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FE265A7"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 </w:t>
      </w:r>
    </w:p>
    <w:tbl>
      <w:tblPr>
        <w:tblStyle w:val="TableGrid"/>
        <w:tblW w:w="9425" w:type="dxa"/>
        <w:tblInd w:w="254" w:type="dxa"/>
        <w:tblCellMar>
          <w:top w:w="59" w:type="dxa"/>
          <w:left w:w="72" w:type="dxa"/>
          <w:right w:w="94" w:type="dxa"/>
        </w:tblCellMar>
        <w:tblLook w:val="04A0" w:firstRow="1" w:lastRow="0" w:firstColumn="1" w:lastColumn="0" w:noHBand="0" w:noVBand="1"/>
      </w:tblPr>
      <w:tblGrid>
        <w:gridCol w:w="8097"/>
        <w:gridCol w:w="1328"/>
      </w:tblGrid>
      <w:tr w:rsidR="00A14462" w:rsidRPr="00F027B2" w14:paraId="0FE04750" w14:textId="77777777">
        <w:trPr>
          <w:trHeight w:val="1514"/>
        </w:trPr>
        <w:tc>
          <w:tcPr>
            <w:tcW w:w="8100" w:type="dxa"/>
            <w:tcBorders>
              <w:top w:val="double" w:sz="4" w:space="0" w:color="000000"/>
              <w:left w:val="double" w:sz="4" w:space="0" w:color="000000"/>
              <w:bottom w:val="double" w:sz="4" w:space="0" w:color="000000"/>
              <w:right w:val="double" w:sz="4" w:space="0" w:color="000000"/>
            </w:tcBorders>
          </w:tcPr>
          <w:p w14:paraId="5B629D6B"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 </w:t>
            </w:r>
          </w:p>
        </w:tc>
        <w:tc>
          <w:tcPr>
            <w:tcW w:w="1325" w:type="dxa"/>
            <w:tcBorders>
              <w:top w:val="double" w:sz="4" w:space="0" w:color="000000"/>
              <w:left w:val="double" w:sz="4" w:space="0" w:color="000000"/>
              <w:bottom w:val="double" w:sz="4" w:space="0" w:color="000000"/>
              <w:right w:val="double" w:sz="4" w:space="0" w:color="000000"/>
            </w:tcBorders>
            <w:vAlign w:val="center"/>
          </w:tcPr>
          <w:p w14:paraId="713E057C" w14:textId="77777777" w:rsidR="00A14462" w:rsidRPr="00F027B2" w:rsidRDefault="008F7567" w:rsidP="00F027B2">
            <w:pPr>
              <w:spacing w:after="366" w:line="259" w:lineRule="auto"/>
              <w:ind w:left="0" w:firstLine="0"/>
              <w:jc w:val="left"/>
              <w:rPr>
                <w:rFonts w:ascii="Arial" w:hAnsi="Arial" w:cs="Arial"/>
                <w:sz w:val="22"/>
              </w:rPr>
            </w:pPr>
            <w:r w:rsidRPr="00F027B2">
              <w:rPr>
                <w:rFonts w:ascii="Arial" w:hAnsi="Arial" w:cs="Arial"/>
                <w:sz w:val="22"/>
              </w:rPr>
              <w:t xml:space="preserve">Egzemplarz </w:t>
            </w:r>
          </w:p>
          <w:p w14:paraId="73654A4C" w14:textId="77777777" w:rsidR="00A14462" w:rsidRPr="00F027B2" w:rsidRDefault="008F7567" w:rsidP="00F027B2">
            <w:pPr>
              <w:spacing w:after="0" w:line="259" w:lineRule="auto"/>
              <w:ind w:left="331" w:firstLine="0"/>
              <w:jc w:val="left"/>
              <w:rPr>
                <w:rFonts w:ascii="Arial" w:hAnsi="Arial" w:cs="Arial"/>
                <w:sz w:val="22"/>
              </w:rPr>
            </w:pPr>
            <w:r w:rsidRPr="00F027B2">
              <w:rPr>
                <w:rFonts w:ascii="Arial" w:hAnsi="Arial" w:cs="Arial"/>
                <w:sz w:val="22"/>
              </w:rPr>
              <w:t xml:space="preserve">01 </w:t>
            </w:r>
          </w:p>
        </w:tc>
      </w:tr>
    </w:tbl>
    <w:p w14:paraId="2A1C8BB9" w14:textId="77777777" w:rsidR="00A14462" w:rsidRPr="00F027B2" w:rsidRDefault="008F7567" w:rsidP="00F027B2">
      <w:pPr>
        <w:spacing w:after="216" w:line="259" w:lineRule="auto"/>
        <w:ind w:left="0" w:right="245" w:firstLine="0"/>
        <w:jc w:val="left"/>
        <w:rPr>
          <w:rFonts w:ascii="Arial" w:hAnsi="Arial" w:cs="Arial"/>
          <w:sz w:val="22"/>
        </w:rPr>
      </w:pPr>
      <w:r w:rsidRPr="00F027B2">
        <w:rPr>
          <w:rFonts w:ascii="Arial" w:hAnsi="Arial" w:cs="Arial"/>
          <w:sz w:val="22"/>
        </w:rPr>
        <w:t xml:space="preserve"> </w:t>
      </w:r>
    </w:p>
    <w:p w14:paraId="242912DF" w14:textId="77777777" w:rsidR="00A14462" w:rsidRPr="00F027B2" w:rsidRDefault="008F7567" w:rsidP="00F027B2">
      <w:pPr>
        <w:pBdr>
          <w:top w:val="single" w:sz="4" w:space="0" w:color="000000"/>
          <w:left w:val="single" w:sz="4" w:space="0" w:color="000000"/>
          <w:bottom w:val="single" w:sz="4" w:space="0" w:color="000000"/>
          <w:right w:val="single" w:sz="4" w:space="0" w:color="000000"/>
        </w:pBdr>
        <w:spacing w:after="133" w:line="259" w:lineRule="auto"/>
        <w:ind w:left="0" w:right="93" w:firstLine="0"/>
        <w:jc w:val="left"/>
        <w:rPr>
          <w:rFonts w:ascii="Arial" w:hAnsi="Arial" w:cs="Arial"/>
          <w:sz w:val="22"/>
        </w:rPr>
      </w:pPr>
      <w:r w:rsidRPr="00F027B2">
        <w:rPr>
          <w:rFonts w:ascii="Arial" w:hAnsi="Arial" w:cs="Arial"/>
          <w:sz w:val="22"/>
        </w:rPr>
        <w:t xml:space="preserve"> </w:t>
      </w:r>
    </w:p>
    <w:p w14:paraId="56C5C69C" w14:textId="0A1BF00D" w:rsidR="00A14462" w:rsidRPr="00F027B2" w:rsidRDefault="008F7567" w:rsidP="00F027B2">
      <w:pPr>
        <w:pBdr>
          <w:top w:val="single" w:sz="4" w:space="0" w:color="000000"/>
          <w:left w:val="single" w:sz="4" w:space="0" w:color="000000"/>
          <w:bottom w:val="single" w:sz="4" w:space="0" w:color="000000"/>
          <w:right w:val="single" w:sz="4" w:space="0" w:color="000000"/>
        </w:pBdr>
        <w:spacing w:after="129" w:line="259" w:lineRule="auto"/>
        <w:ind w:left="10" w:right="93"/>
        <w:jc w:val="left"/>
        <w:rPr>
          <w:rFonts w:ascii="Arial" w:hAnsi="Arial" w:cs="Arial"/>
          <w:sz w:val="22"/>
        </w:rPr>
      </w:pPr>
      <w:r w:rsidRPr="00F027B2">
        <w:rPr>
          <w:rFonts w:ascii="Arial" w:hAnsi="Arial" w:cs="Arial"/>
          <w:sz w:val="22"/>
        </w:rPr>
        <w:t xml:space="preserve">SPECYFIKACJA TECHNICZNA WYKONANIA I ODBIORU ROBÓT </w:t>
      </w:r>
      <w:r w:rsidR="00084F11" w:rsidRPr="00F027B2">
        <w:rPr>
          <w:rFonts w:ascii="Arial" w:hAnsi="Arial" w:cs="Arial"/>
          <w:sz w:val="22"/>
        </w:rPr>
        <w:t>BUDOWLANYCH</w:t>
      </w:r>
    </w:p>
    <w:p w14:paraId="7C612117" w14:textId="77777777" w:rsidR="00A14462" w:rsidRPr="00F027B2" w:rsidRDefault="008F7567" w:rsidP="00F027B2">
      <w:pPr>
        <w:spacing w:after="0" w:line="259" w:lineRule="auto"/>
        <w:ind w:left="240" w:firstLine="0"/>
        <w:jc w:val="left"/>
        <w:rPr>
          <w:rFonts w:ascii="Arial" w:hAnsi="Arial" w:cs="Arial"/>
          <w:sz w:val="22"/>
        </w:rPr>
      </w:pPr>
      <w:r w:rsidRPr="00F027B2">
        <w:rPr>
          <w:rFonts w:ascii="Arial" w:hAnsi="Arial" w:cs="Arial"/>
          <w:sz w:val="22"/>
        </w:rPr>
        <w:tab/>
      </w:r>
    </w:p>
    <w:p w14:paraId="353F6811" w14:textId="77777777" w:rsidR="00A14462" w:rsidRPr="00F027B2" w:rsidRDefault="008F7567" w:rsidP="00F027B2">
      <w:pPr>
        <w:spacing w:after="18" w:line="259" w:lineRule="auto"/>
        <w:ind w:left="259" w:right="-29" w:firstLine="0"/>
        <w:jc w:val="left"/>
        <w:rPr>
          <w:rFonts w:ascii="Arial" w:hAnsi="Arial" w:cs="Arial"/>
          <w:sz w:val="22"/>
        </w:rPr>
      </w:pPr>
      <w:r w:rsidRPr="00F027B2">
        <w:rPr>
          <w:rFonts w:ascii="Arial" w:eastAsia="Calibri" w:hAnsi="Arial" w:cs="Arial"/>
          <w:noProof/>
          <w:sz w:val="22"/>
        </w:rPr>
        <mc:AlternateContent>
          <mc:Choice Requires="wpg">
            <w:drawing>
              <wp:inline distT="0" distB="0" distL="0" distR="0" wp14:anchorId="16F9C7A0" wp14:editId="076BF322">
                <wp:extent cx="6309360" cy="10668"/>
                <wp:effectExtent l="0" t="0" r="0" b="0"/>
                <wp:docPr id="224431" name="Group 224431"/>
                <wp:cNvGraphicFramePr/>
                <a:graphic xmlns:a="http://schemas.openxmlformats.org/drawingml/2006/main">
                  <a:graphicData uri="http://schemas.microsoft.com/office/word/2010/wordprocessingGroup">
                    <wpg:wgp>
                      <wpg:cNvGrpSpPr/>
                      <wpg:grpSpPr>
                        <a:xfrm>
                          <a:off x="0" y="0"/>
                          <a:ext cx="6309360" cy="10668"/>
                          <a:chOff x="0" y="0"/>
                          <a:chExt cx="6309360" cy="10668"/>
                        </a:xfrm>
                      </wpg:grpSpPr>
                      <wps:wsp>
                        <wps:cNvPr id="339600" name="Shape 339600"/>
                        <wps:cNvSpPr/>
                        <wps:spPr>
                          <a:xfrm>
                            <a:off x="0" y="0"/>
                            <a:ext cx="6309360" cy="10668"/>
                          </a:xfrm>
                          <a:custGeom>
                            <a:avLst/>
                            <a:gdLst/>
                            <a:ahLst/>
                            <a:cxnLst/>
                            <a:rect l="0" t="0" r="0" b="0"/>
                            <a:pathLst>
                              <a:path w="6309360" h="10668">
                                <a:moveTo>
                                  <a:pt x="0" y="0"/>
                                </a:moveTo>
                                <a:lnTo>
                                  <a:pt x="6309360" y="0"/>
                                </a:lnTo>
                                <a:lnTo>
                                  <a:pt x="6309360" y="10668"/>
                                </a:lnTo>
                                <a:lnTo>
                                  <a:pt x="0" y="1066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607A0D76" id="Group 224431" o:spid="_x0000_s1026" style="width:496.8pt;height:.85pt;mso-position-horizontal-relative:char;mso-position-vertical-relative:line" coordsize="63093,1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">
                <v:shape id="Shape 339600" o:spid="_x0000_s1027" style="position:absolute;width:63093;height:106;visibility:visible;mso-wrap-style:square;v-text-anchor:top" coordsize="6309360,106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DFKckA&#10;AADfAAAADwAAAGRycy9kb3ducmV2LnhtbESPzUoDMRSF94LvEG6hG7GJLRYdmxYRCtXWhW0R3V0m&#10;t5Ohk5shidNpn94sBJeH88c3W/SuER2FWHvWcDdSIIhLb2quNOx3y9sHEDEhG2w8k4YzRVjMr69m&#10;WBh/4g/qtqkSeYRjgRpsSm0hZSwtOYwj3xJn7+CDw5RlqKQJeMrjrpFjpabSYc35wWJLL5bK4/bH&#10;aXi7fKu6W4f3zefe3uy+1ur1vjxqPRz0z08gEvXpP/zXXhkNk8njVGWCzJNZQM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GDFKckAAADfAAAADwAAAAAAAAAAAAAAAACYAgAA&#10;ZHJzL2Rvd25yZXYueG1sUEsFBgAAAAAEAAQA9QAAAI4DAAAAAA==&#10;" path="m,l6309360,r,10668l,10668,,e" fillcolor="black" stroked="f" strokeweight="0">
                  <v:stroke miterlimit="83231f" joinstyle="miter"/>
                  <v:path arrowok="t" textboxrect="0,0,6309360,10668"/>
                </v:shape>
                <w10:anchorlock/>
              </v:group>
            </w:pict>
          </mc:Fallback>
        </mc:AlternateContent>
      </w:r>
      <w:r w:rsidRPr="00F027B2">
        <w:rPr>
          <w:rFonts w:ascii="Arial" w:hAnsi="Arial" w:cs="Arial"/>
          <w:sz w:val="22"/>
        </w:rPr>
        <w:t xml:space="preserve"> </w:t>
      </w:r>
    </w:p>
    <w:p w14:paraId="5C881FA1" w14:textId="77777777" w:rsidR="008F7567" w:rsidRPr="00F027B2" w:rsidRDefault="008F7567" w:rsidP="00F027B2">
      <w:pPr>
        <w:spacing w:after="15" w:line="249" w:lineRule="auto"/>
        <w:ind w:right="127"/>
        <w:jc w:val="left"/>
        <w:rPr>
          <w:rFonts w:ascii="Arial" w:hAnsi="Arial" w:cs="Arial"/>
          <w:sz w:val="22"/>
        </w:rPr>
      </w:pPr>
    </w:p>
    <w:p w14:paraId="6D3239F4" w14:textId="59BE8CAC" w:rsidR="00A14462" w:rsidRPr="00F027B2" w:rsidRDefault="008F7567" w:rsidP="00F027B2">
      <w:pPr>
        <w:spacing w:after="15" w:line="249" w:lineRule="auto"/>
        <w:ind w:right="127"/>
        <w:jc w:val="left"/>
        <w:rPr>
          <w:rFonts w:ascii="Arial" w:hAnsi="Arial" w:cs="Arial"/>
          <w:sz w:val="22"/>
        </w:rPr>
      </w:pPr>
      <w:r w:rsidRPr="00F027B2">
        <w:rPr>
          <w:rFonts w:ascii="Arial" w:hAnsi="Arial" w:cs="Arial"/>
          <w:sz w:val="22"/>
        </w:rPr>
        <w:t xml:space="preserve">Temat: </w:t>
      </w:r>
      <w:r w:rsidR="00295A31" w:rsidRPr="00F027B2">
        <w:rPr>
          <w:rFonts w:ascii="Arial" w:hAnsi="Arial" w:cs="Arial"/>
          <w:sz w:val="22"/>
        </w:rPr>
        <w:t xml:space="preserve">Przebudowa drogi Nr 112275R „Żarnowa Wielkie Pole Rzeki” w miejscowości Żarnowa w km 0+000 – 0+995 wraz z przebudową przepustów w km 0+759, 0+843, 0+874, 0+933 oraz 0+965. Przebudowa drogi „Bobrówka” </w:t>
      </w:r>
      <w:r w:rsidR="00295A31" w:rsidRPr="00F027B2">
        <w:rPr>
          <w:rFonts w:ascii="Arial" w:hAnsi="Arial" w:cs="Arial"/>
          <w:sz w:val="22"/>
        </w:rPr>
        <w:br/>
        <w:t xml:space="preserve">w miejscowości Glinik Charzewski na działce nr ewid. 703 w km 0+000 – 0+344 wraz </w:t>
      </w:r>
      <w:r w:rsidR="00295A31" w:rsidRPr="00F027B2">
        <w:rPr>
          <w:rFonts w:ascii="Arial" w:hAnsi="Arial" w:cs="Arial"/>
          <w:sz w:val="22"/>
        </w:rPr>
        <w:br/>
        <w:t>z przebudową przepustów w km 0+040 i 0+344. Przebudowa drogi Nr 112356R „Żarnowa Rzeki” w miejscowości Żarnowa w km 0+070 – 0+795</w:t>
      </w:r>
      <w:r w:rsidRPr="00F027B2">
        <w:rPr>
          <w:rFonts w:ascii="Arial" w:hAnsi="Arial" w:cs="Arial"/>
          <w:sz w:val="22"/>
        </w:rPr>
        <w:t xml:space="preserve"> </w:t>
      </w:r>
    </w:p>
    <w:p w14:paraId="3AE63702" w14:textId="77777777" w:rsidR="00A14462" w:rsidRPr="00F027B2" w:rsidRDefault="008F7567" w:rsidP="00F027B2">
      <w:pPr>
        <w:spacing w:after="14" w:line="259" w:lineRule="auto"/>
        <w:ind w:left="948" w:firstLine="0"/>
        <w:jc w:val="left"/>
        <w:rPr>
          <w:rFonts w:ascii="Arial" w:hAnsi="Arial" w:cs="Arial"/>
          <w:sz w:val="22"/>
        </w:rPr>
      </w:pPr>
      <w:r w:rsidRPr="00F027B2">
        <w:rPr>
          <w:rFonts w:ascii="Arial" w:hAnsi="Arial" w:cs="Arial"/>
          <w:sz w:val="22"/>
        </w:rPr>
        <w:t xml:space="preserve"> </w:t>
      </w:r>
    </w:p>
    <w:p w14:paraId="2CD91AD3" w14:textId="77777777" w:rsidR="007F2B00" w:rsidRPr="00F027B2" w:rsidRDefault="007F2B00" w:rsidP="00F027B2">
      <w:pPr>
        <w:spacing w:line="267" w:lineRule="auto"/>
        <w:ind w:right="128"/>
        <w:jc w:val="left"/>
        <w:rPr>
          <w:rFonts w:ascii="Arial" w:hAnsi="Arial" w:cs="Arial"/>
          <w:sz w:val="22"/>
        </w:rPr>
      </w:pPr>
    </w:p>
    <w:p w14:paraId="1FE6D4FD" w14:textId="77777777" w:rsidR="00A14462" w:rsidRPr="00F027B2" w:rsidRDefault="008F7567" w:rsidP="00F027B2">
      <w:pPr>
        <w:spacing w:line="267" w:lineRule="auto"/>
        <w:ind w:right="128"/>
        <w:jc w:val="left"/>
        <w:rPr>
          <w:rFonts w:ascii="Arial" w:hAnsi="Arial" w:cs="Arial"/>
          <w:sz w:val="22"/>
        </w:rPr>
      </w:pPr>
      <w:r w:rsidRPr="00F027B2">
        <w:rPr>
          <w:rFonts w:ascii="Arial" w:hAnsi="Arial" w:cs="Arial"/>
          <w:sz w:val="22"/>
        </w:rPr>
        <w:t xml:space="preserve">Branża: DROGOWA </w:t>
      </w:r>
    </w:p>
    <w:p w14:paraId="7585BA8F" w14:textId="77777777" w:rsidR="00A14462" w:rsidRPr="00F027B2" w:rsidRDefault="008F7567" w:rsidP="00F027B2">
      <w:pPr>
        <w:spacing w:after="19" w:line="259" w:lineRule="auto"/>
        <w:ind w:left="948" w:firstLine="0"/>
        <w:jc w:val="left"/>
        <w:rPr>
          <w:rFonts w:ascii="Arial" w:hAnsi="Arial" w:cs="Arial"/>
          <w:sz w:val="22"/>
        </w:rPr>
      </w:pPr>
      <w:r w:rsidRPr="00F027B2">
        <w:rPr>
          <w:rFonts w:ascii="Arial" w:hAnsi="Arial" w:cs="Arial"/>
          <w:sz w:val="22"/>
        </w:rPr>
        <w:t xml:space="preserve"> </w:t>
      </w:r>
    </w:p>
    <w:p w14:paraId="2652F92F" w14:textId="77777777" w:rsidR="00A14462" w:rsidRPr="00F027B2" w:rsidRDefault="008F7567" w:rsidP="00F027B2">
      <w:pPr>
        <w:spacing w:after="16" w:line="259" w:lineRule="auto"/>
        <w:ind w:left="948" w:firstLine="0"/>
        <w:jc w:val="left"/>
        <w:rPr>
          <w:rFonts w:ascii="Arial" w:hAnsi="Arial" w:cs="Arial"/>
          <w:sz w:val="22"/>
        </w:rPr>
      </w:pPr>
      <w:r w:rsidRPr="00F027B2">
        <w:rPr>
          <w:rFonts w:ascii="Arial" w:hAnsi="Arial" w:cs="Arial"/>
          <w:sz w:val="22"/>
        </w:rPr>
        <w:t xml:space="preserve"> </w:t>
      </w:r>
    </w:p>
    <w:p w14:paraId="582E5604" w14:textId="77777777" w:rsidR="00A14462" w:rsidRPr="00F027B2" w:rsidRDefault="008F7567" w:rsidP="00F027B2">
      <w:pPr>
        <w:spacing w:after="16" w:line="259" w:lineRule="auto"/>
        <w:ind w:left="948" w:firstLine="0"/>
        <w:jc w:val="left"/>
        <w:rPr>
          <w:rFonts w:ascii="Arial" w:hAnsi="Arial" w:cs="Arial"/>
          <w:sz w:val="22"/>
        </w:rPr>
      </w:pPr>
      <w:r w:rsidRPr="00F027B2">
        <w:rPr>
          <w:rFonts w:ascii="Arial" w:hAnsi="Arial" w:cs="Arial"/>
          <w:sz w:val="22"/>
        </w:rPr>
        <w:t xml:space="preserve"> </w:t>
      </w:r>
    </w:p>
    <w:p w14:paraId="04A6BE69" w14:textId="6A394525" w:rsidR="00A14462" w:rsidRPr="00F027B2" w:rsidRDefault="008F7567" w:rsidP="00F027B2">
      <w:pPr>
        <w:spacing w:after="9" w:line="266" w:lineRule="auto"/>
        <w:jc w:val="left"/>
        <w:rPr>
          <w:rFonts w:ascii="Arial" w:hAnsi="Arial" w:cs="Arial"/>
          <w:sz w:val="22"/>
        </w:rPr>
      </w:pPr>
      <w:r w:rsidRPr="00F027B2">
        <w:rPr>
          <w:rFonts w:ascii="Arial" w:hAnsi="Arial" w:cs="Arial"/>
          <w:sz w:val="22"/>
        </w:rPr>
        <w:t>KODY CPV 20</w:t>
      </w:r>
      <w:r w:rsidR="00EF4F29">
        <w:rPr>
          <w:rFonts w:ascii="Arial" w:hAnsi="Arial" w:cs="Arial"/>
          <w:sz w:val="22"/>
        </w:rPr>
        <w:t>08</w:t>
      </w:r>
      <w:r w:rsidRPr="00F027B2">
        <w:rPr>
          <w:rFonts w:ascii="Arial" w:hAnsi="Arial" w:cs="Arial"/>
          <w:sz w:val="22"/>
        </w:rPr>
        <w:t xml:space="preserve">: </w:t>
      </w:r>
    </w:p>
    <w:p w14:paraId="2DB182A1" w14:textId="77777777" w:rsidR="00A14462" w:rsidRPr="00F027B2" w:rsidRDefault="008F7567" w:rsidP="00F027B2">
      <w:pPr>
        <w:numPr>
          <w:ilvl w:val="0"/>
          <w:numId w:val="1"/>
        </w:numPr>
        <w:spacing w:line="267" w:lineRule="auto"/>
        <w:ind w:right="128" w:hanging="140"/>
        <w:jc w:val="left"/>
        <w:rPr>
          <w:rFonts w:ascii="Arial" w:hAnsi="Arial" w:cs="Arial"/>
          <w:sz w:val="22"/>
        </w:rPr>
      </w:pPr>
      <w:r w:rsidRPr="00F027B2">
        <w:rPr>
          <w:rFonts w:ascii="Arial" w:hAnsi="Arial" w:cs="Arial"/>
          <w:sz w:val="22"/>
        </w:rPr>
        <w:t xml:space="preserve">45111200-0 - Roboty w zakresie przygotowania terenu pod budowę i roboty ziemne </w:t>
      </w:r>
    </w:p>
    <w:p w14:paraId="5C937380" w14:textId="77777777" w:rsidR="00A14462" w:rsidRPr="00F027B2" w:rsidRDefault="008F7567" w:rsidP="00F027B2">
      <w:pPr>
        <w:numPr>
          <w:ilvl w:val="0"/>
          <w:numId w:val="1"/>
        </w:numPr>
        <w:spacing w:line="267" w:lineRule="auto"/>
        <w:ind w:right="128" w:hanging="140"/>
        <w:jc w:val="left"/>
        <w:rPr>
          <w:rFonts w:ascii="Arial" w:hAnsi="Arial" w:cs="Arial"/>
          <w:sz w:val="22"/>
        </w:rPr>
      </w:pPr>
      <w:r w:rsidRPr="00F027B2">
        <w:rPr>
          <w:rFonts w:ascii="Arial" w:hAnsi="Arial" w:cs="Arial"/>
          <w:sz w:val="22"/>
        </w:rPr>
        <w:t xml:space="preserve">45113000-2 - Roboty na placu budowy </w:t>
      </w:r>
    </w:p>
    <w:p w14:paraId="1FC2E811" w14:textId="321E99A6" w:rsidR="00A14462" w:rsidRPr="00F027B2" w:rsidRDefault="008F7567" w:rsidP="00F027B2">
      <w:pPr>
        <w:spacing w:line="267" w:lineRule="auto"/>
        <w:ind w:left="2552" w:right="128" w:hanging="1619"/>
        <w:jc w:val="left"/>
        <w:rPr>
          <w:rFonts w:ascii="Arial" w:hAnsi="Arial" w:cs="Arial"/>
          <w:sz w:val="22"/>
        </w:rPr>
      </w:pPr>
      <w:r w:rsidRPr="00F027B2">
        <w:rPr>
          <w:rFonts w:ascii="Arial" w:hAnsi="Arial" w:cs="Arial"/>
          <w:sz w:val="22"/>
        </w:rPr>
        <w:t>-</w:t>
      </w:r>
      <w:r w:rsidR="00EF4F29">
        <w:rPr>
          <w:rFonts w:ascii="Arial" w:hAnsi="Arial" w:cs="Arial"/>
          <w:sz w:val="22"/>
        </w:rPr>
        <w:t xml:space="preserve"> </w:t>
      </w:r>
      <w:r w:rsidRPr="00F027B2">
        <w:rPr>
          <w:rFonts w:ascii="Arial" w:hAnsi="Arial" w:cs="Arial"/>
          <w:sz w:val="22"/>
        </w:rPr>
        <w:t xml:space="preserve">45233000-9 - Roboty w zakresie konstruowania, fundamentowania oraz wykonywania nawierzchni autostrad, dróg </w:t>
      </w:r>
    </w:p>
    <w:p w14:paraId="134DA39A" w14:textId="77777777" w:rsidR="00A14462" w:rsidRPr="00F027B2" w:rsidRDefault="008F7567" w:rsidP="00F027B2">
      <w:pPr>
        <w:numPr>
          <w:ilvl w:val="0"/>
          <w:numId w:val="1"/>
        </w:numPr>
        <w:spacing w:line="267" w:lineRule="auto"/>
        <w:ind w:right="128" w:hanging="140"/>
        <w:jc w:val="left"/>
        <w:rPr>
          <w:rFonts w:ascii="Arial" w:hAnsi="Arial" w:cs="Arial"/>
          <w:sz w:val="22"/>
        </w:rPr>
      </w:pPr>
      <w:r w:rsidRPr="00F027B2">
        <w:rPr>
          <w:rFonts w:ascii="Arial" w:hAnsi="Arial" w:cs="Arial"/>
          <w:sz w:val="22"/>
        </w:rPr>
        <w:t xml:space="preserve">45233120-6 - Roboty w zakresie budowy dróg </w:t>
      </w:r>
    </w:p>
    <w:p w14:paraId="248A131A" w14:textId="77777777" w:rsidR="00A14462" w:rsidRPr="00F027B2" w:rsidRDefault="008F7567" w:rsidP="00F027B2">
      <w:pPr>
        <w:numPr>
          <w:ilvl w:val="0"/>
          <w:numId w:val="1"/>
        </w:numPr>
        <w:spacing w:line="267" w:lineRule="auto"/>
        <w:ind w:right="128" w:hanging="140"/>
        <w:jc w:val="left"/>
        <w:rPr>
          <w:rFonts w:ascii="Arial" w:hAnsi="Arial" w:cs="Arial"/>
          <w:sz w:val="22"/>
        </w:rPr>
      </w:pPr>
      <w:r w:rsidRPr="00F027B2">
        <w:rPr>
          <w:rFonts w:ascii="Arial" w:hAnsi="Arial" w:cs="Arial"/>
          <w:sz w:val="22"/>
        </w:rPr>
        <w:t xml:space="preserve">45233200-1 - Roboty budowlane wykończeniowe, pozostałe </w:t>
      </w:r>
    </w:p>
    <w:p w14:paraId="600BA336" w14:textId="77777777" w:rsidR="00A14462" w:rsidRPr="00F027B2" w:rsidRDefault="008F7567" w:rsidP="00F027B2">
      <w:pPr>
        <w:numPr>
          <w:ilvl w:val="0"/>
          <w:numId w:val="1"/>
        </w:numPr>
        <w:spacing w:line="267" w:lineRule="auto"/>
        <w:ind w:right="128" w:hanging="140"/>
        <w:jc w:val="left"/>
        <w:rPr>
          <w:rFonts w:ascii="Arial" w:hAnsi="Arial" w:cs="Arial"/>
          <w:sz w:val="22"/>
        </w:rPr>
      </w:pPr>
      <w:r w:rsidRPr="00F027B2">
        <w:rPr>
          <w:rFonts w:ascii="Arial" w:hAnsi="Arial" w:cs="Arial"/>
          <w:sz w:val="22"/>
        </w:rPr>
        <w:t xml:space="preserve">45233290-8 - Instalowanie znaków drogowych </w:t>
      </w:r>
    </w:p>
    <w:p w14:paraId="2CEE0BAD" w14:textId="5D49A95B" w:rsidR="00A14462" w:rsidRPr="00F027B2" w:rsidRDefault="00A14462" w:rsidP="00F027B2">
      <w:pPr>
        <w:spacing w:after="16" w:line="259" w:lineRule="auto"/>
        <w:ind w:left="948" w:firstLine="0"/>
        <w:jc w:val="left"/>
        <w:rPr>
          <w:rFonts w:ascii="Arial" w:hAnsi="Arial" w:cs="Arial"/>
          <w:sz w:val="22"/>
        </w:rPr>
      </w:pPr>
    </w:p>
    <w:p w14:paraId="4342AAB6" w14:textId="77777777" w:rsidR="00A14462" w:rsidRPr="00F027B2" w:rsidRDefault="008F7567" w:rsidP="00F027B2">
      <w:pPr>
        <w:spacing w:after="16" w:line="259" w:lineRule="auto"/>
        <w:ind w:left="948" w:firstLine="0"/>
        <w:jc w:val="left"/>
        <w:rPr>
          <w:rFonts w:ascii="Arial" w:hAnsi="Arial" w:cs="Arial"/>
          <w:sz w:val="22"/>
        </w:rPr>
      </w:pPr>
      <w:r w:rsidRPr="00F027B2">
        <w:rPr>
          <w:rFonts w:ascii="Arial" w:hAnsi="Arial" w:cs="Arial"/>
          <w:sz w:val="22"/>
        </w:rPr>
        <w:t xml:space="preserve"> </w:t>
      </w:r>
    </w:p>
    <w:p w14:paraId="6F9BF12A" w14:textId="77777777" w:rsidR="00A14462" w:rsidRPr="00F027B2" w:rsidRDefault="008F7567" w:rsidP="00F027B2">
      <w:pPr>
        <w:spacing w:after="19" w:line="259" w:lineRule="auto"/>
        <w:ind w:left="948" w:firstLine="0"/>
        <w:jc w:val="left"/>
        <w:rPr>
          <w:rFonts w:ascii="Arial" w:hAnsi="Arial" w:cs="Arial"/>
          <w:sz w:val="22"/>
        </w:rPr>
      </w:pPr>
      <w:r w:rsidRPr="00F027B2">
        <w:rPr>
          <w:rFonts w:ascii="Arial" w:hAnsi="Arial" w:cs="Arial"/>
          <w:sz w:val="22"/>
        </w:rPr>
        <w:t xml:space="preserve"> </w:t>
      </w:r>
    </w:p>
    <w:p w14:paraId="4C7FCB6C" w14:textId="77777777" w:rsidR="00A14462" w:rsidRPr="00F027B2" w:rsidRDefault="008F7567" w:rsidP="00F027B2">
      <w:pPr>
        <w:spacing w:after="16" w:line="259" w:lineRule="auto"/>
        <w:ind w:left="948" w:firstLine="0"/>
        <w:jc w:val="left"/>
        <w:rPr>
          <w:rFonts w:ascii="Arial" w:hAnsi="Arial" w:cs="Arial"/>
          <w:sz w:val="22"/>
        </w:rPr>
      </w:pPr>
      <w:r w:rsidRPr="00F027B2">
        <w:rPr>
          <w:rFonts w:ascii="Arial" w:hAnsi="Arial" w:cs="Arial"/>
          <w:sz w:val="22"/>
        </w:rPr>
        <w:t xml:space="preserve"> </w:t>
      </w:r>
    </w:p>
    <w:p w14:paraId="5DABCF1D" w14:textId="77777777" w:rsidR="00A14462" w:rsidRPr="00F027B2" w:rsidRDefault="008F7567" w:rsidP="00F027B2">
      <w:pPr>
        <w:spacing w:after="16" w:line="259" w:lineRule="auto"/>
        <w:ind w:left="948" w:firstLine="0"/>
        <w:jc w:val="left"/>
        <w:rPr>
          <w:rFonts w:ascii="Arial" w:hAnsi="Arial" w:cs="Arial"/>
          <w:sz w:val="22"/>
        </w:rPr>
      </w:pPr>
      <w:r w:rsidRPr="00F027B2">
        <w:rPr>
          <w:rFonts w:ascii="Arial" w:hAnsi="Arial" w:cs="Arial"/>
          <w:sz w:val="22"/>
        </w:rPr>
        <w:t xml:space="preserve"> </w:t>
      </w:r>
    </w:p>
    <w:p w14:paraId="2335866B" w14:textId="77777777" w:rsidR="00A14462" w:rsidRPr="00F027B2" w:rsidRDefault="008F7567" w:rsidP="00F027B2">
      <w:pPr>
        <w:spacing w:after="16" w:line="259" w:lineRule="auto"/>
        <w:ind w:left="948" w:firstLine="0"/>
        <w:jc w:val="left"/>
        <w:rPr>
          <w:rFonts w:ascii="Arial" w:hAnsi="Arial" w:cs="Arial"/>
          <w:sz w:val="22"/>
        </w:rPr>
      </w:pPr>
      <w:r w:rsidRPr="00F027B2">
        <w:rPr>
          <w:rFonts w:ascii="Arial" w:hAnsi="Arial" w:cs="Arial"/>
          <w:sz w:val="22"/>
        </w:rPr>
        <w:t xml:space="preserve"> </w:t>
      </w:r>
    </w:p>
    <w:p w14:paraId="57728C83" w14:textId="77777777" w:rsidR="00A14462" w:rsidRPr="00F027B2" w:rsidRDefault="008F7567" w:rsidP="00F027B2">
      <w:pPr>
        <w:spacing w:after="16" w:line="259" w:lineRule="auto"/>
        <w:ind w:left="948" w:firstLine="0"/>
        <w:jc w:val="left"/>
        <w:rPr>
          <w:rFonts w:ascii="Arial" w:hAnsi="Arial" w:cs="Arial"/>
          <w:sz w:val="22"/>
        </w:rPr>
      </w:pPr>
      <w:r w:rsidRPr="00F027B2">
        <w:rPr>
          <w:rFonts w:ascii="Arial" w:hAnsi="Arial" w:cs="Arial"/>
          <w:sz w:val="22"/>
        </w:rPr>
        <w:t xml:space="preserve"> </w:t>
      </w:r>
    </w:p>
    <w:p w14:paraId="60856F08" w14:textId="77777777" w:rsidR="00A14462" w:rsidRPr="00F027B2" w:rsidRDefault="008F7567" w:rsidP="00F027B2">
      <w:pPr>
        <w:spacing w:after="19" w:line="259" w:lineRule="auto"/>
        <w:ind w:left="948" w:firstLine="0"/>
        <w:jc w:val="left"/>
        <w:rPr>
          <w:rFonts w:ascii="Arial" w:hAnsi="Arial" w:cs="Arial"/>
          <w:sz w:val="22"/>
        </w:rPr>
      </w:pPr>
      <w:r w:rsidRPr="00F027B2">
        <w:rPr>
          <w:rFonts w:ascii="Arial" w:hAnsi="Arial" w:cs="Arial"/>
          <w:sz w:val="22"/>
        </w:rPr>
        <w:t xml:space="preserve"> </w:t>
      </w:r>
    </w:p>
    <w:p w14:paraId="7A015FE4" w14:textId="77777777" w:rsidR="00A14462" w:rsidRPr="00F027B2" w:rsidRDefault="008F7567" w:rsidP="00F027B2">
      <w:pPr>
        <w:spacing w:after="16" w:line="259" w:lineRule="auto"/>
        <w:ind w:left="948" w:firstLine="0"/>
        <w:jc w:val="left"/>
        <w:rPr>
          <w:rFonts w:ascii="Arial" w:hAnsi="Arial" w:cs="Arial"/>
          <w:sz w:val="22"/>
        </w:rPr>
      </w:pPr>
      <w:r w:rsidRPr="00F027B2">
        <w:rPr>
          <w:rFonts w:ascii="Arial" w:hAnsi="Arial" w:cs="Arial"/>
          <w:sz w:val="22"/>
        </w:rPr>
        <w:t xml:space="preserve"> </w:t>
      </w:r>
    </w:p>
    <w:p w14:paraId="21C8B3CD" w14:textId="77777777" w:rsidR="00A14462" w:rsidRPr="00F027B2" w:rsidRDefault="008F7567" w:rsidP="00F027B2">
      <w:pPr>
        <w:spacing w:after="16" w:line="259" w:lineRule="auto"/>
        <w:ind w:left="948" w:firstLine="0"/>
        <w:jc w:val="left"/>
        <w:rPr>
          <w:rFonts w:ascii="Arial" w:hAnsi="Arial" w:cs="Arial"/>
          <w:sz w:val="22"/>
        </w:rPr>
      </w:pPr>
      <w:r w:rsidRPr="00F027B2">
        <w:rPr>
          <w:rFonts w:ascii="Arial" w:hAnsi="Arial" w:cs="Arial"/>
          <w:sz w:val="22"/>
        </w:rPr>
        <w:t xml:space="preserve"> </w:t>
      </w:r>
    </w:p>
    <w:p w14:paraId="2BA6909F" w14:textId="77777777" w:rsidR="00A14462" w:rsidRPr="00F027B2" w:rsidRDefault="008F7567" w:rsidP="00F027B2">
      <w:pPr>
        <w:spacing w:after="16" w:line="259" w:lineRule="auto"/>
        <w:ind w:left="948" w:firstLine="0"/>
        <w:jc w:val="left"/>
        <w:rPr>
          <w:rFonts w:ascii="Arial" w:hAnsi="Arial" w:cs="Arial"/>
          <w:sz w:val="22"/>
        </w:rPr>
      </w:pPr>
      <w:r w:rsidRPr="00F027B2">
        <w:rPr>
          <w:rFonts w:ascii="Arial" w:hAnsi="Arial" w:cs="Arial"/>
          <w:sz w:val="22"/>
        </w:rPr>
        <w:t xml:space="preserve"> </w:t>
      </w:r>
    </w:p>
    <w:p w14:paraId="3006F2BD" w14:textId="77777777" w:rsidR="00A14462" w:rsidRPr="00F027B2" w:rsidRDefault="008F7567" w:rsidP="00F027B2">
      <w:pPr>
        <w:spacing w:after="19" w:line="259" w:lineRule="auto"/>
        <w:ind w:left="948" w:firstLine="0"/>
        <w:jc w:val="left"/>
        <w:rPr>
          <w:rFonts w:ascii="Arial" w:hAnsi="Arial" w:cs="Arial"/>
          <w:sz w:val="22"/>
        </w:rPr>
      </w:pPr>
      <w:r w:rsidRPr="00F027B2">
        <w:rPr>
          <w:rFonts w:ascii="Arial" w:hAnsi="Arial" w:cs="Arial"/>
          <w:sz w:val="22"/>
        </w:rPr>
        <w:t xml:space="preserve"> </w:t>
      </w:r>
    </w:p>
    <w:p w14:paraId="159B015F" w14:textId="77777777" w:rsidR="00A14462" w:rsidRPr="00F027B2" w:rsidRDefault="008F7567" w:rsidP="00F027B2">
      <w:pPr>
        <w:spacing w:after="16" w:line="259" w:lineRule="auto"/>
        <w:ind w:left="948" w:firstLine="0"/>
        <w:jc w:val="left"/>
        <w:rPr>
          <w:rFonts w:ascii="Arial" w:hAnsi="Arial" w:cs="Arial"/>
          <w:sz w:val="22"/>
        </w:rPr>
      </w:pPr>
      <w:r w:rsidRPr="00F027B2">
        <w:rPr>
          <w:rFonts w:ascii="Arial" w:hAnsi="Arial" w:cs="Arial"/>
          <w:sz w:val="22"/>
        </w:rPr>
        <w:t xml:space="preserve"> </w:t>
      </w:r>
    </w:p>
    <w:p w14:paraId="769062A4" w14:textId="77777777" w:rsidR="00A14462" w:rsidRPr="00F027B2" w:rsidRDefault="008F7567" w:rsidP="00F027B2">
      <w:pPr>
        <w:spacing w:after="16" w:line="259" w:lineRule="auto"/>
        <w:ind w:left="948" w:firstLine="0"/>
        <w:jc w:val="left"/>
        <w:rPr>
          <w:rFonts w:ascii="Arial" w:hAnsi="Arial" w:cs="Arial"/>
          <w:sz w:val="22"/>
        </w:rPr>
      </w:pPr>
      <w:r w:rsidRPr="00F027B2">
        <w:rPr>
          <w:rFonts w:ascii="Arial" w:hAnsi="Arial" w:cs="Arial"/>
          <w:sz w:val="22"/>
        </w:rPr>
        <w:t xml:space="preserve"> </w:t>
      </w:r>
    </w:p>
    <w:p w14:paraId="1C251236" w14:textId="77777777" w:rsidR="00A14462" w:rsidRPr="00F027B2" w:rsidRDefault="00A14462" w:rsidP="00F027B2">
      <w:pPr>
        <w:spacing w:after="0" w:line="259" w:lineRule="auto"/>
        <w:ind w:left="948" w:firstLine="0"/>
        <w:jc w:val="left"/>
        <w:rPr>
          <w:rFonts w:ascii="Arial" w:hAnsi="Arial" w:cs="Arial"/>
          <w:sz w:val="22"/>
        </w:rPr>
      </w:pPr>
    </w:p>
    <w:p w14:paraId="553852FE" w14:textId="77777777" w:rsidR="00A14462" w:rsidRPr="00F027B2" w:rsidRDefault="008F7567" w:rsidP="00F027B2">
      <w:pPr>
        <w:pStyle w:val="Nagwek1"/>
        <w:rPr>
          <w:rFonts w:ascii="Arial" w:hAnsi="Arial" w:cs="Arial"/>
          <w:sz w:val="22"/>
        </w:rPr>
      </w:pPr>
      <w:r w:rsidRPr="00F027B2">
        <w:rPr>
          <w:rFonts w:ascii="Arial" w:hAnsi="Arial" w:cs="Arial"/>
          <w:sz w:val="22"/>
        </w:rPr>
        <w:lastRenderedPageBreak/>
        <w:t xml:space="preserve">ZAWARTOŚĆ </w:t>
      </w:r>
    </w:p>
    <w:p w14:paraId="6CD4CF02" w14:textId="77777777" w:rsidR="00A14462" w:rsidRPr="00F027B2" w:rsidRDefault="008F7567" w:rsidP="00F027B2">
      <w:pPr>
        <w:tabs>
          <w:tab w:val="center" w:pos="240"/>
          <w:tab w:val="center" w:pos="3246"/>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WYMAGANIA OGÓLNE(CPV 45233000-9) </w:t>
      </w:r>
    </w:p>
    <w:p w14:paraId="3B167FC8" w14:textId="77777777" w:rsidR="00A14462" w:rsidRPr="00F027B2" w:rsidRDefault="008F7567" w:rsidP="00F027B2">
      <w:pPr>
        <w:spacing w:after="30" w:line="259" w:lineRule="auto"/>
        <w:ind w:left="948" w:firstLine="0"/>
        <w:jc w:val="left"/>
        <w:rPr>
          <w:rFonts w:ascii="Arial" w:hAnsi="Arial" w:cs="Arial"/>
          <w:sz w:val="22"/>
        </w:rPr>
      </w:pPr>
      <w:r w:rsidRPr="00F027B2">
        <w:rPr>
          <w:rFonts w:ascii="Arial" w:hAnsi="Arial" w:cs="Arial"/>
          <w:sz w:val="22"/>
        </w:rPr>
        <w:t xml:space="preserve">  </w:t>
      </w:r>
    </w:p>
    <w:p w14:paraId="6930DF77" w14:textId="491B606B" w:rsidR="00A14462" w:rsidRPr="00F027B2" w:rsidRDefault="008F7567" w:rsidP="00F027B2">
      <w:pPr>
        <w:numPr>
          <w:ilvl w:val="0"/>
          <w:numId w:val="2"/>
        </w:numPr>
        <w:spacing w:after="126"/>
        <w:ind w:right="131" w:hanging="612"/>
        <w:jc w:val="left"/>
        <w:rPr>
          <w:rFonts w:ascii="Arial" w:hAnsi="Arial" w:cs="Arial"/>
          <w:sz w:val="22"/>
        </w:rPr>
      </w:pPr>
      <w:r w:rsidRPr="00F027B2">
        <w:rPr>
          <w:rFonts w:ascii="Arial" w:hAnsi="Arial" w:cs="Arial"/>
          <w:sz w:val="22"/>
        </w:rPr>
        <w:t xml:space="preserve">WSTĘP........................................................................................................................ 13 </w:t>
      </w:r>
    </w:p>
    <w:p w14:paraId="12F9C0D5" w14:textId="1C66287C" w:rsidR="00A14462" w:rsidRPr="00F027B2" w:rsidRDefault="008F7567" w:rsidP="00F027B2">
      <w:pPr>
        <w:numPr>
          <w:ilvl w:val="0"/>
          <w:numId w:val="2"/>
        </w:numPr>
        <w:spacing w:after="126"/>
        <w:ind w:right="131" w:hanging="612"/>
        <w:jc w:val="left"/>
        <w:rPr>
          <w:rFonts w:ascii="Arial" w:hAnsi="Arial" w:cs="Arial"/>
          <w:sz w:val="22"/>
        </w:rPr>
      </w:pPr>
      <w:r w:rsidRPr="00F027B2">
        <w:rPr>
          <w:rFonts w:ascii="Arial" w:hAnsi="Arial" w:cs="Arial"/>
          <w:sz w:val="22"/>
        </w:rPr>
        <w:t>MATERIAŁY ......................................................................</w:t>
      </w:r>
      <w:r w:rsidR="00295A31" w:rsidRPr="00F027B2">
        <w:rPr>
          <w:rFonts w:ascii="Arial" w:hAnsi="Arial" w:cs="Arial"/>
          <w:sz w:val="22"/>
        </w:rPr>
        <w:t>..</w:t>
      </w:r>
      <w:r w:rsidRPr="00F027B2">
        <w:rPr>
          <w:rFonts w:ascii="Arial" w:hAnsi="Arial" w:cs="Arial"/>
          <w:sz w:val="22"/>
        </w:rPr>
        <w:t xml:space="preserve">........................................ 20 </w:t>
      </w:r>
    </w:p>
    <w:p w14:paraId="126774BD" w14:textId="162BDB51" w:rsidR="00A14462" w:rsidRPr="00F027B2" w:rsidRDefault="008F7567" w:rsidP="00F027B2">
      <w:pPr>
        <w:numPr>
          <w:ilvl w:val="0"/>
          <w:numId w:val="2"/>
        </w:numPr>
        <w:spacing w:after="126"/>
        <w:ind w:right="131" w:hanging="612"/>
        <w:jc w:val="left"/>
        <w:rPr>
          <w:rFonts w:ascii="Arial" w:hAnsi="Arial" w:cs="Arial"/>
          <w:sz w:val="22"/>
        </w:rPr>
      </w:pPr>
      <w:r w:rsidRPr="00F027B2">
        <w:rPr>
          <w:rFonts w:ascii="Arial" w:hAnsi="Arial" w:cs="Arial"/>
          <w:sz w:val="22"/>
        </w:rPr>
        <w:t xml:space="preserve">SPRZĘT ...................................................................................................................... 21 </w:t>
      </w:r>
    </w:p>
    <w:p w14:paraId="25F62378" w14:textId="1ABCEEC0" w:rsidR="00A14462" w:rsidRPr="00F027B2" w:rsidRDefault="008F7567" w:rsidP="00F027B2">
      <w:pPr>
        <w:numPr>
          <w:ilvl w:val="0"/>
          <w:numId w:val="2"/>
        </w:numPr>
        <w:spacing w:after="126"/>
        <w:ind w:right="131" w:hanging="612"/>
        <w:jc w:val="left"/>
        <w:rPr>
          <w:rFonts w:ascii="Arial" w:hAnsi="Arial" w:cs="Arial"/>
          <w:sz w:val="22"/>
        </w:rPr>
      </w:pPr>
      <w:r w:rsidRPr="00F027B2">
        <w:rPr>
          <w:rFonts w:ascii="Arial" w:hAnsi="Arial" w:cs="Arial"/>
          <w:sz w:val="22"/>
        </w:rPr>
        <w:t xml:space="preserve">TRANSPORT .............................................................................................................. 22 </w:t>
      </w:r>
    </w:p>
    <w:p w14:paraId="6EBB7DE5" w14:textId="71865297" w:rsidR="00A14462" w:rsidRPr="00F027B2" w:rsidRDefault="008F7567" w:rsidP="00F027B2">
      <w:pPr>
        <w:numPr>
          <w:ilvl w:val="0"/>
          <w:numId w:val="2"/>
        </w:numPr>
        <w:spacing w:after="126"/>
        <w:ind w:right="131" w:hanging="612"/>
        <w:jc w:val="left"/>
        <w:rPr>
          <w:rFonts w:ascii="Arial" w:hAnsi="Arial" w:cs="Arial"/>
          <w:sz w:val="22"/>
        </w:rPr>
      </w:pPr>
      <w:r w:rsidRPr="00F027B2">
        <w:rPr>
          <w:rFonts w:ascii="Arial" w:hAnsi="Arial" w:cs="Arial"/>
          <w:sz w:val="22"/>
        </w:rPr>
        <w:t>WYKONANIE ROBÓT ............................................................</w:t>
      </w:r>
      <w:r w:rsidR="00295A31" w:rsidRPr="00F027B2">
        <w:rPr>
          <w:rFonts w:ascii="Arial" w:hAnsi="Arial" w:cs="Arial"/>
          <w:sz w:val="22"/>
        </w:rPr>
        <w:t>..</w:t>
      </w:r>
      <w:r w:rsidRPr="00F027B2">
        <w:rPr>
          <w:rFonts w:ascii="Arial" w:hAnsi="Arial" w:cs="Arial"/>
          <w:sz w:val="22"/>
        </w:rPr>
        <w:t>.......</w:t>
      </w:r>
      <w:r w:rsidR="00295A31" w:rsidRPr="00F027B2">
        <w:rPr>
          <w:rFonts w:ascii="Arial" w:hAnsi="Arial" w:cs="Arial"/>
          <w:sz w:val="22"/>
        </w:rPr>
        <w:t>.</w:t>
      </w:r>
      <w:r w:rsidRPr="00F027B2">
        <w:rPr>
          <w:rFonts w:ascii="Arial" w:hAnsi="Arial" w:cs="Arial"/>
          <w:sz w:val="22"/>
        </w:rPr>
        <w:t xml:space="preserve">.......................... 22 </w:t>
      </w:r>
    </w:p>
    <w:p w14:paraId="29D9A916" w14:textId="4BB81EE7" w:rsidR="00A14462" w:rsidRPr="00F027B2" w:rsidRDefault="008F7567" w:rsidP="00F027B2">
      <w:pPr>
        <w:numPr>
          <w:ilvl w:val="0"/>
          <w:numId w:val="2"/>
        </w:numPr>
        <w:spacing w:after="126"/>
        <w:ind w:right="131" w:hanging="612"/>
        <w:jc w:val="left"/>
        <w:rPr>
          <w:rFonts w:ascii="Arial" w:hAnsi="Arial" w:cs="Arial"/>
          <w:sz w:val="22"/>
        </w:rPr>
      </w:pPr>
      <w:r w:rsidRPr="00F027B2">
        <w:rPr>
          <w:rFonts w:ascii="Arial" w:hAnsi="Arial" w:cs="Arial"/>
          <w:sz w:val="22"/>
        </w:rPr>
        <w:t>KONTROLA JAKOŚCI ROBÓT ...................................................</w:t>
      </w:r>
      <w:r w:rsidR="00295A31" w:rsidRPr="00F027B2">
        <w:rPr>
          <w:rFonts w:ascii="Arial" w:hAnsi="Arial" w:cs="Arial"/>
          <w:sz w:val="22"/>
        </w:rPr>
        <w:t>..</w:t>
      </w:r>
      <w:r w:rsidRPr="00F027B2">
        <w:rPr>
          <w:rFonts w:ascii="Arial" w:hAnsi="Arial" w:cs="Arial"/>
          <w:sz w:val="22"/>
        </w:rPr>
        <w:t>..</w:t>
      </w:r>
      <w:r w:rsidR="00295A31" w:rsidRPr="00F027B2">
        <w:rPr>
          <w:rFonts w:ascii="Arial" w:hAnsi="Arial" w:cs="Arial"/>
          <w:sz w:val="22"/>
        </w:rPr>
        <w:t>.</w:t>
      </w:r>
      <w:r w:rsidRPr="00F027B2">
        <w:rPr>
          <w:rFonts w:ascii="Arial" w:hAnsi="Arial" w:cs="Arial"/>
          <w:sz w:val="22"/>
        </w:rPr>
        <w:t xml:space="preserve">.......................... 23 </w:t>
      </w:r>
    </w:p>
    <w:p w14:paraId="1E38843D" w14:textId="530A42F9" w:rsidR="00A14462" w:rsidRPr="00F027B2" w:rsidRDefault="008F7567" w:rsidP="00F027B2">
      <w:pPr>
        <w:numPr>
          <w:ilvl w:val="0"/>
          <w:numId w:val="2"/>
        </w:numPr>
        <w:spacing w:after="126"/>
        <w:ind w:right="131" w:hanging="612"/>
        <w:jc w:val="left"/>
        <w:rPr>
          <w:rFonts w:ascii="Arial" w:hAnsi="Arial" w:cs="Arial"/>
          <w:sz w:val="22"/>
        </w:rPr>
      </w:pPr>
      <w:r w:rsidRPr="00F027B2">
        <w:rPr>
          <w:rFonts w:ascii="Arial" w:hAnsi="Arial" w:cs="Arial"/>
          <w:sz w:val="22"/>
        </w:rPr>
        <w:t>OBMIAR ROBÓT ............................................................................................</w:t>
      </w:r>
      <w:r w:rsidR="00295A31" w:rsidRPr="00F027B2">
        <w:rPr>
          <w:rFonts w:ascii="Arial" w:hAnsi="Arial" w:cs="Arial"/>
          <w:sz w:val="22"/>
        </w:rPr>
        <w:t>..</w:t>
      </w:r>
      <w:r w:rsidRPr="00F027B2">
        <w:rPr>
          <w:rFonts w:ascii="Arial" w:hAnsi="Arial" w:cs="Arial"/>
          <w:sz w:val="22"/>
        </w:rPr>
        <w:t xml:space="preserve">.......... 26 </w:t>
      </w:r>
    </w:p>
    <w:p w14:paraId="7935EA6E" w14:textId="77777777" w:rsidR="00A14462" w:rsidRPr="00F027B2" w:rsidRDefault="008F7567" w:rsidP="00F027B2">
      <w:pPr>
        <w:numPr>
          <w:ilvl w:val="0"/>
          <w:numId w:val="2"/>
        </w:numPr>
        <w:spacing w:after="126"/>
        <w:ind w:right="131" w:hanging="612"/>
        <w:jc w:val="left"/>
        <w:rPr>
          <w:rFonts w:ascii="Arial" w:hAnsi="Arial" w:cs="Arial"/>
          <w:sz w:val="22"/>
        </w:rPr>
      </w:pPr>
      <w:r w:rsidRPr="00F027B2">
        <w:rPr>
          <w:rFonts w:ascii="Arial" w:hAnsi="Arial" w:cs="Arial"/>
          <w:sz w:val="22"/>
        </w:rPr>
        <w:t xml:space="preserve">ODBIÓR ROBÓT ........................................................................................................ 26 </w:t>
      </w:r>
    </w:p>
    <w:p w14:paraId="246F68BC" w14:textId="50886453" w:rsidR="00A14462" w:rsidRPr="00F027B2" w:rsidRDefault="008F7567" w:rsidP="00F027B2">
      <w:pPr>
        <w:numPr>
          <w:ilvl w:val="0"/>
          <w:numId w:val="2"/>
        </w:numPr>
        <w:spacing w:after="115"/>
        <w:ind w:right="131" w:hanging="612"/>
        <w:jc w:val="left"/>
        <w:rPr>
          <w:rFonts w:ascii="Arial" w:hAnsi="Arial" w:cs="Arial"/>
          <w:sz w:val="22"/>
        </w:rPr>
      </w:pPr>
      <w:r w:rsidRPr="00F027B2">
        <w:rPr>
          <w:rFonts w:ascii="Arial" w:hAnsi="Arial" w:cs="Arial"/>
          <w:sz w:val="22"/>
        </w:rPr>
        <w:t>PODSTAWA PŁATNOŚCI .......................................................................</w:t>
      </w:r>
      <w:r w:rsidR="00295A31" w:rsidRPr="00F027B2">
        <w:rPr>
          <w:rFonts w:ascii="Arial" w:hAnsi="Arial" w:cs="Arial"/>
          <w:sz w:val="22"/>
        </w:rPr>
        <w:t>..</w:t>
      </w:r>
      <w:r w:rsidRPr="00F027B2">
        <w:rPr>
          <w:rFonts w:ascii="Arial" w:hAnsi="Arial" w:cs="Arial"/>
          <w:sz w:val="22"/>
        </w:rPr>
        <w:t>................. 28</w:t>
      </w:r>
      <w:r w:rsidRPr="00F027B2">
        <w:rPr>
          <w:rFonts w:ascii="Arial" w:hAnsi="Arial" w:cs="Arial"/>
          <w:color w:val="0000FF"/>
          <w:sz w:val="22"/>
        </w:rPr>
        <w:t xml:space="preserve"> </w:t>
      </w:r>
    </w:p>
    <w:p w14:paraId="6111C7FD" w14:textId="77777777" w:rsidR="00A14462" w:rsidRPr="00F027B2" w:rsidRDefault="008F7567" w:rsidP="00F027B2">
      <w:pPr>
        <w:spacing w:after="38" w:line="249" w:lineRule="auto"/>
        <w:ind w:right="127"/>
        <w:jc w:val="left"/>
        <w:rPr>
          <w:rFonts w:ascii="Arial" w:hAnsi="Arial" w:cs="Arial"/>
          <w:sz w:val="22"/>
        </w:rPr>
      </w:pPr>
      <w:r w:rsidRPr="00F027B2">
        <w:rPr>
          <w:rFonts w:ascii="Arial" w:hAnsi="Arial" w:cs="Arial"/>
          <w:sz w:val="22"/>
        </w:rPr>
        <w:t xml:space="preserve">D-01.01.01a ODTWORZENIE TRASY I PUNKTÓWWYSOKOŚCIOWYCH </w:t>
      </w:r>
    </w:p>
    <w:p w14:paraId="023230FF" w14:textId="5B39CA14" w:rsidR="00A14462" w:rsidRPr="00F027B2" w:rsidRDefault="008F7567" w:rsidP="00F027B2">
      <w:pPr>
        <w:numPr>
          <w:ilvl w:val="0"/>
          <w:numId w:val="3"/>
        </w:numPr>
        <w:spacing w:after="126"/>
        <w:ind w:right="131" w:hanging="612"/>
        <w:jc w:val="left"/>
        <w:rPr>
          <w:rFonts w:ascii="Arial" w:hAnsi="Arial" w:cs="Arial"/>
          <w:sz w:val="22"/>
        </w:rPr>
      </w:pPr>
      <w:r w:rsidRPr="00F027B2">
        <w:rPr>
          <w:rFonts w:ascii="Arial" w:hAnsi="Arial" w:cs="Arial"/>
          <w:sz w:val="22"/>
        </w:rPr>
        <w:t xml:space="preserve">WSTĘP........................................................................................................................ 32 </w:t>
      </w:r>
    </w:p>
    <w:p w14:paraId="5A8E5252" w14:textId="3B59DF82" w:rsidR="00A14462" w:rsidRPr="00F027B2" w:rsidRDefault="008F7567" w:rsidP="00F027B2">
      <w:pPr>
        <w:numPr>
          <w:ilvl w:val="0"/>
          <w:numId w:val="3"/>
        </w:numPr>
        <w:spacing w:after="124"/>
        <w:ind w:right="131" w:hanging="612"/>
        <w:jc w:val="left"/>
        <w:rPr>
          <w:rFonts w:ascii="Arial" w:hAnsi="Arial" w:cs="Arial"/>
          <w:sz w:val="22"/>
        </w:rPr>
      </w:pPr>
      <w:r w:rsidRPr="00F027B2">
        <w:rPr>
          <w:rFonts w:ascii="Arial" w:hAnsi="Arial" w:cs="Arial"/>
          <w:sz w:val="22"/>
        </w:rPr>
        <w:t>MATERIAŁY ..........................................................................................</w:t>
      </w:r>
      <w:r w:rsidR="00295A31" w:rsidRPr="00F027B2">
        <w:rPr>
          <w:rFonts w:ascii="Arial" w:hAnsi="Arial" w:cs="Arial"/>
          <w:sz w:val="22"/>
        </w:rPr>
        <w:t>..</w:t>
      </w:r>
      <w:r w:rsidRPr="00F027B2">
        <w:rPr>
          <w:rFonts w:ascii="Arial" w:hAnsi="Arial" w:cs="Arial"/>
          <w:sz w:val="22"/>
        </w:rPr>
        <w:t xml:space="preserve">.................... 32 </w:t>
      </w:r>
    </w:p>
    <w:p w14:paraId="20F8E9A9" w14:textId="01E05AB1" w:rsidR="00A14462" w:rsidRPr="00F027B2" w:rsidRDefault="008F7567" w:rsidP="00F027B2">
      <w:pPr>
        <w:numPr>
          <w:ilvl w:val="0"/>
          <w:numId w:val="3"/>
        </w:numPr>
        <w:spacing w:after="126"/>
        <w:ind w:right="131" w:hanging="612"/>
        <w:jc w:val="left"/>
        <w:rPr>
          <w:rFonts w:ascii="Arial" w:hAnsi="Arial" w:cs="Arial"/>
          <w:sz w:val="22"/>
        </w:rPr>
      </w:pPr>
      <w:r w:rsidRPr="00F027B2">
        <w:rPr>
          <w:rFonts w:ascii="Arial" w:hAnsi="Arial" w:cs="Arial"/>
          <w:sz w:val="22"/>
        </w:rPr>
        <w:t xml:space="preserve">SPRZĘT ...................................................................................................................... 33 </w:t>
      </w:r>
    </w:p>
    <w:p w14:paraId="0828C905" w14:textId="77777777" w:rsidR="00A14462" w:rsidRPr="00F027B2" w:rsidRDefault="008F7567" w:rsidP="00F027B2">
      <w:pPr>
        <w:numPr>
          <w:ilvl w:val="0"/>
          <w:numId w:val="3"/>
        </w:numPr>
        <w:spacing w:after="126"/>
        <w:ind w:right="131" w:hanging="612"/>
        <w:jc w:val="left"/>
        <w:rPr>
          <w:rFonts w:ascii="Arial" w:hAnsi="Arial" w:cs="Arial"/>
          <w:sz w:val="22"/>
        </w:rPr>
      </w:pPr>
      <w:r w:rsidRPr="00F027B2">
        <w:rPr>
          <w:rFonts w:ascii="Arial" w:hAnsi="Arial" w:cs="Arial"/>
          <w:sz w:val="22"/>
        </w:rPr>
        <w:t xml:space="preserve">TRANSPORT .............................................................................................................. 33 </w:t>
      </w:r>
    </w:p>
    <w:p w14:paraId="1FB48961" w14:textId="0812FB27" w:rsidR="00A14462" w:rsidRPr="00F027B2" w:rsidRDefault="008F7567" w:rsidP="00F027B2">
      <w:pPr>
        <w:numPr>
          <w:ilvl w:val="0"/>
          <w:numId w:val="3"/>
        </w:numPr>
        <w:spacing w:after="117"/>
        <w:ind w:right="131" w:hanging="612"/>
        <w:jc w:val="left"/>
        <w:rPr>
          <w:rFonts w:ascii="Arial" w:hAnsi="Arial" w:cs="Arial"/>
          <w:sz w:val="22"/>
        </w:rPr>
      </w:pPr>
      <w:r w:rsidRPr="00F027B2">
        <w:rPr>
          <w:rFonts w:ascii="Arial" w:hAnsi="Arial" w:cs="Arial"/>
          <w:sz w:val="22"/>
        </w:rPr>
        <w:t>WYKONANIE ROBOT ......................................................................</w:t>
      </w:r>
      <w:r w:rsidR="00295A31" w:rsidRPr="00F027B2">
        <w:rPr>
          <w:rFonts w:ascii="Arial" w:hAnsi="Arial" w:cs="Arial"/>
          <w:sz w:val="22"/>
        </w:rPr>
        <w:t>...</w:t>
      </w:r>
      <w:r w:rsidRPr="00F027B2">
        <w:rPr>
          <w:rFonts w:ascii="Arial" w:hAnsi="Arial" w:cs="Arial"/>
          <w:sz w:val="22"/>
        </w:rPr>
        <w:t>....................... 33</w:t>
      </w:r>
      <w:r w:rsidRPr="00F027B2">
        <w:rPr>
          <w:rFonts w:ascii="Arial" w:hAnsi="Arial" w:cs="Arial"/>
          <w:color w:val="0000FF"/>
          <w:sz w:val="22"/>
        </w:rPr>
        <w:t xml:space="preserve"> </w:t>
      </w:r>
    </w:p>
    <w:p w14:paraId="6C07096E" w14:textId="77777777" w:rsidR="00A14462" w:rsidRPr="00F027B2" w:rsidRDefault="008F7567" w:rsidP="00F027B2">
      <w:pPr>
        <w:spacing w:after="36" w:line="249" w:lineRule="auto"/>
        <w:ind w:right="127"/>
        <w:jc w:val="left"/>
        <w:rPr>
          <w:rFonts w:ascii="Arial" w:hAnsi="Arial" w:cs="Arial"/>
          <w:sz w:val="22"/>
        </w:rPr>
      </w:pPr>
      <w:r w:rsidRPr="00F027B2">
        <w:rPr>
          <w:rFonts w:ascii="Arial" w:hAnsi="Arial" w:cs="Arial"/>
          <w:sz w:val="22"/>
        </w:rPr>
        <w:t xml:space="preserve">D-02.00.01 ROBOTY ZIEMNE- WYMAGANIA OGÓLNE </w:t>
      </w:r>
    </w:p>
    <w:p w14:paraId="6501ADD4" w14:textId="3A4EC290" w:rsidR="00A14462" w:rsidRPr="00F027B2" w:rsidRDefault="008F7567" w:rsidP="00F027B2">
      <w:pPr>
        <w:numPr>
          <w:ilvl w:val="0"/>
          <w:numId w:val="4"/>
        </w:numPr>
        <w:spacing w:after="126"/>
        <w:ind w:right="131" w:hanging="612"/>
        <w:jc w:val="left"/>
        <w:rPr>
          <w:rFonts w:ascii="Arial" w:hAnsi="Arial" w:cs="Arial"/>
          <w:sz w:val="22"/>
        </w:rPr>
      </w:pPr>
      <w:r w:rsidRPr="00F027B2">
        <w:rPr>
          <w:rFonts w:ascii="Arial" w:hAnsi="Arial" w:cs="Arial"/>
          <w:sz w:val="22"/>
        </w:rPr>
        <w:t xml:space="preserve">WSTĘP........................................................................................................................ 37 </w:t>
      </w:r>
    </w:p>
    <w:p w14:paraId="0C769B60" w14:textId="79FAF5C9" w:rsidR="00A14462" w:rsidRPr="00F027B2" w:rsidRDefault="008F7567" w:rsidP="00F027B2">
      <w:pPr>
        <w:numPr>
          <w:ilvl w:val="0"/>
          <w:numId w:val="4"/>
        </w:numPr>
        <w:spacing w:after="126"/>
        <w:ind w:right="131" w:hanging="612"/>
        <w:jc w:val="left"/>
        <w:rPr>
          <w:rFonts w:ascii="Arial" w:hAnsi="Arial" w:cs="Arial"/>
          <w:sz w:val="22"/>
        </w:rPr>
      </w:pPr>
      <w:r w:rsidRPr="00F027B2">
        <w:rPr>
          <w:rFonts w:ascii="Arial" w:hAnsi="Arial" w:cs="Arial"/>
          <w:sz w:val="22"/>
        </w:rPr>
        <w:t xml:space="preserve">SPRZĘT ...................................................................................................................... 39 </w:t>
      </w:r>
    </w:p>
    <w:p w14:paraId="3D3360EE" w14:textId="77777777" w:rsidR="00A14462" w:rsidRPr="00F027B2" w:rsidRDefault="008F7567" w:rsidP="00F027B2">
      <w:pPr>
        <w:numPr>
          <w:ilvl w:val="0"/>
          <w:numId w:val="4"/>
        </w:numPr>
        <w:spacing w:after="126"/>
        <w:ind w:right="131" w:hanging="612"/>
        <w:jc w:val="left"/>
        <w:rPr>
          <w:rFonts w:ascii="Arial" w:hAnsi="Arial" w:cs="Arial"/>
          <w:sz w:val="22"/>
        </w:rPr>
      </w:pPr>
      <w:r w:rsidRPr="00F027B2">
        <w:rPr>
          <w:rFonts w:ascii="Arial" w:hAnsi="Arial" w:cs="Arial"/>
          <w:sz w:val="22"/>
        </w:rPr>
        <w:t xml:space="preserve">TRANSPORT .............................................................................................................. 39 </w:t>
      </w:r>
    </w:p>
    <w:p w14:paraId="771A66FF" w14:textId="377BC582" w:rsidR="00A14462" w:rsidRPr="00F027B2" w:rsidRDefault="008F7567" w:rsidP="00F027B2">
      <w:pPr>
        <w:numPr>
          <w:ilvl w:val="0"/>
          <w:numId w:val="4"/>
        </w:numPr>
        <w:spacing w:after="126"/>
        <w:ind w:right="131" w:hanging="612"/>
        <w:jc w:val="left"/>
        <w:rPr>
          <w:rFonts w:ascii="Arial" w:hAnsi="Arial" w:cs="Arial"/>
          <w:sz w:val="22"/>
        </w:rPr>
      </w:pPr>
      <w:r w:rsidRPr="00F027B2">
        <w:rPr>
          <w:rFonts w:ascii="Arial" w:hAnsi="Arial" w:cs="Arial"/>
          <w:sz w:val="22"/>
        </w:rPr>
        <w:t>WYKONANIE ROBÓT ........................................................................</w:t>
      </w:r>
      <w:r w:rsidR="00295A31" w:rsidRPr="00F027B2">
        <w:rPr>
          <w:rFonts w:ascii="Arial" w:hAnsi="Arial" w:cs="Arial"/>
          <w:sz w:val="22"/>
        </w:rPr>
        <w:t>..</w:t>
      </w:r>
      <w:r w:rsidRPr="00F027B2">
        <w:rPr>
          <w:rFonts w:ascii="Arial" w:hAnsi="Arial" w:cs="Arial"/>
          <w:sz w:val="22"/>
        </w:rPr>
        <w:t xml:space="preserve">...................... 40 </w:t>
      </w:r>
    </w:p>
    <w:p w14:paraId="4AEE2AFD" w14:textId="2C41E069" w:rsidR="00A14462" w:rsidRPr="00F027B2" w:rsidRDefault="008F7567" w:rsidP="00F027B2">
      <w:pPr>
        <w:numPr>
          <w:ilvl w:val="0"/>
          <w:numId w:val="4"/>
        </w:numPr>
        <w:spacing w:after="126"/>
        <w:ind w:right="131" w:hanging="612"/>
        <w:jc w:val="left"/>
        <w:rPr>
          <w:rFonts w:ascii="Arial" w:hAnsi="Arial" w:cs="Arial"/>
          <w:sz w:val="22"/>
        </w:rPr>
      </w:pPr>
      <w:r w:rsidRPr="00F027B2">
        <w:rPr>
          <w:rFonts w:ascii="Arial" w:hAnsi="Arial" w:cs="Arial"/>
          <w:sz w:val="22"/>
        </w:rPr>
        <w:t>KONTROLA JAKOŚCI ROBÓT ..........................................................</w:t>
      </w:r>
      <w:r w:rsidR="00295A31" w:rsidRPr="00F027B2">
        <w:rPr>
          <w:rFonts w:ascii="Arial" w:hAnsi="Arial" w:cs="Arial"/>
          <w:sz w:val="22"/>
        </w:rPr>
        <w:t>..</w:t>
      </w:r>
      <w:r w:rsidRPr="00F027B2">
        <w:rPr>
          <w:rFonts w:ascii="Arial" w:hAnsi="Arial" w:cs="Arial"/>
          <w:sz w:val="22"/>
        </w:rPr>
        <w:t xml:space="preserve">...................... 41 </w:t>
      </w:r>
    </w:p>
    <w:p w14:paraId="2DF40A8C" w14:textId="764AF89A" w:rsidR="00A14462" w:rsidRPr="00F027B2" w:rsidRDefault="008F7567" w:rsidP="00F027B2">
      <w:pPr>
        <w:numPr>
          <w:ilvl w:val="0"/>
          <w:numId w:val="4"/>
        </w:numPr>
        <w:spacing w:after="126"/>
        <w:ind w:right="131" w:hanging="612"/>
        <w:jc w:val="left"/>
        <w:rPr>
          <w:rFonts w:ascii="Arial" w:hAnsi="Arial" w:cs="Arial"/>
          <w:sz w:val="22"/>
        </w:rPr>
      </w:pPr>
      <w:r w:rsidRPr="00F027B2">
        <w:rPr>
          <w:rFonts w:ascii="Arial" w:hAnsi="Arial" w:cs="Arial"/>
          <w:sz w:val="22"/>
        </w:rPr>
        <w:t>OBMIAR ROBÓT .................................................................................</w:t>
      </w:r>
      <w:r w:rsidR="00295A31" w:rsidRPr="00F027B2">
        <w:rPr>
          <w:rFonts w:ascii="Arial" w:hAnsi="Arial" w:cs="Arial"/>
          <w:sz w:val="22"/>
        </w:rPr>
        <w:t>.</w:t>
      </w:r>
      <w:r w:rsidRPr="00F027B2">
        <w:rPr>
          <w:rFonts w:ascii="Arial" w:hAnsi="Arial" w:cs="Arial"/>
          <w:sz w:val="22"/>
        </w:rPr>
        <w:t xml:space="preserve">...................... 42 </w:t>
      </w:r>
    </w:p>
    <w:p w14:paraId="06456026" w14:textId="77777777" w:rsidR="00A14462" w:rsidRPr="00F027B2" w:rsidRDefault="008F7567" w:rsidP="00F027B2">
      <w:pPr>
        <w:numPr>
          <w:ilvl w:val="0"/>
          <w:numId w:val="4"/>
        </w:numPr>
        <w:spacing w:after="126"/>
        <w:ind w:right="131" w:hanging="612"/>
        <w:jc w:val="left"/>
        <w:rPr>
          <w:rFonts w:ascii="Arial" w:hAnsi="Arial" w:cs="Arial"/>
          <w:sz w:val="22"/>
        </w:rPr>
      </w:pPr>
      <w:r w:rsidRPr="00F027B2">
        <w:rPr>
          <w:rFonts w:ascii="Arial" w:hAnsi="Arial" w:cs="Arial"/>
          <w:sz w:val="22"/>
        </w:rPr>
        <w:t xml:space="preserve">ODBIÓR ROBÓT ........................................................................................................ 42 </w:t>
      </w:r>
    </w:p>
    <w:p w14:paraId="2E8649A1" w14:textId="37F6C07E" w:rsidR="00A14462" w:rsidRPr="00F027B2" w:rsidRDefault="008F7567" w:rsidP="00F027B2">
      <w:pPr>
        <w:numPr>
          <w:ilvl w:val="0"/>
          <w:numId w:val="4"/>
        </w:numPr>
        <w:spacing w:after="126"/>
        <w:ind w:right="131" w:hanging="612"/>
        <w:jc w:val="left"/>
        <w:rPr>
          <w:rFonts w:ascii="Arial" w:hAnsi="Arial" w:cs="Arial"/>
          <w:sz w:val="22"/>
        </w:rPr>
      </w:pPr>
      <w:r w:rsidRPr="00F027B2">
        <w:rPr>
          <w:rFonts w:ascii="Arial" w:hAnsi="Arial" w:cs="Arial"/>
          <w:sz w:val="22"/>
        </w:rPr>
        <w:t>PODSTAWA PŁATNOŚCI ..................................................................</w:t>
      </w:r>
      <w:r w:rsidR="00295A31" w:rsidRPr="00F027B2">
        <w:rPr>
          <w:rFonts w:ascii="Arial" w:hAnsi="Arial" w:cs="Arial"/>
          <w:sz w:val="22"/>
        </w:rPr>
        <w:t>.</w:t>
      </w:r>
      <w:r w:rsidRPr="00F027B2">
        <w:rPr>
          <w:rFonts w:ascii="Arial" w:hAnsi="Arial" w:cs="Arial"/>
          <w:sz w:val="22"/>
        </w:rPr>
        <w:t>..</w:t>
      </w:r>
      <w:r w:rsidR="00295A31" w:rsidRPr="00F027B2">
        <w:rPr>
          <w:rFonts w:ascii="Arial" w:hAnsi="Arial" w:cs="Arial"/>
          <w:sz w:val="22"/>
        </w:rPr>
        <w:t>.</w:t>
      </w:r>
      <w:r w:rsidRPr="00F027B2">
        <w:rPr>
          <w:rFonts w:ascii="Arial" w:hAnsi="Arial" w:cs="Arial"/>
          <w:sz w:val="22"/>
        </w:rPr>
        <w:t xml:space="preserve">.................... 42 </w:t>
      </w:r>
    </w:p>
    <w:p w14:paraId="70C36553" w14:textId="14EF35FC" w:rsidR="00A14462" w:rsidRPr="00F027B2" w:rsidRDefault="008F7567" w:rsidP="00F027B2">
      <w:pPr>
        <w:numPr>
          <w:ilvl w:val="0"/>
          <w:numId w:val="4"/>
        </w:numPr>
        <w:spacing w:after="121"/>
        <w:ind w:right="131" w:hanging="612"/>
        <w:jc w:val="left"/>
        <w:rPr>
          <w:rFonts w:ascii="Arial" w:hAnsi="Arial" w:cs="Arial"/>
          <w:sz w:val="22"/>
        </w:rPr>
      </w:pPr>
      <w:r w:rsidRPr="00F027B2">
        <w:rPr>
          <w:rFonts w:ascii="Arial" w:hAnsi="Arial" w:cs="Arial"/>
          <w:sz w:val="22"/>
        </w:rPr>
        <w:t>PRZEPISY ZWIĄZANE .........................................................................</w:t>
      </w:r>
      <w:r w:rsidR="00295A31" w:rsidRPr="00F027B2">
        <w:rPr>
          <w:rFonts w:ascii="Arial" w:hAnsi="Arial" w:cs="Arial"/>
          <w:sz w:val="22"/>
        </w:rPr>
        <w:t>.</w:t>
      </w:r>
      <w:r w:rsidRPr="00F027B2">
        <w:rPr>
          <w:rFonts w:ascii="Arial" w:hAnsi="Arial" w:cs="Arial"/>
          <w:sz w:val="22"/>
        </w:rPr>
        <w:t>.................... 43</w:t>
      </w:r>
      <w:r w:rsidRPr="00F027B2">
        <w:rPr>
          <w:rFonts w:ascii="Arial" w:hAnsi="Arial" w:cs="Arial"/>
          <w:color w:val="0000FF"/>
          <w:sz w:val="22"/>
        </w:rPr>
        <w:t xml:space="preserve"> </w:t>
      </w:r>
    </w:p>
    <w:p w14:paraId="13131811" w14:textId="77777777" w:rsidR="00A14462" w:rsidRPr="00F027B2" w:rsidRDefault="008F7567" w:rsidP="00F027B2">
      <w:pPr>
        <w:spacing w:after="36" w:line="249" w:lineRule="auto"/>
        <w:ind w:right="127"/>
        <w:jc w:val="left"/>
        <w:rPr>
          <w:rFonts w:ascii="Arial" w:hAnsi="Arial" w:cs="Arial"/>
          <w:sz w:val="22"/>
        </w:rPr>
      </w:pPr>
      <w:r w:rsidRPr="00F027B2">
        <w:rPr>
          <w:rFonts w:ascii="Arial" w:hAnsi="Arial" w:cs="Arial"/>
          <w:sz w:val="22"/>
        </w:rPr>
        <w:t xml:space="preserve">D-02.01.01 WYKONANIE WYKOPÓW W GRUNTACH NIESKALISTYCH </w:t>
      </w:r>
    </w:p>
    <w:p w14:paraId="5E8F01D7" w14:textId="6E5C21C4" w:rsidR="00A14462" w:rsidRPr="00F027B2" w:rsidRDefault="008F7567" w:rsidP="00F027B2">
      <w:pPr>
        <w:numPr>
          <w:ilvl w:val="0"/>
          <w:numId w:val="5"/>
        </w:numPr>
        <w:spacing w:after="126"/>
        <w:ind w:right="131" w:hanging="612"/>
        <w:jc w:val="left"/>
        <w:rPr>
          <w:rFonts w:ascii="Arial" w:hAnsi="Arial" w:cs="Arial"/>
          <w:sz w:val="22"/>
        </w:rPr>
      </w:pPr>
      <w:r w:rsidRPr="00F027B2">
        <w:rPr>
          <w:rFonts w:ascii="Arial" w:hAnsi="Arial" w:cs="Arial"/>
          <w:sz w:val="22"/>
        </w:rPr>
        <w:t xml:space="preserve">WSTĘP........................................................................................................................ 45 </w:t>
      </w:r>
    </w:p>
    <w:p w14:paraId="2F4681C1" w14:textId="058F87DF" w:rsidR="00A14462" w:rsidRPr="00F027B2" w:rsidRDefault="008F7567" w:rsidP="00F027B2">
      <w:pPr>
        <w:numPr>
          <w:ilvl w:val="0"/>
          <w:numId w:val="5"/>
        </w:numPr>
        <w:spacing w:after="126"/>
        <w:ind w:right="131" w:hanging="612"/>
        <w:jc w:val="left"/>
        <w:rPr>
          <w:rFonts w:ascii="Arial" w:hAnsi="Arial" w:cs="Arial"/>
          <w:sz w:val="22"/>
        </w:rPr>
      </w:pPr>
      <w:r w:rsidRPr="00F027B2">
        <w:rPr>
          <w:rFonts w:ascii="Arial" w:hAnsi="Arial" w:cs="Arial"/>
          <w:sz w:val="22"/>
        </w:rPr>
        <w:t>MATERIAŁ Y (GRUNTY) ..........................................................................</w:t>
      </w:r>
      <w:r w:rsidR="00295A31" w:rsidRPr="00F027B2">
        <w:rPr>
          <w:rFonts w:ascii="Arial" w:hAnsi="Arial" w:cs="Arial"/>
          <w:sz w:val="22"/>
        </w:rPr>
        <w:t>...</w:t>
      </w:r>
      <w:r w:rsidRPr="00F027B2">
        <w:rPr>
          <w:rFonts w:ascii="Arial" w:hAnsi="Arial" w:cs="Arial"/>
          <w:sz w:val="22"/>
        </w:rPr>
        <w:t>...</w:t>
      </w:r>
      <w:r w:rsidR="00295A31" w:rsidRPr="00F027B2">
        <w:rPr>
          <w:rFonts w:ascii="Arial" w:hAnsi="Arial" w:cs="Arial"/>
          <w:sz w:val="22"/>
        </w:rPr>
        <w:t>.</w:t>
      </w:r>
      <w:r w:rsidRPr="00F027B2">
        <w:rPr>
          <w:rFonts w:ascii="Arial" w:hAnsi="Arial" w:cs="Arial"/>
          <w:sz w:val="22"/>
        </w:rPr>
        <w:t xml:space="preserve">........... 45 </w:t>
      </w:r>
    </w:p>
    <w:p w14:paraId="3EEC8B20" w14:textId="6B2042FC" w:rsidR="00A14462" w:rsidRPr="00F027B2" w:rsidRDefault="008F7567" w:rsidP="00F027B2">
      <w:pPr>
        <w:numPr>
          <w:ilvl w:val="0"/>
          <w:numId w:val="5"/>
        </w:numPr>
        <w:spacing w:after="126"/>
        <w:ind w:right="131" w:hanging="612"/>
        <w:jc w:val="left"/>
        <w:rPr>
          <w:rFonts w:ascii="Arial" w:hAnsi="Arial" w:cs="Arial"/>
          <w:sz w:val="22"/>
        </w:rPr>
      </w:pPr>
      <w:r w:rsidRPr="00F027B2">
        <w:rPr>
          <w:rFonts w:ascii="Arial" w:hAnsi="Arial" w:cs="Arial"/>
          <w:sz w:val="22"/>
        </w:rPr>
        <w:t>SPRZĘT ...................................................................................................................... 45</w:t>
      </w:r>
    </w:p>
    <w:p w14:paraId="13A22571" w14:textId="77777777" w:rsidR="00A14462" w:rsidRPr="00F027B2" w:rsidRDefault="008F7567" w:rsidP="00F027B2">
      <w:pPr>
        <w:numPr>
          <w:ilvl w:val="0"/>
          <w:numId w:val="5"/>
        </w:numPr>
        <w:spacing w:after="124"/>
        <w:ind w:right="131" w:hanging="612"/>
        <w:jc w:val="left"/>
        <w:rPr>
          <w:rFonts w:ascii="Arial" w:hAnsi="Arial" w:cs="Arial"/>
          <w:sz w:val="22"/>
        </w:rPr>
      </w:pPr>
      <w:r w:rsidRPr="00F027B2">
        <w:rPr>
          <w:rFonts w:ascii="Arial" w:hAnsi="Arial" w:cs="Arial"/>
          <w:sz w:val="22"/>
        </w:rPr>
        <w:t xml:space="preserve">TRANSPORT .............................................................................................................. 45 </w:t>
      </w:r>
    </w:p>
    <w:p w14:paraId="4E831938" w14:textId="4096BF18" w:rsidR="00A14462" w:rsidRPr="00F027B2" w:rsidRDefault="008F7567" w:rsidP="00F027B2">
      <w:pPr>
        <w:numPr>
          <w:ilvl w:val="0"/>
          <w:numId w:val="5"/>
        </w:numPr>
        <w:spacing w:after="126"/>
        <w:ind w:right="131" w:hanging="612"/>
        <w:jc w:val="left"/>
        <w:rPr>
          <w:rFonts w:ascii="Arial" w:hAnsi="Arial" w:cs="Arial"/>
          <w:sz w:val="22"/>
        </w:rPr>
      </w:pPr>
      <w:r w:rsidRPr="00F027B2">
        <w:rPr>
          <w:rFonts w:ascii="Arial" w:hAnsi="Arial" w:cs="Arial"/>
          <w:sz w:val="22"/>
        </w:rPr>
        <w:t>WYKONANIE ROBÓT .................................................................................</w:t>
      </w:r>
      <w:r w:rsidR="00295A31" w:rsidRPr="00F027B2">
        <w:rPr>
          <w:rFonts w:ascii="Arial" w:hAnsi="Arial" w:cs="Arial"/>
          <w:sz w:val="22"/>
        </w:rPr>
        <w:t>..</w:t>
      </w:r>
      <w:r w:rsidRPr="00F027B2">
        <w:rPr>
          <w:rFonts w:ascii="Arial" w:hAnsi="Arial" w:cs="Arial"/>
          <w:sz w:val="22"/>
        </w:rPr>
        <w:t xml:space="preserve">............. 45 </w:t>
      </w:r>
    </w:p>
    <w:p w14:paraId="166B69E4" w14:textId="4B6F3D4D" w:rsidR="00A14462" w:rsidRPr="00F027B2" w:rsidRDefault="008F7567" w:rsidP="00F027B2">
      <w:pPr>
        <w:numPr>
          <w:ilvl w:val="0"/>
          <w:numId w:val="5"/>
        </w:numPr>
        <w:spacing w:after="126"/>
        <w:ind w:right="131" w:hanging="612"/>
        <w:jc w:val="left"/>
        <w:rPr>
          <w:rFonts w:ascii="Arial" w:hAnsi="Arial" w:cs="Arial"/>
          <w:sz w:val="22"/>
        </w:rPr>
      </w:pPr>
      <w:r w:rsidRPr="00F027B2">
        <w:rPr>
          <w:rFonts w:ascii="Arial" w:hAnsi="Arial" w:cs="Arial"/>
          <w:sz w:val="22"/>
        </w:rPr>
        <w:t>KONTROLA JAKOŚCI ROBÓT .........................................................</w:t>
      </w:r>
      <w:r w:rsidR="00295A31" w:rsidRPr="00F027B2">
        <w:rPr>
          <w:rFonts w:ascii="Arial" w:hAnsi="Arial" w:cs="Arial"/>
          <w:sz w:val="22"/>
        </w:rPr>
        <w:t>...</w:t>
      </w:r>
      <w:r w:rsidRPr="00F027B2">
        <w:rPr>
          <w:rFonts w:ascii="Arial" w:hAnsi="Arial" w:cs="Arial"/>
          <w:sz w:val="22"/>
        </w:rPr>
        <w:t xml:space="preserve">...................... 46 </w:t>
      </w:r>
    </w:p>
    <w:p w14:paraId="31C9FC90" w14:textId="7E6C1CF3" w:rsidR="00A14462" w:rsidRPr="00F027B2" w:rsidRDefault="008F7567" w:rsidP="00F027B2">
      <w:pPr>
        <w:numPr>
          <w:ilvl w:val="0"/>
          <w:numId w:val="5"/>
        </w:numPr>
        <w:ind w:right="131" w:hanging="612"/>
        <w:jc w:val="left"/>
        <w:rPr>
          <w:rFonts w:ascii="Arial" w:hAnsi="Arial" w:cs="Arial"/>
          <w:sz w:val="22"/>
        </w:rPr>
      </w:pPr>
      <w:r w:rsidRPr="00F027B2">
        <w:rPr>
          <w:rFonts w:ascii="Arial" w:hAnsi="Arial" w:cs="Arial"/>
          <w:sz w:val="22"/>
        </w:rPr>
        <w:lastRenderedPageBreak/>
        <w:t>OBMIAR ROBÓT ............................................................................</w:t>
      </w:r>
      <w:r w:rsidR="00295A31" w:rsidRPr="00F027B2">
        <w:rPr>
          <w:rFonts w:ascii="Arial" w:hAnsi="Arial" w:cs="Arial"/>
          <w:sz w:val="22"/>
        </w:rPr>
        <w:t>.</w:t>
      </w:r>
      <w:r w:rsidRPr="00F027B2">
        <w:rPr>
          <w:rFonts w:ascii="Arial" w:hAnsi="Arial" w:cs="Arial"/>
          <w:sz w:val="22"/>
        </w:rPr>
        <w:t xml:space="preserve">........................... 46 </w:t>
      </w:r>
    </w:p>
    <w:p w14:paraId="2CEAE4A6" w14:textId="77777777" w:rsidR="00A14462" w:rsidRPr="00F027B2" w:rsidRDefault="008F7567" w:rsidP="00F027B2">
      <w:pPr>
        <w:numPr>
          <w:ilvl w:val="0"/>
          <w:numId w:val="5"/>
        </w:numPr>
        <w:spacing w:after="141"/>
        <w:ind w:right="131" w:hanging="612"/>
        <w:jc w:val="left"/>
        <w:rPr>
          <w:rFonts w:ascii="Arial" w:hAnsi="Arial" w:cs="Arial"/>
          <w:sz w:val="22"/>
        </w:rPr>
      </w:pPr>
      <w:r w:rsidRPr="00F027B2">
        <w:rPr>
          <w:rFonts w:ascii="Arial" w:hAnsi="Arial" w:cs="Arial"/>
          <w:sz w:val="22"/>
        </w:rPr>
        <w:t>ODBIÓR ROBÓT ........................................................................................................ 46</w:t>
      </w:r>
    </w:p>
    <w:p w14:paraId="4A5280F5" w14:textId="0247253C" w:rsidR="00A14462" w:rsidRPr="00F027B2" w:rsidRDefault="008F7567" w:rsidP="00F027B2">
      <w:pPr>
        <w:numPr>
          <w:ilvl w:val="0"/>
          <w:numId w:val="5"/>
        </w:numPr>
        <w:spacing w:after="125"/>
        <w:ind w:right="131" w:hanging="612"/>
        <w:jc w:val="left"/>
        <w:rPr>
          <w:rFonts w:ascii="Arial" w:hAnsi="Arial" w:cs="Arial"/>
          <w:sz w:val="22"/>
        </w:rPr>
      </w:pPr>
      <w:r w:rsidRPr="00F027B2">
        <w:rPr>
          <w:rFonts w:ascii="Arial" w:hAnsi="Arial" w:cs="Arial"/>
          <w:sz w:val="22"/>
        </w:rPr>
        <w:t>PODSTAWA PŁATNOŚCI .............................................................</w:t>
      </w:r>
      <w:r w:rsidR="00295A31" w:rsidRPr="00F027B2">
        <w:rPr>
          <w:rFonts w:ascii="Arial" w:hAnsi="Arial" w:cs="Arial"/>
          <w:sz w:val="22"/>
        </w:rPr>
        <w:t>..</w:t>
      </w:r>
      <w:r w:rsidRPr="00F027B2">
        <w:rPr>
          <w:rFonts w:ascii="Arial" w:hAnsi="Arial" w:cs="Arial"/>
          <w:sz w:val="22"/>
        </w:rPr>
        <w:t>........................... 46</w:t>
      </w:r>
    </w:p>
    <w:p w14:paraId="5A2A09E0" w14:textId="48BBDC9A" w:rsidR="00A14462" w:rsidRPr="00F027B2" w:rsidRDefault="008F7567" w:rsidP="00F027B2">
      <w:pPr>
        <w:numPr>
          <w:ilvl w:val="0"/>
          <w:numId w:val="5"/>
        </w:numPr>
        <w:spacing w:after="117"/>
        <w:ind w:right="131" w:hanging="612"/>
        <w:jc w:val="left"/>
        <w:rPr>
          <w:rFonts w:ascii="Arial" w:hAnsi="Arial" w:cs="Arial"/>
          <w:sz w:val="22"/>
        </w:rPr>
      </w:pPr>
      <w:r w:rsidRPr="00F027B2">
        <w:rPr>
          <w:rFonts w:ascii="Arial" w:hAnsi="Arial" w:cs="Arial"/>
          <w:sz w:val="22"/>
        </w:rPr>
        <w:t>PRZEPISY ZWIĄZANE .......................................................................</w:t>
      </w:r>
      <w:r w:rsidR="00295A31" w:rsidRPr="00F027B2">
        <w:rPr>
          <w:rFonts w:ascii="Arial" w:hAnsi="Arial" w:cs="Arial"/>
          <w:sz w:val="22"/>
        </w:rPr>
        <w:t>..</w:t>
      </w:r>
      <w:r w:rsidRPr="00F027B2">
        <w:rPr>
          <w:rFonts w:ascii="Arial" w:hAnsi="Arial" w:cs="Arial"/>
          <w:sz w:val="22"/>
        </w:rPr>
        <w:t>...................... 47</w:t>
      </w:r>
      <w:r w:rsidRPr="00F027B2">
        <w:rPr>
          <w:rFonts w:ascii="Arial" w:hAnsi="Arial" w:cs="Arial"/>
          <w:color w:val="0000FF"/>
          <w:sz w:val="22"/>
        </w:rPr>
        <w:t xml:space="preserve"> </w:t>
      </w:r>
    </w:p>
    <w:p w14:paraId="19C9AC2C" w14:textId="77777777" w:rsidR="00A14462" w:rsidRPr="00F027B2" w:rsidRDefault="008F7567" w:rsidP="00F027B2">
      <w:pPr>
        <w:spacing w:after="36" w:line="249" w:lineRule="auto"/>
        <w:ind w:right="127"/>
        <w:jc w:val="left"/>
        <w:rPr>
          <w:rFonts w:ascii="Arial" w:hAnsi="Arial" w:cs="Arial"/>
          <w:sz w:val="22"/>
        </w:rPr>
      </w:pPr>
      <w:r w:rsidRPr="00F027B2">
        <w:rPr>
          <w:rFonts w:ascii="Arial" w:hAnsi="Arial" w:cs="Arial"/>
          <w:sz w:val="22"/>
        </w:rPr>
        <w:t xml:space="preserve">D-02.02.0l WYKONANIE WYKOPÓW W GRUNTACH SKALISTYCH </w:t>
      </w:r>
    </w:p>
    <w:p w14:paraId="68DEC6A2" w14:textId="52C78612" w:rsidR="00A14462" w:rsidRPr="00F027B2" w:rsidRDefault="008F7567" w:rsidP="00F027B2">
      <w:pPr>
        <w:numPr>
          <w:ilvl w:val="0"/>
          <w:numId w:val="6"/>
        </w:numPr>
        <w:spacing w:after="126"/>
        <w:ind w:right="131" w:hanging="612"/>
        <w:jc w:val="left"/>
        <w:rPr>
          <w:rFonts w:ascii="Arial" w:hAnsi="Arial" w:cs="Arial"/>
          <w:sz w:val="22"/>
        </w:rPr>
      </w:pPr>
      <w:r w:rsidRPr="00F027B2">
        <w:rPr>
          <w:rFonts w:ascii="Arial" w:hAnsi="Arial" w:cs="Arial"/>
          <w:sz w:val="22"/>
        </w:rPr>
        <w:t xml:space="preserve">WSTĘP........................................................................................................................ 49 </w:t>
      </w:r>
    </w:p>
    <w:p w14:paraId="45772CF6" w14:textId="3BFBB515" w:rsidR="00A14462" w:rsidRPr="00F027B2" w:rsidRDefault="008F7567" w:rsidP="00F027B2">
      <w:pPr>
        <w:numPr>
          <w:ilvl w:val="0"/>
          <w:numId w:val="6"/>
        </w:numPr>
        <w:spacing w:after="126"/>
        <w:ind w:right="131" w:hanging="612"/>
        <w:jc w:val="left"/>
        <w:rPr>
          <w:rFonts w:ascii="Arial" w:hAnsi="Arial" w:cs="Arial"/>
          <w:sz w:val="22"/>
        </w:rPr>
      </w:pPr>
      <w:r w:rsidRPr="00F027B2">
        <w:rPr>
          <w:rFonts w:ascii="Arial" w:hAnsi="Arial" w:cs="Arial"/>
          <w:sz w:val="22"/>
        </w:rPr>
        <w:t>MATERIAŁY  wybuchowe ......................................................................</w:t>
      </w:r>
      <w:r w:rsidR="00295A31" w:rsidRPr="00F027B2">
        <w:rPr>
          <w:rFonts w:ascii="Arial" w:hAnsi="Arial" w:cs="Arial"/>
          <w:sz w:val="22"/>
        </w:rPr>
        <w:t>..</w:t>
      </w:r>
      <w:r w:rsidRPr="00F027B2">
        <w:rPr>
          <w:rFonts w:ascii="Arial" w:hAnsi="Arial" w:cs="Arial"/>
          <w:sz w:val="22"/>
        </w:rPr>
        <w:t xml:space="preserve">................... 49 </w:t>
      </w:r>
    </w:p>
    <w:p w14:paraId="0804B9BB" w14:textId="425EB7B4" w:rsidR="00A14462" w:rsidRPr="00F027B2" w:rsidRDefault="008F7567" w:rsidP="00F027B2">
      <w:pPr>
        <w:numPr>
          <w:ilvl w:val="0"/>
          <w:numId w:val="6"/>
        </w:numPr>
        <w:spacing w:after="126"/>
        <w:ind w:right="131" w:hanging="612"/>
        <w:jc w:val="left"/>
        <w:rPr>
          <w:rFonts w:ascii="Arial" w:hAnsi="Arial" w:cs="Arial"/>
          <w:sz w:val="22"/>
        </w:rPr>
      </w:pPr>
      <w:r w:rsidRPr="00F027B2">
        <w:rPr>
          <w:rFonts w:ascii="Arial" w:hAnsi="Arial" w:cs="Arial"/>
          <w:sz w:val="22"/>
        </w:rPr>
        <w:t xml:space="preserve">SPRZĘT ...................................................................................................................... 49 </w:t>
      </w:r>
    </w:p>
    <w:p w14:paraId="3855DEAD" w14:textId="77777777" w:rsidR="00A14462" w:rsidRPr="00F027B2" w:rsidRDefault="008F7567" w:rsidP="00F027B2">
      <w:pPr>
        <w:numPr>
          <w:ilvl w:val="0"/>
          <w:numId w:val="6"/>
        </w:numPr>
        <w:spacing w:after="126"/>
        <w:ind w:right="131" w:hanging="612"/>
        <w:jc w:val="left"/>
        <w:rPr>
          <w:rFonts w:ascii="Arial" w:hAnsi="Arial" w:cs="Arial"/>
          <w:sz w:val="22"/>
        </w:rPr>
      </w:pPr>
      <w:r w:rsidRPr="00F027B2">
        <w:rPr>
          <w:rFonts w:ascii="Arial" w:hAnsi="Arial" w:cs="Arial"/>
          <w:sz w:val="22"/>
        </w:rPr>
        <w:t xml:space="preserve">TRANSPORT .............................................................................................................. 49 </w:t>
      </w:r>
    </w:p>
    <w:p w14:paraId="514C5EF9" w14:textId="71ABDDE2" w:rsidR="00A14462" w:rsidRPr="00F027B2" w:rsidRDefault="008F7567" w:rsidP="00F027B2">
      <w:pPr>
        <w:numPr>
          <w:ilvl w:val="0"/>
          <w:numId w:val="6"/>
        </w:numPr>
        <w:spacing w:after="126"/>
        <w:ind w:right="131" w:hanging="612"/>
        <w:jc w:val="left"/>
        <w:rPr>
          <w:rFonts w:ascii="Arial" w:hAnsi="Arial" w:cs="Arial"/>
          <w:sz w:val="22"/>
        </w:rPr>
      </w:pPr>
      <w:r w:rsidRPr="00F027B2">
        <w:rPr>
          <w:rFonts w:ascii="Arial" w:hAnsi="Arial" w:cs="Arial"/>
          <w:sz w:val="22"/>
        </w:rPr>
        <w:t>WYKONANIE ROBÓT ...........................................................................</w:t>
      </w:r>
      <w:r w:rsidR="00295A31" w:rsidRPr="00F027B2">
        <w:rPr>
          <w:rFonts w:ascii="Arial" w:hAnsi="Arial" w:cs="Arial"/>
          <w:sz w:val="22"/>
        </w:rPr>
        <w:t>..</w:t>
      </w:r>
      <w:r w:rsidRPr="00F027B2">
        <w:rPr>
          <w:rFonts w:ascii="Arial" w:hAnsi="Arial" w:cs="Arial"/>
          <w:sz w:val="22"/>
        </w:rPr>
        <w:t xml:space="preserve">................... 49 </w:t>
      </w:r>
    </w:p>
    <w:p w14:paraId="79E46546" w14:textId="729D4A91" w:rsidR="00A14462" w:rsidRPr="00F027B2" w:rsidRDefault="008F7567" w:rsidP="00F027B2">
      <w:pPr>
        <w:numPr>
          <w:ilvl w:val="0"/>
          <w:numId w:val="6"/>
        </w:numPr>
        <w:spacing w:after="126"/>
        <w:ind w:right="131" w:hanging="612"/>
        <w:jc w:val="left"/>
        <w:rPr>
          <w:rFonts w:ascii="Arial" w:hAnsi="Arial" w:cs="Arial"/>
          <w:sz w:val="22"/>
        </w:rPr>
      </w:pPr>
      <w:r w:rsidRPr="00F027B2">
        <w:rPr>
          <w:rFonts w:ascii="Arial" w:hAnsi="Arial" w:cs="Arial"/>
          <w:sz w:val="22"/>
        </w:rPr>
        <w:t>KONTROLA JAKOŚCI ROBÓT .................................................................</w:t>
      </w:r>
      <w:r w:rsidR="00295A31" w:rsidRPr="00F027B2">
        <w:rPr>
          <w:rFonts w:ascii="Arial" w:hAnsi="Arial" w:cs="Arial"/>
          <w:sz w:val="22"/>
        </w:rPr>
        <w:t>..</w:t>
      </w:r>
      <w:r w:rsidRPr="00F027B2">
        <w:rPr>
          <w:rFonts w:ascii="Arial" w:hAnsi="Arial" w:cs="Arial"/>
          <w:sz w:val="22"/>
        </w:rPr>
        <w:t xml:space="preserve">............... 50 </w:t>
      </w:r>
    </w:p>
    <w:p w14:paraId="4A0E2112" w14:textId="51700DA0" w:rsidR="00A14462" w:rsidRPr="00F027B2" w:rsidRDefault="008F7567" w:rsidP="00F027B2">
      <w:pPr>
        <w:numPr>
          <w:ilvl w:val="0"/>
          <w:numId w:val="6"/>
        </w:numPr>
        <w:spacing w:after="126"/>
        <w:ind w:right="131" w:hanging="612"/>
        <w:jc w:val="left"/>
        <w:rPr>
          <w:rFonts w:ascii="Arial" w:hAnsi="Arial" w:cs="Arial"/>
          <w:sz w:val="22"/>
        </w:rPr>
      </w:pPr>
      <w:r w:rsidRPr="00F027B2">
        <w:rPr>
          <w:rFonts w:ascii="Arial" w:hAnsi="Arial" w:cs="Arial"/>
          <w:sz w:val="22"/>
        </w:rPr>
        <w:t>OBMIAR ROBÓT ..................................................................................</w:t>
      </w:r>
      <w:r w:rsidR="00295A31" w:rsidRPr="00F027B2">
        <w:rPr>
          <w:rFonts w:ascii="Arial" w:hAnsi="Arial" w:cs="Arial"/>
          <w:sz w:val="22"/>
        </w:rPr>
        <w:t>..</w:t>
      </w:r>
      <w:r w:rsidRPr="00F027B2">
        <w:rPr>
          <w:rFonts w:ascii="Arial" w:hAnsi="Arial" w:cs="Arial"/>
          <w:sz w:val="22"/>
        </w:rPr>
        <w:t xml:space="preserve">.................... 51 </w:t>
      </w:r>
    </w:p>
    <w:p w14:paraId="1B178615" w14:textId="77777777" w:rsidR="00A14462" w:rsidRPr="00F027B2" w:rsidRDefault="008F7567" w:rsidP="00F027B2">
      <w:pPr>
        <w:numPr>
          <w:ilvl w:val="0"/>
          <w:numId w:val="6"/>
        </w:numPr>
        <w:spacing w:after="126"/>
        <w:ind w:right="131" w:hanging="612"/>
        <w:jc w:val="left"/>
        <w:rPr>
          <w:rFonts w:ascii="Arial" w:hAnsi="Arial" w:cs="Arial"/>
          <w:sz w:val="22"/>
        </w:rPr>
      </w:pPr>
      <w:r w:rsidRPr="00F027B2">
        <w:rPr>
          <w:rFonts w:ascii="Arial" w:hAnsi="Arial" w:cs="Arial"/>
          <w:sz w:val="22"/>
        </w:rPr>
        <w:t xml:space="preserve">ODBIÓR ROBÓT ........................................................................................................ 51 </w:t>
      </w:r>
    </w:p>
    <w:p w14:paraId="707FA599" w14:textId="6F97EBEE" w:rsidR="00A14462" w:rsidRPr="00F027B2" w:rsidRDefault="008F7567" w:rsidP="00F027B2">
      <w:pPr>
        <w:numPr>
          <w:ilvl w:val="0"/>
          <w:numId w:val="6"/>
        </w:numPr>
        <w:spacing w:after="117"/>
        <w:ind w:right="131" w:hanging="612"/>
        <w:jc w:val="left"/>
        <w:rPr>
          <w:rFonts w:ascii="Arial" w:hAnsi="Arial" w:cs="Arial"/>
          <w:sz w:val="22"/>
        </w:rPr>
      </w:pPr>
      <w:r w:rsidRPr="00F027B2">
        <w:rPr>
          <w:rFonts w:ascii="Arial" w:hAnsi="Arial" w:cs="Arial"/>
          <w:sz w:val="22"/>
        </w:rPr>
        <w:t>PODSTAWA PŁATNOŚCI ...................................................................</w:t>
      </w:r>
      <w:r w:rsidR="00295A31" w:rsidRPr="00F027B2">
        <w:rPr>
          <w:rFonts w:ascii="Arial" w:hAnsi="Arial" w:cs="Arial"/>
          <w:sz w:val="22"/>
        </w:rPr>
        <w:t>..</w:t>
      </w:r>
      <w:r w:rsidRPr="00F027B2">
        <w:rPr>
          <w:rFonts w:ascii="Arial" w:hAnsi="Arial" w:cs="Arial"/>
          <w:sz w:val="22"/>
        </w:rPr>
        <w:t>..................... 51</w:t>
      </w:r>
      <w:r w:rsidRPr="00F027B2">
        <w:rPr>
          <w:rFonts w:ascii="Arial" w:hAnsi="Arial" w:cs="Arial"/>
          <w:color w:val="0000FF"/>
          <w:sz w:val="22"/>
        </w:rPr>
        <w:t xml:space="preserve"> </w:t>
      </w:r>
    </w:p>
    <w:p w14:paraId="6C00D3D8" w14:textId="77777777" w:rsidR="00A14462" w:rsidRPr="00F027B2" w:rsidRDefault="008F7567" w:rsidP="00F027B2">
      <w:pPr>
        <w:spacing w:after="36" w:line="249" w:lineRule="auto"/>
        <w:ind w:right="127"/>
        <w:jc w:val="left"/>
        <w:rPr>
          <w:rFonts w:ascii="Arial" w:hAnsi="Arial" w:cs="Arial"/>
          <w:sz w:val="22"/>
        </w:rPr>
      </w:pPr>
      <w:r w:rsidRPr="00F027B2">
        <w:rPr>
          <w:rFonts w:ascii="Arial" w:hAnsi="Arial" w:cs="Arial"/>
          <w:sz w:val="22"/>
        </w:rPr>
        <w:t xml:space="preserve">D-02.02.0l WYKONANIE NASYPÓW </w:t>
      </w:r>
    </w:p>
    <w:p w14:paraId="76CBE9A5" w14:textId="77777777" w:rsidR="00A14462" w:rsidRPr="00F027B2" w:rsidRDefault="008F7567" w:rsidP="00F027B2">
      <w:pPr>
        <w:tabs>
          <w:tab w:val="center" w:pos="1038"/>
          <w:tab w:val="center" w:pos="5715"/>
        </w:tabs>
        <w:spacing w:after="126"/>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 </w:t>
      </w:r>
      <w:r w:rsidRPr="00F027B2">
        <w:rPr>
          <w:rFonts w:ascii="Arial" w:hAnsi="Arial" w:cs="Arial"/>
          <w:sz w:val="22"/>
        </w:rPr>
        <w:tab/>
        <w:t xml:space="preserve">WSTĘP......................................................................................................................... 53 </w:t>
      </w:r>
    </w:p>
    <w:p w14:paraId="07CF599A" w14:textId="1B61BEB4" w:rsidR="00A14462" w:rsidRPr="00F027B2" w:rsidRDefault="008F7567" w:rsidP="00F027B2">
      <w:pPr>
        <w:numPr>
          <w:ilvl w:val="0"/>
          <w:numId w:val="7"/>
        </w:numPr>
        <w:spacing w:after="126"/>
        <w:ind w:right="131" w:hanging="612"/>
        <w:jc w:val="left"/>
        <w:rPr>
          <w:rFonts w:ascii="Arial" w:hAnsi="Arial" w:cs="Arial"/>
          <w:sz w:val="22"/>
        </w:rPr>
      </w:pPr>
      <w:r w:rsidRPr="00F027B2">
        <w:rPr>
          <w:rFonts w:ascii="Arial" w:hAnsi="Arial" w:cs="Arial"/>
          <w:sz w:val="22"/>
        </w:rPr>
        <w:t xml:space="preserve">SPRZĘT ...................................................................................................................... 55 </w:t>
      </w:r>
    </w:p>
    <w:p w14:paraId="38AD29C2" w14:textId="77777777" w:rsidR="00A14462" w:rsidRPr="00F027B2" w:rsidRDefault="008F7567" w:rsidP="00F027B2">
      <w:pPr>
        <w:numPr>
          <w:ilvl w:val="0"/>
          <w:numId w:val="7"/>
        </w:numPr>
        <w:spacing w:after="126"/>
        <w:ind w:right="131" w:hanging="612"/>
        <w:jc w:val="left"/>
        <w:rPr>
          <w:rFonts w:ascii="Arial" w:hAnsi="Arial" w:cs="Arial"/>
          <w:sz w:val="22"/>
        </w:rPr>
      </w:pPr>
      <w:r w:rsidRPr="00F027B2">
        <w:rPr>
          <w:rFonts w:ascii="Arial" w:hAnsi="Arial" w:cs="Arial"/>
          <w:sz w:val="22"/>
        </w:rPr>
        <w:t xml:space="preserve">TRANSPORT .............................................................................................................. 56 </w:t>
      </w:r>
    </w:p>
    <w:p w14:paraId="6627D5E2" w14:textId="480F75B7" w:rsidR="00A14462" w:rsidRPr="00F027B2" w:rsidRDefault="008F7567" w:rsidP="00F027B2">
      <w:pPr>
        <w:numPr>
          <w:ilvl w:val="0"/>
          <w:numId w:val="7"/>
        </w:numPr>
        <w:spacing w:after="124"/>
        <w:ind w:right="131" w:hanging="612"/>
        <w:jc w:val="left"/>
        <w:rPr>
          <w:rFonts w:ascii="Arial" w:hAnsi="Arial" w:cs="Arial"/>
          <w:sz w:val="22"/>
        </w:rPr>
      </w:pPr>
      <w:r w:rsidRPr="00F027B2">
        <w:rPr>
          <w:rFonts w:ascii="Arial" w:hAnsi="Arial" w:cs="Arial"/>
          <w:sz w:val="22"/>
        </w:rPr>
        <w:t>WYKNANIE ROBÓT .......................................................................................</w:t>
      </w:r>
      <w:r w:rsidR="00295A31" w:rsidRPr="00F027B2">
        <w:rPr>
          <w:rFonts w:ascii="Arial" w:hAnsi="Arial" w:cs="Arial"/>
          <w:sz w:val="22"/>
        </w:rPr>
        <w:t>..</w:t>
      </w:r>
      <w:r w:rsidRPr="00F027B2">
        <w:rPr>
          <w:rFonts w:ascii="Arial" w:hAnsi="Arial" w:cs="Arial"/>
          <w:sz w:val="22"/>
        </w:rPr>
        <w:t xml:space="preserve">.......... 56 </w:t>
      </w:r>
    </w:p>
    <w:p w14:paraId="21453A36" w14:textId="3517143C" w:rsidR="00A14462" w:rsidRPr="00F027B2" w:rsidRDefault="008F7567" w:rsidP="00F027B2">
      <w:pPr>
        <w:numPr>
          <w:ilvl w:val="0"/>
          <w:numId w:val="8"/>
        </w:numPr>
        <w:spacing w:after="126"/>
        <w:ind w:right="131" w:hanging="612"/>
        <w:jc w:val="left"/>
        <w:rPr>
          <w:rFonts w:ascii="Arial" w:hAnsi="Arial" w:cs="Arial"/>
          <w:sz w:val="22"/>
        </w:rPr>
      </w:pPr>
      <w:r w:rsidRPr="00F027B2">
        <w:rPr>
          <w:rFonts w:ascii="Arial" w:hAnsi="Arial" w:cs="Arial"/>
          <w:sz w:val="22"/>
        </w:rPr>
        <w:t xml:space="preserve">WSTĘP........................................................................................................................ 63 </w:t>
      </w:r>
    </w:p>
    <w:p w14:paraId="77D6EDCD" w14:textId="4AE6F6D9" w:rsidR="00A14462" w:rsidRPr="00F027B2" w:rsidRDefault="008F7567" w:rsidP="00F027B2">
      <w:pPr>
        <w:numPr>
          <w:ilvl w:val="0"/>
          <w:numId w:val="8"/>
        </w:numPr>
        <w:spacing w:after="126"/>
        <w:ind w:right="131" w:hanging="612"/>
        <w:jc w:val="left"/>
        <w:rPr>
          <w:rFonts w:ascii="Arial" w:hAnsi="Arial" w:cs="Arial"/>
          <w:sz w:val="22"/>
        </w:rPr>
      </w:pPr>
      <w:r w:rsidRPr="00F027B2">
        <w:rPr>
          <w:rFonts w:ascii="Arial" w:hAnsi="Arial" w:cs="Arial"/>
          <w:sz w:val="22"/>
        </w:rPr>
        <w:t>MATERIAŁY ........................................................................................................</w:t>
      </w:r>
      <w:r w:rsidR="00295A31" w:rsidRPr="00F027B2">
        <w:rPr>
          <w:rFonts w:ascii="Arial" w:hAnsi="Arial" w:cs="Arial"/>
          <w:sz w:val="22"/>
        </w:rPr>
        <w:t>..</w:t>
      </w:r>
      <w:r w:rsidRPr="00F027B2">
        <w:rPr>
          <w:rFonts w:ascii="Arial" w:hAnsi="Arial" w:cs="Arial"/>
          <w:sz w:val="22"/>
        </w:rPr>
        <w:t xml:space="preserve">...... 63 </w:t>
      </w:r>
    </w:p>
    <w:p w14:paraId="0B6DB68E" w14:textId="27BDDF62" w:rsidR="00A14462" w:rsidRPr="00F027B2" w:rsidRDefault="008F7567" w:rsidP="00F027B2">
      <w:pPr>
        <w:numPr>
          <w:ilvl w:val="0"/>
          <w:numId w:val="8"/>
        </w:numPr>
        <w:spacing w:after="126"/>
        <w:ind w:right="131" w:hanging="612"/>
        <w:jc w:val="left"/>
        <w:rPr>
          <w:rFonts w:ascii="Arial" w:hAnsi="Arial" w:cs="Arial"/>
          <w:sz w:val="22"/>
        </w:rPr>
      </w:pPr>
      <w:r w:rsidRPr="00F027B2">
        <w:rPr>
          <w:rFonts w:ascii="Arial" w:hAnsi="Arial" w:cs="Arial"/>
          <w:sz w:val="22"/>
        </w:rPr>
        <w:t>SPRZĘT ....................................................</w:t>
      </w:r>
      <w:r w:rsidR="00295A31" w:rsidRPr="00F027B2">
        <w:rPr>
          <w:rFonts w:ascii="Arial" w:hAnsi="Arial" w:cs="Arial"/>
          <w:sz w:val="22"/>
        </w:rPr>
        <w:t>.......................................................</w:t>
      </w:r>
      <w:r w:rsidRPr="00F027B2">
        <w:rPr>
          <w:rFonts w:ascii="Arial" w:hAnsi="Arial" w:cs="Arial"/>
          <w:sz w:val="22"/>
        </w:rPr>
        <w:t xml:space="preserve">........... 64 </w:t>
      </w:r>
    </w:p>
    <w:p w14:paraId="0B011A6A" w14:textId="77777777" w:rsidR="00A14462" w:rsidRPr="00F027B2" w:rsidRDefault="008F7567" w:rsidP="00F027B2">
      <w:pPr>
        <w:numPr>
          <w:ilvl w:val="0"/>
          <w:numId w:val="8"/>
        </w:numPr>
        <w:spacing w:after="126"/>
        <w:ind w:right="131" w:hanging="612"/>
        <w:jc w:val="left"/>
        <w:rPr>
          <w:rFonts w:ascii="Arial" w:hAnsi="Arial" w:cs="Arial"/>
          <w:sz w:val="22"/>
        </w:rPr>
      </w:pPr>
      <w:r w:rsidRPr="00F027B2">
        <w:rPr>
          <w:rFonts w:ascii="Arial" w:hAnsi="Arial" w:cs="Arial"/>
          <w:sz w:val="22"/>
        </w:rPr>
        <w:t xml:space="preserve">TRANSPORT .............................................................................................................. 64 </w:t>
      </w:r>
    </w:p>
    <w:p w14:paraId="445F0A28" w14:textId="11BEF8DA" w:rsidR="00A14462" w:rsidRPr="00F027B2" w:rsidRDefault="008F7567" w:rsidP="00F027B2">
      <w:pPr>
        <w:numPr>
          <w:ilvl w:val="0"/>
          <w:numId w:val="8"/>
        </w:numPr>
        <w:spacing w:after="126"/>
        <w:ind w:right="131" w:hanging="612"/>
        <w:jc w:val="left"/>
        <w:rPr>
          <w:rFonts w:ascii="Arial" w:hAnsi="Arial" w:cs="Arial"/>
          <w:sz w:val="22"/>
        </w:rPr>
      </w:pPr>
      <w:r w:rsidRPr="00F027B2">
        <w:rPr>
          <w:rFonts w:ascii="Arial" w:hAnsi="Arial" w:cs="Arial"/>
          <w:sz w:val="22"/>
        </w:rPr>
        <w:t>WYKONANIE ROBÓT ..........................................................................</w:t>
      </w:r>
      <w:r w:rsidR="00295A31" w:rsidRPr="00F027B2">
        <w:rPr>
          <w:rFonts w:ascii="Arial" w:hAnsi="Arial" w:cs="Arial"/>
          <w:sz w:val="22"/>
        </w:rPr>
        <w:t>..</w:t>
      </w:r>
      <w:r w:rsidRPr="00F027B2">
        <w:rPr>
          <w:rFonts w:ascii="Arial" w:hAnsi="Arial" w:cs="Arial"/>
          <w:sz w:val="22"/>
        </w:rPr>
        <w:t xml:space="preserve">.................... 64 </w:t>
      </w:r>
    </w:p>
    <w:p w14:paraId="0D157C79" w14:textId="2BA12A85" w:rsidR="00A14462" w:rsidRPr="00F027B2" w:rsidRDefault="008F7567" w:rsidP="00F027B2">
      <w:pPr>
        <w:numPr>
          <w:ilvl w:val="0"/>
          <w:numId w:val="8"/>
        </w:numPr>
        <w:spacing w:after="126"/>
        <w:ind w:right="131" w:hanging="612"/>
        <w:jc w:val="left"/>
        <w:rPr>
          <w:rFonts w:ascii="Arial" w:hAnsi="Arial" w:cs="Arial"/>
          <w:sz w:val="22"/>
        </w:rPr>
      </w:pPr>
      <w:r w:rsidRPr="00F027B2">
        <w:rPr>
          <w:rFonts w:ascii="Arial" w:hAnsi="Arial" w:cs="Arial"/>
          <w:sz w:val="22"/>
        </w:rPr>
        <w:t>KONTROLA JAKOŚCI ROBÓT ..............................................................</w:t>
      </w:r>
      <w:r w:rsidR="00295A31" w:rsidRPr="00F027B2">
        <w:rPr>
          <w:rFonts w:ascii="Arial" w:hAnsi="Arial" w:cs="Arial"/>
          <w:sz w:val="22"/>
        </w:rPr>
        <w:t>..</w:t>
      </w:r>
      <w:r w:rsidRPr="00F027B2">
        <w:rPr>
          <w:rFonts w:ascii="Arial" w:hAnsi="Arial" w:cs="Arial"/>
          <w:sz w:val="22"/>
        </w:rPr>
        <w:t xml:space="preserve">.................. 65 </w:t>
      </w:r>
    </w:p>
    <w:p w14:paraId="0C54DC91" w14:textId="60E8F014" w:rsidR="00A14462" w:rsidRPr="00F027B2" w:rsidRDefault="008F7567" w:rsidP="00F027B2">
      <w:pPr>
        <w:numPr>
          <w:ilvl w:val="0"/>
          <w:numId w:val="8"/>
        </w:numPr>
        <w:spacing w:after="126"/>
        <w:ind w:right="131" w:hanging="612"/>
        <w:jc w:val="left"/>
        <w:rPr>
          <w:rFonts w:ascii="Arial" w:hAnsi="Arial" w:cs="Arial"/>
          <w:sz w:val="22"/>
        </w:rPr>
      </w:pPr>
      <w:r w:rsidRPr="00F027B2">
        <w:rPr>
          <w:rFonts w:ascii="Arial" w:hAnsi="Arial" w:cs="Arial"/>
          <w:sz w:val="22"/>
        </w:rPr>
        <w:t>OBMIAR ROBÓT ......................................................................................</w:t>
      </w:r>
      <w:r w:rsidR="00295A31" w:rsidRPr="00F027B2">
        <w:rPr>
          <w:rFonts w:ascii="Arial" w:hAnsi="Arial" w:cs="Arial"/>
          <w:sz w:val="22"/>
        </w:rPr>
        <w:t>.</w:t>
      </w:r>
      <w:r w:rsidRPr="00F027B2">
        <w:rPr>
          <w:rFonts w:ascii="Arial" w:hAnsi="Arial" w:cs="Arial"/>
          <w:sz w:val="22"/>
        </w:rPr>
        <w:t xml:space="preserve">................. 65 </w:t>
      </w:r>
    </w:p>
    <w:p w14:paraId="2E9E5967" w14:textId="77777777" w:rsidR="00A14462" w:rsidRPr="00F027B2" w:rsidRDefault="008F7567" w:rsidP="00F027B2">
      <w:pPr>
        <w:numPr>
          <w:ilvl w:val="0"/>
          <w:numId w:val="8"/>
        </w:numPr>
        <w:spacing w:after="126"/>
        <w:ind w:right="131" w:hanging="612"/>
        <w:jc w:val="left"/>
        <w:rPr>
          <w:rFonts w:ascii="Arial" w:hAnsi="Arial" w:cs="Arial"/>
          <w:sz w:val="22"/>
        </w:rPr>
      </w:pPr>
      <w:r w:rsidRPr="00F027B2">
        <w:rPr>
          <w:rFonts w:ascii="Arial" w:hAnsi="Arial" w:cs="Arial"/>
          <w:sz w:val="22"/>
        </w:rPr>
        <w:t xml:space="preserve">ODBIÓR ROBÓT ........................................................................................................ 66 </w:t>
      </w:r>
    </w:p>
    <w:p w14:paraId="0BD89D23" w14:textId="6D6D1C54" w:rsidR="00A14462" w:rsidRPr="00F027B2" w:rsidRDefault="008F7567" w:rsidP="00F027B2">
      <w:pPr>
        <w:numPr>
          <w:ilvl w:val="0"/>
          <w:numId w:val="8"/>
        </w:numPr>
        <w:spacing w:after="126"/>
        <w:ind w:right="131" w:hanging="612"/>
        <w:jc w:val="left"/>
        <w:rPr>
          <w:rFonts w:ascii="Arial" w:hAnsi="Arial" w:cs="Arial"/>
          <w:sz w:val="22"/>
        </w:rPr>
      </w:pPr>
      <w:r w:rsidRPr="00F027B2">
        <w:rPr>
          <w:rFonts w:ascii="Arial" w:hAnsi="Arial" w:cs="Arial"/>
          <w:sz w:val="22"/>
        </w:rPr>
        <w:t>PODSTAWA PŁATNOŚCI ........................................................................</w:t>
      </w:r>
      <w:r w:rsidR="00295A31" w:rsidRPr="00F027B2">
        <w:rPr>
          <w:rFonts w:ascii="Arial" w:hAnsi="Arial" w:cs="Arial"/>
          <w:sz w:val="22"/>
        </w:rPr>
        <w:t>..</w:t>
      </w:r>
      <w:r w:rsidRPr="00F027B2">
        <w:rPr>
          <w:rFonts w:ascii="Arial" w:hAnsi="Arial" w:cs="Arial"/>
          <w:sz w:val="22"/>
        </w:rPr>
        <w:t xml:space="preserve">................ 66 </w:t>
      </w:r>
    </w:p>
    <w:p w14:paraId="1010FD97" w14:textId="0DE4A7D2" w:rsidR="00A14462" w:rsidRPr="00F027B2" w:rsidRDefault="008F7567" w:rsidP="00F027B2">
      <w:pPr>
        <w:numPr>
          <w:ilvl w:val="0"/>
          <w:numId w:val="8"/>
        </w:numPr>
        <w:spacing w:after="117"/>
        <w:ind w:right="131" w:hanging="612"/>
        <w:jc w:val="left"/>
        <w:rPr>
          <w:rFonts w:ascii="Arial" w:hAnsi="Arial" w:cs="Arial"/>
          <w:sz w:val="22"/>
        </w:rPr>
      </w:pPr>
      <w:r w:rsidRPr="00F027B2">
        <w:rPr>
          <w:rFonts w:ascii="Arial" w:hAnsi="Arial" w:cs="Arial"/>
          <w:sz w:val="22"/>
        </w:rPr>
        <w:t>. PRZEPISY ZWIĄZANE ...........................................................................</w:t>
      </w:r>
      <w:r w:rsidR="00295A31" w:rsidRPr="00F027B2">
        <w:rPr>
          <w:rFonts w:ascii="Arial" w:hAnsi="Arial" w:cs="Arial"/>
          <w:sz w:val="22"/>
        </w:rPr>
        <w:t>.</w:t>
      </w:r>
      <w:r w:rsidRPr="00F027B2">
        <w:rPr>
          <w:rFonts w:ascii="Arial" w:hAnsi="Arial" w:cs="Arial"/>
          <w:sz w:val="22"/>
        </w:rPr>
        <w:t>................ 67</w:t>
      </w:r>
      <w:r w:rsidRPr="00F027B2">
        <w:rPr>
          <w:rFonts w:ascii="Arial" w:hAnsi="Arial" w:cs="Arial"/>
          <w:color w:val="0000FF"/>
          <w:sz w:val="22"/>
        </w:rPr>
        <w:t xml:space="preserve"> </w:t>
      </w:r>
    </w:p>
    <w:p w14:paraId="76DD5455" w14:textId="77777777" w:rsidR="00A14462" w:rsidRPr="00F027B2" w:rsidRDefault="008F7567" w:rsidP="00F027B2">
      <w:pPr>
        <w:spacing w:after="36" w:line="249" w:lineRule="auto"/>
        <w:ind w:left="250" w:right="127"/>
        <w:jc w:val="left"/>
        <w:rPr>
          <w:rFonts w:ascii="Arial" w:hAnsi="Arial" w:cs="Arial"/>
          <w:sz w:val="22"/>
        </w:rPr>
      </w:pPr>
      <w:r w:rsidRPr="00F027B2">
        <w:rPr>
          <w:rFonts w:ascii="Arial" w:hAnsi="Arial" w:cs="Arial"/>
          <w:sz w:val="22"/>
        </w:rPr>
        <w:t xml:space="preserve">D-04.04.00 PODBUDOWA  Z  KRUSZYW WYMAGANIA OGÓLNE </w:t>
      </w:r>
    </w:p>
    <w:p w14:paraId="23F92FDA" w14:textId="30E4D77D" w:rsidR="00A14462" w:rsidRPr="00F027B2" w:rsidRDefault="008F7567" w:rsidP="00F027B2">
      <w:pPr>
        <w:numPr>
          <w:ilvl w:val="0"/>
          <w:numId w:val="9"/>
        </w:numPr>
        <w:spacing w:after="126"/>
        <w:ind w:right="131" w:hanging="612"/>
        <w:jc w:val="left"/>
        <w:rPr>
          <w:rFonts w:ascii="Arial" w:hAnsi="Arial" w:cs="Arial"/>
          <w:sz w:val="22"/>
        </w:rPr>
      </w:pPr>
      <w:r w:rsidRPr="00F027B2">
        <w:rPr>
          <w:rFonts w:ascii="Arial" w:hAnsi="Arial" w:cs="Arial"/>
          <w:sz w:val="22"/>
        </w:rPr>
        <w:t>WSTĘP ...........................................................................</w:t>
      </w:r>
      <w:r w:rsidR="00F027B2">
        <w:rPr>
          <w:rFonts w:ascii="Arial" w:hAnsi="Arial" w:cs="Arial"/>
          <w:sz w:val="22"/>
        </w:rPr>
        <w:t>..</w:t>
      </w:r>
      <w:r w:rsidRPr="00F027B2">
        <w:rPr>
          <w:rFonts w:ascii="Arial" w:hAnsi="Arial" w:cs="Arial"/>
          <w:sz w:val="22"/>
        </w:rPr>
        <w:t xml:space="preserve">.......................................... 70 </w:t>
      </w:r>
    </w:p>
    <w:p w14:paraId="29AD721F" w14:textId="77777777" w:rsidR="00A14462" w:rsidRPr="00F027B2" w:rsidRDefault="008F7567" w:rsidP="00F027B2">
      <w:pPr>
        <w:numPr>
          <w:ilvl w:val="0"/>
          <w:numId w:val="9"/>
        </w:numPr>
        <w:spacing w:after="126"/>
        <w:ind w:right="131" w:hanging="612"/>
        <w:jc w:val="left"/>
        <w:rPr>
          <w:rFonts w:ascii="Arial" w:hAnsi="Arial" w:cs="Arial"/>
          <w:sz w:val="22"/>
        </w:rPr>
      </w:pPr>
      <w:r w:rsidRPr="00F027B2">
        <w:rPr>
          <w:rFonts w:ascii="Arial" w:hAnsi="Arial" w:cs="Arial"/>
          <w:sz w:val="22"/>
        </w:rPr>
        <w:t xml:space="preserve">Materiały ...................................................................................................................... 70 </w:t>
      </w:r>
    </w:p>
    <w:p w14:paraId="7DFFE460" w14:textId="1607BF06" w:rsidR="00A14462" w:rsidRPr="00F027B2" w:rsidRDefault="008F7567" w:rsidP="00F027B2">
      <w:pPr>
        <w:numPr>
          <w:ilvl w:val="0"/>
          <w:numId w:val="9"/>
        </w:numPr>
        <w:spacing w:after="124"/>
        <w:ind w:right="131" w:hanging="612"/>
        <w:jc w:val="left"/>
        <w:rPr>
          <w:rFonts w:ascii="Arial" w:hAnsi="Arial" w:cs="Arial"/>
          <w:sz w:val="22"/>
        </w:rPr>
      </w:pPr>
      <w:r w:rsidRPr="00F027B2">
        <w:rPr>
          <w:rFonts w:ascii="Arial" w:hAnsi="Arial" w:cs="Arial"/>
          <w:sz w:val="22"/>
        </w:rPr>
        <w:t>Sprzęt .......................................................</w:t>
      </w:r>
      <w:r w:rsidR="00295A31" w:rsidRPr="00F027B2">
        <w:rPr>
          <w:rFonts w:ascii="Arial" w:hAnsi="Arial" w:cs="Arial"/>
          <w:sz w:val="22"/>
        </w:rPr>
        <w:t>...............................................</w:t>
      </w:r>
      <w:r w:rsidRPr="00F027B2">
        <w:rPr>
          <w:rFonts w:ascii="Arial" w:hAnsi="Arial" w:cs="Arial"/>
          <w:sz w:val="22"/>
        </w:rPr>
        <w:t xml:space="preserve">.................... 73 </w:t>
      </w:r>
    </w:p>
    <w:p w14:paraId="5CE94443" w14:textId="4237FDA1" w:rsidR="00A14462" w:rsidRPr="00F027B2" w:rsidRDefault="008F7567" w:rsidP="00F027B2">
      <w:pPr>
        <w:numPr>
          <w:ilvl w:val="0"/>
          <w:numId w:val="9"/>
        </w:numPr>
        <w:spacing w:after="126"/>
        <w:ind w:right="131" w:hanging="612"/>
        <w:jc w:val="left"/>
        <w:rPr>
          <w:rFonts w:ascii="Arial" w:hAnsi="Arial" w:cs="Arial"/>
          <w:sz w:val="22"/>
        </w:rPr>
      </w:pPr>
      <w:r w:rsidRPr="00F027B2">
        <w:rPr>
          <w:rFonts w:ascii="Arial" w:hAnsi="Arial" w:cs="Arial"/>
          <w:sz w:val="22"/>
        </w:rPr>
        <w:t xml:space="preserve">Transport ..................................................................................................................... 73 </w:t>
      </w:r>
    </w:p>
    <w:p w14:paraId="7BECB53F" w14:textId="562B9F2A" w:rsidR="00A14462" w:rsidRPr="00F027B2" w:rsidRDefault="008F7567" w:rsidP="00F027B2">
      <w:pPr>
        <w:numPr>
          <w:ilvl w:val="0"/>
          <w:numId w:val="9"/>
        </w:numPr>
        <w:spacing w:after="126"/>
        <w:ind w:right="131" w:hanging="612"/>
        <w:jc w:val="left"/>
        <w:rPr>
          <w:rFonts w:ascii="Arial" w:hAnsi="Arial" w:cs="Arial"/>
          <w:sz w:val="22"/>
        </w:rPr>
      </w:pPr>
      <w:r w:rsidRPr="00F027B2">
        <w:rPr>
          <w:rFonts w:ascii="Arial" w:hAnsi="Arial" w:cs="Arial"/>
          <w:sz w:val="22"/>
        </w:rPr>
        <w:lastRenderedPageBreak/>
        <w:t xml:space="preserve">Wykonanie robót ......................................................................................................... 74 </w:t>
      </w:r>
    </w:p>
    <w:p w14:paraId="42F23C34" w14:textId="77777777" w:rsidR="00A14462" w:rsidRPr="00F027B2" w:rsidRDefault="008F7567" w:rsidP="00F027B2">
      <w:pPr>
        <w:numPr>
          <w:ilvl w:val="0"/>
          <w:numId w:val="9"/>
        </w:numPr>
        <w:ind w:right="131" w:hanging="612"/>
        <w:jc w:val="left"/>
        <w:rPr>
          <w:rFonts w:ascii="Arial" w:hAnsi="Arial" w:cs="Arial"/>
          <w:sz w:val="22"/>
        </w:rPr>
      </w:pPr>
      <w:r w:rsidRPr="00F027B2">
        <w:rPr>
          <w:rFonts w:ascii="Arial" w:hAnsi="Arial" w:cs="Arial"/>
          <w:sz w:val="22"/>
        </w:rPr>
        <w:t xml:space="preserve">Kontrola jakości robót .................................................................................................. 75 </w:t>
      </w:r>
    </w:p>
    <w:p w14:paraId="61FC7CB7" w14:textId="6285F668" w:rsidR="00A14462" w:rsidRPr="00F027B2" w:rsidRDefault="008F7567" w:rsidP="00F027B2">
      <w:pPr>
        <w:numPr>
          <w:ilvl w:val="0"/>
          <w:numId w:val="9"/>
        </w:numPr>
        <w:spacing w:after="141"/>
        <w:ind w:right="131" w:hanging="612"/>
        <w:jc w:val="left"/>
        <w:rPr>
          <w:rFonts w:ascii="Arial" w:hAnsi="Arial" w:cs="Arial"/>
          <w:sz w:val="22"/>
        </w:rPr>
      </w:pPr>
      <w:r w:rsidRPr="00F027B2">
        <w:rPr>
          <w:rFonts w:ascii="Arial" w:hAnsi="Arial" w:cs="Arial"/>
          <w:sz w:val="22"/>
        </w:rPr>
        <w:t>OBMIAR ROBÓT .......................................................................</w:t>
      </w:r>
      <w:r w:rsidR="00295A31" w:rsidRPr="00F027B2">
        <w:rPr>
          <w:rFonts w:ascii="Arial" w:hAnsi="Arial" w:cs="Arial"/>
          <w:sz w:val="22"/>
        </w:rPr>
        <w:t>..</w:t>
      </w:r>
      <w:r w:rsidRPr="00F027B2">
        <w:rPr>
          <w:rFonts w:ascii="Arial" w:hAnsi="Arial" w:cs="Arial"/>
          <w:sz w:val="22"/>
        </w:rPr>
        <w:t>............................... 79</w:t>
      </w:r>
    </w:p>
    <w:p w14:paraId="2E4972EA" w14:textId="484AE00D" w:rsidR="00A14462" w:rsidRPr="00F027B2" w:rsidRDefault="008F7567" w:rsidP="00F027B2">
      <w:pPr>
        <w:numPr>
          <w:ilvl w:val="0"/>
          <w:numId w:val="9"/>
        </w:numPr>
        <w:spacing w:after="141"/>
        <w:ind w:right="131" w:hanging="612"/>
        <w:jc w:val="left"/>
        <w:rPr>
          <w:rFonts w:ascii="Arial" w:hAnsi="Arial" w:cs="Arial"/>
          <w:sz w:val="22"/>
        </w:rPr>
      </w:pPr>
      <w:r w:rsidRPr="00F027B2">
        <w:rPr>
          <w:rFonts w:ascii="Arial" w:hAnsi="Arial" w:cs="Arial"/>
          <w:sz w:val="22"/>
        </w:rPr>
        <w:t>ODBIÓR ROBÓT ........................................................................................................ 79</w:t>
      </w:r>
    </w:p>
    <w:p w14:paraId="52CA4D34" w14:textId="7B823E9E" w:rsidR="00A14462" w:rsidRPr="00F027B2" w:rsidRDefault="008F7567" w:rsidP="00F027B2">
      <w:pPr>
        <w:numPr>
          <w:ilvl w:val="0"/>
          <w:numId w:val="9"/>
        </w:numPr>
        <w:spacing w:after="125"/>
        <w:ind w:right="131" w:hanging="612"/>
        <w:jc w:val="left"/>
        <w:rPr>
          <w:rFonts w:ascii="Arial" w:hAnsi="Arial" w:cs="Arial"/>
          <w:sz w:val="22"/>
        </w:rPr>
      </w:pPr>
      <w:r w:rsidRPr="00F027B2">
        <w:rPr>
          <w:rFonts w:ascii="Arial" w:hAnsi="Arial" w:cs="Arial"/>
          <w:sz w:val="22"/>
        </w:rPr>
        <w:t>PODSTAWA PŁATNOŚCI ...........................................................</w:t>
      </w:r>
      <w:r w:rsidR="00295A31" w:rsidRPr="00F027B2">
        <w:rPr>
          <w:rFonts w:ascii="Arial" w:hAnsi="Arial" w:cs="Arial"/>
          <w:sz w:val="22"/>
        </w:rPr>
        <w:t>..</w:t>
      </w:r>
      <w:r w:rsidRPr="00F027B2">
        <w:rPr>
          <w:rFonts w:ascii="Arial" w:hAnsi="Arial" w:cs="Arial"/>
          <w:sz w:val="22"/>
        </w:rPr>
        <w:t>............................. 79</w:t>
      </w:r>
    </w:p>
    <w:p w14:paraId="3600A7B2" w14:textId="4EA922D1" w:rsidR="00A14462" w:rsidRPr="00F027B2" w:rsidRDefault="008F7567" w:rsidP="00F027B2">
      <w:pPr>
        <w:numPr>
          <w:ilvl w:val="0"/>
          <w:numId w:val="9"/>
        </w:numPr>
        <w:spacing w:after="117"/>
        <w:ind w:right="131" w:hanging="612"/>
        <w:jc w:val="left"/>
        <w:rPr>
          <w:rFonts w:ascii="Arial" w:hAnsi="Arial" w:cs="Arial"/>
          <w:sz w:val="22"/>
        </w:rPr>
      </w:pPr>
      <w:r w:rsidRPr="00F027B2">
        <w:rPr>
          <w:rFonts w:ascii="Arial" w:hAnsi="Arial" w:cs="Arial"/>
          <w:sz w:val="22"/>
        </w:rPr>
        <w:t>Przepisy związane ...................................................................................................... 79</w:t>
      </w:r>
      <w:r w:rsidRPr="00F027B2">
        <w:rPr>
          <w:rFonts w:ascii="Arial" w:hAnsi="Arial" w:cs="Arial"/>
          <w:color w:val="0000FF"/>
          <w:sz w:val="22"/>
        </w:rPr>
        <w:t xml:space="preserve"> </w:t>
      </w:r>
    </w:p>
    <w:p w14:paraId="522E2F68" w14:textId="77777777" w:rsidR="00A14462" w:rsidRPr="00F027B2" w:rsidRDefault="008F7567" w:rsidP="00F027B2">
      <w:pPr>
        <w:spacing w:after="15" w:line="249" w:lineRule="auto"/>
        <w:ind w:left="521" w:right="127"/>
        <w:jc w:val="left"/>
        <w:rPr>
          <w:rFonts w:ascii="Arial" w:hAnsi="Arial" w:cs="Arial"/>
          <w:sz w:val="22"/>
        </w:rPr>
      </w:pPr>
      <w:r w:rsidRPr="00F027B2">
        <w:rPr>
          <w:rFonts w:ascii="Arial" w:hAnsi="Arial" w:cs="Arial"/>
          <w:sz w:val="22"/>
        </w:rPr>
        <w:t xml:space="preserve">D-04.04.01 PODBUDOWA  Z  KRUSZYWA  NATURALNEGO STABILIZOWANEGO  </w:t>
      </w:r>
    </w:p>
    <w:p w14:paraId="50DD7728" w14:textId="77777777" w:rsidR="00A14462" w:rsidRPr="00F027B2" w:rsidRDefault="008F7567" w:rsidP="00F027B2">
      <w:pPr>
        <w:spacing w:after="11" w:line="267" w:lineRule="auto"/>
        <w:ind w:left="726" w:right="762"/>
        <w:jc w:val="left"/>
        <w:rPr>
          <w:rFonts w:ascii="Arial" w:hAnsi="Arial" w:cs="Arial"/>
          <w:sz w:val="22"/>
        </w:rPr>
      </w:pPr>
      <w:r w:rsidRPr="00F027B2">
        <w:rPr>
          <w:rFonts w:ascii="Arial" w:hAnsi="Arial" w:cs="Arial"/>
          <w:sz w:val="22"/>
        </w:rPr>
        <w:t xml:space="preserve">MECHANICZNIE </w:t>
      </w:r>
    </w:p>
    <w:p w14:paraId="5B311338" w14:textId="49A989A9" w:rsidR="00A14462" w:rsidRPr="00F027B2" w:rsidRDefault="008F7567" w:rsidP="00F027B2">
      <w:pPr>
        <w:numPr>
          <w:ilvl w:val="0"/>
          <w:numId w:val="10"/>
        </w:numPr>
        <w:spacing w:after="126"/>
        <w:ind w:right="131" w:hanging="612"/>
        <w:jc w:val="left"/>
        <w:rPr>
          <w:rFonts w:ascii="Arial" w:hAnsi="Arial" w:cs="Arial"/>
          <w:sz w:val="22"/>
        </w:rPr>
      </w:pPr>
      <w:r w:rsidRPr="00F027B2">
        <w:rPr>
          <w:rFonts w:ascii="Arial" w:hAnsi="Arial" w:cs="Arial"/>
          <w:sz w:val="22"/>
        </w:rPr>
        <w:t xml:space="preserve">WSTĘP........................................................................................................................ 82 </w:t>
      </w:r>
    </w:p>
    <w:p w14:paraId="04BB3572" w14:textId="77777777" w:rsidR="00A14462" w:rsidRPr="00F027B2" w:rsidRDefault="008F7567" w:rsidP="00F027B2">
      <w:pPr>
        <w:numPr>
          <w:ilvl w:val="0"/>
          <w:numId w:val="10"/>
        </w:numPr>
        <w:spacing w:after="124"/>
        <w:ind w:right="131" w:hanging="612"/>
        <w:jc w:val="left"/>
        <w:rPr>
          <w:rFonts w:ascii="Arial" w:hAnsi="Arial" w:cs="Arial"/>
          <w:sz w:val="22"/>
        </w:rPr>
      </w:pPr>
      <w:r w:rsidRPr="00F027B2">
        <w:rPr>
          <w:rFonts w:ascii="Arial" w:hAnsi="Arial" w:cs="Arial"/>
          <w:sz w:val="22"/>
        </w:rPr>
        <w:t xml:space="preserve">Materiały ...................................................................................................................... 82 </w:t>
      </w:r>
    </w:p>
    <w:p w14:paraId="1CFE11AF" w14:textId="4C5A9B44" w:rsidR="00A14462" w:rsidRPr="00F027B2" w:rsidRDefault="008F7567" w:rsidP="00F027B2">
      <w:pPr>
        <w:numPr>
          <w:ilvl w:val="0"/>
          <w:numId w:val="10"/>
        </w:numPr>
        <w:spacing w:after="126"/>
        <w:ind w:right="131" w:hanging="612"/>
        <w:jc w:val="left"/>
        <w:rPr>
          <w:rFonts w:ascii="Arial" w:hAnsi="Arial" w:cs="Arial"/>
          <w:sz w:val="22"/>
        </w:rPr>
      </w:pPr>
      <w:r w:rsidRPr="00F027B2">
        <w:rPr>
          <w:rFonts w:ascii="Arial" w:hAnsi="Arial" w:cs="Arial"/>
          <w:sz w:val="22"/>
        </w:rPr>
        <w:t xml:space="preserve">Sprzęt .......................................................................................................................... 82 </w:t>
      </w:r>
    </w:p>
    <w:p w14:paraId="59F9340C" w14:textId="4B035532" w:rsidR="00A14462" w:rsidRPr="00F027B2" w:rsidRDefault="008F7567" w:rsidP="00F027B2">
      <w:pPr>
        <w:numPr>
          <w:ilvl w:val="0"/>
          <w:numId w:val="10"/>
        </w:numPr>
        <w:spacing w:after="126"/>
        <w:ind w:right="131" w:hanging="612"/>
        <w:jc w:val="left"/>
        <w:rPr>
          <w:rFonts w:ascii="Arial" w:hAnsi="Arial" w:cs="Arial"/>
          <w:sz w:val="22"/>
        </w:rPr>
      </w:pPr>
      <w:r w:rsidRPr="00F027B2">
        <w:rPr>
          <w:rFonts w:ascii="Arial" w:hAnsi="Arial" w:cs="Arial"/>
          <w:sz w:val="22"/>
        </w:rPr>
        <w:t xml:space="preserve">Transport ..................................................................................................................... 82 </w:t>
      </w:r>
    </w:p>
    <w:p w14:paraId="484EA985" w14:textId="1B30AAD9" w:rsidR="00A14462" w:rsidRPr="00F027B2" w:rsidRDefault="008F7567" w:rsidP="00F027B2">
      <w:pPr>
        <w:numPr>
          <w:ilvl w:val="0"/>
          <w:numId w:val="10"/>
        </w:numPr>
        <w:spacing w:after="126"/>
        <w:ind w:right="131" w:hanging="612"/>
        <w:jc w:val="left"/>
        <w:rPr>
          <w:rFonts w:ascii="Arial" w:hAnsi="Arial" w:cs="Arial"/>
          <w:sz w:val="22"/>
        </w:rPr>
      </w:pPr>
      <w:r w:rsidRPr="00F027B2">
        <w:rPr>
          <w:rFonts w:ascii="Arial" w:hAnsi="Arial" w:cs="Arial"/>
          <w:sz w:val="22"/>
        </w:rPr>
        <w:t xml:space="preserve">Wykonanie robót ......................................................................................................... 83 </w:t>
      </w:r>
    </w:p>
    <w:p w14:paraId="0CCA2225" w14:textId="77777777" w:rsidR="00A14462" w:rsidRPr="00F027B2" w:rsidRDefault="008F7567" w:rsidP="00F027B2">
      <w:pPr>
        <w:numPr>
          <w:ilvl w:val="0"/>
          <w:numId w:val="10"/>
        </w:numPr>
        <w:spacing w:after="126"/>
        <w:ind w:right="131" w:hanging="612"/>
        <w:jc w:val="left"/>
        <w:rPr>
          <w:rFonts w:ascii="Arial" w:hAnsi="Arial" w:cs="Arial"/>
          <w:sz w:val="22"/>
        </w:rPr>
      </w:pPr>
      <w:r w:rsidRPr="00F027B2">
        <w:rPr>
          <w:rFonts w:ascii="Arial" w:hAnsi="Arial" w:cs="Arial"/>
          <w:sz w:val="22"/>
        </w:rPr>
        <w:t xml:space="preserve">Kontrola jakości robót .................................................................................................. 83 </w:t>
      </w:r>
    </w:p>
    <w:p w14:paraId="418C9C37" w14:textId="12211BB5" w:rsidR="00A14462" w:rsidRPr="00F027B2" w:rsidRDefault="008F7567" w:rsidP="00F027B2">
      <w:pPr>
        <w:numPr>
          <w:ilvl w:val="0"/>
          <w:numId w:val="10"/>
        </w:numPr>
        <w:spacing w:after="126"/>
        <w:ind w:right="131" w:hanging="612"/>
        <w:jc w:val="left"/>
        <w:rPr>
          <w:rFonts w:ascii="Arial" w:hAnsi="Arial" w:cs="Arial"/>
          <w:sz w:val="22"/>
        </w:rPr>
      </w:pPr>
      <w:r w:rsidRPr="00F027B2">
        <w:rPr>
          <w:rFonts w:ascii="Arial" w:hAnsi="Arial" w:cs="Arial"/>
          <w:sz w:val="22"/>
        </w:rPr>
        <w:t xml:space="preserve">Obmiar robót ............................................................................................................... 83 </w:t>
      </w:r>
    </w:p>
    <w:p w14:paraId="4A51BB5A" w14:textId="422EA29C" w:rsidR="00A14462" w:rsidRPr="00F027B2" w:rsidRDefault="008F7567" w:rsidP="00F027B2">
      <w:pPr>
        <w:numPr>
          <w:ilvl w:val="0"/>
          <w:numId w:val="10"/>
        </w:numPr>
        <w:spacing w:after="126"/>
        <w:ind w:right="131" w:hanging="612"/>
        <w:jc w:val="left"/>
        <w:rPr>
          <w:rFonts w:ascii="Arial" w:hAnsi="Arial" w:cs="Arial"/>
          <w:sz w:val="22"/>
        </w:rPr>
      </w:pPr>
      <w:r w:rsidRPr="00F027B2">
        <w:rPr>
          <w:rFonts w:ascii="Arial" w:hAnsi="Arial" w:cs="Arial"/>
          <w:sz w:val="22"/>
        </w:rPr>
        <w:t xml:space="preserve">Odbiór robót ................................................................................................................ 84 </w:t>
      </w:r>
    </w:p>
    <w:p w14:paraId="3C8D4F93" w14:textId="1A6224E8" w:rsidR="00A14462" w:rsidRPr="00F027B2" w:rsidRDefault="008F7567" w:rsidP="00F027B2">
      <w:pPr>
        <w:numPr>
          <w:ilvl w:val="0"/>
          <w:numId w:val="10"/>
        </w:numPr>
        <w:spacing w:after="126"/>
        <w:ind w:right="131" w:hanging="612"/>
        <w:jc w:val="left"/>
        <w:rPr>
          <w:rFonts w:ascii="Arial" w:hAnsi="Arial" w:cs="Arial"/>
          <w:sz w:val="22"/>
        </w:rPr>
      </w:pPr>
      <w:r w:rsidRPr="00F027B2">
        <w:rPr>
          <w:rFonts w:ascii="Arial" w:hAnsi="Arial" w:cs="Arial"/>
          <w:sz w:val="22"/>
        </w:rPr>
        <w:t xml:space="preserve">Podstawa płatności ..................................................................................................... 84 </w:t>
      </w:r>
    </w:p>
    <w:p w14:paraId="1432991D" w14:textId="055148CA" w:rsidR="00A14462" w:rsidRPr="00F027B2" w:rsidRDefault="008F7567" w:rsidP="00F027B2">
      <w:pPr>
        <w:numPr>
          <w:ilvl w:val="0"/>
          <w:numId w:val="10"/>
        </w:numPr>
        <w:spacing w:after="117"/>
        <w:ind w:right="131" w:hanging="612"/>
        <w:jc w:val="left"/>
        <w:rPr>
          <w:rFonts w:ascii="Arial" w:hAnsi="Arial" w:cs="Arial"/>
          <w:sz w:val="22"/>
        </w:rPr>
      </w:pPr>
      <w:r w:rsidRPr="00F027B2">
        <w:rPr>
          <w:rFonts w:ascii="Arial" w:hAnsi="Arial" w:cs="Arial"/>
          <w:sz w:val="22"/>
        </w:rPr>
        <w:t>Przepisy związane ...................................................................................................... 84</w:t>
      </w:r>
      <w:r w:rsidRPr="00F027B2">
        <w:rPr>
          <w:rFonts w:ascii="Arial" w:hAnsi="Arial" w:cs="Arial"/>
          <w:color w:val="0000FF"/>
          <w:sz w:val="22"/>
        </w:rPr>
        <w:t xml:space="preserve"> </w:t>
      </w:r>
    </w:p>
    <w:p w14:paraId="7428B7C9" w14:textId="77777777" w:rsidR="00A14462" w:rsidRPr="00F027B2" w:rsidRDefault="008F7567" w:rsidP="00F027B2">
      <w:pPr>
        <w:numPr>
          <w:ilvl w:val="0"/>
          <w:numId w:val="11"/>
        </w:numPr>
        <w:spacing w:after="36" w:line="249" w:lineRule="auto"/>
        <w:ind w:right="127" w:hanging="233"/>
        <w:jc w:val="left"/>
        <w:rPr>
          <w:rFonts w:ascii="Arial" w:hAnsi="Arial" w:cs="Arial"/>
          <w:sz w:val="22"/>
        </w:rPr>
      </w:pPr>
      <w:r w:rsidRPr="00F027B2">
        <w:rPr>
          <w:rFonts w:ascii="Arial" w:hAnsi="Arial" w:cs="Arial"/>
          <w:sz w:val="22"/>
        </w:rPr>
        <w:t xml:space="preserve">- 04.06.01 PODBUDOWA  Z  CHUDEGO  BETONU </w:t>
      </w:r>
    </w:p>
    <w:p w14:paraId="591F9A72" w14:textId="4DE3FA7D" w:rsidR="00A14462" w:rsidRPr="00F027B2" w:rsidRDefault="008F7567" w:rsidP="00F027B2">
      <w:pPr>
        <w:numPr>
          <w:ilvl w:val="1"/>
          <w:numId w:val="14"/>
        </w:numPr>
        <w:spacing w:after="126"/>
        <w:ind w:right="131" w:hanging="612"/>
        <w:jc w:val="left"/>
        <w:rPr>
          <w:rFonts w:ascii="Arial" w:hAnsi="Arial" w:cs="Arial"/>
          <w:sz w:val="22"/>
        </w:rPr>
      </w:pPr>
      <w:r w:rsidRPr="00F027B2">
        <w:rPr>
          <w:rFonts w:ascii="Arial" w:hAnsi="Arial" w:cs="Arial"/>
          <w:sz w:val="22"/>
        </w:rPr>
        <w:t xml:space="preserve">WSTĘP........................................................................................................................ 86 </w:t>
      </w:r>
    </w:p>
    <w:p w14:paraId="2C74EE24" w14:textId="77777777" w:rsidR="00A14462" w:rsidRPr="00F027B2" w:rsidRDefault="008F7567" w:rsidP="00F027B2">
      <w:pPr>
        <w:numPr>
          <w:ilvl w:val="1"/>
          <w:numId w:val="14"/>
        </w:numPr>
        <w:spacing w:after="126"/>
        <w:ind w:right="131" w:hanging="612"/>
        <w:jc w:val="left"/>
        <w:rPr>
          <w:rFonts w:ascii="Arial" w:hAnsi="Arial" w:cs="Arial"/>
          <w:sz w:val="22"/>
        </w:rPr>
      </w:pPr>
      <w:r w:rsidRPr="00F027B2">
        <w:rPr>
          <w:rFonts w:ascii="Arial" w:hAnsi="Arial" w:cs="Arial"/>
          <w:sz w:val="22"/>
        </w:rPr>
        <w:t xml:space="preserve">materiały....................................................................................................................... 86 </w:t>
      </w:r>
    </w:p>
    <w:p w14:paraId="1CE0B60B" w14:textId="7D79678D" w:rsidR="00A14462" w:rsidRPr="00F027B2" w:rsidRDefault="008F7567" w:rsidP="00F027B2">
      <w:pPr>
        <w:numPr>
          <w:ilvl w:val="1"/>
          <w:numId w:val="14"/>
        </w:numPr>
        <w:spacing w:after="126"/>
        <w:ind w:right="131" w:hanging="612"/>
        <w:jc w:val="left"/>
        <w:rPr>
          <w:rFonts w:ascii="Arial" w:hAnsi="Arial" w:cs="Arial"/>
          <w:sz w:val="22"/>
        </w:rPr>
      </w:pPr>
      <w:r w:rsidRPr="00F027B2">
        <w:rPr>
          <w:rFonts w:ascii="Arial" w:hAnsi="Arial" w:cs="Arial"/>
          <w:sz w:val="22"/>
        </w:rPr>
        <w:t xml:space="preserve">SPRZĘT ...................................................................................................................... 87 </w:t>
      </w:r>
    </w:p>
    <w:p w14:paraId="73B48B1A" w14:textId="77777777" w:rsidR="00A14462" w:rsidRPr="00F027B2" w:rsidRDefault="008F7567" w:rsidP="00F027B2">
      <w:pPr>
        <w:numPr>
          <w:ilvl w:val="1"/>
          <w:numId w:val="14"/>
        </w:numPr>
        <w:spacing w:after="126"/>
        <w:ind w:right="131" w:hanging="612"/>
        <w:jc w:val="left"/>
        <w:rPr>
          <w:rFonts w:ascii="Arial" w:hAnsi="Arial" w:cs="Arial"/>
          <w:sz w:val="22"/>
        </w:rPr>
      </w:pPr>
      <w:r w:rsidRPr="00F027B2">
        <w:rPr>
          <w:rFonts w:ascii="Arial" w:hAnsi="Arial" w:cs="Arial"/>
          <w:sz w:val="22"/>
        </w:rPr>
        <w:t xml:space="preserve">TRANSPORT .............................................................................................................. 88 </w:t>
      </w:r>
    </w:p>
    <w:p w14:paraId="70494CBE" w14:textId="6DFE3FD7" w:rsidR="00A14462" w:rsidRPr="00F027B2" w:rsidRDefault="008F7567" w:rsidP="00F027B2">
      <w:pPr>
        <w:numPr>
          <w:ilvl w:val="1"/>
          <w:numId w:val="14"/>
        </w:numPr>
        <w:spacing w:after="124"/>
        <w:ind w:right="131" w:hanging="612"/>
        <w:jc w:val="left"/>
        <w:rPr>
          <w:rFonts w:ascii="Arial" w:hAnsi="Arial" w:cs="Arial"/>
          <w:sz w:val="22"/>
        </w:rPr>
      </w:pPr>
      <w:r w:rsidRPr="00F027B2">
        <w:rPr>
          <w:rFonts w:ascii="Arial" w:hAnsi="Arial" w:cs="Arial"/>
          <w:sz w:val="22"/>
        </w:rPr>
        <w:t>WYKONANIE ROBÓT ...........................................................................</w:t>
      </w:r>
      <w:r w:rsidR="00295A31" w:rsidRPr="00F027B2">
        <w:rPr>
          <w:rFonts w:ascii="Arial" w:hAnsi="Arial" w:cs="Arial"/>
          <w:sz w:val="22"/>
        </w:rPr>
        <w:t>...</w:t>
      </w:r>
      <w:r w:rsidRPr="00F027B2">
        <w:rPr>
          <w:rFonts w:ascii="Arial" w:hAnsi="Arial" w:cs="Arial"/>
          <w:sz w:val="22"/>
        </w:rPr>
        <w:t xml:space="preserve">.................. 88 </w:t>
      </w:r>
    </w:p>
    <w:p w14:paraId="47120F3B" w14:textId="77777777" w:rsidR="00A14462" w:rsidRPr="00F027B2" w:rsidRDefault="008F7567" w:rsidP="00F027B2">
      <w:pPr>
        <w:numPr>
          <w:ilvl w:val="1"/>
          <w:numId w:val="14"/>
        </w:numPr>
        <w:spacing w:after="117"/>
        <w:ind w:right="131" w:hanging="612"/>
        <w:jc w:val="left"/>
        <w:rPr>
          <w:rFonts w:ascii="Arial" w:hAnsi="Arial" w:cs="Arial"/>
          <w:sz w:val="22"/>
        </w:rPr>
      </w:pPr>
      <w:r w:rsidRPr="00F027B2">
        <w:rPr>
          <w:rFonts w:ascii="Arial" w:hAnsi="Arial" w:cs="Arial"/>
          <w:sz w:val="22"/>
        </w:rPr>
        <w:t>kontrola jakości robót................................................................................................... 92</w:t>
      </w:r>
      <w:r w:rsidRPr="00F027B2">
        <w:rPr>
          <w:rFonts w:ascii="Arial" w:hAnsi="Arial" w:cs="Arial"/>
          <w:color w:val="0000FF"/>
          <w:sz w:val="22"/>
        </w:rPr>
        <w:t xml:space="preserve"> </w:t>
      </w:r>
    </w:p>
    <w:p w14:paraId="1ADF2E2A" w14:textId="77777777" w:rsidR="00A14462" w:rsidRPr="00F027B2" w:rsidRDefault="008F7567" w:rsidP="00F027B2">
      <w:pPr>
        <w:spacing w:after="21" w:line="259" w:lineRule="auto"/>
        <w:ind w:left="473" w:right="512"/>
        <w:jc w:val="left"/>
        <w:rPr>
          <w:rFonts w:ascii="Arial" w:hAnsi="Arial" w:cs="Arial"/>
          <w:sz w:val="22"/>
        </w:rPr>
      </w:pPr>
      <w:r w:rsidRPr="00F027B2">
        <w:rPr>
          <w:rFonts w:ascii="Arial" w:hAnsi="Arial" w:cs="Arial"/>
          <w:sz w:val="22"/>
        </w:rPr>
        <w:t xml:space="preserve">D-05.03.05B NAWIERZCHNIA Z BETONU ASFALTOWEGO WARSTWA WIĄŻĄCA I </w:t>
      </w:r>
    </w:p>
    <w:p w14:paraId="7EFAD207" w14:textId="77777777" w:rsidR="00A14462" w:rsidRPr="00F027B2" w:rsidRDefault="008F7567" w:rsidP="00F027B2">
      <w:pPr>
        <w:spacing w:after="21" w:line="259" w:lineRule="auto"/>
        <w:ind w:left="473" w:right="508"/>
        <w:jc w:val="left"/>
        <w:rPr>
          <w:rFonts w:ascii="Arial" w:hAnsi="Arial" w:cs="Arial"/>
          <w:sz w:val="22"/>
        </w:rPr>
      </w:pPr>
      <w:r w:rsidRPr="00F027B2">
        <w:rPr>
          <w:rFonts w:ascii="Arial" w:hAnsi="Arial" w:cs="Arial"/>
          <w:sz w:val="22"/>
        </w:rPr>
        <w:t xml:space="preserve">WYRÓWNAWCZA </w:t>
      </w:r>
    </w:p>
    <w:p w14:paraId="77584F66" w14:textId="0F0FD8D6" w:rsidR="00A14462" w:rsidRPr="00F027B2" w:rsidRDefault="008F7567" w:rsidP="00F027B2">
      <w:pPr>
        <w:numPr>
          <w:ilvl w:val="1"/>
          <w:numId w:val="11"/>
        </w:numPr>
        <w:spacing w:after="126"/>
        <w:ind w:right="131" w:hanging="612"/>
        <w:jc w:val="left"/>
        <w:rPr>
          <w:rFonts w:ascii="Arial" w:hAnsi="Arial" w:cs="Arial"/>
          <w:sz w:val="22"/>
        </w:rPr>
      </w:pPr>
      <w:r w:rsidRPr="00F027B2">
        <w:rPr>
          <w:rFonts w:ascii="Arial" w:hAnsi="Arial" w:cs="Arial"/>
          <w:sz w:val="22"/>
        </w:rPr>
        <w:t xml:space="preserve">WSTĘP........................................................................................................................ 98 </w:t>
      </w:r>
    </w:p>
    <w:p w14:paraId="11EAFBD0" w14:textId="63469CC5" w:rsidR="00A14462" w:rsidRPr="00F027B2" w:rsidRDefault="008F7567" w:rsidP="00F027B2">
      <w:pPr>
        <w:numPr>
          <w:ilvl w:val="1"/>
          <w:numId w:val="11"/>
        </w:numPr>
        <w:spacing w:after="126"/>
        <w:ind w:right="131" w:hanging="612"/>
        <w:jc w:val="left"/>
        <w:rPr>
          <w:rFonts w:ascii="Arial" w:hAnsi="Arial" w:cs="Arial"/>
          <w:sz w:val="22"/>
        </w:rPr>
      </w:pPr>
      <w:r w:rsidRPr="00F027B2">
        <w:rPr>
          <w:rFonts w:ascii="Arial" w:hAnsi="Arial" w:cs="Arial"/>
          <w:sz w:val="22"/>
        </w:rPr>
        <w:t>MATERIAŁY ..........................................................................................</w:t>
      </w:r>
      <w:r w:rsidR="00295A31" w:rsidRPr="00F027B2">
        <w:rPr>
          <w:rFonts w:ascii="Arial" w:hAnsi="Arial" w:cs="Arial"/>
          <w:sz w:val="22"/>
        </w:rPr>
        <w:t>..</w:t>
      </w:r>
      <w:r w:rsidRPr="00F027B2">
        <w:rPr>
          <w:rFonts w:ascii="Arial" w:hAnsi="Arial" w:cs="Arial"/>
          <w:sz w:val="22"/>
        </w:rPr>
        <w:t xml:space="preserve">.................... 99 </w:t>
      </w:r>
    </w:p>
    <w:p w14:paraId="7ECB027F" w14:textId="26F9197E" w:rsidR="00A14462" w:rsidRPr="00F027B2" w:rsidRDefault="008F7567" w:rsidP="00F027B2">
      <w:pPr>
        <w:numPr>
          <w:ilvl w:val="1"/>
          <w:numId w:val="11"/>
        </w:numPr>
        <w:spacing w:after="126"/>
        <w:ind w:right="131" w:hanging="612"/>
        <w:jc w:val="left"/>
        <w:rPr>
          <w:rFonts w:ascii="Arial" w:hAnsi="Arial" w:cs="Arial"/>
          <w:sz w:val="22"/>
        </w:rPr>
      </w:pPr>
      <w:r w:rsidRPr="00F027B2">
        <w:rPr>
          <w:rFonts w:ascii="Arial" w:hAnsi="Arial" w:cs="Arial"/>
          <w:sz w:val="22"/>
        </w:rPr>
        <w:t xml:space="preserve">SPRZĘT .................................................................................................................... 103 </w:t>
      </w:r>
    </w:p>
    <w:p w14:paraId="4D2BBB38" w14:textId="77777777" w:rsidR="00A14462" w:rsidRPr="00F027B2" w:rsidRDefault="008F7567" w:rsidP="00F027B2">
      <w:pPr>
        <w:numPr>
          <w:ilvl w:val="1"/>
          <w:numId w:val="11"/>
        </w:numPr>
        <w:spacing w:after="124"/>
        <w:ind w:right="131" w:hanging="612"/>
        <w:jc w:val="left"/>
        <w:rPr>
          <w:rFonts w:ascii="Arial" w:hAnsi="Arial" w:cs="Arial"/>
          <w:sz w:val="22"/>
        </w:rPr>
      </w:pPr>
      <w:r w:rsidRPr="00F027B2">
        <w:rPr>
          <w:rFonts w:ascii="Arial" w:hAnsi="Arial" w:cs="Arial"/>
          <w:sz w:val="22"/>
        </w:rPr>
        <w:t xml:space="preserve">TRANSPORT ............................................................................................................ 103 </w:t>
      </w:r>
    </w:p>
    <w:p w14:paraId="21BA4191" w14:textId="53180CF9" w:rsidR="00A14462" w:rsidRPr="00F027B2" w:rsidRDefault="008F7567" w:rsidP="00F027B2">
      <w:pPr>
        <w:numPr>
          <w:ilvl w:val="1"/>
          <w:numId w:val="11"/>
        </w:numPr>
        <w:spacing w:after="126"/>
        <w:ind w:right="131" w:hanging="612"/>
        <w:jc w:val="left"/>
        <w:rPr>
          <w:rFonts w:ascii="Arial" w:hAnsi="Arial" w:cs="Arial"/>
          <w:sz w:val="22"/>
        </w:rPr>
      </w:pPr>
      <w:r w:rsidRPr="00F027B2">
        <w:rPr>
          <w:rFonts w:ascii="Arial" w:hAnsi="Arial" w:cs="Arial"/>
          <w:sz w:val="22"/>
        </w:rPr>
        <w:t>WYKONANIE ROBOT ...........................................................................</w:t>
      </w:r>
      <w:r w:rsidR="00295A31" w:rsidRPr="00F027B2">
        <w:rPr>
          <w:rFonts w:ascii="Arial" w:hAnsi="Arial" w:cs="Arial"/>
          <w:sz w:val="22"/>
        </w:rPr>
        <w:t>..</w:t>
      </w:r>
      <w:r w:rsidRPr="00F027B2">
        <w:rPr>
          <w:rFonts w:ascii="Arial" w:hAnsi="Arial" w:cs="Arial"/>
          <w:sz w:val="22"/>
        </w:rPr>
        <w:t xml:space="preserve">................. 104 </w:t>
      </w:r>
    </w:p>
    <w:p w14:paraId="01721293" w14:textId="5CB69AC0" w:rsidR="00A14462" w:rsidRPr="00F027B2" w:rsidRDefault="008F7567" w:rsidP="00F027B2">
      <w:pPr>
        <w:numPr>
          <w:ilvl w:val="1"/>
          <w:numId w:val="11"/>
        </w:numPr>
        <w:spacing w:after="126"/>
        <w:ind w:right="131" w:hanging="612"/>
        <w:jc w:val="left"/>
        <w:rPr>
          <w:rFonts w:ascii="Arial" w:hAnsi="Arial" w:cs="Arial"/>
          <w:sz w:val="22"/>
        </w:rPr>
      </w:pPr>
      <w:r w:rsidRPr="00F027B2">
        <w:rPr>
          <w:rFonts w:ascii="Arial" w:hAnsi="Arial" w:cs="Arial"/>
          <w:sz w:val="22"/>
        </w:rPr>
        <w:t>OBMIAR ROBÓT .................................................................................</w:t>
      </w:r>
      <w:r w:rsidR="00295A31" w:rsidRPr="00F027B2">
        <w:rPr>
          <w:rFonts w:ascii="Arial" w:hAnsi="Arial" w:cs="Arial"/>
          <w:sz w:val="22"/>
        </w:rPr>
        <w:t>.</w:t>
      </w:r>
      <w:r w:rsidRPr="00F027B2">
        <w:rPr>
          <w:rFonts w:ascii="Arial" w:hAnsi="Arial" w:cs="Arial"/>
          <w:sz w:val="22"/>
        </w:rPr>
        <w:t xml:space="preserve">.................... 111 </w:t>
      </w:r>
    </w:p>
    <w:p w14:paraId="103F3C0A" w14:textId="77777777" w:rsidR="00A14462" w:rsidRPr="00F027B2" w:rsidRDefault="008F7567" w:rsidP="00F027B2">
      <w:pPr>
        <w:numPr>
          <w:ilvl w:val="1"/>
          <w:numId w:val="11"/>
        </w:numPr>
        <w:spacing w:after="126"/>
        <w:ind w:right="131" w:hanging="612"/>
        <w:jc w:val="left"/>
        <w:rPr>
          <w:rFonts w:ascii="Arial" w:hAnsi="Arial" w:cs="Arial"/>
          <w:sz w:val="22"/>
        </w:rPr>
      </w:pPr>
      <w:r w:rsidRPr="00F027B2">
        <w:rPr>
          <w:rFonts w:ascii="Arial" w:hAnsi="Arial" w:cs="Arial"/>
          <w:sz w:val="22"/>
        </w:rPr>
        <w:t xml:space="preserve">ODBIÓR ROBÓT ...................................................................................................... 111 </w:t>
      </w:r>
    </w:p>
    <w:p w14:paraId="64EF0CAB" w14:textId="2A1506B3" w:rsidR="00A14462" w:rsidRPr="00F027B2" w:rsidRDefault="008F7567" w:rsidP="00F027B2">
      <w:pPr>
        <w:numPr>
          <w:ilvl w:val="1"/>
          <w:numId w:val="11"/>
        </w:numPr>
        <w:spacing w:after="126"/>
        <w:ind w:right="131" w:hanging="612"/>
        <w:jc w:val="left"/>
        <w:rPr>
          <w:rFonts w:ascii="Arial" w:hAnsi="Arial" w:cs="Arial"/>
          <w:sz w:val="22"/>
        </w:rPr>
      </w:pPr>
      <w:r w:rsidRPr="00F027B2">
        <w:rPr>
          <w:rFonts w:ascii="Arial" w:hAnsi="Arial" w:cs="Arial"/>
          <w:sz w:val="22"/>
        </w:rPr>
        <w:t>PODSTAWA PŁATNOŚCI ..............................................................</w:t>
      </w:r>
      <w:r w:rsidR="00295A31" w:rsidRPr="00F027B2">
        <w:rPr>
          <w:rFonts w:ascii="Arial" w:hAnsi="Arial" w:cs="Arial"/>
          <w:sz w:val="22"/>
        </w:rPr>
        <w:t>..</w:t>
      </w:r>
      <w:r w:rsidRPr="00F027B2">
        <w:rPr>
          <w:rFonts w:ascii="Arial" w:hAnsi="Arial" w:cs="Arial"/>
          <w:sz w:val="22"/>
        </w:rPr>
        <w:t xml:space="preserve">........................ 111 </w:t>
      </w:r>
    </w:p>
    <w:p w14:paraId="41C5FAF0" w14:textId="77777777" w:rsidR="00A14462" w:rsidRPr="00F027B2" w:rsidRDefault="008F7567" w:rsidP="00F027B2">
      <w:pPr>
        <w:numPr>
          <w:ilvl w:val="1"/>
          <w:numId w:val="11"/>
        </w:numPr>
        <w:spacing w:after="121"/>
        <w:ind w:right="131" w:hanging="612"/>
        <w:jc w:val="left"/>
        <w:rPr>
          <w:rFonts w:ascii="Arial" w:hAnsi="Arial" w:cs="Arial"/>
          <w:sz w:val="22"/>
        </w:rPr>
      </w:pPr>
      <w:r w:rsidRPr="00F027B2">
        <w:rPr>
          <w:rFonts w:ascii="Arial" w:hAnsi="Arial" w:cs="Arial"/>
          <w:sz w:val="22"/>
        </w:rPr>
        <w:lastRenderedPageBreak/>
        <w:t>PRZEPISY ZWIĄZANE ........................................................................................... 112</w:t>
      </w:r>
      <w:r w:rsidRPr="00F027B2">
        <w:rPr>
          <w:rFonts w:ascii="Arial" w:hAnsi="Arial" w:cs="Arial"/>
          <w:color w:val="0000FF"/>
          <w:sz w:val="22"/>
        </w:rPr>
        <w:t xml:space="preserve"> </w:t>
      </w:r>
    </w:p>
    <w:p w14:paraId="6338A041" w14:textId="77777777" w:rsidR="00A14462" w:rsidRPr="00F027B2" w:rsidRDefault="008F7567" w:rsidP="00F027B2">
      <w:pPr>
        <w:spacing w:after="36" w:line="249" w:lineRule="auto"/>
        <w:ind w:left="250" w:right="127"/>
        <w:jc w:val="left"/>
        <w:rPr>
          <w:rFonts w:ascii="Arial" w:hAnsi="Arial" w:cs="Arial"/>
          <w:sz w:val="22"/>
        </w:rPr>
      </w:pPr>
      <w:r w:rsidRPr="00F027B2">
        <w:rPr>
          <w:rFonts w:ascii="Arial" w:hAnsi="Arial" w:cs="Arial"/>
          <w:sz w:val="22"/>
        </w:rPr>
        <w:t xml:space="preserve">D-05.03.11 FREZOWANIE NAWIERZCHNI ASFALTOWYCH NA ZIMNO </w:t>
      </w:r>
    </w:p>
    <w:p w14:paraId="0E68BA01" w14:textId="5BD4D583" w:rsidR="00A14462" w:rsidRPr="00F027B2" w:rsidRDefault="008F7567" w:rsidP="00F027B2">
      <w:pPr>
        <w:numPr>
          <w:ilvl w:val="1"/>
          <w:numId w:val="13"/>
        </w:numPr>
        <w:ind w:right="131" w:hanging="612"/>
        <w:jc w:val="left"/>
        <w:rPr>
          <w:rFonts w:ascii="Arial" w:hAnsi="Arial" w:cs="Arial"/>
          <w:sz w:val="22"/>
        </w:rPr>
      </w:pPr>
      <w:r w:rsidRPr="00F027B2">
        <w:rPr>
          <w:rFonts w:ascii="Arial" w:hAnsi="Arial" w:cs="Arial"/>
          <w:sz w:val="22"/>
        </w:rPr>
        <w:t xml:space="preserve">WSTĘP...................................................................................................................... 117 </w:t>
      </w:r>
    </w:p>
    <w:p w14:paraId="62B46A6A" w14:textId="7AD1C08D" w:rsidR="00A14462" w:rsidRPr="00F027B2" w:rsidRDefault="008F7567" w:rsidP="00F027B2">
      <w:pPr>
        <w:numPr>
          <w:ilvl w:val="1"/>
          <w:numId w:val="13"/>
        </w:numPr>
        <w:spacing w:after="141"/>
        <w:ind w:right="131" w:hanging="612"/>
        <w:jc w:val="left"/>
        <w:rPr>
          <w:rFonts w:ascii="Arial" w:hAnsi="Arial" w:cs="Arial"/>
          <w:sz w:val="22"/>
        </w:rPr>
      </w:pPr>
      <w:r w:rsidRPr="00F027B2">
        <w:rPr>
          <w:rFonts w:ascii="Arial" w:hAnsi="Arial" w:cs="Arial"/>
          <w:sz w:val="22"/>
        </w:rPr>
        <w:t>MATERIAŁY Nie występują. ......................................................................</w:t>
      </w:r>
      <w:r w:rsidR="00295A31" w:rsidRPr="00F027B2">
        <w:rPr>
          <w:rFonts w:ascii="Arial" w:hAnsi="Arial" w:cs="Arial"/>
          <w:sz w:val="22"/>
        </w:rPr>
        <w:t>...</w:t>
      </w:r>
      <w:r w:rsidRPr="00F027B2">
        <w:rPr>
          <w:rFonts w:ascii="Arial" w:hAnsi="Arial" w:cs="Arial"/>
          <w:sz w:val="22"/>
        </w:rPr>
        <w:t>............ 117</w:t>
      </w:r>
    </w:p>
    <w:p w14:paraId="3E634B3C" w14:textId="1D60CFD6" w:rsidR="00A14462" w:rsidRPr="00F027B2" w:rsidRDefault="008F7567" w:rsidP="00F027B2">
      <w:pPr>
        <w:numPr>
          <w:ilvl w:val="1"/>
          <w:numId w:val="13"/>
        </w:numPr>
        <w:spacing w:after="141"/>
        <w:ind w:right="131" w:hanging="612"/>
        <w:jc w:val="left"/>
        <w:rPr>
          <w:rFonts w:ascii="Arial" w:hAnsi="Arial" w:cs="Arial"/>
          <w:sz w:val="22"/>
        </w:rPr>
      </w:pPr>
      <w:r w:rsidRPr="00F027B2">
        <w:rPr>
          <w:rFonts w:ascii="Arial" w:hAnsi="Arial" w:cs="Arial"/>
          <w:sz w:val="22"/>
        </w:rPr>
        <w:t>SPRZĘT .................................................................................................................... 117</w:t>
      </w:r>
    </w:p>
    <w:p w14:paraId="024A17C4" w14:textId="77777777" w:rsidR="00A14462" w:rsidRPr="00F027B2" w:rsidRDefault="008F7567" w:rsidP="00F027B2">
      <w:pPr>
        <w:numPr>
          <w:ilvl w:val="1"/>
          <w:numId w:val="13"/>
        </w:numPr>
        <w:spacing w:after="141"/>
        <w:ind w:right="131" w:hanging="612"/>
        <w:jc w:val="left"/>
        <w:rPr>
          <w:rFonts w:ascii="Arial" w:hAnsi="Arial" w:cs="Arial"/>
          <w:sz w:val="22"/>
        </w:rPr>
      </w:pPr>
      <w:r w:rsidRPr="00F027B2">
        <w:rPr>
          <w:rFonts w:ascii="Arial" w:hAnsi="Arial" w:cs="Arial"/>
          <w:sz w:val="22"/>
        </w:rPr>
        <w:t>TRANSPORT ............................................................................................................ 118</w:t>
      </w:r>
    </w:p>
    <w:p w14:paraId="6F7E5AF2" w14:textId="1DA26908" w:rsidR="00A14462" w:rsidRPr="00F027B2" w:rsidRDefault="008F7567" w:rsidP="00F027B2">
      <w:pPr>
        <w:numPr>
          <w:ilvl w:val="1"/>
          <w:numId w:val="13"/>
        </w:numPr>
        <w:spacing w:after="125"/>
        <w:ind w:right="131" w:hanging="612"/>
        <w:jc w:val="left"/>
        <w:rPr>
          <w:rFonts w:ascii="Arial" w:hAnsi="Arial" w:cs="Arial"/>
          <w:sz w:val="22"/>
        </w:rPr>
      </w:pPr>
      <w:r w:rsidRPr="00F027B2">
        <w:rPr>
          <w:rFonts w:ascii="Arial" w:hAnsi="Arial" w:cs="Arial"/>
          <w:sz w:val="22"/>
        </w:rPr>
        <w:t>WYKONANIE ROBÓT .................................................................................</w:t>
      </w:r>
      <w:r w:rsidR="00295A31" w:rsidRPr="00F027B2">
        <w:rPr>
          <w:rFonts w:ascii="Arial" w:hAnsi="Arial" w:cs="Arial"/>
          <w:sz w:val="22"/>
        </w:rPr>
        <w:t>..</w:t>
      </w:r>
      <w:r w:rsidRPr="00F027B2">
        <w:rPr>
          <w:rFonts w:ascii="Arial" w:hAnsi="Arial" w:cs="Arial"/>
          <w:sz w:val="22"/>
        </w:rPr>
        <w:t>........... 118</w:t>
      </w:r>
    </w:p>
    <w:p w14:paraId="5D73DE37" w14:textId="03DC6EB0" w:rsidR="00A14462" w:rsidRPr="00F027B2" w:rsidRDefault="008F7567" w:rsidP="00F027B2">
      <w:pPr>
        <w:numPr>
          <w:ilvl w:val="1"/>
          <w:numId w:val="13"/>
        </w:numPr>
        <w:spacing w:after="126"/>
        <w:ind w:right="131" w:hanging="612"/>
        <w:jc w:val="left"/>
        <w:rPr>
          <w:rFonts w:ascii="Arial" w:hAnsi="Arial" w:cs="Arial"/>
          <w:sz w:val="22"/>
        </w:rPr>
      </w:pPr>
      <w:r w:rsidRPr="00F027B2">
        <w:rPr>
          <w:rFonts w:ascii="Arial" w:hAnsi="Arial" w:cs="Arial"/>
          <w:sz w:val="22"/>
        </w:rPr>
        <w:t>KONTROLA JAKOŚCI ROBÓT ....................................................................</w:t>
      </w:r>
      <w:r w:rsidR="00295A31" w:rsidRPr="00F027B2">
        <w:rPr>
          <w:rFonts w:ascii="Arial" w:hAnsi="Arial" w:cs="Arial"/>
          <w:sz w:val="22"/>
        </w:rPr>
        <w:t>..</w:t>
      </w:r>
      <w:r w:rsidRPr="00F027B2">
        <w:rPr>
          <w:rFonts w:ascii="Arial" w:hAnsi="Arial" w:cs="Arial"/>
          <w:sz w:val="22"/>
        </w:rPr>
        <w:t xml:space="preserve">.......... 118 </w:t>
      </w:r>
    </w:p>
    <w:p w14:paraId="4120CEE7" w14:textId="3A8F181A" w:rsidR="00A14462" w:rsidRPr="00F027B2" w:rsidRDefault="008F7567" w:rsidP="00F027B2">
      <w:pPr>
        <w:numPr>
          <w:ilvl w:val="1"/>
          <w:numId w:val="13"/>
        </w:numPr>
        <w:spacing w:after="126"/>
        <w:ind w:right="131" w:hanging="612"/>
        <w:jc w:val="left"/>
        <w:rPr>
          <w:rFonts w:ascii="Arial" w:hAnsi="Arial" w:cs="Arial"/>
          <w:sz w:val="22"/>
        </w:rPr>
      </w:pPr>
      <w:r w:rsidRPr="00F027B2">
        <w:rPr>
          <w:rFonts w:ascii="Arial" w:hAnsi="Arial" w:cs="Arial"/>
          <w:sz w:val="22"/>
        </w:rPr>
        <w:t>OBMIAR ROBÓT .......................................................................................</w:t>
      </w:r>
      <w:r w:rsidR="00295A31" w:rsidRPr="00F027B2">
        <w:rPr>
          <w:rFonts w:ascii="Arial" w:hAnsi="Arial" w:cs="Arial"/>
          <w:sz w:val="22"/>
        </w:rPr>
        <w:t>.</w:t>
      </w:r>
      <w:r w:rsidRPr="00F027B2">
        <w:rPr>
          <w:rFonts w:ascii="Arial" w:hAnsi="Arial" w:cs="Arial"/>
          <w:sz w:val="22"/>
        </w:rPr>
        <w:t xml:space="preserve">.............. 119 </w:t>
      </w:r>
    </w:p>
    <w:p w14:paraId="22AE557A" w14:textId="77777777" w:rsidR="00A14462" w:rsidRPr="00F027B2" w:rsidRDefault="008F7567" w:rsidP="00F027B2">
      <w:pPr>
        <w:numPr>
          <w:ilvl w:val="1"/>
          <w:numId w:val="13"/>
        </w:numPr>
        <w:spacing w:after="126"/>
        <w:ind w:right="131" w:hanging="612"/>
        <w:jc w:val="left"/>
        <w:rPr>
          <w:rFonts w:ascii="Arial" w:hAnsi="Arial" w:cs="Arial"/>
          <w:sz w:val="22"/>
        </w:rPr>
      </w:pPr>
      <w:r w:rsidRPr="00F027B2">
        <w:rPr>
          <w:rFonts w:ascii="Arial" w:hAnsi="Arial" w:cs="Arial"/>
          <w:sz w:val="22"/>
        </w:rPr>
        <w:t xml:space="preserve">ODBIÓR ROBÓT ...................................................................................................... 119 </w:t>
      </w:r>
    </w:p>
    <w:p w14:paraId="1511EFD5" w14:textId="701545AB" w:rsidR="00A14462" w:rsidRPr="00F027B2" w:rsidRDefault="008F7567" w:rsidP="00F027B2">
      <w:pPr>
        <w:numPr>
          <w:ilvl w:val="1"/>
          <w:numId w:val="13"/>
        </w:numPr>
        <w:spacing w:after="126"/>
        <w:ind w:right="131" w:hanging="612"/>
        <w:jc w:val="left"/>
        <w:rPr>
          <w:rFonts w:ascii="Arial" w:hAnsi="Arial" w:cs="Arial"/>
          <w:sz w:val="22"/>
        </w:rPr>
      </w:pPr>
      <w:r w:rsidRPr="00F027B2">
        <w:rPr>
          <w:rFonts w:ascii="Arial" w:hAnsi="Arial" w:cs="Arial"/>
          <w:sz w:val="22"/>
        </w:rPr>
        <w:t>PODSTAWA PŁATNOŚCI ......................................................................</w:t>
      </w:r>
      <w:r w:rsidR="00295A31" w:rsidRPr="00F027B2">
        <w:rPr>
          <w:rFonts w:ascii="Arial" w:hAnsi="Arial" w:cs="Arial"/>
          <w:sz w:val="22"/>
        </w:rPr>
        <w:t>..</w:t>
      </w:r>
      <w:r w:rsidRPr="00F027B2">
        <w:rPr>
          <w:rFonts w:ascii="Arial" w:hAnsi="Arial" w:cs="Arial"/>
          <w:sz w:val="22"/>
        </w:rPr>
        <w:t xml:space="preserve">................ 119 </w:t>
      </w:r>
    </w:p>
    <w:p w14:paraId="6C2A6EEE" w14:textId="6149888F" w:rsidR="00A14462" w:rsidRPr="00F027B2" w:rsidRDefault="008F7567" w:rsidP="00F027B2">
      <w:pPr>
        <w:numPr>
          <w:ilvl w:val="1"/>
          <w:numId w:val="13"/>
        </w:numPr>
        <w:spacing w:after="117"/>
        <w:ind w:right="131" w:hanging="612"/>
        <w:jc w:val="left"/>
        <w:rPr>
          <w:rFonts w:ascii="Arial" w:hAnsi="Arial" w:cs="Arial"/>
          <w:sz w:val="22"/>
        </w:rPr>
      </w:pPr>
      <w:r w:rsidRPr="00F027B2">
        <w:rPr>
          <w:rFonts w:ascii="Arial" w:hAnsi="Arial" w:cs="Arial"/>
          <w:sz w:val="22"/>
        </w:rPr>
        <w:t>PRZEPISY ZWIĄZANE ...............................................................................</w:t>
      </w:r>
      <w:r w:rsidR="00295A31" w:rsidRPr="00F027B2">
        <w:rPr>
          <w:rFonts w:ascii="Arial" w:hAnsi="Arial" w:cs="Arial"/>
          <w:sz w:val="22"/>
        </w:rPr>
        <w:t>..</w:t>
      </w:r>
      <w:r w:rsidRPr="00F027B2">
        <w:rPr>
          <w:rFonts w:ascii="Arial" w:hAnsi="Arial" w:cs="Arial"/>
          <w:sz w:val="22"/>
        </w:rPr>
        <w:t>............ 120</w:t>
      </w:r>
      <w:r w:rsidRPr="00F027B2">
        <w:rPr>
          <w:rFonts w:ascii="Arial" w:hAnsi="Arial" w:cs="Arial"/>
          <w:color w:val="0000FF"/>
          <w:sz w:val="22"/>
        </w:rPr>
        <w:t xml:space="preserve"> </w:t>
      </w:r>
    </w:p>
    <w:p w14:paraId="32EE9546" w14:textId="77777777" w:rsidR="00A14462" w:rsidRPr="00F027B2" w:rsidRDefault="008F7567" w:rsidP="00F027B2">
      <w:pPr>
        <w:spacing w:after="36" w:line="249" w:lineRule="auto"/>
        <w:ind w:left="250" w:right="127"/>
        <w:jc w:val="left"/>
        <w:rPr>
          <w:rFonts w:ascii="Arial" w:hAnsi="Arial" w:cs="Arial"/>
          <w:sz w:val="22"/>
        </w:rPr>
      </w:pPr>
      <w:r w:rsidRPr="00F027B2">
        <w:rPr>
          <w:rFonts w:ascii="Arial" w:hAnsi="Arial" w:cs="Arial"/>
          <w:sz w:val="22"/>
        </w:rPr>
        <w:t xml:space="preserve">D-04.03.01 OCZYSZCZENIE I SKROPIENIE WARSTW KONSTRUKCYJNYCH </w:t>
      </w:r>
    </w:p>
    <w:p w14:paraId="05E17F2A" w14:textId="3AA8F7FE" w:rsidR="00A14462" w:rsidRPr="00F027B2" w:rsidRDefault="00F027B2" w:rsidP="00F027B2">
      <w:pPr>
        <w:numPr>
          <w:ilvl w:val="1"/>
          <w:numId w:val="12"/>
        </w:numPr>
        <w:spacing w:after="126"/>
        <w:ind w:right="131" w:hanging="612"/>
        <w:jc w:val="left"/>
        <w:rPr>
          <w:rFonts w:ascii="Arial" w:hAnsi="Arial" w:cs="Arial"/>
          <w:sz w:val="22"/>
        </w:rPr>
      </w:pPr>
      <w:r w:rsidRPr="00F027B2">
        <w:rPr>
          <w:rFonts w:ascii="Arial" w:hAnsi="Arial" w:cs="Arial"/>
          <w:sz w:val="22"/>
        </w:rPr>
        <w:t>Wstęp</w:t>
      </w:r>
      <w:r w:rsidR="008F7567" w:rsidRPr="00F027B2">
        <w:rPr>
          <w:rFonts w:ascii="Arial" w:hAnsi="Arial" w:cs="Arial"/>
          <w:sz w:val="22"/>
        </w:rPr>
        <w:t xml:space="preserve"> ........................................................................................................................ 122 </w:t>
      </w:r>
    </w:p>
    <w:p w14:paraId="36D834D7" w14:textId="60DA77EB" w:rsidR="00A14462" w:rsidRPr="00F027B2" w:rsidRDefault="008F7567" w:rsidP="00F027B2">
      <w:pPr>
        <w:numPr>
          <w:ilvl w:val="1"/>
          <w:numId w:val="12"/>
        </w:numPr>
        <w:spacing w:after="126"/>
        <w:ind w:right="131" w:hanging="612"/>
        <w:jc w:val="left"/>
        <w:rPr>
          <w:rFonts w:ascii="Arial" w:hAnsi="Arial" w:cs="Arial"/>
          <w:sz w:val="22"/>
        </w:rPr>
      </w:pPr>
      <w:r w:rsidRPr="00F027B2">
        <w:rPr>
          <w:rFonts w:ascii="Arial" w:hAnsi="Arial" w:cs="Arial"/>
          <w:sz w:val="22"/>
        </w:rPr>
        <w:t>MATERIAŁY .....................................................................................................</w:t>
      </w:r>
      <w:r w:rsidR="00295A31" w:rsidRPr="00F027B2">
        <w:rPr>
          <w:rFonts w:ascii="Arial" w:hAnsi="Arial" w:cs="Arial"/>
          <w:sz w:val="22"/>
        </w:rPr>
        <w:t>..</w:t>
      </w:r>
      <w:r w:rsidRPr="00F027B2">
        <w:rPr>
          <w:rFonts w:ascii="Arial" w:hAnsi="Arial" w:cs="Arial"/>
          <w:sz w:val="22"/>
        </w:rPr>
        <w:t xml:space="preserve">....... 122 </w:t>
      </w:r>
    </w:p>
    <w:p w14:paraId="1F6FF9FE" w14:textId="383760AB" w:rsidR="00A14462" w:rsidRPr="00F027B2" w:rsidRDefault="008F7567" w:rsidP="00F027B2">
      <w:pPr>
        <w:numPr>
          <w:ilvl w:val="1"/>
          <w:numId w:val="12"/>
        </w:numPr>
        <w:spacing w:after="126"/>
        <w:ind w:right="131" w:hanging="612"/>
        <w:jc w:val="left"/>
        <w:rPr>
          <w:rFonts w:ascii="Arial" w:hAnsi="Arial" w:cs="Arial"/>
          <w:sz w:val="22"/>
        </w:rPr>
      </w:pPr>
      <w:r w:rsidRPr="00F027B2">
        <w:rPr>
          <w:rFonts w:ascii="Arial" w:hAnsi="Arial" w:cs="Arial"/>
          <w:sz w:val="22"/>
        </w:rPr>
        <w:t xml:space="preserve">SPRZĘT .................................................................................................................... 123 </w:t>
      </w:r>
    </w:p>
    <w:p w14:paraId="25D64F9B" w14:textId="77777777" w:rsidR="00A14462" w:rsidRPr="00F027B2" w:rsidRDefault="008F7567" w:rsidP="00F027B2">
      <w:pPr>
        <w:numPr>
          <w:ilvl w:val="1"/>
          <w:numId w:val="12"/>
        </w:numPr>
        <w:spacing w:after="126"/>
        <w:ind w:right="131" w:hanging="612"/>
        <w:jc w:val="left"/>
        <w:rPr>
          <w:rFonts w:ascii="Arial" w:hAnsi="Arial" w:cs="Arial"/>
          <w:sz w:val="22"/>
        </w:rPr>
      </w:pPr>
      <w:r w:rsidRPr="00F027B2">
        <w:rPr>
          <w:rFonts w:ascii="Arial" w:hAnsi="Arial" w:cs="Arial"/>
          <w:sz w:val="22"/>
        </w:rPr>
        <w:t xml:space="preserve">TRANSPORT ............................................................................................................ 123 </w:t>
      </w:r>
    </w:p>
    <w:p w14:paraId="29B8A7FB" w14:textId="23AB7FC4" w:rsidR="00A14462" w:rsidRPr="00F027B2" w:rsidRDefault="008F7567" w:rsidP="00F027B2">
      <w:pPr>
        <w:numPr>
          <w:ilvl w:val="1"/>
          <w:numId w:val="12"/>
        </w:numPr>
        <w:spacing w:after="124"/>
        <w:ind w:right="131" w:hanging="612"/>
        <w:jc w:val="left"/>
        <w:rPr>
          <w:rFonts w:ascii="Arial" w:hAnsi="Arial" w:cs="Arial"/>
          <w:sz w:val="22"/>
        </w:rPr>
      </w:pPr>
      <w:r w:rsidRPr="00F027B2">
        <w:rPr>
          <w:rFonts w:ascii="Arial" w:hAnsi="Arial" w:cs="Arial"/>
          <w:sz w:val="22"/>
        </w:rPr>
        <w:t>WYKONANIE ROBÓT .................................................................................</w:t>
      </w:r>
      <w:r w:rsidR="00295A31" w:rsidRPr="00F027B2">
        <w:rPr>
          <w:rFonts w:ascii="Arial" w:hAnsi="Arial" w:cs="Arial"/>
          <w:sz w:val="22"/>
        </w:rPr>
        <w:t>...</w:t>
      </w:r>
      <w:r w:rsidRPr="00F027B2">
        <w:rPr>
          <w:rFonts w:ascii="Arial" w:hAnsi="Arial" w:cs="Arial"/>
          <w:sz w:val="22"/>
        </w:rPr>
        <w:t xml:space="preserve">.......... 124 </w:t>
      </w:r>
    </w:p>
    <w:p w14:paraId="2C110447" w14:textId="0D201AA9" w:rsidR="00A14462" w:rsidRPr="00F027B2" w:rsidRDefault="008F7567" w:rsidP="00F027B2">
      <w:pPr>
        <w:numPr>
          <w:ilvl w:val="1"/>
          <w:numId w:val="12"/>
        </w:numPr>
        <w:spacing w:after="126"/>
        <w:ind w:right="131" w:hanging="612"/>
        <w:jc w:val="left"/>
        <w:rPr>
          <w:rFonts w:ascii="Arial" w:hAnsi="Arial" w:cs="Arial"/>
          <w:sz w:val="22"/>
        </w:rPr>
      </w:pPr>
      <w:r w:rsidRPr="00F027B2">
        <w:rPr>
          <w:rFonts w:ascii="Arial" w:hAnsi="Arial" w:cs="Arial"/>
          <w:sz w:val="22"/>
        </w:rPr>
        <w:t>KONTROLA JAKOŚCI ROBÓT ...................................................................</w:t>
      </w:r>
      <w:r w:rsidR="00295A31" w:rsidRPr="00F027B2">
        <w:rPr>
          <w:rFonts w:ascii="Arial" w:hAnsi="Arial" w:cs="Arial"/>
          <w:sz w:val="22"/>
        </w:rPr>
        <w:t>...</w:t>
      </w:r>
      <w:r w:rsidRPr="00F027B2">
        <w:rPr>
          <w:rFonts w:ascii="Arial" w:hAnsi="Arial" w:cs="Arial"/>
          <w:sz w:val="22"/>
        </w:rPr>
        <w:t xml:space="preserve">.......... 124 </w:t>
      </w:r>
    </w:p>
    <w:p w14:paraId="23DDE532" w14:textId="7ED6AFB8" w:rsidR="00A14462" w:rsidRPr="00F027B2" w:rsidRDefault="008F7567" w:rsidP="00F027B2">
      <w:pPr>
        <w:numPr>
          <w:ilvl w:val="1"/>
          <w:numId w:val="12"/>
        </w:numPr>
        <w:spacing w:after="126"/>
        <w:ind w:right="131" w:hanging="612"/>
        <w:jc w:val="left"/>
        <w:rPr>
          <w:rFonts w:ascii="Arial" w:hAnsi="Arial" w:cs="Arial"/>
          <w:sz w:val="22"/>
        </w:rPr>
      </w:pPr>
      <w:r w:rsidRPr="00F027B2">
        <w:rPr>
          <w:rFonts w:ascii="Arial" w:hAnsi="Arial" w:cs="Arial"/>
          <w:sz w:val="22"/>
        </w:rPr>
        <w:t xml:space="preserve">Sprawdzenie jednorodności skropienia i zużycia lepiszcza ...................................... 125 </w:t>
      </w:r>
    </w:p>
    <w:p w14:paraId="12AE7AFF" w14:textId="249204AA" w:rsidR="00A14462" w:rsidRPr="00F027B2" w:rsidRDefault="008F7567" w:rsidP="00F027B2">
      <w:pPr>
        <w:numPr>
          <w:ilvl w:val="1"/>
          <w:numId w:val="12"/>
        </w:numPr>
        <w:spacing w:after="126"/>
        <w:ind w:right="131" w:hanging="612"/>
        <w:jc w:val="left"/>
        <w:rPr>
          <w:rFonts w:ascii="Arial" w:hAnsi="Arial" w:cs="Arial"/>
          <w:sz w:val="22"/>
        </w:rPr>
      </w:pPr>
      <w:r w:rsidRPr="00F027B2">
        <w:rPr>
          <w:rFonts w:ascii="Arial" w:hAnsi="Arial" w:cs="Arial"/>
          <w:sz w:val="22"/>
        </w:rPr>
        <w:t>OBMIAR ROBÓT ........................................................................................</w:t>
      </w:r>
      <w:r w:rsidR="00295A31" w:rsidRPr="00F027B2">
        <w:rPr>
          <w:rFonts w:ascii="Arial" w:hAnsi="Arial" w:cs="Arial"/>
          <w:sz w:val="22"/>
        </w:rPr>
        <w:t>..</w:t>
      </w:r>
      <w:r w:rsidRPr="00F027B2">
        <w:rPr>
          <w:rFonts w:ascii="Arial" w:hAnsi="Arial" w:cs="Arial"/>
          <w:sz w:val="22"/>
        </w:rPr>
        <w:t>............ 125</w:t>
      </w:r>
    </w:p>
    <w:p w14:paraId="4AB13538" w14:textId="10C9AD3A" w:rsidR="00A14462" w:rsidRPr="00F027B2" w:rsidRDefault="008F7567" w:rsidP="00F027B2">
      <w:pPr>
        <w:numPr>
          <w:ilvl w:val="1"/>
          <w:numId w:val="12"/>
        </w:numPr>
        <w:spacing w:after="126"/>
        <w:ind w:right="131" w:hanging="612"/>
        <w:jc w:val="left"/>
        <w:rPr>
          <w:rFonts w:ascii="Arial" w:hAnsi="Arial" w:cs="Arial"/>
          <w:sz w:val="22"/>
        </w:rPr>
      </w:pPr>
      <w:r w:rsidRPr="00F027B2">
        <w:rPr>
          <w:rFonts w:ascii="Arial" w:hAnsi="Arial" w:cs="Arial"/>
          <w:sz w:val="22"/>
        </w:rPr>
        <w:t>ODBIÓR ROBÓT ..........................................................................................</w:t>
      </w:r>
      <w:r w:rsidR="00295A31" w:rsidRPr="00F027B2">
        <w:rPr>
          <w:rFonts w:ascii="Arial" w:hAnsi="Arial" w:cs="Arial"/>
          <w:sz w:val="22"/>
        </w:rPr>
        <w:t>.</w:t>
      </w:r>
      <w:r w:rsidRPr="00F027B2">
        <w:rPr>
          <w:rFonts w:ascii="Arial" w:hAnsi="Arial" w:cs="Arial"/>
          <w:sz w:val="22"/>
        </w:rPr>
        <w:t xml:space="preserve">........... 125 </w:t>
      </w:r>
    </w:p>
    <w:p w14:paraId="0B53821C" w14:textId="240737C7" w:rsidR="00A14462" w:rsidRPr="00F027B2" w:rsidRDefault="008F7567" w:rsidP="00F027B2">
      <w:pPr>
        <w:numPr>
          <w:ilvl w:val="1"/>
          <w:numId w:val="12"/>
        </w:numPr>
        <w:spacing w:after="126"/>
        <w:ind w:right="131" w:hanging="612"/>
        <w:jc w:val="left"/>
        <w:rPr>
          <w:rFonts w:ascii="Arial" w:hAnsi="Arial" w:cs="Arial"/>
          <w:sz w:val="22"/>
        </w:rPr>
      </w:pPr>
      <w:r w:rsidRPr="00F027B2">
        <w:rPr>
          <w:rFonts w:ascii="Arial" w:hAnsi="Arial" w:cs="Arial"/>
          <w:sz w:val="22"/>
        </w:rPr>
        <w:t>PODSTAWA PŁATNOŚCI ........................................................................</w:t>
      </w:r>
      <w:r w:rsidR="00295A31" w:rsidRPr="00F027B2">
        <w:rPr>
          <w:rFonts w:ascii="Arial" w:hAnsi="Arial" w:cs="Arial"/>
          <w:sz w:val="22"/>
        </w:rPr>
        <w:t>...</w:t>
      </w:r>
      <w:r w:rsidRPr="00F027B2">
        <w:rPr>
          <w:rFonts w:ascii="Arial" w:hAnsi="Arial" w:cs="Arial"/>
          <w:sz w:val="22"/>
        </w:rPr>
        <w:t xml:space="preserve">............. 125 </w:t>
      </w:r>
    </w:p>
    <w:p w14:paraId="1DB31AB4" w14:textId="43F39F7D" w:rsidR="00A14462" w:rsidRPr="00F027B2" w:rsidRDefault="008F7567" w:rsidP="00F027B2">
      <w:pPr>
        <w:numPr>
          <w:ilvl w:val="1"/>
          <w:numId w:val="12"/>
        </w:numPr>
        <w:spacing w:after="126"/>
        <w:ind w:right="131" w:hanging="612"/>
        <w:jc w:val="left"/>
        <w:rPr>
          <w:rFonts w:ascii="Arial" w:hAnsi="Arial" w:cs="Arial"/>
          <w:sz w:val="22"/>
        </w:rPr>
      </w:pPr>
      <w:r w:rsidRPr="00F027B2">
        <w:rPr>
          <w:rFonts w:ascii="Arial" w:hAnsi="Arial" w:cs="Arial"/>
          <w:sz w:val="22"/>
        </w:rPr>
        <w:t xml:space="preserve">Cena jednostki obmiarowej ....................................................................................... 125 </w:t>
      </w:r>
    </w:p>
    <w:p w14:paraId="7B143D82" w14:textId="743A6236" w:rsidR="00A14462" w:rsidRPr="00F027B2" w:rsidRDefault="008F7567" w:rsidP="00F027B2">
      <w:pPr>
        <w:numPr>
          <w:ilvl w:val="1"/>
          <w:numId w:val="12"/>
        </w:numPr>
        <w:spacing w:after="117"/>
        <w:ind w:right="131" w:hanging="612"/>
        <w:jc w:val="left"/>
        <w:rPr>
          <w:rFonts w:ascii="Arial" w:hAnsi="Arial" w:cs="Arial"/>
          <w:sz w:val="22"/>
        </w:rPr>
      </w:pPr>
      <w:r w:rsidRPr="00F027B2">
        <w:rPr>
          <w:rFonts w:ascii="Arial" w:hAnsi="Arial" w:cs="Arial"/>
          <w:sz w:val="22"/>
        </w:rPr>
        <w:t>PRZEPISY ZWIĄZANE .................................................................................</w:t>
      </w:r>
      <w:r w:rsidR="00295A31" w:rsidRPr="00F027B2">
        <w:rPr>
          <w:rFonts w:ascii="Arial" w:hAnsi="Arial" w:cs="Arial"/>
          <w:sz w:val="22"/>
        </w:rPr>
        <w:t>...</w:t>
      </w:r>
      <w:r w:rsidRPr="00F027B2">
        <w:rPr>
          <w:rFonts w:ascii="Arial" w:hAnsi="Arial" w:cs="Arial"/>
          <w:sz w:val="22"/>
        </w:rPr>
        <w:t>......... 125</w:t>
      </w:r>
      <w:r w:rsidRPr="00F027B2">
        <w:rPr>
          <w:rFonts w:ascii="Arial" w:hAnsi="Arial" w:cs="Arial"/>
          <w:color w:val="0000FF"/>
          <w:sz w:val="22"/>
        </w:rPr>
        <w:t xml:space="preserve"> </w:t>
      </w:r>
    </w:p>
    <w:p w14:paraId="5288A76D" w14:textId="77777777" w:rsidR="00A14462" w:rsidRPr="00F027B2" w:rsidRDefault="008F7567" w:rsidP="00F027B2">
      <w:pPr>
        <w:spacing w:after="36" w:line="249" w:lineRule="auto"/>
        <w:ind w:left="250" w:right="127"/>
        <w:jc w:val="left"/>
        <w:rPr>
          <w:rFonts w:ascii="Arial" w:hAnsi="Arial" w:cs="Arial"/>
          <w:sz w:val="22"/>
        </w:rPr>
      </w:pPr>
      <w:r w:rsidRPr="00F027B2">
        <w:rPr>
          <w:rFonts w:ascii="Arial" w:hAnsi="Arial" w:cs="Arial"/>
          <w:sz w:val="22"/>
        </w:rPr>
        <w:t xml:space="preserve">D-05.03.05ANAWIERZCHNIA Z BETONU ASFALTOWEGO WARSTWA ŚCIERALNA  </w:t>
      </w:r>
    </w:p>
    <w:p w14:paraId="5F8BDC88" w14:textId="77777777" w:rsidR="00A14462" w:rsidRPr="00F027B2" w:rsidRDefault="008F7567" w:rsidP="00F027B2">
      <w:pPr>
        <w:numPr>
          <w:ilvl w:val="1"/>
          <w:numId w:val="15"/>
        </w:numPr>
        <w:spacing w:after="126"/>
        <w:ind w:right="131" w:hanging="612"/>
        <w:jc w:val="left"/>
        <w:rPr>
          <w:rFonts w:ascii="Arial" w:hAnsi="Arial" w:cs="Arial"/>
          <w:sz w:val="22"/>
        </w:rPr>
      </w:pPr>
      <w:r w:rsidRPr="00F027B2">
        <w:rPr>
          <w:rFonts w:ascii="Arial" w:hAnsi="Arial" w:cs="Arial"/>
          <w:sz w:val="22"/>
        </w:rPr>
        <w:t xml:space="preserve">WSTĘP....................................................................................................................... 129 </w:t>
      </w:r>
    </w:p>
    <w:p w14:paraId="139848BE" w14:textId="3EB09445" w:rsidR="00A14462" w:rsidRPr="00F027B2" w:rsidRDefault="008F7567" w:rsidP="00F027B2">
      <w:pPr>
        <w:numPr>
          <w:ilvl w:val="1"/>
          <w:numId w:val="15"/>
        </w:numPr>
        <w:spacing w:after="126"/>
        <w:ind w:right="131" w:hanging="612"/>
        <w:jc w:val="left"/>
        <w:rPr>
          <w:rFonts w:ascii="Arial" w:hAnsi="Arial" w:cs="Arial"/>
          <w:sz w:val="22"/>
        </w:rPr>
      </w:pPr>
      <w:r w:rsidRPr="00F027B2">
        <w:rPr>
          <w:rFonts w:ascii="Arial" w:hAnsi="Arial" w:cs="Arial"/>
          <w:sz w:val="22"/>
        </w:rPr>
        <w:t>MATERIAŁY ..................................................................................................</w:t>
      </w:r>
      <w:r w:rsidR="00295A31" w:rsidRPr="00F027B2">
        <w:rPr>
          <w:rFonts w:ascii="Arial" w:hAnsi="Arial" w:cs="Arial"/>
          <w:sz w:val="22"/>
        </w:rPr>
        <w:t>..</w:t>
      </w:r>
      <w:r w:rsidRPr="00F027B2">
        <w:rPr>
          <w:rFonts w:ascii="Arial" w:hAnsi="Arial" w:cs="Arial"/>
          <w:sz w:val="22"/>
        </w:rPr>
        <w:t xml:space="preserve">.......... 131 </w:t>
      </w:r>
    </w:p>
    <w:p w14:paraId="542B53C0" w14:textId="1734EB05" w:rsidR="00A14462" w:rsidRPr="00F027B2" w:rsidRDefault="008F7567" w:rsidP="00F027B2">
      <w:pPr>
        <w:numPr>
          <w:ilvl w:val="1"/>
          <w:numId w:val="15"/>
        </w:numPr>
        <w:spacing w:after="126"/>
        <w:ind w:right="131" w:hanging="612"/>
        <w:jc w:val="left"/>
        <w:rPr>
          <w:rFonts w:ascii="Arial" w:hAnsi="Arial" w:cs="Arial"/>
          <w:sz w:val="22"/>
        </w:rPr>
      </w:pPr>
      <w:r w:rsidRPr="00F027B2">
        <w:rPr>
          <w:rFonts w:ascii="Arial" w:hAnsi="Arial" w:cs="Arial"/>
          <w:sz w:val="22"/>
        </w:rPr>
        <w:t xml:space="preserve">SPRZĘT .................................................................................................................... 133 </w:t>
      </w:r>
    </w:p>
    <w:p w14:paraId="1D38C578" w14:textId="77777777" w:rsidR="00A14462" w:rsidRPr="00F027B2" w:rsidRDefault="008F7567" w:rsidP="00F027B2">
      <w:pPr>
        <w:numPr>
          <w:ilvl w:val="1"/>
          <w:numId w:val="15"/>
        </w:numPr>
        <w:spacing w:after="126"/>
        <w:ind w:right="131" w:hanging="612"/>
        <w:jc w:val="left"/>
        <w:rPr>
          <w:rFonts w:ascii="Arial" w:hAnsi="Arial" w:cs="Arial"/>
          <w:sz w:val="22"/>
        </w:rPr>
      </w:pPr>
      <w:r w:rsidRPr="00F027B2">
        <w:rPr>
          <w:rFonts w:ascii="Arial" w:hAnsi="Arial" w:cs="Arial"/>
          <w:sz w:val="22"/>
        </w:rPr>
        <w:t xml:space="preserve">TRANSPORT ............................................................................................................ 133 </w:t>
      </w:r>
    </w:p>
    <w:p w14:paraId="25FC4278" w14:textId="6042B976" w:rsidR="00A14462" w:rsidRPr="00F027B2" w:rsidRDefault="008F7567" w:rsidP="00F027B2">
      <w:pPr>
        <w:numPr>
          <w:ilvl w:val="1"/>
          <w:numId w:val="15"/>
        </w:numPr>
        <w:spacing w:after="126"/>
        <w:ind w:right="131" w:hanging="612"/>
        <w:jc w:val="left"/>
        <w:rPr>
          <w:rFonts w:ascii="Arial" w:hAnsi="Arial" w:cs="Arial"/>
          <w:sz w:val="22"/>
        </w:rPr>
      </w:pPr>
      <w:r w:rsidRPr="00F027B2">
        <w:rPr>
          <w:rFonts w:ascii="Arial" w:hAnsi="Arial" w:cs="Arial"/>
          <w:sz w:val="22"/>
        </w:rPr>
        <w:t>WYKONANIE ROBOT ...............................................................................</w:t>
      </w:r>
      <w:r w:rsidR="00295A31" w:rsidRPr="00F027B2">
        <w:rPr>
          <w:rFonts w:ascii="Arial" w:hAnsi="Arial" w:cs="Arial"/>
          <w:sz w:val="22"/>
        </w:rPr>
        <w:t>...</w:t>
      </w:r>
      <w:r w:rsidRPr="00F027B2">
        <w:rPr>
          <w:rFonts w:ascii="Arial" w:hAnsi="Arial" w:cs="Arial"/>
          <w:sz w:val="22"/>
        </w:rPr>
        <w:t xml:space="preserve">............ 134 </w:t>
      </w:r>
    </w:p>
    <w:p w14:paraId="598EC012" w14:textId="46329023" w:rsidR="00A14462" w:rsidRPr="00F027B2" w:rsidRDefault="008F7567" w:rsidP="00F027B2">
      <w:pPr>
        <w:numPr>
          <w:ilvl w:val="1"/>
          <w:numId w:val="15"/>
        </w:numPr>
        <w:spacing w:after="124"/>
        <w:ind w:right="131" w:hanging="612"/>
        <w:jc w:val="left"/>
        <w:rPr>
          <w:rFonts w:ascii="Arial" w:hAnsi="Arial" w:cs="Arial"/>
          <w:sz w:val="22"/>
        </w:rPr>
      </w:pPr>
      <w:r w:rsidRPr="00F027B2">
        <w:rPr>
          <w:rFonts w:ascii="Arial" w:hAnsi="Arial" w:cs="Arial"/>
          <w:sz w:val="22"/>
        </w:rPr>
        <w:t>KONTROLA JAKOŚCI ROBOT ...................................................................</w:t>
      </w:r>
      <w:r w:rsidR="00295A31" w:rsidRPr="00F027B2">
        <w:rPr>
          <w:rFonts w:ascii="Arial" w:hAnsi="Arial" w:cs="Arial"/>
          <w:sz w:val="22"/>
        </w:rPr>
        <w:t>..</w:t>
      </w:r>
      <w:r w:rsidRPr="00F027B2">
        <w:rPr>
          <w:rFonts w:ascii="Arial" w:hAnsi="Arial" w:cs="Arial"/>
          <w:sz w:val="22"/>
        </w:rPr>
        <w:t xml:space="preserve">........... 139 </w:t>
      </w:r>
    </w:p>
    <w:p w14:paraId="546B6182" w14:textId="1CD05E84" w:rsidR="00A14462" w:rsidRPr="00F027B2" w:rsidRDefault="008F7567" w:rsidP="00F027B2">
      <w:pPr>
        <w:numPr>
          <w:ilvl w:val="1"/>
          <w:numId w:val="15"/>
        </w:numPr>
        <w:spacing w:after="126"/>
        <w:ind w:right="131" w:hanging="612"/>
        <w:jc w:val="left"/>
        <w:rPr>
          <w:rFonts w:ascii="Arial" w:hAnsi="Arial" w:cs="Arial"/>
          <w:sz w:val="22"/>
        </w:rPr>
      </w:pPr>
      <w:r w:rsidRPr="00F027B2">
        <w:rPr>
          <w:rFonts w:ascii="Arial" w:hAnsi="Arial" w:cs="Arial"/>
          <w:sz w:val="22"/>
        </w:rPr>
        <w:t>OBMIAR ROBOT .........................................................................................</w:t>
      </w:r>
      <w:r w:rsidR="00295A31" w:rsidRPr="00F027B2">
        <w:rPr>
          <w:rFonts w:ascii="Arial" w:hAnsi="Arial" w:cs="Arial"/>
          <w:sz w:val="22"/>
        </w:rPr>
        <w:t>.</w:t>
      </w:r>
      <w:r w:rsidRPr="00F027B2">
        <w:rPr>
          <w:rFonts w:ascii="Arial" w:hAnsi="Arial" w:cs="Arial"/>
          <w:sz w:val="22"/>
        </w:rPr>
        <w:t xml:space="preserve">............ 144 </w:t>
      </w:r>
    </w:p>
    <w:p w14:paraId="36889271" w14:textId="61BE0D04" w:rsidR="00A14462" w:rsidRPr="00F027B2" w:rsidRDefault="008F7567" w:rsidP="00F027B2">
      <w:pPr>
        <w:numPr>
          <w:ilvl w:val="1"/>
          <w:numId w:val="15"/>
        </w:numPr>
        <w:spacing w:after="126"/>
        <w:ind w:right="131" w:hanging="612"/>
        <w:jc w:val="left"/>
        <w:rPr>
          <w:rFonts w:ascii="Arial" w:hAnsi="Arial" w:cs="Arial"/>
          <w:sz w:val="22"/>
        </w:rPr>
      </w:pPr>
      <w:r w:rsidRPr="00F027B2">
        <w:rPr>
          <w:rFonts w:ascii="Arial" w:hAnsi="Arial" w:cs="Arial"/>
          <w:sz w:val="22"/>
        </w:rPr>
        <w:lastRenderedPageBreak/>
        <w:t>PODSTAWA PŁATNOŚCI ........................................................................</w:t>
      </w:r>
      <w:r w:rsidR="00295A31" w:rsidRPr="00F027B2">
        <w:rPr>
          <w:rFonts w:ascii="Arial" w:hAnsi="Arial" w:cs="Arial"/>
          <w:sz w:val="22"/>
        </w:rPr>
        <w:t>..</w:t>
      </w:r>
      <w:r w:rsidRPr="00F027B2">
        <w:rPr>
          <w:rFonts w:ascii="Arial" w:hAnsi="Arial" w:cs="Arial"/>
          <w:sz w:val="22"/>
        </w:rPr>
        <w:t xml:space="preserve">.............. 144 </w:t>
      </w:r>
    </w:p>
    <w:p w14:paraId="3066C734" w14:textId="77777777" w:rsidR="00A14462" w:rsidRPr="00F027B2" w:rsidRDefault="008F7567" w:rsidP="00F027B2">
      <w:pPr>
        <w:numPr>
          <w:ilvl w:val="1"/>
          <w:numId w:val="15"/>
        </w:numPr>
        <w:spacing w:after="98"/>
        <w:ind w:right="131" w:hanging="612"/>
        <w:jc w:val="left"/>
        <w:rPr>
          <w:rFonts w:ascii="Arial" w:hAnsi="Arial" w:cs="Arial"/>
          <w:sz w:val="22"/>
        </w:rPr>
      </w:pPr>
      <w:r w:rsidRPr="00F027B2">
        <w:rPr>
          <w:rFonts w:ascii="Arial" w:hAnsi="Arial" w:cs="Arial"/>
          <w:sz w:val="22"/>
        </w:rPr>
        <w:t>D-M-00.00.00 Wymagania ogólne ............................................................................ 145</w:t>
      </w:r>
      <w:r w:rsidRPr="00F027B2">
        <w:rPr>
          <w:rFonts w:ascii="Arial" w:hAnsi="Arial" w:cs="Arial"/>
          <w:color w:val="0000FF"/>
          <w:sz w:val="22"/>
        </w:rPr>
        <w:t xml:space="preserve"> </w:t>
      </w:r>
    </w:p>
    <w:p w14:paraId="71F4DAAC" w14:textId="77777777" w:rsidR="00A14462" w:rsidRPr="00F027B2" w:rsidRDefault="008F7567" w:rsidP="00F027B2">
      <w:pPr>
        <w:spacing w:after="42" w:line="259" w:lineRule="auto"/>
        <w:ind w:left="240" w:firstLine="0"/>
        <w:jc w:val="left"/>
        <w:rPr>
          <w:rFonts w:ascii="Arial" w:hAnsi="Arial" w:cs="Arial"/>
          <w:sz w:val="22"/>
        </w:rPr>
      </w:pPr>
      <w:r w:rsidRPr="00F027B2">
        <w:rPr>
          <w:rFonts w:ascii="Arial" w:hAnsi="Arial" w:cs="Arial"/>
          <w:sz w:val="22"/>
        </w:rPr>
        <w:t xml:space="preserve">D–05.03.26g POŁĄCZENIE NOWEJ KONSTRUKCJI NAWIERZCHNI Z NAWIERZCHNIĄ  </w:t>
      </w:r>
    </w:p>
    <w:p w14:paraId="5975EEF2" w14:textId="076F9F66" w:rsidR="00A14462" w:rsidRPr="00F027B2" w:rsidRDefault="008F7567" w:rsidP="00F027B2">
      <w:pPr>
        <w:numPr>
          <w:ilvl w:val="1"/>
          <w:numId w:val="16"/>
        </w:numPr>
        <w:spacing w:after="126"/>
        <w:ind w:right="131" w:hanging="612"/>
        <w:jc w:val="left"/>
        <w:rPr>
          <w:rFonts w:ascii="Arial" w:hAnsi="Arial" w:cs="Arial"/>
          <w:sz w:val="22"/>
        </w:rPr>
      </w:pPr>
      <w:r w:rsidRPr="00F027B2">
        <w:rPr>
          <w:rFonts w:ascii="Arial" w:hAnsi="Arial" w:cs="Arial"/>
          <w:sz w:val="22"/>
        </w:rPr>
        <w:t xml:space="preserve">WSTĘP...................................................................................................................... 150 </w:t>
      </w:r>
    </w:p>
    <w:p w14:paraId="1C5C9A80" w14:textId="311A1CA6" w:rsidR="00A14462" w:rsidRPr="00F027B2" w:rsidRDefault="008F7567" w:rsidP="00F027B2">
      <w:pPr>
        <w:numPr>
          <w:ilvl w:val="1"/>
          <w:numId w:val="16"/>
        </w:numPr>
        <w:spacing w:after="126"/>
        <w:ind w:right="131" w:hanging="612"/>
        <w:jc w:val="left"/>
        <w:rPr>
          <w:rFonts w:ascii="Arial" w:hAnsi="Arial" w:cs="Arial"/>
          <w:sz w:val="22"/>
        </w:rPr>
      </w:pPr>
      <w:r w:rsidRPr="00F027B2">
        <w:rPr>
          <w:rFonts w:ascii="Arial" w:hAnsi="Arial" w:cs="Arial"/>
          <w:sz w:val="22"/>
        </w:rPr>
        <w:t>MATERIAŁY ...............................................................................</w:t>
      </w:r>
      <w:r w:rsidR="00295A31" w:rsidRPr="00F027B2">
        <w:rPr>
          <w:rFonts w:ascii="Arial" w:hAnsi="Arial" w:cs="Arial"/>
          <w:sz w:val="22"/>
        </w:rPr>
        <w:t>..</w:t>
      </w:r>
      <w:r w:rsidRPr="00F027B2">
        <w:rPr>
          <w:rFonts w:ascii="Arial" w:hAnsi="Arial" w:cs="Arial"/>
          <w:sz w:val="22"/>
        </w:rPr>
        <w:t xml:space="preserve">............................. 150 </w:t>
      </w:r>
    </w:p>
    <w:p w14:paraId="279FD926" w14:textId="51C9CF37" w:rsidR="00A14462" w:rsidRPr="00F027B2" w:rsidRDefault="008F7567" w:rsidP="00F027B2">
      <w:pPr>
        <w:numPr>
          <w:ilvl w:val="1"/>
          <w:numId w:val="16"/>
        </w:numPr>
        <w:ind w:right="131" w:hanging="612"/>
        <w:jc w:val="left"/>
        <w:rPr>
          <w:rFonts w:ascii="Arial" w:hAnsi="Arial" w:cs="Arial"/>
          <w:sz w:val="22"/>
        </w:rPr>
      </w:pPr>
      <w:r w:rsidRPr="00F027B2">
        <w:rPr>
          <w:rFonts w:ascii="Arial" w:hAnsi="Arial" w:cs="Arial"/>
          <w:sz w:val="22"/>
        </w:rPr>
        <w:t xml:space="preserve">SPRZĘT .................................................................................................................... 152 </w:t>
      </w:r>
    </w:p>
    <w:p w14:paraId="3A5A4692" w14:textId="77777777" w:rsidR="00A14462" w:rsidRPr="00F027B2" w:rsidRDefault="008F7567" w:rsidP="00F027B2">
      <w:pPr>
        <w:numPr>
          <w:ilvl w:val="1"/>
          <w:numId w:val="16"/>
        </w:numPr>
        <w:spacing w:after="141"/>
        <w:ind w:right="131" w:hanging="612"/>
        <w:jc w:val="left"/>
        <w:rPr>
          <w:rFonts w:ascii="Arial" w:hAnsi="Arial" w:cs="Arial"/>
          <w:sz w:val="22"/>
        </w:rPr>
      </w:pPr>
      <w:r w:rsidRPr="00F027B2">
        <w:rPr>
          <w:rFonts w:ascii="Arial" w:hAnsi="Arial" w:cs="Arial"/>
          <w:sz w:val="22"/>
        </w:rPr>
        <w:t>TRANSPORT ............................................................................................................ 153</w:t>
      </w:r>
    </w:p>
    <w:p w14:paraId="3452189F" w14:textId="38A7410A" w:rsidR="00A14462" w:rsidRPr="00F027B2" w:rsidRDefault="008F7567" w:rsidP="00F027B2">
      <w:pPr>
        <w:numPr>
          <w:ilvl w:val="1"/>
          <w:numId w:val="16"/>
        </w:numPr>
        <w:spacing w:after="141"/>
        <w:ind w:right="131" w:hanging="612"/>
        <w:jc w:val="left"/>
        <w:rPr>
          <w:rFonts w:ascii="Arial" w:hAnsi="Arial" w:cs="Arial"/>
          <w:sz w:val="22"/>
        </w:rPr>
      </w:pPr>
      <w:r w:rsidRPr="00F027B2">
        <w:rPr>
          <w:rFonts w:ascii="Arial" w:hAnsi="Arial" w:cs="Arial"/>
          <w:sz w:val="22"/>
        </w:rPr>
        <w:t>WYKONANIE ROBÓT .................................................................</w:t>
      </w:r>
      <w:r w:rsidR="00295A31" w:rsidRPr="00F027B2">
        <w:rPr>
          <w:rFonts w:ascii="Arial" w:hAnsi="Arial" w:cs="Arial"/>
          <w:sz w:val="22"/>
        </w:rPr>
        <w:t>...</w:t>
      </w:r>
      <w:r w:rsidRPr="00F027B2">
        <w:rPr>
          <w:rFonts w:ascii="Arial" w:hAnsi="Arial" w:cs="Arial"/>
          <w:sz w:val="22"/>
        </w:rPr>
        <w:t>.......................... 153</w:t>
      </w:r>
    </w:p>
    <w:p w14:paraId="4C874D79" w14:textId="723DD29D" w:rsidR="00A14462" w:rsidRPr="00F027B2" w:rsidRDefault="008F7567" w:rsidP="00F027B2">
      <w:pPr>
        <w:numPr>
          <w:ilvl w:val="1"/>
          <w:numId w:val="16"/>
        </w:numPr>
        <w:spacing w:after="141"/>
        <w:ind w:right="131" w:hanging="612"/>
        <w:jc w:val="left"/>
        <w:rPr>
          <w:rFonts w:ascii="Arial" w:hAnsi="Arial" w:cs="Arial"/>
          <w:sz w:val="22"/>
        </w:rPr>
      </w:pPr>
      <w:r w:rsidRPr="00F027B2">
        <w:rPr>
          <w:rFonts w:ascii="Arial" w:hAnsi="Arial" w:cs="Arial"/>
          <w:sz w:val="22"/>
        </w:rPr>
        <w:t>KONTROLA JAKOŚCI ROBÓT .....................................................</w:t>
      </w:r>
      <w:r w:rsidR="00295A31" w:rsidRPr="00F027B2">
        <w:rPr>
          <w:rFonts w:ascii="Arial" w:hAnsi="Arial" w:cs="Arial"/>
          <w:sz w:val="22"/>
        </w:rPr>
        <w:t>..</w:t>
      </w:r>
      <w:r w:rsidRPr="00F027B2">
        <w:rPr>
          <w:rFonts w:ascii="Arial" w:hAnsi="Arial" w:cs="Arial"/>
          <w:sz w:val="22"/>
        </w:rPr>
        <w:t>......................... 155</w:t>
      </w:r>
    </w:p>
    <w:p w14:paraId="7DB40042" w14:textId="48C5B404" w:rsidR="00A14462" w:rsidRPr="00F027B2" w:rsidRDefault="008F7567" w:rsidP="00F027B2">
      <w:pPr>
        <w:numPr>
          <w:ilvl w:val="1"/>
          <w:numId w:val="16"/>
        </w:numPr>
        <w:spacing w:after="125"/>
        <w:ind w:right="131" w:hanging="612"/>
        <w:jc w:val="left"/>
        <w:rPr>
          <w:rFonts w:ascii="Arial" w:hAnsi="Arial" w:cs="Arial"/>
          <w:sz w:val="22"/>
        </w:rPr>
      </w:pPr>
      <w:r w:rsidRPr="00F027B2">
        <w:rPr>
          <w:rFonts w:ascii="Arial" w:hAnsi="Arial" w:cs="Arial"/>
          <w:sz w:val="22"/>
        </w:rPr>
        <w:t>OBMIAR ROBÓT ..........................................................................</w:t>
      </w:r>
      <w:r w:rsidR="00295A31" w:rsidRPr="00F027B2">
        <w:rPr>
          <w:rFonts w:ascii="Arial" w:hAnsi="Arial" w:cs="Arial"/>
          <w:sz w:val="22"/>
        </w:rPr>
        <w:t>.</w:t>
      </w:r>
      <w:r w:rsidRPr="00F027B2">
        <w:rPr>
          <w:rFonts w:ascii="Arial" w:hAnsi="Arial" w:cs="Arial"/>
          <w:sz w:val="22"/>
        </w:rPr>
        <w:t>........................... 156</w:t>
      </w:r>
    </w:p>
    <w:p w14:paraId="7D7AD3FE" w14:textId="0377010A" w:rsidR="00A14462" w:rsidRPr="00F027B2" w:rsidRDefault="008F7567" w:rsidP="00F027B2">
      <w:pPr>
        <w:numPr>
          <w:ilvl w:val="1"/>
          <w:numId w:val="16"/>
        </w:numPr>
        <w:spacing w:after="126"/>
        <w:ind w:right="131" w:hanging="612"/>
        <w:jc w:val="left"/>
        <w:rPr>
          <w:rFonts w:ascii="Arial" w:hAnsi="Arial" w:cs="Arial"/>
          <w:sz w:val="22"/>
        </w:rPr>
      </w:pPr>
      <w:r w:rsidRPr="00F027B2">
        <w:rPr>
          <w:rFonts w:ascii="Arial" w:hAnsi="Arial" w:cs="Arial"/>
          <w:sz w:val="22"/>
        </w:rPr>
        <w:t>ODBIÓR ROBÓT .........................................................................</w:t>
      </w:r>
      <w:r w:rsidR="00295A31" w:rsidRPr="00F027B2">
        <w:rPr>
          <w:rFonts w:ascii="Arial" w:hAnsi="Arial" w:cs="Arial"/>
          <w:sz w:val="22"/>
        </w:rPr>
        <w:t>.</w:t>
      </w:r>
      <w:r w:rsidRPr="00F027B2">
        <w:rPr>
          <w:rFonts w:ascii="Arial" w:hAnsi="Arial" w:cs="Arial"/>
          <w:sz w:val="22"/>
        </w:rPr>
        <w:t xml:space="preserve">............................ 156 </w:t>
      </w:r>
    </w:p>
    <w:p w14:paraId="6C23A664" w14:textId="06CD349B" w:rsidR="00A14462" w:rsidRPr="00F027B2" w:rsidRDefault="008F7567" w:rsidP="00F027B2">
      <w:pPr>
        <w:numPr>
          <w:ilvl w:val="1"/>
          <w:numId w:val="16"/>
        </w:numPr>
        <w:spacing w:after="126"/>
        <w:ind w:right="131" w:hanging="612"/>
        <w:jc w:val="left"/>
        <w:rPr>
          <w:rFonts w:ascii="Arial" w:hAnsi="Arial" w:cs="Arial"/>
          <w:sz w:val="22"/>
        </w:rPr>
      </w:pPr>
      <w:r w:rsidRPr="00F027B2">
        <w:rPr>
          <w:rFonts w:ascii="Arial" w:hAnsi="Arial" w:cs="Arial"/>
          <w:sz w:val="22"/>
        </w:rPr>
        <w:t>PODSTAWA PŁATNOŚCI ............................................................</w:t>
      </w:r>
      <w:r w:rsidR="00295A31" w:rsidRPr="00F027B2">
        <w:rPr>
          <w:rFonts w:ascii="Arial" w:hAnsi="Arial" w:cs="Arial"/>
          <w:sz w:val="22"/>
        </w:rPr>
        <w:t>..</w:t>
      </w:r>
      <w:r w:rsidRPr="00F027B2">
        <w:rPr>
          <w:rFonts w:ascii="Arial" w:hAnsi="Arial" w:cs="Arial"/>
          <w:sz w:val="22"/>
        </w:rPr>
        <w:t xml:space="preserve">.......................... 156 </w:t>
      </w:r>
    </w:p>
    <w:p w14:paraId="2EB3328E" w14:textId="71746055" w:rsidR="00A14462" w:rsidRPr="00F027B2" w:rsidRDefault="008F7567" w:rsidP="00F027B2">
      <w:pPr>
        <w:numPr>
          <w:ilvl w:val="1"/>
          <w:numId w:val="16"/>
        </w:numPr>
        <w:spacing w:after="117"/>
        <w:ind w:right="131" w:hanging="612"/>
        <w:jc w:val="left"/>
        <w:rPr>
          <w:rFonts w:ascii="Arial" w:hAnsi="Arial" w:cs="Arial"/>
          <w:sz w:val="22"/>
        </w:rPr>
      </w:pPr>
      <w:r w:rsidRPr="00F027B2">
        <w:rPr>
          <w:rFonts w:ascii="Arial" w:hAnsi="Arial" w:cs="Arial"/>
          <w:sz w:val="22"/>
        </w:rPr>
        <w:t>PRZEPISY ZWIĄZANE .....................................................................</w:t>
      </w:r>
      <w:r w:rsidR="00295A31" w:rsidRPr="00F027B2">
        <w:rPr>
          <w:rFonts w:ascii="Arial" w:hAnsi="Arial" w:cs="Arial"/>
          <w:sz w:val="22"/>
        </w:rPr>
        <w:t>..</w:t>
      </w:r>
      <w:r w:rsidRPr="00F027B2">
        <w:rPr>
          <w:rFonts w:ascii="Arial" w:hAnsi="Arial" w:cs="Arial"/>
          <w:sz w:val="22"/>
        </w:rPr>
        <w:t>...................... 157</w:t>
      </w:r>
      <w:r w:rsidRPr="00F027B2">
        <w:rPr>
          <w:rFonts w:ascii="Arial" w:hAnsi="Arial" w:cs="Arial"/>
          <w:color w:val="0000FF"/>
          <w:sz w:val="22"/>
        </w:rPr>
        <w:t xml:space="preserve"> </w:t>
      </w:r>
    </w:p>
    <w:p w14:paraId="2BA73E8A" w14:textId="77777777" w:rsidR="00A14462" w:rsidRPr="00F027B2" w:rsidRDefault="008F7567" w:rsidP="00F027B2">
      <w:pPr>
        <w:spacing w:after="36" w:line="249" w:lineRule="auto"/>
        <w:ind w:left="250" w:right="127"/>
        <w:jc w:val="left"/>
        <w:rPr>
          <w:rFonts w:ascii="Arial" w:hAnsi="Arial" w:cs="Arial"/>
          <w:sz w:val="22"/>
        </w:rPr>
      </w:pPr>
      <w:r w:rsidRPr="00F027B2">
        <w:rPr>
          <w:rFonts w:ascii="Arial" w:hAnsi="Arial" w:cs="Arial"/>
          <w:sz w:val="22"/>
        </w:rPr>
        <w:t xml:space="preserve">D – 05.03.26 k POŁĄCZENIA  TECHNOLOGICZNE  W  NAWIERZCHNI  ASFALTOWEJ </w:t>
      </w:r>
    </w:p>
    <w:p w14:paraId="4A16FC83" w14:textId="18A08DE0" w:rsidR="00A14462" w:rsidRPr="00F027B2" w:rsidRDefault="008F7567" w:rsidP="00F027B2">
      <w:pPr>
        <w:numPr>
          <w:ilvl w:val="0"/>
          <w:numId w:val="17"/>
        </w:numPr>
        <w:spacing w:after="126"/>
        <w:ind w:right="131" w:hanging="612"/>
        <w:jc w:val="left"/>
        <w:rPr>
          <w:rFonts w:ascii="Arial" w:hAnsi="Arial" w:cs="Arial"/>
          <w:sz w:val="22"/>
        </w:rPr>
      </w:pPr>
      <w:r w:rsidRPr="00F027B2">
        <w:rPr>
          <w:rFonts w:ascii="Arial" w:hAnsi="Arial" w:cs="Arial"/>
          <w:sz w:val="22"/>
        </w:rPr>
        <w:t xml:space="preserve">Wstęp ........................................................................................................................ 161 </w:t>
      </w:r>
    </w:p>
    <w:p w14:paraId="6EE21942" w14:textId="77777777" w:rsidR="00A14462" w:rsidRPr="00F027B2" w:rsidRDefault="008F7567" w:rsidP="00F027B2">
      <w:pPr>
        <w:numPr>
          <w:ilvl w:val="0"/>
          <w:numId w:val="17"/>
        </w:numPr>
        <w:spacing w:after="126"/>
        <w:ind w:right="131" w:hanging="612"/>
        <w:jc w:val="left"/>
        <w:rPr>
          <w:rFonts w:ascii="Arial" w:hAnsi="Arial" w:cs="Arial"/>
          <w:sz w:val="22"/>
        </w:rPr>
      </w:pPr>
      <w:r w:rsidRPr="00F027B2">
        <w:rPr>
          <w:rFonts w:ascii="Arial" w:hAnsi="Arial" w:cs="Arial"/>
          <w:sz w:val="22"/>
        </w:rPr>
        <w:t xml:space="preserve">Materiały .................................................................................................................... 162 </w:t>
      </w:r>
    </w:p>
    <w:p w14:paraId="72EFF9DA" w14:textId="626F7A8D" w:rsidR="00A14462" w:rsidRPr="00F027B2" w:rsidRDefault="008F7567" w:rsidP="00F027B2">
      <w:pPr>
        <w:numPr>
          <w:ilvl w:val="0"/>
          <w:numId w:val="17"/>
        </w:numPr>
        <w:spacing w:after="126"/>
        <w:ind w:right="131" w:hanging="612"/>
        <w:jc w:val="left"/>
        <w:rPr>
          <w:rFonts w:ascii="Arial" w:hAnsi="Arial" w:cs="Arial"/>
          <w:sz w:val="22"/>
        </w:rPr>
      </w:pPr>
      <w:r w:rsidRPr="00F027B2">
        <w:rPr>
          <w:rFonts w:ascii="Arial" w:hAnsi="Arial" w:cs="Arial"/>
          <w:sz w:val="22"/>
        </w:rPr>
        <w:t xml:space="preserve">Sprzęt ........................................................................................................................ 163 </w:t>
      </w:r>
    </w:p>
    <w:p w14:paraId="7B510A37" w14:textId="69BD6B8E" w:rsidR="00A14462" w:rsidRPr="00F027B2" w:rsidRDefault="008F7567" w:rsidP="00F027B2">
      <w:pPr>
        <w:numPr>
          <w:ilvl w:val="0"/>
          <w:numId w:val="17"/>
        </w:numPr>
        <w:spacing w:after="126"/>
        <w:ind w:right="131" w:hanging="612"/>
        <w:jc w:val="left"/>
        <w:rPr>
          <w:rFonts w:ascii="Arial" w:hAnsi="Arial" w:cs="Arial"/>
          <w:sz w:val="22"/>
        </w:rPr>
      </w:pPr>
      <w:r w:rsidRPr="00F027B2">
        <w:rPr>
          <w:rFonts w:ascii="Arial" w:hAnsi="Arial" w:cs="Arial"/>
          <w:sz w:val="22"/>
        </w:rPr>
        <w:t xml:space="preserve">Transport ................................................................................................................... 163 </w:t>
      </w:r>
    </w:p>
    <w:p w14:paraId="6F01E114" w14:textId="02E740AD" w:rsidR="00A14462" w:rsidRPr="00F027B2" w:rsidRDefault="008F7567" w:rsidP="00F027B2">
      <w:pPr>
        <w:numPr>
          <w:ilvl w:val="0"/>
          <w:numId w:val="17"/>
        </w:numPr>
        <w:spacing w:after="126"/>
        <w:ind w:right="131" w:hanging="612"/>
        <w:jc w:val="left"/>
        <w:rPr>
          <w:rFonts w:ascii="Arial" w:hAnsi="Arial" w:cs="Arial"/>
          <w:sz w:val="22"/>
        </w:rPr>
      </w:pPr>
      <w:r w:rsidRPr="00F027B2">
        <w:rPr>
          <w:rFonts w:ascii="Arial" w:hAnsi="Arial" w:cs="Arial"/>
          <w:sz w:val="22"/>
        </w:rPr>
        <w:t xml:space="preserve">Wykonanie robót ....................................................................................................... 163 </w:t>
      </w:r>
    </w:p>
    <w:p w14:paraId="3624BB45" w14:textId="77777777" w:rsidR="00A14462" w:rsidRPr="00F027B2" w:rsidRDefault="008F7567" w:rsidP="00F027B2">
      <w:pPr>
        <w:numPr>
          <w:ilvl w:val="0"/>
          <w:numId w:val="17"/>
        </w:numPr>
        <w:spacing w:after="126"/>
        <w:ind w:right="131" w:hanging="612"/>
        <w:jc w:val="left"/>
        <w:rPr>
          <w:rFonts w:ascii="Arial" w:hAnsi="Arial" w:cs="Arial"/>
          <w:sz w:val="22"/>
        </w:rPr>
      </w:pPr>
      <w:r w:rsidRPr="00F027B2">
        <w:rPr>
          <w:rFonts w:ascii="Arial" w:hAnsi="Arial" w:cs="Arial"/>
          <w:sz w:val="22"/>
        </w:rPr>
        <w:t xml:space="preserve">Kontrola jakości robót ................................................................................................ 166 </w:t>
      </w:r>
    </w:p>
    <w:p w14:paraId="3A311B69" w14:textId="2DA3E079" w:rsidR="00A14462" w:rsidRPr="00F027B2" w:rsidRDefault="008F7567" w:rsidP="00F027B2">
      <w:pPr>
        <w:numPr>
          <w:ilvl w:val="0"/>
          <w:numId w:val="17"/>
        </w:numPr>
        <w:spacing w:after="124"/>
        <w:ind w:right="131" w:hanging="612"/>
        <w:jc w:val="left"/>
        <w:rPr>
          <w:rFonts w:ascii="Arial" w:hAnsi="Arial" w:cs="Arial"/>
          <w:sz w:val="22"/>
        </w:rPr>
      </w:pPr>
      <w:r w:rsidRPr="00F027B2">
        <w:rPr>
          <w:rFonts w:ascii="Arial" w:hAnsi="Arial" w:cs="Arial"/>
          <w:sz w:val="22"/>
        </w:rPr>
        <w:t xml:space="preserve">Obmiar robót ............................................................................................................. 167 </w:t>
      </w:r>
    </w:p>
    <w:p w14:paraId="08F560B7" w14:textId="453216DC" w:rsidR="00A14462" w:rsidRPr="00F027B2" w:rsidRDefault="008F7567" w:rsidP="00F027B2">
      <w:pPr>
        <w:numPr>
          <w:ilvl w:val="0"/>
          <w:numId w:val="17"/>
        </w:numPr>
        <w:spacing w:after="126"/>
        <w:ind w:right="131" w:hanging="612"/>
        <w:jc w:val="left"/>
        <w:rPr>
          <w:rFonts w:ascii="Arial" w:hAnsi="Arial" w:cs="Arial"/>
          <w:sz w:val="22"/>
        </w:rPr>
      </w:pPr>
      <w:r w:rsidRPr="00F027B2">
        <w:rPr>
          <w:rFonts w:ascii="Arial" w:hAnsi="Arial" w:cs="Arial"/>
          <w:sz w:val="22"/>
        </w:rPr>
        <w:t xml:space="preserve">Odbiór robót .............................................................................................................. 167 </w:t>
      </w:r>
    </w:p>
    <w:p w14:paraId="488C1097" w14:textId="561A2CB6" w:rsidR="00A14462" w:rsidRPr="00F027B2" w:rsidRDefault="008F7567" w:rsidP="00F027B2">
      <w:pPr>
        <w:numPr>
          <w:ilvl w:val="0"/>
          <w:numId w:val="17"/>
        </w:numPr>
        <w:spacing w:after="126"/>
        <w:ind w:right="131" w:hanging="612"/>
        <w:jc w:val="left"/>
        <w:rPr>
          <w:rFonts w:ascii="Arial" w:hAnsi="Arial" w:cs="Arial"/>
          <w:sz w:val="22"/>
        </w:rPr>
      </w:pPr>
      <w:r w:rsidRPr="00F027B2">
        <w:rPr>
          <w:rFonts w:ascii="Arial" w:hAnsi="Arial" w:cs="Arial"/>
          <w:sz w:val="22"/>
        </w:rPr>
        <w:t xml:space="preserve">Podstawa płatności ................................................................................................... 167 </w:t>
      </w:r>
    </w:p>
    <w:p w14:paraId="40654EF7" w14:textId="490168B1" w:rsidR="00A14462" w:rsidRPr="00F027B2" w:rsidRDefault="008F7567" w:rsidP="00F027B2">
      <w:pPr>
        <w:numPr>
          <w:ilvl w:val="0"/>
          <w:numId w:val="17"/>
        </w:numPr>
        <w:spacing w:after="126"/>
        <w:ind w:right="131" w:hanging="612"/>
        <w:jc w:val="left"/>
        <w:rPr>
          <w:rFonts w:ascii="Arial" w:hAnsi="Arial" w:cs="Arial"/>
          <w:sz w:val="22"/>
        </w:rPr>
      </w:pPr>
      <w:r w:rsidRPr="00F027B2">
        <w:rPr>
          <w:rFonts w:ascii="Arial" w:hAnsi="Arial" w:cs="Arial"/>
          <w:sz w:val="22"/>
        </w:rPr>
        <w:t xml:space="preserve">Przepisy związane .................................................................................................... 167 </w:t>
      </w:r>
    </w:p>
    <w:p w14:paraId="099338F8" w14:textId="5F2B5B6B" w:rsidR="00A14462" w:rsidRPr="00F027B2" w:rsidRDefault="008F7567" w:rsidP="00F027B2">
      <w:pPr>
        <w:numPr>
          <w:ilvl w:val="0"/>
          <w:numId w:val="17"/>
        </w:numPr>
        <w:spacing w:after="117"/>
        <w:ind w:right="131" w:hanging="612"/>
        <w:jc w:val="left"/>
        <w:rPr>
          <w:rFonts w:ascii="Arial" w:hAnsi="Arial" w:cs="Arial"/>
          <w:sz w:val="22"/>
        </w:rPr>
      </w:pPr>
      <w:r w:rsidRPr="00F027B2">
        <w:rPr>
          <w:rFonts w:ascii="Arial" w:hAnsi="Arial" w:cs="Arial"/>
          <w:sz w:val="22"/>
        </w:rPr>
        <w:t>ZAŁĄCZNIK - RYSUNKI  (wg [4]) ...............................................................</w:t>
      </w:r>
      <w:r w:rsidR="00295A31" w:rsidRPr="00F027B2">
        <w:rPr>
          <w:rFonts w:ascii="Arial" w:hAnsi="Arial" w:cs="Arial"/>
          <w:sz w:val="22"/>
        </w:rPr>
        <w:t>.....</w:t>
      </w:r>
      <w:r w:rsidRPr="00F027B2">
        <w:rPr>
          <w:rFonts w:ascii="Arial" w:hAnsi="Arial" w:cs="Arial"/>
          <w:sz w:val="22"/>
        </w:rPr>
        <w:t>......... 169</w:t>
      </w:r>
      <w:r w:rsidRPr="00F027B2">
        <w:rPr>
          <w:rFonts w:ascii="Arial" w:hAnsi="Arial" w:cs="Arial"/>
          <w:color w:val="0000FF"/>
          <w:sz w:val="22"/>
        </w:rPr>
        <w:t xml:space="preserve"> </w:t>
      </w:r>
    </w:p>
    <w:p w14:paraId="6FFD3066" w14:textId="77777777" w:rsidR="00A14462" w:rsidRPr="00F027B2" w:rsidRDefault="008F7567" w:rsidP="00F027B2">
      <w:pPr>
        <w:spacing w:after="36" w:line="249" w:lineRule="auto"/>
        <w:ind w:right="127"/>
        <w:jc w:val="left"/>
        <w:rPr>
          <w:rFonts w:ascii="Arial" w:hAnsi="Arial" w:cs="Arial"/>
          <w:sz w:val="22"/>
        </w:rPr>
      </w:pPr>
      <w:r w:rsidRPr="00F027B2">
        <w:rPr>
          <w:rFonts w:ascii="Arial" w:hAnsi="Arial" w:cs="Arial"/>
          <w:sz w:val="22"/>
        </w:rPr>
        <w:t xml:space="preserve">D - 03.02.01 KANALIZACJA  DESZCZOWA </w:t>
      </w:r>
    </w:p>
    <w:p w14:paraId="5F369CA2" w14:textId="2FD2E755" w:rsidR="00A14462" w:rsidRPr="00F027B2" w:rsidRDefault="008F7567" w:rsidP="00F027B2">
      <w:pPr>
        <w:numPr>
          <w:ilvl w:val="0"/>
          <w:numId w:val="18"/>
        </w:numPr>
        <w:spacing w:after="126"/>
        <w:ind w:right="131" w:hanging="612"/>
        <w:jc w:val="left"/>
        <w:rPr>
          <w:rFonts w:ascii="Arial" w:hAnsi="Arial" w:cs="Arial"/>
          <w:sz w:val="22"/>
        </w:rPr>
      </w:pPr>
      <w:r w:rsidRPr="00F027B2">
        <w:rPr>
          <w:rFonts w:ascii="Arial" w:hAnsi="Arial" w:cs="Arial"/>
          <w:sz w:val="22"/>
        </w:rPr>
        <w:t xml:space="preserve">WSTĘP...................................................................................................................... 172 </w:t>
      </w:r>
    </w:p>
    <w:p w14:paraId="4D23DC20" w14:textId="63708AFB" w:rsidR="00A14462" w:rsidRPr="00F027B2" w:rsidRDefault="008F7567" w:rsidP="00F027B2">
      <w:pPr>
        <w:numPr>
          <w:ilvl w:val="0"/>
          <w:numId w:val="18"/>
        </w:numPr>
        <w:spacing w:after="126"/>
        <w:ind w:right="131" w:hanging="612"/>
        <w:jc w:val="left"/>
        <w:rPr>
          <w:rFonts w:ascii="Arial" w:hAnsi="Arial" w:cs="Arial"/>
          <w:sz w:val="22"/>
        </w:rPr>
      </w:pPr>
      <w:r w:rsidRPr="00F027B2">
        <w:rPr>
          <w:rFonts w:ascii="Arial" w:hAnsi="Arial" w:cs="Arial"/>
          <w:sz w:val="22"/>
        </w:rPr>
        <w:t>MATERIAŁY ..............................................................................................</w:t>
      </w:r>
      <w:r w:rsidR="00295A31" w:rsidRPr="00F027B2">
        <w:rPr>
          <w:rFonts w:ascii="Arial" w:hAnsi="Arial" w:cs="Arial"/>
          <w:sz w:val="22"/>
        </w:rPr>
        <w:t>..</w:t>
      </w:r>
      <w:r w:rsidRPr="00F027B2">
        <w:rPr>
          <w:rFonts w:ascii="Arial" w:hAnsi="Arial" w:cs="Arial"/>
          <w:sz w:val="22"/>
        </w:rPr>
        <w:t xml:space="preserve">.............. 173 </w:t>
      </w:r>
    </w:p>
    <w:p w14:paraId="73C09954" w14:textId="6F9097E5" w:rsidR="00A14462" w:rsidRPr="00F027B2" w:rsidRDefault="008F7567" w:rsidP="00F027B2">
      <w:pPr>
        <w:numPr>
          <w:ilvl w:val="0"/>
          <w:numId w:val="18"/>
        </w:numPr>
        <w:spacing w:after="126"/>
        <w:ind w:right="131" w:hanging="612"/>
        <w:jc w:val="left"/>
        <w:rPr>
          <w:rFonts w:ascii="Arial" w:hAnsi="Arial" w:cs="Arial"/>
          <w:sz w:val="22"/>
        </w:rPr>
      </w:pPr>
      <w:r w:rsidRPr="00F027B2">
        <w:rPr>
          <w:rFonts w:ascii="Arial" w:hAnsi="Arial" w:cs="Arial"/>
          <w:sz w:val="22"/>
        </w:rPr>
        <w:t xml:space="preserve">SPRZĘT .................................................................................................................... 175 </w:t>
      </w:r>
    </w:p>
    <w:p w14:paraId="3EC72653" w14:textId="77777777" w:rsidR="00A14462" w:rsidRPr="00F027B2" w:rsidRDefault="008F7567" w:rsidP="00F027B2">
      <w:pPr>
        <w:numPr>
          <w:ilvl w:val="0"/>
          <w:numId w:val="18"/>
        </w:numPr>
        <w:spacing w:after="126"/>
        <w:ind w:right="131" w:hanging="612"/>
        <w:jc w:val="left"/>
        <w:rPr>
          <w:rFonts w:ascii="Arial" w:hAnsi="Arial" w:cs="Arial"/>
          <w:sz w:val="22"/>
        </w:rPr>
      </w:pPr>
      <w:r w:rsidRPr="00F027B2">
        <w:rPr>
          <w:rFonts w:ascii="Arial" w:hAnsi="Arial" w:cs="Arial"/>
          <w:sz w:val="22"/>
        </w:rPr>
        <w:t xml:space="preserve">TRANSPORT ............................................................................................................ 176 </w:t>
      </w:r>
    </w:p>
    <w:p w14:paraId="79160CE6" w14:textId="19E2B3A1" w:rsidR="00A14462" w:rsidRPr="00F027B2" w:rsidRDefault="008F7567" w:rsidP="00F027B2">
      <w:pPr>
        <w:numPr>
          <w:ilvl w:val="0"/>
          <w:numId w:val="18"/>
        </w:numPr>
        <w:spacing w:after="126"/>
        <w:ind w:right="131" w:hanging="612"/>
        <w:jc w:val="left"/>
        <w:rPr>
          <w:rFonts w:ascii="Arial" w:hAnsi="Arial" w:cs="Arial"/>
          <w:sz w:val="22"/>
        </w:rPr>
      </w:pPr>
      <w:r w:rsidRPr="00F027B2">
        <w:rPr>
          <w:rFonts w:ascii="Arial" w:hAnsi="Arial" w:cs="Arial"/>
          <w:sz w:val="22"/>
        </w:rPr>
        <w:t>WYKONANIE ROBÓT ...........................................................................</w:t>
      </w:r>
      <w:r w:rsidR="00295A31" w:rsidRPr="00F027B2">
        <w:rPr>
          <w:rFonts w:ascii="Arial" w:hAnsi="Arial" w:cs="Arial"/>
          <w:sz w:val="22"/>
        </w:rPr>
        <w:t>...</w:t>
      </w:r>
      <w:r w:rsidRPr="00F027B2">
        <w:rPr>
          <w:rFonts w:ascii="Arial" w:hAnsi="Arial" w:cs="Arial"/>
          <w:sz w:val="22"/>
        </w:rPr>
        <w:t xml:space="preserve">................ 177 </w:t>
      </w:r>
    </w:p>
    <w:p w14:paraId="5DF9D016" w14:textId="2911ED8C" w:rsidR="00A14462" w:rsidRPr="00F027B2" w:rsidRDefault="008F7567" w:rsidP="00F027B2">
      <w:pPr>
        <w:numPr>
          <w:ilvl w:val="0"/>
          <w:numId w:val="18"/>
        </w:numPr>
        <w:spacing w:after="126"/>
        <w:ind w:right="131" w:hanging="612"/>
        <w:jc w:val="left"/>
        <w:rPr>
          <w:rFonts w:ascii="Arial" w:hAnsi="Arial" w:cs="Arial"/>
          <w:sz w:val="22"/>
        </w:rPr>
      </w:pPr>
      <w:r w:rsidRPr="00F027B2">
        <w:rPr>
          <w:rFonts w:ascii="Arial" w:hAnsi="Arial" w:cs="Arial"/>
          <w:sz w:val="22"/>
        </w:rPr>
        <w:t>KONTROLA JAKOŚCI ROBÓT ..............................................................</w:t>
      </w:r>
      <w:r w:rsidR="00295A31" w:rsidRPr="00F027B2">
        <w:rPr>
          <w:rFonts w:ascii="Arial" w:hAnsi="Arial" w:cs="Arial"/>
          <w:sz w:val="22"/>
        </w:rPr>
        <w:t>..</w:t>
      </w:r>
      <w:r w:rsidRPr="00F027B2">
        <w:rPr>
          <w:rFonts w:ascii="Arial" w:hAnsi="Arial" w:cs="Arial"/>
          <w:sz w:val="22"/>
        </w:rPr>
        <w:t xml:space="preserve">................ 181 </w:t>
      </w:r>
    </w:p>
    <w:p w14:paraId="53B0B1A2" w14:textId="681ABB5A" w:rsidR="00A14462" w:rsidRPr="00F027B2" w:rsidRDefault="008F7567" w:rsidP="00F027B2">
      <w:pPr>
        <w:numPr>
          <w:ilvl w:val="0"/>
          <w:numId w:val="18"/>
        </w:numPr>
        <w:spacing w:after="126"/>
        <w:ind w:right="131" w:hanging="612"/>
        <w:jc w:val="left"/>
        <w:rPr>
          <w:rFonts w:ascii="Arial" w:hAnsi="Arial" w:cs="Arial"/>
          <w:sz w:val="22"/>
        </w:rPr>
      </w:pPr>
      <w:r w:rsidRPr="00F027B2">
        <w:rPr>
          <w:rFonts w:ascii="Arial" w:hAnsi="Arial" w:cs="Arial"/>
          <w:sz w:val="22"/>
        </w:rPr>
        <w:t>OBMIAR ROBÓT ...................................................................................</w:t>
      </w:r>
      <w:r w:rsidR="00295A31" w:rsidRPr="00F027B2">
        <w:rPr>
          <w:rFonts w:ascii="Arial" w:hAnsi="Arial" w:cs="Arial"/>
          <w:sz w:val="22"/>
        </w:rPr>
        <w:t>.</w:t>
      </w:r>
      <w:r w:rsidRPr="00F027B2">
        <w:rPr>
          <w:rFonts w:ascii="Arial" w:hAnsi="Arial" w:cs="Arial"/>
          <w:sz w:val="22"/>
        </w:rPr>
        <w:t xml:space="preserve">.................. 182 </w:t>
      </w:r>
    </w:p>
    <w:p w14:paraId="3C9B854B" w14:textId="77777777" w:rsidR="00A14462" w:rsidRPr="00F027B2" w:rsidRDefault="008F7567" w:rsidP="00F027B2">
      <w:pPr>
        <w:numPr>
          <w:ilvl w:val="0"/>
          <w:numId w:val="18"/>
        </w:numPr>
        <w:spacing w:after="126"/>
        <w:ind w:right="131" w:hanging="612"/>
        <w:jc w:val="left"/>
        <w:rPr>
          <w:rFonts w:ascii="Arial" w:hAnsi="Arial" w:cs="Arial"/>
          <w:sz w:val="22"/>
        </w:rPr>
      </w:pPr>
      <w:r w:rsidRPr="00F027B2">
        <w:rPr>
          <w:rFonts w:ascii="Arial" w:hAnsi="Arial" w:cs="Arial"/>
          <w:sz w:val="22"/>
        </w:rPr>
        <w:t xml:space="preserve">ODBIÓR ROBÓT ...................................................................................................... 182 </w:t>
      </w:r>
    </w:p>
    <w:p w14:paraId="3555683C" w14:textId="7F3E98D2" w:rsidR="00A14462" w:rsidRPr="00F027B2" w:rsidRDefault="008F7567" w:rsidP="00F027B2">
      <w:pPr>
        <w:numPr>
          <w:ilvl w:val="0"/>
          <w:numId w:val="18"/>
        </w:numPr>
        <w:spacing w:after="124"/>
        <w:ind w:right="131" w:hanging="612"/>
        <w:jc w:val="left"/>
        <w:rPr>
          <w:rFonts w:ascii="Arial" w:hAnsi="Arial" w:cs="Arial"/>
          <w:sz w:val="22"/>
        </w:rPr>
      </w:pPr>
      <w:r w:rsidRPr="00F027B2">
        <w:rPr>
          <w:rFonts w:ascii="Arial" w:hAnsi="Arial" w:cs="Arial"/>
          <w:sz w:val="22"/>
        </w:rPr>
        <w:lastRenderedPageBreak/>
        <w:t>PODSTAWA PŁATNOŚCI ......................................................................</w:t>
      </w:r>
      <w:r w:rsidR="00295A31" w:rsidRPr="00F027B2">
        <w:rPr>
          <w:rFonts w:ascii="Arial" w:hAnsi="Arial" w:cs="Arial"/>
          <w:sz w:val="22"/>
        </w:rPr>
        <w:t>...</w:t>
      </w:r>
      <w:r w:rsidRPr="00F027B2">
        <w:rPr>
          <w:rFonts w:ascii="Arial" w:hAnsi="Arial" w:cs="Arial"/>
          <w:sz w:val="22"/>
        </w:rPr>
        <w:t xml:space="preserve">............... 183 </w:t>
      </w:r>
    </w:p>
    <w:p w14:paraId="288CA568" w14:textId="1F79B06B" w:rsidR="00A14462" w:rsidRPr="00F027B2" w:rsidRDefault="008F7567" w:rsidP="00F027B2">
      <w:pPr>
        <w:numPr>
          <w:ilvl w:val="0"/>
          <w:numId w:val="18"/>
        </w:numPr>
        <w:spacing w:after="117"/>
        <w:ind w:right="131" w:hanging="612"/>
        <w:jc w:val="left"/>
        <w:rPr>
          <w:rFonts w:ascii="Arial" w:hAnsi="Arial" w:cs="Arial"/>
          <w:sz w:val="22"/>
        </w:rPr>
      </w:pPr>
      <w:r w:rsidRPr="00F027B2">
        <w:rPr>
          <w:rFonts w:ascii="Arial" w:hAnsi="Arial" w:cs="Arial"/>
          <w:sz w:val="22"/>
        </w:rPr>
        <w:t>PRZEPISY ZWIĄZANE ..............................................................</w:t>
      </w:r>
      <w:r w:rsidR="00295A31" w:rsidRPr="00F027B2">
        <w:rPr>
          <w:rFonts w:ascii="Arial" w:hAnsi="Arial" w:cs="Arial"/>
          <w:sz w:val="22"/>
        </w:rPr>
        <w:t>...</w:t>
      </w:r>
      <w:r w:rsidRPr="00F027B2">
        <w:rPr>
          <w:rFonts w:ascii="Arial" w:hAnsi="Arial" w:cs="Arial"/>
          <w:sz w:val="22"/>
        </w:rPr>
        <w:t>............................ 183</w:t>
      </w:r>
      <w:r w:rsidRPr="00F027B2">
        <w:rPr>
          <w:rFonts w:ascii="Arial" w:hAnsi="Arial" w:cs="Arial"/>
          <w:color w:val="0000FF"/>
          <w:sz w:val="22"/>
        </w:rPr>
        <w:t xml:space="preserve"> </w:t>
      </w:r>
    </w:p>
    <w:p w14:paraId="36B257EE" w14:textId="77777777" w:rsidR="00A14462" w:rsidRPr="00F027B2" w:rsidRDefault="008F7567" w:rsidP="00F027B2">
      <w:pPr>
        <w:spacing w:after="38" w:line="249" w:lineRule="auto"/>
        <w:ind w:left="250" w:right="127"/>
        <w:jc w:val="left"/>
        <w:rPr>
          <w:rFonts w:ascii="Arial" w:hAnsi="Arial" w:cs="Arial"/>
          <w:sz w:val="22"/>
        </w:rPr>
      </w:pPr>
      <w:r w:rsidRPr="00F027B2">
        <w:rPr>
          <w:rFonts w:ascii="Arial" w:hAnsi="Arial" w:cs="Arial"/>
          <w:sz w:val="22"/>
        </w:rPr>
        <w:t xml:space="preserve">D - 05.03.23 NAWIERZCHNIA Z KOSTKI BRUKOWEJ BETONOWEJ </w:t>
      </w:r>
    </w:p>
    <w:p w14:paraId="72E4146F" w14:textId="33A41430" w:rsidR="00A14462" w:rsidRPr="00F027B2" w:rsidRDefault="008F7567" w:rsidP="00F027B2">
      <w:pPr>
        <w:numPr>
          <w:ilvl w:val="0"/>
          <w:numId w:val="19"/>
        </w:numPr>
        <w:spacing w:after="124"/>
        <w:ind w:right="131" w:hanging="612"/>
        <w:jc w:val="left"/>
        <w:rPr>
          <w:rFonts w:ascii="Arial" w:hAnsi="Arial" w:cs="Arial"/>
          <w:sz w:val="22"/>
        </w:rPr>
      </w:pPr>
      <w:r w:rsidRPr="00F027B2">
        <w:rPr>
          <w:rFonts w:ascii="Arial" w:hAnsi="Arial" w:cs="Arial"/>
          <w:sz w:val="22"/>
        </w:rPr>
        <w:t xml:space="preserve">WSTĘP...................................................................................................................... 187 </w:t>
      </w:r>
    </w:p>
    <w:p w14:paraId="32F0D166" w14:textId="77777777" w:rsidR="00A14462" w:rsidRPr="00F027B2" w:rsidRDefault="008F7567" w:rsidP="00F027B2">
      <w:pPr>
        <w:numPr>
          <w:ilvl w:val="0"/>
          <w:numId w:val="19"/>
        </w:numPr>
        <w:spacing w:after="126"/>
        <w:ind w:right="131" w:hanging="612"/>
        <w:jc w:val="left"/>
        <w:rPr>
          <w:rFonts w:ascii="Arial" w:hAnsi="Arial" w:cs="Arial"/>
          <w:sz w:val="22"/>
        </w:rPr>
      </w:pPr>
      <w:r w:rsidRPr="00F027B2">
        <w:rPr>
          <w:rFonts w:ascii="Arial" w:hAnsi="Arial" w:cs="Arial"/>
          <w:sz w:val="22"/>
        </w:rPr>
        <w:t xml:space="preserve">Materiały .................................................................................................................... 187 </w:t>
      </w:r>
    </w:p>
    <w:p w14:paraId="5B9DFF42" w14:textId="148FF72C" w:rsidR="00A14462" w:rsidRPr="00F027B2" w:rsidRDefault="008F7567" w:rsidP="00F027B2">
      <w:pPr>
        <w:numPr>
          <w:ilvl w:val="0"/>
          <w:numId w:val="19"/>
        </w:numPr>
        <w:spacing w:after="126"/>
        <w:ind w:right="131" w:hanging="612"/>
        <w:jc w:val="left"/>
        <w:rPr>
          <w:rFonts w:ascii="Arial" w:hAnsi="Arial" w:cs="Arial"/>
          <w:sz w:val="22"/>
        </w:rPr>
      </w:pPr>
      <w:r w:rsidRPr="00F027B2">
        <w:rPr>
          <w:rFonts w:ascii="Arial" w:hAnsi="Arial" w:cs="Arial"/>
          <w:sz w:val="22"/>
        </w:rPr>
        <w:t xml:space="preserve">Sprzęt ........................................................................................................................ 188 </w:t>
      </w:r>
    </w:p>
    <w:p w14:paraId="57567293" w14:textId="7209FF6A" w:rsidR="00A14462" w:rsidRPr="00F027B2" w:rsidRDefault="008F7567" w:rsidP="00F027B2">
      <w:pPr>
        <w:numPr>
          <w:ilvl w:val="0"/>
          <w:numId w:val="19"/>
        </w:numPr>
        <w:ind w:right="131" w:hanging="612"/>
        <w:jc w:val="left"/>
        <w:rPr>
          <w:rFonts w:ascii="Arial" w:hAnsi="Arial" w:cs="Arial"/>
          <w:sz w:val="22"/>
        </w:rPr>
      </w:pPr>
      <w:r w:rsidRPr="00F027B2">
        <w:rPr>
          <w:rFonts w:ascii="Arial" w:hAnsi="Arial" w:cs="Arial"/>
          <w:sz w:val="22"/>
        </w:rPr>
        <w:t xml:space="preserve">Transport ................................................................................................................... 189 </w:t>
      </w:r>
    </w:p>
    <w:p w14:paraId="2A7644F3" w14:textId="75E37FA0" w:rsidR="00A14462" w:rsidRPr="00F027B2" w:rsidRDefault="008F7567" w:rsidP="00F027B2">
      <w:pPr>
        <w:numPr>
          <w:ilvl w:val="0"/>
          <w:numId w:val="19"/>
        </w:numPr>
        <w:spacing w:after="141"/>
        <w:ind w:right="131" w:hanging="612"/>
        <w:jc w:val="left"/>
        <w:rPr>
          <w:rFonts w:ascii="Arial" w:hAnsi="Arial" w:cs="Arial"/>
          <w:sz w:val="22"/>
        </w:rPr>
      </w:pPr>
      <w:r w:rsidRPr="00F027B2">
        <w:rPr>
          <w:rFonts w:ascii="Arial" w:hAnsi="Arial" w:cs="Arial"/>
          <w:sz w:val="22"/>
        </w:rPr>
        <w:t>Wykonanie robót ....................................................................................................... 189</w:t>
      </w:r>
    </w:p>
    <w:p w14:paraId="163FE610" w14:textId="77777777" w:rsidR="00A14462" w:rsidRPr="00F027B2" w:rsidRDefault="008F7567" w:rsidP="00F027B2">
      <w:pPr>
        <w:numPr>
          <w:ilvl w:val="0"/>
          <w:numId w:val="19"/>
        </w:numPr>
        <w:spacing w:after="141"/>
        <w:ind w:right="131" w:hanging="612"/>
        <w:jc w:val="left"/>
        <w:rPr>
          <w:rFonts w:ascii="Arial" w:hAnsi="Arial" w:cs="Arial"/>
          <w:sz w:val="22"/>
        </w:rPr>
      </w:pPr>
      <w:r w:rsidRPr="00F027B2">
        <w:rPr>
          <w:rFonts w:ascii="Arial" w:hAnsi="Arial" w:cs="Arial"/>
          <w:sz w:val="22"/>
        </w:rPr>
        <w:t>Kontrola jakości robót ................................................................................................ 190</w:t>
      </w:r>
    </w:p>
    <w:p w14:paraId="2C69A7BD" w14:textId="7CA8E198" w:rsidR="00A14462" w:rsidRPr="00F027B2" w:rsidRDefault="008F7567" w:rsidP="00F027B2">
      <w:pPr>
        <w:numPr>
          <w:ilvl w:val="0"/>
          <w:numId w:val="19"/>
        </w:numPr>
        <w:spacing w:after="141"/>
        <w:ind w:right="131" w:hanging="612"/>
        <w:jc w:val="left"/>
        <w:rPr>
          <w:rFonts w:ascii="Arial" w:hAnsi="Arial" w:cs="Arial"/>
          <w:sz w:val="22"/>
        </w:rPr>
      </w:pPr>
      <w:r w:rsidRPr="00F027B2">
        <w:rPr>
          <w:rFonts w:ascii="Arial" w:hAnsi="Arial" w:cs="Arial"/>
          <w:sz w:val="22"/>
        </w:rPr>
        <w:t>Obmiar robót ............................................................................................................. 191</w:t>
      </w:r>
    </w:p>
    <w:p w14:paraId="6C54D2C7" w14:textId="7AA7FEB1" w:rsidR="00A14462" w:rsidRPr="00F027B2" w:rsidRDefault="008F7567" w:rsidP="00F027B2">
      <w:pPr>
        <w:numPr>
          <w:ilvl w:val="0"/>
          <w:numId w:val="19"/>
        </w:numPr>
        <w:spacing w:after="125"/>
        <w:ind w:right="131" w:hanging="612"/>
        <w:jc w:val="left"/>
        <w:rPr>
          <w:rFonts w:ascii="Arial" w:hAnsi="Arial" w:cs="Arial"/>
          <w:sz w:val="22"/>
        </w:rPr>
      </w:pPr>
      <w:r w:rsidRPr="00F027B2">
        <w:rPr>
          <w:rFonts w:ascii="Arial" w:hAnsi="Arial" w:cs="Arial"/>
          <w:sz w:val="22"/>
        </w:rPr>
        <w:t>Odbiór robót .............................................................................................................. 191</w:t>
      </w:r>
    </w:p>
    <w:p w14:paraId="0D270353" w14:textId="6BE9928C" w:rsidR="00A14462" w:rsidRPr="00F027B2" w:rsidRDefault="008F7567" w:rsidP="00F027B2">
      <w:pPr>
        <w:numPr>
          <w:ilvl w:val="0"/>
          <w:numId w:val="19"/>
        </w:numPr>
        <w:spacing w:after="126"/>
        <w:ind w:right="131" w:hanging="612"/>
        <w:jc w:val="left"/>
        <w:rPr>
          <w:rFonts w:ascii="Arial" w:hAnsi="Arial" w:cs="Arial"/>
          <w:sz w:val="22"/>
        </w:rPr>
      </w:pPr>
      <w:r w:rsidRPr="00F027B2">
        <w:rPr>
          <w:rFonts w:ascii="Arial" w:hAnsi="Arial" w:cs="Arial"/>
          <w:sz w:val="22"/>
        </w:rPr>
        <w:t xml:space="preserve">Podstawa płatności ................................................................................................... 192 </w:t>
      </w:r>
    </w:p>
    <w:p w14:paraId="2CB73157" w14:textId="14967A96" w:rsidR="00A14462" w:rsidRPr="00F027B2" w:rsidRDefault="008F7567" w:rsidP="00F027B2">
      <w:pPr>
        <w:numPr>
          <w:ilvl w:val="0"/>
          <w:numId w:val="19"/>
        </w:numPr>
        <w:spacing w:after="117"/>
        <w:ind w:right="131" w:hanging="612"/>
        <w:jc w:val="left"/>
        <w:rPr>
          <w:rFonts w:ascii="Arial" w:hAnsi="Arial" w:cs="Arial"/>
          <w:sz w:val="22"/>
        </w:rPr>
      </w:pPr>
      <w:r w:rsidRPr="00F027B2">
        <w:rPr>
          <w:rFonts w:ascii="Arial" w:hAnsi="Arial" w:cs="Arial"/>
          <w:sz w:val="22"/>
        </w:rPr>
        <w:t>Przepisy związane .................................................................................................... 192</w:t>
      </w:r>
      <w:r w:rsidRPr="00F027B2">
        <w:rPr>
          <w:rFonts w:ascii="Arial" w:hAnsi="Arial" w:cs="Arial"/>
          <w:color w:val="0000FF"/>
          <w:sz w:val="22"/>
        </w:rPr>
        <w:t xml:space="preserve"> </w:t>
      </w:r>
    </w:p>
    <w:p w14:paraId="0AEC9433" w14:textId="77777777" w:rsidR="00A14462" w:rsidRPr="00F027B2" w:rsidRDefault="008F7567" w:rsidP="00F027B2">
      <w:pPr>
        <w:spacing w:after="36" w:line="249" w:lineRule="auto"/>
        <w:ind w:left="250" w:right="127"/>
        <w:jc w:val="left"/>
        <w:rPr>
          <w:rFonts w:ascii="Arial" w:hAnsi="Arial" w:cs="Arial"/>
          <w:sz w:val="22"/>
        </w:rPr>
      </w:pPr>
      <w:r w:rsidRPr="00F027B2">
        <w:rPr>
          <w:rFonts w:ascii="Arial" w:hAnsi="Arial" w:cs="Arial"/>
          <w:sz w:val="22"/>
        </w:rPr>
        <w:t xml:space="preserve">D - 08.01.01 KRAWĘŻNIKI </w:t>
      </w:r>
    </w:p>
    <w:p w14:paraId="30FE27D8" w14:textId="0AF5D91A" w:rsidR="00A14462" w:rsidRPr="00F027B2" w:rsidRDefault="008F7567" w:rsidP="00F027B2">
      <w:pPr>
        <w:numPr>
          <w:ilvl w:val="0"/>
          <w:numId w:val="20"/>
        </w:numPr>
        <w:spacing w:after="126"/>
        <w:ind w:right="131" w:hanging="612"/>
        <w:jc w:val="left"/>
        <w:rPr>
          <w:rFonts w:ascii="Arial" w:hAnsi="Arial" w:cs="Arial"/>
          <w:sz w:val="22"/>
        </w:rPr>
      </w:pPr>
      <w:r w:rsidRPr="00F027B2">
        <w:rPr>
          <w:rFonts w:ascii="Arial" w:hAnsi="Arial" w:cs="Arial"/>
          <w:sz w:val="22"/>
        </w:rPr>
        <w:t xml:space="preserve">WSTĘP...................................................................................................................... 194 </w:t>
      </w:r>
    </w:p>
    <w:p w14:paraId="214B4F9B" w14:textId="6DCDFA58" w:rsidR="00A14462" w:rsidRPr="00F027B2" w:rsidRDefault="008F7567" w:rsidP="00F027B2">
      <w:pPr>
        <w:numPr>
          <w:ilvl w:val="0"/>
          <w:numId w:val="20"/>
        </w:numPr>
        <w:spacing w:after="126"/>
        <w:ind w:right="131" w:hanging="612"/>
        <w:jc w:val="left"/>
        <w:rPr>
          <w:rFonts w:ascii="Arial" w:hAnsi="Arial" w:cs="Arial"/>
          <w:sz w:val="22"/>
        </w:rPr>
      </w:pPr>
      <w:r w:rsidRPr="00F027B2">
        <w:rPr>
          <w:rFonts w:ascii="Arial" w:hAnsi="Arial" w:cs="Arial"/>
          <w:sz w:val="22"/>
        </w:rPr>
        <w:t>MATERIAŁY .................................................................................................</w:t>
      </w:r>
      <w:r w:rsidR="00295A31" w:rsidRPr="00F027B2">
        <w:rPr>
          <w:rFonts w:ascii="Arial" w:hAnsi="Arial" w:cs="Arial"/>
          <w:sz w:val="22"/>
        </w:rPr>
        <w:t>..</w:t>
      </w:r>
      <w:r w:rsidRPr="00F027B2">
        <w:rPr>
          <w:rFonts w:ascii="Arial" w:hAnsi="Arial" w:cs="Arial"/>
          <w:sz w:val="22"/>
        </w:rPr>
        <w:t xml:space="preserve">........... 194 </w:t>
      </w:r>
    </w:p>
    <w:p w14:paraId="6139A162" w14:textId="120A070B" w:rsidR="00A14462" w:rsidRPr="00F027B2" w:rsidRDefault="008F7567" w:rsidP="00F027B2">
      <w:pPr>
        <w:numPr>
          <w:ilvl w:val="0"/>
          <w:numId w:val="20"/>
        </w:numPr>
        <w:spacing w:after="126"/>
        <w:ind w:right="131" w:hanging="612"/>
        <w:jc w:val="left"/>
        <w:rPr>
          <w:rFonts w:ascii="Arial" w:hAnsi="Arial" w:cs="Arial"/>
          <w:sz w:val="22"/>
        </w:rPr>
      </w:pPr>
      <w:r w:rsidRPr="00F027B2">
        <w:rPr>
          <w:rFonts w:ascii="Arial" w:hAnsi="Arial" w:cs="Arial"/>
          <w:sz w:val="22"/>
        </w:rPr>
        <w:t xml:space="preserve">SPRZĘT .................................................................................................................... 197 </w:t>
      </w:r>
    </w:p>
    <w:p w14:paraId="7AF10FA7" w14:textId="77777777" w:rsidR="00A14462" w:rsidRPr="00F027B2" w:rsidRDefault="008F7567" w:rsidP="00F027B2">
      <w:pPr>
        <w:numPr>
          <w:ilvl w:val="0"/>
          <w:numId w:val="20"/>
        </w:numPr>
        <w:spacing w:after="126"/>
        <w:ind w:right="131" w:hanging="612"/>
        <w:jc w:val="left"/>
        <w:rPr>
          <w:rFonts w:ascii="Arial" w:hAnsi="Arial" w:cs="Arial"/>
          <w:sz w:val="22"/>
        </w:rPr>
      </w:pPr>
      <w:r w:rsidRPr="00F027B2">
        <w:rPr>
          <w:rFonts w:ascii="Arial" w:hAnsi="Arial" w:cs="Arial"/>
          <w:sz w:val="22"/>
        </w:rPr>
        <w:t xml:space="preserve">TRANSPORT ............................................................................................................ 197 </w:t>
      </w:r>
    </w:p>
    <w:p w14:paraId="0CF27ED2" w14:textId="2CE5E7AE" w:rsidR="00A14462" w:rsidRPr="00F027B2" w:rsidRDefault="008F7567" w:rsidP="00F027B2">
      <w:pPr>
        <w:numPr>
          <w:ilvl w:val="0"/>
          <w:numId w:val="20"/>
        </w:numPr>
        <w:spacing w:after="126"/>
        <w:ind w:right="131" w:hanging="612"/>
        <w:jc w:val="left"/>
        <w:rPr>
          <w:rFonts w:ascii="Arial" w:hAnsi="Arial" w:cs="Arial"/>
          <w:sz w:val="22"/>
        </w:rPr>
      </w:pPr>
      <w:r w:rsidRPr="00F027B2">
        <w:rPr>
          <w:rFonts w:ascii="Arial" w:hAnsi="Arial" w:cs="Arial"/>
          <w:sz w:val="22"/>
        </w:rPr>
        <w:t>WYKONANIE ROBÓT ................................................................................</w:t>
      </w:r>
      <w:r w:rsidR="00295A31" w:rsidRPr="00F027B2">
        <w:rPr>
          <w:rFonts w:ascii="Arial" w:hAnsi="Arial" w:cs="Arial"/>
          <w:sz w:val="22"/>
        </w:rPr>
        <w:t>...</w:t>
      </w:r>
      <w:r w:rsidRPr="00F027B2">
        <w:rPr>
          <w:rFonts w:ascii="Arial" w:hAnsi="Arial" w:cs="Arial"/>
          <w:sz w:val="22"/>
        </w:rPr>
        <w:t xml:space="preserve">........... 198 </w:t>
      </w:r>
    </w:p>
    <w:p w14:paraId="4DF7E939" w14:textId="77777777" w:rsidR="00A14462" w:rsidRPr="00F027B2" w:rsidRDefault="008F7567" w:rsidP="00F027B2">
      <w:pPr>
        <w:numPr>
          <w:ilvl w:val="0"/>
          <w:numId w:val="20"/>
        </w:numPr>
        <w:spacing w:after="126"/>
        <w:ind w:right="131" w:hanging="612"/>
        <w:jc w:val="left"/>
        <w:rPr>
          <w:rFonts w:ascii="Arial" w:hAnsi="Arial" w:cs="Arial"/>
          <w:sz w:val="22"/>
        </w:rPr>
      </w:pPr>
      <w:r w:rsidRPr="00F027B2">
        <w:rPr>
          <w:rFonts w:ascii="Arial" w:hAnsi="Arial" w:cs="Arial"/>
          <w:sz w:val="22"/>
        </w:rPr>
        <w:t xml:space="preserve">Kontrola jakości robót ................................................................................................ 199 </w:t>
      </w:r>
    </w:p>
    <w:p w14:paraId="3ABB0C9E" w14:textId="39CA9C96" w:rsidR="00A14462" w:rsidRPr="00F027B2" w:rsidRDefault="008F7567" w:rsidP="00F027B2">
      <w:pPr>
        <w:numPr>
          <w:ilvl w:val="0"/>
          <w:numId w:val="20"/>
        </w:numPr>
        <w:spacing w:after="126"/>
        <w:ind w:right="131" w:hanging="612"/>
        <w:jc w:val="left"/>
        <w:rPr>
          <w:rFonts w:ascii="Arial" w:hAnsi="Arial" w:cs="Arial"/>
          <w:sz w:val="22"/>
        </w:rPr>
      </w:pPr>
      <w:r w:rsidRPr="00F027B2">
        <w:rPr>
          <w:rFonts w:ascii="Arial" w:hAnsi="Arial" w:cs="Arial"/>
          <w:sz w:val="22"/>
        </w:rPr>
        <w:t>OBMIAR ROBÓT ......................................................................................</w:t>
      </w:r>
      <w:r w:rsidR="00295A31" w:rsidRPr="00F027B2">
        <w:rPr>
          <w:rFonts w:ascii="Arial" w:hAnsi="Arial" w:cs="Arial"/>
          <w:sz w:val="22"/>
        </w:rPr>
        <w:t>..</w:t>
      </w:r>
      <w:r w:rsidRPr="00F027B2">
        <w:rPr>
          <w:rFonts w:ascii="Arial" w:hAnsi="Arial" w:cs="Arial"/>
          <w:sz w:val="22"/>
        </w:rPr>
        <w:t xml:space="preserve">.............. 200 </w:t>
      </w:r>
    </w:p>
    <w:p w14:paraId="34DFEC3B" w14:textId="77777777" w:rsidR="00A14462" w:rsidRPr="00F027B2" w:rsidRDefault="008F7567" w:rsidP="00F027B2">
      <w:pPr>
        <w:numPr>
          <w:ilvl w:val="0"/>
          <w:numId w:val="20"/>
        </w:numPr>
        <w:spacing w:after="124"/>
        <w:ind w:right="131" w:hanging="612"/>
        <w:jc w:val="left"/>
        <w:rPr>
          <w:rFonts w:ascii="Arial" w:hAnsi="Arial" w:cs="Arial"/>
          <w:sz w:val="22"/>
        </w:rPr>
      </w:pPr>
      <w:r w:rsidRPr="00F027B2">
        <w:rPr>
          <w:rFonts w:ascii="Arial" w:hAnsi="Arial" w:cs="Arial"/>
          <w:sz w:val="22"/>
        </w:rPr>
        <w:t xml:space="preserve">ODBIÓR ROBÓT ...................................................................................................... 200 </w:t>
      </w:r>
    </w:p>
    <w:p w14:paraId="0D765D51" w14:textId="1C68D72B" w:rsidR="00A14462" w:rsidRPr="00F027B2" w:rsidRDefault="008F7567" w:rsidP="00F027B2">
      <w:pPr>
        <w:numPr>
          <w:ilvl w:val="0"/>
          <w:numId w:val="20"/>
        </w:numPr>
        <w:spacing w:after="126"/>
        <w:ind w:right="131" w:hanging="612"/>
        <w:jc w:val="left"/>
        <w:rPr>
          <w:rFonts w:ascii="Arial" w:hAnsi="Arial" w:cs="Arial"/>
          <w:sz w:val="22"/>
        </w:rPr>
      </w:pPr>
      <w:r w:rsidRPr="00F027B2">
        <w:rPr>
          <w:rFonts w:ascii="Arial" w:hAnsi="Arial" w:cs="Arial"/>
          <w:sz w:val="22"/>
        </w:rPr>
        <w:t>PODSTAWA PŁATNOŚCI ........................................................................</w:t>
      </w:r>
      <w:r w:rsidR="00295A31" w:rsidRPr="00F027B2">
        <w:rPr>
          <w:rFonts w:ascii="Arial" w:hAnsi="Arial" w:cs="Arial"/>
          <w:sz w:val="22"/>
        </w:rPr>
        <w:t>..</w:t>
      </w:r>
      <w:r w:rsidRPr="00F027B2">
        <w:rPr>
          <w:rFonts w:ascii="Arial" w:hAnsi="Arial" w:cs="Arial"/>
          <w:sz w:val="22"/>
        </w:rPr>
        <w:t xml:space="preserve">.............. 200 </w:t>
      </w:r>
    </w:p>
    <w:p w14:paraId="10E6A3A7" w14:textId="6A8B59D8" w:rsidR="00A14462" w:rsidRPr="00F027B2" w:rsidRDefault="008F7567" w:rsidP="00F027B2">
      <w:pPr>
        <w:numPr>
          <w:ilvl w:val="0"/>
          <w:numId w:val="20"/>
        </w:numPr>
        <w:spacing w:after="117"/>
        <w:ind w:right="131" w:hanging="612"/>
        <w:jc w:val="left"/>
        <w:rPr>
          <w:rFonts w:ascii="Arial" w:hAnsi="Arial" w:cs="Arial"/>
          <w:sz w:val="22"/>
        </w:rPr>
      </w:pPr>
      <w:r w:rsidRPr="00F027B2">
        <w:rPr>
          <w:rFonts w:ascii="Arial" w:hAnsi="Arial" w:cs="Arial"/>
          <w:sz w:val="22"/>
        </w:rPr>
        <w:t>Przepisy związane .................................................................................................... 201</w:t>
      </w:r>
      <w:r w:rsidRPr="00F027B2">
        <w:rPr>
          <w:rFonts w:ascii="Arial" w:hAnsi="Arial" w:cs="Arial"/>
          <w:color w:val="0000FF"/>
          <w:sz w:val="22"/>
        </w:rPr>
        <w:t xml:space="preserve"> </w:t>
      </w:r>
    </w:p>
    <w:p w14:paraId="7B20EC1F" w14:textId="77777777" w:rsidR="00A14462" w:rsidRPr="00F027B2" w:rsidRDefault="008F7567" w:rsidP="00F027B2">
      <w:pPr>
        <w:spacing w:after="36" w:line="249" w:lineRule="auto"/>
        <w:ind w:left="250" w:right="127"/>
        <w:jc w:val="left"/>
        <w:rPr>
          <w:rFonts w:ascii="Arial" w:hAnsi="Arial" w:cs="Arial"/>
          <w:sz w:val="22"/>
        </w:rPr>
      </w:pPr>
      <w:r w:rsidRPr="00F027B2">
        <w:rPr>
          <w:rFonts w:ascii="Arial" w:hAnsi="Arial" w:cs="Arial"/>
          <w:sz w:val="22"/>
        </w:rPr>
        <w:t xml:space="preserve">D – 08.01.01b USTAWIENIE  KRAWĘŻNIKÓW  BETONOWYCH </w:t>
      </w:r>
    </w:p>
    <w:p w14:paraId="390F52C7" w14:textId="4B428A6C" w:rsidR="00A14462" w:rsidRPr="00F027B2" w:rsidRDefault="008F7567" w:rsidP="00F027B2">
      <w:pPr>
        <w:numPr>
          <w:ilvl w:val="0"/>
          <w:numId w:val="21"/>
        </w:numPr>
        <w:spacing w:after="126"/>
        <w:ind w:right="131" w:hanging="612"/>
        <w:jc w:val="left"/>
        <w:rPr>
          <w:rFonts w:ascii="Arial" w:hAnsi="Arial" w:cs="Arial"/>
          <w:sz w:val="22"/>
        </w:rPr>
      </w:pPr>
      <w:r w:rsidRPr="00F027B2">
        <w:rPr>
          <w:rFonts w:ascii="Arial" w:hAnsi="Arial" w:cs="Arial"/>
          <w:sz w:val="22"/>
        </w:rPr>
        <w:t xml:space="preserve">WSTĘP...................................................................................................................... 204 </w:t>
      </w:r>
    </w:p>
    <w:p w14:paraId="1BE77D54" w14:textId="23803882" w:rsidR="00A14462" w:rsidRPr="00F027B2" w:rsidRDefault="008F7567" w:rsidP="00F027B2">
      <w:pPr>
        <w:numPr>
          <w:ilvl w:val="0"/>
          <w:numId w:val="21"/>
        </w:numPr>
        <w:spacing w:after="126"/>
        <w:ind w:right="131" w:hanging="612"/>
        <w:jc w:val="left"/>
        <w:rPr>
          <w:rFonts w:ascii="Arial" w:hAnsi="Arial" w:cs="Arial"/>
          <w:sz w:val="22"/>
        </w:rPr>
      </w:pPr>
      <w:r w:rsidRPr="00F027B2">
        <w:rPr>
          <w:rFonts w:ascii="Arial" w:hAnsi="Arial" w:cs="Arial"/>
          <w:sz w:val="22"/>
        </w:rPr>
        <w:t>MATERIAŁY .............................................................................................</w:t>
      </w:r>
      <w:r w:rsidR="00295A31" w:rsidRPr="00F027B2">
        <w:rPr>
          <w:rFonts w:ascii="Arial" w:hAnsi="Arial" w:cs="Arial"/>
          <w:sz w:val="22"/>
        </w:rPr>
        <w:t>..</w:t>
      </w:r>
      <w:r w:rsidRPr="00F027B2">
        <w:rPr>
          <w:rFonts w:ascii="Arial" w:hAnsi="Arial" w:cs="Arial"/>
          <w:sz w:val="22"/>
        </w:rPr>
        <w:t xml:space="preserve">............... 204 </w:t>
      </w:r>
    </w:p>
    <w:p w14:paraId="1ABFBB9C" w14:textId="09048881" w:rsidR="00A14462" w:rsidRPr="00F027B2" w:rsidRDefault="008F7567" w:rsidP="00F027B2">
      <w:pPr>
        <w:numPr>
          <w:ilvl w:val="0"/>
          <w:numId w:val="21"/>
        </w:numPr>
        <w:spacing w:after="126"/>
        <w:ind w:right="131" w:hanging="612"/>
        <w:jc w:val="left"/>
        <w:rPr>
          <w:rFonts w:ascii="Arial" w:hAnsi="Arial" w:cs="Arial"/>
          <w:sz w:val="22"/>
        </w:rPr>
      </w:pPr>
      <w:r w:rsidRPr="00F027B2">
        <w:rPr>
          <w:rFonts w:ascii="Arial" w:hAnsi="Arial" w:cs="Arial"/>
          <w:sz w:val="22"/>
        </w:rPr>
        <w:t xml:space="preserve">SPRZĘT .................................................................................................................... 208 </w:t>
      </w:r>
    </w:p>
    <w:p w14:paraId="488D1D13" w14:textId="77777777" w:rsidR="00A14462" w:rsidRPr="00F027B2" w:rsidRDefault="008F7567" w:rsidP="00F027B2">
      <w:pPr>
        <w:numPr>
          <w:ilvl w:val="0"/>
          <w:numId w:val="21"/>
        </w:numPr>
        <w:spacing w:after="126"/>
        <w:ind w:right="131" w:hanging="612"/>
        <w:jc w:val="left"/>
        <w:rPr>
          <w:rFonts w:ascii="Arial" w:hAnsi="Arial" w:cs="Arial"/>
          <w:sz w:val="22"/>
        </w:rPr>
      </w:pPr>
      <w:r w:rsidRPr="00F027B2">
        <w:rPr>
          <w:rFonts w:ascii="Arial" w:hAnsi="Arial" w:cs="Arial"/>
          <w:sz w:val="22"/>
        </w:rPr>
        <w:t xml:space="preserve">TRANSPORT ............................................................................................................ 208 </w:t>
      </w:r>
    </w:p>
    <w:p w14:paraId="68A12DBA" w14:textId="3CB372A9" w:rsidR="00A14462" w:rsidRPr="00F027B2" w:rsidRDefault="008F7567" w:rsidP="00F027B2">
      <w:pPr>
        <w:numPr>
          <w:ilvl w:val="0"/>
          <w:numId w:val="21"/>
        </w:numPr>
        <w:spacing w:after="126"/>
        <w:ind w:right="131" w:hanging="612"/>
        <w:jc w:val="left"/>
        <w:rPr>
          <w:rFonts w:ascii="Arial" w:hAnsi="Arial" w:cs="Arial"/>
          <w:sz w:val="22"/>
        </w:rPr>
      </w:pPr>
      <w:r w:rsidRPr="00F027B2">
        <w:rPr>
          <w:rFonts w:ascii="Arial" w:hAnsi="Arial" w:cs="Arial"/>
          <w:sz w:val="22"/>
        </w:rPr>
        <w:t xml:space="preserve">Wykonanie robót ....................................................................................................... 208 </w:t>
      </w:r>
    </w:p>
    <w:p w14:paraId="0A6431E2" w14:textId="68C73119" w:rsidR="00A14462" w:rsidRPr="00F027B2" w:rsidRDefault="008F7567" w:rsidP="00F027B2">
      <w:pPr>
        <w:numPr>
          <w:ilvl w:val="0"/>
          <w:numId w:val="21"/>
        </w:numPr>
        <w:spacing w:after="126"/>
        <w:ind w:right="131" w:hanging="612"/>
        <w:jc w:val="left"/>
        <w:rPr>
          <w:rFonts w:ascii="Arial" w:hAnsi="Arial" w:cs="Arial"/>
          <w:sz w:val="22"/>
        </w:rPr>
      </w:pPr>
      <w:r w:rsidRPr="00F027B2">
        <w:rPr>
          <w:rFonts w:ascii="Arial" w:hAnsi="Arial" w:cs="Arial"/>
          <w:sz w:val="22"/>
        </w:rPr>
        <w:t>KONTROLA JAKOŚCI ROBÓT .................................................................</w:t>
      </w:r>
      <w:r w:rsidR="00295A31" w:rsidRPr="00F027B2">
        <w:rPr>
          <w:rFonts w:ascii="Arial" w:hAnsi="Arial" w:cs="Arial"/>
          <w:sz w:val="22"/>
        </w:rPr>
        <w:t>...</w:t>
      </w:r>
      <w:r w:rsidRPr="00F027B2">
        <w:rPr>
          <w:rFonts w:ascii="Arial" w:hAnsi="Arial" w:cs="Arial"/>
          <w:sz w:val="22"/>
        </w:rPr>
        <w:t xml:space="preserve">............ 210 </w:t>
      </w:r>
    </w:p>
    <w:p w14:paraId="40DA6180" w14:textId="2A61109D" w:rsidR="00A14462" w:rsidRPr="00F027B2" w:rsidRDefault="008F7567" w:rsidP="00F027B2">
      <w:pPr>
        <w:numPr>
          <w:ilvl w:val="0"/>
          <w:numId w:val="21"/>
        </w:numPr>
        <w:spacing w:after="126"/>
        <w:ind w:right="131" w:hanging="612"/>
        <w:jc w:val="left"/>
        <w:rPr>
          <w:rFonts w:ascii="Arial" w:hAnsi="Arial" w:cs="Arial"/>
          <w:sz w:val="22"/>
        </w:rPr>
      </w:pPr>
      <w:r w:rsidRPr="00F027B2">
        <w:rPr>
          <w:rFonts w:ascii="Arial" w:hAnsi="Arial" w:cs="Arial"/>
          <w:sz w:val="22"/>
        </w:rPr>
        <w:t>OBMIAR ROBÓT .......................................................................................</w:t>
      </w:r>
      <w:r w:rsidR="00295A31" w:rsidRPr="00F027B2">
        <w:rPr>
          <w:rFonts w:ascii="Arial" w:hAnsi="Arial" w:cs="Arial"/>
          <w:sz w:val="22"/>
        </w:rPr>
        <w:t>..</w:t>
      </w:r>
      <w:r w:rsidRPr="00F027B2">
        <w:rPr>
          <w:rFonts w:ascii="Arial" w:hAnsi="Arial" w:cs="Arial"/>
          <w:sz w:val="22"/>
        </w:rPr>
        <w:t xml:space="preserve">............. 211 </w:t>
      </w:r>
    </w:p>
    <w:p w14:paraId="14DB4066" w14:textId="1740C20C" w:rsidR="00A14462" w:rsidRPr="00F027B2" w:rsidRDefault="008F7567" w:rsidP="00F027B2">
      <w:pPr>
        <w:numPr>
          <w:ilvl w:val="0"/>
          <w:numId w:val="21"/>
        </w:numPr>
        <w:spacing w:after="126"/>
        <w:ind w:right="131" w:hanging="612"/>
        <w:jc w:val="left"/>
        <w:rPr>
          <w:rFonts w:ascii="Arial" w:hAnsi="Arial" w:cs="Arial"/>
          <w:sz w:val="22"/>
        </w:rPr>
      </w:pPr>
      <w:r w:rsidRPr="00F027B2">
        <w:rPr>
          <w:rFonts w:ascii="Arial" w:hAnsi="Arial" w:cs="Arial"/>
          <w:sz w:val="22"/>
        </w:rPr>
        <w:t xml:space="preserve">ODBIÓR ROBÓT ...................................................................................................... 211 </w:t>
      </w:r>
    </w:p>
    <w:p w14:paraId="3A4234D0" w14:textId="597FCF4E" w:rsidR="00A14462" w:rsidRPr="00F027B2" w:rsidRDefault="008F7567" w:rsidP="00F027B2">
      <w:pPr>
        <w:numPr>
          <w:ilvl w:val="0"/>
          <w:numId w:val="21"/>
        </w:numPr>
        <w:spacing w:after="126"/>
        <w:ind w:right="131" w:hanging="612"/>
        <w:jc w:val="left"/>
        <w:rPr>
          <w:rFonts w:ascii="Arial" w:hAnsi="Arial" w:cs="Arial"/>
          <w:sz w:val="22"/>
        </w:rPr>
      </w:pPr>
      <w:r w:rsidRPr="00F027B2">
        <w:rPr>
          <w:rFonts w:ascii="Arial" w:hAnsi="Arial" w:cs="Arial"/>
          <w:sz w:val="22"/>
        </w:rPr>
        <w:t>PODSTAWA PŁATNOŚCI ........................................................................</w:t>
      </w:r>
      <w:r w:rsidR="00295A31" w:rsidRPr="00F027B2">
        <w:rPr>
          <w:rFonts w:ascii="Arial" w:hAnsi="Arial" w:cs="Arial"/>
          <w:sz w:val="22"/>
        </w:rPr>
        <w:t>..</w:t>
      </w:r>
      <w:r w:rsidRPr="00F027B2">
        <w:rPr>
          <w:rFonts w:ascii="Arial" w:hAnsi="Arial" w:cs="Arial"/>
          <w:sz w:val="22"/>
        </w:rPr>
        <w:t xml:space="preserve">.............. 212 </w:t>
      </w:r>
    </w:p>
    <w:p w14:paraId="18F0EC67" w14:textId="3B056851" w:rsidR="00A14462" w:rsidRPr="00F027B2" w:rsidRDefault="008F7567" w:rsidP="00F027B2">
      <w:pPr>
        <w:numPr>
          <w:ilvl w:val="0"/>
          <w:numId w:val="21"/>
        </w:numPr>
        <w:spacing w:after="117"/>
        <w:ind w:right="131" w:hanging="612"/>
        <w:jc w:val="left"/>
        <w:rPr>
          <w:rFonts w:ascii="Arial" w:hAnsi="Arial" w:cs="Arial"/>
          <w:sz w:val="22"/>
        </w:rPr>
      </w:pPr>
      <w:r w:rsidRPr="00F027B2">
        <w:rPr>
          <w:rFonts w:ascii="Arial" w:hAnsi="Arial" w:cs="Arial"/>
          <w:sz w:val="22"/>
        </w:rPr>
        <w:lastRenderedPageBreak/>
        <w:t>Przepisy związane .................................................................................................... 212</w:t>
      </w:r>
      <w:r w:rsidRPr="00F027B2">
        <w:rPr>
          <w:rFonts w:ascii="Arial" w:hAnsi="Arial" w:cs="Arial"/>
          <w:color w:val="0000FF"/>
          <w:sz w:val="22"/>
        </w:rPr>
        <w:t xml:space="preserve"> </w:t>
      </w:r>
    </w:p>
    <w:p w14:paraId="6DA9E0EA" w14:textId="77777777" w:rsidR="00A14462" w:rsidRPr="00F027B2" w:rsidRDefault="008F7567" w:rsidP="00F027B2">
      <w:pPr>
        <w:numPr>
          <w:ilvl w:val="0"/>
          <w:numId w:val="22"/>
        </w:numPr>
        <w:spacing w:after="36" w:line="249" w:lineRule="auto"/>
        <w:ind w:right="127" w:hanging="233"/>
        <w:jc w:val="left"/>
        <w:rPr>
          <w:rFonts w:ascii="Arial" w:hAnsi="Arial" w:cs="Arial"/>
          <w:sz w:val="22"/>
        </w:rPr>
      </w:pPr>
      <w:r w:rsidRPr="00F027B2">
        <w:rPr>
          <w:rFonts w:ascii="Arial" w:hAnsi="Arial" w:cs="Arial"/>
          <w:sz w:val="22"/>
        </w:rPr>
        <w:t xml:space="preserve">- 08.03.01 BETONOWE  OBRZEŻA  CHODNIKOWE </w:t>
      </w:r>
    </w:p>
    <w:p w14:paraId="29266560" w14:textId="6F7FDBAD" w:rsidR="00A14462" w:rsidRPr="00F027B2" w:rsidRDefault="008F7567" w:rsidP="00F027B2">
      <w:pPr>
        <w:numPr>
          <w:ilvl w:val="1"/>
          <w:numId w:val="24"/>
        </w:numPr>
        <w:spacing w:after="126"/>
        <w:ind w:right="131" w:hanging="612"/>
        <w:jc w:val="left"/>
        <w:rPr>
          <w:rFonts w:ascii="Arial" w:hAnsi="Arial" w:cs="Arial"/>
          <w:sz w:val="22"/>
        </w:rPr>
      </w:pPr>
      <w:r w:rsidRPr="00F027B2">
        <w:rPr>
          <w:rFonts w:ascii="Arial" w:hAnsi="Arial" w:cs="Arial"/>
          <w:sz w:val="22"/>
        </w:rPr>
        <w:t xml:space="preserve">WSTĘP...................................................................................................................... 219 </w:t>
      </w:r>
    </w:p>
    <w:p w14:paraId="410BCACC" w14:textId="5A5247B5" w:rsidR="00A14462" w:rsidRPr="00F027B2" w:rsidRDefault="008F7567" w:rsidP="00F027B2">
      <w:pPr>
        <w:numPr>
          <w:ilvl w:val="1"/>
          <w:numId w:val="24"/>
        </w:numPr>
        <w:spacing w:after="126"/>
        <w:ind w:right="131" w:hanging="612"/>
        <w:jc w:val="left"/>
        <w:rPr>
          <w:rFonts w:ascii="Arial" w:hAnsi="Arial" w:cs="Arial"/>
          <w:sz w:val="22"/>
        </w:rPr>
      </w:pPr>
      <w:r w:rsidRPr="00F027B2">
        <w:rPr>
          <w:rFonts w:ascii="Arial" w:hAnsi="Arial" w:cs="Arial"/>
          <w:sz w:val="22"/>
        </w:rPr>
        <w:t>MATERIAŁY ...............................................................................</w:t>
      </w:r>
      <w:r w:rsidR="00295A31" w:rsidRPr="00F027B2">
        <w:rPr>
          <w:rFonts w:ascii="Arial" w:hAnsi="Arial" w:cs="Arial"/>
          <w:sz w:val="22"/>
        </w:rPr>
        <w:t>..</w:t>
      </w:r>
      <w:r w:rsidRPr="00F027B2">
        <w:rPr>
          <w:rFonts w:ascii="Arial" w:hAnsi="Arial" w:cs="Arial"/>
          <w:sz w:val="22"/>
        </w:rPr>
        <w:t xml:space="preserve">............................. 219 </w:t>
      </w:r>
    </w:p>
    <w:p w14:paraId="7C6FD36A" w14:textId="2195D12F" w:rsidR="00A14462" w:rsidRPr="00F027B2" w:rsidRDefault="008F7567" w:rsidP="00F027B2">
      <w:pPr>
        <w:numPr>
          <w:ilvl w:val="1"/>
          <w:numId w:val="24"/>
        </w:numPr>
        <w:spacing w:after="124"/>
        <w:ind w:right="131" w:hanging="612"/>
        <w:jc w:val="left"/>
        <w:rPr>
          <w:rFonts w:ascii="Arial" w:hAnsi="Arial" w:cs="Arial"/>
          <w:sz w:val="22"/>
        </w:rPr>
      </w:pPr>
      <w:r w:rsidRPr="00F027B2">
        <w:rPr>
          <w:rFonts w:ascii="Arial" w:hAnsi="Arial" w:cs="Arial"/>
          <w:sz w:val="22"/>
        </w:rPr>
        <w:t xml:space="preserve">Sprzęt ........................................................................................................................ 221 </w:t>
      </w:r>
    </w:p>
    <w:p w14:paraId="690E8B82" w14:textId="530D74A2" w:rsidR="00A14462" w:rsidRPr="00F027B2" w:rsidRDefault="008F7567" w:rsidP="00F027B2">
      <w:pPr>
        <w:numPr>
          <w:ilvl w:val="1"/>
          <w:numId w:val="24"/>
        </w:numPr>
        <w:spacing w:after="126"/>
        <w:ind w:right="131" w:hanging="612"/>
        <w:jc w:val="left"/>
        <w:rPr>
          <w:rFonts w:ascii="Arial" w:hAnsi="Arial" w:cs="Arial"/>
          <w:sz w:val="22"/>
        </w:rPr>
      </w:pPr>
      <w:r w:rsidRPr="00F027B2">
        <w:rPr>
          <w:rFonts w:ascii="Arial" w:hAnsi="Arial" w:cs="Arial"/>
          <w:sz w:val="22"/>
        </w:rPr>
        <w:t>Transport .............................................................................</w:t>
      </w:r>
      <w:r w:rsidR="00295A31" w:rsidRPr="00F027B2">
        <w:rPr>
          <w:rFonts w:ascii="Arial" w:hAnsi="Arial" w:cs="Arial"/>
          <w:sz w:val="22"/>
        </w:rPr>
        <w:t>.</w:t>
      </w:r>
      <w:r w:rsidRPr="00F027B2">
        <w:rPr>
          <w:rFonts w:ascii="Arial" w:hAnsi="Arial" w:cs="Arial"/>
          <w:sz w:val="22"/>
        </w:rPr>
        <w:t xml:space="preserve">..................................... 221 </w:t>
      </w:r>
    </w:p>
    <w:p w14:paraId="6E0AD9C2" w14:textId="53E95F9A" w:rsidR="00A14462" w:rsidRPr="00F027B2" w:rsidRDefault="008F7567" w:rsidP="00F027B2">
      <w:pPr>
        <w:numPr>
          <w:ilvl w:val="1"/>
          <w:numId w:val="24"/>
        </w:numPr>
        <w:spacing w:after="126"/>
        <w:ind w:right="131" w:hanging="612"/>
        <w:jc w:val="left"/>
        <w:rPr>
          <w:rFonts w:ascii="Arial" w:hAnsi="Arial" w:cs="Arial"/>
          <w:sz w:val="22"/>
        </w:rPr>
      </w:pPr>
      <w:r w:rsidRPr="00F027B2">
        <w:rPr>
          <w:rFonts w:ascii="Arial" w:hAnsi="Arial" w:cs="Arial"/>
          <w:sz w:val="22"/>
        </w:rPr>
        <w:t xml:space="preserve">Wykonanie robót ....................................................................................................... 222 </w:t>
      </w:r>
    </w:p>
    <w:p w14:paraId="3150D805" w14:textId="77777777" w:rsidR="00A14462" w:rsidRPr="00F027B2" w:rsidRDefault="008F7567" w:rsidP="00F027B2">
      <w:pPr>
        <w:numPr>
          <w:ilvl w:val="1"/>
          <w:numId w:val="24"/>
        </w:numPr>
        <w:ind w:right="131" w:hanging="612"/>
        <w:jc w:val="left"/>
        <w:rPr>
          <w:rFonts w:ascii="Arial" w:hAnsi="Arial" w:cs="Arial"/>
          <w:sz w:val="22"/>
        </w:rPr>
      </w:pPr>
      <w:r w:rsidRPr="00F027B2">
        <w:rPr>
          <w:rFonts w:ascii="Arial" w:hAnsi="Arial" w:cs="Arial"/>
          <w:sz w:val="22"/>
        </w:rPr>
        <w:t xml:space="preserve">Kontrola jakości robót ................................................................................................ 222 </w:t>
      </w:r>
    </w:p>
    <w:p w14:paraId="057C0B11" w14:textId="074096E4" w:rsidR="00A14462" w:rsidRPr="00F027B2" w:rsidRDefault="008F7567" w:rsidP="00F027B2">
      <w:pPr>
        <w:numPr>
          <w:ilvl w:val="1"/>
          <w:numId w:val="24"/>
        </w:numPr>
        <w:spacing w:after="141"/>
        <w:ind w:right="131" w:hanging="612"/>
        <w:jc w:val="left"/>
        <w:rPr>
          <w:rFonts w:ascii="Arial" w:hAnsi="Arial" w:cs="Arial"/>
          <w:sz w:val="22"/>
        </w:rPr>
      </w:pPr>
      <w:r w:rsidRPr="00F027B2">
        <w:rPr>
          <w:rFonts w:ascii="Arial" w:hAnsi="Arial" w:cs="Arial"/>
          <w:sz w:val="22"/>
        </w:rPr>
        <w:t>Obmiar robót ............................................................................................................. 223</w:t>
      </w:r>
    </w:p>
    <w:p w14:paraId="02C13716" w14:textId="77777777" w:rsidR="00A14462" w:rsidRPr="00F027B2" w:rsidRDefault="008F7567" w:rsidP="00F027B2">
      <w:pPr>
        <w:numPr>
          <w:ilvl w:val="1"/>
          <w:numId w:val="24"/>
        </w:numPr>
        <w:spacing w:after="141"/>
        <w:ind w:right="131" w:hanging="612"/>
        <w:jc w:val="left"/>
        <w:rPr>
          <w:rFonts w:ascii="Arial" w:hAnsi="Arial" w:cs="Arial"/>
          <w:sz w:val="22"/>
        </w:rPr>
      </w:pPr>
      <w:r w:rsidRPr="00F027B2">
        <w:rPr>
          <w:rFonts w:ascii="Arial" w:hAnsi="Arial" w:cs="Arial"/>
          <w:sz w:val="22"/>
        </w:rPr>
        <w:t>ODBIÓR ROBÓT ...................................................................................................... 223</w:t>
      </w:r>
    </w:p>
    <w:p w14:paraId="496B0B67" w14:textId="2BCE7E02" w:rsidR="00A14462" w:rsidRPr="00F027B2" w:rsidRDefault="008F7567" w:rsidP="00F027B2">
      <w:pPr>
        <w:numPr>
          <w:ilvl w:val="1"/>
          <w:numId w:val="24"/>
        </w:numPr>
        <w:spacing w:after="125"/>
        <w:ind w:right="131" w:hanging="612"/>
        <w:jc w:val="left"/>
        <w:rPr>
          <w:rFonts w:ascii="Arial" w:hAnsi="Arial" w:cs="Arial"/>
          <w:sz w:val="22"/>
        </w:rPr>
      </w:pPr>
      <w:r w:rsidRPr="00F027B2">
        <w:rPr>
          <w:rFonts w:ascii="Arial" w:hAnsi="Arial" w:cs="Arial"/>
          <w:sz w:val="22"/>
        </w:rPr>
        <w:t>PODSTAWA PŁATNOŚCI .........................................................................</w:t>
      </w:r>
      <w:r w:rsidR="00295A31" w:rsidRPr="00F027B2">
        <w:rPr>
          <w:rFonts w:ascii="Arial" w:hAnsi="Arial" w:cs="Arial"/>
          <w:sz w:val="22"/>
        </w:rPr>
        <w:t>..</w:t>
      </w:r>
      <w:r w:rsidRPr="00F027B2">
        <w:rPr>
          <w:rFonts w:ascii="Arial" w:hAnsi="Arial" w:cs="Arial"/>
          <w:sz w:val="22"/>
        </w:rPr>
        <w:t>............. 223</w:t>
      </w:r>
    </w:p>
    <w:p w14:paraId="2AA1420B" w14:textId="392DB0F5" w:rsidR="00A14462" w:rsidRPr="00F027B2" w:rsidRDefault="008F7567" w:rsidP="00F027B2">
      <w:pPr>
        <w:numPr>
          <w:ilvl w:val="1"/>
          <w:numId w:val="24"/>
        </w:numPr>
        <w:spacing w:after="117"/>
        <w:ind w:right="131" w:hanging="612"/>
        <w:jc w:val="left"/>
        <w:rPr>
          <w:rFonts w:ascii="Arial" w:hAnsi="Arial" w:cs="Arial"/>
          <w:sz w:val="22"/>
        </w:rPr>
      </w:pPr>
      <w:r w:rsidRPr="00F027B2">
        <w:rPr>
          <w:rFonts w:ascii="Arial" w:hAnsi="Arial" w:cs="Arial"/>
          <w:sz w:val="22"/>
        </w:rPr>
        <w:t>Przepisy związane .................................................................................................... 223</w:t>
      </w:r>
      <w:r w:rsidRPr="00F027B2">
        <w:rPr>
          <w:rFonts w:ascii="Arial" w:hAnsi="Arial" w:cs="Arial"/>
          <w:color w:val="0000FF"/>
          <w:sz w:val="22"/>
        </w:rPr>
        <w:t xml:space="preserve"> </w:t>
      </w:r>
    </w:p>
    <w:p w14:paraId="076F5F64" w14:textId="77777777" w:rsidR="00A14462" w:rsidRPr="00F027B2" w:rsidRDefault="008F7567" w:rsidP="00F027B2">
      <w:pPr>
        <w:spacing w:after="36" w:line="249" w:lineRule="auto"/>
        <w:ind w:left="4241" w:right="127" w:hanging="3058"/>
        <w:jc w:val="left"/>
        <w:rPr>
          <w:rFonts w:ascii="Arial" w:hAnsi="Arial" w:cs="Arial"/>
          <w:sz w:val="22"/>
        </w:rPr>
      </w:pPr>
      <w:r w:rsidRPr="00F027B2">
        <w:rPr>
          <w:rFonts w:ascii="Arial" w:hAnsi="Arial" w:cs="Arial"/>
          <w:sz w:val="22"/>
        </w:rPr>
        <w:t xml:space="preserve">D-01.03.08 UŁOŻENIE RUR OSŁONOWYCH ZABEZPIECZENIE URZĄDZEŃ KABLOWYCH </w:t>
      </w:r>
    </w:p>
    <w:p w14:paraId="56AB2611" w14:textId="47544750" w:rsidR="00A14462" w:rsidRPr="00F027B2" w:rsidRDefault="008F7567" w:rsidP="00F027B2">
      <w:pPr>
        <w:numPr>
          <w:ilvl w:val="1"/>
          <w:numId w:val="23"/>
        </w:numPr>
        <w:spacing w:after="126"/>
        <w:ind w:right="131" w:hanging="612"/>
        <w:jc w:val="left"/>
        <w:rPr>
          <w:rFonts w:ascii="Arial" w:hAnsi="Arial" w:cs="Arial"/>
          <w:sz w:val="22"/>
        </w:rPr>
      </w:pPr>
      <w:r w:rsidRPr="00F027B2">
        <w:rPr>
          <w:rFonts w:ascii="Arial" w:hAnsi="Arial" w:cs="Arial"/>
          <w:sz w:val="22"/>
        </w:rPr>
        <w:t xml:space="preserve">WSTĘP...................................................................................................................... 226 </w:t>
      </w:r>
    </w:p>
    <w:p w14:paraId="7EE0307D" w14:textId="45BFC2C3" w:rsidR="00A14462" w:rsidRPr="00F027B2" w:rsidRDefault="008F7567" w:rsidP="00F027B2">
      <w:pPr>
        <w:numPr>
          <w:ilvl w:val="1"/>
          <w:numId w:val="23"/>
        </w:numPr>
        <w:spacing w:after="124"/>
        <w:ind w:right="131" w:hanging="612"/>
        <w:jc w:val="left"/>
        <w:rPr>
          <w:rFonts w:ascii="Arial" w:hAnsi="Arial" w:cs="Arial"/>
          <w:sz w:val="22"/>
        </w:rPr>
      </w:pPr>
      <w:r w:rsidRPr="00F027B2">
        <w:rPr>
          <w:rFonts w:ascii="Arial" w:hAnsi="Arial" w:cs="Arial"/>
          <w:sz w:val="22"/>
        </w:rPr>
        <w:t>MATERIAŁY ..........................................................................................</w:t>
      </w:r>
      <w:r w:rsidR="00295A31" w:rsidRPr="00F027B2">
        <w:rPr>
          <w:rFonts w:ascii="Arial" w:hAnsi="Arial" w:cs="Arial"/>
          <w:sz w:val="22"/>
        </w:rPr>
        <w:t>..</w:t>
      </w:r>
      <w:r w:rsidRPr="00F027B2">
        <w:rPr>
          <w:rFonts w:ascii="Arial" w:hAnsi="Arial" w:cs="Arial"/>
          <w:sz w:val="22"/>
        </w:rPr>
        <w:t xml:space="preserve">.................. 226 </w:t>
      </w:r>
    </w:p>
    <w:p w14:paraId="79B13533" w14:textId="689F9E36" w:rsidR="00A14462" w:rsidRPr="00F027B2" w:rsidRDefault="008F7567" w:rsidP="00F027B2">
      <w:pPr>
        <w:numPr>
          <w:ilvl w:val="1"/>
          <w:numId w:val="23"/>
        </w:numPr>
        <w:spacing w:after="126"/>
        <w:ind w:right="131" w:hanging="612"/>
        <w:jc w:val="left"/>
        <w:rPr>
          <w:rFonts w:ascii="Arial" w:hAnsi="Arial" w:cs="Arial"/>
          <w:sz w:val="22"/>
        </w:rPr>
      </w:pPr>
      <w:r w:rsidRPr="00F027B2">
        <w:rPr>
          <w:rFonts w:ascii="Arial" w:hAnsi="Arial" w:cs="Arial"/>
          <w:sz w:val="22"/>
        </w:rPr>
        <w:t xml:space="preserve">SPRZĘT .................................................................................................................... 226 </w:t>
      </w:r>
    </w:p>
    <w:p w14:paraId="1E52E73B" w14:textId="77777777" w:rsidR="00A14462" w:rsidRPr="00F027B2" w:rsidRDefault="008F7567" w:rsidP="00F027B2">
      <w:pPr>
        <w:numPr>
          <w:ilvl w:val="1"/>
          <w:numId w:val="23"/>
        </w:numPr>
        <w:spacing w:after="126"/>
        <w:ind w:right="131" w:hanging="612"/>
        <w:jc w:val="left"/>
        <w:rPr>
          <w:rFonts w:ascii="Arial" w:hAnsi="Arial" w:cs="Arial"/>
          <w:sz w:val="22"/>
        </w:rPr>
      </w:pPr>
      <w:r w:rsidRPr="00F027B2">
        <w:rPr>
          <w:rFonts w:ascii="Arial" w:hAnsi="Arial" w:cs="Arial"/>
          <w:sz w:val="22"/>
        </w:rPr>
        <w:t xml:space="preserve">TRANSPORT ............................................................................................................ 226 </w:t>
      </w:r>
    </w:p>
    <w:p w14:paraId="6D7D8617" w14:textId="6E2541E7" w:rsidR="00A14462" w:rsidRPr="00F027B2" w:rsidRDefault="008F7567" w:rsidP="00F027B2">
      <w:pPr>
        <w:numPr>
          <w:ilvl w:val="1"/>
          <w:numId w:val="23"/>
        </w:numPr>
        <w:spacing w:after="126"/>
        <w:ind w:right="131" w:hanging="612"/>
        <w:jc w:val="left"/>
        <w:rPr>
          <w:rFonts w:ascii="Arial" w:hAnsi="Arial" w:cs="Arial"/>
          <w:sz w:val="22"/>
        </w:rPr>
      </w:pPr>
      <w:r w:rsidRPr="00F027B2">
        <w:rPr>
          <w:rFonts w:ascii="Arial" w:hAnsi="Arial" w:cs="Arial"/>
          <w:sz w:val="22"/>
        </w:rPr>
        <w:t>WYKONANIE ROBÓT ..........................................................................</w:t>
      </w:r>
      <w:r w:rsidR="00295A31" w:rsidRPr="00F027B2">
        <w:rPr>
          <w:rFonts w:ascii="Arial" w:hAnsi="Arial" w:cs="Arial"/>
          <w:sz w:val="22"/>
        </w:rPr>
        <w:t>..</w:t>
      </w:r>
      <w:r w:rsidRPr="00F027B2">
        <w:rPr>
          <w:rFonts w:ascii="Arial" w:hAnsi="Arial" w:cs="Arial"/>
          <w:sz w:val="22"/>
        </w:rPr>
        <w:t xml:space="preserve">.................. 226 </w:t>
      </w:r>
    </w:p>
    <w:p w14:paraId="038E2163" w14:textId="07F50740" w:rsidR="00A14462" w:rsidRPr="00F027B2" w:rsidRDefault="008F7567" w:rsidP="00F027B2">
      <w:pPr>
        <w:numPr>
          <w:ilvl w:val="1"/>
          <w:numId w:val="23"/>
        </w:numPr>
        <w:spacing w:after="126"/>
        <w:ind w:right="131" w:hanging="612"/>
        <w:jc w:val="left"/>
        <w:rPr>
          <w:rFonts w:ascii="Arial" w:hAnsi="Arial" w:cs="Arial"/>
          <w:sz w:val="22"/>
        </w:rPr>
      </w:pPr>
      <w:r w:rsidRPr="00F027B2">
        <w:rPr>
          <w:rFonts w:ascii="Arial" w:hAnsi="Arial" w:cs="Arial"/>
          <w:sz w:val="22"/>
        </w:rPr>
        <w:t>KONTROLA JAKOŚCI ROBÓT ...............................................................</w:t>
      </w:r>
      <w:r w:rsidR="00295A31" w:rsidRPr="00F027B2">
        <w:rPr>
          <w:rFonts w:ascii="Arial" w:hAnsi="Arial" w:cs="Arial"/>
          <w:sz w:val="22"/>
        </w:rPr>
        <w:t>..</w:t>
      </w:r>
      <w:r w:rsidRPr="00F027B2">
        <w:rPr>
          <w:rFonts w:ascii="Arial" w:hAnsi="Arial" w:cs="Arial"/>
          <w:sz w:val="22"/>
        </w:rPr>
        <w:t xml:space="preserve">............... 227 </w:t>
      </w:r>
    </w:p>
    <w:p w14:paraId="7EA37E58" w14:textId="5E23E1F0" w:rsidR="00A14462" w:rsidRPr="00F027B2" w:rsidRDefault="008F7567" w:rsidP="00F027B2">
      <w:pPr>
        <w:numPr>
          <w:ilvl w:val="1"/>
          <w:numId w:val="23"/>
        </w:numPr>
        <w:spacing w:after="126"/>
        <w:ind w:right="131" w:hanging="612"/>
        <w:jc w:val="left"/>
        <w:rPr>
          <w:rFonts w:ascii="Arial" w:hAnsi="Arial" w:cs="Arial"/>
          <w:sz w:val="22"/>
        </w:rPr>
      </w:pPr>
      <w:r w:rsidRPr="00F027B2">
        <w:rPr>
          <w:rFonts w:ascii="Arial" w:hAnsi="Arial" w:cs="Arial"/>
          <w:sz w:val="22"/>
        </w:rPr>
        <w:t>OBMIAR ROBÓT ....................................................................................</w:t>
      </w:r>
      <w:r w:rsidR="00295A31" w:rsidRPr="00F027B2">
        <w:rPr>
          <w:rFonts w:ascii="Arial" w:hAnsi="Arial" w:cs="Arial"/>
          <w:sz w:val="22"/>
        </w:rPr>
        <w:t>.</w:t>
      </w:r>
      <w:r w:rsidRPr="00F027B2">
        <w:rPr>
          <w:rFonts w:ascii="Arial" w:hAnsi="Arial" w:cs="Arial"/>
          <w:sz w:val="22"/>
        </w:rPr>
        <w:t xml:space="preserve">................. 227 </w:t>
      </w:r>
    </w:p>
    <w:p w14:paraId="6132FCB0" w14:textId="77777777" w:rsidR="00A14462" w:rsidRPr="00F027B2" w:rsidRDefault="008F7567" w:rsidP="00F027B2">
      <w:pPr>
        <w:numPr>
          <w:ilvl w:val="1"/>
          <w:numId w:val="23"/>
        </w:numPr>
        <w:spacing w:after="126"/>
        <w:ind w:right="131" w:hanging="612"/>
        <w:jc w:val="left"/>
        <w:rPr>
          <w:rFonts w:ascii="Arial" w:hAnsi="Arial" w:cs="Arial"/>
          <w:sz w:val="22"/>
        </w:rPr>
      </w:pPr>
      <w:r w:rsidRPr="00F027B2">
        <w:rPr>
          <w:rFonts w:ascii="Arial" w:hAnsi="Arial" w:cs="Arial"/>
          <w:sz w:val="22"/>
        </w:rPr>
        <w:t xml:space="preserve">ODBIÓR ROBÓT ...................................................................................................... 227 </w:t>
      </w:r>
    </w:p>
    <w:p w14:paraId="7C14DC8D" w14:textId="035D1A18" w:rsidR="00A14462" w:rsidRPr="00F027B2" w:rsidRDefault="008F7567" w:rsidP="00F027B2">
      <w:pPr>
        <w:numPr>
          <w:ilvl w:val="1"/>
          <w:numId w:val="23"/>
        </w:numPr>
        <w:spacing w:after="126"/>
        <w:ind w:right="131" w:hanging="612"/>
        <w:jc w:val="left"/>
        <w:rPr>
          <w:rFonts w:ascii="Arial" w:hAnsi="Arial" w:cs="Arial"/>
          <w:sz w:val="22"/>
        </w:rPr>
      </w:pPr>
      <w:r w:rsidRPr="00F027B2">
        <w:rPr>
          <w:rFonts w:ascii="Arial" w:hAnsi="Arial" w:cs="Arial"/>
          <w:sz w:val="22"/>
        </w:rPr>
        <w:t>PODSTAWA PŁATNOŚCI ......................................................................</w:t>
      </w:r>
      <w:r w:rsidR="00295A31" w:rsidRPr="00F027B2">
        <w:rPr>
          <w:rFonts w:ascii="Arial" w:hAnsi="Arial" w:cs="Arial"/>
          <w:sz w:val="22"/>
        </w:rPr>
        <w:t>..</w:t>
      </w:r>
      <w:r w:rsidRPr="00F027B2">
        <w:rPr>
          <w:rFonts w:ascii="Arial" w:hAnsi="Arial" w:cs="Arial"/>
          <w:sz w:val="22"/>
        </w:rPr>
        <w:t xml:space="preserve">................ 227 </w:t>
      </w:r>
    </w:p>
    <w:p w14:paraId="475E0DA6" w14:textId="25BEC949" w:rsidR="00A14462" w:rsidRPr="00F027B2" w:rsidRDefault="008F7567" w:rsidP="00F027B2">
      <w:pPr>
        <w:numPr>
          <w:ilvl w:val="1"/>
          <w:numId w:val="23"/>
        </w:numPr>
        <w:spacing w:after="117"/>
        <w:ind w:right="131" w:hanging="612"/>
        <w:jc w:val="left"/>
        <w:rPr>
          <w:rFonts w:ascii="Arial" w:hAnsi="Arial" w:cs="Arial"/>
          <w:sz w:val="22"/>
        </w:rPr>
      </w:pPr>
      <w:r w:rsidRPr="00F027B2">
        <w:rPr>
          <w:rFonts w:ascii="Arial" w:hAnsi="Arial" w:cs="Arial"/>
          <w:sz w:val="22"/>
        </w:rPr>
        <w:t>PRZEPISY ZWIĄZANE .........................................................................</w:t>
      </w:r>
      <w:r w:rsidR="00295A31" w:rsidRPr="00F027B2">
        <w:rPr>
          <w:rFonts w:ascii="Arial" w:hAnsi="Arial" w:cs="Arial"/>
          <w:sz w:val="22"/>
        </w:rPr>
        <w:t>.</w:t>
      </w:r>
      <w:r w:rsidRPr="00F027B2">
        <w:rPr>
          <w:rFonts w:ascii="Arial" w:hAnsi="Arial" w:cs="Arial"/>
          <w:sz w:val="22"/>
        </w:rPr>
        <w:t>.................. 227</w:t>
      </w:r>
      <w:r w:rsidRPr="00F027B2">
        <w:rPr>
          <w:rFonts w:ascii="Arial" w:hAnsi="Arial" w:cs="Arial"/>
          <w:color w:val="0000FF"/>
          <w:sz w:val="22"/>
        </w:rPr>
        <w:t xml:space="preserve"> </w:t>
      </w:r>
    </w:p>
    <w:p w14:paraId="7E3E8007" w14:textId="77777777" w:rsidR="00A14462" w:rsidRPr="00F027B2" w:rsidRDefault="008F7567" w:rsidP="00F027B2">
      <w:pPr>
        <w:spacing w:after="36" w:line="249" w:lineRule="auto"/>
        <w:ind w:left="250" w:right="127"/>
        <w:jc w:val="left"/>
        <w:rPr>
          <w:rFonts w:ascii="Arial" w:hAnsi="Arial" w:cs="Arial"/>
          <w:sz w:val="22"/>
        </w:rPr>
      </w:pPr>
      <w:r w:rsidRPr="00F027B2">
        <w:rPr>
          <w:rFonts w:ascii="Arial" w:hAnsi="Arial" w:cs="Arial"/>
          <w:sz w:val="22"/>
        </w:rPr>
        <w:t xml:space="preserve">D-06.03.0l ŚCINANIE I UZUPEŁNIANIE POBOCZY </w:t>
      </w:r>
    </w:p>
    <w:p w14:paraId="3EC28DDF" w14:textId="52C52095" w:rsidR="00A14462" w:rsidRPr="00F027B2" w:rsidRDefault="008F7567" w:rsidP="00F027B2">
      <w:pPr>
        <w:numPr>
          <w:ilvl w:val="1"/>
          <w:numId w:val="22"/>
        </w:numPr>
        <w:spacing w:after="126"/>
        <w:ind w:right="131" w:hanging="612"/>
        <w:jc w:val="left"/>
        <w:rPr>
          <w:rFonts w:ascii="Arial" w:hAnsi="Arial" w:cs="Arial"/>
          <w:sz w:val="22"/>
        </w:rPr>
      </w:pPr>
      <w:r w:rsidRPr="00F027B2">
        <w:rPr>
          <w:rFonts w:ascii="Arial" w:hAnsi="Arial" w:cs="Arial"/>
          <w:sz w:val="22"/>
        </w:rPr>
        <w:t xml:space="preserve">WSTĘP...................................................................................................................... 229 </w:t>
      </w:r>
    </w:p>
    <w:p w14:paraId="48C96B45" w14:textId="6D0603F3" w:rsidR="00A14462" w:rsidRPr="00F027B2" w:rsidRDefault="008F7567" w:rsidP="00F027B2">
      <w:pPr>
        <w:numPr>
          <w:ilvl w:val="1"/>
          <w:numId w:val="22"/>
        </w:numPr>
        <w:spacing w:after="126"/>
        <w:ind w:right="131" w:hanging="612"/>
        <w:jc w:val="left"/>
        <w:rPr>
          <w:rFonts w:ascii="Arial" w:hAnsi="Arial" w:cs="Arial"/>
          <w:sz w:val="22"/>
        </w:rPr>
      </w:pPr>
      <w:r w:rsidRPr="00F027B2">
        <w:rPr>
          <w:rFonts w:ascii="Arial" w:hAnsi="Arial" w:cs="Arial"/>
          <w:sz w:val="22"/>
        </w:rPr>
        <w:t>MATERIAŁY .....................................................................................</w:t>
      </w:r>
      <w:r w:rsidR="00295A31" w:rsidRPr="00F027B2">
        <w:rPr>
          <w:rFonts w:ascii="Arial" w:hAnsi="Arial" w:cs="Arial"/>
          <w:sz w:val="22"/>
        </w:rPr>
        <w:t>..</w:t>
      </w:r>
      <w:r w:rsidRPr="00F027B2">
        <w:rPr>
          <w:rFonts w:ascii="Arial" w:hAnsi="Arial" w:cs="Arial"/>
          <w:sz w:val="22"/>
        </w:rPr>
        <w:t xml:space="preserve">....................... 229 </w:t>
      </w:r>
    </w:p>
    <w:p w14:paraId="722505F0" w14:textId="1AD26097" w:rsidR="00A14462" w:rsidRPr="00F027B2" w:rsidRDefault="008F7567" w:rsidP="00F027B2">
      <w:pPr>
        <w:numPr>
          <w:ilvl w:val="1"/>
          <w:numId w:val="22"/>
        </w:numPr>
        <w:spacing w:after="126"/>
        <w:ind w:right="131" w:hanging="612"/>
        <w:jc w:val="left"/>
        <w:rPr>
          <w:rFonts w:ascii="Arial" w:hAnsi="Arial" w:cs="Arial"/>
          <w:sz w:val="22"/>
        </w:rPr>
      </w:pPr>
      <w:r w:rsidRPr="00F027B2">
        <w:rPr>
          <w:rFonts w:ascii="Arial" w:hAnsi="Arial" w:cs="Arial"/>
          <w:sz w:val="22"/>
        </w:rPr>
        <w:t xml:space="preserve">SPRZĘT .................................................................................................................... 229 </w:t>
      </w:r>
    </w:p>
    <w:p w14:paraId="1161BA28" w14:textId="77777777" w:rsidR="00A14462" w:rsidRPr="00F027B2" w:rsidRDefault="008F7567" w:rsidP="00F027B2">
      <w:pPr>
        <w:numPr>
          <w:ilvl w:val="1"/>
          <w:numId w:val="22"/>
        </w:numPr>
        <w:spacing w:after="126"/>
        <w:ind w:right="131" w:hanging="612"/>
        <w:jc w:val="left"/>
        <w:rPr>
          <w:rFonts w:ascii="Arial" w:hAnsi="Arial" w:cs="Arial"/>
          <w:sz w:val="22"/>
        </w:rPr>
      </w:pPr>
      <w:r w:rsidRPr="00F027B2">
        <w:rPr>
          <w:rFonts w:ascii="Arial" w:hAnsi="Arial" w:cs="Arial"/>
          <w:sz w:val="22"/>
        </w:rPr>
        <w:t xml:space="preserve">TRANSPORT ............................................................................................................ 229 </w:t>
      </w:r>
    </w:p>
    <w:p w14:paraId="6D2F4EA5" w14:textId="35B96F73" w:rsidR="00A14462" w:rsidRPr="00F027B2" w:rsidRDefault="008F7567" w:rsidP="00F027B2">
      <w:pPr>
        <w:numPr>
          <w:ilvl w:val="1"/>
          <w:numId w:val="22"/>
        </w:numPr>
        <w:spacing w:after="124"/>
        <w:ind w:right="131" w:hanging="612"/>
        <w:jc w:val="left"/>
        <w:rPr>
          <w:rFonts w:ascii="Arial" w:hAnsi="Arial" w:cs="Arial"/>
          <w:sz w:val="22"/>
        </w:rPr>
      </w:pPr>
      <w:r w:rsidRPr="00F027B2">
        <w:rPr>
          <w:rFonts w:ascii="Arial" w:hAnsi="Arial" w:cs="Arial"/>
          <w:sz w:val="22"/>
        </w:rPr>
        <w:t>WYKONANIE ROBÓT .......................................................................</w:t>
      </w:r>
      <w:r w:rsidR="00295A31" w:rsidRPr="00F027B2">
        <w:rPr>
          <w:rFonts w:ascii="Arial" w:hAnsi="Arial" w:cs="Arial"/>
          <w:sz w:val="22"/>
        </w:rPr>
        <w:t>..</w:t>
      </w:r>
      <w:r w:rsidRPr="00F027B2">
        <w:rPr>
          <w:rFonts w:ascii="Arial" w:hAnsi="Arial" w:cs="Arial"/>
          <w:sz w:val="22"/>
        </w:rPr>
        <w:t xml:space="preserve">..................... 230 </w:t>
      </w:r>
    </w:p>
    <w:p w14:paraId="4AE90009" w14:textId="25F551FD" w:rsidR="00A14462" w:rsidRPr="00F027B2" w:rsidRDefault="008F7567" w:rsidP="00F027B2">
      <w:pPr>
        <w:numPr>
          <w:ilvl w:val="1"/>
          <w:numId w:val="22"/>
        </w:numPr>
        <w:spacing w:after="126"/>
        <w:ind w:right="131" w:hanging="612"/>
        <w:jc w:val="left"/>
        <w:rPr>
          <w:rFonts w:ascii="Arial" w:hAnsi="Arial" w:cs="Arial"/>
          <w:sz w:val="22"/>
        </w:rPr>
      </w:pPr>
      <w:r w:rsidRPr="00F027B2">
        <w:rPr>
          <w:rFonts w:ascii="Arial" w:hAnsi="Arial" w:cs="Arial"/>
          <w:sz w:val="22"/>
        </w:rPr>
        <w:t>KONTROLA JAKOŚCI ROBÓT ..........................................................</w:t>
      </w:r>
      <w:r w:rsidR="00295A31" w:rsidRPr="00F027B2">
        <w:rPr>
          <w:rFonts w:ascii="Arial" w:hAnsi="Arial" w:cs="Arial"/>
          <w:sz w:val="22"/>
        </w:rPr>
        <w:t>.</w:t>
      </w:r>
      <w:r w:rsidRPr="00F027B2">
        <w:rPr>
          <w:rFonts w:ascii="Arial" w:hAnsi="Arial" w:cs="Arial"/>
          <w:sz w:val="22"/>
        </w:rPr>
        <w:t xml:space="preserve">.................... 230 </w:t>
      </w:r>
    </w:p>
    <w:p w14:paraId="67B328EB" w14:textId="0BE71974" w:rsidR="00A14462" w:rsidRPr="00F027B2" w:rsidRDefault="008F7567" w:rsidP="00F027B2">
      <w:pPr>
        <w:numPr>
          <w:ilvl w:val="1"/>
          <w:numId w:val="22"/>
        </w:numPr>
        <w:spacing w:after="126"/>
        <w:ind w:right="131" w:hanging="612"/>
        <w:jc w:val="left"/>
        <w:rPr>
          <w:rFonts w:ascii="Arial" w:hAnsi="Arial" w:cs="Arial"/>
          <w:sz w:val="22"/>
        </w:rPr>
      </w:pPr>
      <w:r w:rsidRPr="00F027B2">
        <w:rPr>
          <w:rFonts w:ascii="Arial" w:hAnsi="Arial" w:cs="Arial"/>
          <w:sz w:val="22"/>
        </w:rPr>
        <w:t>OBMIAR ROBÓT .............................................................................</w:t>
      </w:r>
      <w:r w:rsidR="00295A31" w:rsidRPr="00F027B2">
        <w:rPr>
          <w:rFonts w:ascii="Arial" w:hAnsi="Arial" w:cs="Arial"/>
          <w:sz w:val="22"/>
        </w:rPr>
        <w:t>.</w:t>
      </w:r>
      <w:r w:rsidRPr="00F027B2">
        <w:rPr>
          <w:rFonts w:ascii="Arial" w:hAnsi="Arial" w:cs="Arial"/>
          <w:sz w:val="22"/>
        </w:rPr>
        <w:t xml:space="preserve">........................ 231 </w:t>
      </w:r>
    </w:p>
    <w:p w14:paraId="5F359C6E" w14:textId="77777777" w:rsidR="00A14462" w:rsidRPr="00F027B2" w:rsidRDefault="008F7567" w:rsidP="00F027B2">
      <w:pPr>
        <w:numPr>
          <w:ilvl w:val="1"/>
          <w:numId w:val="22"/>
        </w:numPr>
        <w:spacing w:after="126"/>
        <w:ind w:right="131" w:hanging="612"/>
        <w:jc w:val="left"/>
        <w:rPr>
          <w:rFonts w:ascii="Arial" w:hAnsi="Arial" w:cs="Arial"/>
          <w:sz w:val="22"/>
        </w:rPr>
      </w:pPr>
      <w:r w:rsidRPr="00F027B2">
        <w:rPr>
          <w:rFonts w:ascii="Arial" w:hAnsi="Arial" w:cs="Arial"/>
          <w:sz w:val="22"/>
        </w:rPr>
        <w:t xml:space="preserve">ODBIÓR ROBÓT ...................................................................................................... 231 </w:t>
      </w:r>
    </w:p>
    <w:p w14:paraId="26BF18BB" w14:textId="5E916BF2" w:rsidR="00A14462" w:rsidRPr="00F027B2" w:rsidRDefault="008F7567" w:rsidP="00F027B2">
      <w:pPr>
        <w:numPr>
          <w:ilvl w:val="1"/>
          <w:numId w:val="22"/>
        </w:numPr>
        <w:spacing w:after="126"/>
        <w:ind w:right="131" w:hanging="612"/>
        <w:jc w:val="left"/>
        <w:rPr>
          <w:rFonts w:ascii="Arial" w:hAnsi="Arial" w:cs="Arial"/>
          <w:sz w:val="22"/>
        </w:rPr>
      </w:pPr>
      <w:r w:rsidRPr="00F027B2">
        <w:rPr>
          <w:rFonts w:ascii="Arial" w:hAnsi="Arial" w:cs="Arial"/>
          <w:sz w:val="22"/>
        </w:rPr>
        <w:t>PODSTAWA PŁATNOŚCI ................................................................</w:t>
      </w:r>
      <w:r w:rsidR="00295A31" w:rsidRPr="00F027B2">
        <w:rPr>
          <w:rFonts w:ascii="Arial" w:hAnsi="Arial" w:cs="Arial"/>
          <w:sz w:val="22"/>
        </w:rPr>
        <w:t>..</w:t>
      </w:r>
      <w:r w:rsidRPr="00F027B2">
        <w:rPr>
          <w:rFonts w:ascii="Arial" w:hAnsi="Arial" w:cs="Arial"/>
          <w:sz w:val="22"/>
        </w:rPr>
        <w:t xml:space="preserve">...................... 231 </w:t>
      </w:r>
    </w:p>
    <w:p w14:paraId="0C247F93" w14:textId="77777777" w:rsidR="00A14462" w:rsidRPr="00F027B2" w:rsidRDefault="008F7567" w:rsidP="00F027B2">
      <w:pPr>
        <w:numPr>
          <w:ilvl w:val="1"/>
          <w:numId w:val="22"/>
        </w:numPr>
        <w:spacing w:after="117"/>
        <w:ind w:right="131" w:hanging="612"/>
        <w:jc w:val="left"/>
        <w:rPr>
          <w:rFonts w:ascii="Arial" w:hAnsi="Arial" w:cs="Arial"/>
          <w:sz w:val="22"/>
        </w:rPr>
      </w:pPr>
      <w:r w:rsidRPr="00F027B2">
        <w:rPr>
          <w:rFonts w:ascii="Arial" w:hAnsi="Arial" w:cs="Arial"/>
          <w:sz w:val="22"/>
        </w:rPr>
        <w:lastRenderedPageBreak/>
        <w:t>PRZEPISY ZWIĄZANE ........................................................................................... 232</w:t>
      </w:r>
      <w:r w:rsidRPr="00F027B2">
        <w:rPr>
          <w:rFonts w:ascii="Arial" w:hAnsi="Arial" w:cs="Arial"/>
          <w:color w:val="0000FF"/>
          <w:sz w:val="22"/>
        </w:rPr>
        <w:t xml:space="preserve"> </w:t>
      </w:r>
    </w:p>
    <w:p w14:paraId="6F3EE25F" w14:textId="77777777" w:rsidR="00A14462" w:rsidRPr="00F027B2" w:rsidRDefault="008F7567" w:rsidP="00F027B2">
      <w:pPr>
        <w:numPr>
          <w:ilvl w:val="0"/>
          <w:numId w:val="25"/>
        </w:numPr>
        <w:spacing w:after="36" w:line="249" w:lineRule="auto"/>
        <w:ind w:right="127" w:hanging="233"/>
        <w:jc w:val="left"/>
        <w:rPr>
          <w:rFonts w:ascii="Arial" w:hAnsi="Arial" w:cs="Arial"/>
          <w:sz w:val="22"/>
        </w:rPr>
      </w:pPr>
      <w:r w:rsidRPr="00F027B2">
        <w:rPr>
          <w:rFonts w:ascii="Arial" w:hAnsi="Arial" w:cs="Arial"/>
          <w:sz w:val="22"/>
        </w:rPr>
        <w:t xml:space="preserve">- 03.01.03 CZYSZCZENIE URZĄDZEŃ ODWADNIAJĄCYCH </w:t>
      </w:r>
    </w:p>
    <w:p w14:paraId="5A7F4AA6" w14:textId="171B7D1A" w:rsidR="00A14462" w:rsidRPr="00F027B2" w:rsidRDefault="008F7567" w:rsidP="00F027B2">
      <w:pPr>
        <w:numPr>
          <w:ilvl w:val="1"/>
          <w:numId w:val="28"/>
        </w:numPr>
        <w:spacing w:after="126"/>
        <w:ind w:right="131" w:hanging="612"/>
        <w:jc w:val="left"/>
        <w:rPr>
          <w:rFonts w:ascii="Arial" w:hAnsi="Arial" w:cs="Arial"/>
          <w:sz w:val="22"/>
        </w:rPr>
      </w:pPr>
      <w:r w:rsidRPr="00F027B2">
        <w:rPr>
          <w:rFonts w:ascii="Arial" w:hAnsi="Arial" w:cs="Arial"/>
          <w:sz w:val="22"/>
        </w:rPr>
        <w:t xml:space="preserve">WSTĘP...................................................................................................................... 234 </w:t>
      </w:r>
    </w:p>
    <w:p w14:paraId="605FB11F" w14:textId="77777777" w:rsidR="00A14462" w:rsidRPr="00F027B2" w:rsidRDefault="008F7567" w:rsidP="00F027B2">
      <w:pPr>
        <w:numPr>
          <w:ilvl w:val="1"/>
          <w:numId w:val="28"/>
        </w:numPr>
        <w:spacing w:after="126"/>
        <w:ind w:right="131" w:hanging="612"/>
        <w:jc w:val="left"/>
        <w:rPr>
          <w:rFonts w:ascii="Arial" w:hAnsi="Arial" w:cs="Arial"/>
          <w:sz w:val="22"/>
        </w:rPr>
      </w:pPr>
      <w:r w:rsidRPr="00F027B2">
        <w:rPr>
          <w:rFonts w:ascii="Arial" w:hAnsi="Arial" w:cs="Arial"/>
          <w:sz w:val="22"/>
        </w:rPr>
        <w:t xml:space="preserve">Materiały .................................................................................................................... 234 </w:t>
      </w:r>
    </w:p>
    <w:p w14:paraId="521AE4E7" w14:textId="3BC83841" w:rsidR="00A14462" w:rsidRPr="00F027B2" w:rsidRDefault="008F7567" w:rsidP="00F027B2">
      <w:pPr>
        <w:numPr>
          <w:ilvl w:val="1"/>
          <w:numId w:val="28"/>
        </w:numPr>
        <w:spacing w:after="126"/>
        <w:ind w:right="131" w:hanging="612"/>
        <w:jc w:val="left"/>
        <w:rPr>
          <w:rFonts w:ascii="Arial" w:hAnsi="Arial" w:cs="Arial"/>
          <w:sz w:val="22"/>
        </w:rPr>
      </w:pPr>
      <w:r w:rsidRPr="00F027B2">
        <w:rPr>
          <w:rFonts w:ascii="Arial" w:hAnsi="Arial" w:cs="Arial"/>
          <w:sz w:val="22"/>
        </w:rPr>
        <w:t xml:space="preserve">SPRZĘT .................................................................................................................... 234 </w:t>
      </w:r>
    </w:p>
    <w:p w14:paraId="6CCC484F" w14:textId="0B22E989" w:rsidR="00A14462" w:rsidRPr="00F027B2" w:rsidRDefault="008F7567" w:rsidP="00F027B2">
      <w:pPr>
        <w:numPr>
          <w:ilvl w:val="1"/>
          <w:numId w:val="28"/>
        </w:numPr>
        <w:spacing w:after="126"/>
        <w:ind w:right="131" w:hanging="612"/>
        <w:jc w:val="left"/>
        <w:rPr>
          <w:rFonts w:ascii="Arial" w:hAnsi="Arial" w:cs="Arial"/>
          <w:sz w:val="22"/>
        </w:rPr>
      </w:pPr>
      <w:r w:rsidRPr="00F027B2">
        <w:rPr>
          <w:rFonts w:ascii="Arial" w:hAnsi="Arial" w:cs="Arial"/>
          <w:sz w:val="22"/>
        </w:rPr>
        <w:t xml:space="preserve">Transport ................................................................................................................... 235 </w:t>
      </w:r>
    </w:p>
    <w:p w14:paraId="73FEE918" w14:textId="582C48AC" w:rsidR="00A14462" w:rsidRPr="00F027B2" w:rsidRDefault="008F7567" w:rsidP="00F027B2">
      <w:pPr>
        <w:numPr>
          <w:ilvl w:val="1"/>
          <w:numId w:val="28"/>
        </w:numPr>
        <w:spacing w:after="126"/>
        <w:ind w:right="131" w:hanging="612"/>
        <w:jc w:val="left"/>
        <w:rPr>
          <w:rFonts w:ascii="Arial" w:hAnsi="Arial" w:cs="Arial"/>
          <w:sz w:val="22"/>
        </w:rPr>
      </w:pPr>
      <w:r w:rsidRPr="00F027B2">
        <w:rPr>
          <w:rFonts w:ascii="Arial" w:hAnsi="Arial" w:cs="Arial"/>
          <w:sz w:val="22"/>
        </w:rPr>
        <w:t xml:space="preserve">Wykonanie robót ....................................................................................................... 235 </w:t>
      </w:r>
    </w:p>
    <w:p w14:paraId="15413B3A" w14:textId="77777777" w:rsidR="00A14462" w:rsidRPr="00F027B2" w:rsidRDefault="008F7567" w:rsidP="00F027B2">
      <w:pPr>
        <w:numPr>
          <w:ilvl w:val="1"/>
          <w:numId w:val="28"/>
        </w:numPr>
        <w:spacing w:after="126"/>
        <w:ind w:right="131" w:hanging="612"/>
        <w:jc w:val="left"/>
        <w:rPr>
          <w:rFonts w:ascii="Arial" w:hAnsi="Arial" w:cs="Arial"/>
          <w:sz w:val="22"/>
        </w:rPr>
      </w:pPr>
      <w:r w:rsidRPr="00F027B2">
        <w:rPr>
          <w:rFonts w:ascii="Arial" w:hAnsi="Arial" w:cs="Arial"/>
          <w:sz w:val="22"/>
        </w:rPr>
        <w:t xml:space="preserve">Kontrola jakości robót ................................................................................................ 237 </w:t>
      </w:r>
    </w:p>
    <w:p w14:paraId="0289DD24" w14:textId="35ECCA7F" w:rsidR="00A14462" w:rsidRPr="00F027B2" w:rsidRDefault="008F7567" w:rsidP="00F027B2">
      <w:pPr>
        <w:numPr>
          <w:ilvl w:val="1"/>
          <w:numId w:val="28"/>
        </w:numPr>
        <w:spacing w:after="126"/>
        <w:ind w:right="131" w:hanging="612"/>
        <w:jc w:val="left"/>
        <w:rPr>
          <w:rFonts w:ascii="Arial" w:hAnsi="Arial" w:cs="Arial"/>
          <w:sz w:val="22"/>
        </w:rPr>
      </w:pPr>
      <w:r w:rsidRPr="00F027B2">
        <w:rPr>
          <w:rFonts w:ascii="Arial" w:hAnsi="Arial" w:cs="Arial"/>
          <w:sz w:val="22"/>
        </w:rPr>
        <w:t xml:space="preserve">Obmiar robót ............................................................................................................. 237 </w:t>
      </w:r>
    </w:p>
    <w:p w14:paraId="7DF562F9" w14:textId="58214613" w:rsidR="00A14462" w:rsidRPr="00F027B2" w:rsidRDefault="008F7567" w:rsidP="00F027B2">
      <w:pPr>
        <w:numPr>
          <w:ilvl w:val="1"/>
          <w:numId w:val="28"/>
        </w:numPr>
        <w:ind w:right="131" w:hanging="612"/>
        <w:jc w:val="left"/>
        <w:rPr>
          <w:rFonts w:ascii="Arial" w:hAnsi="Arial" w:cs="Arial"/>
          <w:sz w:val="22"/>
        </w:rPr>
      </w:pPr>
      <w:r w:rsidRPr="00F027B2">
        <w:rPr>
          <w:rFonts w:ascii="Arial" w:hAnsi="Arial" w:cs="Arial"/>
          <w:sz w:val="22"/>
        </w:rPr>
        <w:t xml:space="preserve">Odbiór robót .............................................................................................................. 238 </w:t>
      </w:r>
    </w:p>
    <w:p w14:paraId="49E2F3CD" w14:textId="0F8A1BE0" w:rsidR="00A14462" w:rsidRPr="00F027B2" w:rsidRDefault="008F7567" w:rsidP="00F027B2">
      <w:pPr>
        <w:numPr>
          <w:ilvl w:val="1"/>
          <w:numId w:val="28"/>
        </w:numPr>
        <w:spacing w:after="125"/>
        <w:ind w:right="131" w:hanging="612"/>
        <w:jc w:val="left"/>
        <w:rPr>
          <w:rFonts w:ascii="Arial" w:hAnsi="Arial" w:cs="Arial"/>
          <w:sz w:val="22"/>
        </w:rPr>
      </w:pPr>
      <w:r w:rsidRPr="00F027B2">
        <w:rPr>
          <w:rFonts w:ascii="Arial" w:hAnsi="Arial" w:cs="Arial"/>
          <w:sz w:val="22"/>
        </w:rPr>
        <w:t>Podstawa płatności ................................................................................................... 238</w:t>
      </w:r>
    </w:p>
    <w:p w14:paraId="22AFEE4B" w14:textId="405C131A" w:rsidR="00A14462" w:rsidRPr="00F027B2" w:rsidRDefault="008F7567" w:rsidP="00F027B2">
      <w:pPr>
        <w:numPr>
          <w:ilvl w:val="1"/>
          <w:numId w:val="28"/>
        </w:numPr>
        <w:spacing w:after="117"/>
        <w:ind w:right="131" w:hanging="612"/>
        <w:jc w:val="left"/>
        <w:rPr>
          <w:rFonts w:ascii="Arial" w:hAnsi="Arial" w:cs="Arial"/>
          <w:sz w:val="22"/>
        </w:rPr>
      </w:pPr>
      <w:r w:rsidRPr="00F027B2">
        <w:rPr>
          <w:rFonts w:ascii="Arial" w:hAnsi="Arial" w:cs="Arial"/>
          <w:sz w:val="22"/>
        </w:rPr>
        <w:t>. Przepisy związane .................................................................................................. 238</w:t>
      </w:r>
      <w:r w:rsidRPr="00F027B2">
        <w:rPr>
          <w:rFonts w:ascii="Arial" w:hAnsi="Arial" w:cs="Arial"/>
          <w:color w:val="0000FF"/>
          <w:sz w:val="22"/>
        </w:rPr>
        <w:t xml:space="preserve"> </w:t>
      </w:r>
    </w:p>
    <w:p w14:paraId="52557F86" w14:textId="77777777" w:rsidR="00A14462" w:rsidRPr="00F027B2" w:rsidRDefault="008F7567" w:rsidP="00F027B2">
      <w:pPr>
        <w:spacing w:after="38" w:line="249" w:lineRule="auto"/>
        <w:ind w:left="250" w:right="127"/>
        <w:jc w:val="left"/>
        <w:rPr>
          <w:rFonts w:ascii="Arial" w:hAnsi="Arial" w:cs="Arial"/>
          <w:sz w:val="22"/>
        </w:rPr>
      </w:pPr>
      <w:r w:rsidRPr="00F027B2">
        <w:rPr>
          <w:rFonts w:ascii="Arial" w:hAnsi="Arial" w:cs="Arial"/>
          <w:sz w:val="22"/>
        </w:rPr>
        <w:t xml:space="preserve">D-03.02.01a REGULACJA   PIONOWA   URZADZEŃ  KANALIZACYJNEJNYCH </w:t>
      </w:r>
    </w:p>
    <w:p w14:paraId="350A0E13" w14:textId="2755A52A" w:rsidR="00A14462" w:rsidRPr="00F027B2" w:rsidRDefault="008F7567" w:rsidP="00F027B2">
      <w:pPr>
        <w:numPr>
          <w:ilvl w:val="1"/>
          <w:numId w:val="25"/>
        </w:numPr>
        <w:spacing w:after="124"/>
        <w:ind w:right="131" w:hanging="612"/>
        <w:jc w:val="left"/>
        <w:rPr>
          <w:rFonts w:ascii="Arial" w:hAnsi="Arial" w:cs="Arial"/>
          <w:sz w:val="22"/>
        </w:rPr>
      </w:pPr>
      <w:r w:rsidRPr="00F027B2">
        <w:rPr>
          <w:rFonts w:ascii="Arial" w:hAnsi="Arial" w:cs="Arial"/>
          <w:sz w:val="22"/>
        </w:rPr>
        <w:t xml:space="preserve">WSTĘP...................................................................................................................... 240 </w:t>
      </w:r>
    </w:p>
    <w:p w14:paraId="5DCAB2F0" w14:textId="430F0240" w:rsidR="00A14462" w:rsidRPr="00F027B2" w:rsidRDefault="008F7567" w:rsidP="00F027B2">
      <w:pPr>
        <w:numPr>
          <w:ilvl w:val="1"/>
          <w:numId w:val="25"/>
        </w:numPr>
        <w:spacing w:after="142"/>
        <w:ind w:right="131" w:hanging="612"/>
        <w:jc w:val="left"/>
        <w:rPr>
          <w:rFonts w:ascii="Arial" w:hAnsi="Arial" w:cs="Arial"/>
          <w:sz w:val="22"/>
        </w:rPr>
      </w:pPr>
      <w:r w:rsidRPr="00F027B2">
        <w:rPr>
          <w:rFonts w:ascii="Arial" w:hAnsi="Arial" w:cs="Arial"/>
          <w:sz w:val="22"/>
        </w:rPr>
        <w:t>MATERIAŁY ..................................................................................</w:t>
      </w:r>
      <w:r w:rsidR="00295A31" w:rsidRPr="00F027B2">
        <w:rPr>
          <w:rFonts w:ascii="Arial" w:hAnsi="Arial" w:cs="Arial"/>
          <w:sz w:val="22"/>
        </w:rPr>
        <w:t>..</w:t>
      </w:r>
      <w:r w:rsidRPr="00F027B2">
        <w:rPr>
          <w:rFonts w:ascii="Arial" w:hAnsi="Arial" w:cs="Arial"/>
          <w:sz w:val="22"/>
        </w:rPr>
        <w:t xml:space="preserve">.......................... 240 </w:t>
      </w:r>
    </w:p>
    <w:p w14:paraId="443F7854" w14:textId="31D62DCA" w:rsidR="00A14462" w:rsidRPr="00F027B2" w:rsidRDefault="008F7567" w:rsidP="00F027B2">
      <w:pPr>
        <w:numPr>
          <w:ilvl w:val="1"/>
          <w:numId w:val="25"/>
        </w:numPr>
        <w:spacing w:after="126"/>
        <w:ind w:right="131" w:hanging="612"/>
        <w:jc w:val="left"/>
        <w:rPr>
          <w:rFonts w:ascii="Arial" w:hAnsi="Arial" w:cs="Arial"/>
          <w:sz w:val="22"/>
        </w:rPr>
      </w:pPr>
      <w:r w:rsidRPr="00F027B2">
        <w:rPr>
          <w:rFonts w:ascii="Arial" w:hAnsi="Arial" w:cs="Arial"/>
          <w:sz w:val="22"/>
        </w:rPr>
        <w:t xml:space="preserve">SPRZĘT .................................................................................................................... 241 </w:t>
      </w:r>
    </w:p>
    <w:p w14:paraId="51F811DF" w14:textId="77777777" w:rsidR="00A14462" w:rsidRPr="00F027B2" w:rsidRDefault="008F7567" w:rsidP="00F027B2">
      <w:pPr>
        <w:numPr>
          <w:ilvl w:val="1"/>
          <w:numId w:val="27"/>
        </w:numPr>
        <w:spacing w:after="126"/>
        <w:ind w:right="131" w:hanging="612"/>
        <w:jc w:val="left"/>
        <w:rPr>
          <w:rFonts w:ascii="Arial" w:hAnsi="Arial" w:cs="Arial"/>
          <w:sz w:val="22"/>
        </w:rPr>
      </w:pPr>
      <w:r w:rsidRPr="00F027B2">
        <w:rPr>
          <w:rFonts w:ascii="Arial" w:hAnsi="Arial" w:cs="Arial"/>
          <w:sz w:val="22"/>
        </w:rPr>
        <w:t xml:space="preserve">TRANSPORT ............................................................................................................ 241 </w:t>
      </w:r>
    </w:p>
    <w:p w14:paraId="34D26C4F" w14:textId="2FDC40FF" w:rsidR="00A14462" w:rsidRPr="00F027B2" w:rsidRDefault="008F7567" w:rsidP="00F027B2">
      <w:pPr>
        <w:numPr>
          <w:ilvl w:val="1"/>
          <w:numId w:val="27"/>
        </w:numPr>
        <w:spacing w:after="126"/>
        <w:ind w:right="131" w:hanging="612"/>
        <w:jc w:val="left"/>
        <w:rPr>
          <w:rFonts w:ascii="Arial" w:hAnsi="Arial" w:cs="Arial"/>
          <w:sz w:val="22"/>
        </w:rPr>
      </w:pPr>
      <w:r w:rsidRPr="00F027B2">
        <w:rPr>
          <w:rFonts w:ascii="Arial" w:hAnsi="Arial" w:cs="Arial"/>
          <w:sz w:val="22"/>
        </w:rPr>
        <w:t>WYKONANIE ROBÓT .......................................................................</w:t>
      </w:r>
      <w:r w:rsidR="00295A31" w:rsidRPr="00F027B2">
        <w:rPr>
          <w:rFonts w:ascii="Arial" w:hAnsi="Arial" w:cs="Arial"/>
          <w:sz w:val="22"/>
        </w:rPr>
        <w:t>..</w:t>
      </w:r>
      <w:r w:rsidRPr="00F027B2">
        <w:rPr>
          <w:rFonts w:ascii="Arial" w:hAnsi="Arial" w:cs="Arial"/>
          <w:sz w:val="22"/>
        </w:rPr>
        <w:t xml:space="preserve">..................... 241 </w:t>
      </w:r>
    </w:p>
    <w:p w14:paraId="0791D371" w14:textId="00821244" w:rsidR="00A14462" w:rsidRPr="00F027B2" w:rsidRDefault="008F7567" w:rsidP="00F027B2">
      <w:pPr>
        <w:numPr>
          <w:ilvl w:val="1"/>
          <w:numId w:val="27"/>
        </w:numPr>
        <w:spacing w:after="142"/>
        <w:ind w:right="131" w:hanging="612"/>
        <w:jc w:val="left"/>
        <w:rPr>
          <w:rFonts w:ascii="Arial" w:hAnsi="Arial" w:cs="Arial"/>
          <w:sz w:val="22"/>
        </w:rPr>
      </w:pPr>
      <w:r w:rsidRPr="00F027B2">
        <w:rPr>
          <w:rFonts w:ascii="Arial" w:hAnsi="Arial" w:cs="Arial"/>
          <w:sz w:val="22"/>
        </w:rPr>
        <w:t>KONTROLA JAKOŚCI ROBÓT ..........................................................</w:t>
      </w:r>
      <w:r w:rsidR="00295A31" w:rsidRPr="00F027B2">
        <w:rPr>
          <w:rFonts w:ascii="Arial" w:hAnsi="Arial" w:cs="Arial"/>
          <w:sz w:val="22"/>
        </w:rPr>
        <w:t>..</w:t>
      </w:r>
      <w:r w:rsidRPr="00F027B2">
        <w:rPr>
          <w:rFonts w:ascii="Arial" w:hAnsi="Arial" w:cs="Arial"/>
          <w:sz w:val="22"/>
        </w:rPr>
        <w:t xml:space="preserve">.................... 243 </w:t>
      </w:r>
    </w:p>
    <w:p w14:paraId="00694722" w14:textId="77777777" w:rsidR="00A14462" w:rsidRPr="00F027B2" w:rsidRDefault="008F7567" w:rsidP="00F027B2">
      <w:pPr>
        <w:numPr>
          <w:ilvl w:val="1"/>
          <w:numId w:val="26"/>
        </w:numPr>
        <w:spacing w:after="142"/>
        <w:ind w:right="131" w:hanging="612"/>
        <w:jc w:val="left"/>
        <w:rPr>
          <w:rFonts w:ascii="Arial" w:hAnsi="Arial" w:cs="Arial"/>
          <w:sz w:val="22"/>
        </w:rPr>
      </w:pPr>
      <w:r w:rsidRPr="00F027B2">
        <w:rPr>
          <w:rFonts w:ascii="Arial" w:hAnsi="Arial" w:cs="Arial"/>
          <w:sz w:val="22"/>
        </w:rPr>
        <w:t xml:space="preserve">OBMIAR ROBÓT ..................................................................................................... 244 </w:t>
      </w:r>
    </w:p>
    <w:p w14:paraId="61DA95DA" w14:textId="77777777" w:rsidR="00A14462" w:rsidRPr="00F027B2" w:rsidRDefault="008F7567" w:rsidP="00F027B2">
      <w:pPr>
        <w:numPr>
          <w:ilvl w:val="1"/>
          <w:numId w:val="26"/>
        </w:numPr>
        <w:spacing w:after="142"/>
        <w:ind w:right="131" w:hanging="612"/>
        <w:jc w:val="left"/>
        <w:rPr>
          <w:rFonts w:ascii="Arial" w:hAnsi="Arial" w:cs="Arial"/>
          <w:sz w:val="22"/>
        </w:rPr>
      </w:pPr>
      <w:r w:rsidRPr="00F027B2">
        <w:rPr>
          <w:rFonts w:ascii="Arial" w:hAnsi="Arial" w:cs="Arial"/>
          <w:sz w:val="22"/>
        </w:rPr>
        <w:t xml:space="preserve">ODBIÓR ROBÓT ...................................................................................................... 244 </w:t>
      </w:r>
    </w:p>
    <w:p w14:paraId="19B3B65F" w14:textId="31D67145" w:rsidR="00A14462" w:rsidRPr="00F027B2" w:rsidRDefault="008F7567" w:rsidP="00F027B2">
      <w:pPr>
        <w:numPr>
          <w:ilvl w:val="1"/>
          <w:numId w:val="26"/>
        </w:numPr>
        <w:spacing w:after="142"/>
        <w:ind w:right="131" w:hanging="612"/>
        <w:jc w:val="left"/>
        <w:rPr>
          <w:rFonts w:ascii="Arial" w:hAnsi="Arial" w:cs="Arial"/>
          <w:sz w:val="22"/>
        </w:rPr>
      </w:pPr>
      <w:r w:rsidRPr="00F027B2">
        <w:rPr>
          <w:rFonts w:ascii="Arial" w:hAnsi="Arial" w:cs="Arial"/>
          <w:sz w:val="22"/>
        </w:rPr>
        <w:t>PODSTAWA PŁATNOŚCI ...................................................................</w:t>
      </w:r>
      <w:r w:rsidR="00295A31" w:rsidRPr="00F027B2">
        <w:rPr>
          <w:rFonts w:ascii="Arial" w:hAnsi="Arial" w:cs="Arial"/>
          <w:sz w:val="22"/>
        </w:rPr>
        <w:t>..</w:t>
      </w:r>
      <w:r w:rsidRPr="00F027B2">
        <w:rPr>
          <w:rFonts w:ascii="Arial" w:hAnsi="Arial" w:cs="Arial"/>
          <w:sz w:val="22"/>
        </w:rPr>
        <w:t xml:space="preserve">................... 244 </w:t>
      </w:r>
    </w:p>
    <w:p w14:paraId="1E682B23" w14:textId="2650F5E7" w:rsidR="00A14462" w:rsidRPr="00F027B2" w:rsidRDefault="008F7567" w:rsidP="00F027B2">
      <w:pPr>
        <w:numPr>
          <w:ilvl w:val="1"/>
          <w:numId w:val="26"/>
        </w:numPr>
        <w:spacing w:after="116"/>
        <w:ind w:right="131" w:hanging="612"/>
        <w:jc w:val="left"/>
        <w:rPr>
          <w:rFonts w:ascii="Arial" w:hAnsi="Arial" w:cs="Arial"/>
          <w:sz w:val="22"/>
        </w:rPr>
      </w:pPr>
      <w:r w:rsidRPr="00F027B2">
        <w:rPr>
          <w:rFonts w:ascii="Arial" w:hAnsi="Arial" w:cs="Arial"/>
          <w:sz w:val="22"/>
        </w:rPr>
        <w:t>PRZEPISY ZWIĄZANE ........................................................................</w:t>
      </w:r>
      <w:r w:rsidR="00295A31" w:rsidRPr="00F027B2">
        <w:rPr>
          <w:rFonts w:ascii="Arial" w:hAnsi="Arial" w:cs="Arial"/>
          <w:sz w:val="22"/>
        </w:rPr>
        <w:t>..</w:t>
      </w:r>
      <w:r w:rsidRPr="00F027B2">
        <w:rPr>
          <w:rFonts w:ascii="Arial" w:hAnsi="Arial" w:cs="Arial"/>
          <w:sz w:val="22"/>
        </w:rPr>
        <w:t>................... 245</w:t>
      </w:r>
      <w:r w:rsidRPr="00F027B2">
        <w:rPr>
          <w:rFonts w:ascii="Arial" w:hAnsi="Arial" w:cs="Arial"/>
          <w:color w:val="0000FF"/>
          <w:sz w:val="22"/>
        </w:rPr>
        <w:t xml:space="preserve"> </w:t>
      </w:r>
    </w:p>
    <w:p w14:paraId="1D4BA247" w14:textId="77777777" w:rsidR="00A14462" w:rsidRPr="00F027B2" w:rsidRDefault="008F7567" w:rsidP="00F027B2">
      <w:pPr>
        <w:spacing w:after="36" w:line="249" w:lineRule="auto"/>
        <w:ind w:left="250" w:right="127"/>
        <w:jc w:val="left"/>
        <w:rPr>
          <w:rFonts w:ascii="Arial" w:hAnsi="Arial" w:cs="Arial"/>
          <w:sz w:val="22"/>
        </w:rPr>
      </w:pPr>
      <w:r w:rsidRPr="00F027B2">
        <w:rPr>
          <w:rFonts w:ascii="Arial" w:hAnsi="Arial" w:cs="Arial"/>
          <w:sz w:val="22"/>
        </w:rPr>
        <w:t xml:space="preserve">D - 10.07.01 ZJAZDY  DO  GOSPODARSTW I  NA  DROGI  BOCZNE </w:t>
      </w:r>
    </w:p>
    <w:p w14:paraId="799D38FC" w14:textId="149B0EA9" w:rsidR="00A14462" w:rsidRPr="00F027B2" w:rsidRDefault="008F7567" w:rsidP="00F027B2">
      <w:pPr>
        <w:numPr>
          <w:ilvl w:val="0"/>
          <w:numId w:val="29"/>
        </w:numPr>
        <w:spacing w:after="126"/>
        <w:ind w:right="131" w:hanging="612"/>
        <w:jc w:val="left"/>
        <w:rPr>
          <w:rFonts w:ascii="Arial" w:hAnsi="Arial" w:cs="Arial"/>
          <w:sz w:val="22"/>
        </w:rPr>
      </w:pPr>
      <w:r w:rsidRPr="00F027B2">
        <w:rPr>
          <w:rFonts w:ascii="Arial" w:hAnsi="Arial" w:cs="Arial"/>
          <w:sz w:val="22"/>
        </w:rPr>
        <w:t xml:space="preserve">WSTĘP...................................................................................................................... 247 </w:t>
      </w:r>
    </w:p>
    <w:p w14:paraId="1FA0086C" w14:textId="29759F54" w:rsidR="00A14462" w:rsidRPr="00F027B2" w:rsidRDefault="008F7567" w:rsidP="00F027B2">
      <w:pPr>
        <w:numPr>
          <w:ilvl w:val="0"/>
          <w:numId w:val="29"/>
        </w:numPr>
        <w:spacing w:after="126"/>
        <w:ind w:right="131" w:hanging="612"/>
        <w:jc w:val="left"/>
        <w:rPr>
          <w:rFonts w:ascii="Arial" w:hAnsi="Arial" w:cs="Arial"/>
          <w:sz w:val="22"/>
        </w:rPr>
      </w:pPr>
      <w:r w:rsidRPr="00F027B2">
        <w:rPr>
          <w:rFonts w:ascii="Arial" w:hAnsi="Arial" w:cs="Arial"/>
          <w:sz w:val="22"/>
        </w:rPr>
        <w:t>MATERIAŁY ......................................................................................</w:t>
      </w:r>
      <w:r w:rsidR="00295A31" w:rsidRPr="00F027B2">
        <w:rPr>
          <w:rFonts w:ascii="Arial" w:hAnsi="Arial" w:cs="Arial"/>
          <w:sz w:val="22"/>
        </w:rPr>
        <w:t>..</w:t>
      </w:r>
      <w:r w:rsidRPr="00F027B2">
        <w:rPr>
          <w:rFonts w:ascii="Arial" w:hAnsi="Arial" w:cs="Arial"/>
          <w:sz w:val="22"/>
        </w:rPr>
        <w:t xml:space="preserve">...................... 247 </w:t>
      </w:r>
    </w:p>
    <w:p w14:paraId="596FC7DD" w14:textId="206E14F0" w:rsidR="00A14462" w:rsidRPr="00F027B2" w:rsidRDefault="008F7567" w:rsidP="00F027B2">
      <w:pPr>
        <w:numPr>
          <w:ilvl w:val="0"/>
          <w:numId w:val="29"/>
        </w:numPr>
        <w:spacing w:after="126"/>
        <w:ind w:right="131" w:hanging="612"/>
        <w:jc w:val="left"/>
        <w:rPr>
          <w:rFonts w:ascii="Arial" w:hAnsi="Arial" w:cs="Arial"/>
          <w:sz w:val="22"/>
        </w:rPr>
      </w:pPr>
      <w:r w:rsidRPr="00F027B2">
        <w:rPr>
          <w:rFonts w:ascii="Arial" w:hAnsi="Arial" w:cs="Arial"/>
          <w:sz w:val="22"/>
        </w:rPr>
        <w:t xml:space="preserve">Sprzęt ........................................................................................................................ 248 </w:t>
      </w:r>
    </w:p>
    <w:p w14:paraId="30533EB4" w14:textId="3A25F03D" w:rsidR="00A14462" w:rsidRPr="00F027B2" w:rsidRDefault="008F7567" w:rsidP="00F027B2">
      <w:pPr>
        <w:numPr>
          <w:ilvl w:val="0"/>
          <w:numId w:val="29"/>
        </w:numPr>
        <w:spacing w:after="124"/>
        <w:ind w:right="131" w:hanging="612"/>
        <w:jc w:val="left"/>
        <w:rPr>
          <w:rFonts w:ascii="Arial" w:hAnsi="Arial" w:cs="Arial"/>
          <w:sz w:val="22"/>
        </w:rPr>
      </w:pPr>
      <w:r w:rsidRPr="00F027B2">
        <w:rPr>
          <w:rFonts w:ascii="Arial" w:hAnsi="Arial" w:cs="Arial"/>
          <w:sz w:val="22"/>
        </w:rPr>
        <w:t xml:space="preserve">Transport ................................................................................................................... 248 </w:t>
      </w:r>
    </w:p>
    <w:p w14:paraId="04995BEE" w14:textId="7E6776DB" w:rsidR="00A14462" w:rsidRPr="00F027B2" w:rsidRDefault="008F7567" w:rsidP="00F027B2">
      <w:pPr>
        <w:numPr>
          <w:ilvl w:val="0"/>
          <w:numId w:val="29"/>
        </w:numPr>
        <w:spacing w:after="126"/>
        <w:ind w:right="131" w:hanging="612"/>
        <w:jc w:val="left"/>
        <w:rPr>
          <w:rFonts w:ascii="Arial" w:hAnsi="Arial" w:cs="Arial"/>
          <w:sz w:val="22"/>
        </w:rPr>
      </w:pPr>
      <w:r w:rsidRPr="00F027B2">
        <w:rPr>
          <w:rFonts w:ascii="Arial" w:hAnsi="Arial" w:cs="Arial"/>
          <w:sz w:val="22"/>
        </w:rPr>
        <w:t xml:space="preserve">Wykonanie robót ....................................................................................................... 249 </w:t>
      </w:r>
    </w:p>
    <w:p w14:paraId="0A687974" w14:textId="77777777" w:rsidR="00A14462" w:rsidRPr="00F027B2" w:rsidRDefault="008F7567" w:rsidP="00F027B2">
      <w:pPr>
        <w:numPr>
          <w:ilvl w:val="0"/>
          <w:numId w:val="29"/>
        </w:numPr>
        <w:spacing w:after="126"/>
        <w:ind w:right="131" w:hanging="612"/>
        <w:jc w:val="left"/>
        <w:rPr>
          <w:rFonts w:ascii="Arial" w:hAnsi="Arial" w:cs="Arial"/>
          <w:sz w:val="22"/>
        </w:rPr>
      </w:pPr>
      <w:r w:rsidRPr="00F027B2">
        <w:rPr>
          <w:rFonts w:ascii="Arial" w:hAnsi="Arial" w:cs="Arial"/>
          <w:sz w:val="22"/>
        </w:rPr>
        <w:t xml:space="preserve">Kontrola jakości robót ................................................................................................ 249 </w:t>
      </w:r>
    </w:p>
    <w:p w14:paraId="65080F43" w14:textId="6247BCF2" w:rsidR="00A14462" w:rsidRPr="00F027B2" w:rsidRDefault="008F7567" w:rsidP="00F027B2">
      <w:pPr>
        <w:numPr>
          <w:ilvl w:val="0"/>
          <w:numId w:val="29"/>
        </w:numPr>
        <w:spacing w:after="126"/>
        <w:ind w:right="131" w:hanging="612"/>
        <w:jc w:val="left"/>
        <w:rPr>
          <w:rFonts w:ascii="Arial" w:hAnsi="Arial" w:cs="Arial"/>
          <w:sz w:val="22"/>
        </w:rPr>
      </w:pPr>
      <w:r w:rsidRPr="00F027B2">
        <w:rPr>
          <w:rFonts w:ascii="Arial" w:hAnsi="Arial" w:cs="Arial"/>
          <w:sz w:val="22"/>
        </w:rPr>
        <w:t xml:space="preserve">Obmiar robót ............................................................................................................. 250 </w:t>
      </w:r>
    </w:p>
    <w:p w14:paraId="013E590E" w14:textId="752886D3" w:rsidR="00A14462" w:rsidRPr="00F027B2" w:rsidRDefault="008F7567" w:rsidP="00F027B2">
      <w:pPr>
        <w:numPr>
          <w:ilvl w:val="0"/>
          <w:numId w:val="29"/>
        </w:numPr>
        <w:spacing w:after="126"/>
        <w:ind w:right="131" w:hanging="612"/>
        <w:jc w:val="left"/>
        <w:rPr>
          <w:rFonts w:ascii="Arial" w:hAnsi="Arial" w:cs="Arial"/>
          <w:sz w:val="22"/>
        </w:rPr>
      </w:pPr>
      <w:r w:rsidRPr="00F027B2">
        <w:rPr>
          <w:rFonts w:ascii="Arial" w:hAnsi="Arial" w:cs="Arial"/>
          <w:sz w:val="22"/>
        </w:rPr>
        <w:t xml:space="preserve">Odbiór robót .............................................................................................................. 250 </w:t>
      </w:r>
    </w:p>
    <w:p w14:paraId="4FEB2E26" w14:textId="2EC9309C" w:rsidR="00A14462" w:rsidRPr="00F027B2" w:rsidRDefault="008F7567" w:rsidP="00F027B2">
      <w:pPr>
        <w:numPr>
          <w:ilvl w:val="0"/>
          <w:numId w:val="29"/>
        </w:numPr>
        <w:spacing w:after="126"/>
        <w:ind w:right="131" w:hanging="612"/>
        <w:jc w:val="left"/>
        <w:rPr>
          <w:rFonts w:ascii="Arial" w:hAnsi="Arial" w:cs="Arial"/>
          <w:sz w:val="22"/>
        </w:rPr>
      </w:pPr>
      <w:r w:rsidRPr="00F027B2">
        <w:rPr>
          <w:rFonts w:ascii="Arial" w:hAnsi="Arial" w:cs="Arial"/>
          <w:sz w:val="22"/>
        </w:rPr>
        <w:t xml:space="preserve">Podstawa płatności ................................................................................................... 250 </w:t>
      </w:r>
    </w:p>
    <w:p w14:paraId="0C564D43" w14:textId="775A9022" w:rsidR="00A14462" w:rsidRPr="00F027B2" w:rsidRDefault="008F7567" w:rsidP="00F027B2">
      <w:pPr>
        <w:numPr>
          <w:ilvl w:val="0"/>
          <w:numId w:val="29"/>
        </w:numPr>
        <w:spacing w:after="117"/>
        <w:ind w:right="131" w:hanging="612"/>
        <w:jc w:val="left"/>
        <w:rPr>
          <w:rFonts w:ascii="Arial" w:hAnsi="Arial" w:cs="Arial"/>
          <w:sz w:val="22"/>
        </w:rPr>
      </w:pPr>
      <w:r w:rsidRPr="00F027B2">
        <w:rPr>
          <w:rFonts w:ascii="Arial" w:hAnsi="Arial" w:cs="Arial"/>
          <w:sz w:val="22"/>
        </w:rPr>
        <w:t>Przepisy związane .................................................................................................... 251</w:t>
      </w:r>
      <w:r w:rsidRPr="00F027B2">
        <w:rPr>
          <w:rFonts w:ascii="Arial" w:hAnsi="Arial" w:cs="Arial"/>
          <w:color w:val="0000FF"/>
          <w:sz w:val="22"/>
        </w:rPr>
        <w:t xml:space="preserve"> </w:t>
      </w:r>
    </w:p>
    <w:p w14:paraId="65DEC008" w14:textId="77777777" w:rsidR="00A14462" w:rsidRPr="00F027B2" w:rsidRDefault="008F7567" w:rsidP="00F027B2">
      <w:pPr>
        <w:spacing w:after="36" w:line="249" w:lineRule="auto"/>
        <w:ind w:left="250" w:right="127"/>
        <w:jc w:val="left"/>
        <w:rPr>
          <w:rFonts w:ascii="Arial" w:hAnsi="Arial" w:cs="Arial"/>
          <w:sz w:val="22"/>
        </w:rPr>
      </w:pPr>
      <w:r w:rsidRPr="00F027B2">
        <w:rPr>
          <w:rFonts w:ascii="Arial" w:hAnsi="Arial" w:cs="Arial"/>
          <w:sz w:val="22"/>
        </w:rPr>
        <w:lastRenderedPageBreak/>
        <w:t xml:space="preserve">D - 08.05.00 ŚCIEKI BETONOWE </w:t>
      </w:r>
    </w:p>
    <w:p w14:paraId="2D79D1B1" w14:textId="685862C8" w:rsidR="00A14462" w:rsidRPr="00F027B2" w:rsidRDefault="008F7567" w:rsidP="00F027B2">
      <w:pPr>
        <w:numPr>
          <w:ilvl w:val="0"/>
          <w:numId w:val="30"/>
        </w:numPr>
        <w:spacing w:after="126"/>
        <w:ind w:right="131" w:hanging="612"/>
        <w:jc w:val="left"/>
        <w:rPr>
          <w:rFonts w:ascii="Arial" w:hAnsi="Arial" w:cs="Arial"/>
          <w:sz w:val="22"/>
        </w:rPr>
      </w:pPr>
      <w:r w:rsidRPr="00F027B2">
        <w:rPr>
          <w:rFonts w:ascii="Arial" w:hAnsi="Arial" w:cs="Arial"/>
          <w:sz w:val="22"/>
        </w:rPr>
        <w:t xml:space="preserve">Wstęp ........................................................................................................................ 253 </w:t>
      </w:r>
    </w:p>
    <w:p w14:paraId="356E4486" w14:textId="1A71C3BA" w:rsidR="00A14462" w:rsidRPr="00F027B2" w:rsidRDefault="008F7567" w:rsidP="00F027B2">
      <w:pPr>
        <w:numPr>
          <w:ilvl w:val="0"/>
          <w:numId w:val="30"/>
        </w:numPr>
        <w:spacing w:after="126"/>
        <w:ind w:right="131" w:hanging="612"/>
        <w:jc w:val="left"/>
        <w:rPr>
          <w:rFonts w:ascii="Arial" w:hAnsi="Arial" w:cs="Arial"/>
          <w:sz w:val="22"/>
        </w:rPr>
      </w:pPr>
      <w:r w:rsidRPr="00F027B2">
        <w:rPr>
          <w:rFonts w:ascii="Arial" w:hAnsi="Arial" w:cs="Arial"/>
          <w:sz w:val="22"/>
        </w:rPr>
        <w:t>MATERIAŁY .....................................................................................</w:t>
      </w:r>
      <w:r w:rsidR="00F027B2">
        <w:rPr>
          <w:rFonts w:ascii="Arial" w:hAnsi="Arial" w:cs="Arial"/>
          <w:sz w:val="22"/>
        </w:rPr>
        <w:t>.</w:t>
      </w:r>
      <w:r w:rsidRPr="00F027B2">
        <w:rPr>
          <w:rFonts w:ascii="Arial" w:hAnsi="Arial" w:cs="Arial"/>
          <w:sz w:val="22"/>
        </w:rPr>
        <w:t xml:space="preserve">....................... 253 </w:t>
      </w:r>
    </w:p>
    <w:p w14:paraId="62479E9F" w14:textId="21D28B5E" w:rsidR="00A14462" w:rsidRPr="00F027B2" w:rsidRDefault="008F7567" w:rsidP="00F027B2">
      <w:pPr>
        <w:numPr>
          <w:ilvl w:val="0"/>
          <w:numId w:val="30"/>
        </w:numPr>
        <w:spacing w:after="126"/>
        <w:ind w:right="131" w:hanging="612"/>
        <w:jc w:val="left"/>
        <w:rPr>
          <w:rFonts w:ascii="Arial" w:hAnsi="Arial" w:cs="Arial"/>
          <w:sz w:val="22"/>
        </w:rPr>
      </w:pPr>
      <w:r w:rsidRPr="00F027B2">
        <w:rPr>
          <w:rFonts w:ascii="Arial" w:hAnsi="Arial" w:cs="Arial"/>
          <w:sz w:val="22"/>
        </w:rPr>
        <w:t xml:space="preserve">Sprzęt ........................................................................................................................ 254 </w:t>
      </w:r>
    </w:p>
    <w:p w14:paraId="709D20B6" w14:textId="25396087" w:rsidR="00A14462" w:rsidRPr="00F027B2" w:rsidRDefault="008F7567" w:rsidP="00F027B2">
      <w:pPr>
        <w:numPr>
          <w:ilvl w:val="0"/>
          <w:numId w:val="30"/>
        </w:numPr>
        <w:spacing w:after="126"/>
        <w:ind w:right="131" w:hanging="612"/>
        <w:jc w:val="left"/>
        <w:rPr>
          <w:rFonts w:ascii="Arial" w:hAnsi="Arial" w:cs="Arial"/>
          <w:sz w:val="22"/>
        </w:rPr>
      </w:pPr>
      <w:r w:rsidRPr="00F027B2">
        <w:rPr>
          <w:rFonts w:ascii="Arial" w:hAnsi="Arial" w:cs="Arial"/>
          <w:sz w:val="22"/>
        </w:rPr>
        <w:t xml:space="preserve">Transport ................................................................................................................... 255 </w:t>
      </w:r>
    </w:p>
    <w:p w14:paraId="56FCD5FC" w14:textId="2538EA8B" w:rsidR="00A14462" w:rsidRPr="00F027B2" w:rsidRDefault="008F7567" w:rsidP="00F027B2">
      <w:pPr>
        <w:numPr>
          <w:ilvl w:val="0"/>
          <w:numId w:val="30"/>
        </w:numPr>
        <w:spacing w:after="126"/>
        <w:ind w:right="131" w:hanging="612"/>
        <w:jc w:val="left"/>
        <w:rPr>
          <w:rFonts w:ascii="Arial" w:hAnsi="Arial" w:cs="Arial"/>
          <w:sz w:val="22"/>
        </w:rPr>
      </w:pPr>
      <w:r w:rsidRPr="00F027B2">
        <w:rPr>
          <w:rFonts w:ascii="Arial" w:hAnsi="Arial" w:cs="Arial"/>
          <w:sz w:val="22"/>
        </w:rPr>
        <w:t xml:space="preserve">Wykonanie robót ....................................................................................................... 255 </w:t>
      </w:r>
    </w:p>
    <w:p w14:paraId="3CAA05BB" w14:textId="77777777" w:rsidR="00A14462" w:rsidRPr="00F027B2" w:rsidRDefault="008F7567" w:rsidP="00F027B2">
      <w:pPr>
        <w:numPr>
          <w:ilvl w:val="0"/>
          <w:numId w:val="30"/>
        </w:numPr>
        <w:spacing w:after="126"/>
        <w:ind w:right="131" w:hanging="612"/>
        <w:jc w:val="left"/>
        <w:rPr>
          <w:rFonts w:ascii="Arial" w:hAnsi="Arial" w:cs="Arial"/>
          <w:sz w:val="22"/>
        </w:rPr>
      </w:pPr>
      <w:r w:rsidRPr="00F027B2">
        <w:rPr>
          <w:rFonts w:ascii="Arial" w:hAnsi="Arial" w:cs="Arial"/>
          <w:sz w:val="22"/>
        </w:rPr>
        <w:t xml:space="preserve">Kontrola jakości robót ................................................................................................ 256 </w:t>
      </w:r>
    </w:p>
    <w:p w14:paraId="61AAA0F6" w14:textId="138AA5A0" w:rsidR="00A14462" w:rsidRPr="00F027B2" w:rsidRDefault="008F7567" w:rsidP="00F027B2">
      <w:pPr>
        <w:numPr>
          <w:ilvl w:val="0"/>
          <w:numId w:val="30"/>
        </w:numPr>
        <w:spacing w:after="124"/>
        <w:ind w:right="131" w:hanging="612"/>
        <w:jc w:val="left"/>
        <w:rPr>
          <w:rFonts w:ascii="Arial" w:hAnsi="Arial" w:cs="Arial"/>
          <w:sz w:val="22"/>
        </w:rPr>
      </w:pPr>
      <w:r w:rsidRPr="00F027B2">
        <w:rPr>
          <w:rFonts w:ascii="Arial" w:hAnsi="Arial" w:cs="Arial"/>
          <w:sz w:val="22"/>
        </w:rPr>
        <w:t xml:space="preserve">Obmiar robót ............................................................................................................. 257 </w:t>
      </w:r>
    </w:p>
    <w:p w14:paraId="69EDE8E3" w14:textId="77777777" w:rsidR="00A14462" w:rsidRPr="00F027B2" w:rsidRDefault="008F7567" w:rsidP="00F027B2">
      <w:pPr>
        <w:numPr>
          <w:ilvl w:val="0"/>
          <w:numId w:val="30"/>
        </w:numPr>
        <w:spacing w:after="126"/>
        <w:ind w:right="131" w:hanging="612"/>
        <w:jc w:val="left"/>
        <w:rPr>
          <w:rFonts w:ascii="Arial" w:hAnsi="Arial" w:cs="Arial"/>
          <w:sz w:val="22"/>
        </w:rPr>
      </w:pPr>
      <w:r w:rsidRPr="00F027B2">
        <w:rPr>
          <w:rFonts w:ascii="Arial" w:hAnsi="Arial" w:cs="Arial"/>
          <w:sz w:val="22"/>
        </w:rPr>
        <w:t xml:space="preserve">ODBIÓR ROBÓT ...................................................................................................... 257 </w:t>
      </w:r>
    </w:p>
    <w:p w14:paraId="670C3F67" w14:textId="77777777" w:rsidR="00A14462" w:rsidRPr="00F027B2" w:rsidRDefault="008F7567" w:rsidP="00F027B2">
      <w:pPr>
        <w:numPr>
          <w:ilvl w:val="0"/>
          <w:numId w:val="30"/>
        </w:numPr>
        <w:spacing w:after="126"/>
        <w:ind w:right="131" w:hanging="612"/>
        <w:jc w:val="left"/>
        <w:rPr>
          <w:rFonts w:ascii="Arial" w:hAnsi="Arial" w:cs="Arial"/>
          <w:sz w:val="22"/>
        </w:rPr>
      </w:pPr>
      <w:r w:rsidRPr="00F027B2">
        <w:rPr>
          <w:rFonts w:ascii="Arial" w:hAnsi="Arial" w:cs="Arial"/>
          <w:sz w:val="22"/>
        </w:rPr>
        <w:t xml:space="preserve">PODSTAWA PŁATNOŚCI ...................................................................................... 258 </w:t>
      </w:r>
    </w:p>
    <w:p w14:paraId="5BE944AF" w14:textId="7B2ECCD4" w:rsidR="00A14462" w:rsidRPr="00F027B2" w:rsidRDefault="008F7567" w:rsidP="00F027B2">
      <w:pPr>
        <w:numPr>
          <w:ilvl w:val="0"/>
          <w:numId w:val="30"/>
        </w:numPr>
        <w:ind w:right="131" w:hanging="612"/>
        <w:jc w:val="left"/>
        <w:rPr>
          <w:rFonts w:ascii="Arial" w:hAnsi="Arial" w:cs="Arial"/>
          <w:sz w:val="22"/>
        </w:rPr>
      </w:pPr>
      <w:r w:rsidRPr="00F027B2">
        <w:rPr>
          <w:rFonts w:ascii="Arial" w:hAnsi="Arial" w:cs="Arial"/>
          <w:sz w:val="22"/>
        </w:rPr>
        <w:t>Przepisy związane .................................................................................................... 258</w:t>
      </w:r>
      <w:r w:rsidRPr="00F027B2">
        <w:rPr>
          <w:rFonts w:ascii="Arial" w:hAnsi="Arial" w:cs="Arial"/>
          <w:color w:val="0000FF"/>
          <w:sz w:val="22"/>
        </w:rPr>
        <w:t xml:space="preserve"> </w:t>
      </w:r>
    </w:p>
    <w:p w14:paraId="1EFCC77E" w14:textId="77777777" w:rsidR="00A14462" w:rsidRPr="00F027B2" w:rsidRDefault="008F7567" w:rsidP="00F027B2">
      <w:pPr>
        <w:spacing w:after="38" w:line="249" w:lineRule="auto"/>
        <w:ind w:left="250" w:right="127"/>
        <w:jc w:val="left"/>
        <w:rPr>
          <w:rFonts w:ascii="Arial" w:hAnsi="Arial" w:cs="Arial"/>
          <w:sz w:val="22"/>
        </w:rPr>
      </w:pPr>
      <w:r w:rsidRPr="00F027B2">
        <w:rPr>
          <w:rFonts w:ascii="Arial" w:hAnsi="Arial" w:cs="Arial"/>
          <w:sz w:val="22"/>
        </w:rPr>
        <w:t xml:space="preserve">D – 04.02.01a WARSTWA  ODCINAJĄCA  Z  GEOWŁÓKNINY </w:t>
      </w:r>
    </w:p>
    <w:p w14:paraId="627DDF0C" w14:textId="4D74CFFC" w:rsidR="00A14462" w:rsidRPr="00F027B2" w:rsidRDefault="008F7567" w:rsidP="00F027B2">
      <w:pPr>
        <w:numPr>
          <w:ilvl w:val="0"/>
          <w:numId w:val="31"/>
        </w:numPr>
        <w:spacing w:after="126"/>
        <w:ind w:right="131" w:hanging="612"/>
        <w:jc w:val="left"/>
        <w:rPr>
          <w:rFonts w:ascii="Arial" w:hAnsi="Arial" w:cs="Arial"/>
          <w:sz w:val="22"/>
        </w:rPr>
      </w:pPr>
      <w:r w:rsidRPr="00F027B2">
        <w:rPr>
          <w:rFonts w:ascii="Arial" w:hAnsi="Arial" w:cs="Arial"/>
          <w:sz w:val="22"/>
        </w:rPr>
        <w:t xml:space="preserve">WSTĘP...................................................................................................................... 264 </w:t>
      </w:r>
    </w:p>
    <w:p w14:paraId="11E2CAFF" w14:textId="3E8AA1A4" w:rsidR="00A14462" w:rsidRPr="00F027B2" w:rsidRDefault="008F7567" w:rsidP="00F027B2">
      <w:pPr>
        <w:numPr>
          <w:ilvl w:val="0"/>
          <w:numId w:val="31"/>
        </w:numPr>
        <w:spacing w:after="142"/>
        <w:ind w:right="131" w:hanging="612"/>
        <w:jc w:val="left"/>
        <w:rPr>
          <w:rFonts w:ascii="Arial" w:hAnsi="Arial" w:cs="Arial"/>
          <w:sz w:val="22"/>
        </w:rPr>
      </w:pPr>
      <w:r w:rsidRPr="00F027B2">
        <w:rPr>
          <w:rFonts w:ascii="Arial" w:hAnsi="Arial" w:cs="Arial"/>
          <w:sz w:val="22"/>
        </w:rPr>
        <w:t>MATERIAŁY ........................................................................................</w:t>
      </w:r>
      <w:r w:rsidR="00F027B2">
        <w:rPr>
          <w:rFonts w:ascii="Arial" w:hAnsi="Arial" w:cs="Arial"/>
          <w:sz w:val="22"/>
        </w:rPr>
        <w:t>.</w:t>
      </w:r>
      <w:r w:rsidRPr="00F027B2">
        <w:rPr>
          <w:rFonts w:ascii="Arial" w:hAnsi="Arial" w:cs="Arial"/>
          <w:sz w:val="22"/>
        </w:rPr>
        <w:t xml:space="preserve">.................... 264 </w:t>
      </w:r>
    </w:p>
    <w:p w14:paraId="449240E0" w14:textId="155BD0D7" w:rsidR="00A14462" w:rsidRPr="00F027B2" w:rsidRDefault="008F7567" w:rsidP="00F027B2">
      <w:pPr>
        <w:numPr>
          <w:ilvl w:val="0"/>
          <w:numId w:val="31"/>
        </w:numPr>
        <w:spacing w:after="124"/>
        <w:ind w:right="131" w:hanging="612"/>
        <w:jc w:val="left"/>
        <w:rPr>
          <w:rFonts w:ascii="Arial" w:hAnsi="Arial" w:cs="Arial"/>
          <w:sz w:val="22"/>
        </w:rPr>
      </w:pPr>
      <w:r w:rsidRPr="00F027B2">
        <w:rPr>
          <w:rFonts w:ascii="Arial" w:hAnsi="Arial" w:cs="Arial"/>
          <w:sz w:val="22"/>
        </w:rPr>
        <w:t xml:space="preserve">SPRZĘT .................................................................................................................... 265 </w:t>
      </w:r>
    </w:p>
    <w:p w14:paraId="39CF999B" w14:textId="77777777" w:rsidR="00A14462" w:rsidRPr="00F027B2" w:rsidRDefault="008F7567" w:rsidP="00F027B2">
      <w:pPr>
        <w:numPr>
          <w:ilvl w:val="0"/>
          <w:numId w:val="32"/>
        </w:numPr>
        <w:spacing w:after="126"/>
        <w:ind w:right="131" w:hanging="612"/>
        <w:jc w:val="left"/>
        <w:rPr>
          <w:rFonts w:ascii="Arial" w:hAnsi="Arial" w:cs="Arial"/>
          <w:sz w:val="22"/>
        </w:rPr>
      </w:pPr>
      <w:r w:rsidRPr="00F027B2">
        <w:rPr>
          <w:rFonts w:ascii="Arial" w:hAnsi="Arial" w:cs="Arial"/>
          <w:sz w:val="22"/>
        </w:rPr>
        <w:t xml:space="preserve">TRANSPORT ............................................................................................................ 265 </w:t>
      </w:r>
    </w:p>
    <w:p w14:paraId="6C44AD0B" w14:textId="6767E099" w:rsidR="00A14462" w:rsidRPr="00F027B2" w:rsidRDefault="008F7567" w:rsidP="00F027B2">
      <w:pPr>
        <w:numPr>
          <w:ilvl w:val="0"/>
          <w:numId w:val="32"/>
        </w:numPr>
        <w:spacing w:after="126"/>
        <w:ind w:right="131" w:hanging="612"/>
        <w:jc w:val="left"/>
        <w:rPr>
          <w:rFonts w:ascii="Arial" w:hAnsi="Arial" w:cs="Arial"/>
          <w:sz w:val="22"/>
        </w:rPr>
      </w:pPr>
      <w:r w:rsidRPr="00F027B2">
        <w:rPr>
          <w:rFonts w:ascii="Arial" w:hAnsi="Arial" w:cs="Arial"/>
          <w:sz w:val="22"/>
        </w:rPr>
        <w:t>WYKONANIE ROBÓT ....................................................................</w:t>
      </w:r>
      <w:r w:rsidR="00F027B2">
        <w:rPr>
          <w:rFonts w:ascii="Arial" w:hAnsi="Arial" w:cs="Arial"/>
          <w:sz w:val="22"/>
        </w:rPr>
        <w:t>..</w:t>
      </w:r>
      <w:r w:rsidRPr="00F027B2">
        <w:rPr>
          <w:rFonts w:ascii="Arial" w:hAnsi="Arial" w:cs="Arial"/>
          <w:sz w:val="22"/>
        </w:rPr>
        <w:t xml:space="preserve">........................ 265 </w:t>
      </w:r>
    </w:p>
    <w:p w14:paraId="21AF61C1" w14:textId="17204D7D" w:rsidR="00A14462" w:rsidRPr="00F027B2" w:rsidRDefault="008F7567" w:rsidP="00F027B2">
      <w:pPr>
        <w:numPr>
          <w:ilvl w:val="0"/>
          <w:numId w:val="32"/>
        </w:numPr>
        <w:spacing w:after="126"/>
        <w:ind w:right="131" w:hanging="612"/>
        <w:jc w:val="left"/>
        <w:rPr>
          <w:rFonts w:ascii="Arial" w:hAnsi="Arial" w:cs="Arial"/>
          <w:sz w:val="22"/>
        </w:rPr>
      </w:pPr>
      <w:r w:rsidRPr="00F027B2">
        <w:rPr>
          <w:rFonts w:ascii="Arial" w:hAnsi="Arial" w:cs="Arial"/>
          <w:sz w:val="22"/>
        </w:rPr>
        <w:t>KONTROLA JAKOŚCI ROBÓT ....................................................</w:t>
      </w:r>
      <w:r w:rsidR="00F027B2">
        <w:rPr>
          <w:rFonts w:ascii="Arial" w:hAnsi="Arial" w:cs="Arial"/>
          <w:sz w:val="22"/>
        </w:rPr>
        <w:t>.</w:t>
      </w:r>
      <w:r w:rsidRPr="00F027B2">
        <w:rPr>
          <w:rFonts w:ascii="Arial" w:hAnsi="Arial" w:cs="Arial"/>
          <w:sz w:val="22"/>
        </w:rPr>
        <w:t xml:space="preserve">.......................... 266 </w:t>
      </w:r>
    </w:p>
    <w:p w14:paraId="6045EC2C" w14:textId="77777777" w:rsidR="00A14462" w:rsidRPr="00F027B2" w:rsidRDefault="008F7567" w:rsidP="00F027B2">
      <w:pPr>
        <w:numPr>
          <w:ilvl w:val="0"/>
          <w:numId w:val="32"/>
        </w:numPr>
        <w:spacing w:after="126"/>
        <w:ind w:right="131" w:hanging="612"/>
        <w:jc w:val="left"/>
        <w:rPr>
          <w:rFonts w:ascii="Arial" w:hAnsi="Arial" w:cs="Arial"/>
          <w:sz w:val="22"/>
        </w:rPr>
      </w:pPr>
      <w:r w:rsidRPr="00F027B2">
        <w:rPr>
          <w:rFonts w:ascii="Arial" w:hAnsi="Arial" w:cs="Arial"/>
          <w:sz w:val="22"/>
        </w:rPr>
        <w:t xml:space="preserve">OBMIAR ROBÓT ..................................................................................................... 267 </w:t>
      </w:r>
    </w:p>
    <w:p w14:paraId="758243A0" w14:textId="77777777" w:rsidR="00A14462" w:rsidRPr="00F027B2" w:rsidRDefault="008F7567" w:rsidP="00F027B2">
      <w:pPr>
        <w:numPr>
          <w:ilvl w:val="0"/>
          <w:numId w:val="32"/>
        </w:numPr>
        <w:spacing w:after="126"/>
        <w:ind w:right="131" w:hanging="612"/>
        <w:jc w:val="left"/>
        <w:rPr>
          <w:rFonts w:ascii="Arial" w:hAnsi="Arial" w:cs="Arial"/>
          <w:sz w:val="22"/>
        </w:rPr>
      </w:pPr>
      <w:r w:rsidRPr="00F027B2">
        <w:rPr>
          <w:rFonts w:ascii="Arial" w:hAnsi="Arial" w:cs="Arial"/>
          <w:sz w:val="22"/>
        </w:rPr>
        <w:t xml:space="preserve">ODBIÓR ROBÓT ...................................................................................................... 267 </w:t>
      </w:r>
    </w:p>
    <w:p w14:paraId="216943B1" w14:textId="77777777" w:rsidR="00A14462" w:rsidRPr="00F027B2" w:rsidRDefault="008F7567" w:rsidP="00F027B2">
      <w:pPr>
        <w:numPr>
          <w:ilvl w:val="0"/>
          <w:numId w:val="32"/>
        </w:numPr>
        <w:spacing w:after="126"/>
        <w:ind w:right="131" w:hanging="612"/>
        <w:jc w:val="left"/>
        <w:rPr>
          <w:rFonts w:ascii="Arial" w:hAnsi="Arial" w:cs="Arial"/>
          <w:sz w:val="22"/>
        </w:rPr>
      </w:pPr>
      <w:r w:rsidRPr="00F027B2">
        <w:rPr>
          <w:rFonts w:ascii="Arial" w:hAnsi="Arial" w:cs="Arial"/>
          <w:sz w:val="22"/>
        </w:rPr>
        <w:t xml:space="preserve">PODSTAWA PŁATNOŚCI ...................................................................................... 268 </w:t>
      </w:r>
    </w:p>
    <w:p w14:paraId="5E56ACCC" w14:textId="77777777" w:rsidR="00A14462" w:rsidRPr="00F027B2" w:rsidRDefault="008F7567" w:rsidP="00F027B2">
      <w:pPr>
        <w:numPr>
          <w:ilvl w:val="0"/>
          <w:numId w:val="32"/>
        </w:numPr>
        <w:spacing w:after="117"/>
        <w:ind w:right="131" w:hanging="612"/>
        <w:jc w:val="left"/>
        <w:rPr>
          <w:rFonts w:ascii="Arial" w:hAnsi="Arial" w:cs="Arial"/>
          <w:sz w:val="22"/>
        </w:rPr>
      </w:pPr>
      <w:r w:rsidRPr="00F027B2">
        <w:rPr>
          <w:rFonts w:ascii="Arial" w:hAnsi="Arial" w:cs="Arial"/>
          <w:sz w:val="22"/>
        </w:rPr>
        <w:t>PRZEPISY ZWIĄZANE ........................................................................................... 268</w:t>
      </w:r>
      <w:r w:rsidRPr="00F027B2">
        <w:rPr>
          <w:rFonts w:ascii="Arial" w:hAnsi="Arial" w:cs="Arial"/>
          <w:color w:val="0000FF"/>
          <w:sz w:val="22"/>
        </w:rPr>
        <w:t xml:space="preserve"> </w:t>
      </w:r>
    </w:p>
    <w:p w14:paraId="3E300399" w14:textId="77777777" w:rsidR="00A14462" w:rsidRPr="00F027B2" w:rsidRDefault="008F7567" w:rsidP="00F027B2">
      <w:pPr>
        <w:spacing w:after="15" w:line="249" w:lineRule="auto"/>
        <w:ind w:left="250" w:right="127"/>
        <w:jc w:val="left"/>
        <w:rPr>
          <w:rFonts w:ascii="Arial" w:hAnsi="Arial" w:cs="Arial"/>
          <w:sz w:val="22"/>
        </w:rPr>
      </w:pPr>
      <w:r w:rsidRPr="00F027B2">
        <w:rPr>
          <w:rFonts w:ascii="Arial" w:hAnsi="Arial" w:cs="Arial"/>
          <w:sz w:val="22"/>
        </w:rPr>
        <w:t xml:space="preserve">D - 05.03.26 WARSTWA ODPRĘŻAJĄCA I WZMACNIAJĄCA  Z GEOKOMPOZYTU  </w:t>
      </w:r>
    </w:p>
    <w:p w14:paraId="5306D73A" w14:textId="77777777" w:rsidR="00A14462" w:rsidRPr="00F027B2" w:rsidRDefault="008F7567" w:rsidP="00F027B2">
      <w:pPr>
        <w:spacing w:after="36" w:line="249" w:lineRule="auto"/>
        <w:ind w:left="2607" w:right="127"/>
        <w:jc w:val="left"/>
        <w:rPr>
          <w:rFonts w:ascii="Arial" w:hAnsi="Arial" w:cs="Arial"/>
          <w:sz w:val="22"/>
        </w:rPr>
      </w:pPr>
      <w:r w:rsidRPr="00F027B2">
        <w:rPr>
          <w:rFonts w:ascii="Arial" w:hAnsi="Arial" w:cs="Arial"/>
          <w:sz w:val="22"/>
        </w:rPr>
        <w:t xml:space="preserve">W KONSTRUKCJI NAWIERZCHNI ASFALTOWEJ </w:t>
      </w:r>
    </w:p>
    <w:p w14:paraId="487BB352" w14:textId="1B8E366C" w:rsidR="00A14462" w:rsidRPr="00F027B2" w:rsidRDefault="008F7567" w:rsidP="00F027B2">
      <w:pPr>
        <w:numPr>
          <w:ilvl w:val="0"/>
          <w:numId w:val="33"/>
        </w:numPr>
        <w:spacing w:after="126"/>
        <w:ind w:right="131" w:hanging="612"/>
        <w:jc w:val="left"/>
        <w:rPr>
          <w:rFonts w:ascii="Arial" w:hAnsi="Arial" w:cs="Arial"/>
          <w:sz w:val="22"/>
        </w:rPr>
      </w:pPr>
      <w:r w:rsidRPr="00F027B2">
        <w:rPr>
          <w:rFonts w:ascii="Arial" w:hAnsi="Arial" w:cs="Arial"/>
          <w:sz w:val="22"/>
        </w:rPr>
        <w:t xml:space="preserve">WSTĘP...................................................................................................................... 270 </w:t>
      </w:r>
    </w:p>
    <w:p w14:paraId="4C9B362B" w14:textId="602C8EB4" w:rsidR="00A14462" w:rsidRPr="00F027B2" w:rsidRDefault="008F7567" w:rsidP="00F027B2">
      <w:pPr>
        <w:numPr>
          <w:ilvl w:val="0"/>
          <w:numId w:val="33"/>
        </w:numPr>
        <w:spacing w:after="126"/>
        <w:ind w:right="131" w:hanging="612"/>
        <w:jc w:val="left"/>
        <w:rPr>
          <w:rFonts w:ascii="Arial" w:hAnsi="Arial" w:cs="Arial"/>
          <w:sz w:val="22"/>
        </w:rPr>
      </w:pPr>
      <w:r w:rsidRPr="00F027B2">
        <w:rPr>
          <w:rFonts w:ascii="Arial" w:hAnsi="Arial" w:cs="Arial"/>
          <w:sz w:val="22"/>
        </w:rPr>
        <w:t>MATERIAŁY ................................................................................</w:t>
      </w:r>
      <w:r w:rsidR="00E42595" w:rsidRPr="00F027B2">
        <w:rPr>
          <w:rFonts w:ascii="Arial" w:hAnsi="Arial" w:cs="Arial"/>
          <w:sz w:val="22"/>
        </w:rPr>
        <w:t xml:space="preserve"> </w:t>
      </w:r>
      <w:r w:rsidRPr="00F027B2">
        <w:rPr>
          <w:rFonts w:ascii="Arial" w:hAnsi="Arial" w:cs="Arial"/>
          <w:sz w:val="22"/>
        </w:rPr>
        <w:t>...</w:t>
      </w:r>
      <w:r w:rsidR="00E42595" w:rsidRPr="00F027B2">
        <w:rPr>
          <w:rFonts w:ascii="Arial" w:hAnsi="Arial" w:cs="Arial"/>
          <w:sz w:val="22"/>
        </w:rPr>
        <w:t>.</w:t>
      </w:r>
      <w:r w:rsidRPr="00F027B2">
        <w:rPr>
          <w:rFonts w:ascii="Arial" w:hAnsi="Arial" w:cs="Arial"/>
          <w:sz w:val="22"/>
        </w:rPr>
        <w:t xml:space="preserve">......................... 270 </w:t>
      </w:r>
    </w:p>
    <w:p w14:paraId="7979E03E" w14:textId="0AA31061" w:rsidR="00A14462" w:rsidRPr="00F027B2" w:rsidRDefault="008F7567" w:rsidP="00F027B2">
      <w:pPr>
        <w:numPr>
          <w:ilvl w:val="0"/>
          <w:numId w:val="33"/>
        </w:numPr>
        <w:spacing w:after="126"/>
        <w:ind w:right="131" w:hanging="612"/>
        <w:jc w:val="left"/>
        <w:rPr>
          <w:rFonts w:ascii="Arial" w:hAnsi="Arial" w:cs="Arial"/>
          <w:sz w:val="22"/>
        </w:rPr>
      </w:pPr>
      <w:r w:rsidRPr="00F027B2">
        <w:rPr>
          <w:rFonts w:ascii="Arial" w:hAnsi="Arial" w:cs="Arial"/>
          <w:sz w:val="22"/>
        </w:rPr>
        <w:t xml:space="preserve">SPRZĘT .................................................................................................................... 271 </w:t>
      </w:r>
    </w:p>
    <w:p w14:paraId="539C9572" w14:textId="77777777" w:rsidR="00A14462" w:rsidRPr="00F027B2" w:rsidRDefault="008F7567" w:rsidP="00F027B2">
      <w:pPr>
        <w:numPr>
          <w:ilvl w:val="0"/>
          <w:numId w:val="33"/>
        </w:numPr>
        <w:spacing w:after="126"/>
        <w:ind w:right="131" w:hanging="612"/>
        <w:jc w:val="left"/>
        <w:rPr>
          <w:rFonts w:ascii="Arial" w:hAnsi="Arial" w:cs="Arial"/>
          <w:sz w:val="22"/>
        </w:rPr>
      </w:pPr>
      <w:r w:rsidRPr="00F027B2">
        <w:rPr>
          <w:rFonts w:ascii="Arial" w:hAnsi="Arial" w:cs="Arial"/>
          <w:sz w:val="22"/>
        </w:rPr>
        <w:t xml:space="preserve">TRANSPORT ............................................................................................................ 271 </w:t>
      </w:r>
    </w:p>
    <w:p w14:paraId="391E180C" w14:textId="31AD11F6" w:rsidR="00A14462" w:rsidRPr="00F027B2" w:rsidRDefault="008F7567" w:rsidP="00F027B2">
      <w:pPr>
        <w:numPr>
          <w:ilvl w:val="0"/>
          <w:numId w:val="33"/>
        </w:numPr>
        <w:spacing w:after="126"/>
        <w:ind w:right="131" w:hanging="612"/>
        <w:jc w:val="left"/>
        <w:rPr>
          <w:rFonts w:ascii="Arial" w:hAnsi="Arial" w:cs="Arial"/>
          <w:sz w:val="22"/>
        </w:rPr>
      </w:pPr>
      <w:r w:rsidRPr="00F027B2">
        <w:rPr>
          <w:rFonts w:ascii="Arial" w:hAnsi="Arial" w:cs="Arial"/>
          <w:sz w:val="22"/>
        </w:rPr>
        <w:t>WYKONANIE ROBÓT ......................................................</w:t>
      </w:r>
      <w:r w:rsidR="00E42595" w:rsidRPr="00F027B2">
        <w:rPr>
          <w:rFonts w:ascii="Arial" w:hAnsi="Arial" w:cs="Arial"/>
          <w:sz w:val="22"/>
        </w:rPr>
        <w:t>...</w:t>
      </w:r>
      <w:r w:rsidRPr="00F027B2">
        <w:rPr>
          <w:rFonts w:ascii="Arial" w:hAnsi="Arial" w:cs="Arial"/>
          <w:sz w:val="22"/>
        </w:rPr>
        <w:t xml:space="preserve">..................................... 271 </w:t>
      </w:r>
    </w:p>
    <w:p w14:paraId="528D51D6" w14:textId="51FFDF76" w:rsidR="00A14462" w:rsidRPr="00F027B2" w:rsidRDefault="008F7567" w:rsidP="00F027B2">
      <w:pPr>
        <w:numPr>
          <w:ilvl w:val="0"/>
          <w:numId w:val="33"/>
        </w:numPr>
        <w:spacing w:after="126"/>
        <w:ind w:right="131" w:hanging="612"/>
        <w:jc w:val="left"/>
        <w:rPr>
          <w:rFonts w:ascii="Arial" w:hAnsi="Arial" w:cs="Arial"/>
          <w:sz w:val="22"/>
        </w:rPr>
      </w:pPr>
      <w:r w:rsidRPr="00F027B2">
        <w:rPr>
          <w:rFonts w:ascii="Arial" w:hAnsi="Arial" w:cs="Arial"/>
          <w:sz w:val="22"/>
        </w:rPr>
        <w:t>KONTROLA JAKOŚCI ROBÓT .....................................................</w:t>
      </w:r>
      <w:r w:rsidR="00E42595" w:rsidRPr="00F027B2">
        <w:rPr>
          <w:rFonts w:ascii="Arial" w:hAnsi="Arial" w:cs="Arial"/>
          <w:sz w:val="22"/>
        </w:rPr>
        <w:t>..</w:t>
      </w:r>
      <w:r w:rsidRPr="00F027B2">
        <w:rPr>
          <w:rFonts w:ascii="Arial" w:hAnsi="Arial" w:cs="Arial"/>
          <w:sz w:val="22"/>
        </w:rPr>
        <w:t xml:space="preserve">......................... 273 </w:t>
      </w:r>
    </w:p>
    <w:p w14:paraId="1289518B" w14:textId="77777777" w:rsidR="00A14462" w:rsidRPr="00F027B2" w:rsidRDefault="008F7567" w:rsidP="00F027B2">
      <w:pPr>
        <w:numPr>
          <w:ilvl w:val="0"/>
          <w:numId w:val="33"/>
        </w:numPr>
        <w:spacing w:after="126"/>
        <w:ind w:right="131" w:hanging="612"/>
        <w:jc w:val="left"/>
        <w:rPr>
          <w:rFonts w:ascii="Arial" w:hAnsi="Arial" w:cs="Arial"/>
          <w:sz w:val="22"/>
        </w:rPr>
      </w:pPr>
      <w:r w:rsidRPr="00F027B2">
        <w:rPr>
          <w:rFonts w:ascii="Arial" w:hAnsi="Arial" w:cs="Arial"/>
          <w:sz w:val="22"/>
        </w:rPr>
        <w:t xml:space="preserve">OBMIAR ROBÓT ..................................................................................................... 273 </w:t>
      </w:r>
    </w:p>
    <w:p w14:paraId="3909E9F5" w14:textId="77777777" w:rsidR="00A14462" w:rsidRPr="00F027B2" w:rsidRDefault="008F7567" w:rsidP="00F027B2">
      <w:pPr>
        <w:numPr>
          <w:ilvl w:val="0"/>
          <w:numId w:val="33"/>
        </w:numPr>
        <w:spacing w:after="126"/>
        <w:ind w:right="131" w:hanging="612"/>
        <w:jc w:val="left"/>
        <w:rPr>
          <w:rFonts w:ascii="Arial" w:hAnsi="Arial" w:cs="Arial"/>
          <w:sz w:val="22"/>
        </w:rPr>
      </w:pPr>
      <w:r w:rsidRPr="00F027B2">
        <w:rPr>
          <w:rFonts w:ascii="Arial" w:hAnsi="Arial" w:cs="Arial"/>
          <w:sz w:val="22"/>
        </w:rPr>
        <w:t xml:space="preserve">ODBIÓR ROBÓT ...................................................................................................... 273 </w:t>
      </w:r>
    </w:p>
    <w:p w14:paraId="4C613924" w14:textId="77777777" w:rsidR="00A14462" w:rsidRPr="00F027B2" w:rsidRDefault="008F7567" w:rsidP="00F027B2">
      <w:pPr>
        <w:numPr>
          <w:ilvl w:val="0"/>
          <w:numId w:val="33"/>
        </w:numPr>
        <w:spacing w:after="124"/>
        <w:ind w:right="131" w:hanging="612"/>
        <w:jc w:val="left"/>
        <w:rPr>
          <w:rFonts w:ascii="Arial" w:hAnsi="Arial" w:cs="Arial"/>
          <w:sz w:val="22"/>
        </w:rPr>
      </w:pPr>
      <w:r w:rsidRPr="00F027B2">
        <w:rPr>
          <w:rFonts w:ascii="Arial" w:hAnsi="Arial" w:cs="Arial"/>
          <w:sz w:val="22"/>
        </w:rPr>
        <w:t xml:space="preserve">PODSTAWA PŁATNOŚCI ...................................................................................... 274 </w:t>
      </w:r>
    </w:p>
    <w:p w14:paraId="48D9EB73" w14:textId="77777777" w:rsidR="00A14462" w:rsidRPr="00F027B2" w:rsidRDefault="008F7567" w:rsidP="00F027B2">
      <w:pPr>
        <w:numPr>
          <w:ilvl w:val="0"/>
          <w:numId w:val="33"/>
        </w:numPr>
        <w:spacing w:after="117"/>
        <w:ind w:right="131" w:hanging="612"/>
        <w:jc w:val="left"/>
        <w:rPr>
          <w:rFonts w:ascii="Arial" w:hAnsi="Arial" w:cs="Arial"/>
          <w:sz w:val="22"/>
        </w:rPr>
      </w:pPr>
      <w:r w:rsidRPr="00F027B2">
        <w:rPr>
          <w:rFonts w:ascii="Arial" w:hAnsi="Arial" w:cs="Arial"/>
          <w:sz w:val="22"/>
        </w:rPr>
        <w:t>PRZEPISY ZWIĄZANE ........................................................................................... 274</w:t>
      </w:r>
      <w:r w:rsidRPr="00F027B2">
        <w:rPr>
          <w:rFonts w:ascii="Arial" w:hAnsi="Arial" w:cs="Arial"/>
          <w:color w:val="0000FF"/>
          <w:sz w:val="22"/>
        </w:rPr>
        <w:t xml:space="preserve"> </w:t>
      </w:r>
    </w:p>
    <w:p w14:paraId="6B2A7EA8" w14:textId="77777777" w:rsidR="00A14462" w:rsidRPr="00F027B2" w:rsidRDefault="008F7567" w:rsidP="00F027B2">
      <w:pPr>
        <w:spacing w:after="38" w:line="249" w:lineRule="auto"/>
        <w:ind w:left="250" w:right="127"/>
        <w:jc w:val="left"/>
        <w:rPr>
          <w:rFonts w:ascii="Arial" w:hAnsi="Arial" w:cs="Arial"/>
          <w:sz w:val="22"/>
        </w:rPr>
      </w:pPr>
      <w:r w:rsidRPr="00F027B2">
        <w:rPr>
          <w:rFonts w:ascii="Arial" w:hAnsi="Arial" w:cs="Arial"/>
          <w:sz w:val="22"/>
        </w:rPr>
        <w:lastRenderedPageBreak/>
        <w:t xml:space="preserve">D - 07.01.01 OZNAKOWANIE  POZIOME </w:t>
      </w:r>
    </w:p>
    <w:p w14:paraId="5849D1BD" w14:textId="49009768" w:rsidR="00A14462" w:rsidRPr="00F027B2" w:rsidRDefault="008F7567" w:rsidP="00F027B2">
      <w:pPr>
        <w:numPr>
          <w:ilvl w:val="0"/>
          <w:numId w:val="34"/>
        </w:numPr>
        <w:spacing w:after="124"/>
        <w:ind w:right="131" w:hanging="672"/>
        <w:jc w:val="left"/>
        <w:rPr>
          <w:rFonts w:ascii="Arial" w:hAnsi="Arial" w:cs="Arial"/>
          <w:sz w:val="22"/>
        </w:rPr>
      </w:pPr>
      <w:r w:rsidRPr="00F027B2">
        <w:rPr>
          <w:rFonts w:ascii="Arial" w:hAnsi="Arial" w:cs="Arial"/>
          <w:sz w:val="22"/>
        </w:rPr>
        <w:t xml:space="preserve">WSTĘP..................................................................................................................... 276 </w:t>
      </w:r>
    </w:p>
    <w:p w14:paraId="23003048" w14:textId="3BFE6A9D" w:rsidR="00A14462" w:rsidRPr="00F027B2" w:rsidRDefault="008F7567" w:rsidP="00F027B2">
      <w:pPr>
        <w:numPr>
          <w:ilvl w:val="0"/>
          <w:numId w:val="34"/>
        </w:numPr>
        <w:spacing w:after="126"/>
        <w:ind w:right="131" w:hanging="672"/>
        <w:jc w:val="left"/>
        <w:rPr>
          <w:rFonts w:ascii="Arial" w:hAnsi="Arial" w:cs="Arial"/>
          <w:sz w:val="22"/>
        </w:rPr>
      </w:pPr>
      <w:r w:rsidRPr="00F027B2">
        <w:rPr>
          <w:rFonts w:ascii="Arial" w:hAnsi="Arial" w:cs="Arial"/>
          <w:sz w:val="22"/>
        </w:rPr>
        <w:t xml:space="preserve">Materiały ................................................................................................................... 277 </w:t>
      </w:r>
    </w:p>
    <w:p w14:paraId="5948EDDB" w14:textId="6329D73A" w:rsidR="00A14462" w:rsidRPr="00F027B2" w:rsidRDefault="008F7567" w:rsidP="00F027B2">
      <w:pPr>
        <w:numPr>
          <w:ilvl w:val="0"/>
          <w:numId w:val="34"/>
        </w:numPr>
        <w:spacing w:after="126"/>
        <w:ind w:right="131" w:hanging="672"/>
        <w:jc w:val="left"/>
        <w:rPr>
          <w:rFonts w:ascii="Arial" w:hAnsi="Arial" w:cs="Arial"/>
          <w:sz w:val="22"/>
        </w:rPr>
      </w:pPr>
      <w:r w:rsidRPr="00F027B2">
        <w:rPr>
          <w:rFonts w:ascii="Arial" w:hAnsi="Arial" w:cs="Arial"/>
          <w:sz w:val="22"/>
        </w:rPr>
        <w:t xml:space="preserve">Sprzęt ....................................................................................................................... 280 </w:t>
      </w:r>
    </w:p>
    <w:p w14:paraId="5DD9D122" w14:textId="4DF6C319" w:rsidR="00A14462" w:rsidRPr="00F027B2" w:rsidRDefault="008F7567" w:rsidP="00F027B2">
      <w:pPr>
        <w:numPr>
          <w:ilvl w:val="0"/>
          <w:numId w:val="34"/>
        </w:numPr>
        <w:spacing w:after="126"/>
        <w:ind w:right="131" w:hanging="672"/>
        <w:jc w:val="left"/>
        <w:rPr>
          <w:rFonts w:ascii="Arial" w:hAnsi="Arial" w:cs="Arial"/>
          <w:sz w:val="22"/>
        </w:rPr>
      </w:pPr>
      <w:r w:rsidRPr="00F027B2">
        <w:rPr>
          <w:rFonts w:ascii="Arial" w:hAnsi="Arial" w:cs="Arial"/>
          <w:sz w:val="22"/>
        </w:rPr>
        <w:t xml:space="preserve">Transport .................................................................................................................. 281 </w:t>
      </w:r>
    </w:p>
    <w:p w14:paraId="0838F8BF" w14:textId="36BD5809" w:rsidR="00A14462" w:rsidRPr="00F027B2" w:rsidRDefault="008F7567" w:rsidP="00F027B2">
      <w:pPr>
        <w:numPr>
          <w:ilvl w:val="0"/>
          <w:numId w:val="34"/>
        </w:numPr>
        <w:spacing w:after="126"/>
        <w:ind w:right="131" w:hanging="672"/>
        <w:jc w:val="left"/>
        <w:rPr>
          <w:rFonts w:ascii="Arial" w:hAnsi="Arial" w:cs="Arial"/>
          <w:sz w:val="22"/>
        </w:rPr>
      </w:pPr>
      <w:r w:rsidRPr="00F027B2">
        <w:rPr>
          <w:rFonts w:ascii="Arial" w:hAnsi="Arial" w:cs="Arial"/>
          <w:sz w:val="22"/>
        </w:rPr>
        <w:t xml:space="preserve">Wykonanie robót ...................................................................................................... 281 </w:t>
      </w:r>
    </w:p>
    <w:p w14:paraId="0CAB6060" w14:textId="18E71049" w:rsidR="00A14462" w:rsidRPr="00F027B2" w:rsidRDefault="008F7567" w:rsidP="00F027B2">
      <w:pPr>
        <w:numPr>
          <w:ilvl w:val="0"/>
          <w:numId w:val="34"/>
        </w:numPr>
        <w:spacing w:after="142"/>
        <w:ind w:right="131" w:hanging="672"/>
        <w:jc w:val="left"/>
        <w:rPr>
          <w:rFonts w:ascii="Arial" w:hAnsi="Arial" w:cs="Arial"/>
          <w:sz w:val="22"/>
        </w:rPr>
      </w:pPr>
      <w:r w:rsidRPr="00F027B2">
        <w:rPr>
          <w:rFonts w:ascii="Arial" w:hAnsi="Arial" w:cs="Arial"/>
          <w:sz w:val="22"/>
        </w:rPr>
        <w:t xml:space="preserve">Kontrola jakości robót ............................................................................................... 284 </w:t>
      </w:r>
    </w:p>
    <w:p w14:paraId="259D0411" w14:textId="73689124" w:rsidR="00A14462" w:rsidRPr="00F027B2" w:rsidRDefault="008F7567" w:rsidP="00F027B2">
      <w:pPr>
        <w:numPr>
          <w:ilvl w:val="0"/>
          <w:numId w:val="34"/>
        </w:numPr>
        <w:spacing w:after="142"/>
        <w:ind w:right="131" w:hanging="672"/>
        <w:jc w:val="left"/>
        <w:rPr>
          <w:rFonts w:ascii="Arial" w:hAnsi="Arial" w:cs="Arial"/>
          <w:sz w:val="22"/>
        </w:rPr>
      </w:pPr>
      <w:r w:rsidRPr="00F027B2">
        <w:rPr>
          <w:rFonts w:ascii="Arial" w:hAnsi="Arial" w:cs="Arial"/>
          <w:sz w:val="22"/>
        </w:rPr>
        <w:t xml:space="preserve">Obmiar robót ............................................................................................................ 295 </w:t>
      </w:r>
    </w:p>
    <w:p w14:paraId="13B1B4B4" w14:textId="0D94FD01" w:rsidR="00A14462" w:rsidRPr="00F027B2" w:rsidRDefault="008F7567" w:rsidP="00F027B2">
      <w:pPr>
        <w:numPr>
          <w:ilvl w:val="0"/>
          <w:numId w:val="34"/>
        </w:numPr>
        <w:spacing w:after="142"/>
        <w:ind w:right="131" w:hanging="672"/>
        <w:jc w:val="left"/>
        <w:rPr>
          <w:rFonts w:ascii="Arial" w:hAnsi="Arial" w:cs="Arial"/>
          <w:sz w:val="22"/>
        </w:rPr>
      </w:pPr>
      <w:r w:rsidRPr="00F027B2">
        <w:rPr>
          <w:rFonts w:ascii="Arial" w:hAnsi="Arial" w:cs="Arial"/>
          <w:sz w:val="22"/>
        </w:rPr>
        <w:t xml:space="preserve">Odbiór robót ............................................................................................................. 295 </w:t>
      </w:r>
    </w:p>
    <w:p w14:paraId="236E1D88" w14:textId="27BACAA2" w:rsidR="00A14462" w:rsidRPr="00F027B2" w:rsidRDefault="008F7567" w:rsidP="00F027B2">
      <w:pPr>
        <w:numPr>
          <w:ilvl w:val="0"/>
          <w:numId w:val="34"/>
        </w:numPr>
        <w:spacing w:after="142"/>
        <w:ind w:right="131" w:hanging="672"/>
        <w:jc w:val="left"/>
        <w:rPr>
          <w:rFonts w:ascii="Arial" w:hAnsi="Arial" w:cs="Arial"/>
          <w:sz w:val="22"/>
        </w:rPr>
      </w:pPr>
      <w:r w:rsidRPr="00F027B2">
        <w:rPr>
          <w:rFonts w:ascii="Arial" w:hAnsi="Arial" w:cs="Arial"/>
          <w:sz w:val="22"/>
        </w:rPr>
        <w:t xml:space="preserve">Podstawa płatności .................................................................................................. 297 </w:t>
      </w:r>
    </w:p>
    <w:p w14:paraId="526FB077" w14:textId="43FC7654" w:rsidR="00A14462" w:rsidRPr="00F027B2" w:rsidRDefault="008F7567" w:rsidP="00F027B2">
      <w:pPr>
        <w:numPr>
          <w:ilvl w:val="0"/>
          <w:numId w:val="34"/>
        </w:numPr>
        <w:spacing w:after="204"/>
        <w:ind w:right="131" w:hanging="672"/>
        <w:jc w:val="left"/>
        <w:rPr>
          <w:rFonts w:ascii="Arial" w:hAnsi="Arial" w:cs="Arial"/>
          <w:sz w:val="22"/>
        </w:rPr>
      </w:pPr>
      <w:r w:rsidRPr="00F027B2">
        <w:rPr>
          <w:rFonts w:ascii="Arial" w:hAnsi="Arial" w:cs="Arial"/>
          <w:sz w:val="22"/>
        </w:rPr>
        <w:t xml:space="preserve">Przepisy  związane .................................................................................................. 297 </w:t>
      </w:r>
    </w:p>
    <w:p w14:paraId="21D198B4" w14:textId="77777777" w:rsidR="00A14462" w:rsidRPr="00F027B2" w:rsidRDefault="008F7567" w:rsidP="00F027B2">
      <w:pPr>
        <w:spacing w:after="204"/>
        <w:ind w:right="131"/>
        <w:jc w:val="left"/>
        <w:rPr>
          <w:rFonts w:ascii="Arial" w:hAnsi="Arial" w:cs="Arial"/>
          <w:sz w:val="22"/>
        </w:rPr>
      </w:pPr>
      <w:r w:rsidRPr="00F027B2">
        <w:rPr>
          <w:rFonts w:ascii="Arial" w:hAnsi="Arial" w:cs="Arial"/>
          <w:sz w:val="22"/>
        </w:rPr>
        <w:t xml:space="preserve">SPECYFIKACJE TECHNICZNE WYKONANIA I ODBIORU ROBÓT BUDOWLANYCH </w:t>
      </w:r>
    </w:p>
    <w:p w14:paraId="00DBF235" w14:textId="77777777" w:rsidR="00A14462" w:rsidRPr="00F027B2" w:rsidRDefault="008F7567" w:rsidP="00F027B2">
      <w:pPr>
        <w:spacing w:after="16" w:line="259" w:lineRule="auto"/>
        <w:ind w:left="12" w:firstLine="0"/>
        <w:jc w:val="left"/>
        <w:rPr>
          <w:rFonts w:ascii="Arial" w:hAnsi="Arial" w:cs="Arial"/>
          <w:sz w:val="22"/>
        </w:rPr>
      </w:pPr>
      <w:r w:rsidRPr="00F027B2">
        <w:rPr>
          <w:rFonts w:ascii="Arial" w:hAnsi="Arial" w:cs="Arial"/>
          <w:sz w:val="22"/>
        </w:rPr>
        <w:t xml:space="preserve"> </w:t>
      </w:r>
    </w:p>
    <w:p w14:paraId="10E7934E" w14:textId="77777777" w:rsidR="00A14462" w:rsidRPr="00F027B2" w:rsidRDefault="008F7567" w:rsidP="00F027B2">
      <w:pPr>
        <w:spacing w:after="11" w:line="267" w:lineRule="auto"/>
        <w:ind w:left="726" w:right="763"/>
        <w:jc w:val="left"/>
        <w:rPr>
          <w:rFonts w:ascii="Arial" w:hAnsi="Arial" w:cs="Arial"/>
          <w:sz w:val="22"/>
        </w:rPr>
      </w:pPr>
      <w:r w:rsidRPr="00F027B2">
        <w:rPr>
          <w:rFonts w:ascii="Arial" w:hAnsi="Arial" w:cs="Arial"/>
          <w:sz w:val="22"/>
        </w:rPr>
        <w:t xml:space="preserve">ROZDZIAŁ I </w:t>
      </w:r>
    </w:p>
    <w:p w14:paraId="1F0AC5B8" w14:textId="77777777" w:rsidR="00A14462" w:rsidRPr="00F027B2" w:rsidRDefault="008F7567" w:rsidP="00F027B2">
      <w:pPr>
        <w:spacing w:after="16" w:line="259" w:lineRule="auto"/>
        <w:ind w:left="12" w:firstLine="0"/>
        <w:jc w:val="left"/>
        <w:rPr>
          <w:rFonts w:ascii="Arial" w:hAnsi="Arial" w:cs="Arial"/>
          <w:sz w:val="22"/>
        </w:rPr>
      </w:pPr>
      <w:r w:rsidRPr="00F027B2">
        <w:rPr>
          <w:rFonts w:ascii="Arial" w:hAnsi="Arial" w:cs="Arial"/>
          <w:sz w:val="22"/>
        </w:rPr>
        <w:t xml:space="preserve"> </w:t>
      </w:r>
    </w:p>
    <w:p w14:paraId="7B4FF387" w14:textId="77777777" w:rsidR="00A14462" w:rsidRPr="00F027B2" w:rsidRDefault="008F7567" w:rsidP="00F027B2">
      <w:pPr>
        <w:spacing w:after="11" w:line="267" w:lineRule="auto"/>
        <w:ind w:left="726" w:right="765"/>
        <w:jc w:val="left"/>
        <w:rPr>
          <w:rFonts w:ascii="Arial" w:hAnsi="Arial" w:cs="Arial"/>
          <w:sz w:val="22"/>
        </w:rPr>
      </w:pPr>
      <w:r w:rsidRPr="00F027B2">
        <w:rPr>
          <w:rFonts w:ascii="Arial" w:hAnsi="Arial" w:cs="Arial"/>
          <w:sz w:val="22"/>
        </w:rPr>
        <w:t xml:space="preserve">D-M-00.00.00 </w:t>
      </w:r>
    </w:p>
    <w:p w14:paraId="453E75C5" w14:textId="77777777" w:rsidR="00A14462" w:rsidRPr="00F027B2" w:rsidRDefault="008F7567" w:rsidP="00F027B2">
      <w:pPr>
        <w:spacing w:after="11" w:line="267" w:lineRule="auto"/>
        <w:ind w:left="726" w:right="765"/>
        <w:jc w:val="left"/>
        <w:rPr>
          <w:rFonts w:ascii="Arial" w:hAnsi="Arial" w:cs="Arial"/>
          <w:sz w:val="22"/>
        </w:rPr>
      </w:pPr>
      <w:r w:rsidRPr="00F027B2">
        <w:rPr>
          <w:rFonts w:ascii="Arial" w:hAnsi="Arial" w:cs="Arial"/>
          <w:sz w:val="22"/>
        </w:rPr>
        <w:t xml:space="preserve">WYMAGANIA OGÓLNE </w:t>
      </w:r>
    </w:p>
    <w:p w14:paraId="0838E235" w14:textId="2884A700" w:rsidR="00A14462" w:rsidRPr="00F027B2" w:rsidRDefault="008F7567" w:rsidP="00F027B2">
      <w:pPr>
        <w:spacing w:after="46" w:line="267" w:lineRule="auto"/>
        <w:ind w:left="726" w:right="767"/>
        <w:jc w:val="left"/>
        <w:rPr>
          <w:rFonts w:ascii="Arial" w:hAnsi="Arial" w:cs="Arial"/>
          <w:sz w:val="22"/>
        </w:rPr>
      </w:pPr>
      <w:r w:rsidRPr="00F027B2">
        <w:rPr>
          <w:rFonts w:ascii="Arial" w:hAnsi="Arial" w:cs="Arial"/>
          <w:sz w:val="22"/>
        </w:rPr>
        <w:t>(CPV 45233</w:t>
      </w:r>
      <w:r w:rsidR="00E42595" w:rsidRPr="00F027B2">
        <w:rPr>
          <w:rFonts w:ascii="Arial" w:hAnsi="Arial" w:cs="Arial"/>
          <w:sz w:val="22"/>
        </w:rPr>
        <w:t>22</w:t>
      </w:r>
      <w:r w:rsidRPr="00F027B2">
        <w:rPr>
          <w:rFonts w:ascii="Arial" w:hAnsi="Arial" w:cs="Arial"/>
          <w:sz w:val="22"/>
        </w:rPr>
        <w:t>0-</w:t>
      </w:r>
      <w:r w:rsidR="00E42595" w:rsidRPr="00F027B2">
        <w:rPr>
          <w:rFonts w:ascii="Arial" w:hAnsi="Arial" w:cs="Arial"/>
          <w:sz w:val="22"/>
        </w:rPr>
        <w:t>7</w:t>
      </w:r>
      <w:r w:rsidRPr="00F027B2">
        <w:rPr>
          <w:rFonts w:ascii="Arial" w:hAnsi="Arial" w:cs="Arial"/>
          <w:sz w:val="22"/>
        </w:rPr>
        <w:t xml:space="preserve">) </w:t>
      </w:r>
    </w:p>
    <w:p w14:paraId="094AC45A" w14:textId="77777777" w:rsidR="00A14462" w:rsidRPr="00F027B2" w:rsidRDefault="008F7567" w:rsidP="00F027B2">
      <w:pPr>
        <w:spacing w:after="0" w:line="259" w:lineRule="auto"/>
        <w:ind w:left="24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r w:rsidRPr="00F027B2">
        <w:rPr>
          <w:rFonts w:ascii="Arial" w:hAnsi="Arial" w:cs="Arial"/>
          <w:sz w:val="22"/>
        </w:rPr>
        <w:br w:type="page"/>
      </w:r>
    </w:p>
    <w:p w14:paraId="145B73E9" w14:textId="77777777" w:rsidR="00A14462" w:rsidRPr="00F027B2" w:rsidRDefault="008F7567" w:rsidP="00F027B2">
      <w:pPr>
        <w:pStyle w:val="Nagwek2"/>
        <w:ind w:left="662"/>
        <w:rPr>
          <w:rFonts w:ascii="Arial" w:hAnsi="Arial" w:cs="Arial"/>
          <w:sz w:val="22"/>
        </w:rPr>
      </w:pPr>
      <w:r w:rsidRPr="00F027B2">
        <w:rPr>
          <w:rFonts w:ascii="Arial" w:hAnsi="Arial" w:cs="Arial"/>
          <w:sz w:val="22"/>
        </w:rPr>
        <w:lastRenderedPageBreak/>
        <w:t xml:space="preserve">1.  WSTĘP </w:t>
      </w:r>
    </w:p>
    <w:p w14:paraId="137A6280" w14:textId="77777777" w:rsidR="00A14462" w:rsidRPr="00F027B2" w:rsidRDefault="008F7567" w:rsidP="00F027B2">
      <w:pPr>
        <w:tabs>
          <w:tab w:val="center" w:pos="817"/>
          <w:tab w:val="center" w:pos="2396"/>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1.1 </w:t>
      </w:r>
      <w:r w:rsidRPr="00F027B2">
        <w:rPr>
          <w:rFonts w:ascii="Arial" w:hAnsi="Arial" w:cs="Arial"/>
          <w:sz w:val="22"/>
        </w:rPr>
        <w:tab/>
        <w:t xml:space="preserve"> Przedmiot </w:t>
      </w:r>
      <w:proofErr w:type="spellStart"/>
      <w:r w:rsidRPr="00F027B2">
        <w:rPr>
          <w:rFonts w:ascii="Arial" w:hAnsi="Arial" w:cs="Arial"/>
          <w:sz w:val="22"/>
        </w:rPr>
        <w:t>STWiORB</w:t>
      </w:r>
      <w:proofErr w:type="spellEnd"/>
      <w:r w:rsidRPr="00F027B2">
        <w:rPr>
          <w:rFonts w:ascii="Arial" w:hAnsi="Arial" w:cs="Arial"/>
          <w:sz w:val="22"/>
        </w:rPr>
        <w:t xml:space="preserve"> </w:t>
      </w:r>
    </w:p>
    <w:p w14:paraId="59218C75" w14:textId="020D87B8" w:rsidR="00A14462" w:rsidRPr="00F027B2" w:rsidRDefault="008F7567" w:rsidP="00F027B2">
      <w:pPr>
        <w:spacing w:after="4" w:line="285" w:lineRule="auto"/>
        <w:ind w:left="225" w:right="131" w:firstLine="708"/>
        <w:jc w:val="left"/>
        <w:rPr>
          <w:rFonts w:ascii="Arial" w:hAnsi="Arial" w:cs="Arial"/>
          <w:sz w:val="22"/>
        </w:rPr>
      </w:pPr>
      <w:r w:rsidRPr="00F027B2">
        <w:rPr>
          <w:rFonts w:ascii="Arial" w:hAnsi="Arial" w:cs="Arial"/>
          <w:sz w:val="22"/>
        </w:rPr>
        <w:t>Przedmiotem niniejszej specyfikacji technicznej (</w:t>
      </w:r>
      <w:proofErr w:type="spellStart"/>
      <w:r w:rsidRPr="00F027B2">
        <w:rPr>
          <w:rFonts w:ascii="Arial" w:hAnsi="Arial" w:cs="Arial"/>
          <w:sz w:val="22"/>
        </w:rPr>
        <w:t>STWiORB</w:t>
      </w:r>
      <w:proofErr w:type="spellEnd"/>
      <w:r w:rsidRPr="00F027B2">
        <w:rPr>
          <w:rFonts w:ascii="Arial" w:hAnsi="Arial" w:cs="Arial"/>
          <w:sz w:val="22"/>
        </w:rPr>
        <w:t xml:space="preserve">) są wymagania ogólne dotyczące wykonania odbioru robót drogowych wykonywanych w ramach zadania </w:t>
      </w:r>
      <w:proofErr w:type="spellStart"/>
      <w:r w:rsidRPr="00F027B2">
        <w:rPr>
          <w:rFonts w:ascii="Arial" w:hAnsi="Arial" w:cs="Arial"/>
          <w:sz w:val="22"/>
        </w:rPr>
        <w:t>p.n</w:t>
      </w:r>
      <w:proofErr w:type="spellEnd"/>
      <w:r w:rsidRPr="00F027B2">
        <w:rPr>
          <w:rFonts w:ascii="Arial" w:hAnsi="Arial" w:cs="Arial"/>
          <w:sz w:val="22"/>
        </w:rPr>
        <w:t xml:space="preserve"> </w:t>
      </w:r>
      <w:r w:rsidR="00F027B2" w:rsidRPr="00F027B2">
        <w:rPr>
          <w:rFonts w:ascii="Arial" w:hAnsi="Arial" w:cs="Arial"/>
          <w:sz w:val="22"/>
        </w:rPr>
        <w:t xml:space="preserve">Przebudowa drogi Nr 112275R „Żarnowa Wielkie Pole Rzeki” w miejscowości Żarnowa w km 0+000 – 0+995 wraz </w:t>
      </w:r>
      <w:r w:rsidR="00F027B2">
        <w:rPr>
          <w:rFonts w:ascii="Arial" w:hAnsi="Arial" w:cs="Arial"/>
          <w:sz w:val="22"/>
        </w:rPr>
        <w:br/>
      </w:r>
      <w:r w:rsidR="00F027B2" w:rsidRPr="00F027B2">
        <w:rPr>
          <w:rFonts w:ascii="Arial" w:hAnsi="Arial" w:cs="Arial"/>
          <w:sz w:val="22"/>
        </w:rPr>
        <w:t xml:space="preserve">z przebudową przepustów w km 0+759, 0+843, 0+874, 0+933 oraz 0+965. Przebudowa drogi „Bobrówka” w miejscowości Glinik Charzewski na działce nr ewid. 703 w km 0+000 – 0+344 wraz </w:t>
      </w:r>
      <w:r w:rsidR="00F027B2" w:rsidRPr="00F027B2">
        <w:rPr>
          <w:rFonts w:ascii="Arial" w:hAnsi="Arial" w:cs="Arial"/>
          <w:sz w:val="22"/>
        </w:rPr>
        <w:br/>
        <w:t xml:space="preserve">z przebudową przepustów w km 0+040 i 0+344. Przebudowa drogi Nr 112356R „Żarnowa Rzeki” </w:t>
      </w:r>
      <w:r w:rsidR="00F027B2">
        <w:rPr>
          <w:rFonts w:ascii="Arial" w:hAnsi="Arial" w:cs="Arial"/>
          <w:sz w:val="22"/>
        </w:rPr>
        <w:br/>
      </w:r>
      <w:r w:rsidR="00F027B2" w:rsidRPr="00F027B2">
        <w:rPr>
          <w:rFonts w:ascii="Arial" w:hAnsi="Arial" w:cs="Arial"/>
          <w:sz w:val="22"/>
        </w:rPr>
        <w:t>w miejscowości Żarnowa w km 0+070 – 0+795</w:t>
      </w:r>
      <w:r w:rsidRPr="00F027B2">
        <w:rPr>
          <w:rFonts w:ascii="Arial" w:hAnsi="Arial" w:cs="Arial"/>
          <w:sz w:val="22"/>
        </w:rPr>
        <w:t xml:space="preserve">  </w:t>
      </w:r>
    </w:p>
    <w:p w14:paraId="77165B0A" w14:textId="77777777" w:rsidR="00A14462" w:rsidRPr="00F027B2" w:rsidRDefault="008F7567" w:rsidP="00F027B2">
      <w:pPr>
        <w:tabs>
          <w:tab w:val="center" w:pos="817"/>
          <w:tab w:val="center" w:pos="2813"/>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1.2 </w:t>
      </w:r>
      <w:r w:rsidRPr="00F027B2">
        <w:rPr>
          <w:rFonts w:ascii="Arial" w:hAnsi="Arial" w:cs="Arial"/>
          <w:sz w:val="22"/>
        </w:rPr>
        <w:tab/>
        <w:t xml:space="preserve"> Zakres stosowania </w:t>
      </w:r>
      <w:proofErr w:type="spellStart"/>
      <w:r w:rsidRPr="00F027B2">
        <w:rPr>
          <w:rFonts w:ascii="Arial" w:hAnsi="Arial" w:cs="Arial"/>
          <w:sz w:val="22"/>
        </w:rPr>
        <w:t>STWiORB</w:t>
      </w:r>
      <w:proofErr w:type="spellEnd"/>
      <w:r w:rsidRPr="00F027B2">
        <w:rPr>
          <w:rFonts w:ascii="Arial" w:hAnsi="Arial" w:cs="Arial"/>
          <w:sz w:val="22"/>
        </w:rPr>
        <w:t xml:space="preserve"> </w:t>
      </w:r>
    </w:p>
    <w:p w14:paraId="2FAF761C" w14:textId="77777777" w:rsidR="00A14462" w:rsidRPr="00F027B2" w:rsidRDefault="008F7567" w:rsidP="00F027B2">
      <w:pPr>
        <w:spacing w:after="40"/>
        <w:ind w:left="244" w:right="131" w:firstLine="708"/>
        <w:jc w:val="left"/>
        <w:rPr>
          <w:rFonts w:ascii="Arial" w:hAnsi="Arial" w:cs="Arial"/>
          <w:sz w:val="22"/>
        </w:rPr>
      </w:pPr>
      <w:r w:rsidRPr="00F027B2">
        <w:rPr>
          <w:rFonts w:ascii="Arial" w:hAnsi="Arial" w:cs="Arial"/>
          <w:sz w:val="22"/>
        </w:rPr>
        <w:t xml:space="preserve">Specyfikacje techniczne wykonania i odbioru robót budowlanych stanowią dokument kontraktowy przy realizacji robót wymienionych w pkt. 1.1. </w:t>
      </w:r>
    </w:p>
    <w:p w14:paraId="7952E42A" w14:textId="77777777" w:rsidR="00A14462" w:rsidRPr="00F027B2" w:rsidRDefault="008F7567" w:rsidP="00F027B2">
      <w:pPr>
        <w:tabs>
          <w:tab w:val="center" w:pos="817"/>
          <w:tab w:val="center" w:pos="2974"/>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1.3 </w:t>
      </w:r>
      <w:r w:rsidRPr="00F027B2">
        <w:rPr>
          <w:rFonts w:ascii="Arial" w:hAnsi="Arial" w:cs="Arial"/>
          <w:sz w:val="22"/>
        </w:rPr>
        <w:tab/>
        <w:t xml:space="preserve">Zakres robót objętych </w:t>
      </w:r>
      <w:proofErr w:type="spellStart"/>
      <w:r w:rsidRPr="00F027B2">
        <w:rPr>
          <w:rFonts w:ascii="Arial" w:hAnsi="Arial" w:cs="Arial"/>
          <w:sz w:val="22"/>
        </w:rPr>
        <w:t>STWiORB</w:t>
      </w:r>
      <w:proofErr w:type="spellEnd"/>
      <w:r w:rsidRPr="00F027B2">
        <w:rPr>
          <w:rFonts w:ascii="Arial" w:hAnsi="Arial" w:cs="Arial"/>
          <w:sz w:val="22"/>
        </w:rPr>
        <w:t xml:space="preserve"> </w:t>
      </w:r>
    </w:p>
    <w:p w14:paraId="7C0810D9" w14:textId="77777777" w:rsidR="00A14462" w:rsidRPr="00F027B2" w:rsidRDefault="008F7567" w:rsidP="00F027B2">
      <w:pPr>
        <w:spacing w:after="4" w:line="285" w:lineRule="auto"/>
        <w:ind w:left="225" w:right="131" w:firstLine="708"/>
        <w:jc w:val="left"/>
        <w:rPr>
          <w:rFonts w:ascii="Arial" w:hAnsi="Arial" w:cs="Arial"/>
          <w:sz w:val="22"/>
        </w:rPr>
      </w:pPr>
      <w:r w:rsidRPr="00F027B2">
        <w:rPr>
          <w:rFonts w:ascii="Arial" w:hAnsi="Arial" w:cs="Arial"/>
          <w:sz w:val="22"/>
        </w:rPr>
        <w:t xml:space="preserve">Ustalenia zawarte w niniejszej specyfikacji obejmują wymagania ogólne, wspólne dla robót objętych specyfikacjami technicznymi </w:t>
      </w:r>
      <w:proofErr w:type="spellStart"/>
      <w:r w:rsidRPr="00F027B2">
        <w:rPr>
          <w:rFonts w:ascii="Arial" w:hAnsi="Arial" w:cs="Arial"/>
          <w:sz w:val="22"/>
        </w:rPr>
        <w:t>STWiORB</w:t>
      </w:r>
      <w:proofErr w:type="spellEnd"/>
      <w:r w:rsidRPr="00F027B2">
        <w:rPr>
          <w:rFonts w:ascii="Arial" w:hAnsi="Arial" w:cs="Arial"/>
          <w:sz w:val="22"/>
        </w:rPr>
        <w:t xml:space="preserve"> dla poszczególnych asortymentów robót drogowych i należy je rozumieć i stosować w powiązaniu z nimi. </w:t>
      </w:r>
    </w:p>
    <w:tbl>
      <w:tblPr>
        <w:tblStyle w:val="TableGrid"/>
        <w:tblW w:w="9269" w:type="dxa"/>
        <w:tblInd w:w="245" w:type="dxa"/>
        <w:tblCellMar>
          <w:top w:w="57" w:type="dxa"/>
          <w:left w:w="107" w:type="dxa"/>
          <w:right w:w="46" w:type="dxa"/>
        </w:tblCellMar>
        <w:tblLook w:val="04A0" w:firstRow="1" w:lastRow="0" w:firstColumn="1" w:lastColumn="0" w:noHBand="0" w:noVBand="1"/>
      </w:tblPr>
      <w:tblGrid>
        <w:gridCol w:w="2150"/>
        <w:gridCol w:w="2126"/>
        <w:gridCol w:w="4993"/>
      </w:tblGrid>
      <w:tr w:rsidR="00A14462" w:rsidRPr="00F027B2" w14:paraId="4320D51F" w14:textId="77777777" w:rsidTr="0064478B">
        <w:trPr>
          <w:trHeight w:val="326"/>
        </w:trPr>
        <w:tc>
          <w:tcPr>
            <w:tcW w:w="2150" w:type="dxa"/>
            <w:tcBorders>
              <w:top w:val="single" w:sz="4" w:space="0" w:color="000000"/>
              <w:left w:val="single" w:sz="4" w:space="0" w:color="000000"/>
              <w:bottom w:val="single" w:sz="4" w:space="0" w:color="000000"/>
              <w:right w:val="single" w:sz="4" w:space="0" w:color="000000"/>
            </w:tcBorders>
          </w:tcPr>
          <w:p w14:paraId="5C7B3CC2" w14:textId="77777777" w:rsidR="00A14462" w:rsidRPr="00F027B2" w:rsidRDefault="008F7567" w:rsidP="00F027B2">
            <w:pPr>
              <w:spacing w:after="0" w:line="259" w:lineRule="auto"/>
              <w:ind w:left="3" w:firstLine="0"/>
              <w:jc w:val="left"/>
              <w:rPr>
                <w:rFonts w:ascii="Arial" w:hAnsi="Arial" w:cs="Arial"/>
                <w:sz w:val="22"/>
              </w:rPr>
            </w:pPr>
            <w:r w:rsidRPr="00F027B2">
              <w:rPr>
                <w:rFonts w:ascii="Arial" w:hAnsi="Arial" w:cs="Arial"/>
                <w:sz w:val="22"/>
              </w:rPr>
              <w:t xml:space="preserve">Nr specyfikacji </w:t>
            </w:r>
          </w:p>
        </w:tc>
        <w:tc>
          <w:tcPr>
            <w:tcW w:w="2126" w:type="dxa"/>
            <w:tcBorders>
              <w:top w:val="single" w:sz="4" w:space="0" w:color="000000"/>
              <w:left w:val="single" w:sz="4" w:space="0" w:color="000000"/>
              <w:bottom w:val="single" w:sz="4" w:space="0" w:color="000000"/>
              <w:right w:val="single" w:sz="4" w:space="0" w:color="000000"/>
            </w:tcBorders>
          </w:tcPr>
          <w:p w14:paraId="7ED6B5EA" w14:textId="77777777" w:rsidR="00A14462" w:rsidRPr="00F027B2" w:rsidRDefault="008F7567" w:rsidP="00F027B2">
            <w:pPr>
              <w:spacing w:after="0" w:line="259" w:lineRule="auto"/>
              <w:ind w:left="708" w:firstLine="0"/>
              <w:jc w:val="left"/>
              <w:rPr>
                <w:rFonts w:ascii="Arial" w:hAnsi="Arial" w:cs="Arial"/>
                <w:sz w:val="22"/>
              </w:rPr>
            </w:pPr>
            <w:r w:rsidRPr="00F027B2">
              <w:rPr>
                <w:rFonts w:ascii="Arial" w:hAnsi="Arial" w:cs="Arial"/>
                <w:sz w:val="22"/>
              </w:rPr>
              <w:t xml:space="preserve">Kod CPV </w:t>
            </w:r>
          </w:p>
        </w:tc>
        <w:tc>
          <w:tcPr>
            <w:tcW w:w="4993" w:type="dxa"/>
            <w:tcBorders>
              <w:top w:val="single" w:sz="4" w:space="0" w:color="000000"/>
              <w:left w:val="single" w:sz="4" w:space="0" w:color="000000"/>
              <w:bottom w:val="single" w:sz="4" w:space="0" w:color="000000"/>
              <w:right w:val="single" w:sz="4" w:space="0" w:color="000000"/>
            </w:tcBorders>
          </w:tcPr>
          <w:p w14:paraId="0E0DD13D" w14:textId="77777777" w:rsidR="00A14462" w:rsidRPr="00F027B2" w:rsidRDefault="008F7567" w:rsidP="00F027B2">
            <w:pPr>
              <w:spacing w:after="0" w:line="259" w:lineRule="auto"/>
              <w:ind w:left="710" w:firstLine="0"/>
              <w:jc w:val="left"/>
              <w:rPr>
                <w:rFonts w:ascii="Arial" w:hAnsi="Arial" w:cs="Arial"/>
                <w:sz w:val="22"/>
              </w:rPr>
            </w:pPr>
            <w:r w:rsidRPr="00F027B2">
              <w:rPr>
                <w:rFonts w:ascii="Arial" w:hAnsi="Arial" w:cs="Arial"/>
                <w:sz w:val="22"/>
              </w:rPr>
              <w:t xml:space="preserve">Tytuł specyfikacji </w:t>
            </w:r>
          </w:p>
        </w:tc>
      </w:tr>
      <w:tr w:rsidR="00A14462" w:rsidRPr="00F027B2" w14:paraId="64DB47CC" w14:textId="77777777">
        <w:trPr>
          <w:trHeight w:val="326"/>
        </w:trPr>
        <w:tc>
          <w:tcPr>
            <w:tcW w:w="9269" w:type="dxa"/>
            <w:gridSpan w:val="3"/>
            <w:tcBorders>
              <w:top w:val="single" w:sz="4" w:space="0" w:color="000000"/>
              <w:left w:val="single" w:sz="4" w:space="0" w:color="000000"/>
              <w:bottom w:val="single" w:sz="4" w:space="0" w:color="000000"/>
              <w:right w:val="single" w:sz="4" w:space="0" w:color="000000"/>
            </w:tcBorders>
          </w:tcPr>
          <w:p w14:paraId="5D9CD66F" w14:textId="77777777" w:rsidR="00A14462" w:rsidRPr="00F027B2" w:rsidRDefault="008F7567" w:rsidP="00F027B2">
            <w:pPr>
              <w:spacing w:after="0" w:line="259" w:lineRule="auto"/>
              <w:ind w:left="711" w:firstLine="0"/>
              <w:jc w:val="left"/>
              <w:rPr>
                <w:rFonts w:ascii="Arial" w:hAnsi="Arial" w:cs="Arial"/>
                <w:sz w:val="22"/>
              </w:rPr>
            </w:pPr>
            <w:r w:rsidRPr="00F027B2">
              <w:rPr>
                <w:rFonts w:ascii="Arial" w:hAnsi="Arial" w:cs="Arial"/>
                <w:sz w:val="22"/>
              </w:rPr>
              <w:t xml:space="preserve">ROZDZIAŁ I – WYMAGANIA OGÓLNE </w:t>
            </w:r>
          </w:p>
        </w:tc>
      </w:tr>
      <w:tr w:rsidR="00A14462" w:rsidRPr="00F027B2" w14:paraId="2C4ECE4C" w14:textId="77777777" w:rsidTr="0064478B">
        <w:trPr>
          <w:trHeight w:val="329"/>
        </w:trPr>
        <w:tc>
          <w:tcPr>
            <w:tcW w:w="2150" w:type="dxa"/>
            <w:tcBorders>
              <w:top w:val="single" w:sz="4" w:space="0" w:color="000000"/>
              <w:left w:val="single" w:sz="4" w:space="0" w:color="000000"/>
              <w:bottom w:val="single" w:sz="4" w:space="0" w:color="000000"/>
              <w:right w:val="single" w:sz="4" w:space="0" w:color="000000"/>
            </w:tcBorders>
          </w:tcPr>
          <w:p w14:paraId="4B5E5764" w14:textId="77777777" w:rsidR="00A14462" w:rsidRPr="00F027B2" w:rsidRDefault="008F7567" w:rsidP="00F027B2">
            <w:pPr>
              <w:spacing w:after="0" w:line="259" w:lineRule="auto"/>
              <w:ind w:left="3" w:firstLine="0"/>
              <w:jc w:val="left"/>
              <w:rPr>
                <w:rFonts w:ascii="Arial" w:hAnsi="Arial" w:cs="Arial"/>
                <w:sz w:val="22"/>
              </w:rPr>
            </w:pPr>
            <w:r w:rsidRPr="00F027B2">
              <w:rPr>
                <w:rFonts w:ascii="Arial" w:hAnsi="Arial" w:cs="Arial"/>
                <w:sz w:val="22"/>
              </w:rPr>
              <w:t xml:space="preserve">D-M-00.00.00  </w:t>
            </w:r>
          </w:p>
        </w:tc>
        <w:tc>
          <w:tcPr>
            <w:tcW w:w="2126" w:type="dxa"/>
            <w:tcBorders>
              <w:top w:val="single" w:sz="4" w:space="0" w:color="000000"/>
              <w:left w:val="single" w:sz="4" w:space="0" w:color="000000"/>
              <w:bottom w:val="single" w:sz="4" w:space="0" w:color="000000"/>
              <w:right w:val="single" w:sz="4" w:space="0" w:color="000000"/>
            </w:tcBorders>
          </w:tcPr>
          <w:p w14:paraId="7D4B81F3" w14:textId="22C32AF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CPV 45233</w:t>
            </w:r>
            <w:r w:rsidR="0064478B">
              <w:rPr>
                <w:rFonts w:ascii="Arial" w:hAnsi="Arial" w:cs="Arial"/>
                <w:sz w:val="22"/>
              </w:rPr>
              <w:t>22</w:t>
            </w:r>
            <w:r w:rsidRPr="00F027B2">
              <w:rPr>
                <w:rFonts w:ascii="Arial" w:hAnsi="Arial" w:cs="Arial"/>
                <w:sz w:val="22"/>
              </w:rPr>
              <w:t>0-</w:t>
            </w:r>
            <w:r w:rsidR="0064478B">
              <w:rPr>
                <w:rFonts w:ascii="Arial" w:hAnsi="Arial" w:cs="Arial"/>
                <w:sz w:val="22"/>
              </w:rPr>
              <w:t>7</w:t>
            </w:r>
            <w:r w:rsidRPr="00F027B2">
              <w:rPr>
                <w:rFonts w:ascii="Arial" w:hAnsi="Arial" w:cs="Arial"/>
                <w:sz w:val="22"/>
              </w:rPr>
              <w:t xml:space="preserve"> </w:t>
            </w:r>
          </w:p>
        </w:tc>
        <w:tc>
          <w:tcPr>
            <w:tcW w:w="4993" w:type="dxa"/>
            <w:tcBorders>
              <w:top w:val="single" w:sz="4" w:space="0" w:color="000000"/>
              <w:left w:val="single" w:sz="4" w:space="0" w:color="000000"/>
              <w:bottom w:val="single" w:sz="4" w:space="0" w:color="000000"/>
              <w:right w:val="single" w:sz="4" w:space="0" w:color="000000"/>
            </w:tcBorders>
          </w:tcPr>
          <w:p w14:paraId="54C53353" w14:textId="77777777" w:rsidR="00A14462" w:rsidRPr="00F027B2" w:rsidRDefault="008F7567" w:rsidP="00F027B2">
            <w:pPr>
              <w:spacing w:after="0" w:line="259" w:lineRule="auto"/>
              <w:ind w:left="710" w:firstLine="0"/>
              <w:jc w:val="left"/>
              <w:rPr>
                <w:rFonts w:ascii="Arial" w:hAnsi="Arial" w:cs="Arial"/>
                <w:sz w:val="22"/>
              </w:rPr>
            </w:pPr>
            <w:r w:rsidRPr="00F027B2">
              <w:rPr>
                <w:rFonts w:ascii="Arial" w:hAnsi="Arial" w:cs="Arial"/>
                <w:sz w:val="22"/>
              </w:rPr>
              <w:t xml:space="preserve">Wymagania ogólne </w:t>
            </w:r>
          </w:p>
        </w:tc>
      </w:tr>
      <w:tr w:rsidR="00A14462" w:rsidRPr="00F027B2" w14:paraId="319D463E" w14:textId="77777777">
        <w:trPr>
          <w:trHeight w:val="326"/>
        </w:trPr>
        <w:tc>
          <w:tcPr>
            <w:tcW w:w="9269" w:type="dxa"/>
            <w:gridSpan w:val="3"/>
            <w:tcBorders>
              <w:top w:val="single" w:sz="4" w:space="0" w:color="000000"/>
              <w:left w:val="single" w:sz="4" w:space="0" w:color="000000"/>
              <w:bottom w:val="single" w:sz="4" w:space="0" w:color="000000"/>
              <w:right w:val="single" w:sz="4" w:space="0" w:color="000000"/>
            </w:tcBorders>
          </w:tcPr>
          <w:p w14:paraId="664CF699" w14:textId="77777777" w:rsidR="00A14462" w:rsidRPr="00F027B2" w:rsidRDefault="008F7567" w:rsidP="00F027B2">
            <w:pPr>
              <w:spacing w:after="0" w:line="259" w:lineRule="auto"/>
              <w:ind w:left="711" w:firstLine="0"/>
              <w:jc w:val="left"/>
              <w:rPr>
                <w:rFonts w:ascii="Arial" w:hAnsi="Arial" w:cs="Arial"/>
                <w:sz w:val="22"/>
              </w:rPr>
            </w:pPr>
            <w:r w:rsidRPr="00F027B2">
              <w:rPr>
                <w:rFonts w:ascii="Arial" w:hAnsi="Arial" w:cs="Arial"/>
                <w:sz w:val="22"/>
              </w:rPr>
              <w:t xml:space="preserve">ROZDZIAŁ II – ROBOTY PRZYGOTOWAWCZE </w:t>
            </w:r>
          </w:p>
        </w:tc>
      </w:tr>
      <w:tr w:rsidR="00A14462" w:rsidRPr="00F027B2" w14:paraId="3661AB5D" w14:textId="77777777" w:rsidTr="0064478B">
        <w:trPr>
          <w:trHeight w:val="329"/>
        </w:trPr>
        <w:tc>
          <w:tcPr>
            <w:tcW w:w="2150" w:type="dxa"/>
            <w:tcBorders>
              <w:top w:val="single" w:sz="4" w:space="0" w:color="000000"/>
              <w:left w:val="single" w:sz="4" w:space="0" w:color="000000"/>
              <w:bottom w:val="single" w:sz="4" w:space="0" w:color="000000"/>
              <w:right w:val="single" w:sz="4" w:space="0" w:color="000000"/>
            </w:tcBorders>
          </w:tcPr>
          <w:p w14:paraId="799C7942" w14:textId="77777777" w:rsidR="00A14462" w:rsidRPr="00F027B2" w:rsidRDefault="008F7567" w:rsidP="00F027B2">
            <w:pPr>
              <w:spacing w:after="0" w:line="259" w:lineRule="auto"/>
              <w:ind w:left="3" w:firstLine="0"/>
              <w:jc w:val="left"/>
              <w:rPr>
                <w:rFonts w:ascii="Arial" w:hAnsi="Arial" w:cs="Arial"/>
                <w:sz w:val="22"/>
              </w:rPr>
            </w:pPr>
            <w:r w:rsidRPr="00F027B2">
              <w:rPr>
                <w:rFonts w:ascii="Arial" w:hAnsi="Arial" w:cs="Arial"/>
                <w:sz w:val="22"/>
              </w:rPr>
              <w:t xml:space="preserve">D-01.01.01a  </w:t>
            </w:r>
          </w:p>
        </w:tc>
        <w:tc>
          <w:tcPr>
            <w:tcW w:w="2126" w:type="dxa"/>
            <w:tcBorders>
              <w:top w:val="single" w:sz="4" w:space="0" w:color="000000"/>
              <w:left w:val="single" w:sz="4" w:space="0" w:color="000000"/>
              <w:bottom w:val="single" w:sz="4" w:space="0" w:color="000000"/>
              <w:right w:val="single" w:sz="4" w:space="0" w:color="000000"/>
            </w:tcBorders>
          </w:tcPr>
          <w:p w14:paraId="02E4D6C9"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CPV 45113000-2  </w:t>
            </w:r>
          </w:p>
        </w:tc>
        <w:tc>
          <w:tcPr>
            <w:tcW w:w="4993" w:type="dxa"/>
            <w:tcBorders>
              <w:top w:val="single" w:sz="4" w:space="0" w:color="000000"/>
              <w:left w:val="single" w:sz="4" w:space="0" w:color="000000"/>
              <w:bottom w:val="single" w:sz="4" w:space="0" w:color="000000"/>
              <w:right w:val="single" w:sz="4" w:space="0" w:color="000000"/>
            </w:tcBorders>
          </w:tcPr>
          <w:p w14:paraId="20108F99"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Odtworzenie trasy i punktów wysokościowych  </w:t>
            </w:r>
          </w:p>
        </w:tc>
      </w:tr>
      <w:tr w:rsidR="00A14462" w:rsidRPr="00F027B2" w14:paraId="4FEEFBF2" w14:textId="77777777">
        <w:trPr>
          <w:trHeight w:val="326"/>
        </w:trPr>
        <w:tc>
          <w:tcPr>
            <w:tcW w:w="9269" w:type="dxa"/>
            <w:gridSpan w:val="3"/>
            <w:tcBorders>
              <w:top w:val="single" w:sz="4" w:space="0" w:color="000000"/>
              <w:left w:val="single" w:sz="4" w:space="0" w:color="000000"/>
              <w:bottom w:val="single" w:sz="4" w:space="0" w:color="000000"/>
              <w:right w:val="single" w:sz="4" w:space="0" w:color="000000"/>
            </w:tcBorders>
          </w:tcPr>
          <w:p w14:paraId="5BF7E3E7" w14:textId="77777777" w:rsidR="00A14462" w:rsidRPr="00F027B2" w:rsidRDefault="008F7567" w:rsidP="00F027B2">
            <w:pPr>
              <w:spacing w:after="0" w:line="259" w:lineRule="auto"/>
              <w:ind w:left="711" w:firstLine="0"/>
              <w:jc w:val="left"/>
              <w:rPr>
                <w:rFonts w:ascii="Arial" w:hAnsi="Arial" w:cs="Arial"/>
                <w:sz w:val="22"/>
              </w:rPr>
            </w:pPr>
            <w:r w:rsidRPr="00F027B2">
              <w:rPr>
                <w:rFonts w:ascii="Arial" w:hAnsi="Arial" w:cs="Arial"/>
                <w:sz w:val="22"/>
              </w:rPr>
              <w:t xml:space="preserve">ROZDZIAŁ III – ROBOTY ZIEMNE </w:t>
            </w:r>
          </w:p>
        </w:tc>
      </w:tr>
      <w:tr w:rsidR="00A14462" w:rsidRPr="00F027B2" w14:paraId="7C495A05" w14:textId="77777777" w:rsidTr="0064478B">
        <w:trPr>
          <w:trHeight w:val="326"/>
        </w:trPr>
        <w:tc>
          <w:tcPr>
            <w:tcW w:w="2150" w:type="dxa"/>
            <w:tcBorders>
              <w:top w:val="single" w:sz="4" w:space="0" w:color="000000"/>
              <w:left w:val="single" w:sz="4" w:space="0" w:color="000000"/>
              <w:bottom w:val="single" w:sz="4" w:space="0" w:color="000000"/>
              <w:right w:val="single" w:sz="4" w:space="0" w:color="000000"/>
            </w:tcBorders>
          </w:tcPr>
          <w:p w14:paraId="1E444364" w14:textId="77777777" w:rsidR="00A14462" w:rsidRPr="00F027B2" w:rsidRDefault="008F7567" w:rsidP="00F027B2">
            <w:pPr>
              <w:spacing w:after="0" w:line="259" w:lineRule="auto"/>
              <w:ind w:left="3" w:firstLine="0"/>
              <w:jc w:val="left"/>
              <w:rPr>
                <w:rFonts w:ascii="Arial" w:hAnsi="Arial" w:cs="Arial"/>
                <w:sz w:val="22"/>
              </w:rPr>
            </w:pPr>
            <w:r w:rsidRPr="00F027B2">
              <w:rPr>
                <w:rFonts w:ascii="Arial" w:hAnsi="Arial" w:cs="Arial"/>
                <w:sz w:val="22"/>
              </w:rPr>
              <w:t xml:space="preserve">D-02.00.01 </w:t>
            </w:r>
          </w:p>
        </w:tc>
        <w:tc>
          <w:tcPr>
            <w:tcW w:w="2126" w:type="dxa"/>
            <w:tcBorders>
              <w:top w:val="single" w:sz="4" w:space="0" w:color="000000"/>
              <w:left w:val="single" w:sz="4" w:space="0" w:color="000000"/>
              <w:bottom w:val="single" w:sz="4" w:space="0" w:color="000000"/>
              <w:right w:val="single" w:sz="4" w:space="0" w:color="000000"/>
            </w:tcBorders>
          </w:tcPr>
          <w:p w14:paraId="3BDA09F4"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CPV 45111000-8 </w:t>
            </w:r>
          </w:p>
        </w:tc>
        <w:tc>
          <w:tcPr>
            <w:tcW w:w="4993" w:type="dxa"/>
            <w:tcBorders>
              <w:top w:val="single" w:sz="4" w:space="0" w:color="000000"/>
              <w:left w:val="single" w:sz="4" w:space="0" w:color="000000"/>
              <w:bottom w:val="single" w:sz="4" w:space="0" w:color="000000"/>
              <w:right w:val="single" w:sz="4" w:space="0" w:color="000000"/>
            </w:tcBorders>
          </w:tcPr>
          <w:p w14:paraId="36BC9914"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Roboty ziemne - wymagania ogólne </w:t>
            </w:r>
          </w:p>
        </w:tc>
      </w:tr>
      <w:tr w:rsidR="00A14462" w:rsidRPr="00F027B2" w14:paraId="689F6CA1" w14:textId="77777777" w:rsidTr="0064478B">
        <w:trPr>
          <w:trHeight w:val="329"/>
        </w:trPr>
        <w:tc>
          <w:tcPr>
            <w:tcW w:w="2150" w:type="dxa"/>
            <w:tcBorders>
              <w:top w:val="single" w:sz="4" w:space="0" w:color="000000"/>
              <w:left w:val="single" w:sz="4" w:space="0" w:color="000000"/>
              <w:bottom w:val="single" w:sz="4" w:space="0" w:color="000000"/>
              <w:right w:val="single" w:sz="4" w:space="0" w:color="000000"/>
            </w:tcBorders>
          </w:tcPr>
          <w:p w14:paraId="250F7624" w14:textId="77777777" w:rsidR="00A14462" w:rsidRPr="00F027B2" w:rsidRDefault="008F7567" w:rsidP="00F027B2">
            <w:pPr>
              <w:spacing w:after="0" w:line="259" w:lineRule="auto"/>
              <w:ind w:left="3" w:firstLine="0"/>
              <w:jc w:val="left"/>
              <w:rPr>
                <w:rFonts w:ascii="Arial" w:hAnsi="Arial" w:cs="Arial"/>
                <w:sz w:val="22"/>
              </w:rPr>
            </w:pPr>
            <w:r w:rsidRPr="00F027B2">
              <w:rPr>
                <w:rFonts w:ascii="Arial" w:hAnsi="Arial" w:cs="Arial"/>
                <w:sz w:val="22"/>
              </w:rPr>
              <w:t xml:space="preserve">D-02.01.01 </w:t>
            </w:r>
          </w:p>
        </w:tc>
        <w:tc>
          <w:tcPr>
            <w:tcW w:w="2126" w:type="dxa"/>
            <w:tcBorders>
              <w:top w:val="single" w:sz="4" w:space="0" w:color="000000"/>
              <w:left w:val="single" w:sz="4" w:space="0" w:color="000000"/>
              <w:bottom w:val="single" w:sz="4" w:space="0" w:color="000000"/>
              <w:right w:val="single" w:sz="4" w:space="0" w:color="000000"/>
            </w:tcBorders>
          </w:tcPr>
          <w:p w14:paraId="5D341486"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CPV 45111200-0 </w:t>
            </w:r>
          </w:p>
        </w:tc>
        <w:tc>
          <w:tcPr>
            <w:tcW w:w="4993" w:type="dxa"/>
            <w:tcBorders>
              <w:top w:val="single" w:sz="4" w:space="0" w:color="000000"/>
              <w:left w:val="single" w:sz="4" w:space="0" w:color="000000"/>
              <w:bottom w:val="single" w:sz="4" w:space="0" w:color="000000"/>
              <w:right w:val="single" w:sz="4" w:space="0" w:color="000000"/>
            </w:tcBorders>
          </w:tcPr>
          <w:p w14:paraId="32044387"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Wykonanie wykopów w gruntach nieskalistych </w:t>
            </w:r>
          </w:p>
        </w:tc>
      </w:tr>
      <w:tr w:rsidR="00A14462" w:rsidRPr="00F027B2" w14:paraId="0E6BB9E6" w14:textId="77777777" w:rsidTr="0064478B">
        <w:trPr>
          <w:trHeight w:val="326"/>
        </w:trPr>
        <w:tc>
          <w:tcPr>
            <w:tcW w:w="2150" w:type="dxa"/>
            <w:tcBorders>
              <w:top w:val="single" w:sz="4" w:space="0" w:color="000000"/>
              <w:left w:val="single" w:sz="4" w:space="0" w:color="000000"/>
              <w:bottom w:val="single" w:sz="4" w:space="0" w:color="000000"/>
              <w:right w:val="single" w:sz="4" w:space="0" w:color="000000"/>
            </w:tcBorders>
          </w:tcPr>
          <w:p w14:paraId="47174D7B" w14:textId="77777777" w:rsidR="00A14462" w:rsidRPr="00F027B2" w:rsidRDefault="008F7567" w:rsidP="00F027B2">
            <w:pPr>
              <w:spacing w:after="0" w:line="259" w:lineRule="auto"/>
              <w:ind w:left="3" w:firstLine="0"/>
              <w:jc w:val="left"/>
              <w:rPr>
                <w:rFonts w:ascii="Arial" w:hAnsi="Arial" w:cs="Arial"/>
                <w:sz w:val="22"/>
              </w:rPr>
            </w:pPr>
            <w:r w:rsidRPr="00F027B2">
              <w:rPr>
                <w:rFonts w:ascii="Arial" w:hAnsi="Arial" w:cs="Arial"/>
                <w:sz w:val="22"/>
              </w:rPr>
              <w:t xml:space="preserve">D-02.02.01 </w:t>
            </w:r>
          </w:p>
        </w:tc>
        <w:tc>
          <w:tcPr>
            <w:tcW w:w="2126" w:type="dxa"/>
            <w:tcBorders>
              <w:top w:val="single" w:sz="4" w:space="0" w:color="000000"/>
              <w:left w:val="single" w:sz="4" w:space="0" w:color="000000"/>
              <w:bottom w:val="single" w:sz="4" w:space="0" w:color="000000"/>
              <w:right w:val="single" w:sz="4" w:space="0" w:color="000000"/>
            </w:tcBorders>
          </w:tcPr>
          <w:p w14:paraId="64043E39"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CPV 45111200-0 </w:t>
            </w:r>
          </w:p>
        </w:tc>
        <w:tc>
          <w:tcPr>
            <w:tcW w:w="4993" w:type="dxa"/>
            <w:tcBorders>
              <w:top w:val="single" w:sz="4" w:space="0" w:color="000000"/>
              <w:left w:val="single" w:sz="4" w:space="0" w:color="000000"/>
              <w:bottom w:val="single" w:sz="4" w:space="0" w:color="000000"/>
              <w:right w:val="single" w:sz="4" w:space="0" w:color="000000"/>
            </w:tcBorders>
          </w:tcPr>
          <w:p w14:paraId="11D4090C"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Wykonanie wykopów w gruntach skalistych </w:t>
            </w:r>
          </w:p>
        </w:tc>
      </w:tr>
      <w:tr w:rsidR="00A14462" w:rsidRPr="00F027B2" w14:paraId="1087478A" w14:textId="77777777" w:rsidTr="0064478B">
        <w:trPr>
          <w:trHeight w:val="329"/>
        </w:trPr>
        <w:tc>
          <w:tcPr>
            <w:tcW w:w="2150" w:type="dxa"/>
            <w:tcBorders>
              <w:top w:val="single" w:sz="4" w:space="0" w:color="000000"/>
              <w:left w:val="single" w:sz="4" w:space="0" w:color="000000"/>
              <w:bottom w:val="single" w:sz="4" w:space="0" w:color="000000"/>
              <w:right w:val="single" w:sz="4" w:space="0" w:color="000000"/>
            </w:tcBorders>
          </w:tcPr>
          <w:p w14:paraId="55C76A4B" w14:textId="77777777" w:rsidR="00A14462" w:rsidRPr="00F027B2" w:rsidRDefault="008F7567" w:rsidP="00F027B2">
            <w:pPr>
              <w:spacing w:after="0" w:line="259" w:lineRule="auto"/>
              <w:ind w:left="3" w:firstLine="0"/>
              <w:jc w:val="left"/>
              <w:rPr>
                <w:rFonts w:ascii="Arial" w:hAnsi="Arial" w:cs="Arial"/>
                <w:sz w:val="22"/>
              </w:rPr>
            </w:pPr>
            <w:r w:rsidRPr="00F027B2">
              <w:rPr>
                <w:rFonts w:ascii="Arial" w:hAnsi="Arial" w:cs="Arial"/>
                <w:sz w:val="22"/>
              </w:rPr>
              <w:t xml:space="preserve">D-02.03.01 </w:t>
            </w:r>
          </w:p>
        </w:tc>
        <w:tc>
          <w:tcPr>
            <w:tcW w:w="2126" w:type="dxa"/>
            <w:tcBorders>
              <w:top w:val="single" w:sz="4" w:space="0" w:color="000000"/>
              <w:left w:val="single" w:sz="4" w:space="0" w:color="000000"/>
              <w:bottom w:val="single" w:sz="4" w:space="0" w:color="000000"/>
              <w:right w:val="single" w:sz="4" w:space="0" w:color="000000"/>
            </w:tcBorders>
          </w:tcPr>
          <w:p w14:paraId="5E45B2DC"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CPV 45111200-0 </w:t>
            </w:r>
          </w:p>
        </w:tc>
        <w:tc>
          <w:tcPr>
            <w:tcW w:w="4993" w:type="dxa"/>
            <w:tcBorders>
              <w:top w:val="single" w:sz="4" w:space="0" w:color="000000"/>
              <w:left w:val="single" w:sz="4" w:space="0" w:color="000000"/>
              <w:bottom w:val="single" w:sz="4" w:space="0" w:color="000000"/>
              <w:right w:val="single" w:sz="4" w:space="0" w:color="000000"/>
            </w:tcBorders>
          </w:tcPr>
          <w:p w14:paraId="32EB862D"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Wykonanie nasypów </w:t>
            </w:r>
          </w:p>
        </w:tc>
      </w:tr>
      <w:tr w:rsidR="00A14462" w:rsidRPr="00F027B2" w14:paraId="3D9F8A98" w14:textId="77777777">
        <w:trPr>
          <w:trHeight w:val="326"/>
        </w:trPr>
        <w:tc>
          <w:tcPr>
            <w:tcW w:w="9269" w:type="dxa"/>
            <w:gridSpan w:val="3"/>
            <w:tcBorders>
              <w:top w:val="single" w:sz="4" w:space="0" w:color="000000"/>
              <w:left w:val="single" w:sz="4" w:space="0" w:color="000000"/>
              <w:bottom w:val="single" w:sz="4" w:space="0" w:color="000000"/>
              <w:right w:val="single" w:sz="4" w:space="0" w:color="000000"/>
            </w:tcBorders>
          </w:tcPr>
          <w:p w14:paraId="30D02EC8" w14:textId="77777777" w:rsidR="00A14462" w:rsidRPr="00F027B2" w:rsidRDefault="008F7567" w:rsidP="00F027B2">
            <w:pPr>
              <w:spacing w:after="0" w:line="259" w:lineRule="auto"/>
              <w:ind w:left="711" w:firstLine="0"/>
              <w:jc w:val="left"/>
              <w:rPr>
                <w:rFonts w:ascii="Arial" w:hAnsi="Arial" w:cs="Arial"/>
                <w:sz w:val="22"/>
              </w:rPr>
            </w:pPr>
            <w:r w:rsidRPr="00F027B2">
              <w:rPr>
                <w:rFonts w:ascii="Arial" w:hAnsi="Arial" w:cs="Arial"/>
                <w:sz w:val="22"/>
              </w:rPr>
              <w:t xml:space="preserve">ROZDZIAŁ IV – ODWODNIENIE KORPUSU DROGOWEGO </w:t>
            </w:r>
          </w:p>
        </w:tc>
      </w:tr>
      <w:tr w:rsidR="00A14462" w:rsidRPr="00F027B2" w14:paraId="107565B7" w14:textId="77777777" w:rsidTr="0064478B">
        <w:trPr>
          <w:trHeight w:val="329"/>
        </w:trPr>
        <w:tc>
          <w:tcPr>
            <w:tcW w:w="2150" w:type="dxa"/>
            <w:tcBorders>
              <w:top w:val="single" w:sz="4" w:space="0" w:color="000000"/>
              <w:left w:val="single" w:sz="4" w:space="0" w:color="000000"/>
              <w:bottom w:val="single" w:sz="4" w:space="0" w:color="000000"/>
              <w:right w:val="single" w:sz="4" w:space="0" w:color="000000"/>
            </w:tcBorders>
          </w:tcPr>
          <w:p w14:paraId="2C94BE30" w14:textId="77777777" w:rsidR="00A14462" w:rsidRPr="00F027B2" w:rsidRDefault="008F7567" w:rsidP="00F027B2">
            <w:pPr>
              <w:spacing w:after="0" w:line="259" w:lineRule="auto"/>
              <w:ind w:left="3" w:firstLine="0"/>
              <w:jc w:val="left"/>
              <w:rPr>
                <w:rFonts w:ascii="Arial" w:hAnsi="Arial" w:cs="Arial"/>
                <w:sz w:val="22"/>
              </w:rPr>
            </w:pPr>
            <w:r w:rsidRPr="00F027B2">
              <w:rPr>
                <w:rFonts w:ascii="Arial" w:hAnsi="Arial" w:cs="Arial"/>
                <w:sz w:val="22"/>
              </w:rPr>
              <w:t xml:space="preserve">D-03.01.03  </w:t>
            </w:r>
          </w:p>
        </w:tc>
        <w:tc>
          <w:tcPr>
            <w:tcW w:w="2126" w:type="dxa"/>
            <w:tcBorders>
              <w:top w:val="single" w:sz="4" w:space="0" w:color="000000"/>
              <w:left w:val="single" w:sz="4" w:space="0" w:color="000000"/>
              <w:bottom w:val="single" w:sz="4" w:space="0" w:color="000000"/>
              <w:right w:val="single" w:sz="4" w:space="0" w:color="000000"/>
            </w:tcBorders>
          </w:tcPr>
          <w:p w14:paraId="61511087"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CPV 45221111-3 </w:t>
            </w:r>
          </w:p>
        </w:tc>
        <w:tc>
          <w:tcPr>
            <w:tcW w:w="4993" w:type="dxa"/>
            <w:tcBorders>
              <w:top w:val="single" w:sz="4" w:space="0" w:color="000000"/>
              <w:left w:val="single" w:sz="4" w:space="0" w:color="000000"/>
              <w:bottom w:val="single" w:sz="4" w:space="0" w:color="000000"/>
              <w:right w:val="single" w:sz="4" w:space="0" w:color="000000"/>
            </w:tcBorders>
          </w:tcPr>
          <w:p w14:paraId="7DF3E3C1"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Czyszczenie urządzeń odwadniających </w:t>
            </w:r>
          </w:p>
        </w:tc>
      </w:tr>
      <w:tr w:rsidR="00A14462" w:rsidRPr="00F027B2" w14:paraId="639170D7" w14:textId="77777777">
        <w:trPr>
          <w:trHeight w:val="326"/>
        </w:trPr>
        <w:tc>
          <w:tcPr>
            <w:tcW w:w="9269" w:type="dxa"/>
            <w:gridSpan w:val="3"/>
            <w:tcBorders>
              <w:top w:val="single" w:sz="4" w:space="0" w:color="000000"/>
              <w:left w:val="single" w:sz="4" w:space="0" w:color="000000"/>
              <w:bottom w:val="single" w:sz="4" w:space="0" w:color="000000"/>
              <w:right w:val="single" w:sz="4" w:space="0" w:color="000000"/>
            </w:tcBorders>
          </w:tcPr>
          <w:p w14:paraId="02CBE80A" w14:textId="77777777" w:rsidR="00A14462" w:rsidRPr="00F027B2" w:rsidRDefault="008F7567" w:rsidP="00F027B2">
            <w:pPr>
              <w:spacing w:after="0" w:line="259" w:lineRule="auto"/>
              <w:ind w:left="711" w:firstLine="0"/>
              <w:jc w:val="left"/>
              <w:rPr>
                <w:rFonts w:ascii="Arial" w:hAnsi="Arial" w:cs="Arial"/>
                <w:sz w:val="22"/>
              </w:rPr>
            </w:pPr>
            <w:r w:rsidRPr="00F027B2">
              <w:rPr>
                <w:rFonts w:ascii="Arial" w:hAnsi="Arial" w:cs="Arial"/>
                <w:sz w:val="22"/>
              </w:rPr>
              <w:t xml:space="preserve">ROZDZIAŁ V – PODBUDOWY </w:t>
            </w:r>
          </w:p>
        </w:tc>
      </w:tr>
      <w:tr w:rsidR="00A14462" w:rsidRPr="00F027B2" w14:paraId="367FCF70" w14:textId="77777777" w:rsidTr="0064478B">
        <w:trPr>
          <w:trHeight w:val="646"/>
        </w:trPr>
        <w:tc>
          <w:tcPr>
            <w:tcW w:w="2150" w:type="dxa"/>
            <w:tcBorders>
              <w:top w:val="single" w:sz="4" w:space="0" w:color="000000"/>
              <w:left w:val="single" w:sz="4" w:space="0" w:color="000000"/>
              <w:bottom w:val="single" w:sz="4" w:space="0" w:color="000000"/>
              <w:right w:val="single" w:sz="4" w:space="0" w:color="000000"/>
            </w:tcBorders>
          </w:tcPr>
          <w:p w14:paraId="5DA2E490" w14:textId="77777777" w:rsidR="00A14462" w:rsidRPr="00F027B2" w:rsidRDefault="008F7567" w:rsidP="00F027B2">
            <w:pPr>
              <w:spacing w:after="0" w:line="259" w:lineRule="auto"/>
              <w:ind w:left="3" w:firstLine="0"/>
              <w:jc w:val="left"/>
              <w:rPr>
                <w:rFonts w:ascii="Arial" w:hAnsi="Arial" w:cs="Arial"/>
                <w:sz w:val="22"/>
              </w:rPr>
            </w:pPr>
            <w:r w:rsidRPr="00F027B2">
              <w:rPr>
                <w:rFonts w:ascii="Arial" w:hAnsi="Arial" w:cs="Arial"/>
                <w:sz w:val="22"/>
              </w:rPr>
              <w:t xml:space="preserve">D-04.01.01 </w:t>
            </w:r>
          </w:p>
        </w:tc>
        <w:tc>
          <w:tcPr>
            <w:tcW w:w="2126" w:type="dxa"/>
            <w:tcBorders>
              <w:top w:val="single" w:sz="4" w:space="0" w:color="000000"/>
              <w:left w:val="single" w:sz="4" w:space="0" w:color="000000"/>
              <w:bottom w:val="single" w:sz="4" w:space="0" w:color="000000"/>
              <w:right w:val="single" w:sz="4" w:space="0" w:color="000000"/>
            </w:tcBorders>
          </w:tcPr>
          <w:p w14:paraId="4D274DD7"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CPV 45233300-2 </w:t>
            </w:r>
          </w:p>
        </w:tc>
        <w:tc>
          <w:tcPr>
            <w:tcW w:w="4993" w:type="dxa"/>
            <w:tcBorders>
              <w:top w:val="single" w:sz="4" w:space="0" w:color="000000"/>
              <w:left w:val="single" w:sz="4" w:space="0" w:color="000000"/>
              <w:bottom w:val="single" w:sz="4" w:space="0" w:color="000000"/>
              <w:right w:val="single" w:sz="4" w:space="0" w:color="000000"/>
            </w:tcBorders>
          </w:tcPr>
          <w:p w14:paraId="77E20FA9"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Koryto wraz z profilowaniem i zagęszczeniem podłoża </w:t>
            </w:r>
          </w:p>
        </w:tc>
      </w:tr>
      <w:tr w:rsidR="00A14462" w:rsidRPr="00F027B2" w14:paraId="109C966E" w14:textId="77777777" w:rsidTr="0064478B">
        <w:trPr>
          <w:trHeight w:val="326"/>
        </w:trPr>
        <w:tc>
          <w:tcPr>
            <w:tcW w:w="2150" w:type="dxa"/>
            <w:tcBorders>
              <w:top w:val="single" w:sz="4" w:space="0" w:color="000000"/>
              <w:left w:val="single" w:sz="4" w:space="0" w:color="000000"/>
              <w:bottom w:val="single" w:sz="4" w:space="0" w:color="000000"/>
              <w:right w:val="single" w:sz="4" w:space="0" w:color="000000"/>
            </w:tcBorders>
          </w:tcPr>
          <w:p w14:paraId="6045DE11" w14:textId="77777777" w:rsidR="00A14462" w:rsidRPr="00F027B2" w:rsidRDefault="008F7567" w:rsidP="00F027B2">
            <w:pPr>
              <w:spacing w:after="0" w:line="259" w:lineRule="auto"/>
              <w:ind w:left="3" w:firstLine="0"/>
              <w:jc w:val="left"/>
              <w:rPr>
                <w:rFonts w:ascii="Arial" w:hAnsi="Arial" w:cs="Arial"/>
                <w:sz w:val="22"/>
              </w:rPr>
            </w:pPr>
            <w:r w:rsidRPr="00F027B2">
              <w:rPr>
                <w:rFonts w:ascii="Arial" w:hAnsi="Arial" w:cs="Arial"/>
                <w:sz w:val="22"/>
              </w:rPr>
              <w:t xml:space="preserve">D-04.02.01  </w:t>
            </w:r>
          </w:p>
        </w:tc>
        <w:tc>
          <w:tcPr>
            <w:tcW w:w="2126" w:type="dxa"/>
            <w:tcBorders>
              <w:top w:val="single" w:sz="4" w:space="0" w:color="000000"/>
              <w:left w:val="single" w:sz="4" w:space="0" w:color="000000"/>
              <w:bottom w:val="single" w:sz="4" w:space="0" w:color="000000"/>
              <w:right w:val="single" w:sz="4" w:space="0" w:color="000000"/>
            </w:tcBorders>
          </w:tcPr>
          <w:p w14:paraId="73651EF8"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CPV 45233300-2 </w:t>
            </w:r>
          </w:p>
        </w:tc>
        <w:tc>
          <w:tcPr>
            <w:tcW w:w="4993" w:type="dxa"/>
            <w:tcBorders>
              <w:top w:val="single" w:sz="4" w:space="0" w:color="000000"/>
              <w:left w:val="single" w:sz="4" w:space="0" w:color="000000"/>
              <w:bottom w:val="single" w:sz="4" w:space="0" w:color="000000"/>
              <w:right w:val="single" w:sz="4" w:space="0" w:color="000000"/>
            </w:tcBorders>
          </w:tcPr>
          <w:p w14:paraId="09620669"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Warstwy odsączające i odcinające </w:t>
            </w:r>
          </w:p>
        </w:tc>
      </w:tr>
      <w:tr w:rsidR="00A14462" w:rsidRPr="00F027B2" w14:paraId="6FF8E0D4" w14:textId="77777777" w:rsidTr="0064478B">
        <w:trPr>
          <w:trHeight w:val="646"/>
        </w:trPr>
        <w:tc>
          <w:tcPr>
            <w:tcW w:w="2150" w:type="dxa"/>
            <w:tcBorders>
              <w:top w:val="single" w:sz="4" w:space="0" w:color="000000"/>
              <w:left w:val="single" w:sz="4" w:space="0" w:color="000000"/>
              <w:bottom w:val="single" w:sz="4" w:space="0" w:color="000000"/>
              <w:right w:val="single" w:sz="4" w:space="0" w:color="000000"/>
            </w:tcBorders>
          </w:tcPr>
          <w:p w14:paraId="1CD38E30" w14:textId="77777777" w:rsidR="00A14462" w:rsidRPr="00F027B2" w:rsidRDefault="008F7567" w:rsidP="00F027B2">
            <w:pPr>
              <w:spacing w:after="0" w:line="259" w:lineRule="auto"/>
              <w:ind w:left="3" w:firstLine="0"/>
              <w:jc w:val="left"/>
              <w:rPr>
                <w:rFonts w:ascii="Arial" w:hAnsi="Arial" w:cs="Arial"/>
                <w:sz w:val="22"/>
              </w:rPr>
            </w:pPr>
            <w:r w:rsidRPr="00F027B2">
              <w:rPr>
                <w:rFonts w:ascii="Arial" w:hAnsi="Arial" w:cs="Arial"/>
                <w:sz w:val="22"/>
              </w:rPr>
              <w:t xml:space="preserve">D-04.03.01 </w:t>
            </w:r>
          </w:p>
        </w:tc>
        <w:tc>
          <w:tcPr>
            <w:tcW w:w="2126" w:type="dxa"/>
            <w:tcBorders>
              <w:top w:val="single" w:sz="4" w:space="0" w:color="000000"/>
              <w:left w:val="single" w:sz="4" w:space="0" w:color="000000"/>
              <w:bottom w:val="single" w:sz="4" w:space="0" w:color="000000"/>
              <w:right w:val="single" w:sz="4" w:space="0" w:color="000000"/>
            </w:tcBorders>
          </w:tcPr>
          <w:p w14:paraId="7B028DF1"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CPV 45233300-2 </w:t>
            </w:r>
          </w:p>
        </w:tc>
        <w:tc>
          <w:tcPr>
            <w:tcW w:w="4993" w:type="dxa"/>
            <w:tcBorders>
              <w:top w:val="single" w:sz="4" w:space="0" w:color="000000"/>
              <w:left w:val="single" w:sz="4" w:space="0" w:color="000000"/>
              <w:bottom w:val="single" w:sz="4" w:space="0" w:color="000000"/>
              <w:right w:val="single" w:sz="4" w:space="0" w:color="000000"/>
            </w:tcBorders>
          </w:tcPr>
          <w:p w14:paraId="2C0C53D5" w14:textId="6F82A1A2"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Oczyszczenie i skropienie warstw konstrukcyjnych </w:t>
            </w:r>
          </w:p>
        </w:tc>
      </w:tr>
      <w:tr w:rsidR="00A14462" w:rsidRPr="00F027B2" w14:paraId="01A4A41D" w14:textId="77777777" w:rsidTr="0064478B">
        <w:trPr>
          <w:trHeight w:val="326"/>
        </w:trPr>
        <w:tc>
          <w:tcPr>
            <w:tcW w:w="2150" w:type="dxa"/>
            <w:tcBorders>
              <w:top w:val="single" w:sz="4" w:space="0" w:color="000000"/>
              <w:left w:val="single" w:sz="4" w:space="0" w:color="000000"/>
              <w:bottom w:val="single" w:sz="4" w:space="0" w:color="000000"/>
              <w:right w:val="single" w:sz="4" w:space="0" w:color="000000"/>
            </w:tcBorders>
          </w:tcPr>
          <w:p w14:paraId="39D605AD" w14:textId="77777777" w:rsidR="00A14462" w:rsidRPr="00F027B2" w:rsidRDefault="008F7567" w:rsidP="00F027B2">
            <w:pPr>
              <w:spacing w:after="0" w:line="259" w:lineRule="auto"/>
              <w:ind w:left="3" w:firstLine="0"/>
              <w:jc w:val="left"/>
              <w:rPr>
                <w:rFonts w:ascii="Arial" w:hAnsi="Arial" w:cs="Arial"/>
                <w:sz w:val="22"/>
              </w:rPr>
            </w:pPr>
            <w:r w:rsidRPr="00F027B2">
              <w:rPr>
                <w:rFonts w:ascii="Arial" w:hAnsi="Arial" w:cs="Arial"/>
                <w:sz w:val="22"/>
              </w:rPr>
              <w:t xml:space="preserve">D-04.04.00 </w:t>
            </w:r>
          </w:p>
        </w:tc>
        <w:tc>
          <w:tcPr>
            <w:tcW w:w="2126" w:type="dxa"/>
            <w:tcBorders>
              <w:top w:val="single" w:sz="4" w:space="0" w:color="000000"/>
              <w:left w:val="single" w:sz="4" w:space="0" w:color="000000"/>
              <w:bottom w:val="single" w:sz="4" w:space="0" w:color="000000"/>
              <w:right w:val="single" w:sz="4" w:space="0" w:color="000000"/>
            </w:tcBorders>
          </w:tcPr>
          <w:p w14:paraId="62A47D9C"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CPV 45233300-2 </w:t>
            </w:r>
          </w:p>
        </w:tc>
        <w:tc>
          <w:tcPr>
            <w:tcW w:w="4993" w:type="dxa"/>
            <w:tcBorders>
              <w:top w:val="single" w:sz="4" w:space="0" w:color="000000"/>
              <w:left w:val="single" w:sz="4" w:space="0" w:color="000000"/>
              <w:bottom w:val="single" w:sz="4" w:space="0" w:color="000000"/>
              <w:right w:val="single" w:sz="4" w:space="0" w:color="000000"/>
            </w:tcBorders>
          </w:tcPr>
          <w:p w14:paraId="5B73B99D"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Podbudowa z kruszyw. Wymagania ogólne </w:t>
            </w:r>
          </w:p>
        </w:tc>
      </w:tr>
      <w:tr w:rsidR="00A14462" w:rsidRPr="00F027B2" w14:paraId="4918DED5" w14:textId="77777777" w:rsidTr="0064478B">
        <w:trPr>
          <w:trHeight w:val="646"/>
        </w:trPr>
        <w:tc>
          <w:tcPr>
            <w:tcW w:w="2150" w:type="dxa"/>
            <w:tcBorders>
              <w:top w:val="single" w:sz="4" w:space="0" w:color="000000"/>
              <w:left w:val="single" w:sz="4" w:space="0" w:color="000000"/>
              <w:bottom w:val="single" w:sz="4" w:space="0" w:color="000000"/>
              <w:right w:val="single" w:sz="4" w:space="0" w:color="000000"/>
            </w:tcBorders>
          </w:tcPr>
          <w:p w14:paraId="2438AB7A" w14:textId="77777777" w:rsidR="00A14462" w:rsidRPr="00F027B2" w:rsidRDefault="008F7567" w:rsidP="00F027B2">
            <w:pPr>
              <w:spacing w:after="0" w:line="259" w:lineRule="auto"/>
              <w:ind w:left="3" w:firstLine="0"/>
              <w:jc w:val="left"/>
              <w:rPr>
                <w:rFonts w:ascii="Arial" w:hAnsi="Arial" w:cs="Arial"/>
                <w:sz w:val="22"/>
              </w:rPr>
            </w:pPr>
            <w:r w:rsidRPr="00F027B2">
              <w:rPr>
                <w:rFonts w:ascii="Arial" w:hAnsi="Arial" w:cs="Arial"/>
                <w:sz w:val="22"/>
              </w:rPr>
              <w:t xml:space="preserve">D-04.04.02 </w:t>
            </w:r>
          </w:p>
        </w:tc>
        <w:tc>
          <w:tcPr>
            <w:tcW w:w="2126" w:type="dxa"/>
            <w:tcBorders>
              <w:top w:val="single" w:sz="4" w:space="0" w:color="000000"/>
              <w:left w:val="single" w:sz="4" w:space="0" w:color="000000"/>
              <w:bottom w:val="single" w:sz="4" w:space="0" w:color="000000"/>
              <w:right w:val="single" w:sz="4" w:space="0" w:color="000000"/>
            </w:tcBorders>
          </w:tcPr>
          <w:p w14:paraId="2D1730FA"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CPV 45233300-2 </w:t>
            </w:r>
          </w:p>
        </w:tc>
        <w:tc>
          <w:tcPr>
            <w:tcW w:w="4993" w:type="dxa"/>
            <w:tcBorders>
              <w:top w:val="single" w:sz="4" w:space="0" w:color="000000"/>
              <w:left w:val="single" w:sz="4" w:space="0" w:color="000000"/>
              <w:bottom w:val="single" w:sz="4" w:space="0" w:color="000000"/>
              <w:right w:val="single" w:sz="4" w:space="0" w:color="000000"/>
            </w:tcBorders>
          </w:tcPr>
          <w:p w14:paraId="6DBEBB00"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Podbudowa </w:t>
            </w:r>
            <w:r w:rsidRPr="00F027B2">
              <w:rPr>
                <w:rFonts w:ascii="Arial" w:hAnsi="Arial" w:cs="Arial"/>
                <w:sz w:val="22"/>
              </w:rPr>
              <w:tab/>
              <w:t xml:space="preserve">z </w:t>
            </w:r>
            <w:r w:rsidRPr="00F027B2">
              <w:rPr>
                <w:rFonts w:ascii="Arial" w:hAnsi="Arial" w:cs="Arial"/>
                <w:sz w:val="22"/>
              </w:rPr>
              <w:tab/>
              <w:t xml:space="preserve">kruszywa </w:t>
            </w:r>
            <w:r w:rsidRPr="00F027B2">
              <w:rPr>
                <w:rFonts w:ascii="Arial" w:hAnsi="Arial" w:cs="Arial"/>
                <w:sz w:val="22"/>
              </w:rPr>
              <w:tab/>
              <w:t xml:space="preserve">łamanego stabilizowanego mechanicznie </w:t>
            </w:r>
          </w:p>
        </w:tc>
      </w:tr>
      <w:tr w:rsidR="00A14462" w:rsidRPr="00F027B2" w14:paraId="7FB8AF65" w14:textId="77777777">
        <w:trPr>
          <w:trHeight w:val="326"/>
        </w:trPr>
        <w:tc>
          <w:tcPr>
            <w:tcW w:w="9269" w:type="dxa"/>
            <w:gridSpan w:val="3"/>
            <w:tcBorders>
              <w:top w:val="single" w:sz="4" w:space="0" w:color="000000"/>
              <w:left w:val="single" w:sz="4" w:space="0" w:color="000000"/>
              <w:bottom w:val="single" w:sz="4" w:space="0" w:color="000000"/>
              <w:right w:val="single" w:sz="4" w:space="0" w:color="000000"/>
            </w:tcBorders>
          </w:tcPr>
          <w:p w14:paraId="5A295BEE" w14:textId="77777777" w:rsidR="00A14462" w:rsidRPr="00F027B2" w:rsidRDefault="008F7567" w:rsidP="00F027B2">
            <w:pPr>
              <w:spacing w:after="0" w:line="259" w:lineRule="auto"/>
              <w:ind w:left="711" w:firstLine="0"/>
              <w:jc w:val="left"/>
              <w:rPr>
                <w:rFonts w:ascii="Arial" w:hAnsi="Arial" w:cs="Arial"/>
                <w:sz w:val="22"/>
              </w:rPr>
            </w:pPr>
            <w:r w:rsidRPr="00F027B2">
              <w:rPr>
                <w:rFonts w:ascii="Arial" w:hAnsi="Arial" w:cs="Arial"/>
                <w:sz w:val="22"/>
              </w:rPr>
              <w:t xml:space="preserve">ROZDZIAŁ VI – NAWIERZCHNIE </w:t>
            </w:r>
          </w:p>
        </w:tc>
      </w:tr>
      <w:tr w:rsidR="00A14462" w:rsidRPr="00F027B2" w14:paraId="154D50B3" w14:textId="77777777" w:rsidTr="0064478B">
        <w:trPr>
          <w:trHeight w:val="646"/>
        </w:trPr>
        <w:tc>
          <w:tcPr>
            <w:tcW w:w="2150" w:type="dxa"/>
            <w:tcBorders>
              <w:top w:val="single" w:sz="4" w:space="0" w:color="000000"/>
              <w:left w:val="single" w:sz="4" w:space="0" w:color="000000"/>
              <w:bottom w:val="single" w:sz="4" w:space="0" w:color="000000"/>
              <w:right w:val="single" w:sz="4" w:space="0" w:color="000000"/>
            </w:tcBorders>
          </w:tcPr>
          <w:p w14:paraId="6B2DB225" w14:textId="77777777" w:rsidR="00A14462" w:rsidRPr="00F027B2" w:rsidRDefault="008F7567" w:rsidP="00F027B2">
            <w:pPr>
              <w:spacing w:after="0" w:line="259" w:lineRule="auto"/>
              <w:ind w:left="3" w:firstLine="0"/>
              <w:jc w:val="left"/>
              <w:rPr>
                <w:rFonts w:ascii="Arial" w:hAnsi="Arial" w:cs="Arial"/>
                <w:sz w:val="22"/>
              </w:rPr>
            </w:pPr>
            <w:r w:rsidRPr="00F027B2">
              <w:rPr>
                <w:rFonts w:ascii="Arial" w:hAnsi="Arial" w:cs="Arial"/>
                <w:sz w:val="22"/>
              </w:rPr>
              <w:t xml:space="preserve">D-05.03.05a  </w:t>
            </w:r>
          </w:p>
        </w:tc>
        <w:tc>
          <w:tcPr>
            <w:tcW w:w="2126" w:type="dxa"/>
            <w:tcBorders>
              <w:top w:val="single" w:sz="4" w:space="0" w:color="000000"/>
              <w:left w:val="single" w:sz="4" w:space="0" w:color="000000"/>
              <w:bottom w:val="single" w:sz="4" w:space="0" w:color="000000"/>
              <w:right w:val="single" w:sz="4" w:space="0" w:color="000000"/>
            </w:tcBorders>
          </w:tcPr>
          <w:p w14:paraId="53182A67"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CPV 45233200-1 </w:t>
            </w:r>
          </w:p>
        </w:tc>
        <w:tc>
          <w:tcPr>
            <w:tcW w:w="4993" w:type="dxa"/>
            <w:tcBorders>
              <w:top w:val="single" w:sz="4" w:space="0" w:color="000000"/>
              <w:left w:val="single" w:sz="4" w:space="0" w:color="000000"/>
              <w:bottom w:val="single" w:sz="4" w:space="0" w:color="000000"/>
              <w:right w:val="single" w:sz="4" w:space="0" w:color="000000"/>
            </w:tcBorders>
          </w:tcPr>
          <w:p w14:paraId="611FA016" w14:textId="77777777" w:rsidR="00A14462" w:rsidRPr="00F027B2" w:rsidRDefault="008F7567" w:rsidP="00F027B2">
            <w:pPr>
              <w:spacing w:after="0" w:line="259" w:lineRule="auto"/>
              <w:ind w:left="1" w:hanging="1"/>
              <w:jc w:val="left"/>
              <w:rPr>
                <w:rFonts w:ascii="Arial" w:hAnsi="Arial" w:cs="Arial"/>
                <w:sz w:val="22"/>
              </w:rPr>
            </w:pPr>
            <w:r w:rsidRPr="00F027B2">
              <w:rPr>
                <w:rFonts w:ascii="Arial" w:hAnsi="Arial" w:cs="Arial"/>
                <w:sz w:val="22"/>
              </w:rPr>
              <w:t xml:space="preserve">Nawierzchnie z betonu asfaltowego warstwa ścieralna wg WT-1 i WT-2 </w:t>
            </w:r>
          </w:p>
        </w:tc>
      </w:tr>
      <w:tr w:rsidR="00A14462" w:rsidRPr="00F027B2" w14:paraId="79BD0118" w14:textId="77777777" w:rsidTr="0064478B">
        <w:trPr>
          <w:trHeight w:val="646"/>
        </w:trPr>
        <w:tc>
          <w:tcPr>
            <w:tcW w:w="2150" w:type="dxa"/>
            <w:tcBorders>
              <w:top w:val="single" w:sz="4" w:space="0" w:color="000000"/>
              <w:left w:val="single" w:sz="4" w:space="0" w:color="000000"/>
              <w:bottom w:val="single" w:sz="4" w:space="0" w:color="000000"/>
              <w:right w:val="single" w:sz="4" w:space="0" w:color="000000"/>
            </w:tcBorders>
          </w:tcPr>
          <w:p w14:paraId="521D9B4C" w14:textId="77777777" w:rsidR="00A14462" w:rsidRPr="00F027B2" w:rsidRDefault="008F7567" w:rsidP="00F027B2">
            <w:pPr>
              <w:spacing w:after="0" w:line="259" w:lineRule="auto"/>
              <w:ind w:left="3" w:firstLine="0"/>
              <w:jc w:val="left"/>
              <w:rPr>
                <w:rFonts w:ascii="Arial" w:hAnsi="Arial" w:cs="Arial"/>
                <w:sz w:val="22"/>
              </w:rPr>
            </w:pPr>
            <w:r w:rsidRPr="00F027B2">
              <w:rPr>
                <w:rFonts w:ascii="Arial" w:hAnsi="Arial" w:cs="Arial"/>
                <w:sz w:val="22"/>
              </w:rPr>
              <w:lastRenderedPageBreak/>
              <w:t xml:space="preserve">D-05.03.05b </w:t>
            </w:r>
          </w:p>
        </w:tc>
        <w:tc>
          <w:tcPr>
            <w:tcW w:w="2126" w:type="dxa"/>
            <w:tcBorders>
              <w:top w:val="single" w:sz="4" w:space="0" w:color="000000"/>
              <w:left w:val="single" w:sz="4" w:space="0" w:color="000000"/>
              <w:bottom w:val="single" w:sz="4" w:space="0" w:color="000000"/>
              <w:right w:val="single" w:sz="4" w:space="0" w:color="000000"/>
            </w:tcBorders>
          </w:tcPr>
          <w:p w14:paraId="54DB9C42"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CPV 45233200-1 </w:t>
            </w:r>
          </w:p>
        </w:tc>
        <w:tc>
          <w:tcPr>
            <w:tcW w:w="4993" w:type="dxa"/>
            <w:tcBorders>
              <w:top w:val="single" w:sz="4" w:space="0" w:color="000000"/>
              <w:left w:val="single" w:sz="4" w:space="0" w:color="000000"/>
              <w:bottom w:val="single" w:sz="4" w:space="0" w:color="000000"/>
              <w:right w:val="single" w:sz="4" w:space="0" w:color="000000"/>
            </w:tcBorders>
          </w:tcPr>
          <w:p w14:paraId="08066E2A"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Nawierzchnie z betonu asfaltowego warstwa wiążąca i wyrównawcza wg WT-1 i WT-2 </w:t>
            </w:r>
          </w:p>
        </w:tc>
      </w:tr>
    </w:tbl>
    <w:p w14:paraId="62DFECA1" w14:textId="77777777" w:rsidR="00A14462" w:rsidRPr="00F027B2" w:rsidRDefault="008F7567" w:rsidP="00F027B2">
      <w:pPr>
        <w:spacing w:after="54" w:line="259" w:lineRule="auto"/>
        <w:ind w:left="240" w:firstLine="0"/>
        <w:jc w:val="left"/>
        <w:rPr>
          <w:rFonts w:ascii="Arial" w:hAnsi="Arial" w:cs="Arial"/>
          <w:sz w:val="22"/>
        </w:rPr>
      </w:pPr>
      <w:r w:rsidRPr="00F027B2">
        <w:rPr>
          <w:rFonts w:ascii="Arial" w:hAnsi="Arial" w:cs="Arial"/>
          <w:sz w:val="22"/>
        </w:rPr>
        <w:t xml:space="preserve"> </w:t>
      </w:r>
    </w:p>
    <w:p w14:paraId="4385C085" w14:textId="77777777" w:rsidR="00A14462" w:rsidRPr="00F027B2" w:rsidRDefault="008F7567" w:rsidP="00F027B2">
      <w:pPr>
        <w:tabs>
          <w:tab w:val="center" w:pos="817"/>
          <w:tab w:val="center" w:pos="2490"/>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1.4 </w:t>
      </w:r>
      <w:r w:rsidRPr="00F027B2">
        <w:rPr>
          <w:rFonts w:ascii="Arial" w:hAnsi="Arial" w:cs="Arial"/>
          <w:sz w:val="22"/>
        </w:rPr>
        <w:tab/>
        <w:t xml:space="preserve"> Określenia podstawowe </w:t>
      </w:r>
    </w:p>
    <w:p w14:paraId="7D377499"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Użyte w </w:t>
      </w:r>
      <w:proofErr w:type="spellStart"/>
      <w:r w:rsidRPr="00F027B2">
        <w:rPr>
          <w:rFonts w:ascii="Arial" w:hAnsi="Arial" w:cs="Arial"/>
          <w:sz w:val="22"/>
        </w:rPr>
        <w:t>STWiORB</w:t>
      </w:r>
      <w:proofErr w:type="spellEnd"/>
      <w:r w:rsidRPr="00F027B2">
        <w:rPr>
          <w:rFonts w:ascii="Arial" w:hAnsi="Arial" w:cs="Arial"/>
          <w:sz w:val="22"/>
        </w:rPr>
        <w:t xml:space="preserve"> wymienione poniżej określenia należy rozumieć w każdym przypadku następująco: </w:t>
      </w:r>
    </w:p>
    <w:p w14:paraId="5380F9F5" w14:textId="1BC53387" w:rsidR="00A14462" w:rsidRPr="00F027B2" w:rsidRDefault="008F7567" w:rsidP="0064478B">
      <w:pPr>
        <w:ind w:left="567" w:right="285" w:hanging="44"/>
        <w:jc w:val="left"/>
        <w:rPr>
          <w:rFonts w:ascii="Arial" w:hAnsi="Arial" w:cs="Arial"/>
          <w:sz w:val="22"/>
        </w:rPr>
      </w:pPr>
      <w:r w:rsidRPr="00F027B2">
        <w:rPr>
          <w:rFonts w:ascii="Arial" w:hAnsi="Arial" w:cs="Arial"/>
          <w:sz w:val="22"/>
        </w:rPr>
        <w:t>Budowla drogowa - obiekt budowlany, nie będący budynkiem, stanowiący całość</w:t>
      </w:r>
      <w:r w:rsidR="0064478B">
        <w:rPr>
          <w:rFonts w:ascii="Arial" w:hAnsi="Arial" w:cs="Arial"/>
          <w:sz w:val="22"/>
        </w:rPr>
        <w:t xml:space="preserve"> </w:t>
      </w:r>
      <w:r w:rsidRPr="00F027B2">
        <w:rPr>
          <w:rFonts w:ascii="Arial" w:hAnsi="Arial" w:cs="Arial"/>
          <w:sz w:val="22"/>
        </w:rPr>
        <w:t xml:space="preserve">technicznoużytkową (droga) albo jego część stanowiącą odrębny element konstrukcyjny lub technologiczny (obiekt mostowy, korpus ziemny, węzeł). </w:t>
      </w:r>
    </w:p>
    <w:p w14:paraId="160206E5" w14:textId="77777777" w:rsidR="00A14462" w:rsidRPr="00F027B2" w:rsidRDefault="008F7567" w:rsidP="00F027B2">
      <w:pPr>
        <w:ind w:left="244" w:right="284" w:firstLine="708"/>
        <w:jc w:val="left"/>
        <w:rPr>
          <w:rFonts w:ascii="Arial" w:hAnsi="Arial" w:cs="Arial"/>
          <w:sz w:val="22"/>
        </w:rPr>
      </w:pPr>
      <w:r w:rsidRPr="00F027B2">
        <w:rPr>
          <w:rFonts w:ascii="Arial" w:hAnsi="Arial" w:cs="Arial"/>
          <w:sz w:val="22"/>
        </w:rPr>
        <w:t xml:space="preserve">Droga - wydzielony pas terenu przeznaczony do ruchu lub postoju pojazdów oraz ruchu pieszych wraz z wszelkimi urządzeniami technicznymi związanymi z prowadzeniem i zabezpieczeniem ruchu. </w:t>
      </w:r>
    </w:p>
    <w:p w14:paraId="66CF3F54" w14:textId="77777777" w:rsidR="00A14462" w:rsidRPr="00F027B2" w:rsidRDefault="008F7567" w:rsidP="00F027B2">
      <w:pPr>
        <w:ind w:left="244" w:right="285" w:firstLine="708"/>
        <w:jc w:val="left"/>
        <w:rPr>
          <w:rFonts w:ascii="Arial" w:hAnsi="Arial" w:cs="Arial"/>
          <w:sz w:val="22"/>
        </w:rPr>
      </w:pPr>
      <w:r w:rsidRPr="00F027B2">
        <w:rPr>
          <w:rFonts w:ascii="Arial" w:hAnsi="Arial" w:cs="Arial"/>
          <w:sz w:val="22"/>
        </w:rPr>
        <w:t xml:space="preserve">Droga tymczasowa (montażowa) - droga specjalnie przygotowana, przeznaczona do ruchu pojazdów obsługujących zadanie budowlane na czas jego wykonania, przewidziana do usunięcia po jego zakończeniu. </w:t>
      </w:r>
    </w:p>
    <w:p w14:paraId="37BD65F0" w14:textId="77777777" w:rsidR="00A14462" w:rsidRPr="00F027B2" w:rsidRDefault="008F7567" w:rsidP="00F027B2">
      <w:pPr>
        <w:ind w:left="244" w:right="283" w:firstLine="708"/>
        <w:jc w:val="left"/>
        <w:rPr>
          <w:rFonts w:ascii="Arial" w:hAnsi="Arial" w:cs="Arial"/>
          <w:sz w:val="22"/>
        </w:rPr>
      </w:pPr>
      <w:r w:rsidRPr="00F027B2">
        <w:rPr>
          <w:rFonts w:ascii="Arial" w:hAnsi="Arial" w:cs="Arial"/>
          <w:sz w:val="22"/>
        </w:rPr>
        <w:t xml:space="preserve">Dziennik budowy – zeszyt z ponumerowanymi stronami, opatrzony pieczęcią organu wydającego, wydany zgodnie z obowiązującymi przepisami, stanowiący urzędowy dokument przebiegu robót budowlanych, służący do notowania zdarzeń i okoliczności zachodzących w toku wykonywania robót, rejestrowania dokonywanych odbiorów robót, przekazywania poleceń i innej korespondencji technicznej pomiędzy Inżynierem/ Kierownikiem projektu, Wykonawcą i projektantem. </w:t>
      </w:r>
    </w:p>
    <w:p w14:paraId="77FC7BA8" w14:textId="77777777" w:rsidR="00A14462" w:rsidRPr="00F027B2" w:rsidRDefault="008F7567" w:rsidP="00F027B2">
      <w:pPr>
        <w:ind w:left="244" w:right="286" w:firstLine="708"/>
        <w:jc w:val="left"/>
        <w:rPr>
          <w:rFonts w:ascii="Arial" w:hAnsi="Arial" w:cs="Arial"/>
          <w:sz w:val="22"/>
        </w:rPr>
      </w:pPr>
      <w:r w:rsidRPr="00F027B2">
        <w:rPr>
          <w:rFonts w:ascii="Arial" w:hAnsi="Arial" w:cs="Arial"/>
          <w:sz w:val="22"/>
        </w:rPr>
        <w:t xml:space="preserve">Inżynier/Kierownik projektu/Inspektor nadzoru – osoba wymieniona w danych kontraktowych (wyznaczona przez Zamawiającego, o której wyznaczeniu poinformowany jest Wykonawca), odpowiedzialna za nadzorowanie robót i administrowanie kontraktem. </w:t>
      </w:r>
    </w:p>
    <w:p w14:paraId="2C20C336"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Kierownik budowy - osoba wyznaczona przez Wykonawcę, upoważniona do kierowania robotami i do występowania w jego imieniu w sprawach realizacji kontraktu. </w:t>
      </w:r>
    </w:p>
    <w:p w14:paraId="7FEDA6BC"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Jezdnia - część korony drogi przeznaczona do ruchu pojazdów. </w:t>
      </w:r>
    </w:p>
    <w:p w14:paraId="5B227C5F"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Korona drogi - jezdnia (jezdnie) z poboczami lub chodnikami, zatokami, pasami awaryjnego postoju i pasami dzielącymi jezdnie. </w:t>
      </w:r>
    </w:p>
    <w:p w14:paraId="550A2EF0"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Konstrukcja nawierzchni - układ warstw nawierzchni wraz ze sposobem ich połączenia. </w:t>
      </w:r>
    </w:p>
    <w:p w14:paraId="02B792A5"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Korpus drogowy - nasyp lub ta część wykopu, która jest ograniczona koroną drogi i skarpami rowów. </w:t>
      </w:r>
    </w:p>
    <w:p w14:paraId="5781752B"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Koryto - element uformowany w korpusie drogowym w celu ułożenia w nim konstrukcji nawierzchni. </w:t>
      </w:r>
    </w:p>
    <w:p w14:paraId="1C78D96D" w14:textId="77777777" w:rsidR="00A14462" w:rsidRPr="00F027B2" w:rsidRDefault="008F7567" w:rsidP="00F027B2">
      <w:pPr>
        <w:ind w:left="244" w:right="285" w:firstLine="708"/>
        <w:jc w:val="left"/>
        <w:rPr>
          <w:rFonts w:ascii="Arial" w:hAnsi="Arial" w:cs="Arial"/>
          <w:sz w:val="22"/>
        </w:rPr>
      </w:pPr>
      <w:r w:rsidRPr="00F027B2">
        <w:rPr>
          <w:rFonts w:ascii="Arial" w:hAnsi="Arial" w:cs="Arial"/>
          <w:sz w:val="22"/>
        </w:rPr>
        <w:t xml:space="preserve">Książka obmiarów - akceptowany przez Inżyniera/Inspektora nadzoru zeszyt z ponumerowanymi stronami, służący do wpisywania przez Wykonawcę obmiaru dokonywanych robót w formie wyliczeń, szkiców i ew. dodatkowych załączników. Wpisy w książce obmiarów podlegają potwierdzeniu przez Inżyniera/Kierownika projektu. </w:t>
      </w:r>
    </w:p>
    <w:p w14:paraId="6339FD2B" w14:textId="77777777" w:rsidR="00A14462" w:rsidRPr="00F027B2" w:rsidRDefault="008F7567" w:rsidP="00F027B2">
      <w:pPr>
        <w:ind w:left="244" w:right="284" w:firstLine="708"/>
        <w:jc w:val="left"/>
        <w:rPr>
          <w:rFonts w:ascii="Arial" w:hAnsi="Arial" w:cs="Arial"/>
          <w:sz w:val="22"/>
        </w:rPr>
      </w:pPr>
      <w:r w:rsidRPr="00F027B2">
        <w:rPr>
          <w:rFonts w:ascii="Arial" w:hAnsi="Arial" w:cs="Arial"/>
          <w:sz w:val="22"/>
        </w:rPr>
        <w:t xml:space="preserve">Laboratorium - drogowe lub inne laboratorium badawcze, zaakceptowane przez Zamawiającego, niezbędne do przeprowadzenia wszelkich badań i prób związanych z oceną jakości materiałów oraz robót. </w:t>
      </w:r>
    </w:p>
    <w:p w14:paraId="42B23AE7"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Materiały - wszelkie tworzywa niezbędne do wykonania robót, zgodne z dokumentacją projektową i specyfikacjami technicznymi, zaakceptowane przez Inżyniera/Inspektora nadzoru. </w:t>
      </w:r>
    </w:p>
    <w:p w14:paraId="4A8A996B"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Nawierzchnia - warstwa lub zespół warstw przylegających do przejmowania i rozkładania obciążeń od ruchu na podłoże gruntowe i zapewniających dogodne warunki dla ruchu. </w:t>
      </w:r>
    </w:p>
    <w:p w14:paraId="422C6E1F" w14:textId="77777777" w:rsidR="00A14462" w:rsidRPr="00F027B2" w:rsidRDefault="008F7567" w:rsidP="00F027B2">
      <w:pPr>
        <w:numPr>
          <w:ilvl w:val="0"/>
          <w:numId w:val="35"/>
        </w:numPr>
        <w:ind w:right="131" w:firstLine="708"/>
        <w:jc w:val="left"/>
        <w:rPr>
          <w:rFonts w:ascii="Arial" w:hAnsi="Arial" w:cs="Arial"/>
          <w:sz w:val="22"/>
        </w:rPr>
      </w:pPr>
      <w:r w:rsidRPr="00F027B2">
        <w:rPr>
          <w:rFonts w:ascii="Arial" w:hAnsi="Arial" w:cs="Arial"/>
          <w:sz w:val="22"/>
        </w:rPr>
        <w:t xml:space="preserve">Warstwa ścieralna - górna warstwa nawierzchni poddana bezpośrednio oddziaływaniu </w:t>
      </w:r>
    </w:p>
    <w:p w14:paraId="3D896358"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ruchu i czynników atmosferycznych. </w:t>
      </w:r>
    </w:p>
    <w:p w14:paraId="6B6BA833" w14:textId="73B95CEE" w:rsidR="00A14462" w:rsidRPr="0064478B" w:rsidRDefault="008F7567" w:rsidP="00F027B2">
      <w:pPr>
        <w:numPr>
          <w:ilvl w:val="0"/>
          <w:numId w:val="35"/>
        </w:numPr>
        <w:ind w:left="254" w:right="131" w:firstLine="708"/>
        <w:jc w:val="left"/>
        <w:rPr>
          <w:rFonts w:ascii="Arial" w:hAnsi="Arial" w:cs="Arial"/>
          <w:sz w:val="22"/>
        </w:rPr>
      </w:pPr>
      <w:r w:rsidRPr="0064478B">
        <w:rPr>
          <w:rFonts w:ascii="Arial" w:hAnsi="Arial" w:cs="Arial"/>
          <w:sz w:val="22"/>
        </w:rPr>
        <w:lastRenderedPageBreak/>
        <w:t xml:space="preserve">Warstwa wiążąca - warstwa znajdująca się między warstwą ścieralną a podbudową, zapewniająca lepsze rozłożenie </w:t>
      </w:r>
      <w:proofErr w:type="spellStart"/>
      <w:r w:rsidRPr="0064478B">
        <w:rPr>
          <w:rFonts w:ascii="Arial" w:hAnsi="Arial" w:cs="Arial"/>
          <w:sz w:val="22"/>
        </w:rPr>
        <w:t>naprężeń</w:t>
      </w:r>
      <w:proofErr w:type="spellEnd"/>
      <w:r w:rsidRPr="0064478B">
        <w:rPr>
          <w:rFonts w:ascii="Arial" w:hAnsi="Arial" w:cs="Arial"/>
          <w:sz w:val="22"/>
        </w:rPr>
        <w:t xml:space="preserve"> w nawierzchni i przekazywanie ich na podbudowę. </w:t>
      </w:r>
    </w:p>
    <w:p w14:paraId="2902FC8D" w14:textId="014CBEB5" w:rsidR="00A14462" w:rsidRPr="0064478B" w:rsidRDefault="008F7567" w:rsidP="00F027B2">
      <w:pPr>
        <w:numPr>
          <w:ilvl w:val="0"/>
          <w:numId w:val="35"/>
        </w:numPr>
        <w:ind w:left="254" w:right="131" w:firstLine="708"/>
        <w:jc w:val="left"/>
        <w:rPr>
          <w:rFonts w:ascii="Arial" w:hAnsi="Arial" w:cs="Arial"/>
          <w:sz w:val="22"/>
        </w:rPr>
      </w:pPr>
      <w:r w:rsidRPr="0064478B">
        <w:rPr>
          <w:rFonts w:ascii="Arial" w:hAnsi="Arial" w:cs="Arial"/>
          <w:sz w:val="22"/>
        </w:rPr>
        <w:t xml:space="preserve">Warstwa wyrównawcza - warstwa służąca do wyrównania nierówności podbudowy lub profilu istniejącej nawierzchni. </w:t>
      </w:r>
    </w:p>
    <w:p w14:paraId="67F71D11" w14:textId="4C8DBCE3" w:rsidR="00A14462" w:rsidRPr="0064478B" w:rsidRDefault="008F7567" w:rsidP="00F027B2">
      <w:pPr>
        <w:numPr>
          <w:ilvl w:val="0"/>
          <w:numId w:val="35"/>
        </w:numPr>
        <w:ind w:left="254" w:right="131" w:firstLine="708"/>
        <w:jc w:val="left"/>
        <w:rPr>
          <w:rFonts w:ascii="Arial" w:hAnsi="Arial" w:cs="Arial"/>
          <w:sz w:val="22"/>
        </w:rPr>
      </w:pPr>
      <w:r w:rsidRPr="0064478B">
        <w:rPr>
          <w:rFonts w:ascii="Arial" w:hAnsi="Arial" w:cs="Arial"/>
          <w:sz w:val="22"/>
        </w:rPr>
        <w:t xml:space="preserve">Podbudowa - dolna część nawierzchni służąca do przenoszenia obciążeń od ruchu na podłoże. Podbudowa może składać się z podbudowy zasadniczej i podbudowy pomocniczej. </w:t>
      </w:r>
    </w:p>
    <w:p w14:paraId="70F852ED" w14:textId="692C27CA" w:rsidR="00A14462" w:rsidRPr="0064478B" w:rsidRDefault="008F7567" w:rsidP="00F027B2">
      <w:pPr>
        <w:numPr>
          <w:ilvl w:val="0"/>
          <w:numId w:val="35"/>
        </w:numPr>
        <w:ind w:left="254" w:right="131" w:firstLine="708"/>
        <w:jc w:val="left"/>
        <w:rPr>
          <w:rFonts w:ascii="Arial" w:hAnsi="Arial" w:cs="Arial"/>
          <w:sz w:val="22"/>
        </w:rPr>
      </w:pPr>
      <w:r w:rsidRPr="0064478B">
        <w:rPr>
          <w:rFonts w:ascii="Arial" w:hAnsi="Arial" w:cs="Arial"/>
          <w:sz w:val="22"/>
        </w:rPr>
        <w:t xml:space="preserve">Podbudowa zasadnicza - górna część podbudowy spełniająca funkcje nośne w konstrukcji nawierzchni. Może ona składać się z jednej lub dwóch warstw. </w:t>
      </w:r>
    </w:p>
    <w:p w14:paraId="01925280" w14:textId="77777777" w:rsidR="00A14462" w:rsidRPr="00F027B2" w:rsidRDefault="008F7567" w:rsidP="0064478B">
      <w:pPr>
        <w:numPr>
          <w:ilvl w:val="0"/>
          <w:numId w:val="35"/>
        </w:numPr>
        <w:ind w:right="131" w:firstLine="45"/>
        <w:jc w:val="left"/>
        <w:rPr>
          <w:rFonts w:ascii="Arial" w:hAnsi="Arial" w:cs="Arial"/>
          <w:sz w:val="22"/>
        </w:rPr>
      </w:pPr>
      <w:r w:rsidRPr="00F027B2">
        <w:rPr>
          <w:rFonts w:ascii="Arial" w:hAnsi="Arial" w:cs="Arial"/>
          <w:sz w:val="22"/>
        </w:rPr>
        <w:t xml:space="preserve">Podbudowa pomocnicza - dolna część podbudowy spełniająca, obok funkcji nośnych, funkcje zabezpieczenia nawierzchni przed działaniem wody, mrozu i przenikaniem cząstek podłoża. Może zawierać warstwę </w:t>
      </w:r>
      <w:proofErr w:type="spellStart"/>
      <w:r w:rsidRPr="00F027B2">
        <w:rPr>
          <w:rFonts w:ascii="Arial" w:hAnsi="Arial" w:cs="Arial"/>
          <w:sz w:val="22"/>
        </w:rPr>
        <w:t>mrozoochronną</w:t>
      </w:r>
      <w:proofErr w:type="spellEnd"/>
      <w:r w:rsidRPr="00F027B2">
        <w:rPr>
          <w:rFonts w:ascii="Arial" w:hAnsi="Arial" w:cs="Arial"/>
          <w:sz w:val="22"/>
        </w:rPr>
        <w:t xml:space="preserve">, odsączającą lub odcinającą. </w:t>
      </w:r>
    </w:p>
    <w:p w14:paraId="215FEA15" w14:textId="12817589" w:rsidR="00A14462" w:rsidRPr="0064478B" w:rsidRDefault="008F7567" w:rsidP="00F027B2">
      <w:pPr>
        <w:numPr>
          <w:ilvl w:val="0"/>
          <w:numId w:val="35"/>
        </w:numPr>
        <w:ind w:left="254" w:right="131" w:firstLine="708"/>
        <w:jc w:val="left"/>
        <w:rPr>
          <w:rFonts w:ascii="Arial" w:hAnsi="Arial" w:cs="Arial"/>
          <w:sz w:val="22"/>
        </w:rPr>
      </w:pPr>
      <w:r w:rsidRPr="0064478B">
        <w:rPr>
          <w:rFonts w:ascii="Arial" w:hAnsi="Arial" w:cs="Arial"/>
          <w:sz w:val="22"/>
        </w:rPr>
        <w:t xml:space="preserve">Warstwa </w:t>
      </w:r>
      <w:proofErr w:type="spellStart"/>
      <w:r w:rsidRPr="0064478B">
        <w:rPr>
          <w:rFonts w:ascii="Arial" w:hAnsi="Arial" w:cs="Arial"/>
          <w:sz w:val="22"/>
        </w:rPr>
        <w:t>mrozoochronna</w:t>
      </w:r>
      <w:proofErr w:type="spellEnd"/>
      <w:r w:rsidRPr="0064478B">
        <w:rPr>
          <w:rFonts w:ascii="Arial" w:hAnsi="Arial" w:cs="Arial"/>
          <w:sz w:val="22"/>
        </w:rPr>
        <w:t xml:space="preserve"> - warstwa, której głównym zadaniem jest ochrona nawierzchni przed skutkami działania mrozu. </w:t>
      </w:r>
    </w:p>
    <w:p w14:paraId="77A3EBD0" w14:textId="77777777" w:rsidR="00A14462" w:rsidRPr="00F027B2" w:rsidRDefault="008F7567" w:rsidP="0064478B">
      <w:pPr>
        <w:numPr>
          <w:ilvl w:val="0"/>
          <w:numId w:val="35"/>
        </w:numPr>
        <w:ind w:right="131" w:firstLine="45"/>
        <w:jc w:val="left"/>
        <w:rPr>
          <w:rFonts w:ascii="Arial" w:hAnsi="Arial" w:cs="Arial"/>
          <w:sz w:val="22"/>
        </w:rPr>
      </w:pPr>
      <w:r w:rsidRPr="00F027B2">
        <w:rPr>
          <w:rFonts w:ascii="Arial" w:hAnsi="Arial" w:cs="Arial"/>
          <w:sz w:val="22"/>
        </w:rPr>
        <w:t xml:space="preserve">Warstwa odcinająca - warstwa stosowana w celu uniemożliwienia przenikania cząstek </w:t>
      </w:r>
    </w:p>
    <w:p w14:paraId="669A6FA4"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drobnych gruntu do warstwy nawierzchni leżącej powyżej. </w:t>
      </w:r>
    </w:p>
    <w:p w14:paraId="4DB9C1C4" w14:textId="77777777" w:rsidR="00A14462" w:rsidRPr="00F027B2" w:rsidRDefault="008F7567" w:rsidP="0064478B">
      <w:pPr>
        <w:numPr>
          <w:ilvl w:val="0"/>
          <w:numId w:val="35"/>
        </w:numPr>
        <w:ind w:right="131" w:firstLine="45"/>
        <w:jc w:val="left"/>
        <w:rPr>
          <w:rFonts w:ascii="Arial" w:hAnsi="Arial" w:cs="Arial"/>
          <w:sz w:val="22"/>
        </w:rPr>
      </w:pPr>
      <w:r w:rsidRPr="00F027B2">
        <w:rPr>
          <w:rFonts w:ascii="Arial" w:hAnsi="Arial" w:cs="Arial"/>
          <w:sz w:val="22"/>
        </w:rPr>
        <w:t xml:space="preserve">Warstwa odsączająca - warstwa służąca do odprowadzenia wody przedostającej się do </w:t>
      </w:r>
    </w:p>
    <w:p w14:paraId="6A4B5836"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nawierzchni. </w:t>
      </w:r>
    </w:p>
    <w:p w14:paraId="678411EA" w14:textId="77777777" w:rsidR="00A14462" w:rsidRPr="00F027B2" w:rsidRDefault="008F7567" w:rsidP="00F027B2">
      <w:pPr>
        <w:ind w:left="1243" w:right="131" w:hanging="720"/>
        <w:jc w:val="left"/>
        <w:rPr>
          <w:rFonts w:ascii="Arial" w:hAnsi="Arial" w:cs="Arial"/>
          <w:sz w:val="22"/>
        </w:rPr>
      </w:pPr>
      <w:r w:rsidRPr="00F027B2">
        <w:rPr>
          <w:rFonts w:ascii="Arial" w:hAnsi="Arial" w:cs="Arial"/>
          <w:sz w:val="22"/>
        </w:rPr>
        <w:t xml:space="preserve">Niweleta - wysokościowe i geometryczne rozwinięcie na płaszczyźnie pionowego przekroju w osi drogi lub obiektu mostowego. </w:t>
      </w:r>
    </w:p>
    <w:p w14:paraId="50B03957" w14:textId="77777777" w:rsidR="00A14462" w:rsidRPr="00F027B2" w:rsidRDefault="008F7567" w:rsidP="00F027B2">
      <w:pPr>
        <w:ind w:left="1243" w:right="131" w:hanging="720"/>
        <w:jc w:val="left"/>
        <w:rPr>
          <w:rFonts w:ascii="Arial" w:hAnsi="Arial" w:cs="Arial"/>
          <w:sz w:val="22"/>
        </w:rPr>
      </w:pPr>
      <w:r w:rsidRPr="00F027B2">
        <w:rPr>
          <w:rFonts w:ascii="Arial" w:hAnsi="Arial" w:cs="Arial"/>
          <w:sz w:val="22"/>
        </w:rPr>
        <w:t xml:space="preserve">Objazd tymczasowy - droga specjalnie przygotowana i odpowiednio utrzymana do przeprowadzenia ruchu publicznego na okres budowy. </w:t>
      </w:r>
    </w:p>
    <w:p w14:paraId="139497B3" w14:textId="77777777" w:rsidR="00A14462" w:rsidRPr="00F027B2" w:rsidRDefault="008F7567" w:rsidP="00F027B2">
      <w:pPr>
        <w:ind w:left="1243" w:right="286" w:hanging="720"/>
        <w:jc w:val="left"/>
        <w:rPr>
          <w:rFonts w:ascii="Arial" w:hAnsi="Arial" w:cs="Arial"/>
          <w:sz w:val="22"/>
        </w:rPr>
      </w:pPr>
      <w:r w:rsidRPr="00F027B2">
        <w:rPr>
          <w:rFonts w:ascii="Arial" w:hAnsi="Arial" w:cs="Arial"/>
          <w:sz w:val="22"/>
        </w:rPr>
        <w:t xml:space="preserve">Odpowiednia (bliska) zgodność - zgodność wykonywanych robót z dopuszczonymi tolerancjami, a jeżeli przedział tolerancji nie został określony - z przeciętnymi tolerancjami, przyjmowanymi zwyczajowo dla danego rodzaju robót budowlanych. </w:t>
      </w:r>
    </w:p>
    <w:p w14:paraId="468C6061" w14:textId="77777777" w:rsidR="00A14462" w:rsidRPr="00F027B2" w:rsidRDefault="008F7567" w:rsidP="00F027B2">
      <w:pPr>
        <w:ind w:left="1243" w:right="283" w:hanging="720"/>
        <w:jc w:val="left"/>
        <w:rPr>
          <w:rFonts w:ascii="Arial" w:hAnsi="Arial" w:cs="Arial"/>
          <w:sz w:val="22"/>
        </w:rPr>
      </w:pPr>
      <w:r w:rsidRPr="00F027B2">
        <w:rPr>
          <w:rFonts w:ascii="Arial" w:hAnsi="Arial" w:cs="Arial"/>
          <w:sz w:val="22"/>
        </w:rPr>
        <w:t xml:space="preserve"> Pas drogowy - wydzielony liniami granicznymi pas terenu przeznaczony do umieszczania w nim drogi i związanych z nią urządzeń oraz drzew i krzewów. Pas drogowy może również obejmować teren przewidziany do rozbudowy drogi i budowy urządzeń chroniących ludzi i środowisko przed uciążliwościami powodowanymi przez ruch na drodze. </w:t>
      </w:r>
    </w:p>
    <w:p w14:paraId="125A457A" w14:textId="77777777" w:rsidR="00A14462" w:rsidRPr="00F027B2" w:rsidRDefault="008F7567" w:rsidP="00F027B2">
      <w:pPr>
        <w:ind w:left="1243" w:right="284" w:hanging="720"/>
        <w:jc w:val="left"/>
        <w:rPr>
          <w:rFonts w:ascii="Arial" w:hAnsi="Arial" w:cs="Arial"/>
          <w:sz w:val="22"/>
        </w:rPr>
      </w:pPr>
      <w:r w:rsidRPr="00F027B2">
        <w:rPr>
          <w:rFonts w:ascii="Arial" w:hAnsi="Arial" w:cs="Arial"/>
          <w:sz w:val="22"/>
        </w:rPr>
        <w:t xml:space="preserve"> Pobocze - część korony drogi przeznaczona do chwilowego postoju pojazdów, umieszczenia urządzeń organizacji i bezpieczeństwa ruchu oraz do ruchu pieszych, służąca jednocześnie do bocznego oparcia konstrukcji nawierzchni. </w:t>
      </w:r>
    </w:p>
    <w:p w14:paraId="2C2823CD" w14:textId="77777777" w:rsidR="00A14462" w:rsidRPr="00F027B2" w:rsidRDefault="008F7567" w:rsidP="00F027B2">
      <w:pPr>
        <w:ind w:left="1243" w:right="131" w:hanging="720"/>
        <w:jc w:val="left"/>
        <w:rPr>
          <w:rFonts w:ascii="Arial" w:hAnsi="Arial" w:cs="Arial"/>
          <w:sz w:val="22"/>
        </w:rPr>
      </w:pPr>
      <w:r w:rsidRPr="00F027B2">
        <w:rPr>
          <w:rFonts w:ascii="Arial" w:hAnsi="Arial" w:cs="Arial"/>
          <w:sz w:val="22"/>
        </w:rPr>
        <w:t xml:space="preserve">Podłoże nawierzchni - grunt rodzimy lub nasypowy, leżący pod nawierzchnią do głębokości przemarzania.  </w:t>
      </w:r>
    </w:p>
    <w:p w14:paraId="1AF23815" w14:textId="77777777" w:rsidR="00A14462" w:rsidRPr="00F027B2" w:rsidRDefault="008F7567" w:rsidP="00F027B2">
      <w:pPr>
        <w:ind w:left="1243" w:right="288" w:hanging="720"/>
        <w:jc w:val="left"/>
        <w:rPr>
          <w:rFonts w:ascii="Arial" w:hAnsi="Arial" w:cs="Arial"/>
          <w:sz w:val="22"/>
        </w:rPr>
      </w:pPr>
      <w:r w:rsidRPr="00F027B2">
        <w:rPr>
          <w:rFonts w:ascii="Arial" w:hAnsi="Arial" w:cs="Arial"/>
          <w:sz w:val="22"/>
        </w:rPr>
        <w:t xml:space="preserve">Podłoże ulepszone nawierzchni - górna warstwa podłoża, leżąca bezpośrednio pod nawierzchnią, ulepszona w celu umo8liwienia przejęcia ruchu budowlanego i właściwego wykonania nawierzchni. </w:t>
      </w:r>
    </w:p>
    <w:p w14:paraId="595E317A" w14:textId="77777777" w:rsidR="00A14462" w:rsidRPr="00F027B2" w:rsidRDefault="008F7567" w:rsidP="00F027B2">
      <w:pPr>
        <w:ind w:left="1243" w:right="284" w:hanging="720"/>
        <w:jc w:val="left"/>
        <w:rPr>
          <w:rFonts w:ascii="Arial" w:hAnsi="Arial" w:cs="Arial"/>
          <w:sz w:val="22"/>
        </w:rPr>
      </w:pPr>
      <w:r w:rsidRPr="00F027B2">
        <w:rPr>
          <w:rFonts w:ascii="Arial" w:hAnsi="Arial" w:cs="Arial"/>
          <w:sz w:val="22"/>
        </w:rPr>
        <w:t xml:space="preserve"> Polecenie Inżyniera/Inspektora nadzoru - wszelkie polecenia przekazane Wykonawcy przez Inżyniera/Inspektora nadzoru, w formie pisemnej, dotyczące sposobu realizacji robót lub innych spraw związanych z prowadzeniem budowy. </w:t>
      </w:r>
    </w:p>
    <w:p w14:paraId="0D9D09D6" w14:textId="77777777" w:rsidR="00A14462" w:rsidRPr="00F027B2" w:rsidRDefault="008F7567" w:rsidP="00F027B2">
      <w:pPr>
        <w:ind w:left="533" w:right="131"/>
        <w:jc w:val="left"/>
        <w:rPr>
          <w:rFonts w:ascii="Arial" w:hAnsi="Arial" w:cs="Arial"/>
          <w:sz w:val="22"/>
        </w:rPr>
      </w:pPr>
      <w:r w:rsidRPr="00F027B2">
        <w:rPr>
          <w:rFonts w:ascii="Arial" w:hAnsi="Arial" w:cs="Arial"/>
          <w:sz w:val="22"/>
        </w:rPr>
        <w:t xml:space="preserve"> Projektant - uprawniona osoba prawna lub fizyczna będąca autorem dokumentacji projektowej. </w:t>
      </w:r>
    </w:p>
    <w:p w14:paraId="5C8F1B86" w14:textId="77777777" w:rsidR="00A14462" w:rsidRPr="00F027B2" w:rsidRDefault="008F7567" w:rsidP="00F027B2">
      <w:pPr>
        <w:ind w:left="1243" w:right="286" w:hanging="720"/>
        <w:jc w:val="left"/>
        <w:rPr>
          <w:rFonts w:ascii="Arial" w:hAnsi="Arial" w:cs="Arial"/>
          <w:sz w:val="22"/>
        </w:rPr>
      </w:pPr>
      <w:r w:rsidRPr="00F027B2">
        <w:rPr>
          <w:rFonts w:ascii="Arial" w:hAnsi="Arial" w:cs="Arial"/>
          <w:sz w:val="22"/>
        </w:rPr>
        <w:t xml:space="preserve"> Przedsięwzięcie budowlane - kompleksowa realizacja nowego połączenia drogowego lub całkowita modernizacja/przebudowa (zmiana parametrów geometrycznych trasy w planie i przekroju podłużnym) istniejącego połączenia. </w:t>
      </w:r>
    </w:p>
    <w:p w14:paraId="791FDA23" w14:textId="77777777" w:rsidR="00A14462" w:rsidRPr="00F027B2" w:rsidRDefault="008F7567" w:rsidP="00F027B2">
      <w:pPr>
        <w:ind w:left="1243" w:right="287" w:hanging="720"/>
        <w:jc w:val="left"/>
        <w:rPr>
          <w:rFonts w:ascii="Arial" w:hAnsi="Arial" w:cs="Arial"/>
          <w:sz w:val="22"/>
        </w:rPr>
      </w:pPr>
      <w:r w:rsidRPr="00F027B2">
        <w:rPr>
          <w:rFonts w:ascii="Arial" w:hAnsi="Arial" w:cs="Arial"/>
          <w:sz w:val="22"/>
        </w:rPr>
        <w:t xml:space="preserve">Przepust – budowla o przekroju poprzecznym zamkniętym, przeznaczona do przeprowadzenia cieku, szlaku wędrówek zwierząt dziko żyjących lub urządzeń technicznych przez korpus drogowy. </w:t>
      </w:r>
    </w:p>
    <w:p w14:paraId="56007796" w14:textId="77777777" w:rsidR="00A14462" w:rsidRPr="00F027B2" w:rsidRDefault="008F7567" w:rsidP="00F027B2">
      <w:pPr>
        <w:ind w:left="1243" w:right="286" w:hanging="720"/>
        <w:jc w:val="left"/>
        <w:rPr>
          <w:rFonts w:ascii="Arial" w:hAnsi="Arial" w:cs="Arial"/>
          <w:sz w:val="22"/>
        </w:rPr>
      </w:pPr>
      <w:r w:rsidRPr="00F027B2">
        <w:rPr>
          <w:rFonts w:ascii="Arial" w:hAnsi="Arial" w:cs="Arial"/>
          <w:sz w:val="22"/>
        </w:rPr>
        <w:lastRenderedPageBreak/>
        <w:t xml:space="preserve">Przeszkoda naturalna - element środowiska naturalnego, stanowiący utrudnienie w realizacji zadania budowlanego, na przykład dolina, bagno, rzeka, szlak wędrówek dzikich zwierząt itp. </w:t>
      </w:r>
    </w:p>
    <w:p w14:paraId="6AF88D88" w14:textId="77777777" w:rsidR="00A14462" w:rsidRPr="00F027B2" w:rsidRDefault="008F7567" w:rsidP="00F027B2">
      <w:pPr>
        <w:ind w:left="1243" w:right="131" w:hanging="720"/>
        <w:jc w:val="left"/>
        <w:rPr>
          <w:rFonts w:ascii="Arial" w:hAnsi="Arial" w:cs="Arial"/>
          <w:sz w:val="22"/>
        </w:rPr>
      </w:pPr>
      <w:r w:rsidRPr="00F027B2">
        <w:rPr>
          <w:rFonts w:ascii="Arial" w:hAnsi="Arial" w:cs="Arial"/>
          <w:sz w:val="22"/>
        </w:rPr>
        <w:t xml:space="preserve">Przeszkoda sztuczna - dzieło ludzkie, stanowiące utrudnienie w realizacji zadania budowlanego, na przykład droga, kolej, rurociąg, kanał, ciąg pieszy lub rowerowy itp. </w:t>
      </w:r>
    </w:p>
    <w:p w14:paraId="5C5A84A7" w14:textId="77777777" w:rsidR="00A14462" w:rsidRPr="00F027B2" w:rsidRDefault="008F7567" w:rsidP="00F027B2">
      <w:pPr>
        <w:ind w:left="1243" w:right="131" w:hanging="720"/>
        <w:jc w:val="left"/>
        <w:rPr>
          <w:rFonts w:ascii="Arial" w:hAnsi="Arial" w:cs="Arial"/>
          <w:sz w:val="22"/>
        </w:rPr>
      </w:pPr>
      <w:r w:rsidRPr="00F027B2">
        <w:rPr>
          <w:rFonts w:ascii="Arial" w:hAnsi="Arial" w:cs="Arial"/>
          <w:sz w:val="22"/>
        </w:rPr>
        <w:t xml:space="preserve">Przetargowa dokumentacja projektowa - część dokumentacji projektowej, która wskazuje lokalizację, charakterystykę i wymiary obiektu będącego przedmiotem robót. </w:t>
      </w:r>
    </w:p>
    <w:p w14:paraId="179FEA64" w14:textId="77777777" w:rsidR="00A14462" w:rsidRPr="00F027B2" w:rsidRDefault="008F7567" w:rsidP="00F027B2">
      <w:pPr>
        <w:ind w:left="1243" w:right="131" w:hanging="720"/>
        <w:jc w:val="left"/>
        <w:rPr>
          <w:rFonts w:ascii="Arial" w:hAnsi="Arial" w:cs="Arial"/>
          <w:sz w:val="22"/>
        </w:rPr>
      </w:pPr>
      <w:r w:rsidRPr="00F027B2">
        <w:rPr>
          <w:rFonts w:ascii="Arial" w:hAnsi="Arial" w:cs="Arial"/>
          <w:sz w:val="22"/>
        </w:rPr>
        <w:t xml:space="preserve">Rekultywacja - roboty mające na celu uporządkowanie i przywrócenie pierwotnych funkcji terenom naruszonym w czasie realizacji zadania budowlanego. </w:t>
      </w:r>
    </w:p>
    <w:p w14:paraId="6CEFAB22" w14:textId="77777777" w:rsidR="00A14462" w:rsidRPr="00F027B2" w:rsidRDefault="008F7567" w:rsidP="00F027B2">
      <w:pPr>
        <w:ind w:left="1243" w:right="287" w:hanging="720"/>
        <w:jc w:val="left"/>
        <w:rPr>
          <w:rFonts w:ascii="Arial" w:hAnsi="Arial" w:cs="Arial"/>
          <w:sz w:val="22"/>
        </w:rPr>
      </w:pPr>
      <w:r w:rsidRPr="00F027B2">
        <w:rPr>
          <w:rFonts w:ascii="Arial" w:hAnsi="Arial" w:cs="Arial"/>
          <w:sz w:val="22"/>
        </w:rPr>
        <w:t xml:space="preserve">Szerokość użytkowa obiektu - szerokość jezdni (nawierzchni) przeznaczona dla poszczególnych rodzajów ruchu oraz szerokość chodników mierzona w świetle poręczy mostowych z wyłączeniem konstrukcji przy jezdni dołem oddzielającej ruch kołowy od ruchu pieszego. </w:t>
      </w:r>
    </w:p>
    <w:p w14:paraId="41852905" w14:textId="77777777" w:rsidR="00A14462" w:rsidRPr="00F027B2" w:rsidRDefault="008F7567" w:rsidP="00F027B2">
      <w:pPr>
        <w:ind w:left="1243" w:right="131" w:hanging="720"/>
        <w:jc w:val="left"/>
        <w:rPr>
          <w:rFonts w:ascii="Arial" w:hAnsi="Arial" w:cs="Arial"/>
          <w:sz w:val="22"/>
        </w:rPr>
      </w:pPr>
      <w:r w:rsidRPr="00F027B2">
        <w:rPr>
          <w:rFonts w:ascii="Arial" w:hAnsi="Arial" w:cs="Arial"/>
          <w:sz w:val="22"/>
        </w:rPr>
        <w:t xml:space="preserve">Ślepy kosztorys - wykaz robót z podaniem ich ilości (przedmiarem) w kolejności technologicznej ich wykonania. </w:t>
      </w:r>
    </w:p>
    <w:p w14:paraId="2C836D6C" w14:textId="77777777" w:rsidR="00A14462" w:rsidRPr="00F027B2" w:rsidRDefault="008F7567" w:rsidP="00F027B2">
      <w:pPr>
        <w:ind w:left="1243" w:right="131" w:hanging="720"/>
        <w:jc w:val="left"/>
        <w:rPr>
          <w:rFonts w:ascii="Arial" w:hAnsi="Arial" w:cs="Arial"/>
          <w:sz w:val="22"/>
        </w:rPr>
      </w:pPr>
      <w:r w:rsidRPr="00F027B2">
        <w:rPr>
          <w:rFonts w:ascii="Arial" w:hAnsi="Arial" w:cs="Arial"/>
          <w:sz w:val="22"/>
        </w:rPr>
        <w:t xml:space="preserve"> Teren budowy - teren udostępniony przez Zamawiającego dla wykonania na nim robót oraz inne miejsca wymienione w kontrakcie jako tworzące część terenu budowy. </w:t>
      </w:r>
    </w:p>
    <w:p w14:paraId="4909A273" w14:textId="77777777" w:rsidR="00A14462" w:rsidRPr="00F027B2" w:rsidRDefault="008F7567" w:rsidP="00F027B2">
      <w:pPr>
        <w:ind w:left="667" w:right="285" w:hanging="144"/>
        <w:jc w:val="left"/>
        <w:rPr>
          <w:rFonts w:ascii="Arial" w:hAnsi="Arial" w:cs="Arial"/>
          <w:sz w:val="22"/>
        </w:rPr>
      </w:pPr>
      <w:r w:rsidRPr="00F027B2">
        <w:rPr>
          <w:rFonts w:ascii="Arial" w:hAnsi="Arial" w:cs="Arial"/>
          <w:sz w:val="22"/>
        </w:rPr>
        <w:t xml:space="preserve"> Zadanie budowlane - część przedsięwzięcia budowlanego, stanowiąca odrębną całość konstrukcyjną lub technologiczną, zdolną do samodzielnego pełnienia funkcji technicznoużytkowych. Zadanie może polegać na wykonywaniu robót związanych z budową, modernizacją/ przebudową, utrzymaniem oraz ochrona budowli drogowej lub jej elementu. 1.5 Ogólne wymagania dotyczące robót </w:t>
      </w:r>
    </w:p>
    <w:p w14:paraId="11A9E3EE" w14:textId="77777777" w:rsidR="00A14462" w:rsidRPr="00F027B2" w:rsidRDefault="008F7567" w:rsidP="00F027B2">
      <w:pPr>
        <w:ind w:left="244" w:right="284" w:firstLine="708"/>
        <w:jc w:val="left"/>
        <w:rPr>
          <w:rFonts w:ascii="Arial" w:hAnsi="Arial" w:cs="Arial"/>
          <w:sz w:val="22"/>
        </w:rPr>
      </w:pPr>
      <w:r w:rsidRPr="00F027B2">
        <w:rPr>
          <w:rFonts w:ascii="Arial" w:hAnsi="Arial" w:cs="Arial"/>
          <w:sz w:val="22"/>
        </w:rPr>
        <w:t xml:space="preserve">Wykonawca jest odpowiedzialny za jakość wykonanych robót, bezpieczeństwo wszelkich czynności na terenie budowy, metody użyte przy budowie oraz za ich zgodność z dokumentacją projektową, </w:t>
      </w:r>
      <w:proofErr w:type="spellStart"/>
      <w:r w:rsidRPr="00F027B2">
        <w:rPr>
          <w:rFonts w:ascii="Arial" w:hAnsi="Arial" w:cs="Arial"/>
          <w:sz w:val="22"/>
        </w:rPr>
        <w:t>STWiORB</w:t>
      </w:r>
      <w:proofErr w:type="spellEnd"/>
      <w:r w:rsidRPr="00F027B2">
        <w:rPr>
          <w:rFonts w:ascii="Arial" w:hAnsi="Arial" w:cs="Arial"/>
          <w:sz w:val="22"/>
        </w:rPr>
        <w:t xml:space="preserve"> i poleceniami Inżyniera/Inspektora nadzoru. </w:t>
      </w:r>
    </w:p>
    <w:p w14:paraId="3D99E63F" w14:textId="77777777" w:rsidR="00A14462" w:rsidRPr="00F027B2" w:rsidRDefault="008F7567" w:rsidP="00F027B2">
      <w:pPr>
        <w:spacing w:after="15" w:line="249" w:lineRule="auto"/>
        <w:ind w:left="392" w:right="127"/>
        <w:jc w:val="left"/>
        <w:rPr>
          <w:rFonts w:ascii="Arial" w:hAnsi="Arial" w:cs="Arial"/>
          <w:sz w:val="22"/>
        </w:rPr>
      </w:pPr>
      <w:r w:rsidRPr="00F027B2">
        <w:rPr>
          <w:rFonts w:ascii="Arial" w:hAnsi="Arial" w:cs="Arial"/>
          <w:sz w:val="22"/>
        </w:rPr>
        <w:t xml:space="preserve">1.5.1 Przekazanie terenu budowy </w:t>
      </w:r>
    </w:p>
    <w:p w14:paraId="5422CEFC" w14:textId="77777777" w:rsidR="00A14462" w:rsidRPr="00F027B2" w:rsidRDefault="008F7567" w:rsidP="00F027B2">
      <w:pPr>
        <w:ind w:left="244" w:right="282" w:firstLine="708"/>
        <w:jc w:val="left"/>
        <w:rPr>
          <w:rFonts w:ascii="Arial" w:hAnsi="Arial" w:cs="Arial"/>
          <w:sz w:val="22"/>
        </w:rPr>
      </w:pPr>
      <w:r w:rsidRPr="00F027B2">
        <w:rPr>
          <w:rFonts w:ascii="Arial" w:hAnsi="Arial" w:cs="Arial"/>
          <w:sz w:val="22"/>
        </w:rPr>
        <w:t xml:space="preserve">Zamawiający w terminie określonym w dokumentach kontraktowych przekaże Wykonawcy teren budowy wraz ze wszystkimi wymaganymi uzgodnieniami prawnymi i administracyjnymi, lokalizację i współrzędne punktów głównych trasy oraz reperów, oraz dwa egzemplarze dokumentacji projektowej i dwa komplety </w:t>
      </w:r>
      <w:proofErr w:type="spellStart"/>
      <w:r w:rsidRPr="00F027B2">
        <w:rPr>
          <w:rFonts w:ascii="Arial" w:hAnsi="Arial" w:cs="Arial"/>
          <w:sz w:val="22"/>
        </w:rPr>
        <w:t>STWiORB</w:t>
      </w:r>
      <w:proofErr w:type="spellEnd"/>
      <w:r w:rsidRPr="00F027B2">
        <w:rPr>
          <w:rFonts w:ascii="Arial" w:hAnsi="Arial" w:cs="Arial"/>
          <w:sz w:val="22"/>
        </w:rPr>
        <w:t xml:space="preserve">. Na Wykonawcy spoczywa odpowiedzialność za ochronę przekazanych mu punktów pomiarowych do chwili odbioru ostatecznego robót. Uszkodzone lub zniszczone znaki geodezyjne Wykonawca odtworzy i utrwali na własny koszt. </w:t>
      </w:r>
    </w:p>
    <w:p w14:paraId="566B7A0E" w14:textId="77777777" w:rsidR="00A14462" w:rsidRPr="00F027B2" w:rsidRDefault="008F7567" w:rsidP="00F027B2">
      <w:pPr>
        <w:spacing w:after="15" w:line="249" w:lineRule="auto"/>
        <w:ind w:left="392" w:right="127"/>
        <w:jc w:val="left"/>
        <w:rPr>
          <w:rFonts w:ascii="Arial" w:hAnsi="Arial" w:cs="Arial"/>
          <w:sz w:val="22"/>
        </w:rPr>
      </w:pPr>
      <w:r w:rsidRPr="00F027B2">
        <w:rPr>
          <w:rFonts w:ascii="Arial" w:hAnsi="Arial" w:cs="Arial"/>
          <w:sz w:val="22"/>
        </w:rPr>
        <w:t xml:space="preserve">1.5.2 Dokumentacja projektowa </w:t>
      </w:r>
    </w:p>
    <w:p w14:paraId="74364320"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Dokumentacja projektowa zawiera rysunki, obliczenia i dokumenty, zgodne z wykazem podanym w szczegółowych warunkach umowy. </w:t>
      </w:r>
    </w:p>
    <w:p w14:paraId="60BA0CDF" w14:textId="77777777" w:rsidR="00A14462" w:rsidRPr="00F027B2" w:rsidRDefault="008F7567" w:rsidP="00F027B2">
      <w:pPr>
        <w:spacing w:after="15" w:line="249" w:lineRule="auto"/>
        <w:ind w:left="392" w:right="127"/>
        <w:jc w:val="left"/>
        <w:rPr>
          <w:rFonts w:ascii="Arial" w:hAnsi="Arial" w:cs="Arial"/>
          <w:sz w:val="22"/>
        </w:rPr>
      </w:pPr>
      <w:r w:rsidRPr="00F027B2">
        <w:rPr>
          <w:rFonts w:ascii="Arial" w:hAnsi="Arial" w:cs="Arial"/>
          <w:sz w:val="22"/>
        </w:rPr>
        <w:t xml:space="preserve">1.5.3 Zgodność robót z dokumentacją projektową i </w:t>
      </w:r>
      <w:proofErr w:type="spellStart"/>
      <w:r w:rsidRPr="00F027B2">
        <w:rPr>
          <w:rFonts w:ascii="Arial" w:hAnsi="Arial" w:cs="Arial"/>
          <w:sz w:val="22"/>
        </w:rPr>
        <w:t>STWiORB</w:t>
      </w:r>
      <w:proofErr w:type="spellEnd"/>
      <w:r w:rsidRPr="00F027B2">
        <w:rPr>
          <w:rFonts w:ascii="Arial" w:hAnsi="Arial" w:cs="Arial"/>
          <w:sz w:val="22"/>
        </w:rPr>
        <w:t xml:space="preserve"> </w:t>
      </w:r>
    </w:p>
    <w:p w14:paraId="5C8CB6BA" w14:textId="77777777" w:rsidR="00A14462" w:rsidRPr="00F027B2" w:rsidRDefault="008F7567" w:rsidP="00F027B2">
      <w:pPr>
        <w:ind w:left="244" w:right="283" w:firstLine="708"/>
        <w:jc w:val="left"/>
        <w:rPr>
          <w:rFonts w:ascii="Arial" w:hAnsi="Arial" w:cs="Arial"/>
          <w:sz w:val="22"/>
        </w:rPr>
      </w:pPr>
      <w:r w:rsidRPr="00F027B2">
        <w:rPr>
          <w:rFonts w:ascii="Arial" w:hAnsi="Arial" w:cs="Arial"/>
          <w:sz w:val="22"/>
        </w:rPr>
        <w:t xml:space="preserve">Dokumentacja, </w:t>
      </w:r>
      <w:proofErr w:type="spellStart"/>
      <w:r w:rsidRPr="00F027B2">
        <w:rPr>
          <w:rFonts w:ascii="Arial" w:hAnsi="Arial" w:cs="Arial"/>
          <w:sz w:val="22"/>
        </w:rPr>
        <w:t>STWiORB</w:t>
      </w:r>
      <w:proofErr w:type="spellEnd"/>
      <w:r w:rsidRPr="00F027B2">
        <w:rPr>
          <w:rFonts w:ascii="Arial" w:hAnsi="Arial" w:cs="Arial"/>
          <w:sz w:val="22"/>
        </w:rPr>
        <w:t xml:space="preserve"> i wszystkie dodatkowe dokumenty przekazane Wykonawcy przez Inżyniera/Inspektora nadzoru stanowią część umowy, a wymagania określone w choćby jednym z nich są obowiązujące dla Wykonawcy tak jakby zawarte były w całej dokumentacji. W przypadku rozbieżności w ustaleniach poszczególnych dokumentów obowiązuje kolejność ich ważności wymieniona w „Kontraktowych warunkach ogólnych” („Ogólnych warunkach umowy”). Wykonawca nie może wykorzystywać błędów lub </w:t>
      </w:r>
      <w:proofErr w:type="spellStart"/>
      <w:r w:rsidRPr="00F027B2">
        <w:rPr>
          <w:rFonts w:ascii="Arial" w:hAnsi="Arial" w:cs="Arial"/>
          <w:sz w:val="22"/>
        </w:rPr>
        <w:t>opuszczeń</w:t>
      </w:r>
      <w:proofErr w:type="spellEnd"/>
      <w:r w:rsidRPr="00F027B2">
        <w:rPr>
          <w:rFonts w:ascii="Arial" w:hAnsi="Arial" w:cs="Arial"/>
          <w:sz w:val="22"/>
        </w:rPr>
        <w:t xml:space="preserve"> w dokumentach kontraktowych, a o ich wykryciu winien natychmiast powiadomić Inżyniera/Inspektora nadzoru, który podejmie decyzję o wprowadzeniu odpowiednich zmian i poprawek. W przypadku rozbieżności, wymiary podane na piśmie są ważniejsze od wymiarów określonych na podstawie odczytu ze skali rysunku. Wszystkie wykonane roboty i dostarczone materiały będą zgodne z dokumentacją projektową i </w:t>
      </w:r>
      <w:proofErr w:type="spellStart"/>
      <w:r w:rsidRPr="00F027B2">
        <w:rPr>
          <w:rFonts w:ascii="Arial" w:hAnsi="Arial" w:cs="Arial"/>
          <w:sz w:val="22"/>
        </w:rPr>
        <w:t>STWiORB</w:t>
      </w:r>
      <w:proofErr w:type="spellEnd"/>
      <w:r w:rsidRPr="00F027B2">
        <w:rPr>
          <w:rFonts w:ascii="Arial" w:hAnsi="Arial" w:cs="Arial"/>
          <w:sz w:val="22"/>
        </w:rPr>
        <w:t xml:space="preserve">. Dane określone w dokumentacji projektowej i w </w:t>
      </w:r>
      <w:proofErr w:type="spellStart"/>
      <w:r w:rsidRPr="00F027B2">
        <w:rPr>
          <w:rFonts w:ascii="Arial" w:hAnsi="Arial" w:cs="Arial"/>
          <w:sz w:val="22"/>
        </w:rPr>
        <w:t>STWiORB</w:t>
      </w:r>
      <w:proofErr w:type="spellEnd"/>
      <w:r w:rsidRPr="00F027B2">
        <w:rPr>
          <w:rFonts w:ascii="Arial" w:hAnsi="Arial" w:cs="Arial"/>
          <w:sz w:val="22"/>
        </w:rPr>
        <w:t xml:space="preserve"> będą uwa8ane za wartości docelowe, od których dopuszczalne są odchylenia w ramach określonego przedziału tolerancji. Cechy materiałów i elementów budowli muszą wykazywać zgodność z określonymi wymaganiami, a </w:t>
      </w:r>
      <w:r w:rsidRPr="00F027B2">
        <w:rPr>
          <w:rFonts w:ascii="Arial" w:hAnsi="Arial" w:cs="Arial"/>
          <w:sz w:val="22"/>
        </w:rPr>
        <w:lastRenderedPageBreak/>
        <w:t xml:space="preserve">rozrzuty tych cech nie mogą przekraczać dopuszczalnego przedziału tolerancji. W przypadku, gdy materiały lub roboty nie będą w pełni zgodne z dokumentacją projektową lub </w:t>
      </w:r>
      <w:proofErr w:type="spellStart"/>
      <w:r w:rsidRPr="00F027B2">
        <w:rPr>
          <w:rFonts w:ascii="Arial" w:hAnsi="Arial" w:cs="Arial"/>
          <w:sz w:val="22"/>
        </w:rPr>
        <w:t>STWiORB</w:t>
      </w:r>
      <w:proofErr w:type="spellEnd"/>
      <w:r w:rsidRPr="00F027B2">
        <w:rPr>
          <w:rFonts w:ascii="Arial" w:hAnsi="Arial" w:cs="Arial"/>
          <w:sz w:val="22"/>
        </w:rPr>
        <w:t xml:space="preserve"> i wpłynie to na niezadowalającą jakość elementu  budowli, to takie materiały zostaną zastąpione innymi, a elementy budowli rozebrane i wykonane ponownie na koszt Wykonawcy. </w:t>
      </w:r>
    </w:p>
    <w:p w14:paraId="1D4AF71B" w14:textId="77777777" w:rsidR="00A14462" w:rsidRPr="00F027B2" w:rsidRDefault="008F7567" w:rsidP="00F027B2">
      <w:pPr>
        <w:spacing w:after="15" w:line="249" w:lineRule="auto"/>
        <w:ind w:left="392" w:right="127"/>
        <w:jc w:val="left"/>
        <w:rPr>
          <w:rFonts w:ascii="Arial" w:hAnsi="Arial" w:cs="Arial"/>
          <w:sz w:val="22"/>
        </w:rPr>
      </w:pPr>
      <w:r w:rsidRPr="00F027B2">
        <w:rPr>
          <w:rFonts w:ascii="Arial" w:hAnsi="Arial" w:cs="Arial"/>
          <w:sz w:val="22"/>
        </w:rPr>
        <w:t xml:space="preserve">1.5.4 Zabezpieczenie terenu budowy </w:t>
      </w:r>
    </w:p>
    <w:p w14:paraId="5FF6921C" w14:textId="77777777" w:rsidR="00A14462" w:rsidRPr="00F027B2" w:rsidRDefault="008F7567" w:rsidP="00F027B2">
      <w:pPr>
        <w:numPr>
          <w:ilvl w:val="0"/>
          <w:numId w:val="36"/>
        </w:numPr>
        <w:ind w:right="131" w:hanging="260"/>
        <w:jc w:val="left"/>
        <w:rPr>
          <w:rFonts w:ascii="Arial" w:hAnsi="Arial" w:cs="Arial"/>
          <w:sz w:val="22"/>
        </w:rPr>
      </w:pPr>
      <w:r w:rsidRPr="00F027B2">
        <w:rPr>
          <w:rFonts w:ascii="Arial" w:hAnsi="Arial" w:cs="Arial"/>
          <w:sz w:val="22"/>
        </w:rPr>
        <w:t xml:space="preserve">Roboty modernizacyjne/ przebudowa i remontowe („pod ruchem”) </w:t>
      </w:r>
    </w:p>
    <w:p w14:paraId="11502B12" w14:textId="77777777" w:rsidR="00A14462" w:rsidRPr="00F027B2" w:rsidRDefault="008F7567" w:rsidP="00F027B2">
      <w:pPr>
        <w:ind w:left="244" w:right="282" w:firstLine="708"/>
        <w:jc w:val="left"/>
        <w:rPr>
          <w:rFonts w:ascii="Arial" w:hAnsi="Arial" w:cs="Arial"/>
          <w:sz w:val="22"/>
        </w:rPr>
      </w:pPr>
      <w:r w:rsidRPr="00F027B2">
        <w:rPr>
          <w:rFonts w:ascii="Arial" w:hAnsi="Arial" w:cs="Arial"/>
          <w:sz w:val="22"/>
        </w:rPr>
        <w:t>Wykonawca jest zobowiązany do utrzymania ruchu publicznego oraz utrzymania istniejących obiektów (jezdnie, ścieżki rowerowe, ciągi piesze, znaki drogowe, bariery ochronne, urządzenia odwodnienia itp.) na terenie budowy, w okresie trwania realizacji kontraktu, aż do zakończenia i odbioru ostatecznego robót. Przed przystąpieniem do robót Wykonawca przedstawi Inżynierowi/Kierownikowi projektu do zatwierdzenia, uzgodniony z odpowiednim zarządem drogi i organem zarządzającym ruchem, projekt organizacji ruchu i zabezpieczenia robót w okresie trwania budowy. W zależności od potrzeb i postępu robót projekt organizacji ruchu powinien być na bieżąco aktualizowany przez Wykonawcę. Każda zmiana, w stosunku do zatwierdzonego projektu organizacji ruchu, wymaga każdorazowo ponownego zatwierdzenia projektu. W czasie wykonywania robót Wykonawca dostarczy, zainstaluje i będzie obsługiwał wszystkie tym</w:t>
      </w:r>
      <w:r w:rsidR="00B10EFD" w:rsidRPr="00F027B2">
        <w:rPr>
          <w:rFonts w:ascii="Arial" w:hAnsi="Arial" w:cs="Arial"/>
          <w:sz w:val="22"/>
        </w:rPr>
        <w:t>czasowe urządzenia zabezpieczają</w:t>
      </w:r>
      <w:r w:rsidRPr="00F027B2">
        <w:rPr>
          <w:rFonts w:ascii="Arial" w:hAnsi="Arial" w:cs="Arial"/>
          <w:sz w:val="22"/>
        </w:rPr>
        <w:t xml:space="preserve">ce takie jak: zapory, światła ostrzegawcze, sygnały, itp., zapewniając w ten sposób bezpieczeństwo pojazdów i pieszych. Wykonawca zapewni stałe warunki widoczności w dzień i w nocy tych zapór i znaków, dla których jest to nieodzowne ze względów bezpieczeństwa. Wszystkie znaki, zapory i inne urządzenia zabezpieczające będą akceptowane przez Inżyniera/Kierownika projektu. Fakt przystąpienia do robót Wykonawca obwieści publicznie przed ich rozpoczęciem w sposób uzgodniony z Inżynierem/Kierownikiem projektu oraz przez umieszczenie, w miejscach i ilościach określonych przez Inżyniera/Kierownika projektu, tablic informacyjnych, których treść będzie zatwierdzona przez Inżyniera/Kierownika projektu. Tablice informacyjne będą utrzymywane przez Wykonawcę w dobrym stanie przez cały okres realizacji robót. Koszt zabezpieczenia terenu budowy nie podlega odrębnej zapłacie i przyjmuje się, że jest włączony w cenę kontraktową. </w:t>
      </w:r>
    </w:p>
    <w:p w14:paraId="4B90FE6C" w14:textId="77777777" w:rsidR="00A14462" w:rsidRPr="00F027B2" w:rsidRDefault="008F7567" w:rsidP="00F027B2">
      <w:pPr>
        <w:numPr>
          <w:ilvl w:val="0"/>
          <w:numId w:val="36"/>
        </w:numPr>
        <w:ind w:right="131" w:hanging="260"/>
        <w:jc w:val="left"/>
        <w:rPr>
          <w:rFonts w:ascii="Arial" w:hAnsi="Arial" w:cs="Arial"/>
          <w:sz w:val="22"/>
        </w:rPr>
      </w:pPr>
      <w:r w:rsidRPr="00F027B2">
        <w:rPr>
          <w:rFonts w:ascii="Arial" w:hAnsi="Arial" w:cs="Arial"/>
          <w:sz w:val="22"/>
        </w:rPr>
        <w:t xml:space="preserve">Roboty o charakterze inwestycyjnym </w:t>
      </w:r>
    </w:p>
    <w:p w14:paraId="147D4782" w14:textId="77777777" w:rsidR="00A14462" w:rsidRPr="00F027B2" w:rsidRDefault="008F7567" w:rsidP="00F027B2">
      <w:pPr>
        <w:ind w:left="244" w:right="284" w:firstLine="708"/>
        <w:jc w:val="left"/>
        <w:rPr>
          <w:rFonts w:ascii="Arial" w:hAnsi="Arial" w:cs="Arial"/>
          <w:sz w:val="22"/>
        </w:rPr>
      </w:pPr>
      <w:r w:rsidRPr="00F027B2">
        <w:rPr>
          <w:rFonts w:ascii="Arial" w:hAnsi="Arial" w:cs="Arial"/>
          <w:sz w:val="22"/>
        </w:rPr>
        <w:t xml:space="preserve">Wykonawca jest zobowiązany do zabezpieczenia terenu budowy w okresie trwania realizacji kontraktu aż do zakończenia i odbioru ostatecznego robót. Wykonawca dostarczy, zainstaluje i będzie utrzymywać tymczasowe urządzenia zabezpieczające, w tym: ogrodzenia, poręcze, oświetlenie, sygnały i znaki ostrzegawcze oraz wszelkie inne środki niezbędne do ochrony robót, wygody społeczności i innych. W miejscach przylegających do dróg otwartych dla ruchu, Wykonawca ogrodzi lub wyraźnie oznakuje teren budowy, w sposób uzgodniony z Inżyniera/Inspektorem nadzoru. Wjazdy i wyjazdy z terenu budowy przeznaczone dla pojazdów i maszyn pracujących przy realizacji robót, Wykonawca odpowiednio oznakuje w sposób uzgodniony z Inżyniera/Inspektorem nadzoru. </w:t>
      </w:r>
    </w:p>
    <w:p w14:paraId="252D0AA3" w14:textId="77777777" w:rsidR="00A14462" w:rsidRPr="00F027B2" w:rsidRDefault="008F7567" w:rsidP="00F027B2">
      <w:pPr>
        <w:ind w:left="244" w:right="280" w:firstLine="708"/>
        <w:jc w:val="left"/>
        <w:rPr>
          <w:rFonts w:ascii="Arial" w:hAnsi="Arial" w:cs="Arial"/>
          <w:sz w:val="22"/>
        </w:rPr>
      </w:pPr>
      <w:r w:rsidRPr="00F027B2">
        <w:rPr>
          <w:rFonts w:ascii="Arial" w:hAnsi="Arial" w:cs="Arial"/>
          <w:sz w:val="22"/>
        </w:rPr>
        <w:t xml:space="preserve">Fakt przystąpienia do robót Wykonawca obwieści publicznie przed ich rozpoczęciem w sposób uzgodniony z Inżyniera/Inspektora nadzoru .Koszt zabezpieczenia terenu budowy nie podlega odrębnej zapłacie i przyjmuje się, że jest włączony w cenę kontraktową. Ochrona środowiska w czasie wykonywania robót. Wykonawca ma obowiązek znać i stosować w czasie prowadzenia robót wszelkie przepisy dotyczące ochrony środowiska naturalnego. W okresie trwania budowy i wykańczania robót Wykonawca będzie: utrzymywać teren budowy i wykopy w stanie bez wody stojącej, podejmować wszelkie uzasadnione kroki mające na celu stosowanie się do przepisów i norm dotyczących ochrony środowiska na terenie i wokół terenu budowy oraz będzie unikać uszkodzeń lub uciążliwości dla osób lub dóbr publicznych i innych, a wynikających z nadmiernego hałasu, wibracji, zanieczyszczenia lub innych przyczyn powstałych w następstwie jego sposobu działania. Stosując się do tych wymagań będzie miał szczególny wzgląd na: lokalizację baz, warsztatów, magazynów, składowisk, ukopów i dróg dojazdowych, środki </w:t>
      </w:r>
      <w:r w:rsidRPr="00F027B2">
        <w:rPr>
          <w:rFonts w:ascii="Arial" w:hAnsi="Arial" w:cs="Arial"/>
          <w:sz w:val="22"/>
        </w:rPr>
        <w:lastRenderedPageBreak/>
        <w:t xml:space="preserve">ostrożności i zabezpieczenia przed: zanieczyszczeniem zbiorników i cieków wodnych pyłami lub substancjami toksycznymi, zanieczyszczeniem powietrza pyłami i gazami, możliwością powstania pożaru. </w:t>
      </w:r>
    </w:p>
    <w:p w14:paraId="4BFDE2D6" w14:textId="77777777" w:rsidR="00A14462" w:rsidRPr="00F027B2" w:rsidRDefault="008F7567" w:rsidP="00F027B2">
      <w:pPr>
        <w:spacing w:after="15" w:line="249" w:lineRule="auto"/>
        <w:ind w:left="392" w:right="127"/>
        <w:jc w:val="left"/>
        <w:rPr>
          <w:rFonts w:ascii="Arial" w:hAnsi="Arial" w:cs="Arial"/>
          <w:sz w:val="22"/>
        </w:rPr>
      </w:pPr>
      <w:r w:rsidRPr="00F027B2">
        <w:rPr>
          <w:rFonts w:ascii="Arial" w:hAnsi="Arial" w:cs="Arial"/>
          <w:sz w:val="22"/>
        </w:rPr>
        <w:t xml:space="preserve">1.5.5 Ochrona przeciwpożarowa </w:t>
      </w:r>
    </w:p>
    <w:p w14:paraId="65F3FA7D"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Wykonawca będzie przestrzegać przepisy ochrony przeciwpożarowej. </w:t>
      </w:r>
    </w:p>
    <w:p w14:paraId="5BDD89F1" w14:textId="77777777" w:rsidR="00A14462" w:rsidRPr="00F027B2" w:rsidRDefault="008F7567" w:rsidP="00F027B2">
      <w:pPr>
        <w:ind w:left="244" w:right="283" w:firstLine="708"/>
        <w:jc w:val="left"/>
        <w:rPr>
          <w:rFonts w:ascii="Arial" w:hAnsi="Arial" w:cs="Arial"/>
          <w:sz w:val="22"/>
        </w:rPr>
      </w:pPr>
      <w:r w:rsidRPr="00F027B2">
        <w:rPr>
          <w:rFonts w:ascii="Arial" w:hAnsi="Arial" w:cs="Arial"/>
          <w:sz w:val="22"/>
        </w:rPr>
        <w:t xml:space="preserve">Wykonawca będzie utrzymywać, wymagany na podstawie odpowiednich przepisów sprawny sprzęt przeciwpożarowy, na terenie baz produkcyjnych, w pomieszczeniach biurowych, mieszkalnych, magazynach oraz w maszynach i pojazdach. Materiały łatwopalne będą składowane w sposób zgodny z odpowiednimi przepisami i zabezpieczone przed dostępem osób trzecich. Wykonawca będzie odpowiedzialny za wszelkie straty spowodowane pożarem wywołanym jako rezultat realizacji robót albo przez personel Wykonawcy. </w:t>
      </w:r>
    </w:p>
    <w:p w14:paraId="5D01B80B" w14:textId="77777777" w:rsidR="00A14462" w:rsidRPr="00F027B2" w:rsidRDefault="008F7567" w:rsidP="00F027B2">
      <w:pPr>
        <w:ind w:left="244" w:right="283" w:firstLine="708"/>
        <w:jc w:val="left"/>
        <w:rPr>
          <w:rFonts w:ascii="Arial" w:hAnsi="Arial" w:cs="Arial"/>
          <w:sz w:val="22"/>
        </w:rPr>
      </w:pPr>
      <w:r w:rsidRPr="00F027B2">
        <w:rPr>
          <w:rFonts w:ascii="Arial" w:hAnsi="Arial" w:cs="Arial"/>
          <w:sz w:val="22"/>
        </w:rPr>
        <w:t xml:space="preserve">Materiały, które w sposób trwały są szkodliwe dla otoczenia, nie będą dopuszczone do użycia. Nie dopuszcza się użycia materiałów wywołujących szkodliwe promieniowanie o stężeniu większym od dopuszczalnego, określonego odpowiednimi przepisami. Wszelkie materiały odpadowe użyte do robót będą miały aprobatę techniczną wydaną przez uprawnioną jednostkę, jednoznacznie określającą brak szkodliwego oddziaływania tych materiałów na środowisko. </w:t>
      </w:r>
    </w:p>
    <w:p w14:paraId="25FE6181" w14:textId="77777777" w:rsidR="00A14462" w:rsidRPr="00F027B2" w:rsidRDefault="008F7567" w:rsidP="00F027B2">
      <w:pPr>
        <w:ind w:left="244" w:right="281" w:firstLine="708"/>
        <w:jc w:val="left"/>
        <w:rPr>
          <w:rFonts w:ascii="Arial" w:hAnsi="Arial" w:cs="Arial"/>
          <w:sz w:val="22"/>
        </w:rPr>
      </w:pPr>
      <w:r w:rsidRPr="00F027B2">
        <w:rPr>
          <w:rFonts w:ascii="Arial" w:hAnsi="Arial" w:cs="Arial"/>
          <w:sz w:val="22"/>
        </w:rPr>
        <w:t xml:space="preserve">Materiały, które są szkodliwe dla otoczenia tylko w czasie robót, a po zakończeniu robót ich szkodliwość zanika (np. materiały pylaste) mogą być użyte pod warunkiem przestrzegania wymagań technologicznych wbudowania. Jeżeli wymagają tego odpowiednie przepisy Wykonawca powinien otrzymać zgodę na użycie tych materiałów od właściwych organów administracji państwowej. </w:t>
      </w:r>
    </w:p>
    <w:p w14:paraId="2AEF4DBC" w14:textId="77777777" w:rsidR="00A14462" w:rsidRPr="00F027B2" w:rsidRDefault="008F7567" w:rsidP="00F027B2">
      <w:pPr>
        <w:ind w:left="244" w:right="286" w:firstLine="708"/>
        <w:jc w:val="left"/>
        <w:rPr>
          <w:rFonts w:ascii="Arial" w:hAnsi="Arial" w:cs="Arial"/>
          <w:sz w:val="22"/>
        </w:rPr>
      </w:pPr>
      <w:r w:rsidRPr="00F027B2">
        <w:rPr>
          <w:rFonts w:ascii="Arial" w:hAnsi="Arial" w:cs="Arial"/>
          <w:sz w:val="22"/>
        </w:rPr>
        <w:t xml:space="preserve">Jeżeli Wykonawca użył materiałów szkodliwych dla otoczenia zgodnie ze specyfikacjami, a ich użycie spowodowało jakiekolwiek zagrożenie środowiska, to konsekwencje tego poniesie Zamawiający. </w:t>
      </w:r>
    </w:p>
    <w:p w14:paraId="3985DDCB" w14:textId="77777777" w:rsidR="00A14462" w:rsidRPr="00F027B2" w:rsidRDefault="008F7567" w:rsidP="00F027B2">
      <w:pPr>
        <w:spacing w:after="15" w:line="249" w:lineRule="auto"/>
        <w:ind w:left="392" w:right="127"/>
        <w:jc w:val="left"/>
        <w:rPr>
          <w:rFonts w:ascii="Arial" w:hAnsi="Arial" w:cs="Arial"/>
          <w:sz w:val="22"/>
        </w:rPr>
      </w:pPr>
      <w:r w:rsidRPr="00F027B2">
        <w:rPr>
          <w:rFonts w:ascii="Arial" w:hAnsi="Arial" w:cs="Arial"/>
          <w:sz w:val="22"/>
        </w:rPr>
        <w:t xml:space="preserve">1.5.6 Ochrona własności publicznej i prywatnej </w:t>
      </w:r>
    </w:p>
    <w:p w14:paraId="5F9A8CEF" w14:textId="77777777" w:rsidR="00A14462" w:rsidRPr="00F027B2" w:rsidRDefault="008F7567" w:rsidP="00F027B2">
      <w:pPr>
        <w:ind w:left="244" w:right="282" w:firstLine="708"/>
        <w:jc w:val="left"/>
        <w:rPr>
          <w:rFonts w:ascii="Arial" w:hAnsi="Arial" w:cs="Arial"/>
          <w:sz w:val="22"/>
        </w:rPr>
      </w:pPr>
      <w:r w:rsidRPr="00F027B2">
        <w:rPr>
          <w:rFonts w:ascii="Arial" w:hAnsi="Arial" w:cs="Arial"/>
          <w:sz w:val="22"/>
        </w:rPr>
        <w:t xml:space="preserve">Wykonawca odpowiada za ochronę instalacji na powierzchni ziemi i za urządzenia podziemne, takie jak rurociągi, kable itp. oraz uzyska od odpowiednich władz będących właścicielami tych urządzeń potwierdzenie informacji dostarczonych mu przez Zamawiającego w ramach planu ich lokalizacji. Wykonawca zapewni właściwe oznaczenie i zabezpieczenie przed uszkodzeniem tych instalacji i urządzeń w czasie trwania budowy. Wykonawca zobowiązany jest umieścić w swoim harmonogramie rezerwę czasową dla wszelkiego rodzaju robót, które mają być wykonane w zakresie przełożenia instalacji i urządzeń podziemnych na terenie budowy i powiadomić Inżyniera/Inspektora nadzoru i władze lokalne o zamiarze rozpoczęcia robót. O fakcie przypadkowego uszkodzenia tych instalacji Wykonawca bezzwłocznie powiadomi Inżyniera/Inspektora nadzoru i zainteresowane władze oraz będzie z nimi współpracował dostarczając wszelkiej pomocy potrzebnej przy dokonywaniu napraw. Wykonawca będzie odpowiadać za wszelkie spowodowane przez jego działania uszkodzenia instalacji na powierzchni ziemi i urządzeń podziemnych wykazanych w dokumentach dostarczonych mu przez Zamawiającego. </w:t>
      </w:r>
    </w:p>
    <w:p w14:paraId="471DA502" w14:textId="77777777" w:rsidR="00A14462" w:rsidRPr="00F027B2" w:rsidRDefault="008F7567" w:rsidP="00F027B2">
      <w:pPr>
        <w:ind w:left="244" w:right="283" w:firstLine="708"/>
        <w:jc w:val="left"/>
        <w:rPr>
          <w:rFonts w:ascii="Arial" w:hAnsi="Arial" w:cs="Arial"/>
          <w:sz w:val="22"/>
        </w:rPr>
      </w:pPr>
      <w:r w:rsidRPr="00F027B2">
        <w:rPr>
          <w:rFonts w:ascii="Arial" w:hAnsi="Arial" w:cs="Arial"/>
          <w:sz w:val="22"/>
        </w:rPr>
        <w:t xml:space="preserve">Jeżeli teren budowy przylega do terenów z zabudową mieszkaniową, Wykonawca będzie realizować roboty w sposób powodujący minimalne niedogodności dla mieszkańców. Wykonawca odpowiada za wszelkie uszkodzenia zabudowy mieszkaniowej w sąsiedztwie budowy, spowodowane jego działalnością. Inżyniera/Inspektora nadzoru będzie na bieżąco informowany o wszystkich umowach zawartych pomiędzy Wykonawcą a właścicielami nieruchomości i dotyczących korzystania z własności i dróg wewnętrznych. Jednakże, ani Inżyniera/Inspektora nadzoru ani Zamawiający nie będzie ingerował w takie porozumienia, o ile nie będą one sprzeczne z postanowieniami zawartymi w warunkach umowy. </w:t>
      </w:r>
    </w:p>
    <w:p w14:paraId="5750250D" w14:textId="77777777" w:rsidR="00A14462" w:rsidRPr="00F027B2" w:rsidRDefault="008F7567" w:rsidP="00F027B2">
      <w:pPr>
        <w:spacing w:after="15" w:line="249" w:lineRule="auto"/>
        <w:ind w:left="392" w:right="127"/>
        <w:jc w:val="left"/>
        <w:rPr>
          <w:rFonts w:ascii="Arial" w:hAnsi="Arial" w:cs="Arial"/>
          <w:sz w:val="22"/>
        </w:rPr>
      </w:pPr>
      <w:r w:rsidRPr="00F027B2">
        <w:rPr>
          <w:rFonts w:ascii="Arial" w:hAnsi="Arial" w:cs="Arial"/>
          <w:sz w:val="22"/>
        </w:rPr>
        <w:t xml:space="preserve">1.5.7 Ograniczenie obciążeń osi pojazdów </w:t>
      </w:r>
    </w:p>
    <w:p w14:paraId="38AA5012" w14:textId="77777777" w:rsidR="00A14462" w:rsidRPr="00F027B2" w:rsidRDefault="008F7567" w:rsidP="00F027B2">
      <w:pPr>
        <w:ind w:left="244" w:right="283" w:firstLine="708"/>
        <w:jc w:val="left"/>
        <w:rPr>
          <w:rFonts w:ascii="Arial" w:hAnsi="Arial" w:cs="Arial"/>
          <w:sz w:val="22"/>
        </w:rPr>
      </w:pPr>
      <w:r w:rsidRPr="00F027B2">
        <w:rPr>
          <w:rFonts w:ascii="Arial" w:hAnsi="Arial" w:cs="Arial"/>
          <w:sz w:val="22"/>
        </w:rPr>
        <w:lastRenderedPageBreak/>
        <w:t xml:space="preserve">Wykonawca będzie stosować się do ustawowych ograniczeń nacisków osi na drogach publicznych przy transporcie materiałów i wyposażenia na i z terenu robót. Wykonawca uzyska wszelkie niezbędne zezwolenia i uzgodnienia od właściwych władz co do przewozu nietypowych wagowo ładunków (ponadnormatywnych) i każdym takim przewozie będzie powiadamiał Inżyniera/Inspektora nadzoru. Inżyniera/Inspektora nadzoru może polecić, aby pojazdy nie spełniające tych warunków zostały usunięte z terenu budowy. Pojazdy powodujące nadmierne obciążenie osiowe nie będą dopuszczone na świeżo ukończony fragment budowy w obrębie terenu budowy i Wykonawca będzie odpowiadał za naprawę wszelkich robót w ten sposób uszkodzonych, zgodnie z poleceniami Inżyniera/Inspektora nadzoru. </w:t>
      </w:r>
    </w:p>
    <w:p w14:paraId="78CE8F0A" w14:textId="77777777" w:rsidR="00A14462" w:rsidRPr="00F027B2" w:rsidRDefault="008F7567" w:rsidP="00F027B2">
      <w:pPr>
        <w:spacing w:after="15" w:line="249" w:lineRule="auto"/>
        <w:ind w:left="392" w:right="127"/>
        <w:jc w:val="left"/>
        <w:rPr>
          <w:rFonts w:ascii="Arial" w:hAnsi="Arial" w:cs="Arial"/>
          <w:sz w:val="22"/>
        </w:rPr>
      </w:pPr>
      <w:r w:rsidRPr="00F027B2">
        <w:rPr>
          <w:rFonts w:ascii="Arial" w:hAnsi="Arial" w:cs="Arial"/>
          <w:sz w:val="22"/>
        </w:rPr>
        <w:t xml:space="preserve">1.5.8 Bezpieczeństwo i higiena pracy </w:t>
      </w:r>
    </w:p>
    <w:p w14:paraId="27525DEF" w14:textId="77777777" w:rsidR="00A14462" w:rsidRPr="00F027B2" w:rsidRDefault="008F7567" w:rsidP="00F027B2">
      <w:pPr>
        <w:ind w:left="244" w:right="282" w:firstLine="708"/>
        <w:jc w:val="left"/>
        <w:rPr>
          <w:rFonts w:ascii="Arial" w:hAnsi="Arial" w:cs="Arial"/>
          <w:sz w:val="22"/>
        </w:rPr>
      </w:pPr>
      <w:r w:rsidRPr="00F027B2">
        <w:rPr>
          <w:rFonts w:ascii="Arial" w:hAnsi="Arial" w:cs="Arial"/>
          <w:sz w:val="22"/>
        </w:rPr>
        <w:t xml:space="preserve">Podczas realizacji robót Wykonawca będzie przestrzegać przepisów dotyczących bezpieczeństwa i higieny pracy. W szczególności Wykonawca ma obowiązek zadbać, aby personel nie wykonywał pracy w warunkach niebezpiecznych, szkodliwych dla zdrowia oraz nie spełniających odpowiednich wymagań sanitarnych. Wykonawca zapewni i będzie utrzymywał wszelkie urządzenia zabezpieczające, socjalne oraz sprzęt odpowiednią odzież dla ochrony życia i zdrowia osób zatrudnionych na budowie oraz dla zapewnienia bezpieczeństwa publicznego. Uznaje się, że wszelkie koszty związane z wypełnieniem wymagań określonych powyżej nie podlegają odrębnej zapłacie i są uwzględnione w cenie kontraktowej. </w:t>
      </w:r>
    </w:p>
    <w:p w14:paraId="1DEA5180" w14:textId="77777777" w:rsidR="00A14462" w:rsidRPr="00F027B2" w:rsidRDefault="008F7567" w:rsidP="00F027B2">
      <w:pPr>
        <w:spacing w:after="15" w:line="249" w:lineRule="auto"/>
        <w:ind w:left="392" w:right="127"/>
        <w:jc w:val="left"/>
        <w:rPr>
          <w:rFonts w:ascii="Arial" w:hAnsi="Arial" w:cs="Arial"/>
          <w:sz w:val="22"/>
        </w:rPr>
      </w:pPr>
      <w:r w:rsidRPr="00F027B2">
        <w:rPr>
          <w:rFonts w:ascii="Arial" w:hAnsi="Arial" w:cs="Arial"/>
          <w:sz w:val="22"/>
        </w:rPr>
        <w:t xml:space="preserve">1.5.9 Ochrona i utrzymanie robót </w:t>
      </w:r>
    </w:p>
    <w:p w14:paraId="41454D67" w14:textId="77777777" w:rsidR="00A14462" w:rsidRPr="00F027B2" w:rsidRDefault="008F7567" w:rsidP="00F027B2">
      <w:pPr>
        <w:ind w:left="244" w:right="282" w:firstLine="708"/>
        <w:jc w:val="left"/>
        <w:rPr>
          <w:rFonts w:ascii="Arial" w:hAnsi="Arial" w:cs="Arial"/>
          <w:sz w:val="22"/>
        </w:rPr>
      </w:pPr>
      <w:r w:rsidRPr="00F027B2">
        <w:rPr>
          <w:rFonts w:ascii="Arial" w:hAnsi="Arial" w:cs="Arial"/>
          <w:sz w:val="22"/>
        </w:rPr>
        <w:t xml:space="preserve">Wykonawca będzie odpowiadał za ochronę robót i za wszelkie materiały i urządzenia używane do robót od daty rozpoczęcia do daty wydania potwierdzenia zakończenia robót przez Inżyniera/Inspektora nadzoru. Wykonawca będzie utrzymywać roboty do czasu odbioru ostatecznego. Utrzymanie powinno być prowadzone w taki sposób, aby budowla drogowa lub jej elementy były w zadowalającym stanie przez cały czas, do momentu odbioru ostatecznego. jeśli Wykonawca w jakimkolwiek czasie zaniedba utrzymanie, to na polecenie Inżyniera/Inspektora nadzoru powinien rozpocząć roboty utrzymaniowe nie później niż w 24 godziny po otrzymaniu tego polecenia. </w:t>
      </w:r>
    </w:p>
    <w:p w14:paraId="1AB74136" w14:textId="77777777" w:rsidR="00A14462" w:rsidRPr="00F027B2" w:rsidRDefault="008F7567" w:rsidP="00F027B2">
      <w:pPr>
        <w:spacing w:after="15" w:line="249" w:lineRule="auto"/>
        <w:ind w:left="392" w:right="127"/>
        <w:jc w:val="left"/>
        <w:rPr>
          <w:rFonts w:ascii="Arial" w:hAnsi="Arial" w:cs="Arial"/>
          <w:sz w:val="22"/>
        </w:rPr>
      </w:pPr>
      <w:r w:rsidRPr="00F027B2">
        <w:rPr>
          <w:rFonts w:ascii="Arial" w:hAnsi="Arial" w:cs="Arial"/>
          <w:sz w:val="22"/>
        </w:rPr>
        <w:t xml:space="preserve">1.5.10 Stosowanie się do prawa i innych przepisów </w:t>
      </w:r>
    </w:p>
    <w:p w14:paraId="034D7177" w14:textId="77777777" w:rsidR="00A14462" w:rsidRPr="00F027B2" w:rsidRDefault="008F7567" w:rsidP="00F027B2">
      <w:pPr>
        <w:ind w:left="244" w:right="282" w:firstLine="708"/>
        <w:jc w:val="left"/>
        <w:rPr>
          <w:rFonts w:ascii="Arial" w:hAnsi="Arial" w:cs="Arial"/>
          <w:sz w:val="22"/>
        </w:rPr>
      </w:pPr>
      <w:r w:rsidRPr="00F027B2">
        <w:rPr>
          <w:rFonts w:ascii="Arial" w:hAnsi="Arial" w:cs="Arial"/>
          <w:sz w:val="22"/>
        </w:rPr>
        <w:t xml:space="preserve">Wykonawca zobowiązany jest znać wszystkie zarządzenia wydane przez władze centralne i miejscowe oraz inne przepisy, regulaminy i wytyczne, które są w jakikolwiek sposób związane z wykonywanymi robotami i będzie w pełni odpowiedzialny za przestrzeganie tych postanowień podczas prowadzenia robót. Wykonawca będzie przestrzegać praw patentowych i będzie w pełni odpowiedzialny za wypełnienie wszelkich wymagań prawnych odnośnie znaków firmowych, nazw lub innych chronionych praw w odniesieniu do sprzętu, materiałów lub urządzeń użytych lub związanych z wykonywaniem robót i w sposób ciągły będzie informować Inżyniera/Inspektora nadzoru o swoich działaniach, przedstawiając kopie zezwoleń i inne odnośne dokumenty. Wszelkie straty, koszty postępowania, obciążenia i wydatki wynikłe z lub związane z naruszeniem jakichkolwiek praw patentowych pokryje Wykonawca, z wyjątkiem przypadków, kiedy takie naruszenie wyniknie z wykonania projektu lub specyfikacji dostarczonej przez Inżyniera/Inspektora nadzoru. </w:t>
      </w:r>
    </w:p>
    <w:p w14:paraId="4D068239" w14:textId="77777777" w:rsidR="00A14462" w:rsidRPr="00F027B2" w:rsidRDefault="008F7567" w:rsidP="00F027B2">
      <w:pPr>
        <w:spacing w:after="15" w:line="249" w:lineRule="auto"/>
        <w:ind w:left="392" w:right="127"/>
        <w:jc w:val="left"/>
        <w:rPr>
          <w:rFonts w:ascii="Arial" w:hAnsi="Arial" w:cs="Arial"/>
          <w:sz w:val="22"/>
        </w:rPr>
      </w:pPr>
      <w:r w:rsidRPr="00F027B2">
        <w:rPr>
          <w:rFonts w:ascii="Arial" w:hAnsi="Arial" w:cs="Arial"/>
          <w:sz w:val="22"/>
        </w:rPr>
        <w:t xml:space="preserve">1.5.11 Równoważność norm i zbiorów przepisów prawnych </w:t>
      </w:r>
    </w:p>
    <w:p w14:paraId="0DBEB40E" w14:textId="77777777" w:rsidR="00A14462" w:rsidRPr="00F027B2" w:rsidRDefault="008F7567" w:rsidP="00F027B2">
      <w:pPr>
        <w:ind w:left="244" w:right="282" w:firstLine="708"/>
        <w:jc w:val="left"/>
        <w:rPr>
          <w:rFonts w:ascii="Arial" w:hAnsi="Arial" w:cs="Arial"/>
          <w:sz w:val="22"/>
        </w:rPr>
      </w:pPr>
      <w:r w:rsidRPr="00F027B2">
        <w:rPr>
          <w:rFonts w:ascii="Arial" w:hAnsi="Arial" w:cs="Arial"/>
          <w:sz w:val="22"/>
        </w:rPr>
        <w:t xml:space="preserve">Gdziekolwiek w dokumentach kontraktowych powołane są konkretne normy i przepisy, które spełniać mają materiały, sprzęt i inne towary oraz wykonane i zbadane roboty, będą obowiązywać postanowienia najnowszego wydania lub poprawionego wydania powołanych norm i przepisów o ile w warunkach kontraktu nie postanowiono inaczej.  </w:t>
      </w:r>
    </w:p>
    <w:p w14:paraId="680E446A" w14:textId="77777777" w:rsidR="00A14462" w:rsidRPr="00F027B2" w:rsidRDefault="008F7567" w:rsidP="00F027B2">
      <w:pPr>
        <w:ind w:left="244" w:right="283" w:firstLine="708"/>
        <w:jc w:val="left"/>
        <w:rPr>
          <w:rFonts w:ascii="Arial" w:hAnsi="Arial" w:cs="Arial"/>
          <w:sz w:val="22"/>
        </w:rPr>
      </w:pPr>
      <w:r w:rsidRPr="00F027B2">
        <w:rPr>
          <w:rFonts w:ascii="Arial" w:hAnsi="Arial" w:cs="Arial"/>
          <w:sz w:val="22"/>
        </w:rPr>
        <w:t xml:space="preserve">W przypadku gdy powołane normy i przepisy są państwowe lub odnoszą się do konkretnego kraju lub regionu, mogą być również stosowane inne odpowiednie normy zapewniające równy lub wyższy poziom wykonania niż powołane normy lub przepisy, pod warunkiem ich sprawdzenia i pisemnego zatwierdzenia przez Inżyniera/Inspektora nadzoru. </w:t>
      </w:r>
      <w:r w:rsidRPr="00F027B2">
        <w:rPr>
          <w:rFonts w:ascii="Arial" w:hAnsi="Arial" w:cs="Arial"/>
          <w:sz w:val="22"/>
        </w:rPr>
        <w:lastRenderedPageBreak/>
        <w:t xml:space="preserve">Różnice pomiędzy powołanymi normami a ich proponowanymi zamiennikami muszą być dokładnie opisane przez Wykonawcę i przedłożone Inżyniera/Inspektora nadzoru do zatwierdzenia. </w:t>
      </w:r>
    </w:p>
    <w:p w14:paraId="066393B8" w14:textId="77777777" w:rsidR="00A14462" w:rsidRPr="00F027B2" w:rsidRDefault="008F7567" w:rsidP="00F027B2">
      <w:pPr>
        <w:spacing w:after="15" w:line="249" w:lineRule="auto"/>
        <w:ind w:left="392" w:right="127"/>
        <w:jc w:val="left"/>
        <w:rPr>
          <w:rFonts w:ascii="Arial" w:hAnsi="Arial" w:cs="Arial"/>
          <w:sz w:val="22"/>
        </w:rPr>
      </w:pPr>
      <w:r w:rsidRPr="00F027B2">
        <w:rPr>
          <w:rFonts w:ascii="Arial" w:hAnsi="Arial" w:cs="Arial"/>
          <w:sz w:val="22"/>
        </w:rPr>
        <w:t xml:space="preserve">1.5.12 Wykopaliska </w:t>
      </w:r>
    </w:p>
    <w:p w14:paraId="35269AF7" w14:textId="77777777" w:rsidR="00A14462" w:rsidRPr="00F027B2" w:rsidRDefault="008F7567" w:rsidP="00F027B2">
      <w:pPr>
        <w:spacing w:after="59"/>
        <w:ind w:left="244" w:right="280" w:firstLine="708"/>
        <w:jc w:val="left"/>
        <w:rPr>
          <w:rFonts w:ascii="Arial" w:hAnsi="Arial" w:cs="Arial"/>
          <w:sz w:val="22"/>
        </w:rPr>
      </w:pPr>
      <w:r w:rsidRPr="00F027B2">
        <w:rPr>
          <w:rFonts w:ascii="Arial" w:hAnsi="Arial" w:cs="Arial"/>
          <w:sz w:val="22"/>
        </w:rPr>
        <w:t xml:space="preserve">Wszelkie wykopaliska, monety, przedmioty wartościowe, budowle oraz inne pozostałości o znaczeniu geologicznym lub archeologicznym odkryte na terenie budowy będą uważane za własność Zamawiającego. Wykonawca zobowiązany jest powiadomić Inżyniera/Inspektora nadzoru i postępować zgodnie z jego poleceniami. Jeżeli w wyniku tych poleceń Wykonawca poniesie koszty i/lub wystąpią opóźnienia w robotach, Inżyniera/Inspektora nadzoru po uzgodnieniu z Zamawiającym i Wykonawcą ustali wydłużenie czasu wykonania robót i/lub wysokość kwoty, o którą należy zwiększyć cenę kontraktową. </w:t>
      </w:r>
    </w:p>
    <w:p w14:paraId="2513B426"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2. MATERIAŁY </w:t>
      </w:r>
    </w:p>
    <w:p w14:paraId="7FF2D50A" w14:textId="77777777" w:rsidR="00A14462" w:rsidRPr="00F027B2" w:rsidRDefault="008F7567" w:rsidP="00F027B2">
      <w:pPr>
        <w:tabs>
          <w:tab w:val="center" w:pos="817"/>
          <w:tab w:val="center" w:pos="2749"/>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2.1 </w:t>
      </w:r>
      <w:r w:rsidRPr="00F027B2">
        <w:rPr>
          <w:rFonts w:ascii="Arial" w:hAnsi="Arial" w:cs="Arial"/>
          <w:sz w:val="22"/>
        </w:rPr>
        <w:tab/>
        <w:t xml:space="preserve">Źródła uzyskania materiałów </w:t>
      </w:r>
    </w:p>
    <w:p w14:paraId="21E3EC87" w14:textId="77777777" w:rsidR="00A14462" w:rsidRPr="00F027B2" w:rsidRDefault="008F7567" w:rsidP="00F027B2">
      <w:pPr>
        <w:ind w:left="244" w:right="281" w:firstLine="708"/>
        <w:jc w:val="left"/>
        <w:rPr>
          <w:rFonts w:ascii="Arial" w:hAnsi="Arial" w:cs="Arial"/>
          <w:sz w:val="22"/>
        </w:rPr>
      </w:pPr>
      <w:r w:rsidRPr="00F027B2">
        <w:rPr>
          <w:rFonts w:ascii="Arial" w:hAnsi="Arial" w:cs="Arial"/>
          <w:sz w:val="22"/>
        </w:rPr>
        <w:t xml:space="preserve">Co najmniej na trzy tygodnie przed zaplanowanym wykorzystaniem jakichkolwiek materiałów przeznaczonych do robót, Wykonawca przedstawi Inżyniera/Inspektora nadzoru do zatwierdzenia, szczegółowe informacje dotyczące proponowanego źródła wytwarzania, zamawiania lub wydobywania tych materiałów jak również odpowiednie świadectwa badań laboratoryjnych oraz próbki materiałów. Zatwierdzenie partii materiałów z danego źródła nie oznacza automatycznie, że wszelkie materiały z danego źródła uzyskają zatwierdzenie. </w:t>
      </w:r>
    </w:p>
    <w:p w14:paraId="3FF5AF50" w14:textId="77777777" w:rsidR="00A14462" w:rsidRPr="00F027B2" w:rsidRDefault="008F7567" w:rsidP="00F027B2">
      <w:pPr>
        <w:spacing w:after="40"/>
        <w:ind w:left="244" w:right="283" w:firstLine="708"/>
        <w:jc w:val="left"/>
        <w:rPr>
          <w:rFonts w:ascii="Arial" w:hAnsi="Arial" w:cs="Arial"/>
          <w:sz w:val="22"/>
        </w:rPr>
      </w:pPr>
      <w:r w:rsidRPr="00F027B2">
        <w:rPr>
          <w:rFonts w:ascii="Arial" w:hAnsi="Arial" w:cs="Arial"/>
          <w:sz w:val="22"/>
        </w:rPr>
        <w:t xml:space="preserve">Wykonawca zobowiązany jest do prowadzenia badań w celu wykazania, że materiały uzyskane z dopuszczonego źródła w sposób ciągły spełniają wymagania </w:t>
      </w:r>
      <w:proofErr w:type="spellStart"/>
      <w:r w:rsidRPr="00F027B2">
        <w:rPr>
          <w:rFonts w:ascii="Arial" w:hAnsi="Arial" w:cs="Arial"/>
          <w:sz w:val="22"/>
        </w:rPr>
        <w:t>STWiORB</w:t>
      </w:r>
      <w:proofErr w:type="spellEnd"/>
      <w:r w:rsidRPr="00F027B2">
        <w:rPr>
          <w:rFonts w:ascii="Arial" w:hAnsi="Arial" w:cs="Arial"/>
          <w:sz w:val="22"/>
        </w:rPr>
        <w:t xml:space="preserve"> w czasie realizacji robót. </w:t>
      </w:r>
    </w:p>
    <w:p w14:paraId="4F5379B6" w14:textId="77777777" w:rsidR="00A14462" w:rsidRPr="00F027B2" w:rsidRDefault="008F7567" w:rsidP="00F027B2">
      <w:pPr>
        <w:tabs>
          <w:tab w:val="center" w:pos="817"/>
          <w:tab w:val="center" w:pos="3229"/>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2.2 </w:t>
      </w:r>
      <w:r w:rsidRPr="00F027B2">
        <w:rPr>
          <w:rFonts w:ascii="Arial" w:hAnsi="Arial" w:cs="Arial"/>
          <w:sz w:val="22"/>
        </w:rPr>
        <w:tab/>
        <w:t xml:space="preserve">Pozyskiwanie materiałów miejscowych </w:t>
      </w:r>
    </w:p>
    <w:p w14:paraId="5071194D" w14:textId="77777777" w:rsidR="00A14462" w:rsidRPr="00F027B2" w:rsidRDefault="008F7567" w:rsidP="00F027B2">
      <w:pPr>
        <w:ind w:left="244" w:right="285" w:firstLine="708"/>
        <w:jc w:val="left"/>
        <w:rPr>
          <w:rFonts w:ascii="Arial" w:hAnsi="Arial" w:cs="Arial"/>
          <w:sz w:val="22"/>
        </w:rPr>
      </w:pPr>
      <w:r w:rsidRPr="00F027B2">
        <w:rPr>
          <w:rFonts w:ascii="Arial" w:hAnsi="Arial" w:cs="Arial"/>
          <w:sz w:val="22"/>
        </w:rPr>
        <w:t xml:space="preserve">Wykonawca odpowiada za uzyskanie pozwoleń od właścicieli i odnośnych władz na pozyskanie materiałów ze źródeł miejscowych włączając w to źródła wskazane przez Zamawiającego i jest zobowiązany dostarczyć Inżyniera/Inspektora nadzoru wymagane dokumenty przed rozpoczęciem eksploatacji źródła. </w:t>
      </w:r>
    </w:p>
    <w:p w14:paraId="1DE4852D" w14:textId="77777777" w:rsidR="00A14462" w:rsidRPr="00F027B2" w:rsidRDefault="008F7567" w:rsidP="00F027B2">
      <w:pPr>
        <w:ind w:left="244" w:right="284" w:firstLine="708"/>
        <w:jc w:val="left"/>
        <w:rPr>
          <w:rFonts w:ascii="Arial" w:hAnsi="Arial" w:cs="Arial"/>
          <w:sz w:val="22"/>
        </w:rPr>
      </w:pPr>
      <w:r w:rsidRPr="00F027B2">
        <w:rPr>
          <w:rFonts w:ascii="Arial" w:hAnsi="Arial" w:cs="Arial"/>
          <w:sz w:val="22"/>
        </w:rPr>
        <w:t xml:space="preserve">Wykonawca przedstawi Inżyniera/Inspektorowi nadzoru do zatwierdzenia dokumentację zawierającą raporty z badań terenowych i laboratoryjnych oraz proponowaną przez siebie metodę wydobycia i selekcji, uwzględniając aktualne decyzje o eksploatacji, organów administracji państwowej i samorządowej. </w:t>
      </w:r>
    </w:p>
    <w:p w14:paraId="62D5DFE5"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Wykonawca ponosi odpowiedzialność za spełnienie wymagań ilościowych i jakościowych materiałów pochodzących ze źródeł miejscowych. </w:t>
      </w:r>
    </w:p>
    <w:p w14:paraId="41FB3825" w14:textId="77777777" w:rsidR="00A14462" w:rsidRPr="00F027B2" w:rsidRDefault="008F7567" w:rsidP="00F027B2">
      <w:pPr>
        <w:ind w:left="244" w:right="284" w:firstLine="708"/>
        <w:jc w:val="left"/>
        <w:rPr>
          <w:rFonts w:ascii="Arial" w:hAnsi="Arial" w:cs="Arial"/>
          <w:sz w:val="22"/>
        </w:rPr>
      </w:pPr>
      <w:r w:rsidRPr="00F027B2">
        <w:rPr>
          <w:rFonts w:ascii="Arial" w:hAnsi="Arial" w:cs="Arial"/>
          <w:sz w:val="22"/>
        </w:rPr>
        <w:t xml:space="preserve">Wykonawca ponosi wszystkie koszty, z tytułu wydobycia materiałów, dzierżawy i inne jakie okażą się potrzebne w związku z dostarczeniem materiałów do robót. Humus i nadkład czasowo zdjęte z terenu wykopów, </w:t>
      </w:r>
      <w:proofErr w:type="spellStart"/>
      <w:r w:rsidRPr="00F027B2">
        <w:rPr>
          <w:rFonts w:ascii="Arial" w:hAnsi="Arial" w:cs="Arial"/>
          <w:sz w:val="22"/>
        </w:rPr>
        <w:t>dokopów</w:t>
      </w:r>
      <w:proofErr w:type="spellEnd"/>
      <w:r w:rsidRPr="00F027B2">
        <w:rPr>
          <w:rFonts w:ascii="Arial" w:hAnsi="Arial" w:cs="Arial"/>
          <w:sz w:val="22"/>
        </w:rPr>
        <w:t xml:space="preserve"> i miejsc pozyskania materiałów miejscowych będą formowane w hałdy i wykorzystane przy zasypce i rekultywacji terenu po ukończeniu robót. Wszystkie odpowiednie materiały pozyskane z wykopów na terenie budowy lub z innych miejsc wskazanych w dokumentach umowy będą wykorzystane do robót lub odwiezione na odkład odpowiednio do wymagań umowy lub wskazań Inżyniera/Inspektora nadzoru. </w:t>
      </w:r>
    </w:p>
    <w:p w14:paraId="5DA5C91E" w14:textId="77777777" w:rsidR="00A14462" w:rsidRPr="00F027B2" w:rsidRDefault="008F7567" w:rsidP="00F027B2">
      <w:pPr>
        <w:spacing w:after="38"/>
        <w:ind w:left="244" w:right="131" w:firstLine="708"/>
        <w:jc w:val="left"/>
        <w:rPr>
          <w:rFonts w:ascii="Arial" w:hAnsi="Arial" w:cs="Arial"/>
          <w:sz w:val="22"/>
        </w:rPr>
      </w:pPr>
      <w:r w:rsidRPr="00F027B2">
        <w:rPr>
          <w:rFonts w:ascii="Arial" w:hAnsi="Arial" w:cs="Arial"/>
          <w:sz w:val="22"/>
        </w:rPr>
        <w:t xml:space="preserve">Wykonawca nie będzie prowadzić żadnych wykopów w obrębie terenu budowy poza tymi, które zostały wyszczególnione w dokumentach umowy, chyba, że uzyska na to pisemną zgodę Inżyniera/Inspektora nadzoru. Eksploatacja źródeł materiałów będzie zgodna z wszelkimi regulacjami prawnymi obowiązującymi na danym obszarze. </w:t>
      </w:r>
    </w:p>
    <w:p w14:paraId="3C217065" w14:textId="77777777" w:rsidR="00A14462" w:rsidRPr="00F027B2" w:rsidRDefault="008F7567" w:rsidP="00F027B2">
      <w:pPr>
        <w:tabs>
          <w:tab w:val="center" w:pos="817"/>
          <w:tab w:val="center" w:pos="3447"/>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2.3 </w:t>
      </w:r>
      <w:r w:rsidRPr="00F027B2">
        <w:rPr>
          <w:rFonts w:ascii="Arial" w:hAnsi="Arial" w:cs="Arial"/>
          <w:sz w:val="22"/>
        </w:rPr>
        <w:tab/>
        <w:t xml:space="preserve">Materiały nie odpowiadające wymaganiom </w:t>
      </w:r>
    </w:p>
    <w:p w14:paraId="69E1AD21" w14:textId="77777777" w:rsidR="00A14462" w:rsidRPr="00F027B2" w:rsidRDefault="008F7567" w:rsidP="00F027B2">
      <w:pPr>
        <w:ind w:left="244" w:right="283" w:firstLine="708"/>
        <w:jc w:val="left"/>
        <w:rPr>
          <w:rFonts w:ascii="Arial" w:hAnsi="Arial" w:cs="Arial"/>
          <w:sz w:val="22"/>
        </w:rPr>
      </w:pPr>
      <w:r w:rsidRPr="00F027B2">
        <w:rPr>
          <w:rFonts w:ascii="Arial" w:hAnsi="Arial" w:cs="Arial"/>
          <w:sz w:val="22"/>
        </w:rPr>
        <w:t xml:space="preserve">Materiały nie odpowiadające wymaganiom zostaną przez Wykonawcę wywiezione z terenu budowy i złożone w miejscu wskazanym przez Inżyniera/Inspektora nadzoru. Jeśli Inżyniera/Inspektora nadzoru zezwoli Wykonawcy na użycie tych materiałów do innych robót, niż te dla których zostały zakupione, to koszt tych materiałów zostanie odpowiednio przewartościowany (skorygowany) przez Inżyniera/Inspektora nadzoru. </w:t>
      </w:r>
    </w:p>
    <w:p w14:paraId="11BBAE0C" w14:textId="77777777" w:rsidR="00A14462" w:rsidRPr="00F027B2" w:rsidRDefault="008F7567" w:rsidP="00F027B2">
      <w:pPr>
        <w:spacing w:after="40"/>
        <w:ind w:left="244" w:right="286" w:firstLine="708"/>
        <w:jc w:val="left"/>
        <w:rPr>
          <w:rFonts w:ascii="Arial" w:hAnsi="Arial" w:cs="Arial"/>
          <w:sz w:val="22"/>
        </w:rPr>
      </w:pPr>
      <w:r w:rsidRPr="00F027B2">
        <w:rPr>
          <w:rFonts w:ascii="Arial" w:hAnsi="Arial" w:cs="Arial"/>
          <w:sz w:val="22"/>
        </w:rPr>
        <w:lastRenderedPageBreak/>
        <w:t xml:space="preserve">Każdy rodzaj robót, w którym znajdują się nie zbadane i nie zaakceptowane materiały, Wykonawca wykonuje na własne ryzyko, licząc się z jego nieprzyjęciem, usunięciem i niezapłaceniem </w:t>
      </w:r>
    </w:p>
    <w:p w14:paraId="6810BAC7" w14:textId="77777777" w:rsidR="00A14462" w:rsidRPr="00F027B2" w:rsidRDefault="008F7567" w:rsidP="00F027B2">
      <w:pPr>
        <w:tabs>
          <w:tab w:val="center" w:pos="817"/>
          <w:tab w:val="center" w:pos="3069"/>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2.4 </w:t>
      </w:r>
      <w:r w:rsidRPr="00F027B2">
        <w:rPr>
          <w:rFonts w:ascii="Arial" w:hAnsi="Arial" w:cs="Arial"/>
          <w:sz w:val="22"/>
        </w:rPr>
        <w:tab/>
        <w:t xml:space="preserve">Wariantowe stosowanie materiałów </w:t>
      </w:r>
    </w:p>
    <w:p w14:paraId="64DA5BE0" w14:textId="77777777" w:rsidR="00A14462" w:rsidRPr="00F027B2" w:rsidRDefault="008F7567" w:rsidP="00F027B2">
      <w:pPr>
        <w:spacing w:after="40"/>
        <w:ind w:left="244" w:right="285" w:firstLine="708"/>
        <w:jc w:val="left"/>
        <w:rPr>
          <w:rFonts w:ascii="Arial" w:hAnsi="Arial" w:cs="Arial"/>
          <w:sz w:val="22"/>
        </w:rPr>
      </w:pPr>
      <w:r w:rsidRPr="00F027B2">
        <w:rPr>
          <w:rFonts w:ascii="Arial" w:hAnsi="Arial" w:cs="Arial"/>
          <w:sz w:val="22"/>
        </w:rPr>
        <w:t xml:space="preserve">Jeśli dokumentacja projektowa lub </w:t>
      </w:r>
      <w:proofErr w:type="spellStart"/>
      <w:r w:rsidRPr="00F027B2">
        <w:rPr>
          <w:rFonts w:ascii="Arial" w:hAnsi="Arial" w:cs="Arial"/>
          <w:sz w:val="22"/>
        </w:rPr>
        <w:t>STWiORB</w:t>
      </w:r>
      <w:proofErr w:type="spellEnd"/>
      <w:r w:rsidRPr="00F027B2">
        <w:rPr>
          <w:rFonts w:ascii="Arial" w:hAnsi="Arial" w:cs="Arial"/>
          <w:sz w:val="22"/>
        </w:rPr>
        <w:t xml:space="preserve"> przewidują możliwość wariantowego zastosowania rodzaju materiału w wykonywanych robotach, Wykonawca uzgodni wybór wariantu z Inżyniera/Inspektora nadzoru co najmniej 2 tygodnie przed użyciem tego materiału, albo w okresie dłuższym, jeśli będzie to potrzebne z uwagi na wykonanie badań wymaganych przez Inżyniera/Inspektora nadzoru. Wybrany i zaakceptowany rodzaj materiału nie może być później zmieniany bez zgody Inżyniera/Kierownika projektu. </w:t>
      </w:r>
    </w:p>
    <w:p w14:paraId="28039CAF" w14:textId="77777777" w:rsidR="00A14462" w:rsidRPr="00F027B2" w:rsidRDefault="008F7567" w:rsidP="00F027B2">
      <w:pPr>
        <w:tabs>
          <w:tab w:val="center" w:pos="817"/>
          <w:tab w:val="center" w:pos="3439"/>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2.5 </w:t>
      </w:r>
      <w:r w:rsidRPr="00F027B2">
        <w:rPr>
          <w:rFonts w:ascii="Arial" w:hAnsi="Arial" w:cs="Arial"/>
          <w:sz w:val="22"/>
        </w:rPr>
        <w:tab/>
        <w:t xml:space="preserve">Przechowywanie i składowanie materiałów </w:t>
      </w:r>
    </w:p>
    <w:p w14:paraId="2D9EA62A" w14:textId="77777777" w:rsidR="00A14462" w:rsidRPr="00F027B2" w:rsidRDefault="008F7567" w:rsidP="00F027B2">
      <w:pPr>
        <w:spacing w:after="42"/>
        <w:ind w:left="244" w:right="281" w:firstLine="708"/>
        <w:jc w:val="left"/>
        <w:rPr>
          <w:rFonts w:ascii="Arial" w:hAnsi="Arial" w:cs="Arial"/>
          <w:sz w:val="22"/>
        </w:rPr>
      </w:pPr>
      <w:r w:rsidRPr="00F027B2">
        <w:rPr>
          <w:rFonts w:ascii="Arial" w:hAnsi="Arial" w:cs="Arial"/>
          <w:sz w:val="22"/>
        </w:rPr>
        <w:t xml:space="preserve">Wykonawca zapewni, aby tymczasowo składowane materiały, do czasu gdy będą one użyte do robót, były zabezpieczone przed zanieczyszczeniami, zachowały swoją jakość i właściwości i były dostępne do kontroli przez Inżyniera/Kierownika projektu. Miejsca czasowego składowania materiałów będą zlokalizowane w obrębie terenu budowy w miejscach uzgodnionych z Inżynierem/Kierownikiem projektu lub poza terenem budowy w miejscach zorganizowanych przez Wykonawcę i zaakceptowanych przez Inżyniera/Kierownika projektu. </w:t>
      </w:r>
    </w:p>
    <w:p w14:paraId="3A5962C3" w14:textId="77777777" w:rsidR="00A14462" w:rsidRPr="00F027B2" w:rsidRDefault="008F7567" w:rsidP="00F027B2">
      <w:pPr>
        <w:tabs>
          <w:tab w:val="center" w:pos="817"/>
          <w:tab w:val="center" w:pos="2870"/>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2.6 </w:t>
      </w:r>
      <w:r w:rsidRPr="00F027B2">
        <w:rPr>
          <w:rFonts w:ascii="Arial" w:hAnsi="Arial" w:cs="Arial"/>
          <w:sz w:val="22"/>
        </w:rPr>
        <w:tab/>
        <w:t xml:space="preserve">Inspekcja wytwórni materiałów </w:t>
      </w:r>
    </w:p>
    <w:p w14:paraId="122EB3F3" w14:textId="77777777" w:rsidR="00A14462" w:rsidRPr="00F027B2" w:rsidRDefault="008F7567" w:rsidP="00F027B2">
      <w:pPr>
        <w:ind w:left="244" w:right="282" w:firstLine="708"/>
        <w:jc w:val="left"/>
        <w:rPr>
          <w:rFonts w:ascii="Arial" w:hAnsi="Arial" w:cs="Arial"/>
          <w:sz w:val="22"/>
        </w:rPr>
      </w:pPr>
      <w:r w:rsidRPr="00F027B2">
        <w:rPr>
          <w:rFonts w:ascii="Arial" w:hAnsi="Arial" w:cs="Arial"/>
          <w:sz w:val="22"/>
        </w:rPr>
        <w:t xml:space="preserve">Wytwórnie materiałów mogą być okresowo kontrolowane przez Inżyniera/ Kierownika projektu w celu sprawdzenia zgodności stosowanych metod produkcji z wymaganiami. Próbki materiałów mogą być pobierane w celu sprawdzenia ich właściwości. Wyniki tych kontroli będą stanowić podstawę do akceptacji określonej partii materiałów pod względem jakości. </w:t>
      </w:r>
    </w:p>
    <w:p w14:paraId="24BA3457"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W przypadku, gdy Inżynier/Kierownik projektu będzie przeprowadzał inspekcję wytwórni, muszą być spełnione następujące warunki: </w:t>
      </w:r>
    </w:p>
    <w:p w14:paraId="1676B6E3" w14:textId="77777777" w:rsidR="00A14462" w:rsidRPr="00F027B2" w:rsidRDefault="008F7567" w:rsidP="00F027B2">
      <w:pPr>
        <w:spacing w:after="59"/>
        <w:ind w:left="244" w:right="284" w:firstLine="708"/>
        <w:jc w:val="left"/>
        <w:rPr>
          <w:rFonts w:ascii="Arial" w:hAnsi="Arial" w:cs="Arial"/>
          <w:sz w:val="22"/>
        </w:rPr>
      </w:pPr>
      <w:r w:rsidRPr="00F027B2">
        <w:rPr>
          <w:rFonts w:ascii="Arial" w:hAnsi="Arial" w:cs="Arial"/>
          <w:sz w:val="22"/>
        </w:rPr>
        <w:t xml:space="preserve">Inżynier/Kierownik projektu będzie miał zapewnioną współpracę i pomoc Wykonawcy oraz producenta materiałów w czasie przeprowadzania inspekcji, Inżynier/Kierownik projektu będzie miał wolny dostęp, w dowolnym czasie, do tych części wytwórni, gdzie odbywa się produkcja materiałów przeznaczonych do realizacji robót, jeżeli produkcja odbywa się w miejscu nie należącym do Wykonawcy, Wykonawca uzyska dla Inżyniera/Kierownika projektu zezwolenie dla przeprowadzenia inspekcji i badań w tych miejscach. </w:t>
      </w:r>
    </w:p>
    <w:p w14:paraId="6352EEAA"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3. SPRZĘT </w:t>
      </w:r>
    </w:p>
    <w:p w14:paraId="7F9AE58B" w14:textId="77777777" w:rsidR="00A14462" w:rsidRPr="00F027B2" w:rsidRDefault="008F7567" w:rsidP="00F027B2">
      <w:pPr>
        <w:spacing w:after="59"/>
        <w:ind w:left="244" w:right="283" w:firstLine="708"/>
        <w:jc w:val="left"/>
        <w:rPr>
          <w:rFonts w:ascii="Arial" w:hAnsi="Arial" w:cs="Arial"/>
          <w:sz w:val="22"/>
        </w:rPr>
      </w:pPr>
      <w:r w:rsidRPr="00F027B2">
        <w:rPr>
          <w:rFonts w:ascii="Arial" w:hAnsi="Arial" w:cs="Arial"/>
          <w:sz w:val="22"/>
        </w:rPr>
        <w:t xml:space="preserve">Wykonawca jest zobowiązany do używania jedynie takiego sprzętu, który nie spowoduje niekorzystnego wpływu na jakość wykonywanych robót. Sprzęt używany do robót powinien być zgodny z ofertą Wykonawcy i powinien odpowiadać pod względem typów i ilości wskazaniom zawartym w </w:t>
      </w:r>
      <w:proofErr w:type="spellStart"/>
      <w:r w:rsidRPr="00F027B2">
        <w:rPr>
          <w:rFonts w:ascii="Arial" w:hAnsi="Arial" w:cs="Arial"/>
          <w:sz w:val="22"/>
        </w:rPr>
        <w:t>STWiORB</w:t>
      </w:r>
      <w:proofErr w:type="spellEnd"/>
      <w:r w:rsidRPr="00F027B2">
        <w:rPr>
          <w:rFonts w:ascii="Arial" w:hAnsi="Arial" w:cs="Arial"/>
          <w:sz w:val="22"/>
        </w:rPr>
        <w:t xml:space="preserve">, PZJ lub projekcie organizacji robót, zaakceptowanym przez Inżyniera/Kierownika projektu; w przypadku braku ustaleń w wymienionych wyżej dokumentach, sprzęt powinien być uzgodniony i zaakceptowany przez Inżyniera/Kierownika projektu. Liczba i wydajność sprzętu powinny gwarantować przeprowadzenie robót, zgodnie z zasadami określonymi w dokumentacji projektowej, </w:t>
      </w:r>
      <w:proofErr w:type="spellStart"/>
      <w:r w:rsidRPr="00F027B2">
        <w:rPr>
          <w:rFonts w:ascii="Arial" w:hAnsi="Arial" w:cs="Arial"/>
          <w:sz w:val="22"/>
        </w:rPr>
        <w:t>STWiORB</w:t>
      </w:r>
      <w:proofErr w:type="spellEnd"/>
      <w:r w:rsidRPr="00F027B2">
        <w:rPr>
          <w:rFonts w:ascii="Arial" w:hAnsi="Arial" w:cs="Arial"/>
          <w:sz w:val="22"/>
        </w:rPr>
        <w:t xml:space="preserve"> i wskazaniach Inżyniera/Kierownika projektu. Sprzęt będący własnością Wykonawcy lub wynajęty do wykonania robót ma być utrzymywany w dobrym stanie i gotowości do pracy. Powinien być zgodny z normami ochrony środowiska i przepisami dotyczącymi jego użytkowania.  Wykonawca dostarczy Inżynierowi/Kierownikowi projektu kopie dokumentów potwierdzających dopuszczenie sprzętu do użytkowania i badań okresowych, tam gdzie jest to wymagane przepisami. Wykonawca będzie konserwować sprzęt jak również naprawiać lub wymieniać sprzęt niesprawny. Jeżeli dokumentacja projektowa lub </w:t>
      </w:r>
      <w:proofErr w:type="spellStart"/>
      <w:r w:rsidRPr="00F027B2">
        <w:rPr>
          <w:rFonts w:ascii="Arial" w:hAnsi="Arial" w:cs="Arial"/>
          <w:sz w:val="22"/>
        </w:rPr>
        <w:t>STWiORB</w:t>
      </w:r>
      <w:proofErr w:type="spellEnd"/>
      <w:r w:rsidRPr="00F027B2">
        <w:rPr>
          <w:rFonts w:ascii="Arial" w:hAnsi="Arial" w:cs="Arial"/>
          <w:sz w:val="22"/>
        </w:rPr>
        <w:t xml:space="preserve"> przewidują możliwość wariantowego użycia sprzętu przy wykonywanych robotach, Wykonawca powiadomi Inżyniera/ Kierownika projektu o swoim zamiarze wyboru i uzyska jego akceptację przed użyciem sprzętu. Wybrany sprzęt, po akceptacji Inżyniera/Kierownika projektu, nie może być później zmieniany bez jego zgody. Jakikolwiek sprzęt, maszyny, urządzenia i narzędzia nie </w:t>
      </w:r>
      <w:r w:rsidRPr="00F027B2">
        <w:rPr>
          <w:rFonts w:ascii="Arial" w:hAnsi="Arial" w:cs="Arial"/>
          <w:sz w:val="22"/>
        </w:rPr>
        <w:lastRenderedPageBreak/>
        <w:t xml:space="preserve">gwarantujące zachowania warunków umowy, zostaną przez Inżyniera/Kierownika projektu zdyskwalifikowane i nie dopuszczone do robót. </w:t>
      </w:r>
    </w:p>
    <w:p w14:paraId="7464F403"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4. TRANSPORT </w:t>
      </w:r>
    </w:p>
    <w:p w14:paraId="5FF2144B" w14:textId="77777777" w:rsidR="00A14462" w:rsidRPr="00F027B2" w:rsidRDefault="008F7567" w:rsidP="00F027B2">
      <w:pPr>
        <w:ind w:left="244" w:right="285" w:firstLine="708"/>
        <w:jc w:val="left"/>
        <w:rPr>
          <w:rFonts w:ascii="Arial" w:hAnsi="Arial" w:cs="Arial"/>
          <w:sz w:val="22"/>
        </w:rPr>
      </w:pPr>
      <w:r w:rsidRPr="00F027B2">
        <w:rPr>
          <w:rFonts w:ascii="Arial" w:hAnsi="Arial" w:cs="Arial"/>
          <w:sz w:val="22"/>
        </w:rPr>
        <w:t xml:space="preserve">Wykonawca jest zobowiązany do stosowania jedynie takich środków transportu, które nie wpłyną niekorzystnie na jakość wykonywanych robót i właściwości przewożonych materiałów. Liczba środków transportu powinna zapewniać prowadzenie robót zgodnie z zasadami określonymi w dokumentacji projektowej, </w:t>
      </w:r>
      <w:proofErr w:type="spellStart"/>
      <w:r w:rsidRPr="00F027B2">
        <w:rPr>
          <w:rFonts w:ascii="Arial" w:hAnsi="Arial" w:cs="Arial"/>
          <w:sz w:val="22"/>
        </w:rPr>
        <w:t>STWiORB</w:t>
      </w:r>
      <w:proofErr w:type="spellEnd"/>
      <w:r w:rsidRPr="00F027B2">
        <w:rPr>
          <w:rFonts w:ascii="Arial" w:hAnsi="Arial" w:cs="Arial"/>
          <w:sz w:val="22"/>
        </w:rPr>
        <w:t xml:space="preserve"> i wskazaniach Inżyniera/ Kierownika projektu, w terminie przewidzianym umową. </w:t>
      </w:r>
    </w:p>
    <w:p w14:paraId="65016F2A" w14:textId="77777777" w:rsidR="00A14462" w:rsidRPr="00F027B2" w:rsidRDefault="008F7567" w:rsidP="00F027B2">
      <w:pPr>
        <w:ind w:left="244" w:right="284" w:firstLine="708"/>
        <w:jc w:val="left"/>
        <w:rPr>
          <w:rFonts w:ascii="Arial" w:hAnsi="Arial" w:cs="Arial"/>
          <w:sz w:val="22"/>
        </w:rPr>
      </w:pPr>
      <w:r w:rsidRPr="00F027B2">
        <w:rPr>
          <w:rFonts w:ascii="Arial" w:hAnsi="Arial" w:cs="Arial"/>
          <w:sz w:val="22"/>
        </w:rPr>
        <w:t xml:space="preserve">Przy ruchu na drogach publicznych pojazdy będą spełniać wymagania dotyczące przepisów ruchu drogowego w odniesieniu do dopuszczalnych nacisków na oś i innych parametrów technicznych. Środki transportu nie spełniające tych warunków mogą być dopuszczone przez Inżyniera/Kierownika projektu, pod warunkiem przywrócenia stanu pierwotnego użytkowanych odcinków dróg na koszt Wykonawcy. </w:t>
      </w:r>
    </w:p>
    <w:p w14:paraId="03128A02" w14:textId="77777777" w:rsidR="00A14462" w:rsidRPr="00F027B2" w:rsidRDefault="008F7567" w:rsidP="00F027B2">
      <w:pPr>
        <w:spacing w:after="57"/>
        <w:ind w:left="244" w:right="284" w:firstLine="708"/>
        <w:jc w:val="left"/>
        <w:rPr>
          <w:rFonts w:ascii="Arial" w:hAnsi="Arial" w:cs="Arial"/>
          <w:sz w:val="22"/>
        </w:rPr>
      </w:pPr>
      <w:r w:rsidRPr="00F027B2">
        <w:rPr>
          <w:rFonts w:ascii="Arial" w:hAnsi="Arial" w:cs="Arial"/>
          <w:sz w:val="22"/>
        </w:rPr>
        <w:t xml:space="preserve">Wykonawca będzie usuwać na bieżąco, na własny koszt, wszelkie zanieczyszczenia, uszkodzenia spowodowane jego pojazdami na drogach publicznych oraz dojazdach do terenu budowy. </w:t>
      </w:r>
    </w:p>
    <w:p w14:paraId="794529D8"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5. WYKONANIE ROBÓT </w:t>
      </w:r>
    </w:p>
    <w:p w14:paraId="6D63295F" w14:textId="0BEFE770" w:rsidR="00A14462" w:rsidRPr="00F027B2" w:rsidRDefault="008F7567" w:rsidP="00F027B2">
      <w:pPr>
        <w:ind w:left="244" w:right="285" w:firstLine="708"/>
        <w:jc w:val="left"/>
        <w:rPr>
          <w:rFonts w:ascii="Arial" w:hAnsi="Arial" w:cs="Arial"/>
          <w:sz w:val="22"/>
        </w:rPr>
      </w:pPr>
      <w:r w:rsidRPr="00F027B2">
        <w:rPr>
          <w:rFonts w:ascii="Arial" w:hAnsi="Arial" w:cs="Arial"/>
          <w:sz w:val="22"/>
        </w:rPr>
        <w:t xml:space="preserve">Wykonawca jest odpowiedzialny za prowadzenie robót zgodnie z warunkami umowy oraz za jakość zastosowanych materiałów i wykonywanych robót, za ich zgodność z dokumentacją projektową, wymaganiami </w:t>
      </w:r>
      <w:proofErr w:type="spellStart"/>
      <w:r w:rsidRPr="00F027B2">
        <w:rPr>
          <w:rFonts w:ascii="Arial" w:hAnsi="Arial" w:cs="Arial"/>
          <w:sz w:val="22"/>
        </w:rPr>
        <w:t>STWiORB</w:t>
      </w:r>
      <w:proofErr w:type="spellEnd"/>
      <w:r w:rsidRPr="00F027B2">
        <w:rPr>
          <w:rFonts w:ascii="Arial" w:hAnsi="Arial" w:cs="Arial"/>
          <w:sz w:val="22"/>
        </w:rPr>
        <w:t xml:space="preserve">, PZJ, projektem organizacji robót opracowanym przez Wykonawcę oraz poleceniami Inżyniera/Kierownika projektu. </w:t>
      </w:r>
    </w:p>
    <w:p w14:paraId="103713A1"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Wykonawca jest odpowiedzialny za stosowane metody wykonywania robót. </w:t>
      </w:r>
    </w:p>
    <w:p w14:paraId="2BF8D38B" w14:textId="77777777" w:rsidR="00A14462" w:rsidRPr="00F027B2" w:rsidRDefault="008F7567" w:rsidP="00F027B2">
      <w:pPr>
        <w:ind w:left="254" w:right="284"/>
        <w:jc w:val="left"/>
        <w:rPr>
          <w:rFonts w:ascii="Arial" w:hAnsi="Arial" w:cs="Arial"/>
          <w:sz w:val="22"/>
        </w:rPr>
      </w:pPr>
      <w:r w:rsidRPr="00F027B2">
        <w:rPr>
          <w:rFonts w:ascii="Arial" w:hAnsi="Arial" w:cs="Arial"/>
          <w:sz w:val="22"/>
        </w:rPr>
        <w:t xml:space="preserve">Wykonawca jest odpowiedzialny za dokładne wytyczenie w planie i wyznaczenie wysokości wszystkich elementów robót zgodnie z wymiarami i rzędnymi określonymi w dokumentacji projektowej lub przekazanymi na piśmie przez Inżyniera/Kierownika projektu. </w:t>
      </w:r>
    </w:p>
    <w:p w14:paraId="03D83CFD" w14:textId="77777777" w:rsidR="00A14462" w:rsidRPr="00F027B2" w:rsidRDefault="008F7567" w:rsidP="00F027B2">
      <w:pPr>
        <w:ind w:left="244" w:right="284" w:firstLine="708"/>
        <w:jc w:val="left"/>
        <w:rPr>
          <w:rFonts w:ascii="Arial" w:hAnsi="Arial" w:cs="Arial"/>
          <w:sz w:val="22"/>
        </w:rPr>
      </w:pPr>
      <w:r w:rsidRPr="00F027B2">
        <w:rPr>
          <w:rFonts w:ascii="Arial" w:hAnsi="Arial" w:cs="Arial"/>
          <w:sz w:val="22"/>
        </w:rPr>
        <w:t xml:space="preserve">Błędy popełnione przez Wykonawcę w wytyczeniu i wyznaczaniu robót zostaną, usunięte przez Wykonawcę na własny koszt, z wyjątkiem, kiedy dany Błąd okaże się skutkiem błędu zawartego w danych dostarczonych Wykonawcy na piśmie przez Inżyniera/Kierownika projektu. Sprawdzenie wytyczenia robót lub wyznaczenia wysokości przez Inżyniera/ Kierownika projektu nie zwalnia Wykonawcy od odpowiedzialności za ich dokładność. </w:t>
      </w:r>
    </w:p>
    <w:p w14:paraId="19A85FF3" w14:textId="77777777" w:rsidR="00A14462" w:rsidRPr="00F027B2" w:rsidRDefault="008F7567" w:rsidP="00F027B2">
      <w:pPr>
        <w:ind w:left="244" w:right="283" w:firstLine="708"/>
        <w:jc w:val="left"/>
        <w:rPr>
          <w:rFonts w:ascii="Arial" w:hAnsi="Arial" w:cs="Arial"/>
          <w:sz w:val="22"/>
        </w:rPr>
      </w:pPr>
      <w:r w:rsidRPr="00F027B2">
        <w:rPr>
          <w:rFonts w:ascii="Arial" w:hAnsi="Arial" w:cs="Arial"/>
          <w:sz w:val="22"/>
        </w:rPr>
        <w:t xml:space="preserve">Decyzje Inżyniera/Kierownika projektu dotyczące akceptacji lub odrzucenia materiałów i elementów robót będą oparte na wymaganiach określonych w dokumentach umowy, dokumentacji projektowej i w </w:t>
      </w:r>
      <w:proofErr w:type="spellStart"/>
      <w:r w:rsidRPr="00F027B2">
        <w:rPr>
          <w:rFonts w:ascii="Arial" w:hAnsi="Arial" w:cs="Arial"/>
          <w:sz w:val="22"/>
        </w:rPr>
        <w:t>STWiORB</w:t>
      </w:r>
      <w:proofErr w:type="spellEnd"/>
      <w:r w:rsidRPr="00F027B2">
        <w:rPr>
          <w:rFonts w:ascii="Arial" w:hAnsi="Arial" w:cs="Arial"/>
          <w:sz w:val="22"/>
        </w:rPr>
        <w:t xml:space="preserve">, a także w normach i wytycznych. Przy podejmowaniu decyzji Inżynier/Kierownik projektu uwzględni wyniki badań materiałów i robót, rozrzuty normalnie występujące przy produkcji i przy badaniach materiałów, doświadczenia z przeszłości, wyniki badań naukowych oraz inne czynniki wpływające na rozważaną kwestię. Polecenia Inżyniera/Kierownika projektu powinny być wykonywane przez Wykonawcę w czasie określonym przez </w:t>
      </w:r>
    </w:p>
    <w:p w14:paraId="6B759CEE" w14:textId="77777777" w:rsidR="00A14462" w:rsidRPr="00F027B2" w:rsidRDefault="008F7567" w:rsidP="00F027B2">
      <w:pPr>
        <w:spacing w:after="59"/>
        <w:ind w:left="254" w:right="131"/>
        <w:jc w:val="left"/>
        <w:rPr>
          <w:rFonts w:ascii="Arial" w:hAnsi="Arial" w:cs="Arial"/>
          <w:sz w:val="22"/>
        </w:rPr>
      </w:pPr>
      <w:r w:rsidRPr="00F027B2">
        <w:rPr>
          <w:rFonts w:ascii="Arial" w:hAnsi="Arial" w:cs="Arial"/>
          <w:sz w:val="22"/>
        </w:rPr>
        <w:t xml:space="preserve">Inżyniera/Kierownika projektu, pod groźbą zatrzymania robót. Skutki finansowe z tego tytułu poniesie Wykonawca. </w:t>
      </w:r>
    </w:p>
    <w:p w14:paraId="1A124462"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6. KONTROLA JAKOŚCI ROBÓT </w:t>
      </w:r>
    </w:p>
    <w:p w14:paraId="49D6290F" w14:textId="77777777" w:rsidR="00A14462" w:rsidRPr="00F027B2" w:rsidRDefault="008F7567" w:rsidP="00F027B2">
      <w:pPr>
        <w:tabs>
          <w:tab w:val="center" w:pos="817"/>
          <w:tab w:val="center" w:pos="2756"/>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6.1 </w:t>
      </w:r>
      <w:r w:rsidRPr="00F027B2">
        <w:rPr>
          <w:rFonts w:ascii="Arial" w:hAnsi="Arial" w:cs="Arial"/>
          <w:sz w:val="22"/>
        </w:rPr>
        <w:tab/>
        <w:t xml:space="preserve">Program zapewnienia jakości </w:t>
      </w:r>
    </w:p>
    <w:p w14:paraId="37F20CE6" w14:textId="77777777" w:rsidR="00A14462" w:rsidRPr="00F027B2" w:rsidRDefault="008F7567" w:rsidP="00F027B2">
      <w:pPr>
        <w:ind w:left="244" w:right="285" w:firstLine="708"/>
        <w:jc w:val="left"/>
        <w:rPr>
          <w:rFonts w:ascii="Arial" w:hAnsi="Arial" w:cs="Arial"/>
          <w:sz w:val="22"/>
        </w:rPr>
      </w:pPr>
      <w:r w:rsidRPr="00F027B2">
        <w:rPr>
          <w:rFonts w:ascii="Arial" w:hAnsi="Arial" w:cs="Arial"/>
          <w:sz w:val="22"/>
        </w:rPr>
        <w:t xml:space="preserve">Wykonawca jest zobowiązany opracować i przedstawić do akceptacji Inżyniera/ Kierownika projektu program zapewnienia jakości. W programie zapewnienia jakości Wykonawca powinien określić, zamierzony sposób wykonywania robót, możliwości techniczne, kadrowe i plan organizacji robót gwarantujący wykonanie robót zgodnie z dokumentacją projektową, </w:t>
      </w:r>
      <w:proofErr w:type="spellStart"/>
      <w:r w:rsidRPr="00F027B2">
        <w:rPr>
          <w:rFonts w:ascii="Arial" w:hAnsi="Arial" w:cs="Arial"/>
          <w:sz w:val="22"/>
        </w:rPr>
        <w:t>STWiORB</w:t>
      </w:r>
      <w:proofErr w:type="spellEnd"/>
      <w:r w:rsidRPr="00F027B2">
        <w:rPr>
          <w:rFonts w:ascii="Arial" w:hAnsi="Arial" w:cs="Arial"/>
          <w:sz w:val="22"/>
        </w:rPr>
        <w:t xml:space="preserve"> oraz ustaleniami. </w:t>
      </w:r>
    </w:p>
    <w:p w14:paraId="5BE5B556"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Program zapewnienia jakości powinien zawierać: </w:t>
      </w:r>
    </w:p>
    <w:p w14:paraId="166A7FA8" w14:textId="77777777" w:rsidR="00A14462" w:rsidRPr="00F027B2" w:rsidRDefault="008F7567" w:rsidP="00F027B2">
      <w:pPr>
        <w:numPr>
          <w:ilvl w:val="0"/>
          <w:numId w:val="37"/>
        </w:numPr>
        <w:ind w:right="131" w:hanging="360"/>
        <w:jc w:val="left"/>
        <w:rPr>
          <w:rFonts w:ascii="Arial" w:hAnsi="Arial" w:cs="Arial"/>
          <w:sz w:val="22"/>
        </w:rPr>
      </w:pPr>
      <w:r w:rsidRPr="00F027B2">
        <w:rPr>
          <w:rFonts w:ascii="Arial" w:hAnsi="Arial" w:cs="Arial"/>
          <w:sz w:val="22"/>
        </w:rPr>
        <w:lastRenderedPageBreak/>
        <w:t xml:space="preserve">część ogólną opisującą: </w:t>
      </w:r>
    </w:p>
    <w:p w14:paraId="0EB01A97" w14:textId="77777777" w:rsidR="00A14462" w:rsidRPr="00F027B2" w:rsidRDefault="008F7567" w:rsidP="00F027B2">
      <w:pPr>
        <w:ind w:left="254" w:right="282"/>
        <w:jc w:val="left"/>
        <w:rPr>
          <w:rFonts w:ascii="Arial" w:hAnsi="Arial" w:cs="Arial"/>
          <w:sz w:val="22"/>
        </w:rPr>
      </w:pPr>
      <w:r w:rsidRPr="00F027B2">
        <w:rPr>
          <w:rFonts w:ascii="Arial" w:hAnsi="Arial" w:cs="Arial"/>
          <w:sz w:val="22"/>
        </w:rPr>
        <w:t xml:space="preserve">Organizację wykonania robót, w tym terminy i sposób prowadzenia robót, organizację ruchu na budowie wraz z oznakowaniem robót, sposób zapewnienia bhp., wykaz zespołów roboczych, ich kwalifikacje i przygotowanie praktyczne, wykaz osób odpowiedzialnych za jakość i terminowość wykonania poszczególnych elementów robót, system (sposób i procedurę) proponowanej kontroli i sterowania jakością wykonywanych robót, wyposażenie w sprzęt i urządzenia do pomiarów i kontroli (opis laboratorium własnego lub laboratorium, któremu Wykonawca zamierza zlecić prowadzenie badań), sposób oraz formę gromadzenia wyników badań laboratoryjnych, zapis pomiarów, nastaw mechanizmów sterujących, a także wyciąganych wniosków i zastosowanych korekt w procesie technologicznym, proponowany sposób i formę przekazywania tych informacji </w:t>
      </w:r>
    </w:p>
    <w:p w14:paraId="14F8BC12"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Inżynierowi/Kierownikowi projektu; </w:t>
      </w:r>
    </w:p>
    <w:p w14:paraId="2553AE45" w14:textId="77777777" w:rsidR="00A14462" w:rsidRPr="00F027B2" w:rsidRDefault="008F7567" w:rsidP="00F027B2">
      <w:pPr>
        <w:numPr>
          <w:ilvl w:val="0"/>
          <w:numId w:val="37"/>
        </w:numPr>
        <w:ind w:right="131" w:hanging="360"/>
        <w:jc w:val="left"/>
        <w:rPr>
          <w:rFonts w:ascii="Arial" w:hAnsi="Arial" w:cs="Arial"/>
          <w:sz w:val="22"/>
        </w:rPr>
      </w:pPr>
      <w:r w:rsidRPr="00F027B2">
        <w:rPr>
          <w:rFonts w:ascii="Arial" w:hAnsi="Arial" w:cs="Arial"/>
          <w:sz w:val="22"/>
        </w:rPr>
        <w:t xml:space="preserve">część szczegółową opisującą dla każdego asortymentu robót: </w:t>
      </w:r>
    </w:p>
    <w:p w14:paraId="16515B98" w14:textId="77777777" w:rsidR="00A14462" w:rsidRPr="00F027B2" w:rsidRDefault="008F7567" w:rsidP="00F027B2">
      <w:pPr>
        <w:spacing w:after="40"/>
        <w:ind w:left="254" w:right="283"/>
        <w:jc w:val="left"/>
        <w:rPr>
          <w:rFonts w:ascii="Arial" w:hAnsi="Arial" w:cs="Arial"/>
          <w:sz w:val="22"/>
        </w:rPr>
      </w:pPr>
      <w:r w:rsidRPr="00F027B2">
        <w:rPr>
          <w:rFonts w:ascii="Arial" w:hAnsi="Arial" w:cs="Arial"/>
          <w:sz w:val="22"/>
        </w:rPr>
        <w:t xml:space="preserve">Wykaz maszyn i urządzeń stosowanych na budowie z ich parametrami technicznymi oraz wyposażeniem w mechanizmy do sterowania i urządzenia pomiarowo-kontrolne, rodzaje i ilość środków transportu oraz urządzeń do magazynowania i załadunku materiałów, spoiw, lepiszczy, kruszyw itp., sposób zabezpieczenia i ochrony ładunków przed utratą ich właściwości w czasie transportu, sposób i procedurę pomiarów i badań (rodzaj i częstotliwość, pobieranie próbek, legalizacja i sprawdzanie urządzeń, itp.) prowadzonych podczas dostaw materiałów, wytwarzania mieszanek i wykonywania poszczególnych elementów robót, sposób postępowania z materiałami i robotami nie odpowiadającymi wymaganiom. </w:t>
      </w:r>
    </w:p>
    <w:p w14:paraId="4A33977B" w14:textId="77777777" w:rsidR="00A14462" w:rsidRPr="00F027B2" w:rsidRDefault="008F7567" w:rsidP="00F027B2">
      <w:pPr>
        <w:tabs>
          <w:tab w:val="center" w:pos="817"/>
          <w:tab w:val="center" w:pos="2760"/>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6.2 </w:t>
      </w:r>
      <w:r w:rsidRPr="00F027B2">
        <w:rPr>
          <w:rFonts w:ascii="Arial" w:hAnsi="Arial" w:cs="Arial"/>
          <w:sz w:val="22"/>
        </w:rPr>
        <w:tab/>
        <w:t xml:space="preserve">Zasady kontroli jakości robót </w:t>
      </w:r>
    </w:p>
    <w:p w14:paraId="38472B8A"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Celem kontroli robót będzie takie sterowanie ich przygotowaniem i wykonaniem, aby osiągnąć założoną jakość robót. </w:t>
      </w:r>
    </w:p>
    <w:p w14:paraId="1D5E2F84" w14:textId="77777777" w:rsidR="00A14462" w:rsidRPr="00F027B2" w:rsidRDefault="008F7567" w:rsidP="00F027B2">
      <w:pPr>
        <w:ind w:left="244" w:right="282" w:firstLine="708"/>
        <w:jc w:val="left"/>
        <w:rPr>
          <w:rFonts w:ascii="Arial" w:hAnsi="Arial" w:cs="Arial"/>
          <w:sz w:val="22"/>
        </w:rPr>
      </w:pPr>
      <w:r w:rsidRPr="00F027B2">
        <w:rPr>
          <w:rFonts w:ascii="Arial" w:hAnsi="Arial" w:cs="Arial"/>
          <w:sz w:val="22"/>
        </w:rPr>
        <w:t xml:space="preserve">Wykonawca jest odpowiedzialny za pełną kontrolę robót i jakości materiałów. Wykonawca zapewni odpowiedni system kontroli, włączając personel, laboratorium, sprzęt, zaopatrzenie i wszystkie urządzenia niezbędne do pobierania próbek i badań materiałów oraz robót. Przed zatwierdzeniem systemu kontroli Inżynier/Kierownik projektu może zażądać od Wykonawcy przeprowadzenia badań w celu zademonstrowania, że poziom ich wykonywania jest zadowalający. Wykonawca będzie przeprowadzać pomiary i badania materiałów oraz robót z częstotliwością zapewniającą stwierdzenie, że roboty wykonano zgodnie z wymaganiami zawartymi w dokumentacji projektowej i </w:t>
      </w:r>
      <w:proofErr w:type="spellStart"/>
      <w:r w:rsidRPr="00F027B2">
        <w:rPr>
          <w:rFonts w:ascii="Arial" w:hAnsi="Arial" w:cs="Arial"/>
          <w:sz w:val="22"/>
        </w:rPr>
        <w:t>STWiORB</w:t>
      </w:r>
      <w:proofErr w:type="spellEnd"/>
      <w:r w:rsidRPr="00F027B2">
        <w:rPr>
          <w:rFonts w:ascii="Arial" w:hAnsi="Arial" w:cs="Arial"/>
          <w:sz w:val="22"/>
        </w:rPr>
        <w:t xml:space="preserve"> Minimalne wymagania co do zakresu badań i ich częstotliwość są określone w </w:t>
      </w:r>
      <w:proofErr w:type="spellStart"/>
      <w:r w:rsidRPr="00F027B2">
        <w:rPr>
          <w:rFonts w:ascii="Arial" w:hAnsi="Arial" w:cs="Arial"/>
          <w:sz w:val="22"/>
        </w:rPr>
        <w:t>STWiORB</w:t>
      </w:r>
      <w:proofErr w:type="spellEnd"/>
      <w:r w:rsidRPr="00F027B2">
        <w:rPr>
          <w:rFonts w:ascii="Arial" w:hAnsi="Arial" w:cs="Arial"/>
          <w:sz w:val="22"/>
        </w:rPr>
        <w:t xml:space="preserve">, normach i wytycznych. W przypadku, gdy nie zostały one tam określone, Inżynier/ </w:t>
      </w:r>
    </w:p>
    <w:p w14:paraId="4151A163"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Kierownik projektu ustali jaki zakres kontroli jest konieczny, aby zapewnić wykonanie robót zgodnie z umową. Wykonawca dostarczy Inżynierowi/Kierownikowi projektu świadectwa, że wszystkie stosowane urządzenia i sprzęt badawczy posiadają ważną legalizację, zostały prawidłowo wykalibrowane i odpowiadają wymaganiom norm określających procedury badań. </w:t>
      </w:r>
    </w:p>
    <w:p w14:paraId="73A922E9" w14:textId="77777777" w:rsidR="00A14462" w:rsidRPr="00F027B2" w:rsidRDefault="008F7567" w:rsidP="00F027B2">
      <w:pPr>
        <w:spacing w:after="40"/>
        <w:ind w:left="244" w:right="282" w:firstLine="708"/>
        <w:jc w:val="left"/>
        <w:rPr>
          <w:rFonts w:ascii="Arial" w:hAnsi="Arial" w:cs="Arial"/>
          <w:sz w:val="22"/>
        </w:rPr>
      </w:pPr>
      <w:r w:rsidRPr="00F027B2">
        <w:rPr>
          <w:rFonts w:ascii="Arial" w:hAnsi="Arial" w:cs="Arial"/>
          <w:sz w:val="22"/>
        </w:rPr>
        <w:t xml:space="preserve">Inżynier/Kierownik projektu będzie mieć nieograniczony dostęp do pomieszczeń laboratoryjnych, w celu ich inspekcji. Inżynier/Kierownik projektu będzie przekazywać Wykonawcy pisemne informacje o jakichkolwiek niedociągnięciach dotyczących urządzeń laboratoryjnych, sprzętu, zaopatrzenia laboratorium, pracy personelu lub metod badawczych. Jeżeli niedociągnięcia te będą tak poważne, że mogą wpłynąć ujemnie na wyniki badań, Inżynier/Kierownik projektu natychmiast wstrzyma użycie do robót badanych materiałów i dopuści je do użycia dopiero wtedy, gdy niedociągnięcia w pracy laboratorium Wykonawcy zostaną usunięte i stwierdzona zostanie odpowiednia jakość tych materiałów. Wszystkie koszty związane z organizowaniem i prowadzeniem badań materiałów ponosi Wykonawca. </w:t>
      </w:r>
    </w:p>
    <w:p w14:paraId="3AAD3D94" w14:textId="77777777" w:rsidR="00A14462" w:rsidRPr="00F027B2" w:rsidRDefault="008F7567" w:rsidP="00F027B2">
      <w:pPr>
        <w:tabs>
          <w:tab w:val="center" w:pos="817"/>
          <w:tab w:val="center" w:pos="2192"/>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6.3 </w:t>
      </w:r>
      <w:r w:rsidRPr="00F027B2">
        <w:rPr>
          <w:rFonts w:ascii="Arial" w:hAnsi="Arial" w:cs="Arial"/>
          <w:sz w:val="22"/>
        </w:rPr>
        <w:tab/>
        <w:t xml:space="preserve">Pobieranie próbek </w:t>
      </w:r>
    </w:p>
    <w:p w14:paraId="23203733" w14:textId="77777777" w:rsidR="00A14462" w:rsidRPr="00F027B2" w:rsidRDefault="008F7567" w:rsidP="00F027B2">
      <w:pPr>
        <w:ind w:left="244" w:right="284" w:firstLine="708"/>
        <w:jc w:val="left"/>
        <w:rPr>
          <w:rFonts w:ascii="Arial" w:hAnsi="Arial" w:cs="Arial"/>
          <w:sz w:val="22"/>
        </w:rPr>
      </w:pPr>
      <w:r w:rsidRPr="00F027B2">
        <w:rPr>
          <w:rFonts w:ascii="Arial" w:hAnsi="Arial" w:cs="Arial"/>
          <w:sz w:val="22"/>
        </w:rPr>
        <w:lastRenderedPageBreak/>
        <w:t xml:space="preserve">Próbki będą pobierane losowo. Zaleca się stosowanie statystycznych metod pobierania próbek, opartych na zasadzie, że wszystkie jednostkowe elementy produkcji mogą być z jednakowym prawdopodobieństwem wytypowane do badań. </w:t>
      </w:r>
    </w:p>
    <w:p w14:paraId="25F2709A" w14:textId="77777777" w:rsidR="00A14462" w:rsidRPr="00F027B2" w:rsidRDefault="008F7567" w:rsidP="00F027B2">
      <w:pPr>
        <w:ind w:left="244" w:right="285" w:firstLine="708"/>
        <w:jc w:val="left"/>
        <w:rPr>
          <w:rFonts w:ascii="Arial" w:hAnsi="Arial" w:cs="Arial"/>
          <w:sz w:val="22"/>
        </w:rPr>
      </w:pPr>
      <w:r w:rsidRPr="00F027B2">
        <w:rPr>
          <w:rFonts w:ascii="Arial" w:hAnsi="Arial" w:cs="Arial"/>
          <w:sz w:val="22"/>
        </w:rPr>
        <w:t xml:space="preserve">Inżynier/Kierownik projektu będzie mieć zapewnioną możliwość udziału w pobieraniu próbek. Pojemniki do pobierania próbek będą dostarczone przez Wykonawcę i zatwierdzone przez Inżyniera/Kierownika projektu. Próbki dostarczone przez Wykonawcę do badań wykonywanych przez Inżyniera/Kierownik projektu będą odpowiednio opisane i oznakowane, w sposób zaakceptowany przez Inżyniera/Kierownika projektu. </w:t>
      </w:r>
    </w:p>
    <w:p w14:paraId="60D68BF3" w14:textId="77777777" w:rsidR="00A14462" w:rsidRPr="00F027B2" w:rsidRDefault="008F7567" w:rsidP="00F027B2">
      <w:pPr>
        <w:spacing w:after="40"/>
        <w:ind w:left="244" w:right="285" w:firstLine="708"/>
        <w:jc w:val="left"/>
        <w:rPr>
          <w:rFonts w:ascii="Arial" w:hAnsi="Arial" w:cs="Arial"/>
          <w:sz w:val="22"/>
        </w:rPr>
      </w:pPr>
      <w:r w:rsidRPr="00F027B2">
        <w:rPr>
          <w:rFonts w:ascii="Arial" w:hAnsi="Arial" w:cs="Arial"/>
          <w:sz w:val="22"/>
        </w:rPr>
        <w:t xml:space="preserve">Na zlecenie Inżyniera/Kierownika projektu Wykonawca będzie przeprowadzać dodatkowe badania tych materiałów, które budzą wątpliwości co do jakości, o ile kwestionowane materiały nie zostaną przez Wykonawcą usunięte lub ulepszone z własnej woli. Koszty tych dodatkowych badań pokrywa Wykonawca tylko w przypadku stwierdzenia usterek; w przeciwnym przypadku koszty te pokrywa Zamawiający. </w:t>
      </w:r>
    </w:p>
    <w:p w14:paraId="21C3D879" w14:textId="77777777" w:rsidR="00A14462" w:rsidRPr="00F027B2" w:rsidRDefault="008F7567" w:rsidP="00F027B2">
      <w:pPr>
        <w:tabs>
          <w:tab w:val="center" w:pos="817"/>
          <w:tab w:val="center" w:pos="2197"/>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6.4 </w:t>
      </w:r>
      <w:r w:rsidRPr="00F027B2">
        <w:rPr>
          <w:rFonts w:ascii="Arial" w:hAnsi="Arial" w:cs="Arial"/>
          <w:sz w:val="22"/>
        </w:rPr>
        <w:tab/>
        <w:t xml:space="preserve">Badania i pomiary </w:t>
      </w:r>
    </w:p>
    <w:p w14:paraId="715462B6" w14:textId="77777777" w:rsidR="00A14462" w:rsidRPr="00F027B2" w:rsidRDefault="008F7567" w:rsidP="00F027B2">
      <w:pPr>
        <w:spacing w:after="40"/>
        <w:ind w:left="244" w:right="283" w:firstLine="708"/>
        <w:jc w:val="left"/>
        <w:rPr>
          <w:rFonts w:ascii="Arial" w:hAnsi="Arial" w:cs="Arial"/>
          <w:sz w:val="22"/>
        </w:rPr>
      </w:pPr>
      <w:r w:rsidRPr="00F027B2">
        <w:rPr>
          <w:rFonts w:ascii="Arial" w:hAnsi="Arial" w:cs="Arial"/>
          <w:sz w:val="22"/>
        </w:rPr>
        <w:t xml:space="preserve">Wszystkie badania i pomiary będą przeprowadzone zgodnie z wymaganiami norm. W przypadku, gdy normy nie obejmują jakiegokolwiek badania wymaganego w </w:t>
      </w:r>
      <w:proofErr w:type="spellStart"/>
      <w:r w:rsidRPr="00F027B2">
        <w:rPr>
          <w:rFonts w:ascii="Arial" w:hAnsi="Arial" w:cs="Arial"/>
          <w:sz w:val="22"/>
        </w:rPr>
        <w:t>STWiORB</w:t>
      </w:r>
      <w:proofErr w:type="spellEnd"/>
      <w:r w:rsidRPr="00F027B2">
        <w:rPr>
          <w:rFonts w:ascii="Arial" w:hAnsi="Arial" w:cs="Arial"/>
          <w:sz w:val="22"/>
        </w:rPr>
        <w:t xml:space="preserve">, stosować można wytyczne krajowe, albo inne procedury, zaakceptowane przez Inżyniera/ Kierownika projektu. Przed przystąpieniem do pomiarów lub badań, Wykonawca powiadomi Inżyniera/ Kierownika projektu rodzaju, miejscu i terminie pomiaru lub badania. Po wykonaniu pomiaru lub badania, Wykonawca przedstawi na piśmie ich wyniki do akceptacji Inżyniera/ Kierownika projektu. </w:t>
      </w:r>
    </w:p>
    <w:p w14:paraId="4D5BC844" w14:textId="77777777" w:rsidR="00A14462" w:rsidRPr="00F027B2" w:rsidRDefault="008F7567" w:rsidP="00F027B2">
      <w:pPr>
        <w:tabs>
          <w:tab w:val="center" w:pos="817"/>
          <w:tab w:val="center" w:pos="2103"/>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6.5 </w:t>
      </w:r>
      <w:r w:rsidRPr="00F027B2">
        <w:rPr>
          <w:rFonts w:ascii="Arial" w:hAnsi="Arial" w:cs="Arial"/>
          <w:sz w:val="22"/>
        </w:rPr>
        <w:tab/>
        <w:t xml:space="preserve">Raporty z badań </w:t>
      </w:r>
    </w:p>
    <w:p w14:paraId="551EC520" w14:textId="77777777" w:rsidR="00A14462" w:rsidRPr="00F027B2" w:rsidRDefault="008F7567" w:rsidP="00F027B2">
      <w:pPr>
        <w:spacing w:after="40"/>
        <w:ind w:left="244" w:right="286" w:firstLine="708"/>
        <w:jc w:val="left"/>
        <w:rPr>
          <w:rFonts w:ascii="Arial" w:hAnsi="Arial" w:cs="Arial"/>
          <w:sz w:val="22"/>
        </w:rPr>
      </w:pPr>
      <w:r w:rsidRPr="00F027B2">
        <w:rPr>
          <w:rFonts w:ascii="Arial" w:hAnsi="Arial" w:cs="Arial"/>
          <w:sz w:val="22"/>
        </w:rPr>
        <w:t xml:space="preserve">Wykonawca będzie przekazywać Inżynierowi/Kierownikowi projektu kopie raportów z wynikami badań jak najszybciej, nie później jednak niż w terminie określonym w programie zapewnienia jakości. Wyniki badań (kopie) będą przekazywane Inżynierowi/Kierownikowi projektu na formularzach według dostarczonego przez niego wzoru lub innych, przez niego zaaprobowanych. </w:t>
      </w:r>
    </w:p>
    <w:p w14:paraId="187D3019" w14:textId="77777777" w:rsidR="00A14462" w:rsidRPr="00F027B2" w:rsidRDefault="008F7567" w:rsidP="00F027B2">
      <w:pPr>
        <w:tabs>
          <w:tab w:val="center" w:pos="817"/>
          <w:tab w:val="center" w:pos="4278"/>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6.6 </w:t>
      </w:r>
      <w:r w:rsidRPr="00F027B2">
        <w:rPr>
          <w:rFonts w:ascii="Arial" w:hAnsi="Arial" w:cs="Arial"/>
          <w:sz w:val="22"/>
        </w:rPr>
        <w:tab/>
        <w:t xml:space="preserve">Badania prowadzone przez Inżyniera/Kierownika projektu </w:t>
      </w:r>
    </w:p>
    <w:p w14:paraId="15AAEFE6" w14:textId="77777777" w:rsidR="00A14462" w:rsidRPr="00F027B2" w:rsidRDefault="008F7567" w:rsidP="00F027B2">
      <w:pPr>
        <w:ind w:left="244" w:right="285" w:firstLine="708"/>
        <w:jc w:val="left"/>
        <w:rPr>
          <w:rFonts w:ascii="Arial" w:hAnsi="Arial" w:cs="Arial"/>
          <w:sz w:val="22"/>
        </w:rPr>
      </w:pPr>
      <w:r w:rsidRPr="00F027B2">
        <w:rPr>
          <w:rFonts w:ascii="Arial" w:hAnsi="Arial" w:cs="Arial"/>
          <w:sz w:val="22"/>
        </w:rPr>
        <w:t xml:space="preserve">Inżynier/Kierownik projektu jest uprawniony do dokonywania kontroli, pobierania próbek i badania materiałów w miejscu ich wytwarzania/pozyskiwania, a Wykonawca i producent materiałów powinien udzielić mu niezbędnej pomocy. </w:t>
      </w:r>
    </w:p>
    <w:p w14:paraId="59C2029A" w14:textId="77777777" w:rsidR="00A14462" w:rsidRPr="00F027B2" w:rsidRDefault="008F7567" w:rsidP="00F027B2">
      <w:pPr>
        <w:spacing w:after="39"/>
        <w:ind w:left="244" w:right="285" w:firstLine="708"/>
        <w:jc w:val="left"/>
        <w:rPr>
          <w:rFonts w:ascii="Arial" w:hAnsi="Arial" w:cs="Arial"/>
          <w:sz w:val="22"/>
        </w:rPr>
      </w:pPr>
      <w:r w:rsidRPr="00F027B2">
        <w:rPr>
          <w:rFonts w:ascii="Arial" w:hAnsi="Arial" w:cs="Arial"/>
          <w:sz w:val="22"/>
        </w:rPr>
        <w:t xml:space="preserve">Inżynier/Kierownik projektu, dokonując weryfikacji systemu kontroli robót prowadzonego przez Wykonawcę, poprzez między innymi swoje badania, będzie oceniać zgodność materiałów i robót z wymaganiami </w:t>
      </w:r>
      <w:proofErr w:type="spellStart"/>
      <w:r w:rsidRPr="00F027B2">
        <w:rPr>
          <w:rFonts w:ascii="Arial" w:hAnsi="Arial" w:cs="Arial"/>
          <w:sz w:val="22"/>
        </w:rPr>
        <w:t>STWiORB</w:t>
      </w:r>
      <w:proofErr w:type="spellEnd"/>
      <w:r w:rsidRPr="00F027B2">
        <w:rPr>
          <w:rFonts w:ascii="Arial" w:hAnsi="Arial" w:cs="Arial"/>
          <w:sz w:val="22"/>
        </w:rPr>
        <w:t xml:space="preserve"> na podstawie wyników własnych badań kontrolnych jak i wyników badań dostarczonych przez Wykonawcę. Inżynier/Kierownik projektu powinien pobierać próbki materiałów i prowadzić badania niezależnie od Wykonawcy, na swój koszt. Jeżeli wyniki tych badań wykażą, że raporty Wykonawcy są niewiarygodne, to Inżynier/Kierownik projektu oprze się wyłącznie na własnych badaniach przy ocenie zgodności materiałów, robót z dokumentacją projektową i </w:t>
      </w:r>
      <w:proofErr w:type="spellStart"/>
      <w:r w:rsidRPr="00F027B2">
        <w:rPr>
          <w:rFonts w:ascii="Arial" w:hAnsi="Arial" w:cs="Arial"/>
          <w:sz w:val="22"/>
        </w:rPr>
        <w:t>STWiORB</w:t>
      </w:r>
      <w:proofErr w:type="spellEnd"/>
      <w:r w:rsidRPr="00F027B2">
        <w:rPr>
          <w:rFonts w:ascii="Arial" w:hAnsi="Arial" w:cs="Arial"/>
          <w:sz w:val="22"/>
        </w:rPr>
        <w:t xml:space="preserve">. Może również zlecić, sam lub poprzez Wykonawcę, przeprowadzenie powtórnych lub dodatkowych badań niezależnemu laboratorium. W takim przypadku całkowite koszty powtórnych lub dodatkowych badań i pobierania próbek poniesione zostaną przez Wykonawcę. </w:t>
      </w:r>
    </w:p>
    <w:p w14:paraId="02EAA2B1" w14:textId="77777777" w:rsidR="00A14462" w:rsidRPr="00F027B2" w:rsidRDefault="008F7567" w:rsidP="00F027B2">
      <w:pPr>
        <w:tabs>
          <w:tab w:val="center" w:pos="817"/>
          <w:tab w:val="center" w:pos="2468"/>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6.7 </w:t>
      </w:r>
      <w:r w:rsidRPr="00F027B2">
        <w:rPr>
          <w:rFonts w:ascii="Arial" w:hAnsi="Arial" w:cs="Arial"/>
          <w:sz w:val="22"/>
        </w:rPr>
        <w:tab/>
        <w:t xml:space="preserve">Certyfikaty i deklaracje </w:t>
      </w:r>
    </w:p>
    <w:p w14:paraId="7E70247B"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Inżynier/Kierownik projektu może dopuścić do użycia tylko te materiały, które posiadają: </w:t>
      </w:r>
    </w:p>
    <w:p w14:paraId="2F348E21" w14:textId="77777777" w:rsidR="00A14462" w:rsidRPr="00F027B2" w:rsidRDefault="008F7567" w:rsidP="00F027B2">
      <w:pPr>
        <w:ind w:left="1102" w:right="286" w:hanging="720"/>
        <w:jc w:val="left"/>
        <w:rPr>
          <w:rFonts w:ascii="Arial" w:hAnsi="Arial" w:cs="Arial"/>
          <w:sz w:val="22"/>
        </w:rPr>
      </w:pPr>
      <w:r w:rsidRPr="00F027B2">
        <w:rPr>
          <w:rFonts w:ascii="Arial" w:hAnsi="Arial" w:cs="Arial"/>
          <w:sz w:val="22"/>
        </w:rPr>
        <w:t xml:space="preserve">6.7.1 certyfikat na znak bezpieczeństwa wykazujący, że zapewniono zgodność z kryteriami technicznymi określonymi na podstawie Polskich Norm, aprobat technicznych oraz właściwych przepisów i dokumentów technicznych, </w:t>
      </w:r>
    </w:p>
    <w:p w14:paraId="0E3D53BF" w14:textId="77777777" w:rsidR="00A14462" w:rsidRPr="00F027B2" w:rsidRDefault="008F7567" w:rsidP="00F027B2">
      <w:pPr>
        <w:ind w:left="392" w:right="131"/>
        <w:jc w:val="left"/>
        <w:rPr>
          <w:rFonts w:ascii="Arial" w:hAnsi="Arial" w:cs="Arial"/>
          <w:sz w:val="22"/>
        </w:rPr>
      </w:pPr>
      <w:r w:rsidRPr="00F027B2">
        <w:rPr>
          <w:rFonts w:ascii="Arial" w:hAnsi="Arial" w:cs="Arial"/>
          <w:sz w:val="22"/>
        </w:rPr>
        <w:t xml:space="preserve">6.7.2 deklarację zgodności lub certyfikat zgodności z: </w:t>
      </w:r>
    </w:p>
    <w:p w14:paraId="61C26C00" w14:textId="77777777" w:rsidR="00A14462" w:rsidRPr="00F027B2" w:rsidRDefault="008F7567" w:rsidP="00F027B2">
      <w:pPr>
        <w:ind w:left="244" w:right="285" w:firstLine="708"/>
        <w:jc w:val="left"/>
        <w:rPr>
          <w:rFonts w:ascii="Arial" w:hAnsi="Arial" w:cs="Arial"/>
          <w:sz w:val="22"/>
        </w:rPr>
      </w:pPr>
      <w:r w:rsidRPr="00F027B2">
        <w:rPr>
          <w:rFonts w:ascii="Arial" w:hAnsi="Arial" w:cs="Arial"/>
          <w:sz w:val="22"/>
        </w:rPr>
        <w:lastRenderedPageBreak/>
        <w:t xml:space="preserve">Polską Normą lub aprobatą techniczną, w przypadku wyrobów, dla których nie ustanowiono Polskiej Normy, jeżeli nie są objęte certyfikacją określoną w pkt 1 i które spełniają wymogi </w:t>
      </w:r>
      <w:proofErr w:type="spellStart"/>
      <w:r w:rsidRPr="00F027B2">
        <w:rPr>
          <w:rFonts w:ascii="Arial" w:hAnsi="Arial" w:cs="Arial"/>
          <w:sz w:val="22"/>
        </w:rPr>
        <w:t>STWiORB</w:t>
      </w:r>
      <w:proofErr w:type="spellEnd"/>
      <w:r w:rsidRPr="00F027B2">
        <w:rPr>
          <w:rFonts w:ascii="Arial" w:hAnsi="Arial" w:cs="Arial"/>
          <w:sz w:val="22"/>
        </w:rPr>
        <w:t xml:space="preserve">. </w:t>
      </w:r>
    </w:p>
    <w:p w14:paraId="7AB61CE1" w14:textId="77777777" w:rsidR="00A14462" w:rsidRPr="00F027B2" w:rsidRDefault="008F7567" w:rsidP="00F027B2">
      <w:pPr>
        <w:ind w:left="244" w:right="285" w:firstLine="708"/>
        <w:jc w:val="left"/>
        <w:rPr>
          <w:rFonts w:ascii="Arial" w:hAnsi="Arial" w:cs="Arial"/>
          <w:sz w:val="22"/>
        </w:rPr>
      </w:pPr>
      <w:r w:rsidRPr="00F027B2">
        <w:rPr>
          <w:rFonts w:ascii="Arial" w:hAnsi="Arial" w:cs="Arial"/>
          <w:sz w:val="22"/>
        </w:rPr>
        <w:t xml:space="preserve">W przypadku materiałów, dla których ww. dokumenty są wymagane przez </w:t>
      </w:r>
      <w:proofErr w:type="spellStart"/>
      <w:r w:rsidRPr="00F027B2">
        <w:rPr>
          <w:rFonts w:ascii="Arial" w:hAnsi="Arial" w:cs="Arial"/>
          <w:sz w:val="22"/>
        </w:rPr>
        <w:t>STWiORB</w:t>
      </w:r>
      <w:proofErr w:type="spellEnd"/>
      <w:r w:rsidRPr="00F027B2">
        <w:rPr>
          <w:rFonts w:ascii="Arial" w:hAnsi="Arial" w:cs="Arial"/>
          <w:sz w:val="22"/>
        </w:rPr>
        <w:t xml:space="preserve">, każda partia dostarczona do robót będzie posiadać te dokumenty, określające w sposób jednoznaczny jej cechy. </w:t>
      </w:r>
    </w:p>
    <w:p w14:paraId="377EDE9F" w14:textId="77777777" w:rsidR="00A14462" w:rsidRPr="00F027B2" w:rsidRDefault="008F7567" w:rsidP="00F027B2">
      <w:pPr>
        <w:ind w:left="244" w:right="282" w:firstLine="708"/>
        <w:jc w:val="left"/>
        <w:rPr>
          <w:rFonts w:ascii="Arial" w:hAnsi="Arial" w:cs="Arial"/>
          <w:sz w:val="22"/>
        </w:rPr>
      </w:pPr>
      <w:r w:rsidRPr="00F027B2">
        <w:rPr>
          <w:rFonts w:ascii="Arial" w:hAnsi="Arial" w:cs="Arial"/>
          <w:sz w:val="22"/>
        </w:rPr>
        <w:t xml:space="preserve">Produkty przemysłowe muszą posiadać ww. dokumenty wydane przez producenta, a w razie potrzeby poparte wynikami badań wykonanych przez niego. Kopie wyników tych badań będą dostarczone przez Wykonawcę Inżynierowi/Kierownikowi projektu. </w:t>
      </w:r>
    </w:p>
    <w:p w14:paraId="192F4F68" w14:textId="77777777" w:rsidR="00A14462" w:rsidRPr="00F027B2" w:rsidRDefault="008F7567" w:rsidP="00F027B2">
      <w:pPr>
        <w:spacing w:after="42"/>
        <w:ind w:right="131"/>
        <w:jc w:val="left"/>
        <w:rPr>
          <w:rFonts w:ascii="Arial" w:hAnsi="Arial" w:cs="Arial"/>
          <w:sz w:val="22"/>
        </w:rPr>
      </w:pPr>
      <w:r w:rsidRPr="00F027B2">
        <w:rPr>
          <w:rFonts w:ascii="Arial" w:hAnsi="Arial" w:cs="Arial"/>
          <w:sz w:val="22"/>
        </w:rPr>
        <w:t xml:space="preserve">Jakiekolwiek materiały, które nie spełniają tych wymagań będą odrzucone. </w:t>
      </w:r>
    </w:p>
    <w:p w14:paraId="470613DC" w14:textId="77777777" w:rsidR="00A14462" w:rsidRPr="00F027B2" w:rsidRDefault="008F7567" w:rsidP="00F027B2">
      <w:pPr>
        <w:tabs>
          <w:tab w:val="center" w:pos="817"/>
          <w:tab w:val="center" w:pos="2281"/>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6.8 </w:t>
      </w:r>
      <w:r w:rsidRPr="00F027B2">
        <w:rPr>
          <w:rFonts w:ascii="Arial" w:hAnsi="Arial" w:cs="Arial"/>
          <w:sz w:val="22"/>
        </w:rPr>
        <w:tab/>
        <w:t xml:space="preserve">Dokumenty budowy </w:t>
      </w:r>
    </w:p>
    <w:p w14:paraId="4F34B8E9" w14:textId="77777777" w:rsidR="00A14462" w:rsidRPr="00F027B2" w:rsidRDefault="008F7567" w:rsidP="00F027B2">
      <w:pPr>
        <w:ind w:left="392" w:right="131"/>
        <w:jc w:val="left"/>
        <w:rPr>
          <w:rFonts w:ascii="Arial" w:hAnsi="Arial" w:cs="Arial"/>
          <w:sz w:val="22"/>
        </w:rPr>
      </w:pPr>
      <w:r w:rsidRPr="00F027B2">
        <w:rPr>
          <w:rFonts w:ascii="Arial" w:hAnsi="Arial" w:cs="Arial"/>
          <w:sz w:val="22"/>
        </w:rPr>
        <w:t xml:space="preserve">6.8.1 Książka obmiarów </w:t>
      </w:r>
    </w:p>
    <w:p w14:paraId="34A6A241" w14:textId="77777777" w:rsidR="00A14462" w:rsidRPr="00F027B2" w:rsidRDefault="008F7567" w:rsidP="00F027B2">
      <w:pPr>
        <w:ind w:left="244" w:right="287" w:firstLine="708"/>
        <w:jc w:val="left"/>
        <w:rPr>
          <w:rFonts w:ascii="Arial" w:hAnsi="Arial" w:cs="Arial"/>
          <w:sz w:val="22"/>
        </w:rPr>
      </w:pPr>
      <w:r w:rsidRPr="00F027B2">
        <w:rPr>
          <w:rFonts w:ascii="Arial" w:hAnsi="Arial" w:cs="Arial"/>
          <w:sz w:val="22"/>
        </w:rPr>
        <w:t xml:space="preserve">Książka obmiarów stanowi dokument pozwalający na rozliczenie faktycznego postępu każdego z elementów robót. Obmiary wykonanych robót przeprowadza się w sposób ciągły w jednostkach przyjętych w kosztorysie i wpisuje do książki obmiarów. </w:t>
      </w:r>
    </w:p>
    <w:p w14:paraId="77AB68C2" w14:textId="77777777" w:rsidR="00A14462" w:rsidRPr="00F027B2" w:rsidRDefault="008F7567" w:rsidP="00F027B2">
      <w:pPr>
        <w:ind w:left="392" w:right="131"/>
        <w:jc w:val="left"/>
        <w:rPr>
          <w:rFonts w:ascii="Arial" w:hAnsi="Arial" w:cs="Arial"/>
          <w:sz w:val="22"/>
        </w:rPr>
      </w:pPr>
      <w:r w:rsidRPr="00F027B2">
        <w:rPr>
          <w:rFonts w:ascii="Arial" w:hAnsi="Arial" w:cs="Arial"/>
          <w:sz w:val="22"/>
        </w:rPr>
        <w:t xml:space="preserve">6.8.2 Dokumenty laboratoryjne </w:t>
      </w:r>
    </w:p>
    <w:p w14:paraId="05DECFD1" w14:textId="77777777" w:rsidR="00A14462" w:rsidRPr="00F027B2" w:rsidRDefault="008F7567" w:rsidP="00F027B2">
      <w:pPr>
        <w:ind w:left="244" w:right="284" w:firstLine="708"/>
        <w:jc w:val="left"/>
        <w:rPr>
          <w:rFonts w:ascii="Arial" w:hAnsi="Arial" w:cs="Arial"/>
          <w:sz w:val="22"/>
        </w:rPr>
      </w:pPr>
      <w:r w:rsidRPr="00F027B2">
        <w:rPr>
          <w:rFonts w:ascii="Arial" w:hAnsi="Arial" w:cs="Arial"/>
          <w:sz w:val="22"/>
        </w:rPr>
        <w:t xml:space="preserve">Dzienniki laboratoryjne, deklaracje zgodności lub certyfikaty zgodności materiałów, orzeczenia o jakości materiałów, recepty robocze i kontrolne wyniki badań Wykonawcy będą gromadzone w formie uzgodnionej w programie zapewnienia jakości. Dokumenty te stanowią załączniki do odbioru robót. Winny być udostępnione na każde życzenie Inżyniera/Kierownika projektu. </w:t>
      </w:r>
    </w:p>
    <w:p w14:paraId="4FD749C9" w14:textId="77777777" w:rsidR="00A14462" w:rsidRPr="00F027B2" w:rsidRDefault="008F7567" w:rsidP="00F027B2">
      <w:pPr>
        <w:ind w:left="392" w:right="131"/>
        <w:jc w:val="left"/>
        <w:rPr>
          <w:rFonts w:ascii="Arial" w:hAnsi="Arial" w:cs="Arial"/>
          <w:sz w:val="22"/>
        </w:rPr>
      </w:pPr>
      <w:r w:rsidRPr="00F027B2">
        <w:rPr>
          <w:rFonts w:ascii="Arial" w:hAnsi="Arial" w:cs="Arial"/>
          <w:sz w:val="22"/>
        </w:rPr>
        <w:t xml:space="preserve">6.8.3 Pozostałe dokumenty budowy </w:t>
      </w:r>
    </w:p>
    <w:p w14:paraId="11367B17" w14:textId="77777777" w:rsidR="00A14462" w:rsidRPr="00F027B2" w:rsidRDefault="008F7567" w:rsidP="00F027B2">
      <w:pPr>
        <w:spacing w:after="27"/>
        <w:ind w:left="244" w:right="131" w:firstLine="708"/>
        <w:jc w:val="left"/>
        <w:rPr>
          <w:rFonts w:ascii="Arial" w:hAnsi="Arial" w:cs="Arial"/>
          <w:sz w:val="22"/>
        </w:rPr>
      </w:pPr>
      <w:r w:rsidRPr="00F027B2">
        <w:rPr>
          <w:rFonts w:ascii="Arial" w:hAnsi="Arial" w:cs="Arial"/>
          <w:sz w:val="22"/>
        </w:rPr>
        <w:t xml:space="preserve">Do dokumentów budowy zalicza się, oprócz wymienionych w punktach (6.8.1) - (6.8.3) następujące dokumenty: </w:t>
      </w:r>
    </w:p>
    <w:p w14:paraId="721CD760" w14:textId="77777777" w:rsidR="00A14462" w:rsidRPr="00F027B2" w:rsidRDefault="008F7567" w:rsidP="00F027B2">
      <w:pPr>
        <w:numPr>
          <w:ilvl w:val="2"/>
          <w:numId w:val="38"/>
        </w:numPr>
        <w:spacing w:after="33"/>
        <w:ind w:right="131" w:hanging="360"/>
        <w:jc w:val="left"/>
        <w:rPr>
          <w:rFonts w:ascii="Arial" w:hAnsi="Arial" w:cs="Arial"/>
          <w:sz w:val="22"/>
        </w:rPr>
      </w:pPr>
      <w:r w:rsidRPr="00F027B2">
        <w:rPr>
          <w:rFonts w:ascii="Arial" w:hAnsi="Arial" w:cs="Arial"/>
          <w:sz w:val="22"/>
        </w:rPr>
        <w:t xml:space="preserve">pozwolenie na realizację zadania budowlanego, </w:t>
      </w:r>
    </w:p>
    <w:p w14:paraId="577F7CA7" w14:textId="77777777" w:rsidR="00A14462" w:rsidRPr="00F027B2" w:rsidRDefault="008F7567" w:rsidP="00F027B2">
      <w:pPr>
        <w:numPr>
          <w:ilvl w:val="2"/>
          <w:numId w:val="38"/>
        </w:numPr>
        <w:spacing w:after="30"/>
        <w:ind w:right="131" w:hanging="360"/>
        <w:jc w:val="left"/>
        <w:rPr>
          <w:rFonts w:ascii="Arial" w:hAnsi="Arial" w:cs="Arial"/>
          <w:sz w:val="22"/>
        </w:rPr>
      </w:pPr>
      <w:r w:rsidRPr="00F027B2">
        <w:rPr>
          <w:rFonts w:ascii="Arial" w:hAnsi="Arial" w:cs="Arial"/>
          <w:sz w:val="22"/>
        </w:rPr>
        <w:t xml:space="preserve">protokoły przekazania terenu budowy, </w:t>
      </w:r>
    </w:p>
    <w:p w14:paraId="50DDF965" w14:textId="77777777" w:rsidR="00A14462" w:rsidRPr="00F027B2" w:rsidRDefault="008F7567" w:rsidP="00F027B2">
      <w:pPr>
        <w:numPr>
          <w:ilvl w:val="2"/>
          <w:numId w:val="38"/>
        </w:numPr>
        <w:spacing w:after="29"/>
        <w:ind w:right="131" w:hanging="360"/>
        <w:jc w:val="left"/>
        <w:rPr>
          <w:rFonts w:ascii="Arial" w:hAnsi="Arial" w:cs="Arial"/>
          <w:sz w:val="22"/>
        </w:rPr>
      </w:pPr>
      <w:r w:rsidRPr="00F027B2">
        <w:rPr>
          <w:rFonts w:ascii="Arial" w:hAnsi="Arial" w:cs="Arial"/>
          <w:sz w:val="22"/>
        </w:rPr>
        <w:t xml:space="preserve">umowy cywilno-prawne z osobami trzecimi i inne umowy cywilno-prawne, protokoły odbioru robót, </w:t>
      </w:r>
    </w:p>
    <w:p w14:paraId="6EB572A7" w14:textId="77777777" w:rsidR="00A14462" w:rsidRPr="00F027B2" w:rsidRDefault="008F7567" w:rsidP="00F027B2">
      <w:pPr>
        <w:numPr>
          <w:ilvl w:val="2"/>
          <w:numId w:val="38"/>
        </w:numPr>
        <w:spacing w:after="30"/>
        <w:ind w:right="131" w:hanging="360"/>
        <w:jc w:val="left"/>
        <w:rPr>
          <w:rFonts w:ascii="Arial" w:hAnsi="Arial" w:cs="Arial"/>
          <w:sz w:val="22"/>
        </w:rPr>
      </w:pPr>
      <w:r w:rsidRPr="00F027B2">
        <w:rPr>
          <w:rFonts w:ascii="Arial" w:hAnsi="Arial" w:cs="Arial"/>
          <w:sz w:val="22"/>
        </w:rPr>
        <w:t xml:space="preserve">protokoły z narad i ustaleń, </w:t>
      </w:r>
    </w:p>
    <w:p w14:paraId="41FC5E23" w14:textId="77777777" w:rsidR="00A14462" w:rsidRPr="00F027B2" w:rsidRDefault="008F7567" w:rsidP="00F027B2">
      <w:pPr>
        <w:numPr>
          <w:ilvl w:val="2"/>
          <w:numId w:val="38"/>
        </w:numPr>
        <w:ind w:right="131" w:hanging="360"/>
        <w:jc w:val="left"/>
        <w:rPr>
          <w:rFonts w:ascii="Arial" w:hAnsi="Arial" w:cs="Arial"/>
          <w:sz w:val="22"/>
        </w:rPr>
      </w:pPr>
      <w:r w:rsidRPr="00F027B2">
        <w:rPr>
          <w:rFonts w:ascii="Arial" w:hAnsi="Arial" w:cs="Arial"/>
          <w:sz w:val="22"/>
        </w:rPr>
        <w:t xml:space="preserve">korespondencję na budowie. </w:t>
      </w:r>
    </w:p>
    <w:p w14:paraId="09B44D18" w14:textId="77777777" w:rsidR="00A14462" w:rsidRPr="00F027B2" w:rsidRDefault="008F7567" w:rsidP="00F027B2">
      <w:pPr>
        <w:ind w:left="392" w:right="131"/>
        <w:jc w:val="left"/>
        <w:rPr>
          <w:rFonts w:ascii="Arial" w:hAnsi="Arial" w:cs="Arial"/>
          <w:sz w:val="22"/>
        </w:rPr>
      </w:pPr>
      <w:r w:rsidRPr="00F027B2">
        <w:rPr>
          <w:rFonts w:ascii="Arial" w:hAnsi="Arial" w:cs="Arial"/>
          <w:sz w:val="22"/>
        </w:rPr>
        <w:t xml:space="preserve">6.8.4  Przechowywanie dokumentów budowy </w:t>
      </w:r>
    </w:p>
    <w:p w14:paraId="64FE462B" w14:textId="77777777" w:rsidR="00A14462" w:rsidRPr="00F027B2" w:rsidRDefault="008F7567" w:rsidP="00F027B2">
      <w:pPr>
        <w:spacing w:after="56"/>
        <w:ind w:left="244" w:right="284" w:firstLine="708"/>
        <w:jc w:val="left"/>
        <w:rPr>
          <w:rFonts w:ascii="Arial" w:hAnsi="Arial" w:cs="Arial"/>
          <w:sz w:val="22"/>
        </w:rPr>
      </w:pPr>
      <w:r w:rsidRPr="00F027B2">
        <w:rPr>
          <w:rFonts w:ascii="Arial" w:hAnsi="Arial" w:cs="Arial"/>
          <w:sz w:val="22"/>
        </w:rPr>
        <w:t xml:space="preserve">Dokumenty budowy będą przechowywane na terenie budowy w miejscu odpowiednio zabezpieczonym. Zaginięcie któregokolwiek z dokumentów budowy spowoduje jego natychmiastowe odtworzenie w formie przewidzianej prawem. Wszelkie dokumenty budowy będą zawsze dostępne dla Inżyniera/Kierownika projektu i przedstawiane do wglądu na życzenie Zamawiającego. </w:t>
      </w:r>
    </w:p>
    <w:p w14:paraId="09D6BF29"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7. OBMIAR ROBÓT </w:t>
      </w:r>
    </w:p>
    <w:p w14:paraId="0E702BB7" w14:textId="77777777" w:rsidR="00A14462" w:rsidRPr="00F027B2" w:rsidRDefault="008F7567" w:rsidP="00F027B2">
      <w:pPr>
        <w:tabs>
          <w:tab w:val="center" w:pos="817"/>
          <w:tab w:val="center" w:pos="2766"/>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7.1 </w:t>
      </w:r>
      <w:r w:rsidRPr="00F027B2">
        <w:rPr>
          <w:rFonts w:ascii="Arial" w:hAnsi="Arial" w:cs="Arial"/>
          <w:sz w:val="22"/>
        </w:rPr>
        <w:tab/>
        <w:t xml:space="preserve">Ogólne zasady obmiaru robót </w:t>
      </w:r>
    </w:p>
    <w:p w14:paraId="0049B838" w14:textId="77777777" w:rsidR="00A14462" w:rsidRPr="00F027B2" w:rsidRDefault="008F7567" w:rsidP="00F027B2">
      <w:pPr>
        <w:spacing w:after="42"/>
        <w:ind w:left="244" w:right="282" w:firstLine="708"/>
        <w:jc w:val="left"/>
        <w:rPr>
          <w:rFonts w:ascii="Arial" w:hAnsi="Arial" w:cs="Arial"/>
          <w:sz w:val="22"/>
        </w:rPr>
      </w:pPr>
      <w:r w:rsidRPr="00F027B2">
        <w:rPr>
          <w:rFonts w:ascii="Arial" w:hAnsi="Arial" w:cs="Arial"/>
          <w:sz w:val="22"/>
        </w:rPr>
        <w:t xml:space="preserve">Obmiar robót będzie określać faktyczny zakres wykonywanych robót zgodnie z dokumentacją projektową i </w:t>
      </w:r>
      <w:proofErr w:type="spellStart"/>
      <w:r w:rsidRPr="00F027B2">
        <w:rPr>
          <w:rFonts w:ascii="Arial" w:hAnsi="Arial" w:cs="Arial"/>
          <w:sz w:val="22"/>
        </w:rPr>
        <w:t>STWiORB</w:t>
      </w:r>
      <w:proofErr w:type="spellEnd"/>
      <w:r w:rsidRPr="00F027B2">
        <w:rPr>
          <w:rFonts w:ascii="Arial" w:hAnsi="Arial" w:cs="Arial"/>
          <w:sz w:val="22"/>
        </w:rPr>
        <w:t xml:space="preserve">, w jednostkach ustalonych w kosztorysie. Obmiaru robót dokonuje Wykonawca po pisemnym powiadomieniu Inżyniera/ Kierownika projektu o zakresie obmierzanych robót i terminie obmiaru, co najmniej na 3 dni przed tym terminem. Wyniki obmiaru będą wpisane do książki obmiarów. Jakikolwiek Błąd lub przeoczenie (opuszczenie) w ilościach podanych w ślepym kosztorysie lub gdzie indziej w </w:t>
      </w:r>
      <w:proofErr w:type="spellStart"/>
      <w:r w:rsidRPr="00F027B2">
        <w:rPr>
          <w:rFonts w:ascii="Arial" w:hAnsi="Arial" w:cs="Arial"/>
          <w:sz w:val="22"/>
        </w:rPr>
        <w:t>STWiORB</w:t>
      </w:r>
      <w:proofErr w:type="spellEnd"/>
      <w:r w:rsidRPr="00F027B2">
        <w:rPr>
          <w:rFonts w:ascii="Arial" w:hAnsi="Arial" w:cs="Arial"/>
          <w:sz w:val="22"/>
        </w:rPr>
        <w:t xml:space="preserve"> nie zwalnia Wykonawcy od obowiązku ukończenia wszystkich robót. Błędne dane zostaną poprawione wg instrukcji Inżyniera/Kierownika projektu na piśmie. Obmiar gotowych robót będzie przeprowadzony z częstością wymaganą do celu miesięcznej płatności na rzecz Wykonawcy lub w innym czasie określonym w umowie lub oczekiwanym przez Wykonawcę i Inżyniera/Kierownika projektu. </w:t>
      </w:r>
    </w:p>
    <w:p w14:paraId="272CDA51" w14:textId="77777777" w:rsidR="00A14462" w:rsidRPr="00F027B2" w:rsidRDefault="008F7567" w:rsidP="00F027B2">
      <w:pPr>
        <w:tabs>
          <w:tab w:val="center" w:pos="817"/>
          <w:tab w:val="center" w:pos="3453"/>
        </w:tabs>
        <w:spacing w:after="15" w:line="249" w:lineRule="auto"/>
        <w:ind w:left="0" w:firstLine="0"/>
        <w:jc w:val="left"/>
        <w:rPr>
          <w:rFonts w:ascii="Arial" w:hAnsi="Arial" w:cs="Arial"/>
          <w:sz w:val="22"/>
        </w:rPr>
      </w:pPr>
      <w:r w:rsidRPr="00F027B2">
        <w:rPr>
          <w:rFonts w:ascii="Arial" w:eastAsia="Calibri" w:hAnsi="Arial" w:cs="Arial"/>
          <w:sz w:val="22"/>
        </w:rPr>
        <w:lastRenderedPageBreak/>
        <w:tab/>
      </w:r>
      <w:r w:rsidRPr="00F027B2">
        <w:rPr>
          <w:rFonts w:ascii="Arial" w:hAnsi="Arial" w:cs="Arial"/>
          <w:sz w:val="22"/>
        </w:rPr>
        <w:t xml:space="preserve">7.2 </w:t>
      </w:r>
      <w:r w:rsidRPr="00F027B2">
        <w:rPr>
          <w:rFonts w:ascii="Arial" w:hAnsi="Arial" w:cs="Arial"/>
          <w:sz w:val="22"/>
        </w:rPr>
        <w:tab/>
        <w:t xml:space="preserve">Zasady określania ilości robót i materiałów </w:t>
      </w:r>
    </w:p>
    <w:p w14:paraId="7EC02213" w14:textId="77777777" w:rsidR="00A14462" w:rsidRPr="00F027B2" w:rsidRDefault="008F7567" w:rsidP="00F027B2">
      <w:pPr>
        <w:spacing w:after="43"/>
        <w:ind w:left="244" w:right="283" w:firstLine="708"/>
        <w:jc w:val="left"/>
        <w:rPr>
          <w:rFonts w:ascii="Arial" w:hAnsi="Arial" w:cs="Arial"/>
          <w:sz w:val="22"/>
        </w:rPr>
      </w:pPr>
      <w:r w:rsidRPr="00F027B2">
        <w:rPr>
          <w:rFonts w:ascii="Arial" w:hAnsi="Arial" w:cs="Arial"/>
          <w:sz w:val="22"/>
        </w:rPr>
        <w:t xml:space="preserve">Długości i odległości pomiędzy wyszczególnionymi punktami skrajnymi będą obmierzone poziomo wzdłuż linii osiowej. Jeśli </w:t>
      </w:r>
      <w:proofErr w:type="spellStart"/>
      <w:r w:rsidRPr="00F027B2">
        <w:rPr>
          <w:rFonts w:ascii="Arial" w:hAnsi="Arial" w:cs="Arial"/>
          <w:sz w:val="22"/>
        </w:rPr>
        <w:t>STWiORB</w:t>
      </w:r>
      <w:proofErr w:type="spellEnd"/>
      <w:r w:rsidRPr="00F027B2">
        <w:rPr>
          <w:rFonts w:ascii="Arial" w:hAnsi="Arial" w:cs="Arial"/>
          <w:sz w:val="22"/>
        </w:rPr>
        <w:t xml:space="preserve"> właściwe dla danych robót nie wymagają tego inaczej, objętości będą wyliczone w m3 jako długość pomnożona przez średni przekrój. Ilości, które mają być obmierzone wagowo, będą ważone w tonach lub kilogramach zgodnie z wymaganiami </w:t>
      </w:r>
      <w:proofErr w:type="spellStart"/>
      <w:r w:rsidRPr="00F027B2">
        <w:rPr>
          <w:rFonts w:ascii="Arial" w:hAnsi="Arial" w:cs="Arial"/>
          <w:sz w:val="22"/>
        </w:rPr>
        <w:t>STWiORB</w:t>
      </w:r>
      <w:proofErr w:type="spellEnd"/>
      <w:r w:rsidRPr="00F027B2">
        <w:rPr>
          <w:rFonts w:ascii="Arial" w:hAnsi="Arial" w:cs="Arial"/>
          <w:sz w:val="22"/>
        </w:rPr>
        <w:t xml:space="preserve">. </w:t>
      </w:r>
    </w:p>
    <w:p w14:paraId="2BE83A86" w14:textId="77777777" w:rsidR="00A14462" w:rsidRPr="00F027B2" w:rsidRDefault="008F7567" w:rsidP="00F027B2">
      <w:pPr>
        <w:tabs>
          <w:tab w:val="center" w:pos="817"/>
          <w:tab w:val="center" w:pos="2845"/>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7.3 </w:t>
      </w:r>
      <w:r w:rsidRPr="00F027B2">
        <w:rPr>
          <w:rFonts w:ascii="Arial" w:hAnsi="Arial" w:cs="Arial"/>
          <w:sz w:val="22"/>
        </w:rPr>
        <w:tab/>
        <w:t xml:space="preserve">Urządzenia i sprzęt pomiarowy </w:t>
      </w:r>
    </w:p>
    <w:p w14:paraId="0719F7D5" w14:textId="77777777" w:rsidR="00A14462" w:rsidRPr="00F027B2" w:rsidRDefault="008F7567" w:rsidP="00F027B2">
      <w:pPr>
        <w:spacing w:after="40"/>
        <w:ind w:left="244" w:right="284" w:firstLine="708"/>
        <w:jc w:val="left"/>
        <w:rPr>
          <w:rFonts w:ascii="Arial" w:hAnsi="Arial" w:cs="Arial"/>
          <w:sz w:val="22"/>
        </w:rPr>
      </w:pPr>
      <w:r w:rsidRPr="00F027B2">
        <w:rPr>
          <w:rFonts w:ascii="Arial" w:hAnsi="Arial" w:cs="Arial"/>
          <w:sz w:val="22"/>
        </w:rPr>
        <w:t xml:space="preserve">Wszystkie urządzenia i sprzęt pomiarowy, stosowany w czasie obmiaru robót będą zaakceptowane przez Inżyniera/Kierownika projektu. Urządzenia i sprzęt pomiarowy zostaną dostarczone przez Wykonawcę. Jeżeli urządzenia te lub sprzęt wymagają badań atestujących to Wykonawca będzie posiadać ważne świadectwa legalizacji. Wszystkie urządzenia pomiarowe będą przez Wykonawcę utrzymywane w dobrym stanie, w całym okresie trwania robót. </w:t>
      </w:r>
    </w:p>
    <w:p w14:paraId="0A454EFE" w14:textId="77777777" w:rsidR="00A14462" w:rsidRPr="00F027B2" w:rsidRDefault="008F7567" w:rsidP="00F027B2">
      <w:pPr>
        <w:tabs>
          <w:tab w:val="center" w:pos="817"/>
          <w:tab w:val="center" w:pos="2402"/>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7.4 </w:t>
      </w:r>
      <w:r w:rsidRPr="00F027B2">
        <w:rPr>
          <w:rFonts w:ascii="Arial" w:hAnsi="Arial" w:cs="Arial"/>
          <w:sz w:val="22"/>
        </w:rPr>
        <w:tab/>
        <w:t xml:space="preserve">Wagi i zasady ważenia </w:t>
      </w:r>
    </w:p>
    <w:p w14:paraId="1FF42AFC" w14:textId="77777777" w:rsidR="00A14462" w:rsidRPr="00F027B2" w:rsidRDefault="008F7567" w:rsidP="00F027B2">
      <w:pPr>
        <w:spacing w:after="40"/>
        <w:ind w:left="244" w:right="281" w:firstLine="708"/>
        <w:jc w:val="left"/>
        <w:rPr>
          <w:rFonts w:ascii="Arial" w:hAnsi="Arial" w:cs="Arial"/>
          <w:sz w:val="22"/>
        </w:rPr>
      </w:pPr>
      <w:r w:rsidRPr="00F027B2">
        <w:rPr>
          <w:rFonts w:ascii="Arial" w:hAnsi="Arial" w:cs="Arial"/>
          <w:sz w:val="22"/>
        </w:rPr>
        <w:t xml:space="preserve">Wykonawca dostarczy i zainstaluje urządzenia wagowe odpowiadające odnośnym wymaganiom </w:t>
      </w:r>
      <w:proofErr w:type="spellStart"/>
      <w:r w:rsidRPr="00F027B2">
        <w:rPr>
          <w:rFonts w:ascii="Arial" w:hAnsi="Arial" w:cs="Arial"/>
          <w:sz w:val="22"/>
        </w:rPr>
        <w:t>STWiORB</w:t>
      </w:r>
      <w:proofErr w:type="spellEnd"/>
      <w:r w:rsidRPr="00F027B2">
        <w:rPr>
          <w:rFonts w:ascii="Arial" w:hAnsi="Arial" w:cs="Arial"/>
          <w:sz w:val="22"/>
        </w:rPr>
        <w:t xml:space="preserve"> Będzie utrzymywać to wyposażenie zapewniając w sposób ciągły zachowanie dokładności wg norm zatwierdzonych przez Inżyniera/Kierownika projektu. </w:t>
      </w:r>
    </w:p>
    <w:p w14:paraId="7521CEAD" w14:textId="77777777" w:rsidR="00A14462" w:rsidRPr="00F027B2" w:rsidRDefault="008F7567" w:rsidP="00F027B2">
      <w:pPr>
        <w:tabs>
          <w:tab w:val="center" w:pos="817"/>
          <w:tab w:val="center" w:pos="2875"/>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7.5 </w:t>
      </w:r>
      <w:r w:rsidRPr="00F027B2">
        <w:rPr>
          <w:rFonts w:ascii="Arial" w:hAnsi="Arial" w:cs="Arial"/>
          <w:sz w:val="22"/>
        </w:rPr>
        <w:tab/>
        <w:t xml:space="preserve">Czas przeprowadzenia obmiaru </w:t>
      </w:r>
    </w:p>
    <w:p w14:paraId="2D02A77A" w14:textId="77777777" w:rsidR="00A14462" w:rsidRPr="00F027B2" w:rsidRDefault="008F7567" w:rsidP="00F027B2">
      <w:pPr>
        <w:spacing w:after="57"/>
        <w:ind w:left="244" w:right="283" w:firstLine="708"/>
        <w:jc w:val="left"/>
        <w:rPr>
          <w:rFonts w:ascii="Arial" w:hAnsi="Arial" w:cs="Arial"/>
          <w:sz w:val="22"/>
        </w:rPr>
      </w:pPr>
      <w:r w:rsidRPr="00F027B2">
        <w:rPr>
          <w:rFonts w:ascii="Arial" w:hAnsi="Arial" w:cs="Arial"/>
          <w:sz w:val="22"/>
        </w:rPr>
        <w:t xml:space="preserve">Obmiary będą przeprowadzone przed częściowym lub ostatecznym odbiorem odcinków robót, a także w przypadku występowania dłuższej przerwy w robotach. Obmiar robót zanikających przeprowadza się w czasie ich wykonywania. Obmiar robót podlegających zakryciu przeprowadza się przed ich zakryciem. Roboty pomiarowe do obmiaru oraz nieodzowne obliczenia będą wykonane w sposób zrozumiały i jednoznaczny. Wymiary skomplikowanych powierzchni lub objętości będą uzupełnione odpowiednimi szkicami umieszczonymi na karcie książki obmiarów. W razie braku miejsca szkice mogą być dołączone w formie oddzielnego załącznika do książki obmiarów, którego wzór zostanie uzgodniony z Inżynierem/Kierownikiem projektu. </w:t>
      </w:r>
    </w:p>
    <w:p w14:paraId="59DFCB0F"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8. ODBIÓR ROBÓT </w:t>
      </w:r>
    </w:p>
    <w:p w14:paraId="797DF32F" w14:textId="77777777" w:rsidR="00A14462" w:rsidRPr="00F027B2" w:rsidRDefault="008F7567" w:rsidP="00F027B2">
      <w:pPr>
        <w:tabs>
          <w:tab w:val="center" w:pos="817"/>
          <w:tab w:val="center" w:pos="2491"/>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8.1 </w:t>
      </w:r>
      <w:r w:rsidRPr="00F027B2">
        <w:rPr>
          <w:rFonts w:ascii="Arial" w:hAnsi="Arial" w:cs="Arial"/>
          <w:sz w:val="22"/>
        </w:rPr>
        <w:tab/>
        <w:t xml:space="preserve">Rodzaje odbiorów robót </w:t>
      </w:r>
    </w:p>
    <w:p w14:paraId="6FE75220" w14:textId="77777777" w:rsidR="00A14462" w:rsidRPr="00F027B2" w:rsidRDefault="008F7567" w:rsidP="00F027B2">
      <w:pPr>
        <w:spacing w:after="27"/>
        <w:ind w:left="244" w:right="131" w:firstLine="708"/>
        <w:jc w:val="left"/>
        <w:rPr>
          <w:rFonts w:ascii="Arial" w:hAnsi="Arial" w:cs="Arial"/>
          <w:sz w:val="22"/>
        </w:rPr>
      </w:pPr>
      <w:r w:rsidRPr="00F027B2">
        <w:rPr>
          <w:rFonts w:ascii="Arial" w:hAnsi="Arial" w:cs="Arial"/>
          <w:sz w:val="22"/>
        </w:rPr>
        <w:t xml:space="preserve">W zależności od ustaleń odpowiednich </w:t>
      </w:r>
      <w:proofErr w:type="spellStart"/>
      <w:r w:rsidRPr="00F027B2">
        <w:rPr>
          <w:rFonts w:ascii="Arial" w:hAnsi="Arial" w:cs="Arial"/>
          <w:sz w:val="22"/>
        </w:rPr>
        <w:t>STWiORB</w:t>
      </w:r>
      <w:proofErr w:type="spellEnd"/>
      <w:r w:rsidRPr="00F027B2">
        <w:rPr>
          <w:rFonts w:ascii="Arial" w:hAnsi="Arial" w:cs="Arial"/>
          <w:sz w:val="22"/>
        </w:rPr>
        <w:t xml:space="preserve">, roboty podlegają następującym etapom odbioru: </w:t>
      </w:r>
    </w:p>
    <w:p w14:paraId="18467FCD" w14:textId="77777777" w:rsidR="00A14462" w:rsidRPr="00F027B2" w:rsidRDefault="008F7567" w:rsidP="00F027B2">
      <w:pPr>
        <w:numPr>
          <w:ilvl w:val="2"/>
          <w:numId w:val="39"/>
        </w:numPr>
        <w:spacing w:after="33"/>
        <w:ind w:right="131" w:hanging="360"/>
        <w:jc w:val="left"/>
        <w:rPr>
          <w:rFonts w:ascii="Arial" w:hAnsi="Arial" w:cs="Arial"/>
          <w:sz w:val="22"/>
        </w:rPr>
      </w:pPr>
      <w:r w:rsidRPr="00F027B2">
        <w:rPr>
          <w:rFonts w:ascii="Arial" w:hAnsi="Arial" w:cs="Arial"/>
          <w:sz w:val="22"/>
        </w:rPr>
        <w:t xml:space="preserve">odbiorowi robót zanikających i ulegających zakryciu, </w:t>
      </w:r>
    </w:p>
    <w:p w14:paraId="63A19DC8" w14:textId="77777777" w:rsidR="00A14462" w:rsidRPr="00F027B2" w:rsidRDefault="008F7567" w:rsidP="00F027B2">
      <w:pPr>
        <w:numPr>
          <w:ilvl w:val="2"/>
          <w:numId w:val="39"/>
        </w:numPr>
        <w:ind w:right="131" w:hanging="360"/>
        <w:jc w:val="left"/>
        <w:rPr>
          <w:rFonts w:ascii="Arial" w:hAnsi="Arial" w:cs="Arial"/>
          <w:sz w:val="22"/>
        </w:rPr>
      </w:pPr>
      <w:r w:rsidRPr="00F027B2">
        <w:rPr>
          <w:rFonts w:ascii="Arial" w:hAnsi="Arial" w:cs="Arial"/>
          <w:sz w:val="22"/>
        </w:rPr>
        <w:t xml:space="preserve">odbiorowi częściowemu, </w:t>
      </w:r>
      <w:r w:rsidRPr="00F027B2">
        <w:rPr>
          <w:rFonts w:ascii="Arial" w:hAnsi="Arial" w:cs="Arial"/>
          <w:sz w:val="22"/>
        </w:rPr>
        <w:t xml:space="preserve"> odbiorowi ostatecznemu, </w:t>
      </w:r>
    </w:p>
    <w:p w14:paraId="4A2EF858" w14:textId="77777777" w:rsidR="00A14462" w:rsidRPr="00F027B2" w:rsidRDefault="008F7567" w:rsidP="00F027B2">
      <w:pPr>
        <w:numPr>
          <w:ilvl w:val="2"/>
          <w:numId w:val="39"/>
        </w:numPr>
        <w:ind w:right="131" w:hanging="360"/>
        <w:jc w:val="left"/>
        <w:rPr>
          <w:rFonts w:ascii="Arial" w:hAnsi="Arial" w:cs="Arial"/>
          <w:sz w:val="22"/>
        </w:rPr>
      </w:pPr>
      <w:r w:rsidRPr="00F027B2">
        <w:rPr>
          <w:rFonts w:ascii="Arial" w:hAnsi="Arial" w:cs="Arial"/>
          <w:sz w:val="22"/>
        </w:rPr>
        <w:t xml:space="preserve">odbiorowi pogwarancyjnemu. </w:t>
      </w:r>
    </w:p>
    <w:p w14:paraId="06FA1706" w14:textId="77777777" w:rsidR="00A14462" w:rsidRPr="00F027B2" w:rsidRDefault="008F7567" w:rsidP="00F027B2">
      <w:pPr>
        <w:tabs>
          <w:tab w:val="center" w:pos="817"/>
          <w:tab w:val="center" w:pos="3807"/>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8.2 </w:t>
      </w:r>
      <w:r w:rsidRPr="00F027B2">
        <w:rPr>
          <w:rFonts w:ascii="Arial" w:hAnsi="Arial" w:cs="Arial"/>
          <w:sz w:val="22"/>
        </w:rPr>
        <w:tab/>
        <w:t xml:space="preserve">Odbiór robót zanikających i ulegających zakryciu </w:t>
      </w:r>
    </w:p>
    <w:p w14:paraId="4351E67E" w14:textId="77777777" w:rsidR="00A14462" w:rsidRPr="00F027B2" w:rsidRDefault="008F7567" w:rsidP="00F027B2">
      <w:pPr>
        <w:spacing w:after="40"/>
        <w:ind w:left="244" w:right="281" w:firstLine="708"/>
        <w:jc w:val="left"/>
        <w:rPr>
          <w:rFonts w:ascii="Arial" w:hAnsi="Arial" w:cs="Arial"/>
          <w:sz w:val="22"/>
        </w:rPr>
      </w:pPr>
      <w:r w:rsidRPr="00F027B2">
        <w:rPr>
          <w:rFonts w:ascii="Arial" w:hAnsi="Arial" w:cs="Arial"/>
          <w:sz w:val="22"/>
        </w:rPr>
        <w:t xml:space="preserve">Odbiór robót zanikających i ulegających zakryciu polega na finalnej ocenie ilości i jakości wykonywanych robót, które w dalszym procesie realizacji ulegną zakryciu. Odbiór robót zanikających i ulegających zakryciu będzie dokonany w czasie umożliwiającym wykonanie ewentualnych korekt i poprawek bez hamowania ogólnego postępu robót. Odbioru robót dokonuje Inżynier/Kierownik projektu. Gotowość danej części robót do odbioru zgłasza Wykonawca i jednoczesnym powiadomieniem Inżyniera/Kierownika projektu. Odbiór będzie przeprowadzony ^niezwłocznie, nie później jednak niż w ciągu 3 dni od daty zgłoszenia i powiadomienia o tym fakcie Inżyniera/Kierownika projektu. Jakość i ilość robót ulegających zakryciu ocenia Inżynier/Kierownik projektu na podstawie dokumentów zawierających komplet wyników badań laboratoryjnych i w oparciu o przeprowadzone pomiary, w konfrontacji z dokumentacją projektową, </w:t>
      </w:r>
      <w:proofErr w:type="spellStart"/>
      <w:r w:rsidRPr="00F027B2">
        <w:rPr>
          <w:rFonts w:ascii="Arial" w:hAnsi="Arial" w:cs="Arial"/>
          <w:sz w:val="22"/>
        </w:rPr>
        <w:t>STWiORB</w:t>
      </w:r>
      <w:proofErr w:type="spellEnd"/>
      <w:r w:rsidRPr="00F027B2">
        <w:rPr>
          <w:rFonts w:ascii="Arial" w:hAnsi="Arial" w:cs="Arial"/>
          <w:sz w:val="22"/>
        </w:rPr>
        <w:t xml:space="preserve"> i uprzednimi ustaleniami. </w:t>
      </w:r>
    </w:p>
    <w:p w14:paraId="38045B26" w14:textId="77777777" w:rsidR="00A14462" w:rsidRPr="00F027B2" w:rsidRDefault="008F7567" w:rsidP="00F027B2">
      <w:pPr>
        <w:tabs>
          <w:tab w:val="center" w:pos="817"/>
          <w:tab w:val="center" w:pos="2147"/>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8.3 </w:t>
      </w:r>
      <w:r w:rsidRPr="00F027B2">
        <w:rPr>
          <w:rFonts w:ascii="Arial" w:hAnsi="Arial" w:cs="Arial"/>
          <w:sz w:val="22"/>
        </w:rPr>
        <w:tab/>
        <w:t xml:space="preserve">Odbiór częściowy </w:t>
      </w:r>
    </w:p>
    <w:p w14:paraId="1A297F73" w14:textId="77777777" w:rsidR="00A14462" w:rsidRPr="00F027B2" w:rsidRDefault="008F7567" w:rsidP="00F027B2">
      <w:pPr>
        <w:spacing w:after="40"/>
        <w:ind w:left="244" w:right="283" w:firstLine="708"/>
        <w:jc w:val="left"/>
        <w:rPr>
          <w:rFonts w:ascii="Arial" w:hAnsi="Arial" w:cs="Arial"/>
          <w:sz w:val="22"/>
        </w:rPr>
      </w:pPr>
      <w:r w:rsidRPr="00F027B2">
        <w:rPr>
          <w:rFonts w:ascii="Arial" w:hAnsi="Arial" w:cs="Arial"/>
          <w:sz w:val="22"/>
        </w:rPr>
        <w:t xml:space="preserve">Odbiór częściowy polega na ocenie ilości i jakości wykonanych części robót. Odbioru częściowego robót dokonuje się wg zasad jak przy odbiorze ostatecznym robót. Odbioru robót dokonuje Inżynier/Kierownik projektu. </w:t>
      </w:r>
    </w:p>
    <w:p w14:paraId="450B0C8F" w14:textId="77777777" w:rsidR="00A14462" w:rsidRPr="00F027B2" w:rsidRDefault="008F7567" w:rsidP="00F027B2">
      <w:pPr>
        <w:tabs>
          <w:tab w:val="center" w:pos="817"/>
          <w:tab w:val="center" w:pos="2490"/>
        </w:tabs>
        <w:spacing w:after="15" w:line="249" w:lineRule="auto"/>
        <w:ind w:left="0" w:firstLine="0"/>
        <w:jc w:val="left"/>
        <w:rPr>
          <w:rFonts w:ascii="Arial" w:hAnsi="Arial" w:cs="Arial"/>
          <w:sz w:val="22"/>
        </w:rPr>
      </w:pPr>
      <w:r w:rsidRPr="00F027B2">
        <w:rPr>
          <w:rFonts w:ascii="Arial" w:eastAsia="Calibri" w:hAnsi="Arial" w:cs="Arial"/>
          <w:sz w:val="22"/>
        </w:rPr>
        <w:lastRenderedPageBreak/>
        <w:tab/>
      </w:r>
      <w:r w:rsidRPr="00F027B2">
        <w:rPr>
          <w:rFonts w:ascii="Arial" w:hAnsi="Arial" w:cs="Arial"/>
          <w:sz w:val="22"/>
        </w:rPr>
        <w:t xml:space="preserve">8.4 </w:t>
      </w:r>
      <w:r w:rsidRPr="00F027B2">
        <w:rPr>
          <w:rFonts w:ascii="Arial" w:hAnsi="Arial" w:cs="Arial"/>
          <w:sz w:val="22"/>
        </w:rPr>
        <w:tab/>
        <w:t xml:space="preserve">Odbiór ostateczny robót </w:t>
      </w:r>
    </w:p>
    <w:p w14:paraId="53EDA31D" w14:textId="77777777" w:rsidR="00A14462" w:rsidRPr="00F027B2" w:rsidRDefault="008F7567" w:rsidP="00F027B2">
      <w:pPr>
        <w:spacing w:after="15" w:line="249" w:lineRule="auto"/>
        <w:ind w:left="392" w:right="127"/>
        <w:jc w:val="left"/>
        <w:rPr>
          <w:rFonts w:ascii="Arial" w:hAnsi="Arial" w:cs="Arial"/>
          <w:sz w:val="22"/>
        </w:rPr>
      </w:pPr>
      <w:r w:rsidRPr="00F027B2">
        <w:rPr>
          <w:rFonts w:ascii="Arial" w:hAnsi="Arial" w:cs="Arial"/>
          <w:sz w:val="22"/>
        </w:rPr>
        <w:t xml:space="preserve">8.4.1 Zasady odbioru ostatecznego robót </w:t>
      </w:r>
    </w:p>
    <w:p w14:paraId="5E976F38" w14:textId="77777777" w:rsidR="00A14462" w:rsidRPr="00F027B2" w:rsidRDefault="008F7567" w:rsidP="00F027B2">
      <w:pPr>
        <w:ind w:left="244" w:right="284" w:firstLine="708"/>
        <w:jc w:val="left"/>
        <w:rPr>
          <w:rFonts w:ascii="Arial" w:hAnsi="Arial" w:cs="Arial"/>
          <w:sz w:val="22"/>
        </w:rPr>
      </w:pPr>
      <w:r w:rsidRPr="00F027B2">
        <w:rPr>
          <w:rFonts w:ascii="Arial" w:hAnsi="Arial" w:cs="Arial"/>
          <w:sz w:val="22"/>
        </w:rPr>
        <w:t xml:space="preserve">Odbiór ostateczny polega na finalnej ocenie rzeczywistego wykonania robót w odniesieniu do ich ilości, jakości i wartości. Całkowite zakończenie robót oraz gotowość do odbioru ostatecznego będzie stwierdzona przez Wykonawcę z bezzwłocznym powiadomieniem na piśmie o tym fakcie Inżyniera/Kierownika projektu. </w:t>
      </w:r>
    </w:p>
    <w:p w14:paraId="72928F75" w14:textId="77777777" w:rsidR="00A14462" w:rsidRPr="00F027B2" w:rsidRDefault="008F7567" w:rsidP="00F027B2">
      <w:pPr>
        <w:ind w:left="244" w:right="284" w:firstLine="708"/>
        <w:jc w:val="left"/>
        <w:rPr>
          <w:rFonts w:ascii="Arial" w:hAnsi="Arial" w:cs="Arial"/>
          <w:sz w:val="22"/>
        </w:rPr>
      </w:pPr>
      <w:r w:rsidRPr="00F027B2">
        <w:rPr>
          <w:rFonts w:ascii="Arial" w:hAnsi="Arial" w:cs="Arial"/>
          <w:sz w:val="22"/>
        </w:rPr>
        <w:t xml:space="preserve">Odbiór ostateczny robót nastąpi w terminie ustalonym w dokumentach umowy, licząc od dnia potwierdzenia przez Inżyniera/Kierownika projektu zakończenia robót i przyjęcia dokumentów, o których mowa w punkcie 8.3.1.2. </w:t>
      </w:r>
    </w:p>
    <w:p w14:paraId="7B966CB8" w14:textId="77777777" w:rsidR="00A14462" w:rsidRPr="00F027B2" w:rsidRDefault="008F7567" w:rsidP="00F027B2">
      <w:pPr>
        <w:ind w:left="244" w:right="280" w:firstLine="708"/>
        <w:jc w:val="left"/>
        <w:rPr>
          <w:rFonts w:ascii="Arial" w:hAnsi="Arial" w:cs="Arial"/>
          <w:sz w:val="22"/>
        </w:rPr>
      </w:pPr>
      <w:r w:rsidRPr="00F027B2">
        <w:rPr>
          <w:rFonts w:ascii="Arial" w:hAnsi="Arial" w:cs="Arial"/>
          <w:sz w:val="22"/>
        </w:rPr>
        <w:t xml:space="preserve">Odbioru ostatecznego robót dokona komisja wyznaczona przez Zamawiającego w obecności Inżyniera/Kierownika projektu i Wykonawcy. Komisja odbierająca roboty dokona ich oceny jakościowej na podstawie przedłożonych dokumentów, wyników badań i pomiarów, ocenie wizualnej oraz zgodności wykonania robót z dokumentacją projektową i </w:t>
      </w:r>
      <w:proofErr w:type="spellStart"/>
      <w:r w:rsidRPr="00F027B2">
        <w:rPr>
          <w:rFonts w:ascii="Arial" w:hAnsi="Arial" w:cs="Arial"/>
          <w:sz w:val="22"/>
        </w:rPr>
        <w:t>STWiORB</w:t>
      </w:r>
      <w:proofErr w:type="spellEnd"/>
      <w:r w:rsidRPr="00F027B2">
        <w:rPr>
          <w:rFonts w:ascii="Arial" w:hAnsi="Arial" w:cs="Arial"/>
          <w:sz w:val="22"/>
        </w:rPr>
        <w:t xml:space="preserve">. </w:t>
      </w:r>
    </w:p>
    <w:p w14:paraId="54D5BA5D" w14:textId="77777777" w:rsidR="00A14462" w:rsidRPr="00F027B2" w:rsidRDefault="008F7567" w:rsidP="00F027B2">
      <w:pPr>
        <w:ind w:left="244" w:right="284" w:firstLine="708"/>
        <w:jc w:val="left"/>
        <w:rPr>
          <w:rFonts w:ascii="Arial" w:hAnsi="Arial" w:cs="Arial"/>
          <w:sz w:val="22"/>
        </w:rPr>
      </w:pPr>
      <w:r w:rsidRPr="00F027B2">
        <w:rPr>
          <w:rFonts w:ascii="Arial" w:hAnsi="Arial" w:cs="Arial"/>
          <w:sz w:val="22"/>
        </w:rPr>
        <w:t xml:space="preserve">W toku odbioru ostatecznego robót komisja zapozna się z realizacją ustaleń przyjętych w trakcie odbiorów robót zanikających i ulegających zakryciu, zwłaszcza w zakresie wykonania robót uzupełniających i robót poprawkowych. </w:t>
      </w:r>
    </w:p>
    <w:p w14:paraId="265B74CD" w14:textId="77777777" w:rsidR="00A14462" w:rsidRPr="00F027B2" w:rsidRDefault="008F7567" w:rsidP="00F027B2">
      <w:pPr>
        <w:ind w:left="244" w:right="283" w:firstLine="708"/>
        <w:jc w:val="left"/>
        <w:rPr>
          <w:rFonts w:ascii="Arial" w:hAnsi="Arial" w:cs="Arial"/>
          <w:sz w:val="22"/>
        </w:rPr>
      </w:pPr>
      <w:r w:rsidRPr="00F027B2">
        <w:rPr>
          <w:rFonts w:ascii="Arial" w:hAnsi="Arial" w:cs="Arial"/>
          <w:sz w:val="22"/>
        </w:rPr>
        <w:t xml:space="preserve">W przypadkach niewykonania wyznaczonych robót poprawkowych lub robót uzupełniających w warstwie ścieralnej lub robotach wykończeniowych, komisja przerwie swoje czynności i ustali nowy termin odbioru ostatecznego. </w:t>
      </w:r>
    </w:p>
    <w:p w14:paraId="1D9CAF59" w14:textId="77777777" w:rsidR="00A14462" w:rsidRPr="00F027B2" w:rsidRDefault="008F7567" w:rsidP="00F027B2">
      <w:pPr>
        <w:spacing w:after="40"/>
        <w:ind w:left="244" w:right="285" w:firstLine="708"/>
        <w:jc w:val="left"/>
        <w:rPr>
          <w:rFonts w:ascii="Arial" w:hAnsi="Arial" w:cs="Arial"/>
          <w:sz w:val="22"/>
        </w:rPr>
      </w:pPr>
      <w:r w:rsidRPr="00F027B2">
        <w:rPr>
          <w:rFonts w:ascii="Arial" w:hAnsi="Arial" w:cs="Arial"/>
          <w:sz w:val="22"/>
        </w:rPr>
        <w:t xml:space="preserve">W przypadku stwierdzenia przez komisję, że jakość wykonywanych robót w poszczególnych asortymentach nieznacznie odbiega od wymaganej dokumentacją projektową i </w:t>
      </w:r>
      <w:proofErr w:type="spellStart"/>
      <w:r w:rsidRPr="00F027B2">
        <w:rPr>
          <w:rFonts w:ascii="Arial" w:hAnsi="Arial" w:cs="Arial"/>
          <w:sz w:val="22"/>
        </w:rPr>
        <w:t>STWiORB</w:t>
      </w:r>
      <w:proofErr w:type="spellEnd"/>
      <w:r w:rsidRPr="00F027B2">
        <w:rPr>
          <w:rFonts w:ascii="Arial" w:hAnsi="Arial" w:cs="Arial"/>
          <w:sz w:val="22"/>
        </w:rPr>
        <w:t xml:space="preserve"> z uwzględnieniem tolerancji i nie ma większego wpływu na cechy eksploatacyjne obiektu i bezpieczeństwo ruchu, komisja dokona potrąceń, oceniając pomniejszoną wartość wykonywanych robót w stosunku do wymagań przyjętych w dokumentach umowy. </w:t>
      </w:r>
    </w:p>
    <w:p w14:paraId="1EFF98C4" w14:textId="77777777" w:rsidR="00A14462" w:rsidRPr="00F027B2" w:rsidRDefault="008F7567" w:rsidP="00F027B2">
      <w:pPr>
        <w:tabs>
          <w:tab w:val="center" w:pos="817"/>
          <w:tab w:val="center" w:pos="3113"/>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8.5 </w:t>
      </w:r>
      <w:r w:rsidRPr="00F027B2">
        <w:rPr>
          <w:rFonts w:ascii="Arial" w:hAnsi="Arial" w:cs="Arial"/>
          <w:sz w:val="22"/>
        </w:rPr>
        <w:tab/>
        <w:t xml:space="preserve">Dokumenty do odbioru ostatecznego </w:t>
      </w:r>
    </w:p>
    <w:p w14:paraId="4E9449DB" w14:textId="77777777" w:rsidR="00A14462" w:rsidRPr="00F027B2" w:rsidRDefault="008F7567" w:rsidP="00F027B2">
      <w:pPr>
        <w:ind w:left="244" w:right="282" w:firstLine="708"/>
        <w:jc w:val="left"/>
        <w:rPr>
          <w:rFonts w:ascii="Arial" w:hAnsi="Arial" w:cs="Arial"/>
          <w:sz w:val="22"/>
        </w:rPr>
      </w:pPr>
      <w:r w:rsidRPr="00F027B2">
        <w:rPr>
          <w:rFonts w:ascii="Arial" w:hAnsi="Arial" w:cs="Arial"/>
          <w:sz w:val="22"/>
        </w:rPr>
        <w:t xml:space="preserve">Podstawowym dokumentem do dokonania odbioru ostatecznego robót jest protokół odbioru ostatecznego robót sporządzony wg wzoru ustalonego przez Zamawiającego. Do odbioru ostatecznego Wykonawca jest zobowiązany przygotować następujące dokumenty: </w:t>
      </w:r>
    </w:p>
    <w:p w14:paraId="29E2284F" w14:textId="77777777" w:rsidR="00A14462" w:rsidRPr="00F027B2" w:rsidRDefault="008F7567" w:rsidP="00F027B2">
      <w:pPr>
        <w:numPr>
          <w:ilvl w:val="0"/>
          <w:numId w:val="40"/>
        </w:numPr>
        <w:ind w:right="131" w:hanging="360"/>
        <w:jc w:val="left"/>
        <w:rPr>
          <w:rFonts w:ascii="Arial" w:hAnsi="Arial" w:cs="Arial"/>
          <w:sz w:val="22"/>
        </w:rPr>
      </w:pPr>
      <w:r w:rsidRPr="00F027B2">
        <w:rPr>
          <w:rFonts w:ascii="Arial" w:hAnsi="Arial" w:cs="Arial"/>
          <w:sz w:val="22"/>
        </w:rPr>
        <w:t xml:space="preserve">dokumentację projektową podstawową z naniesionymi zmianami oraz dodatkową, jeśli została sporządzona w trakcie realizacji umowy, szczegółowe specyfikacje techniczne </w:t>
      </w:r>
    </w:p>
    <w:p w14:paraId="643118B1" w14:textId="77777777" w:rsidR="00A14462" w:rsidRPr="00F027B2" w:rsidRDefault="008F7567" w:rsidP="00F027B2">
      <w:pPr>
        <w:spacing w:after="29"/>
        <w:ind w:left="970" w:right="131"/>
        <w:jc w:val="left"/>
        <w:rPr>
          <w:rFonts w:ascii="Arial" w:hAnsi="Arial" w:cs="Arial"/>
          <w:sz w:val="22"/>
        </w:rPr>
      </w:pPr>
      <w:r w:rsidRPr="00F027B2">
        <w:rPr>
          <w:rFonts w:ascii="Arial" w:hAnsi="Arial" w:cs="Arial"/>
          <w:sz w:val="22"/>
        </w:rPr>
        <w:t xml:space="preserve">(podstawowe z dokumentów umowy i ew. uzupełniające lub zamienne), </w:t>
      </w:r>
    </w:p>
    <w:p w14:paraId="4A8D2EC5" w14:textId="77777777" w:rsidR="00A14462" w:rsidRPr="00F027B2" w:rsidRDefault="008F7567" w:rsidP="00F027B2">
      <w:pPr>
        <w:numPr>
          <w:ilvl w:val="0"/>
          <w:numId w:val="40"/>
        </w:numPr>
        <w:spacing w:after="33"/>
        <w:ind w:right="131" w:hanging="360"/>
        <w:jc w:val="left"/>
        <w:rPr>
          <w:rFonts w:ascii="Arial" w:hAnsi="Arial" w:cs="Arial"/>
          <w:sz w:val="22"/>
        </w:rPr>
      </w:pPr>
      <w:r w:rsidRPr="00F027B2">
        <w:rPr>
          <w:rFonts w:ascii="Arial" w:hAnsi="Arial" w:cs="Arial"/>
          <w:sz w:val="22"/>
        </w:rPr>
        <w:t xml:space="preserve">recepty i ustalenia technologiczne, </w:t>
      </w:r>
    </w:p>
    <w:p w14:paraId="254807B2" w14:textId="77777777" w:rsidR="00A14462" w:rsidRPr="00F027B2" w:rsidRDefault="008F7567" w:rsidP="00F027B2">
      <w:pPr>
        <w:numPr>
          <w:ilvl w:val="0"/>
          <w:numId w:val="40"/>
        </w:numPr>
        <w:spacing w:after="30"/>
        <w:ind w:right="131" w:hanging="360"/>
        <w:jc w:val="left"/>
        <w:rPr>
          <w:rFonts w:ascii="Arial" w:hAnsi="Arial" w:cs="Arial"/>
          <w:sz w:val="22"/>
        </w:rPr>
      </w:pPr>
      <w:r w:rsidRPr="00F027B2">
        <w:rPr>
          <w:rFonts w:ascii="Arial" w:hAnsi="Arial" w:cs="Arial"/>
          <w:sz w:val="22"/>
        </w:rPr>
        <w:t xml:space="preserve">książki obmiarów (oryginały), </w:t>
      </w:r>
    </w:p>
    <w:p w14:paraId="575C001E" w14:textId="77777777" w:rsidR="00A14462" w:rsidRPr="00F027B2" w:rsidRDefault="008F7567" w:rsidP="00F027B2">
      <w:pPr>
        <w:numPr>
          <w:ilvl w:val="0"/>
          <w:numId w:val="40"/>
        </w:numPr>
        <w:spacing w:after="27"/>
        <w:ind w:right="131" w:hanging="360"/>
        <w:jc w:val="left"/>
        <w:rPr>
          <w:rFonts w:ascii="Arial" w:hAnsi="Arial" w:cs="Arial"/>
          <w:sz w:val="22"/>
        </w:rPr>
      </w:pPr>
      <w:r w:rsidRPr="00F027B2">
        <w:rPr>
          <w:rFonts w:ascii="Arial" w:hAnsi="Arial" w:cs="Arial"/>
          <w:sz w:val="22"/>
        </w:rPr>
        <w:t xml:space="preserve">wyniki pomiarów kontrolnych oraz badań i oznaczeń laboratoryjnych, zgodne z </w:t>
      </w:r>
      <w:proofErr w:type="spellStart"/>
      <w:r w:rsidRPr="00F027B2">
        <w:rPr>
          <w:rFonts w:ascii="Arial" w:hAnsi="Arial" w:cs="Arial"/>
          <w:sz w:val="22"/>
        </w:rPr>
        <w:t>STWiORB</w:t>
      </w:r>
      <w:proofErr w:type="spellEnd"/>
      <w:r w:rsidRPr="00F027B2">
        <w:rPr>
          <w:rFonts w:ascii="Arial" w:hAnsi="Arial" w:cs="Arial"/>
          <w:sz w:val="22"/>
        </w:rPr>
        <w:t xml:space="preserve"> i ew. PZJ, </w:t>
      </w:r>
    </w:p>
    <w:p w14:paraId="7F7D7189" w14:textId="77777777" w:rsidR="00A14462" w:rsidRPr="00F027B2" w:rsidRDefault="008F7567" w:rsidP="00F027B2">
      <w:pPr>
        <w:numPr>
          <w:ilvl w:val="0"/>
          <w:numId w:val="40"/>
        </w:numPr>
        <w:spacing w:after="30"/>
        <w:ind w:right="131" w:hanging="360"/>
        <w:jc w:val="left"/>
        <w:rPr>
          <w:rFonts w:ascii="Arial" w:hAnsi="Arial" w:cs="Arial"/>
          <w:sz w:val="22"/>
        </w:rPr>
      </w:pPr>
      <w:r w:rsidRPr="00F027B2">
        <w:rPr>
          <w:rFonts w:ascii="Arial" w:hAnsi="Arial" w:cs="Arial"/>
          <w:sz w:val="22"/>
        </w:rPr>
        <w:t xml:space="preserve">deklaracje zgodności lub certyfikaty zgodności wbudowanych materiałów zgodnie z </w:t>
      </w:r>
      <w:proofErr w:type="spellStart"/>
      <w:r w:rsidRPr="00F027B2">
        <w:rPr>
          <w:rFonts w:ascii="Arial" w:hAnsi="Arial" w:cs="Arial"/>
          <w:sz w:val="22"/>
        </w:rPr>
        <w:t>STWiORB</w:t>
      </w:r>
      <w:proofErr w:type="spellEnd"/>
      <w:r w:rsidRPr="00F027B2">
        <w:rPr>
          <w:rFonts w:ascii="Arial" w:hAnsi="Arial" w:cs="Arial"/>
          <w:sz w:val="22"/>
        </w:rPr>
        <w:t xml:space="preserve"> i ew. PZJ, </w:t>
      </w:r>
    </w:p>
    <w:p w14:paraId="0A799187" w14:textId="77777777" w:rsidR="00A14462" w:rsidRPr="00F027B2" w:rsidRDefault="008F7567" w:rsidP="00F027B2">
      <w:pPr>
        <w:numPr>
          <w:ilvl w:val="0"/>
          <w:numId w:val="40"/>
        </w:numPr>
        <w:spacing w:after="27"/>
        <w:ind w:right="131" w:hanging="360"/>
        <w:jc w:val="left"/>
        <w:rPr>
          <w:rFonts w:ascii="Arial" w:hAnsi="Arial" w:cs="Arial"/>
          <w:sz w:val="22"/>
        </w:rPr>
      </w:pPr>
      <w:r w:rsidRPr="00F027B2">
        <w:rPr>
          <w:rFonts w:ascii="Arial" w:hAnsi="Arial" w:cs="Arial"/>
          <w:sz w:val="22"/>
        </w:rPr>
        <w:t xml:space="preserve">opinię technologiczną sporządzoną na podstawie wszystkich wyników badań i pomiarów załączonych do dokumentów odbioru, wykonanych zgodnie z </w:t>
      </w:r>
      <w:proofErr w:type="spellStart"/>
      <w:r w:rsidRPr="00F027B2">
        <w:rPr>
          <w:rFonts w:ascii="Arial" w:hAnsi="Arial" w:cs="Arial"/>
          <w:sz w:val="22"/>
        </w:rPr>
        <w:t>STWiORB</w:t>
      </w:r>
      <w:proofErr w:type="spellEnd"/>
      <w:r w:rsidRPr="00F027B2">
        <w:rPr>
          <w:rFonts w:ascii="Arial" w:hAnsi="Arial" w:cs="Arial"/>
          <w:sz w:val="22"/>
        </w:rPr>
        <w:t xml:space="preserve"> i PZJ, </w:t>
      </w:r>
    </w:p>
    <w:p w14:paraId="74D0AC26" w14:textId="77777777" w:rsidR="00A14462" w:rsidRPr="00F027B2" w:rsidRDefault="008F7567" w:rsidP="00F027B2">
      <w:pPr>
        <w:numPr>
          <w:ilvl w:val="0"/>
          <w:numId w:val="40"/>
        </w:numPr>
        <w:spacing w:after="27"/>
        <w:ind w:right="131" w:hanging="360"/>
        <w:jc w:val="left"/>
        <w:rPr>
          <w:rFonts w:ascii="Arial" w:hAnsi="Arial" w:cs="Arial"/>
          <w:sz w:val="22"/>
        </w:rPr>
      </w:pPr>
      <w:r w:rsidRPr="00F027B2">
        <w:rPr>
          <w:rFonts w:ascii="Arial" w:hAnsi="Arial" w:cs="Arial"/>
          <w:sz w:val="22"/>
        </w:rPr>
        <w:t xml:space="preserve">rysunki (dokumentacje) na wykonanie robót towarzyszących (np. na przełożenie linii telefonicznej, energetycznej, gazowej, oświetlenia itp.) oraz protokoły odbioru i przekazania tych robót właścicielom urządzeń, </w:t>
      </w:r>
    </w:p>
    <w:p w14:paraId="04693248" w14:textId="77777777" w:rsidR="00A14462" w:rsidRPr="00F027B2" w:rsidRDefault="008F7567" w:rsidP="00F027B2">
      <w:pPr>
        <w:numPr>
          <w:ilvl w:val="0"/>
          <w:numId w:val="40"/>
        </w:numPr>
        <w:spacing w:after="33"/>
        <w:ind w:right="131" w:hanging="360"/>
        <w:jc w:val="left"/>
        <w:rPr>
          <w:rFonts w:ascii="Arial" w:hAnsi="Arial" w:cs="Arial"/>
          <w:sz w:val="22"/>
        </w:rPr>
      </w:pPr>
      <w:r w:rsidRPr="00F027B2">
        <w:rPr>
          <w:rFonts w:ascii="Arial" w:hAnsi="Arial" w:cs="Arial"/>
          <w:sz w:val="22"/>
        </w:rPr>
        <w:t xml:space="preserve">geodezyjną inwentaryzację powykonawczą robót i sieci uzbrojenia terenu, </w:t>
      </w:r>
    </w:p>
    <w:p w14:paraId="52BAAD07" w14:textId="77777777" w:rsidR="00A14462" w:rsidRPr="00F027B2" w:rsidRDefault="008F7567" w:rsidP="00F027B2">
      <w:pPr>
        <w:numPr>
          <w:ilvl w:val="0"/>
          <w:numId w:val="40"/>
        </w:numPr>
        <w:ind w:right="131" w:hanging="360"/>
        <w:jc w:val="left"/>
        <w:rPr>
          <w:rFonts w:ascii="Arial" w:hAnsi="Arial" w:cs="Arial"/>
          <w:sz w:val="22"/>
        </w:rPr>
      </w:pPr>
      <w:r w:rsidRPr="00F027B2">
        <w:rPr>
          <w:rFonts w:ascii="Arial" w:hAnsi="Arial" w:cs="Arial"/>
          <w:sz w:val="22"/>
        </w:rPr>
        <w:t xml:space="preserve">kopię mapy zasadniczej powstałej w wyniku geodezyjnej inwentaryzacji powykonawczej. </w:t>
      </w:r>
    </w:p>
    <w:p w14:paraId="5E8CBA36" w14:textId="77777777" w:rsidR="00A14462" w:rsidRPr="00F027B2" w:rsidRDefault="008F7567" w:rsidP="00F027B2">
      <w:pPr>
        <w:spacing w:after="40"/>
        <w:ind w:left="244" w:right="282" w:firstLine="708"/>
        <w:jc w:val="left"/>
        <w:rPr>
          <w:rFonts w:ascii="Arial" w:hAnsi="Arial" w:cs="Arial"/>
          <w:sz w:val="22"/>
        </w:rPr>
      </w:pPr>
      <w:r w:rsidRPr="00F027B2">
        <w:rPr>
          <w:rFonts w:ascii="Arial" w:hAnsi="Arial" w:cs="Arial"/>
          <w:sz w:val="22"/>
        </w:rPr>
        <w:t xml:space="preserve">W przypadku, gdy wg komisji, roboty pod względem przygotowania dokumentacyjnego nie będą gotowe do odbioru ostatecznego, komisja w porozumieniu z Wykonawcą wyznaczy ponowny termin odbioru ostatecznego robót. Wszystkie zarządzone przez komisję roboty poprawkowe lub </w:t>
      </w:r>
      <w:r w:rsidRPr="00F027B2">
        <w:rPr>
          <w:rFonts w:ascii="Arial" w:hAnsi="Arial" w:cs="Arial"/>
          <w:sz w:val="22"/>
        </w:rPr>
        <w:lastRenderedPageBreak/>
        <w:t xml:space="preserve">uzupełniające będą zestawione wg wzoru ustalonego przez Zamawiającego. Termin wykonania robót poprawkowych i robót uzupełniających wyznaczy komisja. </w:t>
      </w:r>
    </w:p>
    <w:p w14:paraId="57D08D32" w14:textId="77777777" w:rsidR="00A14462" w:rsidRPr="00F027B2" w:rsidRDefault="008F7567" w:rsidP="00F027B2">
      <w:pPr>
        <w:tabs>
          <w:tab w:val="center" w:pos="817"/>
          <w:tab w:val="center" w:pos="2441"/>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8.6 </w:t>
      </w:r>
      <w:r w:rsidRPr="00F027B2">
        <w:rPr>
          <w:rFonts w:ascii="Arial" w:hAnsi="Arial" w:cs="Arial"/>
          <w:sz w:val="22"/>
        </w:rPr>
        <w:tab/>
        <w:t xml:space="preserve">Odbiór pogwarancyjny </w:t>
      </w:r>
    </w:p>
    <w:p w14:paraId="76C5A05C" w14:textId="77777777" w:rsidR="00A14462" w:rsidRPr="00F027B2" w:rsidRDefault="008F7567" w:rsidP="00F027B2">
      <w:pPr>
        <w:spacing w:after="57"/>
        <w:ind w:left="244" w:right="284" w:firstLine="708"/>
        <w:jc w:val="left"/>
        <w:rPr>
          <w:rFonts w:ascii="Arial" w:hAnsi="Arial" w:cs="Arial"/>
          <w:sz w:val="22"/>
        </w:rPr>
      </w:pPr>
      <w:r w:rsidRPr="00F027B2">
        <w:rPr>
          <w:rFonts w:ascii="Arial" w:hAnsi="Arial" w:cs="Arial"/>
          <w:sz w:val="22"/>
        </w:rPr>
        <w:t xml:space="preserve">Odbiór pogwarancyjny polega na ocenie wykonanych robót związanych z usunięciem wad stwierdzonych przy odbiorze ostatecznym i zaistniałych w okresie gwarancyjnym. Odbiór pogwarancyjny będzie dokonany na podstawie oceny wizualnej obiektu z uwzględnieniem zasad opisanych w punkcie 8.3.1 „ Odbiór ostateczny robót”. </w:t>
      </w:r>
    </w:p>
    <w:p w14:paraId="16A5EA87"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9. PODSTAWA PŁATNOŚCI </w:t>
      </w:r>
    </w:p>
    <w:p w14:paraId="7622EF51" w14:textId="77777777" w:rsidR="00A14462" w:rsidRPr="00F027B2" w:rsidRDefault="008F7567" w:rsidP="00F027B2">
      <w:pPr>
        <w:tabs>
          <w:tab w:val="center" w:pos="817"/>
          <w:tab w:val="center" w:pos="2087"/>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9.1 </w:t>
      </w:r>
      <w:r w:rsidRPr="00F027B2">
        <w:rPr>
          <w:rFonts w:ascii="Arial" w:hAnsi="Arial" w:cs="Arial"/>
          <w:sz w:val="22"/>
        </w:rPr>
        <w:tab/>
        <w:t xml:space="preserve">Ustalenia ogólne </w:t>
      </w:r>
    </w:p>
    <w:p w14:paraId="3543F20F" w14:textId="77777777" w:rsidR="00A14462" w:rsidRPr="00F027B2" w:rsidRDefault="008F7567" w:rsidP="00F027B2">
      <w:pPr>
        <w:ind w:left="244" w:right="284" w:firstLine="708"/>
        <w:jc w:val="left"/>
        <w:rPr>
          <w:rFonts w:ascii="Arial" w:hAnsi="Arial" w:cs="Arial"/>
          <w:sz w:val="22"/>
        </w:rPr>
      </w:pPr>
      <w:r w:rsidRPr="00F027B2">
        <w:rPr>
          <w:rFonts w:ascii="Arial" w:hAnsi="Arial" w:cs="Arial"/>
          <w:sz w:val="22"/>
        </w:rPr>
        <w:t xml:space="preserve">Podstawą płatności jest cena jednostkowa skalkulowana przez Wykonawcę za jednostkę obmiarową ustaloną dla danej pozycji kosztorysu. Dla pozycji kosztorysowych wycenionych ryczałtowo podstawą płatności jest wartość (kwota) podana przez Wykonawcę w danej pozycji kosztorysu. </w:t>
      </w:r>
    </w:p>
    <w:p w14:paraId="0AA9F834" w14:textId="77777777" w:rsidR="00A14462" w:rsidRPr="00F027B2" w:rsidRDefault="008F7567" w:rsidP="00F027B2">
      <w:pPr>
        <w:ind w:left="244" w:right="282" w:firstLine="708"/>
        <w:jc w:val="left"/>
        <w:rPr>
          <w:rFonts w:ascii="Arial" w:hAnsi="Arial" w:cs="Arial"/>
          <w:sz w:val="22"/>
        </w:rPr>
      </w:pPr>
      <w:r w:rsidRPr="00F027B2">
        <w:rPr>
          <w:rFonts w:ascii="Arial" w:hAnsi="Arial" w:cs="Arial"/>
          <w:sz w:val="22"/>
        </w:rPr>
        <w:t xml:space="preserve">Cena jednostkowa lub kwota ryczałtowa pozycji kosztorysowej będzie uwzględniać wszystkie czynności, wymagania i badania składające się na jej wykonanie, określone dla tej roboty w </w:t>
      </w:r>
      <w:proofErr w:type="spellStart"/>
      <w:r w:rsidRPr="00F027B2">
        <w:rPr>
          <w:rFonts w:ascii="Arial" w:hAnsi="Arial" w:cs="Arial"/>
          <w:sz w:val="22"/>
        </w:rPr>
        <w:t>STWiORB</w:t>
      </w:r>
      <w:proofErr w:type="spellEnd"/>
      <w:r w:rsidRPr="00F027B2">
        <w:rPr>
          <w:rFonts w:ascii="Arial" w:hAnsi="Arial" w:cs="Arial"/>
          <w:sz w:val="22"/>
        </w:rPr>
        <w:t xml:space="preserve"> i w dokumentacji projektowej. </w:t>
      </w:r>
    </w:p>
    <w:p w14:paraId="35A392B2" w14:textId="77777777" w:rsidR="00A14462" w:rsidRPr="00F027B2" w:rsidRDefault="008F7567" w:rsidP="00F027B2">
      <w:pPr>
        <w:spacing w:after="30"/>
        <w:ind w:right="131"/>
        <w:jc w:val="left"/>
        <w:rPr>
          <w:rFonts w:ascii="Arial" w:hAnsi="Arial" w:cs="Arial"/>
          <w:sz w:val="22"/>
        </w:rPr>
      </w:pPr>
      <w:r w:rsidRPr="00F027B2">
        <w:rPr>
          <w:rFonts w:ascii="Arial" w:hAnsi="Arial" w:cs="Arial"/>
          <w:sz w:val="22"/>
        </w:rPr>
        <w:t xml:space="preserve">Ceny jednostkowe lub kwoty ryczałtowe robót będą obejmować: </w:t>
      </w:r>
    </w:p>
    <w:p w14:paraId="5F3F8C28" w14:textId="77777777" w:rsidR="00A14462" w:rsidRPr="00F027B2" w:rsidRDefault="008F7567" w:rsidP="00F027B2">
      <w:pPr>
        <w:numPr>
          <w:ilvl w:val="0"/>
          <w:numId w:val="41"/>
        </w:numPr>
        <w:spacing w:after="33"/>
        <w:ind w:right="131" w:hanging="360"/>
        <w:jc w:val="left"/>
        <w:rPr>
          <w:rFonts w:ascii="Arial" w:hAnsi="Arial" w:cs="Arial"/>
          <w:sz w:val="22"/>
        </w:rPr>
      </w:pPr>
      <w:r w:rsidRPr="00F027B2">
        <w:rPr>
          <w:rFonts w:ascii="Arial" w:hAnsi="Arial" w:cs="Arial"/>
          <w:sz w:val="22"/>
        </w:rPr>
        <w:t xml:space="preserve">robociznę bezpośrednią wraz z towarzyszącymi kosztami, </w:t>
      </w:r>
    </w:p>
    <w:p w14:paraId="23F0BE0A" w14:textId="77777777" w:rsidR="00A14462" w:rsidRPr="00F027B2" w:rsidRDefault="008F7567" w:rsidP="00F027B2">
      <w:pPr>
        <w:numPr>
          <w:ilvl w:val="0"/>
          <w:numId w:val="41"/>
        </w:numPr>
        <w:spacing w:after="27"/>
        <w:ind w:right="131" w:hanging="360"/>
        <w:jc w:val="left"/>
        <w:rPr>
          <w:rFonts w:ascii="Arial" w:hAnsi="Arial" w:cs="Arial"/>
          <w:sz w:val="22"/>
        </w:rPr>
      </w:pPr>
      <w:r w:rsidRPr="00F027B2">
        <w:rPr>
          <w:rFonts w:ascii="Arial" w:hAnsi="Arial" w:cs="Arial"/>
          <w:sz w:val="22"/>
        </w:rPr>
        <w:t xml:space="preserve">wartość zużytych materiałów wraz z kosztami zakupu, magazynowania, ewentualnych ubytków i transportu na teren budowy, </w:t>
      </w:r>
    </w:p>
    <w:p w14:paraId="65B74180" w14:textId="77777777" w:rsidR="00A14462" w:rsidRPr="00F027B2" w:rsidRDefault="008F7567" w:rsidP="00F027B2">
      <w:pPr>
        <w:numPr>
          <w:ilvl w:val="0"/>
          <w:numId w:val="41"/>
        </w:numPr>
        <w:spacing w:after="33"/>
        <w:ind w:right="131" w:hanging="360"/>
        <w:jc w:val="left"/>
        <w:rPr>
          <w:rFonts w:ascii="Arial" w:hAnsi="Arial" w:cs="Arial"/>
          <w:sz w:val="22"/>
        </w:rPr>
      </w:pPr>
      <w:r w:rsidRPr="00F027B2">
        <w:rPr>
          <w:rFonts w:ascii="Arial" w:hAnsi="Arial" w:cs="Arial"/>
          <w:sz w:val="22"/>
        </w:rPr>
        <w:t xml:space="preserve">wartość pracy sprzętu wraz z towarzyszącymi kosztami, </w:t>
      </w:r>
    </w:p>
    <w:p w14:paraId="4258AA5C" w14:textId="77777777" w:rsidR="00A14462" w:rsidRPr="00F027B2" w:rsidRDefault="008F7567" w:rsidP="00F027B2">
      <w:pPr>
        <w:numPr>
          <w:ilvl w:val="0"/>
          <w:numId w:val="41"/>
        </w:numPr>
        <w:spacing w:after="30"/>
        <w:ind w:right="131" w:hanging="360"/>
        <w:jc w:val="left"/>
        <w:rPr>
          <w:rFonts w:ascii="Arial" w:hAnsi="Arial" w:cs="Arial"/>
          <w:sz w:val="22"/>
        </w:rPr>
      </w:pPr>
      <w:r w:rsidRPr="00F027B2">
        <w:rPr>
          <w:rFonts w:ascii="Arial" w:hAnsi="Arial" w:cs="Arial"/>
          <w:sz w:val="22"/>
        </w:rPr>
        <w:t xml:space="preserve">koszty pośrednie, zysk kalkulacyjny i ryzyko, </w:t>
      </w:r>
    </w:p>
    <w:p w14:paraId="5E8C639C" w14:textId="77777777" w:rsidR="00A14462" w:rsidRPr="00F027B2" w:rsidRDefault="008F7567" w:rsidP="00F027B2">
      <w:pPr>
        <w:numPr>
          <w:ilvl w:val="0"/>
          <w:numId w:val="41"/>
        </w:numPr>
        <w:ind w:right="131" w:hanging="360"/>
        <w:jc w:val="left"/>
        <w:rPr>
          <w:rFonts w:ascii="Arial" w:hAnsi="Arial" w:cs="Arial"/>
          <w:sz w:val="22"/>
        </w:rPr>
      </w:pPr>
      <w:r w:rsidRPr="00F027B2">
        <w:rPr>
          <w:rFonts w:ascii="Arial" w:hAnsi="Arial" w:cs="Arial"/>
          <w:sz w:val="22"/>
        </w:rPr>
        <w:t xml:space="preserve">podatki obliczone zgodnie z obowiązującymi przepisami. Do cen jednostkowych nie należy wliczać podatku VAT. </w:t>
      </w:r>
    </w:p>
    <w:p w14:paraId="4AD64FDB" w14:textId="77777777" w:rsidR="00A14462" w:rsidRPr="00F027B2" w:rsidRDefault="008F7567" w:rsidP="00F027B2">
      <w:pPr>
        <w:tabs>
          <w:tab w:val="center" w:pos="817"/>
          <w:tab w:val="center" w:pos="3887"/>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9.2 </w:t>
      </w:r>
      <w:r w:rsidRPr="00F027B2">
        <w:rPr>
          <w:rFonts w:ascii="Arial" w:hAnsi="Arial" w:cs="Arial"/>
          <w:sz w:val="22"/>
        </w:rPr>
        <w:tab/>
        <w:t xml:space="preserve">Warunki umowy i wymagania ogólne D-M-00.00.00 </w:t>
      </w:r>
    </w:p>
    <w:p w14:paraId="1AC26BE3" w14:textId="77777777" w:rsidR="00A14462" w:rsidRPr="00F027B2" w:rsidRDefault="008F7567" w:rsidP="00F027B2">
      <w:pPr>
        <w:ind w:left="244" w:right="287" w:firstLine="708"/>
        <w:jc w:val="left"/>
        <w:rPr>
          <w:rFonts w:ascii="Arial" w:hAnsi="Arial" w:cs="Arial"/>
          <w:sz w:val="22"/>
        </w:rPr>
      </w:pPr>
      <w:r w:rsidRPr="00F027B2">
        <w:rPr>
          <w:rFonts w:ascii="Arial" w:hAnsi="Arial" w:cs="Arial"/>
          <w:sz w:val="22"/>
        </w:rPr>
        <w:t xml:space="preserve">Koszt dostosowania się do wymagań warunków umowy i wymagań ogólnych zawartych w D-M-00.00.00 obejmuje wszystkie warunki określone w ww. dokumentach, a nie wyszczególnione w kosztorysie. </w:t>
      </w:r>
    </w:p>
    <w:p w14:paraId="2FB1A973" w14:textId="77777777" w:rsidR="00A14462" w:rsidRPr="00F027B2" w:rsidRDefault="008F7567" w:rsidP="00F027B2">
      <w:pPr>
        <w:spacing w:after="15" w:line="249" w:lineRule="auto"/>
        <w:ind w:left="392" w:right="127"/>
        <w:jc w:val="left"/>
        <w:rPr>
          <w:rFonts w:ascii="Arial" w:hAnsi="Arial" w:cs="Arial"/>
          <w:sz w:val="22"/>
        </w:rPr>
      </w:pPr>
      <w:r w:rsidRPr="00F027B2">
        <w:rPr>
          <w:rFonts w:ascii="Arial" w:hAnsi="Arial" w:cs="Arial"/>
          <w:sz w:val="22"/>
        </w:rPr>
        <w:t xml:space="preserve">9.2.1 Objazdy, przejazdy i organizacja ruchu </w:t>
      </w:r>
    </w:p>
    <w:p w14:paraId="4DBE6D47" w14:textId="77777777" w:rsidR="00A14462" w:rsidRPr="00F027B2" w:rsidRDefault="008F7567" w:rsidP="00F027B2">
      <w:pPr>
        <w:spacing w:after="30" w:line="266" w:lineRule="auto"/>
        <w:ind w:left="662"/>
        <w:jc w:val="left"/>
        <w:rPr>
          <w:rFonts w:ascii="Arial" w:hAnsi="Arial" w:cs="Arial"/>
          <w:sz w:val="22"/>
        </w:rPr>
      </w:pPr>
      <w:r w:rsidRPr="00F027B2">
        <w:rPr>
          <w:rFonts w:ascii="Arial" w:hAnsi="Arial" w:cs="Arial"/>
          <w:sz w:val="22"/>
        </w:rPr>
        <w:t xml:space="preserve">9.2.1.1 Koszt wybudowania objazdów/przejazdów i organizacji ruchu obejmuje: </w:t>
      </w:r>
    </w:p>
    <w:p w14:paraId="1D732818" w14:textId="77777777" w:rsidR="00A14462" w:rsidRPr="00F027B2" w:rsidRDefault="008F7567" w:rsidP="00F027B2">
      <w:pPr>
        <w:numPr>
          <w:ilvl w:val="0"/>
          <w:numId w:val="41"/>
        </w:numPr>
        <w:spacing w:after="51"/>
        <w:ind w:right="131" w:hanging="360"/>
        <w:jc w:val="left"/>
        <w:rPr>
          <w:rFonts w:ascii="Arial" w:hAnsi="Arial" w:cs="Arial"/>
          <w:sz w:val="22"/>
        </w:rPr>
      </w:pPr>
      <w:r w:rsidRPr="00F027B2">
        <w:rPr>
          <w:rFonts w:ascii="Arial" w:hAnsi="Arial" w:cs="Arial"/>
          <w:sz w:val="22"/>
        </w:rPr>
        <w:t xml:space="preserve">opracowanie oraz uzgodnienie z Inżynierem/Kierownikiem projektu i odpowiednimi instytucjami projektu organizacji ruchu na czas trwania budowy, wraz z dostarczeniem kopii projektu Inżynierowi/Kierownikowi projektu i wprowadzaniem dalszych zmian i uzgodnień wynikających z postępu robót, </w:t>
      </w:r>
    </w:p>
    <w:p w14:paraId="65D5D863" w14:textId="77777777" w:rsidR="00A14462" w:rsidRPr="00F027B2" w:rsidRDefault="008F7567" w:rsidP="00F027B2">
      <w:pPr>
        <w:numPr>
          <w:ilvl w:val="0"/>
          <w:numId w:val="41"/>
        </w:numPr>
        <w:spacing w:after="26"/>
        <w:ind w:right="131" w:hanging="360"/>
        <w:jc w:val="left"/>
        <w:rPr>
          <w:rFonts w:ascii="Arial" w:hAnsi="Arial" w:cs="Arial"/>
          <w:sz w:val="22"/>
        </w:rPr>
      </w:pPr>
      <w:r w:rsidRPr="00F027B2">
        <w:rPr>
          <w:rFonts w:ascii="Arial" w:hAnsi="Arial" w:cs="Arial"/>
          <w:sz w:val="22"/>
        </w:rPr>
        <w:t xml:space="preserve">ustawienie </w:t>
      </w:r>
      <w:r w:rsidRPr="00F027B2">
        <w:rPr>
          <w:rFonts w:ascii="Arial" w:hAnsi="Arial" w:cs="Arial"/>
          <w:sz w:val="22"/>
        </w:rPr>
        <w:tab/>
        <w:t xml:space="preserve">tymczasowego </w:t>
      </w:r>
      <w:r w:rsidRPr="00F027B2">
        <w:rPr>
          <w:rFonts w:ascii="Arial" w:hAnsi="Arial" w:cs="Arial"/>
          <w:sz w:val="22"/>
        </w:rPr>
        <w:tab/>
        <w:t xml:space="preserve">oznakowania </w:t>
      </w:r>
      <w:r w:rsidRPr="00F027B2">
        <w:rPr>
          <w:rFonts w:ascii="Arial" w:hAnsi="Arial" w:cs="Arial"/>
          <w:sz w:val="22"/>
        </w:rPr>
        <w:tab/>
        <w:t xml:space="preserve">i </w:t>
      </w:r>
      <w:r w:rsidRPr="00F027B2">
        <w:rPr>
          <w:rFonts w:ascii="Arial" w:hAnsi="Arial" w:cs="Arial"/>
          <w:sz w:val="22"/>
        </w:rPr>
        <w:tab/>
        <w:t xml:space="preserve">oświetlenia </w:t>
      </w:r>
      <w:r w:rsidRPr="00F027B2">
        <w:rPr>
          <w:rFonts w:ascii="Arial" w:hAnsi="Arial" w:cs="Arial"/>
          <w:sz w:val="22"/>
        </w:rPr>
        <w:tab/>
        <w:t xml:space="preserve">zgodnie </w:t>
      </w:r>
      <w:r w:rsidRPr="00F027B2">
        <w:rPr>
          <w:rFonts w:ascii="Arial" w:hAnsi="Arial" w:cs="Arial"/>
          <w:sz w:val="22"/>
        </w:rPr>
        <w:tab/>
        <w:t xml:space="preserve">z </w:t>
      </w:r>
      <w:r w:rsidRPr="00F027B2">
        <w:rPr>
          <w:rFonts w:ascii="Arial" w:hAnsi="Arial" w:cs="Arial"/>
          <w:sz w:val="22"/>
        </w:rPr>
        <w:tab/>
        <w:t xml:space="preserve">wymaganiami bezpieczeństwa ruchu, </w:t>
      </w:r>
    </w:p>
    <w:p w14:paraId="57DB4C98" w14:textId="77777777" w:rsidR="00A14462" w:rsidRPr="00F027B2" w:rsidRDefault="008F7567" w:rsidP="00F027B2">
      <w:pPr>
        <w:numPr>
          <w:ilvl w:val="0"/>
          <w:numId w:val="41"/>
        </w:numPr>
        <w:spacing w:after="33"/>
        <w:ind w:right="131" w:hanging="360"/>
        <w:jc w:val="left"/>
        <w:rPr>
          <w:rFonts w:ascii="Arial" w:hAnsi="Arial" w:cs="Arial"/>
          <w:sz w:val="22"/>
        </w:rPr>
      </w:pPr>
      <w:r w:rsidRPr="00F027B2">
        <w:rPr>
          <w:rFonts w:ascii="Arial" w:hAnsi="Arial" w:cs="Arial"/>
          <w:sz w:val="22"/>
        </w:rPr>
        <w:t xml:space="preserve">opłaty/dzierżawy terenu, </w:t>
      </w:r>
    </w:p>
    <w:p w14:paraId="13163C03" w14:textId="77777777" w:rsidR="00A14462" w:rsidRPr="00F027B2" w:rsidRDefault="008F7567" w:rsidP="00F027B2">
      <w:pPr>
        <w:numPr>
          <w:ilvl w:val="0"/>
          <w:numId w:val="41"/>
        </w:numPr>
        <w:spacing w:after="30"/>
        <w:ind w:right="131" w:hanging="360"/>
        <w:jc w:val="left"/>
        <w:rPr>
          <w:rFonts w:ascii="Arial" w:hAnsi="Arial" w:cs="Arial"/>
          <w:sz w:val="22"/>
        </w:rPr>
      </w:pPr>
      <w:r w:rsidRPr="00F027B2">
        <w:rPr>
          <w:rFonts w:ascii="Arial" w:hAnsi="Arial" w:cs="Arial"/>
          <w:sz w:val="22"/>
        </w:rPr>
        <w:t xml:space="preserve">przygotowanie terenu, </w:t>
      </w:r>
    </w:p>
    <w:p w14:paraId="5708FBEE" w14:textId="77777777" w:rsidR="00A14462" w:rsidRPr="00F027B2" w:rsidRDefault="008F7567" w:rsidP="00F027B2">
      <w:pPr>
        <w:numPr>
          <w:ilvl w:val="0"/>
          <w:numId w:val="41"/>
        </w:numPr>
        <w:spacing w:after="30"/>
        <w:ind w:right="131" w:hanging="360"/>
        <w:jc w:val="left"/>
        <w:rPr>
          <w:rFonts w:ascii="Arial" w:hAnsi="Arial" w:cs="Arial"/>
          <w:sz w:val="22"/>
        </w:rPr>
      </w:pPr>
      <w:r w:rsidRPr="00F027B2">
        <w:rPr>
          <w:rFonts w:ascii="Arial" w:hAnsi="Arial" w:cs="Arial"/>
          <w:sz w:val="22"/>
        </w:rPr>
        <w:t xml:space="preserve">konstrukcję tymczasowej nawierzchni, ramp, chodników, krawężników, barier, </w:t>
      </w:r>
      <w:proofErr w:type="spellStart"/>
      <w:r w:rsidRPr="00F027B2">
        <w:rPr>
          <w:rFonts w:ascii="Arial" w:hAnsi="Arial" w:cs="Arial"/>
          <w:sz w:val="22"/>
        </w:rPr>
        <w:t>oznakowań</w:t>
      </w:r>
      <w:proofErr w:type="spellEnd"/>
      <w:r w:rsidRPr="00F027B2">
        <w:rPr>
          <w:rFonts w:ascii="Arial" w:hAnsi="Arial" w:cs="Arial"/>
          <w:sz w:val="22"/>
        </w:rPr>
        <w:t xml:space="preserve"> i drenażu, </w:t>
      </w:r>
    </w:p>
    <w:p w14:paraId="0EB5C62F" w14:textId="77777777" w:rsidR="00A14462" w:rsidRPr="00F027B2" w:rsidRDefault="008F7567" w:rsidP="00F027B2">
      <w:pPr>
        <w:numPr>
          <w:ilvl w:val="0"/>
          <w:numId w:val="41"/>
        </w:numPr>
        <w:ind w:right="131" w:hanging="360"/>
        <w:jc w:val="left"/>
        <w:rPr>
          <w:rFonts w:ascii="Arial" w:hAnsi="Arial" w:cs="Arial"/>
          <w:sz w:val="22"/>
        </w:rPr>
      </w:pPr>
      <w:r w:rsidRPr="00F027B2">
        <w:rPr>
          <w:rFonts w:ascii="Arial" w:hAnsi="Arial" w:cs="Arial"/>
          <w:sz w:val="22"/>
        </w:rPr>
        <w:t xml:space="preserve">tymczasową przebudowę urządzeń obcych. </w:t>
      </w:r>
    </w:p>
    <w:p w14:paraId="6E80C20D" w14:textId="77777777" w:rsidR="00A14462" w:rsidRPr="00F027B2" w:rsidRDefault="008F7567" w:rsidP="00F027B2">
      <w:pPr>
        <w:spacing w:after="30" w:line="266" w:lineRule="auto"/>
        <w:ind w:left="1824"/>
        <w:jc w:val="left"/>
        <w:rPr>
          <w:rFonts w:ascii="Arial" w:hAnsi="Arial" w:cs="Arial"/>
          <w:sz w:val="22"/>
        </w:rPr>
      </w:pPr>
      <w:r w:rsidRPr="00F027B2">
        <w:rPr>
          <w:rFonts w:ascii="Arial" w:hAnsi="Arial" w:cs="Arial"/>
          <w:sz w:val="22"/>
        </w:rPr>
        <w:t xml:space="preserve">Koszt utrzymania objazdów/przejazdów i organizacji ruchu obejmuje: </w:t>
      </w:r>
    </w:p>
    <w:p w14:paraId="5CA169C7" w14:textId="77777777" w:rsidR="00A14462" w:rsidRPr="00F027B2" w:rsidRDefault="008F7567" w:rsidP="00F027B2">
      <w:pPr>
        <w:numPr>
          <w:ilvl w:val="0"/>
          <w:numId w:val="41"/>
        </w:numPr>
        <w:spacing w:after="27"/>
        <w:ind w:right="131" w:hanging="360"/>
        <w:jc w:val="left"/>
        <w:rPr>
          <w:rFonts w:ascii="Arial" w:hAnsi="Arial" w:cs="Arial"/>
          <w:sz w:val="22"/>
        </w:rPr>
      </w:pPr>
      <w:r w:rsidRPr="00F027B2">
        <w:rPr>
          <w:rFonts w:ascii="Arial" w:hAnsi="Arial" w:cs="Arial"/>
          <w:sz w:val="22"/>
        </w:rPr>
        <w:t xml:space="preserve">oczyszczanie, przestawienie, przykrycie i usunięcie tymczasowych </w:t>
      </w:r>
      <w:proofErr w:type="spellStart"/>
      <w:r w:rsidRPr="00F027B2">
        <w:rPr>
          <w:rFonts w:ascii="Arial" w:hAnsi="Arial" w:cs="Arial"/>
          <w:sz w:val="22"/>
        </w:rPr>
        <w:t>oznakowań</w:t>
      </w:r>
      <w:proofErr w:type="spellEnd"/>
      <w:r w:rsidRPr="00F027B2">
        <w:rPr>
          <w:rFonts w:ascii="Arial" w:hAnsi="Arial" w:cs="Arial"/>
          <w:sz w:val="22"/>
        </w:rPr>
        <w:t xml:space="preserve"> pionowych, poziomych, barier i świateł, </w:t>
      </w:r>
    </w:p>
    <w:p w14:paraId="3763D747" w14:textId="77777777" w:rsidR="00A14462" w:rsidRPr="00F027B2" w:rsidRDefault="008F7567" w:rsidP="00F027B2">
      <w:pPr>
        <w:numPr>
          <w:ilvl w:val="0"/>
          <w:numId w:val="41"/>
        </w:numPr>
        <w:ind w:right="131" w:hanging="360"/>
        <w:jc w:val="left"/>
        <w:rPr>
          <w:rFonts w:ascii="Arial" w:hAnsi="Arial" w:cs="Arial"/>
          <w:sz w:val="22"/>
        </w:rPr>
      </w:pPr>
      <w:r w:rsidRPr="00F027B2">
        <w:rPr>
          <w:rFonts w:ascii="Arial" w:hAnsi="Arial" w:cs="Arial"/>
          <w:sz w:val="22"/>
        </w:rPr>
        <w:t xml:space="preserve">utrzymanie płynności ruchu publicznego. </w:t>
      </w:r>
    </w:p>
    <w:p w14:paraId="0C468C6C" w14:textId="77777777" w:rsidR="00A14462" w:rsidRPr="00F027B2" w:rsidRDefault="008F7567" w:rsidP="00F027B2">
      <w:pPr>
        <w:spacing w:after="26" w:line="285" w:lineRule="auto"/>
        <w:ind w:left="1308" w:right="1653" w:firstLine="506"/>
        <w:jc w:val="left"/>
        <w:rPr>
          <w:rFonts w:ascii="Arial" w:hAnsi="Arial" w:cs="Arial"/>
          <w:sz w:val="22"/>
        </w:rPr>
      </w:pPr>
      <w:r w:rsidRPr="00F027B2">
        <w:rPr>
          <w:rFonts w:ascii="Arial" w:hAnsi="Arial" w:cs="Arial"/>
          <w:sz w:val="22"/>
        </w:rPr>
        <w:lastRenderedPageBreak/>
        <w:t xml:space="preserve">Koszt likwidacji objazdów/przejazdów i organizacji ruchu obejmuje: </w:t>
      </w:r>
      <w:r w:rsidRPr="00F027B2">
        <w:rPr>
          <w:rFonts w:ascii="Arial" w:hAnsi="Arial" w:cs="Arial"/>
          <w:sz w:val="22"/>
        </w:rPr>
        <w:t xml:space="preserve"> usunięcie wbudowanych materiałów i oznakowania, </w:t>
      </w:r>
      <w:r w:rsidRPr="00F027B2">
        <w:rPr>
          <w:rFonts w:ascii="Arial" w:hAnsi="Arial" w:cs="Arial"/>
          <w:sz w:val="22"/>
        </w:rPr>
        <w:t xml:space="preserve"> doprowadzenie terenu do stanu pierwotnego. </w:t>
      </w:r>
    </w:p>
    <w:p w14:paraId="0985C59B" w14:textId="77777777" w:rsidR="00A14462" w:rsidRPr="00F027B2" w:rsidRDefault="008F7567" w:rsidP="00F027B2">
      <w:pPr>
        <w:tabs>
          <w:tab w:val="center" w:pos="817"/>
          <w:tab w:val="center" w:pos="2534"/>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9.3 </w:t>
      </w:r>
      <w:r w:rsidRPr="00F027B2">
        <w:rPr>
          <w:rFonts w:ascii="Arial" w:hAnsi="Arial" w:cs="Arial"/>
          <w:sz w:val="22"/>
        </w:rPr>
        <w:tab/>
        <w:t xml:space="preserve">PRZEPISY ZWIĄZANE </w:t>
      </w:r>
    </w:p>
    <w:p w14:paraId="6BFA91E4" w14:textId="77777777" w:rsidR="00A14462" w:rsidRPr="00F027B2" w:rsidRDefault="008F7567" w:rsidP="00F027B2">
      <w:pPr>
        <w:numPr>
          <w:ilvl w:val="0"/>
          <w:numId w:val="41"/>
        </w:numPr>
        <w:spacing w:after="30"/>
        <w:ind w:right="131" w:hanging="360"/>
        <w:jc w:val="left"/>
        <w:rPr>
          <w:rFonts w:ascii="Arial" w:hAnsi="Arial" w:cs="Arial"/>
          <w:sz w:val="22"/>
        </w:rPr>
      </w:pPr>
      <w:r w:rsidRPr="00F027B2">
        <w:rPr>
          <w:rFonts w:ascii="Arial" w:hAnsi="Arial" w:cs="Arial"/>
          <w:sz w:val="22"/>
        </w:rPr>
        <w:t xml:space="preserve">`późniejszymi zmianami). </w:t>
      </w:r>
    </w:p>
    <w:p w14:paraId="06BBB5B8" w14:textId="77777777" w:rsidR="00A14462" w:rsidRPr="00F027B2" w:rsidRDefault="008F7567" w:rsidP="00F027B2">
      <w:pPr>
        <w:numPr>
          <w:ilvl w:val="0"/>
          <w:numId w:val="41"/>
        </w:numPr>
        <w:spacing w:after="30"/>
        <w:ind w:right="131" w:hanging="360"/>
        <w:jc w:val="left"/>
        <w:rPr>
          <w:rFonts w:ascii="Arial" w:hAnsi="Arial" w:cs="Arial"/>
          <w:sz w:val="22"/>
        </w:rPr>
      </w:pPr>
      <w:r w:rsidRPr="00F027B2">
        <w:rPr>
          <w:rFonts w:ascii="Arial" w:hAnsi="Arial" w:cs="Arial"/>
          <w:sz w:val="22"/>
        </w:rPr>
        <w:t xml:space="preserve">Zarządzenie Ministra Infrastruktury z dnia 19 listopada 2001 r. w sprawie dziennika budowy, montażu i rozbiórki oraz tablicy informacyjnej (Dz. U. Nr 138, poz. 1555). </w:t>
      </w:r>
    </w:p>
    <w:p w14:paraId="6A36F7E2" w14:textId="77777777" w:rsidR="00A14462" w:rsidRPr="00F027B2" w:rsidRDefault="008F7567" w:rsidP="00F027B2">
      <w:pPr>
        <w:numPr>
          <w:ilvl w:val="0"/>
          <w:numId w:val="41"/>
        </w:numPr>
        <w:spacing w:after="34"/>
        <w:ind w:right="131" w:hanging="360"/>
        <w:jc w:val="left"/>
        <w:rPr>
          <w:rFonts w:ascii="Arial" w:hAnsi="Arial" w:cs="Arial"/>
          <w:sz w:val="22"/>
        </w:rPr>
      </w:pPr>
      <w:r w:rsidRPr="00F027B2">
        <w:rPr>
          <w:rFonts w:ascii="Arial" w:hAnsi="Arial" w:cs="Arial"/>
          <w:sz w:val="22"/>
        </w:rPr>
        <w:t xml:space="preserve">Ustawa z dnia 21 marca 1985 r. o drogach publicznych (Dz. U. Nr 14, poz. 60 z późniejszymi zmianami). </w:t>
      </w:r>
    </w:p>
    <w:p w14:paraId="59D0811A" w14:textId="77777777" w:rsidR="00A14462" w:rsidRPr="00F027B2" w:rsidRDefault="008F7567" w:rsidP="00F027B2">
      <w:pPr>
        <w:spacing w:after="0" w:line="259" w:lineRule="auto"/>
        <w:ind w:left="24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p>
    <w:p w14:paraId="03686D73" w14:textId="77777777" w:rsidR="00CE4663" w:rsidRDefault="00CE4663" w:rsidP="00F027B2">
      <w:pPr>
        <w:spacing w:after="15" w:line="249" w:lineRule="auto"/>
        <w:ind w:left="250" w:right="127"/>
        <w:jc w:val="left"/>
        <w:rPr>
          <w:rFonts w:ascii="Arial" w:hAnsi="Arial" w:cs="Arial"/>
          <w:sz w:val="22"/>
        </w:rPr>
      </w:pPr>
    </w:p>
    <w:p w14:paraId="7C2F5694" w14:textId="77777777" w:rsidR="00CE4663" w:rsidRDefault="00CE4663" w:rsidP="00F027B2">
      <w:pPr>
        <w:spacing w:after="15" w:line="249" w:lineRule="auto"/>
        <w:ind w:left="250" w:right="127"/>
        <w:jc w:val="left"/>
        <w:rPr>
          <w:rFonts w:ascii="Arial" w:hAnsi="Arial" w:cs="Arial"/>
          <w:sz w:val="22"/>
        </w:rPr>
      </w:pPr>
    </w:p>
    <w:p w14:paraId="4D38DBE0" w14:textId="77777777" w:rsidR="00CE4663" w:rsidRDefault="00CE4663" w:rsidP="00F027B2">
      <w:pPr>
        <w:spacing w:after="15" w:line="249" w:lineRule="auto"/>
        <w:ind w:left="250" w:right="127"/>
        <w:jc w:val="left"/>
        <w:rPr>
          <w:rFonts w:ascii="Arial" w:hAnsi="Arial" w:cs="Arial"/>
          <w:sz w:val="22"/>
        </w:rPr>
      </w:pPr>
    </w:p>
    <w:p w14:paraId="5F51FFB6" w14:textId="77777777" w:rsidR="00CE4663" w:rsidRDefault="00CE4663" w:rsidP="00F027B2">
      <w:pPr>
        <w:spacing w:after="15" w:line="249" w:lineRule="auto"/>
        <w:ind w:left="250" w:right="127"/>
        <w:jc w:val="left"/>
        <w:rPr>
          <w:rFonts w:ascii="Arial" w:hAnsi="Arial" w:cs="Arial"/>
          <w:sz w:val="22"/>
        </w:rPr>
      </w:pPr>
    </w:p>
    <w:p w14:paraId="112DC9B8" w14:textId="77777777" w:rsidR="00CE4663" w:rsidRDefault="00CE4663" w:rsidP="00F027B2">
      <w:pPr>
        <w:spacing w:after="15" w:line="249" w:lineRule="auto"/>
        <w:ind w:left="250" w:right="127"/>
        <w:jc w:val="left"/>
        <w:rPr>
          <w:rFonts w:ascii="Arial" w:hAnsi="Arial" w:cs="Arial"/>
          <w:sz w:val="22"/>
        </w:rPr>
      </w:pPr>
    </w:p>
    <w:p w14:paraId="35EEE985" w14:textId="77777777" w:rsidR="00CE4663" w:rsidRDefault="00CE4663" w:rsidP="00F027B2">
      <w:pPr>
        <w:spacing w:after="15" w:line="249" w:lineRule="auto"/>
        <w:ind w:left="250" w:right="127"/>
        <w:jc w:val="left"/>
        <w:rPr>
          <w:rFonts w:ascii="Arial" w:hAnsi="Arial" w:cs="Arial"/>
          <w:sz w:val="22"/>
        </w:rPr>
      </w:pPr>
    </w:p>
    <w:p w14:paraId="64C9CEC3" w14:textId="77777777" w:rsidR="00CE4663" w:rsidRDefault="00CE4663" w:rsidP="00F027B2">
      <w:pPr>
        <w:spacing w:after="15" w:line="249" w:lineRule="auto"/>
        <w:ind w:left="250" w:right="127"/>
        <w:jc w:val="left"/>
        <w:rPr>
          <w:rFonts w:ascii="Arial" w:hAnsi="Arial" w:cs="Arial"/>
          <w:sz w:val="22"/>
        </w:rPr>
      </w:pPr>
    </w:p>
    <w:p w14:paraId="0D2224AA" w14:textId="77777777" w:rsidR="00CE4663" w:rsidRDefault="00CE4663" w:rsidP="00F027B2">
      <w:pPr>
        <w:spacing w:after="15" w:line="249" w:lineRule="auto"/>
        <w:ind w:left="250" w:right="127"/>
        <w:jc w:val="left"/>
        <w:rPr>
          <w:rFonts w:ascii="Arial" w:hAnsi="Arial" w:cs="Arial"/>
          <w:sz w:val="22"/>
        </w:rPr>
      </w:pPr>
    </w:p>
    <w:p w14:paraId="065A2610" w14:textId="77777777" w:rsidR="00CE4663" w:rsidRDefault="00CE4663" w:rsidP="00F027B2">
      <w:pPr>
        <w:spacing w:after="15" w:line="249" w:lineRule="auto"/>
        <w:ind w:left="250" w:right="127"/>
        <w:jc w:val="left"/>
        <w:rPr>
          <w:rFonts w:ascii="Arial" w:hAnsi="Arial" w:cs="Arial"/>
          <w:sz w:val="22"/>
        </w:rPr>
      </w:pPr>
    </w:p>
    <w:p w14:paraId="129E4DDE" w14:textId="77777777" w:rsidR="00CE4663" w:rsidRDefault="00CE4663" w:rsidP="00F027B2">
      <w:pPr>
        <w:spacing w:after="15" w:line="249" w:lineRule="auto"/>
        <w:ind w:left="250" w:right="127"/>
        <w:jc w:val="left"/>
        <w:rPr>
          <w:rFonts w:ascii="Arial" w:hAnsi="Arial" w:cs="Arial"/>
          <w:sz w:val="22"/>
        </w:rPr>
      </w:pPr>
    </w:p>
    <w:p w14:paraId="3F3958F8" w14:textId="77777777" w:rsidR="00CE4663" w:rsidRDefault="00CE4663" w:rsidP="00F027B2">
      <w:pPr>
        <w:spacing w:after="15" w:line="249" w:lineRule="auto"/>
        <w:ind w:left="250" w:right="127"/>
        <w:jc w:val="left"/>
        <w:rPr>
          <w:rFonts w:ascii="Arial" w:hAnsi="Arial" w:cs="Arial"/>
          <w:sz w:val="22"/>
        </w:rPr>
      </w:pPr>
    </w:p>
    <w:p w14:paraId="0875EC66" w14:textId="77777777" w:rsidR="00CE4663" w:rsidRDefault="00CE4663" w:rsidP="00F027B2">
      <w:pPr>
        <w:spacing w:after="15" w:line="249" w:lineRule="auto"/>
        <w:ind w:left="250" w:right="127"/>
        <w:jc w:val="left"/>
        <w:rPr>
          <w:rFonts w:ascii="Arial" w:hAnsi="Arial" w:cs="Arial"/>
          <w:sz w:val="22"/>
        </w:rPr>
      </w:pPr>
    </w:p>
    <w:p w14:paraId="656EB517" w14:textId="77777777" w:rsidR="00CE4663" w:rsidRDefault="00CE4663" w:rsidP="00F027B2">
      <w:pPr>
        <w:spacing w:after="15" w:line="249" w:lineRule="auto"/>
        <w:ind w:left="250" w:right="127"/>
        <w:jc w:val="left"/>
        <w:rPr>
          <w:rFonts w:ascii="Arial" w:hAnsi="Arial" w:cs="Arial"/>
          <w:sz w:val="22"/>
        </w:rPr>
      </w:pPr>
    </w:p>
    <w:p w14:paraId="4A0258BA" w14:textId="77777777" w:rsidR="00CE4663" w:rsidRDefault="00CE4663" w:rsidP="00F027B2">
      <w:pPr>
        <w:spacing w:after="15" w:line="249" w:lineRule="auto"/>
        <w:ind w:left="250" w:right="127"/>
        <w:jc w:val="left"/>
        <w:rPr>
          <w:rFonts w:ascii="Arial" w:hAnsi="Arial" w:cs="Arial"/>
          <w:sz w:val="22"/>
        </w:rPr>
      </w:pPr>
    </w:p>
    <w:p w14:paraId="03551903" w14:textId="77777777" w:rsidR="00CE4663" w:rsidRDefault="00CE4663" w:rsidP="00F027B2">
      <w:pPr>
        <w:spacing w:after="15" w:line="249" w:lineRule="auto"/>
        <w:ind w:left="250" w:right="127"/>
        <w:jc w:val="left"/>
        <w:rPr>
          <w:rFonts w:ascii="Arial" w:hAnsi="Arial" w:cs="Arial"/>
          <w:sz w:val="22"/>
        </w:rPr>
      </w:pPr>
    </w:p>
    <w:p w14:paraId="77DC1D7D" w14:textId="77777777" w:rsidR="00CE4663" w:rsidRDefault="00CE4663" w:rsidP="00F027B2">
      <w:pPr>
        <w:spacing w:after="15" w:line="249" w:lineRule="auto"/>
        <w:ind w:left="250" w:right="127"/>
        <w:jc w:val="left"/>
        <w:rPr>
          <w:rFonts w:ascii="Arial" w:hAnsi="Arial" w:cs="Arial"/>
          <w:sz w:val="22"/>
        </w:rPr>
      </w:pPr>
    </w:p>
    <w:p w14:paraId="6B5E5024" w14:textId="77777777" w:rsidR="00CE4663" w:rsidRDefault="00CE4663" w:rsidP="00F027B2">
      <w:pPr>
        <w:spacing w:after="15" w:line="249" w:lineRule="auto"/>
        <w:ind w:left="250" w:right="127"/>
        <w:jc w:val="left"/>
        <w:rPr>
          <w:rFonts w:ascii="Arial" w:hAnsi="Arial" w:cs="Arial"/>
          <w:sz w:val="22"/>
        </w:rPr>
      </w:pPr>
    </w:p>
    <w:p w14:paraId="49AA7F49" w14:textId="77777777" w:rsidR="00CE4663" w:rsidRDefault="00CE4663" w:rsidP="00F027B2">
      <w:pPr>
        <w:spacing w:after="15" w:line="249" w:lineRule="auto"/>
        <w:ind w:left="250" w:right="127"/>
        <w:jc w:val="left"/>
        <w:rPr>
          <w:rFonts w:ascii="Arial" w:hAnsi="Arial" w:cs="Arial"/>
          <w:sz w:val="22"/>
        </w:rPr>
      </w:pPr>
    </w:p>
    <w:p w14:paraId="7286D227" w14:textId="77777777" w:rsidR="00CE4663" w:rsidRDefault="00CE4663" w:rsidP="00F027B2">
      <w:pPr>
        <w:spacing w:after="15" w:line="249" w:lineRule="auto"/>
        <w:ind w:left="250" w:right="127"/>
        <w:jc w:val="left"/>
        <w:rPr>
          <w:rFonts w:ascii="Arial" w:hAnsi="Arial" w:cs="Arial"/>
          <w:sz w:val="22"/>
        </w:rPr>
      </w:pPr>
    </w:p>
    <w:p w14:paraId="5C537170" w14:textId="77777777" w:rsidR="00CE4663" w:rsidRDefault="00CE4663" w:rsidP="00F027B2">
      <w:pPr>
        <w:spacing w:after="15" w:line="249" w:lineRule="auto"/>
        <w:ind w:left="250" w:right="127"/>
        <w:jc w:val="left"/>
        <w:rPr>
          <w:rFonts w:ascii="Arial" w:hAnsi="Arial" w:cs="Arial"/>
          <w:sz w:val="22"/>
        </w:rPr>
      </w:pPr>
    </w:p>
    <w:p w14:paraId="435A2EC6" w14:textId="77777777" w:rsidR="00CE4663" w:rsidRDefault="00CE4663" w:rsidP="00F027B2">
      <w:pPr>
        <w:spacing w:after="15" w:line="249" w:lineRule="auto"/>
        <w:ind w:left="250" w:right="127"/>
        <w:jc w:val="left"/>
        <w:rPr>
          <w:rFonts w:ascii="Arial" w:hAnsi="Arial" w:cs="Arial"/>
          <w:sz w:val="22"/>
        </w:rPr>
      </w:pPr>
    </w:p>
    <w:p w14:paraId="10A32BCD" w14:textId="77777777" w:rsidR="00CE4663" w:rsidRDefault="00CE4663" w:rsidP="00F027B2">
      <w:pPr>
        <w:spacing w:after="15" w:line="249" w:lineRule="auto"/>
        <w:ind w:left="250" w:right="127"/>
        <w:jc w:val="left"/>
        <w:rPr>
          <w:rFonts w:ascii="Arial" w:hAnsi="Arial" w:cs="Arial"/>
          <w:sz w:val="22"/>
        </w:rPr>
      </w:pPr>
    </w:p>
    <w:p w14:paraId="0B35B59A" w14:textId="77777777" w:rsidR="00CE4663" w:rsidRDefault="00CE4663" w:rsidP="00F027B2">
      <w:pPr>
        <w:spacing w:after="15" w:line="249" w:lineRule="auto"/>
        <w:ind w:left="250" w:right="127"/>
        <w:jc w:val="left"/>
        <w:rPr>
          <w:rFonts w:ascii="Arial" w:hAnsi="Arial" w:cs="Arial"/>
          <w:sz w:val="22"/>
        </w:rPr>
      </w:pPr>
    </w:p>
    <w:p w14:paraId="482A099C" w14:textId="77777777" w:rsidR="00CE4663" w:rsidRDefault="00CE4663" w:rsidP="00F027B2">
      <w:pPr>
        <w:spacing w:after="15" w:line="249" w:lineRule="auto"/>
        <w:ind w:left="250" w:right="127"/>
        <w:jc w:val="left"/>
        <w:rPr>
          <w:rFonts w:ascii="Arial" w:hAnsi="Arial" w:cs="Arial"/>
          <w:sz w:val="22"/>
        </w:rPr>
      </w:pPr>
    </w:p>
    <w:p w14:paraId="408016C7" w14:textId="77777777" w:rsidR="00CE4663" w:rsidRDefault="00CE4663" w:rsidP="00F027B2">
      <w:pPr>
        <w:spacing w:after="15" w:line="249" w:lineRule="auto"/>
        <w:ind w:left="250" w:right="127"/>
        <w:jc w:val="left"/>
        <w:rPr>
          <w:rFonts w:ascii="Arial" w:hAnsi="Arial" w:cs="Arial"/>
          <w:sz w:val="22"/>
        </w:rPr>
      </w:pPr>
    </w:p>
    <w:p w14:paraId="7050D058" w14:textId="77777777" w:rsidR="00CE4663" w:rsidRDefault="00CE4663" w:rsidP="00F027B2">
      <w:pPr>
        <w:spacing w:after="15" w:line="249" w:lineRule="auto"/>
        <w:ind w:left="250" w:right="127"/>
        <w:jc w:val="left"/>
        <w:rPr>
          <w:rFonts w:ascii="Arial" w:hAnsi="Arial" w:cs="Arial"/>
          <w:sz w:val="22"/>
        </w:rPr>
      </w:pPr>
    </w:p>
    <w:p w14:paraId="5FBA29BB" w14:textId="77777777" w:rsidR="00CE4663" w:rsidRDefault="00CE4663" w:rsidP="00F027B2">
      <w:pPr>
        <w:spacing w:after="15" w:line="249" w:lineRule="auto"/>
        <w:ind w:left="250" w:right="127"/>
        <w:jc w:val="left"/>
        <w:rPr>
          <w:rFonts w:ascii="Arial" w:hAnsi="Arial" w:cs="Arial"/>
          <w:sz w:val="22"/>
        </w:rPr>
      </w:pPr>
    </w:p>
    <w:p w14:paraId="3B86C65A" w14:textId="77777777" w:rsidR="00CE4663" w:rsidRDefault="00CE4663" w:rsidP="00F027B2">
      <w:pPr>
        <w:spacing w:after="15" w:line="249" w:lineRule="auto"/>
        <w:ind w:left="250" w:right="127"/>
        <w:jc w:val="left"/>
        <w:rPr>
          <w:rFonts w:ascii="Arial" w:hAnsi="Arial" w:cs="Arial"/>
          <w:sz w:val="22"/>
        </w:rPr>
      </w:pPr>
    </w:p>
    <w:p w14:paraId="5168051B" w14:textId="77777777" w:rsidR="00CE4663" w:rsidRDefault="00CE4663" w:rsidP="00F027B2">
      <w:pPr>
        <w:spacing w:after="15" w:line="249" w:lineRule="auto"/>
        <w:ind w:left="250" w:right="127"/>
        <w:jc w:val="left"/>
        <w:rPr>
          <w:rFonts w:ascii="Arial" w:hAnsi="Arial" w:cs="Arial"/>
          <w:sz w:val="22"/>
        </w:rPr>
      </w:pPr>
    </w:p>
    <w:p w14:paraId="675B452B" w14:textId="77777777" w:rsidR="00CE4663" w:rsidRDefault="00CE4663" w:rsidP="00F027B2">
      <w:pPr>
        <w:spacing w:after="15" w:line="249" w:lineRule="auto"/>
        <w:ind w:left="250" w:right="127"/>
        <w:jc w:val="left"/>
        <w:rPr>
          <w:rFonts w:ascii="Arial" w:hAnsi="Arial" w:cs="Arial"/>
          <w:sz w:val="22"/>
        </w:rPr>
      </w:pPr>
    </w:p>
    <w:p w14:paraId="54582FF5" w14:textId="77777777" w:rsidR="00CE4663" w:rsidRDefault="00CE4663" w:rsidP="00F027B2">
      <w:pPr>
        <w:spacing w:after="15" w:line="249" w:lineRule="auto"/>
        <w:ind w:left="250" w:right="127"/>
        <w:jc w:val="left"/>
        <w:rPr>
          <w:rFonts w:ascii="Arial" w:hAnsi="Arial" w:cs="Arial"/>
          <w:sz w:val="22"/>
        </w:rPr>
      </w:pPr>
    </w:p>
    <w:p w14:paraId="3DEB76B7" w14:textId="77777777" w:rsidR="00CE4663" w:rsidRDefault="00CE4663" w:rsidP="00F027B2">
      <w:pPr>
        <w:spacing w:after="15" w:line="249" w:lineRule="auto"/>
        <w:ind w:left="250" w:right="127"/>
        <w:jc w:val="left"/>
        <w:rPr>
          <w:rFonts w:ascii="Arial" w:hAnsi="Arial" w:cs="Arial"/>
          <w:sz w:val="22"/>
        </w:rPr>
      </w:pPr>
    </w:p>
    <w:p w14:paraId="7318F891" w14:textId="77777777" w:rsidR="00CE4663" w:rsidRDefault="00CE4663" w:rsidP="00F027B2">
      <w:pPr>
        <w:spacing w:after="15" w:line="249" w:lineRule="auto"/>
        <w:ind w:left="250" w:right="127"/>
        <w:jc w:val="left"/>
        <w:rPr>
          <w:rFonts w:ascii="Arial" w:hAnsi="Arial" w:cs="Arial"/>
          <w:sz w:val="22"/>
        </w:rPr>
      </w:pPr>
    </w:p>
    <w:p w14:paraId="73F5753D" w14:textId="77777777" w:rsidR="00CE4663" w:rsidRDefault="00CE4663" w:rsidP="00F027B2">
      <w:pPr>
        <w:spacing w:after="15" w:line="249" w:lineRule="auto"/>
        <w:ind w:left="250" w:right="127"/>
        <w:jc w:val="left"/>
        <w:rPr>
          <w:rFonts w:ascii="Arial" w:hAnsi="Arial" w:cs="Arial"/>
          <w:sz w:val="22"/>
        </w:rPr>
      </w:pPr>
    </w:p>
    <w:p w14:paraId="4824E34A" w14:textId="77777777" w:rsidR="00CE4663" w:rsidRDefault="00CE4663" w:rsidP="00F027B2">
      <w:pPr>
        <w:spacing w:after="15" w:line="249" w:lineRule="auto"/>
        <w:ind w:left="250" w:right="127"/>
        <w:jc w:val="left"/>
        <w:rPr>
          <w:rFonts w:ascii="Arial" w:hAnsi="Arial" w:cs="Arial"/>
          <w:sz w:val="22"/>
        </w:rPr>
      </w:pPr>
    </w:p>
    <w:p w14:paraId="3F3B880B" w14:textId="77777777" w:rsidR="00CE4663" w:rsidRDefault="00CE4663" w:rsidP="00F027B2">
      <w:pPr>
        <w:spacing w:after="15" w:line="249" w:lineRule="auto"/>
        <w:ind w:left="250" w:right="127"/>
        <w:jc w:val="left"/>
        <w:rPr>
          <w:rFonts w:ascii="Arial" w:hAnsi="Arial" w:cs="Arial"/>
          <w:sz w:val="22"/>
        </w:rPr>
      </w:pPr>
    </w:p>
    <w:p w14:paraId="24884FE9" w14:textId="77777777" w:rsidR="00CE4663" w:rsidRDefault="00CE4663" w:rsidP="00F027B2">
      <w:pPr>
        <w:spacing w:after="15" w:line="249" w:lineRule="auto"/>
        <w:ind w:left="250" w:right="127"/>
        <w:jc w:val="left"/>
        <w:rPr>
          <w:rFonts w:ascii="Arial" w:hAnsi="Arial" w:cs="Arial"/>
          <w:sz w:val="22"/>
        </w:rPr>
      </w:pPr>
    </w:p>
    <w:p w14:paraId="53D3CE43" w14:textId="77777777" w:rsidR="00CE4663" w:rsidRDefault="00CE4663" w:rsidP="00F027B2">
      <w:pPr>
        <w:spacing w:after="15" w:line="249" w:lineRule="auto"/>
        <w:ind w:left="250" w:right="127"/>
        <w:jc w:val="left"/>
        <w:rPr>
          <w:rFonts w:ascii="Arial" w:hAnsi="Arial" w:cs="Arial"/>
          <w:sz w:val="22"/>
        </w:rPr>
      </w:pPr>
    </w:p>
    <w:p w14:paraId="3CF80D5B" w14:textId="77777777" w:rsidR="00CE4663" w:rsidRDefault="00CE4663" w:rsidP="00F027B2">
      <w:pPr>
        <w:spacing w:after="15" w:line="249" w:lineRule="auto"/>
        <w:ind w:left="250" w:right="127"/>
        <w:jc w:val="left"/>
        <w:rPr>
          <w:rFonts w:ascii="Arial" w:hAnsi="Arial" w:cs="Arial"/>
          <w:sz w:val="22"/>
        </w:rPr>
      </w:pPr>
    </w:p>
    <w:p w14:paraId="12EB28C0" w14:textId="77777777" w:rsidR="00CE4663" w:rsidRDefault="00CE4663" w:rsidP="00F027B2">
      <w:pPr>
        <w:spacing w:after="15" w:line="249" w:lineRule="auto"/>
        <w:ind w:left="250" w:right="127"/>
        <w:jc w:val="left"/>
        <w:rPr>
          <w:rFonts w:ascii="Arial" w:hAnsi="Arial" w:cs="Arial"/>
          <w:sz w:val="22"/>
        </w:rPr>
      </w:pPr>
    </w:p>
    <w:p w14:paraId="2EF5A0C8" w14:textId="13252438" w:rsidR="00A14462" w:rsidRPr="00F027B2" w:rsidRDefault="008F7567" w:rsidP="00F027B2">
      <w:pPr>
        <w:spacing w:after="15" w:line="249" w:lineRule="auto"/>
        <w:ind w:left="250" w:right="127"/>
        <w:jc w:val="left"/>
        <w:rPr>
          <w:rFonts w:ascii="Arial" w:hAnsi="Arial" w:cs="Arial"/>
          <w:sz w:val="22"/>
        </w:rPr>
      </w:pPr>
      <w:r w:rsidRPr="00F027B2">
        <w:rPr>
          <w:rFonts w:ascii="Arial" w:hAnsi="Arial" w:cs="Arial"/>
          <w:sz w:val="22"/>
        </w:rPr>
        <w:lastRenderedPageBreak/>
        <w:t>SPECYFIKACJE TECHNICZNE WYKONANIA</w:t>
      </w:r>
      <w:r w:rsidR="000A4EF0">
        <w:rPr>
          <w:rFonts w:ascii="Arial" w:hAnsi="Arial" w:cs="Arial"/>
          <w:sz w:val="22"/>
        </w:rPr>
        <w:t xml:space="preserve"> </w:t>
      </w:r>
      <w:r w:rsidRPr="00F027B2">
        <w:rPr>
          <w:rFonts w:ascii="Arial" w:hAnsi="Arial" w:cs="Arial"/>
          <w:sz w:val="22"/>
        </w:rPr>
        <w:t xml:space="preserve">I ODBIORU ROBÓT BUDOWLANYCH </w:t>
      </w:r>
    </w:p>
    <w:p w14:paraId="2025E66F" w14:textId="77777777" w:rsidR="00A14462" w:rsidRPr="00F027B2" w:rsidRDefault="008F7567" w:rsidP="00F027B2">
      <w:pPr>
        <w:spacing w:after="16" w:line="259" w:lineRule="auto"/>
        <w:ind w:left="722" w:firstLine="0"/>
        <w:jc w:val="left"/>
        <w:rPr>
          <w:rFonts w:ascii="Arial" w:hAnsi="Arial" w:cs="Arial"/>
          <w:sz w:val="22"/>
        </w:rPr>
      </w:pPr>
      <w:r w:rsidRPr="00F027B2">
        <w:rPr>
          <w:rFonts w:ascii="Arial" w:hAnsi="Arial" w:cs="Arial"/>
          <w:sz w:val="22"/>
        </w:rPr>
        <w:t xml:space="preserve"> </w:t>
      </w:r>
    </w:p>
    <w:p w14:paraId="6905F8A1" w14:textId="77777777" w:rsidR="00A14462" w:rsidRPr="00F027B2" w:rsidRDefault="008F7567" w:rsidP="00F027B2">
      <w:pPr>
        <w:spacing w:after="11" w:line="267" w:lineRule="auto"/>
        <w:ind w:left="726" w:right="55"/>
        <w:jc w:val="left"/>
        <w:rPr>
          <w:rFonts w:ascii="Arial" w:hAnsi="Arial" w:cs="Arial"/>
          <w:sz w:val="22"/>
        </w:rPr>
      </w:pPr>
      <w:r w:rsidRPr="00F027B2">
        <w:rPr>
          <w:rFonts w:ascii="Arial" w:hAnsi="Arial" w:cs="Arial"/>
          <w:sz w:val="22"/>
        </w:rPr>
        <w:t xml:space="preserve">ROZDZIAŁ II </w:t>
      </w:r>
    </w:p>
    <w:p w14:paraId="25201D32" w14:textId="77777777" w:rsidR="00A14462" w:rsidRPr="00F027B2" w:rsidRDefault="008F7567" w:rsidP="00F027B2">
      <w:pPr>
        <w:spacing w:after="16" w:line="259" w:lineRule="auto"/>
        <w:ind w:left="722" w:firstLine="0"/>
        <w:jc w:val="left"/>
        <w:rPr>
          <w:rFonts w:ascii="Arial" w:hAnsi="Arial" w:cs="Arial"/>
          <w:sz w:val="22"/>
        </w:rPr>
      </w:pPr>
      <w:r w:rsidRPr="00F027B2">
        <w:rPr>
          <w:rFonts w:ascii="Arial" w:hAnsi="Arial" w:cs="Arial"/>
          <w:sz w:val="22"/>
        </w:rPr>
        <w:t xml:space="preserve"> </w:t>
      </w:r>
    </w:p>
    <w:p w14:paraId="5C0CBF6F" w14:textId="77777777" w:rsidR="00A14462" w:rsidRPr="00F027B2" w:rsidRDefault="008F7567" w:rsidP="00F027B2">
      <w:pPr>
        <w:spacing w:after="11" w:line="267" w:lineRule="auto"/>
        <w:ind w:left="726" w:right="58"/>
        <w:jc w:val="left"/>
        <w:rPr>
          <w:rFonts w:ascii="Arial" w:hAnsi="Arial" w:cs="Arial"/>
          <w:sz w:val="22"/>
        </w:rPr>
      </w:pPr>
      <w:r w:rsidRPr="00F027B2">
        <w:rPr>
          <w:rFonts w:ascii="Arial" w:hAnsi="Arial" w:cs="Arial"/>
          <w:sz w:val="22"/>
        </w:rPr>
        <w:t xml:space="preserve">D-01.00.00 </w:t>
      </w:r>
    </w:p>
    <w:p w14:paraId="6C7D0DDA" w14:textId="79967DA9" w:rsidR="00A14462" w:rsidRPr="00F027B2" w:rsidRDefault="008F7567" w:rsidP="000A4EF0">
      <w:pPr>
        <w:spacing w:after="42" w:line="267" w:lineRule="auto"/>
        <w:ind w:left="726" w:right="60"/>
        <w:jc w:val="left"/>
        <w:rPr>
          <w:rFonts w:ascii="Arial" w:hAnsi="Arial" w:cs="Arial"/>
          <w:sz w:val="22"/>
        </w:rPr>
      </w:pPr>
      <w:r w:rsidRPr="00F027B2">
        <w:rPr>
          <w:rFonts w:ascii="Arial" w:hAnsi="Arial" w:cs="Arial"/>
          <w:sz w:val="22"/>
        </w:rPr>
        <w:t xml:space="preserve">ROBOTY PRZYGOTOWAWCZE SPECYFIKACJE TECHNICZNE WYKONANIAI ODBIORU ROBÓT BUDOWLANYCH </w:t>
      </w:r>
    </w:p>
    <w:p w14:paraId="14896214" w14:textId="77777777" w:rsidR="00A14462" w:rsidRPr="00F027B2" w:rsidRDefault="008F7567" w:rsidP="00F027B2">
      <w:pPr>
        <w:spacing w:after="16" w:line="259" w:lineRule="auto"/>
        <w:ind w:left="722" w:firstLine="0"/>
        <w:jc w:val="left"/>
        <w:rPr>
          <w:rFonts w:ascii="Arial" w:hAnsi="Arial" w:cs="Arial"/>
          <w:sz w:val="22"/>
        </w:rPr>
      </w:pPr>
      <w:r w:rsidRPr="00F027B2">
        <w:rPr>
          <w:rFonts w:ascii="Arial" w:hAnsi="Arial" w:cs="Arial"/>
          <w:sz w:val="22"/>
        </w:rPr>
        <w:t xml:space="preserve"> </w:t>
      </w:r>
    </w:p>
    <w:p w14:paraId="758452BC" w14:textId="77777777" w:rsidR="00A14462" w:rsidRPr="00F027B2" w:rsidRDefault="008F7567" w:rsidP="00F027B2">
      <w:pPr>
        <w:spacing w:after="11" w:line="267" w:lineRule="auto"/>
        <w:ind w:left="726" w:right="58"/>
        <w:jc w:val="left"/>
        <w:rPr>
          <w:rFonts w:ascii="Arial" w:hAnsi="Arial" w:cs="Arial"/>
          <w:sz w:val="22"/>
        </w:rPr>
      </w:pPr>
      <w:r w:rsidRPr="00F027B2">
        <w:rPr>
          <w:rFonts w:ascii="Arial" w:hAnsi="Arial" w:cs="Arial"/>
          <w:sz w:val="22"/>
        </w:rPr>
        <w:t xml:space="preserve">D-01.01.01a </w:t>
      </w:r>
    </w:p>
    <w:p w14:paraId="7066DC59" w14:textId="77777777" w:rsidR="00A14462" w:rsidRPr="00F027B2" w:rsidRDefault="008F7567" w:rsidP="000A4EF0">
      <w:pPr>
        <w:spacing w:after="15" w:line="249" w:lineRule="auto"/>
        <w:ind w:left="0" w:right="127" w:firstLine="708"/>
        <w:jc w:val="left"/>
        <w:rPr>
          <w:rFonts w:ascii="Arial" w:hAnsi="Arial" w:cs="Arial"/>
          <w:sz w:val="22"/>
        </w:rPr>
      </w:pPr>
      <w:r w:rsidRPr="00F027B2">
        <w:rPr>
          <w:rFonts w:ascii="Arial" w:hAnsi="Arial" w:cs="Arial"/>
          <w:sz w:val="22"/>
        </w:rPr>
        <w:t xml:space="preserve">ODTWORZENIE TRASY I PUNKTÓWWYSOKOŚCIOWYCH </w:t>
      </w:r>
    </w:p>
    <w:p w14:paraId="35202B75" w14:textId="77777777" w:rsidR="00A14462" w:rsidRPr="00F027B2" w:rsidRDefault="008F7567" w:rsidP="00F027B2">
      <w:pPr>
        <w:spacing w:after="44" w:line="267" w:lineRule="auto"/>
        <w:ind w:left="726" w:right="56"/>
        <w:jc w:val="left"/>
        <w:rPr>
          <w:rFonts w:ascii="Arial" w:hAnsi="Arial" w:cs="Arial"/>
          <w:sz w:val="22"/>
        </w:rPr>
      </w:pPr>
      <w:r w:rsidRPr="00F027B2">
        <w:rPr>
          <w:rFonts w:ascii="Arial" w:hAnsi="Arial" w:cs="Arial"/>
          <w:sz w:val="22"/>
        </w:rPr>
        <w:t xml:space="preserve">(CPV 45113000-2) </w:t>
      </w:r>
    </w:p>
    <w:p w14:paraId="2E2FFB5A" w14:textId="77777777" w:rsidR="00A14462" w:rsidRPr="00F027B2" w:rsidRDefault="008F7567" w:rsidP="00F027B2">
      <w:pPr>
        <w:spacing w:after="0" w:line="259" w:lineRule="auto"/>
        <w:ind w:left="24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r w:rsidRPr="00F027B2">
        <w:rPr>
          <w:rFonts w:ascii="Arial" w:hAnsi="Arial" w:cs="Arial"/>
          <w:sz w:val="22"/>
        </w:rPr>
        <w:br w:type="page"/>
      </w:r>
    </w:p>
    <w:p w14:paraId="01CA68FE" w14:textId="77777777" w:rsidR="00A14462" w:rsidRPr="00F027B2" w:rsidRDefault="008F7567" w:rsidP="00F027B2">
      <w:pPr>
        <w:pStyle w:val="Nagwek2"/>
        <w:ind w:left="662"/>
        <w:rPr>
          <w:rFonts w:ascii="Arial" w:hAnsi="Arial" w:cs="Arial"/>
          <w:sz w:val="22"/>
        </w:rPr>
      </w:pPr>
      <w:r w:rsidRPr="00F027B2">
        <w:rPr>
          <w:rFonts w:ascii="Arial" w:hAnsi="Arial" w:cs="Arial"/>
          <w:sz w:val="22"/>
        </w:rPr>
        <w:lastRenderedPageBreak/>
        <w:t xml:space="preserve">1. WSTĘP </w:t>
      </w:r>
    </w:p>
    <w:p w14:paraId="4D2A7BB7" w14:textId="77777777" w:rsidR="00A14462" w:rsidRPr="00F027B2" w:rsidRDefault="008F7567" w:rsidP="00F027B2">
      <w:pPr>
        <w:tabs>
          <w:tab w:val="center" w:pos="817"/>
          <w:tab w:val="center" w:pos="2365"/>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1.1 </w:t>
      </w:r>
      <w:r w:rsidRPr="00F027B2">
        <w:rPr>
          <w:rFonts w:ascii="Arial" w:hAnsi="Arial" w:cs="Arial"/>
          <w:sz w:val="22"/>
        </w:rPr>
        <w:tab/>
        <w:t xml:space="preserve">Przedmiot </w:t>
      </w:r>
      <w:proofErr w:type="spellStart"/>
      <w:r w:rsidRPr="00F027B2">
        <w:rPr>
          <w:rFonts w:ascii="Arial" w:hAnsi="Arial" w:cs="Arial"/>
          <w:sz w:val="22"/>
        </w:rPr>
        <w:t>STWiORB</w:t>
      </w:r>
      <w:proofErr w:type="spellEnd"/>
      <w:r w:rsidRPr="00F027B2">
        <w:rPr>
          <w:rFonts w:ascii="Arial" w:hAnsi="Arial" w:cs="Arial"/>
          <w:sz w:val="22"/>
        </w:rPr>
        <w:t xml:space="preserve"> </w:t>
      </w:r>
    </w:p>
    <w:p w14:paraId="71D8F219" w14:textId="64DE72EC" w:rsidR="00A14462" w:rsidRPr="00F027B2" w:rsidRDefault="008F7567" w:rsidP="00F027B2">
      <w:pPr>
        <w:spacing w:after="42"/>
        <w:ind w:left="244" w:right="284" w:firstLine="708"/>
        <w:jc w:val="left"/>
        <w:rPr>
          <w:rFonts w:ascii="Arial" w:hAnsi="Arial" w:cs="Arial"/>
          <w:sz w:val="22"/>
        </w:rPr>
      </w:pPr>
      <w:r w:rsidRPr="00F027B2">
        <w:rPr>
          <w:rFonts w:ascii="Arial" w:hAnsi="Arial" w:cs="Arial"/>
          <w:sz w:val="22"/>
        </w:rPr>
        <w:t>Przedmiotem niniejszej specyfikacji technicznej (</w:t>
      </w:r>
      <w:proofErr w:type="spellStart"/>
      <w:r w:rsidRPr="00F027B2">
        <w:rPr>
          <w:rFonts w:ascii="Arial" w:hAnsi="Arial" w:cs="Arial"/>
          <w:sz w:val="22"/>
        </w:rPr>
        <w:t>STWiORB</w:t>
      </w:r>
      <w:proofErr w:type="spellEnd"/>
      <w:r w:rsidRPr="00F027B2">
        <w:rPr>
          <w:rFonts w:ascii="Arial" w:hAnsi="Arial" w:cs="Arial"/>
          <w:sz w:val="22"/>
        </w:rPr>
        <w:t xml:space="preserve">) są wymagania dotyczące wykonania i odbioru robót związanych z odtworzeniem trasy drogowej i jej punktów wysokościowych w ramach zadania </w:t>
      </w:r>
      <w:proofErr w:type="spellStart"/>
      <w:r w:rsidRPr="00F027B2">
        <w:rPr>
          <w:rFonts w:ascii="Arial" w:hAnsi="Arial" w:cs="Arial"/>
          <w:sz w:val="22"/>
        </w:rPr>
        <w:t>p.n</w:t>
      </w:r>
      <w:proofErr w:type="spellEnd"/>
      <w:r w:rsidR="000A4EF0">
        <w:rPr>
          <w:rFonts w:ascii="Arial" w:hAnsi="Arial" w:cs="Arial"/>
          <w:sz w:val="22"/>
        </w:rPr>
        <w:t>,</w:t>
      </w:r>
      <w:r w:rsidRPr="00F027B2">
        <w:rPr>
          <w:rFonts w:ascii="Arial" w:hAnsi="Arial" w:cs="Arial"/>
          <w:sz w:val="22"/>
        </w:rPr>
        <w:t xml:space="preserve"> </w:t>
      </w:r>
      <w:r w:rsidR="000A4EF0" w:rsidRPr="00F027B2">
        <w:rPr>
          <w:rFonts w:ascii="Arial" w:hAnsi="Arial" w:cs="Arial"/>
          <w:sz w:val="22"/>
        </w:rPr>
        <w:t>Przebudowa drogi Nr 112275R „Żarnowa Wielkie Pole Rzeki” w miejscowości Żarnowa w km 0+000 – 0+995 wraz z przebudową przepustów w km 0+759, 0+843, 0+874, 0+933 oraz 0+965. Przebudowa drogi „Bobrówka” w miejscowości Glinik Charzewski na działce nr ewid. 703 w km 0+000 – 0+344 wraz z przebudową przepustów w km 0+040 i 0+344. Przebudowa drogi Nr 112356R „Żarnowa Rzeki” w miejscowości Żarnowa w km 0+070 – 0+795</w:t>
      </w:r>
      <w:r w:rsidRPr="00F027B2">
        <w:rPr>
          <w:rFonts w:ascii="Arial" w:hAnsi="Arial" w:cs="Arial"/>
          <w:sz w:val="22"/>
        </w:rPr>
        <w:t xml:space="preserve">  </w:t>
      </w:r>
    </w:p>
    <w:p w14:paraId="2ACC9907" w14:textId="77777777" w:rsidR="00A14462" w:rsidRPr="00F027B2" w:rsidRDefault="008F7567" w:rsidP="00F027B2">
      <w:pPr>
        <w:tabs>
          <w:tab w:val="center" w:pos="817"/>
          <w:tab w:val="center" w:pos="2783"/>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1.2 </w:t>
      </w:r>
      <w:r w:rsidRPr="00F027B2">
        <w:rPr>
          <w:rFonts w:ascii="Arial" w:hAnsi="Arial" w:cs="Arial"/>
          <w:sz w:val="22"/>
        </w:rPr>
        <w:tab/>
        <w:t xml:space="preserve">Zakres stosowania </w:t>
      </w:r>
      <w:proofErr w:type="spellStart"/>
      <w:r w:rsidRPr="00F027B2">
        <w:rPr>
          <w:rFonts w:ascii="Arial" w:hAnsi="Arial" w:cs="Arial"/>
          <w:sz w:val="22"/>
        </w:rPr>
        <w:t>STWiORB</w:t>
      </w:r>
      <w:proofErr w:type="spellEnd"/>
      <w:r w:rsidRPr="00F027B2">
        <w:rPr>
          <w:rFonts w:ascii="Arial" w:hAnsi="Arial" w:cs="Arial"/>
          <w:sz w:val="22"/>
        </w:rPr>
        <w:t xml:space="preserve"> </w:t>
      </w:r>
    </w:p>
    <w:p w14:paraId="06176369" w14:textId="77777777" w:rsidR="00A14462" w:rsidRPr="00F027B2" w:rsidRDefault="008F7567" w:rsidP="00F027B2">
      <w:pPr>
        <w:spacing w:after="40"/>
        <w:ind w:left="244" w:right="131" w:firstLine="708"/>
        <w:jc w:val="left"/>
        <w:rPr>
          <w:rFonts w:ascii="Arial" w:hAnsi="Arial" w:cs="Arial"/>
          <w:sz w:val="22"/>
        </w:rPr>
      </w:pPr>
      <w:r w:rsidRPr="00F027B2">
        <w:rPr>
          <w:rFonts w:ascii="Arial" w:hAnsi="Arial" w:cs="Arial"/>
          <w:sz w:val="22"/>
        </w:rPr>
        <w:t xml:space="preserve">Specyfikacje techniczne wykonania i odbioru robót budowlanych stanowią dokument kontraktowy przy realizacji robót wymienionych w pkt. 1.1. </w:t>
      </w:r>
    </w:p>
    <w:p w14:paraId="4A4D59A8" w14:textId="77777777" w:rsidR="00A14462" w:rsidRPr="00F027B2" w:rsidRDefault="008F7567" w:rsidP="00F027B2">
      <w:pPr>
        <w:tabs>
          <w:tab w:val="center" w:pos="817"/>
          <w:tab w:val="center" w:pos="2974"/>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1.3 </w:t>
      </w:r>
      <w:r w:rsidRPr="00F027B2">
        <w:rPr>
          <w:rFonts w:ascii="Arial" w:hAnsi="Arial" w:cs="Arial"/>
          <w:sz w:val="22"/>
        </w:rPr>
        <w:tab/>
        <w:t xml:space="preserve">Zakres robót objętych </w:t>
      </w:r>
      <w:proofErr w:type="spellStart"/>
      <w:r w:rsidRPr="00F027B2">
        <w:rPr>
          <w:rFonts w:ascii="Arial" w:hAnsi="Arial" w:cs="Arial"/>
          <w:sz w:val="22"/>
        </w:rPr>
        <w:t>STWiORB</w:t>
      </w:r>
      <w:proofErr w:type="spellEnd"/>
      <w:r w:rsidRPr="00F027B2">
        <w:rPr>
          <w:rFonts w:ascii="Arial" w:hAnsi="Arial" w:cs="Arial"/>
          <w:sz w:val="22"/>
        </w:rPr>
        <w:t xml:space="preserve"> </w:t>
      </w:r>
    </w:p>
    <w:p w14:paraId="147569CF" w14:textId="77777777" w:rsidR="00A14462" w:rsidRPr="00F027B2" w:rsidRDefault="008F7567" w:rsidP="00F027B2">
      <w:pPr>
        <w:spacing w:after="30"/>
        <w:ind w:left="244" w:right="287" w:firstLine="708"/>
        <w:jc w:val="left"/>
        <w:rPr>
          <w:rFonts w:ascii="Arial" w:hAnsi="Arial" w:cs="Arial"/>
          <w:sz w:val="22"/>
        </w:rPr>
      </w:pPr>
      <w:r w:rsidRPr="00F027B2">
        <w:rPr>
          <w:rFonts w:ascii="Arial" w:hAnsi="Arial" w:cs="Arial"/>
          <w:sz w:val="22"/>
        </w:rPr>
        <w:t xml:space="preserve">Ustalenia zawarte w niniejszej specyfikacji dotyczą zasad prowadzenia robót związanych z wszystkim czynnościami mającymi na celu odtworzenie w terenie przebiegu trasy drogowej oraz położenia obiektów inżynierskich,. W zakres robót wchodzą: </w:t>
      </w:r>
    </w:p>
    <w:p w14:paraId="7768F3A0" w14:textId="77777777" w:rsidR="00A14462" w:rsidRPr="00F027B2" w:rsidRDefault="008F7567" w:rsidP="00F027B2">
      <w:pPr>
        <w:numPr>
          <w:ilvl w:val="0"/>
          <w:numId w:val="42"/>
        </w:numPr>
        <w:spacing w:after="4" w:line="285" w:lineRule="auto"/>
        <w:ind w:right="131" w:hanging="360"/>
        <w:jc w:val="left"/>
        <w:rPr>
          <w:rFonts w:ascii="Arial" w:hAnsi="Arial" w:cs="Arial"/>
          <w:sz w:val="22"/>
        </w:rPr>
      </w:pPr>
      <w:r w:rsidRPr="00F027B2">
        <w:rPr>
          <w:rFonts w:ascii="Arial" w:hAnsi="Arial" w:cs="Arial"/>
          <w:sz w:val="22"/>
        </w:rPr>
        <w:t xml:space="preserve">wyznaczenie sytuacyjne i wysokościowe punktów głównych osi trasy i punktów wysokościowych (reperów roboczych dowiązanych do reperów krajowych), z ich </w:t>
      </w:r>
      <w:proofErr w:type="spellStart"/>
      <w:r w:rsidRPr="00F027B2">
        <w:rPr>
          <w:rFonts w:ascii="Arial" w:hAnsi="Arial" w:cs="Arial"/>
          <w:sz w:val="22"/>
        </w:rPr>
        <w:t>zastabilizowaniem</w:t>
      </w:r>
      <w:proofErr w:type="spellEnd"/>
      <w:r w:rsidRPr="00F027B2">
        <w:rPr>
          <w:rFonts w:ascii="Arial" w:hAnsi="Arial" w:cs="Arial"/>
          <w:sz w:val="22"/>
        </w:rPr>
        <w:t xml:space="preserve">, </w:t>
      </w:r>
    </w:p>
    <w:p w14:paraId="105741A1" w14:textId="77777777" w:rsidR="00A14462" w:rsidRPr="00F027B2" w:rsidRDefault="008F7567" w:rsidP="00F027B2">
      <w:pPr>
        <w:numPr>
          <w:ilvl w:val="0"/>
          <w:numId w:val="42"/>
        </w:numPr>
        <w:spacing w:after="30"/>
        <w:ind w:right="131" w:hanging="360"/>
        <w:jc w:val="left"/>
        <w:rPr>
          <w:rFonts w:ascii="Arial" w:hAnsi="Arial" w:cs="Arial"/>
          <w:sz w:val="22"/>
        </w:rPr>
      </w:pPr>
      <w:proofErr w:type="spellStart"/>
      <w:r w:rsidRPr="00F027B2">
        <w:rPr>
          <w:rFonts w:ascii="Arial" w:hAnsi="Arial" w:cs="Arial"/>
          <w:sz w:val="22"/>
        </w:rPr>
        <w:t>zastabilizowanie</w:t>
      </w:r>
      <w:proofErr w:type="spellEnd"/>
      <w:r w:rsidRPr="00F027B2">
        <w:rPr>
          <w:rFonts w:ascii="Arial" w:hAnsi="Arial" w:cs="Arial"/>
          <w:sz w:val="22"/>
        </w:rPr>
        <w:t xml:space="preserve"> punktów w sposób trwały oraz odtwarzania uszkodzonych punktów, </w:t>
      </w:r>
    </w:p>
    <w:p w14:paraId="7E7D84BE" w14:textId="77777777" w:rsidR="00A14462" w:rsidRPr="00F027B2" w:rsidRDefault="008F7567" w:rsidP="00F027B2">
      <w:pPr>
        <w:numPr>
          <w:ilvl w:val="0"/>
          <w:numId w:val="42"/>
        </w:numPr>
        <w:spacing w:after="30"/>
        <w:ind w:right="131" w:hanging="360"/>
        <w:jc w:val="left"/>
        <w:rPr>
          <w:rFonts w:ascii="Arial" w:hAnsi="Arial" w:cs="Arial"/>
          <w:sz w:val="22"/>
        </w:rPr>
      </w:pPr>
      <w:r w:rsidRPr="00F027B2">
        <w:rPr>
          <w:rFonts w:ascii="Arial" w:hAnsi="Arial" w:cs="Arial"/>
          <w:sz w:val="22"/>
        </w:rPr>
        <w:t xml:space="preserve">wyznaczenie roboczego </w:t>
      </w:r>
      <w:proofErr w:type="spellStart"/>
      <w:r w:rsidRPr="00F027B2">
        <w:rPr>
          <w:rFonts w:ascii="Arial" w:hAnsi="Arial" w:cs="Arial"/>
          <w:sz w:val="22"/>
        </w:rPr>
        <w:t>pikietażu</w:t>
      </w:r>
      <w:proofErr w:type="spellEnd"/>
      <w:r w:rsidRPr="00F027B2">
        <w:rPr>
          <w:rFonts w:ascii="Arial" w:hAnsi="Arial" w:cs="Arial"/>
          <w:sz w:val="22"/>
        </w:rPr>
        <w:t xml:space="preserve"> trasy poza granicą robót, </w:t>
      </w:r>
    </w:p>
    <w:p w14:paraId="305A6343" w14:textId="77777777" w:rsidR="00A14462" w:rsidRPr="00F027B2" w:rsidRDefault="008F7567" w:rsidP="00F027B2">
      <w:pPr>
        <w:numPr>
          <w:ilvl w:val="0"/>
          <w:numId w:val="42"/>
        </w:numPr>
        <w:spacing w:after="33"/>
        <w:ind w:right="131" w:hanging="360"/>
        <w:jc w:val="left"/>
        <w:rPr>
          <w:rFonts w:ascii="Arial" w:hAnsi="Arial" w:cs="Arial"/>
          <w:sz w:val="22"/>
        </w:rPr>
      </w:pPr>
      <w:r w:rsidRPr="00F027B2">
        <w:rPr>
          <w:rFonts w:ascii="Arial" w:hAnsi="Arial" w:cs="Arial"/>
          <w:sz w:val="22"/>
        </w:rPr>
        <w:t xml:space="preserve">przeniesienie punktów istniejącej osnowy geodezyjnej poza granicę robót ziemnych, </w:t>
      </w:r>
    </w:p>
    <w:p w14:paraId="169ECD18" w14:textId="77777777" w:rsidR="00A14462" w:rsidRPr="00F027B2" w:rsidRDefault="008F7567" w:rsidP="00F027B2">
      <w:pPr>
        <w:numPr>
          <w:ilvl w:val="0"/>
          <w:numId w:val="42"/>
        </w:numPr>
        <w:spacing w:after="30"/>
        <w:ind w:right="131" w:hanging="360"/>
        <w:jc w:val="left"/>
        <w:rPr>
          <w:rFonts w:ascii="Arial" w:hAnsi="Arial" w:cs="Arial"/>
          <w:sz w:val="22"/>
        </w:rPr>
      </w:pPr>
      <w:r w:rsidRPr="00F027B2">
        <w:rPr>
          <w:rFonts w:ascii="Arial" w:hAnsi="Arial" w:cs="Arial"/>
          <w:sz w:val="22"/>
        </w:rPr>
        <w:t xml:space="preserve">wyznaczenie przekrojów poprzecznych, </w:t>
      </w:r>
    </w:p>
    <w:p w14:paraId="652EDDB2" w14:textId="77777777" w:rsidR="00A14462" w:rsidRPr="00F027B2" w:rsidRDefault="008F7567" w:rsidP="00F027B2">
      <w:pPr>
        <w:numPr>
          <w:ilvl w:val="0"/>
          <w:numId w:val="42"/>
        </w:numPr>
        <w:spacing w:after="46"/>
        <w:ind w:right="131" w:hanging="360"/>
        <w:jc w:val="left"/>
        <w:rPr>
          <w:rFonts w:ascii="Arial" w:hAnsi="Arial" w:cs="Arial"/>
          <w:sz w:val="22"/>
        </w:rPr>
      </w:pPr>
      <w:r w:rsidRPr="00F027B2">
        <w:rPr>
          <w:rFonts w:ascii="Arial" w:hAnsi="Arial" w:cs="Arial"/>
          <w:sz w:val="22"/>
        </w:rPr>
        <w:t xml:space="preserve">wyznaczenie zjazdów i uzgodnienie ich z właścicielami nieruchomości, </w:t>
      </w:r>
    </w:p>
    <w:p w14:paraId="51FBD68C" w14:textId="77777777" w:rsidR="00A14462" w:rsidRPr="00F027B2" w:rsidRDefault="008F7567" w:rsidP="00F027B2">
      <w:pPr>
        <w:tabs>
          <w:tab w:val="center" w:pos="817"/>
          <w:tab w:val="center" w:pos="2461"/>
        </w:tabs>
        <w:spacing w:after="37"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1.4 </w:t>
      </w:r>
      <w:r w:rsidRPr="00F027B2">
        <w:rPr>
          <w:rFonts w:ascii="Arial" w:hAnsi="Arial" w:cs="Arial"/>
          <w:sz w:val="22"/>
        </w:rPr>
        <w:tab/>
        <w:t xml:space="preserve">Określenia podstawowe </w:t>
      </w:r>
    </w:p>
    <w:p w14:paraId="45628D61" w14:textId="77777777" w:rsidR="00A14462" w:rsidRPr="00F027B2" w:rsidRDefault="008F7567" w:rsidP="00F027B2">
      <w:pPr>
        <w:ind w:left="1102" w:right="287" w:hanging="720"/>
        <w:jc w:val="left"/>
        <w:rPr>
          <w:rFonts w:ascii="Arial" w:hAnsi="Arial" w:cs="Arial"/>
          <w:sz w:val="22"/>
        </w:rPr>
      </w:pPr>
      <w:r w:rsidRPr="00F027B2">
        <w:rPr>
          <w:rFonts w:ascii="Arial" w:hAnsi="Arial" w:cs="Arial"/>
          <w:sz w:val="22"/>
        </w:rPr>
        <w:t xml:space="preserve">1.4.1 Odtworzenie trasy i punktów wysokościowych - założenie poziomej i wysokościowej geodezyjnej osnowy realizacyjnej niezbędnej przy budowie drogi, uwzględniającej ustalenia dokumentacji projektowej. </w:t>
      </w:r>
    </w:p>
    <w:p w14:paraId="70D697E1"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Punkty główne trasy - punkty załamania osi trasy, punkty kierunkowe oraz początkowy i końcowy punkt trasy. </w:t>
      </w:r>
    </w:p>
    <w:p w14:paraId="738D842D"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Reper - zasadniczy element znaku wysokościowego lub samodzielny znak wysokościowy, którego wysokość jest wyznaczona. </w:t>
      </w:r>
    </w:p>
    <w:p w14:paraId="1714B2DA" w14:textId="77777777" w:rsidR="00A14462" w:rsidRPr="00F027B2" w:rsidRDefault="008F7567" w:rsidP="00F027B2">
      <w:pPr>
        <w:spacing w:after="13" w:line="267" w:lineRule="auto"/>
        <w:ind w:left="10" w:right="274"/>
        <w:jc w:val="left"/>
        <w:rPr>
          <w:rFonts w:ascii="Arial" w:hAnsi="Arial" w:cs="Arial"/>
          <w:sz w:val="22"/>
        </w:rPr>
      </w:pPr>
      <w:r w:rsidRPr="00F027B2">
        <w:rPr>
          <w:rFonts w:ascii="Arial" w:hAnsi="Arial" w:cs="Arial"/>
          <w:sz w:val="22"/>
        </w:rPr>
        <w:t xml:space="preserve">Znak geodezyjny - znak z trwałego materiału umieszczony w punktach osnowy geodezyjnej. </w:t>
      </w:r>
    </w:p>
    <w:p w14:paraId="101E1C75"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Osnowa realizacyjna - osnowa geodezyjna (pozioma i wysokościowa), przeznaczona do geodezyjnego wytyczenia elementów projektu w terenie oraz geodezyjnej obsługi budowy. </w:t>
      </w:r>
    </w:p>
    <w:p w14:paraId="6E365E03"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Inwentaryzacja powykonawcza - pomiar powykonawczy wybudowanej drogi i sporządzenie związanej z nim dokumentacji geodezyjnej i kartograficznej. </w:t>
      </w:r>
    </w:p>
    <w:p w14:paraId="36C18B0F" w14:textId="77777777" w:rsidR="00A14462" w:rsidRPr="00F027B2" w:rsidRDefault="008F7567" w:rsidP="00F027B2">
      <w:pPr>
        <w:spacing w:after="57"/>
        <w:ind w:left="244" w:right="131" w:firstLine="708"/>
        <w:jc w:val="left"/>
        <w:rPr>
          <w:rFonts w:ascii="Arial" w:hAnsi="Arial" w:cs="Arial"/>
          <w:sz w:val="22"/>
        </w:rPr>
      </w:pPr>
      <w:r w:rsidRPr="00F027B2">
        <w:rPr>
          <w:rFonts w:ascii="Arial" w:hAnsi="Arial" w:cs="Arial"/>
          <w:sz w:val="22"/>
        </w:rPr>
        <w:t xml:space="preserve">Pozostałe określenia podstawowe są zgodne z obowiązującymi, odpowiednimi polskimi normami i z definicjami podanymi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[1] pkt 1.4. </w:t>
      </w:r>
    </w:p>
    <w:p w14:paraId="3A007C91"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2. MATERIAŁY </w:t>
      </w:r>
    </w:p>
    <w:p w14:paraId="3FB79068" w14:textId="77777777" w:rsidR="00A14462" w:rsidRPr="00F027B2" w:rsidRDefault="008F7567" w:rsidP="00F027B2">
      <w:pPr>
        <w:tabs>
          <w:tab w:val="center" w:pos="817"/>
          <w:tab w:val="center" w:pos="3364"/>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2.1 </w:t>
      </w:r>
      <w:r w:rsidRPr="00F027B2">
        <w:rPr>
          <w:rFonts w:ascii="Arial" w:hAnsi="Arial" w:cs="Arial"/>
          <w:sz w:val="22"/>
        </w:rPr>
        <w:tab/>
        <w:t xml:space="preserve">Ogólne wymagania dotyczące materiałów </w:t>
      </w:r>
    </w:p>
    <w:p w14:paraId="002BB56F" w14:textId="77777777" w:rsidR="00A14462" w:rsidRPr="00F027B2" w:rsidRDefault="008F7567" w:rsidP="00F027B2">
      <w:pPr>
        <w:spacing w:after="40"/>
        <w:ind w:left="244" w:right="131" w:firstLine="708"/>
        <w:jc w:val="left"/>
        <w:rPr>
          <w:rFonts w:ascii="Arial" w:hAnsi="Arial" w:cs="Arial"/>
          <w:sz w:val="22"/>
        </w:rPr>
      </w:pPr>
      <w:r w:rsidRPr="00F027B2">
        <w:rPr>
          <w:rFonts w:ascii="Arial" w:hAnsi="Arial" w:cs="Arial"/>
          <w:sz w:val="22"/>
        </w:rPr>
        <w:t xml:space="preserve">Ogólne wymagania dotyczące materiałów, ich pozyskiwania i składowania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2. </w:t>
      </w:r>
    </w:p>
    <w:p w14:paraId="27DC1A06" w14:textId="77777777" w:rsidR="00A14462" w:rsidRPr="00F027B2" w:rsidRDefault="008F7567" w:rsidP="00F027B2">
      <w:pPr>
        <w:tabs>
          <w:tab w:val="center" w:pos="817"/>
          <w:tab w:val="center" w:pos="2807"/>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2.2 </w:t>
      </w:r>
      <w:r w:rsidRPr="00F027B2">
        <w:rPr>
          <w:rFonts w:ascii="Arial" w:hAnsi="Arial" w:cs="Arial"/>
          <w:sz w:val="22"/>
        </w:rPr>
        <w:tab/>
        <w:t xml:space="preserve">Materiały do wykonania robót </w:t>
      </w:r>
    </w:p>
    <w:p w14:paraId="41DF2296" w14:textId="77777777" w:rsidR="00A14462" w:rsidRPr="00F027B2" w:rsidRDefault="008F7567" w:rsidP="00F027B2">
      <w:pPr>
        <w:ind w:left="244" w:right="282" w:firstLine="708"/>
        <w:jc w:val="left"/>
        <w:rPr>
          <w:rFonts w:ascii="Arial" w:hAnsi="Arial" w:cs="Arial"/>
          <w:sz w:val="22"/>
        </w:rPr>
      </w:pPr>
      <w:r w:rsidRPr="00F027B2">
        <w:rPr>
          <w:rFonts w:ascii="Arial" w:hAnsi="Arial" w:cs="Arial"/>
          <w:sz w:val="22"/>
        </w:rPr>
        <w:t xml:space="preserve">Do utrwalenia punktów głównych trasy należy stosować pale drewniane z gwoździem lub prętem stalowym, słupki betonowe albo rury metalowe długości około 0,5 m. Pale drewniane </w:t>
      </w:r>
      <w:r w:rsidRPr="00F027B2">
        <w:rPr>
          <w:rFonts w:ascii="Arial" w:hAnsi="Arial" w:cs="Arial"/>
          <w:sz w:val="22"/>
        </w:rPr>
        <w:lastRenderedPageBreak/>
        <w:t xml:space="preserve">umieszczone poza granicą robót ziemnych, w sąsiedztwie punktów załamania trasy powinny mieć średnicę 0,15 ÷ 0,20 m i długość 1,5 ÷ 1,7 m. </w:t>
      </w:r>
    </w:p>
    <w:p w14:paraId="283EA484" w14:textId="77777777" w:rsidR="00A14462" w:rsidRPr="00F027B2" w:rsidRDefault="008F7567" w:rsidP="00F027B2">
      <w:pPr>
        <w:ind w:left="244" w:right="284" w:firstLine="708"/>
        <w:jc w:val="left"/>
        <w:rPr>
          <w:rFonts w:ascii="Arial" w:hAnsi="Arial" w:cs="Arial"/>
          <w:sz w:val="22"/>
        </w:rPr>
      </w:pPr>
      <w:r w:rsidRPr="00F027B2">
        <w:rPr>
          <w:rFonts w:ascii="Arial" w:hAnsi="Arial" w:cs="Arial"/>
          <w:sz w:val="22"/>
        </w:rPr>
        <w:t xml:space="preserve">Do stabilizacji pozostałych punktów należy stosować paliki drewniane średnicy 0,05 ^ 0,08 m i długości około 0,30 m, a dla punktów utrwalonych w istniejącej nawierzchni bolce stalowe średnicy 5 mm i długości 0,04 ÷0,05 m.„ </w:t>
      </w:r>
      <w:proofErr w:type="spellStart"/>
      <w:r w:rsidRPr="00F027B2">
        <w:rPr>
          <w:rFonts w:ascii="Arial" w:hAnsi="Arial" w:cs="Arial"/>
          <w:sz w:val="22"/>
        </w:rPr>
        <w:t>Swiadki</w:t>
      </w:r>
      <w:proofErr w:type="spellEnd"/>
      <w:r w:rsidRPr="00F027B2">
        <w:rPr>
          <w:rFonts w:ascii="Arial" w:hAnsi="Arial" w:cs="Arial"/>
          <w:sz w:val="22"/>
        </w:rPr>
        <w:t xml:space="preserve"> ” powinny mieć długość około 0,50 m i przekrój prostokątny. </w:t>
      </w:r>
    </w:p>
    <w:p w14:paraId="063A357F" w14:textId="77777777" w:rsidR="00A14462" w:rsidRPr="00F027B2" w:rsidRDefault="008F7567" w:rsidP="00F027B2">
      <w:pPr>
        <w:spacing w:after="56"/>
        <w:ind w:left="244" w:right="286" w:firstLine="708"/>
        <w:jc w:val="left"/>
        <w:rPr>
          <w:rFonts w:ascii="Arial" w:hAnsi="Arial" w:cs="Arial"/>
          <w:sz w:val="22"/>
        </w:rPr>
      </w:pPr>
      <w:r w:rsidRPr="00F027B2">
        <w:rPr>
          <w:rFonts w:ascii="Arial" w:hAnsi="Arial" w:cs="Arial"/>
          <w:sz w:val="22"/>
        </w:rPr>
        <w:t xml:space="preserve">Do stabilizowania roboczego </w:t>
      </w:r>
      <w:proofErr w:type="spellStart"/>
      <w:r w:rsidRPr="00F027B2">
        <w:rPr>
          <w:rFonts w:ascii="Arial" w:hAnsi="Arial" w:cs="Arial"/>
          <w:sz w:val="22"/>
        </w:rPr>
        <w:t>pikietażu</w:t>
      </w:r>
      <w:proofErr w:type="spellEnd"/>
      <w:r w:rsidRPr="00F027B2">
        <w:rPr>
          <w:rFonts w:ascii="Arial" w:hAnsi="Arial" w:cs="Arial"/>
          <w:sz w:val="22"/>
        </w:rPr>
        <w:t xml:space="preserve"> trasy, poza granicą pasa robót, należy stosować pale drewniane średnicy 15 ÷ 0,20 m i długości 1,5÷1,7 m z tabliczkami o wymiarach uzgodnionych z Inżynierem. Do utrwalenia punktów osnowy geodezyjnej należy stosować materiały zgodne z instrukcjami technicznymi G-1i G-2 [6]. </w:t>
      </w:r>
    </w:p>
    <w:p w14:paraId="0222FEF0"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3. SPRZĘT </w:t>
      </w:r>
    </w:p>
    <w:p w14:paraId="139B00B3" w14:textId="77777777" w:rsidR="00A14462" w:rsidRPr="00F027B2" w:rsidRDefault="008F7567" w:rsidP="00F027B2">
      <w:pPr>
        <w:tabs>
          <w:tab w:val="center" w:pos="817"/>
          <w:tab w:val="center" w:pos="3166"/>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3.1 </w:t>
      </w:r>
      <w:r w:rsidRPr="00F027B2">
        <w:rPr>
          <w:rFonts w:ascii="Arial" w:hAnsi="Arial" w:cs="Arial"/>
          <w:sz w:val="22"/>
        </w:rPr>
        <w:tab/>
        <w:t xml:space="preserve">Ogólne wymagania dotyczące sprzętu </w:t>
      </w:r>
    </w:p>
    <w:p w14:paraId="3C769FC2" w14:textId="77777777" w:rsidR="00A14462" w:rsidRPr="00F027B2" w:rsidRDefault="008F7567" w:rsidP="00F027B2">
      <w:pPr>
        <w:spacing w:after="40"/>
        <w:ind w:left="244" w:right="131" w:firstLine="708"/>
        <w:jc w:val="left"/>
        <w:rPr>
          <w:rFonts w:ascii="Arial" w:hAnsi="Arial" w:cs="Arial"/>
          <w:sz w:val="22"/>
        </w:rPr>
      </w:pPr>
      <w:r w:rsidRPr="00F027B2">
        <w:rPr>
          <w:rFonts w:ascii="Arial" w:hAnsi="Arial" w:cs="Arial"/>
          <w:sz w:val="22"/>
        </w:rPr>
        <w:t xml:space="preserve">Ogólne wymagania dotyczące sprzętu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pkt 3. </w:t>
      </w:r>
    </w:p>
    <w:p w14:paraId="2DDB9FF5" w14:textId="77777777" w:rsidR="00A14462" w:rsidRPr="00F027B2" w:rsidRDefault="008F7567" w:rsidP="00F027B2">
      <w:pPr>
        <w:tabs>
          <w:tab w:val="center" w:pos="817"/>
          <w:tab w:val="center" w:pos="3193"/>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3.2 </w:t>
      </w:r>
      <w:r w:rsidRPr="00F027B2">
        <w:rPr>
          <w:rFonts w:ascii="Arial" w:hAnsi="Arial" w:cs="Arial"/>
          <w:sz w:val="22"/>
        </w:rPr>
        <w:tab/>
        <w:t xml:space="preserve">Sprzęt stosowany do wykonania robót </w:t>
      </w:r>
    </w:p>
    <w:p w14:paraId="5D94429C" w14:textId="77777777" w:rsidR="00A14462" w:rsidRPr="00F027B2" w:rsidRDefault="008F7567" w:rsidP="00F027B2">
      <w:pPr>
        <w:spacing w:after="27"/>
        <w:ind w:left="244" w:right="131" w:firstLine="708"/>
        <w:jc w:val="left"/>
        <w:rPr>
          <w:rFonts w:ascii="Arial" w:hAnsi="Arial" w:cs="Arial"/>
          <w:sz w:val="22"/>
        </w:rPr>
      </w:pPr>
      <w:r w:rsidRPr="00F027B2">
        <w:rPr>
          <w:rFonts w:ascii="Arial" w:hAnsi="Arial" w:cs="Arial"/>
          <w:sz w:val="22"/>
        </w:rPr>
        <w:t xml:space="preserve">Przy wykonywaniu robót Wykonawca w zależności od potrzeb, powinien wykazać się możliwością korzystania ze sprzętu dostosowanego do przyjętej metody robót, jak: </w:t>
      </w:r>
    </w:p>
    <w:p w14:paraId="1BCC34E3" w14:textId="77777777" w:rsidR="00A14462" w:rsidRPr="00F027B2" w:rsidRDefault="008F7567" w:rsidP="00F027B2">
      <w:pPr>
        <w:numPr>
          <w:ilvl w:val="0"/>
          <w:numId w:val="43"/>
        </w:numPr>
        <w:spacing w:after="32"/>
        <w:ind w:right="131" w:hanging="360"/>
        <w:jc w:val="left"/>
        <w:rPr>
          <w:rFonts w:ascii="Arial" w:hAnsi="Arial" w:cs="Arial"/>
          <w:sz w:val="22"/>
        </w:rPr>
      </w:pPr>
      <w:r w:rsidRPr="00F027B2">
        <w:rPr>
          <w:rFonts w:ascii="Arial" w:hAnsi="Arial" w:cs="Arial"/>
          <w:sz w:val="22"/>
        </w:rPr>
        <w:t xml:space="preserve">teodolity lub tachimetry, </w:t>
      </w:r>
    </w:p>
    <w:p w14:paraId="0415B69E" w14:textId="77777777" w:rsidR="00A14462" w:rsidRPr="00F027B2" w:rsidRDefault="008F7567" w:rsidP="00F027B2">
      <w:pPr>
        <w:numPr>
          <w:ilvl w:val="0"/>
          <w:numId w:val="43"/>
        </w:numPr>
        <w:spacing w:after="30"/>
        <w:ind w:right="131" w:hanging="360"/>
        <w:jc w:val="left"/>
        <w:rPr>
          <w:rFonts w:ascii="Arial" w:hAnsi="Arial" w:cs="Arial"/>
          <w:sz w:val="22"/>
        </w:rPr>
      </w:pPr>
      <w:r w:rsidRPr="00F027B2">
        <w:rPr>
          <w:rFonts w:ascii="Arial" w:hAnsi="Arial" w:cs="Arial"/>
          <w:sz w:val="22"/>
        </w:rPr>
        <w:t xml:space="preserve">niwelatory, </w:t>
      </w:r>
    </w:p>
    <w:p w14:paraId="500B902F" w14:textId="77777777" w:rsidR="00A14462" w:rsidRPr="00F027B2" w:rsidRDefault="008F7567" w:rsidP="00F027B2">
      <w:pPr>
        <w:numPr>
          <w:ilvl w:val="0"/>
          <w:numId w:val="43"/>
        </w:numPr>
        <w:spacing w:after="30"/>
        <w:ind w:right="131" w:hanging="360"/>
        <w:jc w:val="left"/>
        <w:rPr>
          <w:rFonts w:ascii="Arial" w:hAnsi="Arial" w:cs="Arial"/>
          <w:sz w:val="22"/>
        </w:rPr>
      </w:pPr>
      <w:r w:rsidRPr="00F027B2">
        <w:rPr>
          <w:rFonts w:ascii="Arial" w:hAnsi="Arial" w:cs="Arial"/>
          <w:sz w:val="22"/>
        </w:rPr>
        <w:t xml:space="preserve">dalmierze, </w:t>
      </w:r>
    </w:p>
    <w:p w14:paraId="66A72B2C" w14:textId="77777777" w:rsidR="00A14462" w:rsidRPr="00F027B2" w:rsidRDefault="008F7567" w:rsidP="00F027B2">
      <w:pPr>
        <w:numPr>
          <w:ilvl w:val="0"/>
          <w:numId w:val="43"/>
        </w:numPr>
        <w:spacing w:after="33"/>
        <w:ind w:right="131" w:hanging="360"/>
        <w:jc w:val="left"/>
        <w:rPr>
          <w:rFonts w:ascii="Arial" w:hAnsi="Arial" w:cs="Arial"/>
          <w:sz w:val="22"/>
        </w:rPr>
      </w:pPr>
      <w:r w:rsidRPr="00F027B2">
        <w:rPr>
          <w:rFonts w:ascii="Arial" w:hAnsi="Arial" w:cs="Arial"/>
          <w:sz w:val="22"/>
        </w:rPr>
        <w:t xml:space="preserve">tyczki, łaty, taśmy stalowe, szpilki, </w:t>
      </w:r>
    </w:p>
    <w:p w14:paraId="3630177E" w14:textId="77777777" w:rsidR="00A14462" w:rsidRPr="00F027B2" w:rsidRDefault="008F7567" w:rsidP="00F027B2">
      <w:pPr>
        <w:numPr>
          <w:ilvl w:val="0"/>
          <w:numId w:val="43"/>
        </w:numPr>
        <w:ind w:right="131" w:hanging="360"/>
        <w:jc w:val="left"/>
        <w:rPr>
          <w:rFonts w:ascii="Arial" w:hAnsi="Arial" w:cs="Arial"/>
          <w:sz w:val="22"/>
        </w:rPr>
      </w:pPr>
      <w:r w:rsidRPr="00F027B2">
        <w:rPr>
          <w:rFonts w:ascii="Arial" w:hAnsi="Arial" w:cs="Arial"/>
          <w:sz w:val="22"/>
        </w:rPr>
        <w:t xml:space="preserve">ew. odbiorniki GPS, zapewniające uzyskanie wymaganych dokładności pomiarów. </w:t>
      </w:r>
    </w:p>
    <w:p w14:paraId="6E0214D0" w14:textId="77777777" w:rsidR="00A14462" w:rsidRPr="00F027B2" w:rsidRDefault="008F7567" w:rsidP="00F027B2">
      <w:pPr>
        <w:spacing w:after="59"/>
        <w:ind w:left="244" w:right="131" w:firstLine="708"/>
        <w:jc w:val="left"/>
        <w:rPr>
          <w:rFonts w:ascii="Arial" w:hAnsi="Arial" w:cs="Arial"/>
          <w:sz w:val="22"/>
        </w:rPr>
      </w:pPr>
      <w:r w:rsidRPr="00F027B2">
        <w:rPr>
          <w:rFonts w:ascii="Arial" w:hAnsi="Arial" w:cs="Arial"/>
          <w:sz w:val="22"/>
        </w:rPr>
        <w:t xml:space="preserve">Sprzęt stosowany do odtworzenia trasy drogowej i jej punktów wysokościowych powinien gwarantować uzyskanie wymaganej dokładności pomiaru. </w:t>
      </w:r>
    </w:p>
    <w:p w14:paraId="60E559CF"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4. TRANSPORT </w:t>
      </w:r>
    </w:p>
    <w:p w14:paraId="59B349EB" w14:textId="77777777" w:rsidR="00A14462" w:rsidRPr="00F027B2" w:rsidRDefault="008F7567" w:rsidP="00F027B2">
      <w:pPr>
        <w:tabs>
          <w:tab w:val="center" w:pos="817"/>
          <w:tab w:val="center" w:pos="3339"/>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4.1 </w:t>
      </w:r>
      <w:r w:rsidRPr="00F027B2">
        <w:rPr>
          <w:rFonts w:ascii="Arial" w:hAnsi="Arial" w:cs="Arial"/>
          <w:sz w:val="22"/>
        </w:rPr>
        <w:tab/>
        <w:t xml:space="preserve">Ogólne wymagania dotyczące transportu </w:t>
      </w:r>
    </w:p>
    <w:p w14:paraId="4E278F8A" w14:textId="44EBA4A5" w:rsidR="00A14462" w:rsidRPr="00F027B2" w:rsidRDefault="008F7567" w:rsidP="00F027B2">
      <w:pPr>
        <w:spacing w:after="43"/>
        <w:ind w:left="244" w:right="131" w:firstLine="708"/>
        <w:jc w:val="left"/>
        <w:rPr>
          <w:rFonts w:ascii="Arial" w:hAnsi="Arial" w:cs="Arial"/>
          <w:sz w:val="22"/>
        </w:rPr>
      </w:pPr>
      <w:r w:rsidRPr="00F027B2">
        <w:rPr>
          <w:rFonts w:ascii="Arial" w:hAnsi="Arial" w:cs="Arial"/>
          <w:sz w:val="22"/>
        </w:rPr>
        <w:t xml:space="preserve">Ogólne wymagania dotyczące transportu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w:t>
      </w:r>
      <w:r w:rsidR="000A4EF0">
        <w:rPr>
          <w:rFonts w:ascii="Arial" w:hAnsi="Arial" w:cs="Arial"/>
          <w:sz w:val="22"/>
        </w:rPr>
        <w:t xml:space="preserve"> </w:t>
      </w:r>
      <w:r w:rsidRPr="00F027B2">
        <w:rPr>
          <w:rFonts w:ascii="Arial" w:hAnsi="Arial" w:cs="Arial"/>
          <w:sz w:val="22"/>
        </w:rPr>
        <w:t xml:space="preserve">pkt 4. </w:t>
      </w:r>
    </w:p>
    <w:p w14:paraId="5EBA92CC" w14:textId="77777777" w:rsidR="00A14462" w:rsidRPr="00F027B2" w:rsidRDefault="008F7567" w:rsidP="00F027B2">
      <w:pPr>
        <w:tabs>
          <w:tab w:val="center" w:pos="817"/>
          <w:tab w:val="center" w:pos="2853"/>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4.2 </w:t>
      </w:r>
      <w:r w:rsidRPr="00F027B2">
        <w:rPr>
          <w:rFonts w:ascii="Arial" w:hAnsi="Arial" w:cs="Arial"/>
          <w:sz w:val="22"/>
        </w:rPr>
        <w:tab/>
        <w:t xml:space="preserve">Transport sprzętu i materiałów </w:t>
      </w:r>
    </w:p>
    <w:p w14:paraId="369E8B01" w14:textId="77777777" w:rsidR="00A14462" w:rsidRPr="00F027B2" w:rsidRDefault="008F7567" w:rsidP="00F027B2">
      <w:pPr>
        <w:spacing w:after="59"/>
        <w:ind w:right="131"/>
        <w:jc w:val="left"/>
        <w:rPr>
          <w:rFonts w:ascii="Arial" w:hAnsi="Arial" w:cs="Arial"/>
          <w:sz w:val="22"/>
        </w:rPr>
      </w:pPr>
      <w:r w:rsidRPr="00F027B2">
        <w:rPr>
          <w:rFonts w:ascii="Arial" w:hAnsi="Arial" w:cs="Arial"/>
          <w:sz w:val="22"/>
        </w:rPr>
        <w:t xml:space="preserve">Sprzęt i materiały do prac geodezyjnych można przewozić dowolnym środkiem transportu. </w:t>
      </w:r>
    </w:p>
    <w:p w14:paraId="7B47789B"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5. WYKONANIE ROBOT </w:t>
      </w:r>
    </w:p>
    <w:p w14:paraId="7FEACAF1" w14:textId="77777777" w:rsidR="00A14462" w:rsidRPr="00F027B2" w:rsidRDefault="008F7567" w:rsidP="00F027B2">
      <w:pPr>
        <w:tabs>
          <w:tab w:val="center" w:pos="817"/>
          <w:tab w:val="center" w:pos="2887"/>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5.1 </w:t>
      </w:r>
      <w:r w:rsidRPr="00F027B2">
        <w:rPr>
          <w:rFonts w:ascii="Arial" w:hAnsi="Arial" w:cs="Arial"/>
          <w:sz w:val="22"/>
        </w:rPr>
        <w:tab/>
        <w:t xml:space="preserve">Ogólne zasady wykonania robót </w:t>
      </w:r>
    </w:p>
    <w:p w14:paraId="6D786A79" w14:textId="77777777" w:rsidR="00A14462" w:rsidRPr="00F027B2" w:rsidRDefault="008F7567" w:rsidP="00F027B2">
      <w:pPr>
        <w:spacing w:after="13" w:line="267" w:lineRule="auto"/>
        <w:ind w:left="10" w:right="274"/>
        <w:jc w:val="left"/>
        <w:rPr>
          <w:rFonts w:ascii="Arial" w:hAnsi="Arial" w:cs="Arial"/>
          <w:sz w:val="22"/>
        </w:rPr>
      </w:pPr>
      <w:r w:rsidRPr="00F027B2">
        <w:rPr>
          <w:rFonts w:ascii="Arial" w:hAnsi="Arial" w:cs="Arial"/>
          <w:sz w:val="22"/>
        </w:rPr>
        <w:t xml:space="preserve">Ogólne zasady wykonania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w:t>
      </w:r>
    </w:p>
    <w:p w14:paraId="3F998597" w14:textId="77777777" w:rsidR="00A14462" w:rsidRPr="00F027B2" w:rsidRDefault="008F7567" w:rsidP="00F027B2">
      <w:pPr>
        <w:spacing w:after="42"/>
        <w:ind w:left="254" w:right="131"/>
        <w:jc w:val="left"/>
        <w:rPr>
          <w:rFonts w:ascii="Arial" w:hAnsi="Arial" w:cs="Arial"/>
          <w:sz w:val="22"/>
        </w:rPr>
      </w:pPr>
      <w:r w:rsidRPr="00F027B2">
        <w:rPr>
          <w:rFonts w:ascii="Arial" w:hAnsi="Arial" w:cs="Arial"/>
          <w:sz w:val="22"/>
        </w:rPr>
        <w:t xml:space="preserve">pkt 5. </w:t>
      </w:r>
    </w:p>
    <w:p w14:paraId="7FA6BF67" w14:textId="77777777" w:rsidR="00A14462" w:rsidRPr="00F027B2" w:rsidRDefault="008F7567" w:rsidP="00F027B2">
      <w:pPr>
        <w:tabs>
          <w:tab w:val="center" w:pos="817"/>
          <w:tab w:val="center" w:pos="2664"/>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5.2 </w:t>
      </w:r>
      <w:r w:rsidRPr="00F027B2">
        <w:rPr>
          <w:rFonts w:ascii="Arial" w:hAnsi="Arial" w:cs="Arial"/>
          <w:sz w:val="22"/>
        </w:rPr>
        <w:tab/>
        <w:t xml:space="preserve">Zasady wykonywania robót </w:t>
      </w:r>
    </w:p>
    <w:p w14:paraId="3B09D28C"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Podstawowe czynności przy wykonywaniu robót obejmują: </w:t>
      </w:r>
    </w:p>
    <w:p w14:paraId="02DF0FB8" w14:textId="77777777" w:rsidR="00A14462" w:rsidRPr="00F027B2" w:rsidRDefault="008F7567" w:rsidP="00F027B2">
      <w:pPr>
        <w:numPr>
          <w:ilvl w:val="0"/>
          <w:numId w:val="44"/>
        </w:numPr>
        <w:ind w:right="3736" w:hanging="360"/>
        <w:jc w:val="left"/>
        <w:rPr>
          <w:rFonts w:ascii="Arial" w:hAnsi="Arial" w:cs="Arial"/>
          <w:sz w:val="22"/>
        </w:rPr>
      </w:pPr>
      <w:r w:rsidRPr="00F027B2">
        <w:rPr>
          <w:rFonts w:ascii="Arial" w:hAnsi="Arial" w:cs="Arial"/>
          <w:sz w:val="22"/>
        </w:rPr>
        <w:t xml:space="preserve">roboty przygotowawcze, </w:t>
      </w:r>
    </w:p>
    <w:p w14:paraId="426AA491" w14:textId="77777777" w:rsidR="00A14462" w:rsidRPr="00F027B2" w:rsidRDefault="008F7567" w:rsidP="00F027B2">
      <w:pPr>
        <w:numPr>
          <w:ilvl w:val="0"/>
          <w:numId w:val="44"/>
        </w:numPr>
        <w:spacing w:after="38"/>
        <w:ind w:right="3736" w:hanging="360"/>
        <w:jc w:val="left"/>
        <w:rPr>
          <w:rFonts w:ascii="Arial" w:hAnsi="Arial" w:cs="Arial"/>
          <w:sz w:val="22"/>
        </w:rPr>
      </w:pPr>
      <w:r w:rsidRPr="00F027B2">
        <w:rPr>
          <w:rFonts w:ascii="Arial" w:hAnsi="Arial" w:cs="Arial"/>
          <w:sz w:val="22"/>
        </w:rPr>
        <w:t xml:space="preserve">odtworzenie trasy i punktów wysokościowych, </w:t>
      </w:r>
      <w:r w:rsidRPr="00F027B2">
        <w:rPr>
          <w:rFonts w:ascii="Arial" w:hAnsi="Arial" w:cs="Arial"/>
          <w:sz w:val="22"/>
        </w:rPr>
        <w:t xml:space="preserve"> geodezyjna inwentaryzacja powykonawcza. </w:t>
      </w:r>
    </w:p>
    <w:p w14:paraId="1038144A" w14:textId="77777777" w:rsidR="00A14462" w:rsidRPr="00F027B2" w:rsidRDefault="008F7567" w:rsidP="00F027B2">
      <w:pPr>
        <w:tabs>
          <w:tab w:val="center" w:pos="817"/>
          <w:tab w:val="center" w:pos="2413"/>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5.3 </w:t>
      </w:r>
      <w:r w:rsidRPr="00F027B2">
        <w:rPr>
          <w:rFonts w:ascii="Arial" w:hAnsi="Arial" w:cs="Arial"/>
          <w:sz w:val="22"/>
        </w:rPr>
        <w:tab/>
        <w:t xml:space="preserve">Prace przygotowawcze </w:t>
      </w:r>
    </w:p>
    <w:p w14:paraId="526F1B8C" w14:textId="77777777" w:rsidR="00A14462" w:rsidRPr="00F027B2" w:rsidRDefault="008F7567" w:rsidP="00F027B2">
      <w:pPr>
        <w:spacing w:after="29"/>
        <w:ind w:right="131"/>
        <w:jc w:val="left"/>
        <w:rPr>
          <w:rFonts w:ascii="Arial" w:hAnsi="Arial" w:cs="Arial"/>
          <w:sz w:val="22"/>
        </w:rPr>
      </w:pPr>
      <w:r w:rsidRPr="00F027B2">
        <w:rPr>
          <w:rFonts w:ascii="Arial" w:hAnsi="Arial" w:cs="Arial"/>
          <w:sz w:val="22"/>
        </w:rPr>
        <w:t xml:space="preserve">Przed przystąpieniem do robót Wykonawca robót geodezyjnych powinien: </w:t>
      </w:r>
    </w:p>
    <w:p w14:paraId="0B809A56" w14:textId="77777777" w:rsidR="00A14462" w:rsidRPr="00F027B2" w:rsidRDefault="008F7567" w:rsidP="00F027B2">
      <w:pPr>
        <w:numPr>
          <w:ilvl w:val="0"/>
          <w:numId w:val="45"/>
        </w:numPr>
        <w:spacing w:after="30"/>
        <w:ind w:right="131" w:hanging="360"/>
        <w:jc w:val="left"/>
        <w:rPr>
          <w:rFonts w:ascii="Arial" w:hAnsi="Arial" w:cs="Arial"/>
          <w:sz w:val="22"/>
        </w:rPr>
      </w:pPr>
      <w:r w:rsidRPr="00F027B2">
        <w:rPr>
          <w:rFonts w:ascii="Arial" w:hAnsi="Arial" w:cs="Arial"/>
          <w:sz w:val="22"/>
        </w:rPr>
        <w:t xml:space="preserve">zapoznać się z zakresem opracowania, </w:t>
      </w:r>
    </w:p>
    <w:p w14:paraId="5FAD8BDD" w14:textId="77777777" w:rsidR="00A14462" w:rsidRPr="00F027B2" w:rsidRDefault="008F7567" w:rsidP="00F027B2">
      <w:pPr>
        <w:numPr>
          <w:ilvl w:val="0"/>
          <w:numId w:val="45"/>
        </w:numPr>
        <w:spacing w:after="27"/>
        <w:ind w:right="131" w:hanging="360"/>
        <w:jc w:val="left"/>
        <w:rPr>
          <w:rFonts w:ascii="Arial" w:hAnsi="Arial" w:cs="Arial"/>
          <w:sz w:val="22"/>
        </w:rPr>
      </w:pPr>
      <w:r w:rsidRPr="00F027B2">
        <w:rPr>
          <w:rFonts w:ascii="Arial" w:hAnsi="Arial" w:cs="Arial"/>
          <w:sz w:val="22"/>
        </w:rPr>
        <w:t xml:space="preserve">przeprowadzić z Zamawiającym (Inżynierem) uzgodnienia dotyczące sposobu wykonania prac, </w:t>
      </w:r>
    </w:p>
    <w:p w14:paraId="1FDB8716" w14:textId="77777777" w:rsidR="00A14462" w:rsidRPr="00F027B2" w:rsidRDefault="008F7567" w:rsidP="00F027B2">
      <w:pPr>
        <w:numPr>
          <w:ilvl w:val="0"/>
          <w:numId w:val="45"/>
        </w:numPr>
        <w:spacing w:after="30"/>
        <w:ind w:right="131" w:hanging="360"/>
        <w:jc w:val="left"/>
        <w:rPr>
          <w:rFonts w:ascii="Arial" w:hAnsi="Arial" w:cs="Arial"/>
          <w:sz w:val="22"/>
        </w:rPr>
      </w:pPr>
      <w:r w:rsidRPr="00F027B2">
        <w:rPr>
          <w:rFonts w:ascii="Arial" w:hAnsi="Arial" w:cs="Arial"/>
          <w:sz w:val="22"/>
        </w:rPr>
        <w:t xml:space="preserve">zapoznać się z dokumentacją projektową, </w:t>
      </w:r>
    </w:p>
    <w:p w14:paraId="43DA1CC0" w14:textId="77777777" w:rsidR="00A14462" w:rsidRPr="00F027B2" w:rsidRDefault="008F7567" w:rsidP="00F027B2">
      <w:pPr>
        <w:numPr>
          <w:ilvl w:val="0"/>
          <w:numId w:val="45"/>
        </w:numPr>
        <w:ind w:right="131" w:hanging="360"/>
        <w:jc w:val="left"/>
        <w:rPr>
          <w:rFonts w:ascii="Arial" w:hAnsi="Arial" w:cs="Arial"/>
          <w:sz w:val="22"/>
        </w:rPr>
      </w:pPr>
      <w:r w:rsidRPr="00F027B2">
        <w:rPr>
          <w:rFonts w:ascii="Arial" w:hAnsi="Arial" w:cs="Arial"/>
          <w:sz w:val="22"/>
        </w:rPr>
        <w:lastRenderedPageBreak/>
        <w:t xml:space="preserve">zebrać informacje o rodzaju i stanie osnów geodezyjnych na obszarze objętym budową drogi, </w:t>
      </w:r>
    </w:p>
    <w:p w14:paraId="218DCFB6" w14:textId="77777777" w:rsidR="00A14462" w:rsidRPr="00F027B2" w:rsidRDefault="008F7567" w:rsidP="00F027B2">
      <w:pPr>
        <w:numPr>
          <w:ilvl w:val="0"/>
          <w:numId w:val="45"/>
        </w:numPr>
        <w:spacing w:after="37"/>
        <w:ind w:right="131" w:hanging="360"/>
        <w:jc w:val="left"/>
        <w:rPr>
          <w:rFonts w:ascii="Arial" w:hAnsi="Arial" w:cs="Arial"/>
          <w:sz w:val="22"/>
        </w:rPr>
      </w:pPr>
      <w:r w:rsidRPr="00F027B2">
        <w:rPr>
          <w:rFonts w:ascii="Arial" w:hAnsi="Arial" w:cs="Arial"/>
          <w:sz w:val="22"/>
        </w:rPr>
        <w:t xml:space="preserve">zapoznać się z przewidywanym sposobem realizacji budowy, </w:t>
      </w:r>
      <w:r w:rsidRPr="00F027B2">
        <w:rPr>
          <w:rFonts w:ascii="Arial" w:hAnsi="Arial" w:cs="Arial"/>
          <w:sz w:val="22"/>
        </w:rPr>
        <w:t xml:space="preserve"> przeprowadzić wywiad szczegółowy w terenie. </w:t>
      </w:r>
    </w:p>
    <w:p w14:paraId="58664A6A" w14:textId="77777777" w:rsidR="00A14462" w:rsidRPr="00F027B2" w:rsidRDefault="008F7567" w:rsidP="00F027B2">
      <w:pPr>
        <w:tabs>
          <w:tab w:val="center" w:pos="817"/>
          <w:tab w:val="center" w:pos="3914"/>
        </w:tabs>
        <w:spacing w:after="48"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5.4 </w:t>
      </w:r>
      <w:r w:rsidRPr="00F027B2">
        <w:rPr>
          <w:rFonts w:ascii="Arial" w:hAnsi="Arial" w:cs="Arial"/>
          <w:sz w:val="22"/>
        </w:rPr>
        <w:tab/>
        <w:t xml:space="preserve">Odtworzenie trasy drogi i punktów wysokościowych </w:t>
      </w:r>
    </w:p>
    <w:p w14:paraId="6741A16B" w14:textId="77777777" w:rsidR="00A14462" w:rsidRPr="00F027B2" w:rsidRDefault="008F7567" w:rsidP="00F027B2">
      <w:pPr>
        <w:spacing w:after="15" w:line="249" w:lineRule="auto"/>
        <w:ind w:left="392" w:right="127"/>
        <w:jc w:val="left"/>
        <w:rPr>
          <w:rFonts w:ascii="Arial" w:hAnsi="Arial" w:cs="Arial"/>
          <w:sz w:val="22"/>
        </w:rPr>
      </w:pPr>
      <w:r w:rsidRPr="00F027B2">
        <w:rPr>
          <w:rFonts w:ascii="Arial" w:hAnsi="Arial" w:cs="Arial"/>
          <w:sz w:val="22"/>
        </w:rPr>
        <w:t xml:space="preserve">5.4.1 Zasady wykonywania prac pomiarowych </w:t>
      </w:r>
    </w:p>
    <w:p w14:paraId="5BDA68B3"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Prace pomiarowe powinny być wykonane zgodnie z obowiązującymi Instrukcjami i wytycznymi </w:t>
      </w:r>
      <w:proofErr w:type="spellStart"/>
      <w:r w:rsidRPr="00F027B2">
        <w:rPr>
          <w:rFonts w:ascii="Arial" w:hAnsi="Arial" w:cs="Arial"/>
          <w:sz w:val="22"/>
        </w:rPr>
        <w:t>GUGiK</w:t>
      </w:r>
      <w:proofErr w:type="spellEnd"/>
      <w:r w:rsidRPr="00F027B2">
        <w:rPr>
          <w:rFonts w:ascii="Arial" w:hAnsi="Arial" w:cs="Arial"/>
          <w:sz w:val="22"/>
        </w:rPr>
        <w:t xml:space="preserve"> [3^10]. </w:t>
      </w:r>
    </w:p>
    <w:p w14:paraId="64EF8B45"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Przed przystąpieniem do robót Wykonawca powinien przejąć od Zamawiającego dane zawierające lokalizację i współrzędne punktów głównych trasy oraz reperów. </w:t>
      </w:r>
    </w:p>
    <w:p w14:paraId="54BEB3A7" w14:textId="77777777" w:rsidR="00A14462" w:rsidRPr="00F027B2" w:rsidRDefault="008F7567" w:rsidP="00F027B2">
      <w:pPr>
        <w:spacing w:after="16" w:line="259" w:lineRule="auto"/>
        <w:ind w:left="948" w:firstLine="0"/>
        <w:jc w:val="left"/>
        <w:rPr>
          <w:rFonts w:ascii="Arial" w:hAnsi="Arial" w:cs="Arial"/>
          <w:sz w:val="22"/>
        </w:rPr>
      </w:pPr>
      <w:r w:rsidRPr="00F027B2">
        <w:rPr>
          <w:rFonts w:ascii="Arial" w:hAnsi="Arial" w:cs="Arial"/>
          <w:sz w:val="22"/>
        </w:rPr>
        <w:t xml:space="preserve"> </w:t>
      </w:r>
    </w:p>
    <w:p w14:paraId="32FEE27D" w14:textId="77777777" w:rsidR="00A14462" w:rsidRPr="00F027B2" w:rsidRDefault="008F7567" w:rsidP="00F027B2">
      <w:pPr>
        <w:spacing w:after="16" w:line="259" w:lineRule="auto"/>
        <w:ind w:left="948" w:firstLine="0"/>
        <w:jc w:val="left"/>
        <w:rPr>
          <w:rFonts w:ascii="Arial" w:hAnsi="Arial" w:cs="Arial"/>
          <w:sz w:val="22"/>
        </w:rPr>
      </w:pPr>
      <w:r w:rsidRPr="00F027B2">
        <w:rPr>
          <w:rFonts w:ascii="Arial" w:hAnsi="Arial" w:cs="Arial"/>
          <w:sz w:val="22"/>
        </w:rPr>
        <w:t xml:space="preserve"> </w:t>
      </w:r>
    </w:p>
    <w:p w14:paraId="7743A08F" w14:textId="77777777" w:rsidR="00A14462" w:rsidRPr="00F027B2" w:rsidRDefault="008F7567" w:rsidP="00F027B2">
      <w:pPr>
        <w:spacing w:after="48" w:line="259" w:lineRule="auto"/>
        <w:ind w:left="948" w:firstLine="0"/>
        <w:jc w:val="left"/>
        <w:rPr>
          <w:rFonts w:ascii="Arial" w:hAnsi="Arial" w:cs="Arial"/>
          <w:sz w:val="22"/>
        </w:rPr>
      </w:pPr>
      <w:r w:rsidRPr="00F027B2">
        <w:rPr>
          <w:rFonts w:ascii="Arial" w:hAnsi="Arial" w:cs="Arial"/>
          <w:sz w:val="22"/>
        </w:rPr>
        <w:t xml:space="preserve"> </w:t>
      </w:r>
    </w:p>
    <w:p w14:paraId="78739544" w14:textId="77777777" w:rsidR="00A14462" w:rsidRPr="00F027B2" w:rsidRDefault="008F7567" w:rsidP="00F027B2">
      <w:pPr>
        <w:spacing w:after="0" w:line="259" w:lineRule="auto"/>
        <w:ind w:left="24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r w:rsidRPr="00F027B2">
        <w:rPr>
          <w:rFonts w:ascii="Arial" w:hAnsi="Arial" w:cs="Arial"/>
          <w:sz w:val="22"/>
        </w:rPr>
        <w:br w:type="page"/>
      </w:r>
    </w:p>
    <w:p w14:paraId="053253B5" w14:textId="77777777" w:rsidR="00A14462" w:rsidRPr="00F027B2" w:rsidRDefault="008F7567" w:rsidP="00F027B2">
      <w:pPr>
        <w:spacing w:after="15" w:line="249" w:lineRule="auto"/>
        <w:ind w:left="250" w:right="127"/>
        <w:jc w:val="left"/>
        <w:rPr>
          <w:rFonts w:ascii="Arial" w:hAnsi="Arial" w:cs="Arial"/>
          <w:sz w:val="22"/>
        </w:rPr>
      </w:pPr>
      <w:r w:rsidRPr="00F027B2">
        <w:rPr>
          <w:rFonts w:ascii="Arial" w:hAnsi="Arial" w:cs="Arial"/>
          <w:sz w:val="22"/>
        </w:rPr>
        <w:lastRenderedPageBreak/>
        <w:t xml:space="preserve">SPECYFIKACJE TECHNICZNE WYKONANIA I ODBIORU ROBÓT BUDOWLANYCH </w:t>
      </w:r>
    </w:p>
    <w:p w14:paraId="76C1FFEC" w14:textId="77777777" w:rsidR="00A14462" w:rsidRPr="00F027B2" w:rsidRDefault="008F7567" w:rsidP="00F027B2">
      <w:pPr>
        <w:spacing w:after="16" w:line="259" w:lineRule="auto"/>
        <w:ind w:left="948" w:firstLine="0"/>
        <w:jc w:val="left"/>
        <w:rPr>
          <w:rFonts w:ascii="Arial" w:hAnsi="Arial" w:cs="Arial"/>
          <w:sz w:val="22"/>
        </w:rPr>
      </w:pPr>
      <w:r w:rsidRPr="00F027B2">
        <w:rPr>
          <w:rFonts w:ascii="Arial" w:hAnsi="Arial" w:cs="Arial"/>
          <w:sz w:val="22"/>
        </w:rPr>
        <w:t xml:space="preserve"> </w:t>
      </w:r>
    </w:p>
    <w:p w14:paraId="0B83F148" w14:textId="77777777" w:rsidR="00A14462" w:rsidRPr="00F027B2" w:rsidRDefault="008F7567" w:rsidP="00F027B2">
      <w:pPr>
        <w:spacing w:after="11" w:line="267" w:lineRule="auto"/>
        <w:ind w:left="726" w:right="58"/>
        <w:jc w:val="left"/>
        <w:rPr>
          <w:rFonts w:ascii="Arial" w:hAnsi="Arial" w:cs="Arial"/>
          <w:sz w:val="22"/>
        </w:rPr>
      </w:pPr>
      <w:r w:rsidRPr="00F027B2">
        <w:rPr>
          <w:rFonts w:ascii="Arial" w:hAnsi="Arial" w:cs="Arial"/>
          <w:sz w:val="22"/>
        </w:rPr>
        <w:t xml:space="preserve">D-02.00.00 </w:t>
      </w:r>
    </w:p>
    <w:p w14:paraId="5FCC0409" w14:textId="77777777" w:rsidR="00A14462" w:rsidRPr="00F027B2" w:rsidRDefault="008F7567" w:rsidP="00F027B2">
      <w:pPr>
        <w:spacing w:after="42" w:line="267" w:lineRule="auto"/>
        <w:ind w:left="726" w:right="54"/>
        <w:jc w:val="left"/>
        <w:rPr>
          <w:rFonts w:ascii="Arial" w:hAnsi="Arial" w:cs="Arial"/>
          <w:sz w:val="22"/>
        </w:rPr>
      </w:pPr>
      <w:r w:rsidRPr="00F027B2">
        <w:rPr>
          <w:rFonts w:ascii="Arial" w:hAnsi="Arial" w:cs="Arial"/>
          <w:sz w:val="22"/>
        </w:rPr>
        <w:t xml:space="preserve">ROBOTY ZIEMNE </w:t>
      </w:r>
    </w:p>
    <w:p w14:paraId="30C3C5E8" w14:textId="359EBB3D" w:rsidR="00A14462" w:rsidRPr="00F027B2" w:rsidRDefault="00A14462" w:rsidP="00F027B2">
      <w:pPr>
        <w:spacing w:after="0" w:line="259" w:lineRule="auto"/>
        <w:ind w:left="240" w:firstLine="0"/>
        <w:jc w:val="left"/>
        <w:rPr>
          <w:rFonts w:ascii="Arial" w:hAnsi="Arial" w:cs="Arial"/>
          <w:sz w:val="22"/>
        </w:rPr>
      </w:pPr>
    </w:p>
    <w:p w14:paraId="618C19B0" w14:textId="77777777" w:rsidR="00A14462" w:rsidRPr="00F027B2" w:rsidRDefault="008F7567" w:rsidP="00F027B2">
      <w:pPr>
        <w:spacing w:after="15" w:line="249" w:lineRule="auto"/>
        <w:ind w:left="250" w:right="127"/>
        <w:jc w:val="left"/>
        <w:rPr>
          <w:rFonts w:ascii="Arial" w:hAnsi="Arial" w:cs="Arial"/>
          <w:sz w:val="22"/>
        </w:rPr>
      </w:pPr>
      <w:r w:rsidRPr="00F027B2">
        <w:rPr>
          <w:rFonts w:ascii="Arial" w:hAnsi="Arial" w:cs="Arial"/>
          <w:sz w:val="22"/>
        </w:rPr>
        <w:t xml:space="preserve">SPECYFIKACJE TECHNICZNE WYKONANIA I ODBIORU ROBÓT BUDOWLANYCH </w:t>
      </w:r>
    </w:p>
    <w:p w14:paraId="56C26EEB" w14:textId="77777777" w:rsidR="00A14462" w:rsidRPr="00F027B2" w:rsidRDefault="008F7567" w:rsidP="00F027B2">
      <w:pPr>
        <w:spacing w:after="16" w:line="259" w:lineRule="auto"/>
        <w:ind w:left="722" w:firstLine="0"/>
        <w:jc w:val="left"/>
        <w:rPr>
          <w:rFonts w:ascii="Arial" w:hAnsi="Arial" w:cs="Arial"/>
          <w:sz w:val="22"/>
        </w:rPr>
      </w:pPr>
      <w:r w:rsidRPr="00F027B2">
        <w:rPr>
          <w:rFonts w:ascii="Arial" w:hAnsi="Arial" w:cs="Arial"/>
          <w:sz w:val="22"/>
        </w:rPr>
        <w:t xml:space="preserve"> </w:t>
      </w:r>
    </w:p>
    <w:p w14:paraId="7C26227B" w14:textId="77777777" w:rsidR="00A14462" w:rsidRPr="00F027B2" w:rsidRDefault="008F7567" w:rsidP="00F027B2">
      <w:pPr>
        <w:spacing w:after="11" w:line="267" w:lineRule="auto"/>
        <w:ind w:left="726" w:right="58"/>
        <w:jc w:val="left"/>
        <w:rPr>
          <w:rFonts w:ascii="Arial" w:hAnsi="Arial" w:cs="Arial"/>
          <w:sz w:val="22"/>
        </w:rPr>
      </w:pPr>
      <w:r w:rsidRPr="00F027B2">
        <w:rPr>
          <w:rFonts w:ascii="Arial" w:hAnsi="Arial" w:cs="Arial"/>
          <w:sz w:val="22"/>
        </w:rPr>
        <w:t xml:space="preserve">D-02.00.01 </w:t>
      </w:r>
    </w:p>
    <w:p w14:paraId="5E05C537" w14:textId="77777777" w:rsidR="00A14462" w:rsidRPr="00F027B2" w:rsidRDefault="008F7567" w:rsidP="00F027B2">
      <w:pPr>
        <w:spacing w:after="15" w:line="249" w:lineRule="auto"/>
        <w:ind w:left="2952" w:right="127"/>
        <w:jc w:val="left"/>
        <w:rPr>
          <w:rFonts w:ascii="Arial" w:hAnsi="Arial" w:cs="Arial"/>
          <w:sz w:val="22"/>
        </w:rPr>
      </w:pPr>
      <w:r w:rsidRPr="00F027B2">
        <w:rPr>
          <w:rFonts w:ascii="Arial" w:hAnsi="Arial" w:cs="Arial"/>
          <w:sz w:val="22"/>
        </w:rPr>
        <w:t xml:space="preserve">ROBOTY ZIEMNE- WYMAGANIA OGÓLNE </w:t>
      </w:r>
    </w:p>
    <w:p w14:paraId="1E6BA4A0" w14:textId="77777777" w:rsidR="00A14462" w:rsidRPr="00F027B2" w:rsidRDefault="008F7567" w:rsidP="00F027B2">
      <w:pPr>
        <w:spacing w:after="44" w:line="267" w:lineRule="auto"/>
        <w:ind w:left="726" w:right="56"/>
        <w:jc w:val="left"/>
        <w:rPr>
          <w:rFonts w:ascii="Arial" w:hAnsi="Arial" w:cs="Arial"/>
          <w:sz w:val="22"/>
        </w:rPr>
      </w:pPr>
      <w:r w:rsidRPr="00F027B2">
        <w:rPr>
          <w:rFonts w:ascii="Arial" w:hAnsi="Arial" w:cs="Arial"/>
          <w:sz w:val="22"/>
        </w:rPr>
        <w:t xml:space="preserve">(CPV 45111000-8) </w:t>
      </w:r>
    </w:p>
    <w:p w14:paraId="22975935" w14:textId="77777777" w:rsidR="00A14462" w:rsidRPr="00F027B2" w:rsidRDefault="008F7567" w:rsidP="00F027B2">
      <w:pPr>
        <w:spacing w:after="0" w:line="259" w:lineRule="auto"/>
        <w:ind w:left="24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r w:rsidRPr="00F027B2">
        <w:rPr>
          <w:rFonts w:ascii="Arial" w:hAnsi="Arial" w:cs="Arial"/>
          <w:sz w:val="22"/>
        </w:rPr>
        <w:br w:type="page"/>
      </w:r>
    </w:p>
    <w:p w14:paraId="2345F9E2" w14:textId="77777777" w:rsidR="00A14462" w:rsidRPr="00F027B2" w:rsidRDefault="008F7567" w:rsidP="00F027B2">
      <w:pPr>
        <w:pStyle w:val="Nagwek2"/>
        <w:ind w:left="662"/>
        <w:rPr>
          <w:rFonts w:ascii="Arial" w:hAnsi="Arial" w:cs="Arial"/>
          <w:sz w:val="22"/>
        </w:rPr>
      </w:pPr>
      <w:r w:rsidRPr="00F027B2">
        <w:rPr>
          <w:rFonts w:ascii="Arial" w:hAnsi="Arial" w:cs="Arial"/>
          <w:sz w:val="22"/>
        </w:rPr>
        <w:lastRenderedPageBreak/>
        <w:t xml:space="preserve">1. WSTĘP </w:t>
      </w:r>
    </w:p>
    <w:p w14:paraId="4E900C59" w14:textId="77777777" w:rsidR="00A14462" w:rsidRPr="00F027B2" w:rsidRDefault="008F7567" w:rsidP="00F027B2">
      <w:pPr>
        <w:tabs>
          <w:tab w:val="center" w:pos="817"/>
          <w:tab w:val="center" w:pos="2366"/>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1.1 </w:t>
      </w:r>
      <w:r w:rsidRPr="00F027B2">
        <w:rPr>
          <w:rFonts w:ascii="Arial" w:hAnsi="Arial" w:cs="Arial"/>
          <w:sz w:val="22"/>
        </w:rPr>
        <w:tab/>
        <w:t xml:space="preserve">Przedmiot </w:t>
      </w:r>
      <w:proofErr w:type="spellStart"/>
      <w:r w:rsidRPr="00F027B2">
        <w:rPr>
          <w:rFonts w:ascii="Arial" w:hAnsi="Arial" w:cs="Arial"/>
          <w:sz w:val="22"/>
        </w:rPr>
        <w:t>STWiORB</w:t>
      </w:r>
      <w:proofErr w:type="spellEnd"/>
      <w:r w:rsidRPr="00F027B2">
        <w:rPr>
          <w:rFonts w:ascii="Arial" w:hAnsi="Arial" w:cs="Arial"/>
          <w:sz w:val="22"/>
        </w:rPr>
        <w:t xml:space="preserve"> </w:t>
      </w:r>
    </w:p>
    <w:p w14:paraId="0736837C" w14:textId="0AAC8D28" w:rsidR="00A14462" w:rsidRPr="00F027B2" w:rsidRDefault="008F7567" w:rsidP="00F027B2">
      <w:pPr>
        <w:spacing w:after="37"/>
        <w:ind w:left="244" w:right="280" w:firstLine="708"/>
        <w:jc w:val="left"/>
        <w:rPr>
          <w:rFonts w:ascii="Arial" w:hAnsi="Arial" w:cs="Arial"/>
          <w:sz w:val="22"/>
        </w:rPr>
      </w:pPr>
      <w:r w:rsidRPr="00F027B2">
        <w:rPr>
          <w:rFonts w:ascii="Arial" w:hAnsi="Arial" w:cs="Arial"/>
          <w:sz w:val="22"/>
        </w:rPr>
        <w:t>Przedmiotem niniejszej specyfikacji technicznej (</w:t>
      </w:r>
      <w:proofErr w:type="spellStart"/>
      <w:r w:rsidRPr="00F027B2">
        <w:rPr>
          <w:rFonts w:ascii="Arial" w:hAnsi="Arial" w:cs="Arial"/>
          <w:sz w:val="22"/>
        </w:rPr>
        <w:t>STWiORB</w:t>
      </w:r>
      <w:proofErr w:type="spellEnd"/>
      <w:r w:rsidRPr="00F027B2">
        <w:rPr>
          <w:rFonts w:ascii="Arial" w:hAnsi="Arial" w:cs="Arial"/>
          <w:sz w:val="22"/>
        </w:rPr>
        <w:t>) są wymagania dotyczące wykonania i odbioru liniowych robót ziemnych w ramach zadania p.n</w:t>
      </w:r>
      <w:r w:rsidR="00CE4663">
        <w:rPr>
          <w:rFonts w:ascii="Arial" w:hAnsi="Arial" w:cs="Arial"/>
          <w:sz w:val="22"/>
        </w:rPr>
        <w:t>.</w:t>
      </w:r>
      <w:r w:rsidRPr="00F027B2">
        <w:rPr>
          <w:rFonts w:ascii="Arial" w:hAnsi="Arial" w:cs="Arial"/>
          <w:sz w:val="22"/>
        </w:rPr>
        <w:t xml:space="preserve"> </w:t>
      </w:r>
      <w:bookmarkStart w:id="0" w:name="_Hlk176506366"/>
      <w:r w:rsidR="00CE4663" w:rsidRPr="00F027B2">
        <w:rPr>
          <w:rFonts w:ascii="Arial" w:hAnsi="Arial" w:cs="Arial"/>
          <w:sz w:val="22"/>
        </w:rPr>
        <w:t xml:space="preserve">Przebudowa drogi Nr 112275R „Żarnowa Wielkie Pole Rzeki” w miejscowości Żarnowa w km 0+000 – 0+995 wraz </w:t>
      </w:r>
      <w:r w:rsidR="00CE4663">
        <w:rPr>
          <w:rFonts w:ascii="Arial" w:hAnsi="Arial" w:cs="Arial"/>
          <w:sz w:val="22"/>
        </w:rPr>
        <w:br/>
      </w:r>
      <w:r w:rsidR="00CE4663" w:rsidRPr="00F027B2">
        <w:rPr>
          <w:rFonts w:ascii="Arial" w:hAnsi="Arial" w:cs="Arial"/>
          <w:sz w:val="22"/>
        </w:rPr>
        <w:t xml:space="preserve">z przebudową przepustów w km 0+759, 0+843, 0+874, 0+933 oraz 0+965. Przebudowa drogi „Bobrówka” w miejscowości Glinik Charzewski na działce nr ewid. 703 w km 0+000 – 0+344 wraz </w:t>
      </w:r>
      <w:r w:rsidR="00CE4663">
        <w:rPr>
          <w:rFonts w:ascii="Arial" w:hAnsi="Arial" w:cs="Arial"/>
          <w:sz w:val="22"/>
        </w:rPr>
        <w:br/>
      </w:r>
      <w:r w:rsidR="00CE4663" w:rsidRPr="00F027B2">
        <w:rPr>
          <w:rFonts w:ascii="Arial" w:hAnsi="Arial" w:cs="Arial"/>
          <w:sz w:val="22"/>
        </w:rPr>
        <w:t xml:space="preserve">z przebudową przepustów w km 0+040 i 0+344. Przebudowa drogi Nr 112356R „Żarnowa Rzeki” </w:t>
      </w:r>
      <w:r w:rsidR="00CE4663">
        <w:rPr>
          <w:rFonts w:ascii="Arial" w:hAnsi="Arial" w:cs="Arial"/>
          <w:sz w:val="22"/>
        </w:rPr>
        <w:br/>
      </w:r>
      <w:r w:rsidR="00CE4663" w:rsidRPr="00F027B2">
        <w:rPr>
          <w:rFonts w:ascii="Arial" w:hAnsi="Arial" w:cs="Arial"/>
          <w:sz w:val="22"/>
        </w:rPr>
        <w:t>w miejscowości Żarnowa w km 0+070 – 0+795</w:t>
      </w:r>
      <w:bookmarkEnd w:id="0"/>
      <w:r w:rsidRPr="00F027B2">
        <w:rPr>
          <w:rFonts w:ascii="Arial" w:hAnsi="Arial" w:cs="Arial"/>
          <w:sz w:val="22"/>
        </w:rPr>
        <w:t xml:space="preserve">  </w:t>
      </w:r>
    </w:p>
    <w:p w14:paraId="515ED4A8" w14:textId="77777777" w:rsidR="00A14462" w:rsidRPr="00F027B2" w:rsidRDefault="008F7567" w:rsidP="00F027B2">
      <w:pPr>
        <w:tabs>
          <w:tab w:val="center" w:pos="817"/>
          <w:tab w:val="center" w:pos="2783"/>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1.2 </w:t>
      </w:r>
      <w:r w:rsidRPr="00F027B2">
        <w:rPr>
          <w:rFonts w:ascii="Arial" w:hAnsi="Arial" w:cs="Arial"/>
          <w:sz w:val="22"/>
        </w:rPr>
        <w:tab/>
        <w:t xml:space="preserve">Zakres stosowania </w:t>
      </w:r>
      <w:proofErr w:type="spellStart"/>
      <w:r w:rsidRPr="00F027B2">
        <w:rPr>
          <w:rFonts w:ascii="Arial" w:hAnsi="Arial" w:cs="Arial"/>
          <w:sz w:val="22"/>
        </w:rPr>
        <w:t>STWiORB</w:t>
      </w:r>
      <w:proofErr w:type="spellEnd"/>
      <w:r w:rsidRPr="00F027B2">
        <w:rPr>
          <w:rFonts w:ascii="Arial" w:hAnsi="Arial" w:cs="Arial"/>
          <w:sz w:val="22"/>
        </w:rPr>
        <w:t xml:space="preserve"> </w:t>
      </w:r>
    </w:p>
    <w:p w14:paraId="3E111C1B" w14:textId="77777777" w:rsidR="00A14462" w:rsidRPr="00F027B2" w:rsidRDefault="008F7567" w:rsidP="00F027B2">
      <w:pPr>
        <w:spacing w:after="40"/>
        <w:ind w:left="244" w:right="131" w:firstLine="708"/>
        <w:jc w:val="left"/>
        <w:rPr>
          <w:rFonts w:ascii="Arial" w:hAnsi="Arial" w:cs="Arial"/>
          <w:sz w:val="22"/>
        </w:rPr>
      </w:pPr>
      <w:r w:rsidRPr="00F027B2">
        <w:rPr>
          <w:rFonts w:ascii="Arial" w:hAnsi="Arial" w:cs="Arial"/>
          <w:sz w:val="22"/>
        </w:rPr>
        <w:t xml:space="preserve">Specyfikacje techniczne wykonania i odbioru robót budowlanych stanowią dokument kontraktowy przy realizacji robót wymienionych w pkt. 1.1. </w:t>
      </w:r>
    </w:p>
    <w:p w14:paraId="317000F1" w14:textId="77777777" w:rsidR="00A14462" w:rsidRPr="00F027B2" w:rsidRDefault="008F7567" w:rsidP="00F027B2">
      <w:pPr>
        <w:tabs>
          <w:tab w:val="center" w:pos="817"/>
          <w:tab w:val="center" w:pos="2974"/>
        </w:tabs>
        <w:spacing w:after="39"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1.3 </w:t>
      </w:r>
      <w:r w:rsidRPr="00F027B2">
        <w:rPr>
          <w:rFonts w:ascii="Arial" w:hAnsi="Arial" w:cs="Arial"/>
          <w:sz w:val="22"/>
        </w:rPr>
        <w:tab/>
        <w:t xml:space="preserve">Zakres robót objętych </w:t>
      </w:r>
      <w:proofErr w:type="spellStart"/>
      <w:r w:rsidRPr="00F027B2">
        <w:rPr>
          <w:rFonts w:ascii="Arial" w:hAnsi="Arial" w:cs="Arial"/>
          <w:sz w:val="22"/>
        </w:rPr>
        <w:t>STWiORB</w:t>
      </w:r>
      <w:proofErr w:type="spellEnd"/>
      <w:r w:rsidRPr="00F027B2">
        <w:rPr>
          <w:rFonts w:ascii="Arial" w:hAnsi="Arial" w:cs="Arial"/>
          <w:sz w:val="22"/>
        </w:rPr>
        <w:t xml:space="preserve"> </w:t>
      </w:r>
    </w:p>
    <w:p w14:paraId="30E0DBD1" w14:textId="18AFEDA2" w:rsidR="00A14462" w:rsidRPr="00F027B2" w:rsidRDefault="008F7567" w:rsidP="00F027B2">
      <w:pPr>
        <w:spacing w:after="27"/>
        <w:ind w:left="1243" w:right="131" w:hanging="576"/>
        <w:jc w:val="left"/>
        <w:rPr>
          <w:rFonts w:ascii="Arial" w:hAnsi="Arial" w:cs="Arial"/>
          <w:sz w:val="22"/>
        </w:rPr>
      </w:pPr>
      <w:r w:rsidRPr="00F027B2">
        <w:rPr>
          <w:rFonts w:ascii="Arial" w:hAnsi="Arial" w:cs="Arial"/>
          <w:sz w:val="22"/>
        </w:rPr>
        <w:t xml:space="preserve">1.4 Ustalenia zawarte w niniejszej specyfikacji dotyczą zasad prowadzenia robót ziemnych </w:t>
      </w:r>
      <w:r w:rsidR="00CE4663">
        <w:rPr>
          <w:rFonts w:ascii="Arial" w:hAnsi="Arial" w:cs="Arial"/>
          <w:sz w:val="22"/>
        </w:rPr>
        <w:br/>
      </w:r>
      <w:r w:rsidRPr="00F027B2">
        <w:rPr>
          <w:rFonts w:ascii="Arial" w:hAnsi="Arial" w:cs="Arial"/>
          <w:sz w:val="22"/>
        </w:rPr>
        <w:t xml:space="preserve">w czasie wykonywania inwestycji o której mowa w pkt. 1.1.: </w:t>
      </w:r>
    </w:p>
    <w:p w14:paraId="3D5DB898" w14:textId="77777777" w:rsidR="00A14462" w:rsidRPr="00F027B2" w:rsidRDefault="008F7567" w:rsidP="00F027B2">
      <w:pPr>
        <w:numPr>
          <w:ilvl w:val="0"/>
          <w:numId w:val="46"/>
        </w:numPr>
        <w:spacing w:after="33"/>
        <w:ind w:right="131" w:hanging="360"/>
        <w:jc w:val="left"/>
        <w:rPr>
          <w:rFonts w:ascii="Arial" w:hAnsi="Arial" w:cs="Arial"/>
          <w:sz w:val="22"/>
        </w:rPr>
      </w:pPr>
      <w:r w:rsidRPr="00F027B2">
        <w:rPr>
          <w:rFonts w:ascii="Arial" w:hAnsi="Arial" w:cs="Arial"/>
          <w:sz w:val="22"/>
        </w:rPr>
        <w:t xml:space="preserve">wykonanie wykopów w gruntach nieskalistych, </w:t>
      </w:r>
    </w:p>
    <w:p w14:paraId="4F7F66A0" w14:textId="77777777" w:rsidR="00A14462" w:rsidRPr="00F027B2" w:rsidRDefault="008F7567" w:rsidP="00F027B2">
      <w:pPr>
        <w:numPr>
          <w:ilvl w:val="0"/>
          <w:numId w:val="46"/>
        </w:numPr>
        <w:spacing w:after="30"/>
        <w:ind w:right="131" w:hanging="360"/>
        <w:jc w:val="left"/>
        <w:rPr>
          <w:rFonts w:ascii="Arial" w:hAnsi="Arial" w:cs="Arial"/>
          <w:sz w:val="22"/>
        </w:rPr>
      </w:pPr>
      <w:r w:rsidRPr="00F027B2">
        <w:rPr>
          <w:rFonts w:ascii="Arial" w:hAnsi="Arial" w:cs="Arial"/>
          <w:sz w:val="22"/>
        </w:rPr>
        <w:t xml:space="preserve">wykonanie wykopów w gruntach skalistych, </w:t>
      </w:r>
    </w:p>
    <w:p w14:paraId="6590E5EF" w14:textId="77777777" w:rsidR="00A14462" w:rsidRPr="00F027B2" w:rsidRDefault="008F7567" w:rsidP="00F027B2">
      <w:pPr>
        <w:numPr>
          <w:ilvl w:val="0"/>
          <w:numId w:val="46"/>
        </w:numPr>
        <w:ind w:right="131" w:hanging="360"/>
        <w:jc w:val="left"/>
        <w:rPr>
          <w:rFonts w:ascii="Arial" w:hAnsi="Arial" w:cs="Arial"/>
          <w:sz w:val="22"/>
        </w:rPr>
      </w:pPr>
      <w:r w:rsidRPr="00F027B2">
        <w:rPr>
          <w:rFonts w:ascii="Arial" w:hAnsi="Arial" w:cs="Arial"/>
          <w:sz w:val="22"/>
        </w:rPr>
        <w:t xml:space="preserve">budowę nasypów drogowych, pozyskiwanie gruntu z ukopu lub </w:t>
      </w:r>
      <w:proofErr w:type="spellStart"/>
      <w:r w:rsidRPr="00F027B2">
        <w:rPr>
          <w:rFonts w:ascii="Arial" w:hAnsi="Arial" w:cs="Arial"/>
          <w:sz w:val="22"/>
        </w:rPr>
        <w:t>dokopu</w:t>
      </w:r>
      <w:proofErr w:type="spellEnd"/>
      <w:r w:rsidRPr="00F027B2">
        <w:rPr>
          <w:rFonts w:ascii="Arial" w:hAnsi="Arial" w:cs="Arial"/>
          <w:sz w:val="22"/>
        </w:rPr>
        <w:t xml:space="preserve">. </w:t>
      </w:r>
    </w:p>
    <w:p w14:paraId="02D1EB8D" w14:textId="77777777" w:rsidR="00A14462" w:rsidRPr="00F027B2" w:rsidRDefault="008F7567" w:rsidP="00F027B2">
      <w:pPr>
        <w:spacing w:after="30"/>
        <w:ind w:right="131"/>
        <w:jc w:val="left"/>
        <w:rPr>
          <w:rFonts w:ascii="Arial" w:hAnsi="Arial" w:cs="Arial"/>
          <w:sz w:val="22"/>
        </w:rPr>
      </w:pPr>
      <w:r w:rsidRPr="00F027B2">
        <w:rPr>
          <w:rFonts w:ascii="Arial" w:hAnsi="Arial" w:cs="Arial"/>
          <w:sz w:val="22"/>
        </w:rPr>
        <w:t xml:space="preserve">Określenia podstawowe: </w:t>
      </w:r>
    </w:p>
    <w:p w14:paraId="4A463F03" w14:textId="77777777" w:rsidR="00A14462" w:rsidRPr="00F027B2" w:rsidRDefault="008F7567" w:rsidP="00F027B2">
      <w:pPr>
        <w:numPr>
          <w:ilvl w:val="0"/>
          <w:numId w:val="46"/>
        </w:numPr>
        <w:spacing w:after="30"/>
        <w:ind w:right="131" w:hanging="360"/>
        <w:jc w:val="left"/>
        <w:rPr>
          <w:rFonts w:ascii="Arial" w:hAnsi="Arial" w:cs="Arial"/>
          <w:sz w:val="22"/>
        </w:rPr>
      </w:pPr>
      <w:r w:rsidRPr="00F027B2">
        <w:rPr>
          <w:rFonts w:ascii="Arial" w:hAnsi="Arial" w:cs="Arial"/>
          <w:sz w:val="22"/>
        </w:rPr>
        <w:t xml:space="preserve">Budowla ziemna - budowla wykonana w gruncie lub z gruntu naturalnego lub z gruntu antropogenicznego spełniająca warunki stateczności i odwodnienia. </w:t>
      </w:r>
    </w:p>
    <w:p w14:paraId="03EC382D" w14:textId="100521F1" w:rsidR="00A14462" w:rsidRPr="00F027B2" w:rsidRDefault="008F7567" w:rsidP="00F027B2">
      <w:pPr>
        <w:numPr>
          <w:ilvl w:val="0"/>
          <w:numId w:val="46"/>
        </w:numPr>
        <w:spacing w:after="27"/>
        <w:ind w:right="131" w:hanging="360"/>
        <w:jc w:val="left"/>
        <w:rPr>
          <w:rFonts w:ascii="Arial" w:hAnsi="Arial" w:cs="Arial"/>
          <w:sz w:val="22"/>
        </w:rPr>
      </w:pPr>
      <w:r w:rsidRPr="00F027B2">
        <w:rPr>
          <w:rFonts w:ascii="Arial" w:hAnsi="Arial" w:cs="Arial"/>
          <w:sz w:val="22"/>
        </w:rPr>
        <w:t xml:space="preserve">Korpus drogowy - nasyp lub ta część wykopu, która jest ograniczona koroną drogi </w:t>
      </w:r>
      <w:r w:rsidR="00CE4663">
        <w:rPr>
          <w:rFonts w:ascii="Arial" w:hAnsi="Arial" w:cs="Arial"/>
          <w:sz w:val="22"/>
        </w:rPr>
        <w:br/>
      </w:r>
      <w:r w:rsidRPr="00F027B2">
        <w:rPr>
          <w:rFonts w:ascii="Arial" w:hAnsi="Arial" w:cs="Arial"/>
          <w:sz w:val="22"/>
        </w:rPr>
        <w:t>i skarpami</w:t>
      </w:r>
      <w:r w:rsidR="00CE4663">
        <w:rPr>
          <w:rFonts w:ascii="Arial" w:hAnsi="Arial" w:cs="Arial"/>
          <w:sz w:val="22"/>
        </w:rPr>
        <w:t xml:space="preserve"> </w:t>
      </w:r>
      <w:r w:rsidRPr="00F027B2">
        <w:rPr>
          <w:rFonts w:ascii="Arial" w:hAnsi="Arial" w:cs="Arial"/>
          <w:sz w:val="22"/>
        </w:rPr>
        <w:t xml:space="preserve">rowów.  </w:t>
      </w:r>
    </w:p>
    <w:p w14:paraId="1833D7EA" w14:textId="77777777" w:rsidR="00A14462" w:rsidRPr="00F027B2" w:rsidRDefault="008F7567" w:rsidP="00F027B2">
      <w:pPr>
        <w:numPr>
          <w:ilvl w:val="0"/>
          <w:numId w:val="46"/>
        </w:numPr>
        <w:spacing w:after="27"/>
        <w:ind w:right="131" w:hanging="360"/>
        <w:jc w:val="left"/>
        <w:rPr>
          <w:rFonts w:ascii="Arial" w:hAnsi="Arial" w:cs="Arial"/>
          <w:sz w:val="22"/>
        </w:rPr>
      </w:pPr>
      <w:r w:rsidRPr="00F027B2">
        <w:rPr>
          <w:rFonts w:ascii="Arial" w:hAnsi="Arial" w:cs="Arial"/>
          <w:sz w:val="22"/>
        </w:rPr>
        <w:t xml:space="preserve">Wysokość nasypu lub głębokość wykopu - różnica rzędnej terenu i rzędnej robót ziemnych, wyznaczonych w osi nasypu lub wykopu. Nasyp niski - nasyp, którego wysokość jest mniejsza niż 1 m. Nasyp średni – </w:t>
      </w:r>
    </w:p>
    <w:p w14:paraId="17EEDD04" w14:textId="3AA1DCB5" w:rsidR="00A14462" w:rsidRPr="00F027B2" w:rsidRDefault="00CE4663" w:rsidP="00F027B2">
      <w:pPr>
        <w:numPr>
          <w:ilvl w:val="0"/>
          <w:numId w:val="46"/>
        </w:numPr>
        <w:spacing w:after="27"/>
        <w:ind w:right="131" w:hanging="360"/>
        <w:jc w:val="left"/>
        <w:rPr>
          <w:rFonts w:ascii="Arial" w:hAnsi="Arial" w:cs="Arial"/>
          <w:sz w:val="22"/>
        </w:rPr>
      </w:pPr>
      <w:r>
        <w:rPr>
          <w:rFonts w:ascii="Arial" w:hAnsi="Arial" w:cs="Arial"/>
          <w:sz w:val="22"/>
        </w:rPr>
        <w:t>N</w:t>
      </w:r>
      <w:r w:rsidR="008F7567" w:rsidRPr="00F027B2">
        <w:rPr>
          <w:rFonts w:ascii="Arial" w:hAnsi="Arial" w:cs="Arial"/>
          <w:sz w:val="22"/>
        </w:rPr>
        <w:t xml:space="preserve">asyp, którego wysokość jest zawarta w granicach od 1 do 3 m. Nasyp wysoki - nasyp, którego wysokość przekracza 3 m. </w:t>
      </w:r>
    </w:p>
    <w:p w14:paraId="41A18DFD" w14:textId="77777777" w:rsidR="00A14462" w:rsidRPr="00F027B2" w:rsidRDefault="008F7567" w:rsidP="00F027B2">
      <w:pPr>
        <w:numPr>
          <w:ilvl w:val="0"/>
          <w:numId w:val="46"/>
        </w:numPr>
        <w:spacing w:after="30"/>
        <w:ind w:right="131" w:hanging="360"/>
        <w:jc w:val="left"/>
        <w:rPr>
          <w:rFonts w:ascii="Arial" w:hAnsi="Arial" w:cs="Arial"/>
          <w:sz w:val="22"/>
        </w:rPr>
      </w:pPr>
      <w:r w:rsidRPr="00F027B2">
        <w:rPr>
          <w:rFonts w:ascii="Arial" w:hAnsi="Arial" w:cs="Arial"/>
          <w:sz w:val="22"/>
        </w:rPr>
        <w:t xml:space="preserve">Wykop płytki - wykop, którego głębokość jest mniejsza niż 1 m. </w:t>
      </w:r>
    </w:p>
    <w:p w14:paraId="6DD0EAD7" w14:textId="77777777" w:rsidR="00A14462" w:rsidRPr="00F027B2" w:rsidRDefault="008F7567" w:rsidP="00F027B2">
      <w:pPr>
        <w:numPr>
          <w:ilvl w:val="0"/>
          <w:numId w:val="46"/>
        </w:numPr>
        <w:spacing w:after="33"/>
        <w:ind w:right="131" w:hanging="360"/>
        <w:jc w:val="left"/>
        <w:rPr>
          <w:rFonts w:ascii="Arial" w:hAnsi="Arial" w:cs="Arial"/>
          <w:sz w:val="22"/>
        </w:rPr>
      </w:pPr>
      <w:r w:rsidRPr="00F027B2">
        <w:rPr>
          <w:rFonts w:ascii="Arial" w:hAnsi="Arial" w:cs="Arial"/>
          <w:sz w:val="22"/>
        </w:rPr>
        <w:t xml:space="preserve">Wykop średni - wykop, którego głębokość jest zawarta w granicach od 1 do    3 m. </w:t>
      </w:r>
    </w:p>
    <w:p w14:paraId="02CE2256" w14:textId="77777777" w:rsidR="00A14462" w:rsidRPr="00F027B2" w:rsidRDefault="008F7567" w:rsidP="00F027B2">
      <w:pPr>
        <w:numPr>
          <w:ilvl w:val="0"/>
          <w:numId w:val="46"/>
        </w:numPr>
        <w:spacing w:after="30"/>
        <w:ind w:right="131" w:hanging="360"/>
        <w:jc w:val="left"/>
        <w:rPr>
          <w:rFonts w:ascii="Arial" w:hAnsi="Arial" w:cs="Arial"/>
          <w:sz w:val="22"/>
        </w:rPr>
      </w:pPr>
      <w:r w:rsidRPr="00F027B2">
        <w:rPr>
          <w:rFonts w:ascii="Arial" w:hAnsi="Arial" w:cs="Arial"/>
          <w:sz w:val="22"/>
        </w:rPr>
        <w:t xml:space="preserve">Wykop głęboki - wykop, którego głębokość przekracza 3 m. </w:t>
      </w:r>
    </w:p>
    <w:p w14:paraId="3907E3D5" w14:textId="77777777" w:rsidR="00A14462" w:rsidRPr="00F027B2" w:rsidRDefault="008F7567" w:rsidP="00F027B2">
      <w:pPr>
        <w:numPr>
          <w:ilvl w:val="0"/>
          <w:numId w:val="46"/>
        </w:numPr>
        <w:spacing w:after="30"/>
        <w:ind w:right="131" w:hanging="360"/>
        <w:jc w:val="left"/>
        <w:rPr>
          <w:rFonts w:ascii="Arial" w:hAnsi="Arial" w:cs="Arial"/>
          <w:sz w:val="22"/>
        </w:rPr>
      </w:pPr>
      <w:r w:rsidRPr="00F027B2">
        <w:rPr>
          <w:rFonts w:ascii="Arial" w:hAnsi="Arial" w:cs="Arial"/>
          <w:sz w:val="22"/>
        </w:rPr>
        <w:t xml:space="preserve">Bagno - grunt organiczny nasycony wodą, o małej nośności, charakteryzujący się znacznym i długotrwałym osiadaniem pod obciążeniem. </w:t>
      </w:r>
    </w:p>
    <w:p w14:paraId="7EBC2AC2" w14:textId="77777777" w:rsidR="00A14462" w:rsidRPr="00F027B2" w:rsidRDefault="008F7567" w:rsidP="00F027B2">
      <w:pPr>
        <w:numPr>
          <w:ilvl w:val="0"/>
          <w:numId w:val="46"/>
        </w:numPr>
        <w:spacing w:after="27"/>
        <w:ind w:right="131" w:hanging="360"/>
        <w:jc w:val="left"/>
        <w:rPr>
          <w:rFonts w:ascii="Arial" w:hAnsi="Arial" w:cs="Arial"/>
          <w:sz w:val="22"/>
        </w:rPr>
      </w:pPr>
      <w:r w:rsidRPr="00F027B2">
        <w:rPr>
          <w:rFonts w:ascii="Arial" w:hAnsi="Arial" w:cs="Arial"/>
          <w:sz w:val="22"/>
        </w:rPr>
        <w:t xml:space="preserve">Grunt nieskalisty - każdy grunt rodzimy, nie określony w punkcie 1.4.12 jako grunt skalisty. </w:t>
      </w:r>
    </w:p>
    <w:p w14:paraId="13C15728" w14:textId="77777777" w:rsidR="00A14462" w:rsidRPr="00F027B2" w:rsidRDefault="008F7567" w:rsidP="00F027B2">
      <w:pPr>
        <w:numPr>
          <w:ilvl w:val="0"/>
          <w:numId w:val="46"/>
        </w:numPr>
        <w:spacing w:after="27"/>
        <w:ind w:right="131" w:hanging="360"/>
        <w:jc w:val="left"/>
        <w:rPr>
          <w:rFonts w:ascii="Arial" w:hAnsi="Arial" w:cs="Arial"/>
          <w:sz w:val="22"/>
        </w:rPr>
      </w:pPr>
      <w:r w:rsidRPr="00F027B2">
        <w:rPr>
          <w:rFonts w:ascii="Arial" w:hAnsi="Arial" w:cs="Arial"/>
          <w:sz w:val="22"/>
        </w:rPr>
        <w:t xml:space="preserve">Grunt skalisty - grunt rodzimy, lity lub spękany o nieprzesuniętych blokach, którego próbki nie wykazują zmian objętości ani nie rozpadają się pod działaniem wody destylowanej; mają wytrzymałość na ściskanie </w:t>
      </w:r>
      <w:proofErr w:type="spellStart"/>
      <w:r w:rsidRPr="00F027B2">
        <w:rPr>
          <w:rFonts w:ascii="Arial" w:hAnsi="Arial" w:cs="Arial"/>
          <w:sz w:val="22"/>
        </w:rPr>
        <w:t>Rc</w:t>
      </w:r>
      <w:proofErr w:type="spellEnd"/>
      <w:r w:rsidRPr="00F027B2">
        <w:rPr>
          <w:rFonts w:ascii="Arial" w:hAnsi="Arial" w:cs="Arial"/>
          <w:sz w:val="22"/>
        </w:rPr>
        <w:t xml:space="preserve"> ponad 0,2 </w:t>
      </w:r>
      <w:proofErr w:type="spellStart"/>
      <w:r w:rsidRPr="00F027B2">
        <w:rPr>
          <w:rFonts w:ascii="Arial" w:hAnsi="Arial" w:cs="Arial"/>
          <w:sz w:val="22"/>
        </w:rPr>
        <w:t>MPa</w:t>
      </w:r>
      <w:proofErr w:type="spellEnd"/>
      <w:r w:rsidRPr="00F027B2">
        <w:rPr>
          <w:rFonts w:ascii="Arial" w:hAnsi="Arial" w:cs="Arial"/>
          <w:sz w:val="22"/>
        </w:rPr>
        <w:t xml:space="preserve">; wymaga użycia środków wybuchowych albo narzędzi pneumatycznych lub hydraulicznych do odspojenia. </w:t>
      </w:r>
    </w:p>
    <w:p w14:paraId="7B39449D" w14:textId="77777777" w:rsidR="00A14462" w:rsidRPr="00F027B2" w:rsidRDefault="008F7567" w:rsidP="00F027B2">
      <w:pPr>
        <w:numPr>
          <w:ilvl w:val="0"/>
          <w:numId w:val="46"/>
        </w:numPr>
        <w:spacing w:after="27"/>
        <w:ind w:right="131" w:hanging="360"/>
        <w:jc w:val="left"/>
        <w:rPr>
          <w:rFonts w:ascii="Arial" w:hAnsi="Arial" w:cs="Arial"/>
          <w:sz w:val="22"/>
        </w:rPr>
      </w:pPr>
      <w:r w:rsidRPr="00F027B2">
        <w:rPr>
          <w:rFonts w:ascii="Arial" w:hAnsi="Arial" w:cs="Arial"/>
          <w:sz w:val="22"/>
        </w:rPr>
        <w:t xml:space="preserve">Ukop - miejsce pozyskania gruntu do wykonania nasypów, położone w obrębie pasa robót drogowych. </w:t>
      </w:r>
    </w:p>
    <w:p w14:paraId="5F0A25E2" w14:textId="77777777" w:rsidR="00A14462" w:rsidRPr="00F027B2" w:rsidRDefault="008F7567" w:rsidP="00F027B2">
      <w:pPr>
        <w:numPr>
          <w:ilvl w:val="0"/>
          <w:numId w:val="46"/>
        </w:numPr>
        <w:spacing w:after="27"/>
        <w:ind w:right="131" w:hanging="360"/>
        <w:jc w:val="left"/>
        <w:rPr>
          <w:rFonts w:ascii="Arial" w:hAnsi="Arial" w:cs="Arial"/>
          <w:sz w:val="22"/>
        </w:rPr>
      </w:pPr>
      <w:r w:rsidRPr="00F027B2">
        <w:rPr>
          <w:rFonts w:ascii="Arial" w:hAnsi="Arial" w:cs="Arial"/>
          <w:sz w:val="22"/>
        </w:rPr>
        <w:t xml:space="preserve">Dokop - miejsce pozyskania gruntu do wykonania nasypów, położone poza pasem robót drogowych. </w:t>
      </w:r>
    </w:p>
    <w:p w14:paraId="235C29D8" w14:textId="77777777" w:rsidR="00A14462" w:rsidRPr="00F027B2" w:rsidRDefault="008F7567" w:rsidP="00F027B2">
      <w:pPr>
        <w:numPr>
          <w:ilvl w:val="0"/>
          <w:numId w:val="46"/>
        </w:numPr>
        <w:ind w:right="131" w:hanging="360"/>
        <w:jc w:val="left"/>
        <w:rPr>
          <w:rFonts w:ascii="Arial" w:hAnsi="Arial" w:cs="Arial"/>
          <w:sz w:val="22"/>
        </w:rPr>
      </w:pPr>
      <w:r w:rsidRPr="00F027B2">
        <w:rPr>
          <w:rFonts w:ascii="Arial" w:hAnsi="Arial" w:cs="Arial"/>
          <w:sz w:val="22"/>
        </w:rPr>
        <w:t xml:space="preserve">Odkład - miejsce wbudowania lub składowania (odwiezienia) gruntów pozyskanych w czasie wykonywania wykopów, a nie wykorzystanych do budowy nasypów oraz innych prac związanych z trasą drogową. </w:t>
      </w:r>
    </w:p>
    <w:p w14:paraId="21BDF5AC" w14:textId="77777777" w:rsidR="00A14462" w:rsidRPr="00F027B2" w:rsidRDefault="008F7567" w:rsidP="00F027B2">
      <w:pPr>
        <w:numPr>
          <w:ilvl w:val="0"/>
          <w:numId w:val="46"/>
        </w:numPr>
        <w:spacing w:after="130"/>
        <w:ind w:right="131" w:hanging="360"/>
        <w:jc w:val="left"/>
        <w:rPr>
          <w:rFonts w:ascii="Arial" w:hAnsi="Arial" w:cs="Arial"/>
          <w:sz w:val="22"/>
        </w:rPr>
      </w:pPr>
      <w:r w:rsidRPr="00F027B2">
        <w:rPr>
          <w:rFonts w:ascii="Arial" w:hAnsi="Arial" w:cs="Arial"/>
          <w:sz w:val="22"/>
        </w:rPr>
        <w:lastRenderedPageBreak/>
        <w:t xml:space="preserve">Wskaźnik zagęszczenia gruntu - wielkość charakteryzująca stan zagęszczenia gruntu, określona wg wzoru: </w:t>
      </w:r>
    </w:p>
    <w:p w14:paraId="0F8695CA" w14:textId="77777777" w:rsidR="00A14462" w:rsidRPr="00F027B2" w:rsidRDefault="008F7567" w:rsidP="00F027B2">
      <w:pPr>
        <w:spacing w:after="0" w:line="259" w:lineRule="auto"/>
        <w:ind w:left="1372"/>
        <w:jc w:val="left"/>
        <w:rPr>
          <w:rFonts w:ascii="Arial" w:hAnsi="Arial" w:cs="Arial"/>
          <w:sz w:val="22"/>
        </w:rPr>
      </w:pPr>
      <w:r w:rsidRPr="00F027B2">
        <w:rPr>
          <w:rFonts w:ascii="Arial" w:hAnsi="Arial" w:cs="Arial"/>
          <w:sz w:val="22"/>
        </w:rPr>
        <w:t>d</w:t>
      </w:r>
    </w:p>
    <w:p w14:paraId="392D12BE" w14:textId="77777777" w:rsidR="00A14462" w:rsidRPr="00F027B2" w:rsidRDefault="008F7567" w:rsidP="00F027B2">
      <w:pPr>
        <w:spacing w:after="27" w:line="259" w:lineRule="auto"/>
        <w:ind w:left="1372" w:right="365"/>
        <w:jc w:val="left"/>
        <w:rPr>
          <w:rFonts w:ascii="Arial" w:hAnsi="Arial" w:cs="Arial"/>
          <w:sz w:val="22"/>
        </w:rPr>
      </w:pPr>
      <w:proofErr w:type="spellStart"/>
      <w:r w:rsidRPr="00F027B2">
        <w:rPr>
          <w:rFonts w:ascii="Arial" w:hAnsi="Arial" w:cs="Arial"/>
          <w:sz w:val="22"/>
        </w:rPr>
        <w:t>Is</w:t>
      </w:r>
      <w:proofErr w:type="spellEnd"/>
      <w:r w:rsidRPr="00F027B2">
        <w:rPr>
          <w:rFonts w:ascii="Arial" w:hAnsi="Arial" w:cs="Arial"/>
          <w:sz w:val="22"/>
        </w:rPr>
        <w:t xml:space="preserve"> </w:t>
      </w:r>
      <w:r w:rsidRPr="00F027B2">
        <w:rPr>
          <w:rFonts w:ascii="Arial" w:hAnsi="Arial" w:cs="Arial"/>
          <w:sz w:val="22"/>
        </w:rPr>
        <w:t></w:t>
      </w:r>
      <w:r w:rsidRPr="00F027B2">
        <w:rPr>
          <w:rFonts w:ascii="Arial" w:eastAsia="Calibri" w:hAnsi="Arial" w:cs="Arial"/>
          <w:noProof/>
          <w:sz w:val="22"/>
        </w:rPr>
        <mc:AlternateContent>
          <mc:Choice Requires="wpg">
            <w:drawing>
              <wp:inline distT="0" distB="0" distL="0" distR="0" wp14:anchorId="535B270F" wp14:editId="6AF63DC4">
                <wp:extent cx="188500" cy="6353"/>
                <wp:effectExtent l="0" t="0" r="0" b="0"/>
                <wp:docPr id="230794" name="Group 230794"/>
                <wp:cNvGraphicFramePr/>
                <a:graphic xmlns:a="http://schemas.openxmlformats.org/drawingml/2006/main">
                  <a:graphicData uri="http://schemas.microsoft.com/office/word/2010/wordprocessingGroup">
                    <wpg:wgp>
                      <wpg:cNvGrpSpPr/>
                      <wpg:grpSpPr>
                        <a:xfrm>
                          <a:off x="0" y="0"/>
                          <a:ext cx="188500" cy="6353"/>
                          <a:chOff x="0" y="0"/>
                          <a:chExt cx="188500" cy="6353"/>
                        </a:xfrm>
                      </wpg:grpSpPr>
                      <wps:wsp>
                        <wps:cNvPr id="3292" name="Shape 3292"/>
                        <wps:cNvSpPr/>
                        <wps:spPr>
                          <a:xfrm>
                            <a:off x="0" y="0"/>
                            <a:ext cx="188500" cy="0"/>
                          </a:xfrm>
                          <a:custGeom>
                            <a:avLst/>
                            <a:gdLst/>
                            <a:ahLst/>
                            <a:cxnLst/>
                            <a:rect l="0" t="0" r="0" b="0"/>
                            <a:pathLst>
                              <a:path w="188500">
                                <a:moveTo>
                                  <a:pt x="0" y="0"/>
                                </a:moveTo>
                                <a:lnTo>
                                  <a:pt x="188500" y="0"/>
                                </a:lnTo>
                              </a:path>
                            </a:pathLst>
                          </a:custGeom>
                          <a:ln w="6353"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F7E4FFC" id="Group 230794" o:spid="_x0000_s1026" style="width:14.85pt;height:.5pt;mso-position-horizontal-relative:char;mso-position-vertical-relative:line" coordsize="188500,63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">
                <v:shape id="Shape 3292" o:spid="_x0000_s1027" style="position:absolute;width:188500;height:0;visibility:visible;mso-wrap-style:square;v-text-anchor:top" coordsize="1885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4RBsQA&#10;AADdAAAADwAAAGRycy9kb3ducmV2LnhtbESPQWsCMRSE7wX/Q3iCt5rtCqVujVJE0R7XFr0+Nq+7&#10;i8nLmsR1/femUOhxmJlvmMVqsEb05EPrWMHLNANBXDndcq3g+2v7/AYiRGSNxjEpuFOA1XL0tMBC&#10;uxuX1B9iLRKEQ4EKmhi7QspQNWQxTF1HnLwf5y3GJH0ttcdbglsj8yx7lRZbTgsNdrRuqDofrlZB&#10;7838vDu66+5Ubkq+lBfjP1GpyXj4eAcRaYj/4b/2XiuY5fMcft+kJ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0eEQbEAAAA3QAAAA8AAAAAAAAAAAAAAAAAmAIAAGRycy9k&#10;b3ducmV2LnhtbFBLBQYAAAAABAAEAPUAAACJAwAAAAA=&#10;" path="m,l188500,e" filled="f" strokeweight=".17647mm">
                  <v:stroke endcap="round"/>
                  <v:path arrowok="t" textboxrect="0,0,188500,0"/>
                </v:shape>
                <w10:anchorlock/>
              </v:group>
            </w:pict>
          </mc:Fallback>
        </mc:AlternateContent>
      </w:r>
    </w:p>
    <w:p w14:paraId="1134CAE2" w14:textId="77777777" w:rsidR="00A14462" w:rsidRPr="00F027B2" w:rsidRDefault="008F7567" w:rsidP="00F027B2">
      <w:pPr>
        <w:ind w:right="3545"/>
        <w:jc w:val="left"/>
        <w:rPr>
          <w:rFonts w:ascii="Arial" w:hAnsi="Arial" w:cs="Arial"/>
          <w:sz w:val="22"/>
        </w:rPr>
      </w:pPr>
      <w:r w:rsidRPr="00F027B2">
        <w:rPr>
          <w:rFonts w:ascii="Arial" w:hAnsi="Arial" w:cs="Arial"/>
          <w:sz w:val="22"/>
        </w:rPr>
        <w:t xml:space="preserve">      </w:t>
      </w:r>
      <w:r w:rsidRPr="00F027B2">
        <w:rPr>
          <w:rFonts w:ascii="Arial" w:hAnsi="Arial" w:cs="Arial"/>
          <w:sz w:val="22"/>
          <w:vertAlign w:val="superscript"/>
        </w:rPr>
        <w:t></w:t>
      </w:r>
      <w:proofErr w:type="spellStart"/>
      <w:r w:rsidRPr="00F027B2">
        <w:rPr>
          <w:rFonts w:ascii="Arial" w:hAnsi="Arial" w:cs="Arial"/>
          <w:sz w:val="22"/>
          <w:vertAlign w:val="superscript"/>
        </w:rPr>
        <w:t>ds</w:t>
      </w:r>
      <w:proofErr w:type="spellEnd"/>
      <w:r w:rsidRPr="00F027B2">
        <w:rPr>
          <w:rFonts w:ascii="Arial" w:hAnsi="Arial" w:cs="Arial"/>
          <w:sz w:val="22"/>
        </w:rPr>
        <w:t xml:space="preserve"> gdzie: </w:t>
      </w:r>
    </w:p>
    <w:p w14:paraId="3157FAFF" w14:textId="77777777" w:rsidR="00A14462" w:rsidRPr="00F027B2" w:rsidRDefault="008F7567" w:rsidP="00F027B2">
      <w:pPr>
        <w:ind w:right="131"/>
        <w:jc w:val="left"/>
        <w:rPr>
          <w:rFonts w:ascii="Arial" w:hAnsi="Arial" w:cs="Arial"/>
          <w:sz w:val="22"/>
        </w:rPr>
      </w:pPr>
      <w:proofErr w:type="spellStart"/>
      <w:r w:rsidRPr="00F027B2">
        <w:rPr>
          <w:rFonts w:ascii="Arial" w:hAnsi="Arial" w:cs="Arial"/>
          <w:sz w:val="22"/>
        </w:rPr>
        <w:t>ρ</w:t>
      </w:r>
      <w:r w:rsidRPr="00F027B2">
        <w:rPr>
          <w:rFonts w:ascii="Arial" w:hAnsi="Arial" w:cs="Arial"/>
          <w:sz w:val="22"/>
          <w:vertAlign w:val="subscript"/>
        </w:rPr>
        <w:t>d</w:t>
      </w:r>
      <w:proofErr w:type="spellEnd"/>
      <w:r w:rsidRPr="00F027B2">
        <w:rPr>
          <w:rFonts w:ascii="Arial" w:hAnsi="Arial" w:cs="Arial"/>
          <w:sz w:val="22"/>
        </w:rPr>
        <w:t xml:space="preserve"> - gęstość objętościowa szkieletu zagęszczonego gruntu, zgodnie z BN-77/8931-12 [8], </w:t>
      </w:r>
    </w:p>
    <w:p w14:paraId="1744D9A3" w14:textId="77777777" w:rsidR="00A14462" w:rsidRPr="00F027B2" w:rsidRDefault="008F7567" w:rsidP="00F027B2">
      <w:pPr>
        <w:spacing w:after="27"/>
        <w:ind w:left="254" w:right="287"/>
        <w:jc w:val="left"/>
        <w:rPr>
          <w:rFonts w:ascii="Arial" w:hAnsi="Arial" w:cs="Arial"/>
          <w:sz w:val="22"/>
        </w:rPr>
      </w:pPr>
      <w:r w:rsidRPr="00F027B2">
        <w:rPr>
          <w:rFonts w:ascii="Arial" w:hAnsi="Arial" w:cs="Arial"/>
          <w:sz w:val="22"/>
        </w:rPr>
        <w:t xml:space="preserve">(Mg/m3), </w:t>
      </w:r>
      <w:proofErr w:type="spellStart"/>
      <w:r w:rsidRPr="00F027B2">
        <w:rPr>
          <w:rFonts w:ascii="Arial" w:hAnsi="Arial" w:cs="Arial"/>
          <w:sz w:val="22"/>
        </w:rPr>
        <w:t>ρ</w:t>
      </w:r>
      <w:r w:rsidRPr="00F027B2">
        <w:rPr>
          <w:rFonts w:ascii="Arial" w:hAnsi="Arial" w:cs="Arial"/>
          <w:sz w:val="22"/>
          <w:vertAlign w:val="subscript"/>
        </w:rPr>
        <w:t>ds</w:t>
      </w:r>
      <w:proofErr w:type="spellEnd"/>
      <w:r w:rsidRPr="00F027B2">
        <w:rPr>
          <w:rFonts w:ascii="Arial" w:hAnsi="Arial" w:cs="Arial"/>
          <w:sz w:val="22"/>
        </w:rPr>
        <w:t xml:space="preserve"> - maksymalna gęstość objętościowa szkieletu gruntowego przy wilgotności optymalnej, zgodnie z PN-B- 04481:1988 [2], służąca do oceny zagęszczenia gruntu w robotach ziemnych, (Mg/m3). </w:t>
      </w:r>
    </w:p>
    <w:p w14:paraId="475E0341" w14:textId="77777777" w:rsidR="00A14462" w:rsidRPr="00F027B2" w:rsidRDefault="008F7567" w:rsidP="00F027B2">
      <w:pPr>
        <w:numPr>
          <w:ilvl w:val="0"/>
          <w:numId w:val="46"/>
        </w:numPr>
        <w:spacing w:after="145"/>
        <w:ind w:right="131" w:hanging="360"/>
        <w:jc w:val="left"/>
        <w:rPr>
          <w:rFonts w:ascii="Arial" w:hAnsi="Arial" w:cs="Arial"/>
          <w:sz w:val="22"/>
        </w:rPr>
      </w:pPr>
      <w:r w:rsidRPr="00F027B2">
        <w:rPr>
          <w:rFonts w:ascii="Arial" w:hAnsi="Arial" w:cs="Arial"/>
          <w:sz w:val="22"/>
        </w:rPr>
        <w:t xml:space="preserve">Wskaźnik różnoziarnistości - wielkość charakteryzująca </w:t>
      </w:r>
      <w:proofErr w:type="spellStart"/>
      <w:r w:rsidRPr="00F027B2">
        <w:rPr>
          <w:rFonts w:ascii="Arial" w:hAnsi="Arial" w:cs="Arial"/>
          <w:sz w:val="22"/>
        </w:rPr>
        <w:t>zagęszczalność</w:t>
      </w:r>
      <w:proofErr w:type="spellEnd"/>
      <w:r w:rsidRPr="00F027B2">
        <w:rPr>
          <w:rFonts w:ascii="Arial" w:hAnsi="Arial" w:cs="Arial"/>
          <w:sz w:val="22"/>
        </w:rPr>
        <w:t xml:space="preserve"> gruntów niespoistych, określona wg wzoru: </w:t>
      </w:r>
    </w:p>
    <w:p w14:paraId="7CAFA190" w14:textId="77777777" w:rsidR="00A14462" w:rsidRPr="00F027B2" w:rsidRDefault="008F7567" w:rsidP="00F027B2">
      <w:pPr>
        <w:spacing w:after="0" w:line="259" w:lineRule="auto"/>
        <w:ind w:left="68" w:firstLine="0"/>
        <w:jc w:val="left"/>
        <w:rPr>
          <w:rFonts w:ascii="Arial" w:hAnsi="Arial" w:cs="Arial"/>
          <w:sz w:val="22"/>
        </w:rPr>
      </w:pPr>
      <w:r w:rsidRPr="00F027B2">
        <w:rPr>
          <w:rFonts w:ascii="Arial" w:hAnsi="Arial" w:cs="Arial"/>
          <w:sz w:val="22"/>
        </w:rPr>
        <w:t>d60</w:t>
      </w:r>
    </w:p>
    <w:p w14:paraId="78D6000E" w14:textId="77777777" w:rsidR="00A14462" w:rsidRPr="00F027B2" w:rsidRDefault="008F7567" w:rsidP="00F027B2">
      <w:pPr>
        <w:pStyle w:val="Nagwek3"/>
        <w:spacing w:after="0" w:line="259" w:lineRule="auto"/>
        <w:ind w:left="0" w:right="390" w:firstLine="0"/>
        <w:rPr>
          <w:rFonts w:ascii="Arial" w:hAnsi="Arial" w:cs="Arial"/>
          <w:sz w:val="22"/>
        </w:rPr>
      </w:pPr>
      <w:r w:rsidRPr="00F027B2">
        <w:rPr>
          <w:rFonts w:ascii="Arial" w:hAnsi="Arial" w:cs="Arial"/>
          <w:sz w:val="22"/>
        </w:rPr>
        <w:t xml:space="preserve">U </w:t>
      </w:r>
      <w:r w:rsidRPr="00F027B2">
        <w:rPr>
          <w:rFonts w:ascii="Arial" w:hAnsi="Arial" w:cs="Arial"/>
          <w:sz w:val="22"/>
        </w:rPr>
        <w:t></w:t>
      </w:r>
      <w:r w:rsidRPr="00F027B2">
        <w:rPr>
          <w:rFonts w:ascii="Arial" w:eastAsia="Calibri" w:hAnsi="Arial" w:cs="Arial"/>
          <w:noProof/>
          <w:sz w:val="22"/>
        </w:rPr>
        <mc:AlternateContent>
          <mc:Choice Requires="wpg">
            <w:drawing>
              <wp:inline distT="0" distB="0" distL="0" distR="0" wp14:anchorId="03AC87CF" wp14:editId="0CE2D091">
                <wp:extent cx="202406" cy="6353"/>
                <wp:effectExtent l="0" t="0" r="0" b="0"/>
                <wp:docPr id="230795" name="Group 230795"/>
                <wp:cNvGraphicFramePr/>
                <a:graphic xmlns:a="http://schemas.openxmlformats.org/drawingml/2006/main">
                  <a:graphicData uri="http://schemas.microsoft.com/office/word/2010/wordprocessingGroup">
                    <wpg:wgp>
                      <wpg:cNvGrpSpPr/>
                      <wpg:grpSpPr>
                        <a:xfrm>
                          <a:off x="0" y="0"/>
                          <a:ext cx="202406" cy="6353"/>
                          <a:chOff x="0" y="0"/>
                          <a:chExt cx="202406" cy="6353"/>
                        </a:xfrm>
                      </wpg:grpSpPr>
                      <wps:wsp>
                        <wps:cNvPr id="3317" name="Shape 3317"/>
                        <wps:cNvSpPr/>
                        <wps:spPr>
                          <a:xfrm>
                            <a:off x="0" y="0"/>
                            <a:ext cx="202406" cy="0"/>
                          </a:xfrm>
                          <a:custGeom>
                            <a:avLst/>
                            <a:gdLst/>
                            <a:ahLst/>
                            <a:cxnLst/>
                            <a:rect l="0" t="0" r="0" b="0"/>
                            <a:pathLst>
                              <a:path w="202406">
                                <a:moveTo>
                                  <a:pt x="0" y="0"/>
                                </a:moveTo>
                                <a:lnTo>
                                  <a:pt x="202406" y="0"/>
                                </a:lnTo>
                              </a:path>
                            </a:pathLst>
                          </a:custGeom>
                          <a:ln w="6353"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E56ADAC" id="Group 230795" o:spid="_x0000_s1026" style="width:15.95pt;height:.5pt;mso-position-horizontal-relative:char;mso-position-vertical-relative:line" coordsize="202406,63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">
                <v:shape id="Shape 3317" o:spid="_x0000_s1027" style="position:absolute;width:202406;height:0;visibility:visible;mso-wrap-style:square;v-text-anchor:top" coordsize="20240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OrcUA&#10;AADdAAAADwAAAGRycy9kb3ducmV2LnhtbESPzYrCQBCE74LvMLTgTSf+7pJ1FP8W9LAHk32AJtMm&#10;wUxPyIwafXpnQdhjUVVfUYtVaypxo8aVlhWMhhEI4szqknMFv+n34BOE88gaK8uk4EEOVstuZ4Gx&#10;tnc+0S3xuQgQdjEqKLyvYyldVpBBN7Q1cfDOtjHog2xyqRu8B7ip5DiK5tJgyWGhwJq2BWWX5GoU&#10;bNO0PMyO1rrnBZPpz1HvNzuvVL/Xrr9AeGr9f/jdPmgFk8noA/7ehCcgl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446txQAAAN0AAAAPAAAAAAAAAAAAAAAAAJgCAABkcnMv&#10;ZG93bnJldi54bWxQSwUGAAAAAAQABAD1AAAAigMAAAAA&#10;" path="m,l202406,e" filled="f" strokeweight=".17647mm">
                  <v:stroke endcap="round"/>
                  <v:path arrowok="t" textboxrect="0,0,202406,0"/>
                </v:shape>
                <w10:anchorlock/>
              </v:group>
            </w:pict>
          </mc:Fallback>
        </mc:AlternateContent>
      </w:r>
    </w:p>
    <w:p w14:paraId="44CD04E8" w14:textId="77777777" w:rsidR="00A14462" w:rsidRPr="00F027B2" w:rsidRDefault="008F7567" w:rsidP="00F027B2">
      <w:pPr>
        <w:tabs>
          <w:tab w:val="center" w:pos="1241"/>
          <w:tab w:val="center" w:pos="2364"/>
          <w:tab w:val="center" w:pos="3072"/>
          <w:tab w:val="center" w:pos="3780"/>
          <w:tab w:val="center" w:pos="5117"/>
        </w:tabs>
        <w:spacing w:after="40"/>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gdzie:   </w:t>
      </w:r>
      <w:r w:rsidRPr="00F027B2">
        <w:rPr>
          <w:rFonts w:ascii="Arial" w:hAnsi="Arial" w:cs="Arial"/>
          <w:sz w:val="22"/>
        </w:rPr>
        <w:tab/>
        <w:t xml:space="preserve"> </w:t>
      </w:r>
      <w:r w:rsidRPr="00F027B2">
        <w:rPr>
          <w:rFonts w:ascii="Arial" w:hAnsi="Arial" w:cs="Arial"/>
          <w:sz w:val="22"/>
        </w:rPr>
        <w:tab/>
        <w:t xml:space="preserve"> </w:t>
      </w:r>
      <w:r w:rsidRPr="00F027B2">
        <w:rPr>
          <w:rFonts w:ascii="Arial" w:hAnsi="Arial" w:cs="Arial"/>
          <w:sz w:val="22"/>
        </w:rPr>
        <w:tab/>
        <w:t xml:space="preserve"> </w:t>
      </w:r>
      <w:r w:rsidRPr="00F027B2">
        <w:rPr>
          <w:rFonts w:ascii="Arial" w:hAnsi="Arial" w:cs="Arial"/>
          <w:sz w:val="22"/>
        </w:rPr>
        <w:tab/>
        <w:t>d</w:t>
      </w:r>
      <w:r w:rsidRPr="00F027B2">
        <w:rPr>
          <w:rFonts w:ascii="Arial" w:hAnsi="Arial" w:cs="Arial"/>
          <w:sz w:val="22"/>
          <w:vertAlign w:val="superscript"/>
        </w:rPr>
        <w:t>10</w:t>
      </w:r>
      <w:r w:rsidRPr="00F027B2">
        <w:rPr>
          <w:rFonts w:ascii="Arial" w:hAnsi="Arial" w:cs="Arial"/>
          <w:sz w:val="22"/>
        </w:rPr>
        <w:t xml:space="preserve"> </w:t>
      </w:r>
    </w:p>
    <w:p w14:paraId="084220CF" w14:textId="77777777" w:rsidR="00A14462" w:rsidRPr="00F027B2" w:rsidRDefault="008F7567" w:rsidP="00F027B2">
      <w:pPr>
        <w:ind w:right="2377"/>
        <w:jc w:val="left"/>
        <w:rPr>
          <w:rFonts w:ascii="Arial" w:hAnsi="Arial" w:cs="Arial"/>
          <w:sz w:val="22"/>
        </w:rPr>
      </w:pPr>
      <w:r w:rsidRPr="00F027B2">
        <w:rPr>
          <w:rFonts w:ascii="Arial" w:hAnsi="Arial" w:cs="Arial"/>
          <w:sz w:val="22"/>
        </w:rPr>
        <w:t>d</w:t>
      </w:r>
      <w:r w:rsidRPr="00F027B2">
        <w:rPr>
          <w:rFonts w:ascii="Arial" w:hAnsi="Arial" w:cs="Arial"/>
          <w:sz w:val="22"/>
          <w:vertAlign w:val="subscript"/>
        </w:rPr>
        <w:t>60</w:t>
      </w:r>
      <w:r w:rsidRPr="00F027B2">
        <w:rPr>
          <w:rFonts w:ascii="Arial" w:hAnsi="Arial" w:cs="Arial"/>
          <w:sz w:val="22"/>
        </w:rPr>
        <w:t xml:space="preserve"> - średnica oczek sita, przez które przechodzi 60% gruntu, (mm),  d</w:t>
      </w:r>
      <w:r w:rsidRPr="00F027B2">
        <w:rPr>
          <w:rFonts w:ascii="Arial" w:hAnsi="Arial" w:cs="Arial"/>
          <w:sz w:val="22"/>
          <w:vertAlign w:val="subscript"/>
        </w:rPr>
        <w:t>10</w:t>
      </w:r>
      <w:r w:rsidRPr="00F027B2">
        <w:rPr>
          <w:rFonts w:ascii="Arial" w:hAnsi="Arial" w:cs="Arial"/>
          <w:sz w:val="22"/>
        </w:rPr>
        <w:t xml:space="preserve"> - średnica oczek sita, przez które przechodzi 10% gruntu, (mm). </w:t>
      </w:r>
    </w:p>
    <w:p w14:paraId="6BF16795" w14:textId="77777777" w:rsidR="00A14462" w:rsidRPr="00F027B2" w:rsidRDefault="008F7567" w:rsidP="00F027B2">
      <w:pPr>
        <w:numPr>
          <w:ilvl w:val="0"/>
          <w:numId w:val="47"/>
        </w:numPr>
        <w:spacing w:after="133"/>
        <w:ind w:right="283" w:hanging="360"/>
        <w:jc w:val="left"/>
        <w:rPr>
          <w:rFonts w:ascii="Arial" w:hAnsi="Arial" w:cs="Arial"/>
          <w:sz w:val="22"/>
        </w:rPr>
      </w:pPr>
      <w:r w:rsidRPr="00F027B2">
        <w:rPr>
          <w:rFonts w:ascii="Arial" w:hAnsi="Arial" w:cs="Arial"/>
          <w:sz w:val="22"/>
        </w:rPr>
        <w:t xml:space="preserve">Wskaźnik odkształcenia gruntu - wielkość charakteryzująca stan zagęszczenia gruntu, określona wg wzoru: </w:t>
      </w:r>
    </w:p>
    <w:p w14:paraId="271FBCC9" w14:textId="77777777" w:rsidR="00A14462" w:rsidRPr="00F027B2" w:rsidRDefault="008F7567" w:rsidP="00F027B2">
      <w:pPr>
        <w:spacing w:after="37" w:line="216" w:lineRule="auto"/>
        <w:ind w:left="4591" w:right="4705" w:firstLine="454"/>
        <w:jc w:val="left"/>
        <w:rPr>
          <w:rFonts w:ascii="Arial" w:hAnsi="Arial" w:cs="Arial"/>
          <w:sz w:val="22"/>
        </w:rPr>
      </w:pPr>
      <w:r w:rsidRPr="00F027B2">
        <w:rPr>
          <w:rFonts w:ascii="Arial" w:hAnsi="Arial" w:cs="Arial"/>
          <w:sz w:val="22"/>
        </w:rPr>
        <w:t xml:space="preserve">E2 I0 </w:t>
      </w:r>
      <w:r w:rsidRPr="00F027B2">
        <w:rPr>
          <w:rFonts w:ascii="Arial" w:hAnsi="Arial" w:cs="Arial"/>
          <w:sz w:val="22"/>
        </w:rPr>
        <w:t></w:t>
      </w:r>
      <w:r w:rsidRPr="00F027B2">
        <w:rPr>
          <w:rFonts w:ascii="Arial" w:eastAsia="Calibri" w:hAnsi="Arial" w:cs="Arial"/>
          <w:noProof/>
          <w:sz w:val="22"/>
        </w:rPr>
        <mc:AlternateContent>
          <mc:Choice Requires="wpg">
            <w:drawing>
              <wp:inline distT="0" distB="0" distL="0" distR="0" wp14:anchorId="7467FF46" wp14:editId="54B90DE6">
                <wp:extent cx="172593" cy="6306"/>
                <wp:effectExtent l="0" t="0" r="0" b="0"/>
                <wp:docPr id="230796" name="Group 230796"/>
                <wp:cNvGraphicFramePr/>
                <a:graphic xmlns:a="http://schemas.openxmlformats.org/drawingml/2006/main">
                  <a:graphicData uri="http://schemas.microsoft.com/office/word/2010/wordprocessingGroup">
                    <wpg:wgp>
                      <wpg:cNvGrpSpPr/>
                      <wpg:grpSpPr>
                        <a:xfrm>
                          <a:off x="0" y="0"/>
                          <a:ext cx="172593" cy="6306"/>
                          <a:chOff x="0" y="0"/>
                          <a:chExt cx="172593" cy="6306"/>
                        </a:xfrm>
                      </wpg:grpSpPr>
                      <wps:wsp>
                        <wps:cNvPr id="3338" name="Shape 3338"/>
                        <wps:cNvSpPr/>
                        <wps:spPr>
                          <a:xfrm>
                            <a:off x="0" y="0"/>
                            <a:ext cx="172593" cy="0"/>
                          </a:xfrm>
                          <a:custGeom>
                            <a:avLst/>
                            <a:gdLst/>
                            <a:ahLst/>
                            <a:cxnLst/>
                            <a:rect l="0" t="0" r="0" b="0"/>
                            <a:pathLst>
                              <a:path w="172593">
                                <a:moveTo>
                                  <a:pt x="0" y="0"/>
                                </a:moveTo>
                                <a:lnTo>
                                  <a:pt x="172593" y="0"/>
                                </a:lnTo>
                              </a:path>
                            </a:pathLst>
                          </a:custGeom>
                          <a:ln w="6306"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3727300D" id="Group 230796" o:spid="_x0000_s1026" style="width:13.6pt;height:.5pt;mso-position-horizontal-relative:char;mso-position-vertical-relative:line" coordsize="172593,63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">
                <v:shape id="Shape 3338" o:spid="_x0000_s1027" style="position:absolute;width:172593;height:0;visibility:visible;mso-wrap-style:square;v-text-anchor:top" coordsize="17259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t94b8A&#10;AADdAAAADwAAAGRycy9kb3ducmV2LnhtbERPTYvCMBC9C/6HMMLeNNXiUmpTKYLLXnVF9DY0Y1ts&#10;JiXJav33m8OCx8f7Lraj6cWDnO8sK1guEhDEtdUdNwpOP/t5BsIHZI29ZVLwIg/bcjopMNf2yQd6&#10;HEMjYgj7HBW0IQy5lL5uyaBf2IE4cjfrDIYIXSO1w2cMN71cJcmnNNhxbGhxoF1L9f34axRUaXbW&#10;VeKsvRyut9fJsFl/sVIfs7HagAg0hrf43/2tFaRpGufGN/EJyPI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O33hvwAAAN0AAAAPAAAAAAAAAAAAAAAAAJgCAABkcnMvZG93bnJl&#10;di54bWxQSwUGAAAAAAQABAD1AAAAhAMAAAAA&#10;" path="m,l172593,e" filled="f" strokeweight=".17517mm">
                  <v:stroke endcap="round"/>
                  <v:path arrowok="t" textboxrect="0,0,172593,0"/>
                </v:shape>
                <w10:anchorlock/>
              </v:group>
            </w:pict>
          </mc:Fallback>
        </mc:AlternateContent>
      </w:r>
    </w:p>
    <w:p w14:paraId="079A3607" w14:textId="77777777" w:rsidR="00A14462" w:rsidRPr="00F027B2" w:rsidRDefault="008F7567" w:rsidP="00F027B2">
      <w:pPr>
        <w:tabs>
          <w:tab w:val="center" w:pos="1241"/>
          <w:tab w:val="center" w:pos="2364"/>
          <w:tab w:val="center" w:pos="3072"/>
          <w:tab w:val="center" w:pos="3780"/>
          <w:tab w:val="center" w:pos="4488"/>
          <w:tab w:val="center" w:pos="5168"/>
        </w:tabs>
        <w:spacing w:after="32"/>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gdzie:  </w:t>
      </w:r>
      <w:r w:rsidRPr="00F027B2">
        <w:rPr>
          <w:rFonts w:ascii="Arial" w:hAnsi="Arial" w:cs="Arial"/>
          <w:sz w:val="22"/>
        </w:rPr>
        <w:tab/>
        <w:t xml:space="preserve"> </w:t>
      </w:r>
      <w:r w:rsidRPr="00F027B2">
        <w:rPr>
          <w:rFonts w:ascii="Arial" w:hAnsi="Arial" w:cs="Arial"/>
          <w:sz w:val="22"/>
        </w:rPr>
        <w:tab/>
        <w:t xml:space="preserve"> </w:t>
      </w:r>
      <w:r w:rsidRPr="00F027B2">
        <w:rPr>
          <w:rFonts w:ascii="Arial" w:hAnsi="Arial" w:cs="Arial"/>
          <w:sz w:val="22"/>
        </w:rPr>
        <w:tab/>
        <w:t xml:space="preserve"> </w:t>
      </w:r>
      <w:r w:rsidRPr="00F027B2">
        <w:rPr>
          <w:rFonts w:ascii="Arial" w:hAnsi="Arial" w:cs="Arial"/>
          <w:sz w:val="22"/>
        </w:rPr>
        <w:tab/>
        <w:t xml:space="preserve"> </w:t>
      </w:r>
      <w:r w:rsidRPr="00F027B2">
        <w:rPr>
          <w:rFonts w:ascii="Arial" w:hAnsi="Arial" w:cs="Arial"/>
          <w:sz w:val="22"/>
        </w:rPr>
        <w:tab/>
        <w:t>E</w:t>
      </w:r>
      <w:r w:rsidRPr="00F027B2">
        <w:rPr>
          <w:rFonts w:ascii="Arial" w:hAnsi="Arial" w:cs="Arial"/>
          <w:sz w:val="22"/>
          <w:vertAlign w:val="superscript"/>
        </w:rPr>
        <w:t>1</w:t>
      </w:r>
      <w:r w:rsidRPr="00F027B2">
        <w:rPr>
          <w:rFonts w:ascii="Arial" w:hAnsi="Arial" w:cs="Arial"/>
          <w:sz w:val="22"/>
        </w:rPr>
        <w:t xml:space="preserve"> </w:t>
      </w:r>
    </w:p>
    <w:p w14:paraId="42175733"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E</w:t>
      </w:r>
      <w:r w:rsidRPr="00F027B2">
        <w:rPr>
          <w:rFonts w:ascii="Arial" w:hAnsi="Arial" w:cs="Arial"/>
          <w:sz w:val="22"/>
          <w:vertAlign w:val="subscript"/>
        </w:rPr>
        <w:t>1</w:t>
      </w:r>
      <w:r w:rsidRPr="00F027B2">
        <w:rPr>
          <w:rFonts w:ascii="Arial" w:hAnsi="Arial" w:cs="Arial"/>
          <w:sz w:val="22"/>
        </w:rPr>
        <w:t xml:space="preserve"> - moduł odkształcenia gruntu oznaczony w pierwszym obciążeniu badanej warstwy zgodnie z PN-S- 02205:1998 [4], </w:t>
      </w:r>
    </w:p>
    <w:p w14:paraId="14792343" w14:textId="77777777" w:rsidR="00A14462" w:rsidRPr="00F027B2" w:rsidRDefault="008F7567" w:rsidP="00F027B2">
      <w:pPr>
        <w:spacing w:after="28"/>
        <w:ind w:left="244" w:right="131" w:firstLine="708"/>
        <w:jc w:val="left"/>
        <w:rPr>
          <w:rFonts w:ascii="Arial" w:hAnsi="Arial" w:cs="Arial"/>
          <w:sz w:val="22"/>
        </w:rPr>
      </w:pPr>
      <w:r w:rsidRPr="00F027B2">
        <w:rPr>
          <w:rFonts w:ascii="Arial" w:hAnsi="Arial" w:cs="Arial"/>
          <w:sz w:val="22"/>
        </w:rPr>
        <w:t>E</w:t>
      </w:r>
      <w:r w:rsidRPr="00F027B2">
        <w:rPr>
          <w:rFonts w:ascii="Arial" w:hAnsi="Arial" w:cs="Arial"/>
          <w:sz w:val="22"/>
          <w:vertAlign w:val="subscript"/>
        </w:rPr>
        <w:t>2</w:t>
      </w:r>
      <w:r w:rsidRPr="00F027B2">
        <w:rPr>
          <w:rFonts w:ascii="Arial" w:hAnsi="Arial" w:cs="Arial"/>
          <w:sz w:val="22"/>
        </w:rPr>
        <w:t xml:space="preserve"> - moduł odkształcenia gruntu oznaczony w powtórnym obciążeniu badanej warstwy zgodnie z PN-S- 02205:1998 [4]. </w:t>
      </w:r>
    </w:p>
    <w:p w14:paraId="064A6BC1" w14:textId="77777777" w:rsidR="00A14462" w:rsidRPr="00F027B2" w:rsidRDefault="008F7567" w:rsidP="00F027B2">
      <w:pPr>
        <w:numPr>
          <w:ilvl w:val="0"/>
          <w:numId w:val="47"/>
        </w:numPr>
        <w:spacing w:after="32"/>
        <w:ind w:right="283" w:hanging="360"/>
        <w:jc w:val="left"/>
        <w:rPr>
          <w:rFonts w:ascii="Arial" w:hAnsi="Arial" w:cs="Arial"/>
          <w:sz w:val="22"/>
        </w:rPr>
      </w:pPr>
      <w:r w:rsidRPr="00F027B2">
        <w:rPr>
          <w:rFonts w:ascii="Arial" w:hAnsi="Arial" w:cs="Arial"/>
          <w:sz w:val="22"/>
        </w:rPr>
        <w:t xml:space="preserve">Pozostałe określenia podstawowe są zgodne z obowiązującymi, odpowiednimi polskimi normami i z definicjami podanymi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pkt 1.4. </w:t>
      </w:r>
    </w:p>
    <w:p w14:paraId="7014773E" w14:textId="77777777" w:rsidR="00A14462" w:rsidRPr="00F027B2" w:rsidRDefault="008F7567" w:rsidP="00F027B2">
      <w:pPr>
        <w:numPr>
          <w:ilvl w:val="1"/>
          <w:numId w:val="48"/>
        </w:numPr>
        <w:ind w:right="131" w:hanging="576"/>
        <w:jc w:val="left"/>
        <w:rPr>
          <w:rFonts w:ascii="Arial" w:hAnsi="Arial" w:cs="Arial"/>
          <w:sz w:val="22"/>
        </w:rPr>
      </w:pPr>
      <w:r w:rsidRPr="00F027B2">
        <w:rPr>
          <w:rFonts w:ascii="Arial" w:hAnsi="Arial" w:cs="Arial"/>
          <w:sz w:val="22"/>
        </w:rPr>
        <w:t xml:space="preserve">Ogólne wymagania dotyczące robót </w:t>
      </w:r>
    </w:p>
    <w:p w14:paraId="5C2F8533" w14:textId="77777777" w:rsidR="00A14462" w:rsidRPr="00F027B2" w:rsidRDefault="008F7567" w:rsidP="00F027B2">
      <w:pPr>
        <w:spacing w:after="40"/>
        <w:ind w:left="244" w:right="131" w:firstLine="708"/>
        <w:jc w:val="left"/>
        <w:rPr>
          <w:rFonts w:ascii="Arial" w:hAnsi="Arial" w:cs="Arial"/>
          <w:sz w:val="22"/>
        </w:rPr>
      </w:pPr>
      <w:r w:rsidRPr="00F027B2">
        <w:rPr>
          <w:rFonts w:ascii="Arial" w:hAnsi="Arial" w:cs="Arial"/>
          <w:sz w:val="22"/>
        </w:rPr>
        <w:t xml:space="preserve">Ogólne wymagania dotyczące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pkt 1.5. </w:t>
      </w:r>
    </w:p>
    <w:p w14:paraId="2615E326" w14:textId="77777777" w:rsidR="00A14462" w:rsidRPr="00F027B2" w:rsidRDefault="008F7567" w:rsidP="00F027B2">
      <w:pPr>
        <w:numPr>
          <w:ilvl w:val="1"/>
          <w:numId w:val="48"/>
        </w:numPr>
        <w:spacing w:after="15" w:line="249" w:lineRule="auto"/>
        <w:ind w:right="131" w:hanging="576"/>
        <w:jc w:val="left"/>
        <w:rPr>
          <w:rFonts w:ascii="Arial" w:hAnsi="Arial" w:cs="Arial"/>
          <w:sz w:val="22"/>
        </w:rPr>
      </w:pPr>
      <w:r w:rsidRPr="00F027B2">
        <w:rPr>
          <w:rFonts w:ascii="Arial" w:hAnsi="Arial" w:cs="Arial"/>
          <w:sz w:val="22"/>
        </w:rPr>
        <w:t xml:space="preserve">Podział gruntów </w:t>
      </w:r>
    </w:p>
    <w:p w14:paraId="30B7F8AE"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Podział gruntów pod względem </w:t>
      </w:r>
      <w:proofErr w:type="spellStart"/>
      <w:r w:rsidRPr="00F027B2">
        <w:rPr>
          <w:rFonts w:ascii="Arial" w:hAnsi="Arial" w:cs="Arial"/>
          <w:sz w:val="22"/>
        </w:rPr>
        <w:t>wysadzinowości</w:t>
      </w:r>
      <w:proofErr w:type="spellEnd"/>
      <w:r w:rsidRPr="00F027B2">
        <w:rPr>
          <w:rFonts w:ascii="Arial" w:hAnsi="Arial" w:cs="Arial"/>
          <w:sz w:val="22"/>
        </w:rPr>
        <w:t xml:space="preserve"> podaje tablica 1. </w:t>
      </w:r>
    </w:p>
    <w:p w14:paraId="1CCBF6D1"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Podział gruntów pod względem przydatności do budowy nasypów podano w </w:t>
      </w:r>
      <w:proofErr w:type="spellStart"/>
      <w:r w:rsidRPr="00F027B2">
        <w:rPr>
          <w:rFonts w:ascii="Arial" w:hAnsi="Arial" w:cs="Arial"/>
          <w:sz w:val="22"/>
        </w:rPr>
        <w:t>STWiORB</w:t>
      </w:r>
      <w:proofErr w:type="spellEnd"/>
      <w:r w:rsidRPr="00F027B2">
        <w:rPr>
          <w:rFonts w:ascii="Arial" w:hAnsi="Arial" w:cs="Arial"/>
          <w:sz w:val="22"/>
        </w:rPr>
        <w:t xml:space="preserve"> D-</w:t>
      </w:r>
    </w:p>
    <w:p w14:paraId="57C86DF7" w14:textId="77777777" w:rsidR="00A14462" w:rsidRPr="00F027B2" w:rsidRDefault="008F7567" w:rsidP="00F027B2">
      <w:pPr>
        <w:spacing w:after="42"/>
        <w:ind w:left="254" w:right="131"/>
        <w:jc w:val="left"/>
        <w:rPr>
          <w:rFonts w:ascii="Arial" w:hAnsi="Arial" w:cs="Arial"/>
          <w:sz w:val="22"/>
        </w:rPr>
      </w:pPr>
      <w:r w:rsidRPr="00F027B2">
        <w:rPr>
          <w:rFonts w:ascii="Arial" w:hAnsi="Arial" w:cs="Arial"/>
          <w:sz w:val="22"/>
        </w:rPr>
        <w:t xml:space="preserve">02.03.01 pkt 2. </w:t>
      </w:r>
    </w:p>
    <w:p w14:paraId="3F2F85DB" w14:textId="77777777" w:rsidR="00A14462" w:rsidRPr="00F027B2" w:rsidRDefault="008F7567" w:rsidP="00F027B2">
      <w:pPr>
        <w:tabs>
          <w:tab w:val="center" w:pos="817"/>
          <w:tab w:val="center" w:pos="2858"/>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1.7 </w:t>
      </w:r>
      <w:r w:rsidRPr="00F027B2">
        <w:rPr>
          <w:rFonts w:ascii="Arial" w:hAnsi="Arial" w:cs="Arial"/>
          <w:sz w:val="22"/>
        </w:rPr>
        <w:tab/>
        <w:t xml:space="preserve">Zasady wykorzystania gruntów </w:t>
      </w:r>
    </w:p>
    <w:p w14:paraId="1D2EF655" w14:textId="77777777" w:rsidR="00A14462" w:rsidRPr="00F027B2" w:rsidRDefault="008F7567" w:rsidP="00F027B2">
      <w:pPr>
        <w:ind w:left="244" w:right="286" w:firstLine="708"/>
        <w:jc w:val="left"/>
        <w:rPr>
          <w:rFonts w:ascii="Arial" w:hAnsi="Arial" w:cs="Arial"/>
          <w:sz w:val="22"/>
        </w:rPr>
      </w:pPr>
      <w:r w:rsidRPr="00F027B2">
        <w:rPr>
          <w:rFonts w:ascii="Arial" w:hAnsi="Arial" w:cs="Arial"/>
          <w:sz w:val="22"/>
        </w:rPr>
        <w:t xml:space="preserve">Grunty przydatne uzyskane przy wykonywaniu wykopów powinny być przez Wykonawcę wykorzystane w maksymalnym stopniu do budowy nasypów. Grunty przydatne do budowy nasypów mogą być wywiezione poza teren budowy tylko wówczas, gdy stanowią nadmiar objętości robót ziemnych i za zezwoleniem Inżyniera. </w:t>
      </w:r>
    </w:p>
    <w:p w14:paraId="2DACD134" w14:textId="77777777" w:rsidR="00A14462" w:rsidRPr="00F027B2" w:rsidRDefault="008F7567" w:rsidP="00F027B2">
      <w:pPr>
        <w:ind w:left="244" w:right="285" w:firstLine="708"/>
        <w:jc w:val="left"/>
        <w:rPr>
          <w:rFonts w:ascii="Arial" w:hAnsi="Arial" w:cs="Arial"/>
          <w:sz w:val="22"/>
        </w:rPr>
      </w:pPr>
      <w:r w:rsidRPr="00F027B2">
        <w:rPr>
          <w:rFonts w:ascii="Arial" w:hAnsi="Arial" w:cs="Arial"/>
          <w:sz w:val="22"/>
        </w:rPr>
        <w:t xml:space="preserve">Jeżeli grunty przydatne, uzyskane przy wykonaniu wykopów, nie będąc nadmiarem objętości robót ziemnych, zostały za zgodą Inżyniera wywiezione przez Wykonawcę poza teren budowy z przeznaczeniem innym niż budowa nasypów lub wykonanie prac objętych kontraktem, Wykonawca jest zobowiązany do dostarczenia równoważnej objętości gruntów przydatnych ze źródeł własnych, zaakceptowanych przez Inżyniera. Grunty i materiały nieprzydatne do budowy nasypów, określone w </w:t>
      </w:r>
      <w:proofErr w:type="spellStart"/>
      <w:r w:rsidRPr="00F027B2">
        <w:rPr>
          <w:rFonts w:ascii="Arial" w:hAnsi="Arial" w:cs="Arial"/>
          <w:sz w:val="22"/>
        </w:rPr>
        <w:t>STWiORB</w:t>
      </w:r>
      <w:proofErr w:type="spellEnd"/>
      <w:r w:rsidRPr="00F027B2">
        <w:rPr>
          <w:rFonts w:ascii="Arial" w:hAnsi="Arial" w:cs="Arial"/>
          <w:sz w:val="22"/>
        </w:rPr>
        <w:t xml:space="preserve"> D-02.03.01 pkt 2.4, powinny być wywiezione przez Wykonawcę na odkład. Zapewnienie terenów na odkład należy do obowiązków Zamawiającego, o ile nie </w:t>
      </w:r>
      <w:r w:rsidRPr="00F027B2">
        <w:rPr>
          <w:rFonts w:ascii="Arial" w:hAnsi="Arial" w:cs="Arial"/>
          <w:sz w:val="22"/>
        </w:rPr>
        <w:lastRenderedPageBreak/>
        <w:t xml:space="preserve">określono tego inaczej w kontrakcie. Inżynier może nakazać pozostawienie na terenie budowy gruntów, których czasowa nieprzydatność wynika jedynie z powodu zamarznięcia lub nadmiernej wilgotności. </w:t>
      </w:r>
      <w:r w:rsidRPr="00F027B2">
        <w:rPr>
          <w:rFonts w:ascii="Arial" w:hAnsi="Arial" w:cs="Arial"/>
          <w:sz w:val="22"/>
          <w:u w:val="single" w:color="000000"/>
        </w:rPr>
        <w:t xml:space="preserve">Tablica 1. Podział gruntów pod względem </w:t>
      </w:r>
      <w:proofErr w:type="spellStart"/>
      <w:r w:rsidRPr="00F027B2">
        <w:rPr>
          <w:rFonts w:ascii="Arial" w:hAnsi="Arial" w:cs="Arial"/>
          <w:sz w:val="22"/>
          <w:u w:val="single" w:color="000000"/>
        </w:rPr>
        <w:t>wysadzinowości</w:t>
      </w:r>
      <w:proofErr w:type="spellEnd"/>
      <w:r w:rsidRPr="00F027B2">
        <w:rPr>
          <w:rFonts w:ascii="Arial" w:hAnsi="Arial" w:cs="Arial"/>
          <w:sz w:val="22"/>
          <w:u w:val="single" w:color="000000"/>
        </w:rPr>
        <w:t xml:space="preserve"> wg PN-S-02205:1998 [4]</w:t>
      </w:r>
      <w:r w:rsidRPr="00F027B2">
        <w:rPr>
          <w:rFonts w:ascii="Arial" w:hAnsi="Arial" w:cs="Arial"/>
          <w:sz w:val="22"/>
        </w:rPr>
        <w:t xml:space="preserve"> </w:t>
      </w:r>
    </w:p>
    <w:tbl>
      <w:tblPr>
        <w:tblStyle w:val="TableGrid"/>
        <w:tblW w:w="9932" w:type="dxa"/>
        <w:tblInd w:w="-26" w:type="dxa"/>
        <w:tblLook w:val="04A0" w:firstRow="1" w:lastRow="0" w:firstColumn="1" w:lastColumn="0" w:noHBand="0" w:noVBand="1"/>
      </w:tblPr>
      <w:tblGrid>
        <w:gridCol w:w="571"/>
        <w:gridCol w:w="2009"/>
        <w:gridCol w:w="965"/>
        <w:gridCol w:w="1403"/>
        <w:gridCol w:w="1597"/>
        <w:gridCol w:w="3387"/>
      </w:tblGrid>
      <w:tr w:rsidR="00A14462" w:rsidRPr="00F027B2" w14:paraId="29E9C1B2" w14:textId="77777777">
        <w:trPr>
          <w:trHeight w:val="245"/>
        </w:trPr>
        <w:tc>
          <w:tcPr>
            <w:tcW w:w="571" w:type="dxa"/>
            <w:tcBorders>
              <w:top w:val="single" w:sz="4" w:space="0" w:color="000000"/>
              <w:left w:val="single" w:sz="4" w:space="0" w:color="000000"/>
              <w:bottom w:val="single" w:sz="4" w:space="0" w:color="FFFFFF"/>
              <w:right w:val="single" w:sz="4" w:space="0" w:color="000000"/>
            </w:tcBorders>
          </w:tcPr>
          <w:p w14:paraId="59E285D1"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vertAlign w:val="superscript"/>
              </w:rPr>
              <w:t>L</w:t>
            </w:r>
            <w:r w:rsidRPr="00F027B2">
              <w:rPr>
                <w:rFonts w:ascii="Arial" w:hAnsi="Arial" w:cs="Arial"/>
                <w:sz w:val="22"/>
              </w:rPr>
              <w:t xml:space="preserve">p. </w:t>
            </w:r>
          </w:p>
        </w:tc>
        <w:tc>
          <w:tcPr>
            <w:tcW w:w="2009" w:type="dxa"/>
            <w:tcBorders>
              <w:top w:val="single" w:sz="4" w:space="0" w:color="000000"/>
              <w:left w:val="single" w:sz="4" w:space="0" w:color="000000"/>
              <w:bottom w:val="single" w:sz="4" w:space="0" w:color="FFFFFF"/>
              <w:right w:val="single" w:sz="4" w:space="0" w:color="000000"/>
            </w:tcBorders>
            <w:vAlign w:val="bottom"/>
          </w:tcPr>
          <w:p w14:paraId="6234792B" w14:textId="77777777" w:rsidR="00A14462" w:rsidRPr="00F027B2" w:rsidRDefault="008F7567" w:rsidP="00F027B2">
            <w:pPr>
              <w:spacing w:after="0" w:line="259" w:lineRule="auto"/>
              <w:ind w:left="0" w:right="40" w:firstLine="0"/>
              <w:jc w:val="left"/>
              <w:rPr>
                <w:rFonts w:ascii="Arial" w:hAnsi="Arial" w:cs="Arial"/>
                <w:sz w:val="22"/>
              </w:rPr>
            </w:pPr>
            <w:proofErr w:type="spellStart"/>
            <w:r w:rsidRPr="00F027B2">
              <w:rPr>
                <w:rFonts w:ascii="Arial" w:hAnsi="Arial" w:cs="Arial"/>
                <w:sz w:val="22"/>
              </w:rPr>
              <w:t>Wyszczególn</w:t>
            </w:r>
            <w:proofErr w:type="spellEnd"/>
          </w:p>
        </w:tc>
        <w:tc>
          <w:tcPr>
            <w:tcW w:w="965" w:type="dxa"/>
            <w:tcBorders>
              <w:top w:val="single" w:sz="4" w:space="0" w:color="000000"/>
              <w:left w:val="single" w:sz="4" w:space="0" w:color="000000"/>
              <w:bottom w:val="single" w:sz="4" w:space="0" w:color="FFFFFF"/>
              <w:right w:val="single" w:sz="4" w:space="0" w:color="000000"/>
            </w:tcBorders>
            <w:vAlign w:val="bottom"/>
          </w:tcPr>
          <w:p w14:paraId="12194316" w14:textId="77777777" w:rsidR="00A14462" w:rsidRPr="00F027B2" w:rsidRDefault="008F7567" w:rsidP="00F027B2">
            <w:pPr>
              <w:spacing w:after="0" w:line="259" w:lineRule="auto"/>
              <w:ind w:left="0" w:right="21" w:firstLine="0"/>
              <w:jc w:val="left"/>
              <w:rPr>
                <w:rFonts w:ascii="Arial" w:hAnsi="Arial" w:cs="Arial"/>
                <w:sz w:val="22"/>
              </w:rPr>
            </w:pPr>
            <w:r w:rsidRPr="00F027B2">
              <w:rPr>
                <w:rFonts w:ascii="Arial" w:hAnsi="Arial" w:cs="Arial"/>
                <w:sz w:val="22"/>
              </w:rPr>
              <w:t>Je</w:t>
            </w:r>
          </w:p>
        </w:tc>
        <w:tc>
          <w:tcPr>
            <w:tcW w:w="6388" w:type="dxa"/>
            <w:gridSpan w:val="3"/>
            <w:tcBorders>
              <w:top w:val="single" w:sz="4" w:space="0" w:color="000000"/>
              <w:left w:val="single" w:sz="4" w:space="0" w:color="000000"/>
              <w:bottom w:val="single" w:sz="4" w:space="0" w:color="000000"/>
              <w:right w:val="single" w:sz="4" w:space="0" w:color="000000"/>
            </w:tcBorders>
            <w:vAlign w:val="bottom"/>
          </w:tcPr>
          <w:p w14:paraId="6E2F5C03" w14:textId="77777777" w:rsidR="00A14462" w:rsidRPr="00F027B2" w:rsidRDefault="008F7567" w:rsidP="00F027B2">
            <w:pPr>
              <w:spacing w:after="0" w:line="259" w:lineRule="auto"/>
              <w:ind w:left="718" w:firstLine="0"/>
              <w:jc w:val="left"/>
              <w:rPr>
                <w:rFonts w:ascii="Arial" w:hAnsi="Arial" w:cs="Arial"/>
                <w:sz w:val="22"/>
              </w:rPr>
            </w:pPr>
            <w:r w:rsidRPr="00F027B2">
              <w:rPr>
                <w:rFonts w:ascii="Arial" w:hAnsi="Arial" w:cs="Arial"/>
                <w:sz w:val="22"/>
              </w:rPr>
              <w:t xml:space="preserve">Grupy gruntów </w:t>
            </w:r>
          </w:p>
        </w:tc>
      </w:tr>
      <w:tr w:rsidR="00A14462" w:rsidRPr="00F027B2" w14:paraId="4D57D2EF" w14:textId="77777777">
        <w:trPr>
          <w:trHeight w:val="252"/>
        </w:trPr>
        <w:tc>
          <w:tcPr>
            <w:tcW w:w="571" w:type="dxa"/>
            <w:tcBorders>
              <w:top w:val="single" w:sz="4" w:space="0" w:color="FFFFFF"/>
              <w:left w:val="single" w:sz="4" w:space="0" w:color="000000"/>
              <w:bottom w:val="single" w:sz="4" w:space="0" w:color="000000"/>
              <w:right w:val="single" w:sz="4" w:space="0" w:color="000000"/>
            </w:tcBorders>
          </w:tcPr>
          <w:p w14:paraId="07B8A501" w14:textId="77777777" w:rsidR="00A14462" w:rsidRPr="00F027B2" w:rsidRDefault="00A14462" w:rsidP="00F027B2">
            <w:pPr>
              <w:spacing w:after="160" w:line="259" w:lineRule="auto"/>
              <w:ind w:left="0" w:firstLine="0"/>
              <w:jc w:val="left"/>
              <w:rPr>
                <w:rFonts w:ascii="Arial" w:hAnsi="Arial" w:cs="Arial"/>
                <w:sz w:val="22"/>
              </w:rPr>
            </w:pPr>
          </w:p>
        </w:tc>
        <w:tc>
          <w:tcPr>
            <w:tcW w:w="2009" w:type="dxa"/>
            <w:tcBorders>
              <w:top w:val="single" w:sz="4" w:space="0" w:color="FFFFFF"/>
              <w:left w:val="single" w:sz="4" w:space="0" w:color="000000"/>
              <w:bottom w:val="single" w:sz="4" w:space="0" w:color="000000"/>
              <w:right w:val="single" w:sz="4" w:space="0" w:color="000000"/>
            </w:tcBorders>
          </w:tcPr>
          <w:p w14:paraId="519EDAF3" w14:textId="77777777" w:rsidR="00A14462" w:rsidRPr="00F027B2" w:rsidRDefault="008F7567" w:rsidP="00F027B2">
            <w:pPr>
              <w:spacing w:after="0" w:line="259" w:lineRule="auto"/>
              <w:ind w:left="0" w:right="128" w:firstLine="0"/>
              <w:jc w:val="left"/>
              <w:rPr>
                <w:rFonts w:ascii="Arial" w:hAnsi="Arial" w:cs="Arial"/>
                <w:sz w:val="22"/>
              </w:rPr>
            </w:pPr>
            <w:r w:rsidRPr="00F027B2">
              <w:rPr>
                <w:rFonts w:ascii="Arial" w:hAnsi="Arial" w:cs="Arial"/>
                <w:sz w:val="22"/>
              </w:rPr>
              <w:t xml:space="preserve">właściwości </w:t>
            </w:r>
          </w:p>
        </w:tc>
        <w:tc>
          <w:tcPr>
            <w:tcW w:w="965" w:type="dxa"/>
            <w:tcBorders>
              <w:top w:val="single" w:sz="4" w:space="0" w:color="FFFFFF"/>
              <w:left w:val="single" w:sz="4" w:space="0" w:color="000000"/>
              <w:bottom w:val="single" w:sz="4" w:space="0" w:color="000000"/>
              <w:right w:val="single" w:sz="4" w:space="0" w:color="000000"/>
            </w:tcBorders>
          </w:tcPr>
          <w:p w14:paraId="56426FF9" w14:textId="77777777" w:rsidR="00A14462" w:rsidRPr="00F027B2" w:rsidRDefault="008F7567" w:rsidP="00F027B2">
            <w:pPr>
              <w:spacing w:after="0" w:line="259" w:lineRule="auto"/>
              <w:ind w:left="0" w:right="114" w:firstLine="0"/>
              <w:jc w:val="left"/>
              <w:rPr>
                <w:rFonts w:ascii="Arial" w:hAnsi="Arial" w:cs="Arial"/>
                <w:sz w:val="22"/>
              </w:rPr>
            </w:pPr>
            <w:r w:rsidRPr="00F027B2">
              <w:rPr>
                <w:rFonts w:ascii="Arial" w:hAnsi="Arial" w:cs="Arial"/>
                <w:sz w:val="22"/>
              </w:rPr>
              <w:t>n</w:t>
            </w:r>
          </w:p>
        </w:tc>
        <w:tc>
          <w:tcPr>
            <w:tcW w:w="1403" w:type="dxa"/>
            <w:tcBorders>
              <w:top w:val="single" w:sz="4" w:space="0" w:color="000000"/>
              <w:left w:val="single" w:sz="4" w:space="0" w:color="000000"/>
              <w:bottom w:val="single" w:sz="4" w:space="0" w:color="000000"/>
              <w:right w:val="single" w:sz="4" w:space="0" w:color="000000"/>
            </w:tcBorders>
          </w:tcPr>
          <w:p w14:paraId="4DCE792D" w14:textId="77777777" w:rsidR="00A14462" w:rsidRPr="00F027B2" w:rsidRDefault="008F7567" w:rsidP="00F027B2">
            <w:pPr>
              <w:spacing w:after="0" w:line="259" w:lineRule="auto"/>
              <w:ind w:left="0" w:right="17" w:firstLine="0"/>
              <w:jc w:val="left"/>
              <w:rPr>
                <w:rFonts w:ascii="Arial" w:hAnsi="Arial" w:cs="Arial"/>
                <w:sz w:val="22"/>
              </w:rPr>
            </w:pPr>
            <w:proofErr w:type="spellStart"/>
            <w:r w:rsidRPr="00F027B2">
              <w:rPr>
                <w:rFonts w:ascii="Arial" w:hAnsi="Arial" w:cs="Arial"/>
                <w:sz w:val="22"/>
              </w:rPr>
              <w:t>niewys</w:t>
            </w:r>
            <w:proofErr w:type="spellEnd"/>
          </w:p>
        </w:tc>
        <w:tc>
          <w:tcPr>
            <w:tcW w:w="1597" w:type="dxa"/>
            <w:tcBorders>
              <w:top w:val="single" w:sz="4" w:space="0" w:color="000000"/>
              <w:left w:val="single" w:sz="4" w:space="0" w:color="000000"/>
              <w:bottom w:val="single" w:sz="4" w:space="0" w:color="000000"/>
              <w:right w:val="single" w:sz="4" w:space="0" w:color="000000"/>
            </w:tcBorders>
          </w:tcPr>
          <w:p w14:paraId="050B8566" w14:textId="77777777" w:rsidR="00A14462" w:rsidRPr="00F027B2" w:rsidRDefault="008F7567" w:rsidP="00F027B2">
            <w:pPr>
              <w:spacing w:after="0" w:line="259" w:lineRule="auto"/>
              <w:ind w:left="0" w:right="12" w:firstLine="0"/>
              <w:jc w:val="left"/>
              <w:rPr>
                <w:rFonts w:ascii="Arial" w:hAnsi="Arial" w:cs="Arial"/>
                <w:sz w:val="22"/>
              </w:rPr>
            </w:pPr>
            <w:r w:rsidRPr="00F027B2">
              <w:rPr>
                <w:rFonts w:ascii="Arial" w:hAnsi="Arial" w:cs="Arial"/>
                <w:sz w:val="22"/>
              </w:rPr>
              <w:t>wątpliwe</w:t>
            </w:r>
          </w:p>
        </w:tc>
        <w:tc>
          <w:tcPr>
            <w:tcW w:w="3388" w:type="dxa"/>
            <w:tcBorders>
              <w:top w:val="single" w:sz="4" w:space="0" w:color="000000"/>
              <w:left w:val="single" w:sz="4" w:space="0" w:color="000000"/>
              <w:bottom w:val="single" w:sz="4" w:space="0" w:color="000000"/>
              <w:right w:val="single" w:sz="4" w:space="0" w:color="000000"/>
            </w:tcBorders>
          </w:tcPr>
          <w:p w14:paraId="26094990" w14:textId="77777777" w:rsidR="00A14462" w:rsidRPr="00F027B2" w:rsidRDefault="008F7567" w:rsidP="00F027B2">
            <w:pPr>
              <w:tabs>
                <w:tab w:val="center" w:pos="1384"/>
              </w:tabs>
              <w:spacing w:after="0" w:line="259" w:lineRule="auto"/>
              <w:ind w:left="-14"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r>
            <w:proofErr w:type="spellStart"/>
            <w:r w:rsidRPr="00F027B2">
              <w:rPr>
                <w:rFonts w:ascii="Arial" w:hAnsi="Arial" w:cs="Arial"/>
                <w:sz w:val="22"/>
              </w:rPr>
              <w:t>Wysadzinowe</w:t>
            </w:r>
            <w:proofErr w:type="spellEnd"/>
            <w:r w:rsidRPr="00F027B2">
              <w:rPr>
                <w:rFonts w:ascii="Arial" w:hAnsi="Arial" w:cs="Arial"/>
                <w:sz w:val="22"/>
              </w:rPr>
              <w:t xml:space="preserve"> </w:t>
            </w:r>
          </w:p>
        </w:tc>
      </w:tr>
      <w:tr w:rsidR="00A14462" w:rsidRPr="00F027B2" w14:paraId="7AC5DF3E" w14:textId="77777777" w:rsidTr="00CE4663">
        <w:trPr>
          <w:trHeight w:val="2653"/>
        </w:trPr>
        <w:tc>
          <w:tcPr>
            <w:tcW w:w="571" w:type="dxa"/>
            <w:tcBorders>
              <w:top w:val="single" w:sz="4" w:space="0" w:color="000000"/>
              <w:left w:val="single" w:sz="4" w:space="0" w:color="000000"/>
              <w:bottom w:val="single" w:sz="4" w:space="0" w:color="000000"/>
              <w:right w:val="single" w:sz="4" w:space="0" w:color="000000"/>
            </w:tcBorders>
          </w:tcPr>
          <w:p w14:paraId="3D43E873"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1 </w:t>
            </w:r>
          </w:p>
        </w:tc>
        <w:tc>
          <w:tcPr>
            <w:tcW w:w="2009" w:type="dxa"/>
            <w:tcBorders>
              <w:top w:val="single" w:sz="4" w:space="0" w:color="000000"/>
              <w:left w:val="single" w:sz="4" w:space="0" w:color="000000"/>
              <w:bottom w:val="single" w:sz="4" w:space="0" w:color="000000"/>
              <w:right w:val="single" w:sz="4" w:space="0" w:color="000000"/>
            </w:tcBorders>
          </w:tcPr>
          <w:p w14:paraId="71396482"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Rodzaj gruntu </w:t>
            </w:r>
          </w:p>
        </w:tc>
        <w:tc>
          <w:tcPr>
            <w:tcW w:w="965" w:type="dxa"/>
            <w:tcBorders>
              <w:top w:val="single" w:sz="4" w:space="0" w:color="000000"/>
              <w:left w:val="single" w:sz="4" w:space="0" w:color="000000"/>
              <w:bottom w:val="single" w:sz="4" w:space="0" w:color="000000"/>
              <w:right w:val="single" w:sz="4" w:space="0" w:color="000000"/>
            </w:tcBorders>
          </w:tcPr>
          <w:p w14:paraId="41D1BC2C" w14:textId="77777777" w:rsidR="00A14462" w:rsidRPr="00F027B2" w:rsidRDefault="008F7567" w:rsidP="00F027B2">
            <w:pPr>
              <w:spacing w:after="0" w:line="259" w:lineRule="auto"/>
              <w:ind w:left="718" w:firstLine="0"/>
              <w:jc w:val="left"/>
              <w:rPr>
                <w:rFonts w:ascii="Arial" w:hAnsi="Arial" w:cs="Arial"/>
                <w:sz w:val="22"/>
              </w:rPr>
            </w:pPr>
            <w:r w:rsidRPr="00F027B2">
              <w:rPr>
                <w:rFonts w:ascii="Arial" w:hAnsi="Arial" w:cs="Arial"/>
                <w:sz w:val="22"/>
              </w:rPr>
              <w:t xml:space="preserve"> </w:t>
            </w:r>
          </w:p>
        </w:tc>
        <w:tc>
          <w:tcPr>
            <w:tcW w:w="1403" w:type="dxa"/>
            <w:tcBorders>
              <w:top w:val="single" w:sz="4" w:space="0" w:color="000000"/>
              <w:left w:val="single" w:sz="4" w:space="0" w:color="000000"/>
              <w:bottom w:val="single" w:sz="4" w:space="0" w:color="000000"/>
              <w:right w:val="single" w:sz="4" w:space="0" w:color="000000"/>
            </w:tcBorders>
          </w:tcPr>
          <w:p w14:paraId="262CC205" w14:textId="77777777" w:rsidR="00A14462" w:rsidRPr="00F027B2" w:rsidRDefault="008F7567" w:rsidP="00F027B2">
            <w:pPr>
              <w:spacing w:after="0" w:line="273" w:lineRule="auto"/>
              <w:ind w:left="10" w:firstLine="0"/>
              <w:jc w:val="left"/>
              <w:rPr>
                <w:rFonts w:ascii="Arial" w:hAnsi="Arial" w:cs="Arial"/>
                <w:sz w:val="22"/>
              </w:rPr>
            </w:pPr>
            <w:r w:rsidRPr="00F027B2">
              <w:rPr>
                <w:rFonts w:ascii="Arial" w:hAnsi="Arial" w:cs="Arial"/>
                <w:sz w:val="22"/>
              </w:rPr>
              <w:t xml:space="preserve">-rumosz niegliniasty -żwir </w:t>
            </w:r>
          </w:p>
          <w:p w14:paraId="1E1C1216" w14:textId="77777777" w:rsidR="00A14462" w:rsidRPr="00F027B2" w:rsidRDefault="008F7567" w:rsidP="00F027B2">
            <w:pPr>
              <w:spacing w:after="19" w:line="259" w:lineRule="auto"/>
              <w:ind w:left="10" w:firstLine="0"/>
              <w:jc w:val="left"/>
              <w:rPr>
                <w:rFonts w:ascii="Arial" w:hAnsi="Arial" w:cs="Arial"/>
                <w:sz w:val="22"/>
              </w:rPr>
            </w:pPr>
            <w:r w:rsidRPr="00F027B2">
              <w:rPr>
                <w:rFonts w:ascii="Arial" w:hAnsi="Arial" w:cs="Arial"/>
                <w:sz w:val="22"/>
              </w:rPr>
              <w:t xml:space="preserve">-pospółka </w:t>
            </w:r>
          </w:p>
          <w:p w14:paraId="35EE886B" w14:textId="77777777" w:rsidR="00A14462" w:rsidRPr="00F027B2" w:rsidRDefault="008F7567" w:rsidP="00F027B2">
            <w:pPr>
              <w:spacing w:after="16" w:line="259" w:lineRule="auto"/>
              <w:ind w:left="10" w:firstLine="0"/>
              <w:jc w:val="left"/>
              <w:rPr>
                <w:rFonts w:ascii="Arial" w:hAnsi="Arial" w:cs="Arial"/>
                <w:sz w:val="22"/>
              </w:rPr>
            </w:pPr>
            <w:r w:rsidRPr="00F027B2">
              <w:rPr>
                <w:rFonts w:ascii="Arial" w:hAnsi="Arial" w:cs="Arial"/>
                <w:sz w:val="22"/>
              </w:rPr>
              <w:t xml:space="preserve">-piasek gruby </w:t>
            </w:r>
          </w:p>
          <w:p w14:paraId="1AF45414" w14:textId="77777777" w:rsidR="00A14462" w:rsidRPr="00F027B2" w:rsidRDefault="008F7567" w:rsidP="00F027B2">
            <w:pPr>
              <w:spacing w:after="2" w:line="273" w:lineRule="auto"/>
              <w:ind w:left="10" w:firstLine="0"/>
              <w:jc w:val="left"/>
              <w:rPr>
                <w:rFonts w:ascii="Arial" w:hAnsi="Arial" w:cs="Arial"/>
                <w:sz w:val="22"/>
              </w:rPr>
            </w:pPr>
            <w:r w:rsidRPr="00F027B2">
              <w:rPr>
                <w:rFonts w:ascii="Arial" w:hAnsi="Arial" w:cs="Arial"/>
                <w:sz w:val="22"/>
              </w:rPr>
              <w:t xml:space="preserve">-piasek średni -piasek drobny </w:t>
            </w:r>
          </w:p>
          <w:p w14:paraId="2A4A49A0"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-żużel </w:t>
            </w:r>
          </w:p>
        </w:tc>
        <w:tc>
          <w:tcPr>
            <w:tcW w:w="1597" w:type="dxa"/>
            <w:tcBorders>
              <w:top w:val="single" w:sz="4" w:space="0" w:color="000000"/>
              <w:left w:val="single" w:sz="4" w:space="0" w:color="000000"/>
              <w:bottom w:val="single" w:sz="4" w:space="0" w:color="000000"/>
              <w:right w:val="single" w:sz="4" w:space="0" w:color="000000"/>
            </w:tcBorders>
          </w:tcPr>
          <w:p w14:paraId="7EF7481A" w14:textId="77777777" w:rsidR="00A14462" w:rsidRPr="00F027B2" w:rsidRDefault="008F7567" w:rsidP="00F027B2">
            <w:pPr>
              <w:spacing w:after="0" w:line="274" w:lineRule="auto"/>
              <w:ind w:left="8" w:firstLine="0"/>
              <w:jc w:val="left"/>
              <w:rPr>
                <w:rFonts w:ascii="Arial" w:hAnsi="Arial" w:cs="Arial"/>
                <w:sz w:val="22"/>
              </w:rPr>
            </w:pPr>
            <w:r w:rsidRPr="00F027B2">
              <w:rPr>
                <w:rFonts w:ascii="Arial" w:hAnsi="Arial" w:cs="Arial"/>
                <w:sz w:val="22"/>
              </w:rPr>
              <w:t xml:space="preserve">-piasek pylasty -zwietrzelina gliniasta -rumosz gliniasty </w:t>
            </w:r>
          </w:p>
          <w:p w14:paraId="6F960A80" w14:textId="77777777" w:rsidR="00A14462" w:rsidRPr="00F027B2" w:rsidRDefault="008F7567" w:rsidP="00F027B2">
            <w:pPr>
              <w:spacing w:after="2" w:line="273" w:lineRule="auto"/>
              <w:ind w:left="8" w:firstLine="0"/>
              <w:jc w:val="left"/>
              <w:rPr>
                <w:rFonts w:ascii="Arial" w:hAnsi="Arial" w:cs="Arial"/>
                <w:sz w:val="22"/>
              </w:rPr>
            </w:pPr>
            <w:r w:rsidRPr="00F027B2">
              <w:rPr>
                <w:rFonts w:ascii="Arial" w:hAnsi="Arial" w:cs="Arial"/>
                <w:sz w:val="22"/>
              </w:rPr>
              <w:t xml:space="preserve">-żwir gliniasty -pospółka gliniasta </w:t>
            </w:r>
          </w:p>
          <w:p w14:paraId="6A1DB07B" w14:textId="77777777" w:rsidR="00A14462" w:rsidRPr="00F027B2" w:rsidRDefault="008F7567" w:rsidP="00F027B2">
            <w:pPr>
              <w:spacing w:after="0" w:line="259" w:lineRule="auto"/>
              <w:ind w:left="0" w:right="104" w:firstLine="0"/>
              <w:jc w:val="left"/>
              <w:rPr>
                <w:rFonts w:ascii="Arial" w:hAnsi="Arial" w:cs="Arial"/>
                <w:sz w:val="22"/>
              </w:rPr>
            </w:pPr>
            <w:r w:rsidRPr="00F027B2">
              <w:rPr>
                <w:rFonts w:ascii="Arial" w:hAnsi="Arial" w:cs="Arial"/>
                <w:sz w:val="22"/>
              </w:rPr>
              <w:t xml:space="preserve"> </w:t>
            </w:r>
          </w:p>
        </w:tc>
        <w:tc>
          <w:tcPr>
            <w:tcW w:w="3388" w:type="dxa"/>
            <w:tcBorders>
              <w:top w:val="single" w:sz="4" w:space="0" w:color="000000"/>
              <w:left w:val="single" w:sz="4" w:space="0" w:color="000000"/>
              <w:bottom w:val="single" w:sz="4" w:space="0" w:color="000000"/>
              <w:right w:val="single" w:sz="4" w:space="0" w:color="000000"/>
            </w:tcBorders>
          </w:tcPr>
          <w:p w14:paraId="100852C0" w14:textId="77777777" w:rsidR="00A14462" w:rsidRPr="00F027B2" w:rsidRDefault="008F7567" w:rsidP="00F027B2">
            <w:pPr>
              <w:spacing w:after="16" w:line="259" w:lineRule="auto"/>
              <w:ind w:left="0" w:right="86" w:firstLine="0"/>
              <w:jc w:val="left"/>
              <w:rPr>
                <w:rFonts w:ascii="Arial" w:hAnsi="Arial" w:cs="Arial"/>
                <w:sz w:val="22"/>
              </w:rPr>
            </w:pPr>
            <w:r w:rsidRPr="00F027B2">
              <w:rPr>
                <w:rFonts w:ascii="Arial" w:hAnsi="Arial" w:cs="Arial"/>
                <w:sz w:val="22"/>
              </w:rPr>
              <w:t xml:space="preserve">mało wysadzi nowe </w:t>
            </w:r>
          </w:p>
          <w:p w14:paraId="2A5B5117" w14:textId="77777777" w:rsidR="00A14462" w:rsidRPr="00F027B2" w:rsidRDefault="008F7567" w:rsidP="00F027B2">
            <w:pPr>
              <w:spacing w:after="0" w:line="273" w:lineRule="auto"/>
              <w:ind w:left="10" w:firstLine="0"/>
              <w:jc w:val="left"/>
              <w:rPr>
                <w:rFonts w:ascii="Arial" w:hAnsi="Arial" w:cs="Arial"/>
                <w:sz w:val="22"/>
              </w:rPr>
            </w:pPr>
            <w:r w:rsidRPr="00F027B2">
              <w:rPr>
                <w:rFonts w:ascii="Arial" w:hAnsi="Arial" w:cs="Arial"/>
                <w:sz w:val="22"/>
              </w:rPr>
              <w:t xml:space="preserve">-glina </w:t>
            </w:r>
            <w:proofErr w:type="spellStart"/>
            <w:r w:rsidRPr="00F027B2">
              <w:rPr>
                <w:rFonts w:ascii="Arial" w:hAnsi="Arial" w:cs="Arial"/>
                <w:sz w:val="22"/>
              </w:rPr>
              <w:t>piasz</w:t>
            </w:r>
            <w:proofErr w:type="spellEnd"/>
            <w:r w:rsidRPr="00F027B2">
              <w:rPr>
                <w:rFonts w:ascii="Arial" w:hAnsi="Arial" w:cs="Arial"/>
                <w:sz w:val="22"/>
              </w:rPr>
              <w:t xml:space="preserve">- czysta zwięzła, glina zwięzła, glina pylasta zwięzła </w:t>
            </w:r>
          </w:p>
          <w:p w14:paraId="0C42A1D2" w14:textId="77777777" w:rsidR="00A14462" w:rsidRPr="00F027B2" w:rsidRDefault="008F7567" w:rsidP="00F027B2">
            <w:pPr>
              <w:spacing w:after="19" w:line="259" w:lineRule="auto"/>
              <w:ind w:left="10" w:firstLine="0"/>
              <w:jc w:val="left"/>
              <w:rPr>
                <w:rFonts w:ascii="Arial" w:hAnsi="Arial" w:cs="Arial"/>
                <w:sz w:val="22"/>
              </w:rPr>
            </w:pPr>
            <w:r w:rsidRPr="00F027B2">
              <w:rPr>
                <w:rFonts w:ascii="Arial" w:hAnsi="Arial" w:cs="Arial"/>
                <w:sz w:val="22"/>
              </w:rPr>
              <w:t xml:space="preserve">-ił, ił </w:t>
            </w:r>
            <w:proofErr w:type="spellStart"/>
            <w:r w:rsidRPr="00F027B2">
              <w:rPr>
                <w:rFonts w:ascii="Arial" w:hAnsi="Arial" w:cs="Arial"/>
                <w:sz w:val="22"/>
              </w:rPr>
              <w:t>piaszczys</w:t>
            </w:r>
            <w:proofErr w:type="spellEnd"/>
            <w:r w:rsidRPr="00F027B2">
              <w:rPr>
                <w:rFonts w:ascii="Arial" w:hAnsi="Arial" w:cs="Arial"/>
                <w:sz w:val="22"/>
              </w:rPr>
              <w:t xml:space="preserve">-ty, ił pylasty </w:t>
            </w:r>
          </w:p>
          <w:p w14:paraId="7346AD2F" w14:textId="77777777" w:rsidR="00A14462" w:rsidRPr="00F027B2" w:rsidRDefault="008F7567" w:rsidP="00F027B2">
            <w:pPr>
              <w:spacing w:after="16" w:line="259" w:lineRule="auto"/>
              <w:ind w:left="41" w:firstLine="0"/>
              <w:jc w:val="left"/>
              <w:rPr>
                <w:rFonts w:ascii="Arial" w:hAnsi="Arial" w:cs="Arial"/>
                <w:sz w:val="22"/>
              </w:rPr>
            </w:pPr>
            <w:r w:rsidRPr="00F027B2">
              <w:rPr>
                <w:rFonts w:ascii="Arial" w:hAnsi="Arial" w:cs="Arial"/>
                <w:sz w:val="22"/>
              </w:rPr>
              <w:t xml:space="preserve">bardzo </w:t>
            </w:r>
            <w:proofErr w:type="spellStart"/>
            <w:r w:rsidRPr="00F027B2">
              <w:rPr>
                <w:rFonts w:ascii="Arial" w:hAnsi="Arial" w:cs="Arial"/>
                <w:sz w:val="22"/>
              </w:rPr>
              <w:t>wysadzinowe</w:t>
            </w:r>
            <w:proofErr w:type="spellEnd"/>
            <w:r w:rsidRPr="00F027B2">
              <w:rPr>
                <w:rFonts w:ascii="Arial" w:hAnsi="Arial" w:cs="Arial"/>
                <w:sz w:val="22"/>
              </w:rPr>
              <w:t xml:space="preserve"> </w:t>
            </w:r>
          </w:p>
          <w:p w14:paraId="796ED13E" w14:textId="77777777" w:rsidR="00A14462" w:rsidRPr="00F027B2" w:rsidRDefault="008F7567" w:rsidP="00F027B2">
            <w:pPr>
              <w:spacing w:after="16" w:line="259" w:lineRule="auto"/>
              <w:ind w:left="10" w:firstLine="0"/>
              <w:jc w:val="left"/>
              <w:rPr>
                <w:rFonts w:ascii="Arial" w:hAnsi="Arial" w:cs="Arial"/>
                <w:sz w:val="22"/>
              </w:rPr>
            </w:pPr>
            <w:r w:rsidRPr="00F027B2">
              <w:rPr>
                <w:rFonts w:ascii="Arial" w:hAnsi="Arial" w:cs="Arial"/>
                <w:sz w:val="22"/>
              </w:rPr>
              <w:t xml:space="preserve">-piasek gliniasty </w:t>
            </w:r>
          </w:p>
          <w:p w14:paraId="2B5E2A64" w14:textId="77777777" w:rsidR="00A14462" w:rsidRPr="00F027B2" w:rsidRDefault="008F7567" w:rsidP="00F027B2">
            <w:pPr>
              <w:spacing w:after="16" w:line="259" w:lineRule="auto"/>
              <w:ind w:left="10" w:firstLine="0"/>
              <w:jc w:val="left"/>
              <w:rPr>
                <w:rFonts w:ascii="Arial" w:hAnsi="Arial" w:cs="Arial"/>
                <w:sz w:val="22"/>
              </w:rPr>
            </w:pPr>
            <w:r w:rsidRPr="00F027B2">
              <w:rPr>
                <w:rFonts w:ascii="Arial" w:hAnsi="Arial" w:cs="Arial"/>
                <w:sz w:val="22"/>
              </w:rPr>
              <w:t xml:space="preserve">-pył, pył </w:t>
            </w:r>
            <w:proofErr w:type="spellStart"/>
            <w:r w:rsidRPr="00F027B2">
              <w:rPr>
                <w:rFonts w:ascii="Arial" w:hAnsi="Arial" w:cs="Arial"/>
                <w:sz w:val="22"/>
              </w:rPr>
              <w:t>piasz</w:t>
            </w:r>
            <w:proofErr w:type="spellEnd"/>
            <w:r w:rsidRPr="00F027B2">
              <w:rPr>
                <w:rFonts w:ascii="Arial" w:hAnsi="Arial" w:cs="Arial"/>
                <w:sz w:val="22"/>
              </w:rPr>
              <w:t xml:space="preserve">-czysty </w:t>
            </w:r>
          </w:p>
          <w:p w14:paraId="568D0356"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-glina </w:t>
            </w:r>
            <w:proofErr w:type="spellStart"/>
            <w:r w:rsidRPr="00F027B2">
              <w:rPr>
                <w:rFonts w:ascii="Arial" w:hAnsi="Arial" w:cs="Arial"/>
                <w:sz w:val="22"/>
              </w:rPr>
              <w:t>piasz</w:t>
            </w:r>
            <w:proofErr w:type="spellEnd"/>
            <w:r w:rsidRPr="00F027B2">
              <w:rPr>
                <w:rFonts w:ascii="Arial" w:hAnsi="Arial" w:cs="Arial"/>
                <w:sz w:val="22"/>
              </w:rPr>
              <w:t xml:space="preserve">- czysta, glina, glina pylasta </w:t>
            </w:r>
          </w:p>
        </w:tc>
      </w:tr>
      <w:tr w:rsidR="00A14462" w:rsidRPr="00F027B2" w14:paraId="0F7B96F7" w14:textId="77777777">
        <w:trPr>
          <w:trHeight w:val="240"/>
        </w:trPr>
        <w:tc>
          <w:tcPr>
            <w:tcW w:w="571" w:type="dxa"/>
            <w:tcBorders>
              <w:top w:val="single" w:sz="4" w:space="0" w:color="000000"/>
              <w:left w:val="single" w:sz="4" w:space="0" w:color="000000"/>
              <w:bottom w:val="nil"/>
              <w:right w:val="single" w:sz="4" w:space="0" w:color="000000"/>
            </w:tcBorders>
          </w:tcPr>
          <w:p w14:paraId="14124809"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2 </w:t>
            </w:r>
          </w:p>
        </w:tc>
        <w:tc>
          <w:tcPr>
            <w:tcW w:w="2009" w:type="dxa"/>
            <w:tcBorders>
              <w:top w:val="single" w:sz="4" w:space="0" w:color="000000"/>
              <w:left w:val="single" w:sz="4" w:space="0" w:color="000000"/>
              <w:bottom w:val="nil"/>
              <w:right w:val="single" w:sz="4" w:space="0" w:color="000000"/>
            </w:tcBorders>
          </w:tcPr>
          <w:p w14:paraId="1C623426" w14:textId="77777777" w:rsidR="00A14462" w:rsidRPr="00F027B2" w:rsidRDefault="008F7567" w:rsidP="00F027B2">
            <w:pPr>
              <w:spacing w:after="0" w:line="259" w:lineRule="auto"/>
              <w:ind w:left="718" w:firstLine="0"/>
              <w:jc w:val="left"/>
              <w:rPr>
                <w:rFonts w:ascii="Arial" w:hAnsi="Arial" w:cs="Arial"/>
                <w:sz w:val="22"/>
              </w:rPr>
            </w:pPr>
            <w:r w:rsidRPr="00F027B2">
              <w:rPr>
                <w:rFonts w:ascii="Arial" w:hAnsi="Arial" w:cs="Arial"/>
                <w:sz w:val="22"/>
              </w:rPr>
              <w:t xml:space="preserve">Zawartość </w:t>
            </w:r>
          </w:p>
        </w:tc>
        <w:tc>
          <w:tcPr>
            <w:tcW w:w="965" w:type="dxa"/>
            <w:tcBorders>
              <w:top w:val="single" w:sz="4" w:space="0" w:color="000000"/>
              <w:left w:val="single" w:sz="4" w:space="0" w:color="000000"/>
              <w:bottom w:val="nil"/>
              <w:right w:val="single" w:sz="4" w:space="0" w:color="000000"/>
            </w:tcBorders>
          </w:tcPr>
          <w:p w14:paraId="7E775617" w14:textId="77777777" w:rsidR="00A14462" w:rsidRPr="00F027B2" w:rsidRDefault="008F7567" w:rsidP="00F027B2">
            <w:pPr>
              <w:spacing w:after="0" w:line="259" w:lineRule="auto"/>
              <w:ind w:left="718" w:firstLine="0"/>
              <w:jc w:val="left"/>
              <w:rPr>
                <w:rFonts w:ascii="Arial" w:hAnsi="Arial" w:cs="Arial"/>
                <w:sz w:val="22"/>
              </w:rPr>
            </w:pPr>
            <w:r w:rsidRPr="00F027B2">
              <w:rPr>
                <w:rFonts w:ascii="Arial" w:hAnsi="Arial" w:cs="Arial"/>
                <w:sz w:val="22"/>
              </w:rPr>
              <w:t xml:space="preserve"> </w:t>
            </w:r>
          </w:p>
        </w:tc>
        <w:tc>
          <w:tcPr>
            <w:tcW w:w="1403" w:type="dxa"/>
            <w:tcBorders>
              <w:top w:val="single" w:sz="4" w:space="0" w:color="000000"/>
              <w:left w:val="single" w:sz="4" w:space="0" w:color="000000"/>
              <w:bottom w:val="nil"/>
              <w:right w:val="single" w:sz="4" w:space="0" w:color="000000"/>
            </w:tcBorders>
          </w:tcPr>
          <w:p w14:paraId="432EAAB7" w14:textId="77777777" w:rsidR="00A14462" w:rsidRPr="00F027B2" w:rsidRDefault="008F7567" w:rsidP="00F027B2">
            <w:pPr>
              <w:spacing w:after="0" w:line="259" w:lineRule="auto"/>
              <w:ind w:left="10" w:firstLine="0"/>
              <w:jc w:val="left"/>
              <w:rPr>
                <w:rFonts w:ascii="Arial" w:hAnsi="Arial" w:cs="Arial"/>
                <w:sz w:val="22"/>
              </w:rPr>
            </w:pPr>
            <w:proofErr w:type="spellStart"/>
            <w:r w:rsidRPr="00F027B2">
              <w:rPr>
                <w:rFonts w:ascii="Arial" w:hAnsi="Arial" w:cs="Arial"/>
                <w:sz w:val="22"/>
              </w:rPr>
              <w:t>nierozpadowy</w:t>
            </w:r>
            <w:proofErr w:type="spellEnd"/>
            <w:r w:rsidRPr="00F027B2">
              <w:rPr>
                <w:rFonts w:ascii="Arial" w:hAnsi="Arial" w:cs="Arial"/>
                <w:sz w:val="22"/>
              </w:rPr>
              <w:t xml:space="preserve"> </w:t>
            </w:r>
          </w:p>
          <w:p w14:paraId="7057F9C8" w14:textId="77777777" w:rsidR="00A14462" w:rsidRPr="00F027B2" w:rsidRDefault="008F7567" w:rsidP="00F027B2">
            <w:pPr>
              <w:spacing w:after="0" w:line="259" w:lineRule="auto"/>
              <w:ind w:left="92" w:firstLine="0"/>
              <w:jc w:val="left"/>
              <w:rPr>
                <w:rFonts w:ascii="Arial" w:hAnsi="Arial" w:cs="Arial"/>
                <w:sz w:val="22"/>
              </w:rPr>
            </w:pPr>
            <w:r w:rsidRPr="00F027B2">
              <w:rPr>
                <w:rFonts w:ascii="Arial" w:hAnsi="Arial" w:cs="Arial"/>
                <w:sz w:val="22"/>
              </w:rPr>
              <w:t xml:space="preserve"> </w:t>
            </w:r>
          </w:p>
        </w:tc>
        <w:tc>
          <w:tcPr>
            <w:tcW w:w="1597" w:type="dxa"/>
            <w:tcBorders>
              <w:top w:val="single" w:sz="4" w:space="0" w:color="000000"/>
              <w:left w:val="single" w:sz="4" w:space="0" w:color="000000"/>
              <w:bottom w:val="nil"/>
              <w:right w:val="single" w:sz="4" w:space="0" w:color="000000"/>
            </w:tcBorders>
          </w:tcPr>
          <w:p w14:paraId="7A165C8C" w14:textId="77777777" w:rsidR="00A14462" w:rsidRPr="00F027B2" w:rsidRDefault="008F7567" w:rsidP="00F027B2">
            <w:pPr>
              <w:spacing w:after="0" w:line="259" w:lineRule="auto"/>
              <w:ind w:left="0" w:right="104" w:firstLine="0"/>
              <w:jc w:val="left"/>
              <w:rPr>
                <w:rFonts w:ascii="Arial" w:hAnsi="Arial" w:cs="Arial"/>
                <w:sz w:val="22"/>
              </w:rPr>
            </w:pPr>
            <w:r w:rsidRPr="00F027B2">
              <w:rPr>
                <w:rFonts w:ascii="Arial" w:hAnsi="Arial" w:cs="Arial"/>
                <w:sz w:val="22"/>
              </w:rPr>
              <w:t xml:space="preserve"> </w:t>
            </w:r>
          </w:p>
          <w:p w14:paraId="46E96078" w14:textId="77777777" w:rsidR="00A14462" w:rsidRPr="00F027B2" w:rsidRDefault="008F7567" w:rsidP="00F027B2">
            <w:pPr>
              <w:spacing w:after="0" w:line="259" w:lineRule="auto"/>
              <w:ind w:left="0" w:right="104" w:firstLine="0"/>
              <w:jc w:val="left"/>
              <w:rPr>
                <w:rFonts w:ascii="Arial" w:hAnsi="Arial" w:cs="Arial"/>
                <w:sz w:val="22"/>
              </w:rPr>
            </w:pPr>
            <w:r w:rsidRPr="00F027B2">
              <w:rPr>
                <w:rFonts w:ascii="Arial" w:hAnsi="Arial" w:cs="Arial"/>
                <w:sz w:val="22"/>
              </w:rPr>
              <w:t xml:space="preserve"> </w:t>
            </w:r>
          </w:p>
        </w:tc>
        <w:tc>
          <w:tcPr>
            <w:tcW w:w="3388" w:type="dxa"/>
            <w:tcBorders>
              <w:top w:val="single" w:sz="4" w:space="0" w:color="000000"/>
              <w:left w:val="single" w:sz="4" w:space="0" w:color="000000"/>
              <w:bottom w:val="nil"/>
              <w:right w:val="single" w:sz="4" w:space="0" w:color="000000"/>
            </w:tcBorders>
          </w:tcPr>
          <w:p w14:paraId="0226ADF2" w14:textId="77777777" w:rsidR="00A14462" w:rsidRPr="00F027B2" w:rsidRDefault="008F7567" w:rsidP="00F027B2">
            <w:pPr>
              <w:spacing w:after="0" w:line="259" w:lineRule="auto"/>
              <w:ind w:left="718" w:firstLine="0"/>
              <w:jc w:val="left"/>
              <w:rPr>
                <w:rFonts w:ascii="Arial" w:hAnsi="Arial" w:cs="Arial"/>
                <w:sz w:val="22"/>
              </w:rPr>
            </w:pPr>
            <w:r w:rsidRPr="00F027B2">
              <w:rPr>
                <w:rFonts w:ascii="Arial" w:hAnsi="Arial" w:cs="Arial"/>
                <w:sz w:val="22"/>
              </w:rPr>
              <w:t xml:space="preserve">-ił warwowy </w:t>
            </w:r>
          </w:p>
          <w:p w14:paraId="20EBC1EE" w14:textId="77777777" w:rsidR="00A14462" w:rsidRPr="00F027B2" w:rsidRDefault="008F7567" w:rsidP="00F027B2">
            <w:pPr>
              <w:spacing w:after="0" w:line="259" w:lineRule="auto"/>
              <w:ind w:left="718" w:firstLine="0"/>
              <w:jc w:val="left"/>
              <w:rPr>
                <w:rFonts w:ascii="Arial" w:hAnsi="Arial" w:cs="Arial"/>
                <w:sz w:val="22"/>
              </w:rPr>
            </w:pPr>
            <w:r w:rsidRPr="00F027B2">
              <w:rPr>
                <w:rFonts w:ascii="Arial" w:hAnsi="Arial" w:cs="Arial"/>
                <w:sz w:val="22"/>
              </w:rPr>
              <w:t xml:space="preserve"> </w:t>
            </w:r>
          </w:p>
        </w:tc>
      </w:tr>
      <w:tr w:rsidR="00A14462" w:rsidRPr="00F027B2" w14:paraId="64CD439F" w14:textId="77777777">
        <w:trPr>
          <w:trHeight w:val="271"/>
        </w:trPr>
        <w:tc>
          <w:tcPr>
            <w:tcW w:w="571" w:type="dxa"/>
            <w:tcBorders>
              <w:top w:val="nil"/>
              <w:left w:val="single" w:sz="4" w:space="0" w:color="000000"/>
              <w:bottom w:val="nil"/>
              <w:right w:val="single" w:sz="4" w:space="0" w:color="000000"/>
            </w:tcBorders>
            <w:shd w:val="clear" w:color="auto" w:fill="FFFFFF"/>
          </w:tcPr>
          <w:p w14:paraId="135B417F" w14:textId="77777777" w:rsidR="00A14462" w:rsidRPr="00F027B2" w:rsidRDefault="00A14462" w:rsidP="00F027B2">
            <w:pPr>
              <w:spacing w:after="160" w:line="259" w:lineRule="auto"/>
              <w:ind w:left="0" w:firstLine="0"/>
              <w:jc w:val="left"/>
              <w:rPr>
                <w:rFonts w:ascii="Arial" w:hAnsi="Arial" w:cs="Arial"/>
                <w:sz w:val="22"/>
              </w:rPr>
            </w:pPr>
          </w:p>
        </w:tc>
        <w:tc>
          <w:tcPr>
            <w:tcW w:w="2009" w:type="dxa"/>
            <w:tcBorders>
              <w:top w:val="nil"/>
              <w:left w:val="single" w:sz="4" w:space="0" w:color="000000"/>
              <w:bottom w:val="nil"/>
              <w:right w:val="single" w:sz="4" w:space="0" w:color="000000"/>
            </w:tcBorders>
            <w:shd w:val="clear" w:color="auto" w:fill="FFFFFF"/>
          </w:tcPr>
          <w:p w14:paraId="2EEC6EB8" w14:textId="77777777" w:rsidR="00A14462" w:rsidRPr="00F027B2" w:rsidRDefault="008F7567" w:rsidP="00F027B2">
            <w:pPr>
              <w:spacing w:after="0" w:line="259" w:lineRule="auto"/>
              <w:ind w:left="0" w:right="123" w:firstLine="0"/>
              <w:jc w:val="left"/>
              <w:rPr>
                <w:rFonts w:ascii="Arial" w:hAnsi="Arial" w:cs="Arial"/>
                <w:sz w:val="22"/>
              </w:rPr>
            </w:pPr>
            <w:r w:rsidRPr="00F027B2">
              <w:rPr>
                <w:rFonts w:ascii="Arial" w:hAnsi="Arial" w:cs="Arial"/>
                <w:sz w:val="22"/>
              </w:rPr>
              <w:t xml:space="preserve">&lt; 0,075 mm </w:t>
            </w:r>
          </w:p>
        </w:tc>
        <w:tc>
          <w:tcPr>
            <w:tcW w:w="965" w:type="dxa"/>
            <w:tcBorders>
              <w:top w:val="nil"/>
              <w:left w:val="single" w:sz="4" w:space="0" w:color="000000"/>
              <w:bottom w:val="nil"/>
              <w:right w:val="single" w:sz="4" w:space="0" w:color="000000"/>
            </w:tcBorders>
            <w:shd w:val="clear" w:color="auto" w:fill="FFFFFF"/>
          </w:tcPr>
          <w:p w14:paraId="3F604A8E" w14:textId="77777777" w:rsidR="00A14462" w:rsidRPr="00F027B2" w:rsidRDefault="008F7567" w:rsidP="00F027B2">
            <w:pPr>
              <w:spacing w:after="0" w:line="259" w:lineRule="auto"/>
              <w:ind w:left="0" w:right="47" w:firstLine="0"/>
              <w:jc w:val="left"/>
              <w:rPr>
                <w:rFonts w:ascii="Arial" w:hAnsi="Arial" w:cs="Arial"/>
                <w:sz w:val="22"/>
              </w:rPr>
            </w:pPr>
            <w:r w:rsidRPr="00F027B2">
              <w:rPr>
                <w:rFonts w:ascii="Arial" w:hAnsi="Arial" w:cs="Arial"/>
                <w:sz w:val="22"/>
              </w:rPr>
              <w:t xml:space="preserve">% </w:t>
            </w:r>
          </w:p>
        </w:tc>
        <w:tc>
          <w:tcPr>
            <w:tcW w:w="1403" w:type="dxa"/>
            <w:tcBorders>
              <w:top w:val="nil"/>
              <w:left w:val="single" w:sz="4" w:space="0" w:color="000000"/>
              <w:bottom w:val="nil"/>
              <w:right w:val="single" w:sz="4" w:space="0" w:color="000000"/>
            </w:tcBorders>
            <w:shd w:val="clear" w:color="auto" w:fill="FFFFFF"/>
          </w:tcPr>
          <w:p w14:paraId="6C190EE3" w14:textId="77777777" w:rsidR="00A14462" w:rsidRPr="00F027B2" w:rsidRDefault="008F7567" w:rsidP="00F027B2">
            <w:pPr>
              <w:spacing w:after="0" w:line="259" w:lineRule="auto"/>
              <w:ind w:left="718" w:firstLine="0"/>
              <w:jc w:val="left"/>
              <w:rPr>
                <w:rFonts w:ascii="Arial" w:hAnsi="Arial" w:cs="Arial"/>
                <w:sz w:val="22"/>
              </w:rPr>
            </w:pPr>
            <w:r w:rsidRPr="00F027B2">
              <w:rPr>
                <w:rFonts w:ascii="Arial" w:hAnsi="Arial" w:cs="Arial"/>
                <w:sz w:val="22"/>
              </w:rPr>
              <w:t xml:space="preserve">&lt; 15 </w:t>
            </w:r>
          </w:p>
        </w:tc>
        <w:tc>
          <w:tcPr>
            <w:tcW w:w="1597" w:type="dxa"/>
            <w:tcBorders>
              <w:top w:val="nil"/>
              <w:left w:val="single" w:sz="4" w:space="0" w:color="000000"/>
              <w:bottom w:val="nil"/>
              <w:right w:val="single" w:sz="4" w:space="0" w:color="000000"/>
            </w:tcBorders>
            <w:shd w:val="clear" w:color="auto" w:fill="FFFFFF"/>
          </w:tcPr>
          <w:p w14:paraId="185D0A7C" w14:textId="77777777" w:rsidR="00A14462" w:rsidRPr="00F027B2" w:rsidRDefault="008F7567" w:rsidP="00F027B2">
            <w:pPr>
              <w:spacing w:after="0" w:line="259" w:lineRule="auto"/>
              <w:ind w:left="8" w:firstLine="0"/>
              <w:jc w:val="left"/>
              <w:rPr>
                <w:rFonts w:ascii="Arial" w:hAnsi="Arial" w:cs="Arial"/>
                <w:sz w:val="22"/>
              </w:rPr>
            </w:pPr>
            <w:r w:rsidRPr="00F027B2">
              <w:rPr>
                <w:rFonts w:ascii="Arial" w:hAnsi="Arial" w:cs="Arial"/>
                <w:sz w:val="22"/>
              </w:rPr>
              <w:t xml:space="preserve">od 15 do 30 </w:t>
            </w:r>
          </w:p>
        </w:tc>
        <w:tc>
          <w:tcPr>
            <w:tcW w:w="3388" w:type="dxa"/>
            <w:tcBorders>
              <w:top w:val="nil"/>
              <w:left w:val="single" w:sz="4" w:space="0" w:color="000000"/>
              <w:bottom w:val="nil"/>
              <w:right w:val="single" w:sz="4" w:space="0" w:color="000000"/>
            </w:tcBorders>
            <w:shd w:val="clear" w:color="auto" w:fill="FFFFFF"/>
          </w:tcPr>
          <w:p w14:paraId="4467FFCD" w14:textId="77777777" w:rsidR="00A14462" w:rsidRPr="00F027B2" w:rsidRDefault="008F7567" w:rsidP="00F027B2">
            <w:pPr>
              <w:spacing w:after="0" w:line="259" w:lineRule="auto"/>
              <w:ind w:left="718" w:firstLine="0"/>
              <w:jc w:val="left"/>
              <w:rPr>
                <w:rFonts w:ascii="Arial" w:hAnsi="Arial" w:cs="Arial"/>
                <w:sz w:val="22"/>
              </w:rPr>
            </w:pPr>
            <w:r w:rsidRPr="00F027B2">
              <w:rPr>
                <w:rFonts w:ascii="Arial" w:hAnsi="Arial" w:cs="Arial"/>
                <w:sz w:val="22"/>
              </w:rPr>
              <w:t xml:space="preserve">&gt; 30 </w:t>
            </w:r>
          </w:p>
        </w:tc>
      </w:tr>
      <w:tr w:rsidR="00A14462" w:rsidRPr="00F027B2" w14:paraId="6AEB4147" w14:textId="77777777">
        <w:trPr>
          <w:trHeight w:val="188"/>
        </w:trPr>
        <w:tc>
          <w:tcPr>
            <w:tcW w:w="571" w:type="dxa"/>
            <w:tcBorders>
              <w:top w:val="nil"/>
              <w:left w:val="single" w:sz="4" w:space="0" w:color="000000"/>
              <w:bottom w:val="single" w:sz="4" w:space="0" w:color="000000"/>
              <w:right w:val="single" w:sz="4" w:space="0" w:color="000000"/>
            </w:tcBorders>
            <w:shd w:val="clear" w:color="auto" w:fill="FFFFFF"/>
          </w:tcPr>
          <w:p w14:paraId="31A81709" w14:textId="77777777" w:rsidR="00A14462" w:rsidRPr="00F027B2" w:rsidRDefault="00A14462" w:rsidP="00F027B2">
            <w:pPr>
              <w:spacing w:after="160" w:line="259" w:lineRule="auto"/>
              <w:ind w:left="0" w:firstLine="0"/>
              <w:jc w:val="left"/>
              <w:rPr>
                <w:rFonts w:ascii="Arial" w:hAnsi="Arial" w:cs="Arial"/>
                <w:sz w:val="22"/>
              </w:rPr>
            </w:pPr>
          </w:p>
        </w:tc>
        <w:tc>
          <w:tcPr>
            <w:tcW w:w="2009" w:type="dxa"/>
            <w:tcBorders>
              <w:top w:val="nil"/>
              <w:left w:val="single" w:sz="4" w:space="0" w:color="000000"/>
              <w:bottom w:val="single" w:sz="4" w:space="0" w:color="000000"/>
              <w:right w:val="single" w:sz="4" w:space="0" w:color="000000"/>
            </w:tcBorders>
            <w:shd w:val="clear" w:color="auto" w:fill="FFFFFF"/>
          </w:tcPr>
          <w:p w14:paraId="188879CE" w14:textId="77777777" w:rsidR="00A14462" w:rsidRPr="00F027B2" w:rsidRDefault="008F7567" w:rsidP="00F027B2">
            <w:pPr>
              <w:spacing w:after="0" w:line="259" w:lineRule="auto"/>
              <w:ind w:left="718" w:firstLine="0"/>
              <w:jc w:val="left"/>
              <w:rPr>
                <w:rFonts w:ascii="Arial" w:hAnsi="Arial" w:cs="Arial"/>
                <w:sz w:val="22"/>
              </w:rPr>
            </w:pPr>
            <w:r w:rsidRPr="00F027B2">
              <w:rPr>
                <w:rFonts w:ascii="Arial" w:hAnsi="Arial" w:cs="Arial"/>
                <w:sz w:val="22"/>
              </w:rPr>
              <w:t xml:space="preserve">&lt; 0,02 mm </w:t>
            </w:r>
          </w:p>
        </w:tc>
        <w:tc>
          <w:tcPr>
            <w:tcW w:w="965" w:type="dxa"/>
            <w:tcBorders>
              <w:top w:val="nil"/>
              <w:left w:val="single" w:sz="4" w:space="0" w:color="000000"/>
              <w:bottom w:val="single" w:sz="4" w:space="0" w:color="000000"/>
              <w:right w:val="single" w:sz="4" w:space="0" w:color="000000"/>
            </w:tcBorders>
            <w:shd w:val="clear" w:color="auto" w:fill="FFFFFF"/>
          </w:tcPr>
          <w:p w14:paraId="46B59CE4" w14:textId="77777777" w:rsidR="00A14462" w:rsidRPr="00F027B2" w:rsidRDefault="008F7567" w:rsidP="00F027B2">
            <w:pPr>
              <w:spacing w:after="0" w:line="259" w:lineRule="auto"/>
              <w:ind w:left="718" w:firstLine="0"/>
              <w:jc w:val="left"/>
              <w:rPr>
                <w:rFonts w:ascii="Arial" w:hAnsi="Arial" w:cs="Arial"/>
                <w:sz w:val="22"/>
              </w:rPr>
            </w:pPr>
            <w:r w:rsidRPr="00F027B2">
              <w:rPr>
                <w:rFonts w:ascii="Arial" w:hAnsi="Arial" w:cs="Arial"/>
                <w:sz w:val="22"/>
              </w:rPr>
              <w:t xml:space="preserve"> </w:t>
            </w:r>
          </w:p>
        </w:tc>
        <w:tc>
          <w:tcPr>
            <w:tcW w:w="1403" w:type="dxa"/>
            <w:tcBorders>
              <w:top w:val="nil"/>
              <w:left w:val="single" w:sz="4" w:space="0" w:color="000000"/>
              <w:bottom w:val="single" w:sz="4" w:space="0" w:color="000000"/>
              <w:right w:val="single" w:sz="4" w:space="0" w:color="000000"/>
            </w:tcBorders>
            <w:shd w:val="clear" w:color="auto" w:fill="FFFFFF"/>
          </w:tcPr>
          <w:p w14:paraId="4050B47D" w14:textId="77777777" w:rsidR="00A14462" w:rsidRPr="00F027B2" w:rsidRDefault="008F7567" w:rsidP="00F027B2">
            <w:pPr>
              <w:spacing w:after="0" w:line="259" w:lineRule="auto"/>
              <w:ind w:left="314" w:firstLine="0"/>
              <w:jc w:val="left"/>
              <w:rPr>
                <w:rFonts w:ascii="Arial" w:hAnsi="Arial" w:cs="Arial"/>
                <w:sz w:val="22"/>
              </w:rPr>
            </w:pPr>
            <w:r w:rsidRPr="00F027B2">
              <w:rPr>
                <w:rFonts w:ascii="Arial" w:hAnsi="Arial" w:cs="Arial"/>
                <w:sz w:val="22"/>
              </w:rPr>
              <w:t xml:space="preserve">&lt;3 </w:t>
            </w:r>
          </w:p>
        </w:tc>
        <w:tc>
          <w:tcPr>
            <w:tcW w:w="1597" w:type="dxa"/>
            <w:tcBorders>
              <w:top w:val="nil"/>
              <w:left w:val="single" w:sz="4" w:space="0" w:color="000000"/>
              <w:bottom w:val="single" w:sz="4" w:space="0" w:color="000000"/>
              <w:right w:val="single" w:sz="4" w:space="0" w:color="000000"/>
            </w:tcBorders>
            <w:shd w:val="clear" w:color="auto" w:fill="FFFFFF"/>
          </w:tcPr>
          <w:p w14:paraId="7328FB32" w14:textId="77777777" w:rsidR="00A14462" w:rsidRPr="00F027B2" w:rsidRDefault="008F7567" w:rsidP="00F027B2">
            <w:pPr>
              <w:spacing w:after="0" w:line="259" w:lineRule="auto"/>
              <w:ind w:left="8" w:firstLine="0"/>
              <w:jc w:val="left"/>
              <w:rPr>
                <w:rFonts w:ascii="Arial" w:hAnsi="Arial" w:cs="Arial"/>
                <w:sz w:val="22"/>
              </w:rPr>
            </w:pPr>
            <w:r w:rsidRPr="00F027B2">
              <w:rPr>
                <w:rFonts w:ascii="Arial" w:hAnsi="Arial" w:cs="Arial"/>
                <w:sz w:val="22"/>
              </w:rPr>
              <w:t xml:space="preserve">od 3 do 10 </w:t>
            </w:r>
          </w:p>
        </w:tc>
        <w:tc>
          <w:tcPr>
            <w:tcW w:w="3388" w:type="dxa"/>
            <w:tcBorders>
              <w:top w:val="nil"/>
              <w:left w:val="single" w:sz="4" w:space="0" w:color="000000"/>
              <w:bottom w:val="single" w:sz="4" w:space="0" w:color="000000"/>
              <w:right w:val="single" w:sz="4" w:space="0" w:color="000000"/>
            </w:tcBorders>
            <w:shd w:val="clear" w:color="auto" w:fill="FFFFFF"/>
          </w:tcPr>
          <w:p w14:paraId="06399A90" w14:textId="77777777" w:rsidR="00A14462" w:rsidRPr="00F027B2" w:rsidRDefault="008F7567" w:rsidP="00F027B2">
            <w:pPr>
              <w:spacing w:after="0" w:line="259" w:lineRule="auto"/>
              <w:ind w:left="718" w:firstLine="0"/>
              <w:jc w:val="left"/>
              <w:rPr>
                <w:rFonts w:ascii="Arial" w:hAnsi="Arial" w:cs="Arial"/>
                <w:sz w:val="22"/>
              </w:rPr>
            </w:pPr>
            <w:r w:rsidRPr="00F027B2">
              <w:rPr>
                <w:rFonts w:ascii="Arial" w:hAnsi="Arial" w:cs="Arial"/>
                <w:sz w:val="22"/>
              </w:rPr>
              <w:t xml:space="preserve">&gt; 10 </w:t>
            </w:r>
          </w:p>
        </w:tc>
      </w:tr>
      <w:tr w:rsidR="00A14462" w:rsidRPr="00F027B2" w14:paraId="57FD532C" w14:textId="77777777">
        <w:trPr>
          <w:trHeight w:val="616"/>
        </w:trPr>
        <w:tc>
          <w:tcPr>
            <w:tcW w:w="571" w:type="dxa"/>
            <w:tcBorders>
              <w:top w:val="single" w:sz="4" w:space="0" w:color="000000"/>
              <w:left w:val="single" w:sz="4" w:space="0" w:color="000000"/>
              <w:bottom w:val="single" w:sz="4" w:space="0" w:color="000000"/>
              <w:right w:val="single" w:sz="4" w:space="0" w:color="000000"/>
            </w:tcBorders>
          </w:tcPr>
          <w:p w14:paraId="5E343F1F"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3 </w:t>
            </w:r>
          </w:p>
        </w:tc>
        <w:tc>
          <w:tcPr>
            <w:tcW w:w="2009" w:type="dxa"/>
            <w:tcBorders>
              <w:top w:val="single" w:sz="4" w:space="0" w:color="000000"/>
              <w:left w:val="single" w:sz="4" w:space="0" w:color="000000"/>
              <w:bottom w:val="single" w:sz="4" w:space="0" w:color="000000"/>
              <w:right w:val="single" w:sz="4" w:space="0" w:color="000000"/>
            </w:tcBorders>
          </w:tcPr>
          <w:p w14:paraId="15666BB2" w14:textId="77777777" w:rsidR="00A14462" w:rsidRPr="00F027B2" w:rsidRDefault="008F7567" w:rsidP="00F027B2">
            <w:pPr>
              <w:spacing w:after="0" w:line="259" w:lineRule="auto"/>
              <w:ind w:left="10" w:firstLine="708"/>
              <w:jc w:val="left"/>
              <w:rPr>
                <w:rFonts w:ascii="Arial" w:hAnsi="Arial" w:cs="Arial"/>
                <w:sz w:val="22"/>
              </w:rPr>
            </w:pPr>
            <w:r w:rsidRPr="00F027B2">
              <w:rPr>
                <w:rFonts w:ascii="Arial" w:hAnsi="Arial" w:cs="Arial"/>
                <w:sz w:val="22"/>
              </w:rPr>
              <w:t xml:space="preserve">Kapilarność bierna </w:t>
            </w:r>
            <w:proofErr w:type="spellStart"/>
            <w:r w:rsidRPr="00F027B2">
              <w:rPr>
                <w:rFonts w:ascii="Arial" w:hAnsi="Arial" w:cs="Arial"/>
                <w:sz w:val="22"/>
              </w:rPr>
              <w:t>Hkb</w:t>
            </w:r>
            <w:proofErr w:type="spellEnd"/>
            <w:r w:rsidRPr="00F027B2">
              <w:rPr>
                <w:rFonts w:ascii="Arial" w:hAnsi="Arial" w:cs="Arial"/>
                <w:sz w:val="22"/>
              </w:rPr>
              <w:t xml:space="preserve"> </w:t>
            </w:r>
          </w:p>
        </w:tc>
        <w:tc>
          <w:tcPr>
            <w:tcW w:w="965" w:type="dxa"/>
            <w:tcBorders>
              <w:top w:val="single" w:sz="4" w:space="0" w:color="000000"/>
              <w:left w:val="single" w:sz="4" w:space="0" w:color="000000"/>
              <w:bottom w:val="single" w:sz="4" w:space="0" w:color="000000"/>
              <w:right w:val="single" w:sz="4" w:space="0" w:color="000000"/>
            </w:tcBorders>
          </w:tcPr>
          <w:p w14:paraId="153E4091" w14:textId="77777777" w:rsidR="00A14462" w:rsidRPr="00F027B2" w:rsidRDefault="008F7567" w:rsidP="00F027B2">
            <w:pPr>
              <w:spacing w:after="0" w:line="259" w:lineRule="auto"/>
              <w:ind w:left="0" w:right="74" w:firstLine="0"/>
              <w:jc w:val="left"/>
              <w:rPr>
                <w:rFonts w:ascii="Arial" w:hAnsi="Arial" w:cs="Arial"/>
                <w:sz w:val="22"/>
              </w:rPr>
            </w:pPr>
            <w:r w:rsidRPr="00F027B2">
              <w:rPr>
                <w:rFonts w:ascii="Arial" w:hAnsi="Arial" w:cs="Arial"/>
                <w:sz w:val="22"/>
              </w:rPr>
              <w:t xml:space="preserve">m </w:t>
            </w:r>
          </w:p>
        </w:tc>
        <w:tc>
          <w:tcPr>
            <w:tcW w:w="1403" w:type="dxa"/>
            <w:tcBorders>
              <w:top w:val="single" w:sz="4" w:space="0" w:color="000000"/>
              <w:left w:val="single" w:sz="4" w:space="0" w:color="000000"/>
              <w:bottom w:val="single" w:sz="4" w:space="0" w:color="000000"/>
              <w:right w:val="single" w:sz="4" w:space="0" w:color="000000"/>
            </w:tcBorders>
          </w:tcPr>
          <w:p w14:paraId="103FB74C" w14:textId="77777777" w:rsidR="00A14462" w:rsidRPr="00F027B2" w:rsidRDefault="008F7567" w:rsidP="00F027B2">
            <w:pPr>
              <w:spacing w:after="0" w:line="259" w:lineRule="auto"/>
              <w:ind w:left="0" w:right="163" w:firstLine="0"/>
              <w:jc w:val="left"/>
              <w:rPr>
                <w:rFonts w:ascii="Arial" w:hAnsi="Arial" w:cs="Arial"/>
                <w:sz w:val="22"/>
              </w:rPr>
            </w:pPr>
            <w:r w:rsidRPr="00F027B2">
              <w:rPr>
                <w:rFonts w:ascii="Arial" w:hAnsi="Arial" w:cs="Arial"/>
                <w:sz w:val="22"/>
              </w:rPr>
              <w:t xml:space="preserve">&lt; 1,0 </w:t>
            </w:r>
          </w:p>
        </w:tc>
        <w:tc>
          <w:tcPr>
            <w:tcW w:w="1597" w:type="dxa"/>
            <w:tcBorders>
              <w:top w:val="single" w:sz="4" w:space="0" w:color="000000"/>
              <w:left w:val="single" w:sz="4" w:space="0" w:color="000000"/>
              <w:bottom w:val="single" w:sz="4" w:space="0" w:color="000000"/>
              <w:right w:val="single" w:sz="4" w:space="0" w:color="000000"/>
            </w:tcBorders>
          </w:tcPr>
          <w:p w14:paraId="7767900F" w14:textId="77777777" w:rsidR="00A14462" w:rsidRPr="00F027B2" w:rsidRDefault="008F7567" w:rsidP="00F027B2">
            <w:pPr>
              <w:spacing w:after="0" w:line="259" w:lineRule="auto"/>
              <w:ind w:left="716" w:firstLine="0"/>
              <w:jc w:val="left"/>
              <w:rPr>
                <w:rFonts w:ascii="Arial" w:hAnsi="Arial" w:cs="Arial"/>
                <w:sz w:val="22"/>
              </w:rPr>
            </w:pPr>
            <w:r w:rsidRPr="00F027B2">
              <w:rPr>
                <w:rFonts w:ascii="Arial" w:hAnsi="Arial" w:cs="Arial"/>
                <w:sz w:val="22"/>
              </w:rPr>
              <w:t xml:space="preserve">&gt; 1,0 </w:t>
            </w:r>
          </w:p>
        </w:tc>
        <w:tc>
          <w:tcPr>
            <w:tcW w:w="3388" w:type="dxa"/>
            <w:tcBorders>
              <w:top w:val="single" w:sz="4" w:space="0" w:color="000000"/>
              <w:left w:val="single" w:sz="4" w:space="0" w:color="000000"/>
              <w:bottom w:val="single" w:sz="4" w:space="0" w:color="000000"/>
              <w:right w:val="single" w:sz="4" w:space="0" w:color="000000"/>
            </w:tcBorders>
          </w:tcPr>
          <w:p w14:paraId="5B0E8B28" w14:textId="77777777" w:rsidR="00A14462" w:rsidRPr="00F027B2" w:rsidRDefault="008F7567" w:rsidP="00F027B2">
            <w:pPr>
              <w:spacing w:after="0" w:line="259" w:lineRule="auto"/>
              <w:ind w:left="718" w:firstLine="0"/>
              <w:jc w:val="left"/>
              <w:rPr>
                <w:rFonts w:ascii="Arial" w:hAnsi="Arial" w:cs="Arial"/>
                <w:sz w:val="22"/>
              </w:rPr>
            </w:pPr>
            <w:r w:rsidRPr="00F027B2">
              <w:rPr>
                <w:rFonts w:ascii="Arial" w:hAnsi="Arial" w:cs="Arial"/>
                <w:sz w:val="22"/>
              </w:rPr>
              <w:t xml:space="preserve">&gt; 1,0 </w:t>
            </w:r>
          </w:p>
        </w:tc>
      </w:tr>
      <w:tr w:rsidR="00A14462" w:rsidRPr="00F027B2" w14:paraId="2E8B4BD9" w14:textId="77777777" w:rsidTr="00CE4663">
        <w:trPr>
          <w:trHeight w:val="495"/>
        </w:trPr>
        <w:tc>
          <w:tcPr>
            <w:tcW w:w="571" w:type="dxa"/>
            <w:tcBorders>
              <w:top w:val="single" w:sz="4" w:space="0" w:color="000000"/>
              <w:left w:val="single" w:sz="4" w:space="0" w:color="000000"/>
              <w:bottom w:val="single" w:sz="4" w:space="0" w:color="000000"/>
              <w:right w:val="single" w:sz="4" w:space="0" w:color="000000"/>
            </w:tcBorders>
          </w:tcPr>
          <w:p w14:paraId="2C6CB06D"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4 </w:t>
            </w:r>
          </w:p>
        </w:tc>
        <w:tc>
          <w:tcPr>
            <w:tcW w:w="2009" w:type="dxa"/>
            <w:tcBorders>
              <w:top w:val="single" w:sz="4" w:space="0" w:color="000000"/>
              <w:left w:val="single" w:sz="4" w:space="0" w:color="000000"/>
              <w:bottom w:val="single" w:sz="4" w:space="0" w:color="000000"/>
              <w:right w:val="single" w:sz="4" w:space="0" w:color="000000"/>
            </w:tcBorders>
          </w:tcPr>
          <w:p w14:paraId="60B91F96" w14:textId="77777777" w:rsidR="00A14462" w:rsidRPr="00F027B2" w:rsidRDefault="008F7567" w:rsidP="00F027B2">
            <w:pPr>
              <w:spacing w:after="0" w:line="259" w:lineRule="auto"/>
              <w:ind w:left="10" w:firstLine="708"/>
              <w:jc w:val="left"/>
              <w:rPr>
                <w:rFonts w:ascii="Arial" w:hAnsi="Arial" w:cs="Arial"/>
                <w:sz w:val="22"/>
              </w:rPr>
            </w:pPr>
            <w:r w:rsidRPr="00F027B2">
              <w:rPr>
                <w:rFonts w:ascii="Arial" w:hAnsi="Arial" w:cs="Arial"/>
                <w:sz w:val="22"/>
              </w:rPr>
              <w:t xml:space="preserve">Wskaźnik piaskowy WP </w:t>
            </w:r>
          </w:p>
        </w:tc>
        <w:tc>
          <w:tcPr>
            <w:tcW w:w="965" w:type="dxa"/>
            <w:tcBorders>
              <w:top w:val="single" w:sz="4" w:space="0" w:color="000000"/>
              <w:left w:val="single" w:sz="4" w:space="0" w:color="000000"/>
              <w:bottom w:val="single" w:sz="4" w:space="0" w:color="000000"/>
              <w:right w:val="single" w:sz="4" w:space="0" w:color="000000"/>
            </w:tcBorders>
          </w:tcPr>
          <w:p w14:paraId="38FD9D1A" w14:textId="77777777" w:rsidR="00A14462" w:rsidRPr="00F027B2" w:rsidRDefault="008F7567" w:rsidP="00F027B2">
            <w:pPr>
              <w:spacing w:after="0" w:line="259" w:lineRule="auto"/>
              <w:ind w:left="718" w:firstLine="0"/>
              <w:jc w:val="left"/>
              <w:rPr>
                <w:rFonts w:ascii="Arial" w:hAnsi="Arial" w:cs="Arial"/>
                <w:sz w:val="22"/>
              </w:rPr>
            </w:pPr>
            <w:r w:rsidRPr="00F027B2">
              <w:rPr>
                <w:rFonts w:ascii="Arial" w:hAnsi="Arial" w:cs="Arial"/>
                <w:sz w:val="22"/>
              </w:rPr>
              <w:t xml:space="preserve"> </w:t>
            </w:r>
          </w:p>
        </w:tc>
        <w:tc>
          <w:tcPr>
            <w:tcW w:w="1403" w:type="dxa"/>
            <w:tcBorders>
              <w:top w:val="single" w:sz="4" w:space="0" w:color="000000"/>
              <w:left w:val="single" w:sz="4" w:space="0" w:color="000000"/>
              <w:bottom w:val="single" w:sz="4" w:space="0" w:color="000000"/>
              <w:right w:val="single" w:sz="4" w:space="0" w:color="000000"/>
            </w:tcBorders>
          </w:tcPr>
          <w:p w14:paraId="7480BF97" w14:textId="77777777" w:rsidR="00A14462" w:rsidRPr="00F027B2" w:rsidRDefault="008F7567" w:rsidP="00F027B2">
            <w:pPr>
              <w:spacing w:after="0" w:line="259" w:lineRule="auto"/>
              <w:ind w:left="718" w:firstLine="0"/>
              <w:jc w:val="left"/>
              <w:rPr>
                <w:rFonts w:ascii="Arial" w:hAnsi="Arial" w:cs="Arial"/>
                <w:sz w:val="22"/>
              </w:rPr>
            </w:pPr>
            <w:r w:rsidRPr="00F027B2">
              <w:rPr>
                <w:rFonts w:ascii="Arial" w:hAnsi="Arial" w:cs="Arial"/>
                <w:sz w:val="22"/>
              </w:rPr>
              <w:t xml:space="preserve">&gt;35 </w:t>
            </w:r>
          </w:p>
        </w:tc>
        <w:tc>
          <w:tcPr>
            <w:tcW w:w="1597" w:type="dxa"/>
            <w:tcBorders>
              <w:top w:val="single" w:sz="4" w:space="0" w:color="000000"/>
              <w:left w:val="single" w:sz="4" w:space="0" w:color="000000"/>
              <w:bottom w:val="single" w:sz="4" w:space="0" w:color="000000"/>
              <w:right w:val="single" w:sz="4" w:space="0" w:color="000000"/>
            </w:tcBorders>
          </w:tcPr>
          <w:p w14:paraId="0A42F932" w14:textId="77777777" w:rsidR="00A14462" w:rsidRPr="00F027B2" w:rsidRDefault="008F7567" w:rsidP="00F027B2">
            <w:pPr>
              <w:spacing w:after="16" w:line="259" w:lineRule="auto"/>
              <w:ind w:left="8" w:firstLine="0"/>
              <w:jc w:val="left"/>
              <w:rPr>
                <w:rFonts w:ascii="Arial" w:hAnsi="Arial" w:cs="Arial"/>
                <w:sz w:val="22"/>
              </w:rPr>
            </w:pPr>
            <w:r w:rsidRPr="00F027B2">
              <w:rPr>
                <w:rFonts w:ascii="Arial" w:hAnsi="Arial" w:cs="Arial"/>
                <w:sz w:val="22"/>
              </w:rPr>
              <w:t xml:space="preserve">od 25 do 35 </w:t>
            </w:r>
          </w:p>
          <w:p w14:paraId="465EB806" w14:textId="77777777" w:rsidR="00A14462" w:rsidRPr="00F027B2" w:rsidRDefault="008F7567" w:rsidP="00F027B2">
            <w:pPr>
              <w:spacing w:after="19" w:line="259" w:lineRule="auto"/>
              <w:ind w:left="0" w:right="104" w:firstLine="0"/>
              <w:jc w:val="left"/>
              <w:rPr>
                <w:rFonts w:ascii="Arial" w:hAnsi="Arial" w:cs="Arial"/>
                <w:sz w:val="22"/>
              </w:rPr>
            </w:pPr>
            <w:r w:rsidRPr="00F027B2">
              <w:rPr>
                <w:rFonts w:ascii="Arial" w:hAnsi="Arial" w:cs="Arial"/>
                <w:sz w:val="22"/>
              </w:rPr>
              <w:t xml:space="preserve"> </w:t>
            </w:r>
          </w:p>
          <w:p w14:paraId="3AC6953F" w14:textId="77777777" w:rsidR="00A14462" w:rsidRPr="00F027B2" w:rsidRDefault="008F7567" w:rsidP="00F027B2">
            <w:pPr>
              <w:spacing w:after="0" w:line="259" w:lineRule="auto"/>
              <w:ind w:left="0" w:right="104" w:firstLine="0"/>
              <w:jc w:val="left"/>
              <w:rPr>
                <w:rFonts w:ascii="Arial" w:hAnsi="Arial" w:cs="Arial"/>
                <w:sz w:val="22"/>
              </w:rPr>
            </w:pPr>
            <w:r w:rsidRPr="00F027B2">
              <w:rPr>
                <w:rFonts w:ascii="Arial" w:hAnsi="Arial" w:cs="Arial"/>
                <w:sz w:val="22"/>
              </w:rPr>
              <w:t xml:space="preserve"> </w:t>
            </w:r>
          </w:p>
        </w:tc>
        <w:tc>
          <w:tcPr>
            <w:tcW w:w="3388" w:type="dxa"/>
            <w:tcBorders>
              <w:top w:val="single" w:sz="4" w:space="0" w:color="000000"/>
              <w:left w:val="single" w:sz="4" w:space="0" w:color="000000"/>
              <w:bottom w:val="single" w:sz="4" w:space="0" w:color="000000"/>
              <w:right w:val="single" w:sz="4" w:space="0" w:color="000000"/>
            </w:tcBorders>
          </w:tcPr>
          <w:p w14:paraId="6F586E45" w14:textId="77777777" w:rsidR="00A14462" w:rsidRPr="00F027B2" w:rsidRDefault="008F7567" w:rsidP="00F027B2">
            <w:pPr>
              <w:spacing w:after="0" w:line="259" w:lineRule="auto"/>
              <w:ind w:left="718" w:firstLine="0"/>
              <w:jc w:val="left"/>
              <w:rPr>
                <w:rFonts w:ascii="Arial" w:hAnsi="Arial" w:cs="Arial"/>
                <w:sz w:val="22"/>
              </w:rPr>
            </w:pPr>
            <w:r w:rsidRPr="00F027B2">
              <w:rPr>
                <w:rFonts w:ascii="Arial" w:hAnsi="Arial" w:cs="Arial"/>
                <w:sz w:val="22"/>
              </w:rPr>
              <w:t xml:space="preserve">&lt; 25 </w:t>
            </w:r>
          </w:p>
        </w:tc>
      </w:tr>
    </w:tbl>
    <w:p w14:paraId="30E98432"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2. SPRZĘT </w:t>
      </w:r>
    </w:p>
    <w:p w14:paraId="09814D21" w14:textId="77777777" w:rsidR="00A14462" w:rsidRPr="00F027B2" w:rsidRDefault="008F7567" w:rsidP="00F027B2">
      <w:pPr>
        <w:tabs>
          <w:tab w:val="center" w:pos="817"/>
          <w:tab w:val="center" w:pos="3166"/>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2.1 </w:t>
      </w:r>
      <w:r w:rsidRPr="00F027B2">
        <w:rPr>
          <w:rFonts w:ascii="Arial" w:hAnsi="Arial" w:cs="Arial"/>
          <w:sz w:val="22"/>
        </w:rPr>
        <w:tab/>
        <w:t xml:space="preserve">Ogólne wymagania dotyczące sprzętu </w:t>
      </w:r>
    </w:p>
    <w:p w14:paraId="4078B218" w14:textId="77777777" w:rsidR="00A14462" w:rsidRPr="00F027B2" w:rsidRDefault="008F7567" w:rsidP="00F027B2">
      <w:pPr>
        <w:spacing w:after="42"/>
        <w:ind w:left="244" w:right="131" w:firstLine="708"/>
        <w:jc w:val="left"/>
        <w:rPr>
          <w:rFonts w:ascii="Arial" w:hAnsi="Arial" w:cs="Arial"/>
          <w:sz w:val="22"/>
        </w:rPr>
      </w:pPr>
      <w:r w:rsidRPr="00F027B2">
        <w:rPr>
          <w:rFonts w:ascii="Arial" w:hAnsi="Arial" w:cs="Arial"/>
          <w:sz w:val="22"/>
        </w:rPr>
        <w:t xml:space="preserve">Ogólne wymagania dotyczące sprzętu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pkt 3. </w:t>
      </w:r>
    </w:p>
    <w:p w14:paraId="71552B04" w14:textId="77777777" w:rsidR="00A14462" w:rsidRPr="00F027B2" w:rsidRDefault="008F7567" w:rsidP="00F027B2">
      <w:pPr>
        <w:tabs>
          <w:tab w:val="center" w:pos="817"/>
          <w:tab w:val="center" w:pos="2559"/>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2.2 </w:t>
      </w:r>
      <w:r w:rsidRPr="00F027B2">
        <w:rPr>
          <w:rFonts w:ascii="Arial" w:hAnsi="Arial" w:cs="Arial"/>
          <w:sz w:val="22"/>
        </w:rPr>
        <w:tab/>
        <w:t xml:space="preserve">Sprzęt do robót ziemnych </w:t>
      </w:r>
    </w:p>
    <w:p w14:paraId="6B6032A9" w14:textId="77777777" w:rsidR="00A14462" w:rsidRPr="00F027B2" w:rsidRDefault="008F7567" w:rsidP="00F027B2">
      <w:pPr>
        <w:spacing w:after="27"/>
        <w:ind w:left="244" w:right="131" w:firstLine="708"/>
        <w:jc w:val="left"/>
        <w:rPr>
          <w:rFonts w:ascii="Arial" w:hAnsi="Arial" w:cs="Arial"/>
          <w:sz w:val="22"/>
        </w:rPr>
      </w:pPr>
      <w:r w:rsidRPr="00F027B2">
        <w:rPr>
          <w:rFonts w:ascii="Arial" w:hAnsi="Arial" w:cs="Arial"/>
          <w:sz w:val="22"/>
        </w:rPr>
        <w:t xml:space="preserve">Wykonawca przystępujący do wykonania robót ziemnych powinien wykazać się możliwością korzystania z następującego sprzętu do: </w:t>
      </w:r>
    </w:p>
    <w:p w14:paraId="6484611F" w14:textId="77777777" w:rsidR="00A14462" w:rsidRPr="00F027B2" w:rsidRDefault="008F7567" w:rsidP="00F027B2">
      <w:pPr>
        <w:numPr>
          <w:ilvl w:val="0"/>
          <w:numId w:val="49"/>
        </w:numPr>
        <w:spacing w:after="27"/>
        <w:ind w:right="131" w:hanging="360"/>
        <w:jc w:val="left"/>
        <w:rPr>
          <w:rFonts w:ascii="Arial" w:hAnsi="Arial" w:cs="Arial"/>
          <w:sz w:val="22"/>
        </w:rPr>
      </w:pPr>
      <w:r w:rsidRPr="00F027B2">
        <w:rPr>
          <w:rFonts w:ascii="Arial" w:hAnsi="Arial" w:cs="Arial"/>
          <w:sz w:val="22"/>
        </w:rPr>
        <w:t xml:space="preserve">odspajania i wydobywania gruntów (narzędzia mechaniczne, młoty pneumatyczne, zrywarki, koparki, ładowarki, wiertarki mechaniczne itp.), </w:t>
      </w:r>
    </w:p>
    <w:p w14:paraId="458ED979" w14:textId="77777777" w:rsidR="00A14462" w:rsidRPr="00F027B2" w:rsidRDefault="008F7567" w:rsidP="00F027B2">
      <w:pPr>
        <w:numPr>
          <w:ilvl w:val="0"/>
          <w:numId w:val="49"/>
        </w:numPr>
        <w:spacing w:after="30"/>
        <w:ind w:right="131" w:hanging="360"/>
        <w:jc w:val="left"/>
        <w:rPr>
          <w:rFonts w:ascii="Arial" w:hAnsi="Arial" w:cs="Arial"/>
          <w:sz w:val="22"/>
        </w:rPr>
      </w:pPr>
      <w:r w:rsidRPr="00F027B2">
        <w:rPr>
          <w:rFonts w:ascii="Arial" w:hAnsi="Arial" w:cs="Arial"/>
          <w:sz w:val="22"/>
        </w:rPr>
        <w:t xml:space="preserve">jednoczesnego wydobywania i przemieszczania gruntów (spycharki, zgarniarki, równiarki, urządzenia do hydromechanizacji itp.), </w:t>
      </w:r>
    </w:p>
    <w:p w14:paraId="1439D06D" w14:textId="77777777" w:rsidR="00A14462" w:rsidRPr="00F027B2" w:rsidRDefault="008F7567" w:rsidP="00F027B2">
      <w:pPr>
        <w:numPr>
          <w:ilvl w:val="0"/>
          <w:numId w:val="49"/>
        </w:numPr>
        <w:spacing w:after="13" w:line="267" w:lineRule="auto"/>
        <w:ind w:right="131" w:hanging="360"/>
        <w:jc w:val="left"/>
        <w:rPr>
          <w:rFonts w:ascii="Arial" w:hAnsi="Arial" w:cs="Arial"/>
          <w:sz w:val="22"/>
        </w:rPr>
      </w:pPr>
      <w:r w:rsidRPr="00F027B2">
        <w:rPr>
          <w:rFonts w:ascii="Arial" w:hAnsi="Arial" w:cs="Arial"/>
          <w:sz w:val="22"/>
        </w:rPr>
        <w:t xml:space="preserve">transportu mas ziemnych (samochody wywrotki, samochody skrzyniowe, taśmociągi </w:t>
      </w:r>
    </w:p>
    <w:p w14:paraId="08FD946E" w14:textId="77777777" w:rsidR="00A14462" w:rsidRPr="00F027B2" w:rsidRDefault="008F7567" w:rsidP="00F027B2">
      <w:pPr>
        <w:spacing w:after="30"/>
        <w:ind w:left="1678" w:right="131"/>
        <w:jc w:val="left"/>
        <w:rPr>
          <w:rFonts w:ascii="Arial" w:hAnsi="Arial" w:cs="Arial"/>
          <w:sz w:val="22"/>
        </w:rPr>
      </w:pPr>
      <w:r w:rsidRPr="00F027B2">
        <w:rPr>
          <w:rFonts w:ascii="Arial" w:hAnsi="Arial" w:cs="Arial"/>
          <w:sz w:val="22"/>
        </w:rPr>
        <w:t xml:space="preserve">itp.), </w:t>
      </w:r>
    </w:p>
    <w:p w14:paraId="03340799" w14:textId="77777777" w:rsidR="00A14462" w:rsidRPr="00F027B2" w:rsidRDefault="008F7567" w:rsidP="00F027B2">
      <w:pPr>
        <w:numPr>
          <w:ilvl w:val="0"/>
          <w:numId w:val="49"/>
        </w:numPr>
        <w:spacing w:after="62"/>
        <w:ind w:right="131" w:hanging="360"/>
        <w:jc w:val="left"/>
        <w:rPr>
          <w:rFonts w:ascii="Arial" w:hAnsi="Arial" w:cs="Arial"/>
          <w:sz w:val="22"/>
        </w:rPr>
      </w:pPr>
      <w:r w:rsidRPr="00F027B2">
        <w:rPr>
          <w:rFonts w:ascii="Arial" w:hAnsi="Arial" w:cs="Arial"/>
          <w:sz w:val="22"/>
        </w:rPr>
        <w:t xml:space="preserve">sprzętu zagęszczającego (walce, ubijaki, płyty wibracyjne itp.). </w:t>
      </w:r>
    </w:p>
    <w:p w14:paraId="7E141E91"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3. TRANSPORT </w:t>
      </w:r>
    </w:p>
    <w:p w14:paraId="64E5A466" w14:textId="77777777" w:rsidR="00A14462" w:rsidRPr="00F027B2" w:rsidRDefault="008F7567" w:rsidP="00F027B2">
      <w:pPr>
        <w:tabs>
          <w:tab w:val="center" w:pos="817"/>
          <w:tab w:val="center" w:pos="3339"/>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3.1 </w:t>
      </w:r>
      <w:r w:rsidRPr="00F027B2">
        <w:rPr>
          <w:rFonts w:ascii="Arial" w:hAnsi="Arial" w:cs="Arial"/>
          <w:sz w:val="22"/>
        </w:rPr>
        <w:tab/>
        <w:t xml:space="preserve">Ogólne wymagania dotyczące transportu </w:t>
      </w:r>
    </w:p>
    <w:p w14:paraId="58E0DA69" w14:textId="77777777" w:rsidR="00A14462" w:rsidRPr="00F027B2" w:rsidRDefault="008F7567" w:rsidP="00F027B2">
      <w:pPr>
        <w:spacing w:after="42"/>
        <w:ind w:left="244" w:right="131" w:firstLine="708"/>
        <w:jc w:val="left"/>
        <w:rPr>
          <w:rFonts w:ascii="Arial" w:hAnsi="Arial" w:cs="Arial"/>
          <w:sz w:val="22"/>
        </w:rPr>
      </w:pPr>
      <w:r w:rsidRPr="00F027B2">
        <w:rPr>
          <w:rFonts w:ascii="Arial" w:hAnsi="Arial" w:cs="Arial"/>
          <w:sz w:val="22"/>
        </w:rPr>
        <w:t xml:space="preserve">Ogólne wymagania dotyczące transportu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w:t>
      </w:r>
      <w:proofErr w:type="spellStart"/>
      <w:r w:rsidRPr="00F027B2">
        <w:rPr>
          <w:rFonts w:ascii="Arial" w:hAnsi="Arial" w:cs="Arial"/>
          <w:sz w:val="22"/>
        </w:rPr>
        <w:t>ogólne”pkt</w:t>
      </w:r>
      <w:proofErr w:type="spellEnd"/>
      <w:r w:rsidRPr="00F027B2">
        <w:rPr>
          <w:rFonts w:ascii="Arial" w:hAnsi="Arial" w:cs="Arial"/>
          <w:sz w:val="22"/>
        </w:rPr>
        <w:t xml:space="preserve"> 4. </w:t>
      </w:r>
    </w:p>
    <w:p w14:paraId="4527C390" w14:textId="77777777" w:rsidR="00A14462" w:rsidRPr="00F027B2" w:rsidRDefault="008F7567" w:rsidP="00F027B2">
      <w:pPr>
        <w:tabs>
          <w:tab w:val="center" w:pos="817"/>
          <w:tab w:val="center" w:pos="2234"/>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3.2 </w:t>
      </w:r>
      <w:r w:rsidRPr="00F027B2">
        <w:rPr>
          <w:rFonts w:ascii="Arial" w:hAnsi="Arial" w:cs="Arial"/>
          <w:sz w:val="22"/>
        </w:rPr>
        <w:tab/>
        <w:t xml:space="preserve">Transport gruntów </w:t>
      </w:r>
    </w:p>
    <w:p w14:paraId="218647DA"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Wybór środków transportowych oraz metod transportu powinien być dostosowany do rodzaju gruntu (materiału), jego objętości, sposobu odspajania i załadunku oraz do odległości transportu. </w:t>
      </w:r>
    </w:p>
    <w:p w14:paraId="377F362F" w14:textId="77777777" w:rsidR="00A14462" w:rsidRPr="00F027B2" w:rsidRDefault="008F7567" w:rsidP="00F027B2">
      <w:pPr>
        <w:spacing w:after="59"/>
        <w:ind w:left="254" w:right="284"/>
        <w:jc w:val="left"/>
        <w:rPr>
          <w:rFonts w:ascii="Arial" w:hAnsi="Arial" w:cs="Arial"/>
          <w:sz w:val="22"/>
        </w:rPr>
      </w:pPr>
      <w:r w:rsidRPr="00F027B2">
        <w:rPr>
          <w:rFonts w:ascii="Arial" w:hAnsi="Arial" w:cs="Arial"/>
          <w:sz w:val="22"/>
        </w:rPr>
        <w:t xml:space="preserve">Wydajność środków transportowych powinna być ponadto dostosowana do wydajności sprzętu stosowanego do urabiania i wbudowania gruntu (materiału).Zwiększenie odległości transportu </w:t>
      </w:r>
      <w:r w:rsidRPr="00F027B2">
        <w:rPr>
          <w:rFonts w:ascii="Arial" w:hAnsi="Arial" w:cs="Arial"/>
          <w:sz w:val="22"/>
        </w:rPr>
        <w:lastRenderedPageBreak/>
        <w:t xml:space="preserve">ponad wartości zatwierdzone nie może być podstawą roszczeń Wykonawcy, dotyczących dodatkowej zapłaty za transport, o ile zwiększone odległości nie zostały wcześniej zaakceptowane na piśmie przez Inżyniera. </w:t>
      </w:r>
    </w:p>
    <w:p w14:paraId="264E8790"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4. WYKONANIE ROBÓT </w:t>
      </w:r>
    </w:p>
    <w:p w14:paraId="2DB354AA" w14:textId="77777777" w:rsidR="00A14462" w:rsidRPr="00F027B2" w:rsidRDefault="008F7567" w:rsidP="00F027B2">
      <w:pPr>
        <w:tabs>
          <w:tab w:val="center" w:pos="817"/>
          <w:tab w:val="center" w:pos="2887"/>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4.1 </w:t>
      </w:r>
      <w:r w:rsidRPr="00F027B2">
        <w:rPr>
          <w:rFonts w:ascii="Arial" w:hAnsi="Arial" w:cs="Arial"/>
          <w:sz w:val="22"/>
        </w:rPr>
        <w:tab/>
        <w:t xml:space="preserve">Ogólne zasady wykonania robót </w:t>
      </w:r>
    </w:p>
    <w:p w14:paraId="53C3BDD2" w14:textId="77777777" w:rsidR="00A14462" w:rsidRPr="00F027B2" w:rsidRDefault="008F7567" w:rsidP="00F027B2">
      <w:pPr>
        <w:spacing w:after="13" w:line="267" w:lineRule="auto"/>
        <w:ind w:left="10" w:right="274"/>
        <w:jc w:val="left"/>
        <w:rPr>
          <w:rFonts w:ascii="Arial" w:hAnsi="Arial" w:cs="Arial"/>
          <w:sz w:val="22"/>
        </w:rPr>
      </w:pPr>
      <w:r w:rsidRPr="00F027B2">
        <w:rPr>
          <w:rFonts w:ascii="Arial" w:hAnsi="Arial" w:cs="Arial"/>
          <w:sz w:val="22"/>
        </w:rPr>
        <w:t xml:space="preserve">Ogólne zasady wykonania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w:t>
      </w:r>
    </w:p>
    <w:p w14:paraId="175606BF" w14:textId="77777777" w:rsidR="00A14462" w:rsidRPr="00F027B2" w:rsidRDefault="008F7567" w:rsidP="00F027B2">
      <w:pPr>
        <w:spacing w:after="45"/>
        <w:ind w:left="254" w:right="131"/>
        <w:jc w:val="left"/>
        <w:rPr>
          <w:rFonts w:ascii="Arial" w:hAnsi="Arial" w:cs="Arial"/>
          <w:sz w:val="22"/>
        </w:rPr>
      </w:pPr>
      <w:r w:rsidRPr="00F027B2">
        <w:rPr>
          <w:rFonts w:ascii="Arial" w:hAnsi="Arial" w:cs="Arial"/>
          <w:sz w:val="22"/>
        </w:rPr>
        <w:t xml:space="preserve">pkt 5. </w:t>
      </w:r>
    </w:p>
    <w:p w14:paraId="5A4D7E9D" w14:textId="77777777" w:rsidR="00A14462" w:rsidRPr="00F027B2" w:rsidRDefault="008F7567" w:rsidP="00F027B2">
      <w:pPr>
        <w:tabs>
          <w:tab w:val="center" w:pos="817"/>
          <w:tab w:val="center" w:pos="3491"/>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4.2 </w:t>
      </w:r>
      <w:r w:rsidRPr="00F027B2">
        <w:rPr>
          <w:rFonts w:ascii="Arial" w:hAnsi="Arial" w:cs="Arial"/>
          <w:sz w:val="22"/>
        </w:rPr>
        <w:tab/>
        <w:t xml:space="preserve">Dokładność wykonania wykopów i nasypów </w:t>
      </w:r>
    </w:p>
    <w:p w14:paraId="69FF33D6" w14:textId="77777777" w:rsidR="00A14462" w:rsidRPr="00F027B2" w:rsidRDefault="008F7567" w:rsidP="00F027B2">
      <w:pPr>
        <w:spacing w:after="4" w:line="285" w:lineRule="auto"/>
        <w:ind w:left="225" w:right="131" w:firstLine="708"/>
        <w:jc w:val="left"/>
        <w:rPr>
          <w:rFonts w:ascii="Arial" w:hAnsi="Arial" w:cs="Arial"/>
          <w:sz w:val="22"/>
        </w:rPr>
      </w:pPr>
      <w:r w:rsidRPr="00F027B2">
        <w:rPr>
          <w:rFonts w:ascii="Arial" w:hAnsi="Arial" w:cs="Arial"/>
          <w:sz w:val="22"/>
        </w:rPr>
        <w:t xml:space="preserve">Odchylenie osi korpusu ziemnego, w wykopie lub nasypie, od osi projektowanej nie powinny być większe niż ± 10 cm. Różnica w stosunku do projektowanych rzędnych robót ziemnych nie może przekraczać + 1 cm i -3 cm. Szerokość górnej powierzchni korpusu nie może różnić się od szerokości projektowanej o więcej niż ±10 cm, a krawędzie korony drogi nie powinny mieć wyraźnych załamań w planie. </w:t>
      </w:r>
    </w:p>
    <w:p w14:paraId="7E747AAC" w14:textId="77777777" w:rsidR="00A14462" w:rsidRPr="00F027B2" w:rsidRDefault="008F7567" w:rsidP="00F027B2">
      <w:pPr>
        <w:spacing w:after="42"/>
        <w:ind w:left="244" w:right="280" w:firstLine="708"/>
        <w:jc w:val="left"/>
        <w:rPr>
          <w:rFonts w:ascii="Arial" w:hAnsi="Arial" w:cs="Arial"/>
          <w:sz w:val="22"/>
        </w:rPr>
      </w:pPr>
      <w:r w:rsidRPr="00F027B2">
        <w:rPr>
          <w:rFonts w:ascii="Arial" w:hAnsi="Arial" w:cs="Arial"/>
          <w:sz w:val="22"/>
        </w:rPr>
        <w:t xml:space="preserve">Pochylenie skarp nie powinno różnić się od projektowanego o więcej niż 10% jego wartości wyrażonej tangensem kąta. Maksymalne nierówności na powierzchni skarp nie powinny przekraczać ± 10 cm przy pomiarze łatą 3-metrową, albo powinny być spełnione inne wymagania dotyczące nierówności, wynikające ze sposobu umocnienia powierzchni skarpy. W gruntach skalistych wymagania, dotyczące równości powierzchni dna wykopu oraz pochylenia i równości skarp, powinny być określone w dokumentacji projektowej i </w:t>
      </w:r>
      <w:proofErr w:type="spellStart"/>
      <w:r w:rsidRPr="00F027B2">
        <w:rPr>
          <w:rFonts w:ascii="Arial" w:hAnsi="Arial" w:cs="Arial"/>
          <w:sz w:val="22"/>
        </w:rPr>
        <w:t>STWiORB</w:t>
      </w:r>
      <w:proofErr w:type="spellEnd"/>
      <w:r w:rsidRPr="00F027B2">
        <w:rPr>
          <w:rFonts w:ascii="Arial" w:hAnsi="Arial" w:cs="Arial"/>
          <w:sz w:val="22"/>
        </w:rPr>
        <w:t xml:space="preserve">. </w:t>
      </w:r>
    </w:p>
    <w:p w14:paraId="559301D5" w14:textId="77777777" w:rsidR="00A14462" w:rsidRPr="00F027B2" w:rsidRDefault="008F7567" w:rsidP="00F027B2">
      <w:pPr>
        <w:tabs>
          <w:tab w:val="center" w:pos="817"/>
          <w:tab w:val="center" w:pos="3019"/>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4.3 </w:t>
      </w:r>
      <w:r w:rsidRPr="00F027B2">
        <w:rPr>
          <w:rFonts w:ascii="Arial" w:hAnsi="Arial" w:cs="Arial"/>
          <w:sz w:val="22"/>
        </w:rPr>
        <w:tab/>
        <w:t xml:space="preserve">Odwodnienia pasa robót ziemnych </w:t>
      </w:r>
    </w:p>
    <w:p w14:paraId="03BA3135" w14:textId="77777777" w:rsidR="00A14462" w:rsidRPr="00F027B2" w:rsidRDefault="008F7567" w:rsidP="00F027B2">
      <w:pPr>
        <w:spacing w:after="42"/>
        <w:ind w:left="244" w:right="281" w:firstLine="708"/>
        <w:jc w:val="left"/>
        <w:rPr>
          <w:rFonts w:ascii="Arial" w:hAnsi="Arial" w:cs="Arial"/>
          <w:sz w:val="22"/>
        </w:rPr>
      </w:pPr>
      <w:r w:rsidRPr="00F027B2">
        <w:rPr>
          <w:rFonts w:ascii="Arial" w:hAnsi="Arial" w:cs="Arial"/>
          <w:sz w:val="22"/>
        </w:rPr>
        <w:t xml:space="preserve">Niezależnie od budowy urządzeń, stanowiących elementy systemów odwadniających, ujętych w dokumentacji projektowej, Wykonawca powinien, o ile wymagają tego warunki terenowe, wykonać urządzenia, które zapewnią odprowadzenie wód gruntowych i opadowych poza obszar robót ziemnych tak, aby zabezpieczyć grunty przed </w:t>
      </w:r>
      <w:proofErr w:type="spellStart"/>
      <w:r w:rsidRPr="00F027B2">
        <w:rPr>
          <w:rFonts w:ascii="Arial" w:hAnsi="Arial" w:cs="Arial"/>
          <w:sz w:val="22"/>
        </w:rPr>
        <w:t>przewilgoceniem</w:t>
      </w:r>
      <w:proofErr w:type="spellEnd"/>
      <w:r w:rsidRPr="00F027B2">
        <w:rPr>
          <w:rFonts w:ascii="Arial" w:hAnsi="Arial" w:cs="Arial"/>
          <w:sz w:val="22"/>
        </w:rPr>
        <w:t xml:space="preserve"> i nawodnieniem. Wykonawca ma obowiązek takiego wykonywania wykopów i nasypów, aby powierzchniom gruntu nadawać w całym okresie trwania robót spadki, zapewniające prawidłowe odwodnienie. Jeżeli, wskutek zaniedbania Wykonawcy, grunty ulegną nawodnieniu, które spowoduje ich długotrwałą nieprzydatność, Wykonawca ma obowiązek usunięcia tych gruntów i zastąpienia ich gruntami przydatnymi na własny koszt bez jakichkolwiek dodatkowych opłat ze strony Zamawiającego za te czynności, jak również za dowieziony grunt. Odprowadzenie wód do istniejących zbiorników naturalnych i urządzeń odwadniających musi być poprzedzone uzgodnieniem z odpowiednimi instytucjami. </w:t>
      </w:r>
    </w:p>
    <w:p w14:paraId="18FE7627" w14:textId="77777777" w:rsidR="00A14462" w:rsidRPr="00F027B2" w:rsidRDefault="008F7567" w:rsidP="00F027B2">
      <w:pPr>
        <w:tabs>
          <w:tab w:val="center" w:pos="817"/>
          <w:tab w:val="center" w:pos="2441"/>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4.4 </w:t>
      </w:r>
      <w:r w:rsidRPr="00F027B2">
        <w:rPr>
          <w:rFonts w:ascii="Arial" w:hAnsi="Arial" w:cs="Arial"/>
          <w:sz w:val="22"/>
        </w:rPr>
        <w:tab/>
        <w:t xml:space="preserve">Odwodnienie wykopów </w:t>
      </w:r>
    </w:p>
    <w:p w14:paraId="75077CF9" w14:textId="77777777" w:rsidR="00A14462" w:rsidRPr="00F027B2" w:rsidRDefault="008F7567" w:rsidP="00F027B2">
      <w:pPr>
        <w:ind w:left="244" w:right="280" w:firstLine="708"/>
        <w:jc w:val="left"/>
        <w:rPr>
          <w:rFonts w:ascii="Arial" w:hAnsi="Arial" w:cs="Arial"/>
          <w:sz w:val="22"/>
        </w:rPr>
      </w:pPr>
      <w:r w:rsidRPr="00F027B2">
        <w:rPr>
          <w:rFonts w:ascii="Arial" w:hAnsi="Arial" w:cs="Arial"/>
          <w:sz w:val="22"/>
        </w:rPr>
        <w:t xml:space="preserve">Technologia wykonania wykopu musi umożliwiać jego prawidłowe odwodnienie w całym okresie trwania robót ziemnych. Wykonanie wykopów powinno postępować w kierunku podnoszenia się niwelety. W czasie robót ziemnych należy zachować odpowiedni spadek podłużny i nadać przekrojom poprzecznym spadki, umożliwiające szybki odpływ wód z wykopu. Spadek poprzeczny nie powinien być mniejszy niż 4% w przypadku gruntów spoistych i nie mniejszy niż 2% w przypadku gruntów niespoistych. Należy uwzględnić ewentualny wpływ kolejności i sposobu odspajania gruntów oraz terminów wykonywania innych robót na spełnienie wymagań dotyczących prawidłowego odwodnienia wykopu w czasie postępu robót ziemnych. </w:t>
      </w:r>
    </w:p>
    <w:p w14:paraId="3B524F3F"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Źródła wody, odsłonięte przy wykonywaniu wykopów, należy ująć w rowy i /lub dreny. Wody opadowe i gruntowe należy odprowadzić poza teren pasa robót ziemnych. </w:t>
      </w:r>
    </w:p>
    <w:p w14:paraId="5FB70837" w14:textId="77777777" w:rsidR="00A14462" w:rsidRPr="00F027B2" w:rsidRDefault="008F7567" w:rsidP="00F027B2">
      <w:pPr>
        <w:tabs>
          <w:tab w:val="center" w:pos="817"/>
          <w:tab w:val="center" w:pos="1537"/>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4.5 </w:t>
      </w:r>
      <w:r w:rsidRPr="00F027B2">
        <w:rPr>
          <w:rFonts w:ascii="Arial" w:hAnsi="Arial" w:cs="Arial"/>
          <w:sz w:val="22"/>
        </w:rPr>
        <w:tab/>
        <w:t xml:space="preserve">Rowy </w:t>
      </w:r>
    </w:p>
    <w:p w14:paraId="0BC30824" w14:textId="77777777" w:rsidR="00A14462" w:rsidRPr="00F027B2" w:rsidRDefault="008F7567" w:rsidP="00F027B2">
      <w:pPr>
        <w:spacing w:after="59"/>
        <w:ind w:left="244" w:right="283" w:firstLine="708"/>
        <w:jc w:val="left"/>
        <w:rPr>
          <w:rFonts w:ascii="Arial" w:hAnsi="Arial" w:cs="Arial"/>
          <w:sz w:val="22"/>
        </w:rPr>
      </w:pPr>
      <w:r w:rsidRPr="00F027B2">
        <w:rPr>
          <w:rFonts w:ascii="Arial" w:hAnsi="Arial" w:cs="Arial"/>
          <w:sz w:val="22"/>
        </w:rPr>
        <w:t xml:space="preserve">Rowy boczne oraz rowy stokowe powinny być wykonane zgodnie z dokumentacją projektową i </w:t>
      </w:r>
      <w:proofErr w:type="spellStart"/>
      <w:r w:rsidRPr="00F027B2">
        <w:rPr>
          <w:rFonts w:ascii="Arial" w:hAnsi="Arial" w:cs="Arial"/>
          <w:sz w:val="22"/>
        </w:rPr>
        <w:t>STWiORB</w:t>
      </w:r>
      <w:proofErr w:type="spellEnd"/>
      <w:r w:rsidRPr="00F027B2">
        <w:rPr>
          <w:rFonts w:ascii="Arial" w:hAnsi="Arial" w:cs="Arial"/>
          <w:sz w:val="22"/>
        </w:rPr>
        <w:t xml:space="preserve">. Szerokość dna i głębokość rowu nie mogą różnić się od wymiarów projektowanych o więcej niż ± 5 cm. Dokładność wykonania skarp rowów powinna być zgodna z określoną dla skarp wykopów w </w:t>
      </w:r>
      <w:proofErr w:type="spellStart"/>
      <w:r w:rsidRPr="00F027B2">
        <w:rPr>
          <w:rFonts w:ascii="Arial" w:hAnsi="Arial" w:cs="Arial"/>
          <w:sz w:val="22"/>
        </w:rPr>
        <w:t>STWiORB</w:t>
      </w:r>
      <w:proofErr w:type="spellEnd"/>
      <w:r w:rsidRPr="00F027B2">
        <w:rPr>
          <w:rFonts w:ascii="Arial" w:hAnsi="Arial" w:cs="Arial"/>
          <w:sz w:val="22"/>
        </w:rPr>
        <w:t xml:space="preserve"> D- 02.01.01. </w:t>
      </w:r>
    </w:p>
    <w:p w14:paraId="541BFE9B" w14:textId="77777777" w:rsidR="00A14462" w:rsidRPr="00F027B2" w:rsidRDefault="008F7567" w:rsidP="00F027B2">
      <w:pPr>
        <w:pStyle w:val="Nagwek2"/>
        <w:ind w:left="662"/>
        <w:rPr>
          <w:rFonts w:ascii="Arial" w:hAnsi="Arial" w:cs="Arial"/>
          <w:sz w:val="22"/>
        </w:rPr>
      </w:pPr>
      <w:r w:rsidRPr="00F027B2">
        <w:rPr>
          <w:rFonts w:ascii="Arial" w:hAnsi="Arial" w:cs="Arial"/>
          <w:sz w:val="22"/>
        </w:rPr>
        <w:lastRenderedPageBreak/>
        <w:t xml:space="preserve">5. KONTROLA JAKOŚCI ROBÓT </w:t>
      </w:r>
    </w:p>
    <w:p w14:paraId="51035C9F" w14:textId="77777777" w:rsidR="00A14462" w:rsidRPr="00F027B2" w:rsidRDefault="008F7567" w:rsidP="00F027B2">
      <w:pPr>
        <w:tabs>
          <w:tab w:val="center" w:pos="817"/>
          <w:tab w:val="center" w:pos="3129"/>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5.1 </w:t>
      </w:r>
      <w:r w:rsidRPr="00F027B2">
        <w:rPr>
          <w:rFonts w:ascii="Arial" w:hAnsi="Arial" w:cs="Arial"/>
          <w:sz w:val="22"/>
        </w:rPr>
        <w:tab/>
        <w:t xml:space="preserve">Ogólne zasady kontroli jakości robót </w:t>
      </w:r>
    </w:p>
    <w:p w14:paraId="09051136" w14:textId="77777777" w:rsidR="00A14462" w:rsidRPr="00F027B2" w:rsidRDefault="008F7567" w:rsidP="00F027B2">
      <w:pPr>
        <w:spacing w:after="43"/>
        <w:ind w:left="244" w:right="131" w:firstLine="708"/>
        <w:jc w:val="left"/>
        <w:rPr>
          <w:rFonts w:ascii="Arial" w:hAnsi="Arial" w:cs="Arial"/>
          <w:sz w:val="22"/>
        </w:rPr>
      </w:pPr>
      <w:r w:rsidRPr="00F027B2">
        <w:rPr>
          <w:rFonts w:ascii="Arial" w:hAnsi="Arial" w:cs="Arial"/>
          <w:sz w:val="22"/>
        </w:rPr>
        <w:t xml:space="preserve">Ogólne zasady kontroli jakości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pkt 6. </w:t>
      </w:r>
    </w:p>
    <w:p w14:paraId="2272091B" w14:textId="77777777" w:rsidR="00A14462" w:rsidRPr="00F027B2" w:rsidRDefault="008F7567" w:rsidP="00F027B2">
      <w:pPr>
        <w:tabs>
          <w:tab w:val="center" w:pos="817"/>
          <w:tab w:val="center" w:pos="4188"/>
        </w:tabs>
        <w:spacing w:after="4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5.2 </w:t>
      </w:r>
      <w:r w:rsidRPr="00F027B2">
        <w:rPr>
          <w:rFonts w:ascii="Arial" w:hAnsi="Arial" w:cs="Arial"/>
          <w:sz w:val="22"/>
        </w:rPr>
        <w:tab/>
        <w:t xml:space="preserve">Badania i pomiary w czasie wykonywania robót ziemnych </w:t>
      </w:r>
    </w:p>
    <w:p w14:paraId="0BD4050A" w14:textId="77777777" w:rsidR="00A14462" w:rsidRPr="00F027B2" w:rsidRDefault="008F7567" w:rsidP="00F027B2">
      <w:pPr>
        <w:spacing w:after="15" w:line="249" w:lineRule="auto"/>
        <w:ind w:left="392" w:right="127"/>
        <w:jc w:val="left"/>
        <w:rPr>
          <w:rFonts w:ascii="Arial" w:hAnsi="Arial" w:cs="Arial"/>
          <w:sz w:val="22"/>
        </w:rPr>
      </w:pPr>
      <w:r w:rsidRPr="00F027B2">
        <w:rPr>
          <w:rFonts w:ascii="Arial" w:hAnsi="Arial" w:cs="Arial"/>
          <w:sz w:val="22"/>
        </w:rPr>
        <w:t xml:space="preserve">5.2.1 Sprawdzenie odwodnienia </w:t>
      </w:r>
    </w:p>
    <w:p w14:paraId="5FD1F4E6" w14:textId="21D1934E" w:rsidR="00A14462" w:rsidRPr="00F027B2" w:rsidRDefault="008F7567" w:rsidP="00F027B2">
      <w:pPr>
        <w:ind w:left="244" w:right="131" w:firstLine="708"/>
        <w:jc w:val="left"/>
        <w:rPr>
          <w:rFonts w:ascii="Arial" w:hAnsi="Arial" w:cs="Arial"/>
          <w:sz w:val="22"/>
        </w:rPr>
      </w:pPr>
      <w:r w:rsidRPr="00F027B2">
        <w:rPr>
          <w:rFonts w:ascii="Arial" w:hAnsi="Arial" w:cs="Arial"/>
          <w:sz w:val="22"/>
        </w:rPr>
        <w:t>Sprawdzenie odwodnienia korpusu ziemnego polega na kontroli zgodności z wymaganiami specyfikacji określonymi w pk</w:t>
      </w:r>
      <w:r w:rsidR="00CE4663">
        <w:rPr>
          <w:rFonts w:ascii="Arial" w:hAnsi="Arial" w:cs="Arial"/>
          <w:sz w:val="22"/>
        </w:rPr>
        <w:t>t</w:t>
      </w:r>
      <w:r w:rsidRPr="00F027B2">
        <w:rPr>
          <w:rFonts w:ascii="Arial" w:hAnsi="Arial" w:cs="Arial"/>
          <w:sz w:val="22"/>
        </w:rPr>
        <w:t xml:space="preserve"> 5 oraz z dokumentacją projektową. </w:t>
      </w:r>
    </w:p>
    <w:p w14:paraId="14ACF21A" w14:textId="77777777" w:rsidR="00A14462" w:rsidRPr="00F027B2" w:rsidRDefault="008F7567" w:rsidP="00F027B2">
      <w:pPr>
        <w:spacing w:after="29"/>
        <w:ind w:right="131"/>
        <w:jc w:val="left"/>
        <w:rPr>
          <w:rFonts w:ascii="Arial" w:hAnsi="Arial" w:cs="Arial"/>
          <w:sz w:val="22"/>
        </w:rPr>
      </w:pPr>
      <w:r w:rsidRPr="00F027B2">
        <w:rPr>
          <w:rFonts w:ascii="Arial" w:hAnsi="Arial" w:cs="Arial"/>
          <w:sz w:val="22"/>
        </w:rPr>
        <w:t xml:space="preserve">Szczególną uwagę należy zwrócić na: </w:t>
      </w:r>
    </w:p>
    <w:p w14:paraId="49D07B0E" w14:textId="77777777" w:rsidR="00A14462" w:rsidRPr="00F027B2" w:rsidRDefault="008F7567" w:rsidP="00F027B2">
      <w:pPr>
        <w:numPr>
          <w:ilvl w:val="0"/>
          <w:numId w:val="50"/>
        </w:numPr>
        <w:spacing w:after="30"/>
        <w:ind w:right="131" w:hanging="360"/>
        <w:jc w:val="left"/>
        <w:rPr>
          <w:rFonts w:ascii="Arial" w:hAnsi="Arial" w:cs="Arial"/>
          <w:sz w:val="22"/>
        </w:rPr>
      </w:pPr>
      <w:r w:rsidRPr="00F027B2">
        <w:rPr>
          <w:rFonts w:ascii="Arial" w:hAnsi="Arial" w:cs="Arial"/>
          <w:sz w:val="22"/>
        </w:rPr>
        <w:t xml:space="preserve">właściwe ujęcie i odprowadzenie wód opadowych, </w:t>
      </w:r>
    </w:p>
    <w:p w14:paraId="5E0D96FC" w14:textId="77777777" w:rsidR="00A14462" w:rsidRPr="00F027B2" w:rsidRDefault="008F7567" w:rsidP="00F027B2">
      <w:pPr>
        <w:numPr>
          <w:ilvl w:val="0"/>
          <w:numId w:val="50"/>
        </w:numPr>
        <w:ind w:right="131" w:hanging="360"/>
        <w:jc w:val="left"/>
        <w:rPr>
          <w:rFonts w:ascii="Arial" w:hAnsi="Arial" w:cs="Arial"/>
          <w:sz w:val="22"/>
        </w:rPr>
      </w:pPr>
      <w:r w:rsidRPr="00F027B2">
        <w:rPr>
          <w:rFonts w:ascii="Arial" w:hAnsi="Arial" w:cs="Arial"/>
          <w:sz w:val="22"/>
        </w:rPr>
        <w:t xml:space="preserve">właściwe ujęcie i odprowadzenie wysięków wodnych. </w:t>
      </w:r>
    </w:p>
    <w:p w14:paraId="4A6625A7" w14:textId="77777777" w:rsidR="00A14462" w:rsidRPr="00F027B2" w:rsidRDefault="008F7567" w:rsidP="00F027B2">
      <w:pPr>
        <w:spacing w:after="15" w:line="249" w:lineRule="auto"/>
        <w:ind w:left="392" w:right="127"/>
        <w:jc w:val="left"/>
        <w:rPr>
          <w:rFonts w:ascii="Arial" w:hAnsi="Arial" w:cs="Arial"/>
          <w:sz w:val="22"/>
        </w:rPr>
      </w:pPr>
      <w:r w:rsidRPr="00F027B2">
        <w:rPr>
          <w:rFonts w:ascii="Arial" w:hAnsi="Arial" w:cs="Arial"/>
          <w:sz w:val="22"/>
        </w:rPr>
        <w:t xml:space="preserve">5.2.2 Sprawdzenie jakości wykonania robót </w:t>
      </w:r>
    </w:p>
    <w:p w14:paraId="4BBF44EB" w14:textId="77777777" w:rsidR="00A14462" w:rsidRPr="00F027B2" w:rsidRDefault="008F7567" w:rsidP="00F027B2">
      <w:pPr>
        <w:spacing w:after="40"/>
        <w:ind w:left="244" w:right="131" w:firstLine="708"/>
        <w:jc w:val="left"/>
        <w:rPr>
          <w:rFonts w:ascii="Arial" w:hAnsi="Arial" w:cs="Arial"/>
          <w:sz w:val="22"/>
        </w:rPr>
      </w:pPr>
      <w:r w:rsidRPr="00F027B2">
        <w:rPr>
          <w:rFonts w:ascii="Arial" w:hAnsi="Arial" w:cs="Arial"/>
          <w:sz w:val="22"/>
        </w:rPr>
        <w:t xml:space="preserve">Czynności wchodzące w zakres sprawdzenia jakości wykonania robót określono w punkcie 6 </w:t>
      </w:r>
      <w:proofErr w:type="spellStart"/>
      <w:r w:rsidRPr="00F027B2">
        <w:rPr>
          <w:rFonts w:ascii="Arial" w:hAnsi="Arial" w:cs="Arial"/>
          <w:sz w:val="22"/>
        </w:rPr>
        <w:t>STWiORB</w:t>
      </w:r>
      <w:proofErr w:type="spellEnd"/>
      <w:r w:rsidRPr="00F027B2">
        <w:rPr>
          <w:rFonts w:ascii="Arial" w:hAnsi="Arial" w:cs="Arial"/>
          <w:sz w:val="22"/>
        </w:rPr>
        <w:t xml:space="preserve"> D-02.02.01 oraz D-02.03.01. </w:t>
      </w:r>
    </w:p>
    <w:p w14:paraId="03C3CFA1" w14:textId="77777777" w:rsidR="00A14462" w:rsidRPr="00F027B2" w:rsidRDefault="008F7567" w:rsidP="00F027B2">
      <w:pPr>
        <w:tabs>
          <w:tab w:val="center" w:pos="817"/>
          <w:tab w:val="center" w:pos="3229"/>
        </w:tabs>
        <w:spacing w:after="39"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5.3 </w:t>
      </w:r>
      <w:r w:rsidRPr="00F027B2">
        <w:rPr>
          <w:rFonts w:ascii="Arial" w:hAnsi="Arial" w:cs="Arial"/>
          <w:sz w:val="22"/>
        </w:rPr>
        <w:tab/>
        <w:t xml:space="preserve">Badania do odbioru korpusu ziemnego </w:t>
      </w:r>
    </w:p>
    <w:p w14:paraId="0A010851" w14:textId="77777777" w:rsidR="00A14462" w:rsidRPr="00F027B2" w:rsidRDefault="008F7567" w:rsidP="00F027B2">
      <w:pPr>
        <w:ind w:left="1102" w:right="131" w:hanging="720"/>
        <w:jc w:val="left"/>
        <w:rPr>
          <w:rFonts w:ascii="Arial" w:hAnsi="Arial" w:cs="Arial"/>
          <w:sz w:val="22"/>
        </w:rPr>
      </w:pPr>
      <w:r w:rsidRPr="00F027B2">
        <w:rPr>
          <w:rFonts w:ascii="Arial" w:hAnsi="Arial" w:cs="Arial"/>
          <w:sz w:val="22"/>
        </w:rPr>
        <w:t xml:space="preserve">5.3.1 Częstotliwość oraz zakres badań i pomiarów Częstotliwość oraz zakres badań i pomiarów do odbioru korpusu ziemnego podaje tablica 2. </w:t>
      </w:r>
    </w:p>
    <w:p w14:paraId="64A8C113" w14:textId="77777777" w:rsidR="00A14462" w:rsidRPr="00F027B2" w:rsidRDefault="008F7567" w:rsidP="00F027B2">
      <w:pPr>
        <w:pStyle w:val="Nagwek3"/>
        <w:spacing w:after="0" w:line="259" w:lineRule="auto"/>
        <w:ind w:left="0" w:right="157" w:firstLine="0"/>
        <w:rPr>
          <w:rFonts w:ascii="Arial" w:hAnsi="Arial" w:cs="Arial"/>
          <w:sz w:val="22"/>
        </w:rPr>
      </w:pPr>
      <w:r w:rsidRPr="00F027B2">
        <w:rPr>
          <w:rFonts w:ascii="Arial" w:hAnsi="Arial" w:cs="Arial"/>
          <w:sz w:val="22"/>
          <w:u w:val="single" w:color="000000"/>
        </w:rPr>
        <w:t>Tablica 2. Częstotliwość oraz zakres badań i pomiarów wykonanych robót ziemnych</w:t>
      </w:r>
      <w:r w:rsidRPr="00F027B2">
        <w:rPr>
          <w:rFonts w:ascii="Arial" w:hAnsi="Arial" w:cs="Arial"/>
          <w:sz w:val="22"/>
        </w:rPr>
        <w:t xml:space="preserve"> </w:t>
      </w:r>
    </w:p>
    <w:tbl>
      <w:tblPr>
        <w:tblStyle w:val="TableGrid"/>
        <w:tblW w:w="9055" w:type="dxa"/>
        <w:tblInd w:w="821" w:type="dxa"/>
        <w:tblCellMar>
          <w:top w:w="57" w:type="dxa"/>
        </w:tblCellMar>
        <w:tblLook w:val="04A0" w:firstRow="1" w:lastRow="0" w:firstColumn="1" w:lastColumn="0" w:noHBand="0" w:noVBand="1"/>
      </w:tblPr>
      <w:tblGrid>
        <w:gridCol w:w="1056"/>
        <w:gridCol w:w="2374"/>
        <w:gridCol w:w="5625"/>
      </w:tblGrid>
      <w:tr w:rsidR="00A14462" w:rsidRPr="00F027B2" w14:paraId="6B7F7FFC" w14:textId="77777777">
        <w:trPr>
          <w:trHeight w:val="245"/>
        </w:trPr>
        <w:tc>
          <w:tcPr>
            <w:tcW w:w="1056" w:type="dxa"/>
            <w:tcBorders>
              <w:top w:val="single" w:sz="4" w:space="0" w:color="000000"/>
              <w:left w:val="single" w:sz="4" w:space="0" w:color="000000"/>
              <w:bottom w:val="single" w:sz="4" w:space="0" w:color="000000"/>
              <w:right w:val="single" w:sz="4" w:space="0" w:color="000000"/>
            </w:tcBorders>
            <w:vAlign w:val="bottom"/>
          </w:tcPr>
          <w:p w14:paraId="3903D1D7" w14:textId="77777777" w:rsidR="00A14462" w:rsidRPr="00F027B2" w:rsidRDefault="008F7567" w:rsidP="00F027B2">
            <w:pPr>
              <w:spacing w:after="0" w:line="259" w:lineRule="auto"/>
              <w:ind w:left="0" w:right="9" w:firstLine="0"/>
              <w:jc w:val="left"/>
              <w:rPr>
                <w:rFonts w:ascii="Arial" w:hAnsi="Arial" w:cs="Arial"/>
                <w:sz w:val="22"/>
              </w:rPr>
            </w:pPr>
            <w:r w:rsidRPr="00F027B2">
              <w:rPr>
                <w:rFonts w:ascii="Arial" w:hAnsi="Arial" w:cs="Arial"/>
                <w:sz w:val="22"/>
              </w:rPr>
              <w:t>Lp.</w:t>
            </w:r>
          </w:p>
        </w:tc>
        <w:tc>
          <w:tcPr>
            <w:tcW w:w="2374" w:type="dxa"/>
            <w:tcBorders>
              <w:top w:val="single" w:sz="4" w:space="0" w:color="000000"/>
              <w:left w:val="single" w:sz="4" w:space="0" w:color="000000"/>
              <w:bottom w:val="single" w:sz="4" w:space="0" w:color="000000"/>
              <w:right w:val="single" w:sz="4" w:space="0" w:color="000000"/>
            </w:tcBorders>
            <w:vAlign w:val="bottom"/>
          </w:tcPr>
          <w:p w14:paraId="6295FA13" w14:textId="77777777" w:rsidR="00A14462" w:rsidRPr="00F027B2" w:rsidRDefault="008F7567" w:rsidP="00F027B2">
            <w:pPr>
              <w:tabs>
                <w:tab w:val="center" w:pos="1423"/>
              </w:tabs>
              <w:spacing w:after="0" w:line="259" w:lineRule="auto"/>
              <w:ind w:left="-1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Badana cecha </w:t>
            </w:r>
          </w:p>
        </w:tc>
        <w:tc>
          <w:tcPr>
            <w:tcW w:w="5626" w:type="dxa"/>
            <w:tcBorders>
              <w:top w:val="single" w:sz="4" w:space="0" w:color="000000"/>
              <w:left w:val="single" w:sz="4" w:space="0" w:color="000000"/>
              <w:bottom w:val="single" w:sz="4" w:space="0" w:color="000000"/>
              <w:right w:val="single" w:sz="4" w:space="0" w:color="000000"/>
            </w:tcBorders>
            <w:vAlign w:val="bottom"/>
          </w:tcPr>
          <w:p w14:paraId="2EA783FE" w14:textId="77777777" w:rsidR="00A14462" w:rsidRPr="00F027B2" w:rsidRDefault="008F7567" w:rsidP="00F027B2">
            <w:pPr>
              <w:spacing w:after="0" w:line="259" w:lineRule="auto"/>
              <w:ind w:left="94" w:firstLine="0"/>
              <w:jc w:val="left"/>
              <w:rPr>
                <w:rFonts w:ascii="Arial" w:hAnsi="Arial" w:cs="Arial"/>
                <w:sz w:val="22"/>
              </w:rPr>
            </w:pPr>
            <w:r w:rsidRPr="00F027B2">
              <w:rPr>
                <w:rFonts w:ascii="Arial" w:hAnsi="Arial" w:cs="Arial"/>
                <w:sz w:val="22"/>
              </w:rPr>
              <w:t xml:space="preserve">Minimalna częstotliwość badań i pomiarów </w:t>
            </w:r>
          </w:p>
        </w:tc>
      </w:tr>
      <w:tr w:rsidR="00A14462" w:rsidRPr="00F027B2" w14:paraId="683749A0" w14:textId="77777777">
        <w:trPr>
          <w:trHeight w:val="787"/>
        </w:trPr>
        <w:tc>
          <w:tcPr>
            <w:tcW w:w="1056" w:type="dxa"/>
            <w:tcBorders>
              <w:top w:val="single" w:sz="4" w:space="0" w:color="000000"/>
              <w:left w:val="single" w:sz="4" w:space="0" w:color="000000"/>
              <w:bottom w:val="single" w:sz="4" w:space="0" w:color="000000"/>
              <w:right w:val="single" w:sz="4" w:space="0" w:color="000000"/>
            </w:tcBorders>
          </w:tcPr>
          <w:p w14:paraId="155DE926" w14:textId="77777777" w:rsidR="00A14462" w:rsidRPr="00F027B2" w:rsidRDefault="008F7567" w:rsidP="00F027B2">
            <w:pPr>
              <w:spacing w:after="0" w:line="259" w:lineRule="auto"/>
              <w:ind w:left="720" w:firstLine="0"/>
              <w:jc w:val="left"/>
              <w:rPr>
                <w:rFonts w:ascii="Arial" w:hAnsi="Arial" w:cs="Arial"/>
                <w:sz w:val="22"/>
              </w:rPr>
            </w:pPr>
            <w:r w:rsidRPr="00F027B2">
              <w:rPr>
                <w:rFonts w:ascii="Arial" w:hAnsi="Arial" w:cs="Arial"/>
                <w:sz w:val="22"/>
              </w:rPr>
              <w:t xml:space="preserve">1 </w:t>
            </w:r>
          </w:p>
        </w:tc>
        <w:tc>
          <w:tcPr>
            <w:tcW w:w="2374" w:type="dxa"/>
            <w:tcBorders>
              <w:top w:val="single" w:sz="4" w:space="0" w:color="000000"/>
              <w:left w:val="single" w:sz="4" w:space="0" w:color="000000"/>
              <w:bottom w:val="single" w:sz="4" w:space="0" w:color="000000"/>
              <w:right w:val="single" w:sz="4" w:space="0" w:color="000000"/>
            </w:tcBorders>
          </w:tcPr>
          <w:p w14:paraId="4EC6215C" w14:textId="77777777" w:rsidR="00A14462" w:rsidRPr="00F027B2" w:rsidRDefault="008F7567" w:rsidP="00F027B2">
            <w:pPr>
              <w:tabs>
                <w:tab w:val="right" w:pos="2374"/>
              </w:tabs>
              <w:spacing w:after="23" w:line="259" w:lineRule="auto"/>
              <w:ind w:left="0" w:firstLine="0"/>
              <w:jc w:val="left"/>
              <w:rPr>
                <w:rFonts w:ascii="Arial" w:hAnsi="Arial" w:cs="Arial"/>
                <w:sz w:val="22"/>
              </w:rPr>
            </w:pPr>
            <w:r w:rsidRPr="00F027B2">
              <w:rPr>
                <w:rFonts w:ascii="Arial" w:hAnsi="Arial" w:cs="Arial"/>
                <w:sz w:val="22"/>
              </w:rPr>
              <w:t xml:space="preserve">Pomiar </w:t>
            </w:r>
            <w:r w:rsidRPr="00F027B2">
              <w:rPr>
                <w:rFonts w:ascii="Arial" w:hAnsi="Arial" w:cs="Arial"/>
                <w:sz w:val="22"/>
              </w:rPr>
              <w:tab/>
              <w:t>szerokości</w:t>
            </w:r>
          </w:p>
          <w:p w14:paraId="21FA95FF"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korpusu ziemnego </w:t>
            </w:r>
          </w:p>
        </w:tc>
        <w:tc>
          <w:tcPr>
            <w:tcW w:w="5626" w:type="dxa"/>
            <w:vMerge w:val="restart"/>
            <w:tcBorders>
              <w:top w:val="single" w:sz="4" w:space="0" w:color="000000"/>
              <w:left w:val="single" w:sz="4" w:space="0" w:color="000000"/>
              <w:bottom w:val="single" w:sz="4" w:space="0" w:color="000000"/>
              <w:right w:val="single" w:sz="4" w:space="0" w:color="000000"/>
            </w:tcBorders>
          </w:tcPr>
          <w:p w14:paraId="25592DBB" w14:textId="77777777" w:rsidR="00A14462" w:rsidRPr="00F027B2" w:rsidRDefault="008F7567" w:rsidP="00F027B2">
            <w:pPr>
              <w:spacing w:after="0" w:line="273" w:lineRule="auto"/>
              <w:ind w:left="10" w:right="9" w:hanging="19"/>
              <w:jc w:val="left"/>
              <w:rPr>
                <w:rFonts w:ascii="Arial" w:hAnsi="Arial" w:cs="Arial"/>
                <w:sz w:val="22"/>
              </w:rPr>
            </w:pPr>
            <w:r w:rsidRPr="00F027B2">
              <w:rPr>
                <w:rFonts w:ascii="Arial" w:hAnsi="Arial" w:cs="Arial"/>
                <w:sz w:val="22"/>
              </w:rPr>
              <w:t xml:space="preserve"> Pomiar taśmą, szablonem, łatą o długości 3 m i poziomicą lub niwelatorem, w odstępach co 200 m na prostych, w punktach głównych łuku, co 100 m na łukach o R &gt; 100 m </w:t>
            </w:r>
          </w:p>
          <w:p w14:paraId="693C2D75" w14:textId="77777777" w:rsidR="00A14462" w:rsidRPr="00F027B2" w:rsidRDefault="008F7567" w:rsidP="00F027B2">
            <w:pPr>
              <w:spacing w:after="0" w:line="259" w:lineRule="auto"/>
              <w:ind w:left="-9" w:firstLine="0"/>
              <w:jc w:val="left"/>
              <w:rPr>
                <w:rFonts w:ascii="Arial" w:hAnsi="Arial" w:cs="Arial"/>
                <w:sz w:val="22"/>
              </w:rPr>
            </w:pPr>
            <w:r w:rsidRPr="00F027B2">
              <w:rPr>
                <w:rFonts w:ascii="Arial" w:hAnsi="Arial" w:cs="Arial"/>
                <w:sz w:val="22"/>
              </w:rPr>
              <w:t xml:space="preserve"> </w:t>
            </w:r>
          </w:p>
          <w:p w14:paraId="44A8C921" w14:textId="77777777" w:rsidR="00A14462" w:rsidRPr="00F027B2" w:rsidRDefault="008F7567" w:rsidP="00F027B2">
            <w:pPr>
              <w:spacing w:after="677" w:line="275" w:lineRule="auto"/>
              <w:ind w:left="10" w:firstLine="0"/>
              <w:jc w:val="left"/>
              <w:rPr>
                <w:rFonts w:ascii="Arial" w:hAnsi="Arial" w:cs="Arial"/>
                <w:sz w:val="22"/>
              </w:rPr>
            </w:pPr>
            <w:r w:rsidRPr="00F027B2">
              <w:rPr>
                <w:rFonts w:ascii="Arial" w:hAnsi="Arial" w:cs="Arial"/>
                <w:sz w:val="22"/>
              </w:rPr>
              <w:t xml:space="preserve">co 50 m na łukach o R &lt; 100 m oraz w miejscach, które budzą wątpliwości </w:t>
            </w:r>
          </w:p>
          <w:p w14:paraId="1A38D8D9"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 </w:t>
            </w:r>
          </w:p>
          <w:p w14:paraId="11E3B8DA"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 </w:t>
            </w:r>
          </w:p>
        </w:tc>
      </w:tr>
      <w:tr w:rsidR="00A14462" w:rsidRPr="00F027B2" w14:paraId="44DBFD7A" w14:textId="77777777">
        <w:trPr>
          <w:trHeight w:val="569"/>
        </w:trPr>
        <w:tc>
          <w:tcPr>
            <w:tcW w:w="1056" w:type="dxa"/>
            <w:tcBorders>
              <w:top w:val="single" w:sz="4" w:space="0" w:color="000000"/>
              <w:left w:val="single" w:sz="4" w:space="0" w:color="000000"/>
              <w:bottom w:val="single" w:sz="4" w:space="0" w:color="000000"/>
              <w:right w:val="single" w:sz="4" w:space="0" w:color="000000"/>
            </w:tcBorders>
          </w:tcPr>
          <w:p w14:paraId="2C107570" w14:textId="77777777" w:rsidR="00A14462" w:rsidRPr="00F027B2" w:rsidRDefault="008F7567" w:rsidP="00F027B2">
            <w:pPr>
              <w:spacing w:after="0" w:line="259" w:lineRule="auto"/>
              <w:ind w:left="720" w:firstLine="0"/>
              <w:jc w:val="left"/>
              <w:rPr>
                <w:rFonts w:ascii="Arial" w:hAnsi="Arial" w:cs="Arial"/>
                <w:sz w:val="22"/>
              </w:rPr>
            </w:pPr>
            <w:r w:rsidRPr="00F027B2">
              <w:rPr>
                <w:rFonts w:ascii="Arial" w:hAnsi="Arial" w:cs="Arial"/>
                <w:sz w:val="22"/>
              </w:rPr>
              <w:t xml:space="preserve">2 </w:t>
            </w:r>
          </w:p>
        </w:tc>
        <w:tc>
          <w:tcPr>
            <w:tcW w:w="2374" w:type="dxa"/>
            <w:tcBorders>
              <w:top w:val="single" w:sz="4" w:space="0" w:color="000000"/>
              <w:left w:val="single" w:sz="4" w:space="0" w:color="000000"/>
              <w:bottom w:val="single" w:sz="4" w:space="0" w:color="000000"/>
              <w:right w:val="single" w:sz="4" w:space="0" w:color="000000"/>
            </w:tcBorders>
          </w:tcPr>
          <w:p w14:paraId="0E761C43"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Pomiar szerokości dna rowów </w:t>
            </w:r>
          </w:p>
        </w:tc>
        <w:tc>
          <w:tcPr>
            <w:tcW w:w="0" w:type="auto"/>
            <w:vMerge/>
            <w:tcBorders>
              <w:top w:val="nil"/>
              <w:left w:val="single" w:sz="4" w:space="0" w:color="000000"/>
              <w:bottom w:val="nil"/>
              <w:right w:val="single" w:sz="4" w:space="0" w:color="000000"/>
            </w:tcBorders>
          </w:tcPr>
          <w:p w14:paraId="6426F042" w14:textId="77777777" w:rsidR="00A14462" w:rsidRPr="00F027B2" w:rsidRDefault="00A14462" w:rsidP="00F027B2">
            <w:pPr>
              <w:spacing w:after="160" w:line="259" w:lineRule="auto"/>
              <w:ind w:left="0" w:firstLine="0"/>
              <w:jc w:val="left"/>
              <w:rPr>
                <w:rFonts w:ascii="Arial" w:hAnsi="Arial" w:cs="Arial"/>
                <w:sz w:val="22"/>
              </w:rPr>
            </w:pPr>
          </w:p>
        </w:tc>
      </w:tr>
      <w:tr w:rsidR="00A14462" w:rsidRPr="00F027B2" w14:paraId="78806172" w14:textId="77777777">
        <w:trPr>
          <w:trHeight w:val="912"/>
        </w:trPr>
        <w:tc>
          <w:tcPr>
            <w:tcW w:w="1056" w:type="dxa"/>
            <w:tcBorders>
              <w:top w:val="single" w:sz="4" w:space="0" w:color="000000"/>
              <w:left w:val="single" w:sz="4" w:space="0" w:color="000000"/>
              <w:bottom w:val="single" w:sz="4" w:space="0" w:color="000000"/>
              <w:right w:val="single" w:sz="4" w:space="0" w:color="000000"/>
            </w:tcBorders>
          </w:tcPr>
          <w:p w14:paraId="46980192" w14:textId="77777777" w:rsidR="00A14462" w:rsidRPr="00F027B2" w:rsidRDefault="008F7567" w:rsidP="00F027B2">
            <w:pPr>
              <w:spacing w:after="0" w:line="259" w:lineRule="auto"/>
              <w:ind w:left="720" w:firstLine="0"/>
              <w:jc w:val="left"/>
              <w:rPr>
                <w:rFonts w:ascii="Arial" w:hAnsi="Arial" w:cs="Arial"/>
                <w:sz w:val="22"/>
              </w:rPr>
            </w:pPr>
            <w:r w:rsidRPr="00F027B2">
              <w:rPr>
                <w:rFonts w:ascii="Arial" w:hAnsi="Arial" w:cs="Arial"/>
                <w:sz w:val="22"/>
              </w:rPr>
              <w:t xml:space="preserve">3 </w:t>
            </w:r>
          </w:p>
        </w:tc>
        <w:tc>
          <w:tcPr>
            <w:tcW w:w="2374" w:type="dxa"/>
            <w:tcBorders>
              <w:top w:val="single" w:sz="4" w:space="0" w:color="000000"/>
              <w:left w:val="single" w:sz="4" w:space="0" w:color="000000"/>
              <w:bottom w:val="single" w:sz="4" w:space="0" w:color="000000"/>
              <w:right w:val="single" w:sz="4" w:space="0" w:color="000000"/>
            </w:tcBorders>
          </w:tcPr>
          <w:p w14:paraId="5081061F"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Pomiar rzędnych powierzchni korpusu ziemnego </w:t>
            </w:r>
          </w:p>
        </w:tc>
        <w:tc>
          <w:tcPr>
            <w:tcW w:w="0" w:type="auto"/>
            <w:vMerge/>
            <w:tcBorders>
              <w:top w:val="nil"/>
              <w:left w:val="single" w:sz="4" w:space="0" w:color="000000"/>
              <w:bottom w:val="nil"/>
              <w:right w:val="single" w:sz="4" w:space="0" w:color="000000"/>
            </w:tcBorders>
          </w:tcPr>
          <w:p w14:paraId="00D4A311" w14:textId="77777777" w:rsidR="00A14462" w:rsidRPr="00F027B2" w:rsidRDefault="00A14462" w:rsidP="00F027B2">
            <w:pPr>
              <w:spacing w:after="160" w:line="259" w:lineRule="auto"/>
              <w:ind w:left="0" w:firstLine="0"/>
              <w:jc w:val="left"/>
              <w:rPr>
                <w:rFonts w:ascii="Arial" w:hAnsi="Arial" w:cs="Arial"/>
                <w:sz w:val="22"/>
              </w:rPr>
            </w:pPr>
          </w:p>
        </w:tc>
      </w:tr>
      <w:tr w:rsidR="00A14462" w:rsidRPr="00F027B2" w14:paraId="72294588" w14:textId="77777777">
        <w:trPr>
          <w:trHeight w:val="240"/>
        </w:trPr>
        <w:tc>
          <w:tcPr>
            <w:tcW w:w="1056" w:type="dxa"/>
            <w:tcBorders>
              <w:top w:val="single" w:sz="4" w:space="0" w:color="000000"/>
              <w:left w:val="single" w:sz="4" w:space="0" w:color="000000"/>
              <w:bottom w:val="single" w:sz="4" w:space="0" w:color="000000"/>
              <w:right w:val="single" w:sz="4" w:space="0" w:color="000000"/>
            </w:tcBorders>
          </w:tcPr>
          <w:p w14:paraId="70273AF0" w14:textId="77777777" w:rsidR="00A14462" w:rsidRPr="00F027B2" w:rsidRDefault="008F7567" w:rsidP="00F027B2">
            <w:pPr>
              <w:spacing w:after="0" w:line="259" w:lineRule="auto"/>
              <w:ind w:left="720" w:firstLine="0"/>
              <w:jc w:val="left"/>
              <w:rPr>
                <w:rFonts w:ascii="Arial" w:hAnsi="Arial" w:cs="Arial"/>
                <w:sz w:val="22"/>
              </w:rPr>
            </w:pPr>
            <w:r w:rsidRPr="00F027B2">
              <w:rPr>
                <w:rFonts w:ascii="Arial" w:hAnsi="Arial" w:cs="Arial"/>
                <w:sz w:val="22"/>
              </w:rPr>
              <w:t xml:space="preserve">4 </w:t>
            </w:r>
          </w:p>
        </w:tc>
        <w:tc>
          <w:tcPr>
            <w:tcW w:w="2374" w:type="dxa"/>
            <w:tcBorders>
              <w:top w:val="single" w:sz="4" w:space="0" w:color="000000"/>
              <w:left w:val="single" w:sz="4" w:space="0" w:color="000000"/>
              <w:bottom w:val="single" w:sz="4" w:space="0" w:color="000000"/>
              <w:right w:val="single" w:sz="4" w:space="0" w:color="000000"/>
            </w:tcBorders>
          </w:tcPr>
          <w:p w14:paraId="2C0CFD8D" w14:textId="77777777" w:rsidR="00A14462" w:rsidRPr="00F027B2" w:rsidRDefault="008F7567" w:rsidP="00F027B2">
            <w:pPr>
              <w:tabs>
                <w:tab w:val="right" w:pos="2374"/>
              </w:tabs>
              <w:spacing w:after="0" w:line="259" w:lineRule="auto"/>
              <w:ind w:left="0" w:firstLine="0"/>
              <w:jc w:val="left"/>
              <w:rPr>
                <w:rFonts w:ascii="Arial" w:hAnsi="Arial" w:cs="Arial"/>
                <w:sz w:val="22"/>
              </w:rPr>
            </w:pPr>
            <w:r w:rsidRPr="00F027B2">
              <w:rPr>
                <w:rFonts w:ascii="Arial" w:hAnsi="Arial" w:cs="Arial"/>
                <w:sz w:val="22"/>
              </w:rPr>
              <w:t xml:space="preserve">Pomiar </w:t>
            </w:r>
            <w:r w:rsidRPr="00F027B2">
              <w:rPr>
                <w:rFonts w:ascii="Arial" w:hAnsi="Arial" w:cs="Arial"/>
                <w:sz w:val="22"/>
              </w:rPr>
              <w:tab/>
              <w:t>pochylenia</w:t>
            </w:r>
          </w:p>
        </w:tc>
        <w:tc>
          <w:tcPr>
            <w:tcW w:w="0" w:type="auto"/>
            <w:vMerge/>
            <w:tcBorders>
              <w:top w:val="nil"/>
              <w:left w:val="single" w:sz="4" w:space="0" w:color="000000"/>
              <w:bottom w:val="nil"/>
              <w:right w:val="single" w:sz="4" w:space="0" w:color="000000"/>
            </w:tcBorders>
          </w:tcPr>
          <w:p w14:paraId="0967E783" w14:textId="77777777" w:rsidR="00A14462" w:rsidRPr="00F027B2" w:rsidRDefault="00A14462" w:rsidP="00F027B2">
            <w:pPr>
              <w:spacing w:after="160" w:line="259" w:lineRule="auto"/>
              <w:ind w:left="0" w:firstLine="0"/>
              <w:jc w:val="left"/>
              <w:rPr>
                <w:rFonts w:ascii="Arial" w:hAnsi="Arial" w:cs="Arial"/>
                <w:sz w:val="22"/>
              </w:rPr>
            </w:pPr>
          </w:p>
        </w:tc>
      </w:tr>
      <w:tr w:rsidR="00A14462" w:rsidRPr="00F027B2" w14:paraId="5D9C3380" w14:textId="77777777">
        <w:trPr>
          <w:trHeight w:val="607"/>
        </w:trPr>
        <w:tc>
          <w:tcPr>
            <w:tcW w:w="1056" w:type="dxa"/>
            <w:tcBorders>
              <w:top w:val="single" w:sz="4" w:space="0" w:color="000000"/>
              <w:left w:val="single" w:sz="4" w:space="0" w:color="000000"/>
              <w:bottom w:val="single" w:sz="4" w:space="0" w:color="000000"/>
              <w:right w:val="single" w:sz="4" w:space="0" w:color="000000"/>
            </w:tcBorders>
          </w:tcPr>
          <w:p w14:paraId="345D7468" w14:textId="77777777" w:rsidR="00A14462" w:rsidRPr="00F027B2" w:rsidRDefault="008F7567" w:rsidP="00F027B2">
            <w:pPr>
              <w:spacing w:after="0" w:line="259" w:lineRule="auto"/>
              <w:ind w:left="720" w:firstLine="0"/>
              <w:jc w:val="left"/>
              <w:rPr>
                <w:rFonts w:ascii="Arial" w:hAnsi="Arial" w:cs="Arial"/>
                <w:sz w:val="22"/>
              </w:rPr>
            </w:pPr>
            <w:r w:rsidRPr="00F027B2">
              <w:rPr>
                <w:rFonts w:ascii="Arial" w:hAnsi="Arial" w:cs="Arial"/>
                <w:sz w:val="22"/>
              </w:rPr>
              <w:t xml:space="preserve">5 </w:t>
            </w:r>
          </w:p>
        </w:tc>
        <w:tc>
          <w:tcPr>
            <w:tcW w:w="2374" w:type="dxa"/>
            <w:tcBorders>
              <w:top w:val="single" w:sz="4" w:space="0" w:color="000000"/>
              <w:left w:val="single" w:sz="4" w:space="0" w:color="000000"/>
              <w:bottom w:val="single" w:sz="4" w:space="0" w:color="000000"/>
              <w:right w:val="single" w:sz="4" w:space="0" w:color="000000"/>
            </w:tcBorders>
          </w:tcPr>
          <w:p w14:paraId="00479952" w14:textId="77777777" w:rsidR="00A14462" w:rsidRPr="00F027B2" w:rsidRDefault="008F7567" w:rsidP="00F027B2">
            <w:pPr>
              <w:tabs>
                <w:tab w:val="right" w:pos="2374"/>
              </w:tabs>
              <w:spacing w:after="23" w:line="259" w:lineRule="auto"/>
              <w:ind w:left="0" w:firstLine="0"/>
              <w:jc w:val="left"/>
              <w:rPr>
                <w:rFonts w:ascii="Arial" w:hAnsi="Arial" w:cs="Arial"/>
                <w:sz w:val="22"/>
              </w:rPr>
            </w:pPr>
            <w:r w:rsidRPr="00F027B2">
              <w:rPr>
                <w:rFonts w:ascii="Arial" w:hAnsi="Arial" w:cs="Arial"/>
                <w:sz w:val="22"/>
              </w:rPr>
              <w:t xml:space="preserve">Pomiar </w:t>
            </w:r>
            <w:r w:rsidRPr="00F027B2">
              <w:rPr>
                <w:rFonts w:ascii="Arial" w:hAnsi="Arial" w:cs="Arial"/>
                <w:sz w:val="22"/>
              </w:rPr>
              <w:tab/>
              <w:t>równości</w:t>
            </w:r>
          </w:p>
          <w:p w14:paraId="55D1829B"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powierzchni korpusu </w:t>
            </w:r>
          </w:p>
        </w:tc>
        <w:tc>
          <w:tcPr>
            <w:tcW w:w="0" w:type="auto"/>
            <w:vMerge/>
            <w:tcBorders>
              <w:top w:val="nil"/>
              <w:left w:val="single" w:sz="4" w:space="0" w:color="000000"/>
              <w:bottom w:val="nil"/>
              <w:right w:val="single" w:sz="4" w:space="0" w:color="000000"/>
            </w:tcBorders>
          </w:tcPr>
          <w:p w14:paraId="618C4767" w14:textId="77777777" w:rsidR="00A14462" w:rsidRPr="00F027B2" w:rsidRDefault="00A14462" w:rsidP="00F027B2">
            <w:pPr>
              <w:spacing w:after="160" w:line="259" w:lineRule="auto"/>
              <w:ind w:left="0" w:firstLine="0"/>
              <w:jc w:val="left"/>
              <w:rPr>
                <w:rFonts w:ascii="Arial" w:hAnsi="Arial" w:cs="Arial"/>
                <w:sz w:val="22"/>
              </w:rPr>
            </w:pPr>
          </w:p>
        </w:tc>
      </w:tr>
      <w:tr w:rsidR="00A14462" w:rsidRPr="00F027B2" w14:paraId="7E263773" w14:textId="77777777">
        <w:trPr>
          <w:trHeight w:val="684"/>
        </w:trPr>
        <w:tc>
          <w:tcPr>
            <w:tcW w:w="1056" w:type="dxa"/>
            <w:tcBorders>
              <w:top w:val="single" w:sz="4" w:space="0" w:color="000000"/>
              <w:left w:val="single" w:sz="4" w:space="0" w:color="000000"/>
              <w:bottom w:val="single" w:sz="4" w:space="0" w:color="000000"/>
              <w:right w:val="single" w:sz="4" w:space="0" w:color="000000"/>
            </w:tcBorders>
          </w:tcPr>
          <w:p w14:paraId="4C70A3B8" w14:textId="77777777" w:rsidR="00A14462" w:rsidRPr="00F027B2" w:rsidRDefault="008F7567" w:rsidP="00F027B2">
            <w:pPr>
              <w:spacing w:after="0" w:line="259" w:lineRule="auto"/>
              <w:ind w:left="720" w:firstLine="0"/>
              <w:jc w:val="left"/>
              <w:rPr>
                <w:rFonts w:ascii="Arial" w:hAnsi="Arial" w:cs="Arial"/>
                <w:sz w:val="22"/>
              </w:rPr>
            </w:pPr>
            <w:r w:rsidRPr="00F027B2">
              <w:rPr>
                <w:rFonts w:ascii="Arial" w:hAnsi="Arial" w:cs="Arial"/>
                <w:sz w:val="22"/>
              </w:rPr>
              <w:t xml:space="preserve">6 </w:t>
            </w:r>
          </w:p>
        </w:tc>
        <w:tc>
          <w:tcPr>
            <w:tcW w:w="2374" w:type="dxa"/>
            <w:tcBorders>
              <w:top w:val="single" w:sz="4" w:space="0" w:color="000000"/>
              <w:left w:val="single" w:sz="4" w:space="0" w:color="000000"/>
              <w:bottom w:val="single" w:sz="4" w:space="0" w:color="000000"/>
              <w:right w:val="single" w:sz="4" w:space="0" w:color="000000"/>
            </w:tcBorders>
          </w:tcPr>
          <w:p w14:paraId="1845AB1A"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Pomiar równości skarp </w:t>
            </w:r>
          </w:p>
        </w:tc>
        <w:tc>
          <w:tcPr>
            <w:tcW w:w="0" w:type="auto"/>
            <w:vMerge/>
            <w:tcBorders>
              <w:top w:val="nil"/>
              <w:left w:val="single" w:sz="4" w:space="0" w:color="000000"/>
              <w:bottom w:val="single" w:sz="4" w:space="0" w:color="000000"/>
              <w:right w:val="single" w:sz="4" w:space="0" w:color="000000"/>
            </w:tcBorders>
          </w:tcPr>
          <w:p w14:paraId="43C1D571" w14:textId="77777777" w:rsidR="00A14462" w:rsidRPr="00F027B2" w:rsidRDefault="00A14462" w:rsidP="00F027B2">
            <w:pPr>
              <w:spacing w:after="160" w:line="259" w:lineRule="auto"/>
              <w:ind w:left="0" w:firstLine="0"/>
              <w:jc w:val="left"/>
              <w:rPr>
                <w:rFonts w:ascii="Arial" w:hAnsi="Arial" w:cs="Arial"/>
                <w:sz w:val="22"/>
              </w:rPr>
            </w:pPr>
          </w:p>
        </w:tc>
      </w:tr>
      <w:tr w:rsidR="00A14462" w:rsidRPr="00F027B2" w14:paraId="24D5ED85" w14:textId="77777777">
        <w:trPr>
          <w:trHeight w:val="847"/>
        </w:trPr>
        <w:tc>
          <w:tcPr>
            <w:tcW w:w="1056" w:type="dxa"/>
            <w:tcBorders>
              <w:top w:val="single" w:sz="4" w:space="0" w:color="000000"/>
              <w:left w:val="single" w:sz="4" w:space="0" w:color="000000"/>
              <w:bottom w:val="single" w:sz="4" w:space="0" w:color="000000"/>
              <w:right w:val="single" w:sz="4" w:space="0" w:color="000000"/>
            </w:tcBorders>
          </w:tcPr>
          <w:p w14:paraId="1B2A2A18" w14:textId="77777777" w:rsidR="00A14462" w:rsidRPr="00F027B2" w:rsidRDefault="008F7567" w:rsidP="00F027B2">
            <w:pPr>
              <w:spacing w:after="0" w:line="259" w:lineRule="auto"/>
              <w:ind w:left="720" w:firstLine="0"/>
              <w:jc w:val="left"/>
              <w:rPr>
                <w:rFonts w:ascii="Arial" w:hAnsi="Arial" w:cs="Arial"/>
                <w:sz w:val="22"/>
              </w:rPr>
            </w:pPr>
            <w:r w:rsidRPr="00F027B2">
              <w:rPr>
                <w:rFonts w:ascii="Arial" w:hAnsi="Arial" w:cs="Arial"/>
                <w:sz w:val="22"/>
              </w:rPr>
              <w:t xml:space="preserve">7 </w:t>
            </w:r>
          </w:p>
        </w:tc>
        <w:tc>
          <w:tcPr>
            <w:tcW w:w="2374" w:type="dxa"/>
            <w:tcBorders>
              <w:top w:val="single" w:sz="4" w:space="0" w:color="000000"/>
              <w:left w:val="single" w:sz="4" w:space="0" w:color="000000"/>
              <w:bottom w:val="single" w:sz="4" w:space="0" w:color="000000"/>
              <w:right w:val="single" w:sz="4" w:space="0" w:color="000000"/>
            </w:tcBorders>
            <w:vAlign w:val="bottom"/>
          </w:tcPr>
          <w:p w14:paraId="3B9DA32D" w14:textId="77777777" w:rsidR="00A14462" w:rsidRPr="00F027B2" w:rsidRDefault="008F7567" w:rsidP="00F027B2">
            <w:pPr>
              <w:spacing w:after="0" w:line="259" w:lineRule="auto"/>
              <w:ind w:left="12" w:right="9" w:firstLine="0"/>
              <w:jc w:val="left"/>
              <w:rPr>
                <w:rFonts w:ascii="Arial" w:hAnsi="Arial" w:cs="Arial"/>
                <w:sz w:val="22"/>
              </w:rPr>
            </w:pPr>
            <w:r w:rsidRPr="00F027B2">
              <w:rPr>
                <w:rFonts w:ascii="Arial" w:hAnsi="Arial" w:cs="Arial"/>
                <w:sz w:val="22"/>
              </w:rPr>
              <w:t xml:space="preserve">Pomiar spadku podłużnego powierzchni korpusu lub dna rowu </w:t>
            </w:r>
          </w:p>
        </w:tc>
        <w:tc>
          <w:tcPr>
            <w:tcW w:w="5626" w:type="dxa"/>
            <w:tcBorders>
              <w:top w:val="single" w:sz="4" w:space="0" w:color="000000"/>
              <w:left w:val="single" w:sz="4" w:space="0" w:color="000000"/>
              <w:bottom w:val="single" w:sz="4" w:space="0" w:color="000000"/>
              <w:right w:val="single" w:sz="4" w:space="0" w:color="000000"/>
            </w:tcBorders>
          </w:tcPr>
          <w:p w14:paraId="2989C1A0" w14:textId="77777777" w:rsidR="00A14462" w:rsidRPr="00F027B2" w:rsidRDefault="008F7567" w:rsidP="00F027B2">
            <w:pPr>
              <w:spacing w:after="0" w:line="259" w:lineRule="auto"/>
              <w:ind w:left="-10" w:firstLine="1"/>
              <w:jc w:val="left"/>
              <w:rPr>
                <w:rFonts w:ascii="Arial" w:hAnsi="Arial" w:cs="Arial"/>
                <w:sz w:val="22"/>
              </w:rPr>
            </w:pPr>
            <w:r w:rsidRPr="00F027B2">
              <w:rPr>
                <w:rFonts w:ascii="Arial" w:hAnsi="Arial" w:cs="Arial"/>
                <w:sz w:val="22"/>
              </w:rPr>
              <w:t xml:space="preserve"> Pomiar niwelatorem rzędnych w odstępach co 200 m oraz  w punktach wątpliwych </w:t>
            </w:r>
          </w:p>
        </w:tc>
      </w:tr>
      <w:tr w:rsidR="00A14462" w:rsidRPr="00F027B2" w14:paraId="586AB686" w14:textId="77777777">
        <w:trPr>
          <w:trHeight w:val="706"/>
        </w:trPr>
        <w:tc>
          <w:tcPr>
            <w:tcW w:w="1056" w:type="dxa"/>
            <w:tcBorders>
              <w:top w:val="single" w:sz="4" w:space="0" w:color="000000"/>
              <w:left w:val="single" w:sz="4" w:space="0" w:color="000000"/>
              <w:bottom w:val="single" w:sz="4" w:space="0" w:color="000000"/>
              <w:right w:val="single" w:sz="4" w:space="0" w:color="000000"/>
            </w:tcBorders>
          </w:tcPr>
          <w:p w14:paraId="3E05CB5A" w14:textId="77777777" w:rsidR="00A14462" w:rsidRPr="00F027B2" w:rsidRDefault="008F7567" w:rsidP="00F027B2">
            <w:pPr>
              <w:spacing w:after="0" w:line="259" w:lineRule="auto"/>
              <w:ind w:left="720" w:firstLine="0"/>
              <w:jc w:val="left"/>
              <w:rPr>
                <w:rFonts w:ascii="Arial" w:hAnsi="Arial" w:cs="Arial"/>
                <w:sz w:val="22"/>
              </w:rPr>
            </w:pPr>
            <w:r w:rsidRPr="00F027B2">
              <w:rPr>
                <w:rFonts w:ascii="Arial" w:hAnsi="Arial" w:cs="Arial"/>
                <w:sz w:val="22"/>
              </w:rPr>
              <w:t xml:space="preserve">8 </w:t>
            </w:r>
          </w:p>
        </w:tc>
        <w:tc>
          <w:tcPr>
            <w:tcW w:w="2374" w:type="dxa"/>
            <w:tcBorders>
              <w:top w:val="single" w:sz="4" w:space="0" w:color="000000"/>
              <w:left w:val="single" w:sz="4" w:space="0" w:color="000000"/>
              <w:bottom w:val="single" w:sz="4" w:space="0" w:color="000000"/>
              <w:right w:val="single" w:sz="4" w:space="0" w:color="000000"/>
            </w:tcBorders>
          </w:tcPr>
          <w:p w14:paraId="7F5712D5"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Badanie </w:t>
            </w:r>
            <w:r w:rsidRPr="00F027B2">
              <w:rPr>
                <w:rFonts w:ascii="Arial" w:hAnsi="Arial" w:cs="Arial"/>
                <w:sz w:val="22"/>
              </w:rPr>
              <w:tab/>
              <w:t xml:space="preserve">zagęszczenia gruntu </w:t>
            </w:r>
          </w:p>
        </w:tc>
        <w:tc>
          <w:tcPr>
            <w:tcW w:w="5626" w:type="dxa"/>
            <w:tcBorders>
              <w:top w:val="single" w:sz="4" w:space="0" w:color="000000"/>
              <w:left w:val="single" w:sz="4" w:space="0" w:color="000000"/>
              <w:bottom w:val="single" w:sz="4" w:space="0" w:color="000000"/>
              <w:right w:val="single" w:sz="4" w:space="0" w:color="000000"/>
            </w:tcBorders>
          </w:tcPr>
          <w:p w14:paraId="4A7A7F19" w14:textId="77777777" w:rsidR="00A14462" w:rsidRPr="00F027B2" w:rsidRDefault="008F7567" w:rsidP="00F027B2">
            <w:pPr>
              <w:spacing w:after="0" w:line="259" w:lineRule="auto"/>
              <w:ind w:left="9" w:hanging="20"/>
              <w:jc w:val="left"/>
              <w:rPr>
                <w:rFonts w:ascii="Arial" w:hAnsi="Arial" w:cs="Arial"/>
                <w:sz w:val="22"/>
              </w:rPr>
            </w:pPr>
            <w:r w:rsidRPr="00F027B2">
              <w:rPr>
                <w:rFonts w:ascii="Arial" w:hAnsi="Arial" w:cs="Arial"/>
                <w:sz w:val="22"/>
              </w:rPr>
              <w:t xml:space="preserve"> Wskaźnik zagęszczenia określać dla każdej ułożonej warstwy lecz nie rzadziej niż w trzech punktach na 1000 </w:t>
            </w:r>
          </w:p>
        </w:tc>
      </w:tr>
    </w:tbl>
    <w:p w14:paraId="10E927B9" w14:textId="77777777" w:rsidR="00A14462" w:rsidRPr="00F027B2" w:rsidRDefault="008F7567" w:rsidP="00F027B2">
      <w:pPr>
        <w:tabs>
          <w:tab w:val="center" w:pos="948"/>
          <w:tab w:val="center" w:pos="4837"/>
        </w:tabs>
        <w:spacing w:line="267"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vertAlign w:val="subscript"/>
        </w:rPr>
        <w:t xml:space="preserve"> </w:t>
      </w:r>
      <w:r w:rsidRPr="00F027B2">
        <w:rPr>
          <w:rFonts w:ascii="Arial" w:hAnsi="Arial" w:cs="Arial"/>
          <w:sz w:val="22"/>
          <w:vertAlign w:val="subscript"/>
        </w:rPr>
        <w:tab/>
      </w:r>
      <w:r w:rsidRPr="00F027B2">
        <w:rPr>
          <w:rFonts w:ascii="Arial" w:hAnsi="Arial" w:cs="Arial"/>
          <w:sz w:val="22"/>
        </w:rPr>
        <w:t xml:space="preserve">m2 warstwy </w:t>
      </w:r>
    </w:p>
    <w:p w14:paraId="5BA58D0B" w14:textId="77777777" w:rsidR="00A14462" w:rsidRPr="00F027B2" w:rsidRDefault="008F7567" w:rsidP="00F027B2">
      <w:pPr>
        <w:ind w:left="392" w:right="131"/>
        <w:jc w:val="left"/>
        <w:rPr>
          <w:rFonts w:ascii="Arial" w:hAnsi="Arial" w:cs="Arial"/>
          <w:sz w:val="22"/>
        </w:rPr>
      </w:pPr>
      <w:r w:rsidRPr="00F027B2">
        <w:rPr>
          <w:rFonts w:ascii="Arial" w:hAnsi="Arial" w:cs="Arial"/>
          <w:sz w:val="22"/>
        </w:rPr>
        <w:t xml:space="preserve">5.3.2 Szerokość korpusu ziemnego </w:t>
      </w:r>
    </w:p>
    <w:p w14:paraId="7920B89B"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Szerokość korpusu ziemnego nie może różnić się od szerokości projektowanej o więcej niż ±10 cm. </w:t>
      </w:r>
    </w:p>
    <w:p w14:paraId="77571BCD" w14:textId="77777777" w:rsidR="00A14462" w:rsidRPr="00F027B2" w:rsidRDefault="008F7567" w:rsidP="00F027B2">
      <w:pPr>
        <w:ind w:left="392" w:right="131"/>
        <w:jc w:val="left"/>
        <w:rPr>
          <w:rFonts w:ascii="Arial" w:hAnsi="Arial" w:cs="Arial"/>
          <w:sz w:val="22"/>
        </w:rPr>
      </w:pPr>
      <w:r w:rsidRPr="00F027B2">
        <w:rPr>
          <w:rFonts w:ascii="Arial" w:hAnsi="Arial" w:cs="Arial"/>
          <w:sz w:val="22"/>
        </w:rPr>
        <w:t xml:space="preserve">5.3.3 Szerokość dna rowów </w:t>
      </w:r>
    </w:p>
    <w:p w14:paraId="63D26D4C"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Szerokość dna rowów nie może różnić się od szerokości projektowanej o więcej niż ± 5 cm. </w:t>
      </w:r>
    </w:p>
    <w:p w14:paraId="1AB7F71F" w14:textId="77777777" w:rsidR="00A14462" w:rsidRPr="00F027B2" w:rsidRDefault="008F7567" w:rsidP="00F027B2">
      <w:pPr>
        <w:ind w:left="392" w:right="131"/>
        <w:jc w:val="left"/>
        <w:rPr>
          <w:rFonts w:ascii="Arial" w:hAnsi="Arial" w:cs="Arial"/>
          <w:sz w:val="22"/>
        </w:rPr>
      </w:pPr>
      <w:r w:rsidRPr="00F027B2">
        <w:rPr>
          <w:rFonts w:ascii="Arial" w:hAnsi="Arial" w:cs="Arial"/>
          <w:sz w:val="22"/>
        </w:rPr>
        <w:t xml:space="preserve">5.3.4 Rzędne korony korpusu ziemnego </w:t>
      </w:r>
    </w:p>
    <w:p w14:paraId="1E901311"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lastRenderedPageBreak/>
        <w:t xml:space="preserve">Rzędne korony korpusu ziemnego nie mogą różnić się od rzędnych projektowanych o więcej niż -3 cm lub +1 cm. </w:t>
      </w:r>
    </w:p>
    <w:p w14:paraId="18382C80" w14:textId="77777777" w:rsidR="00A14462" w:rsidRPr="00F027B2" w:rsidRDefault="008F7567" w:rsidP="00F027B2">
      <w:pPr>
        <w:ind w:left="392" w:right="131"/>
        <w:jc w:val="left"/>
        <w:rPr>
          <w:rFonts w:ascii="Arial" w:hAnsi="Arial" w:cs="Arial"/>
          <w:sz w:val="22"/>
        </w:rPr>
      </w:pPr>
      <w:r w:rsidRPr="00F027B2">
        <w:rPr>
          <w:rFonts w:ascii="Arial" w:hAnsi="Arial" w:cs="Arial"/>
          <w:sz w:val="22"/>
        </w:rPr>
        <w:t xml:space="preserve">5.3.5 Pochylenie skarp </w:t>
      </w:r>
    </w:p>
    <w:p w14:paraId="3E0FDC41"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Pochylenie skarp nie może różnić się od pochylenia projektowanego o więcej niż 10% wartości pochylenia wyrażonego tangensem kąta. </w:t>
      </w:r>
    </w:p>
    <w:p w14:paraId="01817479" w14:textId="77777777" w:rsidR="00A14462" w:rsidRPr="00F027B2" w:rsidRDefault="008F7567" w:rsidP="00F027B2">
      <w:pPr>
        <w:spacing w:after="15" w:line="249" w:lineRule="auto"/>
        <w:ind w:left="392" w:right="127"/>
        <w:jc w:val="left"/>
        <w:rPr>
          <w:rFonts w:ascii="Arial" w:hAnsi="Arial" w:cs="Arial"/>
          <w:sz w:val="22"/>
        </w:rPr>
      </w:pPr>
      <w:r w:rsidRPr="00F027B2">
        <w:rPr>
          <w:rFonts w:ascii="Arial" w:hAnsi="Arial" w:cs="Arial"/>
          <w:sz w:val="22"/>
        </w:rPr>
        <w:t xml:space="preserve">5.3.6  Równość korony korpusu </w:t>
      </w:r>
    </w:p>
    <w:p w14:paraId="5E5DE4AD"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Nierówności powierzchni korpusu ziemnego mierzone łatą 3-metrową, nie mogą przekraczać 3 cm. </w:t>
      </w:r>
    </w:p>
    <w:p w14:paraId="531AACD2" w14:textId="77777777" w:rsidR="00A14462" w:rsidRPr="00F027B2" w:rsidRDefault="008F7567" w:rsidP="00F027B2">
      <w:pPr>
        <w:spacing w:after="15" w:line="249" w:lineRule="auto"/>
        <w:ind w:left="392" w:right="127"/>
        <w:jc w:val="left"/>
        <w:rPr>
          <w:rFonts w:ascii="Arial" w:hAnsi="Arial" w:cs="Arial"/>
          <w:sz w:val="22"/>
        </w:rPr>
      </w:pPr>
      <w:r w:rsidRPr="00F027B2">
        <w:rPr>
          <w:rFonts w:ascii="Arial" w:hAnsi="Arial" w:cs="Arial"/>
          <w:sz w:val="22"/>
        </w:rPr>
        <w:t xml:space="preserve">5.3.7  Równość skarp </w:t>
      </w:r>
    </w:p>
    <w:p w14:paraId="4164CFC7"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Nierówności skarp, mierzone łatą 3-metrową, nie mogą przekraczać ±10 cm. </w:t>
      </w:r>
    </w:p>
    <w:p w14:paraId="5383D6D0" w14:textId="77777777" w:rsidR="00A14462" w:rsidRPr="00F027B2" w:rsidRDefault="008F7567" w:rsidP="00F027B2">
      <w:pPr>
        <w:spacing w:after="15" w:line="249" w:lineRule="auto"/>
        <w:ind w:left="392" w:right="127"/>
        <w:jc w:val="left"/>
        <w:rPr>
          <w:rFonts w:ascii="Arial" w:hAnsi="Arial" w:cs="Arial"/>
          <w:sz w:val="22"/>
        </w:rPr>
      </w:pPr>
      <w:r w:rsidRPr="00F027B2">
        <w:rPr>
          <w:rFonts w:ascii="Arial" w:hAnsi="Arial" w:cs="Arial"/>
          <w:sz w:val="22"/>
        </w:rPr>
        <w:t xml:space="preserve">5.3.8 Spadek podłużny korony korpusu lub dna rowu </w:t>
      </w:r>
    </w:p>
    <w:p w14:paraId="03D4DB62" w14:textId="77777777" w:rsidR="00A14462" w:rsidRPr="00F027B2" w:rsidRDefault="008F7567" w:rsidP="00F027B2">
      <w:pPr>
        <w:ind w:left="244" w:right="284" w:firstLine="708"/>
        <w:jc w:val="left"/>
        <w:rPr>
          <w:rFonts w:ascii="Arial" w:hAnsi="Arial" w:cs="Arial"/>
          <w:sz w:val="22"/>
        </w:rPr>
      </w:pPr>
      <w:r w:rsidRPr="00F027B2">
        <w:rPr>
          <w:rFonts w:ascii="Arial" w:hAnsi="Arial" w:cs="Arial"/>
          <w:sz w:val="22"/>
        </w:rPr>
        <w:t xml:space="preserve">Spadek podłużny powierzchni korpusu ziemnego lub dna rowu, sprawdzony przez pomiar niwelatorem rzędnych wysokościowych, nie może dawać różnic, w stosunku do rzędnych projektowanych, większych niż -3 cm lub +1 cm. </w:t>
      </w:r>
    </w:p>
    <w:p w14:paraId="17F0EEB5" w14:textId="77777777" w:rsidR="00A14462" w:rsidRPr="00F027B2" w:rsidRDefault="008F7567" w:rsidP="00F027B2">
      <w:pPr>
        <w:spacing w:after="15" w:line="249" w:lineRule="auto"/>
        <w:ind w:left="392" w:right="127"/>
        <w:jc w:val="left"/>
        <w:rPr>
          <w:rFonts w:ascii="Arial" w:hAnsi="Arial" w:cs="Arial"/>
          <w:sz w:val="22"/>
        </w:rPr>
      </w:pPr>
      <w:r w:rsidRPr="00F027B2">
        <w:rPr>
          <w:rFonts w:ascii="Arial" w:hAnsi="Arial" w:cs="Arial"/>
          <w:sz w:val="22"/>
        </w:rPr>
        <w:t xml:space="preserve">5.3.9  Zagęszczenie gruntu </w:t>
      </w:r>
    </w:p>
    <w:p w14:paraId="110260C3"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Wskaźnik zagęszczenia gruntu określony zgodnie z BN-77/8931-12 [8] lub uzyskany z bada? </w:t>
      </w:r>
    </w:p>
    <w:p w14:paraId="2346C580" w14:textId="77777777" w:rsidR="00A14462" w:rsidRPr="00F027B2" w:rsidRDefault="008F7567" w:rsidP="00F027B2">
      <w:pPr>
        <w:spacing w:after="43"/>
        <w:ind w:left="254" w:right="283"/>
        <w:jc w:val="left"/>
        <w:rPr>
          <w:rFonts w:ascii="Arial" w:hAnsi="Arial" w:cs="Arial"/>
          <w:sz w:val="22"/>
        </w:rPr>
      </w:pPr>
      <w:r w:rsidRPr="00F027B2">
        <w:rPr>
          <w:rFonts w:ascii="Arial" w:hAnsi="Arial" w:cs="Arial"/>
          <w:sz w:val="22"/>
        </w:rPr>
        <w:t xml:space="preserve">metodą płyty dynamicznej, powinien być zgodny z założonym dla odpowiedniej kategorii ruchu. W przypadku gruntów dla których nie można określić wskaźnika zagęszczenia należy określić wskaźnik odkształcenia I0, zgodnie z normą PN-S-02205:1998 [4]. </w:t>
      </w:r>
    </w:p>
    <w:p w14:paraId="6D137CDD" w14:textId="77777777" w:rsidR="00A14462" w:rsidRPr="00F027B2" w:rsidRDefault="008F7567" w:rsidP="00F027B2">
      <w:pPr>
        <w:tabs>
          <w:tab w:val="center" w:pos="817"/>
          <w:tab w:val="center" w:pos="4105"/>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5.4 </w:t>
      </w:r>
      <w:r w:rsidRPr="00F027B2">
        <w:rPr>
          <w:rFonts w:ascii="Arial" w:hAnsi="Arial" w:cs="Arial"/>
          <w:sz w:val="22"/>
        </w:rPr>
        <w:tab/>
        <w:t xml:space="preserve">Zasady postępowania z wadliwie wykonanymi robotami </w:t>
      </w:r>
    </w:p>
    <w:p w14:paraId="1FAA216C" w14:textId="77777777" w:rsidR="00A14462" w:rsidRPr="00F027B2" w:rsidRDefault="008F7567" w:rsidP="00F027B2">
      <w:pPr>
        <w:spacing w:after="57"/>
        <w:ind w:left="244" w:right="284" w:firstLine="708"/>
        <w:jc w:val="left"/>
        <w:rPr>
          <w:rFonts w:ascii="Arial" w:hAnsi="Arial" w:cs="Arial"/>
          <w:sz w:val="22"/>
        </w:rPr>
      </w:pPr>
      <w:r w:rsidRPr="00F027B2">
        <w:rPr>
          <w:rFonts w:ascii="Arial" w:hAnsi="Arial" w:cs="Arial"/>
          <w:sz w:val="22"/>
        </w:rPr>
        <w:t xml:space="preserve">Wszystkie materiały nie spełniające wymaga? podanych w odpowiednich punktach specyfikacji, zostaną odrzucone. Jeśli materiały nie spełniające wymaga? zostaną wbudowane lub zastosowane, to na polecenie Inżyniera Wykonawca wymieni je na właściwe, na własny koszt. Wszystkie roboty, które wykazują większe odchylenia cech od określonych w punktach 5 i 6 specyfikacji powinny być ponownie wykonane przez Wykonawcę na jego koszt. Na pisemne wystąpienie Wykonawcy, Inżynier może uznać wadę za nie mającą zasadniczego wpływu na cechy eksploatacyjne drogi i ustali zakres i wielkość potrąceń za obniżoną jakość. </w:t>
      </w:r>
    </w:p>
    <w:p w14:paraId="5CD0FEE1"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6. OBMIAR ROBÓT </w:t>
      </w:r>
    </w:p>
    <w:p w14:paraId="58CEE4FD" w14:textId="77777777" w:rsidR="00A14462" w:rsidRPr="00F027B2" w:rsidRDefault="008F7567" w:rsidP="00F027B2">
      <w:pPr>
        <w:tabs>
          <w:tab w:val="center" w:pos="817"/>
          <w:tab w:val="center" w:pos="2766"/>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6.1 </w:t>
      </w:r>
      <w:r w:rsidRPr="00F027B2">
        <w:rPr>
          <w:rFonts w:ascii="Arial" w:hAnsi="Arial" w:cs="Arial"/>
          <w:sz w:val="22"/>
        </w:rPr>
        <w:tab/>
        <w:t xml:space="preserve">Ogólne zasady obmiaru robót </w:t>
      </w:r>
    </w:p>
    <w:p w14:paraId="1433A34B"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Ogólne zasady obmiaru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pkt 7. </w:t>
      </w:r>
    </w:p>
    <w:p w14:paraId="17FB25CA" w14:textId="77777777" w:rsidR="00A14462" w:rsidRPr="00F027B2" w:rsidRDefault="008F7567" w:rsidP="00F027B2">
      <w:pPr>
        <w:tabs>
          <w:tab w:val="center" w:pos="817"/>
          <w:tab w:val="center" w:pos="2477"/>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6.2 </w:t>
      </w:r>
      <w:r w:rsidRPr="00F027B2">
        <w:rPr>
          <w:rFonts w:ascii="Arial" w:hAnsi="Arial" w:cs="Arial"/>
          <w:sz w:val="22"/>
        </w:rPr>
        <w:tab/>
        <w:t xml:space="preserve">Obmiar robót ziemnych </w:t>
      </w:r>
    </w:p>
    <w:p w14:paraId="18E57194" w14:textId="77777777" w:rsidR="00A14462" w:rsidRPr="00F027B2" w:rsidRDefault="008F7567" w:rsidP="00F027B2">
      <w:pPr>
        <w:spacing w:after="59"/>
        <w:ind w:right="131"/>
        <w:jc w:val="left"/>
        <w:rPr>
          <w:rFonts w:ascii="Arial" w:hAnsi="Arial" w:cs="Arial"/>
          <w:sz w:val="22"/>
        </w:rPr>
      </w:pPr>
      <w:r w:rsidRPr="00F027B2">
        <w:rPr>
          <w:rFonts w:ascii="Arial" w:hAnsi="Arial" w:cs="Arial"/>
          <w:sz w:val="22"/>
        </w:rPr>
        <w:t xml:space="preserve">Jednostka obmiarową jest m3 (metr sześcienny) wykonanych robót ziemnych. </w:t>
      </w:r>
    </w:p>
    <w:p w14:paraId="35430146"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7. ODBIÓR ROBÓT </w:t>
      </w:r>
    </w:p>
    <w:p w14:paraId="716471C7" w14:textId="0BDDC55F" w:rsidR="00A14462" w:rsidRPr="00F027B2" w:rsidRDefault="00CE4663" w:rsidP="00CE4663">
      <w:pPr>
        <w:ind w:left="0" w:right="131" w:firstLine="0"/>
        <w:jc w:val="left"/>
        <w:rPr>
          <w:rFonts w:ascii="Arial" w:hAnsi="Arial" w:cs="Arial"/>
          <w:sz w:val="22"/>
        </w:rPr>
      </w:pPr>
      <w:r>
        <w:rPr>
          <w:rFonts w:ascii="Arial" w:hAnsi="Arial" w:cs="Arial"/>
          <w:sz w:val="22"/>
        </w:rPr>
        <w:t xml:space="preserve">    </w:t>
      </w:r>
      <w:r w:rsidR="008F7567" w:rsidRPr="00F027B2">
        <w:rPr>
          <w:rFonts w:ascii="Arial" w:hAnsi="Arial" w:cs="Arial"/>
          <w:sz w:val="22"/>
        </w:rPr>
        <w:t xml:space="preserve">Ogólne zasady odbioru robót podano w </w:t>
      </w:r>
      <w:proofErr w:type="spellStart"/>
      <w:r w:rsidR="008F7567" w:rsidRPr="00F027B2">
        <w:rPr>
          <w:rFonts w:ascii="Arial" w:hAnsi="Arial" w:cs="Arial"/>
          <w:sz w:val="22"/>
        </w:rPr>
        <w:t>STWiORB</w:t>
      </w:r>
      <w:proofErr w:type="spellEnd"/>
      <w:r w:rsidR="008F7567" w:rsidRPr="00F027B2">
        <w:rPr>
          <w:rFonts w:ascii="Arial" w:hAnsi="Arial" w:cs="Arial"/>
          <w:sz w:val="22"/>
        </w:rPr>
        <w:t xml:space="preserve"> D-M-00.00.00 „ Wymagania ogólne ” pkt 8. </w:t>
      </w:r>
    </w:p>
    <w:p w14:paraId="356DE651" w14:textId="77777777" w:rsidR="00A14462" w:rsidRPr="00F027B2" w:rsidRDefault="008F7567" w:rsidP="00F027B2">
      <w:pPr>
        <w:spacing w:after="57"/>
        <w:ind w:left="244" w:right="282" w:firstLine="708"/>
        <w:jc w:val="left"/>
        <w:rPr>
          <w:rFonts w:ascii="Arial" w:hAnsi="Arial" w:cs="Arial"/>
          <w:sz w:val="22"/>
        </w:rPr>
      </w:pPr>
      <w:r w:rsidRPr="00F027B2">
        <w:rPr>
          <w:rFonts w:ascii="Arial" w:hAnsi="Arial" w:cs="Arial"/>
          <w:sz w:val="22"/>
        </w:rPr>
        <w:t xml:space="preserve">Roboty ziemne uznaje się za wykonane zgodnie z dokumentacją projektową, </w:t>
      </w:r>
      <w:proofErr w:type="spellStart"/>
      <w:r w:rsidRPr="00F027B2">
        <w:rPr>
          <w:rFonts w:ascii="Arial" w:hAnsi="Arial" w:cs="Arial"/>
          <w:sz w:val="22"/>
        </w:rPr>
        <w:t>STWiORB</w:t>
      </w:r>
      <w:proofErr w:type="spellEnd"/>
      <w:r w:rsidRPr="00F027B2">
        <w:rPr>
          <w:rFonts w:ascii="Arial" w:hAnsi="Arial" w:cs="Arial"/>
          <w:sz w:val="22"/>
        </w:rPr>
        <w:t xml:space="preserve"> i wymaganiami Inżyniera, jeżeli wszystkie pomiary i badania z zachowaniem tolerancji wg pkt 6 dały wyniki pozytywne. </w:t>
      </w:r>
    </w:p>
    <w:p w14:paraId="54297130"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8. PODSTAWA PŁATNOŚCI </w:t>
      </w:r>
    </w:p>
    <w:p w14:paraId="54E82E61"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Ogólne ustalenia dotyczące podstawy płatności podano w </w:t>
      </w:r>
      <w:proofErr w:type="spellStart"/>
      <w:r w:rsidRPr="00F027B2">
        <w:rPr>
          <w:rFonts w:ascii="Arial" w:hAnsi="Arial" w:cs="Arial"/>
          <w:sz w:val="22"/>
        </w:rPr>
        <w:t>STWiORB</w:t>
      </w:r>
      <w:proofErr w:type="spellEnd"/>
      <w:r w:rsidRPr="00F027B2">
        <w:rPr>
          <w:rFonts w:ascii="Arial" w:hAnsi="Arial" w:cs="Arial"/>
          <w:sz w:val="22"/>
        </w:rPr>
        <w:t xml:space="preserve"> D-M-00.00.00 „ </w:t>
      </w:r>
    </w:p>
    <w:p w14:paraId="6A482750"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Wymagania ogólne ” pkt 9. Zakres czynności objętych ceną jednostkową podano w </w:t>
      </w:r>
      <w:proofErr w:type="spellStart"/>
      <w:r w:rsidRPr="00F027B2">
        <w:rPr>
          <w:rFonts w:ascii="Arial" w:hAnsi="Arial" w:cs="Arial"/>
          <w:sz w:val="22"/>
        </w:rPr>
        <w:t>STWiORB</w:t>
      </w:r>
      <w:proofErr w:type="spellEnd"/>
      <w:r w:rsidRPr="00F027B2">
        <w:rPr>
          <w:rFonts w:ascii="Arial" w:hAnsi="Arial" w:cs="Arial"/>
          <w:sz w:val="22"/>
        </w:rPr>
        <w:t xml:space="preserve"> D-</w:t>
      </w:r>
    </w:p>
    <w:p w14:paraId="6D190D5D"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02.01.01, D-02.02.01 oraz D-02.03.01 pkt </w:t>
      </w:r>
    </w:p>
    <w:p w14:paraId="752298CD"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9. PRZEPISY ZWIĄZANE </w:t>
      </w:r>
    </w:p>
    <w:p w14:paraId="4B4CDF97" w14:textId="77777777" w:rsidR="00A14462" w:rsidRPr="00F027B2" w:rsidRDefault="008F7567" w:rsidP="00F027B2">
      <w:pPr>
        <w:tabs>
          <w:tab w:val="center" w:pos="817"/>
          <w:tab w:val="center" w:pos="1602"/>
        </w:tabs>
        <w:spacing w:after="7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9.1 </w:t>
      </w:r>
      <w:r w:rsidRPr="00F027B2">
        <w:rPr>
          <w:rFonts w:ascii="Arial" w:hAnsi="Arial" w:cs="Arial"/>
          <w:sz w:val="22"/>
        </w:rPr>
        <w:tab/>
        <w:t xml:space="preserve">Normy </w:t>
      </w:r>
    </w:p>
    <w:p w14:paraId="5F2A8C14" w14:textId="77777777" w:rsidR="00A14462" w:rsidRPr="00F027B2" w:rsidRDefault="008F7567" w:rsidP="00F027B2">
      <w:pPr>
        <w:numPr>
          <w:ilvl w:val="0"/>
          <w:numId w:val="51"/>
        </w:numPr>
        <w:spacing w:after="57"/>
        <w:ind w:right="131" w:hanging="360"/>
        <w:jc w:val="left"/>
        <w:rPr>
          <w:rFonts w:ascii="Arial" w:hAnsi="Arial" w:cs="Arial"/>
          <w:sz w:val="22"/>
        </w:rPr>
      </w:pPr>
      <w:r w:rsidRPr="00F027B2">
        <w:rPr>
          <w:rFonts w:ascii="Arial" w:hAnsi="Arial" w:cs="Arial"/>
          <w:sz w:val="22"/>
        </w:rPr>
        <w:t xml:space="preserve">PN-B-02480:1986 </w:t>
      </w:r>
      <w:r w:rsidRPr="00F027B2">
        <w:rPr>
          <w:rFonts w:ascii="Arial" w:hAnsi="Arial" w:cs="Arial"/>
          <w:sz w:val="22"/>
        </w:rPr>
        <w:tab/>
        <w:t xml:space="preserve">Grunty budowlane. Określenia. Symbole. Podział i opis gruntów </w:t>
      </w:r>
    </w:p>
    <w:p w14:paraId="7E4CCE80" w14:textId="77777777" w:rsidR="00A14462" w:rsidRPr="00F027B2" w:rsidRDefault="008F7567" w:rsidP="00F027B2">
      <w:pPr>
        <w:numPr>
          <w:ilvl w:val="0"/>
          <w:numId w:val="51"/>
        </w:numPr>
        <w:spacing w:after="59"/>
        <w:ind w:right="131" w:hanging="360"/>
        <w:jc w:val="left"/>
        <w:rPr>
          <w:rFonts w:ascii="Arial" w:hAnsi="Arial" w:cs="Arial"/>
          <w:sz w:val="22"/>
        </w:rPr>
      </w:pPr>
      <w:r w:rsidRPr="00F027B2">
        <w:rPr>
          <w:rFonts w:ascii="Arial" w:hAnsi="Arial" w:cs="Arial"/>
          <w:sz w:val="22"/>
        </w:rPr>
        <w:t xml:space="preserve">PN-B-04481:1988 </w:t>
      </w:r>
      <w:r w:rsidRPr="00F027B2">
        <w:rPr>
          <w:rFonts w:ascii="Arial" w:hAnsi="Arial" w:cs="Arial"/>
          <w:sz w:val="22"/>
        </w:rPr>
        <w:tab/>
        <w:t xml:space="preserve">Grunty budowlane. Badania próbek gruntów </w:t>
      </w:r>
    </w:p>
    <w:p w14:paraId="639B12A3" w14:textId="77777777" w:rsidR="00A14462" w:rsidRPr="00F027B2" w:rsidRDefault="008F7567" w:rsidP="00F027B2">
      <w:pPr>
        <w:numPr>
          <w:ilvl w:val="0"/>
          <w:numId w:val="51"/>
        </w:numPr>
        <w:spacing w:after="57"/>
        <w:ind w:right="131" w:hanging="360"/>
        <w:jc w:val="left"/>
        <w:rPr>
          <w:rFonts w:ascii="Arial" w:hAnsi="Arial" w:cs="Arial"/>
          <w:sz w:val="22"/>
        </w:rPr>
      </w:pPr>
      <w:r w:rsidRPr="00F027B2">
        <w:rPr>
          <w:rFonts w:ascii="Arial" w:hAnsi="Arial" w:cs="Arial"/>
          <w:sz w:val="22"/>
        </w:rPr>
        <w:t xml:space="preserve">PN-B-04493:1960 </w:t>
      </w:r>
      <w:r w:rsidRPr="00F027B2">
        <w:rPr>
          <w:rFonts w:ascii="Arial" w:hAnsi="Arial" w:cs="Arial"/>
          <w:sz w:val="22"/>
        </w:rPr>
        <w:tab/>
        <w:t xml:space="preserve">Grunty budowlane. Oznaczanie kapilarności biernej </w:t>
      </w:r>
    </w:p>
    <w:p w14:paraId="4F26E715" w14:textId="77777777" w:rsidR="00A14462" w:rsidRPr="00F027B2" w:rsidRDefault="008F7567" w:rsidP="00F027B2">
      <w:pPr>
        <w:numPr>
          <w:ilvl w:val="0"/>
          <w:numId w:val="51"/>
        </w:numPr>
        <w:spacing w:after="38"/>
        <w:ind w:right="131" w:hanging="360"/>
        <w:jc w:val="left"/>
        <w:rPr>
          <w:rFonts w:ascii="Arial" w:hAnsi="Arial" w:cs="Arial"/>
          <w:sz w:val="22"/>
        </w:rPr>
      </w:pPr>
      <w:r w:rsidRPr="00F027B2">
        <w:rPr>
          <w:rFonts w:ascii="Arial" w:hAnsi="Arial" w:cs="Arial"/>
          <w:sz w:val="22"/>
        </w:rPr>
        <w:t xml:space="preserve">PN-S-02205:1998 </w:t>
      </w:r>
      <w:r w:rsidRPr="00F027B2">
        <w:rPr>
          <w:rFonts w:ascii="Arial" w:hAnsi="Arial" w:cs="Arial"/>
          <w:sz w:val="22"/>
        </w:rPr>
        <w:tab/>
        <w:t xml:space="preserve">Drogi samochodowe. Roboty ziemne. Wymagania i badania </w:t>
      </w:r>
    </w:p>
    <w:p w14:paraId="227BF1BD" w14:textId="77777777" w:rsidR="00A14462" w:rsidRPr="00F027B2" w:rsidRDefault="008F7567" w:rsidP="00F027B2">
      <w:pPr>
        <w:numPr>
          <w:ilvl w:val="0"/>
          <w:numId w:val="51"/>
        </w:numPr>
        <w:spacing w:after="30"/>
        <w:ind w:right="131" w:hanging="360"/>
        <w:jc w:val="left"/>
        <w:rPr>
          <w:rFonts w:ascii="Arial" w:hAnsi="Arial" w:cs="Arial"/>
          <w:sz w:val="22"/>
        </w:rPr>
      </w:pPr>
      <w:r w:rsidRPr="00F027B2">
        <w:rPr>
          <w:rFonts w:ascii="Arial" w:hAnsi="Arial" w:cs="Arial"/>
          <w:sz w:val="22"/>
        </w:rPr>
        <w:lastRenderedPageBreak/>
        <w:t xml:space="preserve">PN-EN ISO 9862:2007 </w:t>
      </w:r>
      <w:proofErr w:type="spellStart"/>
      <w:r w:rsidRPr="00F027B2">
        <w:rPr>
          <w:rFonts w:ascii="Arial" w:hAnsi="Arial" w:cs="Arial"/>
          <w:sz w:val="22"/>
        </w:rPr>
        <w:t>Geosyntetyki</w:t>
      </w:r>
      <w:proofErr w:type="spellEnd"/>
      <w:r w:rsidRPr="00F027B2">
        <w:rPr>
          <w:rFonts w:ascii="Arial" w:hAnsi="Arial" w:cs="Arial"/>
          <w:sz w:val="22"/>
        </w:rPr>
        <w:t xml:space="preserve"> </w:t>
      </w:r>
    </w:p>
    <w:p w14:paraId="07F5A2BA" w14:textId="77777777" w:rsidR="00A14462" w:rsidRPr="00F027B2" w:rsidRDefault="008F7567" w:rsidP="00F027B2">
      <w:pPr>
        <w:numPr>
          <w:ilvl w:val="0"/>
          <w:numId w:val="51"/>
        </w:numPr>
        <w:spacing w:after="33"/>
        <w:ind w:right="131" w:hanging="360"/>
        <w:jc w:val="left"/>
        <w:rPr>
          <w:rFonts w:ascii="Arial" w:hAnsi="Arial" w:cs="Arial"/>
          <w:sz w:val="22"/>
        </w:rPr>
      </w:pPr>
      <w:r w:rsidRPr="00F027B2">
        <w:rPr>
          <w:rFonts w:ascii="Arial" w:hAnsi="Arial" w:cs="Arial"/>
          <w:sz w:val="22"/>
        </w:rPr>
        <w:t xml:space="preserve">Pobieranie próbek laboratoryjnych i przygotowywanie próbek do bada? </w:t>
      </w:r>
    </w:p>
    <w:p w14:paraId="75705C7C" w14:textId="77777777" w:rsidR="00A14462" w:rsidRPr="00F027B2" w:rsidRDefault="008F7567" w:rsidP="00F027B2">
      <w:pPr>
        <w:numPr>
          <w:ilvl w:val="0"/>
          <w:numId w:val="51"/>
        </w:numPr>
        <w:spacing w:after="48"/>
        <w:ind w:right="131" w:hanging="360"/>
        <w:jc w:val="left"/>
        <w:rPr>
          <w:rFonts w:ascii="Arial" w:hAnsi="Arial" w:cs="Arial"/>
          <w:sz w:val="22"/>
        </w:rPr>
      </w:pPr>
      <w:r w:rsidRPr="00F027B2">
        <w:rPr>
          <w:rFonts w:ascii="Arial" w:hAnsi="Arial" w:cs="Arial"/>
          <w:sz w:val="22"/>
        </w:rPr>
        <w:t xml:space="preserve">PN-EN 933-8:2001 Badania geometrycznych właściwości kruszyw -- Część 8: Ocena zawartości drobnych cząstek -- Badanie wskaźnika piaskowego </w:t>
      </w:r>
    </w:p>
    <w:p w14:paraId="7298F39C" w14:textId="77777777" w:rsidR="00A14462" w:rsidRPr="00F027B2" w:rsidRDefault="008F7567" w:rsidP="00F027B2">
      <w:pPr>
        <w:numPr>
          <w:ilvl w:val="0"/>
          <w:numId w:val="51"/>
        </w:numPr>
        <w:ind w:right="131" w:hanging="360"/>
        <w:jc w:val="left"/>
        <w:rPr>
          <w:rFonts w:ascii="Arial" w:hAnsi="Arial" w:cs="Arial"/>
          <w:sz w:val="22"/>
        </w:rPr>
      </w:pPr>
      <w:r w:rsidRPr="00F027B2">
        <w:rPr>
          <w:rFonts w:ascii="Arial" w:hAnsi="Arial" w:cs="Arial"/>
          <w:sz w:val="22"/>
        </w:rPr>
        <w:t xml:space="preserve">BN-77/8931-12 </w:t>
      </w:r>
      <w:r w:rsidRPr="00F027B2">
        <w:rPr>
          <w:rFonts w:ascii="Arial" w:hAnsi="Arial" w:cs="Arial"/>
          <w:sz w:val="22"/>
        </w:rPr>
        <w:tab/>
        <w:t xml:space="preserve">Oznaczenie wskaźnika zagęszczenia grunt. </w:t>
      </w:r>
      <w:r w:rsidRPr="00F027B2">
        <w:rPr>
          <w:rFonts w:ascii="Arial" w:hAnsi="Arial" w:cs="Arial"/>
          <w:sz w:val="22"/>
        </w:rPr>
        <w:br w:type="page"/>
      </w:r>
    </w:p>
    <w:p w14:paraId="70C69D88" w14:textId="77777777" w:rsidR="00A14462" w:rsidRPr="00F027B2" w:rsidRDefault="008F7567" w:rsidP="00F027B2">
      <w:pPr>
        <w:pStyle w:val="Nagwek3"/>
        <w:ind w:left="250"/>
        <w:rPr>
          <w:rFonts w:ascii="Arial" w:hAnsi="Arial" w:cs="Arial"/>
          <w:sz w:val="22"/>
        </w:rPr>
      </w:pPr>
      <w:r w:rsidRPr="00F027B2">
        <w:rPr>
          <w:rFonts w:ascii="Arial" w:hAnsi="Arial" w:cs="Arial"/>
          <w:sz w:val="22"/>
        </w:rPr>
        <w:lastRenderedPageBreak/>
        <w:t xml:space="preserve">SPECYFIKACJE TECHNICZNE WYKONANIA I ODBIORU ROBÓT BUDOWLANYCH </w:t>
      </w:r>
    </w:p>
    <w:p w14:paraId="0E965FF9" w14:textId="77777777" w:rsidR="00A14462" w:rsidRPr="00F027B2" w:rsidRDefault="008F7567" w:rsidP="00F027B2">
      <w:pPr>
        <w:spacing w:after="25" w:line="259" w:lineRule="auto"/>
        <w:ind w:left="948" w:firstLine="0"/>
        <w:jc w:val="left"/>
        <w:rPr>
          <w:rFonts w:ascii="Arial" w:hAnsi="Arial" w:cs="Arial"/>
          <w:sz w:val="22"/>
        </w:rPr>
      </w:pPr>
      <w:r w:rsidRPr="00F027B2">
        <w:rPr>
          <w:rFonts w:ascii="Arial" w:hAnsi="Arial" w:cs="Arial"/>
          <w:sz w:val="22"/>
        </w:rPr>
        <w:t xml:space="preserve"> </w:t>
      </w:r>
    </w:p>
    <w:p w14:paraId="39EC86C9" w14:textId="77777777" w:rsidR="00A14462" w:rsidRPr="00F027B2" w:rsidRDefault="008F7567" w:rsidP="00F027B2">
      <w:pPr>
        <w:spacing w:after="11" w:line="267" w:lineRule="auto"/>
        <w:ind w:left="726" w:right="58"/>
        <w:jc w:val="left"/>
        <w:rPr>
          <w:rFonts w:ascii="Arial" w:hAnsi="Arial" w:cs="Arial"/>
          <w:sz w:val="22"/>
        </w:rPr>
      </w:pPr>
      <w:r w:rsidRPr="00F027B2">
        <w:rPr>
          <w:rFonts w:ascii="Arial" w:hAnsi="Arial" w:cs="Arial"/>
          <w:sz w:val="22"/>
        </w:rPr>
        <w:t xml:space="preserve">D-02.01.01 </w:t>
      </w:r>
    </w:p>
    <w:p w14:paraId="41FB90C1" w14:textId="77777777" w:rsidR="00A14462" w:rsidRPr="00F027B2" w:rsidRDefault="008F7567" w:rsidP="00F027B2">
      <w:pPr>
        <w:spacing w:after="15" w:line="249" w:lineRule="auto"/>
        <w:ind w:left="2024" w:right="127"/>
        <w:jc w:val="left"/>
        <w:rPr>
          <w:rFonts w:ascii="Arial" w:hAnsi="Arial" w:cs="Arial"/>
          <w:sz w:val="22"/>
        </w:rPr>
      </w:pPr>
      <w:r w:rsidRPr="00F027B2">
        <w:rPr>
          <w:rFonts w:ascii="Arial" w:hAnsi="Arial" w:cs="Arial"/>
          <w:sz w:val="22"/>
        </w:rPr>
        <w:t xml:space="preserve">WYKONANIE WYKOPÓW W GRUNTACH NIESKALISTYCH </w:t>
      </w:r>
    </w:p>
    <w:p w14:paraId="6AED1DBE" w14:textId="77777777" w:rsidR="00A14462" w:rsidRPr="00F027B2" w:rsidRDefault="008F7567" w:rsidP="00F027B2">
      <w:pPr>
        <w:spacing w:after="44" w:line="267" w:lineRule="auto"/>
        <w:ind w:left="726" w:right="56"/>
        <w:jc w:val="left"/>
        <w:rPr>
          <w:rFonts w:ascii="Arial" w:hAnsi="Arial" w:cs="Arial"/>
          <w:sz w:val="22"/>
        </w:rPr>
      </w:pPr>
      <w:r w:rsidRPr="00F027B2">
        <w:rPr>
          <w:rFonts w:ascii="Arial" w:hAnsi="Arial" w:cs="Arial"/>
          <w:sz w:val="22"/>
        </w:rPr>
        <w:t xml:space="preserve">(CPV 45111200-0) </w:t>
      </w:r>
    </w:p>
    <w:p w14:paraId="259AF5DD" w14:textId="77777777" w:rsidR="00A14462" w:rsidRPr="00F027B2" w:rsidRDefault="008F7567" w:rsidP="00F027B2">
      <w:pPr>
        <w:spacing w:after="0" w:line="259" w:lineRule="auto"/>
        <w:ind w:left="24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r w:rsidRPr="00F027B2">
        <w:rPr>
          <w:rFonts w:ascii="Arial" w:hAnsi="Arial" w:cs="Arial"/>
          <w:sz w:val="22"/>
        </w:rPr>
        <w:br w:type="page"/>
      </w:r>
    </w:p>
    <w:p w14:paraId="44D6F23B" w14:textId="77777777" w:rsidR="00A14462" w:rsidRPr="00F027B2" w:rsidRDefault="008F7567" w:rsidP="00F027B2">
      <w:pPr>
        <w:pStyle w:val="Nagwek2"/>
        <w:ind w:left="662"/>
        <w:rPr>
          <w:rFonts w:ascii="Arial" w:hAnsi="Arial" w:cs="Arial"/>
          <w:sz w:val="22"/>
        </w:rPr>
      </w:pPr>
      <w:r w:rsidRPr="00F027B2">
        <w:rPr>
          <w:rFonts w:ascii="Arial" w:hAnsi="Arial" w:cs="Arial"/>
          <w:sz w:val="22"/>
        </w:rPr>
        <w:lastRenderedPageBreak/>
        <w:t xml:space="preserve">1. WSTĘP </w:t>
      </w:r>
    </w:p>
    <w:p w14:paraId="05179E33" w14:textId="77777777" w:rsidR="00A14462" w:rsidRPr="00F027B2" w:rsidRDefault="008F7567" w:rsidP="00F027B2">
      <w:pPr>
        <w:tabs>
          <w:tab w:val="center" w:pos="817"/>
          <w:tab w:val="center" w:pos="2366"/>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1.1 </w:t>
      </w:r>
      <w:r w:rsidRPr="00F027B2">
        <w:rPr>
          <w:rFonts w:ascii="Arial" w:hAnsi="Arial" w:cs="Arial"/>
          <w:sz w:val="22"/>
        </w:rPr>
        <w:tab/>
        <w:t xml:space="preserve">Przedmiot </w:t>
      </w:r>
      <w:proofErr w:type="spellStart"/>
      <w:r w:rsidRPr="00F027B2">
        <w:rPr>
          <w:rFonts w:ascii="Arial" w:hAnsi="Arial" w:cs="Arial"/>
          <w:sz w:val="22"/>
        </w:rPr>
        <w:t>STWiORB</w:t>
      </w:r>
      <w:proofErr w:type="spellEnd"/>
      <w:r w:rsidRPr="00F027B2">
        <w:rPr>
          <w:rFonts w:ascii="Arial" w:hAnsi="Arial" w:cs="Arial"/>
          <w:sz w:val="22"/>
        </w:rPr>
        <w:t xml:space="preserve"> </w:t>
      </w:r>
    </w:p>
    <w:p w14:paraId="761CB90E" w14:textId="781199E0" w:rsidR="00A14462" w:rsidRPr="00F027B2" w:rsidRDefault="008F7567" w:rsidP="00F027B2">
      <w:pPr>
        <w:spacing w:after="37"/>
        <w:ind w:left="244" w:right="285" w:firstLine="708"/>
        <w:jc w:val="left"/>
        <w:rPr>
          <w:rFonts w:ascii="Arial" w:hAnsi="Arial" w:cs="Arial"/>
          <w:sz w:val="22"/>
        </w:rPr>
      </w:pPr>
      <w:r w:rsidRPr="00F027B2">
        <w:rPr>
          <w:rFonts w:ascii="Arial" w:hAnsi="Arial" w:cs="Arial"/>
          <w:sz w:val="22"/>
        </w:rPr>
        <w:t>Przedmiotem niniejszej specyfikacji technicznej (</w:t>
      </w:r>
      <w:proofErr w:type="spellStart"/>
      <w:r w:rsidRPr="00F027B2">
        <w:rPr>
          <w:rFonts w:ascii="Arial" w:hAnsi="Arial" w:cs="Arial"/>
          <w:sz w:val="22"/>
        </w:rPr>
        <w:t>STWiORB</w:t>
      </w:r>
      <w:proofErr w:type="spellEnd"/>
      <w:r w:rsidRPr="00F027B2">
        <w:rPr>
          <w:rFonts w:ascii="Arial" w:hAnsi="Arial" w:cs="Arial"/>
          <w:sz w:val="22"/>
        </w:rPr>
        <w:t xml:space="preserve">) są wymagania dotyczące wykonania i odbioru wykopów w gruntach nieskalistych w ramach zadania p.n. </w:t>
      </w:r>
      <w:r w:rsidR="00CE4663" w:rsidRPr="00F027B2">
        <w:rPr>
          <w:rFonts w:ascii="Arial" w:hAnsi="Arial" w:cs="Arial"/>
          <w:sz w:val="22"/>
        </w:rPr>
        <w:t xml:space="preserve">Przebudowa drogi Nr 112275R „Żarnowa Wielkie Pole Rzeki” w miejscowości Żarnowa w km 0+000 – 0+995 wraz </w:t>
      </w:r>
      <w:r w:rsidR="00CE4663">
        <w:rPr>
          <w:rFonts w:ascii="Arial" w:hAnsi="Arial" w:cs="Arial"/>
          <w:sz w:val="22"/>
        </w:rPr>
        <w:br/>
      </w:r>
      <w:r w:rsidR="00CE4663" w:rsidRPr="00F027B2">
        <w:rPr>
          <w:rFonts w:ascii="Arial" w:hAnsi="Arial" w:cs="Arial"/>
          <w:sz w:val="22"/>
        </w:rPr>
        <w:t xml:space="preserve">z przebudową przepustów w km 0+759, 0+843, 0+874, 0+933 oraz 0+965. Przebudowa drogi „Bobrówka” w miejscowości Glinik Charzewski na działce nr ewid. 703 w km 0+000 – 0+344 wraz </w:t>
      </w:r>
      <w:r w:rsidR="00CE4663">
        <w:rPr>
          <w:rFonts w:ascii="Arial" w:hAnsi="Arial" w:cs="Arial"/>
          <w:sz w:val="22"/>
        </w:rPr>
        <w:br/>
      </w:r>
      <w:r w:rsidR="00CE4663" w:rsidRPr="00F027B2">
        <w:rPr>
          <w:rFonts w:ascii="Arial" w:hAnsi="Arial" w:cs="Arial"/>
          <w:sz w:val="22"/>
        </w:rPr>
        <w:t xml:space="preserve">z przebudową przepustów w km 0+040 i 0+344. Przebudowa drogi Nr 112356R „Żarnowa Rzeki” </w:t>
      </w:r>
      <w:r w:rsidR="00CE4663">
        <w:rPr>
          <w:rFonts w:ascii="Arial" w:hAnsi="Arial" w:cs="Arial"/>
          <w:sz w:val="22"/>
        </w:rPr>
        <w:br/>
      </w:r>
      <w:r w:rsidR="00CE4663" w:rsidRPr="00F027B2">
        <w:rPr>
          <w:rFonts w:ascii="Arial" w:hAnsi="Arial" w:cs="Arial"/>
          <w:sz w:val="22"/>
        </w:rPr>
        <w:t>w miejscowości Żarnowa w km 0+070 – 0+795</w:t>
      </w:r>
      <w:r w:rsidR="00CE4663">
        <w:rPr>
          <w:rFonts w:ascii="Arial" w:hAnsi="Arial" w:cs="Arial"/>
          <w:sz w:val="22"/>
        </w:rPr>
        <w:t>.</w:t>
      </w:r>
      <w:r w:rsidRPr="00F027B2">
        <w:rPr>
          <w:rFonts w:ascii="Arial" w:hAnsi="Arial" w:cs="Arial"/>
          <w:sz w:val="22"/>
        </w:rPr>
        <w:t xml:space="preserve"> </w:t>
      </w:r>
    </w:p>
    <w:p w14:paraId="46F44692" w14:textId="77777777" w:rsidR="00A14462" w:rsidRPr="00F027B2" w:rsidRDefault="008F7567" w:rsidP="00F027B2">
      <w:pPr>
        <w:tabs>
          <w:tab w:val="center" w:pos="817"/>
          <w:tab w:val="center" w:pos="2783"/>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1.2 </w:t>
      </w:r>
      <w:r w:rsidRPr="00F027B2">
        <w:rPr>
          <w:rFonts w:ascii="Arial" w:hAnsi="Arial" w:cs="Arial"/>
          <w:sz w:val="22"/>
        </w:rPr>
        <w:tab/>
        <w:t xml:space="preserve">Zakres stosowania </w:t>
      </w:r>
      <w:proofErr w:type="spellStart"/>
      <w:r w:rsidRPr="00F027B2">
        <w:rPr>
          <w:rFonts w:ascii="Arial" w:hAnsi="Arial" w:cs="Arial"/>
          <w:sz w:val="22"/>
        </w:rPr>
        <w:t>STWiORB</w:t>
      </w:r>
      <w:proofErr w:type="spellEnd"/>
      <w:r w:rsidRPr="00F027B2">
        <w:rPr>
          <w:rFonts w:ascii="Arial" w:hAnsi="Arial" w:cs="Arial"/>
          <w:sz w:val="22"/>
        </w:rPr>
        <w:t xml:space="preserve"> </w:t>
      </w:r>
    </w:p>
    <w:p w14:paraId="24442BE1" w14:textId="77777777" w:rsidR="00A14462" w:rsidRPr="00F027B2" w:rsidRDefault="008F7567" w:rsidP="00F027B2">
      <w:pPr>
        <w:spacing w:after="40"/>
        <w:ind w:left="244" w:right="131" w:firstLine="708"/>
        <w:jc w:val="left"/>
        <w:rPr>
          <w:rFonts w:ascii="Arial" w:hAnsi="Arial" w:cs="Arial"/>
          <w:sz w:val="22"/>
        </w:rPr>
      </w:pPr>
      <w:r w:rsidRPr="00F027B2">
        <w:rPr>
          <w:rFonts w:ascii="Arial" w:hAnsi="Arial" w:cs="Arial"/>
          <w:sz w:val="22"/>
        </w:rPr>
        <w:t xml:space="preserve">Specyfikacje techniczne wykonania i odbioru robót budowlanych stanowią dokument kontraktowy przy realizacji robót wymienionych w pkt. 1.1. </w:t>
      </w:r>
    </w:p>
    <w:p w14:paraId="66540C3C" w14:textId="77777777" w:rsidR="00A14462" w:rsidRPr="00F027B2" w:rsidRDefault="008F7567" w:rsidP="00F027B2">
      <w:pPr>
        <w:tabs>
          <w:tab w:val="center" w:pos="817"/>
          <w:tab w:val="center" w:pos="2974"/>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1.3 </w:t>
      </w:r>
      <w:r w:rsidRPr="00F027B2">
        <w:rPr>
          <w:rFonts w:ascii="Arial" w:hAnsi="Arial" w:cs="Arial"/>
          <w:sz w:val="22"/>
        </w:rPr>
        <w:tab/>
        <w:t xml:space="preserve">Zakres robót objętych </w:t>
      </w:r>
      <w:proofErr w:type="spellStart"/>
      <w:r w:rsidRPr="00F027B2">
        <w:rPr>
          <w:rFonts w:ascii="Arial" w:hAnsi="Arial" w:cs="Arial"/>
          <w:sz w:val="22"/>
        </w:rPr>
        <w:t>STWiORB</w:t>
      </w:r>
      <w:proofErr w:type="spellEnd"/>
      <w:r w:rsidRPr="00F027B2">
        <w:rPr>
          <w:rFonts w:ascii="Arial" w:hAnsi="Arial" w:cs="Arial"/>
          <w:sz w:val="22"/>
        </w:rPr>
        <w:t xml:space="preserve"> </w:t>
      </w:r>
    </w:p>
    <w:p w14:paraId="41664E29" w14:textId="48B7002F" w:rsidR="00A14462" w:rsidRPr="00F027B2" w:rsidRDefault="008F7567" w:rsidP="00F027B2">
      <w:pPr>
        <w:spacing w:after="40"/>
        <w:ind w:left="244" w:right="131" w:firstLine="708"/>
        <w:jc w:val="left"/>
        <w:rPr>
          <w:rFonts w:ascii="Arial" w:hAnsi="Arial" w:cs="Arial"/>
          <w:sz w:val="22"/>
        </w:rPr>
      </w:pPr>
      <w:r w:rsidRPr="00F027B2">
        <w:rPr>
          <w:rFonts w:ascii="Arial" w:hAnsi="Arial" w:cs="Arial"/>
          <w:sz w:val="22"/>
        </w:rPr>
        <w:t xml:space="preserve">Ustalenia zawarte w niniejszej specyfikacji dotyczą zasad prowadzenia robót ziemnych </w:t>
      </w:r>
      <w:r w:rsidR="00F608F8">
        <w:rPr>
          <w:rFonts w:ascii="Arial" w:hAnsi="Arial" w:cs="Arial"/>
          <w:sz w:val="22"/>
        </w:rPr>
        <w:br/>
      </w:r>
      <w:r w:rsidRPr="00F027B2">
        <w:rPr>
          <w:rFonts w:ascii="Arial" w:hAnsi="Arial" w:cs="Arial"/>
          <w:sz w:val="22"/>
        </w:rPr>
        <w:t xml:space="preserve">w czasie remontu dróg i obejmują wykonanie wykopów w gruntach nieskalistych. </w:t>
      </w:r>
    </w:p>
    <w:p w14:paraId="0CD1581C" w14:textId="77777777" w:rsidR="00A14462" w:rsidRPr="00F027B2" w:rsidRDefault="008F7567" w:rsidP="00F027B2">
      <w:pPr>
        <w:tabs>
          <w:tab w:val="center" w:pos="817"/>
          <w:tab w:val="center" w:pos="2461"/>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1.4 </w:t>
      </w:r>
      <w:r w:rsidRPr="00F027B2">
        <w:rPr>
          <w:rFonts w:ascii="Arial" w:hAnsi="Arial" w:cs="Arial"/>
          <w:sz w:val="22"/>
        </w:rPr>
        <w:tab/>
        <w:t xml:space="preserve">Określenia podstawowe </w:t>
      </w:r>
    </w:p>
    <w:p w14:paraId="562DDC26" w14:textId="77777777" w:rsidR="00A14462" w:rsidRPr="00F027B2" w:rsidRDefault="008F7567" w:rsidP="00F027B2">
      <w:pPr>
        <w:spacing w:after="45"/>
        <w:ind w:right="131"/>
        <w:jc w:val="left"/>
        <w:rPr>
          <w:rFonts w:ascii="Arial" w:hAnsi="Arial" w:cs="Arial"/>
          <w:sz w:val="22"/>
        </w:rPr>
      </w:pPr>
      <w:r w:rsidRPr="00F027B2">
        <w:rPr>
          <w:rFonts w:ascii="Arial" w:hAnsi="Arial" w:cs="Arial"/>
          <w:sz w:val="22"/>
        </w:rPr>
        <w:t xml:space="preserve">Podstawowe określenia zostały podane w </w:t>
      </w:r>
      <w:proofErr w:type="spellStart"/>
      <w:r w:rsidRPr="00F027B2">
        <w:rPr>
          <w:rFonts w:ascii="Arial" w:hAnsi="Arial" w:cs="Arial"/>
          <w:sz w:val="22"/>
        </w:rPr>
        <w:t>STWiORB</w:t>
      </w:r>
      <w:proofErr w:type="spellEnd"/>
      <w:r w:rsidRPr="00F027B2">
        <w:rPr>
          <w:rFonts w:ascii="Arial" w:hAnsi="Arial" w:cs="Arial"/>
          <w:sz w:val="22"/>
        </w:rPr>
        <w:t xml:space="preserve"> D-02.00.01 pkt 1.4. </w:t>
      </w:r>
    </w:p>
    <w:p w14:paraId="38637D90" w14:textId="77777777" w:rsidR="00A14462" w:rsidRPr="00F027B2" w:rsidRDefault="008F7567" w:rsidP="00F027B2">
      <w:pPr>
        <w:tabs>
          <w:tab w:val="center" w:pos="817"/>
          <w:tab w:val="center" w:pos="3065"/>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1.5 </w:t>
      </w:r>
      <w:r w:rsidRPr="00F027B2">
        <w:rPr>
          <w:rFonts w:ascii="Arial" w:hAnsi="Arial" w:cs="Arial"/>
          <w:sz w:val="22"/>
        </w:rPr>
        <w:tab/>
        <w:t xml:space="preserve">Ogólne wymagania dotyczące robót </w:t>
      </w:r>
    </w:p>
    <w:p w14:paraId="5BD4DC65" w14:textId="77777777" w:rsidR="00A14462" w:rsidRPr="00F027B2" w:rsidRDefault="008F7567" w:rsidP="00F027B2">
      <w:pPr>
        <w:spacing w:after="59"/>
        <w:ind w:right="131"/>
        <w:jc w:val="left"/>
        <w:rPr>
          <w:rFonts w:ascii="Arial" w:hAnsi="Arial" w:cs="Arial"/>
          <w:sz w:val="22"/>
        </w:rPr>
      </w:pPr>
      <w:r w:rsidRPr="00F027B2">
        <w:rPr>
          <w:rFonts w:ascii="Arial" w:hAnsi="Arial" w:cs="Arial"/>
          <w:sz w:val="22"/>
        </w:rPr>
        <w:t xml:space="preserve">Ogólne wymagania dotyczące robót podano w </w:t>
      </w:r>
      <w:proofErr w:type="spellStart"/>
      <w:r w:rsidRPr="00F027B2">
        <w:rPr>
          <w:rFonts w:ascii="Arial" w:hAnsi="Arial" w:cs="Arial"/>
          <w:sz w:val="22"/>
        </w:rPr>
        <w:t>STWiORB</w:t>
      </w:r>
      <w:proofErr w:type="spellEnd"/>
      <w:r w:rsidRPr="00F027B2">
        <w:rPr>
          <w:rFonts w:ascii="Arial" w:hAnsi="Arial" w:cs="Arial"/>
          <w:sz w:val="22"/>
        </w:rPr>
        <w:t xml:space="preserve"> D-02.00.01 pkt 1.5. </w:t>
      </w:r>
    </w:p>
    <w:p w14:paraId="1017FBCA" w14:textId="2F8EE969" w:rsidR="00A14462" w:rsidRPr="00F027B2" w:rsidRDefault="008F7567" w:rsidP="00F027B2">
      <w:pPr>
        <w:pStyle w:val="Nagwek2"/>
        <w:ind w:left="662"/>
        <w:rPr>
          <w:rFonts w:ascii="Arial" w:hAnsi="Arial" w:cs="Arial"/>
          <w:sz w:val="22"/>
        </w:rPr>
      </w:pPr>
      <w:r w:rsidRPr="00F027B2">
        <w:rPr>
          <w:rFonts w:ascii="Arial" w:hAnsi="Arial" w:cs="Arial"/>
          <w:sz w:val="22"/>
        </w:rPr>
        <w:t xml:space="preserve">2. MATERIAŁY (GRUNTY) </w:t>
      </w:r>
    </w:p>
    <w:p w14:paraId="032339D8" w14:textId="77777777" w:rsidR="00A14462" w:rsidRPr="00F027B2" w:rsidRDefault="008F7567" w:rsidP="00F027B2">
      <w:pPr>
        <w:spacing w:after="59"/>
        <w:ind w:left="244" w:right="286" w:firstLine="708"/>
        <w:jc w:val="left"/>
        <w:rPr>
          <w:rFonts w:ascii="Arial" w:hAnsi="Arial" w:cs="Arial"/>
          <w:sz w:val="22"/>
        </w:rPr>
      </w:pPr>
      <w:r w:rsidRPr="00F027B2">
        <w:rPr>
          <w:rFonts w:ascii="Arial" w:hAnsi="Arial" w:cs="Arial"/>
          <w:sz w:val="22"/>
        </w:rPr>
        <w:t xml:space="preserve">Materiał występujący w podłożu wykopu jest gruntem rodzimym, który będzie stanowił podłoże nawierzchni. Zgodnie z Katalogiem typowych konstrukcji nawierzchni podatnych i półsztywnych [12] powinien charakteryzować się grupą nośności G1. Gdy podłoże nawierzchni zaklasyfikowano do innej grupy nośności, należy podłoże doprowadzić do grupy nośności G1 zgodnie z dokumentacja projektową i </w:t>
      </w:r>
      <w:proofErr w:type="spellStart"/>
      <w:r w:rsidRPr="00F027B2">
        <w:rPr>
          <w:rFonts w:ascii="Arial" w:hAnsi="Arial" w:cs="Arial"/>
          <w:sz w:val="22"/>
        </w:rPr>
        <w:t>STWiORB</w:t>
      </w:r>
      <w:proofErr w:type="spellEnd"/>
      <w:r w:rsidRPr="00F027B2">
        <w:rPr>
          <w:rFonts w:ascii="Arial" w:hAnsi="Arial" w:cs="Arial"/>
          <w:sz w:val="22"/>
        </w:rPr>
        <w:t xml:space="preserve">. </w:t>
      </w:r>
    </w:p>
    <w:p w14:paraId="796ED58D" w14:textId="77777777" w:rsidR="00A14462" w:rsidRPr="00F027B2" w:rsidRDefault="008F7567" w:rsidP="00F027B2">
      <w:pPr>
        <w:numPr>
          <w:ilvl w:val="0"/>
          <w:numId w:val="52"/>
        </w:numPr>
        <w:spacing w:after="14" w:line="259" w:lineRule="auto"/>
        <w:ind w:hanging="358"/>
        <w:jc w:val="left"/>
        <w:rPr>
          <w:rFonts w:ascii="Arial" w:hAnsi="Arial" w:cs="Arial"/>
          <w:sz w:val="22"/>
        </w:rPr>
      </w:pPr>
      <w:r w:rsidRPr="00F027B2">
        <w:rPr>
          <w:rFonts w:ascii="Arial" w:hAnsi="Arial" w:cs="Arial"/>
          <w:sz w:val="22"/>
        </w:rPr>
        <w:t xml:space="preserve">SPRZĘT </w:t>
      </w:r>
    </w:p>
    <w:p w14:paraId="2C038A5F" w14:textId="77777777" w:rsidR="00A14462" w:rsidRPr="00F027B2" w:rsidRDefault="008F7567" w:rsidP="00F027B2">
      <w:pPr>
        <w:spacing w:after="63" w:line="267" w:lineRule="auto"/>
        <w:ind w:left="10" w:right="408"/>
        <w:jc w:val="left"/>
        <w:rPr>
          <w:rFonts w:ascii="Arial" w:hAnsi="Arial" w:cs="Arial"/>
          <w:sz w:val="22"/>
        </w:rPr>
      </w:pPr>
      <w:r w:rsidRPr="00F027B2">
        <w:rPr>
          <w:rFonts w:ascii="Arial" w:hAnsi="Arial" w:cs="Arial"/>
          <w:sz w:val="22"/>
        </w:rPr>
        <w:t xml:space="preserve">Ogólne wymagania i ustalenia dotyczące sprzętu określono w </w:t>
      </w:r>
      <w:proofErr w:type="spellStart"/>
      <w:r w:rsidRPr="00F027B2">
        <w:rPr>
          <w:rFonts w:ascii="Arial" w:hAnsi="Arial" w:cs="Arial"/>
          <w:sz w:val="22"/>
        </w:rPr>
        <w:t>STWiORB</w:t>
      </w:r>
      <w:proofErr w:type="spellEnd"/>
      <w:r w:rsidRPr="00F027B2">
        <w:rPr>
          <w:rFonts w:ascii="Arial" w:hAnsi="Arial" w:cs="Arial"/>
          <w:sz w:val="22"/>
        </w:rPr>
        <w:t xml:space="preserve"> D-02.00.01 pkt 3. </w:t>
      </w:r>
    </w:p>
    <w:p w14:paraId="1EE02A91" w14:textId="77777777" w:rsidR="00A14462" w:rsidRPr="00F027B2" w:rsidRDefault="008F7567" w:rsidP="00F027B2">
      <w:pPr>
        <w:numPr>
          <w:ilvl w:val="0"/>
          <w:numId w:val="52"/>
        </w:numPr>
        <w:spacing w:after="14" w:line="259" w:lineRule="auto"/>
        <w:ind w:hanging="358"/>
        <w:jc w:val="left"/>
        <w:rPr>
          <w:rFonts w:ascii="Arial" w:hAnsi="Arial" w:cs="Arial"/>
          <w:sz w:val="22"/>
        </w:rPr>
      </w:pPr>
      <w:r w:rsidRPr="00F027B2">
        <w:rPr>
          <w:rFonts w:ascii="Arial" w:hAnsi="Arial" w:cs="Arial"/>
          <w:sz w:val="22"/>
        </w:rPr>
        <w:t xml:space="preserve">TRANSPORT </w:t>
      </w:r>
    </w:p>
    <w:p w14:paraId="18CDBE2A" w14:textId="77777777" w:rsidR="00A14462" w:rsidRPr="00F027B2" w:rsidRDefault="008F7567" w:rsidP="00F027B2">
      <w:pPr>
        <w:spacing w:after="62"/>
        <w:ind w:left="254" w:right="131"/>
        <w:jc w:val="left"/>
        <w:rPr>
          <w:rFonts w:ascii="Arial" w:hAnsi="Arial" w:cs="Arial"/>
          <w:sz w:val="22"/>
        </w:rPr>
      </w:pPr>
      <w:r w:rsidRPr="00F027B2">
        <w:rPr>
          <w:rFonts w:ascii="Arial" w:hAnsi="Arial" w:cs="Arial"/>
          <w:sz w:val="22"/>
        </w:rPr>
        <w:t xml:space="preserve">Ogólne wymagania i ustalenia dotyczące transportu określono w </w:t>
      </w:r>
      <w:proofErr w:type="spellStart"/>
      <w:r w:rsidRPr="00F027B2">
        <w:rPr>
          <w:rFonts w:ascii="Arial" w:hAnsi="Arial" w:cs="Arial"/>
          <w:sz w:val="22"/>
        </w:rPr>
        <w:t>STWiORB</w:t>
      </w:r>
      <w:proofErr w:type="spellEnd"/>
      <w:r w:rsidRPr="00F027B2">
        <w:rPr>
          <w:rFonts w:ascii="Arial" w:hAnsi="Arial" w:cs="Arial"/>
          <w:sz w:val="22"/>
        </w:rPr>
        <w:t xml:space="preserve"> D-02.00.01 pkt 4. </w:t>
      </w:r>
    </w:p>
    <w:p w14:paraId="280521A8"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5. WYKONANIE ROBÓT </w:t>
      </w:r>
    </w:p>
    <w:p w14:paraId="67E9000C" w14:textId="77777777" w:rsidR="00A14462" w:rsidRPr="00F027B2" w:rsidRDefault="008F7567" w:rsidP="00F027B2">
      <w:pPr>
        <w:tabs>
          <w:tab w:val="center" w:pos="817"/>
          <w:tab w:val="center" w:pos="2618"/>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5.1 </w:t>
      </w:r>
      <w:r w:rsidRPr="00F027B2">
        <w:rPr>
          <w:rFonts w:ascii="Arial" w:hAnsi="Arial" w:cs="Arial"/>
          <w:sz w:val="22"/>
        </w:rPr>
        <w:tab/>
        <w:t xml:space="preserve">Zasady prowadzenia robót </w:t>
      </w:r>
    </w:p>
    <w:p w14:paraId="70B3BA47" w14:textId="77777777" w:rsidR="00A14462" w:rsidRPr="00F027B2" w:rsidRDefault="008F7567" w:rsidP="00F027B2">
      <w:pPr>
        <w:spacing w:after="43"/>
        <w:ind w:left="244" w:right="284" w:firstLine="708"/>
        <w:jc w:val="left"/>
        <w:rPr>
          <w:rFonts w:ascii="Arial" w:hAnsi="Arial" w:cs="Arial"/>
          <w:sz w:val="22"/>
        </w:rPr>
      </w:pPr>
      <w:r w:rsidRPr="00F027B2">
        <w:rPr>
          <w:rFonts w:ascii="Arial" w:hAnsi="Arial" w:cs="Arial"/>
          <w:sz w:val="22"/>
        </w:rPr>
        <w:t xml:space="preserve">Ogólne zasady prowadzenia robót podano w </w:t>
      </w:r>
      <w:proofErr w:type="spellStart"/>
      <w:r w:rsidRPr="00F027B2">
        <w:rPr>
          <w:rFonts w:ascii="Arial" w:hAnsi="Arial" w:cs="Arial"/>
          <w:sz w:val="22"/>
        </w:rPr>
        <w:t>STWiORB</w:t>
      </w:r>
      <w:proofErr w:type="spellEnd"/>
      <w:r w:rsidRPr="00F027B2">
        <w:rPr>
          <w:rFonts w:ascii="Arial" w:hAnsi="Arial" w:cs="Arial"/>
          <w:sz w:val="22"/>
        </w:rPr>
        <w:t xml:space="preserve"> D-02.00.01 pkt 5. Sposób wykonania skarp wykopu powinien gwarantować ich stateczność w całym okresie prowadzenia robót, a naprawa uszkodzeń, wynikających z nieprawidłowego ukształtowania skarp wykopu, ich podcięcia lub innych odstępstw od dokumentacji projektowej obciąża Wykonawcę. Wykonawca powinien wykonywać wykopy w taki sposób, aby grunty o różnym stopniu przydatności do budowy nasypów były odspajane oddzielnie, w sposób uniemożliwiający ich wymieszanie. Odstępstwo od powyższego wymagania, uzasadnione skomplikowanym układem warstw geotechnicznych, wymaga zgody Inżyniera. Odspojone grunty przydatne do wykonania nasypów powinny być bezpośrednio wbudowane w nasyp lub przewiezione na odkład. O ile Inżynier dopuści czasowe składowanie odspojonych gruntów, należy je odpowiednio zabezpieczyć przed nadmiernym zawilgoceniem. </w:t>
      </w:r>
    </w:p>
    <w:p w14:paraId="39FE218A" w14:textId="77777777" w:rsidR="00A14462" w:rsidRPr="00F027B2" w:rsidRDefault="008F7567" w:rsidP="00F027B2">
      <w:pPr>
        <w:tabs>
          <w:tab w:val="center" w:pos="817"/>
          <w:tab w:val="center" w:pos="3980"/>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5.2 </w:t>
      </w:r>
      <w:r w:rsidRPr="00F027B2">
        <w:rPr>
          <w:rFonts w:ascii="Arial" w:hAnsi="Arial" w:cs="Arial"/>
          <w:sz w:val="22"/>
        </w:rPr>
        <w:tab/>
        <w:t xml:space="preserve">Wymagania dotyczące zagęszczenia i nośności gruntu </w:t>
      </w:r>
    </w:p>
    <w:p w14:paraId="65598CC3"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Zagęszczenie gruntu w wykopach i miejscach zerowych robót ziemnych powinno spełniać wymagania, dotyczące minimalnej wartości wskaźnika zagęszczenia (</w:t>
      </w:r>
      <w:proofErr w:type="spellStart"/>
      <w:r w:rsidRPr="00F027B2">
        <w:rPr>
          <w:rFonts w:ascii="Arial" w:hAnsi="Arial" w:cs="Arial"/>
          <w:sz w:val="22"/>
        </w:rPr>
        <w:t>Is</w:t>
      </w:r>
      <w:proofErr w:type="spellEnd"/>
      <w:r w:rsidRPr="00F027B2">
        <w:rPr>
          <w:rFonts w:ascii="Arial" w:hAnsi="Arial" w:cs="Arial"/>
          <w:sz w:val="22"/>
        </w:rPr>
        <w:t xml:space="preserve">), podanego w tablicy 1. </w:t>
      </w:r>
    </w:p>
    <w:p w14:paraId="377A08AE" w14:textId="77777777" w:rsidR="00A14462" w:rsidRPr="00F027B2" w:rsidRDefault="008F7567" w:rsidP="00F027B2">
      <w:pPr>
        <w:spacing w:line="267" w:lineRule="auto"/>
        <w:ind w:left="225" w:right="128" w:firstLine="708"/>
        <w:jc w:val="left"/>
        <w:rPr>
          <w:rFonts w:ascii="Arial" w:hAnsi="Arial" w:cs="Arial"/>
          <w:sz w:val="22"/>
        </w:rPr>
      </w:pPr>
      <w:r w:rsidRPr="00F027B2">
        <w:rPr>
          <w:rFonts w:ascii="Arial" w:hAnsi="Arial" w:cs="Arial"/>
          <w:sz w:val="22"/>
        </w:rPr>
        <w:t xml:space="preserve">Tablica 1. Minimalne wartości wskaźnika zagęszczenia w wykopach i miejscach zerowych robót ziemnych </w:t>
      </w:r>
    </w:p>
    <w:tbl>
      <w:tblPr>
        <w:tblStyle w:val="TableGrid"/>
        <w:tblW w:w="9792" w:type="dxa"/>
        <w:tblInd w:w="166" w:type="dxa"/>
        <w:tblCellMar>
          <w:right w:w="8" w:type="dxa"/>
        </w:tblCellMar>
        <w:tblLook w:val="04A0" w:firstRow="1" w:lastRow="0" w:firstColumn="1" w:lastColumn="0" w:noHBand="0" w:noVBand="1"/>
      </w:tblPr>
      <w:tblGrid>
        <w:gridCol w:w="4831"/>
        <w:gridCol w:w="4961"/>
      </w:tblGrid>
      <w:tr w:rsidR="00A14462" w:rsidRPr="00F027B2" w14:paraId="07E18B5D" w14:textId="77777777">
        <w:trPr>
          <w:trHeight w:val="432"/>
        </w:trPr>
        <w:tc>
          <w:tcPr>
            <w:tcW w:w="4831" w:type="dxa"/>
            <w:tcBorders>
              <w:top w:val="single" w:sz="4" w:space="0" w:color="000000"/>
              <w:left w:val="single" w:sz="4" w:space="0" w:color="000000"/>
              <w:bottom w:val="single" w:sz="4" w:space="0" w:color="000000"/>
              <w:right w:val="single" w:sz="4" w:space="0" w:color="000000"/>
            </w:tcBorders>
          </w:tcPr>
          <w:p w14:paraId="5FABCE01" w14:textId="77777777" w:rsidR="00A14462" w:rsidRPr="00F027B2" w:rsidRDefault="008F7567" w:rsidP="00F027B2">
            <w:pPr>
              <w:spacing w:after="0" w:line="259" w:lineRule="auto"/>
              <w:ind w:left="708" w:firstLine="0"/>
              <w:jc w:val="left"/>
              <w:rPr>
                <w:rFonts w:ascii="Arial" w:hAnsi="Arial" w:cs="Arial"/>
                <w:sz w:val="22"/>
              </w:rPr>
            </w:pPr>
            <w:r w:rsidRPr="00F027B2">
              <w:rPr>
                <w:rFonts w:ascii="Arial" w:hAnsi="Arial" w:cs="Arial"/>
                <w:sz w:val="22"/>
              </w:rPr>
              <w:lastRenderedPageBreak/>
              <w:t xml:space="preserve">Strefa korpusu </w:t>
            </w:r>
          </w:p>
        </w:tc>
        <w:tc>
          <w:tcPr>
            <w:tcW w:w="4961" w:type="dxa"/>
            <w:tcBorders>
              <w:top w:val="single" w:sz="4" w:space="0" w:color="000000"/>
              <w:left w:val="single" w:sz="4" w:space="0" w:color="000000"/>
              <w:bottom w:val="single" w:sz="4" w:space="0" w:color="000000"/>
              <w:right w:val="single" w:sz="4" w:space="0" w:color="000000"/>
            </w:tcBorders>
          </w:tcPr>
          <w:p w14:paraId="5D0AF18D"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Minimalna wartość </w:t>
            </w:r>
            <w:proofErr w:type="spellStart"/>
            <w:r w:rsidRPr="00F027B2">
              <w:rPr>
                <w:rFonts w:ascii="Arial" w:hAnsi="Arial" w:cs="Arial"/>
                <w:sz w:val="22"/>
              </w:rPr>
              <w:t>Is</w:t>
            </w:r>
            <w:proofErr w:type="spellEnd"/>
            <w:r w:rsidRPr="00F027B2">
              <w:rPr>
                <w:rFonts w:ascii="Arial" w:hAnsi="Arial" w:cs="Arial"/>
                <w:sz w:val="22"/>
              </w:rPr>
              <w:t xml:space="preserve"> dla kategoria ruchu KR3-KR6 </w:t>
            </w:r>
          </w:p>
        </w:tc>
      </w:tr>
      <w:tr w:rsidR="00A14462" w:rsidRPr="00F027B2" w14:paraId="7ADAB7DD" w14:textId="77777777">
        <w:trPr>
          <w:trHeight w:val="466"/>
        </w:trPr>
        <w:tc>
          <w:tcPr>
            <w:tcW w:w="4831" w:type="dxa"/>
            <w:tcBorders>
              <w:top w:val="single" w:sz="4" w:space="0" w:color="000000"/>
              <w:left w:val="single" w:sz="4" w:space="0" w:color="000000"/>
              <w:bottom w:val="nil"/>
              <w:right w:val="single" w:sz="4" w:space="0" w:color="000000"/>
            </w:tcBorders>
          </w:tcPr>
          <w:p w14:paraId="72AC19CB"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Górna warstwa o grubości 20 cm </w:t>
            </w:r>
          </w:p>
        </w:tc>
        <w:tc>
          <w:tcPr>
            <w:tcW w:w="4961" w:type="dxa"/>
            <w:tcBorders>
              <w:top w:val="single" w:sz="4" w:space="0" w:color="000000"/>
              <w:left w:val="single" w:sz="4" w:space="0" w:color="000000"/>
              <w:bottom w:val="nil"/>
              <w:right w:val="single" w:sz="4" w:space="0" w:color="000000"/>
            </w:tcBorders>
          </w:tcPr>
          <w:p w14:paraId="4F6664A0" w14:textId="77777777" w:rsidR="00A14462" w:rsidRPr="00F027B2" w:rsidRDefault="008F7567" w:rsidP="00F027B2">
            <w:pPr>
              <w:spacing w:after="0" w:line="259" w:lineRule="auto"/>
              <w:ind w:left="708" w:firstLine="0"/>
              <w:jc w:val="left"/>
              <w:rPr>
                <w:rFonts w:ascii="Arial" w:hAnsi="Arial" w:cs="Arial"/>
                <w:sz w:val="22"/>
              </w:rPr>
            </w:pPr>
            <w:r w:rsidRPr="00F027B2">
              <w:rPr>
                <w:rFonts w:ascii="Arial" w:hAnsi="Arial" w:cs="Arial"/>
                <w:sz w:val="22"/>
              </w:rPr>
              <w:t xml:space="preserve"> </w:t>
            </w:r>
          </w:p>
          <w:p w14:paraId="262F2CE9" w14:textId="77777777" w:rsidR="00A14462" w:rsidRPr="00F027B2" w:rsidRDefault="008F7567" w:rsidP="00F027B2">
            <w:pPr>
              <w:spacing w:after="0" w:line="259" w:lineRule="auto"/>
              <w:ind w:left="814" w:firstLine="0"/>
              <w:jc w:val="left"/>
              <w:rPr>
                <w:rFonts w:ascii="Arial" w:hAnsi="Arial" w:cs="Arial"/>
                <w:sz w:val="22"/>
              </w:rPr>
            </w:pPr>
            <w:r w:rsidRPr="00F027B2">
              <w:rPr>
                <w:rFonts w:ascii="Arial" w:hAnsi="Arial" w:cs="Arial"/>
                <w:sz w:val="22"/>
              </w:rPr>
              <w:t xml:space="preserve">1,00 </w:t>
            </w:r>
          </w:p>
        </w:tc>
      </w:tr>
      <w:tr w:rsidR="00A14462" w:rsidRPr="00F027B2" w14:paraId="1DC2B694" w14:textId="77777777">
        <w:trPr>
          <w:trHeight w:val="660"/>
        </w:trPr>
        <w:tc>
          <w:tcPr>
            <w:tcW w:w="4831" w:type="dxa"/>
            <w:tcBorders>
              <w:top w:val="single" w:sz="4" w:space="0" w:color="000000"/>
              <w:left w:val="single" w:sz="4" w:space="0" w:color="000000"/>
              <w:bottom w:val="single" w:sz="4" w:space="0" w:color="000000"/>
              <w:right w:val="single" w:sz="4" w:space="0" w:color="000000"/>
            </w:tcBorders>
          </w:tcPr>
          <w:p w14:paraId="33CC9598"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Na głębokości od 20 do 50 cm od powierzchni robót ziemnych </w:t>
            </w:r>
          </w:p>
        </w:tc>
        <w:tc>
          <w:tcPr>
            <w:tcW w:w="4961" w:type="dxa"/>
            <w:tcBorders>
              <w:top w:val="single" w:sz="4" w:space="0" w:color="000000"/>
              <w:left w:val="single" w:sz="4" w:space="0" w:color="000000"/>
              <w:bottom w:val="single" w:sz="4" w:space="0" w:color="000000"/>
              <w:right w:val="single" w:sz="4" w:space="0" w:color="000000"/>
            </w:tcBorders>
          </w:tcPr>
          <w:p w14:paraId="4A93A8E2" w14:textId="77777777" w:rsidR="00A14462" w:rsidRPr="00F027B2" w:rsidRDefault="008F7567" w:rsidP="00F027B2">
            <w:pPr>
              <w:tabs>
                <w:tab w:val="center" w:pos="2836"/>
              </w:tabs>
              <w:spacing w:after="0" w:line="259" w:lineRule="auto"/>
              <w:ind w:left="-12"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1,00 </w:t>
            </w:r>
          </w:p>
        </w:tc>
      </w:tr>
    </w:tbl>
    <w:p w14:paraId="51E30263" w14:textId="77777777" w:rsidR="00A14462" w:rsidRPr="00F027B2" w:rsidRDefault="008F7567" w:rsidP="00F027B2">
      <w:pPr>
        <w:spacing w:after="16" w:line="259" w:lineRule="auto"/>
        <w:ind w:left="948" w:firstLine="0"/>
        <w:jc w:val="left"/>
        <w:rPr>
          <w:rFonts w:ascii="Arial" w:hAnsi="Arial" w:cs="Arial"/>
          <w:sz w:val="22"/>
        </w:rPr>
      </w:pPr>
      <w:r w:rsidRPr="00F027B2">
        <w:rPr>
          <w:rFonts w:ascii="Arial" w:hAnsi="Arial" w:cs="Arial"/>
          <w:sz w:val="22"/>
        </w:rPr>
        <w:t xml:space="preserve"> </w:t>
      </w:r>
    </w:p>
    <w:p w14:paraId="0CDF79C4" w14:textId="77777777" w:rsidR="00A14462" w:rsidRPr="00F027B2" w:rsidRDefault="008F7567" w:rsidP="00F027B2">
      <w:pPr>
        <w:spacing w:after="40"/>
        <w:ind w:left="244" w:right="282" w:firstLine="708"/>
        <w:jc w:val="left"/>
        <w:rPr>
          <w:rFonts w:ascii="Arial" w:hAnsi="Arial" w:cs="Arial"/>
          <w:sz w:val="22"/>
        </w:rPr>
      </w:pPr>
      <w:r w:rsidRPr="00F027B2">
        <w:rPr>
          <w:rFonts w:ascii="Arial" w:hAnsi="Arial" w:cs="Arial"/>
          <w:sz w:val="22"/>
        </w:rPr>
        <w:t xml:space="preserve">Jeżeli grunty rodzime w wykopach i miejscach zerowych nie spełniają wymaganego wskaźnika zagęszczenia, to przed ułożeniem konstrukcji nawierzchni należy je dogęścić do wartości </w:t>
      </w:r>
      <w:proofErr w:type="spellStart"/>
      <w:r w:rsidRPr="00F027B2">
        <w:rPr>
          <w:rFonts w:ascii="Arial" w:hAnsi="Arial" w:cs="Arial"/>
          <w:sz w:val="22"/>
        </w:rPr>
        <w:t>Is</w:t>
      </w:r>
      <w:proofErr w:type="spellEnd"/>
      <w:r w:rsidRPr="00F027B2">
        <w:rPr>
          <w:rFonts w:ascii="Arial" w:hAnsi="Arial" w:cs="Arial"/>
          <w:sz w:val="22"/>
        </w:rPr>
        <w:t xml:space="preserve">, podanych w tablicy 1. Jeżeli wartości wskaźnika zagęszczenia określone w tablicy 1 nie mogą być osiągnięte przez bezpośrednie zagęszczanie gruntów rodzimych, to należy podjąć środki w celu ulepszenia gruntu podłoża, umożliwiającego uzyskanie wymaganych wartości wskaźnika zagęszczenia. Możliwe do zastosowania środki, proponuje Wykonawca i przedstawia do akceptacji Inżynierowi. Dodatkowo należy sprawdzić nośność warstwy gruntu na powierzchni robót ziemnych na podstawie pomiaru wtórnego modułu odkształcenia E2 zgodnie z PN-02205:1998 [4] rysunek 4. </w:t>
      </w:r>
    </w:p>
    <w:p w14:paraId="744F19F5" w14:textId="77777777" w:rsidR="00A14462" w:rsidRPr="00F027B2" w:rsidRDefault="008F7567" w:rsidP="00F027B2">
      <w:pPr>
        <w:tabs>
          <w:tab w:val="center" w:pos="817"/>
          <w:tab w:val="center" w:pos="2114"/>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5.3 </w:t>
      </w:r>
      <w:r w:rsidRPr="00F027B2">
        <w:rPr>
          <w:rFonts w:ascii="Arial" w:hAnsi="Arial" w:cs="Arial"/>
          <w:sz w:val="22"/>
        </w:rPr>
        <w:tab/>
        <w:t xml:space="preserve">Ruch budowlany </w:t>
      </w:r>
    </w:p>
    <w:p w14:paraId="19A3D054" w14:textId="77777777" w:rsidR="00A14462" w:rsidRPr="00F027B2" w:rsidRDefault="008F7567" w:rsidP="00F027B2">
      <w:pPr>
        <w:spacing w:after="57"/>
        <w:ind w:left="244" w:right="283" w:firstLine="708"/>
        <w:jc w:val="left"/>
        <w:rPr>
          <w:rFonts w:ascii="Arial" w:hAnsi="Arial" w:cs="Arial"/>
          <w:sz w:val="22"/>
        </w:rPr>
      </w:pPr>
      <w:r w:rsidRPr="00F027B2">
        <w:rPr>
          <w:rFonts w:ascii="Arial" w:hAnsi="Arial" w:cs="Arial"/>
          <w:sz w:val="22"/>
        </w:rPr>
        <w:t xml:space="preserve">Nie należy dopuszczać ruchu budowlanego po dnie wykopu o ile grubość warstwy gruntu (nadkładu) powyżej rzędnych robót ziemnych jest mniejsza niż 0,3 m. Z chwilą przystąpienia do ostatecznego profilowania dna wykopu dopuszcza się po nim jedynie ruch maszyn wykonujących tę czynność budowlaną. Może odbywać się jedynie sporadyczny ruch pojazdów, które nie spowodują uszkodzeń powierzchni korpusu. Naprawa uszkodzeń powierzchni robót ziemnych, wynikających z niedotrzymania podanych powyżej warunków obciąża Wykonawcę robót ziemnych. </w:t>
      </w:r>
    </w:p>
    <w:p w14:paraId="3C7BF7F7"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6. KONTROLA JAKOŚCI ROBÓT </w:t>
      </w:r>
    </w:p>
    <w:p w14:paraId="7AE48336" w14:textId="77777777" w:rsidR="00A14462" w:rsidRPr="00F027B2" w:rsidRDefault="008F7567" w:rsidP="00F027B2">
      <w:pPr>
        <w:tabs>
          <w:tab w:val="center" w:pos="817"/>
          <w:tab w:val="center" w:pos="3129"/>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6.1 </w:t>
      </w:r>
      <w:r w:rsidRPr="00F027B2">
        <w:rPr>
          <w:rFonts w:ascii="Arial" w:hAnsi="Arial" w:cs="Arial"/>
          <w:sz w:val="22"/>
        </w:rPr>
        <w:tab/>
        <w:t xml:space="preserve">Ogólne zasady kontroli jakości robót </w:t>
      </w:r>
    </w:p>
    <w:p w14:paraId="2B8AAF92" w14:textId="77777777" w:rsidR="00A14462" w:rsidRPr="00F027B2" w:rsidRDefault="008F7567" w:rsidP="00F027B2">
      <w:pPr>
        <w:spacing w:after="42"/>
        <w:ind w:right="131"/>
        <w:jc w:val="left"/>
        <w:rPr>
          <w:rFonts w:ascii="Arial" w:hAnsi="Arial" w:cs="Arial"/>
          <w:sz w:val="22"/>
        </w:rPr>
      </w:pPr>
      <w:r w:rsidRPr="00F027B2">
        <w:rPr>
          <w:rFonts w:ascii="Arial" w:hAnsi="Arial" w:cs="Arial"/>
          <w:sz w:val="22"/>
        </w:rPr>
        <w:t xml:space="preserve">Ogólne zasady kontroli jakości robót podano w </w:t>
      </w:r>
      <w:proofErr w:type="spellStart"/>
      <w:r w:rsidRPr="00F027B2">
        <w:rPr>
          <w:rFonts w:ascii="Arial" w:hAnsi="Arial" w:cs="Arial"/>
          <w:sz w:val="22"/>
        </w:rPr>
        <w:t>STWiORB</w:t>
      </w:r>
      <w:proofErr w:type="spellEnd"/>
      <w:r w:rsidRPr="00F027B2">
        <w:rPr>
          <w:rFonts w:ascii="Arial" w:hAnsi="Arial" w:cs="Arial"/>
          <w:sz w:val="22"/>
        </w:rPr>
        <w:t xml:space="preserve"> D-02.00.01 pkt 6. </w:t>
      </w:r>
    </w:p>
    <w:p w14:paraId="027E3EBF" w14:textId="77777777" w:rsidR="00A14462" w:rsidRPr="00F027B2" w:rsidRDefault="008F7567" w:rsidP="00F027B2">
      <w:pPr>
        <w:tabs>
          <w:tab w:val="center" w:pos="817"/>
          <w:tab w:val="center" w:pos="2817"/>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6.2 </w:t>
      </w:r>
      <w:r w:rsidRPr="00F027B2">
        <w:rPr>
          <w:rFonts w:ascii="Arial" w:hAnsi="Arial" w:cs="Arial"/>
          <w:sz w:val="22"/>
        </w:rPr>
        <w:tab/>
        <w:t xml:space="preserve">Kontrola wykonania wykopów </w:t>
      </w:r>
    </w:p>
    <w:p w14:paraId="4039DC89" w14:textId="77777777" w:rsidR="00A14462" w:rsidRPr="00F027B2" w:rsidRDefault="008F7567" w:rsidP="00F027B2">
      <w:pPr>
        <w:spacing w:after="27"/>
        <w:ind w:left="244" w:right="280" w:firstLine="708"/>
        <w:jc w:val="left"/>
        <w:rPr>
          <w:rFonts w:ascii="Arial" w:hAnsi="Arial" w:cs="Arial"/>
          <w:sz w:val="22"/>
        </w:rPr>
      </w:pPr>
      <w:r w:rsidRPr="00F027B2">
        <w:rPr>
          <w:rFonts w:ascii="Arial" w:hAnsi="Arial" w:cs="Arial"/>
          <w:sz w:val="22"/>
        </w:rPr>
        <w:t xml:space="preserve">Kontrola wykonania wykopów polega na sprawdzeniu zgodności z wymaganiami określonymi w dokumentacji projektowej i </w:t>
      </w:r>
      <w:proofErr w:type="spellStart"/>
      <w:r w:rsidRPr="00F027B2">
        <w:rPr>
          <w:rFonts w:ascii="Arial" w:hAnsi="Arial" w:cs="Arial"/>
          <w:sz w:val="22"/>
        </w:rPr>
        <w:t>STWiORB</w:t>
      </w:r>
      <w:proofErr w:type="spellEnd"/>
      <w:r w:rsidRPr="00F027B2">
        <w:rPr>
          <w:rFonts w:ascii="Arial" w:hAnsi="Arial" w:cs="Arial"/>
          <w:sz w:val="22"/>
        </w:rPr>
        <w:t xml:space="preserve">. W czasie kontroli szczególną uwagę należy zwrócić na: </w:t>
      </w:r>
    </w:p>
    <w:p w14:paraId="06CE41A0" w14:textId="77777777" w:rsidR="00A14462" w:rsidRPr="00F027B2" w:rsidRDefault="008F7567" w:rsidP="00F027B2">
      <w:pPr>
        <w:numPr>
          <w:ilvl w:val="0"/>
          <w:numId w:val="53"/>
        </w:numPr>
        <w:spacing w:after="30"/>
        <w:ind w:right="131" w:hanging="360"/>
        <w:jc w:val="left"/>
        <w:rPr>
          <w:rFonts w:ascii="Arial" w:hAnsi="Arial" w:cs="Arial"/>
          <w:sz w:val="22"/>
        </w:rPr>
      </w:pPr>
      <w:r w:rsidRPr="00F027B2">
        <w:rPr>
          <w:rFonts w:ascii="Arial" w:hAnsi="Arial" w:cs="Arial"/>
          <w:sz w:val="22"/>
        </w:rPr>
        <w:t xml:space="preserve">sposób odspajania gruntów nie pogarszający ich właściwości, </w:t>
      </w:r>
    </w:p>
    <w:p w14:paraId="31B8570A" w14:textId="77777777" w:rsidR="00A14462" w:rsidRPr="00F027B2" w:rsidRDefault="008F7567" w:rsidP="00F027B2">
      <w:pPr>
        <w:numPr>
          <w:ilvl w:val="0"/>
          <w:numId w:val="53"/>
        </w:numPr>
        <w:spacing w:after="33"/>
        <w:ind w:right="131" w:hanging="360"/>
        <w:jc w:val="left"/>
        <w:rPr>
          <w:rFonts w:ascii="Arial" w:hAnsi="Arial" w:cs="Arial"/>
          <w:sz w:val="22"/>
        </w:rPr>
      </w:pPr>
      <w:r w:rsidRPr="00F027B2">
        <w:rPr>
          <w:rFonts w:ascii="Arial" w:hAnsi="Arial" w:cs="Arial"/>
          <w:sz w:val="22"/>
        </w:rPr>
        <w:t xml:space="preserve">zapewnienie stateczności skarp, </w:t>
      </w:r>
    </w:p>
    <w:p w14:paraId="07EFF227" w14:textId="77777777" w:rsidR="00A14462" w:rsidRPr="00F027B2" w:rsidRDefault="008F7567" w:rsidP="00F027B2">
      <w:pPr>
        <w:numPr>
          <w:ilvl w:val="0"/>
          <w:numId w:val="53"/>
        </w:numPr>
        <w:spacing w:after="30"/>
        <w:ind w:right="131" w:hanging="360"/>
        <w:jc w:val="left"/>
        <w:rPr>
          <w:rFonts w:ascii="Arial" w:hAnsi="Arial" w:cs="Arial"/>
          <w:sz w:val="22"/>
        </w:rPr>
      </w:pPr>
      <w:r w:rsidRPr="00F027B2">
        <w:rPr>
          <w:rFonts w:ascii="Arial" w:hAnsi="Arial" w:cs="Arial"/>
          <w:sz w:val="22"/>
        </w:rPr>
        <w:t xml:space="preserve">odwodnienie wykopów w czasie wykonywania robót i po ich zakończeniu, </w:t>
      </w:r>
    </w:p>
    <w:p w14:paraId="1B297BA4" w14:textId="77777777" w:rsidR="00A14462" w:rsidRPr="00F027B2" w:rsidRDefault="008F7567" w:rsidP="00F027B2">
      <w:pPr>
        <w:numPr>
          <w:ilvl w:val="0"/>
          <w:numId w:val="53"/>
        </w:numPr>
        <w:spacing w:after="30"/>
        <w:ind w:right="131" w:hanging="360"/>
        <w:jc w:val="left"/>
        <w:rPr>
          <w:rFonts w:ascii="Arial" w:hAnsi="Arial" w:cs="Arial"/>
          <w:sz w:val="22"/>
        </w:rPr>
      </w:pPr>
      <w:r w:rsidRPr="00F027B2">
        <w:rPr>
          <w:rFonts w:ascii="Arial" w:hAnsi="Arial" w:cs="Arial"/>
          <w:sz w:val="22"/>
        </w:rPr>
        <w:t xml:space="preserve">dokładność wykonania wykopów (usytuowanie i wykończenie), </w:t>
      </w:r>
    </w:p>
    <w:p w14:paraId="21790245" w14:textId="77777777" w:rsidR="00A14462" w:rsidRPr="00F027B2" w:rsidRDefault="008F7567" w:rsidP="00F027B2">
      <w:pPr>
        <w:numPr>
          <w:ilvl w:val="0"/>
          <w:numId w:val="53"/>
        </w:numPr>
        <w:spacing w:after="62"/>
        <w:ind w:right="131" w:hanging="360"/>
        <w:jc w:val="left"/>
        <w:rPr>
          <w:rFonts w:ascii="Arial" w:hAnsi="Arial" w:cs="Arial"/>
          <w:sz w:val="22"/>
        </w:rPr>
      </w:pPr>
      <w:r w:rsidRPr="00F027B2">
        <w:rPr>
          <w:rFonts w:ascii="Arial" w:hAnsi="Arial" w:cs="Arial"/>
          <w:sz w:val="22"/>
        </w:rPr>
        <w:t xml:space="preserve">zagęszczenie górnej strefy korpusu w wykopie według wymagań określonych w </w:t>
      </w:r>
      <w:proofErr w:type="spellStart"/>
      <w:r w:rsidRPr="00F027B2">
        <w:rPr>
          <w:rFonts w:ascii="Arial" w:hAnsi="Arial" w:cs="Arial"/>
          <w:sz w:val="22"/>
        </w:rPr>
        <w:t>pkcie</w:t>
      </w:r>
      <w:proofErr w:type="spellEnd"/>
      <w:r w:rsidRPr="00F027B2">
        <w:rPr>
          <w:rFonts w:ascii="Arial" w:hAnsi="Arial" w:cs="Arial"/>
          <w:sz w:val="22"/>
        </w:rPr>
        <w:t xml:space="preserve"> 5.2 </w:t>
      </w:r>
    </w:p>
    <w:p w14:paraId="3A58D3AE"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7. OBMIAR ROBÓT </w:t>
      </w:r>
    </w:p>
    <w:p w14:paraId="7CBD800A" w14:textId="77777777" w:rsidR="00A14462" w:rsidRPr="00F027B2" w:rsidRDefault="008F7567" w:rsidP="00F027B2">
      <w:pPr>
        <w:tabs>
          <w:tab w:val="center" w:pos="817"/>
          <w:tab w:val="center" w:pos="2766"/>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7.1 </w:t>
      </w:r>
      <w:r w:rsidRPr="00F027B2">
        <w:rPr>
          <w:rFonts w:ascii="Arial" w:hAnsi="Arial" w:cs="Arial"/>
          <w:sz w:val="22"/>
        </w:rPr>
        <w:tab/>
        <w:t xml:space="preserve">Ogólne zasady obmiaru robót </w:t>
      </w:r>
    </w:p>
    <w:p w14:paraId="0CE60AEE" w14:textId="77777777" w:rsidR="00A14462" w:rsidRPr="00F027B2" w:rsidRDefault="008F7567" w:rsidP="00F027B2">
      <w:pPr>
        <w:spacing w:after="45"/>
        <w:ind w:right="131"/>
        <w:jc w:val="left"/>
        <w:rPr>
          <w:rFonts w:ascii="Arial" w:hAnsi="Arial" w:cs="Arial"/>
          <w:sz w:val="22"/>
        </w:rPr>
      </w:pPr>
      <w:r w:rsidRPr="00F027B2">
        <w:rPr>
          <w:rFonts w:ascii="Arial" w:hAnsi="Arial" w:cs="Arial"/>
          <w:sz w:val="22"/>
        </w:rPr>
        <w:t xml:space="preserve">Ogólne zasady obmiaru robót podano w </w:t>
      </w:r>
      <w:proofErr w:type="spellStart"/>
      <w:r w:rsidRPr="00F027B2">
        <w:rPr>
          <w:rFonts w:ascii="Arial" w:hAnsi="Arial" w:cs="Arial"/>
          <w:sz w:val="22"/>
        </w:rPr>
        <w:t>STWiORB</w:t>
      </w:r>
      <w:proofErr w:type="spellEnd"/>
      <w:r w:rsidRPr="00F027B2">
        <w:rPr>
          <w:rFonts w:ascii="Arial" w:hAnsi="Arial" w:cs="Arial"/>
          <w:sz w:val="22"/>
        </w:rPr>
        <w:t xml:space="preserve"> D-02.00.01 pkt 7. </w:t>
      </w:r>
    </w:p>
    <w:p w14:paraId="703DF359" w14:textId="77777777" w:rsidR="00A14462" w:rsidRPr="00F027B2" w:rsidRDefault="008F7567" w:rsidP="00F027B2">
      <w:pPr>
        <w:tabs>
          <w:tab w:val="center" w:pos="817"/>
          <w:tab w:val="center" w:pos="2374"/>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7.2 </w:t>
      </w:r>
      <w:r w:rsidRPr="00F027B2">
        <w:rPr>
          <w:rFonts w:ascii="Arial" w:hAnsi="Arial" w:cs="Arial"/>
          <w:sz w:val="22"/>
        </w:rPr>
        <w:tab/>
        <w:t xml:space="preserve">Jednostka obmiarowa </w:t>
      </w:r>
    </w:p>
    <w:p w14:paraId="13AD8197" w14:textId="77777777" w:rsidR="00A14462" w:rsidRPr="00F027B2" w:rsidRDefault="008F7567" w:rsidP="00F027B2">
      <w:pPr>
        <w:spacing w:after="59"/>
        <w:ind w:right="131"/>
        <w:jc w:val="left"/>
        <w:rPr>
          <w:rFonts w:ascii="Arial" w:hAnsi="Arial" w:cs="Arial"/>
          <w:sz w:val="22"/>
        </w:rPr>
      </w:pPr>
      <w:r w:rsidRPr="00F027B2">
        <w:rPr>
          <w:rFonts w:ascii="Arial" w:hAnsi="Arial" w:cs="Arial"/>
          <w:sz w:val="22"/>
        </w:rPr>
        <w:t xml:space="preserve">Jednostką obmiarową jest m3 (metr sześcienny) wykonanego wykopu. </w:t>
      </w:r>
    </w:p>
    <w:p w14:paraId="025132D5" w14:textId="77777777" w:rsidR="00A14462" w:rsidRPr="00F027B2" w:rsidRDefault="008F7567" w:rsidP="00F027B2">
      <w:pPr>
        <w:spacing w:after="14" w:line="259" w:lineRule="auto"/>
        <w:ind w:left="662"/>
        <w:jc w:val="left"/>
        <w:rPr>
          <w:rFonts w:ascii="Arial" w:hAnsi="Arial" w:cs="Arial"/>
          <w:sz w:val="22"/>
        </w:rPr>
      </w:pPr>
      <w:r w:rsidRPr="00F027B2">
        <w:rPr>
          <w:rFonts w:ascii="Arial" w:hAnsi="Arial" w:cs="Arial"/>
          <w:sz w:val="22"/>
        </w:rPr>
        <w:t xml:space="preserve">8. ODBIÓR ROBÓT </w:t>
      </w:r>
    </w:p>
    <w:p w14:paraId="0017D8F8" w14:textId="77777777" w:rsidR="00A14462" w:rsidRPr="00F027B2" w:rsidRDefault="008F7567" w:rsidP="00F027B2">
      <w:pPr>
        <w:spacing w:after="62"/>
        <w:ind w:right="131"/>
        <w:jc w:val="left"/>
        <w:rPr>
          <w:rFonts w:ascii="Arial" w:hAnsi="Arial" w:cs="Arial"/>
          <w:sz w:val="22"/>
        </w:rPr>
      </w:pPr>
      <w:r w:rsidRPr="00F027B2">
        <w:rPr>
          <w:rFonts w:ascii="Arial" w:hAnsi="Arial" w:cs="Arial"/>
          <w:sz w:val="22"/>
        </w:rPr>
        <w:t xml:space="preserve">Ogólne zasady odbioru robót podano w </w:t>
      </w:r>
      <w:proofErr w:type="spellStart"/>
      <w:r w:rsidRPr="00F027B2">
        <w:rPr>
          <w:rFonts w:ascii="Arial" w:hAnsi="Arial" w:cs="Arial"/>
          <w:sz w:val="22"/>
        </w:rPr>
        <w:t>STWiORB</w:t>
      </w:r>
      <w:proofErr w:type="spellEnd"/>
      <w:r w:rsidRPr="00F027B2">
        <w:rPr>
          <w:rFonts w:ascii="Arial" w:hAnsi="Arial" w:cs="Arial"/>
          <w:sz w:val="22"/>
        </w:rPr>
        <w:t xml:space="preserve"> D-02.00.01 pkt 8. </w:t>
      </w:r>
    </w:p>
    <w:p w14:paraId="2DEB4F6E"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9. PODSTAWA PŁATNOŚCI </w:t>
      </w:r>
    </w:p>
    <w:p w14:paraId="3752F550" w14:textId="77777777" w:rsidR="00A14462" w:rsidRPr="00F027B2" w:rsidRDefault="008F7567" w:rsidP="00F027B2">
      <w:pPr>
        <w:tabs>
          <w:tab w:val="center" w:pos="817"/>
          <w:tab w:val="center" w:pos="3639"/>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9.1 </w:t>
      </w:r>
      <w:r w:rsidRPr="00F027B2">
        <w:rPr>
          <w:rFonts w:ascii="Arial" w:hAnsi="Arial" w:cs="Arial"/>
          <w:sz w:val="22"/>
        </w:rPr>
        <w:tab/>
        <w:t xml:space="preserve">Ogólne ustalenia dotyczące podstawy płatności </w:t>
      </w:r>
    </w:p>
    <w:p w14:paraId="0499DC70" w14:textId="77777777" w:rsidR="00A14462" w:rsidRPr="00F027B2" w:rsidRDefault="008F7567" w:rsidP="00F027B2">
      <w:pPr>
        <w:spacing w:after="42"/>
        <w:ind w:right="131"/>
        <w:jc w:val="left"/>
        <w:rPr>
          <w:rFonts w:ascii="Arial" w:hAnsi="Arial" w:cs="Arial"/>
          <w:sz w:val="22"/>
        </w:rPr>
      </w:pPr>
      <w:r w:rsidRPr="00F027B2">
        <w:rPr>
          <w:rFonts w:ascii="Arial" w:hAnsi="Arial" w:cs="Arial"/>
          <w:sz w:val="22"/>
        </w:rPr>
        <w:t xml:space="preserve">Ogólne ustalenia dotyczące podstawy płatności podano w </w:t>
      </w:r>
      <w:proofErr w:type="spellStart"/>
      <w:r w:rsidRPr="00F027B2">
        <w:rPr>
          <w:rFonts w:ascii="Arial" w:hAnsi="Arial" w:cs="Arial"/>
          <w:sz w:val="22"/>
        </w:rPr>
        <w:t>STWiORB</w:t>
      </w:r>
      <w:proofErr w:type="spellEnd"/>
      <w:r w:rsidRPr="00F027B2">
        <w:rPr>
          <w:rFonts w:ascii="Arial" w:hAnsi="Arial" w:cs="Arial"/>
          <w:sz w:val="22"/>
        </w:rPr>
        <w:t xml:space="preserve"> D-02.00.0 pkt 9. </w:t>
      </w:r>
    </w:p>
    <w:p w14:paraId="1DAA72BB" w14:textId="77777777" w:rsidR="00A14462" w:rsidRPr="00F027B2" w:rsidRDefault="008F7567" w:rsidP="00F027B2">
      <w:pPr>
        <w:tabs>
          <w:tab w:val="center" w:pos="817"/>
          <w:tab w:val="center" w:pos="2657"/>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9.2 </w:t>
      </w:r>
      <w:r w:rsidRPr="00F027B2">
        <w:rPr>
          <w:rFonts w:ascii="Arial" w:hAnsi="Arial" w:cs="Arial"/>
          <w:sz w:val="22"/>
        </w:rPr>
        <w:tab/>
        <w:t xml:space="preserve">Cena jednostki obmiarowej </w:t>
      </w:r>
    </w:p>
    <w:p w14:paraId="2F0032B2" w14:textId="77777777" w:rsidR="00A14462" w:rsidRPr="00F027B2" w:rsidRDefault="008F7567" w:rsidP="00F027B2">
      <w:pPr>
        <w:spacing w:after="29"/>
        <w:ind w:right="131"/>
        <w:jc w:val="left"/>
        <w:rPr>
          <w:rFonts w:ascii="Arial" w:hAnsi="Arial" w:cs="Arial"/>
          <w:sz w:val="22"/>
        </w:rPr>
      </w:pPr>
      <w:r w:rsidRPr="00F027B2">
        <w:rPr>
          <w:rFonts w:ascii="Arial" w:hAnsi="Arial" w:cs="Arial"/>
          <w:sz w:val="22"/>
        </w:rPr>
        <w:t xml:space="preserve">Cena wykonania 1 m3 wykopów w gruntach nieskalistych obejmuje: </w:t>
      </w:r>
    </w:p>
    <w:p w14:paraId="35A5AA6F" w14:textId="77777777" w:rsidR="00A14462" w:rsidRPr="00F027B2" w:rsidRDefault="008F7567" w:rsidP="00F027B2">
      <w:pPr>
        <w:numPr>
          <w:ilvl w:val="0"/>
          <w:numId w:val="54"/>
        </w:numPr>
        <w:spacing w:after="30"/>
        <w:ind w:right="131" w:hanging="360"/>
        <w:jc w:val="left"/>
        <w:rPr>
          <w:rFonts w:ascii="Arial" w:hAnsi="Arial" w:cs="Arial"/>
          <w:sz w:val="22"/>
        </w:rPr>
      </w:pPr>
      <w:r w:rsidRPr="00F027B2">
        <w:rPr>
          <w:rFonts w:ascii="Arial" w:hAnsi="Arial" w:cs="Arial"/>
          <w:sz w:val="22"/>
        </w:rPr>
        <w:lastRenderedPageBreak/>
        <w:t xml:space="preserve">prace pomiarowe i roboty przygotowawcze, </w:t>
      </w:r>
    </w:p>
    <w:p w14:paraId="2F884103" w14:textId="77777777" w:rsidR="00A14462" w:rsidRPr="00F027B2" w:rsidRDefault="008F7567" w:rsidP="00F027B2">
      <w:pPr>
        <w:numPr>
          <w:ilvl w:val="0"/>
          <w:numId w:val="54"/>
        </w:numPr>
        <w:ind w:right="131" w:hanging="360"/>
        <w:jc w:val="left"/>
        <w:rPr>
          <w:rFonts w:ascii="Arial" w:hAnsi="Arial" w:cs="Arial"/>
          <w:sz w:val="22"/>
        </w:rPr>
      </w:pPr>
      <w:r w:rsidRPr="00F027B2">
        <w:rPr>
          <w:rFonts w:ascii="Arial" w:hAnsi="Arial" w:cs="Arial"/>
          <w:sz w:val="22"/>
        </w:rPr>
        <w:t xml:space="preserve">oznakowanie robót, </w:t>
      </w:r>
    </w:p>
    <w:p w14:paraId="1932DE05" w14:textId="77777777" w:rsidR="00A14462" w:rsidRPr="00F027B2" w:rsidRDefault="008F7567" w:rsidP="00F027B2">
      <w:pPr>
        <w:numPr>
          <w:ilvl w:val="0"/>
          <w:numId w:val="54"/>
        </w:numPr>
        <w:spacing w:after="27"/>
        <w:ind w:right="131" w:hanging="360"/>
        <w:jc w:val="left"/>
        <w:rPr>
          <w:rFonts w:ascii="Arial" w:hAnsi="Arial" w:cs="Arial"/>
          <w:sz w:val="22"/>
        </w:rPr>
      </w:pPr>
      <w:r w:rsidRPr="00F027B2">
        <w:rPr>
          <w:rFonts w:ascii="Arial" w:hAnsi="Arial" w:cs="Arial"/>
          <w:sz w:val="22"/>
        </w:rPr>
        <w:t xml:space="preserve">wykonanie wykopu z transportem urobku na nasyp lub odkład, obejmujące: odspojenie, przemieszczenie, załadunek, przewiezienie i wyładunek, </w:t>
      </w:r>
    </w:p>
    <w:p w14:paraId="4F7C15B2" w14:textId="77777777" w:rsidR="00A14462" w:rsidRPr="00F027B2" w:rsidRDefault="008F7567" w:rsidP="00F027B2">
      <w:pPr>
        <w:numPr>
          <w:ilvl w:val="0"/>
          <w:numId w:val="54"/>
        </w:numPr>
        <w:spacing w:after="33"/>
        <w:ind w:right="131" w:hanging="360"/>
        <w:jc w:val="left"/>
        <w:rPr>
          <w:rFonts w:ascii="Arial" w:hAnsi="Arial" w:cs="Arial"/>
          <w:sz w:val="22"/>
        </w:rPr>
      </w:pPr>
      <w:r w:rsidRPr="00F027B2">
        <w:rPr>
          <w:rFonts w:ascii="Arial" w:hAnsi="Arial" w:cs="Arial"/>
          <w:sz w:val="22"/>
        </w:rPr>
        <w:t xml:space="preserve">odwodnienie wykopu na czas jego wykonywania, </w:t>
      </w:r>
    </w:p>
    <w:p w14:paraId="66592A20" w14:textId="77777777" w:rsidR="00A14462" w:rsidRPr="00F027B2" w:rsidRDefault="008F7567" w:rsidP="00F027B2">
      <w:pPr>
        <w:numPr>
          <w:ilvl w:val="0"/>
          <w:numId w:val="54"/>
        </w:numPr>
        <w:spacing w:after="30"/>
        <w:ind w:right="131" w:hanging="360"/>
        <w:jc w:val="left"/>
        <w:rPr>
          <w:rFonts w:ascii="Arial" w:hAnsi="Arial" w:cs="Arial"/>
          <w:sz w:val="22"/>
        </w:rPr>
      </w:pPr>
      <w:r w:rsidRPr="00F027B2">
        <w:rPr>
          <w:rFonts w:ascii="Arial" w:hAnsi="Arial" w:cs="Arial"/>
          <w:sz w:val="22"/>
        </w:rPr>
        <w:t xml:space="preserve">profilowanie dna wykopu, rowów, skarp, </w:t>
      </w:r>
    </w:p>
    <w:p w14:paraId="05B1ED03" w14:textId="77777777" w:rsidR="00A14462" w:rsidRPr="00F027B2" w:rsidRDefault="008F7567" w:rsidP="00F027B2">
      <w:pPr>
        <w:numPr>
          <w:ilvl w:val="0"/>
          <w:numId w:val="54"/>
        </w:numPr>
        <w:spacing w:after="30"/>
        <w:ind w:right="131" w:hanging="360"/>
        <w:jc w:val="left"/>
        <w:rPr>
          <w:rFonts w:ascii="Arial" w:hAnsi="Arial" w:cs="Arial"/>
          <w:sz w:val="22"/>
        </w:rPr>
      </w:pPr>
      <w:r w:rsidRPr="00F027B2">
        <w:rPr>
          <w:rFonts w:ascii="Arial" w:hAnsi="Arial" w:cs="Arial"/>
          <w:sz w:val="22"/>
        </w:rPr>
        <w:t xml:space="preserve">zagęszczenie powierzchni wykopu, </w:t>
      </w:r>
    </w:p>
    <w:p w14:paraId="15DE4856" w14:textId="77777777" w:rsidR="00A14462" w:rsidRPr="00F027B2" w:rsidRDefault="008F7567" w:rsidP="00F027B2">
      <w:pPr>
        <w:numPr>
          <w:ilvl w:val="0"/>
          <w:numId w:val="54"/>
        </w:numPr>
        <w:spacing w:after="27"/>
        <w:ind w:right="131" w:hanging="360"/>
        <w:jc w:val="left"/>
        <w:rPr>
          <w:rFonts w:ascii="Arial" w:hAnsi="Arial" w:cs="Arial"/>
          <w:sz w:val="22"/>
        </w:rPr>
      </w:pPr>
      <w:r w:rsidRPr="00F027B2">
        <w:rPr>
          <w:rFonts w:ascii="Arial" w:hAnsi="Arial" w:cs="Arial"/>
          <w:sz w:val="22"/>
        </w:rPr>
        <w:t xml:space="preserve">przeprowadzenie pomiarów i badań laboratoryjnych, wymaganych w specyfikacji technicznej, </w:t>
      </w:r>
    </w:p>
    <w:p w14:paraId="0B89C038" w14:textId="77777777" w:rsidR="00A14462" w:rsidRPr="00F027B2" w:rsidRDefault="008F7567" w:rsidP="00F027B2">
      <w:pPr>
        <w:numPr>
          <w:ilvl w:val="0"/>
          <w:numId w:val="54"/>
        </w:numPr>
        <w:spacing w:after="30"/>
        <w:ind w:right="131" w:hanging="360"/>
        <w:jc w:val="left"/>
        <w:rPr>
          <w:rFonts w:ascii="Arial" w:hAnsi="Arial" w:cs="Arial"/>
          <w:sz w:val="22"/>
        </w:rPr>
      </w:pPr>
      <w:r w:rsidRPr="00F027B2">
        <w:rPr>
          <w:rFonts w:ascii="Arial" w:hAnsi="Arial" w:cs="Arial"/>
          <w:sz w:val="22"/>
        </w:rPr>
        <w:t xml:space="preserve">rozplantowanie urobku na odkładzie, </w:t>
      </w:r>
    </w:p>
    <w:p w14:paraId="3E9FE7EE" w14:textId="77777777" w:rsidR="00A14462" w:rsidRPr="00F027B2" w:rsidRDefault="008F7567" w:rsidP="00F027B2">
      <w:pPr>
        <w:numPr>
          <w:ilvl w:val="0"/>
          <w:numId w:val="54"/>
        </w:numPr>
        <w:spacing w:after="62"/>
        <w:ind w:right="131" w:hanging="360"/>
        <w:jc w:val="left"/>
        <w:rPr>
          <w:rFonts w:ascii="Arial" w:hAnsi="Arial" w:cs="Arial"/>
          <w:sz w:val="22"/>
        </w:rPr>
      </w:pPr>
      <w:r w:rsidRPr="00F027B2">
        <w:rPr>
          <w:rFonts w:ascii="Arial" w:hAnsi="Arial" w:cs="Arial"/>
          <w:sz w:val="22"/>
        </w:rPr>
        <w:t xml:space="preserve">wykonanie, a następnie rozebranie dróg dojazdowych, rekultywację terenu. </w:t>
      </w:r>
    </w:p>
    <w:p w14:paraId="17916929"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10. PRZEPISY ZWIĄZANE </w:t>
      </w:r>
    </w:p>
    <w:p w14:paraId="407BF940" w14:textId="77777777" w:rsidR="00A14462" w:rsidRPr="00F027B2" w:rsidRDefault="008F7567" w:rsidP="00F027B2">
      <w:pPr>
        <w:spacing w:after="34"/>
        <w:ind w:right="131"/>
        <w:jc w:val="left"/>
        <w:rPr>
          <w:rFonts w:ascii="Arial" w:hAnsi="Arial" w:cs="Arial"/>
          <w:sz w:val="22"/>
        </w:rPr>
      </w:pPr>
      <w:r w:rsidRPr="00F027B2">
        <w:rPr>
          <w:rFonts w:ascii="Arial" w:hAnsi="Arial" w:cs="Arial"/>
          <w:sz w:val="22"/>
        </w:rPr>
        <w:t xml:space="preserve">Spis przepisów związanych podano w </w:t>
      </w:r>
      <w:proofErr w:type="spellStart"/>
      <w:r w:rsidRPr="00F027B2">
        <w:rPr>
          <w:rFonts w:ascii="Arial" w:hAnsi="Arial" w:cs="Arial"/>
          <w:sz w:val="22"/>
        </w:rPr>
        <w:t>STWiORB</w:t>
      </w:r>
      <w:proofErr w:type="spellEnd"/>
      <w:r w:rsidRPr="00F027B2">
        <w:rPr>
          <w:rFonts w:ascii="Arial" w:hAnsi="Arial" w:cs="Arial"/>
          <w:sz w:val="22"/>
        </w:rPr>
        <w:t xml:space="preserve"> D-02.00.01 pkt 10. </w:t>
      </w:r>
    </w:p>
    <w:p w14:paraId="6F15DE4B" w14:textId="77777777" w:rsidR="00A14462" w:rsidRPr="00F027B2" w:rsidRDefault="008F7567" w:rsidP="00F027B2">
      <w:pPr>
        <w:spacing w:after="0" w:line="259" w:lineRule="auto"/>
        <w:ind w:left="24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r w:rsidRPr="00F027B2">
        <w:rPr>
          <w:rFonts w:ascii="Arial" w:hAnsi="Arial" w:cs="Arial"/>
          <w:sz w:val="22"/>
        </w:rPr>
        <w:br w:type="page"/>
      </w:r>
    </w:p>
    <w:p w14:paraId="34FDDF7A" w14:textId="77777777" w:rsidR="00A14462" w:rsidRPr="00F027B2" w:rsidRDefault="008F7567" w:rsidP="00F027B2">
      <w:pPr>
        <w:spacing w:after="15" w:line="249" w:lineRule="auto"/>
        <w:ind w:left="250" w:right="127"/>
        <w:jc w:val="left"/>
        <w:rPr>
          <w:rFonts w:ascii="Arial" w:hAnsi="Arial" w:cs="Arial"/>
          <w:sz w:val="22"/>
        </w:rPr>
      </w:pPr>
      <w:r w:rsidRPr="00F027B2">
        <w:rPr>
          <w:rFonts w:ascii="Arial" w:hAnsi="Arial" w:cs="Arial"/>
          <w:sz w:val="22"/>
        </w:rPr>
        <w:lastRenderedPageBreak/>
        <w:t xml:space="preserve">SPECYFIKACJE TECHNICZNE WYKONANIA I ODBIORU ROBÓT BUDOWLANYCH </w:t>
      </w:r>
    </w:p>
    <w:p w14:paraId="0A732B75" w14:textId="77777777" w:rsidR="00A14462" w:rsidRPr="00F027B2" w:rsidRDefault="008F7567" w:rsidP="00F027B2">
      <w:pPr>
        <w:spacing w:after="16" w:line="259" w:lineRule="auto"/>
        <w:ind w:left="948" w:firstLine="0"/>
        <w:jc w:val="left"/>
        <w:rPr>
          <w:rFonts w:ascii="Arial" w:hAnsi="Arial" w:cs="Arial"/>
          <w:sz w:val="22"/>
        </w:rPr>
      </w:pPr>
      <w:r w:rsidRPr="00F027B2">
        <w:rPr>
          <w:rFonts w:ascii="Arial" w:hAnsi="Arial" w:cs="Arial"/>
          <w:sz w:val="22"/>
        </w:rPr>
        <w:t xml:space="preserve"> </w:t>
      </w:r>
    </w:p>
    <w:p w14:paraId="7F56DCB3" w14:textId="77777777" w:rsidR="00A14462" w:rsidRPr="00F027B2" w:rsidRDefault="008F7567" w:rsidP="00F027B2">
      <w:pPr>
        <w:spacing w:after="11" w:line="267" w:lineRule="auto"/>
        <w:ind w:left="726" w:right="58"/>
        <w:jc w:val="left"/>
        <w:rPr>
          <w:rFonts w:ascii="Arial" w:hAnsi="Arial" w:cs="Arial"/>
          <w:sz w:val="22"/>
        </w:rPr>
      </w:pPr>
      <w:r w:rsidRPr="00F027B2">
        <w:rPr>
          <w:rFonts w:ascii="Arial" w:hAnsi="Arial" w:cs="Arial"/>
          <w:sz w:val="22"/>
        </w:rPr>
        <w:t xml:space="preserve">D-02.02.0l </w:t>
      </w:r>
    </w:p>
    <w:p w14:paraId="425DBDE2" w14:textId="77777777" w:rsidR="00A14462" w:rsidRPr="00F027B2" w:rsidRDefault="008F7567" w:rsidP="00F027B2">
      <w:pPr>
        <w:spacing w:after="15" w:line="249" w:lineRule="auto"/>
        <w:ind w:left="2237" w:right="127"/>
        <w:jc w:val="left"/>
        <w:rPr>
          <w:rFonts w:ascii="Arial" w:hAnsi="Arial" w:cs="Arial"/>
          <w:sz w:val="22"/>
        </w:rPr>
      </w:pPr>
      <w:r w:rsidRPr="00F027B2">
        <w:rPr>
          <w:rFonts w:ascii="Arial" w:hAnsi="Arial" w:cs="Arial"/>
          <w:sz w:val="22"/>
        </w:rPr>
        <w:t xml:space="preserve">WYKONANIE WYKOPÓW W GRUNTACH SKALISTYCH </w:t>
      </w:r>
    </w:p>
    <w:p w14:paraId="214A4E83" w14:textId="77777777" w:rsidR="00A14462" w:rsidRPr="00F027B2" w:rsidRDefault="008F7567" w:rsidP="00F027B2">
      <w:pPr>
        <w:spacing w:after="44" w:line="267" w:lineRule="auto"/>
        <w:ind w:left="726" w:right="56"/>
        <w:jc w:val="left"/>
        <w:rPr>
          <w:rFonts w:ascii="Arial" w:hAnsi="Arial" w:cs="Arial"/>
          <w:sz w:val="22"/>
        </w:rPr>
      </w:pPr>
      <w:r w:rsidRPr="00F027B2">
        <w:rPr>
          <w:rFonts w:ascii="Arial" w:hAnsi="Arial" w:cs="Arial"/>
          <w:sz w:val="22"/>
        </w:rPr>
        <w:t xml:space="preserve">(CPV 45111200-0) </w:t>
      </w:r>
    </w:p>
    <w:p w14:paraId="3AB2AF0A" w14:textId="77777777" w:rsidR="00A14462" w:rsidRPr="00F027B2" w:rsidRDefault="008F7567" w:rsidP="00F027B2">
      <w:pPr>
        <w:spacing w:after="0" w:line="259" w:lineRule="auto"/>
        <w:ind w:left="24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r w:rsidRPr="00F027B2">
        <w:rPr>
          <w:rFonts w:ascii="Arial" w:hAnsi="Arial" w:cs="Arial"/>
          <w:sz w:val="22"/>
        </w:rPr>
        <w:br w:type="page"/>
      </w:r>
    </w:p>
    <w:p w14:paraId="73F1D5FE" w14:textId="77777777" w:rsidR="00A14462" w:rsidRPr="00F027B2" w:rsidRDefault="008F7567" w:rsidP="00F027B2">
      <w:pPr>
        <w:pStyle w:val="Nagwek2"/>
        <w:ind w:left="662"/>
        <w:rPr>
          <w:rFonts w:ascii="Arial" w:hAnsi="Arial" w:cs="Arial"/>
          <w:sz w:val="22"/>
        </w:rPr>
      </w:pPr>
      <w:r w:rsidRPr="00F027B2">
        <w:rPr>
          <w:rFonts w:ascii="Arial" w:hAnsi="Arial" w:cs="Arial"/>
          <w:sz w:val="22"/>
        </w:rPr>
        <w:lastRenderedPageBreak/>
        <w:t xml:space="preserve">1. WSTĘP </w:t>
      </w:r>
    </w:p>
    <w:p w14:paraId="1FAB566E" w14:textId="77777777" w:rsidR="00A14462" w:rsidRPr="00F027B2" w:rsidRDefault="008F7567" w:rsidP="00F027B2">
      <w:pPr>
        <w:tabs>
          <w:tab w:val="center" w:pos="817"/>
          <w:tab w:val="center" w:pos="2366"/>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1.1</w:t>
      </w:r>
      <w:r w:rsidRPr="00F027B2">
        <w:rPr>
          <w:rFonts w:ascii="Arial" w:hAnsi="Arial" w:cs="Arial"/>
          <w:sz w:val="22"/>
        </w:rPr>
        <w:tab/>
        <w:t xml:space="preserve">Przedmiot </w:t>
      </w:r>
      <w:proofErr w:type="spellStart"/>
      <w:r w:rsidRPr="00F027B2">
        <w:rPr>
          <w:rFonts w:ascii="Arial" w:hAnsi="Arial" w:cs="Arial"/>
          <w:sz w:val="22"/>
        </w:rPr>
        <w:t>STWiORB</w:t>
      </w:r>
      <w:proofErr w:type="spellEnd"/>
      <w:r w:rsidRPr="00F027B2">
        <w:rPr>
          <w:rFonts w:ascii="Arial" w:hAnsi="Arial" w:cs="Arial"/>
          <w:sz w:val="22"/>
        </w:rPr>
        <w:t xml:space="preserve"> </w:t>
      </w:r>
    </w:p>
    <w:p w14:paraId="0B1F75D5" w14:textId="542B965C" w:rsidR="00A14462" w:rsidRPr="00F027B2" w:rsidRDefault="008F7567" w:rsidP="00F027B2">
      <w:pPr>
        <w:spacing w:after="37"/>
        <w:ind w:left="244" w:right="285" w:firstLine="708"/>
        <w:jc w:val="left"/>
        <w:rPr>
          <w:rFonts w:ascii="Arial" w:hAnsi="Arial" w:cs="Arial"/>
          <w:sz w:val="22"/>
        </w:rPr>
      </w:pPr>
      <w:r w:rsidRPr="00F027B2">
        <w:rPr>
          <w:rFonts w:ascii="Arial" w:hAnsi="Arial" w:cs="Arial"/>
          <w:sz w:val="22"/>
        </w:rPr>
        <w:t>Przedmiotem niniejszej specyfikacji technicznej (</w:t>
      </w:r>
      <w:proofErr w:type="spellStart"/>
      <w:r w:rsidRPr="00F027B2">
        <w:rPr>
          <w:rFonts w:ascii="Arial" w:hAnsi="Arial" w:cs="Arial"/>
          <w:sz w:val="22"/>
        </w:rPr>
        <w:t>STWiORB</w:t>
      </w:r>
      <w:proofErr w:type="spellEnd"/>
      <w:r w:rsidRPr="00F027B2">
        <w:rPr>
          <w:rFonts w:ascii="Arial" w:hAnsi="Arial" w:cs="Arial"/>
          <w:sz w:val="22"/>
        </w:rPr>
        <w:t>) są wymagania dotyczące wykonania i odbioru wykopów w gruntach skalistych w ramach zadania p.n</w:t>
      </w:r>
      <w:r w:rsidR="000A797D">
        <w:rPr>
          <w:rFonts w:ascii="Arial" w:hAnsi="Arial" w:cs="Arial"/>
          <w:sz w:val="22"/>
        </w:rPr>
        <w:t>.</w:t>
      </w:r>
      <w:r w:rsidRPr="00F027B2">
        <w:rPr>
          <w:rFonts w:ascii="Arial" w:hAnsi="Arial" w:cs="Arial"/>
          <w:sz w:val="22"/>
        </w:rPr>
        <w:t xml:space="preserve"> </w:t>
      </w:r>
      <w:r w:rsidR="000A797D" w:rsidRPr="00F027B2">
        <w:rPr>
          <w:rFonts w:ascii="Arial" w:hAnsi="Arial" w:cs="Arial"/>
          <w:sz w:val="22"/>
        </w:rPr>
        <w:t xml:space="preserve">Przebudowa drogi Nr 112275R „Żarnowa Wielkie Pole Rzeki” w miejscowości Żarnowa w km 0+000 – 0+995 wraz </w:t>
      </w:r>
      <w:r w:rsidR="000A797D">
        <w:rPr>
          <w:rFonts w:ascii="Arial" w:hAnsi="Arial" w:cs="Arial"/>
          <w:sz w:val="22"/>
        </w:rPr>
        <w:br/>
      </w:r>
      <w:r w:rsidR="000A797D" w:rsidRPr="00F027B2">
        <w:rPr>
          <w:rFonts w:ascii="Arial" w:hAnsi="Arial" w:cs="Arial"/>
          <w:sz w:val="22"/>
        </w:rPr>
        <w:t xml:space="preserve">z przebudową przepustów w km 0+759, 0+843, 0+874, 0+933 oraz 0+965. Przebudowa drogi „Bobrówka” w miejscowości Glinik Charzewski na działce nr ewid. 703 w km 0+000 – 0+344 wraz </w:t>
      </w:r>
      <w:r w:rsidR="000A797D">
        <w:rPr>
          <w:rFonts w:ascii="Arial" w:hAnsi="Arial" w:cs="Arial"/>
          <w:sz w:val="22"/>
        </w:rPr>
        <w:br/>
      </w:r>
      <w:r w:rsidR="000A797D" w:rsidRPr="00F027B2">
        <w:rPr>
          <w:rFonts w:ascii="Arial" w:hAnsi="Arial" w:cs="Arial"/>
          <w:sz w:val="22"/>
        </w:rPr>
        <w:t xml:space="preserve">z przebudową przepustów w km 0+040 i 0+344. Przebudowa drogi Nr 112356R „Żarnowa Rzeki” </w:t>
      </w:r>
      <w:r w:rsidR="000A797D">
        <w:rPr>
          <w:rFonts w:ascii="Arial" w:hAnsi="Arial" w:cs="Arial"/>
          <w:sz w:val="22"/>
        </w:rPr>
        <w:br/>
      </w:r>
      <w:r w:rsidR="000A797D" w:rsidRPr="00F027B2">
        <w:rPr>
          <w:rFonts w:ascii="Arial" w:hAnsi="Arial" w:cs="Arial"/>
          <w:sz w:val="22"/>
        </w:rPr>
        <w:t>w miejscowości Żarnowa w km 0+070 – 0+795</w:t>
      </w:r>
      <w:r w:rsidR="000A797D">
        <w:rPr>
          <w:rFonts w:ascii="Arial" w:hAnsi="Arial" w:cs="Arial"/>
          <w:sz w:val="22"/>
        </w:rPr>
        <w:t>.</w:t>
      </w:r>
      <w:r w:rsidRPr="00F027B2">
        <w:rPr>
          <w:rFonts w:ascii="Arial" w:hAnsi="Arial" w:cs="Arial"/>
          <w:sz w:val="22"/>
        </w:rPr>
        <w:t xml:space="preserve">  </w:t>
      </w:r>
    </w:p>
    <w:p w14:paraId="50F824E0" w14:textId="77777777" w:rsidR="00A14462" w:rsidRPr="00F027B2" w:rsidRDefault="008F7567" w:rsidP="00F027B2">
      <w:pPr>
        <w:tabs>
          <w:tab w:val="center" w:pos="817"/>
          <w:tab w:val="center" w:pos="2813"/>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1.2 </w:t>
      </w:r>
      <w:r w:rsidRPr="00F027B2">
        <w:rPr>
          <w:rFonts w:ascii="Arial" w:hAnsi="Arial" w:cs="Arial"/>
          <w:sz w:val="22"/>
        </w:rPr>
        <w:tab/>
        <w:t xml:space="preserve"> Zakres stosowania </w:t>
      </w:r>
      <w:proofErr w:type="spellStart"/>
      <w:r w:rsidRPr="00F027B2">
        <w:rPr>
          <w:rFonts w:ascii="Arial" w:hAnsi="Arial" w:cs="Arial"/>
          <w:sz w:val="22"/>
        </w:rPr>
        <w:t>STWiORB</w:t>
      </w:r>
      <w:proofErr w:type="spellEnd"/>
      <w:r w:rsidRPr="00F027B2">
        <w:rPr>
          <w:rFonts w:ascii="Arial" w:hAnsi="Arial" w:cs="Arial"/>
          <w:sz w:val="22"/>
        </w:rPr>
        <w:t xml:space="preserve"> </w:t>
      </w:r>
    </w:p>
    <w:p w14:paraId="5AAB7D90" w14:textId="77777777" w:rsidR="00A14462" w:rsidRPr="00F027B2" w:rsidRDefault="008F7567" w:rsidP="00F027B2">
      <w:pPr>
        <w:spacing w:after="40"/>
        <w:ind w:left="244" w:right="131" w:firstLine="708"/>
        <w:jc w:val="left"/>
        <w:rPr>
          <w:rFonts w:ascii="Arial" w:hAnsi="Arial" w:cs="Arial"/>
          <w:sz w:val="22"/>
        </w:rPr>
      </w:pPr>
      <w:r w:rsidRPr="00F027B2">
        <w:rPr>
          <w:rFonts w:ascii="Arial" w:hAnsi="Arial" w:cs="Arial"/>
          <w:sz w:val="22"/>
        </w:rPr>
        <w:t xml:space="preserve">Specyfikacje techniczne wykonania i odbioru robót budowlanych stanowią dokument kontraktowy przy realizacji robót wymienionych w pkt. 1.1. </w:t>
      </w:r>
    </w:p>
    <w:p w14:paraId="7FFCF57E" w14:textId="77777777" w:rsidR="00A14462" w:rsidRPr="00F027B2" w:rsidRDefault="008F7567" w:rsidP="00F027B2">
      <w:pPr>
        <w:tabs>
          <w:tab w:val="center" w:pos="817"/>
          <w:tab w:val="center" w:pos="2974"/>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1.3 </w:t>
      </w:r>
      <w:r w:rsidRPr="00F027B2">
        <w:rPr>
          <w:rFonts w:ascii="Arial" w:hAnsi="Arial" w:cs="Arial"/>
          <w:sz w:val="22"/>
        </w:rPr>
        <w:tab/>
        <w:t xml:space="preserve">Zakres robót objętych </w:t>
      </w:r>
      <w:proofErr w:type="spellStart"/>
      <w:r w:rsidRPr="00F027B2">
        <w:rPr>
          <w:rFonts w:ascii="Arial" w:hAnsi="Arial" w:cs="Arial"/>
          <w:sz w:val="22"/>
        </w:rPr>
        <w:t>STWiORB</w:t>
      </w:r>
      <w:proofErr w:type="spellEnd"/>
      <w:r w:rsidRPr="00F027B2">
        <w:rPr>
          <w:rFonts w:ascii="Arial" w:hAnsi="Arial" w:cs="Arial"/>
          <w:sz w:val="22"/>
        </w:rPr>
        <w:t xml:space="preserve"> </w:t>
      </w:r>
    </w:p>
    <w:p w14:paraId="2662F077" w14:textId="77777777" w:rsidR="00A14462" w:rsidRPr="00F027B2" w:rsidRDefault="008F7567" w:rsidP="00F027B2">
      <w:pPr>
        <w:spacing w:after="40"/>
        <w:ind w:left="244" w:right="131" w:firstLine="708"/>
        <w:jc w:val="left"/>
        <w:rPr>
          <w:rFonts w:ascii="Arial" w:hAnsi="Arial" w:cs="Arial"/>
          <w:sz w:val="22"/>
        </w:rPr>
      </w:pPr>
      <w:r w:rsidRPr="00F027B2">
        <w:rPr>
          <w:rFonts w:ascii="Arial" w:hAnsi="Arial" w:cs="Arial"/>
          <w:sz w:val="22"/>
        </w:rPr>
        <w:t xml:space="preserve">Ustalenia zawarte w niniejszej specyfikacji dotyczą zasad prowadzenia robót ziemnych w czasie remontu dróg i obejmują wykonanie wykopów w gruntach skalistych. </w:t>
      </w:r>
    </w:p>
    <w:p w14:paraId="3CAFCB4A" w14:textId="77777777" w:rsidR="00A14462" w:rsidRPr="00F027B2" w:rsidRDefault="008F7567" w:rsidP="00F027B2">
      <w:pPr>
        <w:tabs>
          <w:tab w:val="center" w:pos="817"/>
          <w:tab w:val="center" w:pos="2461"/>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1.4 </w:t>
      </w:r>
      <w:r w:rsidRPr="00F027B2">
        <w:rPr>
          <w:rFonts w:ascii="Arial" w:hAnsi="Arial" w:cs="Arial"/>
          <w:sz w:val="22"/>
        </w:rPr>
        <w:tab/>
        <w:t xml:space="preserve">Określenia podstawowe </w:t>
      </w:r>
    </w:p>
    <w:p w14:paraId="3F16A95A" w14:textId="77777777" w:rsidR="00A14462" w:rsidRPr="00F027B2" w:rsidRDefault="008F7567" w:rsidP="00F027B2">
      <w:pPr>
        <w:spacing w:after="45"/>
        <w:ind w:right="131"/>
        <w:jc w:val="left"/>
        <w:rPr>
          <w:rFonts w:ascii="Arial" w:hAnsi="Arial" w:cs="Arial"/>
          <w:sz w:val="22"/>
        </w:rPr>
      </w:pPr>
      <w:r w:rsidRPr="00F027B2">
        <w:rPr>
          <w:rFonts w:ascii="Arial" w:hAnsi="Arial" w:cs="Arial"/>
          <w:sz w:val="22"/>
        </w:rPr>
        <w:t xml:space="preserve">Podstawowe określenia zostały podane w </w:t>
      </w:r>
      <w:proofErr w:type="spellStart"/>
      <w:r w:rsidRPr="00F027B2">
        <w:rPr>
          <w:rFonts w:ascii="Arial" w:hAnsi="Arial" w:cs="Arial"/>
          <w:sz w:val="22"/>
        </w:rPr>
        <w:t>STWiORB</w:t>
      </w:r>
      <w:proofErr w:type="spellEnd"/>
      <w:r w:rsidRPr="00F027B2">
        <w:rPr>
          <w:rFonts w:ascii="Arial" w:hAnsi="Arial" w:cs="Arial"/>
          <w:sz w:val="22"/>
        </w:rPr>
        <w:t xml:space="preserve"> D-02.00.01 pkt 1.4. </w:t>
      </w:r>
    </w:p>
    <w:p w14:paraId="636BC8DF" w14:textId="77777777" w:rsidR="00A14462" w:rsidRPr="00F027B2" w:rsidRDefault="008F7567" w:rsidP="00F027B2">
      <w:pPr>
        <w:tabs>
          <w:tab w:val="center" w:pos="817"/>
          <w:tab w:val="center" w:pos="3065"/>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1.5 </w:t>
      </w:r>
      <w:r w:rsidRPr="00F027B2">
        <w:rPr>
          <w:rFonts w:ascii="Arial" w:hAnsi="Arial" w:cs="Arial"/>
          <w:sz w:val="22"/>
        </w:rPr>
        <w:tab/>
        <w:t xml:space="preserve">Ogólne wymagania dotyczące robót </w:t>
      </w:r>
    </w:p>
    <w:p w14:paraId="3905F16C" w14:textId="77777777" w:rsidR="00A14462" w:rsidRPr="00F027B2" w:rsidRDefault="008F7567" w:rsidP="00F027B2">
      <w:pPr>
        <w:spacing w:after="59"/>
        <w:ind w:right="131"/>
        <w:jc w:val="left"/>
        <w:rPr>
          <w:rFonts w:ascii="Arial" w:hAnsi="Arial" w:cs="Arial"/>
          <w:sz w:val="22"/>
        </w:rPr>
      </w:pPr>
      <w:r w:rsidRPr="00F027B2">
        <w:rPr>
          <w:rFonts w:ascii="Arial" w:hAnsi="Arial" w:cs="Arial"/>
          <w:sz w:val="22"/>
        </w:rPr>
        <w:t xml:space="preserve">Ogólne wymagania dotyczące robót podano w </w:t>
      </w:r>
      <w:proofErr w:type="spellStart"/>
      <w:r w:rsidRPr="00F027B2">
        <w:rPr>
          <w:rFonts w:ascii="Arial" w:hAnsi="Arial" w:cs="Arial"/>
          <w:sz w:val="22"/>
        </w:rPr>
        <w:t>STWiORB</w:t>
      </w:r>
      <w:proofErr w:type="spellEnd"/>
      <w:r w:rsidRPr="00F027B2">
        <w:rPr>
          <w:rFonts w:ascii="Arial" w:hAnsi="Arial" w:cs="Arial"/>
          <w:sz w:val="22"/>
        </w:rPr>
        <w:t xml:space="preserve"> D-02.00.01 pkt 1.5. </w:t>
      </w:r>
    </w:p>
    <w:p w14:paraId="340B90FB"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2. MATERIAŁY  WYBUCHOWE </w:t>
      </w:r>
    </w:p>
    <w:p w14:paraId="3AC5B15E" w14:textId="77777777" w:rsidR="00A14462" w:rsidRPr="00F027B2" w:rsidRDefault="008F7567" w:rsidP="00F027B2">
      <w:pPr>
        <w:spacing w:after="43" w:line="285" w:lineRule="auto"/>
        <w:ind w:left="225" w:right="131" w:firstLine="708"/>
        <w:jc w:val="left"/>
        <w:rPr>
          <w:rFonts w:ascii="Arial" w:hAnsi="Arial" w:cs="Arial"/>
          <w:sz w:val="22"/>
        </w:rPr>
      </w:pPr>
      <w:r w:rsidRPr="00F027B2">
        <w:rPr>
          <w:rFonts w:ascii="Arial" w:hAnsi="Arial" w:cs="Arial"/>
          <w:sz w:val="22"/>
        </w:rPr>
        <w:t xml:space="preserve">Wykonawca powinien przechowywać materiały do prac strzałowych w magazynie spełniającym wymogi bezpieczeństwa w tym zakresie. Dostęp do materiałów wybuchowych mogą mieć tylko osoby o odpowiednich uprawnieniach do prowadzenia prac strzałowych. Wykonawca ma obowiązek ścisłej ewidencji materiałów wybuchowych. </w:t>
      </w:r>
    </w:p>
    <w:p w14:paraId="4D32483A"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3. SPRZĘT </w:t>
      </w:r>
    </w:p>
    <w:p w14:paraId="1D09B430" w14:textId="77777777" w:rsidR="00A14462" w:rsidRPr="00F027B2" w:rsidRDefault="008F7567" w:rsidP="00F027B2">
      <w:pPr>
        <w:tabs>
          <w:tab w:val="center" w:pos="817"/>
          <w:tab w:val="center" w:pos="3166"/>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3.1 </w:t>
      </w:r>
      <w:r w:rsidRPr="00F027B2">
        <w:rPr>
          <w:rFonts w:ascii="Arial" w:hAnsi="Arial" w:cs="Arial"/>
          <w:sz w:val="22"/>
        </w:rPr>
        <w:tab/>
        <w:t xml:space="preserve">Ogólne wymagania dotyczące sprzętu </w:t>
      </w:r>
    </w:p>
    <w:p w14:paraId="1852441F" w14:textId="77777777" w:rsidR="00A14462" w:rsidRPr="00F027B2" w:rsidRDefault="008F7567" w:rsidP="00F027B2">
      <w:pPr>
        <w:spacing w:after="42"/>
        <w:ind w:right="131"/>
        <w:jc w:val="left"/>
        <w:rPr>
          <w:rFonts w:ascii="Arial" w:hAnsi="Arial" w:cs="Arial"/>
          <w:sz w:val="22"/>
        </w:rPr>
      </w:pPr>
      <w:r w:rsidRPr="00F027B2">
        <w:rPr>
          <w:rFonts w:ascii="Arial" w:hAnsi="Arial" w:cs="Arial"/>
          <w:sz w:val="22"/>
        </w:rPr>
        <w:t xml:space="preserve">Ogólne wymagania i ustalenia dotyczące sprzętu określono w </w:t>
      </w:r>
      <w:proofErr w:type="spellStart"/>
      <w:r w:rsidRPr="00F027B2">
        <w:rPr>
          <w:rFonts w:ascii="Arial" w:hAnsi="Arial" w:cs="Arial"/>
          <w:sz w:val="22"/>
        </w:rPr>
        <w:t>STWiORB</w:t>
      </w:r>
      <w:proofErr w:type="spellEnd"/>
      <w:r w:rsidRPr="00F027B2">
        <w:rPr>
          <w:rFonts w:ascii="Arial" w:hAnsi="Arial" w:cs="Arial"/>
          <w:sz w:val="22"/>
        </w:rPr>
        <w:t xml:space="preserve"> D-02.00.01 pkt 3. </w:t>
      </w:r>
    </w:p>
    <w:p w14:paraId="270C12F5" w14:textId="77777777" w:rsidR="00A14462" w:rsidRPr="00F027B2" w:rsidRDefault="008F7567" w:rsidP="00F027B2">
      <w:pPr>
        <w:tabs>
          <w:tab w:val="center" w:pos="817"/>
          <w:tab w:val="center" w:pos="3195"/>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3.2 </w:t>
      </w:r>
      <w:r w:rsidRPr="00F027B2">
        <w:rPr>
          <w:rFonts w:ascii="Arial" w:hAnsi="Arial" w:cs="Arial"/>
          <w:sz w:val="22"/>
        </w:rPr>
        <w:tab/>
        <w:t xml:space="preserve">Sprzęt do robót w gruntach skalistych </w:t>
      </w:r>
    </w:p>
    <w:p w14:paraId="1540159A" w14:textId="77777777" w:rsidR="00A14462" w:rsidRPr="00F027B2" w:rsidRDefault="008F7567" w:rsidP="00F027B2">
      <w:pPr>
        <w:spacing w:after="27"/>
        <w:ind w:left="244" w:right="131" w:firstLine="708"/>
        <w:jc w:val="left"/>
        <w:rPr>
          <w:rFonts w:ascii="Arial" w:hAnsi="Arial" w:cs="Arial"/>
          <w:sz w:val="22"/>
        </w:rPr>
      </w:pPr>
      <w:r w:rsidRPr="00F027B2">
        <w:rPr>
          <w:rFonts w:ascii="Arial" w:hAnsi="Arial" w:cs="Arial"/>
          <w:sz w:val="22"/>
        </w:rPr>
        <w:t xml:space="preserve">Wykonawca przystępujący do wykonania robót w gruntach skalistych powinien wykazać się możliwością korzystania z następującego sprzętu: </w:t>
      </w:r>
    </w:p>
    <w:p w14:paraId="56896B31" w14:textId="77777777" w:rsidR="00A14462" w:rsidRPr="00F027B2" w:rsidRDefault="008F7567" w:rsidP="00F027B2">
      <w:pPr>
        <w:numPr>
          <w:ilvl w:val="0"/>
          <w:numId w:val="55"/>
        </w:numPr>
        <w:spacing w:after="30"/>
        <w:ind w:right="131" w:hanging="360"/>
        <w:jc w:val="left"/>
        <w:rPr>
          <w:rFonts w:ascii="Arial" w:hAnsi="Arial" w:cs="Arial"/>
          <w:sz w:val="22"/>
        </w:rPr>
      </w:pPr>
      <w:r w:rsidRPr="00F027B2">
        <w:rPr>
          <w:rFonts w:ascii="Arial" w:hAnsi="Arial" w:cs="Arial"/>
          <w:sz w:val="22"/>
        </w:rPr>
        <w:t xml:space="preserve">sprężarek spalinowych, </w:t>
      </w:r>
    </w:p>
    <w:p w14:paraId="70E2241E" w14:textId="77777777" w:rsidR="00A14462" w:rsidRPr="00F027B2" w:rsidRDefault="008F7567" w:rsidP="00F027B2">
      <w:pPr>
        <w:numPr>
          <w:ilvl w:val="0"/>
          <w:numId w:val="55"/>
        </w:numPr>
        <w:spacing w:after="33"/>
        <w:ind w:right="131" w:hanging="360"/>
        <w:jc w:val="left"/>
        <w:rPr>
          <w:rFonts w:ascii="Arial" w:hAnsi="Arial" w:cs="Arial"/>
          <w:sz w:val="22"/>
        </w:rPr>
      </w:pPr>
      <w:r w:rsidRPr="00F027B2">
        <w:rPr>
          <w:rFonts w:ascii="Arial" w:hAnsi="Arial" w:cs="Arial"/>
          <w:sz w:val="22"/>
        </w:rPr>
        <w:t xml:space="preserve">młotów mechanicznych, </w:t>
      </w:r>
    </w:p>
    <w:p w14:paraId="2E9093A0" w14:textId="77777777" w:rsidR="00A14462" w:rsidRPr="00F027B2" w:rsidRDefault="008F7567" w:rsidP="00F027B2">
      <w:pPr>
        <w:numPr>
          <w:ilvl w:val="0"/>
          <w:numId w:val="55"/>
        </w:numPr>
        <w:spacing w:after="30"/>
        <w:ind w:right="131" w:hanging="360"/>
        <w:jc w:val="left"/>
        <w:rPr>
          <w:rFonts w:ascii="Arial" w:hAnsi="Arial" w:cs="Arial"/>
          <w:sz w:val="22"/>
        </w:rPr>
      </w:pPr>
      <w:r w:rsidRPr="00F027B2">
        <w:rPr>
          <w:rFonts w:ascii="Arial" w:hAnsi="Arial" w:cs="Arial"/>
          <w:sz w:val="22"/>
        </w:rPr>
        <w:t xml:space="preserve">zrywarek mechanicznych, </w:t>
      </w:r>
    </w:p>
    <w:p w14:paraId="7B7C3D5C" w14:textId="77777777" w:rsidR="00A14462" w:rsidRPr="00F027B2" w:rsidRDefault="008F7567" w:rsidP="00F027B2">
      <w:pPr>
        <w:numPr>
          <w:ilvl w:val="0"/>
          <w:numId w:val="55"/>
        </w:numPr>
        <w:spacing w:after="30"/>
        <w:ind w:right="131" w:hanging="360"/>
        <w:jc w:val="left"/>
        <w:rPr>
          <w:rFonts w:ascii="Arial" w:hAnsi="Arial" w:cs="Arial"/>
          <w:sz w:val="22"/>
        </w:rPr>
      </w:pPr>
      <w:r w:rsidRPr="00F027B2">
        <w:rPr>
          <w:rFonts w:ascii="Arial" w:hAnsi="Arial" w:cs="Arial"/>
          <w:sz w:val="22"/>
        </w:rPr>
        <w:t xml:space="preserve">wiertarek mechanicznych i wiertnic, </w:t>
      </w:r>
    </w:p>
    <w:p w14:paraId="684AE343" w14:textId="77777777" w:rsidR="00A14462" w:rsidRPr="00F027B2" w:rsidRDefault="008F7567" w:rsidP="00F027B2">
      <w:pPr>
        <w:numPr>
          <w:ilvl w:val="0"/>
          <w:numId w:val="55"/>
        </w:numPr>
        <w:spacing w:after="62"/>
        <w:ind w:right="131" w:hanging="360"/>
        <w:jc w:val="left"/>
        <w:rPr>
          <w:rFonts w:ascii="Arial" w:hAnsi="Arial" w:cs="Arial"/>
          <w:sz w:val="22"/>
        </w:rPr>
      </w:pPr>
      <w:r w:rsidRPr="00F027B2">
        <w:rPr>
          <w:rFonts w:ascii="Arial" w:hAnsi="Arial" w:cs="Arial"/>
          <w:sz w:val="22"/>
        </w:rPr>
        <w:t xml:space="preserve">środków do załadunku i transportu gruntu skalistego </w:t>
      </w:r>
    </w:p>
    <w:p w14:paraId="1BFD7076" w14:textId="77777777" w:rsidR="00A14462" w:rsidRPr="00F027B2" w:rsidRDefault="008F7567" w:rsidP="00F027B2">
      <w:pPr>
        <w:spacing w:after="14" w:line="259" w:lineRule="auto"/>
        <w:ind w:left="662"/>
        <w:jc w:val="left"/>
        <w:rPr>
          <w:rFonts w:ascii="Arial" w:hAnsi="Arial" w:cs="Arial"/>
          <w:sz w:val="22"/>
        </w:rPr>
      </w:pPr>
      <w:r w:rsidRPr="00F027B2">
        <w:rPr>
          <w:rFonts w:ascii="Arial" w:hAnsi="Arial" w:cs="Arial"/>
          <w:sz w:val="22"/>
        </w:rPr>
        <w:t xml:space="preserve">4. TRANSPORT </w:t>
      </w:r>
    </w:p>
    <w:p w14:paraId="64D020A7" w14:textId="77777777" w:rsidR="00A14462" w:rsidRPr="00F027B2" w:rsidRDefault="008F7567" w:rsidP="00F027B2">
      <w:pPr>
        <w:spacing w:after="59"/>
        <w:ind w:right="131"/>
        <w:jc w:val="left"/>
        <w:rPr>
          <w:rFonts w:ascii="Arial" w:hAnsi="Arial" w:cs="Arial"/>
          <w:sz w:val="22"/>
        </w:rPr>
      </w:pPr>
      <w:r w:rsidRPr="00F027B2">
        <w:rPr>
          <w:rFonts w:ascii="Arial" w:hAnsi="Arial" w:cs="Arial"/>
          <w:sz w:val="22"/>
        </w:rPr>
        <w:t xml:space="preserve">Ogólne wymagania dotyczące transportu określono w </w:t>
      </w:r>
      <w:proofErr w:type="spellStart"/>
      <w:r w:rsidRPr="00F027B2">
        <w:rPr>
          <w:rFonts w:ascii="Arial" w:hAnsi="Arial" w:cs="Arial"/>
          <w:sz w:val="22"/>
        </w:rPr>
        <w:t>STWiORB</w:t>
      </w:r>
      <w:proofErr w:type="spellEnd"/>
      <w:r w:rsidRPr="00F027B2">
        <w:rPr>
          <w:rFonts w:ascii="Arial" w:hAnsi="Arial" w:cs="Arial"/>
          <w:sz w:val="22"/>
        </w:rPr>
        <w:t xml:space="preserve"> D-02.00.01 pkt 4. </w:t>
      </w:r>
    </w:p>
    <w:p w14:paraId="1F8192F1"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5. WYKONANIE ROBÓT </w:t>
      </w:r>
    </w:p>
    <w:p w14:paraId="48EEED16" w14:textId="77777777" w:rsidR="00A14462" w:rsidRPr="00F027B2" w:rsidRDefault="008F7567" w:rsidP="00F027B2">
      <w:pPr>
        <w:tabs>
          <w:tab w:val="center" w:pos="817"/>
          <w:tab w:val="center" w:pos="2887"/>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5.1 </w:t>
      </w:r>
      <w:r w:rsidRPr="00F027B2">
        <w:rPr>
          <w:rFonts w:ascii="Arial" w:hAnsi="Arial" w:cs="Arial"/>
          <w:sz w:val="22"/>
        </w:rPr>
        <w:tab/>
        <w:t xml:space="preserve">Ogólne zasady wykonania robót </w:t>
      </w:r>
    </w:p>
    <w:p w14:paraId="110A2E0D" w14:textId="77777777" w:rsidR="00A14462" w:rsidRPr="00F027B2" w:rsidRDefault="008F7567" w:rsidP="00F027B2">
      <w:pPr>
        <w:spacing w:after="42"/>
        <w:ind w:left="254" w:right="131"/>
        <w:jc w:val="left"/>
        <w:rPr>
          <w:rFonts w:ascii="Arial" w:hAnsi="Arial" w:cs="Arial"/>
          <w:sz w:val="22"/>
        </w:rPr>
      </w:pPr>
      <w:r w:rsidRPr="00F027B2">
        <w:rPr>
          <w:rFonts w:ascii="Arial" w:hAnsi="Arial" w:cs="Arial"/>
          <w:sz w:val="22"/>
        </w:rPr>
        <w:t xml:space="preserve">Ogólne zasady wykonania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pkt 5. </w:t>
      </w:r>
    </w:p>
    <w:p w14:paraId="4E956005" w14:textId="77777777" w:rsidR="00A14462" w:rsidRPr="00F027B2" w:rsidRDefault="008F7567" w:rsidP="00F027B2">
      <w:pPr>
        <w:tabs>
          <w:tab w:val="center" w:pos="817"/>
          <w:tab w:val="center" w:pos="3522"/>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5.2 </w:t>
      </w:r>
      <w:r w:rsidRPr="00F027B2">
        <w:rPr>
          <w:rFonts w:ascii="Arial" w:hAnsi="Arial" w:cs="Arial"/>
          <w:sz w:val="22"/>
        </w:rPr>
        <w:tab/>
        <w:t xml:space="preserve">Odspajanie mechaniczne gruntów skalistych </w:t>
      </w:r>
    </w:p>
    <w:p w14:paraId="53917B9A" w14:textId="77777777" w:rsidR="00A14462" w:rsidRPr="00F027B2" w:rsidRDefault="008F7567" w:rsidP="00F027B2">
      <w:pPr>
        <w:spacing w:after="32"/>
        <w:ind w:right="131"/>
        <w:jc w:val="left"/>
        <w:rPr>
          <w:rFonts w:ascii="Arial" w:hAnsi="Arial" w:cs="Arial"/>
          <w:sz w:val="22"/>
        </w:rPr>
      </w:pPr>
      <w:r w:rsidRPr="00F027B2">
        <w:rPr>
          <w:rFonts w:ascii="Arial" w:hAnsi="Arial" w:cs="Arial"/>
          <w:sz w:val="22"/>
        </w:rPr>
        <w:t xml:space="preserve">Odspajanie mechaniczne gruntów skalistych można przeprowadzać: </w:t>
      </w:r>
    </w:p>
    <w:p w14:paraId="0F3FB058" w14:textId="77777777" w:rsidR="00A14462" w:rsidRPr="00F027B2" w:rsidRDefault="008F7567" w:rsidP="00F027B2">
      <w:pPr>
        <w:numPr>
          <w:ilvl w:val="0"/>
          <w:numId w:val="56"/>
        </w:numPr>
        <w:spacing w:after="30"/>
        <w:ind w:right="131" w:hanging="360"/>
        <w:jc w:val="left"/>
        <w:rPr>
          <w:rFonts w:ascii="Arial" w:hAnsi="Arial" w:cs="Arial"/>
          <w:sz w:val="22"/>
        </w:rPr>
      </w:pPr>
      <w:r w:rsidRPr="00F027B2">
        <w:rPr>
          <w:rFonts w:ascii="Arial" w:hAnsi="Arial" w:cs="Arial"/>
          <w:sz w:val="22"/>
        </w:rPr>
        <w:t xml:space="preserve">młotami mechanicznymi, które zagłębia się w grunt w celu rozsadzenia go, </w:t>
      </w:r>
    </w:p>
    <w:p w14:paraId="195CDAF1" w14:textId="77777777" w:rsidR="00A14462" w:rsidRPr="00F027B2" w:rsidRDefault="008F7567" w:rsidP="00F027B2">
      <w:pPr>
        <w:numPr>
          <w:ilvl w:val="0"/>
          <w:numId w:val="56"/>
        </w:numPr>
        <w:ind w:right="131" w:hanging="360"/>
        <w:jc w:val="left"/>
        <w:rPr>
          <w:rFonts w:ascii="Arial" w:hAnsi="Arial" w:cs="Arial"/>
          <w:sz w:val="22"/>
        </w:rPr>
      </w:pPr>
      <w:r w:rsidRPr="00F027B2">
        <w:rPr>
          <w:rFonts w:ascii="Arial" w:hAnsi="Arial" w:cs="Arial"/>
          <w:sz w:val="22"/>
        </w:rPr>
        <w:t xml:space="preserve">zrywarkami, które rozluźniają grunt po przejeździe z zagłębionymi w grunt zębami. Przy odspajaniu mechanicznym należy przestrzegać, aby: </w:t>
      </w:r>
    </w:p>
    <w:p w14:paraId="1A480128" w14:textId="77777777" w:rsidR="00A14462" w:rsidRPr="00F027B2" w:rsidRDefault="008F7567" w:rsidP="00F027B2">
      <w:pPr>
        <w:numPr>
          <w:ilvl w:val="2"/>
          <w:numId w:val="57"/>
        </w:numPr>
        <w:ind w:right="131" w:hanging="360"/>
        <w:jc w:val="left"/>
        <w:rPr>
          <w:rFonts w:ascii="Arial" w:hAnsi="Arial" w:cs="Arial"/>
          <w:sz w:val="22"/>
        </w:rPr>
      </w:pPr>
      <w:r w:rsidRPr="00F027B2">
        <w:rPr>
          <w:rFonts w:ascii="Arial" w:hAnsi="Arial" w:cs="Arial"/>
          <w:sz w:val="22"/>
        </w:rPr>
        <w:t xml:space="preserve">głębokość rozluźnienia gruntu nie wykraczała poza poziom koryta drogowego, </w:t>
      </w:r>
    </w:p>
    <w:p w14:paraId="57611872" w14:textId="77777777" w:rsidR="00A14462" w:rsidRPr="00F027B2" w:rsidRDefault="008F7567" w:rsidP="00F027B2">
      <w:pPr>
        <w:numPr>
          <w:ilvl w:val="2"/>
          <w:numId w:val="57"/>
        </w:numPr>
        <w:ind w:right="131" w:hanging="360"/>
        <w:jc w:val="left"/>
        <w:rPr>
          <w:rFonts w:ascii="Arial" w:hAnsi="Arial" w:cs="Arial"/>
          <w:sz w:val="22"/>
        </w:rPr>
      </w:pPr>
      <w:r w:rsidRPr="00F027B2">
        <w:rPr>
          <w:rFonts w:ascii="Arial" w:hAnsi="Arial" w:cs="Arial"/>
          <w:sz w:val="22"/>
        </w:rPr>
        <w:lastRenderedPageBreak/>
        <w:t xml:space="preserve">nie odbywał się ruch maszyn i środków transportu po rozluźnionym gruncie, </w:t>
      </w:r>
    </w:p>
    <w:p w14:paraId="42F3C11A" w14:textId="77777777" w:rsidR="00A14462" w:rsidRPr="00F027B2" w:rsidRDefault="008F7567" w:rsidP="00F027B2">
      <w:pPr>
        <w:numPr>
          <w:ilvl w:val="2"/>
          <w:numId w:val="57"/>
        </w:numPr>
        <w:spacing w:after="40"/>
        <w:ind w:right="131" w:hanging="360"/>
        <w:jc w:val="left"/>
        <w:rPr>
          <w:rFonts w:ascii="Arial" w:hAnsi="Arial" w:cs="Arial"/>
          <w:sz w:val="22"/>
        </w:rPr>
      </w:pPr>
      <w:r w:rsidRPr="00F027B2">
        <w:rPr>
          <w:rFonts w:ascii="Arial" w:hAnsi="Arial" w:cs="Arial"/>
          <w:sz w:val="22"/>
        </w:rPr>
        <w:t xml:space="preserve">rozdrobnienie gruntu umożliwiało użycie środków do załadowania lub przemieszczenia gruntu (koparek, ładowarek, zgarniarek, równiarek itp.). </w:t>
      </w:r>
    </w:p>
    <w:p w14:paraId="1C43EDAC" w14:textId="3B231F75" w:rsidR="00A14462" w:rsidRPr="00F027B2" w:rsidRDefault="008F7567" w:rsidP="00F027B2">
      <w:pPr>
        <w:tabs>
          <w:tab w:val="center" w:pos="817"/>
          <w:tab w:val="center" w:pos="4235"/>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5.3 </w:t>
      </w:r>
      <w:r w:rsidRPr="00F027B2">
        <w:rPr>
          <w:rFonts w:ascii="Arial" w:hAnsi="Arial" w:cs="Arial"/>
          <w:sz w:val="22"/>
        </w:rPr>
        <w:tab/>
        <w:t>Odspajanie gruntów za pomocą materiałów wybuchowych</w:t>
      </w:r>
      <w:r w:rsidR="0010754C">
        <w:rPr>
          <w:rFonts w:ascii="Arial" w:hAnsi="Arial" w:cs="Arial"/>
          <w:sz w:val="22"/>
        </w:rPr>
        <w:t>.</w:t>
      </w:r>
      <w:r w:rsidRPr="00F027B2">
        <w:rPr>
          <w:rFonts w:ascii="Arial" w:hAnsi="Arial" w:cs="Arial"/>
          <w:sz w:val="22"/>
        </w:rPr>
        <w:t xml:space="preserve"> </w:t>
      </w:r>
    </w:p>
    <w:p w14:paraId="7501902F" w14:textId="77777777" w:rsidR="00A14462" w:rsidRPr="00F027B2" w:rsidRDefault="008F7567" w:rsidP="00F027B2">
      <w:pPr>
        <w:ind w:left="244" w:right="283" w:firstLine="708"/>
        <w:jc w:val="left"/>
        <w:rPr>
          <w:rFonts w:ascii="Arial" w:hAnsi="Arial" w:cs="Arial"/>
          <w:sz w:val="22"/>
        </w:rPr>
      </w:pPr>
      <w:r w:rsidRPr="00F027B2">
        <w:rPr>
          <w:rFonts w:ascii="Arial" w:hAnsi="Arial" w:cs="Arial"/>
          <w:sz w:val="22"/>
        </w:rPr>
        <w:t xml:space="preserve">Na prowadzenie robót z użyciem materiałów wybuchowych, Wykonawca uzyska zgodę właściwych instytucji, wynikającą z obowiązujących przepisów (np. okręgowego urzędu górniczego). O zamiarze prowadzenia prac strzałowych Wykonawca powinien każdorazowo zawiadomić Inżyniera i uzyskać na to jego zgodę. Wykonawca będzie prowadził księgę kontroli materiałów wybuchowych, rejestrując przychody i rozchody tych materiałów. Odspajanie gruntów za pomocą materiałów wybuchowych może być prowadzone tylko pod bezpośrednim dozorem uprawnionego pracownika (strzałowego). </w:t>
      </w:r>
    </w:p>
    <w:p w14:paraId="58055DD3"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Na terenie robót materiały wybuchowe mogą być przetrzymywane w podręcznych składach, nie dłużej niż w okresie jednej zmiany. </w:t>
      </w:r>
    </w:p>
    <w:p w14:paraId="60ED4024" w14:textId="4D7AA57E" w:rsidR="00A14462" w:rsidRPr="00F027B2" w:rsidRDefault="008F7567" w:rsidP="00F027B2">
      <w:pPr>
        <w:ind w:left="244" w:right="283" w:firstLine="708"/>
        <w:jc w:val="left"/>
        <w:rPr>
          <w:rFonts w:ascii="Arial" w:hAnsi="Arial" w:cs="Arial"/>
          <w:sz w:val="22"/>
        </w:rPr>
      </w:pPr>
      <w:r w:rsidRPr="00F027B2">
        <w:rPr>
          <w:rFonts w:ascii="Arial" w:hAnsi="Arial" w:cs="Arial"/>
          <w:sz w:val="22"/>
        </w:rPr>
        <w:t xml:space="preserve">Przed przystąpieniem do prac strzałowych Wykonawca ma obowiązek określić </w:t>
      </w:r>
      <w:r w:rsidR="0010754C">
        <w:rPr>
          <w:rFonts w:ascii="Arial" w:hAnsi="Arial" w:cs="Arial"/>
          <w:sz w:val="22"/>
        </w:rPr>
        <w:br/>
      </w:r>
      <w:r w:rsidRPr="00F027B2">
        <w:rPr>
          <w:rFonts w:ascii="Arial" w:hAnsi="Arial" w:cs="Arial"/>
          <w:sz w:val="22"/>
        </w:rPr>
        <w:t xml:space="preserve">i odpowiednio oznakować strefę zagrożenia. Wykonawca musi zadbać, poprzez podjęcie niezbędnych czynności zabezpieczających o to, aby prace strzałowe nie spowodowały zagrożenia dla zdrowia i życia ludzi, jak również uszkodzeń obiektów, urządzeń oraz środowiska naturalnego. Otwory strzałowe, ich rozmieszczenie, średnice, kierunek i głębokość powinny być dostosowane do przebiegu uwarstwienia skały i jej szczelinowatości, w sposób zgodny z praktyką i zasadami prowadzenia prac strzałowych. W skale spękanej można umieszczać materiał wybuchowy bezpośrednio w szczelinach. </w:t>
      </w:r>
    </w:p>
    <w:p w14:paraId="08C292C7" w14:textId="752BB261" w:rsidR="00A14462" w:rsidRPr="00F027B2" w:rsidRDefault="008F7567" w:rsidP="00F027B2">
      <w:pPr>
        <w:spacing w:after="57"/>
        <w:ind w:left="244" w:right="284" w:firstLine="708"/>
        <w:jc w:val="left"/>
        <w:rPr>
          <w:rFonts w:ascii="Arial" w:hAnsi="Arial" w:cs="Arial"/>
          <w:sz w:val="22"/>
        </w:rPr>
      </w:pPr>
      <w:r w:rsidRPr="00F027B2">
        <w:rPr>
          <w:rFonts w:ascii="Arial" w:hAnsi="Arial" w:cs="Arial"/>
          <w:sz w:val="22"/>
        </w:rPr>
        <w:t xml:space="preserve">Jeśli Wykonawca nie zamierza dokonać odstrzału bezpośrednio po wywierceniu otworu, to powinien otwór zabezpieczyć przed nawilgoceniem przez zamknięcie go korkiem (np. z papieru). Wielkości ładunków powinny być ustalone na podstawie praktyki lub obliczone z odpowiednich wzorów. Materiał wybuchowy można załadować do otworów po sprawdzeniu, że zostały należycie wykonane, oczyszczone i osuszone. Otwory trudne do osuszenia, przy strzelaniu materiałem wrażliwym na działanie wilgoci, winny być załadowane do wysokości słupa wody nabojami odpowiednio izolowanymi, np. przez powleczenie bitumem lub parafiną. Rozmieszczenie ładunków w otworze strzałowym, sposób założenia naboju udarowego ze spłonką, lontem, zapalnikiem </w:t>
      </w:r>
      <w:r w:rsidR="0010754C">
        <w:rPr>
          <w:rFonts w:ascii="Arial" w:hAnsi="Arial" w:cs="Arial"/>
          <w:sz w:val="22"/>
        </w:rPr>
        <w:br/>
      </w:r>
      <w:r w:rsidRPr="00F027B2">
        <w:rPr>
          <w:rFonts w:ascii="Arial" w:hAnsi="Arial" w:cs="Arial"/>
          <w:sz w:val="22"/>
        </w:rPr>
        <w:t xml:space="preserve">i wykonania przybitki oraz odstrzelenia ładunków, powinny być dostosowane do postulowanego efektu strzelania i wykonane zgodnie z praktyką. Dla niezawodności odstrzelenia otworu, zaleca się wprowadzać do naboju dwa zapalniki połączone równolegle. W robotach strzałowych, prowadzonych w sąsiedztwie dna wykopu i powierzchni skarp, rodzaj i miejsca założenia ładunków wybuchowych należy dobrać tak, aby nie osłabić masywu skały poniżej projektowanej linii skarp i dna wykopu. </w:t>
      </w:r>
    </w:p>
    <w:p w14:paraId="2B858CC6"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6. KONTROLA JAKOŚCI ROBÓT </w:t>
      </w:r>
    </w:p>
    <w:p w14:paraId="3D764F69" w14:textId="77777777" w:rsidR="00A14462" w:rsidRPr="00F027B2" w:rsidRDefault="008F7567" w:rsidP="00F027B2">
      <w:pPr>
        <w:tabs>
          <w:tab w:val="center" w:pos="817"/>
          <w:tab w:val="center" w:pos="3129"/>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6.1 </w:t>
      </w:r>
      <w:r w:rsidRPr="00F027B2">
        <w:rPr>
          <w:rFonts w:ascii="Arial" w:hAnsi="Arial" w:cs="Arial"/>
          <w:sz w:val="22"/>
        </w:rPr>
        <w:tab/>
        <w:t xml:space="preserve">Ogólne zasady kontroli jakości robót </w:t>
      </w:r>
    </w:p>
    <w:p w14:paraId="7ED153EB" w14:textId="77777777" w:rsidR="00A14462" w:rsidRPr="00F027B2" w:rsidRDefault="008F7567" w:rsidP="00F027B2">
      <w:pPr>
        <w:spacing w:after="42"/>
        <w:ind w:right="131"/>
        <w:jc w:val="left"/>
        <w:rPr>
          <w:rFonts w:ascii="Arial" w:hAnsi="Arial" w:cs="Arial"/>
          <w:sz w:val="22"/>
        </w:rPr>
      </w:pPr>
      <w:r w:rsidRPr="00F027B2">
        <w:rPr>
          <w:rFonts w:ascii="Arial" w:hAnsi="Arial" w:cs="Arial"/>
          <w:sz w:val="22"/>
        </w:rPr>
        <w:t xml:space="preserve">Ogólne zasady kontroli jakości robót podano w </w:t>
      </w:r>
      <w:proofErr w:type="spellStart"/>
      <w:r w:rsidRPr="00F027B2">
        <w:rPr>
          <w:rFonts w:ascii="Arial" w:hAnsi="Arial" w:cs="Arial"/>
          <w:sz w:val="22"/>
        </w:rPr>
        <w:t>STWiORB</w:t>
      </w:r>
      <w:proofErr w:type="spellEnd"/>
      <w:r w:rsidRPr="00F027B2">
        <w:rPr>
          <w:rFonts w:ascii="Arial" w:hAnsi="Arial" w:cs="Arial"/>
          <w:sz w:val="22"/>
        </w:rPr>
        <w:t xml:space="preserve"> D-02.00.01 pkt 6. </w:t>
      </w:r>
    </w:p>
    <w:p w14:paraId="3F8D6A56" w14:textId="77777777" w:rsidR="00A14462" w:rsidRPr="00F027B2" w:rsidRDefault="008F7567" w:rsidP="00F027B2">
      <w:pPr>
        <w:tabs>
          <w:tab w:val="center" w:pos="817"/>
          <w:tab w:val="center" w:pos="2817"/>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6.2 </w:t>
      </w:r>
      <w:r w:rsidRPr="00F027B2">
        <w:rPr>
          <w:rFonts w:ascii="Arial" w:hAnsi="Arial" w:cs="Arial"/>
          <w:sz w:val="22"/>
        </w:rPr>
        <w:tab/>
        <w:t xml:space="preserve">Kontrola wykonania wykopów </w:t>
      </w:r>
    </w:p>
    <w:p w14:paraId="2F354AC5" w14:textId="77777777" w:rsidR="00A14462" w:rsidRPr="00F027B2" w:rsidRDefault="008F7567" w:rsidP="00F027B2">
      <w:pPr>
        <w:spacing w:after="27"/>
        <w:ind w:left="244" w:right="287" w:firstLine="708"/>
        <w:jc w:val="left"/>
        <w:rPr>
          <w:rFonts w:ascii="Arial" w:hAnsi="Arial" w:cs="Arial"/>
          <w:sz w:val="22"/>
        </w:rPr>
      </w:pPr>
      <w:r w:rsidRPr="00F027B2">
        <w:rPr>
          <w:rFonts w:ascii="Arial" w:hAnsi="Arial" w:cs="Arial"/>
          <w:sz w:val="22"/>
        </w:rPr>
        <w:t xml:space="preserve">Sprawdzenie wykonania wykopów polega na kontrolowaniu zgodności z wymaganiami określonymi w </w:t>
      </w:r>
      <w:proofErr w:type="spellStart"/>
      <w:r w:rsidRPr="00F027B2">
        <w:rPr>
          <w:rFonts w:ascii="Arial" w:hAnsi="Arial" w:cs="Arial"/>
          <w:sz w:val="22"/>
        </w:rPr>
        <w:t>STWiORB</w:t>
      </w:r>
      <w:proofErr w:type="spellEnd"/>
      <w:r w:rsidRPr="00F027B2">
        <w:rPr>
          <w:rFonts w:ascii="Arial" w:hAnsi="Arial" w:cs="Arial"/>
          <w:sz w:val="22"/>
        </w:rPr>
        <w:t xml:space="preserve"> oraz w dokumentacji projektowej. W czasie kontroli szczególną uwagę należy zwrócić na: </w:t>
      </w:r>
    </w:p>
    <w:p w14:paraId="2A824621" w14:textId="77777777" w:rsidR="00A14462" w:rsidRPr="00F027B2" w:rsidRDefault="008F7567" w:rsidP="00F027B2">
      <w:pPr>
        <w:numPr>
          <w:ilvl w:val="0"/>
          <w:numId w:val="58"/>
        </w:numPr>
        <w:spacing w:after="33"/>
        <w:ind w:right="131" w:hanging="360"/>
        <w:jc w:val="left"/>
        <w:rPr>
          <w:rFonts w:ascii="Arial" w:hAnsi="Arial" w:cs="Arial"/>
          <w:sz w:val="22"/>
        </w:rPr>
      </w:pPr>
      <w:r w:rsidRPr="00F027B2">
        <w:rPr>
          <w:rFonts w:ascii="Arial" w:hAnsi="Arial" w:cs="Arial"/>
          <w:sz w:val="22"/>
        </w:rPr>
        <w:t xml:space="preserve">odspajanie gruntów w sposób nie pogarszający ich właściwości, </w:t>
      </w:r>
    </w:p>
    <w:p w14:paraId="62C91C4E" w14:textId="77777777" w:rsidR="00A14462" w:rsidRPr="00F027B2" w:rsidRDefault="008F7567" w:rsidP="00F027B2">
      <w:pPr>
        <w:numPr>
          <w:ilvl w:val="0"/>
          <w:numId w:val="58"/>
        </w:numPr>
        <w:spacing w:after="30"/>
        <w:ind w:right="131" w:hanging="360"/>
        <w:jc w:val="left"/>
        <w:rPr>
          <w:rFonts w:ascii="Arial" w:hAnsi="Arial" w:cs="Arial"/>
          <w:sz w:val="22"/>
        </w:rPr>
      </w:pPr>
      <w:r w:rsidRPr="00F027B2">
        <w:rPr>
          <w:rFonts w:ascii="Arial" w:hAnsi="Arial" w:cs="Arial"/>
          <w:sz w:val="22"/>
        </w:rPr>
        <w:t xml:space="preserve">zapewnienie stateczności skarp, </w:t>
      </w:r>
    </w:p>
    <w:p w14:paraId="584FBEA4" w14:textId="77777777" w:rsidR="00A14462" w:rsidRPr="00F027B2" w:rsidRDefault="008F7567" w:rsidP="00F027B2">
      <w:pPr>
        <w:numPr>
          <w:ilvl w:val="0"/>
          <w:numId w:val="58"/>
        </w:numPr>
        <w:spacing w:after="30"/>
        <w:ind w:right="131" w:hanging="360"/>
        <w:jc w:val="left"/>
        <w:rPr>
          <w:rFonts w:ascii="Arial" w:hAnsi="Arial" w:cs="Arial"/>
          <w:sz w:val="22"/>
        </w:rPr>
      </w:pPr>
      <w:r w:rsidRPr="00F027B2">
        <w:rPr>
          <w:rFonts w:ascii="Arial" w:hAnsi="Arial" w:cs="Arial"/>
          <w:sz w:val="22"/>
        </w:rPr>
        <w:t xml:space="preserve">odwodnienie wykopów w czasie wykonywania robót i po ich zakończeniu, </w:t>
      </w:r>
    </w:p>
    <w:p w14:paraId="06517F69" w14:textId="77777777" w:rsidR="00A14462" w:rsidRPr="00F027B2" w:rsidRDefault="008F7567" w:rsidP="00F027B2">
      <w:pPr>
        <w:numPr>
          <w:ilvl w:val="0"/>
          <w:numId w:val="58"/>
        </w:numPr>
        <w:spacing w:after="27"/>
        <w:ind w:right="131" w:hanging="360"/>
        <w:jc w:val="left"/>
        <w:rPr>
          <w:rFonts w:ascii="Arial" w:hAnsi="Arial" w:cs="Arial"/>
          <w:sz w:val="22"/>
        </w:rPr>
      </w:pPr>
      <w:r w:rsidRPr="00F027B2">
        <w:rPr>
          <w:rFonts w:ascii="Arial" w:hAnsi="Arial" w:cs="Arial"/>
          <w:sz w:val="22"/>
        </w:rPr>
        <w:t xml:space="preserve">dokładność wykonania wykopów (usytuowanie i wykończenie), </w:t>
      </w:r>
      <w:r w:rsidRPr="00F027B2">
        <w:rPr>
          <w:rFonts w:ascii="Arial" w:hAnsi="Arial" w:cs="Arial"/>
          <w:sz w:val="22"/>
        </w:rPr>
        <w:t xml:space="preserve"> bezpieczeństwo prowadzenia prac strzałowych. </w:t>
      </w:r>
    </w:p>
    <w:p w14:paraId="7F918CD9" w14:textId="77777777" w:rsidR="00A14462" w:rsidRPr="00F027B2" w:rsidRDefault="008F7567" w:rsidP="00F027B2">
      <w:pPr>
        <w:pStyle w:val="Nagwek2"/>
        <w:ind w:left="662"/>
        <w:rPr>
          <w:rFonts w:ascii="Arial" w:hAnsi="Arial" w:cs="Arial"/>
          <w:sz w:val="22"/>
        </w:rPr>
      </w:pPr>
      <w:r w:rsidRPr="00F027B2">
        <w:rPr>
          <w:rFonts w:ascii="Arial" w:hAnsi="Arial" w:cs="Arial"/>
          <w:sz w:val="22"/>
        </w:rPr>
        <w:lastRenderedPageBreak/>
        <w:t xml:space="preserve">7. OBMIAR ROBÓT </w:t>
      </w:r>
    </w:p>
    <w:p w14:paraId="0DD55965" w14:textId="77777777" w:rsidR="00A14462" w:rsidRPr="00F027B2" w:rsidRDefault="008F7567" w:rsidP="00F027B2">
      <w:pPr>
        <w:tabs>
          <w:tab w:val="center" w:pos="817"/>
          <w:tab w:val="center" w:pos="2766"/>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7.1</w:t>
      </w:r>
      <w:r w:rsidRPr="00F027B2">
        <w:rPr>
          <w:rFonts w:ascii="Arial" w:hAnsi="Arial" w:cs="Arial"/>
          <w:sz w:val="22"/>
        </w:rPr>
        <w:tab/>
        <w:t xml:space="preserve">Ogólne zasady obmiaru robót </w:t>
      </w:r>
    </w:p>
    <w:p w14:paraId="4CD33535" w14:textId="77777777" w:rsidR="00A14462" w:rsidRPr="00F027B2" w:rsidRDefault="008F7567" w:rsidP="00F027B2">
      <w:pPr>
        <w:spacing w:after="42"/>
        <w:ind w:right="131"/>
        <w:jc w:val="left"/>
        <w:rPr>
          <w:rFonts w:ascii="Arial" w:hAnsi="Arial" w:cs="Arial"/>
          <w:sz w:val="22"/>
        </w:rPr>
      </w:pPr>
      <w:r w:rsidRPr="00F027B2">
        <w:rPr>
          <w:rFonts w:ascii="Arial" w:hAnsi="Arial" w:cs="Arial"/>
          <w:sz w:val="22"/>
        </w:rPr>
        <w:t xml:space="preserve">Ogólne zasady obmiaru robót podano w </w:t>
      </w:r>
      <w:proofErr w:type="spellStart"/>
      <w:r w:rsidRPr="00F027B2">
        <w:rPr>
          <w:rFonts w:ascii="Arial" w:hAnsi="Arial" w:cs="Arial"/>
          <w:sz w:val="22"/>
        </w:rPr>
        <w:t>STWiORB</w:t>
      </w:r>
      <w:proofErr w:type="spellEnd"/>
      <w:r w:rsidRPr="00F027B2">
        <w:rPr>
          <w:rFonts w:ascii="Arial" w:hAnsi="Arial" w:cs="Arial"/>
          <w:sz w:val="22"/>
        </w:rPr>
        <w:t xml:space="preserve"> D-02.00.01 pkt 7. </w:t>
      </w:r>
    </w:p>
    <w:p w14:paraId="5DAD10F6" w14:textId="77777777" w:rsidR="00A14462" w:rsidRPr="00F027B2" w:rsidRDefault="008F7567" w:rsidP="00F027B2">
      <w:pPr>
        <w:tabs>
          <w:tab w:val="center" w:pos="817"/>
          <w:tab w:val="center" w:pos="2374"/>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7.2 </w:t>
      </w:r>
      <w:r w:rsidRPr="00F027B2">
        <w:rPr>
          <w:rFonts w:ascii="Arial" w:hAnsi="Arial" w:cs="Arial"/>
          <w:sz w:val="22"/>
        </w:rPr>
        <w:tab/>
        <w:t xml:space="preserve">Jednostka obmiarowa </w:t>
      </w:r>
    </w:p>
    <w:p w14:paraId="53709DFC" w14:textId="77777777" w:rsidR="00A14462" w:rsidRPr="00F027B2" w:rsidRDefault="008F7567" w:rsidP="00F027B2">
      <w:pPr>
        <w:spacing w:after="93"/>
        <w:ind w:right="131"/>
        <w:jc w:val="left"/>
        <w:rPr>
          <w:rFonts w:ascii="Arial" w:hAnsi="Arial" w:cs="Arial"/>
          <w:sz w:val="22"/>
        </w:rPr>
      </w:pPr>
      <w:r w:rsidRPr="00F027B2">
        <w:rPr>
          <w:rFonts w:ascii="Arial" w:hAnsi="Arial" w:cs="Arial"/>
          <w:sz w:val="22"/>
        </w:rPr>
        <w:t>Jednostką obmiarową jest m</w:t>
      </w:r>
      <w:r w:rsidRPr="00F027B2">
        <w:rPr>
          <w:rFonts w:ascii="Arial" w:hAnsi="Arial" w:cs="Arial"/>
          <w:sz w:val="22"/>
          <w:vertAlign w:val="superscript"/>
        </w:rPr>
        <w:t>3</w:t>
      </w:r>
      <w:r w:rsidRPr="00F027B2">
        <w:rPr>
          <w:rFonts w:ascii="Arial" w:hAnsi="Arial" w:cs="Arial"/>
          <w:sz w:val="22"/>
        </w:rPr>
        <w:t xml:space="preserve"> (metr sześcienny) wykonanego wykopu. </w:t>
      </w:r>
    </w:p>
    <w:p w14:paraId="2269A69D" w14:textId="77777777" w:rsidR="00A14462" w:rsidRPr="00F027B2" w:rsidRDefault="008F7567" w:rsidP="00F027B2">
      <w:pPr>
        <w:spacing w:after="14" w:line="259" w:lineRule="auto"/>
        <w:ind w:left="662"/>
        <w:jc w:val="left"/>
        <w:rPr>
          <w:rFonts w:ascii="Arial" w:hAnsi="Arial" w:cs="Arial"/>
          <w:sz w:val="22"/>
        </w:rPr>
      </w:pPr>
      <w:r w:rsidRPr="00F027B2">
        <w:rPr>
          <w:rFonts w:ascii="Arial" w:hAnsi="Arial" w:cs="Arial"/>
          <w:sz w:val="22"/>
        </w:rPr>
        <w:t xml:space="preserve">8. ODBIÓR ROBÓT </w:t>
      </w:r>
    </w:p>
    <w:p w14:paraId="4A299540" w14:textId="77777777" w:rsidR="00A14462" w:rsidRPr="00F027B2" w:rsidRDefault="008F7567" w:rsidP="00F027B2">
      <w:pPr>
        <w:spacing w:after="59"/>
        <w:ind w:right="131"/>
        <w:jc w:val="left"/>
        <w:rPr>
          <w:rFonts w:ascii="Arial" w:hAnsi="Arial" w:cs="Arial"/>
          <w:sz w:val="22"/>
        </w:rPr>
      </w:pPr>
      <w:r w:rsidRPr="00F027B2">
        <w:rPr>
          <w:rFonts w:ascii="Arial" w:hAnsi="Arial" w:cs="Arial"/>
          <w:sz w:val="22"/>
        </w:rPr>
        <w:t xml:space="preserve">Ogólne zasady odbioru robót określono w </w:t>
      </w:r>
      <w:proofErr w:type="spellStart"/>
      <w:r w:rsidRPr="00F027B2">
        <w:rPr>
          <w:rFonts w:ascii="Arial" w:hAnsi="Arial" w:cs="Arial"/>
          <w:sz w:val="22"/>
        </w:rPr>
        <w:t>STWiORB</w:t>
      </w:r>
      <w:proofErr w:type="spellEnd"/>
      <w:r w:rsidRPr="00F027B2">
        <w:rPr>
          <w:rFonts w:ascii="Arial" w:hAnsi="Arial" w:cs="Arial"/>
          <w:sz w:val="22"/>
        </w:rPr>
        <w:t xml:space="preserve"> D-02.00.01 pkt 8. </w:t>
      </w:r>
    </w:p>
    <w:p w14:paraId="384F8547"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9. PODSTAWA PŁATNOŚCI </w:t>
      </w:r>
    </w:p>
    <w:p w14:paraId="5DB8C424" w14:textId="77777777" w:rsidR="00A14462" w:rsidRPr="00F027B2" w:rsidRDefault="008F7567" w:rsidP="00F027B2">
      <w:pPr>
        <w:tabs>
          <w:tab w:val="center" w:pos="817"/>
          <w:tab w:val="center" w:pos="3639"/>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9.1 </w:t>
      </w:r>
      <w:r w:rsidRPr="00F027B2">
        <w:rPr>
          <w:rFonts w:ascii="Arial" w:hAnsi="Arial" w:cs="Arial"/>
          <w:sz w:val="22"/>
        </w:rPr>
        <w:tab/>
        <w:t xml:space="preserve">Ogólne ustalenia dotyczące podstawy płatności </w:t>
      </w:r>
    </w:p>
    <w:p w14:paraId="144980A2" w14:textId="77777777" w:rsidR="00A14462" w:rsidRPr="00F027B2" w:rsidRDefault="008F7567" w:rsidP="00F027B2">
      <w:pPr>
        <w:spacing w:after="42"/>
        <w:ind w:right="131"/>
        <w:jc w:val="left"/>
        <w:rPr>
          <w:rFonts w:ascii="Arial" w:hAnsi="Arial" w:cs="Arial"/>
          <w:sz w:val="22"/>
        </w:rPr>
      </w:pPr>
      <w:r w:rsidRPr="00F027B2">
        <w:rPr>
          <w:rFonts w:ascii="Arial" w:hAnsi="Arial" w:cs="Arial"/>
          <w:sz w:val="22"/>
        </w:rPr>
        <w:t xml:space="preserve">Ogólne ustalenia dotyczące podstawy płatności podano w </w:t>
      </w:r>
      <w:proofErr w:type="spellStart"/>
      <w:r w:rsidRPr="00F027B2">
        <w:rPr>
          <w:rFonts w:ascii="Arial" w:hAnsi="Arial" w:cs="Arial"/>
          <w:sz w:val="22"/>
        </w:rPr>
        <w:t>STWiORB</w:t>
      </w:r>
      <w:proofErr w:type="spellEnd"/>
      <w:r w:rsidRPr="00F027B2">
        <w:rPr>
          <w:rFonts w:ascii="Arial" w:hAnsi="Arial" w:cs="Arial"/>
          <w:sz w:val="22"/>
        </w:rPr>
        <w:t xml:space="preserve"> D-02.00.01 pkt 9. </w:t>
      </w:r>
    </w:p>
    <w:p w14:paraId="62D87B60" w14:textId="77777777" w:rsidR="00A14462" w:rsidRPr="00F027B2" w:rsidRDefault="008F7567" w:rsidP="00F027B2">
      <w:pPr>
        <w:tabs>
          <w:tab w:val="center" w:pos="817"/>
          <w:tab w:val="center" w:pos="2657"/>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9.2 </w:t>
      </w:r>
      <w:r w:rsidRPr="00F027B2">
        <w:rPr>
          <w:rFonts w:ascii="Arial" w:hAnsi="Arial" w:cs="Arial"/>
          <w:sz w:val="22"/>
        </w:rPr>
        <w:tab/>
        <w:t xml:space="preserve">Cena jednostki obmiarowej </w:t>
      </w:r>
    </w:p>
    <w:p w14:paraId="2601F861" w14:textId="77777777" w:rsidR="00A14462" w:rsidRPr="00F027B2" w:rsidRDefault="008F7567" w:rsidP="00F027B2">
      <w:pPr>
        <w:spacing w:after="61"/>
        <w:ind w:right="131"/>
        <w:jc w:val="left"/>
        <w:rPr>
          <w:rFonts w:ascii="Arial" w:hAnsi="Arial" w:cs="Arial"/>
          <w:sz w:val="22"/>
        </w:rPr>
      </w:pPr>
      <w:r w:rsidRPr="00F027B2">
        <w:rPr>
          <w:rFonts w:ascii="Arial" w:hAnsi="Arial" w:cs="Arial"/>
          <w:sz w:val="22"/>
        </w:rPr>
        <w:t>Cena wykonania 1 m</w:t>
      </w:r>
      <w:r w:rsidRPr="00F027B2">
        <w:rPr>
          <w:rFonts w:ascii="Arial" w:hAnsi="Arial" w:cs="Arial"/>
          <w:sz w:val="22"/>
          <w:vertAlign w:val="superscript"/>
        </w:rPr>
        <w:t>3</w:t>
      </w:r>
      <w:r w:rsidRPr="00F027B2">
        <w:rPr>
          <w:rFonts w:ascii="Arial" w:hAnsi="Arial" w:cs="Arial"/>
          <w:sz w:val="22"/>
        </w:rPr>
        <w:t xml:space="preserve"> wykopu w gruntach skalistych obejmuje: </w:t>
      </w:r>
    </w:p>
    <w:p w14:paraId="34A2674C" w14:textId="77777777" w:rsidR="00A14462" w:rsidRPr="00F027B2" w:rsidRDefault="008F7567" w:rsidP="00F027B2">
      <w:pPr>
        <w:numPr>
          <w:ilvl w:val="0"/>
          <w:numId w:val="59"/>
        </w:numPr>
        <w:spacing w:after="33"/>
        <w:ind w:right="131" w:hanging="360"/>
        <w:jc w:val="left"/>
        <w:rPr>
          <w:rFonts w:ascii="Arial" w:hAnsi="Arial" w:cs="Arial"/>
          <w:sz w:val="22"/>
        </w:rPr>
      </w:pPr>
      <w:r w:rsidRPr="00F027B2">
        <w:rPr>
          <w:rFonts w:ascii="Arial" w:hAnsi="Arial" w:cs="Arial"/>
          <w:sz w:val="22"/>
        </w:rPr>
        <w:t xml:space="preserve">prace pomiarowe i roboty przygotowawcze, </w:t>
      </w:r>
    </w:p>
    <w:p w14:paraId="5561A214" w14:textId="77777777" w:rsidR="00A14462" w:rsidRPr="00F027B2" w:rsidRDefault="008F7567" w:rsidP="00F027B2">
      <w:pPr>
        <w:numPr>
          <w:ilvl w:val="0"/>
          <w:numId w:val="59"/>
        </w:numPr>
        <w:spacing w:after="30"/>
        <w:ind w:right="131" w:hanging="360"/>
        <w:jc w:val="left"/>
        <w:rPr>
          <w:rFonts w:ascii="Arial" w:hAnsi="Arial" w:cs="Arial"/>
          <w:sz w:val="22"/>
        </w:rPr>
      </w:pPr>
      <w:r w:rsidRPr="00F027B2">
        <w:rPr>
          <w:rFonts w:ascii="Arial" w:hAnsi="Arial" w:cs="Arial"/>
          <w:sz w:val="22"/>
        </w:rPr>
        <w:t xml:space="preserve">oznakowanie robót, </w:t>
      </w:r>
    </w:p>
    <w:p w14:paraId="1D93C072" w14:textId="77777777" w:rsidR="00A14462" w:rsidRPr="00F027B2" w:rsidRDefault="008F7567" w:rsidP="00F027B2">
      <w:pPr>
        <w:numPr>
          <w:ilvl w:val="0"/>
          <w:numId w:val="59"/>
        </w:numPr>
        <w:spacing w:after="27"/>
        <w:ind w:right="131" w:hanging="360"/>
        <w:jc w:val="left"/>
        <w:rPr>
          <w:rFonts w:ascii="Arial" w:hAnsi="Arial" w:cs="Arial"/>
          <w:sz w:val="22"/>
        </w:rPr>
      </w:pPr>
      <w:r w:rsidRPr="00F027B2">
        <w:rPr>
          <w:rFonts w:ascii="Arial" w:hAnsi="Arial" w:cs="Arial"/>
          <w:sz w:val="22"/>
        </w:rPr>
        <w:t xml:space="preserve">odspojenie skały przy użyciu materiałów wybuchowych lub przy użyciu sprzętu mechanicznego (pneumatycznego, elektrycznego, spalinowego), </w:t>
      </w:r>
    </w:p>
    <w:p w14:paraId="484A8D76" w14:textId="77777777" w:rsidR="00A14462" w:rsidRPr="00F027B2" w:rsidRDefault="008F7567" w:rsidP="00F027B2">
      <w:pPr>
        <w:numPr>
          <w:ilvl w:val="0"/>
          <w:numId w:val="59"/>
        </w:numPr>
        <w:spacing w:after="30"/>
        <w:ind w:right="131" w:hanging="360"/>
        <w:jc w:val="left"/>
        <w:rPr>
          <w:rFonts w:ascii="Arial" w:hAnsi="Arial" w:cs="Arial"/>
          <w:sz w:val="22"/>
        </w:rPr>
      </w:pPr>
      <w:r w:rsidRPr="00F027B2">
        <w:rPr>
          <w:rFonts w:ascii="Arial" w:hAnsi="Arial" w:cs="Arial"/>
          <w:sz w:val="22"/>
        </w:rPr>
        <w:t xml:space="preserve">odwodnienie wykopu na czas jego wykonywania, </w:t>
      </w:r>
    </w:p>
    <w:p w14:paraId="6F21BC9C" w14:textId="77777777" w:rsidR="00A14462" w:rsidRPr="00F027B2" w:rsidRDefault="008F7567" w:rsidP="00F027B2">
      <w:pPr>
        <w:numPr>
          <w:ilvl w:val="0"/>
          <w:numId w:val="59"/>
        </w:numPr>
        <w:spacing w:after="33"/>
        <w:ind w:right="131" w:hanging="360"/>
        <w:jc w:val="left"/>
        <w:rPr>
          <w:rFonts w:ascii="Arial" w:hAnsi="Arial" w:cs="Arial"/>
          <w:sz w:val="22"/>
        </w:rPr>
      </w:pPr>
      <w:r w:rsidRPr="00F027B2">
        <w:rPr>
          <w:rFonts w:ascii="Arial" w:hAnsi="Arial" w:cs="Arial"/>
          <w:sz w:val="22"/>
        </w:rPr>
        <w:t xml:space="preserve">rozdrobnienie, </w:t>
      </w:r>
    </w:p>
    <w:p w14:paraId="7C4D9737" w14:textId="77777777" w:rsidR="00A14462" w:rsidRPr="00F027B2" w:rsidRDefault="008F7567" w:rsidP="00F027B2">
      <w:pPr>
        <w:numPr>
          <w:ilvl w:val="0"/>
          <w:numId w:val="59"/>
        </w:numPr>
        <w:spacing w:after="30"/>
        <w:ind w:right="131" w:hanging="360"/>
        <w:jc w:val="left"/>
        <w:rPr>
          <w:rFonts w:ascii="Arial" w:hAnsi="Arial" w:cs="Arial"/>
          <w:sz w:val="22"/>
        </w:rPr>
      </w:pPr>
      <w:r w:rsidRPr="00F027B2">
        <w:rPr>
          <w:rFonts w:ascii="Arial" w:hAnsi="Arial" w:cs="Arial"/>
          <w:sz w:val="22"/>
        </w:rPr>
        <w:t xml:space="preserve">załadunek i odwiezienie urobku na odkład, </w:t>
      </w:r>
    </w:p>
    <w:p w14:paraId="47AF2492" w14:textId="77777777" w:rsidR="00A14462" w:rsidRPr="00F027B2" w:rsidRDefault="008F7567" w:rsidP="00F027B2">
      <w:pPr>
        <w:numPr>
          <w:ilvl w:val="0"/>
          <w:numId w:val="59"/>
        </w:numPr>
        <w:spacing w:after="33"/>
        <w:ind w:right="131" w:hanging="360"/>
        <w:jc w:val="left"/>
        <w:rPr>
          <w:rFonts w:ascii="Arial" w:hAnsi="Arial" w:cs="Arial"/>
          <w:sz w:val="22"/>
        </w:rPr>
      </w:pPr>
      <w:r w:rsidRPr="00F027B2">
        <w:rPr>
          <w:rFonts w:ascii="Arial" w:hAnsi="Arial" w:cs="Arial"/>
          <w:sz w:val="22"/>
        </w:rPr>
        <w:t xml:space="preserve">rozplantowanie urobku na odkładzie, </w:t>
      </w:r>
    </w:p>
    <w:p w14:paraId="251ADE2A" w14:textId="77777777" w:rsidR="00A14462" w:rsidRPr="00F027B2" w:rsidRDefault="008F7567" w:rsidP="00F027B2">
      <w:pPr>
        <w:numPr>
          <w:ilvl w:val="0"/>
          <w:numId w:val="59"/>
        </w:numPr>
        <w:spacing w:after="30"/>
        <w:ind w:right="131" w:hanging="360"/>
        <w:jc w:val="left"/>
        <w:rPr>
          <w:rFonts w:ascii="Arial" w:hAnsi="Arial" w:cs="Arial"/>
          <w:sz w:val="22"/>
        </w:rPr>
      </w:pPr>
      <w:r w:rsidRPr="00F027B2">
        <w:rPr>
          <w:rFonts w:ascii="Arial" w:hAnsi="Arial" w:cs="Arial"/>
          <w:sz w:val="22"/>
        </w:rPr>
        <w:t xml:space="preserve">profilowanie dna wykopu, rowów i skarp, </w:t>
      </w:r>
    </w:p>
    <w:p w14:paraId="12C9C508" w14:textId="77777777" w:rsidR="00A14462" w:rsidRPr="00F027B2" w:rsidRDefault="008F7567" w:rsidP="00F027B2">
      <w:pPr>
        <w:numPr>
          <w:ilvl w:val="0"/>
          <w:numId w:val="59"/>
        </w:numPr>
        <w:spacing w:after="30"/>
        <w:ind w:right="131" w:hanging="360"/>
        <w:jc w:val="left"/>
        <w:rPr>
          <w:rFonts w:ascii="Arial" w:hAnsi="Arial" w:cs="Arial"/>
          <w:sz w:val="22"/>
        </w:rPr>
      </w:pPr>
      <w:r w:rsidRPr="00F027B2">
        <w:rPr>
          <w:rFonts w:ascii="Arial" w:hAnsi="Arial" w:cs="Arial"/>
          <w:sz w:val="22"/>
        </w:rPr>
        <w:t xml:space="preserve">przeprowadzenie pomiarów i badań laboratoryjnych wymaganych w specyfikacji technicznej, </w:t>
      </w:r>
    </w:p>
    <w:p w14:paraId="61987A3A" w14:textId="77777777" w:rsidR="00A14462" w:rsidRPr="00F027B2" w:rsidRDefault="008F7567" w:rsidP="00F027B2">
      <w:pPr>
        <w:numPr>
          <w:ilvl w:val="0"/>
          <w:numId w:val="59"/>
        </w:numPr>
        <w:spacing w:after="33"/>
        <w:ind w:right="131" w:hanging="360"/>
        <w:jc w:val="left"/>
        <w:rPr>
          <w:rFonts w:ascii="Arial" w:hAnsi="Arial" w:cs="Arial"/>
          <w:sz w:val="22"/>
        </w:rPr>
      </w:pPr>
      <w:r w:rsidRPr="00F027B2">
        <w:rPr>
          <w:rFonts w:ascii="Arial" w:hAnsi="Arial" w:cs="Arial"/>
          <w:sz w:val="22"/>
        </w:rPr>
        <w:t xml:space="preserve">wykonanie, a następnie rozebranie dróg dojazdowych, </w:t>
      </w:r>
    </w:p>
    <w:p w14:paraId="3195F75C" w14:textId="77777777" w:rsidR="00A14462" w:rsidRPr="00F027B2" w:rsidRDefault="008F7567" w:rsidP="00F027B2">
      <w:pPr>
        <w:numPr>
          <w:ilvl w:val="0"/>
          <w:numId w:val="59"/>
        </w:numPr>
        <w:spacing w:after="30"/>
        <w:ind w:right="131" w:hanging="360"/>
        <w:jc w:val="left"/>
        <w:rPr>
          <w:rFonts w:ascii="Arial" w:hAnsi="Arial" w:cs="Arial"/>
          <w:sz w:val="22"/>
        </w:rPr>
      </w:pPr>
      <w:r w:rsidRPr="00F027B2">
        <w:rPr>
          <w:rFonts w:ascii="Arial" w:hAnsi="Arial" w:cs="Arial"/>
          <w:sz w:val="22"/>
        </w:rPr>
        <w:t xml:space="preserve">rekultywację terenu, </w:t>
      </w:r>
    </w:p>
    <w:p w14:paraId="613F5AAA" w14:textId="77777777" w:rsidR="00A14462" w:rsidRPr="00F027B2" w:rsidRDefault="008F7567" w:rsidP="00F027B2">
      <w:pPr>
        <w:numPr>
          <w:ilvl w:val="0"/>
          <w:numId w:val="59"/>
        </w:numPr>
        <w:ind w:right="131" w:hanging="360"/>
        <w:jc w:val="left"/>
        <w:rPr>
          <w:rFonts w:ascii="Arial" w:hAnsi="Arial" w:cs="Arial"/>
          <w:sz w:val="22"/>
        </w:rPr>
      </w:pPr>
      <w:r w:rsidRPr="00F027B2">
        <w:rPr>
          <w:rFonts w:ascii="Arial" w:hAnsi="Arial" w:cs="Arial"/>
          <w:sz w:val="22"/>
        </w:rPr>
        <w:t xml:space="preserve">zapewnienie bezpieczeństwa prowadzonych robót. </w:t>
      </w:r>
    </w:p>
    <w:p w14:paraId="56860838" w14:textId="77777777" w:rsidR="00A14462" w:rsidRPr="00F027B2" w:rsidRDefault="008F7567" w:rsidP="00F027B2">
      <w:pPr>
        <w:spacing w:after="33" w:line="259" w:lineRule="auto"/>
        <w:ind w:left="240" w:firstLine="0"/>
        <w:jc w:val="left"/>
        <w:rPr>
          <w:rFonts w:ascii="Arial" w:hAnsi="Arial" w:cs="Arial"/>
          <w:sz w:val="22"/>
        </w:rPr>
      </w:pPr>
      <w:r w:rsidRPr="00F027B2">
        <w:rPr>
          <w:rFonts w:ascii="Arial" w:hAnsi="Arial" w:cs="Arial"/>
          <w:sz w:val="22"/>
        </w:rPr>
        <w:t xml:space="preserve"> </w:t>
      </w:r>
    </w:p>
    <w:p w14:paraId="6EF62BBA" w14:textId="77777777" w:rsidR="00A14462" w:rsidRPr="00F027B2" w:rsidRDefault="008F7567" w:rsidP="00F027B2">
      <w:pPr>
        <w:spacing w:after="15" w:line="249" w:lineRule="auto"/>
        <w:ind w:left="662" w:right="127"/>
        <w:jc w:val="left"/>
        <w:rPr>
          <w:rFonts w:ascii="Arial" w:hAnsi="Arial" w:cs="Arial"/>
          <w:sz w:val="22"/>
        </w:rPr>
      </w:pPr>
      <w:r w:rsidRPr="00F027B2">
        <w:rPr>
          <w:rFonts w:ascii="Arial" w:hAnsi="Arial" w:cs="Arial"/>
          <w:sz w:val="22"/>
        </w:rPr>
        <w:t xml:space="preserve">10. PRZEPISY ZWIĄZANE </w:t>
      </w:r>
    </w:p>
    <w:p w14:paraId="74F8612C"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Spis przepisów związanych podano w </w:t>
      </w:r>
      <w:proofErr w:type="spellStart"/>
      <w:r w:rsidRPr="00F027B2">
        <w:rPr>
          <w:rFonts w:ascii="Arial" w:hAnsi="Arial" w:cs="Arial"/>
          <w:sz w:val="22"/>
        </w:rPr>
        <w:t>STWiORB</w:t>
      </w:r>
      <w:proofErr w:type="spellEnd"/>
      <w:r w:rsidRPr="00F027B2">
        <w:rPr>
          <w:rFonts w:ascii="Arial" w:hAnsi="Arial" w:cs="Arial"/>
          <w:sz w:val="22"/>
        </w:rPr>
        <w:t xml:space="preserve"> D-02.00.01 pkt 10. </w:t>
      </w:r>
    </w:p>
    <w:p w14:paraId="18DFD6CD" w14:textId="77777777" w:rsidR="0010754C" w:rsidRDefault="0010754C" w:rsidP="00F027B2">
      <w:pPr>
        <w:spacing w:after="15" w:line="249" w:lineRule="auto"/>
        <w:ind w:left="250" w:right="127"/>
        <w:jc w:val="left"/>
        <w:rPr>
          <w:rFonts w:ascii="Arial" w:hAnsi="Arial" w:cs="Arial"/>
          <w:sz w:val="22"/>
        </w:rPr>
      </w:pPr>
    </w:p>
    <w:p w14:paraId="6236972D" w14:textId="77777777" w:rsidR="0010754C" w:rsidRDefault="0010754C" w:rsidP="00F027B2">
      <w:pPr>
        <w:spacing w:after="15" w:line="249" w:lineRule="auto"/>
        <w:ind w:left="250" w:right="127"/>
        <w:jc w:val="left"/>
        <w:rPr>
          <w:rFonts w:ascii="Arial" w:hAnsi="Arial" w:cs="Arial"/>
          <w:sz w:val="22"/>
        </w:rPr>
      </w:pPr>
    </w:p>
    <w:p w14:paraId="6EC616D6" w14:textId="77777777" w:rsidR="0010754C" w:rsidRDefault="0010754C" w:rsidP="00F027B2">
      <w:pPr>
        <w:spacing w:after="15" w:line="249" w:lineRule="auto"/>
        <w:ind w:left="250" w:right="127"/>
        <w:jc w:val="left"/>
        <w:rPr>
          <w:rFonts w:ascii="Arial" w:hAnsi="Arial" w:cs="Arial"/>
          <w:sz w:val="22"/>
        </w:rPr>
      </w:pPr>
    </w:p>
    <w:p w14:paraId="4CC1A9E6" w14:textId="77777777" w:rsidR="0010754C" w:rsidRDefault="0010754C" w:rsidP="00F027B2">
      <w:pPr>
        <w:spacing w:after="15" w:line="249" w:lineRule="auto"/>
        <w:ind w:left="250" w:right="127"/>
        <w:jc w:val="left"/>
        <w:rPr>
          <w:rFonts w:ascii="Arial" w:hAnsi="Arial" w:cs="Arial"/>
          <w:sz w:val="22"/>
        </w:rPr>
      </w:pPr>
    </w:p>
    <w:p w14:paraId="57F99D48" w14:textId="77777777" w:rsidR="0010754C" w:rsidRDefault="0010754C" w:rsidP="00F027B2">
      <w:pPr>
        <w:spacing w:after="15" w:line="249" w:lineRule="auto"/>
        <w:ind w:left="250" w:right="127"/>
        <w:jc w:val="left"/>
        <w:rPr>
          <w:rFonts w:ascii="Arial" w:hAnsi="Arial" w:cs="Arial"/>
          <w:sz w:val="22"/>
        </w:rPr>
      </w:pPr>
    </w:p>
    <w:p w14:paraId="76A0C49F" w14:textId="77777777" w:rsidR="0010754C" w:rsidRDefault="0010754C" w:rsidP="00F027B2">
      <w:pPr>
        <w:spacing w:after="15" w:line="249" w:lineRule="auto"/>
        <w:ind w:left="250" w:right="127"/>
        <w:jc w:val="left"/>
        <w:rPr>
          <w:rFonts w:ascii="Arial" w:hAnsi="Arial" w:cs="Arial"/>
          <w:sz w:val="22"/>
        </w:rPr>
      </w:pPr>
    </w:p>
    <w:p w14:paraId="7DEC9668" w14:textId="77777777" w:rsidR="0010754C" w:rsidRDefault="0010754C" w:rsidP="00F027B2">
      <w:pPr>
        <w:spacing w:after="15" w:line="249" w:lineRule="auto"/>
        <w:ind w:left="250" w:right="127"/>
        <w:jc w:val="left"/>
        <w:rPr>
          <w:rFonts w:ascii="Arial" w:hAnsi="Arial" w:cs="Arial"/>
          <w:sz w:val="22"/>
        </w:rPr>
      </w:pPr>
    </w:p>
    <w:p w14:paraId="235B3D17" w14:textId="77777777" w:rsidR="0010754C" w:rsidRDefault="0010754C" w:rsidP="00F027B2">
      <w:pPr>
        <w:spacing w:after="15" w:line="249" w:lineRule="auto"/>
        <w:ind w:left="250" w:right="127"/>
        <w:jc w:val="left"/>
        <w:rPr>
          <w:rFonts w:ascii="Arial" w:hAnsi="Arial" w:cs="Arial"/>
          <w:sz w:val="22"/>
        </w:rPr>
      </w:pPr>
    </w:p>
    <w:p w14:paraId="7A41EFDF" w14:textId="77777777" w:rsidR="0010754C" w:rsidRDefault="0010754C" w:rsidP="00F027B2">
      <w:pPr>
        <w:spacing w:after="15" w:line="249" w:lineRule="auto"/>
        <w:ind w:left="250" w:right="127"/>
        <w:jc w:val="left"/>
        <w:rPr>
          <w:rFonts w:ascii="Arial" w:hAnsi="Arial" w:cs="Arial"/>
          <w:sz w:val="22"/>
        </w:rPr>
      </w:pPr>
    </w:p>
    <w:p w14:paraId="59BE24BA" w14:textId="77777777" w:rsidR="0010754C" w:rsidRDefault="0010754C" w:rsidP="00F027B2">
      <w:pPr>
        <w:spacing w:after="15" w:line="249" w:lineRule="auto"/>
        <w:ind w:left="250" w:right="127"/>
        <w:jc w:val="left"/>
        <w:rPr>
          <w:rFonts w:ascii="Arial" w:hAnsi="Arial" w:cs="Arial"/>
          <w:sz w:val="22"/>
        </w:rPr>
      </w:pPr>
    </w:p>
    <w:p w14:paraId="3ADC7D0B" w14:textId="77777777" w:rsidR="0010754C" w:rsidRDefault="0010754C" w:rsidP="00F027B2">
      <w:pPr>
        <w:spacing w:after="15" w:line="249" w:lineRule="auto"/>
        <w:ind w:left="250" w:right="127"/>
        <w:jc w:val="left"/>
        <w:rPr>
          <w:rFonts w:ascii="Arial" w:hAnsi="Arial" w:cs="Arial"/>
          <w:sz w:val="22"/>
        </w:rPr>
      </w:pPr>
    </w:p>
    <w:p w14:paraId="5A615804" w14:textId="77777777" w:rsidR="0010754C" w:rsidRDefault="0010754C" w:rsidP="00F027B2">
      <w:pPr>
        <w:spacing w:after="15" w:line="249" w:lineRule="auto"/>
        <w:ind w:left="250" w:right="127"/>
        <w:jc w:val="left"/>
        <w:rPr>
          <w:rFonts w:ascii="Arial" w:hAnsi="Arial" w:cs="Arial"/>
          <w:sz w:val="22"/>
        </w:rPr>
      </w:pPr>
    </w:p>
    <w:p w14:paraId="69BAF631" w14:textId="77777777" w:rsidR="0010754C" w:rsidRDefault="0010754C" w:rsidP="00F027B2">
      <w:pPr>
        <w:spacing w:after="15" w:line="249" w:lineRule="auto"/>
        <w:ind w:left="250" w:right="127"/>
        <w:jc w:val="left"/>
        <w:rPr>
          <w:rFonts w:ascii="Arial" w:hAnsi="Arial" w:cs="Arial"/>
          <w:sz w:val="22"/>
        </w:rPr>
      </w:pPr>
    </w:p>
    <w:p w14:paraId="0B20DF17" w14:textId="77777777" w:rsidR="0010754C" w:rsidRDefault="0010754C" w:rsidP="00F027B2">
      <w:pPr>
        <w:spacing w:after="15" w:line="249" w:lineRule="auto"/>
        <w:ind w:left="250" w:right="127"/>
        <w:jc w:val="left"/>
        <w:rPr>
          <w:rFonts w:ascii="Arial" w:hAnsi="Arial" w:cs="Arial"/>
          <w:sz w:val="22"/>
        </w:rPr>
      </w:pPr>
    </w:p>
    <w:p w14:paraId="3AE5A36D" w14:textId="77777777" w:rsidR="0010754C" w:rsidRDefault="0010754C" w:rsidP="00F027B2">
      <w:pPr>
        <w:spacing w:after="15" w:line="249" w:lineRule="auto"/>
        <w:ind w:left="250" w:right="127"/>
        <w:jc w:val="left"/>
        <w:rPr>
          <w:rFonts w:ascii="Arial" w:hAnsi="Arial" w:cs="Arial"/>
          <w:sz w:val="22"/>
        </w:rPr>
      </w:pPr>
    </w:p>
    <w:p w14:paraId="2EABE47B" w14:textId="77777777" w:rsidR="0010754C" w:rsidRDefault="0010754C" w:rsidP="00F027B2">
      <w:pPr>
        <w:spacing w:after="15" w:line="249" w:lineRule="auto"/>
        <w:ind w:left="250" w:right="127"/>
        <w:jc w:val="left"/>
        <w:rPr>
          <w:rFonts w:ascii="Arial" w:hAnsi="Arial" w:cs="Arial"/>
          <w:sz w:val="22"/>
        </w:rPr>
      </w:pPr>
    </w:p>
    <w:p w14:paraId="411F21DF" w14:textId="77777777" w:rsidR="0010754C" w:rsidRDefault="0010754C" w:rsidP="00F027B2">
      <w:pPr>
        <w:spacing w:after="15" w:line="249" w:lineRule="auto"/>
        <w:ind w:left="250" w:right="127"/>
        <w:jc w:val="left"/>
        <w:rPr>
          <w:rFonts w:ascii="Arial" w:hAnsi="Arial" w:cs="Arial"/>
          <w:sz w:val="22"/>
        </w:rPr>
      </w:pPr>
    </w:p>
    <w:p w14:paraId="142FE1E3" w14:textId="77777777" w:rsidR="0010754C" w:rsidRDefault="0010754C" w:rsidP="00F027B2">
      <w:pPr>
        <w:spacing w:after="15" w:line="249" w:lineRule="auto"/>
        <w:ind w:left="250" w:right="127"/>
        <w:jc w:val="left"/>
        <w:rPr>
          <w:rFonts w:ascii="Arial" w:hAnsi="Arial" w:cs="Arial"/>
          <w:sz w:val="22"/>
        </w:rPr>
      </w:pPr>
    </w:p>
    <w:p w14:paraId="7FC26848" w14:textId="77777777" w:rsidR="0010754C" w:rsidRDefault="0010754C" w:rsidP="00F027B2">
      <w:pPr>
        <w:spacing w:after="15" w:line="249" w:lineRule="auto"/>
        <w:ind w:left="250" w:right="127"/>
        <w:jc w:val="left"/>
        <w:rPr>
          <w:rFonts w:ascii="Arial" w:hAnsi="Arial" w:cs="Arial"/>
          <w:sz w:val="22"/>
        </w:rPr>
      </w:pPr>
    </w:p>
    <w:p w14:paraId="77B4D6AF" w14:textId="0BF98DD2" w:rsidR="00A14462" w:rsidRPr="00F027B2" w:rsidRDefault="008F7567" w:rsidP="00F027B2">
      <w:pPr>
        <w:spacing w:after="15" w:line="249" w:lineRule="auto"/>
        <w:ind w:left="250" w:right="127"/>
        <w:jc w:val="left"/>
        <w:rPr>
          <w:rFonts w:ascii="Arial" w:hAnsi="Arial" w:cs="Arial"/>
          <w:sz w:val="22"/>
        </w:rPr>
      </w:pPr>
      <w:r w:rsidRPr="00F027B2">
        <w:rPr>
          <w:rFonts w:ascii="Arial" w:hAnsi="Arial" w:cs="Arial"/>
          <w:sz w:val="22"/>
        </w:rPr>
        <w:lastRenderedPageBreak/>
        <w:t xml:space="preserve">SPECYFIKACJE TECHNICZNE WYKONANIA I ODBIORU ROBÓT BUDOWLANYCH </w:t>
      </w:r>
    </w:p>
    <w:p w14:paraId="6F9CE198" w14:textId="77777777" w:rsidR="00A14462" w:rsidRPr="00F027B2" w:rsidRDefault="008F7567" w:rsidP="00F027B2">
      <w:pPr>
        <w:spacing w:after="16" w:line="259" w:lineRule="auto"/>
        <w:ind w:left="948" w:firstLine="0"/>
        <w:jc w:val="left"/>
        <w:rPr>
          <w:rFonts w:ascii="Arial" w:hAnsi="Arial" w:cs="Arial"/>
          <w:sz w:val="22"/>
        </w:rPr>
      </w:pPr>
      <w:r w:rsidRPr="00F027B2">
        <w:rPr>
          <w:rFonts w:ascii="Arial" w:hAnsi="Arial" w:cs="Arial"/>
          <w:sz w:val="22"/>
        </w:rPr>
        <w:t xml:space="preserve"> </w:t>
      </w:r>
    </w:p>
    <w:p w14:paraId="70878551" w14:textId="77777777" w:rsidR="00A14462" w:rsidRPr="00F027B2" w:rsidRDefault="008F7567" w:rsidP="00F027B2">
      <w:pPr>
        <w:spacing w:after="11" w:line="267" w:lineRule="auto"/>
        <w:ind w:left="726" w:right="58"/>
        <w:jc w:val="left"/>
        <w:rPr>
          <w:rFonts w:ascii="Arial" w:hAnsi="Arial" w:cs="Arial"/>
          <w:sz w:val="22"/>
        </w:rPr>
      </w:pPr>
      <w:r w:rsidRPr="00F027B2">
        <w:rPr>
          <w:rFonts w:ascii="Arial" w:hAnsi="Arial" w:cs="Arial"/>
          <w:sz w:val="22"/>
        </w:rPr>
        <w:t xml:space="preserve">D-02.02.0l </w:t>
      </w:r>
    </w:p>
    <w:p w14:paraId="6B03CFB3" w14:textId="77777777" w:rsidR="0010754C" w:rsidRDefault="0010754C" w:rsidP="00F027B2">
      <w:pPr>
        <w:spacing w:after="11" w:line="267" w:lineRule="auto"/>
        <w:ind w:left="726" w:right="55"/>
        <w:jc w:val="left"/>
        <w:rPr>
          <w:rFonts w:ascii="Arial" w:hAnsi="Arial" w:cs="Arial"/>
          <w:sz w:val="22"/>
        </w:rPr>
      </w:pPr>
    </w:p>
    <w:p w14:paraId="1A12736F" w14:textId="60279ECC" w:rsidR="00A14462" w:rsidRPr="00F027B2" w:rsidRDefault="008F7567" w:rsidP="00F027B2">
      <w:pPr>
        <w:spacing w:after="11" w:line="267" w:lineRule="auto"/>
        <w:ind w:left="726" w:right="55"/>
        <w:jc w:val="left"/>
        <w:rPr>
          <w:rFonts w:ascii="Arial" w:hAnsi="Arial" w:cs="Arial"/>
          <w:sz w:val="22"/>
        </w:rPr>
      </w:pPr>
      <w:r w:rsidRPr="00F027B2">
        <w:rPr>
          <w:rFonts w:ascii="Arial" w:hAnsi="Arial" w:cs="Arial"/>
          <w:sz w:val="22"/>
        </w:rPr>
        <w:t xml:space="preserve">WYKONANIE NASYPÓW </w:t>
      </w:r>
    </w:p>
    <w:p w14:paraId="50E3184E" w14:textId="0C43ECD5" w:rsidR="00A14462" w:rsidRPr="00F027B2" w:rsidRDefault="008F7567" w:rsidP="00F027B2">
      <w:pPr>
        <w:spacing w:after="42" w:line="267" w:lineRule="auto"/>
        <w:ind w:left="726" w:right="56"/>
        <w:jc w:val="left"/>
        <w:rPr>
          <w:rFonts w:ascii="Arial" w:hAnsi="Arial" w:cs="Arial"/>
          <w:sz w:val="22"/>
        </w:rPr>
      </w:pPr>
      <w:r w:rsidRPr="00F027B2">
        <w:rPr>
          <w:rFonts w:ascii="Arial" w:hAnsi="Arial" w:cs="Arial"/>
          <w:sz w:val="22"/>
        </w:rPr>
        <w:t xml:space="preserve">(CPV 45111200-0) </w:t>
      </w:r>
    </w:p>
    <w:p w14:paraId="33283DE8" w14:textId="77777777" w:rsidR="00A14462" w:rsidRPr="00F027B2" w:rsidRDefault="008F7567" w:rsidP="00F027B2">
      <w:pPr>
        <w:spacing w:after="0" w:line="259" w:lineRule="auto"/>
        <w:ind w:left="24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r w:rsidRPr="00F027B2">
        <w:rPr>
          <w:rFonts w:ascii="Arial" w:hAnsi="Arial" w:cs="Arial"/>
          <w:sz w:val="22"/>
        </w:rPr>
        <w:br w:type="page"/>
      </w:r>
    </w:p>
    <w:p w14:paraId="29DBB165" w14:textId="77777777" w:rsidR="00A14462" w:rsidRPr="00F027B2" w:rsidRDefault="008F7567" w:rsidP="00F027B2">
      <w:pPr>
        <w:pStyle w:val="Nagwek2"/>
        <w:ind w:left="662"/>
        <w:rPr>
          <w:rFonts w:ascii="Arial" w:hAnsi="Arial" w:cs="Arial"/>
          <w:sz w:val="22"/>
        </w:rPr>
      </w:pPr>
      <w:r w:rsidRPr="00F027B2">
        <w:rPr>
          <w:rFonts w:ascii="Arial" w:hAnsi="Arial" w:cs="Arial"/>
          <w:sz w:val="22"/>
        </w:rPr>
        <w:lastRenderedPageBreak/>
        <w:t xml:space="preserve">1. WSTĘP </w:t>
      </w:r>
    </w:p>
    <w:p w14:paraId="6C312770" w14:textId="77777777" w:rsidR="00A14462" w:rsidRPr="00F027B2" w:rsidRDefault="008F7567" w:rsidP="00F027B2">
      <w:pPr>
        <w:tabs>
          <w:tab w:val="center" w:pos="817"/>
          <w:tab w:val="center" w:pos="2366"/>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1.1</w:t>
      </w:r>
      <w:r w:rsidRPr="00F027B2">
        <w:rPr>
          <w:rFonts w:ascii="Arial" w:hAnsi="Arial" w:cs="Arial"/>
          <w:sz w:val="22"/>
        </w:rPr>
        <w:tab/>
        <w:t xml:space="preserve">Przedmiot </w:t>
      </w:r>
      <w:proofErr w:type="spellStart"/>
      <w:r w:rsidRPr="00F027B2">
        <w:rPr>
          <w:rFonts w:ascii="Arial" w:hAnsi="Arial" w:cs="Arial"/>
          <w:sz w:val="22"/>
        </w:rPr>
        <w:t>STWiORB</w:t>
      </w:r>
      <w:proofErr w:type="spellEnd"/>
      <w:r w:rsidRPr="00F027B2">
        <w:rPr>
          <w:rFonts w:ascii="Arial" w:hAnsi="Arial" w:cs="Arial"/>
          <w:sz w:val="22"/>
        </w:rPr>
        <w:t xml:space="preserve"> </w:t>
      </w:r>
    </w:p>
    <w:p w14:paraId="34C2D2EC" w14:textId="55FA8989" w:rsidR="00A14462" w:rsidRPr="00F027B2" w:rsidRDefault="008F7567" w:rsidP="00F027B2">
      <w:pPr>
        <w:spacing w:after="42"/>
        <w:ind w:left="244" w:right="285" w:firstLine="708"/>
        <w:jc w:val="left"/>
        <w:rPr>
          <w:rFonts w:ascii="Arial" w:hAnsi="Arial" w:cs="Arial"/>
          <w:sz w:val="22"/>
        </w:rPr>
      </w:pPr>
      <w:r w:rsidRPr="00F027B2">
        <w:rPr>
          <w:rFonts w:ascii="Arial" w:hAnsi="Arial" w:cs="Arial"/>
          <w:sz w:val="22"/>
        </w:rPr>
        <w:t>Przedmiotem niniejszej specyfikacji technicznej (</w:t>
      </w:r>
      <w:proofErr w:type="spellStart"/>
      <w:r w:rsidRPr="00F027B2">
        <w:rPr>
          <w:rFonts w:ascii="Arial" w:hAnsi="Arial" w:cs="Arial"/>
          <w:sz w:val="22"/>
        </w:rPr>
        <w:t>STWiORB</w:t>
      </w:r>
      <w:proofErr w:type="spellEnd"/>
      <w:r w:rsidRPr="00F027B2">
        <w:rPr>
          <w:rFonts w:ascii="Arial" w:hAnsi="Arial" w:cs="Arial"/>
          <w:sz w:val="22"/>
        </w:rPr>
        <w:t>) są wymagania dotyczące wykonania i odbioru nasypów wykonywanych w ramach zadania p.n</w:t>
      </w:r>
      <w:r w:rsidR="0010754C">
        <w:rPr>
          <w:rFonts w:ascii="Arial" w:hAnsi="Arial" w:cs="Arial"/>
          <w:sz w:val="22"/>
        </w:rPr>
        <w:t>.</w:t>
      </w:r>
      <w:r w:rsidRPr="00F027B2">
        <w:rPr>
          <w:rFonts w:ascii="Arial" w:hAnsi="Arial" w:cs="Arial"/>
          <w:sz w:val="22"/>
        </w:rPr>
        <w:t xml:space="preserve"> </w:t>
      </w:r>
      <w:r w:rsidR="0010754C" w:rsidRPr="00F027B2">
        <w:rPr>
          <w:rFonts w:ascii="Arial" w:hAnsi="Arial" w:cs="Arial"/>
          <w:sz w:val="22"/>
        </w:rPr>
        <w:t xml:space="preserve">Przebudowa drogi Nr 112275R „Żarnowa Wielkie Pole Rzeki” w miejscowości Żarnowa w km 0+000 – 0+995 wraz </w:t>
      </w:r>
      <w:r w:rsidR="0010754C">
        <w:rPr>
          <w:rFonts w:ascii="Arial" w:hAnsi="Arial" w:cs="Arial"/>
          <w:sz w:val="22"/>
        </w:rPr>
        <w:br/>
      </w:r>
      <w:r w:rsidR="0010754C" w:rsidRPr="00F027B2">
        <w:rPr>
          <w:rFonts w:ascii="Arial" w:hAnsi="Arial" w:cs="Arial"/>
          <w:sz w:val="22"/>
        </w:rPr>
        <w:t xml:space="preserve">z przebudową przepustów w km 0+759, 0+843, 0+874, 0+933 oraz 0+965. Przebudowa drogi „Bobrówka” w miejscowości Glinik Charzewski na działce nr ewid. 703 w km 0+000 – 0+344 wraz </w:t>
      </w:r>
      <w:r w:rsidR="0010754C">
        <w:rPr>
          <w:rFonts w:ascii="Arial" w:hAnsi="Arial" w:cs="Arial"/>
          <w:sz w:val="22"/>
        </w:rPr>
        <w:br/>
      </w:r>
      <w:r w:rsidR="0010754C" w:rsidRPr="00F027B2">
        <w:rPr>
          <w:rFonts w:ascii="Arial" w:hAnsi="Arial" w:cs="Arial"/>
          <w:sz w:val="22"/>
        </w:rPr>
        <w:t xml:space="preserve">z przebudową przepustów w km 0+040 i 0+344. Przebudowa drogi Nr 112356R „Żarnowa Rzeki” </w:t>
      </w:r>
      <w:r w:rsidR="0010754C">
        <w:rPr>
          <w:rFonts w:ascii="Arial" w:hAnsi="Arial" w:cs="Arial"/>
          <w:sz w:val="22"/>
        </w:rPr>
        <w:br/>
      </w:r>
      <w:r w:rsidR="0010754C" w:rsidRPr="00F027B2">
        <w:rPr>
          <w:rFonts w:ascii="Arial" w:hAnsi="Arial" w:cs="Arial"/>
          <w:sz w:val="22"/>
        </w:rPr>
        <w:t>w miejscowości Żarnowa w km 0+070 – 0+795</w:t>
      </w:r>
      <w:r w:rsidR="0010754C">
        <w:rPr>
          <w:rFonts w:ascii="Arial" w:hAnsi="Arial" w:cs="Arial"/>
          <w:sz w:val="22"/>
        </w:rPr>
        <w:t>.</w:t>
      </w:r>
    </w:p>
    <w:p w14:paraId="31227C7B" w14:textId="77777777" w:rsidR="00A14462" w:rsidRPr="00F027B2" w:rsidRDefault="008F7567" w:rsidP="00F027B2">
      <w:pPr>
        <w:tabs>
          <w:tab w:val="center" w:pos="817"/>
          <w:tab w:val="center" w:pos="2783"/>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1.2 </w:t>
      </w:r>
      <w:r w:rsidRPr="00F027B2">
        <w:rPr>
          <w:rFonts w:ascii="Arial" w:hAnsi="Arial" w:cs="Arial"/>
          <w:sz w:val="22"/>
        </w:rPr>
        <w:tab/>
        <w:t xml:space="preserve">Zakres stosowania </w:t>
      </w:r>
      <w:proofErr w:type="spellStart"/>
      <w:r w:rsidRPr="00F027B2">
        <w:rPr>
          <w:rFonts w:ascii="Arial" w:hAnsi="Arial" w:cs="Arial"/>
          <w:sz w:val="22"/>
        </w:rPr>
        <w:t>STWiORB</w:t>
      </w:r>
      <w:proofErr w:type="spellEnd"/>
      <w:r w:rsidRPr="00F027B2">
        <w:rPr>
          <w:rFonts w:ascii="Arial" w:hAnsi="Arial" w:cs="Arial"/>
          <w:sz w:val="22"/>
        </w:rPr>
        <w:t xml:space="preserve"> </w:t>
      </w:r>
    </w:p>
    <w:p w14:paraId="130E3EDF" w14:textId="77777777" w:rsidR="00A14462" w:rsidRPr="00F027B2" w:rsidRDefault="008F7567" w:rsidP="00F027B2">
      <w:pPr>
        <w:spacing w:after="40"/>
        <w:ind w:left="244" w:right="131" w:firstLine="708"/>
        <w:jc w:val="left"/>
        <w:rPr>
          <w:rFonts w:ascii="Arial" w:hAnsi="Arial" w:cs="Arial"/>
          <w:sz w:val="22"/>
        </w:rPr>
      </w:pPr>
      <w:r w:rsidRPr="00F027B2">
        <w:rPr>
          <w:rFonts w:ascii="Arial" w:hAnsi="Arial" w:cs="Arial"/>
          <w:sz w:val="22"/>
        </w:rPr>
        <w:t xml:space="preserve">Specyfikacje techniczne wykonania i odbioru robót budowlanych stanowią dokument kontraktowy przy realizacji robót wymienionych w pkt. 1.1. </w:t>
      </w:r>
    </w:p>
    <w:p w14:paraId="248EAFBB" w14:textId="77777777" w:rsidR="00A14462" w:rsidRPr="00F027B2" w:rsidRDefault="008F7567" w:rsidP="00F027B2">
      <w:pPr>
        <w:tabs>
          <w:tab w:val="center" w:pos="817"/>
          <w:tab w:val="center" w:pos="2974"/>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1.3 </w:t>
      </w:r>
      <w:r w:rsidRPr="00F027B2">
        <w:rPr>
          <w:rFonts w:ascii="Arial" w:hAnsi="Arial" w:cs="Arial"/>
          <w:sz w:val="22"/>
        </w:rPr>
        <w:tab/>
        <w:t xml:space="preserve">Zakres robót objętych </w:t>
      </w:r>
      <w:proofErr w:type="spellStart"/>
      <w:r w:rsidRPr="00F027B2">
        <w:rPr>
          <w:rFonts w:ascii="Arial" w:hAnsi="Arial" w:cs="Arial"/>
          <w:sz w:val="22"/>
        </w:rPr>
        <w:t>STWiORB</w:t>
      </w:r>
      <w:proofErr w:type="spellEnd"/>
      <w:r w:rsidRPr="00F027B2">
        <w:rPr>
          <w:rFonts w:ascii="Arial" w:hAnsi="Arial" w:cs="Arial"/>
          <w:sz w:val="22"/>
        </w:rPr>
        <w:t xml:space="preserve"> </w:t>
      </w:r>
    </w:p>
    <w:p w14:paraId="10F84DB0" w14:textId="77777777" w:rsidR="00A14462" w:rsidRPr="00F027B2" w:rsidRDefault="008F7567" w:rsidP="00F027B2">
      <w:pPr>
        <w:spacing w:after="40"/>
        <w:ind w:left="244" w:right="131" w:firstLine="708"/>
        <w:jc w:val="left"/>
        <w:rPr>
          <w:rFonts w:ascii="Arial" w:hAnsi="Arial" w:cs="Arial"/>
          <w:sz w:val="22"/>
        </w:rPr>
      </w:pPr>
      <w:r w:rsidRPr="00F027B2">
        <w:rPr>
          <w:rFonts w:ascii="Arial" w:hAnsi="Arial" w:cs="Arial"/>
          <w:sz w:val="22"/>
        </w:rPr>
        <w:t xml:space="preserve">Ustalenia zawarte w niniejszej specyfikacji dotyczą zasad prowadzenia robót ziemnych w czasie budowy lub modernizacji dróg i obejmują wykonanie nasypów. </w:t>
      </w:r>
    </w:p>
    <w:p w14:paraId="20C9079F" w14:textId="77777777" w:rsidR="00A14462" w:rsidRPr="00F027B2" w:rsidRDefault="008F7567" w:rsidP="00F027B2">
      <w:pPr>
        <w:tabs>
          <w:tab w:val="center" w:pos="817"/>
          <w:tab w:val="center" w:pos="2461"/>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1.4 </w:t>
      </w:r>
      <w:r w:rsidRPr="00F027B2">
        <w:rPr>
          <w:rFonts w:ascii="Arial" w:hAnsi="Arial" w:cs="Arial"/>
          <w:sz w:val="22"/>
        </w:rPr>
        <w:tab/>
        <w:t xml:space="preserve">Określenia podstawowe </w:t>
      </w:r>
    </w:p>
    <w:p w14:paraId="5B361875" w14:textId="77777777" w:rsidR="00A14462" w:rsidRPr="00F027B2" w:rsidRDefault="008F7567" w:rsidP="00F027B2">
      <w:pPr>
        <w:spacing w:after="45"/>
        <w:ind w:right="131"/>
        <w:jc w:val="left"/>
        <w:rPr>
          <w:rFonts w:ascii="Arial" w:hAnsi="Arial" w:cs="Arial"/>
          <w:sz w:val="22"/>
        </w:rPr>
      </w:pPr>
      <w:r w:rsidRPr="00F027B2">
        <w:rPr>
          <w:rFonts w:ascii="Arial" w:hAnsi="Arial" w:cs="Arial"/>
          <w:sz w:val="22"/>
        </w:rPr>
        <w:t xml:space="preserve">Podstawowe określenia zostały podane w </w:t>
      </w:r>
      <w:proofErr w:type="spellStart"/>
      <w:r w:rsidRPr="00F027B2">
        <w:rPr>
          <w:rFonts w:ascii="Arial" w:hAnsi="Arial" w:cs="Arial"/>
          <w:sz w:val="22"/>
        </w:rPr>
        <w:t>STWiORB</w:t>
      </w:r>
      <w:proofErr w:type="spellEnd"/>
      <w:r w:rsidRPr="00F027B2">
        <w:rPr>
          <w:rFonts w:ascii="Arial" w:hAnsi="Arial" w:cs="Arial"/>
          <w:sz w:val="22"/>
        </w:rPr>
        <w:t xml:space="preserve"> D-02.00.01 pkt 1.4. </w:t>
      </w:r>
    </w:p>
    <w:p w14:paraId="45551519" w14:textId="77777777" w:rsidR="00A14462" w:rsidRPr="00F027B2" w:rsidRDefault="008F7567" w:rsidP="00F027B2">
      <w:pPr>
        <w:tabs>
          <w:tab w:val="center" w:pos="817"/>
          <w:tab w:val="center" w:pos="3065"/>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1.5 </w:t>
      </w:r>
      <w:r w:rsidRPr="00F027B2">
        <w:rPr>
          <w:rFonts w:ascii="Arial" w:hAnsi="Arial" w:cs="Arial"/>
          <w:sz w:val="22"/>
        </w:rPr>
        <w:tab/>
        <w:t xml:space="preserve">Ogólne wymagania dotyczące robót </w:t>
      </w:r>
    </w:p>
    <w:p w14:paraId="6C173CB1"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Ogólne wymagania dotyczące robót podano w </w:t>
      </w:r>
      <w:proofErr w:type="spellStart"/>
      <w:r w:rsidRPr="00F027B2">
        <w:rPr>
          <w:rFonts w:ascii="Arial" w:hAnsi="Arial" w:cs="Arial"/>
          <w:sz w:val="22"/>
        </w:rPr>
        <w:t>STWiORB</w:t>
      </w:r>
      <w:proofErr w:type="spellEnd"/>
      <w:r w:rsidRPr="00F027B2">
        <w:rPr>
          <w:rFonts w:ascii="Arial" w:hAnsi="Arial" w:cs="Arial"/>
          <w:sz w:val="22"/>
        </w:rPr>
        <w:t xml:space="preserve"> D-02.00.01 pkt 1.5. </w:t>
      </w:r>
    </w:p>
    <w:p w14:paraId="52803F9F" w14:textId="77777777" w:rsidR="00A14462" w:rsidRPr="00F027B2" w:rsidRDefault="008F7567" w:rsidP="00F027B2">
      <w:pPr>
        <w:numPr>
          <w:ilvl w:val="0"/>
          <w:numId w:val="60"/>
        </w:numPr>
        <w:spacing w:after="60" w:line="249" w:lineRule="auto"/>
        <w:ind w:right="127" w:hanging="360"/>
        <w:jc w:val="left"/>
        <w:rPr>
          <w:rFonts w:ascii="Arial" w:hAnsi="Arial" w:cs="Arial"/>
          <w:sz w:val="22"/>
        </w:rPr>
      </w:pPr>
      <w:r w:rsidRPr="00F027B2">
        <w:rPr>
          <w:rFonts w:ascii="Arial" w:hAnsi="Arial" w:cs="Arial"/>
          <w:sz w:val="22"/>
        </w:rPr>
        <w:t xml:space="preserve">MA TERIAŁ Y (GRUNTY) </w:t>
      </w:r>
    </w:p>
    <w:p w14:paraId="1D159134" w14:textId="77777777" w:rsidR="00A14462" w:rsidRPr="00F027B2" w:rsidRDefault="008F7567" w:rsidP="00F027B2">
      <w:pPr>
        <w:numPr>
          <w:ilvl w:val="1"/>
          <w:numId w:val="60"/>
        </w:numPr>
        <w:spacing w:after="15" w:line="249" w:lineRule="auto"/>
        <w:ind w:right="127" w:hanging="576"/>
        <w:jc w:val="left"/>
        <w:rPr>
          <w:rFonts w:ascii="Arial" w:hAnsi="Arial" w:cs="Arial"/>
          <w:sz w:val="22"/>
        </w:rPr>
      </w:pPr>
      <w:r w:rsidRPr="00F027B2">
        <w:rPr>
          <w:rFonts w:ascii="Arial" w:hAnsi="Arial" w:cs="Arial"/>
          <w:sz w:val="22"/>
        </w:rPr>
        <w:t xml:space="preserve">Ogólne wymagania dotyczące materiałów </w:t>
      </w:r>
    </w:p>
    <w:p w14:paraId="5F703495" w14:textId="77777777" w:rsidR="00A14462" w:rsidRPr="00F027B2" w:rsidRDefault="008F7567" w:rsidP="00F027B2">
      <w:pPr>
        <w:spacing w:after="40"/>
        <w:ind w:left="244" w:right="131" w:firstLine="708"/>
        <w:jc w:val="left"/>
        <w:rPr>
          <w:rFonts w:ascii="Arial" w:hAnsi="Arial" w:cs="Arial"/>
          <w:sz w:val="22"/>
        </w:rPr>
      </w:pPr>
      <w:r w:rsidRPr="00F027B2">
        <w:rPr>
          <w:rFonts w:ascii="Arial" w:hAnsi="Arial" w:cs="Arial"/>
          <w:sz w:val="22"/>
        </w:rPr>
        <w:t xml:space="preserve">Ogólne wymagania dotyczące materiałów, ich pozyskiwania i składowania, podano w </w:t>
      </w:r>
      <w:proofErr w:type="spellStart"/>
      <w:r w:rsidRPr="00F027B2">
        <w:rPr>
          <w:rFonts w:ascii="Arial" w:hAnsi="Arial" w:cs="Arial"/>
          <w:sz w:val="22"/>
        </w:rPr>
        <w:t>STWiORB</w:t>
      </w:r>
      <w:proofErr w:type="spellEnd"/>
      <w:r w:rsidRPr="00F027B2">
        <w:rPr>
          <w:rFonts w:ascii="Arial" w:hAnsi="Arial" w:cs="Arial"/>
          <w:sz w:val="22"/>
        </w:rPr>
        <w:t xml:space="preserve"> D-02.00.01 pkt2. </w:t>
      </w:r>
    </w:p>
    <w:p w14:paraId="6E9E16E9" w14:textId="77777777" w:rsidR="00A14462" w:rsidRPr="00F027B2" w:rsidRDefault="008F7567" w:rsidP="00F027B2">
      <w:pPr>
        <w:numPr>
          <w:ilvl w:val="1"/>
          <w:numId w:val="60"/>
        </w:numPr>
        <w:spacing w:after="15" w:line="249" w:lineRule="auto"/>
        <w:ind w:right="127" w:hanging="576"/>
        <w:jc w:val="left"/>
        <w:rPr>
          <w:rFonts w:ascii="Arial" w:hAnsi="Arial" w:cs="Arial"/>
          <w:sz w:val="22"/>
        </w:rPr>
      </w:pPr>
      <w:r w:rsidRPr="00F027B2">
        <w:rPr>
          <w:rFonts w:ascii="Arial" w:hAnsi="Arial" w:cs="Arial"/>
          <w:sz w:val="22"/>
        </w:rPr>
        <w:t xml:space="preserve">Grunty i materiały do nasypów </w:t>
      </w:r>
    </w:p>
    <w:p w14:paraId="41E1E03B"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Grunty i materiały dopuszczone do budowy nasypów powinny spełniać wymagania określone w PNS-02205 :1998 [4]. Grunty i materiały do budowy nasypów podaje tablica 1. </w:t>
      </w:r>
    </w:p>
    <w:p w14:paraId="11640D61" w14:textId="77777777" w:rsidR="00A14462" w:rsidRPr="00F027B2" w:rsidRDefault="008F7567" w:rsidP="00F027B2">
      <w:pPr>
        <w:spacing w:line="267" w:lineRule="auto"/>
        <w:ind w:left="235" w:right="128"/>
        <w:jc w:val="left"/>
        <w:rPr>
          <w:rFonts w:ascii="Arial" w:hAnsi="Arial" w:cs="Arial"/>
          <w:sz w:val="22"/>
        </w:rPr>
      </w:pPr>
      <w:r w:rsidRPr="00F027B2">
        <w:rPr>
          <w:rFonts w:ascii="Arial" w:hAnsi="Arial" w:cs="Arial"/>
          <w:sz w:val="22"/>
        </w:rPr>
        <w:t xml:space="preserve">Tablica 1. Przydatność gruntów do wykonywania budowli ziemnych wg PN-S-02205 :1998 [4]. </w:t>
      </w:r>
    </w:p>
    <w:tbl>
      <w:tblPr>
        <w:tblStyle w:val="TableGrid"/>
        <w:tblW w:w="9226" w:type="dxa"/>
        <w:tblInd w:w="245" w:type="dxa"/>
        <w:tblCellMar>
          <w:top w:w="12" w:type="dxa"/>
          <w:left w:w="110" w:type="dxa"/>
          <w:right w:w="74" w:type="dxa"/>
        </w:tblCellMar>
        <w:tblLook w:val="04A0" w:firstRow="1" w:lastRow="0" w:firstColumn="1" w:lastColumn="0" w:noHBand="0" w:noVBand="1"/>
      </w:tblPr>
      <w:tblGrid>
        <w:gridCol w:w="2309"/>
        <w:gridCol w:w="2304"/>
        <w:gridCol w:w="2304"/>
        <w:gridCol w:w="2309"/>
      </w:tblGrid>
      <w:tr w:rsidR="00A14462" w:rsidRPr="00F027B2" w14:paraId="427DC3AD" w14:textId="77777777">
        <w:trPr>
          <w:trHeight w:val="583"/>
        </w:trPr>
        <w:tc>
          <w:tcPr>
            <w:tcW w:w="2309" w:type="dxa"/>
            <w:tcBorders>
              <w:top w:val="single" w:sz="4" w:space="0" w:color="000000"/>
              <w:left w:val="single" w:sz="4" w:space="0" w:color="000000"/>
              <w:bottom w:val="single" w:sz="4" w:space="0" w:color="000000"/>
              <w:right w:val="single" w:sz="4" w:space="0" w:color="000000"/>
            </w:tcBorders>
          </w:tcPr>
          <w:p w14:paraId="466202D4"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Przeznaczenie </w:t>
            </w:r>
          </w:p>
        </w:tc>
        <w:tc>
          <w:tcPr>
            <w:tcW w:w="2304" w:type="dxa"/>
            <w:tcBorders>
              <w:top w:val="single" w:sz="4" w:space="0" w:color="000000"/>
              <w:left w:val="single" w:sz="4" w:space="0" w:color="000000"/>
              <w:bottom w:val="single" w:sz="4" w:space="0" w:color="000000"/>
              <w:right w:val="single" w:sz="4" w:space="0" w:color="000000"/>
            </w:tcBorders>
          </w:tcPr>
          <w:p w14:paraId="39134885"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Przydatne </w:t>
            </w:r>
          </w:p>
        </w:tc>
        <w:tc>
          <w:tcPr>
            <w:tcW w:w="2304" w:type="dxa"/>
            <w:tcBorders>
              <w:top w:val="single" w:sz="4" w:space="0" w:color="000000"/>
              <w:left w:val="single" w:sz="4" w:space="0" w:color="000000"/>
              <w:bottom w:val="single" w:sz="4" w:space="0" w:color="000000"/>
              <w:right w:val="single" w:sz="4" w:space="0" w:color="000000"/>
            </w:tcBorders>
          </w:tcPr>
          <w:p w14:paraId="33D1F76D"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Przydatne z zastrzeżeniami </w:t>
            </w:r>
          </w:p>
        </w:tc>
        <w:tc>
          <w:tcPr>
            <w:tcW w:w="2309" w:type="dxa"/>
            <w:tcBorders>
              <w:top w:val="single" w:sz="4" w:space="0" w:color="000000"/>
              <w:left w:val="single" w:sz="4" w:space="0" w:color="000000"/>
              <w:bottom w:val="single" w:sz="4" w:space="0" w:color="000000"/>
              <w:right w:val="single" w:sz="4" w:space="0" w:color="000000"/>
            </w:tcBorders>
          </w:tcPr>
          <w:p w14:paraId="190DD3A9"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Treść Zastrzeżenia </w:t>
            </w:r>
          </w:p>
        </w:tc>
      </w:tr>
      <w:tr w:rsidR="00A14462" w:rsidRPr="00F027B2" w14:paraId="5035BE3A" w14:textId="77777777">
        <w:trPr>
          <w:trHeight w:val="1524"/>
        </w:trPr>
        <w:tc>
          <w:tcPr>
            <w:tcW w:w="2309" w:type="dxa"/>
            <w:vMerge w:val="restart"/>
            <w:tcBorders>
              <w:top w:val="single" w:sz="4" w:space="0" w:color="000000"/>
              <w:left w:val="single" w:sz="4" w:space="0" w:color="000000"/>
              <w:bottom w:val="single" w:sz="4" w:space="0" w:color="000000"/>
              <w:right w:val="single" w:sz="4" w:space="0" w:color="000000"/>
            </w:tcBorders>
          </w:tcPr>
          <w:p w14:paraId="6DC8900C"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Na dolne warstwy nasypów poniżej strefy przemarzania </w:t>
            </w:r>
          </w:p>
        </w:tc>
        <w:tc>
          <w:tcPr>
            <w:tcW w:w="2304" w:type="dxa"/>
            <w:vMerge w:val="restart"/>
            <w:tcBorders>
              <w:top w:val="single" w:sz="4" w:space="0" w:color="000000"/>
              <w:left w:val="single" w:sz="4" w:space="0" w:color="000000"/>
              <w:bottom w:val="single" w:sz="4" w:space="0" w:color="000000"/>
              <w:right w:val="single" w:sz="4" w:space="0" w:color="000000"/>
            </w:tcBorders>
          </w:tcPr>
          <w:p w14:paraId="424B1226" w14:textId="77777777" w:rsidR="00A14462" w:rsidRPr="00F027B2" w:rsidRDefault="008F7567" w:rsidP="00F027B2">
            <w:pPr>
              <w:spacing w:after="0" w:line="259" w:lineRule="auto"/>
              <w:ind w:left="0" w:right="4" w:firstLine="0"/>
              <w:jc w:val="left"/>
              <w:rPr>
                <w:rFonts w:ascii="Arial" w:hAnsi="Arial" w:cs="Arial"/>
                <w:sz w:val="22"/>
              </w:rPr>
            </w:pPr>
            <w:r w:rsidRPr="00F027B2">
              <w:rPr>
                <w:rFonts w:ascii="Arial" w:hAnsi="Arial" w:cs="Arial"/>
                <w:sz w:val="22"/>
              </w:rPr>
              <w:t xml:space="preserve">Na dolne warstwy nasypów poniżej strefy przemarzania 1.Rozdrobnione grunty skaliste twarde oraz grunty kamieniste, zwietrzelinowe, rumosze i otoczaki 2.Żwiry i pospółki, również gliniaste 3.Piaski grubo, średnio i drobnoziarniste, naturalne i łamane 4.Piaski gliniaste z </w:t>
            </w:r>
            <w:r w:rsidRPr="00F027B2">
              <w:rPr>
                <w:rFonts w:ascii="Arial" w:hAnsi="Arial" w:cs="Arial"/>
                <w:sz w:val="22"/>
              </w:rPr>
              <w:lastRenderedPageBreak/>
              <w:t xml:space="preserve">domieszką frakcji żwirowo-kamienistej </w:t>
            </w:r>
          </w:p>
        </w:tc>
        <w:tc>
          <w:tcPr>
            <w:tcW w:w="2304" w:type="dxa"/>
            <w:tcBorders>
              <w:top w:val="single" w:sz="4" w:space="0" w:color="000000"/>
              <w:left w:val="single" w:sz="4" w:space="0" w:color="000000"/>
              <w:bottom w:val="single" w:sz="4" w:space="0" w:color="000000"/>
              <w:right w:val="single" w:sz="4" w:space="0" w:color="000000"/>
            </w:tcBorders>
          </w:tcPr>
          <w:p w14:paraId="550403F6" w14:textId="77777777" w:rsidR="00A14462" w:rsidRPr="00F027B2" w:rsidRDefault="008F7567" w:rsidP="00F027B2">
            <w:pPr>
              <w:spacing w:after="0" w:line="259" w:lineRule="auto"/>
              <w:ind w:left="0" w:right="519" w:firstLine="0"/>
              <w:jc w:val="left"/>
              <w:rPr>
                <w:rFonts w:ascii="Arial" w:hAnsi="Arial" w:cs="Arial"/>
                <w:sz w:val="22"/>
              </w:rPr>
            </w:pPr>
            <w:r w:rsidRPr="00F027B2">
              <w:rPr>
                <w:rFonts w:ascii="Arial" w:hAnsi="Arial" w:cs="Arial"/>
                <w:sz w:val="22"/>
              </w:rPr>
              <w:lastRenderedPageBreak/>
              <w:t xml:space="preserve">1. Rozdrobnione grunty skaliste miękkie </w:t>
            </w:r>
          </w:p>
        </w:tc>
        <w:tc>
          <w:tcPr>
            <w:tcW w:w="2309" w:type="dxa"/>
            <w:tcBorders>
              <w:top w:val="single" w:sz="4" w:space="0" w:color="000000"/>
              <w:left w:val="single" w:sz="4" w:space="0" w:color="000000"/>
              <w:bottom w:val="single" w:sz="4" w:space="0" w:color="000000"/>
              <w:right w:val="single" w:sz="4" w:space="0" w:color="000000"/>
            </w:tcBorders>
          </w:tcPr>
          <w:p w14:paraId="1618CB23"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 gdy pory w gruncie skalistym będą wypełnione gruntem lub materiałem drobnoziarnistym </w:t>
            </w:r>
          </w:p>
        </w:tc>
      </w:tr>
      <w:tr w:rsidR="00A14462" w:rsidRPr="00F027B2" w14:paraId="639BA0C6" w14:textId="77777777">
        <w:trPr>
          <w:trHeight w:val="1670"/>
        </w:trPr>
        <w:tc>
          <w:tcPr>
            <w:tcW w:w="0" w:type="auto"/>
            <w:vMerge/>
            <w:tcBorders>
              <w:top w:val="nil"/>
              <w:left w:val="single" w:sz="4" w:space="0" w:color="000000"/>
              <w:bottom w:val="nil"/>
              <w:right w:val="single" w:sz="4" w:space="0" w:color="000000"/>
            </w:tcBorders>
          </w:tcPr>
          <w:p w14:paraId="38CF9FF8"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single" w:sz="4" w:space="0" w:color="000000"/>
              <w:bottom w:val="nil"/>
              <w:right w:val="single" w:sz="4" w:space="0" w:color="000000"/>
            </w:tcBorders>
          </w:tcPr>
          <w:p w14:paraId="1038D253" w14:textId="77777777" w:rsidR="00A14462" w:rsidRPr="00F027B2" w:rsidRDefault="00A14462" w:rsidP="00F027B2">
            <w:pPr>
              <w:spacing w:after="160" w:line="259" w:lineRule="auto"/>
              <w:ind w:left="0" w:firstLine="0"/>
              <w:jc w:val="left"/>
              <w:rPr>
                <w:rFonts w:ascii="Arial" w:hAnsi="Arial" w:cs="Arial"/>
                <w:sz w:val="22"/>
              </w:rPr>
            </w:pPr>
          </w:p>
        </w:tc>
        <w:tc>
          <w:tcPr>
            <w:tcW w:w="2304" w:type="dxa"/>
            <w:tcBorders>
              <w:top w:val="single" w:sz="4" w:space="0" w:color="000000"/>
              <w:left w:val="single" w:sz="4" w:space="0" w:color="000000"/>
              <w:bottom w:val="single" w:sz="4" w:space="0" w:color="000000"/>
              <w:right w:val="single" w:sz="4" w:space="0" w:color="000000"/>
            </w:tcBorders>
          </w:tcPr>
          <w:p w14:paraId="6EE97CD6" w14:textId="77777777" w:rsidR="00A14462" w:rsidRPr="00F027B2" w:rsidRDefault="008F7567" w:rsidP="00F027B2">
            <w:pPr>
              <w:spacing w:after="0" w:line="259" w:lineRule="auto"/>
              <w:ind w:left="0" w:right="122" w:firstLine="0"/>
              <w:jc w:val="left"/>
              <w:rPr>
                <w:rFonts w:ascii="Arial" w:hAnsi="Arial" w:cs="Arial"/>
                <w:sz w:val="22"/>
              </w:rPr>
            </w:pPr>
            <w:r w:rsidRPr="00F027B2">
              <w:rPr>
                <w:rFonts w:ascii="Arial" w:hAnsi="Arial" w:cs="Arial"/>
                <w:sz w:val="22"/>
              </w:rPr>
              <w:t xml:space="preserve">1.Zwietrzeliny i rumosze gliniaste 2.Piaski pylaste, piaski gliniaste, pyły piaszczyste i pyły </w:t>
            </w:r>
          </w:p>
        </w:tc>
        <w:tc>
          <w:tcPr>
            <w:tcW w:w="2309" w:type="dxa"/>
            <w:tcBorders>
              <w:top w:val="single" w:sz="4" w:space="0" w:color="000000"/>
              <w:left w:val="single" w:sz="4" w:space="0" w:color="000000"/>
              <w:bottom w:val="single" w:sz="4" w:space="0" w:color="000000"/>
              <w:right w:val="single" w:sz="4" w:space="0" w:color="000000"/>
            </w:tcBorders>
          </w:tcPr>
          <w:p w14:paraId="0E6710E9" w14:textId="77777777" w:rsidR="00A14462" w:rsidRPr="00F027B2" w:rsidRDefault="008F7567" w:rsidP="00F027B2">
            <w:pPr>
              <w:spacing w:after="0" w:line="273" w:lineRule="auto"/>
              <w:ind w:left="0" w:firstLine="0"/>
              <w:jc w:val="left"/>
              <w:rPr>
                <w:rFonts w:ascii="Arial" w:hAnsi="Arial" w:cs="Arial"/>
                <w:sz w:val="22"/>
              </w:rPr>
            </w:pPr>
            <w:r w:rsidRPr="00F027B2">
              <w:rPr>
                <w:rFonts w:ascii="Arial" w:hAnsi="Arial" w:cs="Arial"/>
                <w:sz w:val="22"/>
              </w:rPr>
              <w:t xml:space="preserve">-gdy będą wbudowane w </w:t>
            </w:r>
          </w:p>
          <w:p w14:paraId="2300752A"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miejsca suche lub zabezpieczone od wód gruntowych i </w:t>
            </w:r>
          </w:p>
        </w:tc>
      </w:tr>
      <w:tr w:rsidR="00A14462" w:rsidRPr="00F027B2" w14:paraId="0C1087CC" w14:textId="77777777">
        <w:trPr>
          <w:trHeight w:val="1150"/>
        </w:trPr>
        <w:tc>
          <w:tcPr>
            <w:tcW w:w="0" w:type="auto"/>
            <w:vMerge/>
            <w:tcBorders>
              <w:top w:val="nil"/>
              <w:left w:val="single" w:sz="4" w:space="0" w:color="000000"/>
              <w:bottom w:val="nil"/>
              <w:right w:val="single" w:sz="4" w:space="0" w:color="000000"/>
            </w:tcBorders>
          </w:tcPr>
          <w:p w14:paraId="6473C7EF"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single" w:sz="4" w:space="0" w:color="000000"/>
              <w:bottom w:val="nil"/>
              <w:right w:val="single" w:sz="4" w:space="0" w:color="000000"/>
            </w:tcBorders>
          </w:tcPr>
          <w:p w14:paraId="48CA0D44" w14:textId="77777777" w:rsidR="00A14462" w:rsidRPr="00F027B2" w:rsidRDefault="00A14462" w:rsidP="00F027B2">
            <w:pPr>
              <w:spacing w:after="160" w:line="259" w:lineRule="auto"/>
              <w:ind w:left="0" w:firstLine="0"/>
              <w:jc w:val="left"/>
              <w:rPr>
                <w:rFonts w:ascii="Arial" w:hAnsi="Arial" w:cs="Arial"/>
                <w:sz w:val="22"/>
              </w:rPr>
            </w:pPr>
          </w:p>
        </w:tc>
        <w:tc>
          <w:tcPr>
            <w:tcW w:w="2304" w:type="dxa"/>
            <w:tcBorders>
              <w:top w:val="single" w:sz="4" w:space="0" w:color="000000"/>
              <w:left w:val="single" w:sz="4" w:space="0" w:color="000000"/>
              <w:bottom w:val="single" w:sz="4" w:space="0" w:color="000000"/>
              <w:right w:val="single" w:sz="4" w:space="0" w:color="000000"/>
            </w:tcBorders>
            <w:vAlign w:val="bottom"/>
          </w:tcPr>
          <w:p w14:paraId="0A6BC3B2"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4.Piaski próchniczne, z wyjątkiem pylastych piasków próchnicznych </w:t>
            </w:r>
          </w:p>
        </w:tc>
        <w:tc>
          <w:tcPr>
            <w:tcW w:w="2309" w:type="dxa"/>
            <w:tcBorders>
              <w:top w:val="single" w:sz="4" w:space="0" w:color="000000"/>
              <w:left w:val="single" w:sz="4" w:space="0" w:color="000000"/>
              <w:bottom w:val="single" w:sz="4" w:space="0" w:color="000000"/>
              <w:right w:val="single" w:sz="4" w:space="0" w:color="000000"/>
            </w:tcBorders>
          </w:tcPr>
          <w:p w14:paraId="633F3CE8" w14:textId="77777777" w:rsidR="00A14462" w:rsidRPr="00F027B2" w:rsidRDefault="008F7567" w:rsidP="00F027B2">
            <w:pPr>
              <w:spacing w:after="0" w:line="259" w:lineRule="auto"/>
              <w:ind w:left="0" w:firstLine="0"/>
              <w:jc w:val="left"/>
              <w:rPr>
                <w:rFonts w:ascii="Arial" w:hAnsi="Arial" w:cs="Arial"/>
                <w:sz w:val="22"/>
              </w:rPr>
            </w:pPr>
            <w:proofErr w:type="spellStart"/>
            <w:r w:rsidRPr="00F027B2">
              <w:rPr>
                <w:rFonts w:ascii="Arial" w:hAnsi="Arial" w:cs="Arial"/>
                <w:sz w:val="22"/>
              </w:rPr>
              <w:t>powierzchniowych-do</w:t>
            </w:r>
            <w:proofErr w:type="spellEnd"/>
            <w:r w:rsidRPr="00F027B2">
              <w:rPr>
                <w:rFonts w:ascii="Arial" w:hAnsi="Arial" w:cs="Arial"/>
                <w:sz w:val="22"/>
              </w:rPr>
              <w:t xml:space="preserve"> nasypów nie </w:t>
            </w:r>
            <w:r w:rsidRPr="00F027B2">
              <w:rPr>
                <w:rFonts w:ascii="Arial" w:hAnsi="Arial" w:cs="Arial"/>
                <w:sz w:val="22"/>
              </w:rPr>
              <w:tab/>
              <w:t xml:space="preserve"> wyższych niż 3 m, zabezpieczonych przed zawilgoceniem </w:t>
            </w:r>
          </w:p>
        </w:tc>
      </w:tr>
      <w:tr w:rsidR="00A14462" w:rsidRPr="00F027B2" w14:paraId="0304E08D" w14:textId="77777777">
        <w:trPr>
          <w:trHeight w:val="1404"/>
        </w:trPr>
        <w:tc>
          <w:tcPr>
            <w:tcW w:w="0" w:type="auto"/>
            <w:vMerge/>
            <w:tcBorders>
              <w:top w:val="nil"/>
              <w:left w:val="single" w:sz="4" w:space="0" w:color="000000"/>
              <w:bottom w:val="single" w:sz="4" w:space="0" w:color="000000"/>
              <w:right w:val="single" w:sz="4" w:space="0" w:color="000000"/>
            </w:tcBorders>
          </w:tcPr>
          <w:p w14:paraId="713645B8"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single" w:sz="4" w:space="0" w:color="000000"/>
              <w:bottom w:val="single" w:sz="4" w:space="0" w:color="000000"/>
              <w:right w:val="single" w:sz="4" w:space="0" w:color="000000"/>
            </w:tcBorders>
          </w:tcPr>
          <w:p w14:paraId="4A1D8EEA" w14:textId="77777777" w:rsidR="00A14462" w:rsidRPr="00F027B2" w:rsidRDefault="00A14462" w:rsidP="00F027B2">
            <w:pPr>
              <w:spacing w:after="160" w:line="259" w:lineRule="auto"/>
              <w:ind w:left="0" w:firstLine="0"/>
              <w:jc w:val="left"/>
              <w:rPr>
                <w:rFonts w:ascii="Arial" w:hAnsi="Arial" w:cs="Arial"/>
                <w:sz w:val="22"/>
              </w:rPr>
            </w:pPr>
          </w:p>
        </w:tc>
        <w:tc>
          <w:tcPr>
            <w:tcW w:w="2304" w:type="dxa"/>
            <w:tcBorders>
              <w:top w:val="single" w:sz="4" w:space="0" w:color="000000"/>
              <w:left w:val="single" w:sz="4" w:space="0" w:color="000000"/>
              <w:bottom w:val="single" w:sz="4" w:space="0" w:color="000000"/>
              <w:right w:val="single" w:sz="4" w:space="0" w:color="000000"/>
            </w:tcBorders>
          </w:tcPr>
          <w:p w14:paraId="6B009693" w14:textId="77777777" w:rsidR="00A14462" w:rsidRPr="00F027B2" w:rsidRDefault="008F7567" w:rsidP="00F027B2">
            <w:pPr>
              <w:spacing w:after="0" w:line="259" w:lineRule="auto"/>
              <w:ind w:left="0" w:right="102" w:firstLine="0"/>
              <w:jc w:val="left"/>
              <w:rPr>
                <w:rFonts w:ascii="Arial" w:hAnsi="Arial" w:cs="Arial"/>
                <w:sz w:val="22"/>
              </w:rPr>
            </w:pPr>
            <w:r w:rsidRPr="00F027B2">
              <w:rPr>
                <w:rFonts w:ascii="Arial" w:hAnsi="Arial" w:cs="Arial"/>
                <w:sz w:val="22"/>
              </w:rPr>
              <w:t xml:space="preserve">5.Gliny piaszczyste, gliny i gliny pylaste oraz inne </w:t>
            </w:r>
            <w:proofErr w:type="spellStart"/>
            <w:r w:rsidRPr="00F027B2">
              <w:rPr>
                <w:rFonts w:ascii="Arial" w:hAnsi="Arial" w:cs="Arial"/>
                <w:sz w:val="22"/>
              </w:rPr>
              <w:t>owL</w:t>
            </w:r>
            <w:proofErr w:type="spellEnd"/>
            <w:r w:rsidRPr="00F027B2">
              <w:rPr>
                <w:rFonts w:ascii="Arial" w:hAnsi="Arial" w:cs="Arial"/>
                <w:sz w:val="22"/>
              </w:rPr>
              <w:t xml:space="preserve"> &lt;35% </w:t>
            </w:r>
          </w:p>
        </w:tc>
        <w:tc>
          <w:tcPr>
            <w:tcW w:w="2309" w:type="dxa"/>
            <w:tcBorders>
              <w:top w:val="single" w:sz="4" w:space="0" w:color="000000"/>
              <w:left w:val="single" w:sz="4" w:space="0" w:color="000000"/>
              <w:bottom w:val="single" w:sz="4" w:space="0" w:color="000000"/>
              <w:right w:val="single" w:sz="4" w:space="0" w:color="000000"/>
            </w:tcBorders>
          </w:tcPr>
          <w:p w14:paraId="109D7101" w14:textId="77777777" w:rsidR="00A14462" w:rsidRPr="00F027B2" w:rsidRDefault="008F7567" w:rsidP="00F027B2">
            <w:pPr>
              <w:spacing w:after="0" w:line="259" w:lineRule="auto"/>
              <w:ind w:left="0" w:right="10" w:firstLine="0"/>
              <w:jc w:val="left"/>
              <w:rPr>
                <w:rFonts w:ascii="Arial" w:hAnsi="Arial" w:cs="Arial"/>
                <w:sz w:val="22"/>
              </w:rPr>
            </w:pPr>
            <w:r w:rsidRPr="00F027B2">
              <w:rPr>
                <w:rFonts w:ascii="Arial" w:hAnsi="Arial" w:cs="Arial"/>
                <w:sz w:val="22"/>
              </w:rPr>
              <w:t xml:space="preserve">-w miejscach suchych lub przejściowo zawilgoconych </w:t>
            </w:r>
          </w:p>
        </w:tc>
      </w:tr>
    </w:tbl>
    <w:p w14:paraId="6D2722A3" w14:textId="77777777" w:rsidR="00A14462" w:rsidRPr="00F027B2" w:rsidRDefault="00A14462" w:rsidP="00F027B2">
      <w:pPr>
        <w:spacing w:after="0" w:line="259" w:lineRule="auto"/>
        <w:ind w:left="-893" w:right="696" w:firstLine="0"/>
        <w:jc w:val="left"/>
        <w:rPr>
          <w:rFonts w:ascii="Arial" w:hAnsi="Arial" w:cs="Arial"/>
          <w:sz w:val="22"/>
        </w:rPr>
      </w:pPr>
    </w:p>
    <w:tbl>
      <w:tblPr>
        <w:tblStyle w:val="TableGrid"/>
        <w:tblW w:w="9226" w:type="dxa"/>
        <w:tblInd w:w="245" w:type="dxa"/>
        <w:tblLook w:val="04A0" w:firstRow="1" w:lastRow="0" w:firstColumn="1" w:lastColumn="0" w:noHBand="0" w:noVBand="1"/>
      </w:tblPr>
      <w:tblGrid>
        <w:gridCol w:w="2200"/>
        <w:gridCol w:w="1653"/>
        <w:gridCol w:w="1068"/>
        <w:gridCol w:w="2280"/>
        <w:gridCol w:w="2025"/>
      </w:tblGrid>
      <w:tr w:rsidR="00A14462" w:rsidRPr="00F027B2" w14:paraId="392BBEB6" w14:textId="77777777">
        <w:trPr>
          <w:trHeight w:val="1858"/>
        </w:trPr>
        <w:tc>
          <w:tcPr>
            <w:tcW w:w="2309" w:type="dxa"/>
            <w:vMerge w:val="restart"/>
            <w:tcBorders>
              <w:top w:val="nil"/>
              <w:left w:val="single" w:sz="4" w:space="0" w:color="000000"/>
              <w:bottom w:val="single" w:sz="4" w:space="0" w:color="000000"/>
              <w:right w:val="single" w:sz="4" w:space="0" w:color="000000"/>
            </w:tcBorders>
          </w:tcPr>
          <w:p w14:paraId="1168C7DF" w14:textId="77777777" w:rsidR="00A14462" w:rsidRPr="00F027B2" w:rsidRDefault="008F7567" w:rsidP="00F027B2">
            <w:pPr>
              <w:spacing w:after="0" w:line="259" w:lineRule="auto"/>
              <w:ind w:left="720" w:firstLine="0"/>
              <w:jc w:val="left"/>
              <w:rPr>
                <w:rFonts w:ascii="Arial" w:hAnsi="Arial" w:cs="Arial"/>
                <w:sz w:val="22"/>
              </w:rPr>
            </w:pPr>
            <w:r w:rsidRPr="00F027B2">
              <w:rPr>
                <w:rFonts w:ascii="Arial" w:hAnsi="Arial" w:cs="Arial"/>
                <w:sz w:val="22"/>
              </w:rPr>
              <w:t xml:space="preserve"> </w:t>
            </w:r>
          </w:p>
        </w:tc>
        <w:tc>
          <w:tcPr>
            <w:tcW w:w="2304" w:type="dxa"/>
            <w:gridSpan w:val="2"/>
            <w:tcBorders>
              <w:top w:val="nil"/>
              <w:left w:val="single" w:sz="4" w:space="0" w:color="000000"/>
              <w:bottom w:val="single" w:sz="4" w:space="0" w:color="000000"/>
              <w:right w:val="single" w:sz="4" w:space="0" w:color="000000"/>
            </w:tcBorders>
          </w:tcPr>
          <w:p w14:paraId="7BC87BC4" w14:textId="77777777" w:rsidR="00A14462" w:rsidRPr="00F027B2" w:rsidRDefault="008F7567" w:rsidP="00F027B2">
            <w:pPr>
              <w:spacing w:after="0" w:line="259" w:lineRule="auto"/>
              <w:ind w:left="12" w:firstLine="708"/>
              <w:jc w:val="left"/>
              <w:rPr>
                <w:rFonts w:ascii="Arial" w:hAnsi="Arial" w:cs="Arial"/>
                <w:sz w:val="22"/>
              </w:rPr>
            </w:pPr>
            <w:r w:rsidRPr="00F027B2">
              <w:rPr>
                <w:rFonts w:ascii="Arial" w:hAnsi="Arial" w:cs="Arial"/>
                <w:sz w:val="22"/>
              </w:rPr>
              <w:t xml:space="preserve">(morenowe) o wskaźniku różnoziarnistości U&gt;15 5. Żużle wielkopiecowe i inne metalurgiczne ze starych zwałów (powyżej </w:t>
            </w:r>
          </w:p>
        </w:tc>
        <w:tc>
          <w:tcPr>
            <w:tcW w:w="2486" w:type="dxa"/>
            <w:tcBorders>
              <w:top w:val="single" w:sz="4" w:space="0" w:color="000000"/>
              <w:left w:val="single" w:sz="4" w:space="0" w:color="000000"/>
              <w:bottom w:val="single" w:sz="4" w:space="0" w:color="000000"/>
              <w:right w:val="single" w:sz="4" w:space="0" w:color="000000"/>
            </w:tcBorders>
          </w:tcPr>
          <w:p w14:paraId="55411287" w14:textId="77777777" w:rsidR="00A14462" w:rsidRPr="00F027B2" w:rsidRDefault="008F7567" w:rsidP="00F027B2">
            <w:pPr>
              <w:spacing w:after="0" w:line="272" w:lineRule="auto"/>
              <w:ind w:left="12" w:firstLine="0"/>
              <w:jc w:val="left"/>
              <w:rPr>
                <w:rFonts w:ascii="Arial" w:hAnsi="Arial" w:cs="Arial"/>
                <w:sz w:val="22"/>
              </w:rPr>
            </w:pPr>
            <w:r w:rsidRPr="00F027B2">
              <w:rPr>
                <w:rFonts w:ascii="Arial" w:hAnsi="Arial" w:cs="Arial"/>
                <w:sz w:val="22"/>
              </w:rPr>
              <w:t xml:space="preserve">6. Gliny piaszczyste zwięzłe, gliny zwięzłe i </w:t>
            </w:r>
          </w:p>
          <w:p w14:paraId="3C70967E" w14:textId="77777777" w:rsidR="00A14462" w:rsidRPr="00F027B2" w:rsidRDefault="008F7567" w:rsidP="00F027B2">
            <w:pPr>
              <w:spacing w:after="14" w:line="259" w:lineRule="auto"/>
              <w:ind w:left="-10" w:firstLine="0"/>
              <w:jc w:val="left"/>
              <w:rPr>
                <w:rFonts w:ascii="Arial" w:hAnsi="Arial" w:cs="Arial"/>
                <w:sz w:val="22"/>
              </w:rPr>
            </w:pPr>
            <w:r w:rsidRPr="00F027B2">
              <w:rPr>
                <w:rFonts w:ascii="Arial" w:hAnsi="Arial" w:cs="Arial"/>
                <w:sz w:val="22"/>
              </w:rPr>
              <w:t xml:space="preserve"> gliny pylaste zwięzłe oraz </w:t>
            </w:r>
          </w:p>
          <w:p w14:paraId="464A2442" w14:textId="77777777" w:rsidR="00A14462" w:rsidRPr="00F027B2" w:rsidRDefault="008F7567" w:rsidP="00F027B2">
            <w:pPr>
              <w:spacing w:after="9" w:line="275" w:lineRule="auto"/>
              <w:ind w:left="12" w:firstLine="0"/>
              <w:jc w:val="left"/>
              <w:rPr>
                <w:rFonts w:ascii="Arial" w:hAnsi="Arial" w:cs="Arial"/>
                <w:sz w:val="22"/>
              </w:rPr>
            </w:pPr>
            <w:r w:rsidRPr="00F027B2">
              <w:rPr>
                <w:rFonts w:ascii="Arial" w:hAnsi="Arial" w:cs="Arial"/>
                <w:sz w:val="22"/>
              </w:rPr>
              <w:t xml:space="preserve">inne grunty o granicy płynności </w:t>
            </w:r>
            <w:proofErr w:type="spellStart"/>
            <w:r w:rsidRPr="00F027B2">
              <w:rPr>
                <w:rFonts w:ascii="Arial" w:hAnsi="Arial" w:cs="Arial"/>
                <w:sz w:val="22"/>
              </w:rPr>
              <w:t>wL</w:t>
            </w:r>
            <w:proofErr w:type="spellEnd"/>
            <w:r w:rsidRPr="00F027B2">
              <w:rPr>
                <w:rFonts w:ascii="Arial" w:hAnsi="Arial" w:cs="Arial"/>
                <w:sz w:val="22"/>
              </w:rPr>
              <w:t xml:space="preserve"> od 35 do </w:t>
            </w:r>
          </w:p>
          <w:p w14:paraId="255DD291"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60% </w:t>
            </w:r>
          </w:p>
        </w:tc>
        <w:tc>
          <w:tcPr>
            <w:tcW w:w="2126" w:type="dxa"/>
            <w:tcBorders>
              <w:top w:val="single" w:sz="4" w:space="0" w:color="000000"/>
              <w:left w:val="single" w:sz="4" w:space="0" w:color="000000"/>
              <w:bottom w:val="single" w:sz="4" w:space="0" w:color="000000"/>
              <w:right w:val="single" w:sz="4" w:space="0" w:color="000000"/>
            </w:tcBorders>
          </w:tcPr>
          <w:p w14:paraId="1B63CF4F" w14:textId="77777777" w:rsidR="00A14462" w:rsidRPr="00F027B2" w:rsidRDefault="008F7567" w:rsidP="00F027B2">
            <w:pPr>
              <w:spacing w:after="0" w:line="272" w:lineRule="auto"/>
              <w:ind w:left="10" w:firstLine="0"/>
              <w:jc w:val="left"/>
              <w:rPr>
                <w:rFonts w:ascii="Arial" w:hAnsi="Arial" w:cs="Arial"/>
                <w:sz w:val="22"/>
              </w:rPr>
            </w:pPr>
            <w:r w:rsidRPr="00F027B2">
              <w:rPr>
                <w:rFonts w:ascii="Arial" w:hAnsi="Arial" w:cs="Arial"/>
                <w:sz w:val="22"/>
              </w:rPr>
              <w:t xml:space="preserve">do nasypów nie wyższych niż 3 m: </w:t>
            </w:r>
          </w:p>
          <w:p w14:paraId="5F14B9E0"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zabezpieczonych przed zawilgoceniem lub po ulepszeniu spoiwami </w:t>
            </w:r>
          </w:p>
        </w:tc>
      </w:tr>
      <w:tr w:rsidR="00A14462" w:rsidRPr="00F027B2" w14:paraId="71D025CE" w14:textId="77777777">
        <w:trPr>
          <w:trHeight w:val="1558"/>
        </w:trPr>
        <w:tc>
          <w:tcPr>
            <w:tcW w:w="0" w:type="auto"/>
            <w:vMerge/>
            <w:tcBorders>
              <w:top w:val="nil"/>
              <w:left w:val="single" w:sz="4" w:space="0" w:color="000000"/>
              <w:bottom w:val="nil"/>
              <w:right w:val="single" w:sz="4" w:space="0" w:color="000000"/>
            </w:tcBorders>
          </w:tcPr>
          <w:p w14:paraId="5E401B04" w14:textId="77777777" w:rsidR="00A14462" w:rsidRPr="00F027B2" w:rsidRDefault="00A14462" w:rsidP="00F027B2">
            <w:pPr>
              <w:spacing w:after="160" w:line="259" w:lineRule="auto"/>
              <w:ind w:left="0" w:firstLine="0"/>
              <w:jc w:val="left"/>
              <w:rPr>
                <w:rFonts w:ascii="Arial" w:hAnsi="Arial" w:cs="Arial"/>
                <w:sz w:val="22"/>
              </w:rPr>
            </w:pPr>
          </w:p>
        </w:tc>
        <w:tc>
          <w:tcPr>
            <w:tcW w:w="1428" w:type="dxa"/>
            <w:vMerge w:val="restart"/>
            <w:tcBorders>
              <w:top w:val="single" w:sz="4" w:space="0" w:color="000000"/>
              <w:left w:val="single" w:sz="4" w:space="0" w:color="000000"/>
              <w:bottom w:val="single" w:sz="4" w:space="0" w:color="000000"/>
              <w:right w:val="nil"/>
            </w:tcBorders>
          </w:tcPr>
          <w:p w14:paraId="5C594C8E"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5 lat) </w:t>
            </w:r>
          </w:p>
          <w:p w14:paraId="68DAD733" w14:textId="77777777" w:rsidR="00A14462" w:rsidRPr="00F027B2" w:rsidRDefault="008F7567" w:rsidP="00F027B2">
            <w:pPr>
              <w:spacing w:after="2" w:line="275" w:lineRule="auto"/>
              <w:ind w:left="0" w:right="-792" w:firstLine="0"/>
              <w:jc w:val="left"/>
              <w:rPr>
                <w:rFonts w:ascii="Arial" w:hAnsi="Arial" w:cs="Arial"/>
                <w:sz w:val="22"/>
              </w:rPr>
            </w:pPr>
            <w:r w:rsidRPr="00F027B2">
              <w:rPr>
                <w:rFonts w:ascii="Arial" w:hAnsi="Arial" w:cs="Arial"/>
                <w:sz w:val="22"/>
              </w:rPr>
              <w:t>6. przywęgłowe przepalone</w:t>
            </w:r>
          </w:p>
          <w:p w14:paraId="2E7EA3C8" w14:textId="77777777" w:rsidR="00A14462" w:rsidRPr="00F027B2" w:rsidRDefault="008F7567" w:rsidP="00F027B2">
            <w:pPr>
              <w:spacing w:after="53" w:line="259" w:lineRule="auto"/>
              <w:ind w:left="156" w:firstLine="0"/>
              <w:jc w:val="left"/>
              <w:rPr>
                <w:rFonts w:ascii="Arial" w:hAnsi="Arial" w:cs="Arial"/>
                <w:sz w:val="22"/>
              </w:rPr>
            </w:pPr>
            <w:r w:rsidRPr="00F027B2">
              <w:rPr>
                <w:rFonts w:ascii="Arial" w:hAnsi="Arial" w:cs="Arial"/>
                <w:sz w:val="22"/>
              </w:rPr>
              <w:t xml:space="preserve">7. </w:t>
            </w:r>
          </w:p>
          <w:p w14:paraId="4B5E0AD8" w14:textId="77777777" w:rsidR="00A14462" w:rsidRPr="00F027B2" w:rsidRDefault="008F7567" w:rsidP="00F027B2">
            <w:pPr>
              <w:spacing w:after="0" w:line="259" w:lineRule="auto"/>
              <w:ind w:left="12" w:right="-718" w:firstLine="0"/>
              <w:jc w:val="left"/>
              <w:rPr>
                <w:rFonts w:ascii="Arial" w:hAnsi="Arial" w:cs="Arial"/>
                <w:sz w:val="22"/>
              </w:rPr>
            </w:pPr>
            <w:r w:rsidRPr="00F027B2">
              <w:rPr>
                <w:rFonts w:ascii="Arial" w:hAnsi="Arial" w:cs="Arial"/>
                <w:sz w:val="22"/>
              </w:rPr>
              <w:t>i kamienne o zawartości frakcji iłowej p</w:t>
            </w:r>
          </w:p>
        </w:tc>
        <w:tc>
          <w:tcPr>
            <w:tcW w:w="876" w:type="dxa"/>
            <w:vMerge w:val="restart"/>
            <w:tcBorders>
              <w:top w:val="single" w:sz="4" w:space="0" w:color="000000"/>
              <w:left w:val="nil"/>
              <w:bottom w:val="single" w:sz="4" w:space="0" w:color="000000"/>
              <w:right w:val="single" w:sz="4" w:space="0" w:color="000000"/>
            </w:tcBorders>
          </w:tcPr>
          <w:p w14:paraId="71D2DC7A" w14:textId="77777777" w:rsidR="00A14462" w:rsidRPr="00F027B2" w:rsidRDefault="008F7567" w:rsidP="00F027B2">
            <w:pPr>
              <w:spacing w:after="16" w:line="259" w:lineRule="auto"/>
              <w:ind w:left="0" w:firstLine="0"/>
              <w:jc w:val="left"/>
              <w:rPr>
                <w:rFonts w:ascii="Arial" w:hAnsi="Arial" w:cs="Arial"/>
                <w:sz w:val="22"/>
              </w:rPr>
            </w:pPr>
            <w:r w:rsidRPr="00F027B2">
              <w:rPr>
                <w:rFonts w:ascii="Arial" w:hAnsi="Arial" w:cs="Arial"/>
                <w:sz w:val="22"/>
              </w:rPr>
              <w:t xml:space="preserve">Łupki </w:t>
            </w:r>
          </w:p>
          <w:p w14:paraId="4161369F" w14:textId="77777777" w:rsidR="00A14462" w:rsidRPr="00F027B2" w:rsidRDefault="008F7567" w:rsidP="00F027B2">
            <w:pPr>
              <w:spacing w:after="0" w:line="259" w:lineRule="auto"/>
              <w:ind w:left="0" w:right="26" w:firstLine="0"/>
              <w:jc w:val="left"/>
              <w:rPr>
                <w:rFonts w:ascii="Arial" w:hAnsi="Arial" w:cs="Arial"/>
                <w:sz w:val="22"/>
              </w:rPr>
            </w:pPr>
            <w:r w:rsidRPr="00F027B2">
              <w:rPr>
                <w:rFonts w:ascii="Arial" w:hAnsi="Arial" w:cs="Arial"/>
                <w:sz w:val="22"/>
              </w:rPr>
              <w:t xml:space="preserve"> </w:t>
            </w:r>
          </w:p>
          <w:p w14:paraId="497946CE" w14:textId="77777777" w:rsidR="00A14462" w:rsidRPr="00F027B2" w:rsidRDefault="008F7567" w:rsidP="00F027B2">
            <w:pPr>
              <w:spacing w:after="317" w:line="259" w:lineRule="auto"/>
              <w:ind w:left="0" w:firstLine="0"/>
              <w:jc w:val="left"/>
              <w:rPr>
                <w:rFonts w:ascii="Arial" w:hAnsi="Arial" w:cs="Arial"/>
                <w:sz w:val="22"/>
              </w:rPr>
            </w:pPr>
            <w:proofErr w:type="spellStart"/>
            <w:r w:rsidRPr="00F027B2">
              <w:rPr>
                <w:rFonts w:ascii="Arial" w:hAnsi="Arial" w:cs="Arial"/>
                <w:sz w:val="22"/>
              </w:rPr>
              <w:t>Wysiewk</w:t>
            </w:r>
            <w:proofErr w:type="spellEnd"/>
          </w:p>
          <w:p w14:paraId="4C9E2CE5" w14:textId="77777777" w:rsidR="00A14462" w:rsidRPr="00F027B2" w:rsidRDefault="008F7567" w:rsidP="00F027B2">
            <w:pPr>
              <w:spacing w:after="0" w:line="259" w:lineRule="auto"/>
              <w:ind w:left="-69" w:firstLine="0"/>
              <w:jc w:val="left"/>
              <w:rPr>
                <w:rFonts w:ascii="Arial" w:hAnsi="Arial" w:cs="Arial"/>
                <w:sz w:val="22"/>
              </w:rPr>
            </w:pPr>
            <w:proofErr w:type="spellStart"/>
            <w:r w:rsidRPr="00F027B2">
              <w:rPr>
                <w:rFonts w:ascii="Arial" w:hAnsi="Arial" w:cs="Arial"/>
                <w:sz w:val="22"/>
              </w:rPr>
              <w:t>oniżej</w:t>
            </w:r>
            <w:proofErr w:type="spellEnd"/>
            <w:r w:rsidRPr="00F027B2">
              <w:rPr>
                <w:rFonts w:ascii="Arial" w:hAnsi="Arial" w:cs="Arial"/>
                <w:sz w:val="22"/>
              </w:rPr>
              <w:t xml:space="preserve"> 2% </w:t>
            </w:r>
          </w:p>
        </w:tc>
        <w:tc>
          <w:tcPr>
            <w:tcW w:w="2486" w:type="dxa"/>
            <w:tcBorders>
              <w:top w:val="single" w:sz="4" w:space="0" w:color="000000"/>
              <w:left w:val="single" w:sz="4" w:space="0" w:color="000000"/>
              <w:bottom w:val="single" w:sz="4" w:space="0" w:color="000000"/>
              <w:right w:val="single" w:sz="4" w:space="0" w:color="000000"/>
            </w:tcBorders>
          </w:tcPr>
          <w:p w14:paraId="6B2D21C8" w14:textId="77777777" w:rsidR="00A14462" w:rsidRPr="00F027B2" w:rsidRDefault="008F7567" w:rsidP="00F027B2">
            <w:pPr>
              <w:spacing w:after="0" w:line="259" w:lineRule="auto"/>
              <w:ind w:left="12" w:right="353" w:firstLine="0"/>
              <w:jc w:val="left"/>
              <w:rPr>
                <w:rFonts w:ascii="Arial" w:hAnsi="Arial" w:cs="Arial"/>
                <w:sz w:val="22"/>
              </w:rPr>
            </w:pPr>
            <w:r w:rsidRPr="00F027B2">
              <w:rPr>
                <w:rFonts w:ascii="Arial" w:hAnsi="Arial" w:cs="Arial"/>
                <w:sz w:val="22"/>
              </w:rPr>
              <w:t xml:space="preserve">7. Wysiewki kamienne gliniaste o zawartości frakcji iłowej ponad 2% </w:t>
            </w:r>
          </w:p>
        </w:tc>
        <w:tc>
          <w:tcPr>
            <w:tcW w:w="2126" w:type="dxa"/>
            <w:tcBorders>
              <w:top w:val="single" w:sz="4" w:space="0" w:color="000000"/>
              <w:left w:val="single" w:sz="4" w:space="0" w:color="000000"/>
              <w:bottom w:val="single" w:sz="4" w:space="0" w:color="000000"/>
              <w:right w:val="single" w:sz="4" w:space="0" w:color="000000"/>
            </w:tcBorders>
          </w:tcPr>
          <w:p w14:paraId="3D75F8A2"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gdy zwierciadło wody gruntowej znajduje się na głębokości większej od kapilarności biernej gruntu podłoża </w:t>
            </w:r>
          </w:p>
        </w:tc>
      </w:tr>
      <w:tr w:rsidR="00A14462" w:rsidRPr="00F027B2" w14:paraId="5C020059" w14:textId="77777777">
        <w:trPr>
          <w:trHeight w:val="1550"/>
        </w:trPr>
        <w:tc>
          <w:tcPr>
            <w:tcW w:w="0" w:type="auto"/>
            <w:vMerge/>
            <w:tcBorders>
              <w:top w:val="nil"/>
              <w:left w:val="single" w:sz="4" w:space="0" w:color="000000"/>
              <w:bottom w:val="nil"/>
              <w:right w:val="single" w:sz="4" w:space="0" w:color="000000"/>
            </w:tcBorders>
          </w:tcPr>
          <w:p w14:paraId="59475090"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single" w:sz="4" w:space="0" w:color="000000"/>
              <w:bottom w:val="nil"/>
              <w:right w:val="nil"/>
            </w:tcBorders>
          </w:tcPr>
          <w:p w14:paraId="1FEA808D"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nil"/>
              <w:bottom w:val="nil"/>
              <w:right w:val="single" w:sz="4" w:space="0" w:color="000000"/>
            </w:tcBorders>
          </w:tcPr>
          <w:p w14:paraId="02526BB5" w14:textId="77777777" w:rsidR="00A14462" w:rsidRPr="00F027B2" w:rsidRDefault="00A14462" w:rsidP="00F027B2">
            <w:pPr>
              <w:spacing w:after="160" w:line="259" w:lineRule="auto"/>
              <w:ind w:left="0" w:firstLine="0"/>
              <w:jc w:val="left"/>
              <w:rPr>
                <w:rFonts w:ascii="Arial" w:hAnsi="Arial" w:cs="Arial"/>
                <w:sz w:val="22"/>
              </w:rPr>
            </w:pPr>
          </w:p>
        </w:tc>
        <w:tc>
          <w:tcPr>
            <w:tcW w:w="2486" w:type="dxa"/>
            <w:tcBorders>
              <w:top w:val="single" w:sz="4" w:space="0" w:color="000000"/>
              <w:left w:val="single" w:sz="4" w:space="0" w:color="000000"/>
              <w:bottom w:val="single" w:sz="4" w:space="0" w:color="000000"/>
              <w:right w:val="single" w:sz="4" w:space="0" w:color="000000"/>
            </w:tcBorders>
          </w:tcPr>
          <w:p w14:paraId="2EFAA0FF"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8. Żużle wielkopiecowe i inne metalurgiczne z nowego studzenia (do 5 lat) </w:t>
            </w:r>
          </w:p>
        </w:tc>
        <w:tc>
          <w:tcPr>
            <w:tcW w:w="2126" w:type="dxa"/>
            <w:tcBorders>
              <w:top w:val="single" w:sz="4" w:space="0" w:color="000000"/>
              <w:left w:val="single" w:sz="4" w:space="0" w:color="000000"/>
              <w:bottom w:val="single" w:sz="4" w:space="0" w:color="000000"/>
              <w:right w:val="single" w:sz="4" w:space="0" w:color="000000"/>
            </w:tcBorders>
          </w:tcPr>
          <w:p w14:paraId="5FFF30DA"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gdy zwierciadło wody gruntowej znajduje się na głębokości większej od kapilarności biernej gruntu podłoża </w:t>
            </w:r>
          </w:p>
        </w:tc>
      </w:tr>
      <w:tr w:rsidR="00A14462" w:rsidRPr="00F027B2" w14:paraId="520B5D43" w14:textId="77777777">
        <w:trPr>
          <w:trHeight w:val="1291"/>
        </w:trPr>
        <w:tc>
          <w:tcPr>
            <w:tcW w:w="0" w:type="auto"/>
            <w:vMerge/>
            <w:tcBorders>
              <w:top w:val="nil"/>
              <w:left w:val="single" w:sz="4" w:space="0" w:color="000000"/>
              <w:bottom w:val="nil"/>
              <w:right w:val="single" w:sz="4" w:space="0" w:color="000000"/>
            </w:tcBorders>
          </w:tcPr>
          <w:p w14:paraId="53D4386A"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single" w:sz="4" w:space="0" w:color="000000"/>
              <w:bottom w:val="nil"/>
              <w:right w:val="nil"/>
            </w:tcBorders>
          </w:tcPr>
          <w:p w14:paraId="0F850B6F"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nil"/>
              <w:bottom w:val="nil"/>
              <w:right w:val="single" w:sz="4" w:space="0" w:color="000000"/>
            </w:tcBorders>
          </w:tcPr>
          <w:p w14:paraId="7E145B64" w14:textId="77777777" w:rsidR="00A14462" w:rsidRPr="00F027B2" w:rsidRDefault="00A14462" w:rsidP="00F027B2">
            <w:pPr>
              <w:spacing w:after="160" w:line="259" w:lineRule="auto"/>
              <w:ind w:left="0" w:firstLine="0"/>
              <w:jc w:val="left"/>
              <w:rPr>
                <w:rFonts w:ascii="Arial" w:hAnsi="Arial" w:cs="Arial"/>
                <w:sz w:val="22"/>
              </w:rPr>
            </w:pPr>
          </w:p>
        </w:tc>
        <w:tc>
          <w:tcPr>
            <w:tcW w:w="2486" w:type="dxa"/>
            <w:tcBorders>
              <w:top w:val="single" w:sz="4" w:space="0" w:color="000000"/>
              <w:left w:val="single" w:sz="4" w:space="0" w:color="000000"/>
              <w:bottom w:val="single" w:sz="4" w:space="0" w:color="000000"/>
              <w:right w:val="single" w:sz="4" w:space="0" w:color="000000"/>
            </w:tcBorders>
          </w:tcPr>
          <w:p w14:paraId="6E0302C3"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9. Iłołupki przywęglowe nieprzepalone </w:t>
            </w:r>
          </w:p>
        </w:tc>
        <w:tc>
          <w:tcPr>
            <w:tcW w:w="2126" w:type="dxa"/>
            <w:tcBorders>
              <w:top w:val="single" w:sz="4" w:space="0" w:color="000000"/>
              <w:left w:val="single" w:sz="4" w:space="0" w:color="000000"/>
              <w:bottom w:val="single" w:sz="4" w:space="0" w:color="000000"/>
              <w:right w:val="single" w:sz="4" w:space="0" w:color="000000"/>
            </w:tcBorders>
          </w:tcPr>
          <w:p w14:paraId="048DE15D"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gdy wolne przestrzenie zostaną wypełnione materiałem drobnoziarnistym </w:t>
            </w:r>
          </w:p>
        </w:tc>
      </w:tr>
      <w:tr w:rsidR="00A14462" w:rsidRPr="00F027B2" w14:paraId="18B6D89D" w14:textId="77777777">
        <w:trPr>
          <w:trHeight w:val="1001"/>
        </w:trPr>
        <w:tc>
          <w:tcPr>
            <w:tcW w:w="0" w:type="auto"/>
            <w:vMerge/>
            <w:tcBorders>
              <w:top w:val="nil"/>
              <w:left w:val="single" w:sz="4" w:space="0" w:color="000000"/>
              <w:bottom w:val="single" w:sz="4" w:space="0" w:color="000000"/>
              <w:right w:val="single" w:sz="4" w:space="0" w:color="000000"/>
            </w:tcBorders>
          </w:tcPr>
          <w:p w14:paraId="1905C130"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single" w:sz="4" w:space="0" w:color="000000"/>
              <w:bottom w:val="single" w:sz="4" w:space="0" w:color="000000"/>
              <w:right w:val="nil"/>
            </w:tcBorders>
          </w:tcPr>
          <w:p w14:paraId="0CD10CDB"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nil"/>
              <w:bottom w:val="single" w:sz="4" w:space="0" w:color="000000"/>
              <w:right w:val="single" w:sz="4" w:space="0" w:color="000000"/>
            </w:tcBorders>
          </w:tcPr>
          <w:p w14:paraId="4AE6ECCC" w14:textId="77777777" w:rsidR="00A14462" w:rsidRPr="00F027B2" w:rsidRDefault="00A14462" w:rsidP="00F027B2">
            <w:pPr>
              <w:spacing w:after="160" w:line="259" w:lineRule="auto"/>
              <w:ind w:left="0" w:firstLine="0"/>
              <w:jc w:val="left"/>
              <w:rPr>
                <w:rFonts w:ascii="Arial" w:hAnsi="Arial" w:cs="Arial"/>
                <w:sz w:val="22"/>
              </w:rPr>
            </w:pPr>
          </w:p>
        </w:tc>
        <w:tc>
          <w:tcPr>
            <w:tcW w:w="2486" w:type="dxa"/>
            <w:tcBorders>
              <w:top w:val="single" w:sz="4" w:space="0" w:color="000000"/>
              <w:left w:val="single" w:sz="4" w:space="0" w:color="000000"/>
              <w:bottom w:val="single" w:sz="4" w:space="0" w:color="000000"/>
              <w:right w:val="single" w:sz="4" w:space="0" w:color="000000"/>
            </w:tcBorders>
          </w:tcPr>
          <w:p w14:paraId="181733A4"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10. Popioły lotne i mieszaniny popiołowo- żużlowe </w:t>
            </w:r>
          </w:p>
        </w:tc>
        <w:tc>
          <w:tcPr>
            <w:tcW w:w="2126" w:type="dxa"/>
            <w:tcBorders>
              <w:top w:val="single" w:sz="4" w:space="0" w:color="000000"/>
              <w:left w:val="single" w:sz="4" w:space="0" w:color="000000"/>
              <w:bottom w:val="single" w:sz="4" w:space="0" w:color="000000"/>
              <w:right w:val="single" w:sz="4" w:space="0" w:color="000000"/>
            </w:tcBorders>
          </w:tcPr>
          <w:p w14:paraId="4D24D2C6"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gdy zalegają w miejscach suchych lub są izolowane od wody </w:t>
            </w:r>
          </w:p>
        </w:tc>
      </w:tr>
      <w:tr w:rsidR="00A14462" w:rsidRPr="00F027B2" w14:paraId="72380D96" w14:textId="77777777">
        <w:trPr>
          <w:trHeight w:val="4087"/>
        </w:trPr>
        <w:tc>
          <w:tcPr>
            <w:tcW w:w="2309" w:type="dxa"/>
            <w:vMerge w:val="restart"/>
            <w:tcBorders>
              <w:top w:val="single" w:sz="4" w:space="0" w:color="000000"/>
              <w:left w:val="single" w:sz="4" w:space="0" w:color="000000"/>
              <w:bottom w:val="single" w:sz="4" w:space="0" w:color="000000"/>
              <w:right w:val="single" w:sz="4" w:space="0" w:color="000000"/>
            </w:tcBorders>
          </w:tcPr>
          <w:p w14:paraId="39A0BAFA" w14:textId="77777777" w:rsidR="00A14462" w:rsidRPr="00F027B2" w:rsidRDefault="008F7567" w:rsidP="00F027B2">
            <w:pPr>
              <w:spacing w:after="0" w:line="259" w:lineRule="auto"/>
              <w:ind w:left="12" w:right="499" w:firstLine="708"/>
              <w:jc w:val="left"/>
              <w:rPr>
                <w:rFonts w:ascii="Arial" w:hAnsi="Arial" w:cs="Arial"/>
                <w:sz w:val="22"/>
              </w:rPr>
            </w:pPr>
            <w:r w:rsidRPr="00F027B2">
              <w:rPr>
                <w:rFonts w:ascii="Arial" w:hAnsi="Arial" w:cs="Arial"/>
                <w:sz w:val="22"/>
              </w:rPr>
              <w:t xml:space="preserve">Na górne warstwy nasypów w strefie przemarzania </w:t>
            </w:r>
          </w:p>
        </w:tc>
        <w:tc>
          <w:tcPr>
            <w:tcW w:w="2304" w:type="dxa"/>
            <w:gridSpan w:val="2"/>
            <w:vMerge w:val="restart"/>
            <w:tcBorders>
              <w:top w:val="single" w:sz="4" w:space="0" w:color="000000"/>
              <w:left w:val="single" w:sz="4" w:space="0" w:color="000000"/>
              <w:bottom w:val="single" w:sz="4" w:space="0" w:color="000000"/>
              <w:right w:val="single" w:sz="4" w:space="0" w:color="000000"/>
            </w:tcBorders>
          </w:tcPr>
          <w:p w14:paraId="6631EEA5" w14:textId="77777777" w:rsidR="00A14462" w:rsidRPr="00F027B2" w:rsidRDefault="008F7567" w:rsidP="00F027B2">
            <w:pPr>
              <w:numPr>
                <w:ilvl w:val="0"/>
                <w:numId w:val="339"/>
              </w:numPr>
              <w:spacing w:after="30" w:line="259" w:lineRule="auto"/>
              <w:ind w:firstLine="708"/>
              <w:jc w:val="left"/>
              <w:rPr>
                <w:rFonts w:ascii="Arial" w:hAnsi="Arial" w:cs="Arial"/>
                <w:sz w:val="22"/>
              </w:rPr>
            </w:pPr>
            <w:r w:rsidRPr="00F027B2">
              <w:rPr>
                <w:rFonts w:ascii="Arial" w:hAnsi="Arial" w:cs="Arial"/>
                <w:sz w:val="22"/>
              </w:rPr>
              <w:t xml:space="preserve">Żwiry i </w:t>
            </w:r>
          </w:p>
          <w:p w14:paraId="249D2A60"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pospółki </w:t>
            </w:r>
          </w:p>
          <w:p w14:paraId="3C6F7712" w14:textId="77777777" w:rsidR="00A14462" w:rsidRPr="00F027B2" w:rsidRDefault="008F7567" w:rsidP="00F027B2">
            <w:pPr>
              <w:numPr>
                <w:ilvl w:val="0"/>
                <w:numId w:val="339"/>
              </w:numPr>
              <w:spacing w:after="3" w:line="262" w:lineRule="auto"/>
              <w:ind w:firstLine="708"/>
              <w:jc w:val="left"/>
              <w:rPr>
                <w:rFonts w:ascii="Arial" w:hAnsi="Arial" w:cs="Arial"/>
                <w:sz w:val="22"/>
              </w:rPr>
            </w:pPr>
            <w:r w:rsidRPr="00F027B2">
              <w:rPr>
                <w:rFonts w:ascii="Arial" w:hAnsi="Arial" w:cs="Arial"/>
                <w:sz w:val="22"/>
              </w:rPr>
              <w:t xml:space="preserve">Piaski grubo </w:t>
            </w:r>
          </w:p>
          <w:p w14:paraId="1B37D159" w14:textId="77777777" w:rsidR="00A14462" w:rsidRPr="00F027B2" w:rsidRDefault="008F7567" w:rsidP="00F027B2">
            <w:pPr>
              <w:spacing w:after="2" w:line="259" w:lineRule="auto"/>
              <w:ind w:left="0" w:right="73" w:firstLine="0"/>
              <w:jc w:val="left"/>
              <w:rPr>
                <w:rFonts w:ascii="Arial" w:hAnsi="Arial" w:cs="Arial"/>
                <w:sz w:val="22"/>
              </w:rPr>
            </w:pPr>
            <w:r w:rsidRPr="00F027B2">
              <w:rPr>
                <w:rFonts w:ascii="Arial" w:hAnsi="Arial" w:cs="Arial"/>
                <w:sz w:val="22"/>
              </w:rPr>
              <w:t xml:space="preserve">i średnioziarniste </w:t>
            </w:r>
          </w:p>
          <w:p w14:paraId="4766F4B6" w14:textId="77777777" w:rsidR="00A14462" w:rsidRPr="00F027B2" w:rsidRDefault="008F7567" w:rsidP="00F027B2">
            <w:pPr>
              <w:numPr>
                <w:ilvl w:val="0"/>
                <w:numId w:val="340"/>
              </w:numPr>
              <w:spacing w:after="0" w:line="270" w:lineRule="auto"/>
              <w:ind w:right="44" w:firstLine="708"/>
              <w:jc w:val="left"/>
              <w:rPr>
                <w:rFonts w:ascii="Arial" w:hAnsi="Arial" w:cs="Arial"/>
                <w:sz w:val="22"/>
              </w:rPr>
            </w:pPr>
            <w:r w:rsidRPr="00F027B2">
              <w:rPr>
                <w:rFonts w:ascii="Arial" w:hAnsi="Arial" w:cs="Arial"/>
                <w:sz w:val="22"/>
              </w:rPr>
              <w:t xml:space="preserve">Iłołupki przywęglowe przepalone zawierające mniej niż 15% </w:t>
            </w:r>
            <w:proofErr w:type="spellStart"/>
            <w:r w:rsidRPr="00F027B2">
              <w:rPr>
                <w:rFonts w:ascii="Arial" w:hAnsi="Arial" w:cs="Arial"/>
                <w:sz w:val="22"/>
              </w:rPr>
              <w:t>ziarn</w:t>
            </w:r>
            <w:proofErr w:type="spellEnd"/>
            <w:r w:rsidRPr="00F027B2">
              <w:rPr>
                <w:rFonts w:ascii="Arial" w:hAnsi="Arial" w:cs="Arial"/>
                <w:sz w:val="22"/>
              </w:rPr>
              <w:t xml:space="preserve"> mniej-szych od 0,075 mm </w:t>
            </w:r>
          </w:p>
          <w:p w14:paraId="53C6B87E" w14:textId="77777777" w:rsidR="00A14462" w:rsidRPr="00F027B2" w:rsidRDefault="008F7567" w:rsidP="00F027B2">
            <w:pPr>
              <w:numPr>
                <w:ilvl w:val="0"/>
                <w:numId w:val="340"/>
              </w:numPr>
              <w:spacing w:after="15" w:line="259" w:lineRule="auto"/>
              <w:ind w:right="44" w:firstLine="708"/>
              <w:jc w:val="left"/>
              <w:rPr>
                <w:rFonts w:ascii="Arial" w:hAnsi="Arial" w:cs="Arial"/>
                <w:sz w:val="22"/>
              </w:rPr>
            </w:pPr>
            <w:proofErr w:type="spellStart"/>
            <w:r w:rsidRPr="00F027B2">
              <w:rPr>
                <w:rFonts w:ascii="Arial" w:hAnsi="Arial" w:cs="Arial"/>
                <w:sz w:val="22"/>
              </w:rPr>
              <w:t>Wysiewk</w:t>
            </w:r>
            <w:proofErr w:type="spellEnd"/>
          </w:p>
          <w:p w14:paraId="09A09377"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lastRenderedPageBreak/>
              <w:t xml:space="preserve">i kamienne o uziarnieniu odpowiadającym pospółkom lub żwirom </w:t>
            </w:r>
          </w:p>
        </w:tc>
        <w:tc>
          <w:tcPr>
            <w:tcW w:w="2486" w:type="dxa"/>
            <w:tcBorders>
              <w:top w:val="single" w:sz="4" w:space="0" w:color="000000"/>
              <w:left w:val="single" w:sz="4" w:space="0" w:color="000000"/>
              <w:bottom w:val="single" w:sz="4" w:space="0" w:color="000000"/>
              <w:right w:val="single" w:sz="4" w:space="0" w:color="000000"/>
            </w:tcBorders>
          </w:tcPr>
          <w:p w14:paraId="7045FFF7" w14:textId="77777777" w:rsidR="00A14462" w:rsidRPr="00F027B2" w:rsidRDefault="008F7567" w:rsidP="00F027B2">
            <w:pPr>
              <w:spacing w:after="9" w:line="259" w:lineRule="auto"/>
              <w:ind w:left="12" w:firstLine="0"/>
              <w:jc w:val="left"/>
              <w:rPr>
                <w:rFonts w:ascii="Arial" w:hAnsi="Arial" w:cs="Arial"/>
                <w:sz w:val="22"/>
              </w:rPr>
            </w:pPr>
            <w:r w:rsidRPr="00F027B2">
              <w:rPr>
                <w:rFonts w:ascii="Arial" w:hAnsi="Arial" w:cs="Arial"/>
                <w:sz w:val="22"/>
              </w:rPr>
              <w:lastRenderedPageBreak/>
              <w:t xml:space="preserve">1.Żwiry i pospółki gliniaste </w:t>
            </w:r>
          </w:p>
          <w:p w14:paraId="4879885D" w14:textId="77777777" w:rsidR="00A14462" w:rsidRPr="00F027B2" w:rsidRDefault="008F7567" w:rsidP="00F027B2">
            <w:pPr>
              <w:spacing w:after="7" w:line="259" w:lineRule="auto"/>
              <w:ind w:left="12" w:firstLine="0"/>
              <w:jc w:val="left"/>
              <w:rPr>
                <w:rFonts w:ascii="Arial" w:hAnsi="Arial" w:cs="Arial"/>
                <w:sz w:val="22"/>
              </w:rPr>
            </w:pPr>
            <w:r w:rsidRPr="00F027B2">
              <w:rPr>
                <w:rFonts w:ascii="Arial" w:hAnsi="Arial" w:cs="Arial"/>
                <w:sz w:val="22"/>
              </w:rPr>
              <w:t xml:space="preserve">2.Piaski pylaste i gliniaste </w:t>
            </w:r>
          </w:p>
          <w:p w14:paraId="79712555" w14:textId="77777777" w:rsidR="00A14462" w:rsidRPr="00F027B2" w:rsidRDefault="008F7567" w:rsidP="00F027B2">
            <w:pPr>
              <w:spacing w:after="0" w:line="269" w:lineRule="auto"/>
              <w:ind w:left="12" w:right="17" w:firstLine="0"/>
              <w:jc w:val="left"/>
              <w:rPr>
                <w:rFonts w:ascii="Arial" w:hAnsi="Arial" w:cs="Arial"/>
                <w:sz w:val="22"/>
              </w:rPr>
            </w:pPr>
            <w:r w:rsidRPr="00F027B2">
              <w:rPr>
                <w:rFonts w:ascii="Arial" w:hAnsi="Arial" w:cs="Arial"/>
                <w:sz w:val="22"/>
              </w:rPr>
              <w:t xml:space="preserve">3.Pyły piaszczyste i pyły 4.Gliny o granicy płynności mniejszej niż 35% </w:t>
            </w:r>
          </w:p>
          <w:p w14:paraId="04B22E03" w14:textId="77777777" w:rsidR="00A14462" w:rsidRPr="00F027B2" w:rsidRDefault="008F7567" w:rsidP="00F027B2">
            <w:pPr>
              <w:spacing w:after="0" w:line="267" w:lineRule="auto"/>
              <w:ind w:left="12" w:firstLine="0"/>
              <w:jc w:val="left"/>
              <w:rPr>
                <w:rFonts w:ascii="Arial" w:hAnsi="Arial" w:cs="Arial"/>
                <w:sz w:val="22"/>
              </w:rPr>
            </w:pPr>
            <w:r w:rsidRPr="00F027B2">
              <w:rPr>
                <w:rFonts w:ascii="Arial" w:hAnsi="Arial" w:cs="Arial"/>
                <w:sz w:val="22"/>
              </w:rPr>
              <w:t xml:space="preserve">5.Mieszaniny popiołowo- żużlowe z węgla kamiennego </w:t>
            </w:r>
          </w:p>
          <w:p w14:paraId="429BCD95" w14:textId="77777777" w:rsidR="00A14462" w:rsidRPr="00F027B2" w:rsidRDefault="008F7567" w:rsidP="00F027B2">
            <w:pPr>
              <w:spacing w:after="0" w:line="259" w:lineRule="auto"/>
              <w:ind w:left="12" w:right="507" w:firstLine="0"/>
              <w:jc w:val="left"/>
              <w:rPr>
                <w:rFonts w:ascii="Arial" w:hAnsi="Arial" w:cs="Arial"/>
                <w:sz w:val="22"/>
              </w:rPr>
            </w:pPr>
            <w:r w:rsidRPr="00F027B2">
              <w:rPr>
                <w:rFonts w:ascii="Arial" w:hAnsi="Arial" w:cs="Arial"/>
                <w:sz w:val="22"/>
              </w:rPr>
              <w:t xml:space="preserve">6.Wysiewki kamienne gliniaste o </w:t>
            </w:r>
            <w:r w:rsidRPr="00F027B2">
              <w:rPr>
                <w:rFonts w:ascii="Arial" w:hAnsi="Arial" w:cs="Arial"/>
                <w:sz w:val="22"/>
              </w:rPr>
              <w:lastRenderedPageBreak/>
              <w:t xml:space="preserve">zawartości frakcji iłowej &gt;2% </w:t>
            </w:r>
          </w:p>
        </w:tc>
        <w:tc>
          <w:tcPr>
            <w:tcW w:w="2126" w:type="dxa"/>
            <w:tcBorders>
              <w:top w:val="single" w:sz="4" w:space="0" w:color="000000"/>
              <w:left w:val="single" w:sz="4" w:space="0" w:color="000000"/>
              <w:bottom w:val="single" w:sz="4" w:space="0" w:color="000000"/>
              <w:right w:val="single" w:sz="4" w:space="0" w:color="000000"/>
            </w:tcBorders>
          </w:tcPr>
          <w:p w14:paraId="6E2A9236" w14:textId="77777777" w:rsidR="00A14462" w:rsidRPr="00F027B2" w:rsidRDefault="008F7567" w:rsidP="00F027B2">
            <w:pPr>
              <w:spacing w:after="0" w:line="259" w:lineRule="auto"/>
              <w:ind w:left="-17" w:firstLine="26"/>
              <w:jc w:val="left"/>
              <w:rPr>
                <w:rFonts w:ascii="Arial" w:hAnsi="Arial" w:cs="Arial"/>
                <w:sz w:val="22"/>
              </w:rPr>
            </w:pPr>
            <w:r w:rsidRPr="00F027B2">
              <w:rPr>
                <w:rFonts w:ascii="Arial" w:hAnsi="Arial" w:cs="Arial"/>
                <w:sz w:val="22"/>
              </w:rPr>
              <w:lastRenderedPageBreak/>
              <w:t xml:space="preserve">- pod warunkiem ulepszenia tych gruntów spoiwami,  takimi jak: cement, wapno, aktywne popioły itp. </w:t>
            </w:r>
          </w:p>
        </w:tc>
      </w:tr>
      <w:tr w:rsidR="00A14462" w:rsidRPr="00F027B2" w14:paraId="3F415D03" w14:textId="77777777">
        <w:trPr>
          <w:trHeight w:val="1140"/>
        </w:trPr>
        <w:tc>
          <w:tcPr>
            <w:tcW w:w="0" w:type="auto"/>
            <w:vMerge/>
            <w:tcBorders>
              <w:top w:val="nil"/>
              <w:left w:val="single" w:sz="4" w:space="0" w:color="000000"/>
              <w:bottom w:val="nil"/>
              <w:right w:val="single" w:sz="4" w:space="0" w:color="000000"/>
            </w:tcBorders>
          </w:tcPr>
          <w:p w14:paraId="6B6E29F4" w14:textId="77777777" w:rsidR="00A14462" w:rsidRPr="00F027B2" w:rsidRDefault="00A14462" w:rsidP="00F027B2">
            <w:pPr>
              <w:spacing w:after="160" w:line="259" w:lineRule="auto"/>
              <w:ind w:left="0" w:firstLine="0"/>
              <w:jc w:val="left"/>
              <w:rPr>
                <w:rFonts w:ascii="Arial" w:hAnsi="Arial" w:cs="Arial"/>
                <w:sz w:val="22"/>
              </w:rPr>
            </w:pPr>
          </w:p>
        </w:tc>
        <w:tc>
          <w:tcPr>
            <w:tcW w:w="0" w:type="auto"/>
            <w:gridSpan w:val="2"/>
            <w:vMerge/>
            <w:tcBorders>
              <w:top w:val="nil"/>
              <w:left w:val="single" w:sz="4" w:space="0" w:color="000000"/>
              <w:bottom w:val="nil"/>
              <w:right w:val="single" w:sz="4" w:space="0" w:color="000000"/>
            </w:tcBorders>
          </w:tcPr>
          <w:p w14:paraId="7C4C5638" w14:textId="77777777" w:rsidR="00A14462" w:rsidRPr="00F027B2" w:rsidRDefault="00A14462" w:rsidP="00F027B2">
            <w:pPr>
              <w:spacing w:after="160" w:line="259" w:lineRule="auto"/>
              <w:ind w:left="0" w:firstLine="0"/>
              <w:jc w:val="left"/>
              <w:rPr>
                <w:rFonts w:ascii="Arial" w:hAnsi="Arial" w:cs="Arial"/>
                <w:sz w:val="22"/>
              </w:rPr>
            </w:pPr>
          </w:p>
        </w:tc>
        <w:tc>
          <w:tcPr>
            <w:tcW w:w="2486" w:type="dxa"/>
            <w:tcBorders>
              <w:top w:val="single" w:sz="4" w:space="0" w:color="000000"/>
              <w:left w:val="single" w:sz="4" w:space="0" w:color="000000"/>
              <w:bottom w:val="single" w:sz="4" w:space="0" w:color="000000"/>
              <w:right w:val="single" w:sz="4" w:space="0" w:color="000000"/>
            </w:tcBorders>
          </w:tcPr>
          <w:p w14:paraId="1794A7CB"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7.Żużle wielkopiecowe i inne metalurgiczne </w:t>
            </w:r>
          </w:p>
        </w:tc>
        <w:tc>
          <w:tcPr>
            <w:tcW w:w="2126" w:type="dxa"/>
            <w:tcBorders>
              <w:top w:val="single" w:sz="4" w:space="0" w:color="000000"/>
              <w:left w:val="single" w:sz="4" w:space="0" w:color="000000"/>
              <w:bottom w:val="single" w:sz="4" w:space="0" w:color="000000"/>
              <w:right w:val="single" w:sz="4" w:space="0" w:color="000000"/>
            </w:tcBorders>
          </w:tcPr>
          <w:p w14:paraId="3CF5DD8E"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 drobnoziarniste i </w:t>
            </w:r>
            <w:proofErr w:type="spellStart"/>
            <w:r w:rsidRPr="00F027B2">
              <w:rPr>
                <w:rFonts w:ascii="Arial" w:hAnsi="Arial" w:cs="Arial"/>
                <w:sz w:val="22"/>
              </w:rPr>
              <w:t>nierozpadowe</w:t>
            </w:r>
            <w:proofErr w:type="spellEnd"/>
            <w:r w:rsidRPr="00F027B2">
              <w:rPr>
                <w:rFonts w:ascii="Arial" w:hAnsi="Arial" w:cs="Arial"/>
                <w:sz w:val="22"/>
              </w:rPr>
              <w:t xml:space="preserve">: straty masy do 1% </w:t>
            </w:r>
          </w:p>
        </w:tc>
      </w:tr>
      <w:tr w:rsidR="00A14462" w:rsidRPr="00F027B2" w14:paraId="5AA8BFA9" w14:textId="77777777">
        <w:trPr>
          <w:trHeight w:val="710"/>
        </w:trPr>
        <w:tc>
          <w:tcPr>
            <w:tcW w:w="0" w:type="auto"/>
            <w:vMerge/>
            <w:tcBorders>
              <w:top w:val="nil"/>
              <w:left w:val="single" w:sz="4" w:space="0" w:color="000000"/>
              <w:bottom w:val="single" w:sz="4" w:space="0" w:color="000000"/>
              <w:right w:val="single" w:sz="4" w:space="0" w:color="000000"/>
            </w:tcBorders>
          </w:tcPr>
          <w:p w14:paraId="499A206B" w14:textId="77777777" w:rsidR="00A14462" w:rsidRPr="00F027B2" w:rsidRDefault="00A14462" w:rsidP="00F027B2">
            <w:pPr>
              <w:spacing w:after="160" w:line="259" w:lineRule="auto"/>
              <w:ind w:left="0" w:firstLine="0"/>
              <w:jc w:val="left"/>
              <w:rPr>
                <w:rFonts w:ascii="Arial" w:hAnsi="Arial" w:cs="Arial"/>
                <w:sz w:val="22"/>
              </w:rPr>
            </w:pPr>
          </w:p>
        </w:tc>
        <w:tc>
          <w:tcPr>
            <w:tcW w:w="0" w:type="auto"/>
            <w:gridSpan w:val="2"/>
            <w:vMerge/>
            <w:tcBorders>
              <w:top w:val="nil"/>
              <w:left w:val="single" w:sz="4" w:space="0" w:color="000000"/>
              <w:bottom w:val="single" w:sz="4" w:space="0" w:color="000000"/>
              <w:right w:val="single" w:sz="4" w:space="0" w:color="000000"/>
            </w:tcBorders>
          </w:tcPr>
          <w:p w14:paraId="38DA8B07" w14:textId="77777777" w:rsidR="00A14462" w:rsidRPr="00F027B2" w:rsidRDefault="00A14462" w:rsidP="00F027B2">
            <w:pPr>
              <w:spacing w:after="160" w:line="259" w:lineRule="auto"/>
              <w:ind w:left="0" w:firstLine="0"/>
              <w:jc w:val="left"/>
              <w:rPr>
                <w:rFonts w:ascii="Arial" w:hAnsi="Arial" w:cs="Arial"/>
                <w:sz w:val="22"/>
              </w:rPr>
            </w:pPr>
          </w:p>
        </w:tc>
        <w:tc>
          <w:tcPr>
            <w:tcW w:w="2486" w:type="dxa"/>
            <w:tcBorders>
              <w:top w:val="single" w:sz="4" w:space="0" w:color="000000"/>
              <w:left w:val="single" w:sz="4" w:space="0" w:color="000000"/>
              <w:bottom w:val="single" w:sz="4" w:space="0" w:color="000000"/>
              <w:right w:val="single" w:sz="4" w:space="0" w:color="000000"/>
            </w:tcBorders>
          </w:tcPr>
          <w:p w14:paraId="3314636F"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8.Piaski drobnoziarniste </w:t>
            </w:r>
          </w:p>
        </w:tc>
        <w:tc>
          <w:tcPr>
            <w:tcW w:w="2126" w:type="dxa"/>
            <w:tcBorders>
              <w:top w:val="single" w:sz="4" w:space="0" w:color="000000"/>
              <w:left w:val="single" w:sz="4" w:space="0" w:color="000000"/>
              <w:bottom w:val="single" w:sz="4" w:space="0" w:color="000000"/>
              <w:right w:val="single" w:sz="4" w:space="0" w:color="000000"/>
            </w:tcBorders>
          </w:tcPr>
          <w:p w14:paraId="303775A3"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 o wskaźniku nośności wnoś&gt;10 </w:t>
            </w:r>
          </w:p>
        </w:tc>
      </w:tr>
      <w:tr w:rsidR="00A14462" w:rsidRPr="00F027B2" w14:paraId="670BE076" w14:textId="77777777">
        <w:trPr>
          <w:trHeight w:val="1423"/>
        </w:trPr>
        <w:tc>
          <w:tcPr>
            <w:tcW w:w="2309" w:type="dxa"/>
            <w:tcBorders>
              <w:top w:val="nil"/>
              <w:left w:val="single" w:sz="4" w:space="0" w:color="000000"/>
              <w:bottom w:val="single" w:sz="4" w:space="0" w:color="000000"/>
              <w:right w:val="single" w:sz="4" w:space="0" w:color="000000"/>
            </w:tcBorders>
          </w:tcPr>
          <w:p w14:paraId="16CDA13F" w14:textId="77777777" w:rsidR="00A14462" w:rsidRPr="00F027B2" w:rsidRDefault="008F7567" w:rsidP="00F027B2">
            <w:pPr>
              <w:spacing w:after="0" w:line="259" w:lineRule="auto"/>
              <w:ind w:left="2" w:firstLine="708"/>
              <w:jc w:val="left"/>
              <w:rPr>
                <w:rFonts w:ascii="Arial" w:hAnsi="Arial" w:cs="Arial"/>
                <w:sz w:val="22"/>
              </w:rPr>
            </w:pPr>
            <w:r w:rsidRPr="00F027B2">
              <w:rPr>
                <w:rFonts w:ascii="Arial" w:hAnsi="Arial" w:cs="Arial"/>
                <w:sz w:val="22"/>
              </w:rPr>
              <w:t xml:space="preserve">W wykopach i miejscach zerowych do głębokości przemarzania </w:t>
            </w:r>
          </w:p>
        </w:tc>
        <w:tc>
          <w:tcPr>
            <w:tcW w:w="2304" w:type="dxa"/>
            <w:gridSpan w:val="2"/>
            <w:tcBorders>
              <w:top w:val="nil"/>
              <w:left w:val="single" w:sz="4" w:space="0" w:color="000000"/>
              <w:bottom w:val="single" w:sz="4" w:space="0" w:color="000000"/>
              <w:right w:val="single" w:sz="4" w:space="0" w:color="000000"/>
            </w:tcBorders>
          </w:tcPr>
          <w:p w14:paraId="69AFA21C" w14:textId="77777777" w:rsidR="00A14462" w:rsidRPr="00F027B2" w:rsidRDefault="008F7567" w:rsidP="00F027B2">
            <w:pPr>
              <w:spacing w:after="0" w:line="259" w:lineRule="auto"/>
              <w:ind w:left="2" w:firstLine="708"/>
              <w:jc w:val="left"/>
              <w:rPr>
                <w:rFonts w:ascii="Arial" w:hAnsi="Arial" w:cs="Arial"/>
                <w:sz w:val="22"/>
              </w:rPr>
            </w:pPr>
            <w:r w:rsidRPr="00F027B2">
              <w:rPr>
                <w:rFonts w:ascii="Arial" w:hAnsi="Arial" w:cs="Arial"/>
                <w:sz w:val="22"/>
              </w:rPr>
              <w:t xml:space="preserve">Grunty </w:t>
            </w:r>
            <w:proofErr w:type="spellStart"/>
            <w:r w:rsidRPr="00F027B2">
              <w:rPr>
                <w:rFonts w:ascii="Arial" w:hAnsi="Arial" w:cs="Arial"/>
                <w:sz w:val="22"/>
              </w:rPr>
              <w:t>niewysadzinowe</w:t>
            </w:r>
            <w:proofErr w:type="spellEnd"/>
            <w:r w:rsidRPr="00F027B2">
              <w:rPr>
                <w:rFonts w:ascii="Arial" w:hAnsi="Arial" w:cs="Arial"/>
                <w:sz w:val="22"/>
              </w:rPr>
              <w:t xml:space="preserve"> </w:t>
            </w:r>
          </w:p>
        </w:tc>
        <w:tc>
          <w:tcPr>
            <w:tcW w:w="2486" w:type="dxa"/>
            <w:tcBorders>
              <w:top w:val="single" w:sz="4" w:space="0" w:color="000000"/>
              <w:left w:val="single" w:sz="4" w:space="0" w:color="000000"/>
              <w:bottom w:val="single" w:sz="4" w:space="0" w:color="000000"/>
              <w:right w:val="single" w:sz="4" w:space="0" w:color="000000"/>
            </w:tcBorders>
          </w:tcPr>
          <w:p w14:paraId="11EAFD2B"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Grunty wątpliwe i </w:t>
            </w:r>
            <w:proofErr w:type="spellStart"/>
            <w:r w:rsidRPr="00F027B2">
              <w:rPr>
                <w:rFonts w:ascii="Arial" w:hAnsi="Arial" w:cs="Arial"/>
                <w:sz w:val="22"/>
              </w:rPr>
              <w:t>wysadzinowe</w:t>
            </w:r>
            <w:proofErr w:type="spellEnd"/>
            <w:r w:rsidRPr="00F027B2">
              <w:rPr>
                <w:rFonts w:ascii="Arial" w:hAnsi="Arial" w:cs="Arial"/>
                <w:sz w:val="22"/>
              </w:rPr>
              <w:t xml:space="preserve"> </w:t>
            </w:r>
          </w:p>
        </w:tc>
        <w:tc>
          <w:tcPr>
            <w:tcW w:w="2126" w:type="dxa"/>
            <w:tcBorders>
              <w:top w:val="single" w:sz="4" w:space="0" w:color="000000"/>
              <w:left w:val="single" w:sz="4" w:space="0" w:color="000000"/>
              <w:bottom w:val="single" w:sz="4" w:space="0" w:color="000000"/>
              <w:right w:val="single" w:sz="4" w:space="0" w:color="000000"/>
            </w:tcBorders>
          </w:tcPr>
          <w:p w14:paraId="7EFF0ACC" w14:textId="77777777" w:rsidR="00A14462" w:rsidRPr="00F027B2" w:rsidRDefault="008F7567" w:rsidP="00F027B2">
            <w:pPr>
              <w:spacing w:after="13" w:line="272" w:lineRule="auto"/>
              <w:ind w:left="0" w:firstLine="0"/>
              <w:jc w:val="left"/>
              <w:rPr>
                <w:rFonts w:ascii="Arial" w:hAnsi="Arial" w:cs="Arial"/>
                <w:sz w:val="22"/>
              </w:rPr>
            </w:pPr>
            <w:r w:rsidRPr="00F027B2">
              <w:rPr>
                <w:rFonts w:ascii="Arial" w:hAnsi="Arial" w:cs="Arial"/>
                <w:sz w:val="22"/>
              </w:rPr>
              <w:t xml:space="preserve">- gdy są ulepszane spoiwami (cementem, wapnem, aktywnymi </w:t>
            </w:r>
          </w:p>
          <w:p w14:paraId="194E2C72"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popiołami itp.) </w:t>
            </w:r>
          </w:p>
        </w:tc>
      </w:tr>
    </w:tbl>
    <w:p w14:paraId="4DAF00E8" w14:textId="77777777" w:rsidR="00A14462" w:rsidRPr="00F027B2" w:rsidRDefault="008F7567" w:rsidP="00F027B2">
      <w:pPr>
        <w:spacing w:after="71" w:line="259" w:lineRule="auto"/>
        <w:ind w:left="948" w:firstLine="0"/>
        <w:jc w:val="left"/>
        <w:rPr>
          <w:rFonts w:ascii="Arial" w:hAnsi="Arial" w:cs="Arial"/>
          <w:sz w:val="22"/>
        </w:rPr>
      </w:pPr>
      <w:r w:rsidRPr="00F027B2">
        <w:rPr>
          <w:rFonts w:ascii="Arial" w:hAnsi="Arial" w:cs="Arial"/>
          <w:sz w:val="22"/>
        </w:rPr>
        <w:t xml:space="preserve"> </w:t>
      </w:r>
    </w:p>
    <w:p w14:paraId="4DC2AFA7"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3. SPRZĘT </w:t>
      </w:r>
    </w:p>
    <w:p w14:paraId="40D97EAC" w14:textId="77777777" w:rsidR="00A14462" w:rsidRPr="00F027B2" w:rsidRDefault="008F7567" w:rsidP="00F027B2">
      <w:pPr>
        <w:tabs>
          <w:tab w:val="center" w:pos="817"/>
          <w:tab w:val="center" w:pos="3166"/>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3.1 </w:t>
      </w:r>
      <w:r w:rsidRPr="00F027B2">
        <w:rPr>
          <w:rFonts w:ascii="Arial" w:hAnsi="Arial" w:cs="Arial"/>
          <w:sz w:val="22"/>
        </w:rPr>
        <w:tab/>
        <w:t xml:space="preserve">Ogólne wymagania dotyczące sprzętu </w:t>
      </w:r>
    </w:p>
    <w:p w14:paraId="72DD60A0" w14:textId="77777777" w:rsidR="00A14462" w:rsidRPr="00F027B2" w:rsidRDefault="008F7567" w:rsidP="00F027B2">
      <w:pPr>
        <w:spacing w:after="42"/>
        <w:ind w:right="131"/>
        <w:jc w:val="left"/>
        <w:rPr>
          <w:rFonts w:ascii="Arial" w:hAnsi="Arial" w:cs="Arial"/>
          <w:sz w:val="22"/>
        </w:rPr>
      </w:pPr>
      <w:r w:rsidRPr="00F027B2">
        <w:rPr>
          <w:rFonts w:ascii="Arial" w:hAnsi="Arial" w:cs="Arial"/>
          <w:sz w:val="22"/>
        </w:rPr>
        <w:t xml:space="preserve">Ogólne wymagania i ustalenia dotyczące sprzętu określono w </w:t>
      </w:r>
      <w:proofErr w:type="spellStart"/>
      <w:r w:rsidRPr="00F027B2">
        <w:rPr>
          <w:rFonts w:ascii="Arial" w:hAnsi="Arial" w:cs="Arial"/>
          <w:sz w:val="22"/>
        </w:rPr>
        <w:t>STWiORB</w:t>
      </w:r>
      <w:proofErr w:type="spellEnd"/>
      <w:r w:rsidRPr="00F027B2">
        <w:rPr>
          <w:rFonts w:ascii="Arial" w:hAnsi="Arial" w:cs="Arial"/>
          <w:sz w:val="22"/>
        </w:rPr>
        <w:t xml:space="preserve"> D-02.00.01 pkt 3. </w:t>
      </w:r>
    </w:p>
    <w:p w14:paraId="31D0D9A7" w14:textId="77777777" w:rsidR="00A14462" w:rsidRPr="00F027B2" w:rsidRDefault="008F7567" w:rsidP="00F027B2">
      <w:pPr>
        <w:tabs>
          <w:tab w:val="center" w:pos="817"/>
          <w:tab w:val="center" w:pos="2828"/>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3.2 </w:t>
      </w:r>
      <w:r w:rsidRPr="00F027B2">
        <w:rPr>
          <w:rFonts w:ascii="Arial" w:hAnsi="Arial" w:cs="Arial"/>
          <w:sz w:val="22"/>
        </w:rPr>
        <w:tab/>
        <w:t xml:space="preserve">Dobór sprzętu zagęszczającego </w:t>
      </w:r>
    </w:p>
    <w:p w14:paraId="343ABB81"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W tablicy 2 podano, dla różnych rodzajów gruntów, orientacyjne dane przy doborze sprzętu zagęszczającego. Sprzęt do zagęszczania powinien być zatwierdzony przez Inżyniera. </w:t>
      </w:r>
    </w:p>
    <w:p w14:paraId="4C38038D" w14:textId="77777777" w:rsidR="00A14462" w:rsidRPr="00F027B2" w:rsidRDefault="008F7567" w:rsidP="00F027B2">
      <w:pPr>
        <w:spacing w:after="0" w:line="259" w:lineRule="auto"/>
        <w:jc w:val="left"/>
        <w:rPr>
          <w:rFonts w:ascii="Arial" w:hAnsi="Arial" w:cs="Arial"/>
          <w:sz w:val="22"/>
        </w:rPr>
      </w:pPr>
      <w:r w:rsidRPr="00F027B2">
        <w:rPr>
          <w:rFonts w:ascii="Arial" w:hAnsi="Arial" w:cs="Arial"/>
          <w:sz w:val="22"/>
          <w:u w:val="single" w:color="000000"/>
        </w:rPr>
        <w:t>Tablica 2. Orientacyjne dane przy doborze sprzętu zagęszczającego wg [13]</w:t>
      </w:r>
      <w:r w:rsidRPr="00F027B2">
        <w:rPr>
          <w:rFonts w:ascii="Arial" w:hAnsi="Arial" w:cs="Arial"/>
          <w:sz w:val="22"/>
        </w:rPr>
        <w:t xml:space="preserve"> </w:t>
      </w:r>
    </w:p>
    <w:tbl>
      <w:tblPr>
        <w:tblStyle w:val="TableGrid"/>
        <w:tblW w:w="9934" w:type="dxa"/>
        <w:tblInd w:w="245" w:type="dxa"/>
        <w:tblLook w:val="04A0" w:firstRow="1" w:lastRow="0" w:firstColumn="1" w:lastColumn="0" w:noHBand="0" w:noVBand="1"/>
      </w:tblPr>
      <w:tblGrid>
        <w:gridCol w:w="1477"/>
        <w:gridCol w:w="208"/>
        <w:gridCol w:w="1330"/>
        <w:gridCol w:w="119"/>
        <w:gridCol w:w="1405"/>
        <w:gridCol w:w="113"/>
        <w:gridCol w:w="1029"/>
        <w:gridCol w:w="72"/>
        <w:gridCol w:w="778"/>
        <w:gridCol w:w="59"/>
        <w:gridCol w:w="942"/>
        <w:gridCol w:w="36"/>
        <w:gridCol w:w="1099"/>
        <w:gridCol w:w="21"/>
        <w:gridCol w:w="1246"/>
      </w:tblGrid>
      <w:tr w:rsidR="00A14462" w:rsidRPr="00F027B2" w14:paraId="54114E2B" w14:textId="77777777" w:rsidTr="00071CFD">
        <w:trPr>
          <w:trHeight w:val="706"/>
        </w:trPr>
        <w:tc>
          <w:tcPr>
            <w:tcW w:w="1685" w:type="dxa"/>
            <w:gridSpan w:val="2"/>
            <w:vMerge w:val="restart"/>
            <w:tcBorders>
              <w:top w:val="single" w:sz="4" w:space="0" w:color="000000"/>
              <w:left w:val="single" w:sz="4" w:space="0" w:color="000000"/>
              <w:bottom w:val="single" w:sz="4" w:space="0" w:color="000000"/>
              <w:right w:val="single" w:sz="4" w:space="0" w:color="000000"/>
            </w:tcBorders>
          </w:tcPr>
          <w:p w14:paraId="1BED2133"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Rodzaje urządzeń zagęszczających</w:t>
            </w:r>
          </w:p>
        </w:tc>
        <w:tc>
          <w:tcPr>
            <w:tcW w:w="2967" w:type="dxa"/>
            <w:gridSpan w:val="4"/>
            <w:tcBorders>
              <w:top w:val="single" w:sz="4" w:space="0" w:color="000000"/>
              <w:left w:val="single" w:sz="4" w:space="0" w:color="000000"/>
              <w:bottom w:val="single" w:sz="4" w:space="0" w:color="000000"/>
              <w:right w:val="nil"/>
            </w:tcBorders>
          </w:tcPr>
          <w:p w14:paraId="731F675C" w14:textId="77777777" w:rsidR="00A14462" w:rsidRPr="00F027B2" w:rsidRDefault="008F7567" w:rsidP="00F027B2">
            <w:pPr>
              <w:spacing w:after="0" w:line="259" w:lineRule="auto"/>
              <w:ind w:left="0" w:right="224" w:firstLine="0"/>
              <w:jc w:val="left"/>
              <w:rPr>
                <w:rFonts w:ascii="Arial" w:hAnsi="Arial" w:cs="Arial"/>
                <w:sz w:val="22"/>
              </w:rPr>
            </w:pPr>
            <w:r w:rsidRPr="00F027B2">
              <w:rPr>
                <w:rFonts w:ascii="Arial" w:hAnsi="Arial" w:cs="Arial"/>
                <w:sz w:val="22"/>
              </w:rPr>
              <w:t xml:space="preserve">Rodzaje gruntu </w:t>
            </w:r>
          </w:p>
        </w:tc>
        <w:tc>
          <w:tcPr>
            <w:tcW w:w="4036" w:type="dxa"/>
            <w:gridSpan w:val="8"/>
            <w:tcBorders>
              <w:top w:val="single" w:sz="4" w:space="0" w:color="000000"/>
              <w:left w:val="nil"/>
              <w:bottom w:val="single" w:sz="4" w:space="0" w:color="000000"/>
              <w:right w:val="single" w:sz="4" w:space="0" w:color="000000"/>
            </w:tcBorders>
          </w:tcPr>
          <w:p w14:paraId="16CD195A" w14:textId="77777777" w:rsidR="00A14462" w:rsidRPr="00F027B2" w:rsidRDefault="00A14462" w:rsidP="00F027B2">
            <w:pPr>
              <w:spacing w:after="160" w:line="259" w:lineRule="auto"/>
              <w:ind w:left="0" w:firstLine="0"/>
              <w:jc w:val="left"/>
              <w:rPr>
                <w:rFonts w:ascii="Arial" w:hAnsi="Arial" w:cs="Arial"/>
                <w:sz w:val="22"/>
              </w:rPr>
            </w:pPr>
          </w:p>
        </w:tc>
        <w:tc>
          <w:tcPr>
            <w:tcW w:w="1246" w:type="dxa"/>
            <w:vMerge w:val="restart"/>
            <w:tcBorders>
              <w:top w:val="single" w:sz="4" w:space="0" w:color="000000"/>
              <w:left w:val="single" w:sz="4" w:space="0" w:color="000000"/>
              <w:bottom w:val="single" w:sz="4" w:space="0" w:color="000000"/>
              <w:right w:val="single" w:sz="4" w:space="0" w:color="000000"/>
            </w:tcBorders>
          </w:tcPr>
          <w:p w14:paraId="55525EF2"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Uwagi o </w:t>
            </w:r>
            <w:proofErr w:type="spellStart"/>
            <w:r w:rsidRPr="00F027B2">
              <w:rPr>
                <w:rFonts w:ascii="Arial" w:hAnsi="Arial" w:cs="Arial"/>
                <w:sz w:val="22"/>
              </w:rPr>
              <w:t>przydatnoś</w:t>
            </w:r>
            <w:proofErr w:type="spellEnd"/>
            <w:r w:rsidRPr="00F027B2">
              <w:rPr>
                <w:rFonts w:ascii="Arial" w:hAnsi="Arial" w:cs="Arial"/>
                <w:sz w:val="22"/>
              </w:rPr>
              <w:t xml:space="preserve"> ci maszyn </w:t>
            </w:r>
          </w:p>
        </w:tc>
      </w:tr>
      <w:tr w:rsidR="00A14462" w:rsidRPr="00F027B2" w14:paraId="1E462F8D" w14:textId="77777777" w:rsidTr="00071CFD">
        <w:trPr>
          <w:trHeight w:val="943"/>
        </w:trPr>
        <w:tc>
          <w:tcPr>
            <w:tcW w:w="0" w:type="auto"/>
            <w:gridSpan w:val="2"/>
            <w:vMerge/>
            <w:tcBorders>
              <w:top w:val="nil"/>
              <w:left w:val="single" w:sz="4" w:space="0" w:color="000000"/>
              <w:bottom w:val="single" w:sz="4" w:space="0" w:color="000000"/>
              <w:right w:val="single" w:sz="4" w:space="0" w:color="000000"/>
            </w:tcBorders>
          </w:tcPr>
          <w:p w14:paraId="36F0A2CF" w14:textId="77777777" w:rsidR="00A14462" w:rsidRPr="00F027B2" w:rsidRDefault="00A14462" w:rsidP="00F027B2">
            <w:pPr>
              <w:spacing w:after="160" w:line="259" w:lineRule="auto"/>
              <w:ind w:left="0" w:firstLine="0"/>
              <w:jc w:val="left"/>
              <w:rPr>
                <w:rFonts w:ascii="Arial" w:hAnsi="Arial" w:cs="Arial"/>
                <w:sz w:val="22"/>
              </w:rPr>
            </w:pPr>
          </w:p>
        </w:tc>
        <w:tc>
          <w:tcPr>
            <w:tcW w:w="2967" w:type="dxa"/>
            <w:gridSpan w:val="4"/>
            <w:tcBorders>
              <w:top w:val="single" w:sz="4" w:space="0" w:color="000000"/>
              <w:left w:val="single" w:sz="4" w:space="0" w:color="000000"/>
              <w:bottom w:val="single" w:sz="4" w:space="0" w:color="000000"/>
              <w:right w:val="single" w:sz="4" w:space="0" w:color="000000"/>
            </w:tcBorders>
          </w:tcPr>
          <w:p w14:paraId="48A2BB36"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 </w:t>
            </w:r>
          </w:p>
          <w:p w14:paraId="25F4E28E"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niespoiste: piaski, Żwiry, pospółki </w:t>
            </w:r>
          </w:p>
        </w:tc>
        <w:tc>
          <w:tcPr>
            <w:tcW w:w="1938" w:type="dxa"/>
            <w:gridSpan w:val="4"/>
            <w:tcBorders>
              <w:top w:val="single" w:sz="4" w:space="0" w:color="000000"/>
              <w:left w:val="single" w:sz="4" w:space="0" w:color="000000"/>
              <w:bottom w:val="single" w:sz="4" w:space="0" w:color="000000"/>
              <w:right w:val="single" w:sz="4" w:space="0" w:color="000000"/>
            </w:tcBorders>
          </w:tcPr>
          <w:p w14:paraId="3EA4368E"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spoiste: pyły gliny, iły </w:t>
            </w:r>
          </w:p>
        </w:tc>
        <w:tc>
          <w:tcPr>
            <w:tcW w:w="2098" w:type="dxa"/>
            <w:gridSpan w:val="4"/>
            <w:tcBorders>
              <w:top w:val="single" w:sz="4" w:space="0" w:color="000000"/>
              <w:left w:val="single" w:sz="4" w:space="0" w:color="000000"/>
              <w:bottom w:val="single" w:sz="4" w:space="0" w:color="000000"/>
              <w:right w:val="single" w:sz="4" w:space="0" w:color="000000"/>
            </w:tcBorders>
          </w:tcPr>
          <w:p w14:paraId="3CCDBEAD"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Gruboziarniste i kamieniste </w:t>
            </w:r>
          </w:p>
        </w:tc>
        <w:tc>
          <w:tcPr>
            <w:tcW w:w="0" w:type="auto"/>
            <w:vMerge/>
            <w:tcBorders>
              <w:top w:val="nil"/>
              <w:left w:val="single" w:sz="4" w:space="0" w:color="000000"/>
              <w:bottom w:val="single" w:sz="4" w:space="0" w:color="000000"/>
              <w:right w:val="single" w:sz="4" w:space="0" w:color="000000"/>
            </w:tcBorders>
          </w:tcPr>
          <w:p w14:paraId="3C18CB90" w14:textId="77777777" w:rsidR="00A14462" w:rsidRPr="00F027B2" w:rsidRDefault="00A14462" w:rsidP="00F027B2">
            <w:pPr>
              <w:spacing w:after="160" w:line="259" w:lineRule="auto"/>
              <w:ind w:left="0" w:firstLine="0"/>
              <w:jc w:val="left"/>
              <w:rPr>
                <w:rFonts w:ascii="Arial" w:hAnsi="Arial" w:cs="Arial"/>
                <w:sz w:val="22"/>
              </w:rPr>
            </w:pPr>
          </w:p>
        </w:tc>
      </w:tr>
      <w:tr w:rsidR="00A14462" w:rsidRPr="00F027B2" w14:paraId="69C0AD9F" w14:textId="77777777" w:rsidTr="00071CFD">
        <w:trPr>
          <w:trHeight w:val="931"/>
        </w:trPr>
        <w:tc>
          <w:tcPr>
            <w:tcW w:w="1685" w:type="dxa"/>
            <w:gridSpan w:val="2"/>
            <w:tcBorders>
              <w:top w:val="single" w:sz="4" w:space="0" w:color="000000"/>
              <w:left w:val="single" w:sz="4" w:space="0" w:color="000000"/>
              <w:bottom w:val="single" w:sz="4" w:space="0" w:color="000000"/>
              <w:right w:val="single" w:sz="4" w:space="0" w:color="000000"/>
            </w:tcBorders>
          </w:tcPr>
          <w:p w14:paraId="059AFEB5" w14:textId="77777777" w:rsidR="00A14462" w:rsidRPr="00F027B2" w:rsidRDefault="008F7567" w:rsidP="00F027B2">
            <w:pPr>
              <w:spacing w:after="0" w:line="259" w:lineRule="auto"/>
              <w:ind w:left="24" w:firstLine="0"/>
              <w:jc w:val="left"/>
              <w:rPr>
                <w:rFonts w:ascii="Arial" w:hAnsi="Arial" w:cs="Arial"/>
                <w:sz w:val="22"/>
              </w:rPr>
            </w:pPr>
            <w:r w:rsidRPr="00F027B2">
              <w:rPr>
                <w:rFonts w:ascii="Arial" w:hAnsi="Arial" w:cs="Arial"/>
                <w:sz w:val="22"/>
              </w:rPr>
              <w:t xml:space="preserve"> </w:t>
            </w:r>
          </w:p>
        </w:tc>
        <w:tc>
          <w:tcPr>
            <w:tcW w:w="1449" w:type="dxa"/>
            <w:gridSpan w:val="2"/>
            <w:tcBorders>
              <w:top w:val="single" w:sz="4" w:space="0" w:color="000000"/>
              <w:left w:val="single" w:sz="4" w:space="0" w:color="000000"/>
              <w:bottom w:val="single" w:sz="4" w:space="0" w:color="000000"/>
              <w:right w:val="single" w:sz="4" w:space="0" w:color="000000"/>
            </w:tcBorders>
          </w:tcPr>
          <w:p w14:paraId="262A07FF" w14:textId="77777777" w:rsidR="00A14462" w:rsidRPr="00F027B2" w:rsidRDefault="008F7567" w:rsidP="00F027B2">
            <w:pPr>
              <w:spacing w:after="0" w:line="266" w:lineRule="auto"/>
              <w:ind w:left="10" w:right="11" w:firstLine="0"/>
              <w:jc w:val="left"/>
              <w:rPr>
                <w:rFonts w:ascii="Arial" w:hAnsi="Arial" w:cs="Arial"/>
                <w:sz w:val="22"/>
              </w:rPr>
            </w:pPr>
            <w:r w:rsidRPr="00F027B2">
              <w:rPr>
                <w:rFonts w:ascii="Arial" w:hAnsi="Arial" w:cs="Arial"/>
                <w:sz w:val="22"/>
              </w:rPr>
              <w:t xml:space="preserve">grubość warstwy </w:t>
            </w:r>
          </w:p>
          <w:p w14:paraId="35819BDA" w14:textId="77777777" w:rsidR="00A14462" w:rsidRPr="00F027B2" w:rsidRDefault="008F7567" w:rsidP="00F027B2">
            <w:pPr>
              <w:spacing w:after="0" w:line="259" w:lineRule="auto"/>
              <w:ind w:left="216" w:firstLine="0"/>
              <w:jc w:val="left"/>
              <w:rPr>
                <w:rFonts w:ascii="Arial" w:hAnsi="Arial" w:cs="Arial"/>
                <w:sz w:val="22"/>
              </w:rPr>
            </w:pPr>
            <w:r w:rsidRPr="00F027B2">
              <w:rPr>
                <w:rFonts w:ascii="Arial" w:hAnsi="Arial" w:cs="Arial"/>
                <w:sz w:val="22"/>
              </w:rPr>
              <w:t xml:space="preserve">[m] </w:t>
            </w:r>
          </w:p>
        </w:tc>
        <w:tc>
          <w:tcPr>
            <w:tcW w:w="1518" w:type="dxa"/>
            <w:gridSpan w:val="2"/>
            <w:tcBorders>
              <w:top w:val="single" w:sz="4" w:space="0" w:color="000000"/>
              <w:left w:val="single" w:sz="4" w:space="0" w:color="000000"/>
              <w:bottom w:val="single" w:sz="4" w:space="0" w:color="000000"/>
              <w:right w:val="single" w:sz="4" w:space="0" w:color="000000"/>
            </w:tcBorders>
          </w:tcPr>
          <w:p w14:paraId="4844C858" w14:textId="77777777" w:rsidR="00A14462" w:rsidRPr="00F027B2" w:rsidRDefault="008F7567" w:rsidP="00F027B2">
            <w:pPr>
              <w:spacing w:after="0" w:line="259" w:lineRule="auto"/>
              <w:ind w:left="718" w:right="55" w:hanging="708"/>
              <w:jc w:val="left"/>
              <w:rPr>
                <w:rFonts w:ascii="Arial" w:hAnsi="Arial" w:cs="Arial"/>
                <w:sz w:val="22"/>
              </w:rPr>
            </w:pPr>
            <w:r w:rsidRPr="00F027B2">
              <w:rPr>
                <w:rFonts w:ascii="Arial" w:hAnsi="Arial" w:cs="Arial"/>
                <w:sz w:val="22"/>
              </w:rPr>
              <w:t xml:space="preserve">Liczba przejść n 1 </w:t>
            </w:r>
          </w:p>
        </w:tc>
        <w:tc>
          <w:tcPr>
            <w:tcW w:w="1101" w:type="dxa"/>
            <w:gridSpan w:val="2"/>
            <w:tcBorders>
              <w:top w:val="single" w:sz="4" w:space="0" w:color="000000"/>
              <w:left w:val="single" w:sz="4" w:space="0" w:color="000000"/>
              <w:bottom w:val="single" w:sz="4" w:space="0" w:color="000000"/>
              <w:right w:val="single" w:sz="4" w:space="0" w:color="000000"/>
            </w:tcBorders>
          </w:tcPr>
          <w:p w14:paraId="11C6C31F" w14:textId="77777777" w:rsidR="00A14462" w:rsidRPr="00F027B2" w:rsidRDefault="008F7567" w:rsidP="00F027B2">
            <w:pPr>
              <w:spacing w:after="0" w:line="266" w:lineRule="auto"/>
              <w:ind w:left="12" w:firstLine="0"/>
              <w:jc w:val="left"/>
              <w:rPr>
                <w:rFonts w:ascii="Arial" w:hAnsi="Arial" w:cs="Arial"/>
                <w:sz w:val="22"/>
              </w:rPr>
            </w:pPr>
            <w:r w:rsidRPr="00F027B2">
              <w:rPr>
                <w:rFonts w:ascii="Arial" w:hAnsi="Arial" w:cs="Arial"/>
                <w:sz w:val="22"/>
              </w:rPr>
              <w:t xml:space="preserve">grubość warstwy </w:t>
            </w:r>
          </w:p>
          <w:p w14:paraId="11382600" w14:textId="77777777" w:rsidR="00A14462" w:rsidRPr="00F027B2" w:rsidRDefault="008F7567" w:rsidP="00F027B2">
            <w:pPr>
              <w:spacing w:after="0" w:line="259" w:lineRule="auto"/>
              <w:ind w:left="0" w:right="104" w:firstLine="0"/>
              <w:jc w:val="left"/>
              <w:rPr>
                <w:rFonts w:ascii="Arial" w:hAnsi="Arial" w:cs="Arial"/>
                <w:sz w:val="22"/>
              </w:rPr>
            </w:pPr>
            <w:r w:rsidRPr="00F027B2">
              <w:rPr>
                <w:rFonts w:ascii="Arial" w:hAnsi="Arial" w:cs="Arial"/>
                <w:sz w:val="22"/>
              </w:rPr>
              <w:t xml:space="preserve">[m] </w:t>
            </w:r>
          </w:p>
        </w:tc>
        <w:tc>
          <w:tcPr>
            <w:tcW w:w="837" w:type="dxa"/>
            <w:gridSpan w:val="2"/>
            <w:tcBorders>
              <w:top w:val="single" w:sz="4" w:space="0" w:color="000000"/>
              <w:left w:val="single" w:sz="4" w:space="0" w:color="000000"/>
              <w:bottom w:val="single" w:sz="4" w:space="0" w:color="000000"/>
              <w:right w:val="single" w:sz="4" w:space="0" w:color="000000"/>
            </w:tcBorders>
          </w:tcPr>
          <w:p w14:paraId="32168825" w14:textId="77777777" w:rsidR="00A14462" w:rsidRPr="00F027B2" w:rsidRDefault="008F7567" w:rsidP="00F027B2">
            <w:pPr>
              <w:spacing w:after="0" w:line="259" w:lineRule="auto"/>
              <w:ind w:left="10" w:right="33" w:firstLine="0"/>
              <w:jc w:val="left"/>
              <w:rPr>
                <w:rFonts w:ascii="Arial" w:hAnsi="Arial" w:cs="Arial"/>
                <w:sz w:val="22"/>
              </w:rPr>
            </w:pPr>
            <w:r w:rsidRPr="00F027B2">
              <w:rPr>
                <w:rFonts w:ascii="Arial" w:hAnsi="Arial" w:cs="Arial"/>
                <w:sz w:val="22"/>
              </w:rPr>
              <w:t xml:space="preserve">liczba przejść n *** </w:t>
            </w:r>
          </w:p>
        </w:tc>
        <w:tc>
          <w:tcPr>
            <w:tcW w:w="978" w:type="dxa"/>
            <w:gridSpan w:val="2"/>
            <w:tcBorders>
              <w:top w:val="single" w:sz="4" w:space="0" w:color="000000"/>
              <w:left w:val="single" w:sz="4" w:space="0" w:color="000000"/>
              <w:bottom w:val="single" w:sz="4" w:space="0" w:color="000000"/>
              <w:right w:val="single" w:sz="4" w:space="0" w:color="000000"/>
            </w:tcBorders>
          </w:tcPr>
          <w:p w14:paraId="2571CB7C" w14:textId="77777777" w:rsidR="00A14462" w:rsidRPr="00F027B2" w:rsidRDefault="008F7567" w:rsidP="00F027B2">
            <w:pPr>
              <w:spacing w:after="0" w:line="266" w:lineRule="auto"/>
              <w:ind w:left="12" w:firstLine="0"/>
              <w:jc w:val="left"/>
              <w:rPr>
                <w:rFonts w:ascii="Arial" w:hAnsi="Arial" w:cs="Arial"/>
                <w:sz w:val="22"/>
              </w:rPr>
            </w:pPr>
            <w:r w:rsidRPr="00F027B2">
              <w:rPr>
                <w:rFonts w:ascii="Arial" w:hAnsi="Arial" w:cs="Arial"/>
                <w:sz w:val="22"/>
              </w:rPr>
              <w:t xml:space="preserve">grubość warstwy </w:t>
            </w:r>
          </w:p>
          <w:p w14:paraId="199817EF"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[m] </w:t>
            </w:r>
          </w:p>
        </w:tc>
        <w:tc>
          <w:tcPr>
            <w:tcW w:w="1120" w:type="dxa"/>
            <w:gridSpan w:val="2"/>
            <w:tcBorders>
              <w:top w:val="single" w:sz="4" w:space="0" w:color="000000"/>
              <w:left w:val="single" w:sz="4" w:space="0" w:color="000000"/>
              <w:bottom w:val="single" w:sz="4" w:space="0" w:color="000000"/>
              <w:right w:val="single" w:sz="4" w:space="0" w:color="000000"/>
            </w:tcBorders>
          </w:tcPr>
          <w:p w14:paraId="7ADAF507" w14:textId="77777777" w:rsidR="00A14462" w:rsidRPr="00F027B2" w:rsidRDefault="008F7567" w:rsidP="00F027B2">
            <w:pPr>
              <w:spacing w:after="0" w:line="259" w:lineRule="auto"/>
              <w:ind w:left="10" w:right="295" w:firstLine="0"/>
              <w:jc w:val="left"/>
              <w:rPr>
                <w:rFonts w:ascii="Arial" w:hAnsi="Arial" w:cs="Arial"/>
                <w:sz w:val="22"/>
              </w:rPr>
            </w:pPr>
            <w:r w:rsidRPr="00F027B2">
              <w:rPr>
                <w:rFonts w:ascii="Arial" w:hAnsi="Arial" w:cs="Arial"/>
                <w:sz w:val="22"/>
              </w:rPr>
              <w:t xml:space="preserve">liczba przejść n </w:t>
            </w:r>
          </w:p>
        </w:tc>
        <w:tc>
          <w:tcPr>
            <w:tcW w:w="1246" w:type="dxa"/>
            <w:tcBorders>
              <w:top w:val="single" w:sz="4" w:space="0" w:color="000000"/>
              <w:left w:val="single" w:sz="4" w:space="0" w:color="000000"/>
              <w:bottom w:val="single" w:sz="4" w:space="0" w:color="000000"/>
              <w:right w:val="single" w:sz="4" w:space="0" w:color="000000"/>
            </w:tcBorders>
          </w:tcPr>
          <w:p w14:paraId="3CF6F924" w14:textId="77777777" w:rsidR="00A14462" w:rsidRPr="00F027B2" w:rsidRDefault="008F7567" w:rsidP="00F027B2">
            <w:pPr>
              <w:spacing w:after="0" w:line="259" w:lineRule="auto"/>
              <w:ind w:left="233" w:firstLine="0"/>
              <w:jc w:val="left"/>
              <w:rPr>
                <w:rFonts w:ascii="Arial" w:hAnsi="Arial" w:cs="Arial"/>
                <w:sz w:val="22"/>
              </w:rPr>
            </w:pPr>
            <w:r w:rsidRPr="00F027B2">
              <w:rPr>
                <w:rFonts w:ascii="Arial" w:hAnsi="Arial" w:cs="Arial"/>
                <w:sz w:val="22"/>
              </w:rPr>
              <w:t xml:space="preserve"> </w:t>
            </w:r>
          </w:p>
        </w:tc>
      </w:tr>
      <w:tr w:rsidR="00A14462" w:rsidRPr="00F027B2" w14:paraId="648CE852" w14:textId="77777777" w:rsidTr="00071CFD">
        <w:trPr>
          <w:trHeight w:val="679"/>
        </w:trPr>
        <w:tc>
          <w:tcPr>
            <w:tcW w:w="1685" w:type="dxa"/>
            <w:gridSpan w:val="2"/>
            <w:tcBorders>
              <w:top w:val="single" w:sz="4" w:space="0" w:color="000000"/>
              <w:left w:val="single" w:sz="4" w:space="0" w:color="000000"/>
              <w:bottom w:val="single" w:sz="4" w:space="0" w:color="000000"/>
              <w:right w:val="single" w:sz="4" w:space="0" w:color="000000"/>
            </w:tcBorders>
          </w:tcPr>
          <w:p w14:paraId="1FD19AE9"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Walce statyczne gładkie 2 </w:t>
            </w:r>
          </w:p>
        </w:tc>
        <w:tc>
          <w:tcPr>
            <w:tcW w:w="1449" w:type="dxa"/>
            <w:gridSpan w:val="2"/>
            <w:tcBorders>
              <w:top w:val="single" w:sz="4" w:space="0" w:color="000000"/>
              <w:left w:val="single" w:sz="4" w:space="0" w:color="000000"/>
              <w:bottom w:val="single" w:sz="4" w:space="0" w:color="000000"/>
              <w:right w:val="single" w:sz="4" w:space="0" w:color="000000"/>
            </w:tcBorders>
          </w:tcPr>
          <w:p w14:paraId="47309092" w14:textId="77777777" w:rsidR="00A14462" w:rsidRPr="00F027B2" w:rsidRDefault="008F7567" w:rsidP="00F027B2">
            <w:pPr>
              <w:spacing w:after="0" w:line="259" w:lineRule="auto"/>
              <w:ind w:left="-8" w:firstLine="0"/>
              <w:jc w:val="left"/>
              <w:rPr>
                <w:rFonts w:ascii="Arial" w:hAnsi="Arial" w:cs="Arial"/>
                <w:sz w:val="22"/>
              </w:rPr>
            </w:pPr>
            <w:r w:rsidRPr="00F027B2">
              <w:rPr>
                <w:rFonts w:ascii="Arial" w:hAnsi="Arial" w:cs="Arial"/>
                <w:sz w:val="22"/>
              </w:rPr>
              <w:t xml:space="preserve"> 0,1 do 0,2 </w:t>
            </w:r>
          </w:p>
        </w:tc>
        <w:tc>
          <w:tcPr>
            <w:tcW w:w="1518" w:type="dxa"/>
            <w:gridSpan w:val="2"/>
            <w:tcBorders>
              <w:top w:val="single" w:sz="4" w:space="0" w:color="000000"/>
              <w:left w:val="single" w:sz="4" w:space="0" w:color="000000"/>
              <w:bottom w:val="single" w:sz="4" w:space="0" w:color="000000"/>
              <w:right w:val="single" w:sz="4" w:space="0" w:color="000000"/>
            </w:tcBorders>
          </w:tcPr>
          <w:p w14:paraId="2D270629"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4 do 8 </w:t>
            </w:r>
          </w:p>
        </w:tc>
        <w:tc>
          <w:tcPr>
            <w:tcW w:w="1101" w:type="dxa"/>
            <w:gridSpan w:val="2"/>
            <w:tcBorders>
              <w:top w:val="single" w:sz="4" w:space="0" w:color="000000"/>
              <w:left w:val="single" w:sz="4" w:space="0" w:color="000000"/>
              <w:bottom w:val="single" w:sz="4" w:space="0" w:color="000000"/>
              <w:right w:val="single" w:sz="4" w:space="0" w:color="000000"/>
            </w:tcBorders>
          </w:tcPr>
          <w:p w14:paraId="4D24138F"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0,1 do 0,2 </w:t>
            </w:r>
          </w:p>
        </w:tc>
        <w:tc>
          <w:tcPr>
            <w:tcW w:w="837" w:type="dxa"/>
            <w:gridSpan w:val="2"/>
            <w:tcBorders>
              <w:top w:val="single" w:sz="4" w:space="0" w:color="000000"/>
              <w:left w:val="single" w:sz="4" w:space="0" w:color="000000"/>
              <w:bottom w:val="single" w:sz="4" w:space="0" w:color="000000"/>
              <w:right w:val="single" w:sz="4" w:space="0" w:color="000000"/>
            </w:tcBorders>
          </w:tcPr>
          <w:p w14:paraId="7C0F256B"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4 do 8 </w:t>
            </w:r>
          </w:p>
        </w:tc>
        <w:tc>
          <w:tcPr>
            <w:tcW w:w="978" w:type="dxa"/>
            <w:gridSpan w:val="2"/>
            <w:tcBorders>
              <w:top w:val="single" w:sz="4" w:space="0" w:color="000000"/>
              <w:left w:val="single" w:sz="4" w:space="0" w:color="000000"/>
              <w:bottom w:val="single" w:sz="4" w:space="0" w:color="000000"/>
              <w:right w:val="single" w:sz="4" w:space="0" w:color="000000"/>
            </w:tcBorders>
          </w:tcPr>
          <w:p w14:paraId="6C1B7D38"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0,2 do 0,3 </w:t>
            </w:r>
          </w:p>
        </w:tc>
        <w:tc>
          <w:tcPr>
            <w:tcW w:w="1120" w:type="dxa"/>
            <w:gridSpan w:val="2"/>
            <w:tcBorders>
              <w:top w:val="single" w:sz="4" w:space="0" w:color="000000"/>
              <w:left w:val="single" w:sz="4" w:space="0" w:color="000000"/>
              <w:bottom w:val="single" w:sz="4" w:space="0" w:color="000000"/>
              <w:right w:val="single" w:sz="4" w:space="0" w:color="000000"/>
            </w:tcBorders>
          </w:tcPr>
          <w:p w14:paraId="759FB737"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4 do  8 </w:t>
            </w:r>
          </w:p>
        </w:tc>
        <w:tc>
          <w:tcPr>
            <w:tcW w:w="1246" w:type="dxa"/>
            <w:tcBorders>
              <w:top w:val="single" w:sz="4" w:space="0" w:color="000000"/>
              <w:left w:val="single" w:sz="4" w:space="0" w:color="000000"/>
              <w:bottom w:val="single" w:sz="4" w:space="0" w:color="000000"/>
              <w:right w:val="single" w:sz="4" w:space="0" w:color="000000"/>
            </w:tcBorders>
          </w:tcPr>
          <w:p w14:paraId="0B44AC26" w14:textId="77777777" w:rsidR="00A14462" w:rsidRPr="00F027B2" w:rsidRDefault="008F7567" w:rsidP="00F027B2">
            <w:pPr>
              <w:spacing w:after="0" w:line="259" w:lineRule="auto"/>
              <w:ind w:left="357" w:firstLine="0"/>
              <w:jc w:val="left"/>
              <w:rPr>
                <w:rFonts w:ascii="Arial" w:hAnsi="Arial" w:cs="Arial"/>
                <w:sz w:val="22"/>
              </w:rPr>
            </w:pPr>
            <w:r w:rsidRPr="00F027B2">
              <w:rPr>
                <w:rFonts w:ascii="Arial" w:hAnsi="Arial" w:cs="Arial"/>
                <w:sz w:val="22"/>
              </w:rPr>
              <w:t xml:space="preserve">1) </w:t>
            </w:r>
          </w:p>
        </w:tc>
      </w:tr>
      <w:tr w:rsidR="00A14462" w:rsidRPr="00F027B2" w14:paraId="43782985" w14:textId="77777777" w:rsidTr="00071CFD">
        <w:trPr>
          <w:trHeight w:val="782"/>
        </w:trPr>
        <w:tc>
          <w:tcPr>
            <w:tcW w:w="1685" w:type="dxa"/>
            <w:gridSpan w:val="2"/>
            <w:tcBorders>
              <w:top w:val="single" w:sz="4" w:space="0" w:color="000000"/>
              <w:left w:val="single" w:sz="4" w:space="0" w:color="000000"/>
              <w:bottom w:val="single" w:sz="4" w:space="0" w:color="000000"/>
              <w:right w:val="single" w:sz="4" w:space="0" w:color="000000"/>
            </w:tcBorders>
          </w:tcPr>
          <w:p w14:paraId="0CB98CAD"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Walce statyczne okołkowane * </w:t>
            </w:r>
          </w:p>
        </w:tc>
        <w:tc>
          <w:tcPr>
            <w:tcW w:w="1449" w:type="dxa"/>
            <w:gridSpan w:val="2"/>
            <w:tcBorders>
              <w:top w:val="single" w:sz="4" w:space="0" w:color="000000"/>
              <w:left w:val="single" w:sz="4" w:space="0" w:color="000000"/>
              <w:bottom w:val="single" w:sz="4" w:space="0" w:color="000000"/>
              <w:right w:val="single" w:sz="4" w:space="0" w:color="000000"/>
            </w:tcBorders>
          </w:tcPr>
          <w:p w14:paraId="45567821" w14:textId="77777777" w:rsidR="00A14462" w:rsidRPr="00F027B2" w:rsidRDefault="008F7567" w:rsidP="00F027B2">
            <w:pPr>
              <w:tabs>
                <w:tab w:val="center" w:pos="754"/>
              </w:tabs>
              <w:spacing w:after="0" w:line="259" w:lineRule="auto"/>
              <w:ind w:left="-8"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p>
        </w:tc>
        <w:tc>
          <w:tcPr>
            <w:tcW w:w="1518" w:type="dxa"/>
            <w:gridSpan w:val="2"/>
            <w:tcBorders>
              <w:top w:val="single" w:sz="4" w:space="0" w:color="000000"/>
              <w:left w:val="single" w:sz="4" w:space="0" w:color="000000"/>
              <w:bottom w:val="single" w:sz="4" w:space="0" w:color="000000"/>
              <w:right w:val="single" w:sz="4" w:space="0" w:color="000000"/>
            </w:tcBorders>
          </w:tcPr>
          <w:p w14:paraId="214B5512" w14:textId="77777777" w:rsidR="00A14462" w:rsidRPr="00F027B2" w:rsidRDefault="008F7567" w:rsidP="00F027B2">
            <w:pPr>
              <w:spacing w:after="0" w:line="259" w:lineRule="auto"/>
              <w:ind w:left="0" w:right="15" w:firstLine="0"/>
              <w:jc w:val="left"/>
              <w:rPr>
                <w:rFonts w:ascii="Arial" w:hAnsi="Arial" w:cs="Arial"/>
                <w:sz w:val="22"/>
              </w:rPr>
            </w:pPr>
            <w:r w:rsidRPr="00F027B2">
              <w:rPr>
                <w:rFonts w:ascii="Arial" w:hAnsi="Arial" w:cs="Arial"/>
                <w:sz w:val="22"/>
              </w:rPr>
              <w:t xml:space="preserve">- </w:t>
            </w:r>
          </w:p>
        </w:tc>
        <w:tc>
          <w:tcPr>
            <w:tcW w:w="1101" w:type="dxa"/>
            <w:gridSpan w:val="2"/>
            <w:tcBorders>
              <w:top w:val="single" w:sz="4" w:space="0" w:color="000000"/>
              <w:left w:val="single" w:sz="4" w:space="0" w:color="000000"/>
              <w:bottom w:val="single" w:sz="4" w:space="0" w:color="000000"/>
              <w:right w:val="single" w:sz="4" w:space="0" w:color="000000"/>
            </w:tcBorders>
          </w:tcPr>
          <w:p w14:paraId="620B472A"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0,2 do 0,3 </w:t>
            </w:r>
          </w:p>
        </w:tc>
        <w:tc>
          <w:tcPr>
            <w:tcW w:w="837" w:type="dxa"/>
            <w:gridSpan w:val="2"/>
            <w:tcBorders>
              <w:top w:val="single" w:sz="4" w:space="0" w:color="000000"/>
              <w:left w:val="single" w:sz="4" w:space="0" w:color="000000"/>
              <w:bottom w:val="single" w:sz="4" w:space="0" w:color="000000"/>
              <w:right w:val="single" w:sz="4" w:space="0" w:color="000000"/>
            </w:tcBorders>
          </w:tcPr>
          <w:p w14:paraId="65B5F5DD"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8 do 12 </w:t>
            </w:r>
          </w:p>
        </w:tc>
        <w:tc>
          <w:tcPr>
            <w:tcW w:w="978" w:type="dxa"/>
            <w:gridSpan w:val="2"/>
            <w:tcBorders>
              <w:top w:val="single" w:sz="4" w:space="0" w:color="000000"/>
              <w:left w:val="single" w:sz="4" w:space="0" w:color="000000"/>
              <w:bottom w:val="single" w:sz="4" w:space="0" w:color="000000"/>
              <w:right w:val="single" w:sz="4" w:space="0" w:color="000000"/>
            </w:tcBorders>
          </w:tcPr>
          <w:p w14:paraId="10A616CD"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0,2 do 0,3 </w:t>
            </w:r>
          </w:p>
        </w:tc>
        <w:tc>
          <w:tcPr>
            <w:tcW w:w="1120" w:type="dxa"/>
            <w:gridSpan w:val="2"/>
            <w:tcBorders>
              <w:top w:val="single" w:sz="4" w:space="0" w:color="000000"/>
              <w:left w:val="single" w:sz="4" w:space="0" w:color="000000"/>
              <w:bottom w:val="single" w:sz="4" w:space="0" w:color="000000"/>
              <w:right w:val="single" w:sz="4" w:space="0" w:color="000000"/>
            </w:tcBorders>
          </w:tcPr>
          <w:p w14:paraId="4EC55F15"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8 do 12 </w:t>
            </w:r>
          </w:p>
        </w:tc>
        <w:tc>
          <w:tcPr>
            <w:tcW w:w="1246" w:type="dxa"/>
            <w:tcBorders>
              <w:top w:val="single" w:sz="4" w:space="0" w:color="000000"/>
              <w:left w:val="single" w:sz="4" w:space="0" w:color="000000"/>
              <w:bottom w:val="single" w:sz="4" w:space="0" w:color="000000"/>
              <w:right w:val="single" w:sz="4" w:space="0" w:color="000000"/>
            </w:tcBorders>
          </w:tcPr>
          <w:p w14:paraId="04DD93B5" w14:textId="77777777" w:rsidR="00A14462" w:rsidRPr="00F027B2" w:rsidRDefault="008F7567" w:rsidP="00F027B2">
            <w:pPr>
              <w:spacing w:after="0" w:line="259" w:lineRule="auto"/>
              <w:ind w:left="357" w:firstLine="0"/>
              <w:jc w:val="left"/>
              <w:rPr>
                <w:rFonts w:ascii="Arial" w:hAnsi="Arial" w:cs="Arial"/>
                <w:sz w:val="22"/>
              </w:rPr>
            </w:pPr>
            <w:r w:rsidRPr="00F027B2">
              <w:rPr>
                <w:rFonts w:ascii="Arial" w:hAnsi="Arial" w:cs="Arial"/>
                <w:sz w:val="22"/>
              </w:rPr>
              <w:t xml:space="preserve">2) </w:t>
            </w:r>
          </w:p>
        </w:tc>
      </w:tr>
      <w:tr w:rsidR="00A14462" w:rsidRPr="00F027B2" w14:paraId="75AFB04B" w14:textId="77777777" w:rsidTr="00071CFD">
        <w:trPr>
          <w:trHeight w:val="746"/>
        </w:trPr>
        <w:tc>
          <w:tcPr>
            <w:tcW w:w="1685" w:type="dxa"/>
            <w:gridSpan w:val="2"/>
            <w:tcBorders>
              <w:top w:val="single" w:sz="4" w:space="0" w:color="000000"/>
              <w:left w:val="single" w:sz="4" w:space="0" w:color="000000"/>
              <w:bottom w:val="single" w:sz="4" w:space="0" w:color="000000"/>
              <w:right w:val="single" w:sz="4" w:space="0" w:color="000000"/>
            </w:tcBorders>
          </w:tcPr>
          <w:p w14:paraId="73DDB7F1"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lastRenderedPageBreak/>
              <w:t xml:space="preserve">Walce statyczne ogumione * </w:t>
            </w:r>
          </w:p>
        </w:tc>
        <w:tc>
          <w:tcPr>
            <w:tcW w:w="1449" w:type="dxa"/>
            <w:gridSpan w:val="2"/>
            <w:tcBorders>
              <w:top w:val="single" w:sz="4" w:space="0" w:color="000000"/>
              <w:left w:val="single" w:sz="4" w:space="0" w:color="000000"/>
              <w:bottom w:val="single" w:sz="4" w:space="0" w:color="000000"/>
              <w:right w:val="single" w:sz="4" w:space="0" w:color="000000"/>
            </w:tcBorders>
          </w:tcPr>
          <w:p w14:paraId="1BE69695" w14:textId="77777777" w:rsidR="00A14462" w:rsidRPr="00F027B2" w:rsidRDefault="008F7567" w:rsidP="00F027B2">
            <w:pPr>
              <w:spacing w:after="0" w:line="259" w:lineRule="auto"/>
              <w:ind w:left="-8" w:firstLine="0"/>
              <w:jc w:val="left"/>
              <w:rPr>
                <w:rFonts w:ascii="Arial" w:hAnsi="Arial" w:cs="Arial"/>
                <w:sz w:val="22"/>
              </w:rPr>
            </w:pPr>
            <w:r w:rsidRPr="00F027B2">
              <w:rPr>
                <w:rFonts w:ascii="Arial" w:hAnsi="Arial" w:cs="Arial"/>
                <w:sz w:val="22"/>
              </w:rPr>
              <w:t xml:space="preserve"> 0,2 do 0,5 </w:t>
            </w:r>
          </w:p>
        </w:tc>
        <w:tc>
          <w:tcPr>
            <w:tcW w:w="1518" w:type="dxa"/>
            <w:gridSpan w:val="2"/>
            <w:tcBorders>
              <w:top w:val="single" w:sz="4" w:space="0" w:color="000000"/>
              <w:left w:val="single" w:sz="4" w:space="0" w:color="000000"/>
              <w:bottom w:val="single" w:sz="4" w:space="0" w:color="000000"/>
              <w:right w:val="single" w:sz="4" w:space="0" w:color="000000"/>
            </w:tcBorders>
          </w:tcPr>
          <w:p w14:paraId="782B99AF"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6 do  </w:t>
            </w:r>
          </w:p>
        </w:tc>
        <w:tc>
          <w:tcPr>
            <w:tcW w:w="1101" w:type="dxa"/>
            <w:gridSpan w:val="2"/>
            <w:tcBorders>
              <w:top w:val="single" w:sz="4" w:space="0" w:color="000000"/>
              <w:left w:val="single" w:sz="4" w:space="0" w:color="000000"/>
              <w:bottom w:val="single" w:sz="4" w:space="0" w:color="000000"/>
              <w:right w:val="single" w:sz="4" w:space="0" w:color="000000"/>
            </w:tcBorders>
          </w:tcPr>
          <w:p w14:paraId="3BB3BA52"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0,2 do 0,4 </w:t>
            </w:r>
          </w:p>
        </w:tc>
        <w:tc>
          <w:tcPr>
            <w:tcW w:w="837" w:type="dxa"/>
            <w:gridSpan w:val="2"/>
            <w:tcBorders>
              <w:top w:val="single" w:sz="4" w:space="0" w:color="000000"/>
              <w:left w:val="single" w:sz="4" w:space="0" w:color="000000"/>
              <w:bottom w:val="single" w:sz="4" w:space="0" w:color="000000"/>
              <w:right w:val="single" w:sz="4" w:space="0" w:color="000000"/>
            </w:tcBorders>
          </w:tcPr>
          <w:p w14:paraId="78FFBD6B"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6 do 10 </w:t>
            </w:r>
          </w:p>
        </w:tc>
        <w:tc>
          <w:tcPr>
            <w:tcW w:w="978" w:type="dxa"/>
            <w:gridSpan w:val="2"/>
            <w:tcBorders>
              <w:top w:val="single" w:sz="4" w:space="0" w:color="000000"/>
              <w:left w:val="single" w:sz="4" w:space="0" w:color="000000"/>
              <w:bottom w:val="single" w:sz="4" w:space="0" w:color="000000"/>
              <w:right w:val="single" w:sz="4" w:space="0" w:color="000000"/>
            </w:tcBorders>
          </w:tcPr>
          <w:p w14:paraId="0612A5B7" w14:textId="77777777" w:rsidR="00A14462" w:rsidRPr="00F027B2" w:rsidRDefault="008F7567" w:rsidP="00F027B2">
            <w:pPr>
              <w:spacing w:after="0" w:line="259" w:lineRule="auto"/>
              <w:ind w:left="720" w:firstLine="0"/>
              <w:jc w:val="left"/>
              <w:rPr>
                <w:rFonts w:ascii="Arial" w:hAnsi="Arial" w:cs="Arial"/>
                <w:sz w:val="22"/>
              </w:rPr>
            </w:pPr>
            <w:r w:rsidRPr="00F027B2">
              <w:rPr>
                <w:rFonts w:ascii="Arial" w:hAnsi="Arial" w:cs="Arial"/>
                <w:sz w:val="22"/>
              </w:rPr>
              <w:t xml:space="preserve">- </w:t>
            </w:r>
          </w:p>
        </w:tc>
        <w:tc>
          <w:tcPr>
            <w:tcW w:w="1120" w:type="dxa"/>
            <w:gridSpan w:val="2"/>
            <w:tcBorders>
              <w:top w:val="single" w:sz="4" w:space="0" w:color="000000"/>
              <w:left w:val="single" w:sz="4" w:space="0" w:color="000000"/>
              <w:bottom w:val="single" w:sz="4" w:space="0" w:color="000000"/>
              <w:right w:val="single" w:sz="4" w:space="0" w:color="000000"/>
            </w:tcBorders>
          </w:tcPr>
          <w:p w14:paraId="146C0A11" w14:textId="77777777" w:rsidR="00A14462" w:rsidRPr="00F027B2" w:rsidRDefault="008F7567" w:rsidP="00F027B2">
            <w:pPr>
              <w:spacing w:after="0" w:line="259" w:lineRule="auto"/>
              <w:ind w:left="374" w:firstLine="0"/>
              <w:jc w:val="left"/>
              <w:rPr>
                <w:rFonts w:ascii="Arial" w:hAnsi="Arial" w:cs="Arial"/>
                <w:sz w:val="22"/>
              </w:rPr>
            </w:pPr>
            <w:r w:rsidRPr="00F027B2">
              <w:rPr>
                <w:rFonts w:ascii="Arial" w:hAnsi="Arial" w:cs="Arial"/>
                <w:sz w:val="22"/>
              </w:rPr>
              <w:t xml:space="preserve">- </w:t>
            </w:r>
          </w:p>
        </w:tc>
        <w:tc>
          <w:tcPr>
            <w:tcW w:w="1246" w:type="dxa"/>
            <w:tcBorders>
              <w:top w:val="single" w:sz="4" w:space="0" w:color="000000"/>
              <w:left w:val="single" w:sz="4" w:space="0" w:color="000000"/>
              <w:bottom w:val="single" w:sz="4" w:space="0" w:color="000000"/>
              <w:right w:val="single" w:sz="4" w:space="0" w:color="000000"/>
            </w:tcBorders>
          </w:tcPr>
          <w:p w14:paraId="0FCAE494" w14:textId="77777777" w:rsidR="00A14462" w:rsidRPr="00F027B2" w:rsidRDefault="008F7567" w:rsidP="00F027B2">
            <w:pPr>
              <w:spacing w:after="0" w:line="259" w:lineRule="auto"/>
              <w:ind w:left="357" w:firstLine="0"/>
              <w:jc w:val="left"/>
              <w:rPr>
                <w:rFonts w:ascii="Arial" w:hAnsi="Arial" w:cs="Arial"/>
                <w:sz w:val="22"/>
              </w:rPr>
            </w:pPr>
            <w:r w:rsidRPr="00F027B2">
              <w:rPr>
                <w:rFonts w:ascii="Arial" w:hAnsi="Arial" w:cs="Arial"/>
                <w:sz w:val="22"/>
              </w:rPr>
              <w:t xml:space="preserve">3) </w:t>
            </w:r>
          </w:p>
        </w:tc>
      </w:tr>
      <w:tr w:rsidR="00A14462" w:rsidRPr="00F027B2" w14:paraId="0380EFB6" w14:textId="77777777" w:rsidTr="00071CFD">
        <w:trPr>
          <w:trHeight w:val="833"/>
        </w:trPr>
        <w:tc>
          <w:tcPr>
            <w:tcW w:w="1685" w:type="dxa"/>
            <w:gridSpan w:val="2"/>
            <w:tcBorders>
              <w:top w:val="single" w:sz="4" w:space="0" w:color="000000"/>
              <w:left w:val="single" w:sz="4" w:space="0" w:color="000000"/>
              <w:bottom w:val="single" w:sz="4" w:space="0" w:color="000000"/>
              <w:right w:val="single" w:sz="4" w:space="0" w:color="000000"/>
            </w:tcBorders>
          </w:tcPr>
          <w:p w14:paraId="700B25BA"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Walce wibracyjne gładkie 3 </w:t>
            </w:r>
          </w:p>
        </w:tc>
        <w:tc>
          <w:tcPr>
            <w:tcW w:w="1449" w:type="dxa"/>
            <w:gridSpan w:val="2"/>
            <w:tcBorders>
              <w:top w:val="single" w:sz="4" w:space="0" w:color="000000"/>
              <w:left w:val="single" w:sz="4" w:space="0" w:color="000000"/>
              <w:bottom w:val="single" w:sz="4" w:space="0" w:color="000000"/>
              <w:right w:val="single" w:sz="4" w:space="0" w:color="000000"/>
            </w:tcBorders>
          </w:tcPr>
          <w:p w14:paraId="76B353C4"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0,4 do 0,7 </w:t>
            </w:r>
          </w:p>
        </w:tc>
        <w:tc>
          <w:tcPr>
            <w:tcW w:w="1518" w:type="dxa"/>
            <w:gridSpan w:val="2"/>
            <w:tcBorders>
              <w:top w:val="single" w:sz="4" w:space="0" w:color="000000"/>
              <w:left w:val="single" w:sz="4" w:space="0" w:color="000000"/>
              <w:bottom w:val="single" w:sz="4" w:space="0" w:color="000000"/>
              <w:right w:val="single" w:sz="4" w:space="0" w:color="000000"/>
            </w:tcBorders>
          </w:tcPr>
          <w:p w14:paraId="58A18881"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4 do 8 </w:t>
            </w:r>
          </w:p>
        </w:tc>
        <w:tc>
          <w:tcPr>
            <w:tcW w:w="1101" w:type="dxa"/>
            <w:gridSpan w:val="2"/>
            <w:tcBorders>
              <w:top w:val="single" w:sz="4" w:space="0" w:color="000000"/>
              <w:left w:val="single" w:sz="4" w:space="0" w:color="000000"/>
              <w:bottom w:val="single" w:sz="4" w:space="0" w:color="000000"/>
              <w:right w:val="single" w:sz="4" w:space="0" w:color="000000"/>
            </w:tcBorders>
          </w:tcPr>
          <w:p w14:paraId="47FE91E8"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0,2 do 0,4 </w:t>
            </w:r>
          </w:p>
        </w:tc>
        <w:tc>
          <w:tcPr>
            <w:tcW w:w="837" w:type="dxa"/>
            <w:gridSpan w:val="2"/>
            <w:tcBorders>
              <w:top w:val="single" w:sz="4" w:space="0" w:color="000000"/>
              <w:left w:val="single" w:sz="4" w:space="0" w:color="000000"/>
              <w:bottom w:val="single" w:sz="4" w:space="0" w:color="000000"/>
              <w:right w:val="single" w:sz="4" w:space="0" w:color="000000"/>
            </w:tcBorders>
          </w:tcPr>
          <w:p w14:paraId="0C305158"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3 do 4 </w:t>
            </w:r>
          </w:p>
        </w:tc>
        <w:tc>
          <w:tcPr>
            <w:tcW w:w="978" w:type="dxa"/>
            <w:gridSpan w:val="2"/>
            <w:tcBorders>
              <w:top w:val="single" w:sz="4" w:space="0" w:color="000000"/>
              <w:left w:val="single" w:sz="4" w:space="0" w:color="000000"/>
              <w:bottom w:val="single" w:sz="4" w:space="0" w:color="000000"/>
              <w:right w:val="single" w:sz="4" w:space="0" w:color="000000"/>
            </w:tcBorders>
          </w:tcPr>
          <w:p w14:paraId="34AD4B33"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0,3 do 0,6 </w:t>
            </w:r>
          </w:p>
        </w:tc>
        <w:tc>
          <w:tcPr>
            <w:tcW w:w="1120" w:type="dxa"/>
            <w:gridSpan w:val="2"/>
            <w:tcBorders>
              <w:top w:val="single" w:sz="4" w:space="0" w:color="000000"/>
              <w:left w:val="single" w:sz="4" w:space="0" w:color="000000"/>
              <w:bottom w:val="single" w:sz="4" w:space="0" w:color="000000"/>
              <w:right w:val="single" w:sz="4" w:space="0" w:color="000000"/>
            </w:tcBorders>
          </w:tcPr>
          <w:p w14:paraId="772AC023"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3 do 5 </w:t>
            </w:r>
          </w:p>
        </w:tc>
        <w:tc>
          <w:tcPr>
            <w:tcW w:w="1246" w:type="dxa"/>
            <w:tcBorders>
              <w:top w:val="single" w:sz="4" w:space="0" w:color="000000"/>
              <w:left w:val="single" w:sz="4" w:space="0" w:color="000000"/>
              <w:bottom w:val="single" w:sz="4" w:space="0" w:color="000000"/>
              <w:right w:val="single" w:sz="4" w:space="0" w:color="000000"/>
            </w:tcBorders>
          </w:tcPr>
          <w:p w14:paraId="3E19EC09" w14:textId="77777777" w:rsidR="00A14462" w:rsidRPr="00F027B2" w:rsidRDefault="008F7567" w:rsidP="00F027B2">
            <w:pPr>
              <w:spacing w:after="0" w:line="259" w:lineRule="auto"/>
              <w:ind w:left="357" w:firstLine="0"/>
              <w:jc w:val="left"/>
              <w:rPr>
                <w:rFonts w:ascii="Arial" w:hAnsi="Arial" w:cs="Arial"/>
                <w:sz w:val="22"/>
              </w:rPr>
            </w:pPr>
            <w:r w:rsidRPr="00F027B2">
              <w:rPr>
                <w:rFonts w:ascii="Arial" w:hAnsi="Arial" w:cs="Arial"/>
                <w:sz w:val="22"/>
              </w:rPr>
              <w:t xml:space="preserve">4) </w:t>
            </w:r>
          </w:p>
        </w:tc>
      </w:tr>
      <w:tr w:rsidR="00A14462" w:rsidRPr="00F027B2" w14:paraId="681E1926" w14:textId="77777777" w:rsidTr="00071CFD">
        <w:trPr>
          <w:trHeight w:val="986"/>
        </w:trPr>
        <w:tc>
          <w:tcPr>
            <w:tcW w:w="1685" w:type="dxa"/>
            <w:gridSpan w:val="2"/>
            <w:tcBorders>
              <w:top w:val="single" w:sz="4" w:space="0" w:color="000000"/>
              <w:left w:val="single" w:sz="4" w:space="0" w:color="000000"/>
              <w:bottom w:val="single" w:sz="4" w:space="0" w:color="000000"/>
              <w:right w:val="single" w:sz="4" w:space="0" w:color="000000"/>
            </w:tcBorders>
          </w:tcPr>
          <w:p w14:paraId="0478D5D0"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Walce wibracyjne okołkowane ** </w:t>
            </w:r>
          </w:p>
        </w:tc>
        <w:tc>
          <w:tcPr>
            <w:tcW w:w="1449" w:type="dxa"/>
            <w:gridSpan w:val="2"/>
            <w:tcBorders>
              <w:top w:val="single" w:sz="4" w:space="0" w:color="000000"/>
              <w:left w:val="single" w:sz="4" w:space="0" w:color="000000"/>
              <w:bottom w:val="single" w:sz="4" w:space="0" w:color="000000"/>
              <w:right w:val="single" w:sz="4" w:space="0" w:color="000000"/>
            </w:tcBorders>
          </w:tcPr>
          <w:p w14:paraId="2AAF44FC"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0,3 do 0,6 </w:t>
            </w:r>
          </w:p>
        </w:tc>
        <w:tc>
          <w:tcPr>
            <w:tcW w:w="1518" w:type="dxa"/>
            <w:gridSpan w:val="2"/>
            <w:tcBorders>
              <w:top w:val="single" w:sz="4" w:space="0" w:color="000000"/>
              <w:left w:val="single" w:sz="4" w:space="0" w:color="000000"/>
              <w:bottom w:val="single" w:sz="4" w:space="0" w:color="000000"/>
              <w:right w:val="single" w:sz="4" w:space="0" w:color="000000"/>
            </w:tcBorders>
          </w:tcPr>
          <w:p w14:paraId="20F648C5"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3 do 6 </w:t>
            </w:r>
          </w:p>
        </w:tc>
        <w:tc>
          <w:tcPr>
            <w:tcW w:w="1101" w:type="dxa"/>
            <w:gridSpan w:val="2"/>
            <w:tcBorders>
              <w:top w:val="single" w:sz="4" w:space="0" w:color="000000"/>
              <w:left w:val="single" w:sz="4" w:space="0" w:color="000000"/>
              <w:bottom w:val="single" w:sz="4" w:space="0" w:color="000000"/>
              <w:right w:val="single" w:sz="4" w:space="0" w:color="000000"/>
            </w:tcBorders>
          </w:tcPr>
          <w:p w14:paraId="23528383"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0,2 do 0,4 </w:t>
            </w:r>
          </w:p>
        </w:tc>
        <w:tc>
          <w:tcPr>
            <w:tcW w:w="837" w:type="dxa"/>
            <w:gridSpan w:val="2"/>
            <w:tcBorders>
              <w:top w:val="single" w:sz="4" w:space="0" w:color="000000"/>
              <w:left w:val="single" w:sz="4" w:space="0" w:color="000000"/>
              <w:bottom w:val="single" w:sz="4" w:space="0" w:color="000000"/>
              <w:right w:val="single" w:sz="4" w:space="0" w:color="000000"/>
            </w:tcBorders>
          </w:tcPr>
          <w:p w14:paraId="2F8BF92E"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6 do 10 </w:t>
            </w:r>
          </w:p>
        </w:tc>
        <w:tc>
          <w:tcPr>
            <w:tcW w:w="978" w:type="dxa"/>
            <w:gridSpan w:val="2"/>
            <w:tcBorders>
              <w:top w:val="single" w:sz="4" w:space="0" w:color="000000"/>
              <w:left w:val="single" w:sz="4" w:space="0" w:color="000000"/>
              <w:bottom w:val="single" w:sz="4" w:space="0" w:color="000000"/>
              <w:right w:val="single" w:sz="4" w:space="0" w:color="000000"/>
            </w:tcBorders>
          </w:tcPr>
          <w:p w14:paraId="27E32338"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0,2 do 0,4 </w:t>
            </w:r>
          </w:p>
        </w:tc>
        <w:tc>
          <w:tcPr>
            <w:tcW w:w="1120" w:type="dxa"/>
            <w:gridSpan w:val="2"/>
            <w:tcBorders>
              <w:top w:val="single" w:sz="4" w:space="0" w:color="000000"/>
              <w:left w:val="single" w:sz="4" w:space="0" w:color="000000"/>
              <w:bottom w:val="single" w:sz="4" w:space="0" w:color="000000"/>
              <w:right w:val="single" w:sz="4" w:space="0" w:color="000000"/>
            </w:tcBorders>
          </w:tcPr>
          <w:p w14:paraId="4FCAD616"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6 do 10 </w:t>
            </w:r>
          </w:p>
        </w:tc>
        <w:tc>
          <w:tcPr>
            <w:tcW w:w="1246" w:type="dxa"/>
            <w:tcBorders>
              <w:top w:val="single" w:sz="4" w:space="0" w:color="000000"/>
              <w:left w:val="single" w:sz="4" w:space="0" w:color="000000"/>
              <w:bottom w:val="single" w:sz="4" w:space="0" w:color="000000"/>
              <w:right w:val="single" w:sz="4" w:space="0" w:color="000000"/>
            </w:tcBorders>
          </w:tcPr>
          <w:p w14:paraId="3383F36B" w14:textId="77777777" w:rsidR="00A14462" w:rsidRPr="00F027B2" w:rsidRDefault="008F7567" w:rsidP="00F027B2">
            <w:pPr>
              <w:spacing w:after="0" w:line="259" w:lineRule="auto"/>
              <w:ind w:left="357" w:firstLine="0"/>
              <w:jc w:val="left"/>
              <w:rPr>
                <w:rFonts w:ascii="Arial" w:hAnsi="Arial" w:cs="Arial"/>
                <w:sz w:val="22"/>
              </w:rPr>
            </w:pPr>
            <w:r w:rsidRPr="00F027B2">
              <w:rPr>
                <w:rFonts w:ascii="Arial" w:hAnsi="Arial" w:cs="Arial"/>
                <w:sz w:val="22"/>
              </w:rPr>
              <w:t xml:space="preserve">5) </w:t>
            </w:r>
          </w:p>
        </w:tc>
      </w:tr>
      <w:tr w:rsidR="00A14462" w:rsidRPr="00F027B2" w14:paraId="7BFDBFFE" w14:textId="77777777" w:rsidTr="00071CFD">
        <w:trPr>
          <w:trHeight w:val="845"/>
        </w:trPr>
        <w:tc>
          <w:tcPr>
            <w:tcW w:w="1685" w:type="dxa"/>
            <w:gridSpan w:val="2"/>
            <w:tcBorders>
              <w:top w:val="single" w:sz="4" w:space="0" w:color="000000"/>
              <w:left w:val="single" w:sz="4" w:space="0" w:color="000000"/>
              <w:bottom w:val="single" w:sz="4" w:space="0" w:color="000000"/>
              <w:right w:val="single" w:sz="4" w:space="0" w:color="000000"/>
            </w:tcBorders>
          </w:tcPr>
          <w:p w14:paraId="65B7B95E"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Zagęszczarki wibracyjne ** </w:t>
            </w:r>
          </w:p>
        </w:tc>
        <w:tc>
          <w:tcPr>
            <w:tcW w:w="1449" w:type="dxa"/>
            <w:gridSpan w:val="2"/>
            <w:tcBorders>
              <w:top w:val="single" w:sz="4" w:space="0" w:color="000000"/>
              <w:left w:val="single" w:sz="4" w:space="0" w:color="000000"/>
              <w:bottom w:val="single" w:sz="4" w:space="0" w:color="000000"/>
              <w:right w:val="single" w:sz="4" w:space="0" w:color="000000"/>
            </w:tcBorders>
          </w:tcPr>
          <w:p w14:paraId="544F40EF"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0,3 do 0,5 </w:t>
            </w:r>
          </w:p>
        </w:tc>
        <w:tc>
          <w:tcPr>
            <w:tcW w:w="1518" w:type="dxa"/>
            <w:gridSpan w:val="2"/>
            <w:tcBorders>
              <w:top w:val="single" w:sz="4" w:space="0" w:color="000000"/>
              <w:left w:val="single" w:sz="4" w:space="0" w:color="000000"/>
              <w:bottom w:val="single" w:sz="4" w:space="0" w:color="000000"/>
              <w:right w:val="single" w:sz="4" w:space="0" w:color="000000"/>
            </w:tcBorders>
          </w:tcPr>
          <w:p w14:paraId="7F7AFF57"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4 do 8 </w:t>
            </w:r>
          </w:p>
        </w:tc>
        <w:tc>
          <w:tcPr>
            <w:tcW w:w="1101" w:type="dxa"/>
            <w:gridSpan w:val="2"/>
            <w:tcBorders>
              <w:top w:val="single" w:sz="4" w:space="0" w:color="000000"/>
              <w:left w:val="single" w:sz="4" w:space="0" w:color="000000"/>
              <w:bottom w:val="single" w:sz="4" w:space="0" w:color="000000"/>
              <w:right w:val="single" w:sz="4" w:space="0" w:color="000000"/>
            </w:tcBorders>
          </w:tcPr>
          <w:p w14:paraId="2CA2A9BD" w14:textId="77777777" w:rsidR="00A14462" w:rsidRPr="00F027B2" w:rsidRDefault="008F7567" w:rsidP="00F027B2">
            <w:pPr>
              <w:spacing w:after="0" w:line="259" w:lineRule="auto"/>
              <w:ind w:left="371" w:firstLine="0"/>
              <w:jc w:val="left"/>
              <w:rPr>
                <w:rFonts w:ascii="Arial" w:hAnsi="Arial" w:cs="Arial"/>
                <w:sz w:val="22"/>
              </w:rPr>
            </w:pPr>
            <w:r w:rsidRPr="00F027B2">
              <w:rPr>
                <w:rFonts w:ascii="Arial" w:hAnsi="Arial" w:cs="Arial"/>
                <w:sz w:val="22"/>
              </w:rPr>
              <w:t xml:space="preserve">- </w:t>
            </w:r>
          </w:p>
        </w:tc>
        <w:tc>
          <w:tcPr>
            <w:tcW w:w="837" w:type="dxa"/>
            <w:gridSpan w:val="2"/>
            <w:tcBorders>
              <w:top w:val="single" w:sz="4" w:space="0" w:color="000000"/>
              <w:left w:val="single" w:sz="4" w:space="0" w:color="000000"/>
              <w:bottom w:val="single" w:sz="4" w:space="0" w:color="000000"/>
              <w:right w:val="single" w:sz="4" w:space="0" w:color="000000"/>
            </w:tcBorders>
          </w:tcPr>
          <w:p w14:paraId="77567852" w14:textId="77777777" w:rsidR="00A14462" w:rsidRPr="00F027B2" w:rsidRDefault="008F7567" w:rsidP="00F027B2">
            <w:pPr>
              <w:spacing w:after="0" w:line="259" w:lineRule="auto"/>
              <w:ind w:left="0" w:right="58" w:firstLine="0"/>
              <w:jc w:val="left"/>
              <w:rPr>
                <w:rFonts w:ascii="Arial" w:hAnsi="Arial" w:cs="Arial"/>
                <w:sz w:val="22"/>
              </w:rPr>
            </w:pPr>
            <w:r w:rsidRPr="00F027B2">
              <w:rPr>
                <w:rFonts w:ascii="Arial" w:hAnsi="Arial" w:cs="Arial"/>
                <w:sz w:val="22"/>
              </w:rPr>
              <w:t xml:space="preserve">- </w:t>
            </w:r>
          </w:p>
        </w:tc>
        <w:tc>
          <w:tcPr>
            <w:tcW w:w="978" w:type="dxa"/>
            <w:gridSpan w:val="2"/>
            <w:tcBorders>
              <w:top w:val="single" w:sz="4" w:space="0" w:color="000000"/>
              <w:left w:val="single" w:sz="4" w:space="0" w:color="000000"/>
              <w:bottom w:val="single" w:sz="4" w:space="0" w:color="000000"/>
              <w:right w:val="single" w:sz="4" w:space="0" w:color="000000"/>
            </w:tcBorders>
          </w:tcPr>
          <w:p w14:paraId="4B52D8A0"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0,2 do 0,5 </w:t>
            </w:r>
          </w:p>
        </w:tc>
        <w:tc>
          <w:tcPr>
            <w:tcW w:w="1120" w:type="dxa"/>
            <w:gridSpan w:val="2"/>
            <w:tcBorders>
              <w:top w:val="single" w:sz="4" w:space="0" w:color="000000"/>
              <w:left w:val="single" w:sz="4" w:space="0" w:color="000000"/>
              <w:bottom w:val="single" w:sz="4" w:space="0" w:color="000000"/>
              <w:right w:val="single" w:sz="4" w:space="0" w:color="000000"/>
            </w:tcBorders>
          </w:tcPr>
          <w:p w14:paraId="444D4F43"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4 do 8 </w:t>
            </w:r>
          </w:p>
        </w:tc>
        <w:tc>
          <w:tcPr>
            <w:tcW w:w="1246" w:type="dxa"/>
            <w:tcBorders>
              <w:top w:val="single" w:sz="4" w:space="0" w:color="000000"/>
              <w:left w:val="single" w:sz="4" w:space="0" w:color="000000"/>
              <w:bottom w:val="single" w:sz="4" w:space="0" w:color="000000"/>
              <w:right w:val="single" w:sz="4" w:space="0" w:color="000000"/>
            </w:tcBorders>
          </w:tcPr>
          <w:p w14:paraId="64E68EB6" w14:textId="77777777" w:rsidR="00A14462" w:rsidRPr="00F027B2" w:rsidRDefault="008F7567" w:rsidP="00F027B2">
            <w:pPr>
              <w:spacing w:after="0" w:line="259" w:lineRule="auto"/>
              <w:ind w:left="389" w:firstLine="0"/>
              <w:jc w:val="left"/>
              <w:rPr>
                <w:rFonts w:ascii="Arial" w:hAnsi="Arial" w:cs="Arial"/>
                <w:sz w:val="22"/>
              </w:rPr>
            </w:pPr>
            <w:r w:rsidRPr="00F027B2">
              <w:rPr>
                <w:rFonts w:ascii="Arial" w:hAnsi="Arial" w:cs="Arial"/>
                <w:sz w:val="22"/>
              </w:rPr>
              <w:t xml:space="preserve">&gt;" </w:t>
            </w:r>
          </w:p>
        </w:tc>
      </w:tr>
      <w:tr w:rsidR="00A14462" w:rsidRPr="00F027B2" w14:paraId="785DAD02" w14:textId="77777777" w:rsidTr="00071CFD">
        <w:trPr>
          <w:trHeight w:val="946"/>
        </w:trPr>
        <w:tc>
          <w:tcPr>
            <w:tcW w:w="1685" w:type="dxa"/>
            <w:gridSpan w:val="2"/>
            <w:tcBorders>
              <w:top w:val="single" w:sz="4" w:space="0" w:color="000000"/>
              <w:left w:val="single" w:sz="4" w:space="0" w:color="000000"/>
              <w:bottom w:val="nil"/>
              <w:right w:val="single" w:sz="4" w:space="0" w:color="000000"/>
            </w:tcBorders>
          </w:tcPr>
          <w:p w14:paraId="50BB7858"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Ubijaki szybko uderzające </w:t>
            </w:r>
          </w:p>
        </w:tc>
        <w:tc>
          <w:tcPr>
            <w:tcW w:w="1449" w:type="dxa"/>
            <w:gridSpan w:val="2"/>
            <w:tcBorders>
              <w:top w:val="single" w:sz="4" w:space="0" w:color="000000"/>
              <w:left w:val="single" w:sz="4" w:space="0" w:color="000000"/>
              <w:bottom w:val="nil"/>
              <w:right w:val="single" w:sz="4" w:space="0" w:color="000000"/>
            </w:tcBorders>
          </w:tcPr>
          <w:p w14:paraId="4304B896"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 0,2 do 0,4 </w:t>
            </w:r>
          </w:p>
        </w:tc>
        <w:tc>
          <w:tcPr>
            <w:tcW w:w="1518" w:type="dxa"/>
            <w:gridSpan w:val="2"/>
            <w:tcBorders>
              <w:top w:val="single" w:sz="4" w:space="0" w:color="000000"/>
              <w:left w:val="single" w:sz="4" w:space="0" w:color="000000"/>
              <w:bottom w:val="nil"/>
              <w:right w:val="single" w:sz="4" w:space="0" w:color="000000"/>
            </w:tcBorders>
          </w:tcPr>
          <w:p w14:paraId="272A2C8F"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2 do 4 </w:t>
            </w:r>
          </w:p>
        </w:tc>
        <w:tc>
          <w:tcPr>
            <w:tcW w:w="1101" w:type="dxa"/>
            <w:gridSpan w:val="2"/>
            <w:tcBorders>
              <w:top w:val="single" w:sz="4" w:space="0" w:color="000000"/>
              <w:left w:val="single" w:sz="4" w:space="0" w:color="000000"/>
              <w:bottom w:val="nil"/>
              <w:right w:val="single" w:sz="4" w:space="0" w:color="000000"/>
            </w:tcBorders>
          </w:tcPr>
          <w:p w14:paraId="17FC2A2A"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0,1 do 0,3 </w:t>
            </w:r>
          </w:p>
        </w:tc>
        <w:tc>
          <w:tcPr>
            <w:tcW w:w="837" w:type="dxa"/>
            <w:gridSpan w:val="2"/>
            <w:tcBorders>
              <w:top w:val="single" w:sz="4" w:space="0" w:color="000000"/>
              <w:left w:val="single" w:sz="4" w:space="0" w:color="000000"/>
              <w:bottom w:val="nil"/>
              <w:right w:val="single" w:sz="4" w:space="0" w:color="000000"/>
            </w:tcBorders>
          </w:tcPr>
          <w:p w14:paraId="3FEA5A49"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3 do 5 </w:t>
            </w:r>
          </w:p>
        </w:tc>
        <w:tc>
          <w:tcPr>
            <w:tcW w:w="978" w:type="dxa"/>
            <w:gridSpan w:val="2"/>
            <w:tcBorders>
              <w:top w:val="single" w:sz="4" w:space="0" w:color="000000"/>
              <w:left w:val="single" w:sz="4" w:space="0" w:color="000000"/>
              <w:bottom w:val="nil"/>
              <w:right w:val="single" w:sz="4" w:space="0" w:color="000000"/>
            </w:tcBorders>
          </w:tcPr>
          <w:p w14:paraId="1C9671DF"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0,2 do 0,4 </w:t>
            </w:r>
          </w:p>
        </w:tc>
        <w:tc>
          <w:tcPr>
            <w:tcW w:w="1120" w:type="dxa"/>
            <w:gridSpan w:val="2"/>
            <w:tcBorders>
              <w:top w:val="single" w:sz="4" w:space="0" w:color="000000"/>
              <w:left w:val="single" w:sz="4" w:space="0" w:color="000000"/>
              <w:bottom w:val="nil"/>
              <w:right w:val="single" w:sz="4" w:space="0" w:color="000000"/>
            </w:tcBorders>
          </w:tcPr>
          <w:p w14:paraId="529B3933"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3 do 4 </w:t>
            </w:r>
          </w:p>
        </w:tc>
        <w:tc>
          <w:tcPr>
            <w:tcW w:w="1246" w:type="dxa"/>
            <w:tcBorders>
              <w:top w:val="single" w:sz="4" w:space="0" w:color="000000"/>
              <w:left w:val="single" w:sz="4" w:space="0" w:color="000000"/>
              <w:bottom w:val="nil"/>
              <w:right w:val="single" w:sz="4" w:space="0" w:color="000000"/>
            </w:tcBorders>
          </w:tcPr>
          <w:p w14:paraId="27EE346B" w14:textId="77777777" w:rsidR="00A14462" w:rsidRPr="00F027B2" w:rsidRDefault="008F7567" w:rsidP="00F027B2">
            <w:pPr>
              <w:spacing w:after="0" w:line="259" w:lineRule="auto"/>
              <w:ind w:left="357" w:firstLine="0"/>
              <w:jc w:val="left"/>
              <w:rPr>
                <w:rFonts w:ascii="Arial" w:hAnsi="Arial" w:cs="Arial"/>
                <w:sz w:val="22"/>
              </w:rPr>
            </w:pPr>
            <w:r w:rsidRPr="00F027B2">
              <w:rPr>
                <w:rFonts w:ascii="Arial" w:hAnsi="Arial" w:cs="Arial"/>
                <w:sz w:val="22"/>
              </w:rPr>
              <w:t xml:space="preserve">6) </w:t>
            </w:r>
          </w:p>
        </w:tc>
      </w:tr>
      <w:tr w:rsidR="00A14462" w:rsidRPr="00F027B2" w14:paraId="7A2C2A9B" w14:textId="77777777" w:rsidTr="00071CFD">
        <w:tblPrEx>
          <w:tblCellMar>
            <w:top w:w="52" w:type="dxa"/>
            <w:left w:w="10" w:type="dxa"/>
            <w:right w:w="13" w:type="dxa"/>
          </w:tblCellMar>
        </w:tblPrEx>
        <w:trPr>
          <w:trHeight w:val="1896"/>
        </w:trPr>
        <w:tc>
          <w:tcPr>
            <w:tcW w:w="1477" w:type="dxa"/>
            <w:tcBorders>
              <w:top w:val="single" w:sz="4" w:space="0" w:color="000000"/>
              <w:left w:val="single" w:sz="4" w:space="0" w:color="000000"/>
              <w:bottom w:val="single" w:sz="4" w:space="0" w:color="000000"/>
              <w:right w:val="single" w:sz="4" w:space="0" w:color="000000"/>
            </w:tcBorders>
          </w:tcPr>
          <w:p w14:paraId="615936B1"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Ubijaki o masie od 1 do 10Mg zrzucane z wysokości od 5 do 10 m </w:t>
            </w:r>
          </w:p>
        </w:tc>
        <w:tc>
          <w:tcPr>
            <w:tcW w:w="1538" w:type="dxa"/>
            <w:gridSpan w:val="2"/>
            <w:tcBorders>
              <w:top w:val="single" w:sz="4" w:space="0" w:color="000000"/>
              <w:left w:val="single" w:sz="4" w:space="0" w:color="000000"/>
              <w:bottom w:val="single" w:sz="4" w:space="0" w:color="000000"/>
              <w:right w:val="single" w:sz="4" w:space="0" w:color="000000"/>
            </w:tcBorders>
          </w:tcPr>
          <w:p w14:paraId="36940842"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2,0 do 8,0 </w:t>
            </w:r>
          </w:p>
        </w:tc>
        <w:tc>
          <w:tcPr>
            <w:tcW w:w="1524" w:type="dxa"/>
            <w:gridSpan w:val="2"/>
            <w:tcBorders>
              <w:top w:val="single" w:sz="4" w:space="0" w:color="000000"/>
              <w:left w:val="single" w:sz="4" w:space="0" w:color="000000"/>
              <w:bottom w:val="single" w:sz="4" w:space="0" w:color="000000"/>
              <w:right w:val="single" w:sz="4" w:space="0" w:color="000000"/>
            </w:tcBorders>
          </w:tcPr>
          <w:p w14:paraId="680D96C1"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4 do 10 uderzeń w punkt </w:t>
            </w:r>
          </w:p>
        </w:tc>
        <w:tc>
          <w:tcPr>
            <w:tcW w:w="1142" w:type="dxa"/>
            <w:gridSpan w:val="2"/>
            <w:tcBorders>
              <w:top w:val="single" w:sz="4" w:space="0" w:color="000000"/>
              <w:left w:val="single" w:sz="4" w:space="0" w:color="000000"/>
              <w:bottom w:val="single" w:sz="4" w:space="0" w:color="000000"/>
              <w:right w:val="single" w:sz="4" w:space="0" w:color="000000"/>
            </w:tcBorders>
          </w:tcPr>
          <w:p w14:paraId="6C5D4E97"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1,0 do 4,0 </w:t>
            </w:r>
          </w:p>
        </w:tc>
        <w:tc>
          <w:tcPr>
            <w:tcW w:w="850" w:type="dxa"/>
            <w:gridSpan w:val="2"/>
            <w:tcBorders>
              <w:top w:val="single" w:sz="4" w:space="0" w:color="000000"/>
              <w:left w:val="single" w:sz="4" w:space="0" w:color="000000"/>
              <w:bottom w:val="single" w:sz="4" w:space="0" w:color="000000"/>
              <w:right w:val="single" w:sz="4" w:space="0" w:color="000000"/>
            </w:tcBorders>
          </w:tcPr>
          <w:p w14:paraId="529CE6F3"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3 do 6 uderzeń w punkt </w:t>
            </w:r>
          </w:p>
        </w:tc>
        <w:tc>
          <w:tcPr>
            <w:tcW w:w="1001" w:type="dxa"/>
            <w:gridSpan w:val="2"/>
            <w:tcBorders>
              <w:top w:val="single" w:sz="4" w:space="0" w:color="000000"/>
              <w:left w:val="single" w:sz="4" w:space="0" w:color="000000"/>
              <w:bottom w:val="single" w:sz="4" w:space="0" w:color="000000"/>
              <w:right w:val="single" w:sz="4" w:space="0" w:color="000000"/>
            </w:tcBorders>
          </w:tcPr>
          <w:p w14:paraId="6854C7ED"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1,0 do 5,0 </w:t>
            </w:r>
          </w:p>
        </w:tc>
        <w:tc>
          <w:tcPr>
            <w:tcW w:w="1135" w:type="dxa"/>
            <w:gridSpan w:val="2"/>
            <w:tcBorders>
              <w:top w:val="single" w:sz="4" w:space="0" w:color="000000"/>
              <w:left w:val="single" w:sz="4" w:space="0" w:color="000000"/>
              <w:bottom w:val="single" w:sz="4" w:space="0" w:color="000000"/>
              <w:right w:val="single" w:sz="4" w:space="0" w:color="000000"/>
            </w:tcBorders>
          </w:tcPr>
          <w:p w14:paraId="1786AC29"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3 do 6 uderzeń w punkt </w:t>
            </w:r>
          </w:p>
        </w:tc>
        <w:tc>
          <w:tcPr>
            <w:tcW w:w="1267" w:type="dxa"/>
            <w:gridSpan w:val="2"/>
            <w:tcBorders>
              <w:top w:val="single" w:sz="4" w:space="0" w:color="000000"/>
              <w:left w:val="single" w:sz="4" w:space="0" w:color="000000"/>
              <w:bottom w:val="single" w:sz="4" w:space="0" w:color="000000"/>
              <w:right w:val="single" w:sz="4" w:space="0" w:color="000000"/>
            </w:tcBorders>
          </w:tcPr>
          <w:p w14:paraId="24876B4D" w14:textId="77777777" w:rsidR="00A14462" w:rsidRPr="00F027B2" w:rsidRDefault="008F7567" w:rsidP="00F027B2">
            <w:pPr>
              <w:spacing w:after="0" w:line="259" w:lineRule="auto"/>
              <w:ind w:left="237" w:firstLine="0"/>
              <w:jc w:val="left"/>
              <w:rPr>
                <w:rFonts w:ascii="Arial" w:hAnsi="Arial" w:cs="Arial"/>
                <w:sz w:val="22"/>
              </w:rPr>
            </w:pPr>
            <w:r w:rsidRPr="00F027B2">
              <w:rPr>
                <w:rFonts w:ascii="Arial" w:hAnsi="Arial" w:cs="Arial"/>
                <w:sz w:val="22"/>
              </w:rPr>
              <w:t xml:space="preserve"> </w:t>
            </w:r>
          </w:p>
        </w:tc>
      </w:tr>
    </w:tbl>
    <w:p w14:paraId="0B6B8103" w14:textId="77777777" w:rsidR="00A14462" w:rsidRPr="00F027B2" w:rsidRDefault="008F7567" w:rsidP="00F027B2">
      <w:pPr>
        <w:numPr>
          <w:ilvl w:val="0"/>
          <w:numId w:val="61"/>
        </w:numPr>
        <w:spacing w:after="14" w:line="259" w:lineRule="auto"/>
        <w:ind w:hanging="358"/>
        <w:jc w:val="left"/>
        <w:rPr>
          <w:rFonts w:ascii="Arial" w:hAnsi="Arial" w:cs="Arial"/>
          <w:sz w:val="22"/>
        </w:rPr>
      </w:pPr>
      <w:r w:rsidRPr="00F027B2">
        <w:rPr>
          <w:rFonts w:ascii="Arial" w:hAnsi="Arial" w:cs="Arial"/>
          <w:sz w:val="22"/>
        </w:rPr>
        <w:t xml:space="preserve">TRANSPORT </w:t>
      </w:r>
    </w:p>
    <w:p w14:paraId="3640F794" w14:textId="77777777" w:rsidR="00A14462" w:rsidRPr="00F027B2" w:rsidRDefault="008F7567" w:rsidP="00F027B2">
      <w:pPr>
        <w:tabs>
          <w:tab w:val="center" w:pos="817"/>
          <w:tab w:val="center" w:pos="5357"/>
        </w:tabs>
        <w:spacing w:after="83"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4.1 </w:t>
      </w:r>
      <w:r w:rsidRPr="00F027B2">
        <w:rPr>
          <w:rFonts w:ascii="Arial" w:hAnsi="Arial" w:cs="Arial"/>
          <w:sz w:val="22"/>
        </w:rPr>
        <w:tab/>
        <w:t xml:space="preserve">Ogólne wymagania dotyczące transportu podano w </w:t>
      </w:r>
      <w:proofErr w:type="spellStart"/>
      <w:r w:rsidRPr="00F027B2">
        <w:rPr>
          <w:rFonts w:ascii="Arial" w:hAnsi="Arial" w:cs="Arial"/>
          <w:sz w:val="22"/>
        </w:rPr>
        <w:t>STWiORB</w:t>
      </w:r>
      <w:proofErr w:type="spellEnd"/>
      <w:r w:rsidRPr="00F027B2">
        <w:rPr>
          <w:rFonts w:ascii="Arial" w:hAnsi="Arial" w:cs="Arial"/>
          <w:sz w:val="22"/>
        </w:rPr>
        <w:t xml:space="preserve"> D-02.00.01 pkt 4. </w:t>
      </w:r>
    </w:p>
    <w:p w14:paraId="7566B809"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5. WYKNANIE ROBÓT </w:t>
      </w:r>
    </w:p>
    <w:p w14:paraId="00AF3838" w14:textId="77777777" w:rsidR="00A14462" w:rsidRPr="00F027B2" w:rsidRDefault="008F7567" w:rsidP="00F027B2">
      <w:pPr>
        <w:tabs>
          <w:tab w:val="center" w:pos="817"/>
          <w:tab w:val="center" w:pos="2887"/>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5.1 </w:t>
      </w:r>
      <w:r w:rsidRPr="00F027B2">
        <w:rPr>
          <w:rFonts w:ascii="Arial" w:hAnsi="Arial" w:cs="Arial"/>
          <w:sz w:val="22"/>
        </w:rPr>
        <w:tab/>
        <w:t xml:space="preserve">Ogólne zasady wykonania robót </w:t>
      </w:r>
    </w:p>
    <w:p w14:paraId="5D0C7510" w14:textId="77777777" w:rsidR="00A14462" w:rsidRPr="00F027B2" w:rsidRDefault="008F7567" w:rsidP="00F027B2">
      <w:pPr>
        <w:spacing w:after="42"/>
        <w:ind w:right="131"/>
        <w:jc w:val="left"/>
        <w:rPr>
          <w:rFonts w:ascii="Arial" w:hAnsi="Arial" w:cs="Arial"/>
          <w:sz w:val="22"/>
        </w:rPr>
      </w:pPr>
      <w:r w:rsidRPr="00F027B2">
        <w:rPr>
          <w:rFonts w:ascii="Arial" w:hAnsi="Arial" w:cs="Arial"/>
          <w:sz w:val="22"/>
        </w:rPr>
        <w:t xml:space="preserve">Ogólne zasady wykonania robót podano w </w:t>
      </w:r>
      <w:proofErr w:type="spellStart"/>
      <w:r w:rsidRPr="00F027B2">
        <w:rPr>
          <w:rFonts w:ascii="Arial" w:hAnsi="Arial" w:cs="Arial"/>
          <w:sz w:val="22"/>
        </w:rPr>
        <w:t>STWiORB</w:t>
      </w:r>
      <w:proofErr w:type="spellEnd"/>
      <w:r w:rsidRPr="00F027B2">
        <w:rPr>
          <w:rFonts w:ascii="Arial" w:hAnsi="Arial" w:cs="Arial"/>
          <w:sz w:val="22"/>
        </w:rPr>
        <w:t xml:space="preserve"> D-02.00.01 pkt 5. </w:t>
      </w:r>
    </w:p>
    <w:p w14:paraId="41F3D3E9" w14:textId="77777777" w:rsidR="00A14462" w:rsidRPr="00F027B2" w:rsidRDefault="008F7567" w:rsidP="00F027B2">
      <w:pPr>
        <w:tabs>
          <w:tab w:val="center" w:pos="817"/>
          <w:tab w:val="center" w:pos="1938"/>
        </w:tabs>
        <w:spacing w:after="4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5.2 </w:t>
      </w:r>
      <w:r w:rsidRPr="00F027B2">
        <w:rPr>
          <w:rFonts w:ascii="Arial" w:hAnsi="Arial" w:cs="Arial"/>
          <w:sz w:val="22"/>
        </w:rPr>
        <w:tab/>
        <w:t xml:space="preserve">Ukop i dokop </w:t>
      </w:r>
    </w:p>
    <w:p w14:paraId="42156291" w14:textId="77777777" w:rsidR="00A14462" w:rsidRPr="00F027B2" w:rsidRDefault="008F7567" w:rsidP="00F027B2">
      <w:pPr>
        <w:spacing w:after="15" w:line="249" w:lineRule="auto"/>
        <w:ind w:left="392" w:right="127"/>
        <w:jc w:val="left"/>
        <w:rPr>
          <w:rFonts w:ascii="Arial" w:hAnsi="Arial" w:cs="Arial"/>
          <w:sz w:val="22"/>
        </w:rPr>
      </w:pPr>
      <w:r w:rsidRPr="00F027B2">
        <w:rPr>
          <w:rFonts w:ascii="Arial" w:hAnsi="Arial" w:cs="Arial"/>
          <w:sz w:val="22"/>
        </w:rPr>
        <w:t xml:space="preserve">5.2.1 Miejsce ukopu lub </w:t>
      </w:r>
      <w:proofErr w:type="spellStart"/>
      <w:r w:rsidRPr="00F027B2">
        <w:rPr>
          <w:rFonts w:ascii="Arial" w:hAnsi="Arial" w:cs="Arial"/>
          <w:sz w:val="22"/>
        </w:rPr>
        <w:t>dokopu</w:t>
      </w:r>
      <w:proofErr w:type="spellEnd"/>
      <w:r w:rsidRPr="00F027B2">
        <w:rPr>
          <w:rFonts w:ascii="Arial" w:hAnsi="Arial" w:cs="Arial"/>
          <w:sz w:val="22"/>
        </w:rPr>
        <w:t xml:space="preserve"> </w:t>
      </w:r>
    </w:p>
    <w:p w14:paraId="4973351C" w14:textId="77777777" w:rsidR="00A14462" w:rsidRPr="00F027B2" w:rsidRDefault="008F7567" w:rsidP="00F027B2">
      <w:pPr>
        <w:ind w:left="244" w:right="284" w:firstLine="708"/>
        <w:jc w:val="left"/>
        <w:rPr>
          <w:rFonts w:ascii="Arial" w:hAnsi="Arial" w:cs="Arial"/>
          <w:sz w:val="22"/>
        </w:rPr>
      </w:pPr>
      <w:r w:rsidRPr="00F027B2">
        <w:rPr>
          <w:rFonts w:ascii="Arial" w:hAnsi="Arial" w:cs="Arial"/>
          <w:sz w:val="22"/>
        </w:rPr>
        <w:t xml:space="preserve">Miejsce ukopu lub </w:t>
      </w:r>
      <w:proofErr w:type="spellStart"/>
      <w:r w:rsidRPr="00F027B2">
        <w:rPr>
          <w:rFonts w:ascii="Arial" w:hAnsi="Arial" w:cs="Arial"/>
          <w:sz w:val="22"/>
        </w:rPr>
        <w:t>dokopu</w:t>
      </w:r>
      <w:proofErr w:type="spellEnd"/>
      <w:r w:rsidRPr="00F027B2">
        <w:rPr>
          <w:rFonts w:ascii="Arial" w:hAnsi="Arial" w:cs="Arial"/>
          <w:sz w:val="22"/>
        </w:rPr>
        <w:t xml:space="preserve"> powinno być wskazane dokumentach kontraktowych lub przez Inżyniera. Jeżeli miejsce to zostało wybrane przez Wykonawcę, musi być ono zaakceptowane przez Inżyniera. Miejsce ukopu lub </w:t>
      </w:r>
      <w:proofErr w:type="spellStart"/>
      <w:r w:rsidRPr="00F027B2">
        <w:rPr>
          <w:rFonts w:ascii="Arial" w:hAnsi="Arial" w:cs="Arial"/>
          <w:sz w:val="22"/>
        </w:rPr>
        <w:t>dokopu</w:t>
      </w:r>
      <w:proofErr w:type="spellEnd"/>
      <w:r w:rsidRPr="00F027B2">
        <w:rPr>
          <w:rFonts w:ascii="Arial" w:hAnsi="Arial" w:cs="Arial"/>
          <w:sz w:val="22"/>
        </w:rPr>
        <w:t xml:space="preserve"> powinno być tak dobrane, żeby zapewnić przewóz lub przemieszczanie gruntu na jak najkrótszych odległościach. O ile to możliwe, transport gruntu powinien odbywać się w poziomie lub zgodnie ze spadkiem terenu. Ukopy mogą mieć kształt poszerzonych rowów przyległych do korpusu. Ukopy powinny być wykonywane równolegle do osi drogi, po jednej lub obu jej stronach. </w:t>
      </w:r>
    </w:p>
    <w:p w14:paraId="63C9443E"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 Walce statyczne są mało przydatne w gruntach kamienistych. </w:t>
      </w:r>
    </w:p>
    <w:p w14:paraId="3B4BECE5" w14:textId="77777777" w:rsidR="00A14462" w:rsidRPr="00F027B2" w:rsidRDefault="008F7567" w:rsidP="00F027B2">
      <w:pPr>
        <w:spacing w:after="40"/>
        <w:ind w:left="244" w:right="131" w:firstLine="708"/>
        <w:jc w:val="left"/>
        <w:rPr>
          <w:rFonts w:ascii="Arial" w:hAnsi="Arial" w:cs="Arial"/>
          <w:sz w:val="22"/>
        </w:rPr>
      </w:pPr>
      <w:r w:rsidRPr="00F027B2">
        <w:rPr>
          <w:rFonts w:ascii="Arial" w:hAnsi="Arial" w:cs="Arial"/>
          <w:sz w:val="22"/>
        </w:rPr>
        <w:t xml:space="preserve"> Wibracyjnie należy zagęszczać warstwy grubości &gt; 15 cm, cieńsze warstwy należy zagęszczać statycznie. </w:t>
      </w:r>
    </w:p>
    <w:p w14:paraId="6ACBD605" w14:textId="77777777" w:rsidR="00A14462" w:rsidRPr="00F027B2" w:rsidRDefault="008F7567" w:rsidP="00F027B2">
      <w:pPr>
        <w:tabs>
          <w:tab w:val="center" w:pos="817"/>
          <w:tab w:val="center" w:pos="3612"/>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5.3 </w:t>
      </w:r>
      <w:r w:rsidRPr="00F027B2">
        <w:rPr>
          <w:rFonts w:ascii="Arial" w:hAnsi="Arial" w:cs="Arial"/>
          <w:sz w:val="22"/>
        </w:rPr>
        <w:tab/>
        <w:t xml:space="preserve">Zasady prowadzenia robót w ukopie i dokopie </w:t>
      </w:r>
    </w:p>
    <w:p w14:paraId="28DE6CF0" w14:textId="77777777" w:rsidR="00A14462" w:rsidRPr="00F027B2" w:rsidRDefault="008F7567" w:rsidP="00F027B2">
      <w:pPr>
        <w:ind w:left="244" w:right="282" w:firstLine="708"/>
        <w:jc w:val="left"/>
        <w:rPr>
          <w:rFonts w:ascii="Arial" w:hAnsi="Arial" w:cs="Arial"/>
          <w:sz w:val="22"/>
        </w:rPr>
      </w:pPr>
      <w:r w:rsidRPr="00F027B2">
        <w:rPr>
          <w:rFonts w:ascii="Arial" w:hAnsi="Arial" w:cs="Arial"/>
          <w:sz w:val="22"/>
        </w:rPr>
        <w:t xml:space="preserve">Pozyskiwanie gruntu z ukopu lub </w:t>
      </w:r>
      <w:proofErr w:type="spellStart"/>
      <w:r w:rsidRPr="00F027B2">
        <w:rPr>
          <w:rFonts w:ascii="Arial" w:hAnsi="Arial" w:cs="Arial"/>
          <w:sz w:val="22"/>
        </w:rPr>
        <w:t>dokopu</w:t>
      </w:r>
      <w:proofErr w:type="spellEnd"/>
      <w:r w:rsidRPr="00F027B2">
        <w:rPr>
          <w:rFonts w:ascii="Arial" w:hAnsi="Arial" w:cs="Arial"/>
          <w:sz w:val="22"/>
        </w:rPr>
        <w:t xml:space="preserve"> może rozpocząć się dopiero po pobraniu próbek i zbadaniu przydatności zalegającego gruntu do budowy nasypów oraz po wydaniu zgody na piśmie przez Inżyniera. Głębokość na jaką należy ocenić przydatność gruntu powinna być dostosowana do zakresu prac. Grunty nieprzydatne do budowy nasypów nie powinny być odspajane, chyba że wymaga tego dostęp do gruntu przeznaczonego do przewiezienia z </w:t>
      </w:r>
      <w:proofErr w:type="spellStart"/>
      <w:r w:rsidRPr="00F027B2">
        <w:rPr>
          <w:rFonts w:ascii="Arial" w:hAnsi="Arial" w:cs="Arial"/>
          <w:sz w:val="22"/>
        </w:rPr>
        <w:t>dokopu</w:t>
      </w:r>
      <w:proofErr w:type="spellEnd"/>
      <w:r w:rsidRPr="00F027B2">
        <w:rPr>
          <w:rFonts w:ascii="Arial" w:hAnsi="Arial" w:cs="Arial"/>
          <w:sz w:val="22"/>
        </w:rPr>
        <w:t xml:space="preserve"> w nasyp. Odspojone przez Wykonawcę grunty nieprzydatne powinny być wbudowane z powrotem w miejscu ich pozyskania, zgodnie ze wskazaniami Inżyniera. Roboty te będą włączone do obmiaru robót i </w:t>
      </w:r>
      <w:r w:rsidRPr="00F027B2">
        <w:rPr>
          <w:rFonts w:ascii="Arial" w:hAnsi="Arial" w:cs="Arial"/>
          <w:sz w:val="22"/>
        </w:rPr>
        <w:lastRenderedPageBreak/>
        <w:t xml:space="preserve">opłacone przez Zamawiającego tylko wówczas, gdy odspojenie gruntów nieprzydatnych było konieczne i zostało potwierdzone przez Inżyniera. </w:t>
      </w:r>
    </w:p>
    <w:p w14:paraId="7805F50C" w14:textId="77777777" w:rsidR="00A14462" w:rsidRPr="00F027B2" w:rsidRDefault="008F7567" w:rsidP="00F027B2">
      <w:pPr>
        <w:ind w:left="244" w:right="284" w:firstLine="708"/>
        <w:jc w:val="left"/>
        <w:rPr>
          <w:rFonts w:ascii="Arial" w:hAnsi="Arial" w:cs="Arial"/>
          <w:sz w:val="22"/>
        </w:rPr>
      </w:pPr>
      <w:r w:rsidRPr="00F027B2">
        <w:rPr>
          <w:rFonts w:ascii="Arial" w:hAnsi="Arial" w:cs="Arial"/>
          <w:sz w:val="22"/>
        </w:rPr>
        <w:t xml:space="preserve">Dno ukopu należy wykonać ze spadkiem od 2 do 3% w kierunku możliwego spływu wody. O ile to konieczne, ukop (dokop) należy odwodnić przez wykonanie rowu odpływowego. Jeżeli ukop jest zlokalizowany na zboczu, nie może on naruszać stateczności zbocza. Dno i skarpy ukopu po zakończeniu jego eksploatacji powinny być tak ukształtowane, aby harmonizowały z otaczającym terenem. Na dnie i skarpach ukopu należy przeprowadzić rekultywację według odrębnej dokumentacji projektowej opracowanej wg odrębnego zlecenia. 5.4 Wykonanie nasypów </w:t>
      </w:r>
    </w:p>
    <w:p w14:paraId="1796C09A" w14:textId="77777777" w:rsidR="00A14462" w:rsidRPr="00F027B2" w:rsidRDefault="008F7567" w:rsidP="00F027B2">
      <w:pPr>
        <w:spacing w:after="15" w:line="249" w:lineRule="auto"/>
        <w:ind w:left="392" w:right="127"/>
        <w:jc w:val="left"/>
        <w:rPr>
          <w:rFonts w:ascii="Arial" w:hAnsi="Arial" w:cs="Arial"/>
          <w:sz w:val="22"/>
        </w:rPr>
      </w:pPr>
      <w:r w:rsidRPr="00F027B2">
        <w:rPr>
          <w:rFonts w:ascii="Arial" w:hAnsi="Arial" w:cs="Arial"/>
          <w:sz w:val="22"/>
        </w:rPr>
        <w:t xml:space="preserve">5.4.1 Przygotowanie podłoża w obrębie podstawy nasypu </w:t>
      </w:r>
    </w:p>
    <w:p w14:paraId="0D679583"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Przed przystąpieniem do budowy nasypu należy w obrębie jego podstawy zakończyć roboty przygotowawcze, określone w </w:t>
      </w:r>
      <w:proofErr w:type="spellStart"/>
      <w:r w:rsidRPr="00F027B2">
        <w:rPr>
          <w:rFonts w:ascii="Arial" w:hAnsi="Arial" w:cs="Arial"/>
          <w:sz w:val="22"/>
        </w:rPr>
        <w:t>STWiORB</w:t>
      </w:r>
      <w:proofErr w:type="spellEnd"/>
      <w:r w:rsidRPr="00F027B2">
        <w:rPr>
          <w:rFonts w:ascii="Arial" w:hAnsi="Arial" w:cs="Arial"/>
          <w:sz w:val="22"/>
        </w:rPr>
        <w:t xml:space="preserve"> D-01.00.00 „ Roboty przygotowawcze ". </w:t>
      </w:r>
    </w:p>
    <w:p w14:paraId="59DF7397" w14:textId="77777777" w:rsidR="00A14462" w:rsidRPr="00F027B2" w:rsidRDefault="008F7567" w:rsidP="00F027B2">
      <w:pPr>
        <w:pStyle w:val="Nagwek3"/>
        <w:ind w:left="662"/>
        <w:rPr>
          <w:rFonts w:ascii="Arial" w:hAnsi="Arial" w:cs="Arial"/>
          <w:sz w:val="22"/>
        </w:rPr>
      </w:pPr>
      <w:r w:rsidRPr="00F027B2">
        <w:rPr>
          <w:rFonts w:ascii="Arial" w:hAnsi="Arial" w:cs="Arial"/>
          <w:sz w:val="22"/>
        </w:rPr>
        <w:t xml:space="preserve">5.4.1.1 Wycięcie stopni w zboczu </w:t>
      </w:r>
    </w:p>
    <w:p w14:paraId="6C62601D" w14:textId="77777777" w:rsidR="00A14462" w:rsidRPr="00F027B2" w:rsidRDefault="008F7567" w:rsidP="00F027B2">
      <w:pPr>
        <w:ind w:left="244" w:right="287" w:firstLine="708"/>
        <w:jc w:val="left"/>
        <w:rPr>
          <w:rFonts w:ascii="Arial" w:hAnsi="Arial" w:cs="Arial"/>
          <w:sz w:val="22"/>
        </w:rPr>
      </w:pPr>
      <w:r w:rsidRPr="00F027B2">
        <w:rPr>
          <w:rFonts w:ascii="Arial" w:hAnsi="Arial" w:cs="Arial"/>
          <w:sz w:val="22"/>
        </w:rPr>
        <w:t xml:space="preserve">Jeżeli pochylenie poprzeczne terenu w stosunku do osi nasypu jest większe niż 1:5 należy, dla zabezpieczenia przed zsuwaniem się nasypu, wykonać w zboczu stopnie o spadku górnej powierzchni, wynoszącym około 4% ± 1% i szerokości od 1,0 do 2,5 m. </w:t>
      </w:r>
    </w:p>
    <w:p w14:paraId="150E26D5" w14:textId="77777777" w:rsidR="00A14462" w:rsidRPr="00F027B2" w:rsidRDefault="008F7567" w:rsidP="00F027B2">
      <w:pPr>
        <w:pStyle w:val="Nagwek3"/>
        <w:ind w:left="662"/>
        <w:rPr>
          <w:rFonts w:ascii="Arial" w:hAnsi="Arial" w:cs="Arial"/>
          <w:sz w:val="22"/>
        </w:rPr>
      </w:pPr>
      <w:r w:rsidRPr="00F027B2">
        <w:rPr>
          <w:rFonts w:ascii="Arial" w:hAnsi="Arial" w:cs="Arial"/>
          <w:sz w:val="22"/>
        </w:rPr>
        <w:t xml:space="preserve">5.4.1.2 Zagęszczenie gruntu i nośność w podłożu nasypu </w:t>
      </w:r>
    </w:p>
    <w:p w14:paraId="5AF47B3D" w14:textId="77777777" w:rsidR="00A14462" w:rsidRPr="00F027B2" w:rsidRDefault="008F7567" w:rsidP="00F027B2">
      <w:pPr>
        <w:ind w:left="244" w:right="282" w:firstLine="708"/>
        <w:jc w:val="left"/>
        <w:rPr>
          <w:rFonts w:ascii="Arial" w:hAnsi="Arial" w:cs="Arial"/>
          <w:sz w:val="22"/>
        </w:rPr>
      </w:pPr>
      <w:r w:rsidRPr="00F027B2">
        <w:rPr>
          <w:rFonts w:ascii="Arial" w:hAnsi="Arial" w:cs="Arial"/>
          <w:sz w:val="22"/>
        </w:rPr>
        <w:t xml:space="preserve">Wykonawca powinien skontrolować wskaźnik zagęszczenia gruntów rodzimych, zalegających w strefie podłoża nasypu, do głębokości 0,5 m od powierzchni terenu. Jeżeli wartość wskaźnika zagęszczenia jest mniejsza niż określona w tablicy 3, Wykonawca powinien dogęścić podłoże tak, aby powyższe wymaganie zostało spełnione. Jeżeli wartości wskaźnika zagęszczenia określone w tablicy 3 nie mogą być osiągnięte przez bezpośrednie zagęszczanie podłoża, to należy podjąć środki w celu ulepszenia gruntu podłoża, umożliwiające uzyskanie wymaganych wartości wskaźnika zagęszczenia. </w:t>
      </w:r>
    </w:p>
    <w:p w14:paraId="7028C666" w14:textId="77777777" w:rsidR="00A14462" w:rsidRPr="00F027B2" w:rsidRDefault="008F7567" w:rsidP="00F027B2">
      <w:pPr>
        <w:spacing w:after="0" w:line="259" w:lineRule="auto"/>
        <w:ind w:left="225" w:firstLine="708"/>
        <w:jc w:val="left"/>
        <w:rPr>
          <w:rFonts w:ascii="Arial" w:hAnsi="Arial" w:cs="Arial"/>
          <w:sz w:val="22"/>
        </w:rPr>
      </w:pPr>
      <w:r w:rsidRPr="00F027B2">
        <w:rPr>
          <w:rFonts w:ascii="Arial" w:hAnsi="Arial" w:cs="Arial"/>
          <w:sz w:val="22"/>
          <w:u w:val="single" w:color="000000"/>
        </w:rPr>
        <w:t>Tablica 3. Minimalne wartości wskaźnika zagęszczenia dla podłoża nasypów do głębokości</w:t>
      </w:r>
      <w:r w:rsidRPr="00F027B2">
        <w:rPr>
          <w:rFonts w:ascii="Arial" w:hAnsi="Arial" w:cs="Arial"/>
          <w:sz w:val="22"/>
        </w:rPr>
        <w:t xml:space="preserve"> </w:t>
      </w:r>
      <w:r w:rsidRPr="00F027B2">
        <w:rPr>
          <w:rFonts w:ascii="Arial" w:hAnsi="Arial" w:cs="Arial"/>
          <w:sz w:val="22"/>
          <w:u w:val="single" w:color="000000"/>
        </w:rPr>
        <w:t>0,5 m od powierzchni terenu</w:t>
      </w:r>
      <w:r w:rsidRPr="00F027B2">
        <w:rPr>
          <w:rFonts w:ascii="Arial" w:hAnsi="Arial" w:cs="Arial"/>
          <w:sz w:val="22"/>
        </w:rPr>
        <w:t xml:space="preserve"> </w:t>
      </w:r>
    </w:p>
    <w:tbl>
      <w:tblPr>
        <w:tblStyle w:val="TableGrid"/>
        <w:tblW w:w="9226" w:type="dxa"/>
        <w:tblInd w:w="449" w:type="dxa"/>
        <w:tblCellMar>
          <w:top w:w="57" w:type="dxa"/>
          <w:left w:w="718" w:type="dxa"/>
          <w:right w:w="115" w:type="dxa"/>
        </w:tblCellMar>
        <w:tblLook w:val="04A0" w:firstRow="1" w:lastRow="0" w:firstColumn="1" w:lastColumn="0" w:noHBand="0" w:noVBand="1"/>
      </w:tblPr>
      <w:tblGrid>
        <w:gridCol w:w="4796"/>
        <w:gridCol w:w="4430"/>
      </w:tblGrid>
      <w:tr w:rsidR="00A14462" w:rsidRPr="00F027B2" w14:paraId="4331B135" w14:textId="77777777">
        <w:trPr>
          <w:trHeight w:val="245"/>
        </w:trPr>
        <w:tc>
          <w:tcPr>
            <w:tcW w:w="4795" w:type="dxa"/>
            <w:vMerge w:val="restart"/>
            <w:tcBorders>
              <w:top w:val="single" w:sz="4" w:space="0" w:color="000000"/>
              <w:left w:val="single" w:sz="4" w:space="0" w:color="000000"/>
              <w:bottom w:val="single" w:sz="4" w:space="0" w:color="000000"/>
              <w:right w:val="single" w:sz="4" w:space="0" w:color="000000"/>
            </w:tcBorders>
          </w:tcPr>
          <w:p w14:paraId="67501ED4"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Nasypy o wysokości, [m] </w:t>
            </w:r>
          </w:p>
        </w:tc>
        <w:tc>
          <w:tcPr>
            <w:tcW w:w="4430" w:type="dxa"/>
            <w:tcBorders>
              <w:top w:val="single" w:sz="4" w:space="0" w:color="000000"/>
              <w:left w:val="single" w:sz="4" w:space="0" w:color="000000"/>
              <w:bottom w:val="single" w:sz="4" w:space="0" w:color="000000"/>
              <w:right w:val="single" w:sz="4" w:space="0" w:color="000000"/>
            </w:tcBorders>
          </w:tcPr>
          <w:p w14:paraId="07BB9AE3"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Minimalna wartość </w:t>
            </w:r>
            <w:proofErr w:type="spellStart"/>
            <w:r w:rsidRPr="00F027B2">
              <w:rPr>
                <w:rFonts w:ascii="Arial" w:hAnsi="Arial" w:cs="Arial"/>
                <w:sz w:val="22"/>
              </w:rPr>
              <w:t>Is</w:t>
            </w:r>
            <w:proofErr w:type="spellEnd"/>
            <w:r w:rsidRPr="00F027B2">
              <w:rPr>
                <w:rFonts w:ascii="Arial" w:hAnsi="Arial" w:cs="Arial"/>
                <w:sz w:val="22"/>
              </w:rPr>
              <w:t xml:space="preserve"> dla: </w:t>
            </w:r>
          </w:p>
        </w:tc>
      </w:tr>
      <w:tr w:rsidR="00A14462" w:rsidRPr="00F027B2" w14:paraId="107738FB" w14:textId="77777777">
        <w:trPr>
          <w:trHeight w:val="240"/>
        </w:trPr>
        <w:tc>
          <w:tcPr>
            <w:tcW w:w="0" w:type="auto"/>
            <w:vMerge/>
            <w:tcBorders>
              <w:top w:val="nil"/>
              <w:left w:val="single" w:sz="4" w:space="0" w:color="000000"/>
              <w:bottom w:val="single" w:sz="4" w:space="0" w:color="000000"/>
              <w:right w:val="single" w:sz="4" w:space="0" w:color="000000"/>
            </w:tcBorders>
          </w:tcPr>
          <w:p w14:paraId="646827AD" w14:textId="77777777" w:rsidR="00A14462" w:rsidRPr="00F027B2" w:rsidRDefault="00A14462" w:rsidP="00F027B2">
            <w:pPr>
              <w:spacing w:after="160" w:line="259" w:lineRule="auto"/>
              <w:ind w:left="0" w:firstLine="0"/>
              <w:jc w:val="left"/>
              <w:rPr>
                <w:rFonts w:ascii="Arial" w:hAnsi="Arial" w:cs="Arial"/>
                <w:sz w:val="22"/>
              </w:rPr>
            </w:pPr>
          </w:p>
        </w:tc>
        <w:tc>
          <w:tcPr>
            <w:tcW w:w="4430" w:type="dxa"/>
            <w:tcBorders>
              <w:top w:val="single" w:sz="4" w:space="0" w:color="000000"/>
              <w:left w:val="single" w:sz="4" w:space="0" w:color="000000"/>
              <w:bottom w:val="single" w:sz="4" w:space="0" w:color="000000"/>
              <w:right w:val="single" w:sz="4" w:space="0" w:color="000000"/>
            </w:tcBorders>
          </w:tcPr>
          <w:p w14:paraId="0AC7077F" w14:textId="77777777" w:rsidR="00A14462" w:rsidRPr="00F027B2" w:rsidRDefault="008F7567" w:rsidP="00F027B2">
            <w:pPr>
              <w:spacing w:after="0" w:line="259" w:lineRule="auto"/>
              <w:ind w:left="0" w:right="504" w:firstLine="0"/>
              <w:jc w:val="left"/>
              <w:rPr>
                <w:rFonts w:ascii="Arial" w:hAnsi="Arial" w:cs="Arial"/>
                <w:sz w:val="22"/>
              </w:rPr>
            </w:pPr>
            <w:r w:rsidRPr="00F027B2">
              <w:rPr>
                <w:rFonts w:ascii="Arial" w:hAnsi="Arial" w:cs="Arial"/>
                <w:sz w:val="22"/>
              </w:rPr>
              <w:t xml:space="preserve">Dla dróg o kat. ruchu KR3-KR6 </w:t>
            </w:r>
          </w:p>
        </w:tc>
      </w:tr>
      <w:tr w:rsidR="00A14462" w:rsidRPr="00F027B2" w14:paraId="0ED23FC4" w14:textId="77777777">
        <w:trPr>
          <w:trHeight w:val="240"/>
        </w:trPr>
        <w:tc>
          <w:tcPr>
            <w:tcW w:w="4795" w:type="dxa"/>
            <w:tcBorders>
              <w:top w:val="single" w:sz="4" w:space="0" w:color="000000"/>
              <w:left w:val="single" w:sz="4" w:space="0" w:color="000000"/>
              <w:bottom w:val="single" w:sz="4" w:space="0" w:color="000000"/>
              <w:right w:val="single" w:sz="4" w:space="0" w:color="000000"/>
            </w:tcBorders>
          </w:tcPr>
          <w:p w14:paraId="48D19E3E"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do 2 </w:t>
            </w:r>
          </w:p>
        </w:tc>
        <w:tc>
          <w:tcPr>
            <w:tcW w:w="4430" w:type="dxa"/>
            <w:tcBorders>
              <w:top w:val="single" w:sz="4" w:space="0" w:color="000000"/>
              <w:left w:val="single" w:sz="4" w:space="0" w:color="000000"/>
              <w:bottom w:val="single" w:sz="4" w:space="0" w:color="000000"/>
              <w:right w:val="single" w:sz="4" w:space="0" w:color="000000"/>
            </w:tcBorders>
          </w:tcPr>
          <w:p w14:paraId="2CB09F0B"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0,97 </w:t>
            </w:r>
          </w:p>
        </w:tc>
      </w:tr>
      <w:tr w:rsidR="00A14462" w:rsidRPr="00F027B2" w14:paraId="7BA8E177" w14:textId="77777777">
        <w:trPr>
          <w:trHeight w:val="274"/>
        </w:trPr>
        <w:tc>
          <w:tcPr>
            <w:tcW w:w="4795" w:type="dxa"/>
            <w:tcBorders>
              <w:top w:val="single" w:sz="4" w:space="0" w:color="000000"/>
              <w:left w:val="single" w:sz="4" w:space="0" w:color="000000"/>
              <w:bottom w:val="single" w:sz="4" w:space="0" w:color="000000"/>
              <w:right w:val="single" w:sz="4" w:space="0" w:color="000000"/>
            </w:tcBorders>
          </w:tcPr>
          <w:p w14:paraId="32E502B8"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ponad 2 </w:t>
            </w:r>
          </w:p>
        </w:tc>
        <w:tc>
          <w:tcPr>
            <w:tcW w:w="4430" w:type="dxa"/>
            <w:tcBorders>
              <w:top w:val="single" w:sz="4" w:space="0" w:color="000000"/>
              <w:left w:val="single" w:sz="4" w:space="0" w:color="000000"/>
              <w:bottom w:val="single" w:sz="4" w:space="0" w:color="000000"/>
              <w:right w:val="single" w:sz="4" w:space="0" w:color="000000"/>
            </w:tcBorders>
          </w:tcPr>
          <w:p w14:paraId="16A60F62"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0,97 </w:t>
            </w:r>
          </w:p>
        </w:tc>
      </w:tr>
    </w:tbl>
    <w:p w14:paraId="18DE7B48" w14:textId="77777777" w:rsidR="00A14462" w:rsidRPr="00F027B2" w:rsidRDefault="008F7567" w:rsidP="00F027B2">
      <w:pPr>
        <w:spacing w:after="12" w:line="259" w:lineRule="auto"/>
        <w:ind w:left="948" w:firstLine="0"/>
        <w:jc w:val="left"/>
        <w:rPr>
          <w:rFonts w:ascii="Arial" w:hAnsi="Arial" w:cs="Arial"/>
          <w:sz w:val="22"/>
        </w:rPr>
      </w:pPr>
      <w:r w:rsidRPr="00F027B2">
        <w:rPr>
          <w:rFonts w:ascii="Arial" w:hAnsi="Arial" w:cs="Arial"/>
          <w:sz w:val="22"/>
        </w:rPr>
        <w:t xml:space="preserve"> </w:t>
      </w:r>
    </w:p>
    <w:p w14:paraId="2A2C461C"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Dodatkowo można sprawdzić nośność warstwy gruntu podłoża nasypu na podstawie pomiaru wtórnego modułu odkształcenia E2 zgodnie z PN-02205:1998 [4] rysunek 3. </w:t>
      </w:r>
    </w:p>
    <w:p w14:paraId="7F8A688D" w14:textId="77777777" w:rsidR="00A14462" w:rsidRPr="00F027B2" w:rsidRDefault="008F7567" w:rsidP="00F027B2">
      <w:pPr>
        <w:pStyle w:val="Nagwek3"/>
        <w:ind w:left="662"/>
        <w:rPr>
          <w:rFonts w:ascii="Arial" w:hAnsi="Arial" w:cs="Arial"/>
          <w:sz w:val="22"/>
        </w:rPr>
      </w:pPr>
      <w:r w:rsidRPr="00F027B2">
        <w:rPr>
          <w:rFonts w:ascii="Arial" w:hAnsi="Arial" w:cs="Arial"/>
          <w:sz w:val="22"/>
        </w:rPr>
        <w:t xml:space="preserve">5.4.1.3 Spulchnienie gruntów w podłożu nasypów </w:t>
      </w:r>
    </w:p>
    <w:p w14:paraId="7BD9D4E4" w14:textId="77777777" w:rsidR="00A14462" w:rsidRPr="00F027B2" w:rsidRDefault="008F7567" w:rsidP="00F027B2">
      <w:pPr>
        <w:ind w:left="244" w:right="283" w:firstLine="708"/>
        <w:jc w:val="left"/>
        <w:rPr>
          <w:rFonts w:ascii="Arial" w:hAnsi="Arial" w:cs="Arial"/>
          <w:sz w:val="22"/>
        </w:rPr>
      </w:pPr>
      <w:r w:rsidRPr="00F027B2">
        <w:rPr>
          <w:rFonts w:ascii="Arial" w:hAnsi="Arial" w:cs="Arial"/>
          <w:sz w:val="22"/>
        </w:rPr>
        <w:t xml:space="preserve">Jeżeli nasyp ma być budowany na powierzchni skały lub na innej gładkiej powierzchni, to przed przystąpieniem do budowy nasypu powinna ona być rozdrobniona lub spulchniona na głębokość co najmniej 15 cm, w celu poprawy jej powiązania z podstawą nasypu. </w:t>
      </w:r>
    </w:p>
    <w:p w14:paraId="6EC92FC7" w14:textId="77777777" w:rsidR="00A14462" w:rsidRPr="00F027B2" w:rsidRDefault="008F7567" w:rsidP="00F027B2">
      <w:pPr>
        <w:spacing w:after="15" w:line="249" w:lineRule="auto"/>
        <w:ind w:left="392" w:right="127"/>
        <w:jc w:val="left"/>
        <w:rPr>
          <w:rFonts w:ascii="Arial" w:hAnsi="Arial" w:cs="Arial"/>
          <w:sz w:val="22"/>
        </w:rPr>
      </w:pPr>
      <w:r w:rsidRPr="00F027B2">
        <w:rPr>
          <w:rFonts w:ascii="Arial" w:hAnsi="Arial" w:cs="Arial"/>
          <w:sz w:val="22"/>
        </w:rPr>
        <w:t xml:space="preserve">5.4.2 Wybór gruntów i materiałów do wykonania nasypów </w:t>
      </w:r>
    </w:p>
    <w:p w14:paraId="373AD65C"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Wybór gruntów i materiałów do wykonania nasypów powinien być dokonany z uwzględnieniem zasad podanych w </w:t>
      </w:r>
      <w:proofErr w:type="spellStart"/>
      <w:r w:rsidRPr="00F027B2">
        <w:rPr>
          <w:rFonts w:ascii="Arial" w:hAnsi="Arial" w:cs="Arial"/>
          <w:sz w:val="22"/>
        </w:rPr>
        <w:t>pkcie</w:t>
      </w:r>
      <w:proofErr w:type="spellEnd"/>
      <w:r w:rsidRPr="00F027B2">
        <w:rPr>
          <w:rFonts w:ascii="Arial" w:hAnsi="Arial" w:cs="Arial"/>
          <w:sz w:val="22"/>
        </w:rPr>
        <w:t xml:space="preserve"> 2. </w:t>
      </w:r>
    </w:p>
    <w:p w14:paraId="673E6501" w14:textId="77777777" w:rsidR="00A14462" w:rsidRPr="00F027B2" w:rsidRDefault="008F7567" w:rsidP="00F027B2">
      <w:pPr>
        <w:spacing w:after="41" w:line="249" w:lineRule="auto"/>
        <w:ind w:left="392" w:right="127"/>
        <w:jc w:val="left"/>
        <w:rPr>
          <w:rFonts w:ascii="Arial" w:hAnsi="Arial" w:cs="Arial"/>
          <w:sz w:val="22"/>
        </w:rPr>
      </w:pPr>
      <w:r w:rsidRPr="00F027B2">
        <w:rPr>
          <w:rFonts w:ascii="Arial" w:hAnsi="Arial" w:cs="Arial"/>
          <w:sz w:val="22"/>
        </w:rPr>
        <w:t xml:space="preserve">5.4.3 Zasady wykonania nasypów </w:t>
      </w:r>
    </w:p>
    <w:p w14:paraId="5FB5D28B" w14:textId="77777777" w:rsidR="00A14462" w:rsidRPr="00F027B2" w:rsidRDefault="008F7567" w:rsidP="00F027B2">
      <w:pPr>
        <w:pStyle w:val="Nagwek3"/>
        <w:ind w:left="662"/>
        <w:rPr>
          <w:rFonts w:ascii="Arial" w:hAnsi="Arial" w:cs="Arial"/>
          <w:sz w:val="22"/>
        </w:rPr>
      </w:pPr>
      <w:r w:rsidRPr="00F027B2">
        <w:rPr>
          <w:rFonts w:ascii="Arial" w:hAnsi="Arial" w:cs="Arial"/>
          <w:sz w:val="22"/>
        </w:rPr>
        <w:t xml:space="preserve">5.4.3.1 Ogólne zasady wykonywania nasypów </w:t>
      </w:r>
    </w:p>
    <w:p w14:paraId="5D5B1003" w14:textId="77777777" w:rsidR="00A14462" w:rsidRPr="00F027B2" w:rsidRDefault="008F7567" w:rsidP="00F027B2">
      <w:pPr>
        <w:ind w:left="244" w:right="283" w:firstLine="708"/>
        <w:jc w:val="left"/>
        <w:rPr>
          <w:rFonts w:ascii="Arial" w:hAnsi="Arial" w:cs="Arial"/>
          <w:sz w:val="22"/>
        </w:rPr>
      </w:pPr>
      <w:r w:rsidRPr="00F027B2">
        <w:rPr>
          <w:rFonts w:ascii="Arial" w:hAnsi="Arial" w:cs="Arial"/>
          <w:sz w:val="22"/>
        </w:rPr>
        <w:t xml:space="preserve">Nasypy powinny być wznoszone przy zachowaniu przekroju poprzecznego i profilu podłużnego, które określono w dokumentacji projektowej, z uwzględnieniem ewentualnych zmian wprowadzonych zawczasu przez Inżyniera. </w:t>
      </w:r>
    </w:p>
    <w:p w14:paraId="0982240D" w14:textId="77777777" w:rsidR="00A14462" w:rsidRPr="00F027B2" w:rsidRDefault="008F7567" w:rsidP="00F027B2">
      <w:pPr>
        <w:spacing w:after="32"/>
        <w:ind w:left="244" w:right="131" w:firstLine="708"/>
        <w:jc w:val="left"/>
        <w:rPr>
          <w:rFonts w:ascii="Arial" w:hAnsi="Arial" w:cs="Arial"/>
          <w:sz w:val="22"/>
        </w:rPr>
      </w:pPr>
      <w:r w:rsidRPr="00F027B2">
        <w:rPr>
          <w:rFonts w:ascii="Arial" w:hAnsi="Arial" w:cs="Arial"/>
          <w:sz w:val="22"/>
        </w:rPr>
        <w:t xml:space="preserve">W celu zapewnienia stateczności nasypu i jego równomiernego osiadania należy przestrzegać następujących zasad: </w:t>
      </w:r>
    </w:p>
    <w:p w14:paraId="60ADBBD8" w14:textId="77777777" w:rsidR="00A14462" w:rsidRPr="00F027B2" w:rsidRDefault="008F7567" w:rsidP="00F027B2">
      <w:pPr>
        <w:numPr>
          <w:ilvl w:val="0"/>
          <w:numId w:val="62"/>
        </w:numPr>
        <w:spacing w:after="13" w:line="267" w:lineRule="auto"/>
        <w:ind w:right="283" w:firstLine="708"/>
        <w:jc w:val="left"/>
        <w:rPr>
          <w:rFonts w:ascii="Arial" w:hAnsi="Arial" w:cs="Arial"/>
          <w:sz w:val="22"/>
        </w:rPr>
      </w:pPr>
      <w:r w:rsidRPr="00F027B2">
        <w:rPr>
          <w:rFonts w:ascii="Arial" w:hAnsi="Arial" w:cs="Arial"/>
          <w:sz w:val="22"/>
        </w:rPr>
        <w:t xml:space="preserve">Nasypy należy wykonywać metodą warstwową, z gruntów przydatnych do budowy </w:t>
      </w:r>
    </w:p>
    <w:p w14:paraId="040C455C"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nasypów. Nasypy powinny być wznoszone równomiernie na całej szerokości. </w:t>
      </w:r>
    </w:p>
    <w:p w14:paraId="65CD7F82" w14:textId="77777777" w:rsidR="00A14462" w:rsidRPr="00F027B2" w:rsidRDefault="008F7567" w:rsidP="00F027B2">
      <w:pPr>
        <w:numPr>
          <w:ilvl w:val="0"/>
          <w:numId w:val="62"/>
        </w:numPr>
        <w:ind w:right="283" w:firstLine="708"/>
        <w:jc w:val="left"/>
        <w:rPr>
          <w:rFonts w:ascii="Arial" w:hAnsi="Arial" w:cs="Arial"/>
          <w:sz w:val="22"/>
        </w:rPr>
      </w:pPr>
      <w:r w:rsidRPr="00F027B2">
        <w:rPr>
          <w:rFonts w:ascii="Arial" w:hAnsi="Arial" w:cs="Arial"/>
          <w:sz w:val="22"/>
        </w:rPr>
        <w:lastRenderedPageBreak/>
        <w:t xml:space="preserve">Grubość warstwy w stanie luźnym powinna być odpowiednio dobrana w zależności od rodzaju gruntu i sprzętu używanego do zagęszczania. Przystąpienie do wbudowania kolejnej warstwy nasypu może nastąpić dopiero po stwierdzeniu przez Inżyniera prawidłowego wykonania warstwy poprzedniej. </w:t>
      </w:r>
    </w:p>
    <w:p w14:paraId="17A19B0F" w14:textId="77777777" w:rsidR="00A14462" w:rsidRPr="00F027B2" w:rsidRDefault="008F7567" w:rsidP="00F027B2">
      <w:pPr>
        <w:numPr>
          <w:ilvl w:val="0"/>
          <w:numId w:val="62"/>
        </w:numPr>
        <w:ind w:right="283" w:firstLine="708"/>
        <w:jc w:val="left"/>
        <w:rPr>
          <w:rFonts w:ascii="Arial" w:hAnsi="Arial" w:cs="Arial"/>
          <w:sz w:val="22"/>
        </w:rPr>
      </w:pPr>
      <w:r w:rsidRPr="00F027B2">
        <w:rPr>
          <w:rFonts w:ascii="Arial" w:hAnsi="Arial" w:cs="Arial"/>
          <w:sz w:val="22"/>
        </w:rPr>
        <w:t xml:space="preserve">Grunty o różnych właściwościach należy wbudowywać w oddzielnych warstwach, o jednakowej grubości na całej szerokości nasypu. Grunty spoiste należy wbudowywać w dolne, a grunty niespoiste w górne warstwy nasypu. </w:t>
      </w:r>
    </w:p>
    <w:p w14:paraId="2DC65974" w14:textId="77777777" w:rsidR="00A14462" w:rsidRPr="00F027B2" w:rsidRDefault="008F7567" w:rsidP="00F027B2">
      <w:pPr>
        <w:numPr>
          <w:ilvl w:val="0"/>
          <w:numId w:val="62"/>
        </w:numPr>
        <w:ind w:right="283" w:firstLine="708"/>
        <w:jc w:val="left"/>
        <w:rPr>
          <w:rFonts w:ascii="Arial" w:hAnsi="Arial" w:cs="Arial"/>
          <w:sz w:val="22"/>
        </w:rPr>
      </w:pPr>
      <w:r w:rsidRPr="00F027B2">
        <w:rPr>
          <w:rFonts w:ascii="Arial" w:hAnsi="Arial" w:cs="Arial"/>
          <w:sz w:val="22"/>
        </w:rPr>
        <w:t xml:space="preserve">Warstwy gruntu przepuszczalnego należy wbudowywać poziomo, a warstwy gruntu mało przepuszczalnego (o współczynniku K10&lt;10-5 m/s) ze spadkiem górnej powierzchni około 4% ± 1%. Kiedy nasyp jest budowany w terenie płaskim spadek powinien być obustronny, gdy nasyp jest budowany na zboczu spadek powinien być jednostronny, zgodny z jego pochyleniem. Ukształtowanie powierzchni warstwy powinno uniemożliwiać lokalne gromadzenie się wody. </w:t>
      </w:r>
    </w:p>
    <w:p w14:paraId="2D628A2A" w14:textId="77777777" w:rsidR="00A14462" w:rsidRPr="00F027B2" w:rsidRDefault="008F7567" w:rsidP="00F027B2">
      <w:pPr>
        <w:numPr>
          <w:ilvl w:val="0"/>
          <w:numId w:val="62"/>
        </w:numPr>
        <w:spacing w:after="32"/>
        <w:ind w:right="283" w:firstLine="708"/>
        <w:jc w:val="left"/>
        <w:rPr>
          <w:rFonts w:ascii="Arial" w:hAnsi="Arial" w:cs="Arial"/>
          <w:sz w:val="22"/>
        </w:rPr>
      </w:pPr>
      <w:r w:rsidRPr="00F027B2">
        <w:rPr>
          <w:rFonts w:ascii="Arial" w:hAnsi="Arial" w:cs="Arial"/>
          <w:sz w:val="22"/>
        </w:rPr>
        <w:t xml:space="preserve">Jeżeli w okresie zimowym następuje przerwa w wykonywaniu nasypu, a górna powierzchnia jest wykonana z gruntu spoistego, to jej spadki porzeczne powinny być ukształtowane ku osi nasypu, a woda odprowadzona poza nasyp z zastosowaniem ścieku. Takie ukształtowanie górnej powierzchni gruntu spoistego zapobiega powstaniu potencjalnych powierzchni poślizgu w gruncie tworzącym nasyp. </w:t>
      </w:r>
    </w:p>
    <w:p w14:paraId="385B2AA0" w14:textId="77777777" w:rsidR="00A14462" w:rsidRPr="00F027B2" w:rsidRDefault="008F7567" w:rsidP="00F027B2">
      <w:pPr>
        <w:numPr>
          <w:ilvl w:val="0"/>
          <w:numId w:val="62"/>
        </w:numPr>
        <w:spacing w:after="13" w:line="267" w:lineRule="auto"/>
        <w:ind w:right="283" w:firstLine="708"/>
        <w:jc w:val="left"/>
        <w:rPr>
          <w:rFonts w:ascii="Arial" w:hAnsi="Arial" w:cs="Arial"/>
          <w:sz w:val="22"/>
        </w:rPr>
      </w:pPr>
      <w:r w:rsidRPr="00F027B2">
        <w:rPr>
          <w:rFonts w:ascii="Arial" w:hAnsi="Arial" w:cs="Arial"/>
          <w:sz w:val="22"/>
        </w:rPr>
        <w:t xml:space="preserve">Górną warstwę nasypu, o grubości co najmniej 0,5 m należy wykonać z gruntów </w:t>
      </w:r>
    </w:p>
    <w:p w14:paraId="1C7F0CE6" w14:textId="77777777" w:rsidR="00A14462" w:rsidRPr="00F027B2" w:rsidRDefault="008F7567" w:rsidP="00F027B2">
      <w:pPr>
        <w:ind w:left="254" w:right="282"/>
        <w:jc w:val="left"/>
        <w:rPr>
          <w:rFonts w:ascii="Arial" w:hAnsi="Arial" w:cs="Arial"/>
          <w:sz w:val="22"/>
        </w:rPr>
      </w:pPr>
      <w:proofErr w:type="spellStart"/>
      <w:r w:rsidRPr="00F027B2">
        <w:rPr>
          <w:rFonts w:ascii="Arial" w:hAnsi="Arial" w:cs="Arial"/>
          <w:sz w:val="22"/>
        </w:rPr>
        <w:t>niewysadzinowych</w:t>
      </w:r>
      <w:proofErr w:type="spellEnd"/>
      <w:r w:rsidRPr="00F027B2">
        <w:rPr>
          <w:rFonts w:ascii="Arial" w:hAnsi="Arial" w:cs="Arial"/>
          <w:sz w:val="22"/>
        </w:rPr>
        <w:t xml:space="preserve">, o wskaźniku wodoprzepuszczalności K10 &gt; 6 x10 -5 m/s i wskaźniku różnoziarnistości U &gt; 5. Jeżeli Wykonawca nie dysponuje gruntem o takich właściwościach, Inżynier może wyrazić zgodę na ulepszenie górnej warstwy nasypu poprzez stabilizację cementem, wapnem lub popiołami lotnymi. W takim przypadku jest konieczne sprawdzenie warunku nośności i mrozoodporności konstrukcji nawierzchni i wprowadzenie korekty, polegającej na rozbudowaniu podbudowy pomocniczej. </w:t>
      </w:r>
    </w:p>
    <w:p w14:paraId="511EA60D" w14:textId="77777777" w:rsidR="00A14462" w:rsidRPr="00F027B2" w:rsidRDefault="008F7567" w:rsidP="00F027B2">
      <w:pPr>
        <w:numPr>
          <w:ilvl w:val="0"/>
          <w:numId w:val="62"/>
        </w:numPr>
        <w:ind w:right="283" w:firstLine="708"/>
        <w:jc w:val="left"/>
        <w:rPr>
          <w:rFonts w:ascii="Arial" w:hAnsi="Arial" w:cs="Arial"/>
          <w:sz w:val="22"/>
        </w:rPr>
      </w:pPr>
      <w:r w:rsidRPr="00F027B2">
        <w:rPr>
          <w:rFonts w:ascii="Arial" w:hAnsi="Arial" w:cs="Arial"/>
          <w:sz w:val="22"/>
        </w:rPr>
        <w:t xml:space="preserve">Na terenach o wysokim stanie wód gruntowych oraz na terenach zalewowych dolne warstwy nasypu, o grubości co najmniej 0,5 m powyżej najwyższego poziomu wody, należy wykonać z gruntu przepuszczalnego. </w:t>
      </w:r>
    </w:p>
    <w:p w14:paraId="1FD51A0A" w14:textId="77777777" w:rsidR="00A14462" w:rsidRPr="00F027B2" w:rsidRDefault="008F7567" w:rsidP="00F027B2">
      <w:pPr>
        <w:numPr>
          <w:ilvl w:val="0"/>
          <w:numId w:val="62"/>
        </w:numPr>
        <w:ind w:right="283" w:firstLine="708"/>
        <w:jc w:val="left"/>
        <w:rPr>
          <w:rFonts w:ascii="Arial" w:hAnsi="Arial" w:cs="Arial"/>
          <w:sz w:val="22"/>
        </w:rPr>
      </w:pPr>
      <w:r w:rsidRPr="00F027B2">
        <w:rPr>
          <w:rFonts w:ascii="Arial" w:hAnsi="Arial" w:cs="Arial"/>
          <w:sz w:val="22"/>
        </w:rPr>
        <w:t xml:space="preserve">Przy wykonywaniu nasypów z popiołów lotnych, warstwę pod popiołami, grubości 0,3 do 0,5 m, należy wykonać z gruntu lub materiałów o dużej przepuszczalności. Górnej powierzchni warstwy popiołu należy nadać spadki poprzeczne 4% ±1% według poz. d). </w:t>
      </w:r>
    </w:p>
    <w:p w14:paraId="4D54B8E4" w14:textId="77777777" w:rsidR="00A14462" w:rsidRPr="00F027B2" w:rsidRDefault="008F7567" w:rsidP="00F027B2">
      <w:pPr>
        <w:numPr>
          <w:ilvl w:val="0"/>
          <w:numId w:val="62"/>
        </w:numPr>
        <w:ind w:right="283" w:firstLine="708"/>
        <w:jc w:val="left"/>
        <w:rPr>
          <w:rFonts w:ascii="Arial" w:hAnsi="Arial" w:cs="Arial"/>
          <w:sz w:val="22"/>
        </w:rPr>
      </w:pPr>
      <w:r w:rsidRPr="00F027B2">
        <w:rPr>
          <w:rFonts w:ascii="Arial" w:hAnsi="Arial" w:cs="Arial"/>
          <w:sz w:val="22"/>
        </w:rPr>
        <w:t xml:space="preserve">Grunt przewieziony w miejsce wbudowania powinien być bezzwłocznie wbudowany w nasyp. Inżynier może dopuścić czasowe składowanie gruntu, pod warunkiem jego zabezpieczenia przed nadmiernym zawilgoceniem. </w:t>
      </w:r>
    </w:p>
    <w:p w14:paraId="4645D2B4" w14:textId="77777777" w:rsidR="00A14462" w:rsidRPr="00F027B2" w:rsidRDefault="008F7567" w:rsidP="00F027B2">
      <w:pPr>
        <w:pStyle w:val="Nagwek3"/>
        <w:ind w:left="1516" w:hanging="864"/>
        <w:rPr>
          <w:rFonts w:ascii="Arial" w:hAnsi="Arial" w:cs="Arial"/>
          <w:sz w:val="22"/>
        </w:rPr>
      </w:pPr>
      <w:r w:rsidRPr="00F027B2">
        <w:rPr>
          <w:rFonts w:ascii="Arial" w:hAnsi="Arial" w:cs="Arial"/>
          <w:sz w:val="22"/>
        </w:rPr>
        <w:t xml:space="preserve">5.4.3.2 Wykonywanie nasypów z gruntów kamienistych lub gruboziarnistych odpadów przemysłowych </w:t>
      </w:r>
    </w:p>
    <w:p w14:paraId="7FB10EFD" w14:textId="77777777" w:rsidR="00A14462" w:rsidRPr="00F027B2" w:rsidRDefault="008F7567" w:rsidP="00F027B2">
      <w:pPr>
        <w:spacing w:after="32"/>
        <w:ind w:left="244" w:right="286" w:firstLine="708"/>
        <w:jc w:val="left"/>
        <w:rPr>
          <w:rFonts w:ascii="Arial" w:hAnsi="Arial" w:cs="Arial"/>
          <w:sz w:val="22"/>
        </w:rPr>
      </w:pPr>
      <w:r w:rsidRPr="00F027B2">
        <w:rPr>
          <w:rFonts w:ascii="Arial" w:hAnsi="Arial" w:cs="Arial"/>
          <w:sz w:val="22"/>
        </w:rPr>
        <w:t xml:space="preserve">Wykonywanie nasypów z gruntów kamienistych lub gruboziarnistych odpadów przemysłowych powinno odbywać się według jednej z niżej podanych metod, jeśli nie zostało określone inaczej w dokumentacji projektowej, </w:t>
      </w:r>
      <w:proofErr w:type="spellStart"/>
      <w:r w:rsidRPr="00F027B2">
        <w:rPr>
          <w:rFonts w:ascii="Arial" w:hAnsi="Arial" w:cs="Arial"/>
          <w:sz w:val="22"/>
        </w:rPr>
        <w:t>STWiORB</w:t>
      </w:r>
      <w:proofErr w:type="spellEnd"/>
      <w:r w:rsidRPr="00F027B2">
        <w:rPr>
          <w:rFonts w:ascii="Arial" w:hAnsi="Arial" w:cs="Arial"/>
          <w:sz w:val="22"/>
        </w:rPr>
        <w:t xml:space="preserve"> lub przez Inżyniera: </w:t>
      </w:r>
    </w:p>
    <w:p w14:paraId="46990AAD" w14:textId="77777777" w:rsidR="00A14462" w:rsidRPr="00F027B2" w:rsidRDefault="008F7567" w:rsidP="00F027B2">
      <w:pPr>
        <w:numPr>
          <w:ilvl w:val="0"/>
          <w:numId w:val="63"/>
        </w:numPr>
        <w:spacing w:after="13" w:line="267" w:lineRule="auto"/>
        <w:ind w:right="283" w:firstLine="708"/>
        <w:jc w:val="left"/>
        <w:rPr>
          <w:rFonts w:ascii="Arial" w:hAnsi="Arial" w:cs="Arial"/>
          <w:sz w:val="22"/>
        </w:rPr>
      </w:pPr>
      <w:r w:rsidRPr="00F027B2">
        <w:rPr>
          <w:rFonts w:ascii="Arial" w:hAnsi="Arial" w:cs="Arial"/>
          <w:sz w:val="22"/>
        </w:rPr>
        <w:t xml:space="preserve">Wykonywanie nasypów z gruntów kamienistych lub gruboziarnistych odpadów </w:t>
      </w:r>
    </w:p>
    <w:p w14:paraId="783B77F8"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przemysłowych z wypełnieniem wolnych przestrzeni </w:t>
      </w:r>
    </w:p>
    <w:p w14:paraId="1C765F3B" w14:textId="77777777" w:rsidR="00A14462" w:rsidRPr="00F027B2" w:rsidRDefault="008F7567" w:rsidP="00F027B2">
      <w:pPr>
        <w:ind w:left="244" w:right="284" w:firstLine="708"/>
        <w:jc w:val="left"/>
        <w:rPr>
          <w:rFonts w:ascii="Arial" w:hAnsi="Arial" w:cs="Arial"/>
          <w:sz w:val="22"/>
        </w:rPr>
      </w:pPr>
      <w:r w:rsidRPr="00F027B2">
        <w:rPr>
          <w:rFonts w:ascii="Arial" w:hAnsi="Arial" w:cs="Arial"/>
          <w:sz w:val="22"/>
        </w:rPr>
        <w:t xml:space="preserve">Każdą rozłożoną warstwę materiałów gruboziarnistych o grubości nie większej niż 0,3 m, należy przykryć warstwą żwiru, pospółki, piasku lub gruntu (materiału) drobnoziarnistego. Materiałem tym wskutek zagęszczania (najlepiej sprzętem wibracyjnym), wypełnia się wolne przestrzenie między grubymi ziarnami. Przy tym sposobie budowania nasypów można stosować skały oraz odpady przemysłowe, które są miękkie (zgodnie z charakterystyką podaną w tablicy 1). </w:t>
      </w:r>
    </w:p>
    <w:p w14:paraId="043010E9" w14:textId="77777777" w:rsidR="00A14462" w:rsidRPr="00F027B2" w:rsidRDefault="008F7567" w:rsidP="00F027B2">
      <w:pPr>
        <w:numPr>
          <w:ilvl w:val="0"/>
          <w:numId w:val="63"/>
        </w:numPr>
        <w:spacing w:after="61"/>
        <w:ind w:right="283" w:firstLine="708"/>
        <w:jc w:val="left"/>
        <w:rPr>
          <w:rFonts w:ascii="Arial" w:hAnsi="Arial" w:cs="Arial"/>
          <w:sz w:val="22"/>
        </w:rPr>
      </w:pPr>
      <w:r w:rsidRPr="00F027B2">
        <w:rPr>
          <w:rFonts w:ascii="Arial" w:hAnsi="Arial" w:cs="Arial"/>
          <w:sz w:val="22"/>
        </w:rPr>
        <w:t xml:space="preserve">Wykonywanie nasypów z gruntów kamienistych lub gruboziarnistych odpadów przemysłowych bez wypełnienia wolnych </w:t>
      </w:r>
      <w:proofErr w:type="spellStart"/>
      <w:r w:rsidRPr="00F027B2">
        <w:rPr>
          <w:rFonts w:ascii="Arial" w:hAnsi="Arial" w:cs="Arial"/>
          <w:sz w:val="22"/>
        </w:rPr>
        <w:t>przestrzeniWarstwy</w:t>
      </w:r>
      <w:proofErr w:type="spellEnd"/>
      <w:r w:rsidRPr="00F027B2">
        <w:rPr>
          <w:rFonts w:ascii="Arial" w:hAnsi="Arial" w:cs="Arial"/>
          <w:sz w:val="22"/>
        </w:rPr>
        <w:t xml:space="preserve"> nasypu wykonane według tej metody powinny być zbudowane z materiałów mrozoodpornych. Warstwy te należy oddzielić od podłoża </w:t>
      </w:r>
      <w:r w:rsidRPr="00F027B2">
        <w:rPr>
          <w:rFonts w:ascii="Arial" w:hAnsi="Arial" w:cs="Arial"/>
          <w:sz w:val="22"/>
        </w:rPr>
        <w:lastRenderedPageBreak/>
        <w:t xml:space="preserve">gruntowego pod nasypem oraz od górnej strefy nasypu około 10-centymetrową warstwą żwiru, pospółki lub nieodsianego kruszywa łamanego, zawierającego od 25 do 50% </w:t>
      </w:r>
      <w:proofErr w:type="spellStart"/>
      <w:r w:rsidRPr="00F027B2">
        <w:rPr>
          <w:rFonts w:ascii="Arial" w:hAnsi="Arial" w:cs="Arial"/>
          <w:sz w:val="22"/>
        </w:rPr>
        <w:t>ziarn</w:t>
      </w:r>
      <w:proofErr w:type="spellEnd"/>
      <w:r w:rsidRPr="00F027B2">
        <w:rPr>
          <w:rFonts w:ascii="Arial" w:hAnsi="Arial" w:cs="Arial"/>
          <w:sz w:val="22"/>
        </w:rPr>
        <w:t xml:space="preserve"> mniejszych od 2 mm i spełniających warunek: </w:t>
      </w:r>
    </w:p>
    <w:p w14:paraId="43057025" w14:textId="77777777" w:rsidR="00A14462" w:rsidRPr="00F027B2" w:rsidRDefault="008F7567" w:rsidP="00F027B2">
      <w:pPr>
        <w:spacing w:after="21" w:line="259" w:lineRule="auto"/>
        <w:ind w:left="672" w:right="1"/>
        <w:jc w:val="left"/>
        <w:rPr>
          <w:rFonts w:ascii="Arial" w:hAnsi="Arial" w:cs="Arial"/>
          <w:sz w:val="22"/>
        </w:rPr>
      </w:pPr>
      <w:r w:rsidRPr="00F027B2">
        <w:rPr>
          <w:rFonts w:ascii="Arial" w:hAnsi="Arial" w:cs="Arial"/>
          <w:sz w:val="22"/>
        </w:rPr>
        <w:t xml:space="preserve">4d85 ≥ Dl5 ≥ 4d15 </w:t>
      </w:r>
    </w:p>
    <w:p w14:paraId="42AC0971"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gdzie: </w:t>
      </w:r>
    </w:p>
    <w:p w14:paraId="5CF31143" w14:textId="77777777" w:rsidR="00A14462" w:rsidRPr="00F027B2" w:rsidRDefault="008F7567" w:rsidP="00F027B2">
      <w:pPr>
        <w:spacing w:after="13" w:line="267" w:lineRule="auto"/>
        <w:ind w:left="10" w:right="274"/>
        <w:jc w:val="left"/>
        <w:rPr>
          <w:rFonts w:ascii="Arial" w:hAnsi="Arial" w:cs="Arial"/>
          <w:sz w:val="22"/>
        </w:rPr>
      </w:pPr>
      <w:r w:rsidRPr="00F027B2">
        <w:rPr>
          <w:rFonts w:ascii="Arial" w:hAnsi="Arial" w:cs="Arial"/>
          <w:sz w:val="22"/>
        </w:rPr>
        <w:t>d</w:t>
      </w:r>
      <w:r w:rsidRPr="00F027B2">
        <w:rPr>
          <w:rFonts w:ascii="Arial" w:hAnsi="Arial" w:cs="Arial"/>
          <w:sz w:val="22"/>
          <w:vertAlign w:val="subscript"/>
        </w:rPr>
        <w:t>85</w:t>
      </w:r>
      <w:r w:rsidRPr="00F027B2">
        <w:rPr>
          <w:rFonts w:ascii="Arial" w:hAnsi="Arial" w:cs="Arial"/>
          <w:sz w:val="22"/>
        </w:rPr>
        <w:t xml:space="preserve"> i d</w:t>
      </w:r>
      <w:r w:rsidRPr="00F027B2">
        <w:rPr>
          <w:rFonts w:ascii="Arial" w:hAnsi="Arial" w:cs="Arial"/>
          <w:sz w:val="22"/>
          <w:vertAlign w:val="subscript"/>
        </w:rPr>
        <w:t>15</w:t>
      </w:r>
      <w:r w:rsidRPr="00F027B2">
        <w:rPr>
          <w:rFonts w:ascii="Arial" w:hAnsi="Arial" w:cs="Arial"/>
          <w:sz w:val="22"/>
        </w:rPr>
        <w:t xml:space="preserve"> - średnica oczek sita, przez które przechodzi 85% i 15% gruntu podłoża lub gruntu </w:t>
      </w:r>
    </w:p>
    <w:p w14:paraId="73EA0FAD"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górnej warstwy nasypu (mm), </w:t>
      </w:r>
    </w:p>
    <w:p w14:paraId="756865F7" w14:textId="77777777" w:rsidR="00A14462" w:rsidRPr="00F027B2" w:rsidRDefault="008F7567" w:rsidP="00F027B2">
      <w:pPr>
        <w:ind w:right="131"/>
        <w:jc w:val="left"/>
        <w:rPr>
          <w:rFonts w:ascii="Arial" w:hAnsi="Arial" w:cs="Arial"/>
          <w:sz w:val="22"/>
        </w:rPr>
      </w:pPr>
      <w:r w:rsidRPr="00F027B2">
        <w:rPr>
          <w:rFonts w:ascii="Arial" w:hAnsi="Arial" w:cs="Arial"/>
          <w:sz w:val="22"/>
        </w:rPr>
        <w:t>D</w:t>
      </w:r>
      <w:r w:rsidRPr="00F027B2">
        <w:rPr>
          <w:rFonts w:ascii="Arial" w:hAnsi="Arial" w:cs="Arial"/>
          <w:sz w:val="22"/>
          <w:vertAlign w:val="subscript"/>
        </w:rPr>
        <w:t>15</w:t>
      </w:r>
      <w:r w:rsidRPr="00F027B2">
        <w:rPr>
          <w:rFonts w:ascii="Arial" w:hAnsi="Arial" w:cs="Arial"/>
          <w:sz w:val="22"/>
        </w:rPr>
        <w:t xml:space="preserve"> - średnica oczek sita, przez które przechodzi 15% materiału gruboziarnistego (mm). </w:t>
      </w:r>
    </w:p>
    <w:p w14:paraId="411CBA54"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Części nasypów wykonywane tą metodą nie mogą sięgać wyżej niż 1,2 m od projektowanej niwelety nasypu. </w:t>
      </w:r>
    </w:p>
    <w:p w14:paraId="0624FD43" w14:textId="77777777" w:rsidR="00A14462" w:rsidRPr="00F027B2" w:rsidRDefault="008F7567" w:rsidP="00F027B2">
      <w:pPr>
        <w:numPr>
          <w:ilvl w:val="0"/>
          <w:numId w:val="63"/>
        </w:numPr>
        <w:ind w:right="283" w:firstLine="708"/>
        <w:jc w:val="left"/>
        <w:rPr>
          <w:rFonts w:ascii="Arial" w:hAnsi="Arial" w:cs="Arial"/>
          <w:sz w:val="22"/>
        </w:rPr>
      </w:pPr>
      <w:r w:rsidRPr="00F027B2">
        <w:rPr>
          <w:rFonts w:ascii="Arial" w:hAnsi="Arial" w:cs="Arial"/>
          <w:sz w:val="22"/>
        </w:rPr>
        <w:t xml:space="preserve">Warstwa oddzielająca z </w:t>
      </w:r>
      <w:proofErr w:type="spellStart"/>
      <w:r w:rsidRPr="00F027B2">
        <w:rPr>
          <w:rFonts w:ascii="Arial" w:hAnsi="Arial" w:cs="Arial"/>
          <w:sz w:val="22"/>
        </w:rPr>
        <w:t>geotekstyliów</w:t>
      </w:r>
      <w:proofErr w:type="spellEnd"/>
      <w:r w:rsidRPr="00F027B2">
        <w:rPr>
          <w:rFonts w:ascii="Arial" w:hAnsi="Arial" w:cs="Arial"/>
          <w:sz w:val="22"/>
        </w:rPr>
        <w:t xml:space="preserve"> przy wykonywaniu nasypów z gruntów kamienistych Rolę warstw oddzielających mogą również pełnić warstwy </w:t>
      </w:r>
      <w:proofErr w:type="spellStart"/>
      <w:r w:rsidRPr="00F027B2">
        <w:rPr>
          <w:rFonts w:ascii="Arial" w:hAnsi="Arial" w:cs="Arial"/>
          <w:sz w:val="22"/>
        </w:rPr>
        <w:t>geotekstyliów</w:t>
      </w:r>
      <w:proofErr w:type="spellEnd"/>
      <w:r w:rsidRPr="00F027B2">
        <w:rPr>
          <w:rFonts w:ascii="Arial" w:hAnsi="Arial" w:cs="Arial"/>
          <w:sz w:val="22"/>
        </w:rPr>
        <w:t xml:space="preserve">. </w:t>
      </w:r>
      <w:proofErr w:type="spellStart"/>
      <w:r w:rsidRPr="00F027B2">
        <w:rPr>
          <w:rFonts w:ascii="Arial" w:hAnsi="Arial" w:cs="Arial"/>
          <w:sz w:val="22"/>
        </w:rPr>
        <w:t>Geotekstylia</w:t>
      </w:r>
      <w:proofErr w:type="spellEnd"/>
      <w:r w:rsidRPr="00F027B2">
        <w:rPr>
          <w:rFonts w:ascii="Arial" w:hAnsi="Arial" w:cs="Arial"/>
          <w:sz w:val="22"/>
        </w:rPr>
        <w:t xml:space="preserve"> przewidziane do użycia w tym celu powinny posiadać aprobatę techniczną, wydaną przez uprawnioną jednostkę. W szczególności wymagana jest odpowiednia wytrzymałość mechaniczna </w:t>
      </w:r>
      <w:proofErr w:type="spellStart"/>
      <w:r w:rsidRPr="00F027B2">
        <w:rPr>
          <w:rFonts w:ascii="Arial" w:hAnsi="Arial" w:cs="Arial"/>
          <w:sz w:val="22"/>
        </w:rPr>
        <w:t>geotekstyliów</w:t>
      </w:r>
      <w:proofErr w:type="spellEnd"/>
      <w:r w:rsidRPr="00F027B2">
        <w:rPr>
          <w:rFonts w:ascii="Arial" w:hAnsi="Arial" w:cs="Arial"/>
          <w:sz w:val="22"/>
        </w:rPr>
        <w:t xml:space="preserve">, uniemożliwiająca ich przebicie przez ziarna materiału gruboziarnistego oraz odpowiednie właściwości filtracyjne, dostosowane do </w:t>
      </w:r>
      <w:proofErr w:type="spellStart"/>
      <w:r w:rsidRPr="00F027B2">
        <w:rPr>
          <w:rFonts w:ascii="Arial" w:hAnsi="Arial" w:cs="Arial"/>
          <w:sz w:val="22"/>
        </w:rPr>
        <w:t>uziarniania</w:t>
      </w:r>
      <w:proofErr w:type="spellEnd"/>
      <w:r w:rsidRPr="00F027B2">
        <w:rPr>
          <w:rFonts w:ascii="Arial" w:hAnsi="Arial" w:cs="Arial"/>
          <w:sz w:val="22"/>
        </w:rPr>
        <w:t xml:space="preserve"> przyległych warstw. </w:t>
      </w:r>
    </w:p>
    <w:p w14:paraId="5414B786" w14:textId="77777777" w:rsidR="00A14462" w:rsidRPr="00F027B2" w:rsidRDefault="008F7567" w:rsidP="00F027B2">
      <w:pPr>
        <w:pStyle w:val="Nagwek3"/>
        <w:ind w:left="662"/>
        <w:rPr>
          <w:rFonts w:ascii="Arial" w:hAnsi="Arial" w:cs="Arial"/>
          <w:sz w:val="22"/>
        </w:rPr>
      </w:pPr>
      <w:r w:rsidRPr="00F027B2">
        <w:rPr>
          <w:rFonts w:ascii="Arial" w:hAnsi="Arial" w:cs="Arial"/>
          <w:sz w:val="22"/>
        </w:rPr>
        <w:t xml:space="preserve">5.4.3.3 Wykonywanie nasypów na dojazdach do obiektów mostowych </w:t>
      </w:r>
    </w:p>
    <w:p w14:paraId="39D174C2"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Do wykonywania nasypów na dojazdach do obiektów mostowych, na długości równej długości klina odłamu, zaleca się stosowanie gruntów stabilizowanych cementem. </w:t>
      </w:r>
    </w:p>
    <w:p w14:paraId="33791197" w14:textId="43F85A33" w:rsidR="00A14462" w:rsidRPr="00F027B2" w:rsidRDefault="008F7567" w:rsidP="00F027B2">
      <w:pPr>
        <w:ind w:left="244" w:right="282" w:firstLine="708"/>
        <w:jc w:val="left"/>
        <w:rPr>
          <w:rFonts w:ascii="Arial" w:hAnsi="Arial" w:cs="Arial"/>
          <w:sz w:val="22"/>
        </w:rPr>
      </w:pPr>
      <w:r w:rsidRPr="00F027B2">
        <w:rPr>
          <w:rFonts w:ascii="Arial" w:hAnsi="Arial" w:cs="Arial"/>
          <w:sz w:val="22"/>
        </w:rPr>
        <w:t>Do wykonania nasypów na dojazdach do mostów i wiaduktów, bez ulepszania gruntów spoiwem, mogą być stosowane żwiry, pospółki, piaski średnioziarniste i gruboziarniste, o</w:t>
      </w:r>
      <w:r w:rsidR="00071CFD">
        <w:rPr>
          <w:rFonts w:ascii="Arial" w:hAnsi="Arial" w:cs="Arial"/>
          <w:sz w:val="22"/>
        </w:rPr>
        <w:t xml:space="preserve"> </w:t>
      </w:r>
      <w:r w:rsidRPr="00F027B2">
        <w:rPr>
          <w:rFonts w:ascii="Arial" w:hAnsi="Arial" w:cs="Arial"/>
          <w:sz w:val="22"/>
        </w:rPr>
        <w:t xml:space="preserve">wskaźniku różnoziarnistości U&gt;5 i współczynniku wodoprzepuszczalności k10 &gt; 10 -5 m/s. </w:t>
      </w:r>
      <w:r w:rsidR="00071CFD">
        <w:rPr>
          <w:rFonts w:ascii="Arial" w:hAnsi="Arial" w:cs="Arial"/>
          <w:sz w:val="22"/>
        </w:rPr>
        <w:br/>
      </w:r>
      <w:r w:rsidRPr="00F027B2">
        <w:rPr>
          <w:rFonts w:ascii="Arial" w:hAnsi="Arial" w:cs="Arial"/>
          <w:sz w:val="22"/>
        </w:rPr>
        <w:t xml:space="preserve">W czasie wykonywania nasypu na dojazdach należy spełnić wymagania ogólne, sformułowane w </w:t>
      </w:r>
      <w:proofErr w:type="spellStart"/>
      <w:r w:rsidRPr="00F027B2">
        <w:rPr>
          <w:rFonts w:ascii="Arial" w:hAnsi="Arial" w:cs="Arial"/>
          <w:sz w:val="22"/>
        </w:rPr>
        <w:t>pkcie</w:t>
      </w:r>
      <w:proofErr w:type="spellEnd"/>
      <w:r w:rsidRPr="00F027B2">
        <w:rPr>
          <w:rFonts w:ascii="Arial" w:hAnsi="Arial" w:cs="Arial"/>
          <w:sz w:val="22"/>
        </w:rPr>
        <w:t xml:space="preserve"> 3.4.3.4. Wskaźnik zagęszczenia gruntu </w:t>
      </w:r>
      <w:proofErr w:type="spellStart"/>
      <w:r w:rsidRPr="00F027B2">
        <w:rPr>
          <w:rFonts w:ascii="Arial" w:hAnsi="Arial" w:cs="Arial"/>
          <w:sz w:val="22"/>
        </w:rPr>
        <w:t>Is</w:t>
      </w:r>
      <w:proofErr w:type="spellEnd"/>
      <w:r w:rsidRPr="00F027B2">
        <w:rPr>
          <w:rFonts w:ascii="Arial" w:hAnsi="Arial" w:cs="Arial"/>
          <w:sz w:val="22"/>
        </w:rPr>
        <w:t xml:space="preserve"> powinien być nie mniejszy niż 1,00 na całej wysokości nasypu (dla autostrad i dróg ekspresowych górne 0,2 m nasypu - 1,03 tablica 4). </w:t>
      </w:r>
    </w:p>
    <w:p w14:paraId="46A4A2E6" w14:textId="77777777" w:rsidR="00A14462" w:rsidRPr="00F027B2" w:rsidRDefault="008F7567" w:rsidP="00F027B2">
      <w:pPr>
        <w:pStyle w:val="Nagwek3"/>
        <w:ind w:left="662"/>
        <w:rPr>
          <w:rFonts w:ascii="Arial" w:hAnsi="Arial" w:cs="Arial"/>
          <w:sz w:val="22"/>
        </w:rPr>
      </w:pPr>
      <w:r w:rsidRPr="00F027B2">
        <w:rPr>
          <w:rFonts w:ascii="Arial" w:hAnsi="Arial" w:cs="Arial"/>
          <w:sz w:val="22"/>
        </w:rPr>
        <w:t xml:space="preserve">5.4.3.4 Wykonanie nasypów nad przepustami </w:t>
      </w:r>
    </w:p>
    <w:p w14:paraId="350A319D" w14:textId="77777777" w:rsidR="00A14462" w:rsidRPr="00F027B2" w:rsidRDefault="008F7567" w:rsidP="00F027B2">
      <w:pPr>
        <w:ind w:left="244" w:right="284" w:firstLine="708"/>
        <w:jc w:val="left"/>
        <w:rPr>
          <w:rFonts w:ascii="Arial" w:hAnsi="Arial" w:cs="Arial"/>
          <w:sz w:val="22"/>
        </w:rPr>
      </w:pPr>
      <w:r w:rsidRPr="00F027B2">
        <w:rPr>
          <w:rFonts w:ascii="Arial" w:hAnsi="Arial" w:cs="Arial"/>
          <w:sz w:val="22"/>
        </w:rPr>
        <w:t xml:space="preserve">Nasypy w obrębie przepustów należy wykonywać jednocześnie z obu stron przepustu z jednakowych, dobrze zagęszczonych poziomych warstw gruntu. Dopuszcza 4się wykonanie przepustów z innych poprzecznych elementów odwodnienia w przekopach (wcinkach) wykonanych w poprzek uformowanego nasypu. W tym przypadku podczas wykonania nasypu w obrębie przekopu należy uwzględnić wymagania określone w </w:t>
      </w:r>
      <w:proofErr w:type="spellStart"/>
      <w:r w:rsidRPr="00F027B2">
        <w:rPr>
          <w:rFonts w:ascii="Arial" w:hAnsi="Arial" w:cs="Arial"/>
          <w:sz w:val="22"/>
        </w:rPr>
        <w:t>pkcie</w:t>
      </w:r>
      <w:proofErr w:type="spellEnd"/>
      <w:r w:rsidRPr="00F027B2">
        <w:rPr>
          <w:rFonts w:ascii="Arial" w:hAnsi="Arial" w:cs="Arial"/>
          <w:sz w:val="22"/>
        </w:rPr>
        <w:t xml:space="preserve"> 5.3.3.6. </w:t>
      </w:r>
    </w:p>
    <w:p w14:paraId="631E28A1" w14:textId="77777777" w:rsidR="00A14462" w:rsidRPr="00F027B2" w:rsidRDefault="008F7567" w:rsidP="00F027B2">
      <w:pPr>
        <w:pStyle w:val="Nagwek3"/>
        <w:ind w:left="662"/>
        <w:rPr>
          <w:rFonts w:ascii="Arial" w:hAnsi="Arial" w:cs="Arial"/>
          <w:sz w:val="22"/>
        </w:rPr>
      </w:pPr>
      <w:r w:rsidRPr="00F027B2">
        <w:rPr>
          <w:rFonts w:ascii="Arial" w:hAnsi="Arial" w:cs="Arial"/>
          <w:sz w:val="22"/>
        </w:rPr>
        <w:t xml:space="preserve">5.4.3.5 Wykonywanie nasypów na zboczach </w:t>
      </w:r>
    </w:p>
    <w:p w14:paraId="1709851A" w14:textId="77777777" w:rsidR="00A14462" w:rsidRPr="00F027B2" w:rsidRDefault="008F7567" w:rsidP="00F027B2">
      <w:pPr>
        <w:spacing w:after="31"/>
        <w:ind w:left="244" w:right="131" w:firstLine="708"/>
        <w:jc w:val="left"/>
        <w:rPr>
          <w:rFonts w:ascii="Arial" w:hAnsi="Arial" w:cs="Arial"/>
          <w:sz w:val="22"/>
        </w:rPr>
      </w:pPr>
      <w:r w:rsidRPr="00F027B2">
        <w:rPr>
          <w:rFonts w:ascii="Arial" w:hAnsi="Arial" w:cs="Arial"/>
          <w:sz w:val="22"/>
        </w:rPr>
        <w:t xml:space="preserve">Przy budowie nasypu na zboczu o pochyłości od 1:5 do 1:2 należy zabezpieczyć nasyp przed zsuwaniem się przez: </w:t>
      </w:r>
    </w:p>
    <w:p w14:paraId="6343FD67" w14:textId="77777777" w:rsidR="00A14462" w:rsidRPr="00F027B2" w:rsidRDefault="008F7567" w:rsidP="00F027B2">
      <w:pPr>
        <w:numPr>
          <w:ilvl w:val="0"/>
          <w:numId w:val="64"/>
        </w:numPr>
        <w:spacing w:after="40"/>
        <w:ind w:right="131" w:hanging="708"/>
        <w:jc w:val="left"/>
        <w:rPr>
          <w:rFonts w:ascii="Arial" w:hAnsi="Arial" w:cs="Arial"/>
          <w:sz w:val="22"/>
        </w:rPr>
      </w:pPr>
      <w:r w:rsidRPr="00F027B2">
        <w:rPr>
          <w:rFonts w:ascii="Arial" w:hAnsi="Arial" w:cs="Arial"/>
          <w:sz w:val="22"/>
        </w:rPr>
        <w:t xml:space="preserve">wycięcie w zboczu stopni wg </w:t>
      </w:r>
      <w:proofErr w:type="spellStart"/>
      <w:r w:rsidRPr="00F027B2">
        <w:rPr>
          <w:rFonts w:ascii="Arial" w:hAnsi="Arial" w:cs="Arial"/>
          <w:sz w:val="22"/>
        </w:rPr>
        <w:t>pktu</w:t>
      </w:r>
      <w:proofErr w:type="spellEnd"/>
      <w:r w:rsidRPr="00F027B2">
        <w:rPr>
          <w:rFonts w:ascii="Arial" w:hAnsi="Arial" w:cs="Arial"/>
          <w:sz w:val="22"/>
        </w:rPr>
        <w:t xml:space="preserve"> 3.4.3.6, </w:t>
      </w:r>
    </w:p>
    <w:p w14:paraId="425D32C8" w14:textId="77777777" w:rsidR="00A14462" w:rsidRPr="00F027B2" w:rsidRDefault="008F7567" w:rsidP="00F027B2">
      <w:pPr>
        <w:numPr>
          <w:ilvl w:val="0"/>
          <w:numId w:val="64"/>
        </w:numPr>
        <w:ind w:right="131" w:hanging="708"/>
        <w:jc w:val="left"/>
        <w:rPr>
          <w:rFonts w:ascii="Arial" w:hAnsi="Arial" w:cs="Arial"/>
          <w:sz w:val="22"/>
        </w:rPr>
      </w:pPr>
      <w:r w:rsidRPr="00F027B2">
        <w:rPr>
          <w:rFonts w:ascii="Arial" w:hAnsi="Arial" w:cs="Arial"/>
          <w:sz w:val="22"/>
        </w:rPr>
        <w:t xml:space="preserve">wykonanie rowu stokowego powyżej nasypu. </w:t>
      </w:r>
    </w:p>
    <w:p w14:paraId="0C71FEBF"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Przy pochyłościach zbocza większych niż 1:2 wskazane jest zabezpieczenie stateczności nasypu przez podparcie go murem oporowym. </w:t>
      </w:r>
    </w:p>
    <w:p w14:paraId="0C46A1EF" w14:textId="77777777" w:rsidR="00A14462" w:rsidRPr="00F027B2" w:rsidRDefault="008F7567" w:rsidP="00F027B2">
      <w:pPr>
        <w:pStyle w:val="Nagwek3"/>
        <w:ind w:left="662"/>
        <w:rPr>
          <w:rFonts w:ascii="Arial" w:hAnsi="Arial" w:cs="Arial"/>
          <w:sz w:val="22"/>
        </w:rPr>
      </w:pPr>
      <w:r w:rsidRPr="00F027B2">
        <w:rPr>
          <w:rFonts w:ascii="Arial" w:hAnsi="Arial" w:cs="Arial"/>
          <w:sz w:val="22"/>
        </w:rPr>
        <w:t xml:space="preserve">5.4.3.6 Poszerzenie nasypu </w:t>
      </w:r>
    </w:p>
    <w:p w14:paraId="0CBEF850" w14:textId="77777777" w:rsidR="00A14462" w:rsidRPr="00F027B2" w:rsidRDefault="008F7567" w:rsidP="00F027B2">
      <w:pPr>
        <w:ind w:left="244" w:right="286" w:firstLine="708"/>
        <w:jc w:val="left"/>
        <w:rPr>
          <w:rFonts w:ascii="Arial" w:hAnsi="Arial" w:cs="Arial"/>
          <w:sz w:val="22"/>
        </w:rPr>
      </w:pPr>
      <w:r w:rsidRPr="00F027B2">
        <w:rPr>
          <w:rFonts w:ascii="Arial" w:hAnsi="Arial" w:cs="Arial"/>
          <w:sz w:val="22"/>
        </w:rPr>
        <w:t xml:space="preserve">Przy poszerzeniu istniejącego nasypu należy wykonywać w jego skarpie stopnie o szerokości do 1,0 m. Spadek górnej powierzchni stopni powinien wynosić 4% ±1% w kierunku zgodnym z pochyleniem skarpy. </w:t>
      </w:r>
    </w:p>
    <w:p w14:paraId="1548C82B"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Wycięcie stopni obowiązuje zawsze przy wykonywaniu styku dwóch przyległych części nasypu, wykonanych z gruntów o różnych właściwościach lub w różnym czasie. </w:t>
      </w:r>
    </w:p>
    <w:p w14:paraId="2433C874" w14:textId="77777777" w:rsidR="00A14462" w:rsidRPr="00F027B2" w:rsidRDefault="008F7567" w:rsidP="00F027B2">
      <w:pPr>
        <w:pStyle w:val="Nagwek3"/>
        <w:ind w:left="662"/>
        <w:rPr>
          <w:rFonts w:ascii="Arial" w:hAnsi="Arial" w:cs="Arial"/>
          <w:sz w:val="22"/>
        </w:rPr>
      </w:pPr>
      <w:r w:rsidRPr="00F027B2">
        <w:rPr>
          <w:rFonts w:ascii="Arial" w:hAnsi="Arial" w:cs="Arial"/>
          <w:sz w:val="22"/>
        </w:rPr>
        <w:t xml:space="preserve">5.4.3.7 Wykonywanie nasypów na bagnach </w:t>
      </w:r>
    </w:p>
    <w:p w14:paraId="719DD1C5"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Nasypy na bagnach powinny być wykonane według oddzielnych wymagań, opartych na: </w:t>
      </w:r>
    </w:p>
    <w:p w14:paraId="4E856548" w14:textId="29A92FD8" w:rsidR="00A14462" w:rsidRPr="00F027B2" w:rsidRDefault="008F7567" w:rsidP="00F027B2">
      <w:pPr>
        <w:numPr>
          <w:ilvl w:val="0"/>
          <w:numId w:val="65"/>
        </w:numPr>
        <w:ind w:right="131" w:hanging="708"/>
        <w:jc w:val="left"/>
        <w:rPr>
          <w:rFonts w:ascii="Arial" w:hAnsi="Arial" w:cs="Arial"/>
          <w:sz w:val="22"/>
        </w:rPr>
      </w:pPr>
      <w:r w:rsidRPr="00F027B2">
        <w:rPr>
          <w:rFonts w:ascii="Arial" w:hAnsi="Arial" w:cs="Arial"/>
          <w:sz w:val="22"/>
        </w:rPr>
        <w:t>wynikach badań głębokości, typu i warunków hydrologicznych bagna,</w:t>
      </w:r>
      <w:r w:rsidR="00071CFD">
        <w:rPr>
          <w:rFonts w:ascii="Arial" w:hAnsi="Arial" w:cs="Arial"/>
          <w:sz w:val="22"/>
        </w:rPr>
        <w:t xml:space="preserve"> </w:t>
      </w:r>
      <w:r w:rsidRPr="00F027B2">
        <w:rPr>
          <w:rFonts w:ascii="Arial" w:hAnsi="Arial" w:cs="Arial"/>
          <w:sz w:val="22"/>
        </w:rPr>
        <w:t xml:space="preserve">wynikach   </w:t>
      </w:r>
    </w:p>
    <w:p w14:paraId="6E8B5897"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lastRenderedPageBreak/>
        <w:t xml:space="preserve">badań próbek gruntu bagiennego z uwzględnieniem określenia rodzaju gruntu wypełniającego bagno, współczynników filtracji, badań </w:t>
      </w:r>
      <w:proofErr w:type="spellStart"/>
      <w:r w:rsidRPr="00F027B2">
        <w:rPr>
          <w:rFonts w:ascii="Arial" w:hAnsi="Arial" w:cs="Arial"/>
          <w:sz w:val="22"/>
        </w:rPr>
        <w:t>edometrycznych</w:t>
      </w:r>
      <w:proofErr w:type="spellEnd"/>
      <w:r w:rsidRPr="00F027B2">
        <w:rPr>
          <w:rFonts w:ascii="Arial" w:hAnsi="Arial" w:cs="Arial"/>
          <w:sz w:val="22"/>
        </w:rPr>
        <w:t xml:space="preserve">, wilgotności itp., </w:t>
      </w:r>
    </w:p>
    <w:p w14:paraId="72D28619" w14:textId="77777777" w:rsidR="00A14462" w:rsidRPr="00F027B2" w:rsidRDefault="008F7567" w:rsidP="00F027B2">
      <w:pPr>
        <w:numPr>
          <w:ilvl w:val="0"/>
          <w:numId w:val="65"/>
        </w:numPr>
        <w:ind w:right="131" w:hanging="708"/>
        <w:jc w:val="left"/>
        <w:rPr>
          <w:rFonts w:ascii="Arial" w:hAnsi="Arial" w:cs="Arial"/>
          <w:sz w:val="22"/>
        </w:rPr>
      </w:pPr>
      <w:r w:rsidRPr="00F027B2">
        <w:rPr>
          <w:rFonts w:ascii="Arial" w:hAnsi="Arial" w:cs="Arial"/>
          <w:sz w:val="22"/>
        </w:rPr>
        <w:t xml:space="preserve">obliczeniach stateczności nasypu, </w:t>
      </w:r>
    </w:p>
    <w:p w14:paraId="116F66FE" w14:textId="77777777" w:rsidR="00A14462" w:rsidRPr="00F027B2" w:rsidRDefault="008F7567" w:rsidP="00F027B2">
      <w:pPr>
        <w:numPr>
          <w:ilvl w:val="0"/>
          <w:numId w:val="65"/>
        </w:numPr>
        <w:ind w:right="131" w:hanging="708"/>
        <w:jc w:val="left"/>
        <w:rPr>
          <w:rFonts w:ascii="Arial" w:hAnsi="Arial" w:cs="Arial"/>
          <w:sz w:val="22"/>
        </w:rPr>
      </w:pPr>
      <w:r w:rsidRPr="00F027B2">
        <w:rPr>
          <w:rFonts w:ascii="Arial" w:hAnsi="Arial" w:cs="Arial"/>
          <w:sz w:val="22"/>
        </w:rPr>
        <w:t xml:space="preserve">obliczeniach wielkości i czasu osiadania, </w:t>
      </w:r>
    </w:p>
    <w:p w14:paraId="79CEE620" w14:textId="77777777" w:rsidR="00A14462" w:rsidRPr="00F027B2" w:rsidRDefault="008F7567" w:rsidP="00F027B2">
      <w:pPr>
        <w:numPr>
          <w:ilvl w:val="0"/>
          <w:numId w:val="65"/>
        </w:numPr>
        <w:ind w:right="131" w:hanging="708"/>
        <w:jc w:val="left"/>
        <w:rPr>
          <w:rFonts w:ascii="Arial" w:hAnsi="Arial" w:cs="Arial"/>
          <w:sz w:val="22"/>
        </w:rPr>
      </w:pPr>
      <w:r w:rsidRPr="00F027B2">
        <w:rPr>
          <w:rFonts w:ascii="Arial" w:hAnsi="Arial" w:cs="Arial"/>
          <w:sz w:val="22"/>
        </w:rPr>
        <w:t xml:space="preserve">uzasadnieniu ekonomicznym obranej metody budowy nasypu. </w:t>
      </w:r>
    </w:p>
    <w:p w14:paraId="115F6140"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W czasie wznoszenia korpusu metodą warstwową obowiązują ogólne zasady określone w </w:t>
      </w:r>
      <w:proofErr w:type="spellStart"/>
      <w:r w:rsidRPr="00F027B2">
        <w:rPr>
          <w:rFonts w:ascii="Arial" w:hAnsi="Arial" w:cs="Arial"/>
          <w:sz w:val="22"/>
        </w:rPr>
        <w:t>pkcie</w:t>
      </w:r>
      <w:proofErr w:type="spellEnd"/>
      <w:r w:rsidRPr="00F027B2">
        <w:rPr>
          <w:rFonts w:ascii="Arial" w:hAnsi="Arial" w:cs="Arial"/>
          <w:sz w:val="22"/>
        </w:rPr>
        <w:t xml:space="preserve"> 3.4.3.8. </w:t>
      </w:r>
    </w:p>
    <w:p w14:paraId="13227F0A" w14:textId="77777777" w:rsidR="00A14462" w:rsidRPr="00F027B2" w:rsidRDefault="008F7567" w:rsidP="00F027B2">
      <w:pPr>
        <w:spacing w:after="15" w:line="249" w:lineRule="auto"/>
        <w:ind w:left="662" w:right="127"/>
        <w:jc w:val="left"/>
        <w:rPr>
          <w:rFonts w:ascii="Arial" w:hAnsi="Arial" w:cs="Arial"/>
          <w:sz w:val="22"/>
        </w:rPr>
      </w:pPr>
      <w:r w:rsidRPr="00F027B2">
        <w:rPr>
          <w:rFonts w:ascii="Arial" w:hAnsi="Arial" w:cs="Arial"/>
          <w:sz w:val="22"/>
        </w:rPr>
        <w:t xml:space="preserve">5.4.3.8 Wykonywanie nasypów w okresie deszczów </w:t>
      </w:r>
    </w:p>
    <w:p w14:paraId="2D704B3F" w14:textId="77777777" w:rsidR="00A14462" w:rsidRPr="00F027B2" w:rsidRDefault="008F7567" w:rsidP="00F027B2">
      <w:pPr>
        <w:ind w:left="244" w:right="285" w:firstLine="708"/>
        <w:jc w:val="left"/>
        <w:rPr>
          <w:rFonts w:ascii="Arial" w:hAnsi="Arial" w:cs="Arial"/>
          <w:sz w:val="22"/>
        </w:rPr>
      </w:pPr>
      <w:r w:rsidRPr="00F027B2">
        <w:rPr>
          <w:rFonts w:ascii="Arial" w:hAnsi="Arial" w:cs="Arial"/>
          <w:sz w:val="22"/>
        </w:rPr>
        <w:t xml:space="preserve">Wykonywanie nasypów należy przerwać, jeżeli wilgotność gruntu przekracza wartość dopuszczalną, to znaczy jest większa od wilgotności optymalnej o więcej niż 10% jej wartości. Na warstwie gruntu nadmiernie zawilgoconego nie wolno układać następnej warstwy gruntu. Osuszenie można przeprowadzić w sposób mechaniczny lub chemiczny, poprzez wymieszanie z wapnem palonym albo hydratyzowanym. </w:t>
      </w:r>
    </w:p>
    <w:p w14:paraId="48037499" w14:textId="77777777" w:rsidR="00A14462" w:rsidRPr="00F027B2" w:rsidRDefault="008F7567" w:rsidP="00F027B2">
      <w:pPr>
        <w:ind w:left="244" w:right="285" w:firstLine="708"/>
        <w:jc w:val="left"/>
        <w:rPr>
          <w:rFonts w:ascii="Arial" w:hAnsi="Arial" w:cs="Arial"/>
          <w:sz w:val="22"/>
        </w:rPr>
      </w:pPr>
      <w:r w:rsidRPr="00F027B2">
        <w:rPr>
          <w:rFonts w:ascii="Arial" w:hAnsi="Arial" w:cs="Arial"/>
          <w:sz w:val="22"/>
        </w:rPr>
        <w:t xml:space="preserve">W celu zabezpieczenia nasypu przed nadmiernym zawilgoceniem, poszczególne jego warstwy oraz korona nasypu po zakończeniu robót ziemnych powinny być równe i mieć spadki potrzebne do prawidłowego odwodnienia, według </w:t>
      </w:r>
      <w:proofErr w:type="spellStart"/>
      <w:r w:rsidRPr="00F027B2">
        <w:rPr>
          <w:rFonts w:ascii="Arial" w:hAnsi="Arial" w:cs="Arial"/>
          <w:sz w:val="22"/>
        </w:rPr>
        <w:t>pktu</w:t>
      </w:r>
      <w:proofErr w:type="spellEnd"/>
      <w:r w:rsidRPr="00F027B2">
        <w:rPr>
          <w:rFonts w:ascii="Arial" w:hAnsi="Arial" w:cs="Arial"/>
          <w:sz w:val="22"/>
        </w:rPr>
        <w:t xml:space="preserve"> 5.3.3.1, poz. d). </w:t>
      </w:r>
    </w:p>
    <w:p w14:paraId="479CDAB6" w14:textId="77777777" w:rsidR="00A14462" w:rsidRPr="00F027B2" w:rsidRDefault="008F7567" w:rsidP="00F027B2">
      <w:pPr>
        <w:ind w:left="244" w:right="281" w:firstLine="708"/>
        <w:jc w:val="left"/>
        <w:rPr>
          <w:rFonts w:ascii="Arial" w:hAnsi="Arial" w:cs="Arial"/>
          <w:sz w:val="22"/>
        </w:rPr>
      </w:pPr>
      <w:r w:rsidRPr="00F027B2">
        <w:rPr>
          <w:rFonts w:ascii="Arial" w:hAnsi="Arial" w:cs="Arial"/>
          <w:sz w:val="22"/>
        </w:rPr>
        <w:t xml:space="preserve">W okresie deszczowym nie należy pozostawiać nie zagęszczonej warstwy do dnia następnego. Jeżeli warstwa gruntu niezagęszczonego uległa </w:t>
      </w:r>
      <w:proofErr w:type="spellStart"/>
      <w:r w:rsidRPr="00F027B2">
        <w:rPr>
          <w:rFonts w:ascii="Arial" w:hAnsi="Arial" w:cs="Arial"/>
          <w:sz w:val="22"/>
        </w:rPr>
        <w:t>przewilgoceniu</w:t>
      </w:r>
      <w:proofErr w:type="spellEnd"/>
      <w:r w:rsidRPr="00F027B2">
        <w:rPr>
          <w:rFonts w:ascii="Arial" w:hAnsi="Arial" w:cs="Arial"/>
          <w:sz w:val="22"/>
        </w:rPr>
        <w:t xml:space="preserve">, a Wykonawca nie jest w stanie osuszyć jej i zagęścić w czasie zaakceptowanym przez Inżyniera, to może on nakazać Wykonawcy usunięcie wadliwej warstwy. </w:t>
      </w:r>
    </w:p>
    <w:p w14:paraId="677F5CBE" w14:textId="77777777" w:rsidR="00A14462" w:rsidRPr="00F027B2" w:rsidRDefault="008F7567" w:rsidP="00F027B2">
      <w:pPr>
        <w:spacing w:after="15" w:line="249" w:lineRule="auto"/>
        <w:ind w:left="662" w:right="127"/>
        <w:jc w:val="left"/>
        <w:rPr>
          <w:rFonts w:ascii="Arial" w:hAnsi="Arial" w:cs="Arial"/>
          <w:sz w:val="22"/>
        </w:rPr>
      </w:pPr>
      <w:r w:rsidRPr="00F027B2">
        <w:rPr>
          <w:rFonts w:ascii="Arial" w:hAnsi="Arial" w:cs="Arial"/>
          <w:sz w:val="22"/>
        </w:rPr>
        <w:t xml:space="preserve">5.4.3.9 Wykonywanie nasypów w okresie mrozów </w:t>
      </w:r>
    </w:p>
    <w:p w14:paraId="1C15E30E"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Niedopuszczalne jest wykonywanie nasypów w temperaturze przy której nie jest możliwe osiągnięcie w nasypie wymaganego wskaźnika zagęszczenia gruntów. </w:t>
      </w:r>
    </w:p>
    <w:p w14:paraId="0EB4577F" w14:textId="77777777" w:rsidR="00A14462" w:rsidRPr="00F027B2" w:rsidRDefault="008F7567" w:rsidP="00F027B2">
      <w:pPr>
        <w:ind w:left="244" w:right="283" w:firstLine="708"/>
        <w:jc w:val="left"/>
        <w:rPr>
          <w:rFonts w:ascii="Arial" w:hAnsi="Arial" w:cs="Arial"/>
          <w:sz w:val="22"/>
        </w:rPr>
      </w:pPr>
      <w:r w:rsidRPr="00F027B2">
        <w:rPr>
          <w:rFonts w:ascii="Arial" w:hAnsi="Arial" w:cs="Arial"/>
          <w:sz w:val="22"/>
        </w:rPr>
        <w:t xml:space="preserve">Nie dopuszcza się wbudowania w nasyp gruntów zamarzniętych lub gruntów przemieszanych ze śniegiem lub lodem. W czasie dużych opadów śniegu wykonywanie nasypów powinno być przerwane. Przed wznowieniem prac należy usunąć śnieg z powierzchni wznoszonego nasypu. Jeżeli warstwa niezagęszczonego gruntu zamarzła, to nie należy jej przed rozmarznięciem zagęszczać ani układać na niej następnych warstw. </w:t>
      </w:r>
    </w:p>
    <w:p w14:paraId="378D5A96" w14:textId="77777777" w:rsidR="00A14462" w:rsidRPr="00F027B2" w:rsidRDefault="008F7567" w:rsidP="00F027B2">
      <w:pPr>
        <w:spacing w:after="38" w:line="249" w:lineRule="auto"/>
        <w:ind w:left="662" w:right="127"/>
        <w:jc w:val="left"/>
        <w:rPr>
          <w:rFonts w:ascii="Arial" w:hAnsi="Arial" w:cs="Arial"/>
          <w:sz w:val="22"/>
        </w:rPr>
      </w:pPr>
      <w:r w:rsidRPr="00F027B2">
        <w:rPr>
          <w:rFonts w:ascii="Arial" w:hAnsi="Arial" w:cs="Arial"/>
          <w:sz w:val="22"/>
        </w:rPr>
        <w:t xml:space="preserve">5.4.3.10 Zagęszczenie gruntu </w:t>
      </w:r>
    </w:p>
    <w:p w14:paraId="44D8EFDA" w14:textId="77777777" w:rsidR="00A14462" w:rsidRPr="00F027B2" w:rsidRDefault="008F7567" w:rsidP="00F027B2">
      <w:pPr>
        <w:spacing w:after="15" w:line="249" w:lineRule="auto"/>
        <w:ind w:left="662" w:right="127"/>
        <w:jc w:val="left"/>
        <w:rPr>
          <w:rFonts w:ascii="Arial" w:hAnsi="Arial" w:cs="Arial"/>
          <w:sz w:val="22"/>
        </w:rPr>
      </w:pPr>
      <w:r w:rsidRPr="00F027B2">
        <w:rPr>
          <w:rFonts w:ascii="Arial" w:hAnsi="Arial" w:cs="Arial"/>
          <w:sz w:val="22"/>
        </w:rPr>
        <w:t xml:space="preserve">5.4.3.11 Ogólne zasady zagęszczania gruntu </w:t>
      </w:r>
    </w:p>
    <w:p w14:paraId="51766359" w14:textId="77777777" w:rsidR="00A14462" w:rsidRPr="00F027B2" w:rsidRDefault="008F7567" w:rsidP="00F027B2">
      <w:pPr>
        <w:ind w:left="244" w:right="286" w:firstLine="708"/>
        <w:jc w:val="left"/>
        <w:rPr>
          <w:rFonts w:ascii="Arial" w:hAnsi="Arial" w:cs="Arial"/>
          <w:sz w:val="22"/>
        </w:rPr>
      </w:pPr>
      <w:r w:rsidRPr="00F027B2">
        <w:rPr>
          <w:rFonts w:ascii="Arial" w:hAnsi="Arial" w:cs="Arial"/>
          <w:sz w:val="22"/>
        </w:rPr>
        <w:t xml:space="preserve">Każda warstwa gruntu jak najszybciej po jej rozłożeniu, powinna być zagęszczona z zastosowaniem sprzętu odpowiedniego dla danego rodzaju gruntu oraz występujących warunków. Rozłożone warstwy gruntu należy zagęszczać od krawędzi nasypu w kierunku jego osi. </w:t>
      </w:r>
    </w:p>
    <w:p w14:paraId="45CE2F6A" w14:textId="77777777" w:rsidR="00A14462" w:rsidRPr="00F027B2" w:rsidRDefault="008F7567" w:rsidP="00F027B2">
      <w:pPr>
        <w:pStyle w:val="Nagwek3"/>
        <w:ind w:left="662"/>
        <w:rPr>
          <w:rFonts w:ascii="Arial" w:hAnsi="Arial" w:cs="Arial"/>
          <w:sz w:val="22"/>
        </w:rPr>
      </w:pPr>
      <w:r w:rsidRPr="00F027B2">
        <w:rPr>
          <w:rFonts w:ascii="Arial" w:hAnsi="Arial" w:cs="Arial"/>
          <w:sz w:val="22"/>
        </w:rPr>
        <w:t xml:space="preserve">5.4.3.12 Grubość warstwy </w:t>
      </w:r>
    </w:p>
    <w:p w14:paraId="11FDC66F" w14:textId="77777777" w:rsidR="00A14462" w:rsidRPr="00F027B2" w:rsidRDefault="008F7567" w:rsidP="00F027B2">
      <w:pPr>
        <w:ind w:left="244" w:right="285" w:firstLine="708"/>
        <w:jc w:val="left"/>
        <w:rPr>
          <w:rFonts w:ascii="Arial" w:hAnsi="Arial" w:cs="Arial"/>
          <w:sz w:val="22"/>
        </w:rPr>
      </w:pPr>
      <w:r w:rsidRPr="00F027B2">
        <w:rPr>
          <w:rFonts w:ascii="Arial" w:hAnsi="Arial" w:cs="Arial"/>
          <w:sz w:val="22"/>
        </w:rPr>
        <w:t xml:space="preserve">Grubość warstwy zagęszczonego gruntu oraz liczbę przejść maszyny zagęszczającej zaleca się określić doświadczalnie dla każdego rodzaju gruntu i typu maszyny, zgodnie z zasadami podanymi w </w:t>
      </w:r>
      <w:proofErr w:type="spellStart"/>
      <w:r w:rsidRPr="00F027B2">
        <w:rPr>
          <w:rFonts w:ascii="Arial" w:hAnsi="Arial" w:cs="Arial"/>
          <w:sz w:val="22"/>
        </w:rPr>
        <w:t>pkcie</w:t>
      </w:r>
      <w:proofErr w:type="spellEnd"/>
      <w:r w:rsidRPr="00F027B2">
        <w:rPr>
          <w:rFonts w:ascii="Arial" w:hAnsi="Arial" w:cs="Arial"/>
          <w:sz w:val="22"/>
        </w:rPr>
        <w:t xml:space="preserve"> 5.3.4.5. Orientacyjne wartości, dotyczące grubości warstw różnych gruntów oraz liczby przejazdów różnych maszyn do zagęszczania podano w </w:t>
      </w:r>
      <w:proofErr w:type="spellStart"/>
      <w:r w:rsidRPr="00F027B2">
        <w:rPr>
          <w:rFonts w:ascii="Arial" w:hAnsi="Arial" w:cs="Arial"/>
          <w:sz w:val="22"/>
        </w:rPr>
        <w:t>pkcie</w:t>
      </w:r>
      <w:proofErr w:type="spellEnd"/>
      <w:r w:rsidRPr="00F027B2">
        <w:rPr>
          <w:rFonts w:ascii="Arial" w:hAnsi="Arial" w:cs="Arial"/>
          <w:sz w:val="22"/>
        </w:rPr>
        <w:t xml:space="preserve"> 3. </w:t>
      </w:r>
    </w:p>
    <w:p w14:paraId="4FB24A65" w14:textId="77777777" w:rsidR="00A14462" w:rsidRPr="00F027B2" w:rsidRDefault="008F7567" w:rsidP="00F027B2">
      <w:pPr>
        <w:pStyle w:val="Nagwek3"/>
        <w:ind w:left="662"/>
        <w:rPr>
          <w:rFonts w:ascii="Arial" w:hAnsi="Arial" w:cs="Arial"/>
          <w:sz w:val="22"/>
        </w:rPr>
      </w:pPr>
      <w:r w:rsidRPr="00F027B2">
        <w:rPr>
          <w:rFonts w:ascii="Arial" w:hAnsi="Arial" w:cs="Arial"/>
          <w:sz w:val="22"/>
        </w:rPr>
        <w:t xml:space="preserve">5.4.3.13 Wilgotność gruntu </w:t>
      </w:r>
    </w:p>
    <w:p w14:paraId="05DCD5C5" w14:textId="77777777" w:rsidR="00A14462" w:rsidRPr="00F027B2" w:rsidRDefault="008F7567" w:rsidP="00F027B2">
      <w:pPr>
        <w:spacing w:after="31"/>
        <w:ind w:left="244" w:right="131" w:firstLine="708"/>
        <w:jc w:val="left"/>
        <w:rPr>
          <w:rFonts w:ascii="Arial" w:hAnsi="Arial" w:cs="Arial"/>
          <w:sz w:val="22"/>
        </w:rPr>
      </w:pPr>
      <w:r w:rsidRPr="00F027B2">
        <w:rPr>
          <w:rFonts w:ascii="Arial" w:hAnsi="Arial" w:cs="Arial"/>
          <w:sz w:val="22"/>
        </w:rPr>
        <w:t xml:space="preserve">Wilgotność gruntu w czasie zagęszczania powinna być równa wilgotności optymalnej, z tolerancją: </w:t>
      </w:r>
    </w:p>
    <w:p w14:paraId="04018837" w14:textId="77777777" w:rsidR="00A14462" w:rsidRPr="00F027B2" w:rsidRDefault="008F7567" w:rsidP="00F027B2">
      <w:pPr>
        <w:numPr>
          <w:ilvl w:val="0"/>
          <w:numId w:val="66"/>
        </w:numPr>
        <w:spacing w:after="40"/>
        <w:ind w:right="131" w:hanging="708"/>
        <w:jc w:val="left"/>
        <w:rPr>
          <w:rFonts w:ascii="Arial" w:hAnsi="Arial" w:cs="Arial"/>
          <w:sz w:val="22"/>
        </w:rPr>
      </w:pPr>
      <w:r w:rsidRPr="00F027B2">
        <w:rPr>
          <w:rFonts w:ascii="Arial" w:hAnsi="Arial" w:cs="Arial"/>
          <w:sz w:val="22"/>
        </w:rPr>
        <w:t xml:space="preserve">w gruntach niespoistych ±2 % </w:t>
      </w:r>
    </w:p>
    <w:p w14:paraId="49D34872" w14:textId="77777777" w:rsidR="00A14462" w:rsidRPr="00F027B2" w:rsidRDefault="008F7567" w:rsidP="00F027B2">
      <w:pPr>
        <w:numPr>
          <w:ilvl w:val="0"/>
          <w:numId w:val="66"/>
        </w:numPr>
        <w:spacing w:after="43"/>
        <w:ind w:right="131" w:hanging="708"/>
        <w:jc w:val="left"/>
        <w:rPr>
          <w:rFonts w:ascii="Arial" w:hAnsi="Arial" w:cs="Arial"/>
          <w:sz w:val="22"/>
        </w:rPr>
      </w:pPr>
      <w:r w:rsidRPr="00F027B2">
        <w:rPr>
          <w:rFonts w:ascii="Arial" w:hAnsi="Arial" w:cs="Arial"/>
          <w:sz w:val="22"/>
        </w:rPr>
        <w:t xml:space="preserve">w gruntach mało i średnio spoistych +0 %, -2 %o </w:t>
      </w:r>
    </w:p>
    <w:p w14:paraId="498F2C88" w14:textId="77777777" w:rsidR="00A14462" w:rsidRPr="00F027B2" w:rsidRDefault="008F7567" w:rsidP="00F027B2">
      <w:pPr>
        <w:numPr>
          <w:ilvl w:val="0"/>
          <w:numId w:val="66"/>
        </w:numPr>
        <w:ind w:right="131" w:hanging="708"/>
        <w:jc w:val="left"/>
        <w:rPr>
          <w:rFonts w:ascii="Arial" w:hAnsi="Arial" w:cs="Arial"/>
          <w:sz w:val="22"/>
        </w:rPr>
      </w:pPr>
      <w:r w:rsidRPr="00F027B2">
        <w:rPr>
          <w:rFonts w:ascii="Arial" w:hAnsi="Arial" w:cs="Arial"/>
          <w:sz w:val="22"/>
        </w:rPr>
        <w:t xml:space="preserve">w mieszaninach popiołowo-żużlowych +2%, -4 %o </w:t>
      </w:r>
    </w:p>
    <w:p w14:paraId="14AC458F"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Sprawdzenie wilgotności gruntu należy przeprowadzać laboratoryjnie, z częstotliwością określoną w </w:t>
      </w:r>
      <w:proofErr w:type="spellStart"/>
      <w:r w:rsidRPr="00F027B2">
        <w:rPr>
          <w:rFonts w:ascii="Arial" w:hAnsi="Arial" w:cs="Arial"/>
          <w:sz w:val="22"/>
        </w:rPr>
        <w:t>pktach</w:t>
      </w:r>
      <w:proofErr w:type="spellEnd"/>
      <w:r w:rsidRPr="00F027B2">
        <w:rPr>
          <w:rFonts w:ascii="Arial" w:hAnsi="Arial" w:cs="Arial"/>
          <w:sz w:val="22"/>
        </w:rPr>
        <w:t xml:space="preserve"> 6.3.2 i 6.3.3. </w:t>
      </w:r>
    </w:p>
    <w:p w14:paraId="2FF544DC" w14:textId="77777777" w:rsidR="00A14462" w:rsidRPr="00F027B2" w:rsidRDefault="008F7567" w:rsidP="00F027B2">
      <w:pPr>
        <w:pStyle w:val="Nagwek3"/>
        <w:ind w:left="662"/>
        <w:rPr>
          <w:rFonts w:ascii="Arial" w:hAnsi="Arial" w:cs="Arial"/>
          <w:sz w:val="22"/>
        </w:rPr>
      </w:pPr>
      <w:r w:rsidRPr="00F027B2">
        <w:rPr>
          <w:rFonts w:ascii="Arial" w:hAnsi="Arial" w:cs="Arial"/>
          <w:sz w:val="22"/>
        </w:rPr>
        <w:lastRenderedPageBreak/>
        <w:t xml:space="preserve">5.4.3.14 Wymagania dotyczące zagęszczania </w:t>
      </w:r>
    </w:p>
    <w:p w14:paraId="6F5F7174" w14:textId="77777777" w:rsidR="00A14462" w:rsidRPr="00F027B2" w:rsidRDefault="008F7567" w:rsidP="00F027B2">
      <w:pPr>
        <w:ind w:left="244" w:right="286" w:firstLine="708"/>
        <w:jc w:val="left"/>
        <w:rPr>
          <w:rFonts w:ascii="Arial" w:hAnsi="Arial" w:cs="Arial"/>
          <w:sz w:val="22"/>
        </w:rPr>
      </w:pPr>
      <w:r w:rsidRPr="00F027B2">
        <w:rPr>
          <w:rFonts w:ascii="Arial" w:hAnsi="Arial" w:cs="Arial"/>
          <w:sz w:val="22"/>
        </w:rPr>
        <w:t xml:space="preserve">Zagęszczenie warstwy należy określać za pomocą oznaczenia wskaźnika zagęszczenia </w:t>
      </w:r>
      <w:proofErr w:type="spellStart"/>
      <w:r w:rsidRPr="00F027B2">
        <w:rPr>
          <w:rFonts w:ascii="Arial" w:hAnsi="Arial" w:cs="Arial"/>
          <w:sz w:val="22"/>
        </w:rPr>
        <w:t>I</w:t>
      </w:r>
      <w:r w:rsidRPr="00F027B2">
        <w:rPr>
          <w:rFonts w:ascii="Arial" w:hAnsi="Arial" w:cs="Arial"/>
          <w:sz w:val="22"/>
          <w:vertAlign w:val="subscript"/>
        </w:rPr>
        <w:t>s</w:t>
      </w:r>
      <w:proofErr w:type="spellEnd"/>
      <w:r w:rsidRPr="00F027B2">
        <w:rPr>
          <w:rFonts w:ascii="Arial" w:hAnsi="Arial" w:cs="Arial"/>
          <w:sz w:val="22"/>
        </w:rPr>
        <w:t xml:space="preserve"> lub porównania pierwotnego i wtórnego modułu odkształcenia (</w:t>
      </w:r>
      <w:proofErr w:type="spellStart"/>
      <w:r w:rsidRPr="00F027B2">
        <w:rPr>
          <w:rFonts w:ascii="Arial" w:hAnsi="Arial" w:cs="Arial"/>
          <w:sz w:val="22"/>
        </w:rPr>
        <w:t>I</w:t>
      </w:r>
      <w:r w:rsidRPr="00F027B2">
        <w:rPr>
          <w:rFonts w:ascii="Arial" w:hAnsi="Arial" w:cs="Arial"/>
          <w:sz w:val="22"/>
          <w:vertAlign w:val="subscript"/>
        </w:rPr>
        <w:t>o</w:t>
      </w:r>
      <w:proofErr w:type="spellEnd"/>
      <w:r w:rsidRPr="00F027B2">
        <w:rPr>
          <w:rFonts w:ascii="Arial" w:hAnsi="Arial" w:cs="Arial"/>
          <w:sz w:val="22"/>
        </w:rPr>
        <w:t xml:space="preserve"> ).Kontrolę zagęszczenia na podstawie porównania pierwotnego i wtórnego modułu odkształcenia należy określić, zgodnie z normą PN-S02205:1998 [4]. </w:t>
      </w:r>
    </w:p>
    <w:p w14:paraId="3B905E8F" w14:textId="77777777" w:rsidR="00A14462" w:rsidRPr="00F027B2" w:rsidRDefault="008F7567" w:rsidP="00F027B2">
      <w:pPr>
        <w:ind w:left="244" w:right="284" w:firstLine="708"/>
        <w:jc w:val="left"/>
        <w:rPr>
          <w:rFonts w:ascii="Arial" w:hAnsi="Arial" w:cs="Arial"/>
          <w:sz w:val="22"/>
        </w:rPr>
      </w:pPr>
      <w:r w:rsidRPr="00F027B2">
        <w:rPr>
          <w:rFonts w:ascii="Arial" w:hAnsi="Arial" w:cs="Arial"/>
          <w:sz w:val="22"/>
        </w:rPr>
        <w:t xml:space="preserve">Wskaźnik zagęszczenia gruntów w nasypach, określony według normy BN-77/8931-12 [9] lub uzyskany z badań metodą płyty dynamicznej, powinien na całej szerokości korpusu spełniać wymagania podane w tablicy 4. </w:t>
      </w:r>
      <w:r w:rsidRPr="00F027B2">
        <w:rPr>
          <w:rFonts w:ascii="Arial" w:hAnsi="Arial" w:cs="Arial"/>
          <w:sz w:val="22"/>
        </w:rPr>
        <w:br w:type="page"/>
      </w:r>
    </w:p>
    <w:p w14:paraId="2C8871B0" w14:textId="77777777" w:rsidR="00A14462" w:rsidRPr="00F027B2" w:rsidRDefault="008F7567" w:rsidP="00F027B2">
      <w:pPr>
        <w:spacing w:after="15" w:line="249" w:lineRule="auto"/>
        <w:ind w:left="250" w:right="127"/>
        <w:jc w:val="left"/>
        <w:rPr>
          <w:rFonts w:ascii="Arial" w:hAnsi="Arial" w:cs="Arial"/>
          <w:sz w:val="22"/>
        </w:rPr>
      </w:pPr>
      <w:r w:rsidRPr="00F027B2">
        <w:rPr>
          <w:rFonts w:ascii="Arial" w:hAnsi="Arial" w:cs="Arial"/>
          <w:sz w:val="22"/>
        </w:rPr>
        <w:lastRenderedPageBreak/>
        <w:t xml:space="preserve">SPECYFIKACJE TECHNICZNE WYKONANIAI ODBIORU ROBÓT BUDOWLANYCH </w:t>
      </w:r>
    </w:p>
    <w:p w14:paraId="480464CA" w14:textId="5A9D38B9" w:rsidR="00A14462" w:rsidRPr="00F027B2" w:rsidRDefault="008F7567" w:rsidP="00071CFD">
      <w:pPr>
        <w:spacing w:after="16" w:line="259" w:lineRule="auto"/>
        <w:ind w:left="240" w:firstLine="0"/>
        <w:jc w:val="left"/>
        <w:rPr>
          <w:rFonts w:ascii="Arial" w:hAnsi="Arial" w:cs="Arial"/>
          <w:sz w:val="22"/>
        </w:rPr>
      </w:pPr>
      <w:r w:rsidRPr="00F027B2">
        <w:rPr>
          <w:rFonts w:ascii="Arial" w:hAnsi="Arial" w:cs="Arial"/>
          <w:sz w:val="22"/>
        </w:rPr>
        <w:t xml:space="preserve"> D-01.02.04 </w:t>
      </w:r>
    </w:p>
    <w:p w14:paraId="02A86C05" w14:textId="77777777" w:rsidR="00071CFD" w:rsidRDefault="00071CFD" w:rsidP="00F027B2">
      <w:pPr>
        <w:spacing w:after="11" w:line="267" w:lineRule="auto"/>
        <w:ind w:left="726" w:right="54"/>
        <w:jc w:val="left"/>
        <w:rPr>
          <w:rFonts w:ascii="Arial" w:hAnsi="Arial" w:cs="Arial"/>
          <w:sz w:val="22"/>
        </w:rPr>
      </w:pPr>
    </w:p>
    <w:p w14:paraId="6B9B7B16" w14:textId="5C960771" w:rsidR="00A14462" w:rsidRPr="00F027B2" w:rsidRDefault="008F7567" w:rsidP="00F027B2">
      <w:pPr>
        <w:spacing w:after="11" w:line="267" w:lineRule="auto"/>
        <w:ind w:left="726" w:right="54"/>
        <w:jc w:val="left"/>
        <w:rPr>
          <w:rFonts w:ascii="Arial" w:hAnsi="Arial" w:cs="Arial"/>
          <w:sz w:val="22"/>
        </w:rPr>
      </w:pPr>
      <w:r w:rsidRPr="00F027B2">
        <w:rPr>
          <w:rFonts w:ascii="Arial" w:hAnsi="Arial" w:cs="Arial"/>
          <w:sz w:val="22"/>
        </w:rPr>
        <w:t xml:space="preserve">ROZBIÓRKA ELEMENTÓW DRÓG   </w:t>
      </w:r>
    </w:p>
    <w:p w14:paraId="46CDF5CD" w14:textId="77777777" w:rsidR="00A14462" w:rsidRPr="00F027B2" w:rsidRDefault="008F7567" w:rsidP="00F027B2">
      <w:pPr>
        <w:spacing w:after="38" w:line="267" w:lineRule="auto"/>
        <w:ind w:left="726" w:right="56"/>
        <w:jc w:val="left"/>
        <w:rPr>
          <w:rFonts w:ascii="Arial" w:hAnsi="Arial" w:cs="Arial"/>
          <w:sz w:val="22"/>
        </w:rPr>
      </w:pPr>
      <w:r w:rsidRPr="00F027B2">
        <w:rPr>
          <w:rFonts w:ascii="Arial" w:hAnsi="Arial" w:cs="Arial"/>
          <w:sz w:val="22"/>
        </w:rPr>
        <w:t xml:space="preserve">(CPV 45111200-0) </w:t>
      </w:r>
    </w:p>
    <w:p w14:paraId="665B8838" w14:textId="77777777" w:rsidR="00A14462" w:rsidRPr="00F027B2" w:rsidRDefault="008F7567" w:rsidP="00F027B2">
      <w:pPr>
        <w:spacing w:after="0" w:line="259" w:lineRule="auto"/>
        <w:ind w:left="24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r w:rsidRPr="00F027B2">
        <w:rPr>
          <w:rFonts w:ascii="Arial" w:hAnsi="Arial" w:cs="Arial"/>
          <w:sz w:val="22"/>
        </w:rPr>
        <w:br w:type="page"/>
      </w:r>
    </w:p>
    <w:p w14:paraId="6085C8DF" w14:textId="77777777" w:rsidR="00A14462" w:rsidRPr="00F027B2" w:rsidRDefault="008F7567" w:rsidP="00F027B2">
      <w:pPr>
        <w:numPr>
          <w:ilvl w:val="0"/>
          <w:numId w:val="67"/>
        </w:numPr>
        <w:spacing w:after="60" w:line="249" w:lineRule="auto"/>
        <w:ind w:right="127" w:hanging="360"/>
        <w:jc w:val="left"/>
        <w:rPr>
          <w:rFonts w:ascii="Arial" w:hAnsi="Arial" w:cs="Arial"/>
          <w:sz w:val="22"/>
        </w:rPr>
      </w:pPr>
      <w:r w:rsidRPr="00F027B2">
        <w:rPr>
          <w:rFonts w:ascii="Arial" w:hAnsi="Arial" w:cs="Arial"/>
          <w:sz w:val="22"/>
        </w:rPr>
        <w:lastRenderedPageBreak/>
        <w:t xml:space="preserve">WSTĘP </w:t>
      </w:r>
    </w:p>
    <w:p w14:paraId="07780EDF" w14:textId="77777777" w:rsidR="00A14462" w:rsidRPr="00F027B2" w:rsidRDefault="008F7567" w:rsidP="00F027B2">
      <w:pPr>
        <w:numPr>
          <w:ilvl w:val="1"/>
          <w:numId w:val="67"/>
        </w:numPr>
        <w:spacing w:after="15" w:line="249" w:lineRule="auto"/>
        <w:ind w:right="127" w:hanging="576"/>
        <w:jc w:val="left"/>
        <w:rPr>
          <w:rFonts w:ascii="Arial" w:hAnsi="Arial" w:cs="Arial"/>
          <w:sz w:val="22"/>
        </w:rPr>
      </w:pPr>
      <w:r w:rsidRPr="00F027B2">
        <w:rPr>
          <w:rFonts w:ascii="Arial" w:hAnsi="Arial" w:cs="Arial"/>
          <w:sz w:val="22"/>
        </w:rPr>
        <w:t xml:space="preserve">Przedmiot </w:t>
      </w:r>
      <w:proofErr w:type="spellStart"/>
      <w:r w:rsidRPr="00F027B2">
        <w:rPr>
          <w:rFonts w:ascii="Arial" w:hAnsi="Arial" w:cs="Arial"/>
          <w:sz w:val="22"/>
        </w:rPr>
        <w:t>STWiORB</w:t>
      </w:r>
      <w:proofErr w:type="spellEnd"/>
      <w:r w:rsidRPr="00F027B2">
        <w:rPr>
          <w:rFonts w:ascii="Arial" w:hAnsi="Arial" w:cs="Arial"/>
          <w:sz w:val="22"/>
        </w:rPr>
        <w:t xml:space="preserve"> </w:t>
      </w:r>
    </w:p>
    <w:p w14:paraId="23DF3E28" w14:textId="598882D5" w:rsidR="00A14462" w:rsidRPr="00F027B2" w:rsidRDefault="008F7567" w:rsidP="00F027B2">
      <w:pPr>
        <w:spacing w:after="40"/>
        <w:ind w:left="244" w:right="284" w:firstLine="708"/>
        <w:jc w:val="left"/>
        <w:rPr>
          <w:rFonts w:ascii="Arial" w:hAnsi="Arial" w:cs="Arial"/>
          <w:sz w:val="22"/>
        </w:rPr>
      </w:pPr>
      <w:r w:rsidRPr="00F027B2">
        <w:rPr>
          <w:rFonts w:ascii="Arial" w:hAnsi="Arial" w:cs="Arial"/>
          <w:sz w:val="22"/>
        </w:rPr>
        <w:t>Przedmiotem niniejszej specyfikacji technicznej (</w:t>
      </w:r>
      <w:proofErr w:type="spellStart"/>
      <w:r w:rsidRPr="00F027B2">
        <w:rPr>
          <w:rFonts w:ascii="Arial" w:hAnsi="Arial" w:cs="Arial"/>
          <w:sz w:val="22"/>
        </w:rPr>
        <w:t>STWiORB</w:t>
      </w:r>
      <w:proofErr w:type="spellEnd"/>
      <w:r w:rsidRPr="00F027B2">
        <w:rPr>
          <w:rFonts w:ascii="Arial" w:hAnsi="Arial" w:cs="Arial"/>
          <w:sz w:val="22"/>
        </w:rPr>
        <w:t xml:space="preserve">) są wymagania dotyczące wykonania i odbioru robót związanych z rozbiórką elementów dróg  i przepustów w ramach zadania p.n. </w:t>
      </w:r>
      <w:r w:rsidR="00071CFD" w:rsidRPr="00F027B2">
        <w:rPr>
          <w:rFonts w:ascii="Arial" w:hAnsi="Arial" w:cs="Arial"/>
          <w:sz w:val="22"/>
        </w:rPr>
        <w:t>Przebudowa drogi Nr 112275R „Żarnowa Wielkie Pole Rzeki” w miejscowości Żarnowa w km 0+000 – 0+995 wraz z przebudową przepustów w km 0+759, 0+843, 0+874, 0+933 oraz 0+965. Przebudowa drogi „Bobrówka” w miejscowości Glinik Charzewski na działce nr ewid. 703 w km 0+000 – 0+344 wraz z przebudową przepustów w km 0+040 i 0+344. Przebudowa drogi Nr 112356R „Żarnowa Rzeki” w miejscowości Żarnowa w km 0+070 – 0+795</w:t>
      </w:r>
      <w:r w:rsidR="00071CFD">
        <w:rPr>
          <w:rFonts w:ascii="Arial" w:hAnsi="Arial" w:cs="Arial"/>
          <w:sz w:val="22"/>
        </w:rPr>
        <w:t>.</w:t>
      </w:r>
      <w:r w:rsidRPr="00F027B2">
        <w:rPr>
          <w:rFonts w:ascii="Arial" w:hAnsi="Arial" w:cs="Arial"/>
          <w:sz w:val="22"/>
        </w:rPr>
        <w:t xml:space="preserve">  </w:t>
      </w:r>
    </w:p>
    <w:p w14:paraId="46604066" w14:textId="77777777" w:rsidR="00A14462" w:rsidRPr="00F027B2" w:rsidRDefault="008F7567" w:rsidP="00F027B2">
      <w:pPr>
        <w:numPr>
          <w:ilvl w:val="1"/>
          <w:numId w:val="67"/>
        </w:numPr>
        <w:spacing w:after="15" w:line="249" w:lineRule="auto"/>
        <w:ind w:right="127" w:hanging="576"/>
        <w:jc w:val="left"/>
        <w:rPr>
          <w:rFonts w:ascii="Arial" w:hAnsi="Arial" w:cs="Arial"/>
          <w:sz w:val="22"/>
        </w:rPr>
      </w:pPr>
      <w:r w:rsidRPr="00F027B2">
        <w:rPr>
          <w:rFonts w:ascii="Arial" w:hAnsi="Arial" w:cs="Arial"/>
          <w:sz w:val="22"/>
        </w:rPr>
        <w:t xml:space="preserve">Zakres stosowania </w:t>
      </w:r>
      <w:proofErr w:type="spellStart"/>
      <w:r w:rsidRPr="00F027B2">
        <w:rPr>
          <w:rFonts w:ascii="Arial" w:hAnsi="Arial" w:cs="Arial"/>
          <w:sz w:val="22"/>
        </w:rPr>
        <w:t>STWiORB</w:t>
      </w:r>
      <w:proofErr w:type="spellEnd"/>
      <w:r w:rsidRPr="00F027B2">
        <w:rPr>
          <w:rFonts w:ascii="Arial" w:hAnsi="Arial" w:cs="Arial"/>
          <w:sz w:val="22"/>
        </w:rPr>
        <w:t xml:space="preserve"> </w:t>
      </w:r>
    </w:p>
    <w:p w14:paraId="759367E9" w14:textId="77777777" w:rsidR="00A14462" w:rsidRPr="00F027B2" w:rsidRDefault="008F7567" w:rsidP="00F027B2">
      <w:pPr>
        <w:spacing w:after="40"/>
        <w:ind w:left="244" w:right="131" w:firstLine="708"/>
        <w:jc w:val="left"/>
        <w:rPr>
          <w:rFonts w:ascii="Arial" w:hAnsi="Arial" w:cs="Arial"/>
          <w:sz w:val="22"/>
        </w:rPr>
      </w:pPr>
      <w:r w:rsidRPr="00F027B2">
        <w:rPr>
          <w:rFonts w:ascii="Arial" w:hAnsi="Arial" w:cs="Arial"/>
          <w:sz w:val="22"/>
        </w:rPr>
        <w:t xml:space="preserve">Specyfikacje techniczne wykonania i odbioru robót budowlanych stanowią dokument kontraktowy przy realizacji robót wymienionych w pkt. 1.1. </w:t>
      </w:r>
    </w:p>
    <w:p w14:paraId="33065433" w14:textId="77777777" w:rsidR="00A14462" w:rsidRPr="00F027B2" w:rsidRDefault="008F7567" w:rsidP="00F027B2">
      <w:pPr>
        <w:numPr>
          <w:ilvl w:val="1"/>
          <w:numId w:val="67"/>
        </w:numPr>
        <w:spacing w:after="15" w:line="249" w:lineRule="auto"/>
        <w:ind w:right="127" w:hanging="576"/>
        <w:jc w:val="left"/>
        <w:rPr>
          <w:rFonts w:ascii="Arial" w:hAnsi="Arial" w:cs="Arial"/>
          <w:sz w:val="22"/>
        </w:rPr>
      </w:pPr>
      <w:r w:rsidRPr="00F027B2">
        <w:rPr>
          <w:rFonts w:ascii="Arial" w:hAnsi="Arial" w:cs="Arial"/>
          <w:sz w:val="22"/>
        </w:rPr>
        <w:t xml:space="preserve">Zakres robót objętych </w:t>
      </w:r>
      <w:proofErr w:type="spellStart"/>
      <w:r w:rsidRPr="00F027B2">
        <w:rPr>
          <w:rFonts w:ascii="Arial" w:hAnsi="Arial" w:cs="Arial"/>
          <w:sz w:val="22"/>
        </w:rPr>
        <w:t>STWiORB</w:t>
      </w:r>
      <w:proofErr w:type="spellEnd"/>
      <w:r w:rsidRPr="00F027B2">
        <w:rPr>
          <w:rFonts w:ascii="Arial" w:hAnsi="Arial" w:cs="Arial"/>
          <w:sz w:val="22"/>
        </w:rPr>
        <w:t xml:space="preserve"> </w:t>
      </w:r>
    </w:p>
    <w:p w14:paraId="14D8FA6D" w14:textId="77777777" w:rsidR="00A14462" w:rsidRPr="00F027B2" w:rsidRDefault="008F7567" w:rsidP="00F027B2">
      <w:pPr>
        <w:spacing w:after="27"/>
        <w:ind w:left="244" w:right="131" w:firstLine="708"/>
        <w:jc w:val="left"/>
        <w:rPr>
          <w:rFonts w:ascii="Arial" w:hAnsi="Arial" w:cs="Arial"/>
          <w:sz w:val="22"/>
        </w:rPr>
      </w:pPr>
      <w:r w:rsidRPr="00F027B2">
        <w:rPr>
          <w:rFonts w:ascii="Arial" w:hAnsi="Arial" w:cs="Arial"/>
          <w:sz w:val="22"/>
        </w:rPr>
        <w:t xml:space="preserve">Ustalenia zawarte w niniejszej specyfikacji dotyczą zasad prowadzenia robót związanych z rozbiórką: </w:t>
      </w:r>
    </w:p>
    <w:p w14:paraId="630BEF87" w14:textId="77777777" w:rsidR="00A14462" w:rsidRPr="00F027B2" w:rsidRDefault="008F7567" w:rsidP="00F027B2">
      <w:pPr>
        <w:numPr>
          <w:ilvl w:val="2"/>
          <w:numId w:val="70"/>
        </w:numPr>
        <w:spacing w:after="33"/>
        <w:ind w:right="131" w:hanging="360"/>
        <w:jc w:val="left"/>
        <w:rPr>
          <w:rFonts w:ascii="Arial" w:hAnsi="Arial" w:cs="Arial"/>
          <w:sz w:val="22"/>
        </w:rPr>
      </w:pPr>
      <w:r w:rsidRPr="00F027B2">
        <w:rPr>
          <w:rFonts w:ascii="Arial" w:hAnsi="Arial" w:cs="Arial"/>
          <w:sz w:val="22"/>
        </w:rPr>
        <w:t xml:space="preserve">warstw nawierzchni, </w:t>
      </w:r>
    </w:p>
    <w:p w14:paraId="5BF0F644" w14:textId="77777777" w:rsidR="00A14462" w:rsidRPr="00F027B2" w:rsidRDefault="008F7567" w:rsidP="00F027B2">
      <w:pPr>
        <w:numPr>
          <w:ilvl w:val="2"/>
          <w:numId w:val="70"/>
        </w:numPr>
        <w:spacing w:after="30"/>
        <w:ind w:right="131" w:hanging="360"/>
        <w:jc w:val="left"/>
        <w:rPr>
          <w:rFonts w:ascii="Arial" w:hAnsi="Arial" w:cs="Arial"/>
          <w:sz w:val="22"/>
        </w:rPr>
      </w:pPr>
      <w:r w:rsidRPr="00F027B2">
        <w:rPr>
          <w:rFonts w:ascii="Arial" w:hAnsi="Arial" w:cs="Arial"/>
          <w:sz w:val="22"/>
        </w:rPr>
        <w:t xml:space="preserve">krawężników, obrzeży i oporników, </w:t>
      </w:r>
    </w:p>
    <w:p w14:paraId="462481F1" w14:textId="77777777" w:rsidR="00A14462" w:rsidRPr="00F027B2" w:rsidRDefault="008F7567" w:rsidP="00F027B2">
      <w:pPr>
        <w:numPr>
          <w:ilvl w:val="2"/>
          <w:numId w:val="70"/>
        </w:numPr>
        <w:spacing w:after="32"/>
        <w:ind w:right="131" w:hanging="360"/>
        <w:jc w:val="left"/>
        <w:rPr>
          <w:rFonts w:ascii="Arial" w:hAnsi="Arial" w:cs="Arial"/>
          <w:sz w:val="22"/>
        </w:rPr>
      </w:pPr>
      <w:r w:rsidRPr="00F027B2">
        <w:rPr>
          <w:rFonts w:ascii="Arial" w:hAnsi="Arial" w:cs="Arial"/>
          <w:sz w:val="22"/>
        </w:rPr>
        <w:t xml:space="preserve">ścieków, </w:t>
      </w:r>
    </w:p>
    <w:p w14:paraId="0199E255" w14:textId="77777777" w:rsidR="00A14462" w:rsidRPr="00F027B2" w:rsidRDefault="008F7567" w:rsidP="00F027B2">
      <w:pPr>
        <w:numPr>
          <w:ilvl w:val="2"/>
          <w:numId w:val="70"/>
        </w:numPr>
        <w:spacing w:after="30"/>
        <w:ind w:right="131" w:hanging="360"/>
        <w:jc w:val="left"/>
        <w:rPr>
          <w:rFonts w:ascii="Arial" w:hAnsi="Arial" w:cs="Arial"/>
          <w:sz w:val="22"/>
        </w:rPr>
      </w:pPr>
      <w:r w:rsidRPr="00F027B2">
        <w:rPr>
          <w:rFonts w:ascii="Arial" w:hAnsi="Arial" w:cs="Arial"/>
          <w:sz w:val="22"/>
        </w:rPr>
        <w:t xml:space="preserve">chodników, </w:t>
      </w:r>
    </w:p>
    <w:p w14:paraId="078C79F3" w14:textId="77777777" w:rsidR="00A14462" w:rsidRPr="00F027B2" w:rsidRDefault="008F7567" w:rsidP="00F027B2">
      <w:pPr>
        <w:numPr>
          <w:ilvl w:val="2"/>
          <w:numId w:val="70"/>
        </w:numPr>
        <w:spacing w:after="30"/>
        <w:ind w:right="131" w:hanging="360"/>
        <w:jc w:val="left"/>
        <w:rPr>
          <w:rFonts w:ascii="Arial" w:hAnsi="Arial" w:cs="Arial"/>
          <w:sz w:val="22"/>
        </w:rPr>
      </w:pPr>
      <w:r w:rsidRPr="00F027B2">
        <w:rPr>
          <w:rFonts w:ascii="Arial" w:hAnsi="Arial" w:cs="Arial"/>
          <w:sz w:val="22"/>
        </w:rPr>
        <w:t xml:space="preserve">znaków drogowych, </w:t>
      </w:r>
    </w:p>
    <w:p w14:paraId="332F130E" w14:textId="77777777" w:rsidR="00A14462" w:rsidRPr="00F027B2" w:rsidRDefault="008F7567" w:rsidP="00F027B2">
      <w:pPr>
        <w:numPr>
          <w:ilvl w:val="2"/>
          <w:numId w:val="70"/>
        </w:numPr>
        <w:spacing w:after="46"/>
        <w:ind w:right="131" w:hanging="360"/>
        <w:jc w:val="left"/>
        <w:rPr>
          <w:rFonts w:ascii="Arial" w:hAnsi="Arial" w:cs="Arial"/>
          <w:sz w:val="22"/>
        </w:rPr>
      </w:pPr>
      <w:r w:rsidRPr="00F027B2">
        <w:rPr>
          <w:rFonts w:ascii="Arial" w:hAnsi="Arial" w:cs="Arial"/>
          <w:sz w:val="22"/>
        </w:rPr>
        <w:t xml:space="preserve">przepustów: betonowych, żelbetowych, kamiennych, ceglanych itp. </w:t>
      </w:r>
    </w:p>
    <w:p w14:paraId="2FFAD2C5" w14:textId="77777777" w:rsidR="00A14462" w:rsidRPr="00F027B2" w:rsidRDefault="008F7567" w:rsidP="00F027B2">
      <w:pPr>
        <w:numPr>
          <w:ilvl w:val="1"/>
          <w:numId w:val="67"/>
        </w:numPr>
        <w:spacing w:after="15" w:line="249" w:lineRule="auto"/>
        <w:ind w:right="127" w:hanging="576"/>
        <w:jc w:val="left"/>
        <w:rPr>
          <w:rFonts w:ascii="Arial" w:hAnsi="Arial" w:cs="Arial"/>
          <w:sz w:val="22"/>
        </w:rPr>
      </w:pPr>
      <w:r w:rsidRPr="00F027B2">
        <w:rPr>
          <w:rFonts w:ascii="Arial" w:hAnsi="Arial" w:cs="Arial"/>
          <w:sz w:val="22"/>
        </w:rPr>
        <w:t xml:space="preserve">Określenia podstawowe </w:t>
      </w:r>
    </w:p>
    <w:p w14:paraId="4474A71F" w14:textId="77777777" w:rsidR="00A14462" w:rsidRPr="00F027B2" w:rsidRDefault="008F7567" w:rsidP="00F027B2">
      <w:pPr>
        <w:spacing w:after="40"/>
        <w:ind w:left="244" w:right="131" w:firstLine="708"/>
        <w:jc w:val="left"/>
        <w:rPr>
          <w:rFonts w:ascii="Arial" w:hAnsi="Arial" w:cs="Arial"/>
          <w:sz w:val="22"/>
        </w:rPr>
      </w:pPr>
      <w:r w:rsidRPr="00F027B2">
        <w:rPr>
          <w:rFonts w:ascii="Arial" w:hAnsi="Arial" w:cs="Arial"/>
          <w:sz w:val="22"/>
        </w:rPr>
        <w:t xml:space="preserve">Stosowane określenia podstawowe są zgodne z obowiązującymi, odpowiednimi polskimi normami oraz z definicjami podanymi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pkt 1.4. </w:t>
      </w:r>
    </w:p>
    <w:p w14:paraId="4A3C2066" w14:textId="77777777" w:rsidR="00A14462" w:rsidRPr="00F027B2" w:rsidRDefault="008F7567" w:rsidP="00F027B2">
      <w:pPr>
        <w:numPr>
          <w:ilvl w:val="1"/>
          <w:numId w:val="67"/>
        </w:numPr>
        <w:spacing w:after="15" w:line="249" w:lineRule="auto"/>
        <w:ind w:right="127" w:hanging="576"/>
        <w:jc w:val="left"/>
        <w:rPr>
          <w:rFonts w:ascii="Arial" w:hAnsi="Arial" w:cs="Arial"/>
          <w:sz w:val="22"/>
        </w:rPr>
      </w:pPr>
      <w:r w:rsidRPr="00F027B2">
        <w:rPr>
          <w:rFonts w:ascii="Arial" w:hAnsi="Arial" w:cs="Arial"/>
          <w:sz w:val="22"/>
        </w:rPr>
        <w:t xml:space="preserve">Ogólne wymagania dotyczące robót </w:t>
      </w:r>
    </w:p>
    <w:p w14:paraId="7FB3B9D3" w14:textId="32AA8E69" w:rsidR="00A14462" w:rsidRPr="00F027B2" w:rsidRDefault="008F7567" w:rsidP="00F027B2">
      <w:pPr>
        <w:spacing w:after="498"/>
        <w:ind w:left="244" w:right="131" w:firstLine="708"/>
        <w:jc w:val="left"/>
        <w:rPr>
          <w:rFonts w:ascii="Arial" w:hAnsi="Arial" w:cs="Arial"/>
          <w:sz w:val="22"/>
        </w:rPr>
      </w:pPr>
      <w:r w:rsidRPr="00F027B2">
        <w:rPr>
          <w:rFonts w:ascii="Arial" w:hAnsi="Arial" w:cs="Arial"/>
          <w:sz w:val="22"/>
        </w:rPr>
        <w:t xml:space="preserve">Ogólne wymagania dotyczące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w:t>
      </w:r>
      <w:r w:rsidR="00071CFD">
        <w:rPr>
          <w:rFonts w:ascii="Arial" w:hAnsi="Arial" w:cs="Arial"/>
          <w:sz w:val="22"/>
        </w:rPr>
        <w:t>n</w:t>
      </w:r>
      <w:r w:rsidRPr="00F027B2">
        <w:rPr>
          <w:rFonts w:ascii="Arial" w:hAnsi="Arial" w:cs="Arial"/>
          <w:sz w:val="22"/>
        </w:rPr>
        <w:t xml:space="preserve">e” pkt 1.5. </w:t>
      </w:r>
    </w:p>
    <w:p w14:paraId="2CECCC83" w14:textId="77777777" w:rsidR="00A14462" w:rsidRPr="00F027B2" w:rsidRDefault="008F7567" w:rsidP="00F027B2">
      <w:pPr>
        <w:numPr>
          <w:ilvl w:val="0"/>
          <w:numId w:val="67"/>
        </w:numPr>
        <w:spacing w:after="60" w:line="249" w:lineRule="auto"/>
        <w:ind w:right="127" w:hanging="360"/>
        <w:jc w:val="left"/>
        <w:rPr>
          <w:rFonts w:ascii="Arial" w:hAnsi="Arial" w:cs="Arial"/>
          <w:sz w:val="22"/>
        </w:rPr>
      </w:pPr>
      <w:r w:rsidRPr="00F027B2">
        <w:rPr>
          <w:rFonts w:ascii="Arial" w:hAnsi="Arial" w:cs="Arial"/>
          <w:sz w:val="22"/>
        </w:rPr>
        <w:t xml:space="preserve">MATERIAŁY </w:t>
      </w:r>
    </w:p>
    <w:p w14:paraId="136E96FB" w14:textId="77777777" w:rsidR="00A14462" w:rsidRPr="00F027B2" w:rsidRDefault="008F7567" w:rsidP="00F027B2">
      <w:pPr>
        <w:numPr>
          <w:ilvl w:val="1"/>
          <w:numId w:val="67"/>
        </w:numPr>
        <w:spacing w:after="15" w:line="249" w:lineRule="auto"/>
        <w:ind w:right="127" w:hanging="576"/>
        <w:jc w:val="left"/>
        <w:rPr>
          <w:rFonts w:ascii="Arial" w:hAnsi="Arial" w:cs="Arial"/>
          <w:sz w:val="22"/>
        </w:rPr>
      </w:pPr>
      <w:r w:rsidRPr="00F027B2">
        <w:rPr>
          <w:rFonts w:ascii="Arial" w:hAnsi="Arial" w:cs="Arial"/>
          <w:sz w:val="22"/>
        </w:rPr>
        <w:t xml:space="preserve">Ogólne wymagania dotyczące materiałów </w:t>
      </w:r>
    </w:p>
    <w:p w14:paraId="14A2E969" w14:textId="77777777" w:rsidR="00A14462" w:rsidRPr="00F027B2" w:rsidRDefault="008F7567" w:rsidP="00F027B2">
      <w:pPr>
        <w:spacing w:after="42"/>
        <w:ind w:left="244" w:right="131" w:firstLine="708"/>
        <w:jc w:val="left"/>
        <w:rPr>
          <w:rFonts w:ascii="Arial" w:hAnsi="Arial" w:cs="Arial"/>
          <w:sz w:val="22"/>
        </w:rPr>
      </w:pPr>
      <w:r w:rsidRPr="00F027B2">
        <w:rPr>
          <w:rFonts w:ascii="Arial" w:hAnsi="Arial" w:cs="Arial"/>
          <w:sz w:val="22"/>
        </w:rPr>
        <w:t xml:space="preserve">Ogólne wymagania dotyczące materiałów, ich pozyskiwania i składowania,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pkt 2. </w:t>
      </w:r>
    </w:p>
    <w:p w14:paraId="48E12CE6" w14:textId="77777777" w:rsidR="00A14462" w:rsidRPr="00F027B2" w:rsidRDefault="008F7567" w:rsidP="00F027B2">
      <w:pPr>
        <w:numPr>
          <w:ilvl w:val="1"/>
          <w:numId w:val="67"/>
        </w:numPr>
        <w:spacing w:after="15" w:line="249" w:lineRule="auto"/>
        <w:ind w:right="127" w:hanging="576"/>
        <w:jc w:val="left"/>
        <w:rPr>
          <w:rFonts w:ascii="Arial" w:hAnsi="Arial" w:cs="Arial"/>
          <w:sz w:val="22"/>
        </w:rPr>
      </w:pPr>
      <w:r w:rsidRPr="00F027B2">
        <w:rPr>
          <w:rFonts w:ascii="Arial" w:hAnsi="Arial" w:cs="Arial"/>
          <w:sz w:val="22"/>
        </w:rPr>
        <w:t xml:space="preserve">Rusztowania </w:t>
      </w:r>
    </w:p>
    <w:p w14:paraId="01843F89" w14:textId="77777777" w:rsidR="00A14462" w:rsidRPr="00F027B2" w:rsidRDefault="008F7567" w:rsidP="00F027B2">
      <w:pPr>
        <w:spacing w:after="27"/>
        <w:ind w:left="244" w:right="131" w:firstLine="708"/>
        <w:jc w:val="left"/>
        <w:rPr>
          <w:rFonts w:ascii="Arial" w:hAnsi="Arial" w:cs="Arial"/>
          <w:sz w:val="22"/>
        </w:rPr>
      </w:pPr>
      <w:r w:rsidRPr="00F027B2">
        <w:rPr>
          <w:rFonts w:ascii="Arial" w:hAnsi="Arial" w:cs="Arial"/>
          <w:sz w:val="22"/>
        </w:rPr>
        <w:t xml:space="preserve">Rusztowania robocze przestawne przy rozbiórce przepustów mogą być wykonane z drewna lub rur stalowych w postaci: </w:t>
      </w:r>
    </w:p>
    <w:p w14:paraId="4986254A" w14:textId="77777777" w:rsidR="00A14462" w:rsidRPr="00F027B2" w:rsidRDefault="008F7567" w:rsidP="00F027B2">
      <w:pPr>
        <w:numPr>
          <w:ilvl w:val="2"/>
          <w:numId w:val="69"/>
        </w:numPr>
        <w:spacing w:after="27"/>
        <w:ind w:right="131" w:hanging="360"/>
        <w:jc w:val="left"/>
        <w:rPr>
          <w:rFonts w:ascii="Arial" w:hAnsi="Arial" w:cs="Arial"/>
          <w:sz w:val="22"/>
        </w:rPr>
      </w:pPr>
      <w:r w:rsidRPr="00F027B2">
        <w:rPr>
          <w:rFonts w:ascii="Arial" w:hAnsi="Arial" w:cs="Arial"/>
          <w:sz w:val="22"/>
        </w:rPr>
        <w:t xml:space="preserve">rusztowań kozłowych, wysokości od 1,0 do 1,5 m, składających się z leżni z bali (np. 12,5 x 12,5 cm), nóg z krawędziaków (np. 7,6 x 7,6 cm), stężeń (np. 3,2 x 12,5 cm) i pomostu z desek, </w:t>
      </w:r>
    </w:p>
    <w:p w14:paraId="3A515C67" w14:textId="77777777" w:rsidR="00A14462" w:rsidRPr="00F027B2" w:rsidRDefault="008F7567" w:rsidP="00F027B2">
      <w:pPr>
        <w:numPr>
          <w:ilvl w:val="2"/>
          <w:numId w:val="69"/>
        </w:numPr>
        <w:spacing w:after="27"/>
        <w:ind w:right="131" w:hanging="360"/>
        <w:jc w:val="left"/>
        <w:rPr>
          <w:rFonts w:ascii="Arial" w:hAnsi="Arial" w:cs="Arial"/>
          <w:sz w:val="22"/>
        </w:rPr>
      </w:pPr>
      <w:r w:rsidRPr="00F027B2">
        <w:rPr>
          <w:rFonts w:ascii="Arial" w:hAnsi="Arial" w:cs="Arial"/>
          <w:sz w:val="22"/>
        </w:rPr>
        <w:t xml:space="preserve">rusztowań drabinowych, składających się z drabin (np. długości 6 m, szerokości 52 cm), usztywnionych stężeniami z desek (np. 3,2 x 12,5 cm), na których szczeblach (np. 3,2 x 6,3 cm) układa się pomosty z desek, </w:t>
      </w:r>
    </w:p>
    <w:p w14:paraId="5E52BC86" w14:textId="77777777" w:rsidR="00A14462" w:rsidRPr="00F027B2" w:rsidRDefault="008F7567" w:rsidP="00F027B2">
      <w:pPr>
        <w:numPr>
          <w:ilvl w:val="2"/>
          <w:numId w:val="69"/>
        </w:numPr>
        <w:spacing w:after="27"/>
        <w:ind w:right="131" w:hanging="360"/>
        <w:jc w:val="left"/>
        <w:rPr>
          <w:rFonts w:ascii="Arial" w:hAnsi="Arial" w:cs="Arial"/>
          <w:sz w:val="22"/>
        </w:rPr>
      </w:pPr>
      <w:r w:rsidRPr="00F027B2">
        <w:rPr>
          <w:rFonts w:ascii="Arial" w:hAnsi="Arial" w:cs="Arial"/>
          <w:sz w:val="22"/>
        </w:rPr>
        <w:t xml:space="preserve">przestawnych klatek </w:t>
      </w:r>
      <w:proofErr w:type="spellStart"/>
      <w:r w:rsidRPr="00F027B2">
        <w:rPr>
          <w:rFonts w:ascii="Arial" w:hAnsi="Arial" w:cs="Arial"/>
          <w:sz w:val="22"/>
        </w:rPr>
        <w:t>rusztowaniowych</w:t>
      </w:r>
      <w:proofErr w:type="spellEnd"/>
      <w:r w:rsidRPr="00F027B2">
        <w:rPr>
          <w:rFonts w:ascii="Arial" w:hAnsi="Arial" w:cs="Arial"/>
          <w:sz w:val="22"/>
        </w:rPr>
        <w:t xml:space="preserve"> z rur stalowych średnicy od 38 do 63,5 mm, o wymiarach klatek około 1,2 x 1,5 m lub płaskich klatek </w:t>
      </w:r>
      <w:proofErr w:type="spellStart"/>
      <w:r w:rsidRPr="00F027B2">
        <w:rPr>
          <w:rFonts w:ascii="Arial" w:hAnsi="Arial" w:cs="Arial"/>
          <w:sz w:val="22"/>
        </w:rPr>
        <w:t>rusztowaniowych</w:t>
      </w:r>
      <w:proofErr w:type="spellEnd"/>
      <w:r w:rsidRPr="00F027B2">
        <w:rPr>
          <w:rFonts w:ascii="Arial" w:hAnsi="Arial" w:cs="Arial"/>
          <w:sz w:val="22"/>
        </w:rPr>
        <w:t xml:space="preserve"> (np. z rur stalowych średnicy 108 mm i kątowników 45 x 45 x 5 mm i 70 x 70 x 7 mm), o wymiarach klatek około 1,1 x 1,5 m, </w:t>
      </w:r>
    </w:p>
    <w:p w14:paraId="27174A1B" w14:textId="77777777" w:rsidR="00A14462" w:rsidRPr="00F027B2" w:rsidRDefault="008F7567" w:rsidP="00F027B2">
      <w:pPr>
        <w:numPr>
          <w:ilvl w:val="2"/>
          <w:numId w:val="69"/>
        </w:numPr>
        <w:ind w:right="131" w:hanging="360"/>
        <w:jc w:val="left"/>
        <w:rPr>
          <w:rFonts w:ascii="Arial" w:hAnsi="Arial" w:cs="Arial"/>
          <w:sz w:val="22"/>
        </w:rPr>
      </w:pPr>
      <w:r w:rsidRPr="00F027B2">
        <w:rPr>
          <w:rFonts w:ascii="Arial" w:hAnsi="Arial" w:cs="Arial"/>
          <w:sz w:val="22"/>
        </w:rPr>
        <w:lastRenderedPageBreak/>
        <w:t xml:space="preserve">rusztowań z rur stalowych średnicy od 33,5 do 76,1 mm połączonych łącznikami w ramownice i kratownic </w:t>
      </w:r>
    </w:p>
    <w:p w14:paraId="4382B717" w14:textId="77777777" w:rsidR="00A14462" w:rsidRPr="00F027B2" w:rsidRDefault="008F7567" w:rsidP="00F027B2">
      <w:pPr>
        <w:spacing w:after="21" w:line="259" w:lineRule="auto"/>
        <w:ind w:left="672" w:right="714"/>
        <w:jc w:val="left"/>
        <w:rPr>
          <w:rFonts w:ascii="Arial" w:hAnsi="Arial" w:cs="Arial"/>
          <w:sz w:val="22"/>
        </w:rPr>
      </w:pPr>
      <w:r w:rsidRPr="00F027B2">
        <w:rPr>
          <w:rFonts w:ascii="Arial" w:hAnsi="Arial" w:cs="Arial"/>
          <w:sz w:val="22"/>
        </w:rPr>
        <w:t xml:space="preserve">Rusztowanie należy wykonać z materiałów odpowiadających następującym normom: </w:t>
      </w:r>
    </w:p>
    <w:p w14:paraId="08B6B990" w14:textId="77777777" w:rsidR="00A14462" w:rsidRPr="00F027B2" w:rsidRDefault="008F7567" w:rsidP="00F027B2">
      <w:pPr>
        <w:numPr>
          <w:ilvl w:val="2"/>
          <w:numId w:val="69"/>
        </w:numPr>
        <w:spacing w:after="27"/>
        <w:ind w:right="131" w:hanging="360"/>
        <w:jc w:val="left"/>
        <w:rPr>
          <w:rFonts w:ascii="Arial" w:hAnsi="Arial" w:cs="Arial"/>
          <w:sz w:val="22"/>
        </w:rPr>
      </w:pPr>
      <w:r w:rsidRPr="00F027B2">
        <w:rPr>
          <w:rFonts w:ascii="Arial" w:hAnsi="Arial" w:cs="Arial"/>
          <w:sz w:val="22"/>
        </w:rPr>
        <w:t xml:space="preserve">drewno i tarcica wg PN-D-95017 [1], PN-D-96000 [2], PN-D-96002 [3] lub innej zaakceptowanej przez Inżyniera, </w:t>
      </w:r>
    </w:p>
    <w:p w14:paraId="64F9725F" w14:textId="77777777" w:rsidR="00A14462" w:rsidRPr="00F027B2" w:rsidRDefault="008F7567" w:rsidP="00F027B2">
      <w:pPr>
        <w:numPr>
          <w:ilvl w:val="2"/>
          <w:numId w:val="69"/>
        </w:numPr>
        <w:spacing w:after="33"/>
        <w:ind w:right="131" w:hanging="360"/>
        <w:jc w:val="left"/>
        <w:rPr>
          <w:rFonts w:ascii="Arial" w:hAnsi="Arial" w:cs="Arial"/>
          <w:sz w:val="22"/>
        </w:rPr>
      </w:pPr>
      <w:r w:rsidRPr="00F027B2">
        <w:rPr>
          <w:rFonts w:ascii="Arial" w:hAnsi="Arial" w:cs="Arial"/>
          <w:sz w:val="22"/>
        </w:rPr>
        <w:t xml:space="preserve">gwoździe wg PN-EN 10230-1:2003 [6], </w:t>
      </w:r>
    </w:p>
    <w:p w14:paraId="50A59508" w14:textId="77777777" w:rsidR="00A14462" w:rsidRPr="00F027B2" w:rsidRDefault="008F7567" w:rsidP="00F027B2">
      <w:pPr>
        <w:numPr>
          <w:ilvl w:val="2"/>
          <w:numId w:val="69"/>
        </w:numPr>
        <w:spacing w:after="30"/>
        <w:ind w:right="131" w:hanging="360"/>
        <w:jc w:val="left"/>
        <w:rPr>
          <w:rFonts w:ascii="Arial" w:hAnsi="Arial" w:cs="Arial"/>
          <w:sz w:val="22"/>
        </w:rPr>
      </w:pPr>
      <w:r w:rsidRPr="00F027B2">
        <w:rPr>
          <w:rFonts w:ascii="Arial" w:hAnsi="Arial" w:cs="Arial"/>
          <w:sz w:val="22"/>
        </w:rPr>
        <w:t xml:space="preserve">rury stalowe wg, PN-H-74220 [4] lub innej zaakceptowanej przez Inżyniera, </w:t>
      </w:r>
    </w:p>
    <w:p w14:paraId="7B532AAB" w14:textId="77777777" w:rsidR="00A14462" w:rsidRPr="00F027B2" w:rsidRDefault="008F7567" w:rsidP="00F027B2">
      <w:pPr>
        <w:numPr>
          <w:ilvl w:val="2"/>
          <w:numId w:val="69"/>
        </w:numPr>
        <w:spacing w:after="502"/>
        <w:ind w:right="131" w:hanging="360"/>
        <w:jc w:val="left"/>
        <w:rPr>
          <w:rFonts w:ascii="Arial" w:hAnsi="Arial" w:cs="Arial"/>
          <w:sz w:val="22"/>
        </w:rPr>
      </w:pPr>
      <w:r w:rsidRPr="00F027B2">
        <w:rPr>
          <w:rFonts w:ascii="Arial" w:hAnsi="Arial" w:cs="Arial"/>
          <w:sz w:val="22"/>
        </w:rPr>
        <w:t xml:space="preserve">kątowniki wg PN-EN 10056-1:2000 [5], lub innej zaakceptowanej przez Inżyniera. </w:t>
      </w:r>
    </w:p>
    <w:p w14:paraId="4098EF5C" w14:textId="77777777" w:rsidR="00A14462" w:rsidRPr="00F027B2" w:rsidRDefault="008F7567" w:rsidP="00F027B2">
      <w:pPr>
        <w:numPr>
          <w:ilvl w:val="0"/>
          <w:numId w:val="67"/>
        </w:numPr>
        <w:spacing w:after="63" w:line="249" w:lineRule="auto"/>
        <w:ind w:right="127" w:hanging="360"/>
        <w:jc w:val="left"/>
        <w:rPr>
          <w:rFonts w:ascii="Arial" w:hAnsi="Arial" w:cs="Arial"/>
          <w:sz w:val="22"/>
        </w:rPr>
      </w:pPr>
      <w:r w:rsidRPr="00F027B2">
        <w:rPr>
          <w:rFonts w:ascii="Arial" w:hAnsi="Arial" w:cs="Arial"/>
          <w:sz w:val="22"/>
        </w:rPr>
        <w:t xml:space="preserve">SPRZĘT </w:t>
      </w:r>
    </w:p>
    <w:p w14:paraId="46238565" w14:textId="77777777" w:rsidR="00A14462" w:rsidRPr="00F027B2" w:rsidRDefault="008F7567" w:rsidP="00F027B2">
      <w:pPr>
        <w:numPr>
          <w:ilvl w:val="1"/>
          <w:numId w:val="67"/>
        </w:numPr>
        <w:spacing w:after="15" w:line="249" w:lineRule="auto"/>
        <w:ind w:right="127" w:hanging="576"/>
        <w:jc w:val="left"/>
        <w:rPr>
          <w:rFonts w:ascii="Arial" w:hAnsi="Arial" w:cs="Arial"/>
          <w:sz w:val="22"/>
        </w:rPr>
      </w:pPr>
      <w:r w:rsidRPr="00F027B2">
        <w:rPr>
          <w:rFonts w:ascii="Arial" w:hAnsi="Arial" w:cs="Arial"/>
          <w:sz w:val="22"/>
        </w:rPr>
        <w:t xml:space="preserve">Ogólne wymagania dotyczące sprzętu </w:t>
      </w:r>
    </w:p>
    <w:p w14:paraId="5BC15FE3" w14:textId="77777777" w:rsidR="00A14462" w:rsidRPr="00F027B2" w:rsidRDefault="008F7567" w:rsidP="00F027B2">
      <w:pPr>
        <w:spacing w:after="40"/>
        <w:ind w:left="244" w:right="131" w:firstLine="708"/>
        <w:jc w:val="left"/>
        <w:rPr>
          <w:rFonts w:ascii="Arial" w:hAnsi="Arial" w:cs="Arial"/>
          <w:sz w:val="22"/>
        </w:rPr>
      </w:pPr>
      <w:r w:rsidRPr="00F027B2">
        <w:rPr>
          <w:rFonts w:ascii="Arial" w:hAnsi="Arial" w:cs="Arial"/>
          <w:sz w:val="22"/>
        </w:rPr>
        <w:t xml:space="preserve">Ogólne wymagania dotyczące sprzętu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pkt 3. </w:t>
      </w:r>
    </w:p>
    <w:p w14:paraId="24886C65" w14:textId="77777777" w:rsidR="00A14462" w:rsidRPr="00F027B2" w:rsidRDefault="008F7567" w:rsidP="00F027B2">
      <w:pPr>
        <w:numPr>
          <w:ilvl w:val="1"/>
          <w:numId w:val="67"/>
        </w:numPr>
        <w:spacing w:after="15" w:line="249" w:lineRule="auto"/>
        <w:ind w:right="127" w:hanging="576"/>
        <w:jc w:val="left"/>
        <w:rPr>
          <w:rFonts w:ascii="Arial" w:hAnsi="Arial" w:cs="Arial"/>
          <w:sz w:val="22"/>
        </w:rPr>
      </w:pPr>
      <w:r w:rsidRPr="00F027B2">
        <w:rPr>
          <w:rFonts w:ascii="Arial" w:hAnsi="Arial" w:cs="Arial"/>
          <w:sz w:val="22"/>
        </w:rPr>
        <w:t xml:space="preserve">Sprzęt do rozbiórki </w:t>
      </w:r>
    </w:p>
    <w:p w14:paraId="20B32BDF" w14:textId="77777777" w:rsidR="00A14462" w:rsidRPr="00F027B2" w:rsidRDefault="008F7567" w:rsidP="00F027B2">
      <w:pPr>
        <w:spacing w:after="29"/>
        <w:ind w:left="244" w:right="131" w:firstLine="708"/>
        <w:jc w:val="left"/>
        <w:rPr>
          <w:rFonts w:ascii="Arial" w:hAnsi="Arial" w:cs="Arial"/>
          <w:sz w:val="22"/>
        </w:rPr>
      </w:pPr>
      <w:r w:rsidRPr="00F027B2">
        <w:rPr>
          <w:rFonts w:ascii="Arial" w:hAnsi="Arial" w:cs="Arial"/>
          <w:sz w:val="22"/>
        </w:rPr>
        <w:t xml:space="preserve">Do wykonania robót związanych z rozbiórką elementów dróg i przepustów może być wykorzystany sprzęt podany poniżej, lub inny zaakceptowany przez Inżyniera: </w:t>
      </w:r>
    </w:p>
    <w:p w14:paraId="14A6C0F0" w14:textId="77777777" w:rsidR="00A14462" w:rsidRPr="00F027B2" w:rsidRDefault="008F7567" w:rsidP="00F027B2">
      <w:pPr>
        <w:numPr>
          <w:ilvl w:val="2"/>
          <w:numId w:val="68"/>
        </w:numPr>
        <w:spacing w:after="30"/>
        <w:ind w:right="131" w:hanging="360"/>
        <w:jc w:val="left"/>
        <w:rPr>
          <w:rFonts w:ascii="Arial" w:hAnsi="Arial" w:cs="Arial"/>
          <w:sz w:val="22"/>
        </w:rPr>
      </w:pPr>
      <w:r w:rsidRPr="00F027B2">
        <w:rPr>
          <w:rFonts w:ascii="Arial" w:hAnsi="Arial" w:cs="Arial"/>
          <w:sz w:val="22"/>
        </w:rPr>
        <w:t xml:space="preserve">spycharki, </w:t>
      </w:r>
    </w:p>
    <w:p w14:paraId="5C447022" w14:textId="77777777" w:rsidR="00A14462" w:rsidRPr="00F027B2" w:rsidRDefault="008F7567" w:rsidP="00F027B2">
      <w:pPr>
        <w:numPr>
          <w:ilvl w:val="2"/>
          <w:numId w:val="68"/>
        </w:numPr>
        <w:spacing w:after="30"/>
        <w:ind w:right="131" w:hanging="360"/>
        <w:jc w:val="left"/>
        <w:rPr>
          <w:rFonts w:ascii="Arial" w:hAnsi="Arial" w:cs="Arial"/>
          <w:sz w:val="22"/>
        </w:rPr>
      </w:pPr>
      <w:r w:rsidRPr="00F027B2">
        <w:rPr>
          <w:rFonts w:ascii="Arial" w:hAnsi="Arial" w:cs="Arial"/>
          <w:sz w:val="22"/>
        </w:rPr>
        <w:t xml:space="preserve">ładowarki, </w:t>
      </w:r>
    </w:p>
    <w:p w14:paraId="488EA3FD" w14:textId="77777777" w:rsidR="00A14462" w:rsidRPr="00F027B2" w:rsidRDefault="008F7567" w:rsidP="00F027B2">
      <w:pPr>
        <w:numPr>
          <w:ilvl w:val="2"/>
          <w:numId w:val="68"/>
        </w:numPr>
        <w:spacing w:after="33"/>
        <w:ind w:right="131" w:hanging="360"/>
        <w:jc w:val="left"/>
        <w:rPr>
          <w:rFonts w:ascii="Arial" w:hAnsi="Arial" w:cs="Arial"/>
          <w:sz w:val="22"/>
        </w:rPr>
      </w:pPr>
      <w:r w:rsidRPr="00F027B2">
        <w:rPr>
          <w:rFonts w:ascii="Arial" w:hAnsi="Arial" w:cs="Arial"/>
          <w:sz w:val="22"/>
        </w:rPr>
        <w:t xml:space="preserve">żurawie samochodowe, </w:t>
      </w:r>
    </w:p>
    <w:p w14:paraId="2336005F" w14:textId="77777777" w:rsidR="00A14462" w:rsidRPr="00F027B2" w:rsidRDefault="008F7567" w:rsidP="00F027B2">
      <w:pPr>
        <w:numPr>
          <w:ilvl w:val="2"/>
          <w:numId w:val="68"/>
        </w:numPr>
        <w:spacing w:after="30"/>
        <w:ind w:right="131" w:hanging="360"/>
        <w:jc w:val="left"/>
        <w:rPr>
          <w:rFonts w:ascii="Arial" w:hAnsi="Arial" w:cs="Arial"/>
          <w:sz w:val="22"/>
        </w:rPr>
      </w:pPr>
      <w:r w:rsidRPr="00F027B2">
        <w:rPr>
          <w:rFonts w:ascii="Arial" w:hAnsi="Arial" w:cs="Arial"/>
          <w:sz w:val="22"/>
        </w:rPr>
        <w:t xml:space="preserve">samochody ciężarowe, </w:t>
      </w:r>
    </w:p>
    <w:p w14:paraId="69B8FFB8" w14:textId="77777777" w:rsidR="00A14462" w:rsidRPr="00F027B2" w:rsidRDefault="008F7567" w:rsidP="00F027B2">
      <w:pPr>
        <w:numPr>
          <w:ilvl w:val="2"/>
          <w:numId w:val="68"/>
        </w:numPr>
        <w:spacing w:after="33"/>
        <w:ind w:right="131" w:hanging="360"/>
        <w:jc w:val="left"/>
        <w:rPr>
          <w:rFonts w:ascii="Arial" w:hAnsi="Arial" w:cs="Arial"/>
          <w:sz w:val="22"/>
        </w:rPr>
      </w:pPr>
      <w:r w:rsidRPr="00F027B2">
        <w:rPr>
          <w:rFonts w:ascii="Arial" w:hAnsi="Arial" w:cs="Arial"/>
          <w:sz w:val="22"/>
        </w:rPr>
        <w:t xml:space="preserve">zrywarki, </w:t>
      </w:r>
    </w:p>
    <w:p w14:paraId="7937336C" w14:textId="77777777" w:rsidR="00A14462" w:rsidRPr="00F027B2" w:rsidRDefault="008F7567" w:rsidP="00F027B2">
      <w:pPr>
        <w:numPr>
          <w:ilvl w:val="2"/>
          <w:numId w:val="68"/>
        </w:numPr>
        <w:spacing w:after="30"/>
        <w:ind w:right="131" w:hanging="360"/>
        <w:jc w:val="left"/>
        <w:rPr>
          <w:rFonts w:ascii="Arial" w:hAnsi="Arial" w:cs="Arial"/>
          <w:sz w:val="22"/>
        </w:rPr>
      </w:pPr>
      <w:r w:rsidRPr="00F027B2">
        <w:rPr>
          <w:rFonts w:ascii="Arial" w:hAnsi="Arial" w:cs="Arial"/>
          <w:sz w:val="22"/>
        </w:rPr>
        <w:t xml:space="preserve">młoty pneumatyczne, </w:t>
      </w:r>
    </w:p>
    <w:p w14:paraId="55BCA08E" w14:textId="77777777" w:rsidR="00A14462" w:rsidRPr="00F027B2" w:rsidRDefault="008F7567" w:rsidP="00F027B2">
      <w:pPr>
        <w:numPr>
          <w:ilvl w:val="2"/>
          <w:numId w:val="68"/>
        </w:numPr>
        <w:spacing w:after="482" w:line="285" w:lineRule="auto"/>
        <w:ind w:right="131" w:hanging="360"/>
        <w:jc w:val="left"/>
        <w:rPr>
          <w:rFonts w:ascii="Arial" w:hAnsi="Arial" w:cs="Arial"/>
          <w:sz w:val="22"/>
        </w:rPr>
      </w:pPr>
      <w:r w:rsidRPr="00F027B2">
        <w:rPr>
          <w:rFonts w:ascii="Arial" w:hAnsi="Arial" w:cs="Arial"/>
          <w:sz w:val="22"/>
        </w:rPr>
        <w:t xml:space="preserve">piły mechaniczne, </w:t>
      </w:r>
      <w:r w:rsidRPr="00F027B2">
        <w:rPr>
          <w:rFonts w:ascii="Arial" w:hAnsi="Arial" w:cs="Arial"/>
          <w:sz w:val="22"/>
        </w:rPr>
        <w:t xml:space="preserve"> frezarki nawierzchni, </w:t>
      </w:r>
      <w:r w:rsidRPr="00F027B2">
        <w:rPr>
          <w:rFonts w:ascii="Arial" w:hAnsi="Arial" w:cs="Arial"/>
          <w:sz w:val="22"/>
        </w:rPr>
        <w:t xml:space="preserve"> koparki. </w:t>
      </w:r>
    </w:p>
    <w:p w14:paraId="40685E33" w14:textId="77777777" w:rsidR="00A14462" w:rsidRPr="00F027B2" w:rsidRDefault="008F7567" w:rsidP="00F027B2">
      <w:pPr>
        <w:numPr>
          <w:ilvl w:val="0"/>
          <w:numId w:val="67"/>
        </w:numPr>
        <w:spacing w:after="63" w:line="249" w:lineRule="auto"/>
        <w:ind w:right="127" w:hanging="360"/>
        <w:jc w:val="left"/>
        <w:rPr>
          <w:rFonts w:ascii="Arial" w:hAnsi="Arial" w:cs="Arial"/>
          <w:sz w:val="22"/>
        </w:rPr>
      </w:pPr>
      <w:r w:rsidRPr="00F027B2">
        <w:rPr>
          <w:rFonts w:ascii="Arial" w:hAnsi="Arial" w:cs="Arial"/>
          <w:sz w:val="22"/>
        </w:rPr>
        <w:t xml:space="preserve">TRANSPORT </w:t>
      </w:r>
    </w:p>
    <w:p w14:paraId="7EF2929B" w14:textId="77777777" w:rsidR="00A14462" w:rsidRPr="00F027B2" w:rsidRDefault="008F7567" w:rsidP="00F027B2">
      <w:pPr>
        <w:numPr>
          <w:ilvl w:val="1"/>
          <w:numId w:val="67"/>
        </w:numPr>
        <w:spacing w:after="15" w:line="249" w:lineRule="auto"/>
        <w:ind w:right="127" w:hanging="576"/>
        <w:jc w:val="left"/>
        <w:rPr>
          <w:rFonts w:ascii="Arial" w:hAnsi="Arial" w:cs="Arial"/>
          <w:sz w:val="22"/>
        </w:rPr>
      </w:pPr>
      <w:r w:rsidRPr="00F027B2">
        <w:rPr>
          <w:rFonts w:ascii="Arial" w:hAnsi="Arial" w:cs="Arial"/>
          <w:sz w:val="22"/>
        </w:rPr>
        <w:t xml:space="preserve">Ogólne wymagania dotyczące transportu </w:t>
      </w:r>
    </w:p>
    <w:p w14:paraId="3AEF3A79" w14:textId="77777777" w:rsidR="00A14462" w:rsidRPr="00F027B2" w:rsidRDefault="008F7567" w:rsidP="00F027B2">
      <w:pPr>
        <w:spacing w:after="40"/>
        <w:ind w:left="244" w:right="131" w:firstLine="708"/>
        <w:jc w:val="left"/>
        <w:rPr>
          <w:rFonts w:ascii="Arial" w:hAnsi="Arial" w:cs="Arial"/>
          <w:sz w:val="22"/>
        </w:rPr>
      </w:pPr>
      <w:r w:rsidRPr="00F027B2">
        <w:rPr>
          <w:rFonts w:ascii="Arial" w:hAnsi="Arial" w:cs="Arial"/>
          <w:sz w:val="22"/>
        </w:rPr>
        <w:t xml:space="preserve">Ogólne wymagania dotyczące transportu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w:t>
      </w:r>
      <w:proofErr w:type="spellStart"/>
      <w:r w:rsidRPr="00F027B2">
        <w:rPr>
          <w:rFonts w:ascii="Arial" w:hAnsi="Arial" w:cs="Arial"/>
          <w:sz w:val="22"/>
        </w:rPr>
        <w:t>ogólne”pkt</w:t>
      </w:r>
      <w:proofErr w:type="spellEnd"/>
      <w:r w:rsidRPr="00F027B2">
        <w:rPr>
          <w:rFonts w:ascii="Arial" w:hAnsi="Arial" w:cs="Arial"/>
          <w:sz w:val="22"/>
        </w:rPr>
        <w:t xml:space="preserve"> 4. </w:t>
      </w:r>
    </w:p>
    <w:p w14:paraId="06A2F8AC" w14:textId="77777777" w:rsidR="00A14462" w:rsidRPr="00F027B2" w:rsidRDefault="008F7567" w:rsidP="00F027B2">
      <w:pPr>
        <w:numPr>
          <w:ilvl w:val="1"/>
          <w:numId w:val="67"/>
        </w:numPr>
        <w:spacing w:after="15" w:line="249" w:lineRule="auto"/>
        <w:ind w:right="127" w:hanging="576"/>
        <w:jc w:val="left"/>
        <w:rPr>
          <w:rFonts w:ascii="Arial" w:hAnsi="Arial" w:cs="Arial"/>
          <w:sz w:val="22"/>
        </w:rPr>
      </w:pPr>
      <w:r w:rsidRPr="00F027B2">
        <w:rPr>
          <w:rFonts w:ascii="Arial" w:hAnsi="Arial" w:cs="Arial"/>
          <w:sz w:val="22"/>
        </w:rPr>
        <w:t xml:space="preserve">Transport materiałów z rozbiórki </w:t>
      </w:r>
    </w:p>
    <w:p w14:paraId="352A8141" w14:textId="77777777" w:rsidR="00A14462" w:rsidRPr="00F027B2" w:rsidRDefault="008F7567" w:rsidP="00F027B2">
      <w:pPr>
        <w:spacing w:after="501"/>
        <w:ind w:right="131"/>
        <w:jc w:val="left"/>
        <w:rPr>
          <w:rFonts w:ascii="Arial" w:hAnsi="Arial" w:cs="Arial"/>
          <w:sz w:val="22"/>
        </w:rPr>
      </w:pPr>
      <w:r w:rsidRPr="00F027B2">
        <w:rPr>
          <w:rFonts w:ascii="Arial" w:hAnsi="Arial" w:cs="Arial"/>
          <w:sz w:val="22"/>
        </w:rPr>
        <w:t xml:space="preserve">Materiał z rozbiórki można przewozić dowolnym środkiem transportu </w:t>
      </w:r>
    </w:p>
    <w:p w14:paraId="3AAD58E1" w14:textId="77777777" w:rsidR="00A14462" w:rsidRPr="00F027B2" w:rsidRDefault="008F7567" w:rsidP="00F027B2">
      <w:pPr>
        <w:numPr>
          <w:ilvl w:val="0"/>
          <w:numId w:val="67"/>
        </w:numPr>
        <w:spacing w:after="60" w:line="249" w:lineRule="auto"/>
        <w:ind w:right="127" w:hanging="360"/>
        <w:jc w:val="left"/>
        <w:rPr>
          <w:rFonts w:ascii="Arial" w:hAnsi="Arial" w:cs="Arial"/>
          <w:sz w:val="22"/>
        </w:rPr>
      </w:pPr>
      <w:r w:rsidRPr="00F027B2">
        <w:rPr>
          <w:rFonts w:ascii="Arial" w:hAnsi="Arial" w:cs="Arial"/>
          <w:sz w:val="22"/>
        </w:rPr>
        <w:t xml:space="preserve">WYKONANIE ROBÓT </w:t>
      </w:r>
    </w:p>
    <w:p w14:paraId="27378768" w14:textId="77777777" w:rsidR="00A14462" w:rsidRPr="00F027B2" w:rsidRDefault="008F7567" w:rsidP="00F027B2">
      <w:pPr>
        <w:numPr>
          <w:ilvl w:val="1"/>
          <w:numId w:val="67"/>
        </w:numPr>
        <w:spacing w:after="15" w:line="249" w:lineRule="auto"/>
        <w:ind w:right="127" w:hanging="576"/>
        <w:jc w:val="left"/>
        <w:rPr>
          <w:rFonts w:ascii="Arial" w:hAnsi="Arial" w:cs="Arial"/>
          <w:sz w:val="22"/>
        </w:rPr>
      </w:pPr>
      <w:r w:rsidRPr="00F027B2">
        <w:rPr>
          <w:rFonts w:ascii="Arial" w:hAnsi="Arial" w:cs="Arial"/>
          <w:sz w:val="22"/>
        </w:rPr>
        <w:t xml:space="preserve">Ogólne zasady wykonania robót </w:t>
      </w:r>
    </w:p>
    <w:p w14:paraId="18526831" w14:textId="77777777" w:rsidR="00A14462" w:rsidRPr="00F027B2" w:rsidRDefault="008F7567" w:rsidP="00F027B2">
      <w:pPr>
        <w:spacing w:after="13" w:line="267" w:lineRule="auto"/>
        <w:ind w:left="10" w:right="274"/>
        <w:jc w:val="left"/>
        <w:rPr>
          <w:rFonts w:ascii="Arial" w:hAnsi="Arial" w:cs="Arial"/>
          <w:sz w:val="22"/>
        </w:rPr>
      </w:pPr>
      <w:r w:rsidRPr="00F027B2">
        <w:rPr>
          <w:rFonts w:ascii="Arial" w:hAnsi="Arial" w:cs="Arial"/>
          <w:sz w:val="22"/>
        </w:rPr>
        <w:t xml:space="preserve">Ogólne zasady wykonania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w:t>
      </w:r>
    </w:p>
    <w:p w14:paraId="2C73D740" w14:textId="77777777" w:rsidR="00A14462" w:rsidRPr="00F027B2" w:rsidRDefault="008F7567" w:rsidP="00F027B2">
      <w:pPr>
        <w:spacing w:after="42"/>
        <w:ind w:left="254" w:right="131"/>
        <w:jc w:val="left"/>
        <w:rPr>
          <w:rFonts w:ascii="Arial" w:hAnsi="Arial" w:cs="Arial"/>
          <w:sz w:val="22"/>
        </w:rPr>
      </w:pPr>
      <w:r w:rsidRPr="00F027B2">
        <w:rPr>
          <w:rFonts w:ascii="Arial" w:hAnsi="Arial" w:cs="Arial"/>
          <w:sz w:val="22"/>
        </w:rPr>
        <w:t xml:space="preserve">pkt 5. </w:t>
      </w:r>
    </w:p>
    <w:p w14:paraId="7315759C" w14:textId="77777777" w:rsidR="00A14462" w:rsidRPr="00F027B2" w:rsidRDefault="008F7567" w:rsidP="00F027B2">
      <w:pPr>
        <w:numPr>
          <w:ilvl w:val="1"/>
          <w:numId w:val="67"/>
        </w:numPr>
        <w:spacing w:after="15" w:line="249" w:lineRule="auto"/>
        <w:ind w:right="127" w:hanging="576"/>
        <w:jc w:val="left"/>
        <w:rPr>
          <w:rFonts w:ascii="Arial" w:hAnsi="Arial" w:cs="Arial"/>
          <w:sz w:val="22"/>
        </w:rPr>
      </w:pPr>
      <w:r w:rsidRPr="00F027B2">
        <w:rPr>
          <w:rFonts w:ascii="Arial" w:hAnsi="Arial" w:cs="Arial"/>
          <w:sz w:val="22"/>
        </w:rPr>
        <w:t xml:space="preserve">Wykonanie robót rozbiórkowych </w:t>
      </w:r>
    </w:p>
    <w:p w14:paraId="194DC6D4" w14:textId="77777777" w:rsidR="00A14462" w:rsidRPr="00F027B2" w:rsidRDefault="008F7567" w:rsidP="00F027B2">
      <w:pPr>
        <w:ind w:left="244" w:right="281" w:firstLine="708"/>
        <w:jc w:val="left"/>
        <w:rPr>
          <w:rFonts w:ascii="Arial" w:hAnsi="Arial" w:cs="Arial"/>
          <w:sz w:val="22"/>
        </w:rPr>
      </w:pPr>
      <w:r w:rsidRPr="00F027B2">
        <w:rPr>
          <w:rFonts w:ascii="Arial" w:hAnsi="Arial" w:cs="Arial"/>
          <w:sz w:val="22"/>
        </w:rPr>
        <w:t xml:space="preserve">Roboty rozbiórkowe elementów dróg, przepustów obejmują usunięcie z terenu budowy wszystkich elementów wymienionych w pkt 1.3, zgodnie z dokumentacją projektową, </w:t>
      </w:r>
      <w:proofErr w:type="spellStart"/>
      <w:r w:rsidRPr="00F027B2">
        <w:rPr>
          <w:rFonts w:ascii="Arial" w:hAnsi="Arial" w:cs="Arial"/>
          <w:sz w:val="22"/>
        </w:rPr>
        <w:t>STWiORB</w:t>
      </w:r>
      <w:proofErr w:type="spellEnd"/>
      <w:r w:rsidRPr="00F027B2">
        <w:rPr>
          <w:rFonts w:ascii="Arial" w:hAnsi="Arial" w:cs="Arial"/>
          <w:sz w:val="22"/>
        </w:rPr>
        <w:t xml:space="preserve"> lub wskazanych przez Inżyniera. Roboty rozbiórkowe można wykonywać mechanicznie lub ręcznie w sposób określony w </w:t>
      </w:r>
      <w:proofErr w:type="spellStart"/>
      <w:r w:rsidRPr="00F027B2">
        <w:rPr>
          <w:rFonts w:ascii="Arial" w:hAnsi="Arial" w:cs="Arial"/>
          <w:sz w:val="22"/>
        </w:rPr>
        <w:t>STWiORB</w:t>
      </w:r>
      <w:proofErr w:type="spellEnd"/>
      <w:r w:rsidRPr="00F027B2">
        <w:rPr>
          <w:rFonts w:ascii="Arial" w:hAnsi="Arial" w:cs="Arial"/>
          <w:sz w:val="22"/>
        </w:rPr>
        <w:t xml:space="preserve"> lub przez Inżyniera. </w:t>
      </w:r>
    </w:p>
    <w:p w14:paraId="57D16EE2" w14:textId="77777777" w:rsidR="00A14462" w:rsidRPr="00F027B2" w:rsidRDefault="008F7567" w:rsidP="00F027B2">
      <w:pPr>
        <w:spacing w:after="29"/>
        <w:ind w:right="131"/>
        <w:jc w:val="left"/>
        <w:rPr>
          <w:rFonts w:ascii="Arial" w:hAnsi="Arial" w:cs="Arial"/>
          <w:sz w:val="22"/>
        </w:rPr>
      </w:pPr>
      <w:r w:rsidRPr="00F027B2">
        <w:rPr>
          <w:rFonts w:ascii="Arial" w:hAnsi="Arial" w:cs="Arial"/>
          <w:sz w:val="22"/>
        </w:rPr>
        <w:t xml:space="preserve">W przypadku robót rozbiórkowych przepustu należy dokonać: </w:t>
      </w:r>
    </w:p>
    <w:p w14:paraId="1897B2F7" w14:textId="77777777" w:rsidR="00A14462" w:rsidRPr="00F027B2" w:rsidRDefault="008F7567" w:rsidP="00F027B2">
      <w:pPr>
        <w:numPr>
          <w:ilvl w:val="2"/>
          <w:numId w:val="67"/>
        </w:numPr>
        <w:spacing w:after="33"/>
        <w:ind w:right="131" w:hanging="360"/>
        <w:jc w:val="left"/>
        <w:rPr>
          <w:rFonts w:ascii="Arial" w:hAnsi="Arial" w:cs="Arial"/>
          <w:sz w:val="22"/>
        </w:rPr>
      </w:pPr>
      <w:r w:rsidRPr="00F027B2">
        <w:rPr>
          <w:rFonts w:ascii="Arial" w:hAnsi="Arial" w:cs="Arial"/>
          <w:sz w:val="22"/>
        </w:rPr>
        <w:t xml:space="preserve">odkopania przepustu, </w:t>
      </w:r>
    </w:p>
    <w:p w14:paraId="0EB95F90" w14:textId="77777777" w:rsidR="00A14462" w:rsidRPr="00F027B2" w:rsidRDefault="008F7567" w:rsidP="00F027B2">
      <w:pPr>
        <w:numPr>
          <w:ilvl w:val="2"/>
          <w:numId w:val="67"/>
        </w:numPr>
        <w:spacing w:after="30"/>
        <w:ind w:right="131" w:hanging="360"/>
        <w:jc w:val="left"/>
        <w:rPr>
          <w:rFonts w:ascii="Arial" w:hAnsi="Arial" w:cs="Arial"/>
          <w:sz w:val="22"/>
        </w:rPr>
      </w:pPr>
      <w:r w:rsidRPr="00F027B2">
        <w:rPr>
          <w:rFonts w:ascii="Arial" w:hAnsi="Arial" w:cs="Arial"/>
          <w:sz w:val="22"/>
        </w:rPr>
        <w:t xml:space="preserve">ew. ustawienia przenośnych rusztowań przy przepustach wyższych od około   2 m, </w:t>
      </w:r>
    </w:p>
    <w:p w14:paraId="7893C2C5" w14:textId="77777777" w:rsidR="00A14462" w:rsidRPr="00F027B2" w:rsidRDefault="008F7567" w:rsidP="00F027B2">
      <w:pPr>
        <w:numPr>
          <w:ilvl w:val="2"/>
          <w:numId w:val="67"/>
        </w:numPr>
        <w:ind w:right="131" w:hanging="360"/>
        <w:jc w:val="left"/>
        <w:rPr>
          <w:rFonts w:ascii="Arial" w:hAnsi="Arial" w:cs="Arial"/>
          <w:sz w:val="22"/>
        </w:rPr>
      </w:pPr>
      <w:r w:rsidRPr="00F027B2">
        <w:rPr>
          <w:rFonts w:ascii="Arial" w:hAnsi="Arial" w:cs="Arial"/>
          <w:sz w:val="22"/>
        </w:rPr>
        <w:lastRenderedPageBreak/>
        <w:t xml:space="preserve">rozbicia elementów, których nie przewiduje się odzyskać, w sposób ręczny lub mechaniczny z ew. przecięciem prętów zbrojeniowych i ich odgięciem, </w:t>
      </w:r>
    </w:p>
    <w:p w14:paraId="57A3E6E4" w14:textId="77777777" w:rsidR="00A14462" w:rsidRPr="00F027B2" w:rsidRDefault="008F7567" w:rsidP="00F027B2">
      <w:pPr>
        <w:spacing w:after="4" w:line="285" w:lineRule="auto"/>
        <w:ind w:left="1678" w:right="131"/>
        <w:jc w:val="left"/>
        <w:rPr>
          <w:rFonts w:ascii="Arial" w:hAnsi="Arial" w:cs="Arial"/>
          <w:sz w:val="22"/>
        </w:rPr>
      </w:pPr>
      <w:r w:rsidRPr="00F027B2">
        <w:rPr>
          <w:rFonts w:ascii="Arial" w:hAnsi="Arial" w:cs="Arial"/>
          <w:sz w:val="22"/>
        </w:rPr>
        <w:t xml:space="preserve">demontażu prefabrykowanych elementów przepustów (np. rur, </w:t>
      </w:r>
      <w:r w:rsidRPr="00F027B2">
        <w:rPr>
          <w:rFonts w:ascii="Arial" w:hAnsi="Arial" w:cs="Arial"/>
          <w:sz w:val="22"/>
        </w:rPr>
        <w:tab/>
        <w:t xml:space="preserve">elementów skrzynkowych, ramowych) z uprzednim oczyszczeniem spoin i częściowym usunięciu ław, względnie ostrożnego </w:t>
      </w:r>
    </w:p>
    <w:p w14:paraId="45DDA540" w14:textId="77777777" w:rsidR="00A14462" w:rsidRPr="00F027B2" w:rsidRDefault="008F7567" w:rsidP="00F027B2">
      <w:pPr>
        <w:numPr>
          <w:ilvl w:val="2"/>
          <w:numId w:val="67"/>
        </w:numPr>
        <w:spacing w:after="27"/>
        <w:ind w:right="131" w:hanging="360"/>
        <w:jc w:val="left"/>
        <w:rPr>
          <w:rFonts w:ascii="Arial" w:hAnsi="Arial" w:cs="Arial"/>
          <w:sz w:val="22"/>
        </w:rPr>
      </w:pPr>
      <w:r w:rsidRPr="00F027B2">
        <w:rPr>
          <w:rFonts w:ascii="Arial" w:hAnsi="Arial" w:cs="Arial"/>
          <w:sz w:val="22"/>
        </w:rPr>
        <w:t xml:space="preserve">rozebrania konstrukcji kamiennych, ceglanych, klinkierowych itp. przy założeniu ponownego ich wykorzystania, </w:t>
      </w:r>
    </w:p>
    <w:p w14:paraId="63195BB8" w14:textId="77777777" w:rsidR="00A14462" w:rsidRPr="00F027B2" w:rsidRDefault="008F7567" w:rsidP="00F027B2">
      <w:pPr>
        <w:numPr>
          <w:ilvl w:val="2"/>
          <w:numId w:val="67"/>
        </w:numPr>
        <w:ind w:right="131" w:hanging="360"/>
        <w:jc w:val="left"/>
        <w:rPr>
          <w:rFonts w:ascii="Arial" w:hAnsi="Arial" w:cs="Arial"/>
          <w:sz w:val="22"/>
        </w:rPr>
      </w:pPr>
      <w:r w:rsidRPr="00F027B2">
        <w:rPr>
          <w:rFonts w:ascii="Arial" w:hAnsi="Arial" w:cs="Arial"/>
          <w:sz w:val="22"/>
        </w:rPr>
        <w:t xml:space="preserve">oczyszczenia rozebranych elementów, przewidzianych do powtórnego użycia (z zaprawy, kawałków betonu, izolacji itp.) i ich posortowania. </w:t>
      </w:r>
    </w:p>
    <w:p w14:paraId="5EE08905" w14:textId="77777777" w:rsidR="00A14462" w:rsidRPr="00F027B2" w:rsidRDefault="008F7567" w:rsidP="00F027B2">
      <w:pPr>
        <w:ind w:left="244" w:right="286" w:firstLine="708"/>
        <w:jc w:val="left"/>
        <w:rPr>
          <w:rFonts w:ascii="Arial" w:hAnsi="Arial" w:cs="Arial"/>
          <w:sz w:val="22"/>
        </w:rPr>
      </w:pPr>
      <w:r w:rsidRPr="00F027B2">
        <w:rPr>
          <w:rFonts w:ascii="Arial" w:hAnsi="Arial" w:cs="Arial"/>
          <w:sz w:val="22"/>
        </w:rPr>
        <w:t xml:space="preserve">Wszystkie elementy możliwe do powtórnego wykorzystania powinny być usuwane bez powodowania zbędnych uszkodzeń. O ile uzyskane elementy nie stają się własnością Wykonawcy, powinien on przewieźć je na miejsce wskazane przez Inżyniera. </w:t>
      </w:r>
    </w:p>
    <w:p w14:paraId="66F56339"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Elementy i materiały, które zgodnie z </w:t>
      </w:r>
      <w:proofErr w:type="spellStart"/>
      <w:r w:rsidRPr="00F027B2">
        <w:rPr>
          <w:rFonts w:ascii="Arial" w:hAnsi="Arial" w:cs="Arial"/>
          <w:sz w:val="22"/>
        </w:rPr>
        <w:t>STWiORB</w:t>
      </w:r>
      <w:proofErr w:type="spellEnd"/>
      <w:r w:rsidRPr="00F027B2">
        <w:rPr>
          <w:rFonts w:ascii="Arial" w:hAnsi="Arial" w:cs="Arial"/>
          <w:sz w:val="22"/>
        </w:rPr>
        <w:t xml:space="preserve"> stają się własnością Wykonawcy, powinny być usunięte z terenu budowy. </w:t>
      </w:r>
    </w:p>
    <w:p w14:paraId="6EEC7CD0" w14:textId="77777777" w:rsidR="00A14462" w:rsidRPr="00F027B2" w:rsidRDefault="008F7567" w:rsidP="00F027B2">
      <w:pPr>
        <w:ind w:left="244" w:right="283" w:firstLine="708"/>
        <w:jc w:val="left"/>
        <w:rPr>
          <w:rFonts w:ascii="Arial" w:hAnsi="Arial" w:cs="Arial"/>
          <w:sz w:val="22"/>
        </w:rPr>
      </w:pPr>
      <w:r w:rsidRPr="00F027B2">
        <w:rPr>
          <w:rFonts w:ascii="Arial" w:hAnsi="Arial" w:cs="Arial"/>
          <w:sz w:val="22"/>
        </w:rPr>
        <w:t xml:space="preserve">Doły (wykopy) powstałe po rozbiórce elementów dróg,  przepustów znajdujące się w miejscach, gdzie zgodnie z dokumentacją projektową będą wykonane wykopy drogowe, powinny być tymczasowo zabezpieczone. W szczególności należy zapobiec gromadzeniu się w nich wody opadowej. </w:t>
      </w:r>
    </w:p>
    <w:p w14:paraId="017D221D" w14:textId="77777777" w:rsidR="00A14462" w:rsidRPr="00F027B2" w:rsidRDefault="008F7567" w:rsidP="00F027B2">
      <w:pPr>
        <w:spacing w:after="499"/>
        <w:ind w:left="244" w:right="284" w:firstLine="708"/>
        <w:jc w:val="left"/>
        <w:rPr>
          <w:rFonts w:ascii="Arial" w:hAnsi="Arial" w:cs="Arial"/>
          <w:sz w:val="22"/>
        </w:rPr>
      </w:pPr>
      <w:r w:rsidRPr="00F027B2">
        <w:rPr>
          <w:rFonts w:ascii="Arial" w:hAnsi="Arial" w:cs="Arial"/>
          <w:sz w:val="22"/>
        </w:rPr>
        <w:t xml:space="preserve">Doły w miejscach, gdzie nie przewiduje się wykonania wykopów drogowych należy wypełnić, warstwami, odpowiednim gruntem do poziomu otaczającego terenu i zagęścić zgodnie z wymaganiami określonymi w </w:t>
      </w:r>
      <w:proofErr w:type="spellStart"/>
      <w:r w:rsidRPr="00F027B2">
        <w:rPr>
          <w:rFonts w:ascii="Arial" w:hAnsi="Arial" w:cs="Arial"/>
          <w:sz w:val="22"/>
        </w:rPr>
        <w:t>STWiORB</w:t>
      </w:r>
      <w:proofErr w:type="spellEnd"/>
      <w:r w:rsidRPr="00F027B2">
        <w:rPr>
          <w:rFonts w:ascii="Arial" w:hAnsi="Arial" w:cs="Arial"/>
          <w:sz w:val="22"/>
        </w:rPr>
        <w:t xml:space="preserve"> D-02.00.00 „Roboty ziemne ”. </w:t>
      </w:r>
    </w:p>
    <w:p w14:paraId="38927167" w14:textId="77777777" w:rsidR="00A14462" w:rsidRPr="00F027B2" w:rsidRDefault="008F7567" w:rsidP="00F027B2">
      <w:pPr>
        <w:numPr>
          <w:ilvl w:val="0"/>
          <w:numId w:val="71"/>
        </w:numPr>
        <w:spacing w:after="63" w:line="249" w:lineRule="auto"/>
        <w:ind w:right="127" w:hanging="360"/>
        <w:jc w:val="left"/>
        <w:rPr>
          <w:rFonts w:ascii="Arial" w:hAnsi="Arial" w:cs="Arial"/>
          <w:sz w:val="22"/>
        </w:rPr>
      </w:pPr>
      <w:r w:rsidRPr="00F027B2">
        <w:rPr>
          <w:rFonts w:ascii="Arial" w:hAnsi="Arial" w:cs="Arial"/>
          <w:sz w:val="22"/>
        </w:rPr>
        <w:t xml:space="preserve">KONTROLA JAKOŚCI ROBÓT </w:t>
      </w:r>
    </w:p>
    <w:p w14:paraId="65153F1A" w14:textId="77777777" w:rsidR="00A14462" w:rsidRPr="00F027B2" w:rsidRDefault="008F7567" w:rsidP="00F027B2">
      <w:pPr>
        <w:numPr>
          <w:ilvl w:val="1"/>
          <w:numId w:val="71"/>
        </w:numPr>
        <w:spacing w:after="15" w:line="249" w:lineRule="auto"/>
        <w:ind w:right="127" w:hanging="576"/>
        <w:jc w:val="left"/>
        <w:rPr>
          <w:rFonts w:ascii="Arial" w:hAnsi="Arial" w:cs="Arial"/>
          <w:sz w:val="22"/>
        </w:rPr>
      </w:pPr>
      <w:r w:rsidRPr="00F027B2">
        <w:rPr>
          <w:rFonts w:ascii="Arial" w:hAnsi="Arial" w:cs="Arial"/>
          <w:sz w:val="22"/>
        </w:rPr>
        <w:t xml:space="preserve">Ogólne zasady kontroli jakości robót </w:t>
      </w:r>
    </w:p>
    <w:p w14:paraId="7B22C712" w14:textId="77777777" w:rsidR="00A14462" w:rsidRPr="00F027B2" w:rsidRDefault="008F7567" w:rsidP="00F027B2">
      <w:pPr>
        <w:spacing w:after="40"/>
        <w:ind w:left="244" w:right="131" w:firstLine="708"/>
        <w:jc w:val="left"/>
        <w:rPr>
          <w:rFonts w:ascii="Arial" w:hAnsi="Arial" w:cs="Arial"/>
          <w:sz w:val="22"/>
        </w:rPr>
      </w:pPr>
      <w:r w:rsidRPr="00F027B2">
        <w:rPr>
          <w:rFonts w:ascii="Arial" w:hAnsi="Arial" w:cs="Arial"/>
          <w:sz w:val="22"/>
        </w:rPr>
        <w:t xml:space="preserve">Ogólne zasady kontroli jakości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pkt 6. </w:t>
      </w:r>
    </w:p>
    <w:p w14:paraId="003BFCB2" w14:textId="77777777" w:rsidR="00A14462" w:rsidRPr="00F027B2" w:rsidRDefault="008F7567" w:rsidP="00F027B2">
      <w:pPr>
        <w:numPr>
          <w:ilvl w:val="1"/>
          <w:numId w:val="71"/>
        </w:numPr>
        <w:spacing w:after="15" w:line="249" w:lineRule="auto"/>
        <w:ind w:right="127" w:hanging="576"/>
        <w:jc w:val="left"/>
        <w:rPr>
          <w:rFonts w:ascii="Arial" w:hAnsi="Arial" w:cs="Arial"/>
          <w:sz w:val="22"/>
        </w:rPr>
      </w:pPr>
      <w:r w:rsidRPr="00F027B2">
        <w:rPr>
          <w:rFonts w:ascii="Arial" w:hAnsi="Arial" w:cs="Arial"/>
          <w:sz w:val="22"/>
        </w:rPr>
        <w:t xml:space="preserve">Kontrola jakości robót rozbiórkowych </w:t>
      </w:r>
    </w:p>
    <w:p w14:paraId="1859F595" w14:textId="77777777" w:rsidR="00A14462" w:rsidRPr="00F027B2" w:rsidRDefault="008F7567" w:rsidP="00F027B2">
      <w:pPr>
        <w:ind w:left="244" w:right="287" w:firstLine="708"/>
        <w:jc w:val="left"/>
        <w:rPr>
          <w:rFonts w:ascii="Arial" w:hAnsi="Arial" w:cs="Arial"/>
          <w:sz w:val="22"/>
        </w:rPr>
      </w:pPr>
      <w:r w:rsidRPr="00F027B2">
        <w:rPr>
          <w:rFonts w:ascii="Arial" w:hAnsi="Arial" w:cs="Arial"/>
          <w:sz w:val="22"/>
        </w:rPr>
        <w:t xml:space="preserve">Kontrola jakości robót polega na wizualnej ocenie kompletności wykonanych robót rozbiórkowych oraz sprawdzeniu stopnia uszkodzenia elementów przewidzianych do powtórnego wykorzystania. </w:t>
      </w:r>
    </w:p>
    <w:p w14:paraId="4E2F2275" w14:textId="77777777" w:rsidR="00A14462" w:rsidRPr="00F027B2" w:rsidRDefault="008F7567" w:rsidP="00F027B2">
      <w:pPr>
        <w:spacing w:after="501"/>
        <w:ind w:left="244" w:right="280" w:firstLine="708"/>
        <w:jc w:val="left"/>
        <w:rPr>
          <w:rFonts w:ascii="Arial" w:hAnsi="Arial" w:cs="Arial"/>
          <w:sz w:val="22"/>
        </w:rPr>
      </w:pPr>
      <w:r w:rsidRPr="00F027B2">
        <w:rPr>
          <w:rFonts w:ascii="Arial" w:hAnsi="Arial" w:cs="Arial"/>
          <w:sz w:val="22"/>
        </w:rPr>
        <w:t xml:space="preserve">Zagęszczenie gruntu wypełniającego ewentualne doły po usuniętych elementach nawierzchni, przepustów powinno spełniać odpowiednie wymagania określone w </w:t>
      </w:r>
      <w:proofErr w:type="spellStart"/>
      <w:r w:rsidRPr="00F027B2">
        <w:rPr>
          <w:rFonts w:ascii="Arial" w:hAnsi="Arial" w:cs="Arial"/>
          <w:sz w:val="22"/>
        </w:rPr>
        <w:t>STWiORB</w:t>
      </w:r>
      <w:proofErr w:type="spellEnd"/>
      <w:r w:rsidRPr="00F027B2">
        <w:rPr>
          <w:rFonts w:ascii="Arial" w:hAnsi="Arial" w:cs="Arial"/>
          <w:sz w:val="22"/>
        </w:rPr>
        <w:t xml:space="preserve"> D-02.00.00 „Roboty ziemne ”. </w:t>
      </w:r>
    </w:p>
    <w:p w14:paraId="0149B5BC" w14:textId="77777777" w:rsidR="00A14462" w:rsidRPr="00F027B2" w:rsidRDefault="008F7567" w:rsidP="00F027B2">
      <w:pPr>
        <w:numPr>
          <w:ilvl w:val="0"/>
          <w:numId w:val="71"/>
        </w:numPr>
        <w:spacing w:after="60" w:line="249" w:lineRule="auto"/>
        <w:ind w:right="127" w:hanging="360"/>
        <w:jc w:val="left"/>
        <w:rPr>
          <w:rFonts w:ascii="Arial" w:hAnsi="Arial" w:cs="Arial"/>
          <w:sz w:val="22"/>
        </w:rPr>
      </w:pPr>
      <w:r w:rsidRPr="00F027B2">
        <w:rPr>
          <w:rFonts w:ascii="Arial" w:hAnsi="Arial" w:cs="Arial"/>
          <w:sz w:val="22"/>
        </w:rPr>
        <w:t xml:space="preserve">OBMIAR ROBÓT </w:t>
      </w:r>
    </w:p>
    <w:p w14:paraId="03CDA114" w14:textId="77777777" w:rsidR="00A14462" w:rsidRPr="00F027B2" w:rsidRDefault="008F7567" w:rsidP="00F027B2">
      <w:pPr>
        <w:numPr>
          <w:ilvl w:val="1"/>
          <w:numId w:val="71"/>
        </w:numPr>
        <w:spacing w:after="15" w:line="249" w:lineRule="auto"/>
        <w:ind w:right="127" w:hanging="576"/>
        <w:jc w:val="left"/>
        <w:rPr>
          <w:rFonts w:ascii="Arial" w:hAnsi="Arial" w:cs="Arial"/>
          <w:sz w:val="22"/>
        </w:rPr>
      </w:pPr>
      <w:r w:rsidRPr="00F027B2">
        <w:rPr>
          <w:rFonts w:ascii="Arial" w:hAnsi="Arial" w:cs="Arial"/>
          <w:sz w:val="22"/>
        </w:rPr>
        <w:t xml:space="preserve">Ogólne zasady obmiaru robót </w:t>
      </w:r>
    </w:p>
    <w:p w14:paraId="02A91D17" w14:textId="77777777" w:rsidR="00A14462" w:rsidRPr="00F027B2" w:rsidRDefault="008F7567" w:rsidP="00F027B2">
      <w:pPr>
        <w:spacing w:after="42"/>
        <w:ind w:left="254" w:right="131"/>
        <w:jc w:val="left"/>
        <w:rPr>
          <w:rFonts w:ascii="Arial" w:hAnsi="Arial" w:cs="Arial"/>
          <w:sz w:val="22"/>
        </w:rPr>
      </w:pPr>
      <w:r w:rsidRPr="00F027B2">
        <w:rPr>
          <w:rFonts w:ascii="Arial" w:hAnsi="Arial" w:cs="Arial"/>
          <w:sz w:val="22"/>
        </w:rPr>
        <w:t xml:space="preserve">Ogólne zasady obmiaru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pkt 7. </w:t>
      </w:r>
    </w:p>
    <w:p w14:paraId="2CCDA965" w14:textId="77777777" w:rsidR="00A14462" w:rsidRPr="00F027B2" w:rsidRDefault="008F7567" w:rsidP="00F027B2">
      <w:pPr>
        <w:numPr>
          <w:ilvl w:val="1"/>
          <w:numId w:val="71"/>
        </w:numPr>
        <w:spacing w:after="15" w:line="249" w:lineRule="auto"/>
        <w:ind w:right="127" w:hanging="576"/>
        <w:jc w:val="left"/>
        <w:rPr>
          <w:rFonts w:ascii="Arial" w:hAnsi="Arial" w:cs="Arial"/>
          <w:sz w:val="22"/>
        </w:rPr>
      </w:pPr>
      <w:r w:rsidRPr="00F027B2">
        <w:rPr>
          <w:rFonts w:ascii="Arial" w:hAnsi="Arial" w:cs="Arial"/>
          <w:sz w:val="22"/>
        </w:rPr>
        <w:t xml:space="preserve">Jednostka obmiarowa </w:t>
      </w:r>
    </w:p>
    <w:p w14:paraId="68E85E6F" w14:textId="77777777" w:rsidR="00A14462" w:rsidRPr="00F027B2" w:rsidRDefault="008F7567" w:rsidP="00F027B2">
      <w:pPr>
        <w:spacing w:after="29"/>
        <w:ind w:right="131"/>
        <w:jc w:val="left"/>
        <w:rPr>
          <w:rFonts w:ascii="Arial" w:hAnsi="Arial" w:cs="Arial"/>
          <w:sz w:val="22"/>
        </w:rPr>
      </w:pPr>
      <w:r w:rsidRPr="00F027B2">
        <w:rPr>
          <w:rFonts w:ascii="Arial" w:hAnsi="Arial" w:cs="Arial"/>
          <w:sz w:val="22"/>
        </w:rPr>
        <w:t xml:space="preserve">Jednostką obmiarową robót związanych z rozbiórką elementów dróg jest: </w:t>
      </w:r>
    </w:p>
    <w:p w14:paraId="357BC66E" w14:textId="77777777" w:rsidR="00A14462" w:rsidRPr="00F027B2" w:rsidRDefault="008F7567" w:rsidP="00F027B2">
      <w:pPr>
        <w:numPr>
          <w:ilvl w:val="2"/>
          <w:numId w:val="71"/>
        </w:numPr>
        <w:spacing w:after="33"/>
        <w:ind w:right="131" w:hanging="360"/>
        <w:jc w:val="left"/>
        <w:rPr>
          <w:rFonts w:ascii="Arial" w:hAnsi="Arial" w:cs="Arial"/>
          <w:sz w:val="22"/>
        </w:rPr>
      </w:pPr>
      <w:r w:rsidRPr="00F027B2">
        <w:rPr>
          <w:rFonts w:ascii="Arial" w:hAnsi="Arial" w:cs="Arial"/>
          <w:sz w:val="22"/>
        </w:rPr>
        <w:t xml:space="preserve">dla nawierzchni i chodnika - m2 (metr kwadratowy), </w:t>
      </w:r>
    </w:p>
    <w:p w14:paraId="68783855" w14:textId="77777777" w:rsidR="00A14462" w:rsidRPr="00F027B2" w:rsidRDefault="008F7567" w:rsidP="00F027B2">
      <w:pPr>
        <w:numPr>
          <w:ilvl w:val="2"/>
          <w:numId w:val="71"/>
        </w:numPr>
        <w:spacing w:after="27"/>
        <w:ind w:right="131" w:hanging="360"/>
        <w:jc w:val="left"/>
        <w:rPr>
          <w:rFonts w:ascii="Arial" w:hAnsi="Arial" w:cs="Arial"/>
          <w:sz w:val="22"/>
        </w:rPr>
      </w:pPr>
      <w:r w:rsidRPr="00F027B2">
        <w:rPr>
          <w:rFonts w:ascii="Arial" w:hAnsi="Arial" w:cs="Arial"/>
          <w:sz w:val="22"/>
        </w:rPr>
        <w:t xml:space="preserve">dla krawężnika, opornika, obrzeża, ścieków prefabrykowanych, barier i poręczy - m (metr), </w:t>
      </w:r>
    </w:p>
    <w:p w14:paraId="671614EE" w14:textId="77777777" w:rsidR="00A14462" w:rsidRPr="00F027B2" w:rsidRDefault="008F7567" w:rsidP="00F027B2">
      <w:pPr>
        <w:numPr>
          <w:ilvl w:val="2"/>
          <w:numId w:val="71"/>
        </w:numPr>
        <w:spacing w:after="33"/>
        <w:ind w:right="131" w:hanging="360"/>
        <w:jc w:val="left"/>
        <w:rPr>
          <w:rFonts w:ascii="Arial" w:hAnsi="Arial" w:cs="Arial"/>
          <w:sz w:val="22"/>
        </w:rPr>
      </w:pPr>
      <w:r w:rsidRPr="00F027B2">
        <w:rPr>
          <w:rFonts w:ascii="Arial" w:hAnsi="Arial" w:cs="Arial"/>
          <w:sz w:val="22"/>
        </w:rPr>
        <w:t xml:space="preserve">dla znaków drogowych - szt. (sztuka), </w:t>
      </w:r>
    </w:p>
    <w:p w14:paraId="552DD88F" w14:textId="77777777" w:rsidR="00A14462" w:rsidRPr="00F027B2" w:rsidRDefault="008F7567" w:rsidP="00F027B2">
      <w:pPr>
        <w:numPr>
          <w:ilvl w:val="2"/>
          <w:numId w:val="71"/>
        </w:numPr>
        <w:ind w:right="131" w:hanging="360"/>
        <w:jc w:val="left"/>
        <w:rPr>
          <w:rFonts w:ascii="Arial" w:hAnsi="Arial" w:cs="Arial"/>
          <w:sz w:val="22"/>
        </w:rPr>
      </w:pPr>
      <w:r w:rsidRPr="00F027B2">
        <w:rPr>
          <w:rFonts w:ascii="Arial" w:hAnsi="Arial" w:cs="Arial"/>
          <w:sz w:val="22"/>
        </w:rPr>
        <w:t xml:space="preserve">dla przepustów i ich elementów </w:t>
      </w:r>
    </w:p>
    <w:p w14:paraId="5AD9C794" w14:textId="77777777" w:rsidR="00A14462" w:rsidRPr="00F027B2" w:rsidRDefault="008F7567" w:rsidP="00F027B2">
      <w:pPr>
        <w:ind w:left="1318" w:right="2360"/>
        <w:jc w:val="left"/>
        <w:rPr>
          <w:rFonts w:ascii="Arial" w:hAnsi="Arial" w:cs="Arial"/>
          <w:sz w:val="22"/>
        </w:rPr>
      </w:pPr>
      <w:r w:rsidRPr="00F027B2">
        <w:rPr>
          <w:rFonts w:ascii="Arial" w:hAnsi="Arial" w:cs="Arial"/>
          <w:sz w:val="22"/>
        </w:rPr>
        <w:t xml:space="preserve"> betonowych, kamiennych, ceglanych - m3 (metr sześcienny), </w:t>
      </w:r>
      <w:r w:rsidRPr="00F027B2">
        <w:rPr>
          <w:rFonts w:ascii="Arial" w:hAnsi="Arial" w:cs="Arial"/>
          <w:sz w:val="22"/>
        </w:rPr>
        <w:t xml:space="preserve"> prefabrykowanych betonowych, żelbetowych - m (metr). </w:t>
      </w:r>
    </w:p>
    <w:p w14:paraId="6FCA6C9A" w14:textId="77777777" w:rsidR="00A14462" w:rsidRPr="00F027B2" w:rsidRDefault="008F7567" w:rsidP="00F027B2">
      <w:pPr>
        <w:numPr>
          <w:ilvl w:val="0"/>
          <w:numId w:val="71"/>
        </w:numPr>
        <w:spacing w:after="15" w:line="249" w:lineRule="auto"/>
        <w:ind w:right="127" w:hanging="360"/>
        <w:jc w:val="left"/>
        <w:rPr>
          <w:rFonts w:ascii="Arial" w:hAnsi="Arial" w:cs="Arial"/>
          <w:sz w:val="22"/>
        </w:rPr>
      </w:pPr>
      <w:r w:rsidRPr="00F027B2">
        <w:rPr>
          <w:rFonts w:ascii="Arial" w:hAnsi="Arial" w:cs="Arial"/>
          <w:sz w:val="22"/>
        </w:rPr>
        <w:lastRenderedPageBreak/>
        <w:t xml:space="preserve">ODBIÓR ROBÓT </w:t>
      </w:r>
    </w:p>
    <w:p w14:paraId="43B5491B" w14:textId="77777777" w:rsidR="00A14462" w:rsidRPr="00F027B2" w:rsidRDefault="008F7567" w:rsidP="00F027B2">
      <w:pPr>
        <w:spacing w:after="501"/>
        <w:ind w:left="254" w:right="131"/>
        <w:jc w:val="left"/>
        <w:rPr>
          <w:rFonts w:ascii="Arial" w:hAnsi="Arial" w:cs="Arial"/>
          <w:sz w:val="22"/>
        </w:rPr>
      </w:pPr>
      <w:r w:rsidRPr="00F027B2">
        <w:rPr>
          <w:rFonts w:ascii="Arial" w:hAnsi="Arial" w:cs="Arial"/>
          <w:sz w:val="22"/>
        </w:rPr>
        <w:t xml:space="preserve">Ogólne zasady odbioru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pkt 8. </w:t>
      </w:r>
    </w:p>
    <w:p w14:paraId="1CC25FB6" w14:textId="77777777" w:rsidR="00A14462" w:rsidRPr="00F027B2" w:rsidRDefault="008F7567" w:rsidP="00F027B2">
      <w:pPr>
        <w:numPr>
          <w:ilvl w:val="0"/>
          <w:numId w:val="71"/>
        </w:numPr>
        <w:spacing w:after="60" w:line="249" w:lineRule="auto"/>
        <w:ind w:right="127" w:hanging="360"/>
        <w:jc w:val="left"/>
        <w:rPr>
          <w:rFonts w:ascii="Arial" w:hAnsi="Arial" w:cs="Arial"/>
          <w:sz w:val="22"/>
        </w:rPr>
      </w:pPr>
      <w:r w:rsidRPr="00F027B2">
        <w:rPr>
          <w:rFonts w:ascii="Arial" w:hAnsi="Arial" w:cs="Arial"/>
          <w:sz w:val="22"/>
        </w:rPr>
        <w:t xml:space="preserve">PODSTAWA PŁATNOŚCI </w:t>
      </w:r>
    </w:p>
    <w:p w14:paraId="67DE86DB" w14:textId="77777777" w:rsidR="00A14462" w:rsidRPr="00F027B2" w:rsidRDefault="008F7567" w:rsidP="00F027B2">
      <w:pPr>
        <w:numPr>
          <w:ilvl w:val="1"/>
          <w:numId w:val="71"/>
        </w:numPr>
        <w:spacing w:after="15" w:line="249" w:lineRule="auto"/>
        <w:ind w:right="127" w:hanging="576"/>
        <w:jc w:val="left"/>
        <w:rPr>
          <w:rFonts w:ascii="Arial" w:hAnsi="Arial" w:cs="Arial"/>
          <w:sz w:val="22"/>
        </w:rPr>
      </w:pPr>
      <w:r w:rsidRPr="00F027B2">
        <w:rPr>
          <w:rFonts w:ascii="Arial" w:hAnsi="Arial" w:cs="Arial"/>
          <w:sz w:val="22"/>
        </w:rPr>
        <w:t xml:space="preserve">Ogólne ustalenia dotyczące podstawy płatności </w:t>
      </w:r>
    </w:p>
    <w:p w14:paraId="5EE8732C" w14:textId="77777777" w:rsidR="00A14462" w:rsidRPr="00F027B2" w:rsidRDefault="008F7567" w:rsidP="00F027B2">
      <w:pPr>
        <w:spacing w:after="43"/>
        <w:ind w:left="244" w:right="131" w:firstLine="708"/>
        <w:jc w:val="left"/>
        <w:rPr>
          <w:rFonts w:ascii="Arial" w:hAnsi="Arial" w:cs="Arial"/>
          <w:sz w:val="22"/>
        </w:rPr>
      </w:pPr>
      <w:r w:rsidRPr="00F027B2">
        <w:rPr>
          <w:rFonts w:ascii="Arial" w:hAnsi="Arial" w:cs="Arial"/>
          <w:sz w:val="22"/>
        </w:rPr>
        <w:t xml:space="preserve">Ogólne ustalenia dotyczące podstawy płatności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pkt 9. </w:t>
      </w:r>
    </w:p>
    <w:p w14:paraId="1697433E" w14:textId="77777777" w:rsidR="00A14462" w:rsidRPr="00F027B2" w:rsidRDefault="008F7567" w:rsidP="00F027B2">
      <w:pPr>
        <w:numPr>
          <w:ilvl w:val="1"/>
          <w:numId w:val="71"/>
        </w:numPr>
        <w:spacing w:after="15" w:line="249" w:lineRule="auto"/>
        <w:ind w:right="127" w:hanging="576"/>
        <w:jc w:val="left"/>
        <w:rPr>
          <w:rFonts w:ascii="Arial" w:hAnsi="Arial" w:cs="Arial"/>
          <w:sz w:val="22"/>
        </w:rPr>
      </w:pPr>
      <w:r w:rsidRPr="00F027B2">
        <w:rPr>
          <w:rFonts w:ascii="Arial" w:hAnsi="Arial" w:cs="Arial"/>
          <w:sz w:val="22"/>
        </w:rPr>
        <w:t xml:space="preserve">Cena jednostki obmiarowej Cena wykonania robót obejmuje: </w:t>
      </w:r>
    </w:p>
    <w:p w14:paraId="43FB5659" w14:textId="77777777" w:rsidR="00A14462" w:rsidRPr="00F027B2" w:rsidRDefault="008F7567" w:rsidP="00F027B2">
      <w:pPr>
        <w:numPr>
          <w:ilvl w:val="2"/>
          <w:numId w:val="71"/>
        </w:numPr>
        <w:ind w:right="131" w:hanging="360"/>
        <w:jc w:val="left"/>
        <w:rPr>
          <w:rFonts w:ascii="Arial" w:hAnsi="Arial" w:cs="Arial"/>
          <w:sz w:val="22"/>
        </w:rPr>
      </w:pPr>
      <w:r w:rsidRPr="00F027B2">
        <w:rPr>
          <w:rFonts w:ascii="Arial" w:hAnsi="Arial" w:cs="Arial"/>
          <w:sz w:val="22"/>
        </w:rPr>
        <w:t xml:space="preserve">dla rozbiórki warstw nawierzchni: </w:t>
      </w:r>
    </w:p>
    <w:p w14:paraId="1C2C7059" w14:textId="77777777" w:rsidR="00A14462" w:rsidRPr="00F027B2" w:rsidRDefault="008F7567" w:rsidP="00F027B2">
      <w:pPr>
        <w:numPr>
          <w:ilvl w:val="2"/>
          <w:numId w:val="73"/>
        </w:numPr>
        <w:ind w:right="131" w:hanging="360"/>
        <w:jc w:val="left"/>
        <w:rPr>
          <w:rFonts w:ascii="Arial" w:hAnsi="Arial" w:cs="Arial"/>
          <w:sz w:val="22"/>
        </w:rPr>
      </w:pPr>
      <w:r w:rsidRPr="00F027B2">
        <w:rPr>
          <w:rFonts w:ascii="Arial" w:hAnsi="Arial" w:cs="Arial"/>
          <w:sz w:val="22"/>
        </w:rPr>
        <w:t xml:space="preserve">wyznaczenie powierzchni przeznaczonej do rozbiórki, </w:t>
      </w:r>
    </w:p>
    <w:p w14:paraId="6FDEBBE7" w14:textId="77777777" w:rsidR="00A14462" w:rsidRPr="00F027B2" w:rsidRDefault="008F7567" w:rsidP="00F027B2">
      <w:pPr>
        <w:numPr>
          <w:ilvl w:val="2"/>
          <w:numId w:val="73"/>
        </w:numPr>
        <w:spacing w:after="25"/>
        <w:ind w:right="131" w:hanging="360"/>
        <w:jc w:val="left"/>
        <w:rPr>
          <w:rFonts w:ascii="Arial" w:hAnsi="Arial" w:cs="Arial"/>
          <w:sz w:val="22"/>
        </w:rPr>
      </w:pPr>
      <w:r w:rsidRPr="00F027B2">
        <w:rPr>
          <w:rFonts w:ascii="Arial" w:hAnsi="Arial" w:cs="Arial"/>
          <w:sz w:val="22"/>
        </w:rPr>
        <w:t xml:space="preserve">rozkucie i zerwanie nawierzchni </w:t>
      </w:r>
    </w:p>
    <w:p w14:paraId="4EDB8840" w14:textId="77777777" w:rsidR="00A14462" w:rsidRPr="00F027B2" w:rsidRDefault="008F7567" w:rsidP="00F027B2">
      <w:pPr>
        <w:numPr>
          <w:ilvl w:val="2"/>
          <w:numId w:val="73"/>
        </w:numPr>
        <w:ind w:right="131" w:hanging="360"/>
        <w:jc w:val="left"/>
        <w:rPr>
          <w:rFonts w:ascii="Arial" w:hAnsi="Arial" w:cs="Arial"/>
          <w:sz w:val="22"/>
        </w:rPr>
      </w:pPr>
      <w:r w:rsidRPr="00F027B2">
        <w:rPr>
          <w:rFonts w:ascii="Arial" w:hAnsi="Arial" w:cs="Arial"/>
          <w:sz w:val="22"/>
        </w:rPr>
        <w:t xml:space="preserve">ew. przesortowanie materiału uzyskanego z rozbiórki, w celu ponownego jej użycia, z ułożeniem na poboczu, </w:t>
      </w:r>
    </w:p>
    <w:p w14:paraId="5706D87D" w14:textId="77777777" w:rsidR="00A14462" w:rsidRPr="00F027B2" w:rsidRDefault="008F7567" w:rsidP="00F027B2">
      <w:pPr>
        <w:numPr>
          <w:ilvl w:val="2"/>
          <w:numId w:val="73"/>
        </w:numPr>
        <w:ind w:right="131" w:hanging="360"/>
        <w:jc w:val="left"/>
        <w:rPr>
          <w:rFonts w:ascii="Arial" w:hAnsi="Arial" w:cs="Arial"/>
          <w:sz w:val="22"/>
        </w:rPr>
      </w:pPr>
      <w:r w:rsidRPr="00F027B2">
        <w:rPr>
          <w:rFonts w:ascii="Arial" w:hAnsi="Arial" w:cs="Arial"/>
          <w:sz w:val="22"/>
        </w:rPr>
        <w:t xml:space="preserve">załadunek i wywiezienie materiałów z rozbiórki </w:t>
      </w:r>
    </w:p>
    <w:p w14:paraId="3CAC1A10" w14:textId="77777777" w:rsidR="00A14462" w:rsidRPr="00F027B2" w:rsidRDefault="008F7567" w:rsidP="00F027B2">
      <w:pPr>
        <w:numPr>
          <w:ilvl w:val="2"/>
          <w:numId w:val="73"/>
        </w:numPr>
        <w:spacing w:after="32"/>
        <w:ind w:right="131" w:hanging="360"/>
        <w:jc w:val="left"/>
        <w:rPr>
          <w:rFonts w:ascii="Arial" w:hAnsi="Arial" w:cs="Arial"/>
          <w:sz w:val="22"/>
        </w:rPr>
      </w:pPr>
      <w:r w:rsidRPr="00F027B2">
        <w:rPr>
          <w:rFonts w:ascii="Arial" w:hAnsi="Arial" w:cs="Arial"/>
          <w:sz w:val="22"/>
        </w:rPr>
        <w:t xml:space="preserve">wyrównanie podłoża i uporządkowanie terenu rozbiórki; </w:t>
      </w:r>
    </w:p>
    <w:p w14:paraId="3170ABCF" w14:textId="77777777" w:rsidR="00A14462" w:rsidRPr="00F027B2" w:rsidRDefault="008F7567" w:rsidP="00F027B2">
      <w:pPr>
        <w:numPr>
          <w:ilvl w:val="2"/>
          <w:numId w:val="71"/>
        </w:numPr>
        <w:ind w:right="131" w:hanging="360"/>
        <w:jc w:val="left"/>
        <w:rPr>
          <w:rFonts w:ascii="Arial" w:hAnsi="Arial" w:cs="Arial"/>
          <w:sz w:val="22"/>
        </w:rPr>
      </w:pPr>
      <w:r w:rsidRPr="00F027B2">
        <w:rPr>
          <w:rFonts w:ascii="Arial" w:hAnsi="Arial" w:cs="Arial"/>
          <w:sz w:val="22"/>
        </w:rPr>
        <w:t xml:space="preserve">dla rozbiórki krawężników, obrzeży i oporników: </w:t>
      </w:r>
    </w:p>
    <w:p w14:paraId="4A7BEF6D" w14:textId="77777777" w:rsidR="00A14462" w:rsidRPr="00F027B2" w:rsidRDefault="008F7567" w:rsidP="00F027B2">
      <w:pPr>
        <w:numPr>
          <w:ilvl w:val="2"/>
          <w:numId w:val="72"/>
        </w:numPr>
        <w:ind w:right="131" w:hanging="360"/>
        <w:jc w:val="left"/>
        <w:rPr>
          <w:rFonts w:ascii="Arial" w:hAnsi="Arial" w:cs="Arial"/>
          <w:sz w:val="22"/>
        </w:rPr>
      </w:pPr>
      <w:r w:rsidRPr="00F027B2">
        <w:rPr>
          <w:rFonts w:ascii="Arial" w:hAnsi="Arial" w:cs="Arial"/>
          <w:sz w:val="22"/>
        </w:rPr>
        <w:t xml:space="preserve">odkopanie krawężników, obrzeży i oporników wraz z wyjęciem i oczyszczeniem, </w:t>
      </w:r>
    </w:p>
    <w:p w14:paraId="0F9D1087" w14:textId="77777777" w:rsidR="00A14462" w:rsidRPr="00F027B2" w:rsidRDefault="008F7567" w:rsidP="00F027B2">
      <w:pPr>
        <w:numPr>
          <w:ilvl w:val="2"/>
          <w:numId w:val="72"/>
        </w:numPr>
        <w:ind w:right="131" w:hanging="360"/>
        <w:jc w:val="left"/>
        <w:rPr>
          <w:rFonts w:ascii="Arial" w:hAnsi="Arial" w:cs="Arial"/>
          <w:sz w:val="22"/>
        </w:rPr>
      </w:pPr>
      <w:r w:rsidRPr="00F027B2">
        <w:rPr>
          <w:rFonts w:ascii="Arial" w:hAnsi="Arial" w:cs="Arial"/>
          <w:sz w:val="22"/>
        </w:rPr>
        <w:t xml:space="preserve">zerwanie podsypki cementowo-piaskowej i ew. ław, </w:t>
      </w:r>
    </w:p>
    <w:p w14:paraId="178FBC0D" w14:textId="77777777" w:rsidR="00A14462" w:rsidRPr="00F027B2" w:rsidRDefault="008F7567" w:rsidP="00F027B2">
      <w:pPr>
        <w:numPr>
          <w:ilvl w:val="2"/>
          <w:numId w:val="72"/>
        </w:numPr>
        <w:spacing w:after="4" w:line="285" w:lineRule="auto"/>
        <w:ind w:right="131" w:hanging="360"/>
        <w:jc w:val="left"/>
        <w:rPr>
          <w:rFonts w:ascii="Arial" w:hAnsi="Arial" w:cs="Arial"/>
          <w:sz w:val="22"/>
        </w:rPr>
      </w:pPr>
      <w:r w:rsidRPr="00F027B2">
        <w:rPr>
          <w:rFonts w:ascii="Arial" w:hAnsi="Arial" w:cs="Arial"/>
          <w:sz w:val="22"/>
        </w:rPr>
        <w:t xml:space="preserve">załadunek i wywiezienie materiału z rozbiórki, </w:t>
      </w:r>
      <w:r w:rsidRPr="00F027B2">
        <w:rPr>
          <w:rFonts w:ascii="Arial" w:hAnsi="Arial" w:cs="Arial"/>
          <w:sz w:val="22"/>
        </w:rPr>
        <w:t xml:space="preserve"> wyrównanie podłoża i uporządkowanie terenu rozbiórki; </w:t>
      </w:r>
      <w:r w:rsidRPr="00F027B2">
        <w:rPr>
          <w:rFonts w:ascii="Arial" w:hAnsi="Arial" w:cs="Arial"/>
          <w:sz w:val="22"/>
        </w:rPr>
        <w:t xml:space="preserve"> dla rozbiórki ścieku: </w:t>
      </w:r>
    </w:p>
    <w:p w14:paraId="002DEA43" w14:textId="77777777" w:rsidR="00A14462" w:rsidRPr="00F027B2" w:rsidRDefault="008F7567" w:rsidP="00F027B2">
      <w:pPr>
        <w:numPr>
          <w:ilvl w:val="2"/>
          <w:numId w:val="72"/>
        </w:numPr>
        <w:spacing w:after="25"/>
        <w:ind w:right="131" w:hanging="360"/>
        <w:jc w:val="left"/>
        <w:rPr>
          <w:rFonts w:ascii="Arial" w:hAnsi="Arial" w:cs="Arial"/>
          <w:sz w:val="22"/>
        </w:rPr>
      </w:pPr>
      <w:r w:rsidRPr="00F027B2">
        <w:rPr>
          <w:rFonts w:ascii="Arial" w:hAnsi="Arial" w:cs="Arial"/>
          <w:sz w:val="22"/>
        </w:rPr>
        <w:t xml:space="preserve">odsłonięcie ścieku, </w:t>
      </w:r>
    </w:p>
    <w:p w14:paraId="7C80ADE8" w14:textId="77777777" w:rsidR="00A14462" w:rsidRPr="00F027B2" w:rsidRDefault="008F7567" w:rsidP="00F027B2">
      <w:pPr>
        <w:numPr>
          <w:ilvl w:val="2"/>
          <w:numId w:val="72"/>
        </w:numPr>
        <w:ind w:right="131" w:hanging="360"/>
        <w:jc w:val="left"/>
        <w:rPr>
          <w:rFonts w:ascii="Arial" w:hAnsi="Arial" w:cs="Arial"/>
          <w:sz w:val="22"/>
        </w:rPr>
      </w:pPr>
      <w:r w:rsidRPr="00F027B2">
        <w:rPr>
          <w:rFonts w:ascii="Arial" w:hAnsi="Arial" w:cs="Arial"/>
          <w:sz w:val="22"/>
        </w:rPr>
        <w:t xml:space="preserve">ręczne wyjęcie elementów ściekowych wraz z oczyszczeniem, </w:t>
      </w:r>
    </w:p>
    <w:p w14:paraId="6F9C8581" w14:textId="77777777" w:rsidR="00A14462" w:rsidRPr="00F027B2" w:rsidRDefault="008F7567" w:rsidP="00F027B2">
      <w:pPr>
        <w:numPr>
          <w:ilvl w:val="2"/>
          <w:numId w:val="72"/>
        </w:numPr>
        <w:ind w:right="131" w:hanging="360"/>
        <w:jc w:val="left"/>
        <w:rPr>
          <w:rFonts w:ascii="Arial" w:hAnsi="Arial" w:cs="Arial"/>
          <w:sz w:val="22"/>
        </w:rPr>
      </w:pPr>
      <w:r w:rsidRPr="00F027B2">
        <w:rPr>
          <w:rFonts w:ascii="Arial" w:hAnsi="Arial" w:cs="Arial"/>
          <w:sz w:val="22"/>
        </w:rPr>
        <w:t xml:space="preserve">ew. przesortowanie materiału uzyskanego z rozbiórki, w celu ponownego jego użycia, z ułożeniem na poboczu, </w:t>
      </w:r>
    </w:p>
    <w:p w14:paraId="62BAA790" w14:textId="77777777" w:rsidR="00A14462" w:rsidRPr="00F027B2" w:rsidRDefault="008F7567" w:rsidP="00F027B2">
      <w:pPr>
        <w:numPr>
          <w:ilvl w:val="2"/>
          <w:numId w:val="72"/>
        </w:numPr>
        <w:ind w:right="131" w:hanging="360"/>
        <w:jc w:val="left"/>
        <w:rPr>
          <w:rFonts w:ascii="Arial" w:hAnsi="Arial" w:cs="Arial"/>
          <w:sz w:val="22"/>
        </w:rPr>
      </w:pPr>
      <w:r w:rsidRPr="00F027B2">
        <w:rPr>
          <w:rFonts w:ascii="Arial" w:hAnsi="Arial" w:cs="Arial"/>
          <w:sz w:val="22"/>
        </w:rPr>
        <w:t xml:space="preserve">zerwanie podsypki cementowo-piaskowej, </w:t>
      </w:r>
    </w:p>
    <w:p w14:paraId="2DBB2956" w14:textId="77777777" w:rsidR="00A14462" w:rsidRPr="00F027B2" w:rsidRDefault="008F7567" w:rsidP="00F027B2">
      <w:pPr>
        <w:numPr>
          <w:ilvl w:val="2"/>
          <w:numId w:val="72"/>
        </w:numPr>
        <w:ind w:right="131" w:hanging="360"/>
        <w:jc w:val="left"/>
        <w:rPr>
          <w:rFonts w:ascii="Arial" w:hAnsi="Arial" w:cs="Arial"/>
          <w:sz w:val="22"/>
        </w:rPr>
      </w:pPr>
      <w:r w:rsidRPr="00F027B2">
        <w:rPr>
          <w:rFonts w:ascii="Arial" w:hAnsi="Arial" w:cs="Arial"/>
          <w:sz w:val="22"/>
        </w:rPr>
        <w:t xml:space="preserve">uzupełnienie i wyrównanie podłoża, </w:t>
      </w:r>
    </w:p>
    <w:p w14:paraId="002DA2E9" w14:textId="77777777" w:rsidR="00A14462" w:rsidRPr="00F027B2" w:rsidRDefault="008F7567" w:rsidP="00F027B2">
      <w:pPr>
        <w:numPr>
          <w:ilvl w:val="2"/>
          <w:numId w:val="72"/>
        </w:numPr>
        <w:ind w:right="131" w:hanging="360"/>
        <w:jc w:val="left"/>
        <w:rPr>
          <w:rFonts w:ascii="Arial" w:hAnsi="Arial" w:cs="Arial"/>
          <w:sz w:val="22"/>
        </w:rPr>
      </w:pPr>
      <w:r w:rsidRPr="00F027B2">
        <w:rPr>
          <w:rFonts w:ascii="Arial" w:hAnsi="Arial" w:cs="Arial"/>
          <w:sz w:val="22"/>
        </w:rPr>
        <w:t xml:space="preserve">załadunek i wywóz materiałów z rozbiórki, </w:t>
      </w:r>
    </w:p>
    <w:p w14:paraId="71CF6FE0" w14:textId="77777777" w:rsidR="00A14462" w:rsidRPr="00F027B2" w:rsidRDefault="008F7567" w:rsidP="00F027B2">
      <w:pPr>
        <w:numPr>
          <w:ilvl w:val="2"/>
          <w:numId w:val="72"/>
        </w:numPr>
        <w:ind w:right="131" w:hanging="360"/>
        <w:jc w:val="left"/>
        <w:rPr>
          <w:rFonts w:ascii="Arial" w:hAnsi="Arial" w:cs="Arial"/>
          <w:sz w:val="22"/>
        </w:rPr>
      </w:pPr>
      <w:r w:rsidRPr="00F027B2">
        <w:rPr>
          <w:rFonts w:ascii="Arial" w:hAnsi="Arial" w:cs="Arial"/>
          <w:sz w:val="22"/>
        </w:rPr>
        <w:t xml:space="preserve">uporządkowanie terenu rozbiórki; </w:t>
      </w:r>
      <w:r w:rsidRPr="00F027B2">
        <w:rPr>
          <w:rFonts w:ascii="Arial" w:hAnsi="Arial" w:cs="Arial"/>
          <w:sz w:val="22"/>
        </w:rPr>
        <w:t xml:space="preserve"> dla rozbiórki chodników: </w:t>
      </w:r>
    </w:p>
    <w:p w14:paraId="3E03DD29" w14:textId="77777777" w:rsidR="00A14462" w:rsidRPr="00F027B2" w:rsidRDefault="008F7567" w:rsidP="00F027B2">
      <w:pPr>
        <w:numPr>
          <w:ilvl w:val="2"/>
          <w:numId w:val="72"/>
        </w:numPr>
        <w:ind w:right="131" w:hanging="360"/>
        <w:jc w:val="left"/>
        <w:rPr>
          <w:rFonts w:ascii="Arial" w:hAnsi="Arial" w:cs="Arial"/>
          <w:sz w:val="22"/>
        </w:rPr>
      </w:pPr>
      <w:r w:rsidRPr="00F027B2">
        <w:rPr>
          <w:rFonts w:ascii="Arial" w:hAnsi="Arial" w:cs="Arial"/>
          <w:sz w:val="22"/>
        </w:rPr>
        <w:t xml:space="preserve">ręczne wyjęcie płyt chodnikowych, lub rozkucie i zerwanie innych materiałów chodnikowych, </w:t>
      </w:r>
    </w:p>
    <w:p w14:paraId="35484EA1" w14:textId="77777777" w:rsidR="00A14462" w:rsidRPr="00F027B2" w:rsidRDefault="008F7567" w:rsidP="00F027B2">
      <w:pPr>
        <w:numPr>
          <w:ilvl w:val="2"/>
          <w:numId w:val="72"/>
        </w:numPr>
        <w:ind w:right="131" w:hanging="360"/>
        <w:jc w:val="left"/>
        <w:rPr>
          <w:rFonts w:ascii="Arial" w:hAnsi="Arial" w:cs="Arial"/>
          <w:sz w:val="22"/>
        </w:rPr>
      </w:pPr>
      <w:r w:rsidRPr="00F027B2">
        <w:rPr>
          <w:rFonts w:ascii="Arial" w:hAnsi="Arial" w:cs="Arial"/>
          <w:sz w:val="22"/>
        </w:rPr>
        <w:t xml:space="preserve">ew. przesortowanie materiału uzyskanego z rozbiórki w celu ponownego jego użycia, z ułożeniem na poboczu, </w:t>
      </w:r>
    </w:p>
    <w:p w14:paraId="31FD3D12" w14:textId="77777777" w:rsidR="00A14462" w:rsidRPr="00F027B2" w:rsidRDefault="008F7567" w:rsidP="00F027B2">
      <w:pPr>
        <w:numPr>
          <w:ilvl w:val="2"/>
          <w:numId w:val="72"/>
        </w:numPr>
        <w:ind w:right="131" w:hanging="360"/>
        <w:jc w:val="left"/>
        <w:rPr>
          <w:rFonts w:ascii="Arial" w:hAnsi="Arial" w:cs="Arial"/>
          <w:sz w:val="22"/>
        </w:rPr>
      </w:pPr>
      <w:r w:rsidRPr="00F027B2">
        <w:rPr>
          <w:rFonts w:ascii="Arial" w:hAnsi="Arial" w:cs="Arial"/>
          <w:sz w:val="22"/>
        </w:rPr>
        <w:t xml:space="preserve">zerwanie podsypki cementowo-piaskowej, </w:t>
      </w:r>
    </w:p>
    <w:p w14:paraId="5B1CB96C" w14:textId="77777777" w:rsidR="00A14462" w:rsidRPr="00F027B2" w:rsidRDefault="008F7567" w:rsidP="00F027B2">
      <w:pPr>
        <w:numPr>
          <w:ilvl w:val="2"/>
          <w:numId w:val="72"/>
        </w:numPr>
        <w:ind w:right="131" w:hanging="360"/>
        <w:jc w:val="left"/>
        <w:rPr>
          <w:rFonts w:ascii="Arial" w:hAnsi="Arial" w:cs="Arial"/>
          <w:sz w:val="22"/>
        </w:rPr>
      </w:pPr>
      <w:r w:rsidRPr="00F027B2">
        <w:rPr>
          <w:rFonts w:ascii="Arial" w:hAnsi="Arial" w:cs="Arial"/>
          <w:sz w:val="22"/>
        </w:rPr>
        <w:t xml:space="preserve">załadunek i wywiezienie materiałów z rozbiórki, </w:t>
      </w:r>
    </w:p>
    <w:p w14:paraId="780254EC" w14:textId="77777777" w:rsidR="00A14462" w:rsidRPr="00F027B2" w:rsidRDefault="008F7567" w:rsidP="00F027B2">
      <w:pPr>
        <w:numPr>
          <w:ilvl w:val="2"/>
          <w:numId w:val="72"/>
        </w:numPr>
        <w:ind w:right="131" w:hanging="360"/>
        <w:jc w:val="left"/>
        <w:rPr>
          <w:rFonts w:ascii="Arial" w:hAnsi="Arial" w:cs="Arial"/>
          <w:sz w:val="22"/>
        </w:rPr>
      </w:pPr>
      <w:r w:rsidRPr="00F027B2">
        <w:rPr>
          <w:rFonts w:ascii="Arial" w:hAnsi="Arial" w:cs="Arial"/>
          <w:sz w:val="22"/>
        </w:rPr>
        <w:t xml:space="preserve">wyrównanie podłoża i uporządkowanie terenu rozbiórki; </w:t>
      </w:r>
    </w:p>
    <w:p w14:paraId="0C80E922" w14:textId="77777777" w:rsidR="00A14462" w:rsidRPr="00F027B2" w:rsidRDefault="008F7567" w:rsidP="00F027B2">
      <w:pPr>
        <w:numPr>
          <w:ilvl w:val="2"/>
          <w:numId w:val="72"/>
        </w:numPr>
        <w:ind w:right="131" w:hanging="360"/>
        <w:jc w:val="left"/>
        <w:rPr>
          <w:rFonts w:ascii="Arial" w:hAnsi="Arial" w:cs="Arial"/>
          <w:sz w:val="22"/>
        </w:rPr>
      </w:pPr>
      <w:r w:rsidRPr="00F027B2">
        <w:rPr>
          <w:rFonts w:ascii="Arial" w:hAnsi="Arial" w:cs="Arial"/>
          <w:sz w:val="22"/>
        </w:rPr>
        <w:t xml:space="preserve">załadunek i wywiezienie materiałów z rozbiórki, </w:t>
      </w:r>
    </w:p>
    <w:p w14:paraId="487C7985" w14:textId="77777777" w:rsidR="00A14462" w:rsidRPr="00F027B2" w:rsidRDefault="008F7567" w:rsidP="00F027B2">
      <w:pPr>
        <w:numPr>
          <w:ilvl w:val="2"/>
          <w:numId w:val="72"/>
        </w:numPr>
        <w:spacing w:after="30"/>
        <w:ind w:right="131" w:hanging="360"/>
        <w:jc w:val="left"/>
        <w:rPr>
          <w:rFonts w:ascii="Arial" w:hAnsi="Arial" w:cs="Arial"/>
          <w:sz w:val="22"/>
        </w:rPr>
      </w:pPr>
      <w:r w:rsidRPr="00F027B2">
        <w:rPr>
          <w:rFonts w:ascii="Arial" w:hAnsi="Arial" w:cs="Arial"/>
          <w:sz w:val="22"/>
        </w:rPr>
        <w:t xml:space="preserve">uporządkowanie terenu rozbiórki; </w:t>
      </w:r>
    </w:p>
    <w:p w14:paraId="6A4EB7AF" w14:textId="77777777" w:rsidR="00A14462" w:rsidRPr="00F027B2" w:rsidRDefault="008F7567" w:rsidP="00F027B2">
      <w:pPr>
        <w:numPr>
          <w:ilvl w:val="2"/>
          <w:numId w:val="71"/>
        </w:numPr>
        <w:ind w:right="131" w:hanging="360"/>
        <w:jc w:val="left"/>
        <w:rPr>
          <w:rFonts w:ascii="Arial" w:hAnsi="Arial" w:cs="Arial"/>
          <w:sz w:val="22"/>
        </w:rPr>
      </w:pPr>
      <w:r w:rsidRPr="00F027B2">
        <w:rPr>
          <w:rFonts w:ascii="Arial" w:hAnsi="Arial" w:cs="Arial"/>
          <w:sz w:val="22"/>
        </w:rPr>
        <w:t xml:space="preserve">dla rozbiórki znaków drogowych </w:t>
      </w:r>
    </w:p>
    <w:p w14:paraId="68E9A2A4" w14:textId="77777777" w:rsidR="00A14462" w:rsidRPr="00F027B2" w:rsidRDefault="008F7567" w:rsidP="00F027B2">
      <w:pPr>
        <w:numPr>
          <w:ilvl w:val="2"/>
          <w:numId w:val="75"/>
        </w:numPr>
        <w:ind w:right="131" w:hanging="360"/>
        <w:jc w:val="left"/>
        <w:rPr>
          <w:rFonts w:ascii="Arial" w:hAnsi="Arial" w:cs="Arial"/>
          <w:sz w:val="22"/>
        </w:rPr>
      </w:pPr>
      <w:r w:rsidRPr="00F027B2">
        <w:rPr>
          <w:rFonts w:ascii="Arial" w:hAnsi="Arial" w:cs="Arial"/>
          <w:sz w:val="22"/>
        </w:rPr>
        <w:t xml:space="preserve">demontaż tablic znaków drogowych ze słupków, </w:t>
      </w:r>
    </w:p>
    <w:p w14:paraId="66116742" w14:textId="77777777" w:rsidR="00A14462" w:rsidRPr="00F027B2" w:rsidRDefault="008F7567" w:rsidP="00F027B2">
      <w:pPr>
        <w:numPr>
          <w:ilvl w:val="2"/>
          <w:numId w:val="75"/>
        </w:numPr>
        <w:spacing w:after="25"/>
        <w:ind w:right="131" w:hanging="360"/>
        <w:jc w:val="left"/>
        <w:rPr>
          <w:rFonts w:ascii="Arial" w:hAnsi="Arial" w:cs="Arial"/>
          <w:sz w:val="22"/>
        </w:rPr>
      </w:pPr>
      <w:r w:rsidRPr="00F027B2">
        <w:rPr>
          <w:rFonts w:ascii="Arial" w:hAnsi="Arial" w:cs="Arial"/>
          <w:sz w:val="22"/>
        </w:rPr>
        <w:t xml:space="preserve">odkopanie i wydobycie słupków, </w:t>
      </w:r>
    </w:p>
    <w:p w14:paraId="44B34E94" w14:textId="77777777" w:rsidR="00A14462" w:rsidRPr="00F027B2" w:rsidRDefault="008F7567" w:rsidP="00F027B2">
      <w:pPr>
        <w:numPr>
          <w:ilvl w:val="2"/>
          <w:numId w:val="75"/>
        </w:numPr>
        <w:ind w:right="131" w:hanging="360"/>
        <w:jc w:val="left"/>
        <w:rPr>
          <w:rFonts w:ascii="Arial" w:hAnsi="Arial" w:cs="Arial"/>
          <w:sz w:val="22"/>
        </w:rPr>
      </w:pPr>
      <w:r w:rsidRPr="00F027B2">
        <w:rPr>
          <w:rFonts w:ascii="Arial" w:hAnsi="Arial" w:cs="Arial"/>
          <w:sz w:val="22"/>
        </w:rPr>
        <w:t xml:space="preserve">zasypanie dołów po słupkach wraz z zagęszczeniem do uzyskania </w:t>
      </w:r>
      <w:proofErr w:type="spellStart"/>
      <w:r w:rsidRPr="00F027B2">
        <w:rPr>
          <w:rFonts w:ascii="Arial" w:hAnsi="Arial" w:cs="Arial"/>
          <w:sz w:val="22"/>
        </w:rPr>
        <w:t>Is</w:t>
      </w:r>
      <w:proofErr w:type="spellEnd"/>
      <w:r w:rsidRPr="00F027B2">
        <w:rPr>
          <w:rFonts w:ascii="Arial" w:hAnsi="Arial" w:cs="Arial"/>
          <w:sz w:val="22"/>
        </w:rPr>
        <w:t xml:space="preserve"> &gt; 1,00 wg BN77/8931-12 [7], </w:t>
      </w:r>
    </w:p>
    <w:p w14:paraId="2DDA6A6B" w14:textId="77777777" w:rsidR="00A14462" w:rsidRPr="00F027B2" w:rsidRDefault="008F7567" w:rsidP="00F027B2">
      <w:pPr>
        <w:numPr>
          <w:ilvl w:val="2"/>
          <w:numId w:val="75"/>
        </w:numPr>
        <w:ind w:right="131" w:hanging="360"/>
        <w:jc w:val="left"/>
        <w:rPr>
          <w:rFonts w:ascii="Arial" w:hAnsi="Arial" w:cs="Arial"/>
          <w:sz w:val="22"/>
        </w:rPr>
      </w:pPr>
      <w:r w:rsidRPr="00F027B2">
        <w:rPr>
          <w:rFonts w:ascii="Arial" w:hAnsi="Arial" w:cs="Arial"/>
          <w:sz w:val="22"/>
        </w:rPr>
        <w:t xml:space="preserve">załadunek i wywiezienie materiałów z rozbiórki, </w:t>
      </w:r>
    </w:p>
    <w:p w14:paraId="2F315EDE" w14:textId="77777777" w:rsidR="00A14462" w:rsidRPr="00F027B2" w:rsidRDefault="008F7567" w:rsidP="00F027B2">
      <w:pPr>
        <w:numPr>
          <w:ilvl w:val="2"/>
          <w:numId w:val="75"/>
        </w:numPr>
        <w:spacing w:after="32"/>
        <w:ind w:right="131" w:hanging="360"/>
        <w:jc w:val="left"/>
        <w:rPr>
          <w:rFonts w:ascii="Arial" w:hAnsi="Arial" w:cs="Arial"/>
          <w:sz w:val="22"/>
        </w:rPr>
      </w:pPr>
      <w:r w:rsidRPr="00F027B2">
        <w:rPr>
          <w:rFonts w:ascii="Arial" w:hAnsi="Arial" w:cs="Arial"/>
          <w:sz w:val="22"/>
        </w:rPr>
        <w:t xml:space="preserve">uporządkowanie terenu rozbiórki; </w:t>
      </w:r>
    </w:p>
    <w:p w14:paraId="141135E1" w14:textId="77777777" w:rsidR="00A14462" w:rsidRPr="00F027B2" w:rsidRDefault="008F7567" w:rsidP="00F027B2">
      <w:pPr>
        <w:numPr>
          <w:ilvl w:val="2"/>
          <w:numId w:val="71"/>
        </w:numPr>
        <w:ind w:right="131" w:hanging="360"/>
        <w:jc w:val="left"/>
        <w:rPr>
          <w:rFonts w:ascii="Arial" w:hAnsi="Arial" w:cs="Arial"/>
          <w:sz w:val="22"/>
        </w:rPr>
      </w:pPr>
      <w:r w:rsidRPr="00F027B2">
        <w:rPr>
          <w:rFonts w:ascii="Arial" w:hAnsi="Arial" w:cs="Arial"/>
          <w:sz w:val="22"/>
        </w:rPr>
        <w:t xml:space="preserve">dla rozbiórki przepustu: </w:t>
      </w:r>
    </w:p>
    <w:p w14:paraId="734CBA4C" w14:textId="77777777" w:rsidR="00A14462" w:rsidRPr="00F027B2" w:rsidRDefault="008F7567" w:rsidP="00F027B2">
      <w:pPr>
        <w:numPr>
          <w:ilvl w:val="2"/>
          <w:numId w:val="74"/>
        </w:numPr>
        <w:ind w:right="131" w:hanging="360"/>
        <w:jc w:val="left"/>
        <w:rPr>
          <w:rFonts w:ascii="Arial" w:hAnsi="Arial" w:cs="Arial"/>
          <w:sz w:val="22"/>
        </w:rPr>
      </w:pPr>
      <w:r w:rsidRPr="00F027B2">
        <w:rPr>
          <w:rFonts w:ascii="Arial" w:hAnsi="Arial" w:cs="Arial"/>
          <w:sz w:val="22"/>
        </w:rPr>
        <w:lastRenderedPageBreak/>
        <w:t xml:space="preserve">odkopanie przepustu, fundamentów, ław, umocnień itp., </w:t>
      </w:r>
    </w:p>
    <w:p w14:paraId="6193F356" w14:textId="77777777" w:rsidR="00A14462" w:rsidRPr="00F027B2" w:rsidRDefault="008F7567" w:rsidP="00F027B2">
      <w:pPr>
        <w:numPr>
          <w:ilvl w:val="2"/>
          <w:numId w:val="74"/>
        </w:numPr>
        <w:ind w:right="131" w:hanging="360"/>
        <w:jc w:val="left"/>
        <w:rPr>
          <w:rFonts w:ascii="Arial" w:hAnsi="Arial" w:cs="Arial"/>
          <w:sz w:val="22"/>
        </w:rPr>
      </w:pPr>
      <w:r w:rsidRPr="00F027B2">
        <w:rPr>
          <w:rFonts w:ascii="Arial" w:hAnsi="Arial" w:cs="Arial"/>
          <w:sz w:val="22"/>
        </w:rPr>
        <w:t xml:space="preserve">ew. ustawienie rusztowań i ich późniejsze rozebranie, </w:t>
      </w:r>
    </w:p>
    <w:p w14:paraId="03EB22A8" w14:textId="77777777" w:rsidR="00A14462" w:rsidRPr="00F027B2" w:rsidRDefault="008F7567" w:rsidP="00F027B2">
      <w:pPr>
        <w:numPr>
          <w:ilvl w:val="2"/>
          <w:numId w:val="74"/>
        </w:numPr>
        <w:ind w:right="131" w:hanging="360"/>
        <w:jc w:val="left"/>
        <w:rPr>
          <w:rFonts w:ascii="Arial" w:hAnsi="Arial" w:cs="Arial"/>
          <w:sz w:val="22"/>
        </w:rPr>
      </w:pPr>
      <w:r w:rsidRPr="00F027B2">
        <w:rPr>
          <w:rFonts w:ascii="Arial" w:hAnsi="Arial" w:cs="Arial"/>
          <w:sz w:val="22"/>
        </w:rPr>
        <w:t xml:space="preserve">rozebranie elementów przepustu, </w:t>
      </w:r>
    </w:p>
    <w:p w14:paraId="6E9D3689" w14:textId="77777777" w:rsidR="00A14462" w:rsidRPr="00F027B2" w:rsidRDefault="008F7567" w:rsidP="00F027B2">
      <w:pPr>
        <w:numPr>
          <w:ilvl w:val="2"/>
          <w:numId w:val="74"/>
        </w:numPr>
        <w:ind w:right="131" w:hanging="360"/>
        <w:jc w:val="left"/>
        <w:rPr>
          <w:rFonts w:ascii="Arial" w:hAnsi="Arial" w:cs="Arial"/>
          <w:sz w:val="22"/>
        </w:rPr>
      </w:pPr>
      <w:r w:rsidRPr="00F027B2">
        <w:rPr>
          <w:rFonts w:ascii="Arial" w:hAnsi="Arial" w:cs="Arial"/>
          <w:sz w:val="22"/>
        </w:rPr>
        <w:t xml:space="preserve">sortowanie i pryzmowanie odzyskanych materiałów, </w:t>
      </w:r>
    </w:p>
    <w:p w14:paraId="204205C1" w14:textId="77777777" w:rsidR="00A14462" w:rsidRPr="00F027B2" w:rsidRDefault="008F7567" w:rsidP="00F027B2">
      <w:pPr>
        <w:numPr>
          <w:ilvl w:val="2"/>
          <w:numId w:val="74"/>
        </w:numPr>
        <w:ind w:right="131" w:hanging="360"/>
        <w:jc w:val="left"/>
        <w:rPr>
          <w:rFonts w:ascii="Arial" w:hAnsi="Arial" w:cs="Arial"/>
          <w:sz w:val="22"/>
        </w:rPr>
      </w:pPr>
      <w:r w:rsidRPr="00F027B2">
        <w:rPr>
          <w:rFonts w:ascii="Arial" w:hAnsi="Arial" w:cs="Arial"/>
          <w:sz w:val="22"/>
        </w:rPr>
        <w:t xml:space="preserve">załadunek i wywiezienie materiałów z rozbiórki, </w:t>
      </w:r>
    </w:p>
    <w:p w14:paraId="1FE38AD1" w14:textId="77777777" w:rsidR="00A14462" w:rsidRPr="00F027B2" w:rsidRDefault="008F7567" w:rsidP="00F027B2">
      <w:pPr>
        <w:numPr>
          <w:ilvl w:val="2"/>
          <w:numId w:val="74"/>
        </w:numPr>
        <w:ind w:right="131" w:hanging="360"/>
        <w:jc w:val="left"/>
        <w:rPr>
          <w:rFonts w:ascii="Arial" w:hAnsi="Arial" w:cs="Arial"/>
          <w:sz w:val="22"/>
        </w:rPr>
      </w:pPr>
      <w:r w:rsidRPr="00F027B2">
        <w:rPr>
          <w:rFonts w:ascii="Arial" w:hAnsi="Arial" w:cs="Arial"/>
          <w:sz w:val="22"/>
        </w:rPr>
        <w:t xml:space="preserve">zasypanie dołów (wykopów) gruntem z zagęszczeniem do uzyskania </w:t>
      </w:r>
      <w:proofErr w:type="spellStart"/>
      <w:r w:rsidRPr="00F027B2">
        <w:rPr>
          <w:rFonts w:ascii="Arial" w:hAnsi="Arial" w:cs="Arial"/>
          <w:sz w:val="22"/>
        </w:rPr>
        <w:t>Is</w:t>
      </w:r>
      <w:proofErr w:type="spellEnd"/>
      <w:r w:rsidRPr="00F027B2">
        <w:rPr>
          <w:rFonts w:ascii="Arial" w:hAnsi="Arial" w:cs="Arial"/>
          <w:sz w:val="22"/>
        </w:rPr>
        <w:t xml:space="preserve"> &gt; 1,00 wg EN77/8931-12 [8], ' </w:t>
      </w:r>
    </w:p>
    <w:p w14:paraId="77513543" w14:textId="77777777" w:rsidR="00A14462" w:rsidRPr="00F027B2" w:rsidRDefault="008F7567" w:rsidP="00F027B2">
      <w:pPr>
        <w:numPr>
          <w:ilvl w:val="2"/>
          <w:numId w:val="74"/>
        </w:numPr>
        <w:spacing w:after="501"/>
        <w:ind w:right="131" w:hanging="360"/>
        <w:jc w:val="left"/>
        <w:rPr>
          <w:rFonts w:ascii="Arial" w:hAnsi="Arial" w:cs="Arial"/>
          <w:sz w:val="22"/>
        </w:rPr>
      </w:pPr>
      <w:r w:rsidRPr="00F027B2">
        <w:rPr>
          <w:rFonts w:ascii="Arial" w:hAnsi="Arial" w:cs="Arial"/>
          <w:sz w:val="22"/>
        </w:rPr>
        <w:t xml:space="preserve">uporządkowanie terenu rozbiórki. </w:t>
      </w:r>
    </w:p>
    <w:p w14:paraId="0175342B" w14:textId="77777777" w:rsidR="00A14462" w:rsidRPr="00F027B2" w:rsidRDefault="008F7567" w:rsidP="00F027B2">
      <w:pPr>
        <w:numPr>
          <w:ilvl w:val="0"/>
          <w:numId w:val="71"/>
        </w:numPr>
        <w:spacing w:after="39" w:line="249" w:lineRule="auto"/>
        <w:ind w:right="127" w:hanging="360"/>
        <w:jc w:val="left"/>
        <w:rPr>
          <w:rFonts w:ascii="Arial" w:hAnsi="Arial" w:cs="Arial"/>
          <w:sz w:val="22"/>
        </w:rPr>
      </w:pPr>
      <w:r w:rsidRPr="00F027B2">
        <w:rPr>
          <w:rFonts w:ascii="Arial" w:hAnsi="Arial" w:cs="Arial"/>
          <w:sz w:val="22"/>
        </w:rPr>
        <w:t xml:space="preserve">. PRZEPISY ZWIĄZANE </w:t>
      </w:r>
    </w:p>
    <w:p w14:paraId="085F0D99" w14:textId="77777777" w:rsidR="00A14462" w:rsidRPr="00F027B2" w:rsidRDefault="008F7567" w:rsidP="00F027B2">
      <w:pPr>
        <w:numPr>
          <w:ilvl w:val="1"/>
          <w:numId w:val="71"/>
        </w:numPr>
        <w:spacing w:after="15" w:line="249" w:lineRule="auto"/>
        <w:ind w:right="127" w:hanging="576"/>
        <w:jc w:val="left"/>
        <w:rPr>
          <w:rFonts w:ascii="Arial" w:hAnsi="Arial" w:cs="Arial"/>
          <w:sz w:val="22"/>
        </w:rPr>
      </w:pPr>
      <w:r w:rsidRPr="00F027B2">
        <w:rPr>
          <w:rFonts w:ascii="Arial" w:hAnsi="Arial" w:cs="Arial"/>
          <w:sz w:val="22"/>
        </w:rPr>
        <w:t xml:space="preserve">Normy </w:t>
      </w:r>
    </w:p>
    <w:p w14:paraId="41994DFF"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PN-D-95017:1992 Surowiec drzewny -- Drewno wielkowymiarowe iglaste - Wspólne wymagania i badania </w:t>
      </w:r>
    </w:p>
    <w:p w14:paraId="31520372"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PN-D-96000 Tarcica iglasta ogólnego przeznaczenia </w:t>
      </w:r>
    </w:p>
    <w:p w14:paraId="325AF971" w14:textId="77777777" w:rsidR="00A14462" w:rsidRPr="00F027B2" w:rsidRDefault="008F7567" w:rsidP="00F027B2">
      <w:pPr>
        <w:spacing w:after="34"/>
        <w:ind w:right="131"/>
        <w:jc w:val="left"/>
        <w:rPr>
          <w:rFonts w:ascii="Arial" w:hAnsi="Arial" w:cs="Arial"/>
          <w:sz w:val="22"/>
        </w:rPr>
      </w:pPr>
      <w:r w:rsidRPr="00F027B2">
        <w:rPr>
          <w:rFonts w:ascii="Arial" w:hAnsi="Arial" w:cs="Arial"/>
          <w:sz w:val="22"/>
        </w:rPr>
        <w:t xml:space="preserve">PN-D-96002 Tarcica liściasta ogólnego przeznaczenia </w:t>
      </w:r>
    </w:p>
    <w:p w14:paraId="67203366" w14:textId="77777777" w:rsidR="00A14462" w:rsidRPr="00F027B2" w:rsidRDefault="008F7567" w:rsidP="00F027B2">
      <w:pPr>
        <w:tabs>
          <w:tab w:val="center" w:pos="1810"/>
          <w:tab w:val="center" w:pos="6475"/>
        </w:tabs>
        <w:spacing w:after="13" w:line="267"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PN-H-74220Rury </w:t>
      </w:r>
      <w:r w:rsidRPr="00F027B2">
        <w:rPr>
          <w:rFonts w:ascii="Arial" w:hAnsi="Arial" w:cs="Arial"/>
          <w:sz w:val="22"/>
        </w:rPr>
        <w:tab/>
        <w:t xml:space="preserve">stalowe bez szwu ciągnione i walcowane na zimno ogólnego </w:t>
      </w:r>
    </w:p>
    <w:p w14:paraId="5960B79B"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przeznaczenia </w:t>
      </w:r>
    </w:p>
    <w:p w14:paraId="6E709032"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PN-EN 10056-1:2000 Kątowniki równoramienne i nierównoramienne ze stali konstrukcyjnej - Wymiary </w:t>
      </w:r>
    </w:p>
    <w:p w14:paraId="6F58B4AA" w14:textId="77777777" w:rsidR="00A14462" w:rsidRPr="00F027B2" w:rsidRDefault="008F7567" w:rsidP="00F027B2">
      <w:pPr>
        <w:spacing w:after="34"/>
        <w:ind w:left="244" w:right="131" w:firstLine="708"/>
        <w:jc w:val="left"/>
        <w:rPr>
          <w:rFonts w:ascii="Arial" w:hAnsi="Arial" w:cs="Arial"/>
          <w:sz w:val="22"/>
        </w:rPr>
      </w:pPr>
      <w:r w:rsidRPr="00F027B2">
        <w:rPr>
          <w:rFonts w:ascii="Arial" w:hAnsi="Arial" w:cs="Arial"/>
          <w:sz w:val="22"/>
        </w:rPr>
        <w:t xml:space="preserve">PN-EN 10230-1:2003 Gwoździe z drutu stalowego -- Część 1: Gwoździe ogólnego przeznaczenia </w:t>
      </w:r>
    </w:p>
    <w:p w14:paraId="3917CA2E" w14:textId="77777777" w:rsidR="00A14462" w:rsidRPr="00F027B2" w:rsidRDefault="008F7567" w:rsidP="00F027B2">
      <w:pPr>
        <w:tabs>
          <w:tab w:val="center" w:pos="1706"/>
          <w:tab w:val="center" w:pos="5166"/>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BN-77/8931-12 </w:t>
      </w:r>
      <w:r w:rsidRPr="00F027B2">
        <w:rPr>
          <w:rFonts w:ascii="Arial" w:hAnsi="Arial" w:cs="Arial"/>
          <w:sz w:val="22"/>
        </w:rPr>
        <w:tab/>
        <w:t xml:space="preserve">Oznaczenie wskaźnika zagęszczenia gruntu </w:t>
      </w:r>
    </w:p>
    <w:p w14:paraId="60B41A41" w14:textId="77777777" w:rsidR="00A14462" w:rsidRPr="00F027B2" w:rsidRDefault="008F7567" w:rsidP="00F027B2">
      <w:pPr>
        <w:spacing w:after="48" w:line="259" w:lineRule="auto"/>
        <w:ind w:left="240" w:firstLine="0"/>
        <w:jc w:val="left"/>
        <w:rPr>
          <w:rFonts w:ascii="Arial" w:hAnsi="Arial" w:cs="Arial"/>
          <w:sz w:val="22"/>
        </w:rPr>
      </w:pPr>
      <w:r w:rsidRPr="00F027B2">
        <w:rPr>
          <w:rFonts w:ascii="Arial" w:hAnsi="Arial" w:cs="Arial"/>
          <w:sz w:val="22"/>
        </w:rPr>
        <w:t xml:space="preserve"> </w:t>
      </w:r>
    </w:p>
    <w:p w14:paraId="78601DC1" w14:textId="77777777" w:rsidR="00A14462" w:rsidRPr="00F027B2" w:rsidRDefault="008F7567" w:rsidP="00F027B2">
      <w:pPr>
        <w:spacing w:after="0" w:line="259" w:lineRule="auto"/>
        <w:ind w:left="24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p>
    <w:p w14:paraId="1A6275C5" w14:textId="77777777" w:rsidR="00A14462" w:rsidRPr="00F027B2" w:rsidRDefault="008F7567" w:rsidP="00F027B2">
      <w:pPr>
        <w:spacing w:after="24" w:line="259" w:lineRule="auto"/>
        <w:ind w:left="948" w:firstLine="0"/>
        <w:jc w:val="left"/>
        <w:rPr>
          <w:rFonts w:ascii="Arial" w:hAnsi="Arial" w:cs="Arial"/>
          <w:sz w:val="22"/>
        </w:rPr>
      </w:pPr>
      <w:r w:rsidRPr="00F027B2">
        <w:rPr>
          <w:rFonts w:ascii="Arial" w:hAnsi="Arial" w:cs="Arial"/>
          <w:sz w:val="22"/>
        </w:rPr>
        <w:t xml:space="preserve"> </w:t>
      </w:r>
    </w:p>
    <w:p w14:paraId="587AA852" w14:textId="77777777" w:rsidR="00071CFD" w:rsidRDefault="00071CFD" w:rsidP="00F027B2">
      <w:pPr>
        <w:spacing w:after="15" w:line="249" w:lineRule="auto"/>
        <w:ind w:left="250" w:right="127"/>
        <w:jc w:val="left"/>
        <w:rPr>
          <w:rFonts w:ascii="Arial" w:hAnsi="Arial" w:cs="Arial"/>
          <w:sz w:val="22"/>
        </w:rPr>
      </w:pPr>
    </w:p>
    <w:p w14:paraId="0D69CA2E" w14:textId="77777777" w:rsidR="00071CFD" w:rsidRDefault="00071CFD" w:rsidP="00F027B2">
      <w:pPr>
        <w:spacing w:after="15" w:line="249" w:lineRule="auto"/>
        <w:ind w:left="250" w:right="127"/>
        <w:jc w:val="left"/>
        <w:rPr>
          <w:rFonts w:ascii="Arial" w:hAnsi="Arial" w:cs="Arial"/>
          <w:sz w:val="22"/>
        </w:rPr>
      </w:pPr>
    </w:p>
    <w:p w14:paraId="3307C8B2" w14:textId="77777777" w:rsidR="00071CFD" w:rsidRDefault="00071CFD" w:rsidP="00F027B2">
      <w:pPr>
        <w:spacing w:after="15" w:line="249" w:lineRule="auto"/>
        <w:ind w:left="250" w:right="127"/>
        <w:jc w:val="left"/>
        <w:rPr>
          <w:rFonts w:ascii="Arial" w:hAnsi="Arial" w:cs="Arial"/>
          <w:sz w:val="22"/>
        </w:rPr>
      </w:pPr>
    </w:p>
    <w:p w14:paraId="5C46B200" w14:textId="77777777" w:rsidR="00071CFD" w:rsidRDefault="00071CFD" w:rsidP="00F027B2">
      <w:pPr>
        <w:spacing w:after="15" w:line="249" w:lineRule="auto"/>
        <w:ind w:left="250" w:right="127"/>
        <w:jc w:val="left"/>
        <w:rPr>
          <w:rFonts w:ascii="Arial" w:hAnsi="Arial" w:cs="Arial"/>
          <w:sz w:val="22"/>
        </w:rPr>
      </w:pPr>
    </w:p>
    <w:p w14:paraId="4EB0EA76" w14:textId="77777777" w:rsidR="00071CFD" w:rsidRDefault="00071CFD" w:rsidP="00F027B2">
      <w:pPr>
        <w:spacing w:after="15" w:line="249" w:lineRule="auto"/>
        <w:ind w:left="250" w:right="127"/>
        <w:jc w:val="left"/>
        <w:rPr>
          <w:rFonts w:ascii="Arial" w:hAnsi="Arial" w:cs="Arial"/>
          <w:sz w:val="22"/>
        </w:rPr>
      </w:pPr>
    </w:p>
    <w:p w14:paraId="785B5BF5" w14:textId="77777777" w:rsidR="00071CFD" w:rsidRDefault="00071CFD" w:rsidP="00F027B2">
      <w:pPr>
        <w:spacing w:after="15" w:line="249" w:lineRule="auto"/>
        <w:ind w:left="250" w:right="127"/>
        <w:jc w:val="left"/>
        <w:rPr>
          <w:rFonts w:ascii="Arial" w:hAnsi="Arial" w:cs="Arial"/>
          <w:sz w:val="22"/>
        </w:rPr>
      </w:pPr>
    </w:p>
    <w:p w14:paraId="34AAABD4" w14:textId="77777777" w:rsidR="00071CFD" w:rsidRDefault="00071CFD" w:rsidP="00F027B2">
      <w:pPr>
        <w:spacing w:after="15" w:line="249" w:lineRule="auto"/>
        <w:ind w:left="250" w:right="127"/>
        <w:jc w:val="left"/>
        <w:rPr>
          <w:rFonts w:ascii="Arial" w:hAnsi="Arial" w:cs="Arial"/>
          <w:sz w:val="22"/>
        </w:rPr>
      </w:pPr>
    </w:p>
    <w:p w14:paraId="085B74A4" w14:textId="77777777" w:rsidR="00071CFD" w:rsidRDefault="00071CFD" w:rsidP="00F027B2">
      <w:pPr>
        <w:spacing w:after="15" w:line="249" w:lineRule="auto"/>
        <w:ind w:left="250" w:right="127"/>
        <w:jc w:val="left"/>
        <w:rPr>
          <w:rFonts w:ascii="Arial" w:hAnsi="Arial" w:cs="Arial"/>
          <w:sz w:val="22"/>
        </w:rPr>
      </w:pPr>
    </w:p>
    <w:p w14:paraId="206AABB3" w14:textId="77777777" w:rsidR="00071CFD" w:rsidRDefault="00071CFD" w:rsidP="00F027B2">
      <w:pPr>
        <w:spacing w:after="15" w:line="249" w:lineRule="auto"/>
        <w:ind w:left="250" w:right="127"/>
        <w:jc w:val="left"/>
        <w:rPr>
          <w:rFonts w:ascii="Arial" w:hAnsi="Arial" w:cs="Arial"/>
          <w:sz w:val="22"/>
        </w:rPr>
      </w:pPr>
    </w:p>
    <w:p w14:paraId="22D18FD6" w14:textId="77777777" w:rsidR="00071CFD" w:rsidRDefault="00071CFD" w:rsidP="00F027B2">
      <w:pPr>
        <w:spacing w:after="15" w:line="249" w:lineRule="auto"/>
        <w:ind w:left="250" w:right="127"/>
        <w:jc w:val="left"/>
        <w:rPr>
          <w:rFonts w:ascii="Arial" w:hAnsi="Arial" w:cs="Arial"/>
          <w:sz w:val="22"/>
        </w:rPr>
      </w:pPr>
    </w:p>
    <w:p w14:paraId="5DC16D5E" w14:textId="77777777" w:rsidR="00071CFD" w:rsidRDefault="00071CFD" w:rsidP="00F027B2">
      <w:pPr>
        <w:spacing w:after="15" w:line="249" w:lineRule="auto"/>
        <w:ind w:left="250" w:right="127"/>
        <w:jc w:val="left"/>
        <w:rPr>
          <w:rFonts w:ascii="Arial" w:hAnsi="Arial" w:cs="Arial"/>
          <w:sz w:val="22"/>
        </w:rPr>
      </w:pPr>
    </w:p>
    <w:p w14:paraId="336525B5" w14:textId="77777777" w:rsidR="00071CFD" w:rsidRDefault="00071CFD" w:rsidP="00F027B2">
      <w:pPr>
        <w:spacing w:after="15" w:line="249" w:lineRule="auto"/>
        <w:ind w:left="250" w:right="127"/>
        <w:jc w:val="left"/>
        <w:rPr>
          <w:rFonts w:ascii="Arial" w:hAnsi="Arial" w:cs="Arial"/>
          <w:sz w:val="22"/>
        </w:rPr>
      </w:pPr>
    </w:p>
    <w:p w14:paraId="0A59EF62" w14:textId="77777777" w:rsidR="00071CFD" w:rsidRDefault="00071CFD" w:rsidP="00F027B2">
      <w:pPr>
        <w:spacing w:after="15" w:line="249" w:lineRule="auto"/>
        <w:ind w:left="250" w:right="127"/>
        <w:jc w:val="left"/>
        <w:rPr>
          <w:rFonts w:ascii="Arial" w:hAnsi="Arial" w:cs="Arial"/>
          <w:sz w:val="22"/>
        </w:rPr>
      </w:pPr>
    </w:p>
    <w:p w14:paraId="5E39F29D" w14:textId="77777777" w:rsidR="00071CFD" w:rsidRDefault="00071CFD" w:rsidP="00F027B2">
      <w:pPr>
        <w:spacing w:after="15" w:line="249" w:lineRule="auto"/>
        <w:ind w:left="250" w:right="127"/>
        <w:jc w:val="left"/>
        <w:rPr>
          <w:rFonts w:ascii="Arial" w:hAnsi="Arial" w:cs="Arial"/>
          <w:sz w:val="22"/>
        </w:rPr>
      </w:pPr>
    </w:p>
    <w:p w14:paraId="31778666" w14:textId="77777777" w:rsidR="00071CFD" w:rsidRDefault="00071CFD" w:rsidP="00F027B2">
      <w:pPr>
        <w:spacing w:after="15" w:line="249" w:lineRule="auto"/>
        <w:ind w:left="250" w:right="127"/>
        <w:jc w:val="left"/>
        <w:rPr>
          <w:rFonts w:ascii="Arial" w:hAnsi="Arial" w:cs="Arial"/>
          <w:sz w:val="22"/>
        </w:rPr>
      </w:pPr>
    </w:p>
    <w:p w14:paraId="2D87D1E7" w14:textId="77777777" w:rsidR="00071CFD" w:rsidRDefault="00071CFD" w:rsidP="00F027B2">
      <w:pPr>
        <w:spacing w:after="15" w:line="249" w:lineRule="auto"/>
        <w:ind w:left="250" w:right="127"/>
        <w:jc w:val="left"/>
        <w:rPr>
          <w:rFonts w:ascii="Arial" w:hAnsi="Arial" w:cs="Arial"/>
          <w:sz w:val="22"/>
        </w:rPr>
      </w:pPr>
    </w:p>
    <w:p w14:paraId="79AF0768" w14:textId="77777777" w:rsidR="00071CFD" w:rsidRDefault="00071CFD" w:rsidP="00F027B2">
      <w:pPr>
        <w:spacing w:after="15" w:line="249" w:lineRule="auto"/>
        <w:ind w:left="250" w:right="127"/>
        <w:jc w:val="left"/>
        <w:rPr>
          <w:rFonts w:ascii="Arial" w:hAnsi="Arial" w:cs="Arial"/>
          <w:sz w:val="22"/>
        </w:rPr>
      </w:pPr>
    </w:p>
    <w:p w14:paraId="2C5BCB8A" w14:textId="77777777" w:rsidR="00071CFD" w:rsidRDefault="00071CFD" w:rsidP="00F027B2">
      <w:pPr>
        <w:spacing w:after="15" w:line="249" w:lineRule="auto"/>
        <w:ind w:left="250" w:right="127"/>
        <w:jc w:val="left"/>
        <w:rPr>
          <w:rFonts w:ascii="Arial" w:hAnsi="Arial" w:cs="Arial"/>
          <w:sz w:val="22"/>
        </w:rPr>
      </w:pPr>
    </w:p>
    <w:p w14:paraId="7C534789" w14:textId="77777777" w:rsidR="00071CFD" w:rsidRDefault="00071CFD" w:rsidP="00F027B2">
      <w:pPr>
        <w:spacing w:after="15" w:line="249" w:lineRule="auto"/>
        <w:ind w:left="250" w:right="127"/>
        <w:jc w:val="left"/>
        <w:rPr>
          <w:rFonts w:ascii="Arial" w:hAnsi="Arial" w:cs="Arial"/>
          <w:sz w:val="22"/>
        </w:rPr>
      </w:pPr>
    </w:p>
    <w:p w14:paraId="7EF371C2" w14:textId="77777777" w:rsidR="00071CFD" w:rsidRDefault="00071CFD" w:rsidP="00F027B2">
      <w:pPr>
        <w:spacing w:after="15" w:line="249" w:lineRule="auto"/>
        <w:ind w:left="250" w:right="127"/>
        <w:jc w:val="left"/>
        <w:rPr>
          <w:rFonts w:ascii="Arial" w:hAnsi="Arial" w:cs="Arial"/>
          <w:sz w:val="22"/>
        </w:rPr>
      </w:pPr>
    </w:p>
    <w:p w14:paraId="7019379B" w14:textId="77777777" w:rsidR="00071CFD" w:rsidRDefault="00071CFD" w:rsidP="00F027B2">
      <w:pPr>
        <w:spacing w:after="15" w:line="249" w:lineRule="auto"/>
        <w:ind w:left="250" w:right="127"/>
        <w:jc w:val="left"/>
        <w:rPr>
          <w:rFonts w:ascii="Arial" w:hAnsi="Arial" w:cs="Arial"/>
          <w:sz w:val="22"/>
        </w:rPr>
      </w:pPr>
    </w:p>
    <w:p w14:paraId="00A067AF" w14:textId="77777777" w:rsidR="00071CFD" w:rsidRDefault="00071CFD" w:rsidP="00F027B2">
      <w:pPr>
        <w:spacing w:after="15" w:line="249" w:lineRule="auto"/>
        <w:ind w:left="250" w:right="127"/>
        <w:jc w:val="left"/>
        <w:rPr>
          <w:rFonts w:ascii="Arial" w:hAnsi="Arial" w:cs="Arial"/>
          <w:sz w:val="22"/>
        </w:rPr>
      </w:pPr>
    </w:p>
    <w:p w14:paraId="046AC4BC" w14:textId="77777777" w:rsidR="00071CFD" w:rsidRDefault="00071CFD" w:rsidP="00F027B2">
      <w:pPr>
        <w:spacing w:after="15" w:line="249" w:lineRule="auto"/>
        <w:ind w:left="250" w:right="127"/>
        <w:jc w:val="left"/>
        <w:rPr>
          <w:rFonts w:ascii="Arial" w:hAnsi="Arial" w:cs="Arial"/>
          <w:sz w:val="22"/>
        </w:rPr>
      </w:pPr>
    </w:p>
    <w:p w14:paraId="4E4CB565" w14:textId="24B665C4" w:rsidR="00A14462" w:rsidRPr="00F027B2" w:rsidRDefault="008F7567" w:rsidP="00F027B2">
      <w:pPr>
        <w:spacing w:after="15" w:line="249" w:lineRule="auto"/>
        <w:ind w:left="250" w:right="127"/>
        <w:jc w:val="left"/>
        <w:rPr>
          <w:rFonts w:ascii="Arial" w:hAnsi="Arial" w:cs="Arial"/>
          <w:sz w:val="22"/>
        </w:rPr>
      </w:pPr>
      <w:r w:rsidRPr="00F027B2">
        <w:rPr>
          <w:rFonts w:ascii="Arial" w:hAnsi="Arial" w:cs="Arial"/>
          <w:sz w:val="22"/>
        </w:rPr>
        <w:lastRenderedPageBreak/>
        <w:t xml:space="preserve">SPECYFIKACJE TECHNICZNE WYKONANIA I ODBIORU ROBÓT BUDOWLANYCH </w:t>
      </w:r>
    </w:p>
    <w:p w14:paraId="6FD7D1AF" w14:textId="77777777" w:rsidR="00A14462" w:rsidRPr="00F027B2" w:rsidRDefault="008F7567" w:rsidP="00F027B2">
      <w:pPr>
        <w:spacing w:after="21" w:line="259" w:lineRule="auto"/>
        <w:ind w:left="240" w:firstLine="0"/>
        <w:jc w:val="left"/>
        <w:rPr>
          <w:rFonts w:ascii="Arial" w:hAnsi="Arial" w:cs="Arial"/>
          <w:sz w:val="22"/>
        </w:rPr>
      </w:pPr>
      <w:r w:rsidRPr="00F027B2">
        <w:rPr>
          <w:rFonts w:ascii="Arial" w:hAnsi="Arial" w:cs="Arial"/>
          <w:sz w:val="22"/>
        </w:rPr>
        <w:t xml:space="preserve"> </w:t>
      </w:r>
    </w:p>
    <w:p w14:paraId="4594194A" w14:textId="77777777" w:rsidR="00A14462" w:rsidRPr="00F027B2" w:rsidRDefault="008F7567" w:rsidP="00F027B2">
      <w:pPr>
        <w:spacing w:after="11" w:line="267" w:lineRule="auto"/>
        <w:ind w:left="726" w:right="1003"/>
        <w:jc w:val="left"/>
        <w:rPr>
          <w:rFonts w:ascii="Arial" w:hAnsi="Arial" w:cs="Arial"/>
          <w:sz w:val="22"/>
        </w:rPr>
      </w:pPr>
      <w:r w:rsidRPr="00F027B2">
        <w:rPr>
          <w:rFonts w:ascii="Arial" w:hAnsi="Arial" w:cs="Arial"/>
          <w:sz w:val="22"/>
        </w:rPr>
        <w:t xml:space="preserve">ROZDZIAŁ  </w:t>
      </w:r>
    </w:p>
    <w:p w14:paraId="5D9B0951" w14:textId="77777777" w:rsidR="00A14462" w:rsidRPr="00F027B2" w:rsidRDefault="008F7567" w:rsidP="00F027B2">
      <w:pPr>
        <w:spacing w:after="19" w:line="259" w:lineRule="auto"/>
        <w:ind w:left="0" w:right="228" w:firstLine="0"/>
        <w:jc w:val="left"/>
        <w:rPr>
          <w:rFonts w:ascii="Arial" w:hAnsi="Arial" w:cs="Arial"/>
          <w:sz w:val="22"/>
        </w:rPr>
      </w:pPr>
      <w:r w:rsidRPr="00F027B2">
        <w:rPr>
          <w:rFonts w:ascii="Arial" w:hAnsi="Arial" w:cs="Arial"/>
          <w:sz w:val="22"/>
        </w:rPr>
        <w:t xml:space="preserve"> </w:t>
      </w:r>
    </w:p>
    <w:p w14:paraId="1FC155AC" w14:textId="77777777" w:rsidR="00A14462" w:rsidRPr="00F027B2" w:rsidRDefault="008F7567" w:rsidP="00F027B2">
      <w:pPr>
        <w:spacing w:after="11" w:line="267" w:lineRule="auto"/>
        <w:ind w:left="726" w:right="1007"/>
        <w:jc w:val="left"/>
        <w:rPr>
          <w:rFonts w:ascii="Arial" w:hAnsi="Arial" w:cs="Arial"/>
          <w:sz w:val="22"/>
        </w:rPr>
      </w:pPr>
      <w:r w:rsidRPr="00F027B2">
        <w:rPr>
          <w:rFonts w:ascii="Arial" w:hAnsi="Arial" w:cs="Arial"/>
          <w:sz w:val="22"/>
        </w:rPr>
        <w:t xml:space="preserve">PODBUDOWY </w:t>
      </w:r>
    </w:p>
    <w:p w14:paraId="57007AE1" w14:textId="77777777" w:rsidR="00A14462" w:rsidRPr="00F027B2" w:rsidRDefault="008F7567" w:rsidP="00F027B2">
      <w:pPr>
        <w:spacing w:after="35" w:line="267" w:lineRule="auto"/>
        <w:ind w:left="726" w:right="1008"/>
        <w:jc w:val="left"/>
        <w:rPr>
          <w:rFonts w:ascii="Arial" w:hAnsi="Arial" w:cs="Arial"/>
          <w:sz w:val="22"/>
        </w:rPr>
      </w:pPr>
      <w:r w:rsidRPr="00F027B2">
        <w:rPr>
          <w:rFonts w:ascii="Arial" w:hAnsi="Arial" w:cs="Arial"/>
          <w:sz w:val="22"/>
        </w:rPr>
        <w:t xml:space="preserve">D-04.00.00 </w:t>
      </w:r>
    </w:p>
    <w:p w14:paraId="6406F00B" w14:textId="77777777" w:rsidR="00071CFD" w:rsidRDefault="008F7567" w:rsidP="00071CFD">
      <w:pPr>
        <w:spacing w:after="0" w:line="259" w:lineRule="auto"/>
        <w:ind w:left="24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p>
    <w:p w14:paraId="14F9CB73" w14:textId="12F1DF0F" w:rsidR="00A14462" w:rsidRPr="00F027B2" w:rsidRDefault="008F7567" w:rsidP="00071CFD">
      <w:pPr>
        <w:spacing w:after="0" w:line="259" w:lineRule="auto"/>
        <w:ind w:left="240" w:firstLine="0"/>
        <w:jc w:val="left"/>
        <w:rPr>
          <w:rFonts w:ascii="Arial" w:hAnsi="Arial" w:cs="Arial"/>
          <w:sz w:val="22"/>
        </w:rPr>
      </w:pPr>
      <w:r w:rsidRPr="00F027B2">
        <w:rPr>
          <w:rFonts w:ascii="Arial" w:hAnsi="Arial" w:cs="Arial"/>
          <w:sz w:val="22"/>
        </w:rPr>
        <w:t xml:space="preserve">SPECYFIKACJE TECHNICZNE WYKONANIA I ODBIORU ROBÓT BUDOWLANYCH </w:t>
      </w:r>
    </w:p>
    <w:p w14:paraId="4DFEA8C8" w14:textId="77777777" w:rsidR="00A14462" w:rsidRPr="00F027B2" w:rsidRDefault="008F7567" w:rsidP="00F027B2">
      <w:pPr>
        <w:spacing w:after="16" w:line="259" w:lineRule="auto"/>
        <w:ind w:left="12" w:firstLine="0"/>
        <w:jc w:val="left"/>
        <w:rPr>
          <w:rFonts w:ascii="Arial" w:hAnsi="Arial" w:cs="Arial"/>
          <w:sz w:val="22"/>
        </w:rPr>
      </w:pPr>
      <w:r w:rsidRPr="00F027B2">
        <w:rPr>
          <w:rFonts w:ascii="Arial" w:hAnsi="Arial" w:cs="Arial"/>
          <w:sz w:val="22"/>
        </w:rPr>
        <w:t xml:space="preserve"> </w:t>
      </w:r>
    </w:p>
    <w:p w14:paraId="3D9DEEBA" w14:textId="77777777" w:rsidR="00A14462" w:rsidRPr="00F027B2" w:rsidRDefault="008F7567" w:rsidP="00F027B2">
      <w:pPr>
        <w:spacing w:after="11" w:line="267" w:lineRule="auto"/>
        <w:ind w:left="726" w:right="768"/>
        <w:jc w:val="left"/>
        <w:rPr>
          <w:rFonts w:ascii="Arial" w:hAnsi="Arial" w:cs="Arial"/>
          <w:sz w:val="22"/>
        </w:rPr>
      </w:pPr>
      <w:r w:rsidRPr="00F027B2">
        <w:rPr>
          <w:rFonts w:ascii="Arial" w:hAnsi="Arial" w:cs="Arial"/>
          <w:sz w:val="22"/>
        </w:rPr>
        <w:t xml:space="preserve">D-04.04.00 </w:t>
      </w:r>
    </w:p>
    <w:p w14:paraId="6EDC28E3" w14:textId="77777777" w:rsidR="00A14462" w:rsidRPr="00F027B2" w:rsidRDefault="008F7567" w:rsidP="00F027B2">
      <w:pPr>
        <w:spacing w:after="16" w:line="259" w:lineRule="auto"/>
        <w:ind w:left="12" w:firstLine="0"/>
        <w:jc w:val="left"/>
        <w:rPr>
          <w:rFonts w:ascii="Arial" w:hAnsi="Arial" w:cs="Arial"/>
          <w:sz w:val="22"/>
        </w:rPr>
      </w:pPr>
      <w:r w:rsidRPr="00F027B2">
        <w:rPr>
          <w:rFonts w:ascii="Arial" w:hAnsi="Arial" w:cs="Arial"/>
          <w:sz w:val="22"/>
        </w:rPr>
        <w:t xml:space="preserve"> </w:t>
      </w:r>
    </w:p>
    <w:p w14:paraId="0F198C12" w14:textId="77777777" w:rsidR="00A14462" w:rsidRPr="00F027B2" w:rsidRDefault="008F7567" w:rsidP="00F027B2">
      <w:pPr>
        <w:spacing w:after="44" w:line="267" w:lineRule="auto"/>
        <w:ind w:left="726" w:right="763"/>
        <w:jc w:val="left"/>
        <w:rPr>
          <w:rFonts w:ascii="Arial" w:hAnsi="Arial" w:cs="Arial"/>
          <w:sz w:val="22"/>
        </w:rPr>
      </w:pPr>
      <w:r w:rsidRPr="00F027B2">
        <w:rPr>
          <w:rFonts w:ascii="Arial" w:hAnsi="Arial" w:cs="Arial"/>
          <w:sz w:val="22"/>
        </w:rPr>
        <w:t xml:space="preserve">PODBUDOWA  Z  KRUSZYW WYMAGANIA OGÓLNE </w:t>
      </w:r>
    </w:p>
    <w:p w14:paraId="621F4EE7" w14:textId="77777777" w:rsidR="00A14462" w:rsidRPr="00F027B2" w:rsidRDefault="008F7567" w:rsidP="00F027B2">
      <w:pPr>
        <w:spacing w:after="0" w:line="259" w:lineRule="auto"/>
        <w:ind w:left="24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r w:rsidRPr="00F027B2">
        <w:rPr>
          <w:rFonts w:ascii="Arial" w:hAnsi="Arial" w:cs="Arial"/>
          <w:sz w:val="22"/>
        </w:rPr>
        <w:br w:type="page"/>
      </w:r>
    </w:p>
    <w:p w14:paraId="6622CEE1" w14:textId="77777777" w:rsidR="00A14462" w:rsidRPr="00F027B2" w:rsidRDefault="008F7567" w:rsidP="00F027B2">
      <w:pPr>
        <w:numPr>
          <w:ilvl w:val="0"/>
          <w:numId w:val="76"/>
        </w:numPr>
        <w:spacing w:after="60" w:line="249" w:lineRule="auto"/>
        <w:ind w:right="127" w:hanging="360"/>
        <w:jc w:val="left"/>
        <w:rPr>
          <w:rFonts w:ascii="Arial" w:hAnsi="Arial" w:cs="Arial"/>
          <w:sz w:val="22"/>
        </w:rPr>
      </w:pPr>
      <w:r w:rsidRPr="00F027B2">
        <w:rPr>
          <w:rFonts w:ascii="Arial" w:hAnsi="Arial" w:cs="Arial"/>
          <w:sz w:val="22"/>
        </w:rPr>
        <w:lastRenderedPageBreak/>
        <w:t xml:space="preserve">` WSTĘP </w:t>
      </w:r>
    </w:p>
    <w:p w14:paraId="60677B35" w14:textId="77777777" w:rsidR="00A14462" w:rsidRPr="00F027B2" w:rsidRDefault="008F7567" w:rsidP="00F027B2">
      <w:pPr>
        <w:numPr>
          <w:ilvl w:val="1"/>
          <w:numId w:val="76"/>
        </w:numPr>
        <w:spacing w:after="15" w:line="249" w:lineRule="auto"/>
        <w:ind w:right="127" w:hanging="636"/>
        <w:jc w:val="left"/>
        <w:rPr>
          <w:rFonts w:ascii="Arial" w:hAnsi="Arial" w:cs="Arial"/>
          <w:sz w:val="22"/>
        </w:rPr>
      </w:pPr>
      <w:r w:rsidRPr="00F027B2">
        <w:rPr>
          <w:rFonts w:ascii="Arial" w:hAnsi="Arial" w:cs="Arial"/>
          <w:sz w:val="22"/>
        </w:rPr>
        <w:t xml:space="preserve">Przedmiot </w:t>
      </w:r>
      <w:proofErr w:type="spellStart"/>
      <w:r w:rsidRPr="00F027B2">
        <w:rPr>
          <w:rFonts w:ascii="Arial" w:hAnsi="Arial" w:cs="Arial"/>
          <w:sz w:val="22"/>
        </w:rPr>
        <w:t>STWiORB</w:t>
      </w:r>
      <w:proofErr w:type="spellEnd"/>
      <w:r w:rsidRPr="00F027B2">
        <w:rPr>
          <w:rFonts w:ascii="Arial" w:hAnsi="Arial" w:cs="Arial"/>
          <w:sz w:val="22"/>
        </w:rPr>
        <w:t xml:space="preserve"> </w:t>
      </w:r>
    </w:p>
    <w:p w14:paraId="7CEE888D" w14:textId="314460B4" w:rsidR="00A14462" w:rsidRPr="00F027B2" w:rsidRDefault="008F7567" w:rsidP="00F027B2">
      <w:pPr>
        <w:spacing w:after="40"/>
        <w:ind w:left="244" w:right="286" w:firstLine="708"/>
        <w:jc w:val="left"/>
        <w:rPr>
          <w:rFonts w:ascii="Arial" w:hAnsi="Arial" w:cs="Arial"/>
          <w:sz w:val="22"/>
        </w:rPr>
      </w:pPr>
      <w:r w:rsidRPr="00F027B2">
        <w:rPr>
          <w:rFonts w:ascii="Arial" w:hAnsi="Arial" w:cs="Arial"/>
          <w:sz w:val="22"/>
        </w:rPr>
        <w:t xml:space="preserve"> Przedmiotem niniejszej ogólnej specyfikacji technicznej (</w:t>
      </w:r>
      <w:proofErr w:type="spellStart"/>
      <w:r w:rsidRPr="00F027B2">
        <w:rPr>
          <w:rFonts w:ascii="Arial" w:hAnsi="Arial" w:cs="Arial"/>
          <w:sz w:val="22"/>
        </w:rPr>
        <w:t>STWiORB</w:t>
      </w:r>
      <w:proofErr w:type="spellEnd"/>
      <w:r w:rsidRPr="00F027B2">
        <w:rPr>
          <w:rFonts w:ascii="Arial" w:hAnsi="Arial" w:cs="Arial"/>
          <w:sz w:val="22"/>
        </w:rPr>
        <w:t>) są wymagania ogólne dotyczące wykonania i odbioru robót związanych z wykonywaniem podbudowy z kruszyw stabilizowanych mechanicznie na zadaniu</w:t>
      </w:r>
      <w:r w:rsidR="003A02C0">
        <w:rPr>
          <w:rFonts w:ascii="Arial" w:hAnsi="Arial" w:cs="Arial"/>
          <w:sz w:val="22"/>
        </w:rPr>
        <w:t xml:space="preserve"> pn. </w:t>
      </w:r>
      <w:r w:rsidR="003A02C0" w:rsidRPr="00F027B2">
        <w:rPr>
          <w:rFonts w:ascii="Arial" w:hAnsi="Arial" w:cs="Arial"/>
          <w:sz w:val="22"/>
        </w:rPr>
        <w:t>Przebudowa drogi Nr 112275R „Żarnowa Wielkie Pole Rzeki” w miejscowości Żarnowa w km 0+000 – 0+995 wraz z przebudową przepustów w km 0+759, 0+843, 0+874, 0+933 oraz 0+965. Przebudowa drogi „Bobrówka” w miejscowości Glinik Charzewski na działce nr ewid. 703 w km 0+000 – 0+344 wraz z przebudową przepustów w km 0+040 i 0+344. Przebudowa drogi Nr 112356R „Żarnowa Rzeki” w miejscowości Żarnowa w km 0+070 – 0+795</w:t>
      </w:r>
      <w:r w:rsidR="003A02C0">
        <w:rPr>
          <w:rFonts w:ascii="Arial" w:hAnsi="Arial" w:cs="Arial"/>
          <w:sz w:val="22"/>
        </w:rPr>
        <w:t>.</w:t>
      </w:r>
      <w:r w:rsidRPr="00F027B2">
        <w:rPr>
          <w:rFonts w:ascii="Arial" w:hAnsi="Arial" w:cs="Arial"/>
          <w:sz w:val="22"/>
        </w:rPr>
        <w:t xml:space="preserve">  </w:t>
      </w:r>
    </w:p>
    <w:p w14:paraId="65F9836E" w14:textId="77777777" w:rsidR="00A14462" w:rsidRPr="00F027B2" w:rsidRDefault="008F7567" w:rsidP="00F027B2">
      <w:pPr>
        <w:numPr>
          <w:ilvl w:val="1"/>
          <w:numId w:val="76"/>
        </w:numPr>
        <w:spacing w:after="15" w:line="249" w:lineRule="auto"/>
        <w:ind w:right="127" w:hanging="636"/>
        <w:jc w:val="left"/>
        <w:rPr>
          <w:rFonts w:ascii="Arial" w:hAnsi="Arial" w:cs="Arial"/>
          <w:sz w:val="22"/>
        </w:rPr>
      </w:pPr>
      <w:r w:rsidRPr="00F027B2">
        <w:rPr>
          <w:rFonts w:ascii="Arial" w:hAnsi="Arial" w:cs="Arial"/>
          <w:sz w:val="22"/>
        </w:rPr>
        <w:t xml:space="preserve">. Zakres stosowania </w:t>
      </w:r>
      <w:proofErr w:type="spellStart"/>
      <w:r w:rsidRPr="00F027B2">
        <w:rPr>
          <w:rFonts w:ascii="Arial" w:hAnsi="Arial" w:cs="Arial"/>
          <w:sz w:val="22"/>
        </w:rPr>
        <w:t>STWiORB</w:t>
      </w:r>
      <w:proofErr w:type="spellEnd"/>
      <w:r w:rsidRPr="00F027B2">
        <w:rPr>
          <w:rFonts w:ascii="Arial" w:hAnsi="Arial" w:cs="Arial"/>
          <w:sz w:val="22"/>
        </w:rPr>
        <w:t xml:space="preserve"> </w:t>
      </w:r>
    </w:p>
    <w:p w14:paraId="3033F6B1" w14:textId="77777777" w:rsidR="00A14462" w:rsidRPr="00F027B2" w:rsidRDefault="008F7567" w:rsidP="00F027B2">
      <w:pPr>
        <w:spacing w:after="40"/>
        <w:ind w:left="244" w:right="131" w:firstLine="708"/>
        <w:jc w:val="left"/>
        <w:rPr>
          <w:rFonts w:ascii="Arial" w:hAnsi="Arial" w:cs="Arial"/>
          <w:sz w:val="22"/>
        </w:rPr>
      </w:pPr>
      <w:r w:rsidRPr="00F027B2">
        <w:rPr>
          <w:rFonts w:ascii="Arial" w:hAnsi="Arial" w:cs="Arial"/>
          <w:sz w:val="22"/>
        </w:rPr>
        <w:t xml:space="preserve">Specyfikacje techniczne wykonania i odbioru robót budowlanych stanowią dokument kontraktowy przy realizacji robót wymienionych w pkt. 1.1.. </w:t>
      </w:r>
    </w:p>
    <w:p w14:paraId="548BB513" w14:textId="77777777" w:rsidR="00A14462" w:rsidRPr="00F027B2" w:rsidRDefault="008F7567" w:rsidP="00F027B2">
      <w:pPr>
        <w:numPr>
          <w:ilvl w:val="1"/>
          <w:numId w:val="76"/>
        </w:numPr>
        <w:spacing w:after="15" w:line="249" w:lineRule="auto"/>
        <w:ind w:right="127" w:hanging="636"/>
        <w:jc w:val="left"/>
        <w:rPr>
          <w:rFonts w:ascii="Arial" w:hAnsi="Arial" w:cs="Arial"/>
          <w:sz w:val="22"/>
        </w:rPr>
      </w:pPr>
      <w:r w:rsidRPr="00F027B2">
        <w:rPr>
          <w:rFonts w:ascii="Arial" w:hAnsi="Arial" w:cs="Arial"/>
          <w:sz w:val="22"/>
        </w:rPr>
        <w:t xml:space="preserve">. Zakres robót objętych </w:t>
      </w:r>
      <w:proofErr w:type="spellStart"/>
      <w:r w:rsidRPr="00F027B2">
        <w:rPr>
          <w:rFonts w:ascii="Arial" w:hAnsi="Arial" w:cs="Arial"/>
          <w:sz w:val="22"/>
        </w:rPr>
        <w:t>STWiORB</w:t>
      </w:r>
      <w:proofErr w:type="spellEnd"/>
      <w:r w:rsidRPr="00F027B2">
        <w:rPr>
          <w:rFonts w:ascii="Arial" w:hAnsi="Arial" w:cs="Arial"/>
          <w:sz w:val="22"/>
        </w:rPr>
        <w:t xml:space="preserve"> </w:t>
      </w:r>
    </w:p>
    <w:p w14:paraId="0EAE6C67" w14:textId="77777777" w:rsidR="00A14462" w:rsidRPr="00F027B2" w:rsidRDefault="008F7567" w:rsidP="00F027B2">
      <w:pPr>
        <w:ind w:left="244" w:right="285" w:firstLine="708"/>
        <w:jc w:val="left"/>
        <w:rPr>
          <w:rFonts w:ascii="Arial" w:hAnsi="Arial" w:cs="Arial"/>
          <w:sz w:val="22"/>
        </w:rPr>
      </w:pPr>
      <w:r w:rsidRPr="00F027B2">
        <w:rPr>
          <w:rFonts w:ascii="Arial" w:hAnsi="Arial" w:cs="Arial"/>
          <w:sz w:val="22"/>
        </w:rPr>
        <w:t xml:space="preserve"> Ustalenia zawarte w niniejszej specyfikacji dotyczą zasad prowadzenia robót związanych z wykonywaniem podbudów z kruszyw stabilizowanych mechanicznie wg PN-S-06102 [21]  i obejmują </w:t>
      </w:r>
      <w:proofErr w:type="spellStart"/>
      <w:r w:rsidRPr="00F027B2">
        <w:rPr>
          <w:rFonts w:ascii="Arial" w:hAnsi="Arial" w:cs="Arial"/>
          <w:sz w:val="22"/>
        </w:rPr>
        <w:t>STWiORB</w:t>
      </w:r>
      <w:proofErr w:type="spellEnd"/>
      <w:r w:rsidRPr="00F027B2">
        <w:rPr>
          <w:rFonts w:ascii="Arial" w:hAnsi="Arial" w:cs="Arial"/>
          <w:sz w:val="22"/>
        </w:rPr>
        <w:t xml:space="preserve">: </w:t>
      </w:r>
    </w:p>
    <w:p w14:paraId="54815E5E"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D-04.04.01 Podbudowa z kruszywa naturalnego stabilizowanego mechanicznie, </w:t>
      </w:r>
    </w:p>
    <w:p w14:paraId="020E29C6"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D-04.04.02 Podbudowa z kruszywa łamanego stabilizowanego mechanicznie, </w:t>
      </w:r>
    </w:p>
    <w:p w14:paraId="74653A70"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D-04.04.03 Podbudowa z żużla wielkopiecowego stabilizowanego mechanicznie. </w:t>
      </w:r>
    </w:p>
    <w:p w14:paraId="6A7FCCA7" w14:textId="77777777" w:rsidR="00A14462" w:rsidRPr="00F027B2" w:rsidRDefault="008F7567" w:rsidP="00F027B2">
      <w:pPr>
        <w:spacing w:after="40"/>
        <w:ind w:left="244" w:right="284" w:firstLine="708"/>
        <w:jc w:val="left"/>
        <w:rPr>
          <w:rFonts w:ascii="Arial" w:hAnsi="Arial" w:cs="Arial"/>
          <w:sz w:val="22"/>
        </w:rPr>
      </w:pPr>
      <w:r w:rsidRPr="00F027B2">
        <w:rPr>
          <w:rFonts w:ascii="Arial" w:hAnsi="Arial" w:cs="Arial"/>
          <w:sz w:val="22"/>
        </w:rPr>
        <w:t xml:space="preserve"> Podbudowę z kruszyw stabilizowanych mechanicznie wykonuje się, zgodnie z ustaleniami podanymi w dokumentacji projektowej, jako podbudowę pomocniczą i podbudowę zasadniczą wg Katalogu typowych konstrukcji nawierzchni podatnych i półsztywnych [31]. </w:t>
      </w:r>
    </w:p>
    <w:p w14:paraId="43DB1E13" w14:textId="77777777" w:rsidR="00A14462" w:rsidRPr="00F027B2" w:rsidRDefault="008F7567" w:rsidP="00F027B2">
      <w:pPr>
        <w:numPr>
          <w:ilvl w:val="1"/>
          <w:numId w:val="76"/>
        </w:numPr>
        <w:spacing w:after="15" w:line="249" w:lineRule="auto"/>
        <w:ind w:right="127" w:hanging="636"/>
        <w:jc w:val="left"/>
        <w:rPr>
          <w:rFonts w:ascii="Arial" w:hAnsi="Arial" w:cs="Arial"/>
          <w:sz w:val="22"/>
        </w:rPr>
      </w:pPr>
      <w:r w:rsidRPr="00F027B2">
        <w:rPr>
          <w:rFonts w:ascii="Arial" w:hAnsi="Arial" w:cs="Arial"/>
          <w:sz w:val="22"/>
        </w:rPr>
        <w:t xml:space="preserve">Określenia podstawowe </w:t>
      </w:r>
    </w:p>
    <w:p w14:paraId="481D9EF6" w14:textId="77777777" w:rsidR="00A14462" w:rsidRPr="00F027B2" w:rsidRDefault="008F7567" w:rsidP="00F027B2">
      <w:pPr>
        <w:numPr>
          <w:ilvl w:val="2"/>
          <w:numId w:val="76"/>
        </w:numPr>
        <w:spacing w:after="125"/>
        <w:ind w:right="131" w:firstLine="708"/>
        <w:jc w:val="left"/>
        <w:rPr>
          <w:rFonts w:ascii="Arial" w:hAnsi="Arial" w:cs="Arial"/>
          <w:sz w:val="22"/>
        </w:rPr>
      </w:pPr>
      <w:r w:rsidRPr="00F027B2">
        <w:rPr>
          <w:rFonts w:ascii="Arial" w:hAnsi="Arial" w:cs="Arial"/>
          <w:sz w:val="22"/>
        </w:rPr>
        <w:t xml:space="preserve">Stabilizacja mechaniczna - proces technologiczny, polegający na odpowiednim zagęszczeniu w optymalnej wilgotności kruszywa o właściwie dobranym uziarnieniu. </w:t>
      </w:r>
    </w:p>
    <w:p w14:paraId="336817F6" w14:textId="77777777" w:rsidR="00A14462" w:rsidRPr="00F027B2" w:rsidRDefault="008F7567" w:rsidP="00F027B2">
      <w:pPr>
        <w:numPr>
          <w:ilvl w:val="2"/>
          <w:numId w:val="76"/>
        </w:numPr>
        <w:ind w:right="131" w:firstLine="708"/>
        <w:jc w:val="left"/>
        <w:rPr>
          <w:rFonts w:ascii="Arial" w:hAnsi="Arial" w:cs="Arial"/>
          <w:sz w:val="22"/>
        </w:rPr>
      </w:pPr>
      <w:r w:rsidRPr="00F027B2">
        <w:rPr>
          <w:rFonts w:ascii="Arial" w:hAnsi="Arial" w:cs="Arial"/>
          <w:sz w:val="22"/>
        </w:rPr>
        <w:t xml:space="preserve">Pozostałe określenia podstawowe są zgodne z obowiązującymi, odpowiednimi polskimi normami oraz z definicjami podanymi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1.4 oraz w </w:t>
      </w:r>
      <w:proofErr w:type="spellStart"/>
      <w:r w:rsidRPr="00F027B2">
        <w:rPr>
          <w:rFonts w:ascii="Arial" w:hAnsi="Arial" w:cs="Arial"/>
          <w:sz w:val="22"/>
        </w:rPr>
        <w:t>STWiORB</w:t>
      </w:r>
      <w:proofErr w:type="spellEnd"/>
      <w:r w:rsidRPr="00F027B2">
        <w:rPr>
          <w:rFonts w:ascii="Arial" w:hAnsi="Arial" w:cs="Arial"/>
          <w:sz w:val="22"/>
        </w:rPr>
        <w:t xml:space="preserve"> dotyczących poszczególnych rodzajów podbudów z kruszyw stabilizowanych mechanicznie: </w:t>
      </w:r>
    </w:p>
    <w:p w14:paraId="3B6C14FB" w14:textId="77777777" w:rsidR="00A14462" w:rsidRPr="00F027B2" w:rsidRDefault="008F7567" w:rsidP="00F027B2">
      <w:pPr>
        <w:numPr>
          <w:ilvl w:val="3"/>
          <w:numId w:val="79"/>
        </w:numPr>
        <w:ind w:right="131" w:hanging="1151"/>
        <w:jc w:val="left"/>
        <w:rPr>
          <w:rFonts w:ascii="Arial" w:hAnsi="Arial" w:cs="Arial"/>
          <w:sz w:val="22"/>
        </w:rPr>
      </w:pPr>
      <w:r w:rsidRPr="00F027B2">
        <w:rPr>
          <w:rFonts w:ascii="Arial" w:hAnsi="Arial" w:cs="Arial"/>
          <w:sz w:val="22"/>
        </w:rPr>
        <w:t xml:space="preserve">Podbudowa z kruszywa naturalnego stabilizowanego mechanicznie, </w:t>
      </w:r>
    </w:p>
    <w:p w14:paraId="3C6DA824" w14:textId="77777777" w:rsidR="00A14462" w:rsidRPr="00F027B2" w:rsidRDefault="008F7567" w:rsidP="00F027B2">
      <w:pPr>
        <w:numPr>
          <w:ilvl w:val="3"/>
          <w:numId w:val="79"/>
        </w:numPr>
        <w:ind w:right="131" w:hanging="1151"/>
        <w:jc w:val="left"/>
        <w:rPr>
          <w:rFonts w:ascii="Arial" w:hAnsi="Arial" w:cs="Arial"/>
          <w:sz w:val="22"/>
        </w:rPr>
      </w:pPr>
      <w:r w:rsidRPr="00F027B2">
        <w:rPr>
          <w:rFonts w:ascii="Arial" w:hAnsi="Arial" w:cs="Arial"/>
          <w:sz w:val="22"/>
        </w:rPr>
        <w:t xml:space="preserve">Podbudowa z kruszywa łamanego stabilizowanego mechanicznie, </w:t>
      </w:r>
    </w:p>
    <w:p w14:paraId="55D84771" w14:textId="77777777" w:rsidR="00A14462" w:rsidRPr="00F027B2" w:rsidRDefault="008F7567" w:rsidP="00F027B2">
      <w:pPr>
        <w:numPr>
          <w:ilvl w:val="3"/>
          <w:numId w:val="79"/>
        </w:numPr>
        <w:spacing w:after="42"/>
        <w:ind w:right="131" w:hanging="1151"/>
        <w:jc w:val="left"/>
        <w:rPr>
          <w:rFonts w:ascii="Arial" w:hAnsi="Arial" w:cs="Arial"/>
          <w:sz w:val="22"/>
        </w:rPr>
      </w:pPr>
      <w:r w:rsidRPr="00F027B2">
        <w:rPr>
          <w:rFonts w:ascii="Arial" w:hAnsi="Arial" w:cs="Arial"/>
          <w:sz w:val="22"/>
        </w:rPr>
        <w:t xml:space="preserve">Podbudowa z żużla wielkopiecowego stabilizowanego mechanicznie. </w:t>
      </w:r>
    </w:p>
    <w:p w14:paraId="65399623" w14:textId="77777777" w:rsidR="00A14462" w:rsidRPr="00F027B2" w:rsidRDefault="008F7567" w:rsidP="00F027B2">
      <w:pPr>
        <w:numPr>
          <w:ilvl w:val="1"/>
          <w:numId w:val="76"/>
        </w:numPr>
        <w:spacing w:after="15" w:line="249" w:lineRule="auto"/>
        <w:ind w:right="127" w:hanging="636"/>
        <w:jc w:val="left"/>
        <w:rPr>
          <w:rFonts w:ascii="Arial" w:hAnsi="Arial" w:cs="Arial"/>
          <w:sz w:val="22"/>
        </w:rPr>
      </w:pPr>
      <w:r w:rsidRPr="00F027B2">
        <w:rPr>
          <w:rFonts w:ascii="Arial" w:hAnsi="Arial" w:cs="Arial"/>
          <w:sz w:val="22"/>
        </w:rPr>
        <w:t xml:space="preserve">. Ogólne wymagania dotyczące robót </w:t>
      </w:r>
    </w:p>
    <w:p w14:paraId="6D419F9E"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Ogólne wymagania dotyczące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w:t>
      </w:r>
    </w:p>
    <w:p w14:paraId="0995679D"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1.5. </w:t>
      </w:r>
    </w:p>
    <w:p w14:paraId="43B4A536" w14:textId="77777777" w:rsidR="00A14462" w:rsidRPr="00F027B2" w:rsidRDefault="008F7567" w:rsidP="00F027B2">
      <w:pPr>
        <w:numPr>
          <w:ilvl w:val="0"/>
          <w:numId w:val="76"/>
        </w:numPr>
        <w:spacing w:after="60" w:line="249" w:lineRule="auto"/>
        <w:ind w:right="127" w:hanging="360"/>
        <w:jc w:val="left"/>
        <w:rPr>
          <w:rFonts w:ascii="Arial" w:hAnsi="Arial" w:cs="Arial"/>
          <w:sz w:val="22"/>
        </w:rPr>
      </w:pPr>
      <w:r w:rsidRPr="00F027B2">
        <w:rPr>
          <w:rFonts w:ascii="Arial" w:hAnsi="Arial" w:cs="Arial"/>
          <w:sz w:val="22"/>
        </w:rPr>
        <w:t xml:space="preserve">. MATERIAŁY </w:t>
      </w:r>
    </w:p>
    <w:p w14:paraId="0432E4C8" w14:textId="77777777" w:rsidR="00A14462" w:rsidRPr="00F027B2" w:rsidRDefault="008F7567" w:rsidP="00F027B2">
      <w:pPr>
        <w:numPr>
          <w:ilvl w:val="1"/>
          <w:numId w:val="76"/>
        </w:numPr>
        <w:spacing w:after="15" w:line="249" w:lineRule="auto"/>
        <w:ind w:right="127" w:hanging="636"/>
        <w:jc w:val="left"/>
        <w:rPr>
          <w:rFonts w:ascii="Arial" w:hAnsi="Arial" w:cs="Arial"/>
          <w:sz w:val="22"/>
        </w:rPr>
      </w:pPr>
      <w:r w:rsidRPr="00F027B2">
        <w:rPr>
          <w:rFonts w:ascii="Arial" w:hAnsi="Arial" w:cs="Arial"/>
          <w:sz w:val="22"/>
        </w:rPr>
        <w:t xml:space="preserve">Ogólne wymagania dotyczące materiałów </w:t>
      </w:r>
    </w:p>
    <w:p w14:paraId="2F7F902B" w14:textId="77777777" w:rsidR="00A14462" w:rsidRPr="00F027B2" w:rsidRDefault="008F7567" w:rsidP="00F027B2">
      <w:pPr>
        <w:spacing w:after="40"/>
        <w:ind w:left="244" w:right="131" w:firstLine="708"/>
        <w:jc w:val="left"/>
        <w:rPr>
          <w:rFonts w:ascii="Arial" w:hAnsi="Arial" w:cs="Arial"/>
          <w:sz w:val="22"/>
        </w:rPr>
      </w:pPr>
      <w:r w:rsidRPr="00F027B2">
        <w:rPr>
          <w:rFonts w:ascii="Arial" w:hAnsi="Arial" w:cs="Arial"/>
          <w:sz w:val="22"/>
        </w:rPr>
        <w:t xml:space="preserve"> Ogólne wymagania dotyczące materiałów, ich pozyskiwania i składowania,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2. </w:t>
      </w:r>
    </w:p>
    <w:p w14:paraId="4BCA8E59" w14:textId="77777777" w:rsidR="00A14462" w:rsidRPr="00F027B2" w:rsidRDefault="008F7567" w:rsidP="00F027B2">
      <w:pPr>
        <w:numPr>
          <w:ilvl w:val="1"/>
          <w:numId w:val="76"/>
        </w:numPr>
        <w:spacing w:after="15" w:line="249" w:lineRule="auto"/>
        <w:ind w:right="127" w:hanging="636"/>
        <w:jc w:val="left"/>
        <w:rPr>
          <w:rFonts w:ascii="Arial" w:hAnsi="Arial" w:cs="Arial"/>
          <w:sz w:val="22"/>
        </w:rPr>
      </w:pPr>
      <w:r w:rsidRPr="00F027B2">
        <w:rPr>
          <w:rFonts w:ascii="Arial" w:hAnsi="Arial" w:cs="Arial"/>
          <w:sz w:val="22"/>
        </w:rPr>
        <w:t xml:space="preserve">2 Rodzaje materiałów </w:t>
      </w:r>
    </w:p>
    <w:p w14:paraId="34C3C62C" w14:textId="77777777" w:rsidR="00A14462" w:rsidRPr="00F027B2" w:rsidRDefault="008F7567" w:rsidP="00F027B2">
      <w:pPr>
        <w:spacing w:after="4" w:line="285" w:lineRule="auto"/>
        <w:ind w:left="225" w:right="288" w:firstLine="708"/>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Materiały stosowane do wykonania podbudów z kruszyw stabilizowanych mechanicznie podano w </w:t>
      </w:r>
      <w:proofErr w:type="spellStart"/>
      <w:r w:rsidRPr="00F027B2">
        <w:rPr>
          <w:rFonts w:ascii="Arial" w:hAnsi="Arial" w:cs="Arial"/>
          <w:sz w:val="22"/>
        </w:rPr>
        <w:t>STWiORB</w:t>
      </w:r>
      <w:proofErr w:type="spellEnd"/>
      <w:r w:rsidRPr="00F027B2">
        <w:rPr>
          <w:rFonts w:ascii="Arial" w:hAnsi="Arial" w:cs="Arial"/>
          <w:sz w:val="22"/>
        </w:rPr>
        <w:t xml:space="preserve"> dotyczących poszczególnych rodzajów podbudów: D-04.04.01 Podbudowa z kruszywa naturalnego stabilizowanego mechanicznie, </w:t>
      </w:r>
    </w:p>
    <w:p w14:paraId="559657A8" w14:textId="77777777" w:rsidR="00A14462" w:rsidRPr="00F027B2" w:rsidRDefault="008F7567" w:rsidP="00F027B2">
      <w:pPr>
        <w:numPr>
          <w:ilvl w:val="3"/>
          <w:numId w:val="77"/>
        </w:numPr>
        <w:ind w:right="131" w:hanging="1151"/>
        <w:jc w:val="left"/>
        <w:rPr>
          <w:rFonts w:ascii="Arial" w:hAnsi="Arial" w:cs="Arial"/>
          <w:sz w:val="22"/>
        </w:rPr>
      </w:pPr>
      <w:r w:rsidRPr="00F027B2">
        <w:rPr>
          <w:rFonts w:ascii="Arial" w:hAnsi="Arial" w:cs="Arial"/>
          <w:sz w:val="22"/>
        </w:rPr>
        <w:t xml:space="preserve">Podbudowa z kruszywa łamanego stabilizowanego mechanicznie, </w:t>
      </w:r>
    </w:p>
    <w:p w14:paraId="03ADA16D" w14:textId="77777777" w:rsidR="00A14462" w:rsidRPr="00F027B2" w:rsidRDefault="008F7567" w:rsidP="00F027B2">
      <w:pPr>
        <w:numPr>
          <w:ilvl w:val="3"/>
          <w:numId w:val="77"/>
        </w:numPr>
        <w:spacing w:after="45"/>
        <w:ind w:right="131" w:hanging="1151"/>
        <w:jc w:val="left"/>
        <w:rPr>
          <w:rFonts w:ascii="Arial" w:hAnsi="Arial" w:cs="Arial"/>
          <w:sz w:val="22"/>
        </w:rPr>
      </w:pPr>
      <w:r w:rsidRPr="00F027B2">
        <w:rPr>
          <w:rFonts w:ascii="Arial" w:hAnsi="Arial" w:cs="Arial"/>
          <w:sz w:val="22"/>
        </w:rPr>
        <w:t xml:space="preserve">Podbudowa z żużla wielkopiecowego stabilizowanego mechanicznie. </w:t>
      </w:r>
    </w:p>
    <w:p w14:paraId="37167A76" w14:textId="77777777" w:rsidR="00A14462" w:rsidRPr="00F027B2" w:rsidRDefault="008F7567" w:rsidP="00F027B2">
      <w:pPr>
        <w:numPr>
          <w:ilvl w:val="1"/>
          <w:numId w:val="76"/>
        </w:numPr>
        <w:spacing w:after="15" w:line="249" w:lineRule="auto"/>
        <w:ind w:right="127" w:hanging="636"/>
        <w:jc w:val="left"/>
        <w:rPr>
          <w:rFonts w:ascii="Arial" w:hAnsi="Arial" w:cs="Arial"/>
          <w:sz w:val="22"/>
        </w:rPr>
      </w:pPr>
      <w:r w:rsidRPr="00F027B2">
        <w:rPr>
          <w:rFonts w:ascii="Arial" w:hAnsi="Arial" w:cs="Arial"/>
          <w:sz w:val="22"/>
        </w:rPr>
        <w:lastRenderedPageBreak/>
        <w:t xml:space="preserve">2.3. Wymagania dla materiałów </w:t>
      </w:r>
    </w:p>
    <w:p w14:paraId="7464CC9E" w14:textId="77777777" w:rsidR="00A14462" w:rsidRPr="00F027B2" w:rsidRDefault="008F7567" w:rsidP="00F027B2">
      <w:pPr>
        <w:numPr>
          <w:ilvl w:val="2"/>
          <w:numId w:val="76"/>
        </w:numPr>
        <w:ind w:right="131" w:firstLine="708"/>
        <w:jc w:val="left"/>
        <w:rPr>
          <w:rFonts w:ascii="Arial" w:hAnsi="Arial" w:cs="Arial"/>
          <w:sz w:val="22"/>
        </w:rPr>
      </w:pPr>
      <w:r w:rsidRPr="00F027B2">
        <w:rPr>
          <w:rFonts w:ascii="Arial" w:hAnsi="Arial" w:cs="Arial"/>
          <w:sz w:val="22"/>
        </w:rPr>
        <w:t xml:space="preserve">Uziarnienie kruszywa </w:t>
      </w:r>
    </w:p>
    <w:p w14:paraId="5A0ABBBD" w14:textId="77777777" w:rsidR="00A14462" w:rsidRPr="00F027B2" w:rsidRDefault="008F7567" w:rsidP="00F027B2">
      <w:pPr>
        <w:spacing w:after="72"/>
        <w:ind w:left="244" w:right="131" w:firstLine="708"/>
        <w:jc w:val="left"/>
        <w:rPr>
          <w:rFonts w:ascii="Arial" w:hAnsi="Arial" w:cs="Arial"/>
          <w:sz w:val="22"/>
        </w:rPr>
      </w:pPr>
      <w:r w:rsidRPr="00F027B2">
        <w:rPr>
          <w:rFonts w:ascii="Arial" w:hAnsi="Arial" w:cs="Arial"/>
          <w:sz w:val="22"/>
        </w:rPr>
        <w:t xml:space="preserve"> Krzywa uziarnienia kruszywa, określona według PN-B-06714-15 [3] powinna leżeć między krzywymi granicznymi pól dobrego uziarnienia podanymi na rysunku 1. </w:t>
      </w:r>
    </w:p>
    <w:p w14:paraId="68D122B1" w14:textId="77777777" w:rsidR="00A14462" w:rsidRPr="00F027B2" w:rsidRDefault="008F7567" w:rsidP="00F027B2">
      <w:pPr>
        <w:spacing w:after="79" w:line="259" w:lineRule="auto"/>
        <w:ind w:left="0" w:right="415" w:firstLine="0"/>
        <w:jc w:val="left"/>
        <w:rPr>
          <w:rFonts w:ascii="Arial" w:hAnsi="Arial" w:cs="Arial"/>
          <w:sz w:val="22"/>
        </w:rPr>
      </w:pPr>
      <w:r w:rsidRPr="00F027B2">
        <w:rPr>
          <w:rFonts w:ascii="Arial" w:hAnsi="Arial" w:cs="Arial"/>
          <w:noProof/>
          <w:sz w:val="22"/>
        </w:rPr>
        <w:drawing>
          <wp:inline distT="0" distB="0" distL="0" distR="0" wp14:anchorId="5A5718EE" wp14:editId="5A643D46">
            <wp:extent cx="4713733" cy="3124200"/>
            <wp:effectExtent l="0" t="0" r="0" b="0"/>
            <wp:docPr id="7584" name="Picture 7584"/>
            <wp:cNvGraphicFramePr/>
            <a:graphic xmlns:a="http://schemas.openxmlformats.org/drawingml/2006/main">
              <a:graphicData uri="http://schemas.openxmlformats.org/drawingml/2006/picture">
                <pic:pic xmlns:pic="http://schemas.openxmlformats.org/drawingml/2006/picture">
                  <pic:nvPicPr>
                    <pic:cNvPr id="7584" name="Picture 7584"/>
                    <pic:cNvPicPr/>
                  </pic:nvPicPr>
                  <pic:blipFill>
                    <a:blip r:embed="rId7"/>
                    <a:stretch>
                      <a:fillRect/>
                    </a:stretch>
                  </pic:blipFill>
                  <pic:spPr>
                    <a:xfrm>
                      <a:off x="0" y="0"/>
                      <a:ext cx="4713733" cy="3124200"/>
                    </a:xfrm>
                    <a:prstGeom prst="rect">
                      <a:avLst/>
                    </a:prstGeom>
                  </pic:spPr>
                </pic:pic>
              </a:graphicData>
            </a:graphic>
          </wp:inline>
        </w:drawing>
      </w:r>
      <w:r w:rsidRPr="00F027B2">
        <w:rPr>
          <w:rFonts w:ascii="Arial" w:hAnsi="Arial" w:cs="Arial"/>
          <w:sz w:val="22"/>
        </w:rPr>
        <w:t xml:space="preserve"> </w:t>
      </w:r>
    </w:p>
    <w:p w14:paraId="3A2CC2C2" w14:textId="77777777" w:rsidR="00A14462" w:rsidRPr="00F027B2" w:rsidRDefault="008F7567" w:rsidP="00F027B2">
      <w:pPr>
        <w:spacing w:after="28"/>
        <w:ind w:right="380"/>
        <w:jc w:val="left"/>
        <w:rPr>
          <w:rFonts w:ascii="Arial" w:hAnsi="Arial" w:cs="Arial"/>
          <w:sz w:val="22"/>
        </w:rPr>
      </w:pPr>
      <w:r w:rsidRPr="00F027B2">
        <w:rPr>
          <w:rFonts w:ascii="Arial" w:hAnsi="Arial" w:cs="Arial"/>
          <w:sz w:val="22"/>
        </w:rPr>
        <w:t xml:space="preserve">Rysunek 1. Pole dobrego uziarnienia kruszyw przeznaczonych na podbudowy  </w:t>
      </w:r>
      <w:r w:rsidRPr="00F027B2">
        <w:rPr>
          <w:rFonts w:ascii="Arial" w:hAnsi="Arial" w:cs="Arial"/>
          <w:sz w:val="22"/>
        </w:rPr>
        <w:tab/>
        <w:t xml:space="preserve">     wykonywane metodą stabilizacji mechanicznej </w:t>
      </w:r>
    </w:p>
    <w:p w14:paraId="623859E0" w14:textId="77777777" w:rsidR="00A14462" w:rsidRPr="00F027B2" w:rsidRDefault="008F7567" w:rsidP="00F027B2">
      <w:pPr>
        <w:numPr>
          <w:ilvl w:val="1"/>
          <w:numId w:val="78"/>
        </w:numPr>
        <w:ind w:right="131" w:hanging="440"/>
        <w:jc w:val="left"/>
        <w:rPr>
          <w:rFonts w:ascii="Arial" w:hAnsi="Arial" w:cs="Arial"/>
          <w:sz w:val="22"/>
        </w:rPr>
      </w:pPr>
      <w:r w:rsidRPr="00F027B2">
        <w:rPr>
          <w:rFonts w:ascii="Arial" w:hAnsi="Arial" w:cs="Arial"/>
          <w:sz w:val="22"/>
        </w:rPr>
        <w:t xml:space="preserve">kruszywo na podbudowę zasadniczą (górną warstwę) lub podbudowę jednowarstwową </w:t>
      </w:r>
    </w:p>
    <w:p w14:paraId="26DCD891" w14:textId="77777777" w:rsidR="00A14462" w:rsidRPr="00F027B2" w:rsidRDefault="008F7567" w:rsidP="00F027B2">
      <w:pPr>
        <w:numPr>
          <w:ilvl w:val="1"/>
          <w:numId w:val="78"/>
        </w:numPr>
        <w:ind w:right="131" w:hanging="440"/>
        <w:jc w:val="left"/>
        <w:rPr>
          <w:rFonts w:ascii="Arial" w:hAnsi="Arial" w:cs="Arial"/>
          <w:sz w:val="22"/>
        </w:rPr>
      </w:pPr>
      <w:r w:rsidRPr="00F027B2">
        <w:rPr>
          <w:rFonts w:ascii="Arial" w:hAnsi="Arial" w:cs="Arial"/>
          <w:sz w:val="22"/>
        </w:rPr>
        <w:t xml:space="preserve">kruszywo na podbudowę pomocniczą (dolną warstwę) </w:t>
      </w:r>
    </w:p>
    <w:p w14:paraId="016D05A0" w14:textId="77777777" w:rsidR="00A14462" w:rsidRPr="00F027B2" w:rsidRDefault="008F7567" w:rsidP="00F027B2">
      <w:pPr>
        <w:spacing w:after="125"/>
        <w:ind w:left="244" w:right="282" w:firstLine="708"/>
        <w:jc w:val="left"/>
        <w:rPr>
          <w:rFonts w:ascii="Arial" w:hAnsi="Arial" w:cs="Arial"/>
          <w:sz w:val="22"/>
        </w:rPr>
      </w:pPr>
      <w:r w:rsidRPr="00F027B2">
        <w:rPr>
          <w:rFonts w:ascii="Arial" w:hAnsi="Arial" w:cs="Arial"/>
          <w:sz w:val="22"/>
        </w:rPr>
        <w:t xml:space="preserve"> Krzywa uziarnienia kruszywa powinna być ciągła i nie może przebiegać od dolnej krzywej granicznej uziarnienia do górnej krzywej granicznej uziarnienia na sąsiednich sitach. Wymiar największego ziarna kruszywa nie może przekraczać 2/3 grubości warstwy układanej jednorazowo. </w:t>
      </w:r>
    </w:p>
    <w:p w14:paraId="4E7D8186" w14:textId="77777777" w:rsidR="00A14462" w:rsidRPr="00F027B2" w:rsidRDefault="008F7567" w:rsidP="00F027B2">
      <w:pPr>
        <w:numPr>
          <w:ilvl w:val="2"/>
          <w:numId w:val="76"/>
        </w:numPr>
        <w:spacing w:after="64"/>
        <w:ind w:right="131" w:firstLine="708"/>
        <w:jc w:val="left"/>
        <w:rPr>
          <w:rFonts w:ascii="Arial" w:hAnsi="Arial" w:cs="Arial"/>
          <w:sz w:val="22"/>
        </w:rPr>
      </w:pPr>
      <w:r w:rsidRPr="00F027B2">
        <w:rPr>
          <w:rFonts w:ascii="Arial" w:hAnsi="Arial" w:cs="Arial"/>
          <w:sz w:val="22"/>
        </w:rPr>
        <w:t xml:space="preserve">Właściwości kruszywa </w:t>
      </w:r>
    </w:p>
    <w:p w14:paraId="3FDEC693" w14:textId="77777777" w:rsidR="00A14462" w:rsidRPr="00F027B2" w:rsidRDefault="008F7567" w:rsidP="00F027B2">
      <w:pPr>
        <w:spacing w:after="64"/>
        <w:ind w:right="131"/>
        <w:jc w:val="left"/>
        <w:rPr>
          <w:rFonts w:ascii="Arial" w:hAnsi="Arial" w:cs="Arial"/>
          <w:sz w:val="22"/>
        </w:rPr>
      </w:pPr>
      <w:r w:rsidRPr="00F027B2">
        <w:rPr>
          <w:rFonts w:ascii="Arial" w:hAnsi="Arial" w:cs="Arial"/>
          <w:sz w:val="22"/>
        </w:rPr>
        <w:t xml:space="preserve">Kruszywa powinny spełniać wymagania określone w tablicy 1. </w:t>
      </w:r>
    </w:p>
    <w:p w14:paraId="6074D2FC"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Tablica 1. </w:t>
      </w:r>
    </w:p>
    <w:tbl>
      <w:tblPr>
        <w:tblStyle w:val="TableGrid"/>
        <w:tblW w:w="9578" w:type="dxa"/>
        <w:tblInd w:w="247" w:type="dxa"/>
        <w:tblCellMar>
          <w:top w:w="49" w:type="dxa"/>
          <w:right w:w="5" w:type="dxa"/>
        </w:tblCellMar>
        <w:tblLook w:val="04A0" w:firstRow="1" w:lastRow="0" w:firstColumn="1" w:lastColumn="0" w:noHBand="0" w:noVBand="1"/>
      </w:tblPr>
      <w:tblGrid>
        <w:gridCol w:w="423"/>
        <w:gridCol w:w="1841"/>
        <w:gridCol w:w="748"/>
        <w:gridCol w:w="1189"/>
        <w:gridCol w:w="852"/>
        <w:gridCol w:w="257"/>
        <w:gridCol w:w="932"/>
        <w:gridCol w:w="823"/>
        <w:gridCol w:w="1189"/>
        <w:gridCol w:w="1324"/>
      </w:tblGrid>
      <w:tr w:rsidR="00A14462" w:rsidRPr="00F027B2" w14:paraId="5B4E2EA6" w14:textId="77777777">
        <w:trPr>
          <w:trHeight w:val="334"/>
        </w:trPr>
        <w:tc>
          <w:tcPr>
            <w:tcW w:w="497" w:type="dxa"/>
            <w:vMerge w:val="restart"/>
            <w:tcBorders>
              <w:top w:val="single" w:sz="6" w:space="0" w:color="000000"/>
              <w:left w:val="single" w:sz="6" w:space="0" w:color="000000"/>
              <w:bottom w:val="double" w:sz="6" w:space="0" w:color="000000"/>
              <w:right w:val="single" w:sz="6" w:space="0" w:color="000000"/>
            </w:tcBorders>
          </w:tcPr>
          <w:p w14:paraId="7CCF08BA" w14:textId="77777777" w:rsidR="00A14462" w:rsidRPr="00F027B2" w:rsidRDefault="008F7567" w:rsidP="00F027B2">
            <w:pPr>
              <w:spacing w:after="31" w:line="259" w:lineRule="auto"/>
              <w:ind w:left="67" w:firstLine="0"/>
              <w:jc w:val="left"/>
              <w:rPr>
                <w:rFonts w:ascii="Arial" w:hAnsi="Arial" w:cs="Arial"/>
                <w:sz w:val="22"/>
              </w:rPr>
            </w:pPr>
            <w:r w:rsidRPr="00F027B2">
              <w:rPr>
                <w:rFonts w:ascii="Arial" w:hAnsi="Arial" w:cs="Arial"/>
                <w:sz w:val="22"/>
              </w:rPr>
              <w:t xml:space="preserve"> </w:t>
            </w:r>
          </w:p>
          <w:p w14:paraId="2D8EB917" w14:textId="77777777" w:rsidR="00A14462" w:rsidRPr="00F027B2" w:rsidRDefault="008F7567" w:rsidP="00F027B2">
            <w:pPr>
              <w:spacing w:after="8" w:line="259" w:lineRule="auto"/>
              <w:ind w:left="67" w:firstLine="0"/>
              <w:jc w:val="left"/>
              <w:rPr>
                <w:rFonts w:ascii="Arial" w:hAnsi="Arial" w:cs="Arial"/>
                <w:sz w:val="22"/>
              </w:rPr>
            </w:pPr>
            <w:r w:rsidRPr="00F027B2">
              <w:rPr>
                <w:rFonts w:ascii="Arial" w:hAnsi="Arial" w:cs="Arial"/>
                <w:sz w:val="22"/>
              </w:rPr>
              <w:t xml:space="preserve"> </w:t>
            </w:r>
          </w:p>
          <w:p w14:paraId="575F6206" w14:textId="77777777" w:rsidR="00A14462" w:rsidRPr="00F027B2" w:rsidRDefault="008F7567" w:rsidP="00F027B2">
            <w:pPr>
              <w:spacing w:after="90" w:line="259" w:lineRule="auto"/>
              <w:ind w:left="98" w:firstLine="0"/>
              <w:jc w:val="left"/>
              <w:rPr>
                <w:rFonts w:ascii="Arial" w:hAnsi="Arial" w:cs="Arial"/>
                <w:sz w:val="22"/>
              </w:rPr>
            </w:pPr>
            <w:r w:rsidRPr="00F027B2">
              <w:rPr>
                <w:rFonts w:ascii="Arial" w:hAnsi="Arial" w:cs="Arial"/>
                <w:sz w:val="22"/>
              </w:rPr>
              <w:t xml:space="preserve">Lp. </w:t>
            </w:r>
          </w:p>
          <w:p w14:paraId="014062A4" w14:textId="77777777" w:rsidR="00A14462" w:rsidRPr="00F027B2" w:rsidRDefault="008F7567" w:rsidP="00F027B2">
            <w:pPr>
              <w:spacing w:after="31" w:line="259" w:lineRule="auto"/>
              <w:ind w:left="67" w:firstLine="0"/>
              <w:jc w:val="left"/>
              <w:rPr>
                <w:rFonts w:ascii="Arial" w:hAnsi="Arial" w:cs="Arial"/>
                <w:sz w:val="22"/>
              </w:rPr>
            </w:pPr>
            <w:r w:rsidRPr="00F027B2">
              <w:rPr>
                <w:rFonts w:ascii="Arial" w:hAnsi="Arial" w:cs="Arial"/>
                <w:sz w:val="22"/>
              </w:rPr>
              <w:t xml:space="preserve"> </w:t>
            </w:r>
          </w:p>
          <w:p w14:paraId="1E14D49E" w14:textId="77777777" w:rsidR="00A14462" w:rsidRPr="00F027B2" w:rsidRDefault="008F7567" w:rsidP="00F027B2">
            <w:pPr>
              <w:spacing w:after="0" w:line="259" w:lineRule="auto"/>
              <w:ind w:left="67" w:firstLine="0"/>
              <w:jc w:val="left"/>
              <w:rPr>
                <w:rFonts w:ascii="Arial" w:hAnsi="Arial" w:cs="Arial"/>
                <w:sz w:val="22"/>
              </w:rPr>
            </w:pPr>
            <w:r w:rsidRPr="00F027B2">
              <w:rPr>
                <w:rFonts w:ascii="Arial" w:hAnsi="Arial" w:cs="Arial"/>
                <w:sz w:val="22"/>
              </w:rPr>
              <w:t xml:space="preserve"> </w:t>
            </w:r>
          </w:p>
        </w:tc>
        <w:tc>
          <w:tcPr>
            <w:tcW w:w="2126" w:type="dxa"/>
            <w:vMerge w:val="restart"/>
            <w:tcBorders>
              <w:top w:val="single" w:sz="6" w:space="0" w:color="000000"/>
              <w:left w:val="single" w:sz="6" w:space="0" w:color="000000"/>
              <w:bottom w:val="double" w:sz="6" w:space="0" w:color="000000"/>
              <w:right w:val="single" w:sz="6" w:space="0" w:color="000000"/>
            </w:tcBorders>
          </w:tcPr>
          <w:p w14:paraId="202D7D3B" w14:textId="77777777" w:rsidR="00A14462" w:rsidRPr="00F027B2" w:rsidRDefault="008F7567" w:rsidP="00F027B2">
            <w:pPr>
              <w:spacing w:after="31" w:line="259" w:lineRule="auto"/>
              <w:ind w:left="72" w:firstLine="0"/>
              <w:jc w:val="left"/>
              <w:rPr>
                <w:rFonts w:ascii="Arial" w:hAnsi="Arial" w:cs="Arial"/>
                <w:sz w:val="22"/>
              </w:rPr>
            </w:pPr>
            <w:r w:rsidRPr="00F027B2">
              <w:rPr>
                <w:rFonts w:ascii="Arial" w:hAnsi="Arial" w:cs="Arial"/>
                <w:sz w:val="22"/>
              </w:rPr>
              <w:t xml:space="preserve"> </w:t>
            </w:r>
          </w:p>
          <w:p w14:paraId="0C29F885" w14:textId="77777777" w:rsidR="00A14462" w:rsidRPr="00F027B2" w:rsidRDefault="008F7567" w:rsidP="00F027B2">
            <w:pPr>
              <w:spacing w:after="10" w:line="259" w:lineRule="auto"/>
              <w:ind w:left="70" w:firstLine="0"/>
              <w:jc w:val="left"/>
              <w:rPr>
                <w:rFonts w:ascii="Arial" w:hAnsi="Arial" w:cs="Arial"/>
                <w:sz w:val="22"/>
              </w:rPr>
            </w:pPr>
            <w:r w:rsidRPr="00F027B2">
              <w:rPr>
                <w:rFonts w:ascii="Arial" w:hAnsi="Arial" w:cs="Arial"/>
                <w:sz w:val="22"/>
              </w:rPr>
              <w:t xml:space="preserve"> </w:t>
            </w:r>
          </w:p>
          <w:p w14:paraId="412FCB5D" w14:textId="77777777" w:rsidR="00A14462" w:rsidRPr="00F027B2" w:rsidRDefault="008F7567" w:rsidP="00F027B2">
            <w:pPr>
              <w:spacing w:after="0" w:line="331" w:lineRule="auto"/>
              <w:ind w:left="0" w:firstLine="0"/>
              <w:jc w:val="left"/>
              <w:rPr>
                <w:rFonts w:ascii="Arial" w:hAnsi="Arial" w:cs="Arial"/>
                <w:sz w:val="22"/>
              </w:rPr>
            </w:pPr>
            <w:r w:rsidRPr="00F027B2">
              <w:rPr>
                <w:rFonts w:ascii="Arial" w:hAnsi="Arial" w:cs="Arial"/>
                <w:sz w:val="22"/>
              </w:rPr>
              <w:t xml:space="preserve">Wyszczególnienie właściwości </w:t>
            </w:r>
          </w:p>
          <w:p w14:paraId="61998417" w14:textId="77777777" w:rsidR="00A14462" w:rsidRPr="00F027B2" w:rsidRDefault="008F7567" w:rsidP="00F027B2">
            <w:pPr>
              <w:spacing w:after="0" w:line="259" w:lineRule="auto"/>
              <w:ind w:left="72" w:firstLine="0"/>
              <w:jc w:val="left"/>
              <w:rPr>
                <w:rFonts w:ascii="Arial" w:hAnsi="Arial" w:cs="Arial"/>
                <w:sz w:val="22"/>
              </w:rPr>
            </w:pPr>
            <w:r w:rsidRPr="00F027B2">
              <w:rPr>
                <w:rFonts w:ascii="Arial" w:hAnsi="Arial" w:cs="Arial"/>
                <w:sz w:val="22"/>
              </w:rPr>
              <w:t xml:space="preserve"> </w:t>
            </w:r>
          </w:p>
        </w:tc>
        <w:tc>
          <w:tcPr>
            <w:tcW w:w="4253" w:type="dxa"/>
            <w:gridSpan w:val="6"/>
            <w:tcBorders>
              <w:top w:val="single" w:sz="6" w:space="0" w:color="000000"/>
              <w:left w:val="single" w:sz="6" w:space="0" w:color="000000"/>
              <w:bottom w:val="single" w:sz="6" w:space="0" w:color="000000"/>
              <w:right w:val="nil"/>
            </w:tcBorders>
          </w:tcPr>
          <w:p w14:paraId="596D4BA8" w14:textId="77777777" w:rsidR="00A14462" w:rsidRPr="00F027B2" w:rsidRDefault="008F7567" w:rsidP="00F027B2">
            <w:pPr>
              <w:spacing w:after="0" w:line="259" w:lineRule="auto"/>
              <w:ind w:left="995" w:firstLine="0"/>
              <w:jc w:val="left"/>
              <w:rPr>
                <w:rFonts w:ascii="Arial" w:hAnsi="Arial" w:cs="Arial"/>
                <w:sz w:val="22"/>
              </w:rPr>
            </w:pPr>
            <w:r w:rsidRPr="00F027B2">
              <w:rPr>
                <w:rFonts w:ascii="Arial" w:hAnsi="Arial" w:cs="Arial"/>
                <w:sz w:val="22"/>
              </w:rPr>
              <w:t xml:space="preserve">Wymagania </w:t>
            </w:r>
          </w:p>
        </w:tc>
        <w:tc>
          <w:tcPr>
            <w:tcW w:w="1001" w:type="dxa"/>
            <w:tcBorders>
              <w:top w:val="single" w:sz="6" w:space="0" w:color="000000"/>
              <w:left w:val="nil"/>
              <w:bottom w:val="single" w:sz="6" w:space="0" w:color="000000"/>
              <w:right w:val="single" w:sz="6" w:space="0" w:color="000000"/>
            </w:tcBorders>
          </w:tcPr>
          <w:p w14:paraId="50FC5C0C" w14:textId="77777777" w:rsidR="00A14462" w:rsidRPr="00F027B2" w:rsidRDefault="00A14462" w:rsidP="00F027B2">
            <w:pPr>
              <w:spacing w:after="160" w:line="259" w:lineRule="auto"/>
              <w:ind w:left="0" w:firstLine="0"/>
              <w:jc w:val="left"/>
              <w:rPr>
                <w:rFonts w:ascii="Arial" w:hAnsi="Arial" w:cs="Arial"/>
                <w:sz w:val="22"/>
              </w:rPr>
            </w:pPr>
          </w:p>
        </w:tc>
        <w:tc>
          <w:tcPr>
            <w:tcW w:w="1702" w:type="dxa"/>
            <w:vMerge w:val="restart"/>
            <w:tcBorders>
              <w:top w:val="single" w:sz="6" w:space="0" w:color="000000"/>
              <w:left w:val="single" w:sz="6" w:space="0" w:color="000000"/>
              <w:bottom w:val="double" w:sz="6" w:space="0" w:color="000000"/>
              <w:right w:val="single" w:sz="6" w:space="0" w:color="000000"/>
            </w:tcBorders>
          </w:tcPr>
          <w:p w14:paraId="7C642766" w14:textId="77777777" w:rsidR="00A14462" w:rsidRPr="00F027B2" w:rsidRDefault="008F7567" w:rsidP="00F027B2">
            <w:pPr>
              <w:spacing w:after="31" w:line="259" w:lineRule="auto"/>
              <w:ind w:left="48" w:firstLine="0"/>
              <w:jc w:val="left"/>
              <w:rPr>
                <w:rFonts w:ascii="Arial" w:hAnsi="Arial" w:cs="Arial"/>
                <w:sz w:val="22"/>
              </w:rPr>
            </w:pPr>
            <w:r w:rsidRPr="00F027B2">
              <w:rPr>
                <w:rFonts w:ascii="Arial" w:hAnsi="Arial" w:cs="Arial"/>
                <w:sz w:val="22"/>
              </w:rPr>
              <w:t xml:space="preserve"> </w:t>
            </w:r>
          </w:p>
          <w:p w14:paraId="29487B9A" w14:textId="77777777" w:rsidR="00A14462" w:rsidRPr="00F027B2" w:rsidRDefault="008F7567" w:rsidP="00F027B2">
            <w:pPr>
              <w:spacing w:after="70" w:line="259" w:lineRule="auto"/>
              <w:ind w:left="48" w:firstLine="0"/>
              <w:jc w:val="left"/>
              <w:rPr>
                <w:rFonts w:ascii="Arial" w:hAnsi="Arial" w:cs="Arial"/>
                <w:sz w:val="22"/>
              </w:rPr>
            </w:pPr>
            <w:r w:rsidRPr="00F027B2">
              <w:rPr>
                <w:rFonts w:ascii="Arial" w:hAnsi="Arial" w:cs="Arial"/>
                <w:sz w:val="22"/>
              </w:rPr>
              <w:t xml:space="preserve"> </w:t>
            </w:r>
          </w:p>
          <w:p w14:paraId="5CBA8D0C" w14:textId="77777777" w:rsidR="00A14462" w:rsidRPr="00F027B2" w:rsidRDefault="008F7567" w:rsidP="00F027B2">
            <w:pPr>
              <w:spacing w:after="31" w:line="279" w:lineRule="auto"/>
              <w:ind w:left="518" w:hanging="36"/>
              <w:jc w:val="left"/>
              <w:rPr>
                <w:rFonts w:ascii="Arial" w:hAnsi="Arial" w:cs="Arial"/>
                <w:sz w:val="22"/>
              </w:rPr>
            </w:pPr>
            <w:r w:rsidRPr="00F027B2">
              <w:rPr>
                <w:rFonts w:ascii="Arial" w:hAnsi="Arial" w:cs="Arial"/>
                <w:sz w:val="22"/>
              </w:rPr>
              <w:t xml:space="preserve">Badania według </w:t>
            </w:r>
          </w:p>
          <w:p w14:paraId="7BC1F7D9" w14:textId="77777777" w:rsidR="00A14462" w:rsidRPr="00F027B2" w:rsidRDefault="008F7567" w:rsidP="00F027B2">
            <w:pPr>
              <w:spacing w:after="0" w:line="259" w:lineRule="auto"/>
              <w:ind w:left="48" w:firstLine="0"/>
              <w:jc w:val="left"/>
              <w:rPr>
                <w:rFonts w:ascii="Arial" w:hAnsi="Arial" w:cs="Arial"/>
                <w:sz w:val="22"/>
              </w:rPr>
            </w:pPr>
            <w:r w:rsidRPr="00F027B2">
              <w:rPr>
                <w:rFonts w:ascii="Arial" w:hAnsi="Arial" w:cs="Arial"/>
                <w:sz w:val="22"/>
              </w:rPr>
              <w:t xml:space="preserve"> </w:t>
            </w:r>
          </w:p>
        </w:tc>
      </w:tr>
      <w:tr w:rsidR="00A14462" w:rsidRPr="00F027B2" w14:paraId="71490DE9" w14:textId="77777777">
        <w:trPr>
          <w:trHeight w:val="684"/>
        </w:trPr>
        <w:tc>
          <w:tcPr>
            <w:tcW w:w="0" w:type="auto"/>
            <w:vMerge/>
            <w:tcBorders>
              <w:top w:val="nil"/>
              <w:left w:val="single" w:sz="6" w:space="0" w:color="000000"/>
              <w:bottom w:val="nil"/>
              <w:right w:val="single" w:sz="6" w:space="0" w:color="000000"/>
            </w:tcBorders>
          </w:tcPr>
          <w:p w14:paraId="61608905"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single" w:sz="6" w:space="0" w:color="000000"/>
              <w:bottom w:val="nil"/>
              <w:right w:val="single" w:sz="6" w:space="0" w:color="000000"/>
            </w:tcBorders>
          </w:tcPr>
          <w:p w14:paraId="4F75622D" w14:textId="77777777" w:rsidR="00A14462" w:rsidRPr="00F027B2" w:rsidRDefault="00A14462" w:rsidP="00F027B2">
            <w:pPr>
              <w:spacing w:after="160" w:line="259" w:lineRule="auto"/>
              <w:ind w:left="0" w:firstLine="0"/>
              <w:jc w:val="left"/>
              <w:rPr>
                <w:rFonts w:ascii="Arial" w:hAnsi="Arial" w:cs="Arial"/>
                <w:sz w:val="22"/>
              </w:rPr>
            </w:pPr>
          </w:p>
        </w:tc>
        <w:tc>
          <w:tcPr>
            <w:tcW w:w="1558" w:type="dxa"/>
            <w:gridSpan w:val="2"/>
            <w:tcBorders>
              <w:top w:val="single" w:sz="6" w:space="0" w:color="000000"/>
              <w:left w:val="single" w:sz="6" w:space="0" w:color="000000"/>
              <w:bottom w:val="single" w:sz="6" w:space="0" w:color="000000"/>
              <w:right w:val="single" w:sz="6" w:space="0" w:color="000000"/>
            </w:tcBorders>
          </w:tcPr>
          <w:p w14:paraId="65443E9F"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Kruszywa naturalne </w:t>
            </w:r>
          </w:p>
        </w:tc>
        <w:tc>
          <w:tcPr>
            <w:tcW w:w="994" w:type="dxa"/>
            <w:gridSpan w:val="2"/>
            <w:tcBorders>
              <w:top w:val="single" w:sz="6" w:space="0" w:color="000000"/>
              <w:left w:val="single" w:sz="6" w:space="0" w:color="000000"/>
              <w:bottom w:val="single" w:sz="6" w:space="0" w:color="000000"/>
              <w:right w:val="single" w:sz="6" w:space="0" w:color="000000"/>
            </w:tcBorders>
          </w:tcPr>
          <w:p w14:paraId="062357A5" w14:textId="77777777" w:rsidR="00A14462" w:rsidRPr="00F027B2" w:rsidRDefault="008F7567" w:rsidP="00F027B2">
            <w:pPr>
              <w:spacing w:after="0" w:line="259" w:lineRule="auto"/>
              <w:ind w:left="52" w:right="46" w:firstLine="0"/>
              <w:jc w:val="left"/>
              <w:rPr>
                <w:rFonts w:ascii="Arial" w:hAnsi="Arial" w:cs="Arial"/>
                <w:sz w:val="22"/>
              </w:rPr>
            </w:pPr>
            <w:r w:rsidRPr="00F027B2">
              <w:rPr>
                <w:rFonts w:ascii="Arial" w:hAnsi="Arial" w:cs="Arial"/>
                <w:sz w:val="22"/>
              </w:rPr>
              <w:t xml:space="preserve">Kruszyw a łamane </w:t>
            </w:r>
          </w:p>
        </w:tc>
        <w:tc>
          <w:tcPr>
            <w:tcW w:w="1702" w:type="dxa"/>
            <w:gridSpan w:val="2"/>
            <w:tcBorders>
              <w:top w:val="single" w:sz="6" w:space="0" w:color="000000"/>
              <w:left w:val="single" w:sz="6" w:space="0" w:color="000000"/>
              <w:bottom w:val="single" w:sz="6" w:space="0" w:color="000000"/>
              <w:right w:val="nil"/>
            </w:tcBorders>
            <w:vAlign w:val="center"/>
          </w:tcPr>
          <w:p w14:paraId="14E60E6A" w14:textId="77777777" w:rsidR="00A14462" w:rsidRPr="00F027B2" w:rsidRDefault="008F7567" w:rsidP="00F027B2">
            <w:pPr>
              <w:spacing w:after="0" w:line="259" w:lineRule="auto"/>
              <w:ind w:left="0" w:right="102" w:firstLine="0"/>
              <w:jc w:val="left"/>
              <w:rPr>
                <w:rFonts w:ascii="Arial" w:hAnsi="Arial" w:cs="Arial"/>
                <w:sz w:val="22"/>
              </w:rPr>
            </w:pPr>
            <w:r w:rsidRPr="00F027B2">
              <w:rPr>
                <w:rFonts w:ascii="Arial" w:hAnsi="Arial" w:cs="Arial"/>
                <w:sz w:val="22"/>
              </w:rPr>
              <w:t xml:space="preserve">Żużel </w:t>
            </w:r>
          </w:p>
        </w:tc>
        <w:tc>
          <w:tcPr>
            <w:tcW w:w="1001" w:type="dxa"/>
            <w:tcBorders>
              <w:top w:val="single" w:sz="6" w:space="0" w:color="000000"/>
              <w:left w:val="nil"/>
              <w:bottom w:val="single" w:sz="6" w:space="0" w:color="000000"/>
              <w:right w:val="single" w:sz="6" w:space="0" w:color="000000"/>
            </w:tcBorders>
          </w:tcPr>
          <w:p w14:paraId="58C3B832"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single" w:sz="6" w:space="0" w:color="000000"/>
              <w:bottom w:val="nil"/>
              <w:right w:val="single" w:sz="6" w:space="0" w:color="000000"/>
            </w:tcBorders>
          </w:tcPr>
          <w:p w14:paraId="677E3F23" w14:textId="77777777" w:rsidR="00A14462" w:rsidRPr="00F027B2" w:rsidRDefault="00A14462" w:rsidP="00F027B2">
            <w:pPr>
              <w:spacing w:after="160" w:line="259" w:lineRule="auto"/>
              <w:ind w:left="0" w:firstLine="0"/>
              <w:jc w:val="left"/>
              <w:rPr>
                <w:rFonts w:ascii="Arial" w:hAnsi="Arial" w:cs="Arial"/>
                <w:sz w:val="22"/>
              </w:rPr>
            </w:pPr>
          </w:p>
        </w:tc>
      </w:tr>
      <w:tr w:rsidR="00A14462" w:rsidRPr="00F027B2" w14:paraId="3299B653" w14:textId="77777777">
        <w:trPr>
          <w:trHeight w:val="331"/>
        </w:trPr>
        <w:tc>
          <w:tcPr>
            <w:tcW w:w="0" w:type="auto"/>
            <w:vMerge/>
            <w:tcBorders>
              <w:top w:val="nil"/>
              <w:left w:val="single" w:sz="6" w:space="0" w:color="000000"/>
              <w:bottom w:val="nil"/>
              <w:right w:val="single" w:sz="6" w:space="0" w:color="000000"/>
            </w:tcBorders>
          </w:tcPr>
          <w:p w14:paraId="1AA78893"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single" w:sz="6" w:space="0" w:color="000000"/>
              <w:bottom w:val="nil"/>
              <w:right w:val="single" w:sz="6" w:space="0" w:color="000000"/>
            </w:tcBorders>
          </w:tcPr>
          <w:p w14:paraId="282F3CA8" w14:textId="77777777" w:rsidR="00A14462" w:rsidRPr="00F027B2" w:rsidRDefault="00A14462" w:rsidP="00F027B2">
            <w:pPr>
              <w:spacing w:after="160" w:line="259" w:lineRule="auto"/>
              <w:ind w:left="0" w:firstLine="0"/>
              <w:jc w:val="left"/>
              <w:rPr>
                <w:rFonts w:ascii="Arial" w:hAnsi="Arial" w:cs="Arial"/>
                <w:sz w:val="22"/>
              </w:rPr>
            </w:pPr>
          </w:p>
        </w:tc>
        <w:tc>
          <w:tcPr>
            <w:tcW w:w="4253" w:type="dxa"/>
            <w:gridSpan w:val="6"/>
            <w:tcBorders>
              <w:top w:val="single" w:sz="6" w:space="0" w:color="000000"/>
              <w:left w:val="single" w:sz="6" w:space="0" w:color="000000"/>
              <w:bottom w:val="single" w:sz="6" w:space="0" w:color="000000"/>
              <w:right w:val="nil"/>
            </w:tcBorders>
          </w:tcPr>
          <w:p w14:paraId="3736B6EC" w14:textId="77777777" w:rsidR="00A14462" w:rsidRPr="00F027B2" w:rsidRDefault="008F7567" w:rsidP="00F027B2">
            <w:pPr>
              <w:spacing w:after="0" w:line="259" w:lineRule="auto"/>
              <w:ind w:left="998" w:firstLine="0"/>
              <w:jc w:val="left"/>
              <w:rPr>
                <w:rFonts w:ascii="Arial" w:hAnsi="Arial" w:cs="Arial"/>
                <w:sz w:val="22"/>
              </w:rPr>
            </w:pPr>
            <w:r w:rsidRPr="00F027B2">
              <w:rPr>
                <w:rFonts w:ascii="Arial" w:hAnsi="Arial" w:cs="Arial"/>
                <w:sz w:val="22"/>
              </w:rPr>
              <w:t xml:space="preserve">Podbudowa </w:t>
            </w:r>
          </w:p>
        </w:tc>
        <w:tc>
          <w:tcPr>
            <w:tcW w:w="1001" w:type="dxa"/>
            <w:tcBorders>
              <w:top w:val="single" w:sz="6" w:space="0" w:color="000000"/>
              <w:left w:val="nil"/>
              <w:bottom w:val="single" w:sz="6" w:space="0" w:color="000000"/>
              <w:right w:val="single" w:sz="6" w:space="0" w:color="000000"/>
            </w:tcBorders>
          </w:tcPr>
          <w:p w14:paraId="491456EC"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single" w:sz="6" w:space="0" w:color="000000"/>
              <w:bottom w:val="nil"/>
              <w:right w:val="single" w:sz="6" w:space="0" w:color="000000"/>
            </w:tcBorders>
          </w:tcPr>
          <w:p w14:paraId="2C5777BF" w14:textId="77777777" w:rsidR="00A14462" w:rsidRPr="00F027B2" w:rsidRDefault="00A14462" w:rsidP="00F027B2">
            <w:pPr>
              <w:spacing w:after="160" w:line="259" w:lineRule="auto"/>
              <w:ind w:left="0" w:firstLine="0"/>
              <w:jc w:val="left"/>
              <w:rPr>
                <w:rFonts w:ascii="Arial" w:hAnsi="Arial" w:cs="Arial"/>
                <w:sz w:val="22"/>
              </w:rPr>
            </w:pPr>
          </w:p>
        </w:tc>
      </w:tr>
      <w:tr w:rsidR="00A14462" w:rsidRPr="00F027B2" w14:paraId="6E7185EF" w14:textId="77777777">
        <w:trPr>
          <w:trHeight w:val="612"/>
        </w:trPr>
        <w:tc>
          <w:tcPr>
            <w:tcW w:w="0" w:type="auto"/>
            <w:vMerge/>
            <w:tcBorders>
              <w:top w:val="nil"/>
              <w:left w:val="single" w:sz="6" w:space="0" w:color="000000"/>
              <w:bottom w:val="double" w:sz="6" w:space="0" w:color="000000"/>
              <w:right w:val="single" w:sz="6" w:space="0" w:color="000000"/>
            </w:tcBorders>
          </w:tcPr>
          <w:p w14:paraId="4DF4631F"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single" w:sz="6" w:space="0" w:color="000000"/>
              <w:bottom w:val="double" w:sz="6" w:space="0" w:color="000000"/>
              <w:right w:val="single" w:sz="6" w:space="0" w:color="000000"/>
            </w:tcBorders>
          </w:tcPr>
          <w:p w14:paraId="338B755A" w14:textId="77777777" w:rsidR="00A14462" w:rsidRPr="00F027B2" w:rsidRDefault="00A14462" w:rsidP="00F027B2">
            <w:pPr>
              <w:spacing w:after="160" w:line="259" w:lineRule="auto"/>
              <w:ind w:left="0" w:firstLine="0"/>
              <w:jc w:val="left"/>
              <w:rPr>
                <w:rFonts w:ascii="Arial" w:hAnsi="Arial" w:cs="Arial"/>
                <w:sz w:val="22"/>
              </w:rPr>
            </w:pPr>
          </w:p>
        </w:tc>
        <w:tc>
          <w:tcPr>
            <w:tcW w:w="708" w:type="dxa"/>
            <w:tcBorders>
              <w:top w:val="single" w:sz="6" w:space="0" w:color="000000"/>
              <w:left w:val="single" w:sz="6" w:space="0" w:color="000000"/>
              <w:bottom w:val="double" w:sz="6" w:space="0" w:color="000000"/>
              <w:right w:val="single" w:sz="6" w:space="0" w:color="000000"/>
            </w:tcBorders>
          </w:tcPr>
          <w:p w14:paraId="0821D66A" w14:textId="77777777" w:rsidR="00A14462" w:rsidRPr="00F027B2" w:rsidRDefault="008F7567" w:rsidP="00F027B2">
            <w:pPr>
              <w:spacing w:after="28" w:line="259" w:lineRule="auto"/>
              <w:ind w:left="72" w:firstLine="0"/>
              <w:jc w:val="left"/>
              <w:rPr>
                <w:rFonts w:ascii="Arial" w:hAnsi="Arial" w:cs="Arial"/>
                <w:sz w:val="22"/>
              </w:rPr>
            </w:pPr>
            <w:r w:rsidRPr="00F027B2">
              <w:rPr>
                <w:rFonts w:ascii="Arial" w:hAnsi="Arial" w:cs="Arial"/>
                <w:sz w:val="22"/>
              </w:rPr>
              <w:t>zasad-</w:t>
            </w:r>
          </w:p>
          <w:p w14:paraId="152B5662" w14:textId="77777777" w:rsidR="00A14462" w:rsidRPr="00F027B2" w:rsidRDefault="008F7567" w:rsidP="00F027B2">
            <w:pPr>
              <w:spacing w:after="0" w:line="259" w:lineRule="auto"/>
              <w:ind w:left="122" w:firstLine="0"/>
              <w:jc w:val="left"/>
              <w:rPr>
                <w:rFonts w:ascii="Arial" w:hAnsi="Arial" w:cs="Arial"/>
                <w:sz w:val="22"/>
              </w:rPr>
            </w:pPr>
            <w:proofErr w:type="spellStart"/>
            <w:r w:rsidRPr="00F027B2">
              <w:rPr>
                <w:rFonts w:ascii="Arial" w:hAnsi="Arial" w:cs="Arial"/>
                <w:sz w:val="22"/>
              </w:rPr>
              <w:t>nicza</w:t>
            </w:r>
            <w:proofErr w:type="spellEnd"/>
            <w:r w:rsidRPr="00F027B2">
              <w:rPr>
                <w:rFonts w:ascii="Arial" w:hAnsi="Arial" w:cs="Arial"/>
                <w:sz w:val="22"/>
              </w:rPr>
              <w:t xml:space="preserve"> </w:t>
            </w:r>
          </w:p>
        </w:tc>
        <w:tc>
          <w:tcPr>
            <w:tcW w:w="850" w:type="dxa"/>
            <w:tcBorders>
              <w:top w:val="single" w:sz="6" w:space="0" w:color="000000"/>
              <w:left w:val="single" w:sz="6" w:space="0" w:color="000000"/>
              <w:bottom w:val="double" w:sz="6" w:space="0" w:color="000000"/>
              <w:right w:val="single" w:sz="6" w:space="0" w:color="000000"/>
            </w:tcBorders>
          </w:tcPr>
          <w:p w14:paraId="3A9DB815"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pomocnicza </w:t>
            </w:r>
          </w:p>
        </w:tc>
        <w:tc>
          <w:tcPr>
            <w:tcW w:w="852" w:type="dxa"/>
            <w:tcBorders>
              <w:top w:val="single" w:sz="6" w:space="0" w:color="000000"/>
              <w:left w:val="single" w:sz="6" w:space="0" w:color="000000"/>
              <w:bottom w:val="double" w:sz="6" w:space="0" w:color="000000"/>
              <w:right w:val="single" w:sz="6" w:space="0" w:color="000000"/>
            </w:tcBorders>
          </w:tcPr>
          <w:p w14:paraId="4FABC63C" w14:textId="77777777" w:rsidR="00A14462" w:rsidRPr="00F027B2" w:rsidRDefault="008F7567" w:rsidP="00F027B2">
            <w:pPr>
              <w:spacing w:after="28" w:line="259" w:lineRule="auto"/>
              <w:ind w:left="146" w:firstLine="0"/>
              <w:jc w:val="left"/>
              <w:rPr>
                <w:rFonts w:ascii="Arial" w:hAnsi="Arial" w:cs="Arial"/>
                <w:sz w:val="22"/>
              </w:rPr>
            </w:pPr>
            <w:r w:rsidRPr="00F027B2">
              <w:rPr>
                <w:rFonts w:ascii="Arial" w:hAnsi="Arial" w:cs="Arial"/>
                <w:sz w:val="22"/>
              </w:rPr>
              <w:t>zasad-</w:t>
            </w:r>
          </w:p>
          <w:p w14:paraId="0BE0C604" w14:textId="77777777" w:rsidR="00A14462" w:rsidRPr="00F027B2" w:rsidRDefault="008F7567" w:rsidP="00F027B2">
            <w:pPr>
              <w:spacing w:after="0" w:line="259" w:lineRule="auto"/>
              <w:ind w:left="9" w:firstLine="0"/>
              <w:jc w:val="left"/>
              <w:rPr>
                <w:rFonts w:ascii="Arial" w:hAnsi="Arial" w:cs="Arial"/>
                <w:sz w:val="22"/>
              </w:rPr>
            </w:pPr>
            <w:proofErr w:type="spellStart"/>
            <w:r w:rsidRPr="00F027B2">
              <w:rPr>
                <w:rFonts w:ascii="Arial" w:hAnsi="Arial" w:cs="Arial"/>
                <w:sz w:val="22"/>
              </w:rPr>
              <w:t>nicza</w:t>
            </w:r>
            <w:proofErr w:type="spellEnd"/>
            <w:r w:rsidRPr="00F027B2">
              <w:rPr>
                <w:rFonts w:ascii="Arial" w:hAnsi="Arial" w:cs="Arial"/>
                <w:sz w:val="22"/>
              </w:rPr>
              <w:t xml:space="preserve"> </w:t>
            </w:r>
          </w:p>
        </w:tc>
        <w:tc>
          <w:tcPr>
            <w:tcW w:w="991" w:type="dxa"/>
            <w:gridSpan w:val="2"/>
            <w:tcBorders>
              <w:top w:val="single" w:sz="6" w:space="0" w:color="000000"/>
              <w:left w:val="single" w:sz="6" w:space="0" w:color="000000"/>
              <w:bottom w:val="double" w:sz="6" w:space="0" w:color="000000"/>
              <w:right w:val="single" w:sz="6" w:space="0" w:color="000000"/>
            </w:tcBorders>
          </w:tcPr>
          <w:p w14:paraId="49192F3D"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pomocnicza </w:t>
            </w:r>
          </w:p>
        </w:tc>
        <w:tc>
          <w:tcPr>
            <w:tcW w:w="852" w:type="dxa"/>
            <w:tcBorders>
              <w:top w:val="single" w:sz="6" w:space="0" w:color="000000"/>
              <w:left w:val="single" w:sz="6" w:space="0" w:color="000000"/>
              <w:bottom w:val="double" w:sz="6" w:space="0" w:color="000000"/>
              <w:right w:val="single" w:sz="6" w:space="0" w:color="000000"/>
            </w:tcBorders>
          </w:tcPr>
          <w:p w14:paraId="6636224E" w14:textId="77777777" w:rsidR="00A14462" w:rsidRPr="00F027B2" w:rsidRDefault="008F7567" w:rsidP="00F027B2">
            <w:pPr>
              <w:spacing w:after="28" w:line="259" w:lineRule="auto"/>
              <w:ind w:left="146" w:firstLine="0"/>
              <w:jc w:val="left"/>
              <w:rPr>
                <w:rFonts w:ascii="Arial" w:hAnsi="Arial" w:cs="Arial"/>
                <w:sz w:val="22"/>
              </w:rPr>
            </w:pPr>
            <w:r w:rsidRPr="00F027B2">
              <w:rPr>
                <w:rFonts w:ascii="Arial" w:hAnsi="Arial" w:cs="Arial"/>
                <w:sz w:val="22"/>
              </w:rPr>
              <w:t>zasad-</w:t>
            </w:r>
          </w:p>
          <w:p w14:paraId="45CF00CC" w14:textId="77777777" w:rsidR="00A14462" w:rsidRPr="00F027B2" w:rsidRDefault="008F7567" w:rsidP="00F027B2">
            <w:pPr>
              <w:spacing w:after="0" w:line="259" w:lineRule="auto"/>
              <w:ind w:left="9" w:firstLine="0"/>
              <w:jc w:val="left"/>
              <w:rPr>
                <w:rFonts w:ascii="Arial" w:hAnsi="Arial" w:cs="Arial"/>
                <w:sz w:val="22"/>
              </w:rPr>
            </w:pPr>
            <w:proofErr w:type="spellStart"/>
            <w:r w:rsidRPr="00F027B2">
              <w:rPr>
                <w:rFonts w:ascii="Arial" w:hAnsi="Arial" w:cs="Arial"/>
                <w:sz w:val="22"/>
              </w:rPr>
              <w:t>nicza</w:t>
            </w:r>
            <w:proofErr w:type="spellEnd"/>
            <w:r w:rsidRPr="00F027B2">
              <w:rPr>
                <w:rFonts w:ascii="Arial" w:hAnsi="Arial" w:cs="Arial"/>
                <w:sz w:val="22"/>
              </w:rPr>
              <w:t xml:space="preserve"> </w:t>
            </w:r>
          </w:p>
        </w:tc>
        <w:tc>
          <w:tcPr>
            <w:tcW w:w="1001" w:type="dxa"/>
            <w:tcBorders>
              <w:top w:val="single" w:sz="6" w:space="0" w:color="000000"/>
              <w:left w:val="single" w:sz="6" w:space="0" w:color="000000"/>
              <w:bottom w:val="double" w:sz="6" w:space="0" w:color="000000"/>
              <w:right w:val="single" w:sz="6" w:space="0" w:color="000000"/>
            </w:tcBorders>
          </w:tcPr>
          <w:p w14:paraId="315E729E"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pomocnicza </w:t>
            </w:r>
          </w:p>
        </w:tc>
        <w:tc>
          <w:tcPr>
            <w:tcW w:w="0" w:type="auto"/>
            <w:vMerge/>
            <w:tcBorders>
              <w:top w:val="nil"/>
              <w:left w:val="single" w:sz="6" w:space="0" w:color="000000"/>
              <w:bottom w:val="double" w:sz="6" w:space="0" w:color="000000"/>
              <w:right w:val="single" w:sz="6" w:space="0" w:color="000000"/>
            </w:tcBorders>
          </w:tcPr>
          <w:p w14:paraId="0F5FEF71" w14:textId="77777777" w:rsidR="00A14462" w:rsidRPr="00F027B2" w:rsidRDefault="00A14462" w:rsidP="00F027B2">
            <w:pPr>
              <w:spacing w:after="160" w:line="259" w:lineRule="auto"/>
              <w:ind w:left="0" w:firstLine="0"/>
              <w:jc w:val="left"/>
              <w:rPr>
                <w:rFonts w:ascii="Arial" w:hAnsi="Arial" w:cs="Arial"/>
                <w:sz w:val="22"/>
              </w:rPr>
            </w:pPr>
          </w:p>
        </w:tc>
      </w:tr>
      <w:tr w:rsidR="00A14462" w:rsidRPr="00F027B2" w14:paraId="618681D1" w14:textId="77777777">
        <w:trPr>
          <w:trHeight w:val="902"/>
        </w:trPr>
        <w:tc>
          <w:tcPr>
            <w:tcW w:w="497" w:type="dxa"/>
            <w:tcBorders>
              <w:top w:val="double" w:sz="6" w:space="0" w:color="000000"/>
              <w:left w:val="single" w:sz="6" w:space="0" w:color="000000"/>
              <w:bottom w:val="single" w:sz="6" w:space="0" w:color="000000"/>
              <w:right w:val="single" w:sz="6" w:space="0" w:color="000000"/>
            </w:tcBorders>
          </w:tcPr>
          <w:p w14:paraId="142C1165" w14:textId="77777777" w:rsidR="00A14462" w:rsidRPr="00F027B2" w:rsidRDefault="008F7567" w:rsidP="00F027B2">
            <w:pPr>
              <w:spacing w:after="0" w:line="259" w:lineRule="auto"/>
              <w:ind w:left="7" w:firstLine="0"/>
              <w:jc w:val="left"/>
              <w:rPr>
                <w:rFonts w:ascii="Arial" w:hAnsi="Arial" w:cs="Arial"/>
                <w:sz w:val="22"/>
              </w:rPr>
            </w:pPr>
            <w:r w:rsidRPr="00F027B2">
              <w:rPr>
                <w:rFonts w:ascii="Arial" w:hAnsi="Arial" w:cs="Arial"/>
                <w:sz w:val="22"/>
              </w:rPr>
              <w:t xml:space="preserve">1 </w:t>
            </w:r>
          </w:p>
        </w:tc>
        <w:tc>
          <w:tcPr>
            <w:tcW w:w="2126" w:type="dxa"/>
            <w:tcBorders>
              <w:top w:val="double" w:sz="6" w:space="0" w:color="000000"/>
              <w:left w:val="single" w:sz="6" w:space="0" w:color="000000"/>
              <w:bottom w:val="single" w:sz="6" w:space="0" w:color="000000"/>
              <w:right w:val="single" w:sz="6" w:space="0" w:color="000000"/>
            </w:tcBorders>
          </w:tcPr>
          <w:p w14:paraId="79A414FF" w14:textId="77777777" w:rsidR="00A14462" w:rsidRPr="00F027B2" w:rsidRDefault="008F7567" w:rsidP="00F027B2">
            <w:pPr>
              <w:spacing w:after="0" w:line="259" w:lineRule="auto"/>
              <w:ind w:left="72" w:firstLine="0"/>
              <w:jc w:val="left"/>
              <w:rPr>
                <w:rFonts w:ascii="Arial" w:hAnsi="Arial" w:cs="Arial"/>
                <w:sz w:val="22"/>
              </w:rPr>
            </w:pPr>
            <w:r w:rsidRPr="00F027B2">
              <w:rPr>
                <w:rFonts w:ascii="Arial" w:hAnsi="Arial" w:cs="Arial"/>
                <w:sz w:val="22"/>
              </w:rPr>
              <w:t xml:space="preserve">Zawartość </w:t>
            </w:r>
            <w:r w:rsidRPr="00F027B2">
              <w:rPr>
                <w:rFonts w:ascii="Arial" w:hAnsi="Arial" w:cs="Arial"/>
                <w:sz w:val="22"/>
              </w:rPr>
              <w:tab/>
            </w:r>
            <w:proofErr w:type="spellStart"/>
            <w:r w:rsidRPr="00F027B2">
              <w:rPr>
                <w:rFonts w:ascii="Arial" w:hAnsi="Arial" w:cs="Arial"/>
                <w:sz w:val="22"/>
              </w:rPr>
              <w:t>ziarn</w:t>
            </w:r>
            <w:proofErr w:type="spellEnd"/>
            <w:r w:rsidRPr="00F027B2">
              <w:rPr>
                <w:rFonts w:ascii="Arial" w:hAnsi="Arial" w:cs="Arial"/>
                <w:sz w:val="22"/>
              </w:rPr>
              <w:t xml:space="preserve"> mniejszych niż 0,075 mm, % (m/m) </w:t>
            </w:r>
          </w:p>
        </w:tc>
        <w:tc>
          <w:tcPr>
            <w:tcW w:w="708" w:type="dxa"/>
            <w:tcBorders>
              <w:top w:val="double" w:sz="6" w:space="0" w:color="000000"/>
              <w:left w:val="single" w:sz="6" w:space="0" w:color="000000"/>
              <w:bottom w:val="single" w:sz="6" w:space="0" w:color="000000"/>
              <w:right w:val="single" w:sz="6" w:space="0" w:color="000000"/>
            </w:tcBorders>
          </w:tcPr>
          <w:p w14:paraId="26C67B84" w14:textId="77777777" w:rsidR="00A14462" w:rsidRPr="00F027B2" w:rsidRDefault="008F7567" w:rsidP="00F027B2">
            <w:pPr>
              <w:spacing w:after="0" w:line="259" w:lineRule="auto"/>
              <w:ind w:left="50" w:firstLine="0"/>
              <w:jc w:val="left"/>
              <w:rPr>
                <w:rFonts w:ascii="Arial" w:hAnsi="Arial" w:cs="Arial"/>
                <w:sz w:val="22"/>
              </w:rPr>
            </w:pPr>
            <w:r w:rsidRPr="00F027B2">
              <w:rPr>
                <w:rFonts w:ascii="Arial" w:hAnsi="Arial" w:cs="Arial"/>
                <w:sz w:val="22"/>
              </w:rPr>
              <w:t xml:space="preserve">od 2 do 10 </w:t>
            </w:r>
          </w:p>
        </w:tc>
        <w:tc>
          <w:tcPr>
            <w:tcW w:w="850" w:type="dxa"/>
            <w:tcBorders>
              <w:top w:val="double" w:sz="6" w:space="0" w:color="000000"/>
              <w:left w:val="single" w:sz="6" w:space="0" w:color="000000"/>
              <w:bottom w:val="single" w:sz="6" w:space="0" w:color="000000"/>
              <w:right w:val="single" w:sz="6" w:space="0" w:color="000000"/>
            </w:tcBorders>
          </w:tcPr>
          <w:p w14:paraId="277D3A9D" w14:textId="77777777" w:rsidR="00A14462" w:rsidRPr="00F027B2" w:rsidRDefault="008F7567" w:rsidP="00F027B2">
            <w:pPr>
              <w:spacing w:after="0" w:line="259" w:lineRule="auto"/>
              <w:ind w:left="122" w:firstLine="0"/>
              <w:jc w:val="left"/>
              <w:rPr>
                <w:rFonts w:ascii="Arial" w:hAnsi="Arial" w:cs="Arial"/>
                <w:sz w:val="22"/>
              </w:rPr>
            </w:pPr>
            <w:r w:rsidRPr="00F027B2">
              <w:rPr>
                <w:rFonts w:ascii="Arial" w:hAnsi="Arial" w:cs="Arial"/>
                <w:sz w:val="22"/>
              </w:rPr>
              <w:t xml:space="preserve">od 2    do 12 </w:t>
            </w:r>
          </w:p>
        </w:tc>
        <w:tc>
          <w:tcPr>
            <w:tcW w:w="852" w:type="dxa"/>
            <w:tcBorders>
              <w:top w:val="double" w:sz="6" w:space="0" w:color="000000"/>
              <w:left w:val="single" w:sz="6" w:space="0" w:color="000000"/>
              <w:bottom w:val="single" w:sz="6" w:space="0" w:color="000000"/>
              <w:right w:val="single" w:sz="6" w:space="0" w:color="000000"/>
            </w:tcBorders>
          </w:tcPr>
          <w:p w14:paraId="0A3E73B4"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 od 2 do 10 </w:t>
            </w:r>
          </w:p>
        </w:tc>
        <w:tc>
          <w:tcPr>
            <w:tcW w:w="991" w:type="dxa"/>
            <w:gridSpan w:val="2"/>
            <w:tcBorders>
              <w:top w:val="double" w:sz="6" w:space="0" w:color="000000"/>
              <w:left w:val="single" w:sz="6" w:space="0" w:color="000000"/>
              <w:bottom w:val="single" w:sz="6" w:space="0" w:color="000000"/>
              <w:right w:val="single" w:sz="6" w:space="0" w:color="000000"/>
            </w:tcBorders>
          </w:tcPr>
          <w:p w14:paraId="18E96BA1" w14:textId="77777777" w:rsidR="00A14462" w:rsidRPr="00F027B2" w:rsidRDefault="008F7567" w:rsidP="00F027B2">
            <w:pPr>
              <w:spacing w:after="0" w:line="259" w:lineRule="auto"/>
              <w:ind w:left="194" w:firstLine="0"/>
              <w:jc w:val="left"/>
              <w:rPr>
                <w:rFonts w:ascii="Arial" w:hAnsi="Arial" w:cs="Arial"/>
                <w:sz w:val="22"/>
              </w:rPr>
            </w:pPr>
            <w:r w:rsidRPr="00F027B2">
              <w:rPr>
                <w:rFonts w:ascii="Arial" w:hAnsi="Arial" w:cs="Arial"/>
                <w:sz w:val="22"/>
              </w:rPr>
              <w:t xml:space="preserve">od 2     do 12 </w:t>
            </w:r>
          </w:p>
        </w:tc>
        <w:tc>
          <w:tcPr>
            <w:tcW w:w="852" w:type="dxa"/>
            <w:tcBorders>
              <w:top w:val="double" w:sz="6" w:space="0" w:color="000000"/>
              <w:left w:val="single" w:sz="6" w:space="0" w:color="000000"/>
              <w:bottom w:val="single" w:sz="6" w:space="0" w:color="000000"/>
              <w:right w:val="single" w:sz="6" w:space="0" w:color="000000"/>
            </w:tcBorders>
          </w:tcPr>
          <w:p w14:paraId="4DD2AB8C" w14:textId="77777777" w:rsidR="00A14462" w:rsidRPr="00F027B2" w:rsidRDefault="008F7567" w:rsidP="00F027B2">
            <w:pPr>
              <w:spacing w:after="0" w:line="259" w:lineRule="auto"/>
              <w:ind w:left="-24" w:firstLine="0"/>
              <w:jc w:val="left"/>
              <w:rPr>
                <w:rFonts w:ascii="Arial" w:hAnsi="Arial" w:cs="Arial"/>
                <w:sz w:val="22"/>
              </w:rPr>
            </w:pPr>
            <w:r w:rsidRPr="00F027B2">
              <w:rPr>
                <w:rFonts w:ascii="Arial" w:hAnsi="Arial" w:cs="Arial"/>
                <w:sz w:val="22"/>
              </w:rPr>
              <w:t xml:space="preserve"> od 2 do 10 </w:t>
            </w:r>
          </w:p>
        </w:tc>
        <w:tc>
          <w:tcPr>
            <w:tcW w:w="1001" w:type="dxa"/>
            <w:tcBorders>
              <w:top w:val="double" w:sz="6" w:space="0" w:color="000000"/>
              <w:left w:val="single" w:sz="6" w:space="0" w:color="000000"/>
              <w:bottom w:val="single" w:sz="6" w:space="0" w:color="000000"/>
              <w:right w:val="single" w:sz="6" w:space="0" w:color="000000"/>
            </w:tcBorders>
          </w:tcPr>
          <w:p w14:paraId="260BEC35" w14:textId="77777777" w:rsidR="00A14462" w:rsidRPr="00F027B2" w:rsidRDefault="008F7567" w:rsidP="00F027B2">
            <w:pPr>
              <w:spacing w:after="0" w:line="259" w:lineRule="auto"/>
              <w:ind w:left="202" w:firstLine="0"/>
              <w:jc w:val="left"/>
              <w:rPr>
                <w:rFonts w:ascii="Arial" w:hAnsi="Arial" w:cs="Arial"/>
                <w:sz w:val="22"/>
              </w:rPr>
            </w:pPr>
            <w:r w:rsidRPr="00F027B2">
              <w:rPr>
                <w:rFonts w:ascii="Arial" w:hAnsi="Arial" w:cs="Arial"/>
                <w:sz w:val="22"/>
              </w:rPr>
              <w:t xml:space="preserve">od 2     do 12 </w:t>
            </w:r>
          </w:p>
        </w:tc>
        <w:tc>
          <w:tcPr>
            <w:tcW w:w="1702" w:type="dxa"/>
            <w:tcBorders>
              <w:top w:val="double" w:sz="6" w:space="0" w:color="000000"/>
              <w:left w:val="single" w:sz="6" w:space="0" w:color="000000"/>
              <w:bottom w:val="single" w:sz="6" w:space="0" w:color="000000"/>
              <w:right w:val="single" w:sz="6" w:space="0" w:color="000000"/>
            </w:tcBorders>
          </w:tcPr>
          <w:p w14:paraId="327178A2" w14:textId="77777777" w:rsidR="00A14462" w:rsidRPr="00F027B2" w:rsidRDefault="008F7567" w:rsidP="00F027B2">
            <w:pPr>
              <w:tabs>
                <w:tab w:val="center" w:pos="859"/>
              </w:tabs>
              <w:spacing w:after="8" w:line="259" w:lineRule="auto"/>
              <w:ind w:left="-26"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PN-B-06714 </w:t>
            </w:r>
          </w:p>
          <w:p w14:paraId="462DAE5A" w14:textId="77777777" w:rsidR="00A14462" w:rsidRPr="00F027B2" w:rsidRDefault="008F7567" w:rsidP="00F027B2">
            <w:pPr>
              <w:spacing w:after="0" w:line="259" w:lineRule="auto"/>
              <w:ind w:left="26" w:firstLine="0"/>
              <w:jc w:val="left"/>
              <w:rPr>
                <w:rFonts w:ascii="Arial" w:hAnsi="Arial" w:cs="Arial"/>
                <w:sz w:val="22"/>
              </w:rPr>
            </w:pPr>
            <w:r w:rsidRPr="00F027B2">
              <w:rPr>
                <w:rFonts w:ascii="Arial" w:hAnsi="Arial" w:cs="Arial"/>
                <w:sz w:val="22"/>
              </w:rPr>
              <w:t xml:space="preserve">-15 [3] </w:t>
            </w:r>
          </w:p>
        </w:tc>
      </w:tr>
      <w:tr w:rsidR="00A14462" w:rsidRPr="00F027B2" w14:paraId="64D24304" w14:textId="77777777">
        <w:trPr>
          <w:trHeight w:val="888"/>
        </w:trPr>
        <w:tc>
          <w:tcPr>
            <w:tcW w:w="497" w:type="dxa"/>
            <w:tcBorders>
              <w:top w:val="single" w:sz="6" w:space="0" w:color="000000"/>
              <w:left w:val="single" w:sz="6" w:space="0" w:color="000000"/>
              <w:bottom w:val="single" w:sz="6" w:space="0" w:color="000000"/>
              <w:right w:val="single" w:sz="6" w:space="0" w:color="000000"/>
            </w:tcBorders>
          </w:tcPr>
          <w:p w14:paraId="002F27F0" w14:textId="77777777" w:rsidR="00A14462" w:rsidRPr="00F027B2" w:rsidRDefault="008F7567" w:rsidP="00F027B2">
            <w:pPr>
              <w:spacing w:after="0" w:line="259" w:lineRule="auto"/>
              <w:ind w:left="7" w:firstLine="0"/>
              <w:jc w:val="left"/>
              <w:rPr>
                <w:rFonts w:ascii="Arial" w:hAnsi="Arial" w:cs="Arial"/>
                <w:sz w:val="22"/>
              </w:rPr>
            </w:pPr>
            <w:r w:rsidRPr="00F027B2">
              <w:rPr>
                <w:rFonts w:ascii="Arial" w:hAnsi="Arial" w:cs="Arial"/>
                <w:sz w:val="22"/>
              </w:rPr>
              <w:lastRenderedPageBreak/>
              <w:t xml:space="preserve">2 </w:t>
            </w:r>
          </w:p>
        </w:tc>
        <w:tc>
          <w:tcPr>
            <w:tcW w:w="2126" w:type="dxa"/>
            <w:tcBorders>
              <w:top w:val="single" w:sz="6" w:space="0" w:color="000000"/>
              <w:left w:val="single" w:sz="6" w:space="0" w:color="000000"/>
              <w:bottom w:val="single" w:sz="6" w:space="0" w:color="000000"/>
              <w:right w:val="single" w:sz="6" w:space="0" w:color="000000"/>
            </w:tcBorders>
          </w:tcPr>
          <w:p w14:paraId="2C1BE314" w14:textId="77777777" w:rsidR="00A14462" w:rsidRPr="00F027B2" w:rsidRDefault="008F7567" w:rsidP="00F027B2">
            <w:pPr>
              <w:spacing w:after="0" w:line="259" w:lineRule="auto"/>
              <w:ind w:left="72" w:firstLine="0"/>
              <w:jc w:val="left"/>
              <w:rPr>
                <w:rFonts w:ascii="Arial" w:hAnsi="Arial" w:cs="Arial"/>
                <w:sz w:val="22"/>
              </w:rPr>
            </w:pPr>
            <w:r w:rsidRPr="00F027B2">
              <w:rPr>
                <w:rFonts w:ascii="Arial" w:hAnsi="Arial" w:cs="Arial"/>
                <w:sz w:val="22"/>
              </w:rPr>
              <w:t xml:space="preserve">Zawartość nadziarna,   % (m/m), nie więcej niż </w:t>
            </w:r>
          </w:p>
        </w:tc>
        <w:tc>
          <w:tcPr>
            <w:tcW w:w="708" w:type="dxa"/>
            <w:tcBorders>
              <w:top w:val="single" w:sz="6" w:space="0" w:color="000000"/>
              <w:left w:val="single" w:sz="6" w:space="0" w:color="000000"/>
              <w:bottom w:val="single" w:sz="6" w:space="0" w:color="000000"/>
              <w:right w:val="single" w:sz="6" w:space="0" w:color="000000"/>
            </w:tcBorders>
          </w:tcPr>
          <w:p w14:paraId="44E33548" w14:textId="77777777" w:rsidR="00A14462" w:rsidRPr="00F027B2" w:rsidRDefault="008F7567" w:rsidP="00F027B2">
            <w:pPr>
              <w:spacing w:after="0" w:line="259" w:lineRule="auto"/>
              <w:ind w:left="3" w:firstLine="0"/>
              <w:jc w:val="left"/>
              <w:rPr>
                <w:rFonts w:ascii="Arial" w:hAnsi="Arial" w:cs="Arial"/>
                <w:sz w:val="22"/>
              </w:rPr>
            </w:pPr>
            <w:r w:rsidRPr="00F027B2">
              <w:rPr>
                <w:rFonts w:ascii="Arial" w:hAnsi="Arial" w:cs="Arial"/>
                <w:sz w:val="22"/>
              </w:rPr>
              <w:t xml:space="preserve">5 </w:t>
            </w:r>
          </w:p>
        </w:tc>
        <w:tc>
          <w:tcPr>
            <w:tcW w:w="850" w:type="dxa"/>
            <w:tcBorders>
              <w:top w:val="single" w:sz="6" w:space="0" w:color="000000"/>
              <w:left w:val="single" w:sz="6" w:space="0" w:color="000000"/>
              <w:bottom w:val="single" w:sz="6" w:space="0" w:color="000000"/>
              <w:right w:val="single" w:sz="6" w:space="0" w:color="000000"/>
            </w:tcBorders>
          </w:tcPr>
          <w:p w14:paraId="5B7FEA2A"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10 </w:t>
            </w:r>
          </w:p>
        </w:tc>
        <w:tc>
          <w:tcPr>
            <w:tcW w:w="852" w:type="dxa"/>
            <w:tcBorders>
              <w:top w:val="single" w:sz="6" w:space="0" w:color="000000"/>
              <w:left w:val="single" w:sz="6" w:space="0" w:color="000000"/>
              <w:bottom w:val="single" w:sz="6" w:space="0" w:color="000000"/>
              <w:right w:val="single" w:sz="6" w:space="0" w:color="000000"/>
            </w:tcBorders>
          </w:tcPr>
          <w:p w14:paraId="55473362" w14:textId="77777777" w:rsidR="00A14462" w:rsidRPr="00F027B2" w:rsidRDefault="008F7567" w:rsidP="00F027B2">
            <w:pPr>
              <w:spacing w:after="0" w:line="259" w:lineRule="auto"/>
              <w:ind w:left="7" w:firstLine="0"/>
              <w:jc w:val="left"/>
              <w:rPr>
                <w:rFonts w:ascii="Arial" w:hAnsi="Arial" w:cs="Arial"/>
                <w:sz w:val="22"/>
              </w:rPr>
            </w:pPr>
            <w:r w:rsidRPr="00F027B2">
              <w:rPr>
                <w:rFonts w:ascii="Arial" w:hAnsi="Arial" w:cs="Arial"/>
                <w:sz w:val="22"/>
              </w:rPr>
              <w:t xml:space="preserve">5 </w:t>
            </w:r>
          </w:p>
        </w:tc>
        <w:tc>
          <w:tcPr>
            <w:tcW w:w="991" w:type="dxa"/>
            <w:gridSpan w:val="2"/>
            <w:tcBorders>
              <w:top w:val="single" w:sz="6" w:space="0" w:color="000000"/>
              <w:left w:val="single" w:sz="6" w:space="0" w:color="000000"/>
              <w:bottom w:val="single" w:sz="6" w:space="0" w:color="000000"/>
              <w:right w:val="single" w:sz="6" w:space="0" w:color="000000"/>
            </w:tcBorders>
          </w:tcPr>
          <w:p w14:paraId="278B268C" w14:textId="77777777" w:rsidR="00A14462" w:rsidRPr="00F027B2" w:rsidRDefault="008F7567" w:rsidP="00F027B2">
            <w:pPr>
              <w:spacing w:after="0" w:line="259" w:lineRule="auto"/>
              <w:ind w:left="7" w:firstLine="0"/>
              <w:jc w:val="left"/>
              <w:rPr>
                <w:rFonts w:ascii="Arial" w:hAnsi="Arial" w:cs="Arial"/>
                <w:sz w:val="22"/>
              </w:rPr>
            </w:pPr>
            <w:r w:rsidRPr="00F027B2">
              <w:rPr>
                <w:rFonts w:ascii="Arial" w:hAnsi="Arial" w:cs="Arial"/>
                <w:sz w:val="22"/>
              </w:rPr>
              <w:t xml:space="preserve">10 </w:t>
            </w:r>
          </w:p>
        </w:tc>
        <w:tc>
          <w:tcPr>
            <w:tcW w:w="852" w:type="dxa"/>
            <w:tcBorders>
              <w:top w:val="single" w:sz="6" w:space="0" w:color="000000"/>
              <w:left w:val="single" w:sz="6" w:space="0" w:color="000000"/>
              <w:bottom w:val="single" w:sz="6" w:space="0" w:color="000000"/>
              <w:right w:val="single" w:sz="6" w:space="0" w:color="000000"/>
            </w:tcBorders>
          </w:tcPr>
          <w:p w14:paraId="20528A93" w14:textId="77777777" w:rsidR="00A14462" w:rsidRPr="00F027B2" w:rsidRDefault="008F7567" w:rsidP="00F027B2">
            <w:pPr>
              <w:spacing w:after="0" w:line="259" w:lineRule="auto"/>
              <w:ind w:left="7" w:firstLine="0"/>
              <w:jc w:val="left"/>
              <w:rPr>
                <w:rFonts w:ascii="Arial" w:hAnsi="Arial" w:cs="Arial"/>
                <w:sz w:val="22"/>
              </w:rPr>
            </w:pPr>
            <w:r w:rsidRPr="00F027B2">
              <w:rPr>
                <w:rFonts w:ascii="Arial" w:hAnsi="Arial" w:cs="Arial"/>
                <w:sz w:val="22"/>
              </w:rPr>
              <w:t xml:space="preserve">5 </w:t>
            </w:r>
          </w:p>
        </w:tc>
        <w:tc>
          <w:tcPr>
            <w:tcW w:w="1001" w:type="dxa"/>
            <w:tcBorders>
              <w:top w:val="single" w:sz="6" w:space="0" w:color="000000"/>
              <w:left w:val="single" w:sz="6" w:space="0" w:color="000000"/>
              <w:bottom w:val="single" w:sz="6" w:space="0" w:color="000000"/>
              <w:right w:val="single" w:sz="6" w:space="0" w:color="000000"/>
            </w:tcBorders>
          </w:tcPr>
          <w:p w14:paraId="199AE858"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10 </w:t>
            </w:r>
          </w:p>
        </w:tc>
        <w:tc>
          <w:tcPr>
            <w:tcW w:w="1702" w:type="dxa"/>
            <w:tcBorders>
              <w:top w:val="single" w:sz="6" w:space="0" w:color="000000"/>
              <w:left w:val="single" w:sz="6" w:space="0" w:color="000000"/>
              <w:bottom w:val="single" w:sz="6" w:space="0" w:color="000000"/>
              <w:right w:val="single" w:sz="6" w:space="0" w:color="000000"/>
            </w:tcBorders>
          </w:tcPr>
          <w:p w14:paraId="66D0419F" w14:textId="77777777" w:rsidR="00A14462" w:rsidRPr="00F027B2" w:rsidRDefault="008F7567" w:rsidP="00F027B2">
            <w:pPr>
              <w:spacing w:after="9" w:line="259" w:lineRule="auto"/>
              <w:ind w:left="22" w:firstLine="0"/>
              <w:jc w:val="left"/>
              <w:rPr>
                <w:rFonts w:ascii="Arial" w:hAnsi="Arial" w:cs="Arial"/>
                <w:sz w:val="22"/>
              </w:rPr>
            </w:pPr>
            <w:r w:rsidRPr="00F027B2">
              <w:rPr>
                <w:rFonts w:ascii="Arial" w:hAnsi="Arial" w:cs="Arial"/>
                <w:sz w:val="22"/>
              </w:rPr>
              <w:t xml:space="preserve">PN-B-06714 </w:t>
            </w:r>
          </w:p>
          <w:p w14:paraId="5E725FCE" w14:textId="77777777" w:rsidR="00A14462" w:rsidRPr="00F027B2" w:rsidRDefault="008F7567" w:rsidP="00F027B2">
            <w:pPr>
              <w:spacing w:after="0" w:line="259" w:lineRule="auto"/>
              <w:ind w:left="26" w:firstLine="0"/>
              <w:jc w:val="left"/>
              <w:rPr>
                <w:rFonts w:ascii="Arial" w:hAnsi="Arial" w:cs="Arial"/>
                <w:sz w:val="22"/>
              </w:rPr>
            </w:pPr>
            <w:r w:rsidRPr="00F027B2">
              <w:rPr>
                <w:rFonts w:ascii="Arial" w:hAnsi="Arial" w:cs="Arial"/>
                <w:sz w:val="22"/>
              </w:rPr>
              <w:t xml:space="preserve">-15 [3] </w:t>
            </w:r>
          </w:p>
        </w:tc>
      </w:tr>
      <w:tr w:rsidR="00A14462" w:rsidRPr="00F027B2" w14:paraId="150413A7" w14:textId="77777777">
        <w:trPr>
          <w:trHeight w:val="1178"/>
        </w:trPr>
        <w:tc>
          <w:tcPr>
            <w:tcW w:w="497" w:type="dxa"/>
            <w:tcBorders>
              <w:top w:val="single" w:sz="6" w:space="0" w:color="000000"/>
              <w:left w:val="single" w:sz="6" w:space="0" w:color="000000"/>
              <w:bottom w:val="single" w:sz="6" w:space="0" w:color="000000"/>
              <w:right w:val="single" w:sz="6" w:space="0" w:color="000000"/>
            </w:tcBorders>
          </w:tcPr>
          <w:p w14:paraId="7161E0D8" w14:textId="77777777" w:rsidR="00A14462" w:rsidRPr="00F027B2" w:rsidRDefault="008F7567" w:rsidP="00F027B2">
            <w:pPr>
              <w:spacing w:after="0" w:line="259" w:lineRule="auto"/>
              <w:ind w:left="7" w:firstLine="0"/>
              <w:jc w:val="left"/>
              <w:rPr>
                <w:rFonts w:ascii="Arial" w:hAnsi="Arial" w:cs="Arial"/>
                <w:sz w:val="22"/>
              </w:rPr>
            </w:pPr>
            <w:r w:rsidRPr="00F027B2">
              <w:rPr>
                <w:rFonts w:ascii="Arial" w:hAnsi="Arial" w:cs="Arial"/>
                <w:sz w:val="22"/>
              </w:rPr>
              <w:t xml:space="preserve">3 </w:t>
            </w:r>
          </w:p>
        </w:tc>
        <w:tc>
          <w:tcPr>
            <w:tcW w:w="2126" w:type="dxa"/>
            <w:tcBorders>
              <w:top w:val="single" w:sz="6" w:space="0" w:color="000000"/>
              <w:left w:val="single" w:sz="6" w:space="0" w:color="000000"/>
              <w:bottom w:val="single" w:sz="6" w:space="0" w:color="000000"/>
              <w:right w:val="single" w:sz="6" w:space="0" w:color="000000"/>
            </w:tcBorders>
          </w:tcPr>
          <w:p w14:paraId="52FBA9FD" w14:textId="77777777" w:rsidR="00A14462" w:rsidRPr="00F027B2" w:rsidRDefault="008F7567" w:rsidP="00F027B2">
            <w:pPr>
              <w:spacing w:after="0" w:line="269" w:lineRule="auto"/>
              <w:ind w:left="72" w:firstLine="0"/>
              <w:jc w:val="left"/>
              <w:rPr>
                <w:rFonts w:ascii="Arial" w:hAnsi="Arial" w:cs="Arial"/>
                <w:sz w:val="22"/>
              </w:rPr>
            </w:pPr>
            <w:r w:rsidRPr="00F027B2">
              <w:rPr>
                <w:rFonts w:ascii="Arial" w:hAnsi="Arial" w:cs="Arial"/>
                <w:sz w:val="22"/>
              </w:rPr>
              <w:t xml:space="preserve">Zawartość </w:t>
            </w:r>
            <w:r w:rsidRPr="00F027B2">
              <w:rPr>
                <w:rFonts w:ascii="Arial" w:hAnsi="Arial" w:cs="Arial"/>
                <w:sz w:val="22"/>
              </w:rPr>
              <w:tab/>
            </w:r>
            <w:proofErr w:type="spellStart"/>
            <w:r w:rsidRPr="00F027B2">
              <w:rPr>
                <w:rFonts w:ascii="Arial" w:hAnsi="Arial" w:cs="Arial"/>
                <w:sz w:val="22"/>
              </w:rPr>
              <w:t>ziarn</w:t>
            </w:r>
            <w:proofErr w:type="spellEnd"/>
            <w:r w:rsidRPr="00F027B2">
              <w:rPr>
                <w:rFonts w:ascii="Arial" w:hAnsi="Arial" w:cs="Arial"/>
                <w:sz w:val="22"/>
              </w:rPr>
              <w:t xml:space="preserve"> nieforemnych </w:t>
            </w:r>
          </w:p>
          <w:p w14:paraId="1BB541ED" w14:textId="77777777" w:rsidR="00A14462" w:rsidRPr="00F027B2" w:rsidRDefault="008F7567" w:rsidP="00F027B2">
            <w:pPr>
              <w:spacing w:after="25" w:line="259" w:lineRule="auto"/>
              <w:ind w:left="72" w:firstLine="0"/>
              <w:jc w:val="left"/>
              <w:rPr>
                <w:rFonts w:ascii="Arial" w:hAnsi="Arial" w:cs="Arial"/>
                <w:sz w:val="22"/>
              </w:rPr>
            </w:pPr>
            <w:r w:rsidRPr="00F027B2">
              <w:rPr>
                <w:rFonts w:ascii="Arial" w:hAnsi="Arial" w:cs="Arial"/>
                <w:sz w:val="22"/>
              </w:rPr>
              <w:t xml:space="preserve">%(m/m), nie więcej </w:t>
            </w:r>
          </w:p>
          <w:p w14:paraId="13AEF3F9" w14:textId="77777777" w:rsidR="00A14462" w:rsidRPr="00F027B2" w:rsidRDefault="008F7567" w:rsidP="00F027B2">
            <w:pPr>
              <w:spacing w:after="0" w:line="259" w:lineRule="auto"/>
              <w:ind w:left="72" w:firstLine="0"/>
              <w:jc w:val="left"/>
              <w:rPr>
                <w:rFonts w:ascii="Arial" w:hAnsi="Arial" w:cs="Arial"/>
                <w:sz w:val="22"/>
              </w:rPr>
            </w:pPr>
            <w:r w:rsidRPr="00F027B2">
              <w:rPr>
                <w:rFonts w:ascii="Arial" w:hAnsi="Arial" w:cs="Arial"/>
                <w:sz w:val="22"/>
              </w:rPr>
              <w:t xml:space="preserve">niż </w:t>
            </w:r>
          </w:p>
        </w:tc>
        <w:tc>
          <w:tcPr>
            <w:tcW w:w="708" w:type="dxa"/>
            <w:tcBorders>
              <w:top w:val="single" w:sz="6" w:space="0" w:color="000000"/>
              <w:left w:val="single" w:sz="6" w:space="0" w:color="000000"/>
              <w:bottom w:val="single" w:sz="6" w:space="0" w:color="000000"/>
              <w:right w:val="single" w:sz="6" w:space="0" w:color="000000"/>
            </w:tcBorders>
          </w:tcPr>
          <w:p w14:paraId="39D246E3" w14:textId="77777777" w:rsidR="00A14462" w:rsidRPr="00F027B2" w:rsidRDefault="008F7567" w:rsidP="00F027B2">
            <w:pPr>
              <w:spacing w:after="0" w:line="259" w:lineRule="auto"/>
              <w:ind w:left="3" w:firstLine="0"/>
              <w:jc w:val="left"/>
              <w:rPr>
                <w:rFonts w:ascii="Arial" w:hAnsi="Arial" w:cs="Arial"/>
                <w:sz w:val="22"/>
              </w:rPr>
            </w:pPr>
            <w:r w:rsidRPr="00F027B2">
              <w:rPr>
                <w:rFonts w:ascii="Arial" w:hAnsi="Arial" w:cs="Arial"/>
                <w:sz w:val="22"/>
              </w:rPr>
              <w:t xml:space="preserve">35 </w:t>
            </w:r>
          </w:p>
        </w:tc>
        <w:tc>
          <w:tcPr>
            <w:tcW w:w="850" w:type="dxa"/>
            <w:tcBorders>
              <w:top w:val="single" w:sz="6" w:space="0" w:color="000000"/>
              <w:left w:val="single" w:sz="6" w:space="0" w:color="000000"/>
              <w:bottom w:val="single" w:sz="6" w:space="0" w:color="000000"/>
              <w:right w:val="single" w:sz="6" w:space="0" w:color="000000"/>
            </w:tcBorders>
          </w:tcPr>
          <w:p w14:paraId="52F64B7B"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45 </w:t>
            </w:r>
          </w:p>
        </w:tc>
        <w:tc>
          <w:tcPr>
            <w:tcW w:w="852" w:type="dxa"/>
            <w:tcBorders>
              <w:top w:val="single" w:sz="6" w:space="0" w:color="000000"/>
              <w:left w:val="single" w:sz="6" w:space="0" w:color="000000"/>
              <w:bottom w:val="single" w:sz="6" w:space="0" w:color="000000"/>
              <w:right w:val="single" w:sz="6" w:space="0" w:color="000000"/>
            </w:tcBorders>
          </w:tcPr>
          <w:p w14:paraId="4DBA7F6E" w14:textId="77777777" w:rsidR="00A14462" w:rsidRPr="00F027B2" w:rsidRDefault="008F7567" w:rsidP="00F027B2">
            <w:pPr>
              <w:spacing w:after="0" w:line="259" w:lineRule="auto"/>
              <w:ind w:left="7" w:firstLine="0"/>
              <w:jc w:val="left"/>
              <w:rPr>
                <w:rFonts w:ascii="Arial" w:hAnsi="Arial" w:cs="Arial"/>
                <w:sz w:val="22"/>
              </w:rPr>
            </w:pPr>
            <w:r w:rsidRPr="00F027B2">
              <w:rPr>
                <w:rFonts w:ascii="Arial" w:hAnsi="Arial" w:cs="Arial"/>
                <w:sz w:val="22"/>
              </w:rPr>
              <w:t xml:space="preserve">35 </w:t>
            </w:r>
          </w:p>
        </w:tc>
        <w:tc>
          <w:tcPr>
            <w:tcW w:w="991" w:type="dxa"/>
            <w:gridSpan w:val="2"/>
            <w:tcBorders>
              <w:top w:val="single" w:sz="6" w:space="0" w:color="000000"/>
              <w:left w:val="single" w:sz="6" w:space="0" w:color="000000"/>
              <w:bottom w:val="single" w:sz="6" w:space="0" w:color="000000"/>
              <w:right w:val="single" w:sz="6" w:space="0" w:color="000000"/>
            </w:tcBorders>
          </w:tcPr>
          <w:p w14:paraId="06B77F53" w14:textId="77777777" w:rsidR="00A14462" w:rsidRPr="00F027B2" w:rsidRDefault="008F7567" w:rsidP="00F027B2">
            <w:pPr>
              <w:spacing w:after="0" w:line="259" w:lineRule="auto"/>
              <w:ind w:left="7" w:firstLine="0"/>
              <w:jc w:val="left"/>
              <w:rPr>
                <w:rFonts w:ascii="Arial" w:hAnsi="Arial" w:cs="Arial"/>
                <w:sz w:val="22"/>
              </w:rPr>
            </w:pPr>
            <w:r w:rsidRPr="00F027B2">
              <w:rPr>
                <w:rFonts w:ascii="Arial" w:hAnsi="Arial" w:cs="Arial"/>
                <w:sz w:val="22"/>
              </w:rPr>
              <w:t xml:space="preserve">40 </w:t>
            </w:r>
          </w:p>
        </w:tc>
        <w:tc>
          <w:tcPr>
            <w:tcW w:w="852" w:type="dxa"/>
            <w:tcBorders>
              <w:top w:val="single" w:sz="6" w:space="0" w:color="000000"/>
              <w:left w:val="single" w:sz="6" w:space="0" w:color="000000"/>
              <w:bottom w:val="single" w:sz="6" w:space="0" w:color="000000"/>
              <w:right w:val="single" w:sz="6" w:space="0" w:color="000000"/>
            </w:tcBorders>
          </w:tcPr>
          <w:p w14:paraId="489C36E5" w14:textId="77777777" w:rsidR="00A14462" w:rsidRPr="00F027B2" w:rsidRDefault="008F7567" w:rsidP="00F027B2">
            <w:pPr>
              <w:spacing w:after="0" w:line="259" w:lineRule="auto"/>
              <w:ind w:left="4" w:firstLine="0"/>
              <w:jc w:val="left"/>
              <w:rPr>
                <w:rFonts w:ascii="Arial" w:hAnsi="Arial" w:cs="Arial"/>
                <w:sz w:val="22"/>
              </w:rPr>
            </w:pPr>
            <w:r w:rsidRPr="00F027B2">
              <w:rPr>
                <w:rFonts w:ascii="Arial" w:hAnsi="Arial" w:cs="Arial"/>
                <w:sz w:val="22"/>
              </w:rPr>
              <w:t xml:space="preserve">- </w:t>
            </w:r>
          </w:p>
        </w:tc>
        <w:tc>
          <w:tcPr>
            <w:tcW w:w="1001" w:type="dxa"/>
            <w:tcBorders>
              <w:top w:val="single" w:sz="6" w:space="0" w:color="000000"/>
              <w:left w:val="single" w:sz="6" w:space="0" w:color="000000"/>
              <w:bottom w:val="single" w:sz="6" w:space="0" w:color="000000"/>
              <w:right w:val="single" w:sz="6" w:space="0" w:color="000000"/>
            </w:tcBorders>
          </w:tcPr>
          <w:p w14:paraId="2BF2BB52" w14:textId="77777777" w:rsidR="00A14462" w:rsidRPr="00F027B2" w:rsidRDefault="008F7567" w:rsidP="00F027B2">
            <w:pPr>
              <w:spacing w:after="0" w:line="259" w:lineRule="auto"/>
              <w:ind w:left="14" w:firstLine="0"/>
              <w:jc w:val="left"/>
              <w:rPr>
                <w:rFonts w:ascii="Arial" w:hAnsi="Arial" w:cs="Arial"/>
                <w:sz w:val="22"/>
              </w:rPr>
            </w:pPr>
            <w:r w:rsidRPr="00F027B2">
              <w:rPr>
                <w:rFonts w:ascii="Arial" w:hAnsi="Arial" w:cs="Arial"/>
                <w:sz w:val="22"/>
              </w:rPr>
              <w:t xml:space="preserve">- </w:t>
            </w:r>
          </w:p>
        </w:tc>
        <w:tc>
          <w:tcPr>
            <w:tcW w:w="1702" w:type="dxa"/>
            <w:tcBorders>
              <w:top w:val="single" w:sz="6" w:space="0" w:color="000000"/>
              <w:left w:val="single" w:sz="6" w:space="0" w:color="000000"/>
              <w:bottom w:val="single" w:sz="6" w:space="0" w:color="000000"/>
              <w:right w:val="single" w:sz="6" w:space="0" w:color="000000"/>
            </w:tcBorders>
          </w:tcPr>
          <w:p w14:paraId="1A09013F" w14:textId="77777777" w:rsidR="00A14462" w:rsidRPr="00F027B2" w:rsidRDefault="008F7567" w:rsidP="00F027B2">
            <w:pPr>
              <w:spacing w:after="9" w:line="259" w:lineRule="auto"/>
              <w:ind w:left="22" w:firstLine="0"/>
              <w:jc w:val="left"/>
              <w:rPr>
                <w:rFonts w:ascii="Arial" w:hAnsi="Arial" w:cs="Arial"/>
                <w:sz w:val="22"/>
              </w:rPr>
            </w:pPr>
            <w:r w:rsidRPr="00F027B2">
              <w:rPr>
                <w:rFonts w:ascii="Arial" w:hAnsi="Arial" w:cs="Arial"/>
                <w:sz w:val="22"/>
              </w:rPr>
              <w:t xml:space="preserve">PN-B-06714 </w:t>
            </w:r>
          </w:p>
          <w:p w14:paraId="66819A29" w14:textId="77777777" w:rsidR="00A14462" w:rsidRPr="00F027B2" w:rsidRDefault="008F7567" w:rsidP="00F027B2">
            <w:pPr>
              <w:spacing w:after="0" w:line="259" w:lineRule="auto"/>
              <w:ind w:left="26" w:firstLine="0"/>
              <w:jc w:val="left"/>
              <w:rPr>
                <w:rFonts w:ascii="Arial" w:hAnsi="Arial" w:cs="Arial"/>
                <w:sz w:val="22"/>
              </w:rPr>
            </w:pPr>
            <w:r w:rsidRPr="00F027B2">
              <w:rPr>
                <w:rFonts w:ascii="Arial" w:hAnsi="Arial" w:cs="Arial"/>
                <w:sz w:val="22"/>
              </w:rPr>
              <w:t xml:space="preserve">-16 [4] </w:t>
            </w:r>
          </w:p>
        </w:tc>
      </w:tr>
      <w:tr w:rsidR="00A14462" w:rsidRPr="00F027B2" w14:paraId="4E7179D8" w14:textId="77777777">
        <w:trPr>
          <w:trHeight w:val="1471"/>
        </w:trPr>
        <w:tc>
          <w:tcPr>
            <w:tcW w:w="497" w:type="dxa"/>
            <w:tcBorders>
              <w:top w:val="single" w:sz="6" w:space="0" w:color="000000"/>
              <w:left w:val="single" w:sz="6" w:space="0" w:color="000000"/>
              <w:bottom w:val="single" w:sz="6" w:space="0" w:color="000000"/>
              <w:right w:val="single" w:sz="6" w:space="0" w:color="000000"/>
            </w:tcBorders>
          </w:tcPr>
          <w:p w14:paraId="5872B1B4"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4 </w:t>
            </w:r>
          </w:p>
        </w:tc>
        <w:tc>
          <w:tcPr>
            <w:tcW w:w="2126" w:type="dxa"/>
            <w:tcBorders>
              <w:top w:val="single" w:sz="6" w:space="0" w:color="000000"/>
              <w:left w:val="single" w:sz="6" w:space="0" w:color="000000"/>
              <w:bottom w:val="single" w:sz="6" w:space="0" w:color="000000"/>
              <w:right w:val="single" w:sz="6" w:space="0" w:color="000000"/>
            </w:tcBorders>
          </w:tcPr>
          <w:p w14:paraId="43181D88" w14:textId="77777777" w:rsidR="00A14462" w:rsidRPr="00F027B2" w:rsidRDefault="008F7567" w:rsidP="00F027B2">
            <w:pPr>
              <w:spacing w:after="0" w:line="272" w:lineRule="auto"/>
              <w:ind w:left="0" w:firstLine="0"/>
              <w:jc w:val="left"/>
              <w:rPr>
                <w:rFonts w:ascii="Arial" w:hAnsi="Arial" w:cs="Arial"/>
                <w:sz w:val="22"/>
              </w:rPr>
            </w:pPr>
            <w:r w:rsidRPr="00F027B2">
              <w:rPr>
                <w:rFonts w:ascii="Arial" w:hAnsi="Arial" w:cs="Arial"/>
                <w:sz w:val="22"/>
              </w:rPr>
              <w:t xml:space="preserve">Zawartość zanieczyszczeń organicznych, </w:t>
            </w:r>
          </w:p>
          <w:p w14:paraId="0F31CDC4"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%(m/m), nie więcej niż </w:t>
            </w:r>
          </w:p>
        </w:tc>
        <w:tc>
          <w:tcPr>
            <w:tcW w:w="708" w:type="dxa"/>
            <w:tcBorders>
              <w:top w:val="single" w:sz="6" w:space="0" w:color="000000"/>
              <w:left w:val="single" w:sz="6" w:space="0" w:color="000000"/>
              <w:bottom w:val="single" w:sz="6" w:space="0" w:color="000000"/>
              <w:right w:val="single" w:sz="6" w:space="0" w:color="000000"/>
            </w:tcBorders>
          </w:tcPr>
          <w:p w14:paraId="04AF8623" w14:textId="77777777" w:rsidR="00A14462" w:rsidRPr="00F027B2" w:rsidRDefault="008F7567" w:rsidP="00F027B2">
            <w:pPr>
              <w:spacing w:after="6" w:line="259" w:lineRule="auto"/>
              <w:ind w:left="0" w:right="4" w:firstLine="0"/>
              <w:jc w:val="left"/>
              <w:rPr>
                <w:rFonts w:ascii="Arial" w:hAnsi="Arial" w:cs="Arial"/>
                <w:sz w:val="22"/>
              </w:rPr>
            </w:pPr>
            <w:r w:rsidRPr="00F027B2">
              <w:rPr>
                <w:rFonts w:ascii="Arial" w:hAnsi="Arial" w:cs="Arial"/>
                <w:sz w:val="22"/>
              </w:rPr>
              <w:t xml:space="preserve"> </w:t>
            </w:r>
          </w:p>
          <w:p w14:paraId="5CB9AD74" w14:textId="77777777" w:rsidR="00A14462" w:rsidRPr="00F027B2" w:rsidRDefault="008F7567" w:rsidP="00F027B2">
            <w:pPr>
              <w:spacing w:after="0" w:line="259" w:lineRule="auto"/>
              <w:ind w:left="0" w:right="64" w:firstLine="0"/>
              <w:jc w:val="left"/>
              <w:rPr>
                <w:rFonts w:ascii="Arial" w:hAnsi="Arial" w:cs="Arial"/>
                <w:sz w:val="22"/>
              </w:rPr>
            </w:pPr>
            <w:r w:rsidRPr="00F027B2">
              <w:rPr>
                <w:rFonts w:ascii="Arial" w:hAnsi="Arial" w:cs="Arial"/>
                <w:sz w:val="22"/>
              </w:rPr>
              <w:t xml:space="preserve">1 </w:t>
            </w:r>
          </w:p>
        </w:tc>
        <w:tc>
          <w:tcPr>
            <w:tcW w:w="850" w:type="dxa"/>
            <w:tcBorders>
              <w:top w:val="single" w:sz="6" w:space="0" w:color="000000"/>
              <w:left w:val="single" w:sz="6" w:space="0" w:color="000000"/>
              <w:bottom w:val="single" w:sz="6" w:space="0" w:color="000000"/>
              <w:right w:val="single" w:sz="6" w:space="0" w:color="000000"/>
            </w:tcBorders>
          </w:tcPr>
          <w:p w14:paraId="5A401295" w14:textId="77777777" w:rsidR="00A14462" w:rsidRPr="00F027B2" w:rsidRDefault="008F7567" w:rsidP="00F027B2">
            <w:pPr>
              <w:spacing w:after="6" w:line="259" w:lineRule="auto"/>
              <w:ind w:left="3" w:firstLine="0"/>
              <w:jc w:val="left"/>
              <w:rPr>
                <w:rFonts w:ascii="Arial" w:hAnsi="Arial" w:cs="Arial"/>
                <w:sz w:val="22"/>
              </w:rPr>
            </w:pPr>
            <w:r w:rsidRPr="00F027B2">
              <w:rPr>
                <w:rFonts w:ascii="Arial" w:hAnsi="Arial" w:cs="Arial"/>
                <w:sz w:val="22"/>
              </w:rPr>
              <w:t xml:space="preserve"> </w:t>
            </w:r>
          </w:p>
          <w:p w14:paraId="6715B6FE" w14:textId="77777777" w:rsidR="00A14462" w:rsidRPr="00F027B2" w:rsidRDefault="008F7567" w:rsidP="00F027B2">
            <w:pPr>
              <w:spacing w:after="0" w:line="259" w:lineRule="auto"/>
              <w:ind w:left="0" w:right="57" w:firstLine="0"/>
              <w:jc w:val="left"/>
              <w:rPr>
                <w:rFonts w:ascii="Arial" w:hAnsi="Arial" w:cs="Arial"/>
                <w:sz w:val="22"/>
              </w:rPr>
            </w:pPr>
            <w:r w:rsidRPr="00F027B2">
              <w:rPr>
                <w:rFonts w:ascii="Arial" w:hAnsi="Arial" w:cs="Arial"/>
                <w:sz w:val="22"/>
              </w:rPr>
              <w:t xml:space="preserve">1 </w:t>
            </w:r>
          </w:p>
        </w:tc>
        <w:tc>
          <w:tcPr>
            <w:tcW w:w="852" w:type="dxa"/>
            <w:tcBorders>
              <w:top w:val="single" w:sz="6" w:space="0" w:color="000000"/>
              <w:left w:val="single" w:sz="6" w:space="0" w:color="000000"/>
              <w:bottom w:val="single" w:sz="6" w:space="0" w:color="000000"/>
              <w:right w:val="single" w:sz="6" w:space="0" w:color="000000"/>
            </w:tcBorders>
          </w:tcPr>
          <w:p w14:paraId="471A1872" w14:textId="77777777" w:rsidR="00A14462" w:rsidRPr="00F027B2" w:rsidRDefault="008F7567" w:rsidP="00F027B2">
            <w:pPr>
              <w:spacing w:after="6" w:line="259" w:lineRule="auto"/>
              <w:ind w:left="1" w:firstLine="0"/>
              <w:jc w:val="left"/>
              <w:rPr>
                <w:rFonts w:ascii="Arial" w:hAnsi="Arial" w:cs="Arial"/>
                <w:sz w:val="22"/>
              </w:rPr>
            </w:pPr>
            <w:r w:rsidRPr="00F027B2">
              <w:rPr>
                <w:rFonts w:ascii="Arial" w:hAnsi="Arial" w:cs="Arial"/>
                <w:sz w:val="22"/>
              </w:rPr>
              <w:t xml:space="preserve"> </w:t>
            </w:r>
          </w:p>
          <w:p w14:paraId="4F28B603"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1 </w:t>
            </w:r>
          </w:p>
        </w:tc>
        <w:tc>
          <w:tcPr>
            <w:tcW w:w="991" w:type="dxa"/>
            <w:gridSpan w:val="2"/>
            <w:tcBorders>
              <w:top w:val="single" w:sz="6" w:space="0" w:color="000000"/>
              <w:left w:val="single" w:sz="6" w:space="0" w:color="000000"/>
              <w:bottom w:val="single" w:sz="6" w:space="0" w:color="000000"/>
              <w:right w:val="single" w:sz="6" w:space="0" w:color="000000"/>
            </w:tcBorders>
          </w:tcPr>
          <w:p w14:paraId="67DB80CE" w14:textId="77777777" w:rsidR="00A14462" w:rsidRPr="00F027B2" w:rsidRDefault="008F7567" w:rsidP="00F027B2">
            <w:pPr>
              <w:spacing w:after="6" w:line="259" w:lineRule="auto"/>
              <w:ind w:left="1" w:firstLine="0"/>
              <w:jc w:val="left"/>
              <w:rPr>
                <w:rFonts w:ascii="Arial" w:hAnsi="Arial" w:cs="Arial"/>
                <w:sz w:val="22"/>
              </w:rPr>
            </w:pPr>
            <w:r w:rsidRPr="00F027B2">
              <w:rPr>
                <w:rFonts w:ascii="Arial" w:hAnsi="Arial" w:cs="Arial"/>
                <w:sz w:val="22"/>
              </w:rPr>
              <w:t xml:space="preserve"> </w:t>
            </w:r>
          </w:p>
          <w:p w14:paraId="6AE9585E"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1 </w:t>
            </w:r>
          </w:p>
        </w:tc>
        <w:tc>
          <w:tcPr>
            <w:tcW w:w="852" w:type="dxa"/>
            <w:tcBorders>
              <w:top w:val="single" w:sz="6" w:space="0" w:color="000000"/>
              <w:left w:val="single" w:sz="6" w:space="0" w:color="000000"/>
              <w:bottom w:val="single" w:sz="6" w:space="0" w:color="000000"/>
              <w:right w:val="single" w:sz="6" w:space="0" w:color="000000"/>
            </w:tcBorders>
          </w:tcPr>
          <w:p w14:paraId="14EFFFD1" w14:textId="77777777" w:rsidR="00A14462" w:rsidRPr="00F027B2" w:rsidRDefault="008F7567" w:rsidP="00F027B2">
            <w:pPr>
              <w:spacing w:after="6" w:line="259" w:lineRule="auto"/>
              <w:ind w:left="1" w:firstLine="0"/>
              <w:jc w:val="left"/>
              <w:rPr>
                <w:rFonts w:ascii="Arial" w:hAnsi="Arial" w:cs="Arial"/>
                <w:sz w:val="22"/>
              </w:rPr>
            </w:pPr>
            <w:r w:rsidRPr="00F027B2">
              <w:rPr>
                <w:rFonts w:ascii="Arial" w:hAnsi="Arial" w:cs="Arial"/>
                <w:sz w:val="22"/>
              </w:rPr>
              <w:t xml:space="preserve"> </w:t>
            </w:r>
          </w:p>
          <w:p w14:paraId="5635BD88"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1 </w:t>
            </w:r>
          </w:p>
        </w:tc>
        <w:tc>
          <w:tcPr>
            <w:tcW w:w="1001" w:type="dxa"/>
            <w:tcBorders>
              <w:top w:val="single" w:sz="6" w:space="0" w:color="000000"/>
              <w:left w:val="single" w:sz="6" w:space="0" w:color="000000"/>
              <w:bottom w:val="single" w:sz="6" w:space="0" w:color="000000"/>
              <w:right w:val="single" w:sz="6" w:space="0" w:color="000000"/>
            </w:tcBorders>
          </w:tcPr>
          <w:p w14:paraId="66B4E49E" w14:textId="77777777" w:rsidR="00A14462" w:rsidRPr="00F027B2" w:rsidRDefault="008F7567" w:rsidP="00F027B2">
            <w:pPr>
              <w:spacing w:after="6" w:line="259" w:lineRule="auto"/>
              <w:ind w:left="0" w:right="4" w:firstLine="0"/>
              <w:jc w:val="left"/>
              <w:rPr>
                <w:rFonts w:ascii="Arial" w:hAnsi="Arial" w:cs="Arial"/>
                <w:sz w:val="22"/>
              </w:rPr>
            </w:pPr>
            <w:r w:rsidRPr="00F027B2">
              <w:rPr>
                <w:rFonts w:ascii="Arial" w:hAnsi="Arial" w:cs="Arial"/>
                <w:sz w:val="22"/>
              </w:rPr>
              <w:t xml:space="preserve"> </w:t>
            </w:r>
          </w:p>
          <w:p w14:paraId="44B375E9" w14:textId="77777777" w:rsidR="00A14462" w:rsidRPr="00F027B2" w:rsidRDefault="008F7567" w:rsidP="00F027B2">
            <w:pPr>
              <w:spacing w:after="0" w:line="259" w:lineRule="auto"/>
              <w:ind w:left="0" w:right="64" w:firstLine="0"/>
              <w:jc w:val="left"/>
              <w:rPr>
                <w:rFonts w:ascii="Arial" w:hAnsi="Arial" w:cs="Arial"/>
                <w:sz w:val="22"/>
              </w:rPr>
            </w:pPr>
            <w:r w:rsidRPr="00F027B2">
              <w:rPr>
                <w:rFonts w:ascii="Arial" w:hAnsi="Arial" w:cs="Arial"/>
                <w:sz w:val="22"/>
              </w:rPr>
              <w:t xml:space="preserve">1 </w:t>
            </w:r>
          </w:p>
        </w:tc>
        <w:tc>
          <w:tcPr>
            <w:tcW w:w="1702" w:type="dxa"/>
            <w:tcBorders>
              <w:top w:val="single" w:sz="6" w:space="0" w:color="000000"/>
              <w:left w:val="single" w:sz="6" w:space="0" w:color="000000"/>
              <w:bottom w:val="single" w:sz="6" w:space="0" w:color="000000"/>
              <w:right w:val="single" w:sz="6" w:space="0" w:color="000000"/>
            </w:tcBorders>
          </w:tcPr>
          <w:p w14:paraId="33BF56CB" w14:textId="77777777" w:rsidR="00A14462" w:rsidRPr="00F027B2" w:rsidRDefault="008F7567" w:rsidP="00F027B2">
            <w:pPr>
              <w:spacing w:after="0" w:line="259" w:lineRule="auto"/>
              <w:ind w:left="62" w:firstLine="0"/>
              <w:jc w:val="left"/>
              <w:rPr>
                <w:rFonts w:ascii="Arial" w:hAnsi="Arial" w:cs="Arial"/>
                <w:sz w:val="22"/>
              </w:rPr>
            </w:pPr>
            <w:r w:rsidRPr="00F027B2">
              <w:rPr>
                <w:rFonts w:ascii="Arial" w:hAnsi="Arial" w:cs="Arial"/>
                <w:sz w:val="22"/>
              </w:rPr>
              <w:t xml:space="preserve">PN-B-04481 [1] </w:t>
            </w:r>
          </w:p>
        </w:tc>
      </w:tr>
      <w:tr w:rsidR="00A14462" w:rsidRPr="00F027B2" w14:paraId="6937D43A" w14:textId="77777777">
        <w:trPr>
          <w:trHeight w:val="1469"/>
        </w:trPr>
        <w:tc>
          <w:tcPr>
            <w:tcW w:w="497" w:type="dxa"/>
            <w:tcBorders>
              <w:top w:val="single" w:sz="6" w:space="0" w:color="000000"/>
              <w:left w:val="single" w:sz="6" w:space="0" w:color="000000"/>
              <w:bottom w:val="single" w:sz="6" w:space="0" w:color="000000"/>
              <w:right w:val="single" w:sz="6" w:space="0" w:color="000000"/>
            </w:tcBorders>
          </w:tcPr>
          <w:p w14:paraId="725C33F9"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5 </w:t>
            </w:r>
          </w:p>
        </w:tc>
        <w:tc>
          <w:tcPr>
            <w:tcW w:w="2126" w:type="dxa"/>
            <w:tcBorders>
              <w:top w:val="single" w:sz="6" w:space="0" w:color="000000"/>
              <w:left w:val="single" w:sz="6" w:space="0" w:color="000000"/>
              <w:bottom w:val="single" w:sz="6" w:space="0" w:color="000000"/>
              <w:right w:val="single" w:sz="6" w:space="0" w:color="000000"/>
            </w:tcBorders>
          </w:tcPr>
          <w:p w14:paraId="5642D5DC" w14:textId="77777777" w:rsidR="00A14462" w:rsidRPr="00F027B2" w:rsidRDefault="008F7567" w:rsidP="00F027B2">
            <w:pPr>
              <w:spacing w:after="26" w:line="274" w:lineRule="auto"/>
              <w:ind w:left="0" w:right="55" w:firstLine="0"/>
              <w:jc w:val="left"/>
              <w:rPr>
                <w:rFonts w:ascii="Arial" w:hAnsi="Arial" w:cs="Arial"/>
                <w:sz w:val="22"/>
              </w:rPr>
            </w:pPr>
            <w:r w:rsidRPr="00F027B2">
              <w:rPr>
                <w:rFonts w:ascii="Arial" w:hAnsi="Arial" w:cs="Arial"/>
                <w:sz w:val="22"/>
              </w:rPr>
              <w:t xml:space="preserve">Wskaźnik piaskowy po pięcio-krotnym zagęszczeniu metodą I </w:t>
            </w:r>
          </w:p>
          <w:p w14:paraId="5D13433E" w14:textId="77777777" w:rsidR="00A14462" w:rsidRPr="00F027B2" w:rsidRDefault="008F7567" w:rsidP="00F027B2">
            <w:pPr>
              <w:tabs>
                <w:tab w:val="center" w:pos="666"/>
                <w:tab w:val="center" w:pos="1110"/>
                <w:tab w:val="right" w:pos="2121"/>
              </w:tabs>
              <w:spacing w:after="32" w:line="259" w:lineRule="auto"/>
              <w:ind w:left="0" w:firstLine="0"/>
              <w:jc w:val="left"/>
              <w:rPr>
                <w:rFonts w:ascii="Arial" w:hAnsi="Arial" w:cs="Arial"/>
                <w:sz w:val="22"/>
              </w:rPr>
            </w:pPr>
            <w:r w:rsidRPr="00F027B2">
              <w:rPr>
                <w:rFonts w:ascii="Arial" w:hAnsi="Arial" w:cs="Arial"/>
                <w:sz w:val="22"/>
              </w:rPr>
              <w:t xml:space="preserve">lub </w:t>
            </w:r>
            <w:r w:rsidRPr="00F027B2">
              <w:rPr>
                <w:rFonts w:ascii="Arial" w:hAnsi="Arial" w:cs="Arial"/>
                <w:sz w:val="22"/>
              </w:rPr>
              <w:tab/>
              <w:t xml:space="preserve">II </w:t>
            </w:r>
            <w:r w:rsidRPr="00F027B2">
              <w:rPr>
                <w:rFonts w:ascii="Arial" w:hAnsi="Arial" w:cs="Arial"/>
                <w:sz w:val="22"/>
              </w:rPr>
              <w:tab/>
              <w:t xml:space="preserve">wg </w:t>
            </w:r>
            <w:r w:rsidRPr="00F027B2">
              <w:rPr>
                <w:rFonts w:ascii="Arial" w:hAnsi="Arial" w:cs="Arial"/>
                <w:sz w:val="22"/>
              </w:rPr>
              <w:tab/>
              <w:t>PN-B-</w:t>
            </w:r>
          </w:p>
          <w:p w14:paraId="4707980F"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04481, % </w:t>
            </w:r>
          </w:p>
        </w:tc>
        <w:tc>
          <w:tcPr>
            <w:tcW w:w="708" w:type="dxa"/>
            <w:tcBorders>
              <w:top w:val="single" w:sz="6" w:space="0" w:color="000000"/>
              <w:left w:val="single" w:sz="6" w:space="0" w:color="000000"/>
              <w:bottom w:val="single" w:sz="6" w:space="0" w:color="000000"/>
              <w:right w:val="single" w:sz="6" w:space="0" w:color="000000"/>
            </w:tcBorders>
          </w:tcPr>
          <w:p w14:paraId="09615EEE"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od 30 do 70 </w:t>
            </w:r>
          </w:p>
        </w:tc>
        <w:tc>
          <w:tcPr>
            <w:tcW w:w="850" w:type="dxa"/>
            <w:tcBorders>
              <w:top w:val="single" w:sz="6" w:space="0" w:color="000000"/>
              <w:left w:val="single" w:sz="6" w:space="0" w:color="000000"/>
              <w:bottom w:val="single" w:sz="6" w:space="0" w:color="000000"/>
              <w:right w:val="single" w:sz="6" w:space="0" w:color="000000"/>
            </w:tcBorders>
          </w:tcPr>
          <w:p w14:paraId="77837E04"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od 30  do 70 </w:t>
            </w:r>
          </w:p>
        </w:tc>
        <w:tc>
          <w:tcPr>
            <w:tcW w:w="852" w:type="dxa"/>
            <w:tcBorders>
              <w:top w:val="single" w:sz="6" w:space="0" w:color="000000"/>
              <w:left w:val="single" w:sz="6" w:space="0" w:color="000000"/>
              <w:bottom w:val="single" w:sz="6" w:space="0" w:color="000000"/>
              <w:right w:val="single" w:sz="6" w:space="0" w:color="000000"/>
            </w:tcBorders>
          </w:tcPr>
          <w:p w14:paraId="0A864A14" w14:textId="77777777" w:rsidR="00A14462" w:rsidRPr="00F027B2" w:rsidRDefault="008F7567" w:rsidP="00F027B2">
            <w:pPr>
              <w:spacing w:after="0" w:line="259" w:lineRule="auto"/>
              <w:ind w:left="0" w:right="2" w:firstLine="0"/>
              <w:jc w:val="left"/>
              <w:rPr>
                <w:rFonts w:ascii="Arial" w:hAnsi="Arial" w:cs="Arial"/>
                <w:sz w:val="22"/>
              </w:rPr>
            </w:pPr>
            <w:r w:rsidRPr="00F027B2">
              <w:rPr>
                <w:rFonts w:ascii="Arial" w:hAnsi="Arial" w:cs="Arial"/>
                <w:sz w:val="22"/>
              </w:rPr>
              <w:t xml:space="preserve">od 30 do 70 </w:t>
            </w:r>
          </w:p>
        </w:tc>
        <w:tc>
          <w:tcPr>
            <w:tcW w:w="991" w:type="dxa"/>
            <w:gridSpan w:val="2"/>
            <w:tcBorders>
              <w:top w:val="single" w:sz="6" w:space="0" w:color="000000"/>
              <w:left w:val="single" w:sz="6" w:space="0" w:color="000000"/>
              <w:bottom w:val="single" w:sz="6" w:space="0" w:color="000000"/>
              <w:right w:val="single" w:sz="6" w:space="0" w:color="000000"/>
            </w:tcBorders>
          </w:tcPr>
          <w:p w14:paraId="5CD4A706"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od 30 do 70 </w:t>
            </w:r>
          </w:p>
        </w:tc>
        <w:tc>
          <w:tcPr>
            <w:tcW w:w="852" w:type="dxa"/>
            <w:tcBorders>
              <w:top w:val="single" w:sz="6" w:space="0" w:color="000000"/>
              <w:left w:val="single" w:sz="6" w:space="0" w:color="000000"/>
              <w:bottom w:val="single" w:sz="6" w:space="0" w:color="000000"/>
              <w:right w:val="single" w:sz="6" w:space="0" w:color="000000"/>
            </w:tcBorders>
          </w:tcPr>
          <w:p w14:paraId="65186F23" w14:textId="77777777" w:rsidR="00A14462" w:rsidRPr="00F027B2" w:rsidRDefault="008F7567" w:rsidP="00F027B2">
            <w:pPr>
              <w:spacing w:line="259" w:lineRule="auto"/>
              <w:ind w:left="1" w:firstLine="0"/>
              <w:jc w:val="left"/>
              <w:rPr>
                <w:rFonts w:ascii="Arial" w:hAnsi="Arial" w:cs="Arial"/>
                <w:sz w:val="22"/>
              </w:rPr>
            </w:pPr>
            <w:r w:rsidRPr="00F027B2">
              <w:rPr>
                <w:rFonts w:ascii="Arial" w:hAnsi="Arial" w:cs="Arial"/>
                <w:sz w:val="22"/>
              </w:rPr>
              <w:t xml:space="preserve"> </w:t>
            </w:r>
          </w:p>
          <w:p w14:paraId="756C895F" w14:textId="77777777" w:rsidR="00A14462" w:rsidRPr="00F027B2" w:rsidRDefault="008F7567" w:rsidP="00F027B2">
            <w:pPr>
              <w:spacing w:after="0" w:line="259" w:lineRule="auto"/>
              <w:ind w:left="0" w:right="63" w:firstLine="0"/>
              <w:jc w:val="left"/>
              <w:rPr>
                <w:rFonts w:ascii="Arial" w:hAnsi="Arial" w:cs="Arial"/>
                <w:sz w:val="22"/>
              </w:rPr>
            </w:pPr>
            <w:r w:rsidRPr="00F027B2">
              <w:rPr>
                <w:rFonts w:ascii="Arial" w:hAnsi="Arial" w:cs="Arial"/>
                <w:sz w:val="22"/>
              </w:rPr>
              <w:t xml:space="preserve">- </w:t>
            </w:r>
          </w:p>
        </w:tc>
        <w:tc>
          <w:tcPr>
            <w:tcW w:w="1001" w:type="dxa"/>
            <w:tcBorders>
              <w:top w:val="single" w:sz="6" w:space="0" w:color="000000"/>
              <w:left w:val="single" w:sz="6" w:space="0" w:color="000000"/>
              <w:bottom w:val="single" w:sz="6" w:space="0" w:color="000000"/>
              <w:right w:val="single" w:sz="6" w:space="0" w:color="000000"/>
            </w:tcBorders>
          </w:tcPr>
          <w:p w14:paraId="5FDF04C9" w14:textId="77777777" w:rsidR="00A14462" w:rsidRPr="00F027B2" w:rsidRDefault="008F7567" w:rsidP="00F027B2">
            <w:pPr>
              <w:spacing w:line="259" w:lineRule="auto"/>
              <w:ind w:left="0" w:right="4" w:firstLine="0"/>
              <w:jc w:val="left"/>
              <w:rPr>
                <w:rFonts w:ascii="Arial" w:hAnsi="Arial" w:cs="Arial"/>
                <w:sz w:val="22"/>
              </w:rPr>
            </w:pPr>
            <w:r w:rsidRPr="00F027B2">
              <w:rPr>
                <w:rFonts w:ascii="Arial" w:hAnsi="Arial" w:cs="Arial"/>
                <w:sz w:val="22"/>
              </w:rPr>
              <w:t xml:space="preserve"> </w:t>
            </w:r>
          </w:p>
          <w:p w14:paraId="09C775DB" w14:textId="77777777" w:rsidR="00A14462" w:rsidRPr="00F027B2" w:rsidRDefault="008F7567" w:rsidP="00F027B2">
            <w:pPr>
              <w:spacing w:after="0" w:line="259" w:lineRule="auto"/>
              <w:ind w:left="0" w:right="63" w:firstLine="0"/>
              <w:jc w:val="left"/>
              <w:rPr>
                <w:rFonts w:ascii="Arial" w:hAnsi="Arial" w:cs="Arial"/>
                <w:sz w:val="22"/>
              </w:rPr>
            </w:pPr>
            <w:r w:rsidRPr="00F027B2">
              <w:rPr>
                <w:rFonts w:ascii="Arial" w:hAnsi="Arial" w:cs="Arial"/>
                <w:sz w:val="22"/>
              </w:rPr>
              <w:t xml:space="preserve">- </w:t>
            </w:r>
          </w:p>
        </w:tc>
        <w:tc>
          <w:tcPr>
            <w:tcW w:w="1702" w:type="dxa"/>
            <w:tcBorders>
              <w:top w:val="single" w:sz="6" w:space="0" w:color="000000"/>
              <w:left w:val="single" w:sz="6" w:space="0" w:color="000000"/>
              <w:bottom w:val="single" w:sz="6" w:space="0" w:color="000000"/>
              <w:right w:val="single" w:sz="6" w:space="0" w:color="000000"/>
            </w:tcBorders>
          </w:tcPr>
          <w:p w14:paraId="4400F613" w14:textId="77777777" w:rsidR="00A14462" w:rsidRPr="00F027B2" w:rsidRDefault="008F7567" w:rsidP="00F027B2">
            <w:pPr>
              <w:spacing w:after="6" w:line="259" w:lineRule="auto"/>
              <w:ind w:left="0" w:right="57" w:firstLine="0"/>
              <w:jc w:val="left"/>
              <w:rPr>
                <w:rFonts w:ascii="Arial" w:hAnsi="Arial" w:cs="Arial"/>
                <w:sz w:val="22"/>
              </w:rPr>
            </w:pPr>
            <w:r w:rsidRPr="00F027B2">
              <w:rPr>
                <w:rFonts w:ascii="Arial" w:hAnsi="Arial" w:cs="Arial"/>
                <w:sz w:val="22"/>
              </w:rPr>
              <w:t xml:space="preserve">BN-64/8931 </w:t>
            </w:r>
          </w:p>
          <w:p w14:paraId="73ED147C" w14:textId="77777777" w:rsidR="00A14462" w:rsidRPr="00F027B2" w:rsidRDefault="008F7567" w:rsidP="00F027B2">
            <w:pPr>
              <w:spacing w:after="0" w:line="259" w:lineRule="auto"/>
              <w:ind w:left="0" w:right="60" w:firstLine="0"/>
              <w:jc w:val="left"/>
              <w:rPr>
                <w:rFonts w:ascii="Arial" w:hAnsi="Arial" w:cs="Arial"/>
                <w:sz w:val="22"/>
              </w:rPr>
            </w:pPr>
            <w:r w:rsidRPr="00F027B2">
              <w:rPr>
                <w:rFonts w:ascii="Arial" w:hAnsi="Arial" w:cs="Arial"/>
                <w:sz w:val="22"/>
              </w:rPr>
              <w:t xml:space="preserve">-01 [26] </w:t>
            </w:r>
          </w:p>
        </w:tc>
      </w:tr>
      <w:tr w:rsidR="00A14462" w:rsidRPr="00F027B2" w14:paraId="38A7EDFC" w14:textId="77777777">
        <w:trPr>
          <w:trHeight w:val="2926"/>
        </w:trPr>
        <w:tc>
          <w:tcPr>
            <w:tcW w:w="497" w:type="dxa"/>
            <w:tcBorders>
              <w:top w:val="single" w:sz="6" w:space="0" w:color="000000"/>
              <w:left w:val="single" w:sz="6" w:space="0" w:color="000000"/>
              <w:bottom w:val="single" w:sz="6" w:space="0" w:color="000000"/>
              <w:right w:val="single" w:sz="6" w:space="0" w:color="000000"/>
            </w:tcBorders>
          </w:tcPr>
          <w:p w14:paraId="1DD5A697"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6 </w:t>
            </w:r>
          </w:p>
        </w:tc>
        <w:tc>
          <w:tcPr>
            <w:tcW w:w="2126" w:type="dxa"/>
            <w:tcBorders>
              <w:top w:val="single" w:sz="6" w:space="0" w:color="000000"/>
              <w:left w:val="single" w:sz="6" w:space="0" w:color="000000"/>
              <w:bottom w:val="single" w:sz="6" w:space="0" w:color="000000"/>
              <w:right w:val="single" w:sz="6" w:space="0" w:color="000000"/>
            </w:tcBorders>
          </w:tcPr>
          <w:p w14:paraId="2864A973" w14:textId="77777777" w:rsidR="00A14462" w:rsidRPr="00F027B2" w:rsidRDefault="008F7567" w:rsidP="00F027B2">
            <w:pPr>
              <w:spacing w:after="29" w:line="259" w:lineRule="auto"/>
              <w:ind w:left="0" w:firstLine="0"/>
              <w:jc w:val="left"/>
              <w:rPr>
                <w:rFonts w:ascii="Arial" w:hAnsi="Arial" w:cs="Arial"/>
                <w:sz w:val="22"/>
              </w:rPr>
            </w:pPr>
            <w:r w:rsidRPr="00F027B2">
              <w:rPr>
                <w:rFonts w:ascii="Arial" w:hAnsi="Arial" w:cs="Arial"/>
                <w:sz w:val="22"/>
              </w:rPr>
              <w:t xml:space="preserve">Ścieralność w bębnie </w:t>
            </w:r>
          </w:p>
          <w:p w14:paraId="38C57C44" w14:textId="77777777" w:rsidR="00A14462" w:rsidRPr="00F027B2" w:rsidRDefault="008F7567" w:rsidP="00F027B2">
            <w:pPr>
              <w:spacing w:after="21" w:line="259" w:lineRule="auto"/>
              <w:ind w:left="0" w:firstLine="0"/>
              <w:jc w:val="left"/>
              <w:rPr>
                <w:rFonts w:ascii="Arial" w:hAnsi="Arial" w:cs="Arial"/>
                <w:sz w:val="22"/>
              </w:rPr>
            </w:pPr>
            <w:r w:rsidRPr="00F027B2">
              <w:rPr>
                <w:rFonts w:ascii="Arial" w:hAnsi="Arial" w:cs="Arial"/>
                <w:sz w:val="22"/>
              </w:rPr>
              <w:t xml:space="preserve">Los Angeles </w:t>
            </w:r>
          </w:p>
          <w:p w14:paraId="0B3D0E3B" w14:textId="77777777" w:rsidR="00A14462" w:rsidRPr="00F027B2" w:rsidRDefault="008F7567" w:rsidP="00F027B2">
            <w:pPr>
              <w:numPr>
                <w:ilvl w:val="0"/>
                <w:numId w:val="341"/>
              </w:numPr>
              <w:spacing w:after="7"/>
              <w:ind w:firstLine="0"/>
              <w:jc w:val="left"/>
              <w:rPr>
                <w:rFonts w:ascii="Arial" w:hAnsi="Arial" w:cs="Arial"/>
                <w:sz w:val="22"/>
              </w:rPr>
            </w:pPr>
            <w:r w:rsidRPr="00F027B2">
              <w:rPr>
                <w:rFonts w:ascii="Arial" w:hAnsi="Arial" w:cs="Arial"/>
                <w:sz w:val="22"/>
              </w:rPr>
              <w:t xml:space="preserve">ścieralność całkowita po pełnej liczbie obrotów, nie więcej niż </w:t>
            </w:r>
          </w:p>
          <w:p w14:paraId="40579286" w14:textId="77777777" w:rsidR="00A14462" w:rsidRPr="00F027B2" w:rsidRDefault="008F7567" w:rsidP="00F027B2">
            <w:pPr>
              <w:numPr>
                <w:ilvl w:val="0"/>
                <w:numId w:val="341"/>
              </w:numPr>
              <w:spacing w:after="0" w:line="259" w:lineRule="auto"/>
              <w:ind w:firstLine="0"/>
              <w:jc w:val="left"/>
              <w:rPr>
                <w:rFonts w:ascii="Arial" w:hAnsi="Arial" w:cs="Arial"/>
                <w:sz w:val="22"/>
              </w:rPr>
            </w:pPr>
            <w:r w:rsidRPr="00F027B2">
              <w:rPr>
                <w:rFonts w:ascii="Arial" w:hAnsi="Arial" w:cs="Arial"/>
                <w:sz w:val="22"/>
              </w:rPr>
              <w:t xml:space="preserve">ścieralność częściowa </w:t>
            </w:r>
            <w:r w:rsidRPr="00F027B2">
              <w:rPr>
                <w:rFonts w:ascii="Arial" w:hAnsi="Arial" w:cs="Arial"/>
                <w:sz w:val="22"/>
              </w:rPr>
              <w:tab/>
              <w:t xml:space="preserve">po </w:t>
            </w:r>
            <w:r w:rsidRPr="00F027B2">
              <w:rPr>
                <w:rFonts w:ascii="Arial" w:hAnsi="Arial" w:cs="Arial"/>
                <w:sz w:val="22"/>
              </w:rPr>
              <w:tab/>
              <w:t xml:space="preserve">1/5 pełnej liczby obrotów, nie więcej niż </w:t>
            </w:r>
          </w:p>
        </w:tc>
        <w:tc>
          <w:tcPr>
            <w:tcW w:w="708" w:type="dxa"/>
            <w:tcBorders>
              <w:top w:val="single" w:sz="6" w:space="0" w:color="000000"/>
              <w:left w:val="single" w:sz="6" w:space="0" w:color="000000"/>
              <w:bottom w:val="single" w:sz="6" w:space="0" w:color="000000"/>
              <w:right w:val="single" w:sz="6" w:space="0" w:color="000000"/>
            </w:tcBorders>
          </w:tcPr>
          <w:p w14:paraId="7A9CF525" w14:textId="77777777" w:rsidR="00A14462" w:rsidRPr="00F027B2" w:rsidRDefault="008F7567" w:rsidP="00F027B2">
            <w:pPr>
              <w:spacing w:after="19" w:line="259" w:lineRule="auto"/>
              <w:ind w:left="0" w:right="4" w:firstLine="0"/>
              <w:jc w:val="left"/>
              <w:rPr>
                <w:rFonts w:ascii="Arial" w:hAnsi="Arial" w:cs="Arial"/>
                <w:sz w:val="22"/>
              </w:rPr>
            </w:pPr>
            <w:r w:rsidRPr="00F027B2">
              <w:rPr>
                <w:rFonts w:ascii="Arial" w:hAnsi="Arial" w:cs="Arial"/>
                <w:sz w:val="22"/>
              </w:rPr>
              <w:t xml:space="preserve"> </w:t>
            </w:r>
          </w:p>
          <w:p w14:paraId="72757DCE" w14:textId="77777777" w:rsidR="00A14462" w:rsidRPr="00F027B2" w:rsidRDefault="008F7567" w:rsidP="00F027B2">
            <w:pPr>
              <w:spacing w:after="16" w:line="259" w:lineRule="auto"/>
              <w:ind w:left="0" w:right="4" w:firstLine="0"/>
              <w:jc w:val="left"/>
              <w:rPr>
                <w:rFonts w:ascii="Arial" w:hAnsi="Arial" w:cs="Arial"/>
                <w:sz w:val="22"/>
              </w:rPr>
            </w:pPr>
            <w:r w:rsidRPr="00F027B2">
              <w:rPr>
                <w:rFonts w:ascii="Arial" w:hAnsi="Arial" w:cs="Arial"/>
                <w:sz w:val="22"/>
              </w:rPr>
              <w:t xml:space="preserve"> </w:t>
            </w:r>
          </w:p>
          <w:p w14:paraId="2068414C" w14:textId="77777777" w:rsidR="00A14462" w:rsidRPr="00F027B2" w:rsidRDefault="008F7567" w:rsidP="00F027B2">
            <w:pPr>
              <w:spacing w:after="16" w:line="259" w:lineRule="auto"/>
              <w:ind w:left="0" w:right="4" w:firstLine="0"/>
              <w:jc w:val="left"/>
              <w:rPr>
                <w:rFonts w:ascii="Arial" w:hAnsi="Arial" w:cs="Arial"/>
                <w:sz w:val="22"/>
              </w:rPr>
            </w:pPr>
            <w:r w:rsidRPr="00F027B2">
              <w:rPr>
                <w:rFonts w:ascii="Arial" w:hAnsi="Arial" w:cs="Arial"/>
                <w:sz w:val="22"/>
              </w:rPr>
              <w:t xml:space="preserve"> </w:t>
            </w:r>
          </w:p>
          <w:p w14:paraId="5A9DC505" w14:textId="77777777" w:rsidR="00A14462" w:rsidRPr="00F027B2" w:rsidRDefault="008F7567" w:rsidP="00F027B2">
            <w:pPr>
              <w:spacing w:after="8" w:line="259" w:lineRule="auto"/>
              <w:ind w:left="0" w:right="4" w:firstLine="0"/>
              <w:jc w:val="left"/>
              <w:rPr>
                <w:rFonts w:ascii="Arial" w:hAnsi="Arial" w:cs="Arial"/>
                <w:sz w:val="22"/>
              </w:rPr>
            </w:pPr>
            <w:r w:rsidRPr="00F027B2">
              <w:rPr>
                <w:rFonts w:ascii="Arial" w:hAnsi="Arial" w:cs="Arial"/>
                <w:sz w:val="22"/>
              </w:rPr>
              <w:t xml:space="preserve"> </w:t>
            </w:r>
          </w:p>
          <w:p w14:paraId="719C246F" w14:textId="77777777" w:rsidR="00A14462" w:rsidRPr="00F027B2" w:rsidRDefault="008F7567" w:rsidP="00F027B2">
            <w:pPr>
              <w:spacing w:after="15" w:line="259" w:lineRule="auto"/>
              <w:ind w:left="0" w:right="64" w:firstLine="0"/>
              <w:jc w:val="left"/>
              <w:rPr>
                <w:rFonts w:ascii="Arial" w:hAnsi="Arial" w:cs="Arial"/>
                <w:sz w:val="22"/>
              </w:rPr>
            </w:pPr>
            <w:r w:rsidRPr="00F027B2">
              <w:rPr>
                <w:rFonts w:ascii="Arial" w:hAnsi="Arial" w:cs="Arial"/>
                <w:sz w:val="22"/>
              </w:rPr>
              <w:t xml:space="preserve">35 </w:t>
            </w:r>
          </w:p>
          <w:p w14:paraId="0E2EAB71" w14:textId="77777777" w:rsidR="00A14462" w:rsidRPr="00F027B2" w:rsidRDefault="008F7567" w:rsidP="00F027B2">
            <w:pPr>
              <w:spacing w:after="16" w:line="259" w:lineRule="auto"/>
              <w:ind w:left="0" w:right="4" w:firstLine="0"/>
              <w:jc w:val="left"/>
              <w:rPr>
                <w:rFonts w:ascii="Arial" w:hAnsi="Arial" w:cs="Arial"/>
                <w:sz w:val="22"/>
              </w:rPr>
            </w:pPr>
            <w:r w:rsidRPr="00F027B2">
              <w:rPr>
                <w:rFonts w:ascii="Arial" w:hAnsi="Arial" w:cs="Arial"/>
                <w:sz w:val="22"/>
              </w:rPr>
              <w:t xml:space="preserve"> </w:t>
            </w:r>
          </w:p>
          <w:p w14:paraId="2F73BDEE" w14:textId="77777777" w:rsidR="00A14462" w:rsidRPr="00F027B2" w:rsidRDefault="008F7567" w:rsidP="00F027B2">
            <w:pPr>
              <w:spacing w:after="8" w:line="259" w:lineRule="auto"/>
              <w:ind w:left="0" w:right="4" w:firstLine="0"/>
              <w:jc w:val="left"/>
              <w:rPr>
                <w:rFonts w:ascii="Arial" w:hAnsi="Arial" w:cs="Arial"/>
                <w:sz w:val="22"/>
              </w:rPr>
            </w:pPr>
            <w:r w:rsidRPr="00F027B2">
              <w:rPr>
                <w:rFonts w:ascii="Arial" w:hAnsi="Arial" w:cs="Arial"/>
                <w:sz w:val="22"/>
              </w:rPr>
              <w:t xml:space="preserve"> </w:t>
            </w:r>
          </w:p>
          <w:p w14:paraId="064A2FED" w14:textId="77777777" w:rsidR="00A14462" w:rsidRPr="00F027B2" w:rsidRDefault="008F7567" w:rsidP="00F027B2">
            <w:pPr>
              <w:spacing w:after="0" w:line="259" w:lineRule="auto"/>
              <w:ind w:left="0" w:right="64" w:firstLine="0"/>
              <w:jc w:val="left"/>
              <w:rPr>
                <w:rFonts w:ascii="Arial" w:hAnsi="Arial" w:cs="Arial"/>
                <w:sz w:val="22"/>
              </w:rPr>
            </w:pPr>
            <w:r w:rsidRPr="00F027B2">
              <w:rPr>
                <w:rFonts w:ascii="Arial" w:hAnsi="Arial" w:cs="Arial"/>
                <w:sz w:val="22"/>
              </w:rPr>
              <w:t xml:space="preserve">30 </w:t>
            </w:r>
          </w:p>
        </w:tc>
        <w:tc>
          <w:tcPr>
            <w:tcW w:w="850" w:type="dxa"/>
            <w:tcBorders>
              <w:top w:val="single" w:sz="6" w:space="0" w:color="000000"/>
              <w:left w:val="single" w:sz="6" w:space="0" w:color="000000"/>
              <w:bottom w:val="single" w:sz="6" w:space="0" w:color="000000"/>
              <w:right w:val="single" w:sz="6" w:space="0" w:color="000000"/>
            </w:tcBorders>
          </w:tcPr>
          <w:p w14:paraId="671D501E" w14:textId="77777777" w:rsidR="00A14462" w:rsidRPr="00F027B2" w:rsidRDefault="008F7567" w:rsidP="00F027B2">
            <w:pPr>
              <w:spacing w:after="19" w:line="259" w:lineRule="auto"/>
              <w:ind w:left="3" w:firstLine="0"/>
              <w:jc w:val="left"/>
              <w:rPr>
                <w:rFonts w:ascii="Arial" w:hAnsi="Arial" w:cs="Arial"/>
                <w:sz w:val="22"/>
              </w:rPr>
            </w:pPr>
            <w:r w:rsidRPr="00F027B2">
              <w:rPr>
                <w:rFonts w:ascii="Arial" w:hAnsi="Arial" w:cs="Arial"/>
                <w:sz w:val="22"/>
              </w:rPr>
              <w:t xml:space="preserve"> </w:t>
            </w:r>
          </w:p>
          <w:p w14:paraId="6A977180" w14:textId="77777777" w:rsidR="00A14462" w:rsidRPr="00F027B2" w:rsidRDefault="008F7567" w:rsidP="00F027B2">
            <w:pPr>
              <w:spacing w:after="16" w:line="259" w:lineRule="auto"/>
              <w:ind w:left="3" w:firstLine="0"/>
              <w:jc w:val="left"/>
              <w:rPr>
                <w:rFonts w:ascii="Arial" w:hAnsi="Arial" w:cs="Arial"/>
                <w:sz w:val="22"/>
              </w:rPr>
            </w:pPr>
            <w:r w:rsidRPr="00F027B2">
              <w:rPr>
                <w:rFonts w:ascii="Arial" w:hAnsi="Arial" w:cs="Arial"/>
                <w:sz w:val="22"/>
              </w:rPr>
              <w:t xml:space="preserve"> </w:t>
            </w:r>
          </w:p>
          <w:p w14:paraId="4EEA3D33" w14:textId="77777777" w:rsidR="00A14462" w:rsidRPr="00F027B2" w:rsidRDefault="008F7567" w:rsidP="00F027B2">
            <w:pPr>
              <w:spacing w:after="16" w:line="259" w:lineRule="auto"/>
              <w:ind w:left="3" w:firstLine="0"/>
              <w:jc w:val="left"/>
              <w:rPr>
                <w:rFonts w:ascii="Arial" w:hAnsi="Arial" w:cs="Arial"/>
                <w:sz w:val="22"/>
              </w:rPr>
            </w:pPr>
            <w:r w:rsidRPr="00F027B2">
              <w:rPr>
                <w:rFonts w:ascii="Arial" w:hAnsi="Arial" w:cs="Arial"/>
                <w:sz w:val="22"/>
              </w:rPr>
              <w:t xml:space="preserve"> </w:t>
            </w:r>
          </w:p>
          <w:p w14:paraId="0B3AB77B" w14:textId="77777777" w:rsidR="00A14462" w:rsidRPr="00F027B2" w:rsidRDefault="008F7567" w:rsidP="00F027B2">
            <w:pPr>
              <w:spacing w:after="8" w:line="259" w:lineRule="auto"/>
              <w:ind w:left="3" w:firstLine="0"/>
              <w:jc w:val="left"/>
              <w:rPr>
                <w:rFonts w:ascii="Arial" w:hAnsi="Arial" w:cs="Arial"/>
                <w:sz w:val="22"/>
              </w:rPr>
            </w:pPr>
            <w:r w:rsidRPr="00F027B2">
              <w:rPr>
                <w:rFonts w:ascii="Arial" w:hAnsi="Arial" w:cs="Arial"/>
                <w:sz w:val="22"/>
              </w:rPr>
              <w:t xml:space="preserve"> </w:t>
            </w:r>
          </w:p>
          <w:p w14:paraId="669D9703" w14:textId="77777777" w:rsidR="00A14462" w:rsidRPr="00F027B2" w:rsidRDefault="008F7567" w:rsidP="00F027B2">
            <w:pPr>
              <w:spacing w:after="15" w:line="259" w:lineRule="auto"/>
              <w:ind w:left="0" w:right="57" w:firstLine="0"/>
              <w:jc w:val="left"/>
              <w:rPr>
                <w:rFonts w:ascii="Arial" w:hAnsi="Arial" w:cs="Arial"/>
                <w:sz w:val="22"/>
              </w:rPr>
            </w:pPr>
            <w:r w:rsidRPr="00F027B2">
              <w:rPr>
                <w:rFonts w:ascii="Arial" w:hAnsi="Arial" w:cs="Arial"/>
                <w:sz w:val="22"/>
              </w:rPr>
              <w:t xml:space="preserve">45 </w:t>
            </w:r>
          </w:p>
          <w:p w14:paraId="46B74A2C" w14:textId="77777777" w:rsidR="00A14462" w:rsidRPr="00F027B2" w:rsidRDefault="008F7567" w:rsidP="00F027B2">
            <w:pPr>
              <w:spacing w:after="16" w:line="259" w:lineRule="auto"/>
              <w:ind w:left="3" w:firstLine="0"/>
              <w:jc w:val="left"/>
              <w:rPr>
                <w:rFonts w:ascii="Arial" w:hAnsi="Arial" w:cs="Arial"/>
                <w:sz w:val="22"/>
              </w:rPr>
            </w:pPr>
            <w:r w:rsidRPr="00F027B2">
              <w:rPr>
                <w:rFonts w:ascii="Arial" w:hAnsi="Arial" w:cs="Arial"/>
                <w:sz w:val="22"/>
              </w:rPr>
              <w:t xml:space="preserve"> </w:t>
            </w:r>
          </w:p>
          <w:p w14:paraId="00A54C09" w14:textId="77777777" w:rsidR="00A14462" w:rsidRPr="00F027B2" w:rsidRDefault="008F7567" w:rsidP="00F027B2">
            <w:pPr>
              <w:spacing w:after="8" w:line="259" w:lineRule="auto"/>
              <w:ind w:left="3" w:firstLine="0"/>
              <w:jc w:val="left"/>
              <w:rPr>
                <w:rFonts w:ascii="Arial" w:hAnsi="Arial" w:cs="Arial"/>
                <w:sz w:val="22"/>
              </w:rPr>
            </w:pPr>
            <w:r w:rsidRPr="00F027B2">
              <w:rPr>
                <w:rFonts w:ascii="Arial" w:hAnsi="Arial" w:cs="Arial"/>
                <w:sz w:val="22"/>
              </w:rPr>
              <w:t xml:space="preserve"> </w:t>
            </w:r>
          </w:p>
          <w:p w14:paraId="6062A4C6" w14:textId="77777777" w:rsidR="00A14462" w:rsidRPr="00F027B2" w:rsidRDefault="008F7567" w:rsidP="00F027B2">
            <w:pPr>
              <w:spacing w:after="0" w:line="259" w:lineRule="auto"/>
              <w:ind w:left="0" w:right="57" w:firstLine="0"/>
              <w:jc w:val="left"/>
              <w:rPr>
                <w:rFonts w:ascii="Arial" w:hAnsi="Arial" w:cs="Arial"/>
                <w:sz w:val="22"/>
              </w:rPr>
            </w:pPr>
            <w:r w:rsidRPr="00F027B2">
              <w:rPr>
                <w:rFonts w:ascii="Arial" w:hAnsi="Arial" w:cs="Arial"/>
                <w:sz w:val="22"/>
              </w:rPr>
              <w:t xml:space="preserve">40 </w:t>
            </w:r>
          </w:p>
        </w:tc>
        <w:tc>
          <w:tcPr>
            <w:tcW w:w="852" w:type="dxa"/>
            <w:tcBorders>
              <w:top w:val="single" w:sz="6" w:space="0" w:color="000000"/>
              <w:left w:val="single" w:sz="6" w:space="0" w:color="000000"/>
              <w:bottom w:val="single" w:sz="6" w:space="0" w:color="000000"/>
              <w:right w:val="single" w:sz="6" w:space="0" w:color="000000"/>
            </w:tcBorders>
          </w:tcPr>
          <w:p w14:paraId="43581FEA" w14:textId="77777777" w:rsidR="00A14462" w:rsidRPr="00F027B2" w:rsidRDefault="008F7567" w:rsidP="00F027B2">
            <w:pPr>
              <w:spacing w:after="19" w:line="259" w:lineRule="auto"/>
              <w:ind w:left="1" w:firstLine="0"/>
              <w:jc w:val="left"/>
              <w:rPr>
                <w:rFonts w:ascii="Arial" w:hAnsi="Arial" w:cs="Arial"/>
                <w:sz w:val="22"/>
              </w:rPr>
            </w:pPr>
            <w:r w:rsidRPr="00F027B2">
              <w:rPr>
                <w:rFonts w:ascii="Arial" w:hAnsi="Arial" w:cs="Arial"/>
                <w:sz w:val="22"/>
              </w:rPr>
              <w:t xml:space="preserve"> </w:t>
            </w:r>
          </w:p>
          <w:p w14:paraId="26CD2D19" w14:textId="77777777" w:rsidR="00A14462" w:rsidRPr="00F027B2" w:rsidRDefault="008F7567" w:rsidP="00F027B2">
            <w:pPr>
              <w:spacing w:after="16" w:line="259" w:lineRule="auto"/>
              <w:ind w:left="1" w:firstLine="0"/>
              <w:jc w:val="left"/>
              <w:rPr>
                <w:rFonts w:ascii="Arial" w:hAnsi="Arial" w:cs="Arial"/>
                <w:sz w:val="22"/>
              </w:rPr>
            </w:pPr>
            <w:r w:rsidRPr="00F027B2">
              <w:rPr>
                <w:rFonts w:ascii="Arial" w:hAnsi="Arial" w:cs="Arial"/>
                <w:sz w:val="22"/>
              </w:rPr>
              <w:t xml:space="preserve"> </w:t>
            </w:r>
          </w:p>
          <w:p w14:paraId="2847F0CD" w14:textId="77777777" w:rsidR="00A14462" w:rsidRPr="00F027B2" w:rsidRDefault="008F7567" w:rsidP="00F027B2">
            <w:pPr>
              <w:spacing w:after="16" w:line="259" w:lineRule="auto"/>
              <w:ind w:left="1" w:firstLine="0"/>
              <w:jc w:val="left"/>
              <w:rPr>
                <w:rFonts w:ascii="Arial" w:hAnsi="Arial" w:cs="Arial"/>
                <w:sz w:val="22"/>
              </w:rPr>
            </w:pPr>
            <w:r w:rsidRPr="00F027B2">
              <w:rPr>
                <w:rFonts w:ascii="Arial" w:hAnsi="Arial" w:cs="Arial"/>
                <w:sz w:val="22"/>
              </w:rPr>
              <w:t xml:space="preserve"> </w:t>
            </w:r>
          </w:p>
          <w:p w14:paraId="6AED9E58" w14:textId="77777777" w:rsidR="00A14462" w:rsidRPr="00F027B2" w:rsidRDefault="008F7567" w:rsidP="00F027B2">
            <w:pPr>
              <w:spacing w:after="8" w:line="259" w:lineRule="auto"/>
              <w:ind w:left="1" w:firstLine="0"/>
              <w:jc w:val="left"/>
              <w:rPr>
                <w:rFonts w:ascii="Arial" w:hAnsi="Arial" w:cs="Arial"/>
                <w:sz w:val="22"/>
              </w:rPr>
            </w:pPr>
            <w:r w:rsidRPr="00F027B2">
              <w:rPr>
                <w:rFonts w:ascii="Arial" w:hAnsi="Arial" w:cs="Arial"/>
                <w:sz w:val="22"/>
              </w:rPr>
              <w:t xml:space="preserve"> </w:t>
            </w:r>
          </w:p>
          <w:p w14:paraId="38E086D0" w14:textId="77777777" w:rsidR="00A14462" w:rsidRPr="00F027B2" w:rsidRDefault="008F7567" w:rsidP="00F027B2">
            <w:pPr>
              <w:spacing w:after="15" w:line="259" w:lineRule="auto"/>
              <w:ind w:left="0" w:right="59" w:firstLine="0"/>
              <w:jc w:val="left"/>
              <w:rPr>
                <w:rFonts w:ascii="Arial" w:hAnsi="Arial" w:cs="Arial"/>
                <w:sz w:val="22"/>
              </w:rPr>
            </w:pPr>
            <w:r w:rsidRPr="00F027B2">
              <w:rPr>
                <w:rFonts w:ascii="Arial" w:hAnsi="Arial" w:cs="Arial"/>
                <w:sz w:val="22"/>
              </w:rPr>
              <w:t xml:space="preserve">35 </w:t>
            </w:r>
          </w:p>
          <w:p w14:paraId="18A0A252" w14:textId="77777777" w:rsidR="00A14462" w:rsidRPr="00F027B2" w:rsidRDefault="008F7567" w:rsidP="00F027B2">
            <w:pPr>
              <w:spacing w:after="16" w:line="259" w:lineRule="auto"/>
              <w:ind w:left="1" w:firstLine="0"/>
              <w:jc w:val="left"/>
              <w:rPr>
                <w:rFonts w:ascii="Arial" w:hAnsi="Arial" w:cs="Arial"/>
                <w:sz w:val="22"/>
              </w:rPr>
            </w:pPr>
            <w:r w:rsidRPr="00F027B2">
              <w:rPr>
                <w:rFonts w:ascii="Arial" w:hAnsi="Arial" w:cs="Arial"/>
                <w:sz w:val="22"/>
              </w:rPr>
              <w:t xml:space="preserve"> </w:t>
            </w:r>
          </w:p>
          <w:p w14:paraId="657FE593" w14:textId="77777777" w:rsidR="00A14462" w:rsidRPr="00F027B2" w:rsidRDefault="008F7567" w:rsidP="00F027B2">
            <w:pPr>
              <w:spacing w:after="8" w:line="259" w:lineRule="auto"/>
              <w:ind w:left="1" w:firstLine="0"/>
              <w:jc w:val="left"/>
              <w:rPr>
                <w:rFonts w:ascii="Arial" w:hAnsi="Arial" w:cs="Arial"/>
                <w:sz w:val="22"/>
              </w:rPr>
            </w:pPr>
            <w:r w:rsidRPr="00F027B2">
              <w:rPr>
                <w:rFonts w:ascii="Arial" w:hAnsi="Arial" w:cs="Arial"/>
                <w:sz w:val="22"/>
              </w:rPr>
              <w:t xml:space="preserve"> </w:t>
            </w:r>
          </w:p>
          <w:p w14:paraId="769724AC"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30 </w:t>
            </w:r>
          </w:p>
        </w:tc>
        <w:tc>
          <w:tcPr>
            <w:tcW w:w="991" w:type="dxa"/>
            <w:gridSpan w:val="2"/>
            <w:tcBorders>
              <w:top w:val="single" w:sz="6" w:space="0" w:color="000000"/>
              <w:left w:val="single" w:sz="6" w:space="0" w:color="000000"/>
              <w:bottom w:val="single" w:sz="6" w:space="0" w:color="000000"/>
              <w:right w:val="single" w:sz="6" w:space="0" w:color="000000"/>
            </w:tcBorders>
          </w:tcPr>
          <w:p w14:paraId="1F66C662" w14:textId="77777777" w:rsidR="00A14462" w:rsidRPr="00F027B2" w:rsidRDefault="008F7567" w:rsidP="00F027B2">
            <w:pPr>
              <w:spacing w:after="19" w:line="259" w:lineRule="auto"/>
              <w:ind w:left="1" w:firstLine="0"/>
              <w:jc w:val="left"/>
              <w:rPr>
                <w:rFonts w:ascii="Arial" w:hAnsi="Arial" w:cs="Arial"/>
                <w:sz w:val="22"/>
              </w:rPr>
            </w:pPr>
            <w:r w:rsidRPr="00F027B2">
              <w:rPr>
                <w:rFonts w:ascii="Arial" w:hAnsi="Arial" w:cs="Arial"/>
                <w:sz w:val="22"/>
              </w:rPr>
              <w:t xml:space="preserve"> </w:t>
            </w:r>
          </w:p>
          <w:p w14:paraId="44D566A8" w14:textId="77777777" w:rsidR="00A14462" w:rsidRPr="00F027B2" w:rsidRDefault="008F7567" w:rsidP="00F027B2">
            <w:pPr>
              <w:spacing w:after="16" w:line="259" w:lineRule="auto"/>
              <w:ind w:left="1" w:firstLine="0"/>
              <w:jc w:val="left"/>
              <w:rPr>
                <w:rFonts w:ascii="Arial" w:hAnsi="Arial" w:cs="Arial"/>
                <w:sz w:val="22"/>
              </w:rPr>
            </w:pPr>
            <w:r w:rsidRPr="00F027B2">
              <w:rPr>
                <w:rFonts w:ascii="Arial" w:hAnsi="Arial" w:cs="Arial"/>
                <w:sz w:val="22"/>
              </w:rPr>
              <w:t xml:space="preserve"> </w:t>
            </w:r>
          </w:p>
          <w:p w14:paraId="49D018B1" w14:textId="77777777" w:rsidR="00A14462" w:rsidRPr="00F027B2" w:rsidRDefault="008F7567" w:rsidP="00F027B2">
            <w:pPr>
              <w:spacing w:after="16" w:line="259" w:lineRule="auto"/>
              <w:ind w:left="1" w:firstLine="0"/>
              <w:jc w:val="left"/>
              <w:rPr>
                <w:rFonts w:ascii="Arial" w:hAnsi="Arial" w:cs="Arial"/>
                <w:sz w:val="22"/>
              </w:rPr>
            </w:pPr>
            <w:r w:rsidRPr="00F027B2">
              <w:rPr>
                <w:rFonts w:ascii="Arial" w:hAnsi="Arial" w:cs="Arial"/>
                <w:sz w:val="22"/>
              </w:rPr>
              <w:t xml:space="preserve"> </w:t>
            </w:r>
          </w:p>
          <w:p w14:paraId="4F501A16" w14:textId="77777777" w:rsidR="00A14462" w:rsidRPr="00F027B2" w:rsidRDefault="008F7567" w:rsidP="00F027B2">
            <w:pPr>
              <w:spacing w:after="8" w:line="259" w:lineRule="auto"/>
              <w:ind w:left="1" w:firstLine="0"/>
              <w:jc w:val="left"/>
              <w:rPr>
                <w:rFonts w:ascii="Arial" w:hAnsi="Arial" w:cs="Arial"/>
                <w:sz w:val="22"/>
              </w:rPr>
            </w:pPr>
            <w:r w:rsidRPr="00F027B2">
              <w:rPr>
                <w:rFonts w:ascii="Arial" w:hAnsi="Arial" w:cs="Arial"/>
                <w:sz w:val="22"/>
              </w:rPr>
              <w:t xml:space="preserve"> </w:t>
            </w:r>
          </w:p>
          <w:p w14:paraId="4F05AB63" w14:textId="77777777" w:rsidR="00A14462" w:rsidRPr="00F027B2" w:rsidRDefault="008F7567" w:rsidP="00F027B2">
            <w:pPr>
              <w:spacing w:after="15" w:line="259" w:lineRule="auto"/>
              <w:ind w:left="0" w:right="59" w:firstLine="0"/>
              <w:jc w:val="left"/>
              <w:rPr>
                <w:rFonts w:ascii="Arial" w:hAnsi="Arial" w:cs="Arial"/>
                <w:sz w:val="22"/>
              </w:rPr>
            </w:pPr>
            <w:r w:rsidRPr="00F027B2">
              <w:rPr>
                <w:rFonts w:ascii="Arial" w:hAnsi="Arial" w:cs="Arial"/>
                <w:sz w:val="22"/>
              </w:rPr>
              <w:t xml:space="preserve">50 </w:t>
            </w:r>
          </w:p>
          <w:p w14:paraId="278CD64C" w14:textId="77777777" w:rsidR="00A14462" w:rsidRPr="00F027B2" w:rsidRDefault="008F7567" w:rsidP="00F027B2">
            <w:pPr>
              <w:spacing w:after="16" w:line="259" w:lineRule="auto"/>
              <w:ind w:left="1" w:firstLine="0"/>
              <w:jc w:val="left"/>
              <w:rPr>
                <w:rFonts w:ascii="Arial" w:hAnsi="Arial" w:cs="Arial"/>
                <w:sz w:val="22"/>
              </w:rPr>
            </w:pPr>
            <w:r w:rsidRPr="00F027B2">
              <w:rPr>
                <w:rFonts w:ascii="Arial" w:hAnsi="Arial" w:cs="Arial"/>
                <w:sz w:val="22"/>
              </w:rPr>
              <w:t xml:space="preserve"> </w:t>
            </w:r>
          </w:p>
          <w:p w14:paraId="6105F993" w14:textId="77777777" w:rsidR="00A14462" w:rsidRPr="00F027B2" w:rsidRDefault="008F7567" w:rsidP="00F027B2">
            <w:pPr>
              <w:spacing w:after="8" w:line="259" w:lineRule="auto"/>
              <w:ind w:left="1" w:firstLine="0"/>
              <w:jc w:val="left"/>
              <w:rPr>
                <w:rFonts w:ascii="Arial" w:hAnsi="Arial" w:cs="Arial"/>
                <w:sz w:val="22"/>
              </w:rPr>
            </w:pPr>
            <w:r w:rsidRPr="00F027B2">
              <w:rPr>
                <w:rFonts w:ascii="Arial" w:hAnsi="Arial" w:cs="Arial"/>
                <w:sz w:val="22"/>
              </w:rPr>
              <w:t xml:space="preserve"> </w:t>
            </w:r>
          </w:p>
          <w:p w14:paraId="3D445FAF"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35 </w:t>
            </w:r>
          </w:p>
        </w:tc>
        <w:tc>
          <w:tcPr>
            <w:tcW w:w="852" w:type="dxa"/>
            <w:tcBorders>
              <w:top w:val="single" w:sz="6" w:space="0" w:color="000000"/>
              <w:left w:val="single" w:sz="6" w:space="0" w:color="000000"/>
              <w:bottom w:val="single" w:sz="6" w:space="0" w:color="000000"/>
              <w:right w:val="single" w:sz="6" w:space="0" w:color="000000"/>
            </w:tcBorders>
          </w:tcPr>
          <w:p w14:paraId="031789E7" w14:textId="77777777" w:rsidR="00A14462" w:rsidRPr="00F027B2" w:rsidRDefault="008F7567" w:rsidP="00F027B2">
            <w:pPr>
              <w:spacing w:after="19" w:line="259" w:lineRule="auto"/>
              <w:ind w:left="1" w:firstLine="0"/>
              <w:jc w:val="left"/>
              <w:rPr>
                <w:rFonts w:ascii="Arial" w:hAnsi="Arial" w:cs="Arial"/>
                <w:sz w:val="22"/>
              </w:rPr>
            </w:pPr>
            <w:r w:rsidRPr="00F027B2">
              <w:rPr>
                <w:rFonts w:ascii="Arial" w:hAnsi="Arial" w:cs="Arial"/>
                <w:sz w:val="22"/>
              </w:rPr>
              <w:t xml:space="preserve"> </w:t>
            </w:r>
          </w:p>
          <w:p w14:paraId="391227C7" w14:textId="77777777" w:rsidR="00A14462" w:rsidRPr="00F027B2" w:rsidRDefault="008F7567" w:rsidP="00F027B2">
            <w:pPr>
              <w:spacing w:after="16" w:line="259" w:lineRule="auto"/>
              <w:ind w:left="1" w:firstLine="0"/>
              <w:jc w:val="left"/>
              <w:rPr>
                <w:rFonts w:ascii="Arial" w:hAnsi="Arial" w:cs="Arial"/>
                <w:sz w:val="22"/>
              </w:rPr>
            </w:pPr>
            <w:r w:rsidRPr="00F027B2">
              <w:rPr>
                <w:rFonts w:ascii="Arial" w:hAnsi="Arial" w:cs="Arial"/>
                <w:sz w:val="22"/>
              </w:rPr>
              <w:t xml:space="preserve"> </w:t>
            </w:r>
          </w:p>
          <w:p w14:paraId="088CD45E" w14:textId="77777777" w:rsidR="00A14462" w:rsidRPr="00F027B2" w:rsidRDefault="008F7567" w:rsidP="00F027B2">
            <w:pPr>
              <w:spacing w:after="16" w:line="259" w:lineRule="auto"/>
              <w:ind w:left="1" w:firstLine="0"/>
              <w:jc w:val="left"/>
              <w:rPr>
                <w:rFonts w:ascii="Arial" w:hAnsi="Arial" w:cs="Arial"/>
                <w:sz w:val="22"/>
              </w:rPr>
            </w:pPr>
            <w:r w:rsidRPr="00F027B2">
              <w:rPr>
                <w:rFonts w:ascii="Arial" w:hAnsi="Arial" w:cs="Arial"/>
                <w:sz w:val="22"/>
              </w:rPr>
              <w:t xml:space="preserve"> </w:t>
            </w:r>
          </w:p>
          <w:p w14:paraId="1DBBC0D0" w14:textId="77777777" w:rsidR="00A14462" w:rsidRPr="00F027B2" w:rsidRDefault="008F7567" w:rsidP="00F027B2">
            <w:pPr>
              <w:spacing w:after="8" w:line="259" w:lineRule="auto"/>
              <w:ind w:left="1" w:firstLine="0"/>
              <w:jc w:val="left"/>
              <w:rPr>
                <w:rFonts w:ascii="Arial" w:hAnsi="Arial" w:cs="Arial"/>
                <w:sz w:val="22"/>
              </w:rPr>
            </w:pPr>
            <w:r w:rsidRPr="00F027B2">
              <w:rPr>
                <w:rFonts w:ascii="Arial" w:hAnsi="Arial" w:cs="Arial"/>
                <w:sz w:val="22"/>
              </w:rPr>
              <w:t xml:space="preserve"> </w:t>
            </w:r>
          </w:p>
          <w:p w14:paraId="46E0BAE9" w14:textId="77777777" w:rsidR="00A14462" w:rsidRPr="00F027B2" w:rsidRDefault="008F7567" w:rsidP="00F027B2">
            <w:pPr>
              <w:spacing w:after="15" w:line="259" w:lineRule="auto"/>
              <w:ind w:left="0" w:right="59" w:firstLine="0"/>
              <w:jc w:val="left"/>
              <w:rPr>
                <w:rFonts w:ascii="Arial" w:hAnsi="Arial" w:cs="Arial"/>
                <w:sz w:val="22"/>
              </w:rPr>
            </w:pPr>
            <w:r w:rsidRPr="00F027B2">
              <w:rPr>
                <w:rFonts w:ascii="Arial" w:hAnsi="Arial" w:cs="Arial"/>
                <w:sz w:val="22"/>
              </w:rPr>
              <w:t xml:space="preserve">40 </w:t>
            </w:r>
          </w:p>
          <w:p w14:paraId="366F6432" w14:textId="77777777" w:rsidR="00A14462" w:rsidRPr="00F027B2" w:rsidRDefault="008F7567" w:rsidP="00F027B2">
            <w:pPr>
              <w:spacing w:after="16" w:line="259" w:lineRule="auto"/>
              <w:ind w:left="1" w:firstLine="0"/>
              <w:jc w:val="left"/>
              <w:rPr>
                <w:rFonts w:ascii="Arial" w:hAnsi="Arial" w:cs="Arial"/>
                <w:sz w:val="22"/>
              </w:rPr>
            </w:pPr>
            <w:r w:rsidRPr="00F027B2">
              <w:rPr>
                <w:rFonts w:ascii="Arial" w:hAnsi="Arial" w:cs="Arial"/>
                <w:sz w:val="22"/>
              </w:rPr>
              <w:t xml:space="preserve"> </w:t>
            </w:r>
          </w:p>
          <w:p w14:paraId="6A63AD0D" w14:textId="77777777" w:rsidR="00A14462" w:rsidRPr="00F027B2" w:rsidRDefault="008F7567" w:rsidP="00F027B2">
            <w:pPr>
              <w:spacing w:after="8" w:line="259" w:lineRule="auto"/>
              <w:ind w:left="1" w:firstLine="0"/>
              <w:jc w:val="left"/>
              <w:rPr>
                <w:rFonts w:ascii="Arial" w:hAnsi="Arial" w:cs="Arial"/>
                <w:sz w:val="22"/>
              </w:rPr>
            </w:pPr>
            <w:r w:rsidRPr="00F027B2">
              <w:rPr>
                <w:rFonts w:ascii="Arial" w:hAnsi="Arial" w:cs="Arial"/>
                <w:sz w:val="22"/>
              </w:rPr>
              <w:t xml:space="preserve"> </w:t>
            </w:r>
          </w:p>
          <w:p w14:paraId="0CF2B23A"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30 </w:t>
            </w:r>
          </w:p>
        </w:tc>
        <w:tc>
          <w:tcPr>
            <w:tcW w:w="1001" w:type="dxa"/>
            <w:tcBorders>
              <w:top w:val="single" w:sz="6" w:space="0" w:color="000000"/>
              <w:left w:val="single" w:sz="6" w:space="0" w:color="000000"/>
              <w:bottom w:val="single" w:sz="6" w:space="0" w:color="000000"/>
              <w:right w:val="single" w:sz="6" w:space="0" w:color="000000"/>
            </w:tcBorders>
          </w:tcPr>
          <w:p w14:paraId="55AC2121" w14:textId="77777777" w:rsidR="00A14462" w:rsidRPr="00F027B2" w:rsidRDefault="008F7567" w:rsidP="00F027B2">
            <w:pPr>
              <w:spacing w:after="19" w:line="259" w:lineRule="auto"/>
              <w:ind w:left="0" w:right="4" w:firstLine="0"/>
              <w:jc w:val="left"/>
              <w:rPr>
                <w:rFonts w:ascii="Arial" w:hAnsi="Arial" w:cs="Arial"/>
                <w:sz w:val="22"/>
              </w:rPr>
            </w:pPr>
            <w:r w:rsidRPr="00F027B2">
              <w:rPr>
                <w:rFonts w:ascii="Arial" w:hAnsi="Arial" w:cs="Arial"/>
                <w:sz w:val="22"/>
              </w:rPr>
              <w:t xml:space="preserve"> </w:t>
            </w:r>
          </w:p>
          <w:p w14:paraId="477FC275" w14:textId="77777777" w:rsidR="00A14462" w:rsidRPr="00F027B2" w:rsidRDefault="008F7567" w:rsidP="00F027B2">
            <w:pPr>
              <w:spacing w:after="16" w:line="259" w:lineRule="auto"/>
              <w:ind w:left="0" w:right="4" w:firstLine="0"/>
              <w:jc w:val="left"/>
              <w:rPr>
                <w:rFonts w:ascii="Arial" w:hAnsi="Arial" w:cs="Arial"/>
                <w:sz w:val="22"/>
              </w:rPr>
            </w:pPr>
            <w:r w:rsidRPr="00F027B2">
              <w:rPr>
                <w:rFonts w:ascii="Arial" w:hAnsi="Arial" w:cs="Arial"/>
                <w:sz w:val="22"/>
              </w:rPr>
              <w:t xml:space="preserve"> </w:t>
            </w:r>
          </w:p>
          <w:p w14:paraId="0B53E9AF" w14:textId="77777777" w:rsidR="00A14462" w:rsidRPr="00F027B2" w:rsidRDefault="008F7567" w:rsidP="00F027B2">
            <w:pPr>
              <w:spacing w:after="16" w:line="259" w:lineRule="auto"/>
              <w:ind w:left="0" w:right="4" w:firstLine="0"/>
              <w:jc w:val="left"/>
              <w:rPr>
                <w:rFonts w:ascii="Arial" w:hAnsi="Arial" w:cs="Arial"/>
                <w:sz w:val="22"/>
              </w:rPr>
            </w:pPr>
            <w:r w:rsidRPr="00F027B2">
              <w:rPr>
                <w:rFonts w:ascii="Arial" w:hAnsi="Arial" w:cs="Arial"/>
                <w:sz w:val="22"/>
              </w:rPr>
              <w:t xml:space="preserve"> </w:t>
            </w:r>
          </w:p>
          <w:p w14:paraId="2D38969F" w14:textId="77777777" w:rsidR="00A14462" w:rsidRPr="00F027B2" w:rsidRDefault="008F7567" w:rsidP="00F027B2">
            <w:pPr>
              <w:spacing w:after="8" w:line="259" w:lineRule="auto"/>
              <w:ind w:left="0" w:right="4" w:firstLine="0"/>
              <w:jc w:val="left"/>
              <w:rPr>
                <w:rFonts w:ascii="Arial" w:hAnsi="Arial" w:cs="Arial"/>
                <w:sz w:val="22"/>
              </w:rPr>
            </w:pPr>
            <w:r w:rsidRPr="00F027B2">
              <w:rPr>
                <w:rFonts w:ascii="Arial" w:hAnsi="Arial" w:cs="Arial"/>
                <w:sz w:val="22"/>
              </w:rPr>
              <w:t xml:space="preserve"> </w:t>
            </w:r>
          </w:p>
          <w:p w14:paraId="6EF72681" w14:textId="77777777" w:rsidR="00A14462" w:rsidRPr="00F027B2" w:rsidRDefault="008F7567" w:rsidP="00F027B2">
            <w:pPr>
              <w:spacing w:after="15" w:line="259" w:lineRule="auto"/>
              <w:ind w:left="0" w:right="64" w:firstLine="0"/>
              <w:jc w:val="left"/>
              <w:rPr>
                <w:rFonts w:ascii="Arial" w:hAnsi="Arial" w:cs="Arial"/>
                <w:sz w:val="22"/>
              </w:rPr>
            </w:pPr>
            <w:r w:rsidRPr="00F027B2">
              <w:rPr>
                <w:rFonts w:ascii="Arial" w:hAnsi="Arial" w:cs="Arial"/>
                <w:sz w:val="22"/>
              </w:rPr>
              <w:t xml:space="preserve">50 </w:t>
            </w:r>
          </w:p>
          <w:p w14:paraId="1A8D0D6A" w14:textId="77777777" w:rsidR="00A14462" w:rsidRPr="00F027B2" w:rsidRDefault="008F7567" w:rsidP="00F027B2">
            <w:pPr>
              <w:spacing w:after="16" w:line="259" w:lineRule="auto"/>
              <w:ind w:left="0" w:right="4" w:firstLine="0"/>
              <w:jc w:val="left"/>
              <w:rPr>
                <w:rFonts w:ascii="Arial" w:hAnsi="Arial" w:cs="Arial"/>
                <w:sz w:val="22"/>
              </w:rPr>
            </w:pPr>
            <w:r w:rsidRPr="00F027B2">
              <w:rPr>
                <w:rFonts w:ascii="Arial" w:hAnsi="Arial" w:cs="Arial"/>
                <w:sz w:val="22"/>
              </w:rPr>
              <w:t xml:space="preserve"> </w:t>
            </w:r>
          </w:p>
          <w:p w14:paraId="30485A60" w14:textId="77777777" w:rsidR="00A14462" w:rsidRPr="00F027B2" w:rsidRDefault="008F7567" w:rsidP="00F027B2">
            <w:pPr>
              <w:spacing w:after="8" w:line="259" w:lineRule="auto"/>
              <w:ind w:left="0" w:right="4" w:firstLine="0"/>
              <w:jc w:val="left"/>
              <w:rPr>
                <w:rFonts w:ascii="Arial" w:hAnsi="Arial" w:cs="Arial"/>
                <w:sz w:val="22"/>
              </w:rPr>
            </w:pPr>
            <w:r w:rsidRPr="00F027B2">
              <w:rPr>
                <w:rFonts w:ascii="Arial" w:hAnsi="Arial" w:cs="Arial"/>
                <w:sz w:val="22"/>
              </w:rPr>
              <w:t xml:space="preserve"> </w:t>
            </w:r>
          </w:p>
          <w:p w14:paraId="62BFD78F" w14:textId="77777777" w:rsidR="00A14462" w:rsidRPr="00F027B2" w:rsidRDefault="008F7567" w:rsidP="00F027B2">
            <w:pPr>
              <w:spacing w:after="0" w:line="259" w:lineRule="auto"/>
              <w:ind w:left="0" w:right="64" w:firstLine="0"/>
              <w:jc w:val="left"/>
              <w:rPr>
                <w:rFonts w:ascii="Arial" w:hAnsi="Arial" w:cs="Arial"/>
                <w:sz w:val="22"/>
              </w:rPr>
            </w:pPr>
            <w:r w:rsidRPr="00F027B2">
              <w:rPr>
                <w:rFonts w:ascii="Arial" w:hAnsi="Arial" w:cs="Arial"/>
                <w:sz w:val="22"/>
              </w:rPr>
              <w:t xml:space="preserve">35 </w:t>
            </w:r>
          </w:p>
        </w:tc>
        <w:tc>
          <w:tcPr>
            <w:tcW w:w="1702" w:type="dxa"/>
            <w:tcBorders>
              <w:top w:val="single" w:sz="6" w:space="0" w:color="000000"/>
              <w:left w:val="single" w:sz="6" w:space="0" w:color="000000"/>
              <w:bottom w:val="single" w:sz="6" w:space="0" w:color="000000"/>
              <w:right w:val="single" w:sz="6" w:space="0" w:color="000000"/>
            </w:tcBorders>
          </w:tcPr>
          <w:p w14:paraId="74BD7C1C" w14:textId="77777777" w:rsidR="00A14462" w:rsidRPr="00F027B2" w:rsidRDefault="008F7567" w:rsidP="00F027B2">
            <w:pPr>
              <w:spacing w:after="19" w:line="259" w:lineRule="auto"/>
              <w:ind w:left="1" w:firstLine="0"/>
              <w:jc w:val="left"/>
              <w:rPr>
                <w:rFonts w:ascii="Arial" w:hAnsi="Arial" w:cs="Arial"/>
                <w:sz w:val="22"/>
              </w:rPr>
            </w:pPr>
            <w:r w:rsidRPr="00F027B2">
              <w:rPr>
                <w:rFonts w:ascii="Arial" w:hAnsi="Arial" w:cs="Arial"/>
                <w:sz w:val="22"/>
              </w:rPr>
              <w:t xml:space="preserve"> </w:t>
            </w:r>
          </w:p>
          <w:p w14:paraId="244F4558" w14:textId="77777777" w:rsidR="00A14462" w:rsidRPr="00F027B2" w:rsidRDefault="008F7567" w:rsidP="00F027B2">
            <w:pPr>
              <w:spacing w:after="16" w:line="259" w:lineRule="auto"/>
              <w:ind w:left="1" w:firstLine="0"/>
              <w:jc w:val="left"/>
              <w:rPr>
                <w:rFonts w:ascii="Arial" w:hAnsi="Arial" w:cs="Arial"/>
                <w:sz w:val="22"/>
              </w:rPr>
            </w:pPr>
            <w:r w:rsidRPr="00F027B2">
              <w:rPr>
                <w:rFonts w:ascii="Arial" w:hAnsi="Arial" w:cs="Arial"/>
                <w:sz w:val="22"/>
              </w:rPr>
              <w:t xml:space="preserve"> </w:t>
            </w:r>
          </w:p>
          <w:p w14:paraId="10240E86" w14:textId="77777777" w:rsidR="00A14462" w:rsidRPr="00F027B2" w:rsidRDefault="008F7567" w:rsidP="00F027B2">
            <w:pPr>
              <w:spacing w:after="16" w:line="259" w:lineRule="auto"/>
              <w:ind w:left="1" w:firstLine="0"/>
              <w:jc w:val="left"/>
              <w:rPr>
                <w:rFonts w:ascii="Arial" w:hAnsi="Arial" w:cs="Arial"/>
                <w:sz w:val="22"/>
              </w:rPr>
            </w:pPr>
            <w:r w:rsidRPr="00F027B2">
              <w:rPr>
                <w:rFonts w:ascii="Arial" w:hAnsi="Arial" w:cs="Arial"/>
                <w:sz w:val="22"/>
              </w:rPr>
              <w:t xml:space="preserve"> </w:t>
            </w:r>
          </w:p>
          <w:p w14:paraId="524DDE14" w14:textId="77777777" w:rsidR="00A14462" w:rsidRPr="00F027B2" w:rsidRDefault="008F7567" w:rsidP="00F027B2">
            <w:pPr>
              <w:spacing w:after="16" w:line="259" w:lineRule="auto"/>
              <w:ind w:left="1" w:firstLine="0"/>
              <w:jc w:val="left"/>
              <w:rPr>
                <w:rFonts w:ascii="Arial" w:hAnsi="Arial" w:cs="Arial"/>
                <w:sz w:val="22"/>
              </w:rPr>
            </w:pPr>
            <w:r w:rsidRPr="00F027B2">
              <w:rPr>
                <w:rFonts w:ascii="Arial" w:hAnsi="Arial" w:cs="Arial"/>
                <w:sz w:val="22"/>
              </w:rPr>
              <w:t xml:space="preserve"> </w:t>
            </w:r>
          </w:p>
          <w:p w14:paraId="104D9656" w14:textId="77777777" w:rsidR="00A14462" w:rsidRPr="00F027B2" w:rsidRDefault="008F7567" w:rsidP="00F027B2">
            <w:pPr>
              <w:spacing w:after="12" w:line="259" w:lineRule="auto"/>
              <w:ind w:left="1" w:firstLine="0"/>
              <w:jc w:val="left"/>
              <w:rPr>
                <w:rFonts w:ascii="Arial" w:hAnsi="Arial" w:cs="Arial"/>
                <w:sz w:val="22"/>
              </w:rPr>
            </w:pPr>
            <w:r w:rsidRPr="00F027B2">
              <w:rPr>
                <w:rFonts w:ascii="Arial" w:hAnsi="Arial" w:cs="Arial"/>
                <w:sz w:val="22"/>
              </w:rPr>
              <w:t xml:space="preserve"> </w:t>
            </w:r>
          </w:p>
          <w:p w14:paraId="0B8D1865" w14:textId="77777777" w:rsidR="00A14462" w:rsidRPr="00F027B2" w:rsidRDefault="008F7567" w:rsidP="00F027B2">
            <w:pPr>
              <w:spacing w:after="6" w:line="259" w:lineRule="auto"/>
              <w:ind w:left="0" w:right="64" w:firstLine="0"/>
              <w:jc w:val="left"/>
              <w:rPr>
                <w:rFonts w:ascii="Arial" w:hAnsi="Arial" w:cs="Arial"/>
                <w:sz w:val="22"/>
              </w:rPr>
            </w:pPr>
            <w:r w:rsidRPr="00F027B2">
              <w:rPr>
                <w:rFonts w:ascii="Arial" w:hAnsi="Arial" w:cs="Arial"/>
                <w:sz w:val="22"/>
              </w:rPr>
              <w:t xml:space="preserve">PN-B-06714 </w:t>
            </w:r>
          </w:p>
          <w:p w14:paraId="3EED822E" w14:textId="77777777" w:rsidR="00A14462" w:rsidRPr="00F027B2" w:rsidRDefault="008F7567" w:rsidP="00F027B2">
            <w:pPr>
              <w:spacing w:after="0" w:line="259" w:lineRule="auto"/>
              <w:ind w:left="0" w:right="60" w:firstLine="0"/>
              <w:jc w:val="left"/>
              <w:rPr>
                <w:rFonts w:ascii="Arial" w:hAnsi="Arial" w:cs="Arial"/>
                <w:sz w:val="22"/>
              </w:rPr>
            </w:pPr>
            <w:r w:rsidRPr="00F027B2">
              <w:rPr>
                <w:rFonts w:ascii="Arial" w:hAnsi="Arial" w:cs="Arial"/>
                <w:sz w:val="22"/>
              </w:rPr>
              <w:t xml:space="preserve">-42 [12] </w:t>
            </w:r>
          </w:p>
        </w:tc>
      </w:tr>
      <w:tr w:rsidR="00A14462" w:rsidRPr="00F027B2" w14:paraId="4C786F37" w14:textId="77777777">
        <w:trPr>
          <w:trHeight w:val="888"/>
        </w:trPr>
        <w:tc>
          <w:tcPr>
            <w:tcW w:w="497" w:type="dxa"/>
            <w:tcBorders>
              <w:top w:val="single" w:sz="6" w:space="0" w:color="000000"/>
              <w:left w:val="single" w:sz="6" w:space="0" w:color="000000"/>
              <w:bottom w:val="single" w:sz="6" w:space="0" w:color="000000"/>
              <w:right w:val="single" w:sz="6" w:space="0" w:color="000000"/>
            </w:tcBorders>
          </w:tcPr>
          <w:p w14:paraId="1D61BD22"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7 </w:t>
            </w:r>
          </w:p>
        </w:tc>
        <w:tc>
          <w:tcPr>
            <w:tcW w:w="2126" w:type="dxa"/>
            <w:tcBorders>
              <w:top w:val="single" w:sz="6" w:space="0" w:color="000000"/>
              <w:left w:val="single" w:sz="6" w:space="0" w:color="000000"/>
              <w:bottom w:val="single" w:sz="6" w:space="0" w:color="000000"/>
              <w:right w:val="single" w:sz="6" w:space="0" w:color="000000"/>
            </w:tcBorders>
          </w:tcPr>
          <w:p w14:paraId="49A179FF" w14:textId="77777777" w:rsidR="00A14462" w:rsidRPr="00F027B2" w:rsidRDefault="008F7567" w:rsidP="00F027B2">
            <w:pPr>
              <w:spacing w:after="11" w:line="272" w:lineRule="auto"/>
              <w:ind w:left="0" w:firstLine="0"/>
              <w:jc w:val="left"/>
              <w:rPr>
                <w:rFonts w:ascii="Arial" w:hAnsi="Arial" w:cs="Arial"/>
                <w:sz w:val="22"/>
              </w:rPr>
            </w:pPr>
            <w:r w:rsidRPr="00F027B2">
              <w:rPr>
                <w:rFonts w:ascii="Arial" w:hAnsi="Arial" w:cs="Arial"/>
                <w:sz w:val="22"/>
              </w:rPr>
              <w:t xml:space="preserve">Nasiąkliwość, %(m/m), nie więcej </w:t>
            </w:r>
          </w:p>
          <w:p w14:paraId="52D211C3"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niż </w:t>
            </w:r>
          </w:p>
        </w:tc>
        <w:tc>
          <w:tcPr>
            <w:tcW w:w="708" w:type="dxa"/>
            <w:tcBorders>
              <w:top w:val="single" w:sz="6" w:space="0" w:color="000000"/>
              <w:left w:val="single" w:sz="6" w:space="0" w:color="000000"/>
              <w:bottom w:val="single" w:sz="6" w:space="0" w:color="000000"/>
              <w:right w:val="single" w:sz="6" w:space="0" w:color="000000"/>
            </w:tcBorders>
          </w:tcPr>
          <w:p w14:paraId="600055C8" w14:textId="77777777" w:rsidR="00A14462" w:rsidRPr="00F027B2" w:rsidRDefault="008F7567" w:rsidP="00F027B2">
            <w:pPr>
              <w:spacing w:after="0" w:line="259" w:lineRule="auto"/>
              <w:ind w:left="0" w:right="62" w:firstLine="0"/>
              <w:jc w:val="left"/>
              <w:rPr>
                <w:rFonts w:ascii="Arial" w:hAnsi="Arial" w:cs="Arial"/>
                <w:sz w:val="22"/>
              </w:rPr>
            </w:pPr>
            <w:r w:rsidRPr="00F027B2">
              <w:rPr>
                <w:rFonts w:ascii="Arial" w:hAnsi="Arial" w:cs="Arial"/>
                <w:sz w:val="22"/>
              </w:rPr>
              <w:t xml:space="preserve">2,5 </w:t>
            </w:r>
          </w:p>
        </w:tc>
        <w:tc>
          <w:tcPr>
            <w:tcW w:w="850" w:type="dxa"/>
            <w:tcBorders>
              <w:top w:val="single" w:sz="6" w:space="0" w:color="000000"/>
              <w:left w:val="single" w:sz="6" w:space="0" w:color="000000"/>
              <w:bottom w:val="single" w:sz="6" w:space="0" w:color="000000"/>
              <w:right w:val="single" w:sz="6" w:space="0" w:color="000000"/>
            </w:tcBorders>
          </w:tcPr>
          <w:p w14:paraId="07E7C1BC" w14:textId="77777777" w:rsidR="00A14462" w:rsidRPr="00F027B2" w:rsidRDefault="008F7567" w:rsidP="00F027B2">
            <w:pPr>
              <w:spacing w:after="0" w:line="259" w:lineRule="auto"/>
              <w:ind w:left="0" w:right="57" w:firstLine="0"/>
              <w:jc w:val="left"/>
              <w:rPr>
                <w:rFonts w:ascii="Arial" w:hAnsi="Arial" w:cs="Arial"/>
                <w:sz w:val="22"/>
              </w:rPr>
            </w:pPr>
            <w:r w:rsidRPr="00F027B2">
              <w:rPr>
                <w:rFonts w:ascii="Arial" w:hAnsi="Arial" w:cs="Arial"/>
                <w:sz w:val="22"/>
              </w:rPr>
              <w:t xml:space="preserve">4 </w:t>
            </w:r>
          </w:p>
        </w:tc>
        <w:tc>
          <w:tcPr>
            <w:tcW w:w="852" w:type="dxa"/>
            <w:tcBorders>
              <w:top w:val="single" w:sz="6" w:space="0" w:color="000000"/>
              <w:left w:val="single" w:sz="6" w:space="0" w:color="000000"/>
              <w:bottom w:val="single" w:sz="6" w:space="0" w:color="000000"/>
              <w:right w:val="single" w:sz="6" w:space="0" w:color="000000"/>
            </w:tcBorders>
          </w:tcPr>
          <w:p w14:paraId="6100083C"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3 </w:t>
            </w:r>
          </w:p>
        </w:tc>
        <w:tc>
          <w:tcPr>
            <w:tcW w:w="991" w:type="dxa"/>
            <w:gridSpan w:val="2"/>
            <w:tcBorders>
              <w:top w:val="single" w:sz="6" w:space="0" w:color="000000"/>
              <w:left w:val="single" w:sz="6" w:space="0" w:color="000000"/>
              <w:bottom w:val="single" w:sz="6" w:space="0" w:color="000000"/>
              <w:right w:val="single" w:sz="6" w:space="0" w:color="000000"/>
            </w:tcBorders>
          </w:tcPr>
          <w:p w14:paraId="5948D5D0"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5 </w:t>
            </w:r>
          </w:p>
        </w:tc>
        <w:tc>
          <w:tcPr>
            <w:tcW w:w="852" w:type="dxa"/>
            <w:tcBorders>
              <w:top w:val="single" w:sz="6" w:space="0" w:color="000000"/>
              <w:left w:val="single" w:sz="6" w:space="0" w:color="000000"/>
              <w:bottom w:val="single" w:sz="6" w:space="0" w:color="000000"/>
              <w:right w:val="single" w:sz="6" w:space="0" w:color="000000"/>
            </w:tcBorders>
          </w:tcPr>
          <w:p w14:paraId="5A3F7B9B"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6 </w:t>
            </w:r>
          </w:p>
        </w:tc>
        <w:tc>
          <w:tcPr>
            <w:tcW w:w="1001" w:type="dxa"/>
            <w:tcBorders>
              <w:top w:val="single" w:sz="6" w:space="0" w:color="000000"/>
              <w:left w:val="single" w:sz="6" w:space="0" w:color="000000"/>
              <w:bottom w:val="single" w:sz="6" w:space="0" w:color="000000"/>
              <w:right w:val="single" w:sz="6" w:space="0" w:color="000000"/>
            </w:tcBorders>
          </w:tcPr>
          <w:p w14:paraId="5075CA7D" w14:textId="77777777" w:rsidR="00A14462" w:rsidRPr="00F027B2" w:rsidRDefault="008F7567" w:rsidP="00F027B2">
            <w:pPr>
              <w:spacing w:after="0" w:line="259" w:lineRule="auto"/>
              <w:ind w:left="0" w:right="64" w:firstLine="0"/>
              <w:jc w:val="left"/>
              <w:rPr>
                <w:rFonts w:ascii="Arial" w:hAnsi="Arial" w:cs="Arial"/>
                <w:sz w:val="22"/>
              </w:rPr>
            </w:pPr>
            <w:r w:rsidRPr="00F027B2">
              <w:rPr>
                <w:rFonts w:ascii="Arial" w:hAnsi="Arial" w:cs="Arial"/>
                <w:sz w:val="22"/>
              </w:rPr>
              <w:t xml:space="preserve">8 </w:t>
            </w:r>
          </w:p>
        </w:tc>
        <w:tc>
          <w:tcPr>
            <w:tcW w:w="1702" w:type="dxa"/>
            <w:tcBorders>
              <w:top w:val="single" w:sz="6" w:space="0" w:color="000000"/>
              <w:left w:val="single" w:sz="6" w:space="0" w:color="000000"/>
              <w:bottom w:val="single" w:sz="6" w:space="0" w:color="000000"/>
              <w:right w:val="single" w:sz="6" w:space="0" w:color="000000"/>
            </w:tcBorders>
          </w:tcPr>
          <w:p w14:paraId="51E60DCD" w14:textId="77777777" w:rsidR="00A14462" w:rsidRPr="00F027B2" w:rsidRDefault="008F7567" w:rsidP="00F027B2">
            <w:pPr>
              <w:spacing w:after="6" w:line="259" w:lineRule="auto"/>
              <w:ind w:left="0" w:right="64" w:firstLine="0"/>
              <w:jc w:val="left"/>
              <w:rPr>
                <w:rFonts w:ascii="Arial" w:hAnsi="Arial" w:cs="Arial"/>
                <w:sz w:val="22"/>
              </w:rPr>
            </w:pPr>
            <w:r w:rsidRPr="00F027B2">
              <w:rPr>
                <w:rFonts w:ascii="Arial" w:hAnsi="Arial" w:cs="Arial"/>
                <w:sz w:val="22"/>
              </w:rPr>
              <w:t xml:space="preserve">PN-B-06714 </w:t>
            </w:r>
          </w:p>
          <w:p w14:paraId="01AC5D00" w14:textId="77777777" w:rsidR="00A14462" w:rsidRPr="00F027B2" w:rsidRDefault="008F7567" w:rsidP="00F027B2">
            <w:pPr>
              <w:spacing w:after="0" w:line="259" w:lineRule="auto"/>
              <w:ind w:left="0" w:right="60" w:firstLine="0"/>
              <w:jc w:val="left"/>
              <w:rPr>
                <w:rFonts w:ascii="Arial" w:hAnsi="Arial" w:cs="Arial"/>
                <w:sz w:val="22"/>
              </w:rPr>
            </w:pPr>
            <w:r w:rsidRPr="00F027B2">
              <w:rPr>
                <w:rFonts w:ascii="Arial" w:hAnsi="Arial" w:cs="Arial"/>
                <w:sz w:val="22"/>
              </w:rPr>
              <w:t xml:space="preserve">-18 [6] </w:t>
            </w:r>
          </w:p>
        </w:tc>
      </w:tr>
      <w:tr w:rsidR="00A14462" w:rsidRPr="00F027B2" w14:paraId="439A1B3B" w14:textId="77777777">
        <w:trPr>
          <w:trHeight w:val="1469"/>
        </w:trPr>
        <w:tc>
          <w:tcPr>
            <w:tcW w:w="497" w:type="dxa"/>
            <w:tcBorders>
              <w:top w:val="single" w:sz="6" w:space="0" w:color="000000"/>
              <w:left w:val="single" w:sz="6" w:space="0" w:color="000000"/>
              <w:bottom w:val="single" w:sz="6" w:space="0" w:color="000000"/>
              <w:right w:val="single" w:sz="6" w:space="0" w:color="000000"/>
            </w:tcBorders>
          </w:tcPr>
          <w:p w14:paraId="434F5CE3"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8 </w:t>
            </w:r>
          </w:p>
        </w:tc>
        <w:tc>
          <w:tcPr>
            <w:tcW w:w="2126" w:type="dxa"/>
            <w:tcBorders>
              <w:top w:val="single" w:sz="6" w:space="0" w:color="000000"/>
              <w:left w:val="single" w:sz="6" w:space="0" w:color="000000"/>
              <w:bottom w:val="single" w:sz="6" w:space="0" w:color="000000"/>
              <w:right w:val="single" w:sz="6" w:space="0" w:color="000000"/>
            </w:tcBorders>
          </w:tcPr>
          <w:p w14:paraId="56AB3B04" w14:textId="77777777" w:rsidR="00A14462" w:rsidRPr="00F027B2" w:rsidRDefault="008F7567" w:rsidP="00F027B2">
            <w:pPr>
              <w:spacing w:after="0" w:line="259" w:lineRule="auto"/>
              <w:ind w:left="0" w:right="112" w:firstLine="0"/>
              <w:jc w:val="left"/>
              <w:rPr>
                <w:rFonts w:ascii="Arial" w:hAnsi="Arial" w:cs="Arial"/>
                <w:sz w:val="22"/>
              </w:rPr>
            </w:pPr>
            <w:r w:rsidRPr="00F027B2">
              <w:rPr>
                <w:rFonts w:ascii="Arial" w:hAnsi="Arial" w:cs="Arial"/>
                <w:sz w:val="22"/>
              </w:rPr>
              <w:t xml:space="preserve">Mrozoodporność, ubytek masy po 25 cyklach zamraża- </w:t>
            </w:r>
            <w:proofErr w:type="spellStart"/>
            <w:r w:rsidRPr="00F027B2">
              <w:rPr>
                <w:rFonts w:ascii="Arial" w:hAnsi="Arial" w:cs="Arial"/>
                <w:sz w:val="22"/>
              </w:rPr>
              <w:t>nia</w:t>
            </w:r>
            <w:proofErr w:type="spellEnd"/>
            <w:r w:rsidRPr="00F027B2">
              <w:rPr>
                <w:rFonts w:ascii="Arial" w:hAnsi="Arial" w:cs="Arial"/>
                <w:sz w:val="22"/>
              </w:rPr>
              <w:t xml:space="preserve">, %(m/m), nie więcej niż </w:t>
            </w:r>
          </w:p>
        </w:tc>
        <w:tc>
          <w:tcPr>
            <w:tcW w:w="708" w:type="dxa"/>
            <w:tcBorders>
              <w:top w:val="single" w:sz="6" w:space="0" w:color="000000"/>
              <w:left w:val="single" w:sz="6" w:space="0" w:color="000000"/>
              <w:bottom w:val="single" w:sz="6" w:space="0" w:color="000000"/>
              <w:right w:val="single" w:sz="6" w:space="0" w:color="000000"/>
            </w:tcBorders>
          </w:tcPr>
          <w:p w14:paraId="0203FE65" w14:textId="77777777" w:rsidR="00A14462" w:rsidRPr="00F027B2" w:rsidRDefault="008F7567" w:rsidP="00F027B2">
            <w:pPr>
              <w:spacing w:after="6" w:line="259" w:lineRule="auto"/>
              <w:ind w:left="0" w:right="4" w:firstLine="0"/>
              <w:jc w:val="left"/>
              <w:rPr>
                <w:rFonts w:ascii="Arial" w:hAnsi="Arial" w:cs="Arial"/>
                <w:sz w:val="22"/>
              </w:rPr>
            </w:pPr>
            <w:r w:rsidRPr="00F027B2">
              <w:rPr>
                <w:rFonts w:ascii="Arial" w:hAnsi="Arial" w:cs="Arial"/>
                <w:sz w:val="22"/>
              </w:rPr>
              <w:t xml:space="preserve"> </w:t>
            </w:r>
          </w:p>
          <w:p w14:paraId="6E43186B" w14:textId="77777777" w:rsidR="00A14462" w:rsidRPr="00F027B2" w:rsidRDefault="008F7567" w:rsidP="00F027B2">
            <w:pPr>
              <w:spacing w:after="0" w:line="259" w:lineRule="auto"/>
              <w:ind w:left="0" w:right="64" w:firstLine="0"/>
              <w:jc w:val="left"/>
              <w:rPr>
                <w:rFonts w:ascii="Arial" w:hAnsi="Arial" w:cs="Arial"/>
                <w:sz w:val="22"/>
              </w:rPr>
            </w:pPr>
            <w:r w:rsidRPr="00F027B2">
              <w:rPr>
                <w:rFonts w:ascii="Arial" w:hAnsi="Arial" w:cs="Arial"/>
                <w:sz w:val="22"/>
              </w:rPr>
              <w:t xml:space="preserve">5 </w:t>
            </w:r>
          </w:p>
        </w:tc>
        <w:tc>
          <w:tcPr>
            <w:tcW w:w="850" w:type="dxa"/>
            <w:tcBorders>
              <w:top w:val="single" w:sz="6" w:space="0" w:color="000000"/>
              <w:left w:val="single" w:sz="6" w:space="0" w:color="000000"/>
              <w:bottom w:val="single" w:sz="6" w:space="0" w:color="000000"/>
              <w:right w:val="single" w:sz="6" w:space="0" w:color="000000"/>
            </w:tcBorders>
          </w:tcPr>
          <w:p w14:paraId="1F0CB5C4" w14:textId="77777777" w:rsidR="00A14462" w:rsidRPr="00F027B2" w:rsidRDefault="008F7567" w:rsidP="00F027B2">
            <w:pPr>
              <w:spacing w:after="8" w:line="259" w:lineRule="auto"/>
              <w:ind w:left="3" w:firstLine="0"/>
              <w:jc w:val="left"/>
              <w:rPr>
                <w:rFonts w:ascii="Arial" w:hAnsi="Arial" w:cs="Arial"/>
                <w:sz w:val="22"/>
              </w:rPr>
            </w:pPr>
            <w:r w:rsidRPr="00F027B2">
              <w:rPr>
                <w:rFonts w:ascii="Arial" w:hAnsi="Arial" w:cs="Arial"/>
                <w:sz w:val="22"/>
              </w:rPr>
              <w:t xml:space="preserve"> </w:t>
            </w:r>
          </w:p>
          <w:p w14:paraId="45A5D22E" w14:textId="77777777" w:rsidR="00A14462" w:rsidRPr="00F027B2" w:rsidRDefault="008F7567" w:rsidP="00F027B2">
            <w:pPr>
              <w:spacing w:after="0" w:line="259" w:lineRule="auto"/>
              <w:ind w:left="0" w:right="57" w:firstLine="0"/>
              <w:jc w:val="left"/>
              <w:rPr>
                <w:rFonts w:ascii="Arial" w:hAnsi="Arial" w:cs="Arial"/>
                <w:sz w:val="22"/>
              </w:rPr>
            </w:pPr>
            <w:r w:rsidRPr="00F027B2">
              <w:rPr>
                <w:rFonts w:ascii="Arial" w:hAnsi="Arial" w:cs="Arial"/>
                <w:sz w:val="22"/>
              </w:rPr>
              <w:t xml:space="preserve">10 </w:t>
            </w:r>
          </w:p>
        </w:tc>
        <w:tc>
          <w:tcPr>
            <w:tcW w:w="852" w:type="dxa"/>
            <w:tcBorders>
              <w:top w:val="single" w:sz="6" w:space="0" w:color="000000"/>
              <w:left w:val="single" w:sz="6" w:space="0" w:color="000000"/>
              <w:bottom w:val="single" w:sz="6" w:space="0" w:color="000000"/>
              <w:right w:val="single" w:sz="6" w:space="0" w:color="000000"/>
            </w:tcBorders>
          </w:tcPr>
          <w:p w14:paraId="057D0E79" w14:textId="77777777" w:rsidR="00A14462" w:rsidRPr="00F027B2" w:rsidRDefault="008F7567" w:rsidP="00F027B2">
            <w:pPr>
              <w:spacing w:after="6" w:line="259" w:lineRule="auto"/>
              <w:ind w:left="1" w:firstLine="0"/>
              <w:jc w:val="left"/>
              <w:rPr>
                <w:rFonts w:ascii="Arial" w:hAnsi="Arial" w:cs="Arial"/>
                <w:sz w:val="22"/>
              </w:rPr>
            </w:pPr>
            <w:r w:rsidRPr="00F027B2">
              <w:rPr>
                <w:rFonts w:ascii="Arial" w:hAnsi="Arial" w:cs="Arial"/>
                <w:sz w:val="22"/>
              </w:rPr>
              <w:t xml:space="preserve"> </w:t>
            </w:r>
          </w:p>
          <w:p w14:paraId="29A0F0AE"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5 </w:t>
            </w:r>
          </w:p>
        </w:tc>
        <w:tc>
          <w:tcPr>
            <w:tcW w:w="991" w:type="dxa"/>
            <w:gridSpan w:val="2"/>
            <w:tcBorders>
              <w:top w:val="single" w:sz="6" w:space="0" w:color="000000"/>
              <w:left w:val="single" w:sz="6" w:space="0" w:color="000000"/>
              <w:bottom w:val="single" w:sz="6" w:space="0" w:color="000000"/>
              <w:right w:val="single" w:sz="6" w:space="0" w:color="000000"/>
            </w:tcBorders>
          </w:tcPr>
          <w:p w14:paraId="1E3E09F2" w14:textId="77777777" w:rsidR="00A14462" w:rsidRPr="00F027B2" w:rsidRDefault="008F7567" w:rsidP="00F027B2">
            <w:pPr>
              <w:spacing w:after="8" w:line="259" w:lineRule="auto"/>
              <w:ind w:left="1" w:firstLine="0"/>
              <w:jc w:val="left"/>
              <w:rPr>
                <w:rFonts w:ascii="Arial" w:hAnsi="Arial" w:cs="Arial"/>
                <w:sz w:val="22"/>
              </w:rPr>
            </w:pPr>
            <w:r w:rsidRPr="00F027B2">
              <w:rPr>
                <w:rFonts w:ascii="Arial" w:hAnsi="Arial" w:cs="Arial"/>
                <w:sz w:val="22"/>
              </w:rPr>
              <w:t xml:space="preserve"> </w:t>
            </w:r>
          </w:p>
          <w:p w14:paraId="4D104E5F"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10 </w:t>
            </w:r>
          </w:p>
        </w:tc>
        <w:tc>
          <w:tcPr>
            <w:tcW w:w="852" w:type="dxa"/>
            <w:tcBorders>
              <w:top w:val="single" w:sz="6" w:space="0" w:color="000000"/>
              <w:left w:val="single" w:sz="6" w:space="0" w:color="000000"/>
              <w:bottom w:val="single" w:sz="6" w:space="0" w:color="000000"/>
              <w:right w:val="single" w:sz="6" w:space="0" w:color="000000"/>
            </w:tcBorders>
          </w:tcPr>
          <w:p w14:paraId="059B7AF7" w14:textId="77777777" w:rsidR="00A14462" w:rsidRPr="00F027B2" w:rsidRDefault="008F7567" w:rsidP="00F027B2">
            <w:pPr>
              <w:spacing w:after="6" w:line="259" w:lineRule="auto"/>
              <w:ind w:left="1" w:firstLine="0"/>
              <w:jc w:val="left"/>
              <w:rPr>
                <w:rFonts w:ascii="Arial" w:hAnsi="Arial" w:cs="Arial"/>
                <w:sz w:val="22"/>
              </w:rPr>
            </w:pPr>
            <w:r w:rsidRPr="00F027B2">
              <w:rPr>
                <w:rFonts w:ascii="Arial" w:hAnsi="Arial" w:cs="Arial"/>
                <w:sz w:val="22"/>
              </w:rPr>
              <w:t xml:space="preserve"> </w:t>
            </w:r>
          </w:p>
          <w:p w14:paraId="38C91126"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5 </w:t>
            </w:r>
          </w:p>
        </w:tc>
        <w:tc>
          <w:tcPr>
            <w:tcW w:w="1001" w:type="dxa"/>
            <w:tcBorders>
              <w:top w:val="single" w:sz="6" w:space="0" w:color="000000"/>
              <w:left w:val="single" w:sz="6" w:space="0" w:color="000000"/>
              <w:bottom w:val="single" w:sz="6" w:space="0" w:color="000000"/>
              <w:right w:val="single" w:sz="6" w:space="0" w:color="000000"/>
            </w:tcBorders>
          </w:tcPr>
          <w:p w14:paraId="14A3BA38" w14:textId="77777777" w:rsidR="00A14462" w:rsidRPr="00F027B2" w:rsidRDefault="008F7567" w:rsidP="00F027B2">
            <w:pPr>
              <w:spacing w:after="8" w:line="259" w:lineRule="auto"/>
              <w:ind w:left="0" w:right="4" w:firstLine="0"/>
              <w:jc w:val="left"/>
              <w:rPr>
                <w:rFonts w:ascii="Arial" w:hAnsi="Arial" w:cs="Arial"/>
                <w:sz w:val="22"/>
              </w:rPr>
            </w:pPr>
            <w:r w:rsidRPr="00F027B2">
              <w:rPr>
                <w:rFonts w:ascii="Arial" w:hAnsi="Arial" w:cs="Arial"/>
                <w:sz w:val="22"/>
              </w:rPr>
              <w:t xml:space="preserve"> </w:t>
            </w:r>
          </w:p>
          <w:p w14:paraId="682BC0E5" w14:textId="77777777" w:rsidR="00A14462" w:rsidRPr="00F027B2" w:rsidRDefault="008F7567" w:rsidP="00F027B2">
            <w:pPr>
              <w:spacing w:after="0" w:line="259" w:lineRule="auto"/>
              <w:ind w:left="0" w:right="64" w:firstLine="0"/>
              <w:jc w:val="left"/>
              <w:rPr>
                <w:rFonts w:ascii="Arial" w:hAnsi="Arial" w:cs="Arial"/>
                <w:sz w:val="22"/>
              </w:rPr>
            </w:pPr>
            <w:r w:rsidRPr="00F027B2">
              <w:rPr>
                <w:rFonts w:ascii="Arial" w:hAnsi="Arial" w:cs="Arial"/>
                <w:sz w:val="22"/>
              </w:rPr>
              <w:t xml:space="preserve">10 </w:t>
            </w:r>
          </w:p>
        </w:tc>
        <w:tc>
          <w:tcPr>
            <w:tcW w:w="1702" w:type="dxa"/>
            <w:tcBorders>
              <w:top w:val="single" w:sz="6" w:space="0" w:color="000000"/>
              <w:left w:val="single" w:sz="6" w:space="0" w:color="000000"/>
              <w:bottom w:val="single" w:sz="6" w:space="0" w:color="000000"/>
              <w:right w:val="single" w:sz="6" w:space="0" w:color="000000"/>
            </w:tcBorders>
          </w:tcPr>
          <w:p w14:paraId="71940720" w14:textId="77777777" w:rsidR="00A14462" w:rsidRPr="00F027B2" w:rsidRDefault="008F7567" w:rsidP="00F027B2">
            <w:pPr>
              <w:spacing w:after="6" w:line="259" w:lineRule="auto"/>
              <w:ind w:left="0" w:right="64" w:firstLine="0"/>
              <w:jc w:val="left"/>
              <w:rPr>
                <w:rFonts w:ascii="Arial" w:hAnsi="Arial" w:cs="Arial"/>
                <w:sz w:val="22"/>
              </w:rPr>
            </w:pPr>
            <w:r w:rsidRPr="00F027B2">
              <w:rPr>
                <w:rFonts w:ascii="Arial" w:hAnsi="Arial" w:cs="Arial"/>
                <w:sz w:val="22"/>
              </w:rPr>
              <w:t xml:space="preserve">PN-B-06714 </w:t>
            </w:r>
          </w:p>
          <w:p w14:paraId="56E25314" w14:textId="77777777" w:rsidR="00A14462" w:rsidRPr="00F027B2" w:rsidRDefault="008F7567" w:rsidP="00F027B2">
            <w:pPr>
              <w:spacing w:after="0" w:line="259" w:lineRule="auto"/>
              <w:ind w:left="0" w:right="60" w:firstLine="0"/>
              <w:jc w:val="left"/>
              <w:rPr>
                <w:rFonts w:ascii="Arial" w:hAnsi="Arial" w:cs="Arial"/>
                <w:sz w:val="22"/>
              </w:rPr>
            </w:pPr>
            <w:r w:rsidRPr="00F027B2">
              <w:rPr>
                <w:rFonts w:ascii="Arial" w:hAnsi="Arial" w:cs="Arial"/>
                <w:sz w:val="22"/>
              </w:rPr>
              <w:t xml:space="preserve">-19 [7] </w:t>
            </w:r>
          </w:p>
        </w:tc>
      </w:tr>
      <w:tr w:rsidR="00A14462" w:rsidRPr="00F027B2" w14:paraId="0173596B" w14:textId="77777777">
        <w:trPr>
          <w:trHeight w:val="1298"/>
        </w:trPr>
        <w:tc>
          <w:tcPr>
            <w:tcW w:w="497" w:type="dxa"/>
            <w:tcBorders>
              <w:top w:val="single" w:sz="6" w:space="0" w:color="000000"/>
              <w:left w:val="single" w:sz="6" w:space="0" w:color="000000"/>
              <w:bottom w:val="single" w:sz="6" w:space="0" w:color="000000"/>
              <w:right w:val="single" w:sz="6" w:space="0" w:color="000000"/>
            </w:tcBorders>
          </w:tcPr>
          <w:p w14:paraId="0A136EAB"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lastRenderedPageBreak/>
              <w:t xml:space="preserve">9 </w:t>
            </w:r>
          </w:p>
        </w:tc>
        <w:tc>
          <w:tcPr>
            <w:tcW w:w="2126" w:type="dxa"/>
            <w:tcBorders>
              <w:top w:val="single" w:sz="6" w:space="0" w:color="000000"/>
              <w:left w:val="single" w:sz="6" w:space="0" w:color="000000"/>
              <w:bottom w:val="single" w:sz="6" w:space="0" w:color="000000"/>
              <w:right w:val="single" w:sz="6" w:space="0" w:color="000000"/>
            </w:tcBorders>
            <w:vAlign w:val="bottom"/>
          </w:tcPr>
          <w:p w14:paraId="26894D7F" w14:textId="77777777" w:rsidR="00A14462" w:rsidRPr="00F027B2" w:rsidRDefault="008F7567" w:rsidP="00F027B2">
            <w:pPr>
              <w:spacing w:after="26" w:line="259" w:lineRule="auto"/>
              <w:ind w:left="0" w:firstLine="0"/>
              <w:jc w:val="left"/>
              <w:rPr>
                <w:rFonts w:ascii="Arial" w:hAnsi="Arial" w:cs="Arial"/>
                <w:sz w:val="22"/>
              </w:rPr>
            </w:pPr>
            <w:r w:rsidRPr="00F027B2">
              <w:rPr>
                <w:rFonts w:ascii="Arial" w:hAnsi="Arial" w:cs="Arial"/>
                <w:sz w:val="22"/>
              </w:rPr>
              <w:t xml:space="preserve">Rozpad krzemianowy </w:t>
            </w:r>
          </w:p>
          <w:p w14:paraId="7C6EBD87" w14:textId="77777777" w:rsidR="00A14462" w:rsidRPr="00F027B2" w:rsidRDefault="008F7567" w:rsidP="00F027B2">
            <w:pPr>
              <w:spacing w:after="23" w:line="259" w:lineRule="auto"/>
              <w:ind w:left="0" w:firstLine="0"/>
              <w:jc w:val="left"/>
              <w:rPr>
                <w:rFonts w:ascii="Arial" w:hAnsi="Arial" w:cs="Arial"/>
                <w:sz w:val="22"/>
              </w:rPr>
            </w:pPr>
            <w:r w:rsidRPr="00F027B2">
              <w:rPr>
                <w:rFonts w:ascii="Arial" w:hAnsi="Arial" w:cs="Arial"/>
                <w:sz w:val="22"/>
              </w:rPr>
              <w:t xml:space="preserve">i </w:t>
            </w:r>
            <w:proofErr w:type="spellStart"/>
            <w:r w:rsidRPr="00F027B2">
              <w:rPr>
                <w:rFonts w:ascii="Arial" w:hAnsi="Arial" w:cs="Arial"/>
                <w:sz w:val="22"/>
              </w:rPr>
              <w:t>żela</w:t>
            </w:r>
            <w:proofErr w:type="spellEnd"/>
            <w:r w:rsidRPr="00F027B2">
              <w:rPr>
                <w:rFonts w:ascii="Arial" w:hAnsi="Arial" w:cs="Arial"/>
                <w:sz w:val="22"/>
              </w:rPr>
              <w:t xml:space="preserve">- </w:t>
            </w:r>
          </w:p>
          <w:p w14:paraId="3F69CD51" w14:textId="77777777" w:rsidR="00A14462" w:rsidRPr="00F027B2" w:rsidRDefault="008F7567" w:rsidP="00F027B2">
            <w:pPr>
              <w:tabs>
                <w:tab w:val="center" w:pos="1204"/>
                <w:tab w:val="right" w:pos="2121"/>
              </w:tabs>
              <w:spacing w:after="33" w:line="259" w:lineRule="auto"/>
              <w:ind w:left="0" w:firstLine="0"/>
              <w:jc w:val="left"/>
              <w:rPr>
                <w:rFonts w:ascii="Arial" w:hAnsi="Arial" w:cs="Arial"/>
                <w:sz w:val="22"/>
              </w:rPr>
            </w:pPr>
            <w:proofErr w:type="spellStart"/>
            <w:r w:rsidRPr="00F027B2">
              <w:rPr>
                <w:rFonts w:ascii="Arial" w:hAnsi="Arial" w:cs="Arial"/>
                <w:sz w:val="22"/>
              </w:rPr>
              <w:t>zawy</w:t>
            </w:r>
            <w:proofErr w:type="spellEnd"/>
            <w:r w:rsidRPr="00F027B2">
              <w:rPr>
                <w:rFonts w:ascii="Arial" w:hAnsi="Arial" w:cs="Arial"/>
                <w:sz w:val="22"/>
              </w:rPr>
              <w:t xml:space="preserve"> </w:t>
            </w:r>
            <w:r w:rsidRPr="00F027B2">
              <w:rPr>
                <w:rFonts w:ascii="Arial" w:hAnsi="Arial" w:cs="Arial"/>
                <w:sz w:val="22"/>
              </w:rPr>
              <w:tab/>
              <w:t xml:space="preserve">łącznie, </w:t>
            </w:r>
            <w:r w:rsidRPr="00F027B2">
              <w:rPr>
                <w:rFonts w:ascii="Arial" w:hAnsi="Arial" w:cs="Arial"/>
                <w:sz w:val="22"/>
              </w:rPr>
              <w:tab/>
              <w:t xml:space="preserve">% </w:t>
            </w:r>
          </w:p>
          <w:p w14:paraId="58F67E35"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(m/m), nie więcej niż </w:t>
            </w:r>
          </w:p>
        </w:tc>
        <w:tc>
          <w:tcPr>
            <w:tcW w:w="708" w:type="dxa"/>
            <w:tcBorders>
              <w:top w:val="single" w:sz="6" w:space="0" w:color="000000"/>
              <w:left w:val="single" w:sz="6" w:space="0" w:color="000000"/>
              <w:bottom w:val="single" w:sz="6" w:space="0" w:color="000000"/>
              <w:right w:val="single" w:sz="6" w:space="0" w:color="000000"/>
            </w:tcBorders>
          </w:tcPr>
          <w:p w14:paraId="035492AC" w14:textId="77777777" w:rsidR="00A14462" w:rsidRPr="00F027B2" w:rsidRDefault="008F7567" w:rsidP="00F027B2">
            <w:pPr>
              <w:spacing w:after="125" w:line="259" w:lineRule="auto"/>
              <w:ind w:left="0" w:right="4" w:firstLine="0"/>
              <w:jc w:val="left"/>
              <w:rPr>
                <w:rFonts w:ascii="Arial" w:hAnsi="Arial" w:cs="Arial"/>
                <w:sz w:val="22"/>
              </w:rPr>
            </w:pPr>
            <w:r w:rsidRPr="00F027B2">
              <w:rPr>
                <w:rFonts w:ascii="Arial" w:hAnsi="Arial" w:cs="Arial"/>
                <w:sz w:val="22"/>
              </w:rPr>
              <w:t xml:space="preserve"> </w:t>
            </w:r>
          </w:p>
          <w:p w14:paraId="5E8B74AC" w14:textId="77777777" w:rsidR="00A14462" w:rsidRPr="00F027B2" w:rsidRDefault="008F7567" w:rsidP="00F027B2">
            <w:pPr>
              <w:spacing w:after="0" w:line="259" w:lineRule="auto"/>
              <w:ind w:left="0" w:right="63" w:firstLine="0"/>
              <w:jc w:val="left"/>
              <w:rPr>
                <w:rFonts w:ascii="Arial" w:hAnsi="Arial" w:cs="Arial"/>
                <w:sz w:val="22"/>
              </w:rPr>
            </w:pPr>
            <w:r w:rsidRPr="00F027B2">
              <w:rPr>
                <w:rFonts w:ascii="Arial" w:hAnsi="Arial" w:cs="Arial"/>
                <w:sz w:val="22"/>
              </w:rPr>
              <w:t xml:space="preserve">- </w:t>
            </w:r>
          </w:p>
        </w:tc>
        <w:tc>
          <w:tcPr>
            <w:tcW w:w="850" w:type="dxa"/>
            <w:tcBorders>
              <w:top w:val="single" w:sz="6" w:space="0" w:color="000000"/>
              <w:left w:val="single" w:sz="6" w:space="0" w:color="000000"/>
              <w:bottom w:val="single" w:sz="6" w:space="0" w:color="000000"/>
              <w:right w:val="single" w:sz="6" w:space="0" w:color="000000"/>
            </w:tcBorders>
          </w:tcPr>
          <w:p w14:paraId="2707E06D" w14:textId="77777777" w:rsidR="00A14462" w:rsidRPr="00F027B2" w:rsidRDefault="008F7567" w:rsidP="00F027B2">
            <w:pPr>
              <w:spacing w:after="125" w:line="259" w:lineRule="auto"/>
              <w:ind w:left="3" w:firstLine="0"/>
              <w:jc w:val="left"/>
              <w:rPr>
                <w:rFonts w:ascii="Arial" w:hAnsi="Arial" w:cs="Arial"/>
                <w:sz w:val="22"/>
              </w:rPr>
            </w:pPr>
            <w:r w:rsidRPr="00F027B2">
              <w:rPr>
                <w:rFonts w:ascii="Arial" w:hAnsi="Arial" w:cs="Arial"/>
                <w:sz w:val="22"/>
              </w:rPr>
              <w:t xml:space="preserve"> </w:t>
            </w:r>
          </w:p>
          <w:p w14:paraId="74397C54" w14:textId="77777777" w:rsidR="00A14462" w:rsidRPr="00F027B2" w:rsidRDefault="008F7567" w:rsidP="00F027B2">
            <w:pPr>
              <w:spacing w:after="0" w:line="259" w:lineRule="auto"/>
              <w:ind w:left="0" w:right="60" w:firstLine="0"/>
              <w:jc w:val="left"/>
              <w:rPr>
                <w:rFonts w:ascii="Arial" w:hAnsi="Arial" w:cs="Arial"/>
                <w:sz w:val="22"/>
              </w:rPr>
            </w:pPr>
            <w:r w:rsidRPr="00F027B2">
              <w:rPr>
                <w:rFonts w:ascii="Arial" w:hAnsi="Arial" w:cs="Arial"/>
                <w:sz w:val="22"/>
              </w:rPr>
              <w:t xml:space="preserve">- </w:t>
            </w:r>
          </w:p>
        </w:tc>
        <w:tc>
          <w:tcPr>
            <w:tcW w:w="852" w:type="dxa"/>
            <w:tcBorders>
              <w:top w:val="single" w:sz="6" w:space="0" w:color="000000"/>
              <w:left w:val="single" w:sz="6" w:space="0" w:color="000000"/>
              <w:bottom w:val="single" w:sz="6" w:space="0" w:color="000000"/>
              <w:right w:val="single" w:sz="6" w:space="0" w:color="000000"/>
            </w:tcBorders>
          </w:tcPr>
          <w:p w14:paraId="5C638E56" w14:textId="77777777" w:rsidR="00A14462" w:rsidRPr="00F027B2" w:rsidRDefault="008F7567" w:rsidP="00F027B2">
            <w:pPr>
              <w:spacing w:after="125" w:line="259" w:lineRule="auto"/>
              <w:ind w:left="1" w:firstLine="0"/>
              <w:jc w:val="left"/>
              <w:rPr>
                <w:rFonts w:ascii="Arial" w:hAnsi="Arial" w:cs="Arial"/>
                <w:sz w:val="22"/>
              </w:rPr>
            </w:pPr>
            <w:r w:rsidRPr="00F027B2">
              <w:rPr>
                <w:rFonts w:ascii="Arial" w:hAnsi="Arial" w:cs="Arial"/>
                <w:sz w:val="22"/>
              </w:rPr>
              <w:t xml:space="preserve"> </w:t>
            </w:r>
          </w:p>
          <w:p w14:paraId="725861C4" w14:textId="77777777" w:rsidR="00A14462" w:rsidRPr="00F027B2" w:rsidRDefault="008F7567" w:rsidP="00F027B2">
            <w:pPr>
              <w:spacing w:after="0" w:line="259" w:lineRule="auto"/>
              <w:ind w:left="0" w:right="63" w:firstLine="0"/>
              <w:jc w:val="left"/>
              <w:rPr>
                <w:rFonts w:ascii="Arial" w:hAnsi="Arial" w:cs="Arial"/>
                <w:sz w:val="22"/>
              </w:rPr>
            </w:pPr>
            <w:r w:rsidRPr="00F027B2">
              <w:rPr>
                <w:rFonts w:ascii="Arial" w:hAnsi="Arial" w:cs="Arial"/>
                <w:sz w:val="22"/>
              </w:rPr>
              <w:t xml:space="preserve">- </w:t>
            </w:r>
          </w:p>
        </w:tc>
        <w:tc>
          <w:tcPr>
            <w:tcW w:w="991" w:type="dxa"/>
            <w:gridSpan w:val="2"/>
            <w:tcBorders>
              <w:top w:val="single" w:sz="6" w:space="0" w:color="000000"/>
              <w:left w:val="single" w:sz="6" w:space="0" w:color="000000"/>
              <w:bottom w:val="single" w:sz="6" w:space="0" w:color="000000"/>
              <w:right w:val="single" w:sz="6" w:space="0" w:color="000000"/>
            </w:tcBorders>
          </w:tcPr>
          <w:p w14:paraId="43AB84F4" w14:textId="77777777" w:rsidR="00A14462" w:rsidRPr="00F027B2" w:rsidRDefault="008F7567" w:rsidP="00F027B2">
            <w:pPr>
              <w:spacing w:after="125" w:line="259" w:lineRule="auto"/>
              <w:ind w:left="1" w:firstLine="0"/>
              <w:jc w:val="left"/>
              <w:rPr>
                <w:rFonts w:ascii="Arial" w:hAnsi="Arial" w:cs="Arial"/>
                <w:sz w:val="22"/>
              </w:rPr>
            </w:pPr>
            <w:r w:rsidRPr="00F027B2">
              <w:rPr>
                <w:rFonts w:ascii="Arial" w:hAnsi="Arial" w:cs="Arial"/>
                <w:sz w:val="22"/>
              </w:rPr>
              <w:t xml:space="preserve"> </w:t>
            </w:r>
          </w:p>
          <w:p w14:paraId="26185C15" w14:textId="77777777" w:rsidR="00A14462" w:rsidRPr="00F027B2" w:rsidRDefault="008F7567" w:rsidP="00F027B2">
            <w:pPr>
              <w:spacing w:after="0" w:line="259" w:lineRule="auto"/>
              <w:ind w:left="0" w:right="58" w:firstLine="0"/>
              <w:jc w:val="left"/>
              <w:rPr>
                <w:rFonts w:ascii="Arial" w:hAnsi="Arial" w:cs="Arial"/>
                <w:sz w:val="22"/>
              </w:rPr>
            </w:pPr>
            <w:r w:rsidRPr="00F027B2">
              <w:rPr>
                <w:rFonts w:ascii="Arial" w:hAnsi="Arial" w:cs="Arial"/>
                <w:sz w:val="22"/>
              </w:rPr>
              <w:t xml:space="preserve">- </w:t>
            </w:r>
          </w:p>
        </w:tc>
        <w:tc>
          <w:tcPr>
            <w:tcW w:w="852" w:type="dxa"/>
            <w:tcBorders>
              <w:top w:val="single" w:sz="6" w:space="0" w:color="000000"/>
              <w:left w:val="single" w:sz="6" w:space="0" w:color="000000"/>
              <w:bottom w:val="single" w:sz="6" w:space="0" w:color="000000"/>
              <w:right w:val="single" w:sz="6" w:space="0" w:color="000000"/>
            </w:tcBorders>
          </w:tcPr>
          <w:p w14:paraId="0F916A7F" w14:textId="77777777" w:rsidR="00A14462" w:rsidRPr="00F027B2" w:rsidRDefault="008F7567" w:rsidP="00F027B2">
            <w:pPr>
              <w:spacing w:after="126" w:line="259" w:lineRule="auto"/>
              <w:ind w:left="1" w:firstLine="0"/>
              <w:jc w:val="left"/>
              <w:rPr>
                <w:rFonts w:ascii="Arial" w:hAnsi="Arial" w:cs="Arial"/>
                <w:sz w:val="22"/>
              </w:rPr>
            </w:pPr>
            <w:r w:rsidRPr="00F027B2">
              <w:rPr>
                <w:rFonts w:ascii="Arial" w:hAnsi="Arial" w:cs="Arial"/>
                <w:sz w:val="22"/>
              </w:rPr>
              <w:t xml:space="preserve"> </w:t>
            </w:r>
          </w:p>
          <w:p w14:paraId="58AF4DF2"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1 </w:t>
            </w:r>
          </w:p>
        </w:tc>
        <w:tc>
          <w:tcPr>
            <w:tcW w:w="1001" w:type="dxa"/>
            <w:tcBorders>
              <w:top w:val="single" w:sz="6" w:space="0" w:color="000000"/>
              <w:left w:val="single" w:sz="6" w:space="0" w:color="000000"/>
              <w:bottom w:val="single" w:sz="6" w:space="0" w:color="000000"/>
              <w:right w:val="single" w:sz="6" w:space="0" w:color="000000"/>
            </w:tcBorders>
          </w:tcPr>
          <w:p w14:paraId="584E2583" w14:textId="77777777" w:rsidR="00A14462" w:rsidRPr="00F027B2" w:rsidRDefault="008F7567" w:rsidP="00F027B2">
            <w:pPr>
              <w:spacing w:after="126" w:line="259" w:lineRule="auto"/>
              <w:ind w:left="0" w:right="4" w:firstLine="0"/>
              <w:jc w:val="left"/>
              <w:rPr>
                <w:rFonts w:ascii="Arial" w:hAnsi="Arial" w:cs="Arial"/>
                <w:sz w:val="22"/>
              </w:rPr>
            </w:pPr>
            <w:r w:rsidRPr="00F027B2">
              <w:rPr>
                <w:rFonts w:ascii="Arial" w:hAnsi="Arial" w:cs="Arial"/>
                <w:sz w:val="22"/>
              </w:rPr>
              <w:t xml:space="preserve"> </w:t>
            </w:r>
          </w:p>
          <w:p w14:paraId="4902024F" w14:textId="77777777" w:rsidR="00A14462" w:rsidRPr="00F027B2" w:rsidRDefault="008F7567" w:rsidP="00F027B2">
            <w:pPr>
              <w:spacing w:after="0" w:line="259" w:lineRule="auto"/>
              <w:ind w:left="0" w:right="64" w:firstLine="0"/>
              <w:jc w:val="left"/>
              <w:rPr>
                <w:rFonts w:ascii="Arial" w:hAnsi="Arial" w:cs="Arial"/>
                <w:sz w:val="22"/>
              </w:rPr>
            </w:pPr>
            <w:r w:rsidRPr="00F027B2">
              <w:rPr>
                <w:rFonts w:ascii="Arial" w:hAnsi="Arial" w:cs="Arial"/>
                <w:sz w:val="22"/>
              </w:rPr>
              <w:t xml:space="preserve">3 </w:t>
            </w:r>
          </w:p>
        </w:tc>
        <w:tc>
          <w:tcPr>
            <w:tcW w:w="1702" w:type="dxa"/>
            <w:tcBorders>
              <w:top w:val="single" w:sz="6" w:space="0" w:color="000000"/>
              <w:left w:val="single" w:sz="6" w:space="0" w:color="000000"/>
              <w:bottom w:val="single" w:sz="6" w:space="0" w:color="000000"/>
              <w:right w:val="single" w:sz="6" w:space="0" w:color="000000"/>
            </w:tcBorders>
          </w:tcPr>
          <w:p w14:paraId="6D1F63DE" w14:textId="77777777" w:rsidR="00A14462" w:rsidRPr="00F027B2" w:rsidRDefault="008F7567" w:rsidP="00F027B2">
            <w:pPr>
              <w:spacing w:after="6" w:line="259" w:lineRule="auto"/>
              <w:ind w:left="0" w:right="64" w:firstLine="0"/>
              <w:jc w:val="left"/>
              <w:rPr>
                <w:rFonts w:ascii="Arial" w:hAnsi="Arial" w:cs="Arial"/>
                <w:sz w:val="22"/>
              </w:rPr>
            </w:pPr>
            <w:r w:rsidRPr="00F027B2">
              <w:rPr>
                <w:rFonts w:ascii="Arial" w:hAnsi="Arial" w:cs="Arial"/>
                <w:sz w:val="22"/>
              </w:rPr>
              <w:t xml:space="preserve">PN-B-06714 </w:t>
            </w:r>
          </w:p>
          <w:p w14:paraId="68472D50" w14:textId="77777777" w:rsidR="00A14462" w:rsidRPr="00F027B2" w:rsidRDefault="008F7567" w:rsidP="00F027B2">
            <w:pPr>
              <w:spacing w:after="9" w:line="259" w:lineRule="auto"/>
              <w:ind w:left="0" w:right="60" w:firstLine="0"/>
              <w:jc w:val="left"/>
              <w:rPr>
                <w:rFonts w:ascii="Arial" w:hAnsi="Arial" w:cs="Arial"/>
                <w:sz w:val="22"/>
              </w:rPr>
            </w:pPr>
            <w:r w:rsidRPr="00F027B2">
              <w:rPr>
                <w:rFonts w:ascii="Arial" w:hAnsi="Arial" w:cs="Arial"/>
                <w:sz w:val="22"/>
              </w:rPr>
              <w:t xml:space="preserve">-37 [10] </w:t>
            </w:r>
          </w:p>
          <w:p w14:paraId="0DA24509" w14:textId="77777777" w:rsidR="00A14462" w:rsidRPr="00F027B2" w:rsidRDefault="008F7567" w:rsidP="00F027B2">
            <w:pPr>
              <w:spacing w:after="6" w:line="259" w:lineRule="auto"/>
              <w:ind w:left="0" w:right="64" w:firstLine="0"/>
              <w:jc w:val="left"/>
              <w:rPr>
                <w:rFonts w:ascii="Arial" w:hAnsi="Arial" w:cs="Arial"/>
                <w:sz w:val="22"/>
              </w:rPr>
            </w:pPr>
            <w:r w:rsidRPr="00F027B2">
              <w:rPr>
                <w:rFonts w:ascii="Arial" w:hAnsi="Arial" w:cs="Arial"/>
                <w:sz w:val="22"/>
              </w:rPr>
              <w:t xml:space="preserve">PN-B-06714 </w:t>
            </w:r>
          </w:p>
          <w:p w14:paraId="253F1E1F" w14:textId="77777777" w:rsidR="00A14462" w:rsidRPr="00F027B2" w:rsidRDefault="008F7567" w:rsidP="00F027B2">
            <w:pPr>
              <w:spacing w:after="0" w:line="259" w:lineRule="auto"/>
              <w:ind w:left="0" w:right="60" w:firstLine="0"/>
              <w:jc w:val="left"/>
              <w:rPr>
                <w:rFonts w:ascii="Arial" w:hAnsi="Arial" w:cs="Arial"/>
                <w:sz w:val="22"/>
              </w:rPr>
            </w:pPr>
            <w:r w:rsidRPr="00F027B2">
              <w:rPr>
                <w:rFonts w:ascii="Arial" w:hAnsi="Arial" w:cs="Arial"/>
                <w:sz w:val="22"/>
              </w:rPr>
              <w:t xml:space="preserve">-39 [11] </w:t>
            </w:r>
          </w:p>
        </w:tc>
      </w:tr>
      <w:tr w:rsidR="00A14462" w:rsidRPr="00F027B2" w14:paraId="42C51F90" w14:textId="77777777">
        <w:trPr>
          <w:trHeight w:val="1178"/>
        </w:trPr>
        <w:tc>
          <w:tcPr>
            <w:tcW w:w="497" w:type="dxa"/>
            <w:tcBorders>
              <w:top w:val="single" w:sz="6" w:space="0" w:color="000000"/>
              <w:left w:val="single" w:sz="6" w:space="0" w:color="000000"/>
              <w:bottom w:val="single" w:sz="6" w:space="0" w:color="000000"/>
              <w:right w:val="single" w:sz="6" w:space="0" w:color="000000"/>
            </w:tcBorders>
          </w:tcPr>
          <w:p w14:paraId="4139FC4B" w14:textId="77777777" w:rsidR="00A14462" w:rsidRPr="00F027B2" w:rsidRDefault="008F7567" w:rsidP="00F027B2">
            <w:pPr>
              <w:spacing w:after="0" w:line="259" w:lineRule="auto"/>
              <w:ind w:left="67" w:firstLine="0"/>
              <w:jc w:val="left"/>
              <w:rPr>
                <w:rFonts w:ascii="Arial" w:hAnsi="Arial" w:cs="Arial"/>
                <w:sz w:val="22"/>
              </w:rPr>
            </w:pPr>
            <w:r w:rsidRPr="00F027B2">
              <w:rPr>
                <w:rFonts w:ascii="Arial" w:hAnsi="Arial" w:cs="Arial"/>
                <w:sz w:val="22"/>
              </w:rPr>
              <w:t xml:space="preserve">10 </w:t>
            </w:r>
          </w:p>
        </w:tc>
        <w:tc>
          <w:tcPr>
            <w:tcW w:w="2126" w:type="dxa"/>
            <w:tcBorders>
              <w:top w:val="single" w:sz="6" w:space="0" w:color="000000"/>
              <w:left w:val="single" w:sz="6" w:space="0" w:color="000000"/>
              <w:bottom w:val="single" w:sz="6" w:space="0" w:color="000000"/>
              <w:right w:val="single" w:sz="6" w:space="0" w:color="000000"/>
            </w:tcBorders>
          </w:tcPr>
          <w:p w14:paraId="68909958" w14:textId="77777777" w:rsidR="00A14462" w:rsidRPr="00F027B2" w:rsidRDefault="008F7567" w:rsidP="00F027B2">
            <w:pPr>
              <w:spacing w:after="0" w:line="259" w:lineRule="auto"/>
              <w:ind w:left="0" w:right="55" w:firstLine="0"/>
              <w:jc w:val="left"/>
              <w:rPr>
                <w:rFonts w:ascii="Arial" w:hAnsi="Arial" w:cs="Arial"/>
                <w:sz w:val="22"/>
              </w:rPr>
            </w:pPr>
            <w:r w:rsidRPr="00F027B2">
              <w:rPr>
                <w:rFonts w:ascii="Arial" w:hAnsi="Arial" w:cs="Arial"/>
                <w:sz w:val="22"/>
              </w:rPr>
              <w:t>Zawartość związków siarki w przeliczeniu na SO</w:t>
            </w:r>
            <w:r w:rsidRPr="00F027B2">
              <w:rPr>
                <w:rFonts w:ascii="Arial" w:hAnsi="Arial" w:cs="Arial"/>
                <w:sz w:val="22"/>
                <w:vertAlign w:val="subscript"/>
              </w:rPr>
              <w:t>3</w:t>
            </w:r>
            <w:r w:rsidRPr="00F027B2">
              <w:rPr>
                <w:rFonts w:ascii="Arial" w:hAnsi="Arial" w:cs="Arial"/>
                <w:sz w:val="22"/>
              </w:rPr>
              <w:t xml:space="preserve">, %(m/m), nie więcej niż </w:t>
            </w:r>
          </w:p>
        </w:tc>
        <w:tc>
          <w:tcPr>
            <w:tcW w:w="708" w:type="dxa"/>
            <w:tcBorders>
              <w:top w:val="single" w:sz="6" w:space="0" w:color="000000"/>
              <w:left w:val="single" w:sz="6" w:space="0" w:color="000000"/>
              <w:bottom w:val="single" w:sz="6" w:space="0" w:color="000000"/>
              <w:right w:val="single" w:sz="6" w:space="0" w:color="000000"/>
            </w:tcBorders>
          </w:tcPr>
          <w:p w14:paraId="0E57B0F2" w14:textId="77777777" w:rsidR="00A14462" w:rsidRPr="00F027B2" w:rsidRDefault="008F7567" w:rsidP="00F027B2">
            <w:pPr>
              <w:spacing w:after="8" w:line="259" w:lineRule="auto"/>
              <w:ind w:left="0" w:right="4" w:firstLine="0"/>
              <w:jc w:val="left"/>
              <w:rPr>
                <w:rFonts w:ascii="Arial" w:hAnsi="Arial" w:cs="Arial"/>
                <w:sz w:val="22"/>
              </w:rPr>
            </w:pPr>
            <w:r w:rsidRPr="00F027B2">
              <w:rPr>
                <w:rFonts w:ascii="Arial" w:hAnsi="Arial" w:cs="Arial"/>
                <w:sz w:val="22"/>
              </w:rPr>
              <w:t xml:space="preserve"> </w:t>
            </w:r>
          </w:p>
          <w:p w14:paraId="552BDD93" w14:textId="77777777" w:rsidR="00A14462" w:rsidRPr="00F027B2" w:rsidRDefault="008F7567" w:rsidP="00F027B2">
            <w:pPr>
              <w:spacing w:after="0" w:line="259" w:lineRule="auto"/>
              <w:ind w:left="0" w:right="64" w:firstLine="0"/>
              <w:jc w:val="left"/>
              <w:rPr>
                <w:rFonts w:ascii="Arial" w:hAnsi="Arial" w:cs="Arial"/>
                <w:sz w:val="22"/>
              </w:rPr>
            </w:pPr>
            <w:r w:rsidRPr="00F027B2">
              <w:rPr>
                <w:rFonts w:ascii="Arial" w:hAnsi="Arial" w:cs="Arial"/>
                <w:sz w:val="22"/>
              </w:rPr>
              <w:t xml:space="preserve">1 </w:t>
            </w:r>
          </w:p>
        </w:tc>
        <w:tc>
          <w:tcPr>
            <w:tcW w:w="850" w:type="dxa"/>
            <w:tcBorders>
              <w:top w:val="single" w:sz="6" w:space="0" w:color="000000"/>
              <w:left w:val="single" w:sz="6" w:space="0" w:color="000000"/>
              <w:bottom w:val="single" w:sz="6" w:space="0" w:color="000000"/>
              <w:right w:val="single" w:sz="6" w:space="0" w:color="000000"/>
            </w:tcBorders>
          </w:tcPr>
          <w:p w14:paraId="0EE029F2" w14:textId="77777777" w:rsidR="00A14462" w:rsidRPr="00F027B2" w:rsidRDefault="008F7567" w:rsidP="00F027B2">
            <w:pPr>
              <w:spacing w:after="8" w:line="259" w:lineRule="auto"/>
              <w:ind w:left="3" w:firstLine="0"/>
              <w:jc w:val="left"/>
              <w:rPr>
                <w:rFonts w:ascii="Arial" w:hAnsi="Arial" w:cs="Arial"/>
                <w:sz w:val="22"/>
              </w:rPr>
            </w:pPr>
            <w:r w:rsidRPr="00F027B2">
              <w:rPr>
                <w:rFonts w:ascii="Arial" w:hAnsi="Arial" w:cs="Arial"/>
                <w:sz w:val="22"/>
              </w:rPr>
              <w:t xml:space="preserve"> </w:t>
            </w:r>
          </w:p>
          <w:p w14:paraId="48B5DEB6" w14:textId="77777777" w:rsidR="00A14462" w:rsidRPr="00F027B2" w:rsidRDefault="008F7567" w:rsidP="00F027B2">
            <w:pPr>
              <w:spacing w:after="0" w:line="259" w:lineRule="auto"/>
              <w:ind w:left="0" w:right="57" w:firstLine="0"/>
              <w:jc w:val="left"/>
              <w:rPr>
                <w:rFonts w:ascii="Arial" w:hAnsi="Arial" w:cs="Arial"/>
                <w:sz w:val="22"/>
              </w:rPr>
            </w:pPr>
            <w:r w:rsidRPr="00F027B2">
              <w:rPr>
                <w:rFonts w:ascii="Arial" w:hAnsi="Arial" w:cs="Arial"/>
                <w:sz w:val="22"/>
              </w:rPr>
              <w:t xml:space="preserve">1 </w:t>
            </w:r>
          </w:p>
        </w:tc>
        <w:tc>
          <w:tcPr>
            <w:tcW w:w="852" w:type="dxa"/>
            <w:tcBorders>
              <w:top w:val="single" w:sz="6" w:space="0" w:color="000000"/>
              <w:left w:val="single" w:sz="6" w:space="0" w:color="000000"/>
              <w:bottom w:val="single" w:sz="6" w:space="0" w:color="000000"/>
              <w:right w:val="single" w:sz="6" w:space="0" w:color="000000"/>
            </w:tcBorders>
          </w:tcPr>
          <w:p w14:paraId="042DD5FF" w14:textId="77777777" w:rsidR="00A14462" w:rsidRPr="00F027B2" w:rsidRDefault="008F7567" w:rsidP="00F027B2">
            <w:pPr>
              <w:spacing w:after="8" w:line="259" w:lineRule="auto"/>
              <w:ind w:left="1" w:firstLine="0"/>
              <w:jc w:val="left"/>
              <w:rPr>
                <w:rFonts w:ascii="Arial" w:hAnsi="Arial" w:cs="Arial"/>
                <w:sz w:val="22"/>
              </w:rPr>
            </w:pPr>
            <w:r w:rsidRPr="00F027B2">
              <w:rPr>
                <w:rFonts w:ascii="Arial" w:hAnsi="Arial" w:cs="Arial"/>
                <w:sz w:val="22"/>
              </w:rPr>
              <w:t xml:space="preserve"> </w:t>
            </w:r>
          </w:p>
          <w:p w14:paraId="6D773DFF"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1 </w:t>
            </w:r>
          </w:p>
        </w:tc>
        <w:tc>
          <w:tcPr>
            <w:tcW w:w="991" w:type="dxa"/>
            <w:gridSpan w:val="2"/>
            <w:tcBorders>
              <w:top w:val="single" w:sz="6" w:space="0" w:color="000000"/>
              <w:left w:val="single" w:sz="6" w:space="0" w:color="000000"/>
              <w:bottom w:val="single" w:sz="6" w:space="0" w:color="000000"/>
              <w:right w:val="single" w:sz="6" w:space="0" w:color="000000"/>
            </w:tcBorders>
          </w:tcPr>
          <w:p w14:paraId="12925FD8" w14:textId="77777777" w:rsidR="00A14462" w:rsidRPr="00F027B2" w:rsidRDefault="008F7567" w:rsidP="00F027B2">
            <w:pPr>
              <w:spacing w:after="8" w:line="259" w:lineRule="auto"/>
              <w:ind w:left="1" w:firstLine="0"/>
              <w:jc w:val="left"/>
              <w:rPr>
                <w:rFonts w:ascii="Arial" w:hAnsi="Arial" w:cs="Arial"/>
                <w:sz w:val="22"/>
              </w:rPr>
            </w:pPr>
            <w:r w:rsidRPr="00F027B2">
              <w:rPr>
                <w:rFonts w:ascii="Arial" w:hAnsi="Arial" w:cs="Arial"/>
                <w:sz w:val="22"/>
              </w:rPr>
              <w:t xml:space="preserve"> </w:t>
            </w:r>
          </w:p>
          <w:p w14:paraId="14738CDB"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1 </w:t>
            </w:r>
          </w:p>
        </w:tc>
        <w:tc>
          <w:tcPr>
            <w:tcW w:w="852" w:type="dxa"/>
            <w:tcBorders>
              <w:top w:val="single" w:sz="6" w:space="0" w:color="000000"/>
              <w:left w:val="single" w:sz="6" w:space="0" w:color="000000"/>
              <w:bottom w:val="single" w:sz="6" w:space="0" w:color="000000"/>
              <w:right w:val="single" w:sz="6" w:space="0" w:color="000000"/>
            </w:tcBorders>
          </w:tcPr>
          <w:p w14:paraId="2FEF678E" w14:textId="77777777" w:rsidR="00A14462" w:rsidRPr="00F027B2" w:rsidRDefault="008F7567" w:rsidP="00F027B2">
            <w:pPr>
              <w:spacing w:after="8" w:line="259" w:lineRule="auto"/>
              <w:ind w:left="1" w:firstLine="0"/>
              <w:jc w:val="left"/>
              <w:rPr>
                <w:rFonts w:ascii="Arial" w:hAnsi="Arial" w:cs="Arial"/>
                <w:sz w:val="22"/>
              </w:rPr>
            </w:pPr>
            <w:r w:rsidRPr="00F027B2">
              <w:rPr>
                <w:rFonts w:ascii="Arial" w:hAnsi="Arial" w:cs="Arial"/>
                <w:sz w:val="22"/>
              </w:rPr>
              <w:t xml:space="preserve"> </w:t>
            </w:r>
          </w:p>
          <w:p w14:paraId="0E647CB2"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2 </w:t>
            </w:r>
          </w:p>
        </w:tc>
        <w:tc>
          <w:tcPr>
            <w:tcW w:w="1001" w:type="dxa"/>
            <w:tcBorders>
              <w:top w:val="single" w:sz="6" w:space="0" w:color="000000"/>
              <w:left w:val="single" w:sz="6" w:space="0" w:color="000000"/>
              <w:bottom w:val="single" w:sz="6" w:space="0" w:color="000000"/>
              <w:right w:val="single" w:sz="6" w:space="0" w:color="000000"/>
            </w:tcBorders>
          </w:tcPr>
          <w:p w14:paraId="40105E6E" w14:textId="77777777" w:rsidR="00A14462" w:rsidRPr="00F027B2" w:rsidRDefault="008F7567" w:rsidP="00F027B2">
            <w:pPr>
              <w:spacing w:after="8" w:line="259" w:lineRule="auto"/>
              <w:ind w:left="0" w:right="4" w:firstLine="0"/>
              <w:jc w:val="left"/>
              <w:rPr>
                <w:rFonts w:ascii="Arial" w:hAnsi="Arial" w:cs="Arial"/>
                <w:sz w:val="22"/>
              </w:rPr>
            </w:pPr>
            <w:r w:rsidRPr="00F027B2">
              <w:rPr>
                <w:rFonts w:ascii="Arial" w:hAnsi="Arial" w:cs="Arial"/>
                <w:sz w:val="22"/>
              </w:rPr>
              <w:t xml:space="preserve"> </w:t>
            </w:r>
          </w:p>
          <w:p w14:paraId="4F036A6A" w14:textId="77777777" w:rsidR="00A14462" w:rsidRPr="00F027B2" w:rsidRDefault="008F7567" w:rsidP="00F027B2">
            <w:pPr>
              <w:spacing w:after="0" w:line="259" w:lineRule="auto"/>
              <w:ind w:left="0" w:right="64" w:firstLine="0"/>
              <w:jc w:val="left"/>
              <w:rPr>
                <w:rFonts w:ascii="Arial" w:hAnsi="Arial" w:cs="Arial"/>
                <w:sz w:val="22"/>
              </w:rPr>
            </w:pPr>
            <w:r w:rsidRPr="00F027B2">
              <w:rPr>
                <w:rFonts w:ascii="Arial" w:hAnsi="Arial" w:cs="Arial"/>
                <w:sz w:val="22"/>
              </w:rPr>
              <w:t xml:space="preserve">4 </w:t>
            </w:r>
          </w:p>
        </w:tc>
        <w:tc>
          <w:tcPr>
            <w:tcW w:w="1702" w:type="dxa"/>
            <w:tcBorders>
              <w:top w:val="single" w:sz="6" w:space="0" w:color="000000"/>
              <w:left w:val="single" w:sz="6" w:space="0" w:color="000000"/>
              <w:bottom w:val="single" w:sz="6" w:space="0" w:color="000000"/>
              <w:right w:val="single" w:sz="6" w:space="0" w:color="000000"/>
            </w:tcBorders>
          </w:tcPr>
          <w:p w14:paraId="51165726" w14:textId="77777777" w:rsidR="00A14462" w:rsidRPr="00F027B2" w:rsidRDefault="008F7567" w:rsidP="00F027B2">
            <w:pPr>
              <w:spacing w:after="9" w:line="259" w:lineRule="auto"/>
              <w:ind w:left="0" w:right="64" w:firstLine="0"/>
              <w:jc w:val="left"/>
              <w:rPr>
                <w:rFonts w:ascii="Arial" w:hAnsi="Arial" w:cs="Arial"/>
                <w:sz w:val="22"/>
              </w:rPr>
            </w:pPr>
            <w:r w:rsidRPr="00F027B2">
              <w:rPr>
                <w:rFonts w:ascii="Arial" w:hAnsi="Arial" w:cs="Arial"/>
                <w:sz w:val="22"/>
              </w:rPr>
              <w:t xml:space="preserve">PN-B-06714 </w:t>
            </w:r>
          </w:p>
          <w:p w14:paraId="611A2332" w14:textId="77777777" w:rsidR="00A14462" w:rsidRPr="00F027B2" w:rsidRDefault="008F7567" w:rsidP="00F027B2">
            <w:pPr>
              <w:spacing w:after="0" w:line="259" w:lineRule="auto"/>
              <w:ind w:left="0" w:right="60" w:firstLine="0"/>
              <w:jc w:val="left"/>
              <w:rPr>
                <w:rFonts w:ascii="Arial" w:hAnsi="Arial" w:cs="Arial"/>
                <w:sz w:val="22"/>
              </w:rPr>
            </w:pPr>
            <w:r w:rsidRPr="00F027B2">
              <w:rPr>
                <w:rFonts w:ascii="Arial" w:hAnsi="Arial" w:cs="Arial"/>
                <w:sz w:val="22"/>
              </w:rPr>
              <w:t xml:space="preserve">-28 [9] </w:t>
            </w:r>
          </w:p>
        </w:tc>
      </w:tr>
      <w:tr w:rsidR="00A14462" w:rsidRPr="00F027B2" w14:paraId="7F4F5D43" w14:textId="77777777">
        <w:trPr>
          <w:trHeight w:val="2381"/>
        </w:trPr>
        <w:tc>
          <w:tcPr>
            <w:tcW w:w="497" w:type="dxa"/>
            <w:tcBorders>
              <w:top w:val="single" w:sz="6" w:space="0" w:color="000000"/>
              <w:left w:val="single" w:sz="6" w:space="0" w:color="000000"/>
              <w:bottom w:val="single" w:sz="6" w:space="0" w:color="000000"/>
              <w:right w:val="single" w:sz="6" w:space="0" w:color="000000"/>
            </w:tcBorders>
          </w:tcPr>
          <w:p w14:paraId="1F58AE75" w14:textId="77777777" w:rsidR="00A14462" w:rsidRPr="00F027B2" w:rsidRDefault="008F7567" w:rsidP="00F027B2">
            <w:pPr>
              <w:spacing w:after="0" w:line="259" w:lineRule="auto"/>
              <w:ind w:left="67" w:firstLine="0"/>
              <w:jc w:val="left"/>
              <w:rPr>
                <w:rFonts w:ascii="Arial" w:hAnsi="Arial" w:cs="Arial"/>
                <w:sz w:val="22"/>
              </w:rPr>
            </w:pPr>
            <w:r w:rsidRPr="00F027B2">
              <w:rPr>
                <w:rFonts w:ascii="Arial" w:hAnsi="Arial" w:cs="Arial"/>
                <w:sz w:val="22"/>
              </w:rPr>
              <w:t xml:space="preserve">11 </w:t>
            </w:r>
          </w:p>
        </w:tc>
        <w:tc>
          <w:tcPr>
            <w:tcW w:w="2126" w:type="dxa"/>
            <w:tcBorders>
              <w:top w:val="single" w:sz="6" w:space="0" w:color="000000"/>
              <w:left w:val="single" w:sz="6" w:space="0" w:color="000000"/>
              <w:bottom w:val="single" w:sz="6" w:space="0" w:color="000000"/>
              <w:right w:val="single" w:sz="6" w:space="0" w:color="000000"/>
            </w:tcBorders>
          </w:tcPr>
          <w:p w14:paraId="28297B7F" w14:textId="77777777" w:rsidR="00A14462" w:rsidRPr="00F027B2" w:rsidRDefault="008F7567" w:rsidP="00F027B2">
            <w:pPr>
              <w:spacing w:after="0" w:line="295" w:lineRule="auto"/>
              <w:ind w:left="0" w:firstLine="0"/>
              <w:jc w:val="left"/>
              <w:rPr>
                <w:rFonts w:ascii="Arial" w:hAnsi="Arial" w:cs="Arial"/>
                <w:sz w:val="22"/>
              </w:rPr>
            </w:pPr>
            <w:r w:rsidRPr="00F027B2">
              <w:rPr>
                <w:rFonts w:ascii="Arial" w:hAnsi="Arial" w:cs="Arial"/>
                <w:sz w:val="22"/>
              </w:rPr>
              <w:t xml:space="preserve">Wskaźnik </w:t>
            </w:r>
            <w:r w:rsidRPr="00F027B2">
              <w:rPr>
                <w:rFonts w:ascii="Arial" w:hAnsi="Arial" w:cs="Arial"/>
                <w:sz w:val="22"/>
              </w:rPr>
              <w:tab/>
              <w:t>nośności w</w:t>
            </w:r>
            <w:r w:rsidRPr="00F027B2">
              <w:rPr>
                <w:rFonts w:ascii="Arial" w:hAnsi="Arial" w:cs="Arial"/>
                <w:sz w:val="22"/>
                <w:vertAlign w:val="subscript"/>
              </w:rPr>
              <w:t>noś</w:t>
            </w:r>
            <w:r w:rsidRPr="00F027B2">
              <w:rPr>
                <w:rFonts w:ascii="Arial" w:hAnsi="Arial" w:cs="Arial"/>
                <w:sz w:val="22"/>
              </w:rPr>
              <w:t xml:space="preserve"> </w:t>
            </w:r>
            <w:r w:rsidRPr="00F027B2">
              <w:rPr>
                <w:rFonts w:ascii="Arial" w:hAnsi="Arial" w:cs="Arial"/>
                <w:sz w:val="22"/>
              </w:rPr>
              <w:tab/>
            </w:r>
            <w:proofErr w:type="spellStart"/>
            <w:r w:rsidRPr="00F027B2">
              <w:rPr>
                <w:rFonts w:ascii="Arial" w:hAnsi="Arial" w:cs="Arial"/>
                <w:sz w:val="22"/>
              </w:rPr>
              <w:t>mie</w:t>
            </w:r>
            <w:proofErr w:type="spellEnd"/>
            <w:r w:rsidRPr="00F027B2">
              <w:rPr>
                <w:rFonts w:ascii="Arial" w:hAnsi="Arial" w:cs="Arial"/>
                <w:sz w:val="22"/>
              </w:rPr>
              <w:t xml:space="preserve">-szanki kruszywa, </w:t>
            </w:r>
            <w:r w:rsidRPr="00F027B2">
              <w:rPr>
                <w:rFonts w:ascii="Arial" w:hAnsi="Arial" w:cs="Arial"/>
                <w:sz w:val="22"/>
              </w:rPr>
              <w:tab/>
              <w:t xml:space="preserve">%, </w:t>
            </w:r>
            <w:r w:rsidRPr="00F027B2">
              <w:rPr>
                <w:rFonts w:ascii="Arial" w:hAnsi="Arial" w:cs="Arial"/>
                <w:sz w:val="22"/>
              </w:rPr>
              <w:tab/>
              <w:t xml:space="preserve">nie mniejszy niż: </w:t>
            </w:r>
          </w:p>
          <w:p w14:paraId="5A738B6E" w14:textId="77777777" w:rsidR="00A14462" w:rsidRPr="00F027B2" w:rsidRDefault="008F7567" w:rsidP="00F027B2">
            <w:pPr>
              <w:numPr>
                <w:ilvl w:val="0"/>
                <w:numId w:val="342"/>
              </w:numPr>
              <w:spacing w:after="56" w:line="259" w:lineRule="auto"/>
              <w:ind w:hanging="309"/>
              <w:jc w:val="left"/>
              <w:rPr>
                <w:rFonts w:ascii="Arial" w:hAnsi="Arial" w:cs="Arial"/>
                <w:sz w:val="22"/>
              </w:rPr>
            </w:pPr>
            <w:r w:rsidRPr="00F027B2">
              <w:rPr>
                <w:rFonts w:ascii="Arial" w:hAnsi="Arial" w:cs="Arial"/>
                <w:sz w:val="22"/>
              </w:rPr>
              <w:t xml:space="preserve">przy zagęszczeniu </w:t>
            </w:r>
          </w:p>
          <w:p w14:paraId="1DB8E211"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I</w:t>
            </w:r>
            <w:r w:rsidRPr="00F027B2">
              <w:rPr>
                <w:rFonts w:ascii="Arial" w:hAnsi="Arial" w:cs="Arial"/>
                <w:sz w:val="22"/>
                <w:vertAlign w:val="subscript"/>
              </w:rPr>
              <w:t>S</w:t>
            </w:r>
            <w:r w:rsidRPr="00F027B2">
              <w:rPr>
                <w:rFonts w:ascii="Arial" w:hAnsi="Arial" w:cs="Arial"/>
                <w:sz w:val="22"/>
              </w:rPr>
              <w:t xml:space="preserve"> </w:t>
            </w:r>
            <w:r w:rsidRPr="00F027B2">
              <w:rPr>
                <w:rFonts w:ascii="Arial" w:hAnsi="Arial" w:cs="Arial"/>
                <w:sz w:val="22"/>
              </w:rPr>
              <w:t xml:space="preserve"> 1,00 </w:t>
            </w:r>
          </w:p>
          <w:p w14:paraId="58C55741" w14:textId="77777777" w:rsidR="00A14462" w:rsidRPr="00F027B2" w:rsidRDefault="008F7567" w:rsidP="00F027B2">
            <w:pPr>
              <w:numPr>
                <w:ilvl w:val="0"/>
                <w:numId w:val="342"/>
              </w:numPr>
              <w:spacing w:after="54" w:line="259" w:lineRule="auto"/>
              <w:ind w:hanging="309"/>
              <w:jc w:val="left"/>
              <w:rPr>
                <w:rFonts w:ascii="Arial" w:hAnsi="Arial" w:cs="Arial"/>
                <w:sz w:val="22"/>
              </w:rPr>
            </w:pPr>
            <w:r w:rsidRPr="00F027B2">
              <w:rPr>
                <w:rFonts w:ascii="Arial" w:hAnsi="Arial" w:cs="Arial"/>
                <w:sz w:val="22"/>
              </w:rPr>
              <w:t xml:space="preserve">przy zagęszczeniu </w:t>
            </w:r>
          </w:p>
          <w:p w14:paraId="25B1317B"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I</w:t>
            </w:r>
            <w:r w:rsidRPr="00F027B2">
              <w:rPr>
                <w:rFonts w:ascii="Arial" w:hAnsi="Arial" w:cs="Arial"/>
                <w:sz w:val="22"/>
                <w:vertAlign w:val="subscript"/>
              </w:rPr>
              <w:t>S</w:t>
            </w:r>
            <w:r w:rsidRPr="00F027B2">
              <w:rPr>
                <w:rFonts w:ascii="Arial" w:hAnsi="Arial" w:cs="Arial"/>
                <w:sz w:val="22"/>
              </w:rPr>
              <w:t xml:space="preserve"> </w:t>
            </w:r>
            <w:r w:rsidRPr="00F027B2">
              <w:rPr>
                <w:rFonts w:ascii="Arial" w:hAnsi="Arial" w:cs="Arial"/>
                <w:sz w:val="22"/>
              </w:rPr>
              <w:t xml:space="preserve"> 1,03 </w:t>
            </w:r>
          </w:p>
        </w:tc>
        <w:tc>
          <w:tcPr>
            <w:tcW w:w="708" w:type="dxa"/>
            <w:tcBorders>
              <w:top w:val="single" w:sz="6" w:space="0" w:color="000000"/>
              <w:left w:val="single" w:sz="6" w:space="0" w:color="000000"/>
              <w:bottom w:val="single" w:sz="6" w:space="0" w:color="000000"/>
              <w:right w:val="single" w:sz="6" w:space="0" w:color="000000"/>
            </w:tcBorders>
          </w:tcPr>
          <w:p w14:paraId="19C3FF7F" w14:textId="77777777" w:rsidR="00A14462" w:rsidRPr="00F027B2" w:rsidRDefault="008F7567" w:rsidP="00F027B2">
            <w:pPr>
              <w:spacing w:after="19" w:line="259" w:lineRule="auto"/>
              <w:ind w:left="0" w:right="4" w:firstLine="0"/>
              <w:jc w:val="left"/>
              <w:rPr>
                <w:rFonts w:ascii="Arial" w:hAnsi="Arial" w:cs="Arial"/>
                <w:sz w:val="22"/>
              </w:rPr>
            </w:pPr>
            <w:r w:rsidRPr="00F027B2">
              <w:rPr>
                <w:rFonts w:ascii="Arial" w:hAnsi="Arial" w:cs="Arial"/>
                <w:sz w:val="22"/>
              </w:rPr>
              <w:t xml:space="preserve"> </w:t>
            </w:r>
          </w:p>
          <w:p w14:paraId="0F2D6D60" w14:textId="77777777" w:rsidR="00A14462" w:rsidRPr="00F027B2" w:rsidRDefault="008F7567" w:rsidP="00F027B2">
            <w:pPr>
              <w:spacing w:after="16" w:line="259" w:lineRule="auto"/>
              <w:ind w:left="0" w:right="4" w:firstLine="0"/>
              <w:jc w:val="left"/>
              <w:rPr>
                <w:rFonts w:ascii="Arial" w:hAnsi="Arial" w:cs="Arial"/>
                <w:sz w:val="22"/>
              </w:rPr>
            </w:pPr>
            <w:r w:rsidRPr="00F027B2">
              <w:rPr>
                <w:rFonts w:ascii="Arial" w:hAnsi="Arial" w:cs="Arial"/>
                <w:sz w:val="22"/>
              </w:rPr>
              <w:t xml:space="preserve"> </w:t>
            </w:r>
          </w:p>
          <w:p w14:paraId="5CC9C53A" w14:textId="77777777" w:rsidR="00A14462" w:rsidRPr="00F027B2" w:rsidRDefault="008F7567" w:rsidP="00F027B2">
            <w:pPr>
              <w:spacing w:after="8" w:line="259" w:lineRule="auto"/>
              <w:ind w:left="0" w:right="4" w:firstLine="0"/>
              <w:jc w:val="left"/>
              <w:rPr>
                <w:rFonts w:ascii="Arial" w:hAnsi="Arial" w:cs="Arial"/>
                <w:sz w:val="22"/>
              </w:rPr>
            </w:pPr>
            <w:r w:rsidRPr="00F027B2">
              <w:rPr>
                <w:rFonts w:ascii="Arial" w:hAnsi="Arial" w:cs="Arial"/>
                <w:sz w:val="22"/>
              </w:rPr>
              <w:t xml:space="preserve"> </w:t>
            </w:r>
          </w:p>
          <w:p w14:paraId="43A03B9B" w14:textId="77777777" w:rsidR="00A14462" w:rsidRPr="00F027B2" w:rsidRDefault="008F7567" w:rsidP="00F027B2">
            <w:pPr>
              <w:spacing w:line="259" w:lineRule="auto"/>
              <w:ind w:left="0" w:right="64" w:firstLine="0"/>
              <w:jc w:val="left"/>
              <w:rPr>
                <w:rFonts w:ascii="Arial" w:hAnsi="Arial" w:cs="Arial"/>
                <w:sz w:val="22"/>
              </w:rPr>
            </w:pPr>
            <w:r w:rsidRPr="00F027B2">
              <w:rPr>
                <w:rFonts w:ascii="Arial" w:hAnsi="Arial" w:cs="Arial"/>
                <w:sz w:val="22"/>
              </w:rPr>
              <w:t xml:space="preserve">80 </w:t>
            </w:r>
          </w:p>
          <w:p w14:paraId="751B749C" w14:textId="77777777" w:rsidR="00A14462" w:rsidRPr="00F027B2" w:rsidRDefault="008F7567" w:rsidP="00F027B2">
            <w:pPr>
              <w:spacing w:after="0" w:line="259" w:lineRule="auto"/>
              <w:ind w:left="115" w:firstLine="0"/>
              <w:jc w:val="left"/>
              <w:rPr>
                <w:rFonts w:ascii="Arial" w:hAnsi="Arial" w:cs="Arial"/>
                <w:sz w:val="22"/>
              </w:rPr>
            </w:pPr>
            <w:r w:rsidRPr="00F027B2">
              <w:rPr>
                <w:rFonts w:ascii="Arial" w:hAnsi="Arial" w:cs="Arial"/>
                <w:sz w:val="22"/>
              </w:rPr>
              <w:t xml:space="preserve">120 </w:t>
            </w:r>
          </w:p>
        </w:tc>
        <w:tc>
          <w:tcPr>
            <w:tcW w:w="850" w:type="dxa"/>
            <w:tcBorders>
              <w:top w:val="single" w:sz="6" w:space="0" w:color="000000"/>
              <w:left w:val="single" w:sz="6" w:space="0" w:color="000000"/>
              <w:bottom w:val="single" w:sz="6" w:space="0" w:color="000000"/>
              <w:right w:val="single" w:sz="6" w:space="0" w:color="000000"/>
            </w:tcBorders>
          </w:tcPr>
          <w:p w14:paraId="39557391" w14:textId="77777777" w:rsidR="00A14462" w:rsidRPr="00F027B2" w:rsidRDefault="008F7567" w:rsidP="00F027B2">
            <w:pPr>
              <w:spacing w:after="19" w:line="259" w:lineRule="auto"/>
              <w:ind w:left="3" w:firstLine="0"/>
              <w:jc w:val="left"/>
              <w:rPr>
                <w:rFonts w:ascii="Arial" w:hAnsi="Arial" w:cs="Arial"/>
                <w:sz w:val="22"/>
              </w:rPr>
            </w:pPr>
            <w:r w:rsidRPr="00F027B2">
              <w:rPr>
                <w:rFonts w:ascii="Arial" w:hAnsi="Arial" w:cs="Arial"/>
                <w:sz w:val="22"/>
              </w:rPr>
              <w:t xml:space="preserve"> </w:t>
            </w:r>
          </w:p>
          <w:p w14:paraId="1E3F54EC" w14:textId="77777777" w:rsidR="00A14462" w:rsidRPr="00F027B2" w:rsidRDefault="008F7567" w:rsidP="00F027B2">
            <w:pPr>
              <w:spacing w:after="16" w:line="259" w:lineRule="auto"/>
              <w:ind w:left="3" w:firstLine="0"/>
              <w:jc w:val="left"/>
              <w:rPr>
                <w:rFonts w:ascii="Arial" w:hAnsi="Arial" w:cs="Arial"/>
                <w:sz w:val="22"/>
              </w:rPr>
            </w:pPr>
            <w:r w:rsidRPr="00F027B2">
              <w:rPr>
                <w:rFonts w:ascii="Arial" w:hAnsi="Arial" w:cs="Arial"/>
                <w:sz w:val="22"/>
              </w:rPr>
              <w:t xml:space="preserve"> </w:t>
            </w:r>
          </w:p>
          <w:p w14:paraId="7EA9B401" w14:textId="77777777" w:rsidR="00A14462" w:rsidRPr="00F027B2" w:rsidRDefault="008F7567" w:rsidP="00F027B2">
            <w:pPr>
              <w:spacing w:after="8" w:line="259" w:lineRule="auto"/>
              <w:ind w:left="3" w:firstLine="0"/>
              <w:jc w:val="left"/>
              <w:rPr>
                <w:rFonts w:ascii="Arial" w:hAnsi="Arial" w:cs="Arial"/>
                <w:sz w:val="22"/>
              </w:rPr>
            </w:pPr>
            <w:r w:rsidRPr="00F027B2">
              <w:rPr>
                <w:rFonts w:ascii="Arial" w:hAnsi="Arial" w:cs="Arial"/>
                <w:sz w:val="22"/>
              </w:rPr>
              <w:t xml:space="preserve"> </w:t>
            </w:r>
          </w:p>
          <w:p w14:paraId="4F6B7523" w14:textId="77777777" w:rsidR="00A14462" w:rsidRPr="00F027B2" w:rsidRDefault="008F7567" w:rsidP="00F027B2">
            <w:pPr>
              <w:spacing w:after="1" w:line="259" w:lineRule="auto"/>
              <w:ind w:left="0" w:right="57" w:firstLine="0"/>
              <w:jc w:val="left"/>
              <w:rPr>
                <w:rFonts w:ascii="Arial" w:hAnsi="Arial" w:cs="Arial"/>
                <w:sz w:val="22"/>
              </w:rPr>
            </w:pPr>
            <w:r w:rsidRPr="00F027B2">
              <w:rPr>
                <w:rFonts w:ascii="Arial" w:hAnsi="Arial" w:cs="Arial"/>
                <w:sz w:val="22"/>
              </w:rPr>
              <w:t xml:space="preserve">60 </w:t>
            </w:r>
          </w:p>
          <w:p w14:paraId="68799368" w14:textId="77777777" w:rsidR="00A14462" w:rsidRPr="00F027B2" w:rsidRDefault="008F7567" w:rsidP="00F027B2">
            <w:pPr>
              <w:spacing w:after="0" w:line="259" w:lineRule="auto"/>
              <w:ind w:left="0" w:right="60" w:firstLine="0"/>
              <w:jc w:val="left"/>
              <w:rPr>
                <w:rFonts w:ascii="Arial" w:hAnsi="Arial" w:cs="Arial"/>
                <w:sz w:val="22"/>
              </w:rPr>
            </w:pPr>
            <w:r w:rsidRPr="00F027B2">
              <w:rPr>
                <w:rFonts w:ascii="Arial" w:hAnsi="Arial" w:cs="Arial"/>
                <w:sz w:val="22"/>
              </w:rPr>
              <w:t xml:space="preserve">- </w:t>
            </w:r>
          </w:p>
        </w:tc>
        <w:tc>
          <w:tcPr>
            <w:tcW w:w="852" w:type="dxa"/>
            <w:tcBorders>
              <w:top w:val="single" w:sz="6" w:space="0" w:color="000000"/>
              <w:left w:val="single" w:sz="6" w:space="0" w:color="000000"/>
              <w:bottom w:val="single" w:sz="6" w:space="0" w:color="000000"/>
              <w:right w:val="single" w:sz="6" w:space="0" w:color="000000"/>
            </w:tcBorders>
          </w:tcPr>
          <w:p w14:paraId="1B18F8DD" w14:textId="77777777" w:rsidR="00A14462" w:rsidRPr="00F027B2" w:rsidRDefault="008F7567" w:rsidP="00F027B2">
            <w:pPr>
              <w:spacing w:after="19" w:line="259" w:lineRule="auto"/>
              <w:ind w:left="1" w:firstLine="0"/>
              <w:jc w:val="left"/>
              <w:rPr>
                <w:rFonts w:ascii="Arial" w:hAnsi="Arial" w:cs="Arial"/>
                <w:sz w:val="22"/>
              </w:rPr>
            </w:pPr>
            <w:r w:rsidRPr="00F027B2">
              <w:rPr>
                <w:rFonts w:ascii="Arial" w:hAnsi="Arial" w:cs="Arial"/>
                <w:sz w:val="22"/>
              </w:rPr>
              <w:t xml:space="preserve"> </w:t>
            </w:r>
          </w:p>
          <w:p w14:paraId="28100855" w14:textId="77777777" w:rsidR="00A14462" w:rsidRPr="00F027B2" w:rsidRDefault="008F7567" w:rsidP="00F027B2">
            <w:pPr>
              <w:spacing w:after="16" w:line="259" w:lineRule="auto"/>
              <w:ind w:left="1" w:firstLine="0"/>
              <w:jc w:val="left"/>
              <w:rPr>
                <w:rFonts w:ascii="Arial" w:hAnsi="Arial" w:cs="Arial"/>
                <w:sz w:val="22"/>
              </w:rPr>
            </w:pPr>
            <w:r w:rsidRPr="00F027B2">
              <w:rPr>
                <w:rFonts w:ascii="Arial" w:hAnsi="Arial" w:cs="Arial"/>
                <w:sz w:val="22"/>
              </w:rPr>
              <w:t xml:space="preserve"> </w:t>
            </w:r>
          </w:p>
          <w:p w14:paraId="0A1C7AC0" w14:textId="77777777" w:rsidR="00A14462" w:rsidRPr="00F027B2" w:rsidRDefault="008F7567" w:rsidP="00F027B2">
            <w:pPr>
              <w:spacing w:after="8" w:line="259" w:lineRule="auto"/>
              <w:ind w:left="1" w:firstLine="0"/>
              <w:jc w:val="left"/>
              <w:rPr>
                <w:rFonts w:ascii="Arial" w:hAnsi="Arial" w:cs="Arial"/>
                <w:sz w:val="22"/>
              </w:rPr>
            </w:pPr>
            <w:r w:rsidRPr="00F027B2">
              <w:rPr>
                <w:rFonts w:ascii="Arial" w:hAnsi="Arial" w:cs="Arial"/>
                <w:sz w:val="22"/>
              </w:rPr>
              <w:t xml:space="preserve"> </w:t>
            </w:r>
          </w:p>
          <w:p w14:paraId="019DD160" w14:textId="77777777" w:rsidR="00A14462" w:rsidRPr="00F027B2" w:rsidRDefault="008F7567" w:rsidP="00F027B2">
            <w:pPr>
              <w:spacing w:line="259" w:lineRule="auto"/>
              <w:ind w:left="0" w:right="59" w:firstLine="0"/>
              <w:jc w:val="left"/>
              <w:rPr>
                <w:rFonts w:ascii="Arial" w:hAnsi="Arial" w:cs="Arial"/>
                <w:sz w:val="22"/>
              </w:rPr>
            </w:pPr>
            <w:r w:rsidRPr="00F027B2">
              <w:rPr>
                <w:rFonts w:ascii="Arial" w:hAnsi="Arial" w:cs="Arial"/>
                <w:sz w:val="22"/>
              </w:rPr>
              <w:t xml:space="preserve">80 </w:t>
            </w:r>
          </w:p>
          <w:p w14:paraId="1E75F724"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120 </w:t>
            </w:r>
          </w:p>
        </w:tc>
        <w:tc>
          <w:tcPr>
            <w:tcW w:w="991" w:type="dxa"/>
            <w:gridSpan w:val="2"/>
            <w:tcBorders>
              <w:top w:val="single" w:sz="6" w:space="0" w:color="000000"/>
              <w:left w:val="single" w:sz="6" w:space="0" w:color="000000"/>
              <w:bottom w:val="single" w:sz="6" w:space="0" w:color="000000"/>
              <w:right w:val="single" w:sz="6" w:space="0" w:color="000000"/>
            </w:tcBorders>
          </w:tcPr>
          <w:p w14:paraId="2E96DA73" w14:textId="77777777" w:rsidR="00A14462" w:rsidRPr="00F027B2" w:rsidRDefault="008F7567" w:rsidP="00F027B2">
            <w:pPr>
              <w:spacing w:after="19" w:line="259" w:lineRule="auto"/>
              <w:ind w:left="1" w:firstLine="0"/>
              <w:jc w:val="left"/>
              <w:rPr>
                <w:rFonts w:ascii="Arial" w:hAnsi="Arial" w:cs="Arial"/>
                <w:sz w:val="22"/>
              </w:rPr>
            </w:pPr>
            <w:r w:rsidRPr="00F027B2">
              <w:rPr>
                <w:rFonts w:ascii="Arial" w:hAnsi="Arial" w:cs="Arial"/>
                <w:sz w:val="22"/>
              </w:rPr>
              <w:t xml:space="preserve"> </w:t>
            </w:r>
          </w:p>
          <w:p w14:paraId="6C473FDC" w14:textId="77777777" w:rsidR="00A14462" w:rsidRPr="00F027B2" w:rsidRDefault="008F7567" w:rsidP="00F027B2">
            <w:pPr>
              <w:spacing w:after="16" w:line="259" w:lineRule="auto"/>
              <w:ind w:left="1" w:firstLine="0"/>
              <w:jc w:val="left"/>
              <w:rPr>
                <w:rFonts w:ascii="Arial" w:hAnsi="Arial" w:cs="Arial"/>
                <w:sz w:val="22"/>
              </w:rPr>
            </w:pPr>
            <w:r w:rsidRPr="00F027B2">
              <w:rPr>
                <w:rFonts w:ascii="Arial" w:hAnsi="Arial" w:cs="Arial"/>
                <w:sz w:val="22"/>
              </w:rPr>
              <w:t xml:space="preserve"> </w:t>
            </w:r>
          </w:p>
          <w:p w14:paraId="0469C776" w14:textId="77777777" w:rsidR="00A14462" w:rsidRPr="00F027B2" w:rsidRDefault="008F7567" w:rsidP="00F027B2">
            <w:pPr>
              <w:spacing w:after="8" w:line="259" w:lineRule="auto"/>
              <w:ind w:left="1" w:firstLine="0"/>
              <w:jc w:val="left"/>
              <w:rPr>
                <w:rFonts w:ascii="Arial" w:hAnsi="Arial" w:cs="Arial"/>
                <w:sz w:val="22"/>
              </w:rPr>
            </w:pPr>
            <w:r w:rsidRPr="00F027B2">
              <w:rPr>
                <w:rFonts w:ascii="Arial" w:hAnsi="Arial" w:cs="Arial"/>
                <w:sz w:val="22"/>
              </w:rPr>
              <w:t xml:space="preserve"> </w:t>
            </w:r>
          </w:p>
          <w:p w14:paraId="69159E5B" w14:textId="77777777" w:rsidR="00A14462" w:rsidRPr="00F027B2" w:rsidRDefault="008F7567" w:rsidP="00F027B2">
            <w:pPr>
              <w:spacing w:after="1" w:line="259" w:lineRule="auto"/>
              <w:ind w:left="0" w:right="59" w:firstLine="0"/>
              <w:jc w:val="left"/>
              <w:rPr>
                <w:rFonts w:ascii="Arial" w:hAnsi="Arial" w:cs="Arial"/>
                <w:sz w:val="22"/>
              </w:rPr>
            </w:pPr>
            <w:r w:rsidRPr="00F027B2">
              <w:rPr>
                <w:rFonts w:ascii="Arial" w:hAnsi="Arial" w:cs="Arial"/>
                <w:sz w:val="22"/>
              </w:rPr>
              <w:t xml:space="preserve">60 </w:t>
            </w:r>
          </w:p>
          <w:p w14:paraId="7D68F481" w14:textId="77777777" w:rsidR="00A14462" w:rsidRPr="00F027B2" w:rsidRDefault="008F7567" w:rsidP="00F027B2">
            <w:pPr>
              <w:spacing w:after="0" w:line="259" w:lineRule="auto"/>
              <w:ind w:left="0" w:right="58" w:firstLine="0"/>
              <w:jc w:val="left"/>
              <w:rPr>
                <w:rFonts w:ascii="Arial" w:hAnsi="Arial" w:cs="Arial"/>
                <w:sz w:val="22"/>
              </w:rPr>
            </w:pPr>
            <w:r w:rsidRPr="00F027B2">
              <w:rPr>
                <w:rFonts w:ascii="Arial" w:hAnsi="Arial" w:cs="Arial"/>
                <w:sz w:val="22"/>
              </w:rPr>
              <w:t xml:space="preserve">- </w:t>
            </w:r>
          </w:p>
        </w:tc>
        <w:tc>
          <w:tcPr>
            <w:tcW w:w="852" w:type="dxa"/>
            <w:tcBorders>
              <w:top w:val="single" w:sz="6" w:space="0" w:color="000000"/>
              <w:left w:val="single" w:sz="6" w:space="0" w:color="000000"/>
              <w:bottom w:val="single" w:sz="6" w:space="0" w:color="000000"/>
              <w:right w:val="single" w:sz="6" w:space="0" w:color="000000"/>
            </w:tcBorders>
          </w:tcPr>
          <w:p w14:paraId="3E78E4D6" w14:textId="77777777" w:rsidR="00A14462" w:rsidRPr="00F027B2" w:rsidRDefault="008F7567" w:rsidP="00F027B2">
            <w:pPr>
              <w:spacing w:after="19" w:line="259" w:lineRule="auto"/>
              <w:ind w:left="1" w:firstLine="0"/>
              <w:jc w:val="left"/>
              <w:rPr>
                <w:rFonts w:ascii="Arial" w:hAnsi="Arial" w:cs="Arial"/>
                <w:sz w:val="22"/>
              </w:rPr>
            </w:pPr>
            <w:r w:rsidRPr="00F027B2">
              <w:rPr>
                <w:rFonts w:ascii="Arial" w:hAnsi="Arial" w:cs="Arial"/>
                <w:sz w:val="22"/>
              </w:rPr>
              <w:t xml:space="preserve"> </w:t>
            </w:r>
          </w:p>
          <w:p w14:paraId="3EEFB5D7" w14:textId="77777777" w:rsidR="00A14462" w:rsidRPr="00F027B2" w:rsidRDefault="008F7567" w:rsidP="00F027B2">
            <w:pPr>
              <w:spacing w:after="16" w:line="259" w:lineRule="auto"/>
              <w:ind w:left="1" w:firstLine="0"/>
              <w:jc w:val="left"/>
              <w:rPr>
                <w:rFonts w:ascii="Arial" w:hAnsi="Arial" w:cs="Arial"/>
                <w:sz w:val="22"/>
              </w:rPr>
            </w:pPr>
            <w:r w:rsidRPr="00F027B2">
              <w:rPr>
                <w:rFonts w:ascii="Arial" w:hAnsi="Arial" w:cs="Arial"/>
                <w:sz w:val="22"/>
              </w:rPr>
              <w:t xml:space="preserve"> </w:t>
            </w:r>
          </w:p>
          <w:p w14:paraId="0D1FD99E" w14:textId="77777777" w:rsidR="00A14462" w:rsidRPr="00F027B2" w:rsidRDefault="008F7567" w:rsidP="00F027B2">
            <w:pPr>
              <w:spacing w:after="8" w:line="259" w:lineRule="auto"/>
              <w:ind w:left="1" w:firstLine="0"/>
              <w:jc w:val="left"/>
              <w:rPr>
                <w:rFonts w:ascii="Arial" w:hAnsi="Arial" w:cs="Arial"/>
                <w:sz w:val="22"/>
              </w:rPr>
            </w:pPr>
            <w:r w:rsidRPr="00F027B2">
              <w:rPr>
                <w:rFonts w:ascii="Arial" w:hAnsi="Arial" w:cs="Arial"/>
                <w:sz w:val="22"/>
              </w:rPr>
              <w:t xml:space="preserve"> </w:t>
            </w:r>
          </w:p>
          <w:p w14:paraId="19EC3414" w14:textId="77777777" w:rsidR="00A14462" w:rsidRPr="00F027B2" w:rsidRDefault="008F7567" w:rsidP="00F027B2">
            <w:pPr>
              <w:spacing w:line="259" w:lineRule="auto"/>
              <w:ind w:left="0" w:right="59" w:firstLine="0"/>
              <w:jc w:val="left"/>
              <w:rPr>
                <w:rFonts w:ascii="Arial" w:hAnsi="Arial" w:cs="Arial"/>
                <w:sz w:val="22"/>
              </w:rPr>
            </w:pPr>
            <w:r w:rsidRPr="00F027B2">
              <w:rPr>
                <w:rFonts w:ascii="Arial" w:hAnsi="Arial" w:cs="Arial"/>
                <w:sz w:val="22"/>
              </w:rPr>
              <w:t xml:space="preserve">80 </w:t>
            </w:r>
          </w:p>
          <w:p w14:paraId="1596A727"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120 </w:t>
            </w:r>
          </w:p>
        </w:tc>
        <w:tc>
          <w:tcPr>
            <w:tcW w:w="1001" w:type="dxa"/>
            <w:tcBorders>
              <w:top w:val="single" w:sz="6" w:space="0" w:color="000000"/>
              <w:left w:val="single" w:sz="6" w:space="0" w:color="000000"/>
              <w:bottom w:val="single" w:sz="6" w:space="0" w:color="000000"/>
              <w:right w:val="single" w:sz="6" w:space="0" w:color="000000"/>
            </w:tcBorders>
          </w:tcPr>
          <w:p w14:paraId="4F974C5F" w14:textId="77777777" w:rsidR="00A14462" w:rsidRPr="00F027B2" w:rsidRDefault="008F7567" w:rsidP="00F027B2">
            <w:pPr>
              <w:spacing w:after="19" w:line="259" w:lineRule="auto"/>
              <w:ind w:left="0" w:right="4" w:firstLine="0"/>
              <w:jc w:val="left"/>
              <w:rPr>
                <w:rFonts w:ascii="Arial" w:hAnsi="Arial" w:cs="Arial"/>
                <w:sz w:val="22"/>
              </w:rPr>
            </w:pPr>
            <w:r w:rsidRPr="00F027B2">
              <w:rPr>
                <w:rFonts w:ascii="Arial" w:hAnsi="Arial" w:cs="Arial"/>
                <w:sz w:val="22"/>
              </w:rPr>
              <w:t xml:space="preserve"> </w:t>
            </w:r>
          </w:p>
          <w:p w14:paraId="7A59C41B" w14:textId="77777777" w:rsidR="00A14462" w:rsidRPr="00F027B2" w:rsidRDefault="008F7567" w:rsidP="00F027B2">
            <w:pPr>
              <w:spacing w:after="16" w:line="259" w:lineRule="auto"/>
              <w:ind w:left="0" w:right="4" w:firstLine="0"/>
              <w:jc w:val="left"/>
              <w:rPr>
                <w:rFonts w:ascii="Arial" w:hAnsi="Arial" w:cs="Arial"/>
                <w:sz w:val="22"/>
              </w:rPr>
            </w:pPr>
            <w:r w:rsidRPr="00F027B2">
              <w:rPr>
                <w:rFonts w:ascii="Arial" w:hAnsi="Arial" w:cs="Arial"/>
                <w:sz w:val="22"/>
              </w:rPr>
              <w:t xml:space="preserve"> </w:t>
            </w:r>
          </w:p>
          <w:p w14:paraId="60C539B7" w14:textId="77777777" w:rsidR="00A14462" w:rsidRPr="00F027B2" w:rsidRDefault="008F7567" w:rsidP="00F027B2">
            <w:pPr>
              <w:spacing w:after="8" w:line="259" w:lineRule="auto"/>
              <w:ind w:left="0" w:right="4" w:firstLine="0"/>
              <w:jc w:val="left"/>
              <w:rPr>
                <w:rFonts w:ascii="Arial" w:hAnsi="Arial" w:cs="Arial"/>
                <w:sz w:val="22"/>
              </w:rPr>
            </w:pPr>
            <w:r w:rsidRPr="00F027B2">
              <w:rPr>
                <w:rFonts w:ascii="Arial" w:hAnsi="Arial" w:cs="Arial"/>
                <w:sz w:val="22"/>
              </w:rPr>
              <w:t xml:space="preserve"> </w:t>
            </w:r>
          </w:p>
          <w:p w14:paraId="09440FB4" w14:textId="77777777" w:rsidR="00A14462" w:rsidRPr="00F027B2" w:rsidRDefault="008F7567" w:rsidP="00F027B2">
            <w:pPr>
              <w:spacing w:after="1" w:line="259" w:lineRule="auto"/>
              <w:ind w:left="0" w:right="64" w:firstLine="0"/>
              <w:jc w:val="left"/>
              <w:rPr>
                <w:rFonts w:ascii="Arial" w:hAnsi="Arial" w:cs="Arial"/>
                <w:sz w:val="22"/>
              </w:rPr>
            </w:pPr>
            <w:r w:rsidRPr="00F027B2">
              <w:rPr>
                <w:rFonts w:ascii="Arial" w:hAnsi="Arial" w:cs="Arial"/>
                <w:sz w:val="22"/>
              </w:rPr>
              <w:t xml:space="preserve">60 </w:t>
            </w:r>
          </w:p>
          <w:p w14:paraId="131B274A" w14:textId="77777777" w:rsidR="00A14462" w:rsidRPr="00F027B2" w:rsidRDefault="008F7567" w:rsidP="00F027B2">
            <w:pPr>
              <w:spacing w:after="0" w:line="259" w:lineRule="auto"/>
              <w:ind w:left="0" w:right="63" w:firstLine="0"/>
              <w:jc w:val="left"/>
              <w:rPr>
                <w:rFonts w:ascii="Arial" w:hAnsi="Arial" w:cs="Arial"/>
                <w:sz w:val="22"/>
              </w:rPr>
            </w:pPr>
            <w:r w:rsidRPr="00F027B2">
              <w:rPr>
                <w:rFonts w:ascii="Arial" w:hAnsi="Arial" w:cs="Arial"/>
                <w:sz w:val="22"/>
              </w:rPr>
              <w:t xml:space="preserve">- </w:t>
            </w:r>
          </w:p>
        </w:tc>
        <w:tc>
          <w:tcPr>
            <w:tcW w:w="1702" w:type="dxa"/>
            <w:tcBorders>
              <w:top w:val="single" w:sz="6" w:space="0" w:color="000000"/>
              <w:left w:val="single" w:sz="6" w:space="0" w:color="000000"/>
              <w:bottom w:val="single" w:sz="6" w:space="0" w:color="000000"/>
              <w:right w:val="single" w:sz="6" w:space="0" w:color="000000"/>
            </w:tcBorders>
          </w:tcPr>
          <w:p w14:paraId="13BEEC85" w14:textId="77777777" w:rsidR="00A14462" w:rsidRPr="00F027B2" w:rsidRDefault="008F7567" w:rsidP="00F027B2">
            <w:pPr>
              <w:spacing w:after="19" w:line="259" w:lineRule="auto"/>
              <w:ind w:left="1" w:firstLine="0"/>
              <w:jc w:val="left"/>
              <w:rPr>
                <w:rFonts w:ascii="Arial" w:hAnsi="Arial" w:cs="Arial"/>
                <w:sz w:val="22"/>
              </w:rPr>
            </w:pPr>
            <w:r w:rsidRPr="00F027B2">
              <w:rPr>
                <w:rFonts w:ascii="Arial" w:hAnsi="Arial" w:cs="Arial"/>
                <w:sz w:val="22"/>
              </w:rPr>
              <w:t xml:space="preserve"> </w:t>
            </w:r>
          </w:p>
          <w:p w14:paraId="1E846B5B" w14:textId="77777777" w:rsidR="00A14462" w:rsidRPr="00F027B2" w:rsidRDefault="008F7567" w:rsidP="00F027B2">
            <w:pPr>
              <w:spacing w:after="16" w:line="259" w:lineRule="auto"/>
              <w:ind w:left="1" w:firstLine="0"/>
              <w:jc w:val="left"/>
              <w:rPr>
                <w:rFonts w:ascii="Arial" w:hAnsi="Arial" w:cs="Arial"/>
                <w:sz w:val="22"/>
              </w:rPr>
            </w:pPr>
            <w:r w:rsidRPr="00F027B2">
              <w:rPr>
                <w:rFonts w:ascii="Arial" w:hAnsi="Arial" w:cs="Arial"/>
                <w:sz w:val="22"/>
              </w:rPr>
              <w:t xml:space="preserve"> </w:t>
            </w:r>
          </w:p>
          <w:p w14:paraId="59174F02" w14:textId="77777777" w:rsidR="00A14462" w:rsidRPr="00F027B2" w:rsidRDefault="008F7567" w:rsidP="00F027B2">
            <w:pPr>
              <w:spacing w:after="10" w:line="259" w:lineRule="auto"/>
              <w:ind w:left="1" w:firstLine="0"/>
              <w:jc w:val="left"/>
              <w:rPr>
                <w:rFonts w:ascii="Arial" w:hAnsi="Arial" w:cs="Arial"/>
                <w:sz w:val="22"/>
              </w:rPr>
            </w:pPr>
            <w:r w:rsidRPr="00F027B2">
              <w:rPr>
                <w:rFonts w:ascii="Arial" w:hAnsi="Arial" w:cs="Arial"/>
                <w:sz w:val="22"/>
              </w:rPr>
              <w:t xml:space="preserve"> </w:t>
            </w:r>
          </w:p>
          <w:p w14:paraId="6E3EEE78" w14:textId="77777777" w:rsidR="00A14462" w:rsidRPr="00F027B2" w:rsidRDefault="008F7567" w:rsidP="00F027B2">
            <w:pPr>
              <w:spacing w:after="0" w:line="259" w:lineRule="auto"/>
              <w:ind w:left="46" w:right="45" w:firstLine="0"/>
              <w:jc w:val="left"/>
              <w:rPr>
                <w:rFonts w:ascii="Arial" w:hAnsi="Arial" w:cs="Arial"/>
                <w:sz w:val="22"/>
              </w:rPr>
            </w:pPr>
            <w:r w:rsidRPr="00F027B2">
              <w:rPr>
                <w:rFonts w:ascii="Arial" w:hAnsi="Arial" w:cs="Arial"/>
                <w:sz w:val="22"/>
              </w:rPr>
              <w:t xml:space="preserve">PN-S-06102 [21] </w:t>
            </w:r>
          </w:p>
        </w:tc>
      </w:tr>
    </w:tbl>
    <w:p w14:paraId="22B9D44B" w14:textId="77777777" w:rsidR="00A14462" w:rsidRPr="00F027B2" w:rsidRDefault="008F7567" w:rsidP="00F027B2">
      <w:pPr>
        <w:spacing w:after="19" w:line="259" w:lineRule="auto"/>
        <w:ind w:left="948" w:firstLine="0"/>
        <w:jc w:val="left"/>
        <w:rPr>
          <w:rFonts w:ascii="Arial" w:hAnsi="Arial" w:cs="Arial"/>
          <w:sz w:val="22"/>
        </w:rPr>
      </w:pPr>
      <w:r w:rsidRPr="00F027B2">
        <w:rPr>
          <w:rFonts w:ascii="Arial" w:hAnsi="Arial" w:cs="Arial"/>
          <w:sz w:val="22"/>
        </w:rPr>
        <w:t xml:space="preserve"> </w:t>
      </w:r>
    </w:p>
    <w:p w14:paraId="4E120BF3" w14:textId="77777777" w:rsidR="00A14462" w:rsidRPr="00F027B2" w:rsidRDefault="008F7567" w:rsidP="00F027B2">
      <w:pPr>
        <w:numPr>
          <w:ilvl w:val="2"/>
          <w:numId w:val="76"/>
        </w:numPr>
        <w:spacing w:after="128" w:line="267" w:lineRule="auto"/>
        <w:ind w:right="131" w:firstLine="708"/>
        <w:jc w:val="left"/>
        <w:rPr>
          <w:rFonts w:ascii="Arial" w:hAnsi="Arial" w:cs="Arial"/>
          <w:sz w:val="22"/>
        </w:rPr>
      </w:pPr>
      <w:r w:rsidRPr="00F027B2">
        <w:rPr>
          <w:rFonts w:ascii="Arial" w:hAnsi="Arial" w:cs="Arial"/>
          <w:sz w:val="22"/>
        </w:rPr>
        <w:t xml:space="preserve">Materiał na warstwę odsączającą </w:t>
      </w:r>
    </w:p>
    <w:p w14:paraId="256146CA" w14:textId="77777777" w:rsidR="00A14462" w:rsidRPr="00F027B2" w:rsidRDefault="008F7567" w:rsidP="00F027B2">
      <w:pPr>
        <w:spacing w:after="29"/>
        <w:ind w:left="254" w:right="131"/>
        <w:jc w:val="left"/>
        <w:rPr>
          <w:rFonts w:ascii="Arial" w:hAnsi="Arial" w:cs="Arial"/>
          <w:sz w:val="22"/>
        </w:rPr>
      </w:pPr>
      <w:r w:rsidRPr="00F027B2">
        <w:rPr>
          <w:rFonts w:ascii="Arial" w:hAnsi="Arial" w:cs="Arial"/>
          <w:sz w:val="22"/>
        </w:rPr>
        <w:t xml:space="preserve">Na warstwę odsączającą stosuje się: </w:t>
      </w:r>
    </w:p>
    <w:p w14:paraId="1FE5813C" w14:textId="77777777" w:rsidR="00A14462" w:rsidRPr="00F027B2" w:rsidRDefault="008F7567" w:rsidP="00F027B2">
      <w:pPr>
        <w:numPr>
          <w:ilvl w:val="0"/>
          <w:numId w:val="80"/>
        </w:numPr>
        <w:ind w:right="131" w:hanging="283"/>
        <w:jc w:val="left"/>
        <w:rPr>
          <w:rFonts w:ascii="Arial" w:hAnsi="Arial" w:cs="Arial"/>
          <w:sz w:val="22"/>
        </w:rPr>
      </w:pPr>
      <w:r w:rsidRPr="00F027B2">
        <w:rPr>
          <w:rFonts w:ascii="Arial" w:hAnsi="Arial" w:cs="Arial"/>
          <w:sz w:val="22"/>
        </w:rPr>
        <w:t xml:space="preserve">żwir i mieszankę wg PN-B-11111 [14], </w:t>
      </w:r>
    </w:p>
    <w:p w14:paraId="429BAA12" w14:textId="77777777" w:rsidR="00A14462" w:rsidRPr="00F027B2" w:rsidRDefault="008F7567" w:rsidP="00F027B2">
      <w:pPr>
        <w:numPr>
          <w:ilvl w:val="0"/>
          <w:numId w:val="80"/>
        </w:numPr>
        <w:spacing w:after="128"/>
        <w:ind w:right="131" w:hanging="283"/>
        <w:jc w:val="left"/>
        <w:rPr>
          <w:rFonts w:ascii="Arial" w:hAnsi="Arial" w:cs="Arial"/>
          <w:sz w:val="22"/>
        </w:rPr>
      </w:pPr>
      <w:r w:rsidRPr="00F027B2">
        <w:rPr>
          <w:rFonts w:ascii="Arial" w:hAnsi="Arial" w:cs="Arial"/>
          <w:sz w:val="22"/>
        </w:rPr>
        <w:t xml:space="preserve">piasek wg PN-B-11113 [16]. </w:t>
      </w:r>
    </w:p>
    <w:p w14:paraId="68D8551F" w14:textId="77777777" w:rsidR="00A14462" w:rsidRPr="00F027B2" w:rsidRDefault="008F7567" w:rsidP="00F027B2">
      <w:pPr>
        <w:spacing w:after="124"/>
        <w:ind w:right="131"/>
        <w:jc w:val="left"/>
        <w:rPr>
          <w:rFonts w:ascii="Arial" w:hAnsi="Arial" w:cs="Arial"/>
          <w:sz w:val="22"/>
        </w:rPr>
      </w:pPr>
      <w:r w:rsidRPr="00F027B2">
        <w:rPr>
          <w:rFonts w:ascii="Arial" w:hAnsi="Arial" w:cs="Arial"/>
          <w:sz w:val="22"/>
        </w:rPr>
        <w:t xml:space="preserve">2.3.4. Materiał na warstwę odcinającą </w:t>
      </w:r>
    </w:p>
    <w:p w14:paraId="4E466545" w14:textId="77777777" w:rsidR="00A14462" w:rsidRPr="00F027B2" w:rsidRDefault="008F7567" w:rsidP="00F027B2">
      <w:pPr>
        <w:spacing w:after="29"/>
        <w:ind w:left="254" w:right="131"/>
        <w:jc w:val="left"/>
        <w:rPr>
          <w:rFonts w:ascii="Arial" w:hAnsi="Arial" w:cs="Arial"/>
          <w:sz w:val="22"/>
        </w:rPr>
      </w:pPr>
      <w:r w:rsidRPr="00F027B2">
        <w:rPr>
          <w:rFonts w:ascii="Arial" w:hAnsi="Arial" w:cs="Arial"/>
          <w:sz w:val="22"/>
        </w:rPr>
        <w:t xml:space="preserve">Na warstwę odcinającą stosuje się: </w:t>
      </w:r>
    </w:p>
    <w:p w14:paraId="7DA7EE31" w14:textId="77777777" w:rsidR="00A14462" w:rsidRPr="00F027B2" w:rsidRDefault="008F7567" w:rsidP="00F027B2">
      <w:pPr>
        <w:numPr>
          <w:ilvl w:val="0"/>
          <w:numId w:val="80"/>
        </w:numPr>
        <w:spacing w:after="33"/>
        <w:ind w:right="131" w:hanging="283"/>
        <w:jc w:val="left"/>
        <w:rPr>
          <w:rFonts w:ascii="Arial" w:hAnsi="Arial" w:cs="Arial"/>
          <w:sz w:val="22"/>
        </w:rPr>
      </w:pPr>
      <w:r w:rsidRPr="00F027B2">
        <w:rPr>
          <w:rFonts w:ascii="Arial" w:hAnsi="Arial" w:cs="Arial"/>
          <w:sz w:val="22"/>
        </w:rPr>
        <w:t xml:space="preserve">piasek wg PN-B-11113 [16], </w:t>
      </w:r>
    </w:p>
    <w:p w14:paraId="2E69BDBF" w14:textId="77777777" w:rsidR="00A14462" w:rsidRPr="00F027B2" w:rsidRDefault="008F7567" w:rsidP="00F027B2">
      <w:pPr>
        <w:numPr>
          <w:ilvl w:val="0"/>
          <w:numId w:val="80"/>
        </w:numPr>
        <w:spacing w:after="30"/>
        <w:ind w:right="131" w:hanging="283"/>
        <w:jc w:val="left"/>
        <w:rPr>
          <w:rFonts w:ascii="Arial" w:hAnsi="Arial" w:cs="Arial"/>
          <w:sz w:val="22"/>
        </w:rPr>
      </w:pPr>
      <w:r w:rsidRPr="00F027B2">
        <w:rPr>
          <w:rFonts w:ascii="Arial" w:hAnsi="Arial" w:cs="Arial"/>
          <w:sz w:val="22"/>
        </w:rPr>
        <w:t xml:space="preserve">miał wg PN-B-11112 [15], </w:t>
      </w:r>
    </w:p>
    <w:p w14:paraId="29A10A40" w14:textId="77777777" w:rsidR="00A14462" w:rsidRPr="00F027B2" w:rsidRDefault="008F7567" w:rsidP="00F027B2">
      <w:pPr>
        <w:numPr>
          <w:ilvl w:val="0"/>
          <w:numId w:val="80"/>
        </w:numPr>
        <w:spacing w:after="128"/>
        <w:ind w:right="131" w:hanging="283"/>
        <w:jc w:val="left"/>
        <w:rPr>
          <w:rFonts w:ascii="Arial" w:hAnsi="Arial" w:cs="Arial"/>
          <w:sz w:val="22"/>
        </w:rPr>
      </w:pPr>
      <w:r w:rsidRPr="00F027B2">
        <w:rPr>
          <w:rFonts w:ascii="Arial" w:hAnsi="Arial" w:cs="Arial"/>
          <w:sz w:val="22"/>
        </w:rPr>
        <w:t xml:space="preserve">geowłókninę o masie powierzchniowej powyżej 200 g/m wg aprobaty technicznej. </w:t>
      </w:r>
    </w:p>
    <w:p w14:paraId="22130621" w14:textId="77777777" w:rsidR="00A14462" w:rsidRPr="00F027B2" w:rsidRDefault="008F7567" w:rsidP="00F027B2">
      <w:pPr>
        <w:spacing w:after="124"/>
        <w:ind w:right="131"/>
        <w:jc w:val="left"/>
        <w:rPr>
          <w:rFonts w:ascii="Arial" w:hAnsi="Arial" w:cs="Arial"/>
          <w:sz w:val="22"/>
        </w:rPr>
      </w:pPr>
      <w:r w:rsidRPr="00F027B2">
        <w:rPr>
          <w:rFonts w:ascii="Arial" w:hAnsi="Arial" w:cs="Arial"/>
          <w:sz w:val="22"/>
        </w:rPr>
        <w:t xml:space="preserve">2.3.5. Materiały do ulepszania właściwości kruszyw </w:t>
      </w:r>
    </w:p>
    <w:p w14:paraId="4EDEE166" w14:textId="77777777" w:rsidR="00A14462" w:rsidRPr="00F027B2" w:rsidRDefault="008F7567" w:rsidP="00F027B2">
      <w:pPr>
        <w:spacing w:after="29"/>
        <w:ind w:left="254" w:right="131"/>
        <w:jc w:val="left"/>
        <w:rPr>
          <w:rFonts w:ascii="Arial" w:hAnsi="Arial" w:cs="Arial"/>
          <w:sz w:val="22"/>
        </w:rPr>
      </w:pPr>
      <w:r w:rsidRPr="00F027B2">
        <w:rPr>
          <w:rFonts w:ascii="Arial" w:hAnsi="Arial" w:cs="Arial"/>
          <w:sz w:val="22"/>
        </w:rPr>
        <w:t xml:space="preserve">Do ulepszania właściwości kruszyw stosuje się: </w:t>
      </w:r>
    </w:p>
    <w:p w14:paraId="5779F5D9" w14:textId="77777777" w:rsidR="00A14462" w:rsidRPr="00F027B2" w:rsidRDefault="008F7567" w:rsidP="00F027B2">
      <w:pPr>
        <w:numPr>
          <w:ilvl w:val="0"/>
          <w:numId w:val="80"/>
        </w:numPr>
        <w:spacing w:after="33"/>
        <w:ind w:right="131" w:hanging="283"/>
        <w:jc w:val="left"/>
        <w:rPr>
          <w:rFonts w:ascii="Arial" w:hAnsi="Arial" w:cs="Arial"/>
          <w:sz w:val="22"/>
        </w:rPr>
      </w:pPr>
      <w:r w:rsidRPr="00F027B2">
        <w:rPr>
          <w:rFonts w:ascii="Arial" w:hAnsi="Arial" w:cs="Arial"/>
          <w:sz w:val="22"/>
        </w:rPr>
        <w:t xml:space="preserve">cement portlandzki wg PN-B-19701 [17], </w:t>
      </w:r>
    </w:p>
    <w:p w14:paraId="7CD95FF8" w14:textId="77777777" w:rsidR="00A14462" w:rsidRPr="00F027B2" w:rsidRDefault="008F7567" w:rsidP="00F027B2">
      <w:pPr>
        <w:numPr>
          <w:ilvl w:val="0"/>
          <w:numId w:val="80"/>
        </w:numPr>
        <w:spacing w:after="30"/>
        <w:ind w:right="131" w:hanging="283"/>
        <w:jc w:val="left"/>
        <w:rPr>
          <w:rFonts w:ascii="Arial" w:hAnsi="Arial" w:cs="Arial"/>
          <w:sz w:val="22"/>
        </w:rPr>
      </w:pPr>
      <w:r w:rsidRPr="00F027B2">
        <w:rPr>
          <w:rFonts w:ascii="Arial" w:hAnsi="Arial" w:cs="Arial"/>
          <w:sz w:val="22"/>
        </w:rPr>
        <w:t xml:space="preserve">wapno wg PN-B-30020 [19], </w:t>
      </w:r>
    </w:p>
    <w:p w14:paraId="3A439AA4" w14:textId="77777777" w:rsidR="00A14462" w:rsidRPr="00F027B2" w:rsidRDefault="008F7567" w:rsidP="00F027B2">
      <w:pPr>
        <w:numPr>
          <w:ilvl w:val="0"/>
          <w:numId w:val="80"/>
        </w:numPr>
        <w:spacing w:after="30"/>
        <w:ind w:right="131" w:hanging="283"/>
        <w:jc w:val="left"/>
        <w:rPr>
          <w:rFonts w:ascii="Arial" w:hAnsi="Arial" w:cs="Arial"/>
          <w:sz w:val="22"/>
        </w:rPr>
      </w:pPr>
      <w:r w:rsidRPr="00F027B2">
        <w:rPr>
          <w:rFonts w:ascii="Arial" w:hAnsi="Arial" w:cs="Arial"/>
          <w:sz w:val="22"/>
        </w:rPr>
        <w:t xml:space="preserve">popioły lotne wg PN-S-96035 [23], </w:t>
      </w:r>
    </w:p>
    <w:p w14:paraId="4E904EA2" w14:textId="77777777" w:rsidR="00A14462" w:rsidRPr="00F027B2" w:rsidRDefault="008F7567" w:rsidP="00F027B2">
      <w:pPr>
        <w:numPr>
          <w:ilvl w:val="0"/>
          <w:numId w:val="80"/>
        </w:numPr>
        <w:ind w:right="131" w:hanging="283"/>
        <w:jc w:val="left"/>
        <w:rPr>
          <w:rFonts w:ascii="Arial" w:hAnsi="Arial" w:cs="Arial"/>
          <w:sz w:val="22"/>
        </w:rPr>
      </w:pPr>
      <w:r w:rsidRPr="00F027B2">
        <w:rPr>
          <w:rFonts w:ascii="Arial" w:hAnsi="Arial" w:cs="Arial"/>
          <w:sz w:val="22"/>
        </w:rPr>
        <w:t xml:space="preserve">żużel granulowany wg PN-B-23006 [18]. </w:t>
      </w:r>
    </w:p>
    <w:p w14:paraId="11257A84"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 Dopuszcza się stosowanie innych spoiw pod warunkiem uzyskania równorzędnych efektów ulepszania kruszywa i po zaakceptowaniu przez Inżyniera. </w:t>
      </w:r>
    </w:p>
    <w:p w14:paraId="65D9CF60" w14:textId="77777777" w:rsidR="00A14462" w:rsidRPr="00F027B2" w:rsidRDefault="008F7567" w:rsidP="00F027B2">
      <w:pPr>
        <w:spacing w:after="129"/>
        <w:ind w:right="131"/>
        <w:jc w:val="left"/>
        <w:rPr>
          <w:rFonts w:ascii="Arial" w:hAnsi="Arial" w:cs="Arial"/>
          <w:sz w:val="22"/>
        </w:rPr>
      </w:pPr>
      <w:r w:rsidRPr="00F027B2">
        <w:rPr>
          <w:rFonts w:ascii="Arial" w:hAnsi="Arial" w:cs="Arial"/>
          <w:sz w:val="22"/>
        </w:rPr>
        <w:t xml:space="preserve">Rodzaj i ilość dodatku ulepszającego należy przyjmować zgodnie z PN-S-06102 [21]. </w:t>
      </w:r>
    </w:p>
    <w:p w14:paraId="6FF58345" w14:textId="77777777" w:rsidR="00A14462" w:rsidRPr="00F027B2" w:rsidRDefault="008F7567" w:rsidP="00F027B2">
      <w:pPr>
        <w:spacing w:after="176" w:line="249" w:lineRule="auto"/>
        <w:ind w:right="127"/>
        <w:jc w:val="left"/>
        <w:rPr>
          <w:rFonts w:ascii="Arial" w:hAnsi="Arial" w:cs="Arial"/>
          <w:sz w:val="22"/>
        </w:rPr>
      </w:pPr>
      <w:r w:rsidRPr="00F027B2">
        <w:rPr>
          <w:rFonts w:ascii="Arial" w:hAnsi="Arial" w:cs="Arial"/>
          <w:sz w:val="22"/>
        </w:rPr>
        <w:t xml:space="preserve">2.3.6. Woda </w:t>
      </w:r>
    </w:p>
    <w:p w14:paraId="38B9CF66" w14:textId="77777777" w:rsidR="00A14462" w:rsidRPr="00F027B2" w:rsidRDefault="008F7567" w:rsidP="00F027B2">
      <w:pPr>
        <w:tabs>
          <w:tab w:val="center" w:pos="948"/>
          <w:tab w:val="center" w:pos="3836"/>
        </w:tabs>
        <w:spacing w:after="507"/>
        <w:ind w:left="0" w:firstLine="0"/>
        <w:jc w:val="left"/>
        <w:rPr>
          <w:rFonts w:ascii="Arial" w:hAnsi="Arial" w:cs="Arial"/>
          <w:sz w:val="22"/>
        </w:rPr>
      </w:pPr>
      <w:r w:rsidRPr="00F027B2">
        <w:rPr>
          <w:rFonts w:ascii="Arial" w:eastAsia="Calibri" w:hAnsi="Arial" w:cs="Arial"/>
          <w:sz w:val="22"/>
        </w:rPr>
        <w:lastRenderedPageBreak/>
        <w:tab/>
      </w:r>
      <w:r w:rsidRPr="00F027B2">
        <w:rPr>
          <w:rFonts w:ascii="Arial" w:hAnsi="Arial" w:cs="Arial"/>
          <w:sz w:val="22"/>
        </w:rPr>
        <w:t xml:space="preserve"> </w:t>
      </w:r>
      <w:r w:rsidRPr="00F027B2">
        <w:rPr>
          <w:rFonts w:ascii="Arial" w:hAnsi="Arial" w:cs="Arial"/>
          <w:sz w:val="22"/>
        </w:rPr>
        <w:tab/>
        <w:t xml:space="preserve">Należy stosować wodę wg PN-B-32250 [20]. </w:t>
      </w:r>
    </w:p>
    <w:p w14:paraId="4B565418" w14:textId="77777777" w:rsidR="00A14462" w:rsidRPr="00F027B2" w:rsidRDefault="008F7567" w:rsidP="00F027B2">
      <w:pPr>
        <w:spacing w:after="60" w:line="249" w:lineRule="auto"/>
        <w:ind w:left="662" w:right="127"/>
        <w:jc w:val="left"/>
        <w:rPr>
          <w:rFonts w:ascii="Arial" w:hAnsi="Arial" w:cs="Arial"/>
          <w:sz w:val="22"/>
        </w:rPr>
      </w:pPr>
      <w:r w:rsidRPr="00F027B2">
        <w:rPr>
          <w:rFonts w:ascii="Arial" w:hAnsi="Arial" w:cs="Arial"/>
          <w:sz w:val="22"/>
        </w:rPr>
        <w:t xml:space="preserve">3. SPRZĘT </w:t>
      </w:r>
    </w:p>
    <w:p w14:paraId="49E506F7" w14:textId="77777777" w:rsidR="00A14462" w:rsidRPr="00F027B2" w:rsidRDefault="008F7567" w:rsidP="00F027B2">
      <w:pPr>
        <w:numPr>
          <w:ilvl w:val="1"/>
          <w:numId w:val="81"/>
        </w:numPr>
        <w:spacing w:after="15" w:line="249" w:lineRule="auto"/>
        <w:ind w:right="127" w:hanging="636"/>
        <w:jc w:val="left"/>
        <w:rPr>
          <w:rFonts w:ascii="Arial" w:hAnsi="Arial" w:cs="Arial"/>
          <w:sz w:val="22"/>
        </w:rPr>
      </w:pPr>
      <w:r w:rsidRPr="00F027B2">
        <w:rPr>
          <w:rFonts w:ascii="Arial" w:hAnsi="Arial" w:cs="Arial"/>
          <w:sz w:val="22"/>
        </w:rPr>
        <w:t xml:space="preserve">Ogólne wymagania dotyczące sprzętu </w:t>
      </w:r>
    </w:p>
    <w:p w14:paraId="7249214C" w14:textId="77777777" w:rsidR="00A14462" w:rsidRPr="00F027B2" w:rsidRDefault="008F7567" w:rsidP="00F027B2">
      <w:pPr>
        <w:spacing w:after="42"/>
        <w:ind w:left="244" w:right="131" w:firstLine="708"/>
        <w:jc w:val="left"/>
        <w:rPr>
          <w:rFonts w:ascii="Arial" w:hAnsi="Arial" w:cs="Arial"/>
          <w:sz w:val="22"/>
        </w:rPr>
      </w:pPr>
      <w:r w:rsidRPr="00F027B2">
        <w:rPr>
          <w:rFonts w:ascii="Arial" w:hAnsi="Arial" w:cs="Arial"/>
          <w:sz w:val="22"/>
        </w:rPr>
        <w:t xml:space="preserve">Ogólne wymagania dotyczące sprzętu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3. </w:t>
      </w:r>
    </w:p>
    <w:p w14:paraId="7A8F4C34" w14:textId="77777777" w:rsidR="00A14462" w:rsidRPr="00F027B2" w:rsidRDefault="008F7567" w:rsidP="00F027B2">
      <w:pPr>
        <w:numPr>
          <w:ilvl w:val="1"/>
          <w:numId w:val="81"/>
        </w:numPr>
        <w:spacing w:after="15" w:line="249" w:lineRule="auto"/>
        <w:ind w:right="127" w:hanging="636"/>
        <w:jc w:val="left"/>
        <w:rPr>
          <w:rFonts w:ascii="Arial" w:hAnsi="Arial" w:cs="Arial"/>
          <w:sz w:val="22"/>
        </w:rPr>
      </w:pPr>
      <w:r w:rsidRPr="00F027B2">
        <w:rPr>
          <w:rFonts w:ascii="Arial" w:hAnsi="Arial" w:cs="Arial"/>
          <w:sz w:val="22"/>
        </w:rPr>
        <w:t xml:space="preserve">Sprzęt do wykonania robót </w:t>
      </w:r>
    </w:p>
    <w:p w14:paraId="666B60CC"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 Wykonawca przystępujący do wykonania podbudowy z kruszyw stabilizowanych mechanicznie  powinien wykazać się możliwością korzystania z następującego sprzętu: </w:t>
      </w:r>
    </w:p>
    <w:p w14:paraId="406D6054" w14:textId="77777777" w:rsidR="00A14462" w:rsidRPr="00F027B2" w:rsidRDefault="008F7567" w:rsidP="00F027B2">
      <w:pPr>
        <w:numPr>
          <w:ilvl w:val="0"/>
          <w:numId w:val="82"/>
        </w:numPr>
        <w:ind w:right="131" w:hanging="283"/>
        <w:jc w:val="left"/>
        <w:rPr>
          <w:rFonts w:ascii="Arial" w:hAnsi="Arial" w:cs="Arial"/>
          <w:sz w:val="22"/>
        </w:rPr>
      </w:pPr>
      <w:r w:rsidRPr="00F027B2">
        <w:rPr>
          <w:rFonts w:ascii="Arial" w:hAnsi="Arial" w:cs="Arial"/>
          <w:sz w:val="22"/>
        </w:rPr>
        <w:t xml:space="preserve">mieszarek do wytwarzania mieszanki, wyposażonych w urządzenia dozujące wodę. Mieszarki powinny zapewnić wytworzenie jednorodnej mieszanki o wilgotności optymalnej, </w:t>
      </w:r>
    </w:p>
    <w:p w14:paraId="3F1557C6" w14:textId="77777777" w:rsidR="00A14462" w:rsidRPr="00F027B2" w:rsidRDefault="008F7567" w:rsidP="00F027B2">
      <w:pPr>
        <w:numPr>
          <w:ilvl w:val="0"/>
          <w:numId w:val="82"/>
        </w:numPr>
        <w:ind w:right="131" w:hanging="283"/>
        <w:jc w:val="left"/>
        <w:rPr>
          <w:rFonts w:ascii="Arial" w:hAnsi="Arial" w:cs="Arial"/>
          <w:sz w:val="22"/>
        </w:rPr>
      </w:pPr>
      <w:r w:rsidRPr="00F027B2">
        <w:rPr>
          <w:rFonts w:ascii="Arial" w:hAnsi="Arial" w:cs="Arial"/>
          <w:sz w:val="22"/>
        </w:rPr>
        <w:t xml:space="preserve">równiarek albo układarek do rozkładania mieszanki, </w:t>
      </w:r>
    </w:p>
    <w:p w14:paraId="30D517EE" w14:textId="77777777" w:rsidR="00A14462" w:rsidRPr="00F027B2" w:rsidRDefault="008F7567" w:rsidP="00F027B2">
      <w:pPr>
        <w:numPr>
          <w:ilvl w:val="0"/>
          <w:numId w:val="82"/>
        </w:numPr>
        <w:spacing w:after="59"/>
        <w:ind w:right="131" w:hanging="283"/>
        <w:jc w:val="left"/>
        <w:rPr>
          <w:rFonts w:ascii="Arial" w:hAnsi="Arial" w:cs="Arial"/>
          <w:sz w:val="22"/>
        </w:rPr>
      </w:pPr>
      <w:r w:rsidRPr="00F027B2">
        <w:rPr>
          <w:rFonts w:ascii="Arial" w:hAnsi="Arial" w:cs="Arial"/>
          <w:sz w:val="22"/>
        </w:rPr>
        <w:t xml:space="preserve">walców ogumionych i stalowych wibracyjnych lub statycznych do zagęszczania. W miejscach trudno dostępnych powinny być stosowane zagęszczarki płytowe, ubijaki mechaniczne lub małe walce wibracyjne. </w:t>
      </w:r>
    </w:p>
    <w:p w14:paraId="7A03C67F"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4. TRANSPORT </w:t>
      </w:r>
    </w:p>
    <w:p w14:paraId="7DE2E973" w14:textId="77777777" w:rsidR="00A14462" w:rsidRPr="00F027B2" w:rsidRDefault="008F7567" w:rsidP="00F027B2">
      <w:pPr>
        <w:tabs>
          <w:tab w:val="center" w:pos="817"/>
          <w:tab w:val="center" w:pos="3369"/>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4.1 </w:t>
      </w:r>
      <w:r w:rsidRPr="00F027B2">
        <w:rPr>
          <w:rFonts w:ascii="Arial" w:hAnsi="Arial" w:cs="Arial"/>
          <w:sz w:val="22"/>
        </w:rPr>
        <w:tab/>
        <w:t xml:space="preserve"> Ogólne wymagania dotyczące transportu </w:t>
      </w:r>
    </w:p>
    <w:p w14:paraId="0522CF9A" w14:textId="77777777" w:rsidR="00A14462" w:rsidRPr="00F027B2" w:rsidRDefault="008F7567" w:rsidP="00F027B2">
      <w:pPr>
        <w:spacing w:after="40"/>
        <w:ind w:left="244" w:right="131" w:firstLine="708"/>
        <w:jc w:val="left"/>
        <w:rPr>
          <w:rFonts w:ascii="Arial" w:hAnsi="Arial" w:cs="Arial"/>
          <w:sz w:val="22"/>
        </w:rPr>
      </w:pPr>
      <w:r w:rsidRPr="00F027B2">
        <w:rPr>
          <w:rFonts w:ascii="Arial" w:hAnsi="Arial" w:cs="Arial"/>
          <w:sz w:val="22"/>
        </w:rPr>
        <w:t xml:space="preserve">Ogólne wymagania dotyczące transportu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4. </w:t>
      </w:r>
    </w:p>
    <w:p w14:paraId="2382ECF0" w14:textId="77777777" w:rsidR="00A14462" w:rsidRPr="00F027B2" w:rsidRDefault="008F7567" w:rsidP="00F027B2">
      <w:pPr>
        <w:tabs>
          <w:tab w:val="center" w:pos="817"/>
          <w:tab w:val="center" w:pos="2379"/>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4.2 </w:t>
      </w:r>
      <w:r w:rsidRPr="00F027B2">
        <w:rPr>
          <w:rFonts w:ascii="Arial" w:hAnsi="Arial" w:cs="Arial"/>
          <w:sz w:val="22"/>
        </w:rPr>
        <w:tab/>
        <w:t xml:space="preserve">Transport materiałów </w:t>
      </w:r>
    </w:p>
    <w:p w14:paraId="70C86A2F" w14:textId="77777777" w:rsidR="00A14462" w:rsidRPr="00F027B2" w:rsidRDefault="008F7567" w:rsidP="00F027B2">
      <w:pPr>
        <w:spacing w:after="4" w:line="285" w:lineRule="auto"/>
        <w:ind w:left="225" w:right="131" w:firstLine="708"/>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Kruszywa można przewozić dowolnymi środkami transportu w warunkach zabezpieczających je przed zanieczyszczeniem, zmieszaniem z innymi materiałami, nadmiernym wysuszeniem i zawilgoceniem. </w:t>
      </w:r>
    </w:p>
    <w:p w14:paraId="539E735A" w14:textId="77777777" w:rsidR="00A14462" w:rsidRPr="00F027B2" w:rsidRDefault="008F7567" w:rsidP="00F027B2">
      <w:pPr>
        <w:tabs>
          <w:tab w:val="center" w:pos="948"/>
          <w:tab w:val="center" w:pos="5206"/>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Transport cementu powinien odbywać się zgodnie z BN-88/6731-08 [24]. </w:t>
      </w:r>
    </w:p>
    <w:p w14:paraId="00BC1B4A"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 Transport pozostałych materiałów powinien odbywać się zgodnie z wymaganiami norm przedmiotowych. </w:t>
      </w:r>
    </w:p>
    <w:p w14:paraId="4B6FA652" w14:textId="77777777" w:rsidR="00A14462" w:rsidRPr="00F027B2" w:rsidRDefault="008F7567" w:rsidP="00F027B2">
      <w:pPr>
        <w:numPr>
          <w:ilvl w:val="0"/>
          <w:numId w:val="83"/>
        </w:numPr>
        <w:spacing w:after="62" w:line="249" w:lineRule="auto"/>
        <w:ind w:right="127" w:hanging="360"/>
        <w:jc w:val="left"/>
        <w:rPr>
          <w:rFonts w:ascii="Arial" w:hAnsi="Arial" w:cs="Arial"/>
          <w:sz w:val="22"/>
        </w:rPr>
      </w:pPr>
      <w:r w:rsidRPr="00F027B2">
        <w:rPr>
          <w:rFonts w:ascii="Arial" w:hAnsi="Arial" w:cs="Arial"/>
          <w:sz w:val="22"/>
        </w:rPr>
        <w:t xml:space="preserve">WYKONANIE ROBÓT </w:t>
      </w:r>
    </w:p>
    <w:p w14:paraId="154C79B9" w14:textId="77777777" w:rsidR="00A14462" w:rsidRPr="00F027B2" w:rsidRDefault="008F7567" w:rsidP="00F027B2">
      <w:pPr>
        <w:numPr>
          <w:ilvl w:val="1"/>
          <w:numId w:val="83"/>
        </w:numPr>
        <w:spacing w:after="15" w:line="249" w:lineRule="auto"/>
        <w:ind w:right="127" w:hanging="636"/>
        <w:jc w:val="left"/>
        <w:rPr>
          <w:rFonts w:ascii="Arial" w:hAnsi="Arial" w:cs="Arial"/>
          <w:sz w:val="22"/>
        </w:rPr>
      </w:pPr>
      <w:r w:rsidRPr="00F027B2">
        <w:rPr>
          <w:rFonts w:ascii="Arial" w:hAnsi="Arial" w:cs="Arial"/>
          <w:sz w:val="22"/>
        </w:rPr>
        <w:t xml:space="preserve">Ogólne zasady wykonania robót </w:t>
      </w:r>
    </w:p>
    <w:p w14:paraId="31E67CA8" w14:textId="77777777" w:rsidR="00A14462" w:rsidRPr="00F027B2" w:rsidRDefault="008F7567" w:rsidP="00F027B2">
      <w:pPr>
        <w:spacing w:after="40"/>
        <w:ind w:left="244" w:right="131" w:firstLine="708"/>
        <w:jc w:val="left"/>
        <w:rPr>
          <w:rFonts w:ascii="Arial" w:hAnsi="Arial" w:cs="Arial"/>
          <w:sz w:val="22"/>
        </w:rPr>
      </w:pPr>
      <w:r w:rsidRPr="00F027B2">
        <w:rPr>
          <w:rFonts w:ascii="Arial" w:hAnsi="Arial" w:cs="Arial"/>
          <w:sz w:val="22"/>
        </w:rPr>
        <w:t xml:space="preserve"> Ogólne zasady wykonania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5. </w:t>
      </w:r>
    </w:p>
    <w:p w14:paraId="724919B0" w14:textId="77777777" w:rsidR="00A14462" w:rsidRPr="00F027B2" w:rsidRDefault="008F7567" w:rsidP="00F027B2">
      <w:pPr>
        <w:numPr>
          <w:ilvl w:val="1"/>
          <w:numId w:val="83"/>
        </w:numPr>
        <w:spacing w:after="15" w:line="249" w:lineRule="auto"/>
        <w:ind w:right="127" w:hanging="636"/>
        <w:jc w:val="left"/>
        <w:rPr>
          <w:rFonts w:ascii="Arial" w:hAnsi="Arial" w:cs="Arial"/>
          <w:sz w:val="22"/>
        </w:rPr>
      </w:pPr>
      <w:r w:rsidRPr="00F027B2">
        <w:rPr>
          <w:rFonts w:ascii="Arial" w:hAnsi="Arial" w:cs="Arial"/>
          <w:sz w:val="22"/>
        </w:rPr>
        <w:t xml:space="preserve">Przygotowanie podłoża </w:t>
      </w:r>
    </w:p>
    <w:p w14:paraId="796B5AE9" w14:textId="77777777" w:rsidR="00A14462" w:rsidRPr="00F027B2" w:rsidRDefault="008F7567" w:rsidP="00F027B2">
      <w:pPr>
        <w:spacing w:after="31"/>
        <w:ind w:left="244" w:right="282" w:firstLine="708"/>
        <w:jc w:val="left"/>
        <w:rPr>
          <w:rFonts w:ascii="Arial" w:hAnsi="Arial" w:cs="Arial"/>
          <w:sz w:val="22"/>
        </w:rPr>
      </w:pPr>
      <w:r w:rsidRPr="00F027B2">
        <w:rPr>
          <w:rFonts w:ascii="Arial" w:hAnsi="Arial" w:cs="Arial"/>
          <w:sz w:val="22"/>
        </w:rPr>
        <w:t xml:space="preserve"> Podłoże pod podbudowę powinno spełniać wymagania określone w </w:t>
      </w:r>
      <w:proofErr w:type="spellStart"/>
      <w:r w:rsidRPr="00F027B2">
        <w:rPr>
          <w:rFonts w:ascii="Arial" w:hAnsi="Arial" w:cs="Arial"/>
          <w:sz w:val="22"/>
        </w:rPr>
        <w:t>STWiORB</w:t>
      </w:r>
      <w:proofErr w:type="spellEnd"/>
      <w:r w:rsidRPr="00F027B2">
        <w:rPr>
          <w:rFonts w:ascii="Arial" w:hAnsi="Arial" w:cs="Arial"/>
          <w:sz w:val="22"/>
        </w:rPr>
        <w:t xml:space="preserve">                  D-04.01.01 „Koryto wraz z profilowaniem i zagęszczeniem podłoża” i </w:t>
      </w:r>
      <w:proofErr w:type="spellStart"/>
      <w:r w:rsidRPr="00F027B2">
        <w:rPr>
          <w:rFonts w:ascii="Arial" w:hAnsi="Arial" w:cs="Arial"/>
          <w:sz w:val="22"/>
        </w:rPr>
        <w:t>STWiORB</w:t>
      </w:r>
      <w:proofErr w:type="spellEnd"/>
      <w:r w:rsidRPr="00F027B2">
        <w:rPr>
          <w:rFonts w:ascii="Arial" w:hAnsi="Arial" w:cs="Arial"/>
          <w:sz w:val="22"/>
        </w:rPr>
        <w:t xml:space="preserve"> D-02.00.00 „Roboty ziemne”. </w:t>
      </w:r>
    </w:p>
    <w:p w14:paraId="268BA517" w14:textId="77777777" w:rsidR="00A14462" w:rsidRPr="00F027B2" w:rsidRDefault="008F7567" w:rsidP="00F027B2">
      <w:pPr>
        <w:spacing w:after="248"/>
        <w:ind w:left="244" w:right="131" w:firstLine="708"/>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Podbudowa powinna być ułożona na podłożu zapewniającym nieprzenikanie drobnych cząstek gruntu do podbudowy. Warunek nieprzenikania należy sprawdzić wzorem: </w:t>
      </w:r>
    </w:p>
    <w:p w14:paraId="5649345A" w14:textId="77777777" w:rsidR="00A14462" w:rsidRPr="00F027B2" w:rsidRDefault="008F7567" w:rsidP="00F027B2">
      <w:pPr>
        <w:spacing w:after="0" w:line="259" w:lineRule="auto"/>
        <w:ind w:left="3161"/>
        <w:jc w:val="left"/>
        <w:rPr>
          <w:rFonts w:ascii="Arial" w:hAnsi="Arial" w:cs="Arial"/>
          <w:sz w:val="22"/>
        </w:rPr>
      </w:pPr>
      <w:r w:rsidRPr="00F027B2">
        <w:rPr>
          <w:rFonts w:ascii="Arial" w:hAnsi="Arial" w:cs="Arial"/>
          <w:sz w:val="22"/>
        </w:rPr>
        <w:t>D</w:t>
      </w:r>
      <w:r w:rsidRPr="00F027B2">
        <w:rPr>
          <w:rFonts w:ascii="Arial" w:hAnsi="Arial" w:cs="Arial"/>
          <w:sz w:val="22"/>
          <w:vertAlign w:val="superscript"/>
        </w:rPr>
        <w:t>15</w:t>
      </w:r>
    </w:p>
    <w:p w14:paraId="516A4818" w14:textId="77777777" w:rsidR="00A14462" w:rsidRPr="00F027B2" w:rsidRDefault="008F7567" w:rsidP="00F027B2">
      <w:pPr>
        <w:tabs>
          <w:tab w:val="center" w:pos="948"/>
          <w:tab w:val="center" w:pos="1656"/>
          <w:tab w:val="center" w:pos="2364"/>
          <w:tab w:val="center" w:pos="3578"/>
          <w:tab w:val="center" w:pos="4488"/>
          <w:tab w:val="center" w:pos="5336"/>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 </w:t>
      </w:r>
      <w:r w:rsidRPr="00F027B2">
        <w:rPr>
          <w:rFonts w:ascii="Arial" w:hAnsi="Arial" w:cs="Arial"/>
          <w:sz w:val="22"/>
        </w:rPr>
        <w:tab/>
        <w:t xml:space="preserve"> </w:t>
      </w:r>
      <w:r w:rsidRPr="00F027B2">
        <w:rPr>
          <w:rFonts w:ascii="Arial" w:hAnsi="Arial" w:cs="Arial"/>
          <w:sz w:val="22"/>
        </w:rPr>
        <w:tab/>
      </w:r>
      <w:r w:rsidRPr="00F027B2">
        <w:rPr>
          <w:rFonts w:ascii="Arial" w:eastAsia="Calibri" w:hAnsi="Arial" w:cs="Arial"/>
          <w:noProof/>
          <w:sz w:val="22"/>
        </w:rPr>
        <mc:AlternateContent>
          <mc:Choice Requires="wpg">
            <w:drawing>
              <wp:inline distT="0" distB="0" distL="0" distR="0" wp14:anchorId="528F85F6" wp14:editId="67131EE8">
                <wp:extent cx="245650" cy="6353"/>
                <wp:effectExtent l="0" t="0" r="0" b="0"/>
                <wp:docPr id="241211" name="Group 241211"/>
                <wp:cNvGraphicFramePr/>
                <a:graphic xmlns:a="http://schemas.openxmlformats.org/drawingml/2006/main">
                  <a:graphicData uri="http://schemas.microsoft.com/office/word/2010/wordprocessingGroup">
                    <wpg:wgp>
                      <wpg:cNvGrpSpPr/>
                      <wpg:grpSpPr>
                        <a:xfrm>
                          <a:off x="0" y="0"/>
                          <a:ext cx="245650" cy="6353"/>
                          <a:chOff x="0" y="0"/>
                          <a:chExt cx="245650" cy="6353"/>
                        </a:xfrm>
                      </wpg:grpSpPr>
                      <wps:wsp>
                        <wps:cNvPr id="8177" name="Shape 8177"/>
                        <wps:cNvSpPr/>
                        <wps:spPr>
                          <a:xfrm>
                            <a:off x="0" y="0"/>
                            <a:ext cx="245650" cy="0"/>
                          </a:xfrm>
                          <a:custGeom>
                            <a:avLst/>
                            <a:gdLst/>
                            <a:ahLst/>
                            <a:cxnLst/>
                            <a:rect l="0" t="0" r="0" b="0"/>
                            <a:pathLst>
                              <a:path w="245650">
                                <a:moveTo>
                                  <a:pt x="0" y="0"/>
                                </a:moveTo>
                                <a:lnTo>
                                  <a:pt x="245650" y="0"/>
                                </a:lnTo>
                              </a:path>
                            </a:pathLst>
                          </a:custGeom>
                          <a:ln w="6353"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3AA315E4" id="Group 241211" o:spid="_x0000_s1026" style="width:19.35pt;height:.5pt;mso-position-horizontal-relative:char;mso-position-vertical-relative:line" coordsize="245650,63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">
                <v:shape id="Shape 8177" o:spid="_x0000_s1027" style="position:absolute;width:245650;height:0;visibility:visible;mso-wrap-style:square;v-text-anchor:top" coordsize="2456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yXwcYA&#10;AADdAAAADwAAAGRycy9kb3ducmV2LnhtbESP0WrCQBRE34X+w3ILvukmpRpJs4qUFgUVWpsPuM3e&#10;JqHZuyG7xvj3riD4OMzMGSZbDaYRPXWutqwgnkYgiAuray4V5D+fkwUI55E1NpZJwYUcrJZPowxT&#10;bc/8Tf3RlyJA2KWooPK+TaV0RUUG3dS2xMH7s51BH2RXSt3hOcBNI1+iaC4N1hwWKmzpvaLi/3gy&#10;Cg4f9JXk8Xp3cv3rId5vEpr97pQaPw/rNxCeBv8I39tbrWARJwnc3oQnI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yyXwcYAAADdAAAADwAAAAAAAAAAAAAAAACYAgAAZHJz&#10;L2Rvd25yZXYueG1sUEsFBgAAAAAEAAQA9QAAAIsDAAAAAA==&#10;" path="m,l245650,e" filled="f" strokeweight=".17647mm">
                  <v:stroke endcap="round"/>
                  <v:path arrowok="t" textboxrect="0,0,245650,0"/>
                </v:shape>
                <w10:anchorlock/>
              </v:group>
            </w:pict>
          </mc:Fallback>
        </mc:AlternateContent>
      </w:r>
      <w:r w:rsidRPr="00F027B2">
        <w:rPr>
          <w:rFonts w:ascii="Arial" w:hAnsi="Arial" w:cs="Arial"/>
          <w:sz w:val="22"/>
        </w:rPr>
        <w:t xml:space="preserve">  </w:t>
      </w:r>
      <w:r w:rsidRPr="00F027B2">
        <w:rPr>
          <w:rFonts w:ascii="Arial" w:hAnsi="Arial" w:cs="Arial"/>
          <w:sz w:val="22"/>
        </w:rPr>
        <w:t xml:space="preserve">  5 </w:t>
      </w:r>
      <w:r w:rsidRPr="00F027B2">
        <w:rPr>
          <w:rFonts w:ascii="Arial" w:hAnsi="Arial" w:cs="Arial"/>
          <w:sz w:val="22"/>
        </w:rPr>
        <w:tab/>
        <w:t xml:space="preserve"> </w:t>
      </w:r>
      <w:r w:rsidRPr="00F027B2">
        <w:rPr>
          <w:rFonts w:ascii="Arial" w:hAnsi="Arial" w:cs="Arial"/>
          <w:sz w:val="22"/>
        </w:rPr>
        <w:tab/>
        <w:t xml:space="preserve">(1) </w:t>
      </w:r>
    </w:p>
    <w:p w14:paraId="755CB408" w14:textId="77777777" w:rsidR="00A14462" w:rsidRPr="00F027B2" w:rsidRDefault="008F7567" w:rsidP="00F027B2">
      <w:pPr>
        <w:spacing w:after="115" w:line="216" w:lineRule="auto"/>
        <w:ind w:left="3165" w:right="4705"/>
        <w:jc w:val="left"/>
        <w:rPr>
          <w:rFonts w:ascii="Arial" w:hAnsi="Arial" w:cs="Arial"/>
          <w:sz w:val="22"/>
        </w:rPr>
      </w:pPr>
      <w:r w:rsidRPr="00F027B2">
        <w:rPr>
          <w:rFonts w:ascii="Arial" w:hAnsi="Arial" w:cs="Arial"/>
          <w:sz w:val="22"/>
        </w:rPr>
        <w:t>d85</w:t>
      </w:r>
    </w:p>
    <w:p w14:paraId="007385A8"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w którym: </w:t>
      </w:r>
    </w:p>
    <w:p w14:paraId="6ADB1D20" w14:textId="77777777" w:rsidR="00A14462" w:rsidRPr="00F027B2" w:rsidRDefault="008F7567" w:rsidP="00F027B2">
      <w:pPr>
        <w:ind w:left="671" w:right="131" w:hanging="427"/>
        <w:jc w:val="left"/>
        <w:rPr>
          <w:rFonts w:ascii="Arial" w:hAnsi="Arial" w:cs="Arial"/>
          <w:sz w:val="22"/>
        </w:rPr>
      </w:pPr>
      <w:r w:rsidRPr="00F027B2">
        <w:rPr>
          <w:rFonts w:ascii="Arial" w:hAnsi="Arial" w:cs="Arial"/>
          <w:sz w:val="22"/>
        </w:rPr>
        <w:t>D</w:t>
      </w:r>
      <w:r w:rsidRPr="00F027B2">
        <w:rPr>
          <w:rFonts w:ascii="Arial" w:hAnsi="Arial" w:cs="Arial"/>
          <w:sz w:val="22"/>
          <w:vertAlign w:val="subscript"/>
        </w:rPr>
        <w:t>15</w:t>
      </w:r>
      <w:r w:rsidRPr="00F027B2">
        <w:rPr>
          <w:rFonts w:ascii="Arial" w:hAnsi="Arial" w:cs="Arial"/>
          <w:sz w:val="22"/>
        </w:rPr>
        <w:t xml:space="preserve"> - wymiar boku oczka sita, przez które przechodzi 15% </w:t>
      </w:r>
      <w:proofErr w:type="spellStart"/>
      <w:r w:rsidRPr="00F027B2">
        <w:rPr>
          <w:rFonts w:ascii="Arial" w:hAnsi="Arial" w:cs="Arial"/>
          <w:sz w:val="22"/>
        </w:rPr>
        <w:t>ziarn</w:t>
      </w:r>
      <w:proofErr w:type="spellEnd"/>
      <w:r w:rsidRPr="00F027B2">
        <w:rPr>
          <w:rFonts w:ascii="Arial" w:hAnsi="Arial" w:cs="Arial"/>
          <w:sz w:val="22"/>
        </w:rPr>
        <w:t xml:space="preserve"> warstwy podbudowy lub warstwy odsączającej, w milimetrach, </w:t>
      </w:r>
    </w:p>
    <w:p w14:paraId="72F93D13"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d</w:t>
      </w:r>
      <w:r w:rsidRPr="00F027B2">
        <w:rPr>
          <w:rFonts w:ascii="Arial" w:hAnsi="Arial" w:cs="Arial"/>
          <w:sz w:val="22"/>
          <w:vertAlign w:val="subscript"/>
        </w:rPr>
        <w:t>85</w:t>
      </w:r>
      <w:r w:rsidRPr="00F027B2">
        <w:rPr>
          <w:rFonts w:ascii="Arial" w:hAnsi="Arial" w:cs="Arial"/>
          <w:sz w:val="22"/>
        </w:rPr>
        <w:t xml:space="preserve"> - wymiar boku oczka sita, przez które przechodzi 85% </w:t>
      </w:r>
      <w:proofErr w:type="spellStart"/>
      <w:r w:rsidRPr="00F027B2">
        <w:rPr>
          <w:rFonts w:ascii="Arial" w:hAnsi="Arial" w:cs="Arial"/>
          <w:sz w:val="22"/>
        </w:rPr>
        <w:t>ziarn</w:t>
      </w:r>
      <w:proofErr w:type="spellEnd"/>
      <w:r w:rsidRPr="00F027B2">
        <w:rPr>
          <w:rFonts w:ascii="Arial" w:hAnsi="Arial" w:cs="Arial"/>
          <w:sz w:val="22"/>
        </w:rPr>
        <w:t xml:space="preserve"> gruntu podłoża, w milimetrach. </w:t>
      </w:r>
    </w:p>
    <w:p w14:paraId="5EA8EF39" w14:textId="77777777" w:rsidR="00A14462" w:rsidRPr="00F027B2" w:rsidRDefault="008F7567" w:rsidP="00F027B2">
      <w:pPr>
        <w:spacing w:after="256"/>
        <w:ind w:left="244" w:right="284" w:firstLine="708"/>
        <w:jc w:val="left"/>
        <w:rPr>
          <w:rFonts w:ascii="Arial" w:hAnsi="Arial" w:cs="Arial"/>
          <w:sz w:val="22"/>
        </w:rPr>
      </w:pPr>
      <w:r w:rsidRPr="00F027B2">
        <w:rPr>
          <w:rFonts w:ascii="Arial" w:hAnsi="Arial" w:cs="Arial"/>
          <w:sz w:val="22"/>
        </w:rPr>
        <w:t xml:space="preserve"> Jeżeli warunek (1) nie może być spełniony, należy na podłożu ułożyć warstwę odcinającą lub odpowiednio dobraną geowłókninę. Ochronne właściwości geowłókniny, przeciw przenikaniu drobnych cząstek gruntu, wyznacza się z warunku: </w:t>
      </w:r>
    </w:p>
    <w:p w14:paraId="11EE3826" w14:textId="77777777" w:rsidR="00A14462" w:rsidRPr="00F027B2" w:rsidRDefault="008F7567" w:rsidP="00F027B2">
      <w:pPr>
        <w:spacing w:after="0" w:line="259" w:lineRule="auto"/>
        <w:ind w:left="3161"/>
        <w:jc w:val="left"/>
        <w:rPr>
          <w:rFonts w:ascii="Arial" w:hAnsi="Arial" w:cs="Arial"/>
          <w:sz w:val="22"/>
        </w:rPr>
      </w:pPr>
      <w:r w:rsidRPr="00F027B2">
        <w:rPr>
          <w:rFonts w:ascii="Arial" w:hAnsi="Arial" w:cs="Arial"/>
          <w:sz w:val="22"/>
        </w:rPr>
        <w:lastRenderedPageBreak/>
        <w:t>d</w:t>
      </w:r>
      <w:r w:rsidRPr="00F027B2">
        <w:rPr>
          <w:rFonts w:ascii="Arial" w:hAnsi="Arial" w:cs="Arial"/>
          <w:sz w:val="22"/>
          <w:vertAlign w:val="superscript"/>
        </w:rPr>
        <w:t>50</w:t>
      </w:r>
    </w:p>
    <w:p w14:paraId="7AECC67E" w14:textId="77777777" w:rsidR="00A14462" w:rsidRPr="00F027B2" w:rsidRDefault="008F7567" w:rsidP="00F027B2">
      <w:pPr>
        <w:tabs>
          <w:tab w:val="center" w:pos="948"/>
          <w:tab w:val="center" w:pos="1656"/>
          <w:tab w:val="center" w:pos="2364"/>
          <w:tab w:val="center" w:pos="3661"/>
          <w:tab w:val="center" w:pos="4488"/>
          <w:tab w:val="center" w:pos="5336"/>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 </w:t>
      </w:r>
      <w:r w:rsidRPr="00F027B2">
        <w:rPr>
          <w:rFonts w:ascii="Arial" w:hAnsi="Arial" w:cs="Arial"/>
          <w:sz w:val="22"/>
        </w:rPr>
        <w:tab/>
        <w:t xml:space="preserve"> </w:t>
      </w:r>
      <w:r w:rsidRPr="00F027B2">
        <w:rPr>
          <w:rFonts w:ascii="Arial" w:hAnsi="Arial" w:cs="Arial"/>
          <w:sz w:val="22"/>
        </w:rPr>
        <w:tab/>
      </w:r>
      <w:r w:rsidRPr="00F027B2">
        <w:rPr>
          <w:rFonts w:ascii="Arial" w:eastAsia="Calibri" w:hAnsi="Arial" w:cs="Arial"/>
          <w:noProof/>
          <w:sz w:val="22"/>
        </w:rPr>
        <mc:AlternateContent>
          <mc:Choice Requires="wpg">
            <w:drawing>
              <wp:inline distT="0" distB="0" distL="0" distR="0" wp14:anchorId="6395A3BD" wp14:editId="7EB7745B">
                <wp:extent cx="234982" cy="6429"/>
                <wp:effectExtent l="0" t="0" r="0" b="0"/>
                <wp:docPr id="241213" name="Group 241213"/>
                <wp:cNvGraphicFramePr/>
                <a:graphic xmlns:a="http://schemas.openxmlformats.org/drawingml/2006/main">
                  <a:graphicData uri="http://schemas.microsoft.com/office/word/2010/wordprocessingGroup">
                    <wpg:wgp>
                      <wpg:cNvGrpSpPr/>
                      <wpg:grpSpPr>
                        <a:xfrm>
                          <a:off x="0" y="0"/>
                          <a:ext cx="234982" cy="6429"/>
                          <a:chOff x="0" y="0"/>
                          <a:chExt cx="234982" cy="6429"/>
                        </a:xfrm>
                      </wpg:grpSpPr>
                      <wps:wsp>
                        <wps:cNvPr id="8198" name="Shape 8198"/>
                        <wps:cNvSpPr/>
                        <wps:spPr>
                          <a:xfrm>
                            <a:off x="0" y="0"/>
                            <a:ext cx="234982" cy="0"/>
                          </a:xfrm>
                          <a:custGeom>
                            <a:avLst/>
                            <a:gdLst/>
                            <a:ahLst/>
                            <a:cxnLst/>
                            <a:rect l="0" t="0" r="0" b="0"/>
                            <a:pathLst>
                              <a:path w="234982">
                                <a:moveTo>
                                  <a:pt x="0" y="0"/>
                                </a:moveTo>
                                <a:lnTo>
                                  <a:pt x="234982" y="0"/>
                                </a:lnTo>
                              </a:path>
                            </a:pathLst>
                          </a:custGeom>
                          <a:ln w="6429"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59CF4E0" id="Group 241213" o:spid="_x0000_s1026" style="width:18.5pt;height:.5pt;mso-position-horizontal-relative:char;mso-position-vertical-relative:line" coordsize="234982,6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">
                <v:shape id="Shape 8198" o:spid="_x0000_s1027" style="position:absolute;width:234982;height:0;visibility:visible;mso-wrap-style:square;v-text-anchor:top" coordsize="2349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yHGr4A&#10;AADdAAAADwAAAGRycy9kb3ducmV2LnhtbERPuwrCMBTdBf8hXMGlaKqDaDWKCKKDgy+cL8m1LTY3&#10;pYla/94MguPhvBer1lbiRY0vHSsYDVMQxNqZknMF18t2MAXhA7LByjEp+JCH1bLbWWBm3JtP9DqH&#10;XMQQ9hkqKEKoMym9LsiiH7qaOHJ311gMETa5NA2+Y7it5DhNJ9JiybGhwJo2BenH+WkV4HZySvDQ&#10;3nbH4BJdrXXi9wel+r12PQcRqA1/8c+9Nwqmo1mcG9/EJyCX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z8hxq+AAAA3QAAAA8AAAAAAAAAAAAAAAAAmAIAAGRycy9kb3ducmV2&#10;LnhtbFBLBQYAAAAABAAEAPUAAACDAwAAAAA=&#10;" path="m,l234982,e" filled="f" strokeweight=".17858mm">
                  <v:stroke endcap="round"/>
                  <v:path arrowok="t" textboxrect="0,0,234982,0"/>
                </v:shape>
                <w10:anchorlock/>
              </v:group>
            </w:pict>
          </mc:Fallback>
        </mc:AlternateContent>
      </w:r>
      <w:r w:rsidRPr="00F027B2">
        <w:rPr>
          <w:rFonts w:ascii="Arial" w:hAnsi="Arial" w:cs="Arial"/>
          <w:sz w:val="22"/>
        </w:rPr>
        <w:t xml:space="preserve">  </w:t>
      </w:r>
      <w:r w:rsidRPr="00F027B2">
        <w:rPr>
          <w:rFonts w:ascii="Arial" w:hAnsi="Arial" w:cs="Arial"/>
          <w:sz w:val="22"/>
        </w:rPr>
        <w:t xml:space="preserve">  1,2 </w:t>
      </w:r>
      <w:r w:rsidRPr="00F027B2">
        <w:rPr>
          <w:rFonts w:ascii="Arial" w:hAnsi="Arial" w:cs="Arial"/>
          <w:sz w:val="22"/>
        </w:rPr>
        <w:tab/>
        <w:t xml:space="preserve"> </w:t>
      </w:r>
      <w:r w:rsidRPr="00F027B2">
        <w:rPr>
          <w:rFonts w:ascii="Arial" w:hAnsi="Arial" w:cs="Arial"/>
          <w:sz w:val="22"/>
        </w:rPr>
        <w:tab/>
        <w:t xml:space="preserve">(2) </w:t>
      </w:r>
    </w:p>
    <w:p w14:paraId="6887D4EB" w14:textId="77777777" w:rsidR="00A14462" w:rsidRPr="00F027B2" w:rsidRDefault="008F7567" w:rsidP="00F027B2">
      <w:pPr>
        <w:spacing w:after="95" w:line="259" w:lineRule="auto"/>
        <w:ind w:left="3144"/>
        <w:jc w:val="left"/>
        <w:rPr>
          <w:rFonts w:ascii="Arial" w:hAnsi="Arial" w:cs="Arial"/>
          <w:sz w:val="22"/>
        </w:rPr>
      </w:pPr>
      <w:r w:rsidRPr="00F027B2">
        <w:rPr>
          <w:rFonts w:ascii="Arial" w:hAnsi="Arial" w:cs="Arial"/>
          <w:sz w:val="22"/>
        </w:rPr>
        <w:t>O</w:t>
      </w:r>
      <w:r w:rsidRPr="00F027B2">
        <w:rPr>
          <w:rFonts w:ascii="Arial" w:hAnsi="Arial" w:cs="Arial"/>
          <w:sz w:val="22"/>
          <w:vertAlign w:val="subscript"/>
        </w:rPr>
        <w:t>90</w:t>
      </w:r>
    </w:p>
    <w:p w14:paraId="3E003308" w14:textId="77777777" w:rsidR="00A14462" w:rsidRPr="00F027B2" w:rsidRDefault="008F7567" w:rsidP="00F027B2">
      <w:pPr>
        <w:ind w:left="244" w:right="727" w:firstLine="708"/>
        <w:jc w:val="left"/>
        <w:rPr>
          <w:rFonts w:ascii="Arial" w:hAnsi="Arial" w:cs="Arial"/>
          <w:sz w:val="22"/>
        </w:rPr>
      </w:pPr>
      <w:r w:rsidRPr="00F027B2">
        <w:rPr>
          <w:rFonts w:ascii="Arial" w:hAnsi="Arial" w:cs="Arial"/>
          <w:sz w:val="22"/>
        </w:rPr>
        <w:t>w którym: d</w:t>
      </w:r>
      <w:r w:rsidRPr="00F027B2">
        <w:rPr>
          <w:rFonts w:ascii="Arial" w:hAnsi="Arial" w:cs="Arial"/>
          <w:sz w:val="22"/>
          <w:vertAlign w:val="subscript"/>
        </w:rPr>
        <w:t>50</w:t>
      </w:r>
      <w:r w:rsidRPr="00F027B2">
        <w:rPr>
          <w:rFonts w:ascii="Arial" w:hAnsi="Arial" w:cs="Arial"/>
          <w:sz w:val="22"/>
        </w:rPr>
        <w:t xml:space="preserve"> - wymiar boku oczka sita, przez które przechodzi 50 % </w:t>
      </w:r>
      <w:proofErr w:type="spellStart"/>
      <w:r w:rsidRPr="00F027B2">
        <w:rPr>
          <w:rFonts w:ascii="Arial" w:hAnsi="Arial" w:cs="Arial"/>
          <w:sz w:val="22"/>
        </w:rPr>
        <w:t>ziarn</w:t>
      </w:r>
      <w:proofErr w:type="spellEnd"/>
      <w:r w:rsidRPr="00F027B2">
        <w:rPr>
          <w:rFonts w:ascii="Arial" w:hAnsi="Arial" w:cs="Arial"/>
          <w:sz w:val="22"/>
        </w:rPr>
        <w:t xml:space="preserve"> gruntu podłoża, w milimetrach, </w:t>
      </w:r>
    </w:p>
    <w:p w14:paraId="28B296D2" w14:textId="77777777" w:rsidR="00A14462" w:rsidRPr="00F027B2" w:rsidRDefault="008F7567" w:rsidP="00F027B2">
      <w:pPr>
        <w:ind w:left="671" w:right="284" w:hanging="427"/>
        <w:jc w:val="left"/>
        <w:rPr>
          <w:rFonts w:ascii="Arial" w:hAnsi="Arial" w:cs="Arial"/>
          <w:sz w:val="22"/>
        </w:rPr>
      </w:pPr>
      <w:r w:rsidRPr="00F027B2">
        <w:rPr>
          <w:rFonts w:ascii="Arial" w:hAnsi="Arial" w:cs="Arial"/>
          <w:sz w:val="22"/>
        </w:rPr>
        <w:t>O</w:t>
      </w:r>
      <w:r w:rsidRPr="00F027B2">
        <w:rPr>
          <w:rFonts w:ascii="Arial" w:hAnsi="Arial" w:cs="Arial"/>
          <w:sz w:val="22"/>
          <w:vertAlign w:val="subscript"/>
        </w:rPr>
        <w:t>90</w:t>
      </w:r>
      <w:r w:rsidRPr="00F027B2">
        <w:rPr>
          <w:rFonts w:ascii="Arial" w:hAnsi="Arial" w:cs="Arial"/>
          <w:sz w:val="22"/>
        </w:rPr>
        <w:t xml:space="preserve"> - umowna średnica porów geowłókniny odpowiadająca wymiarom frakcji gruntu zatrzymująca się na geowłókninie w ilości 90% (m/m); wartość parametru 0</w:t>
      </w:r>
      <w:r w:rsidRPr="00F027B2">
        <w:rPr>
          <w:rFonts w:ascii="Arial" w:hAnsi="Arial" w:cs="Arial"/>
          <w:sz w:val="22"/>
          <w:vertAlign w:val="subscript"/>
        </w:rPr>
        <w:t>90</w:t>
      </w:r>
      <w:r w:rsidRPr="00F027B2">
        <w:rPr>
          <w:rFonts w:ascii="Arial" w:hAnsi="Arial" w:cs="Arial"/>
          <w:sz w:val="22"/>
        </w:rPr>
        <w:t xml:space="preserve"> powinna być podawana przez producenta geowłókniny. </w:t>
      </w:r>
    </w:p>
    <w:p w14:paraId="6650B2C1"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 Paliki lub szpilki do prawidłowego ukształtowania podbudowy powinny być wcześniej przygotowane. </w:t>
      </w:r>
    </w:p>
    <w:p w14:paraId="40E6865B"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 Paliki lub szpilki powinny być ustawione w osi drogi i w rzędach równoległych do osi drogi, lub w inny sposób zaakceptowany przez Inżyniera. </w:t>
      </w:r>
    </w:p>
    <w:p w14:paraId="66BD2EA4" w14:textId="77777777" w:rsidR="00A14462" w:rsidRPr="00F027B2" w:rsidRDefault="008F7567" w:rsidP="00F027B2">
      <w:pPr>
        <w:spacing w:after="40"/>
        <w:ind w:left="244" w:right="131" w:firstLine="708"/>
        <w:jc w:val="left"/>
        <w:rPr>
          <w:rFonts w:ascii="Arial" w:hAnsi="Arial" w:cs="Arial"/>
          <w:sz w:val="22"/>
        </w:rPr>
      </w:pPr>
      <w:r w:rsidRPr="00F027B2">
        <w:rPr>
          <w:rFonts w:ascii="Arial" w:hAnsi="Arial" w:cs="Arial"/>
          <w:sz w:val="22"/>
        </w:rPr>
        <w:t xml:space="preserve"> Rozmieszczenie palików lub szpilek powinno umożliwiać naciągnięcie sznurków lub linek do wytyczenia robót w odstępach nie większych niż co 10 m. </w:t>
      </w:r>
    </w:p>
    <w:p w14:paraId="02B344C4" w14:textId="77777777" w:rsidR="00A14462" w:rsidRPr="00F027B2" w:rsidRDefault="008F7567" w:rsidP="00F027B2">
      <w:pPr>
        <w:numPr>
          <w:ilvl w:val="1"/>
          <w:numId w:val="83"/>
        </w:numPr>
        <w:spacing w:after="15" w:line="249" w:lineRule="auto"/>
        <w:ind w:right="127" w:hanging="636"/>
        <w:jc w:val="left"/>
        <w:rPr>
          <w:rFonts w:ascii="Arial" w:hAnsi="Arial" w:cs="Arial"/>
          <w:sz w:val="22"/>
        </w:rPr>
      </w:pPr>
      <w:r w:rsidRPr="00F027B2">
        <w:rPr>
          <w:rFonts w:ascii="Arial" w:hAnsi="Arial" w:cs="Arial"/>
          <w:sz w:val="22"/>
        </w:rPr>
        <w:t xml:space="preserve">Wytwarzanie mieszanki kruszywa </w:t>
      </w:r>
    </w:p>
    <w:p w14:paraId="3261B7FE" w14:textId="77777777" w:rsidR="00A14462" w:rsidRPr="00F027B2" w:rsidRDefault="008F7567" w:rsidP="00F027B2">
      <w:pPr>
        <w:spacing w:after="40"/>
        <w:ind w:left="244" w:right="282" w:firstLine="708"/>
        <w:jc w:val="left"/>
        <w:rPr>
          <w:rFonts w:ascii="Arial" w:hAnsi="Arial" w:cs="Arial"/>
          <w:sz w:val="22"/>
        </w:rPr>
      </w:pPr>
      <w:r w:rsidRPr="00F027B2">
        <w:rPr>
          <w:rFonts w:ascii="Arial" w:hAnsi="Arial" w:cs="Arial"/>
          <w:sz w:val="22"/>
        </w:rPr>
        <w:t xml:space="preserve"> Mieszankę kruszywa o ściśle określonym uziarnieniu i wilgotności optymalnej należy wytwarzać w mieszarkach gwarantujących otrzymanie jednorodnej mieszanki. Ze względu na konieczność zapewnienia jednorodności nie dopuszcza się wytwarzania mieszanki przez mieszanie poszczególnych frakcji na drodze. Mieszanka po wyprodukowaniu powinna być od razu transportowana na miejsce wbudowania w taki sposób, aby nie uległa rozsegregowaniu i wysychaniu. </w:t>
      </w:r>
    </w:p>
    <w:p w14:paraId="69DC6C3B" w14:textId="77777777" w:rsidR="00A14462" w:rsidRPr="00F027B2" w:rsidRDefault="008F7567" w:rsidP="00F027B2">
      <w:pPr>
        <w:numPr>
          <w:ilvl w:val="1"/>
          <w:numId w:val="83"/>
        </w:numPr>
        <w:spacing w:after="15" w:line="249" w:lineRule="auto"/>
        <w:ind w:right="127" w:hanging="636"/>
        <w:jc w:val="left"/>
        <w:rPr>
          <w:rFonts w:ascii="Arial" w:hAnsi="Arial" w:cs="Arial"/>
          <w:sz w:val="22"/>
        </w:rPr>
      </w:pPr>
      <w:r w:rsidRPr="00F027B2">
        <w:rPr>
          <w:rFonts w:ascii="Arial" w:hAnsi="Arial" w:cs="Arial"/>
          <w:sz w:val="22"/>
        </w:rPr>
        <w:t xml:space="preserve">Wbudowywanie i zagęszczanie mieszanki </w:t>
      </w:r>
    </w:p>
    <w:p w14:paraId="483105ED" w14:textId="77777777" w:rsidR="00A14462" w:rsidRPr="00F027B2" w:rsidRDefault="008F7567" w:rsidP="00F027B2">
      <w:pPr>
        <w:ind w:left="244" w:right="281" w:firstLine="708"/>
        <w:jc w:val="left"/>
        <w:rPr>
          <w:rFonts w:ascii="Arial" w:hAnsi="Arial" w:cs="Arial"/>
          <w:sz w:val="22"/>
        </w:rPr>
      </w:pPr>
      <w:r w:rsidRPr="00F027B2">
        <w:rPr>
          <w:rFonts w:ascii="Arial" w:hAnsi="Arial" w:cs="Arial"/>
          <w:sz w:val="22"/>
        </w:rPr>
        <w:t xml:space="preserve"> Mieszanka kruszywa powinna być rozkładana w warstwie o jednakowej grubości, takiej, aby jej ostateczna grubość po zagęszczeniu była równa grubości projektowanej. Grubość pojedynczo układanej warstwy nie może przekraczać 20 cm po zagęszczeniu. Warstwa podbudowy powinna być rozłożona w sposób zapewniający osiągnięcie wymaganych spadków i rzędnych wysokościowych. Jeżeli podbudowa składa się z więcej niż jednej warstwy kruszywa, to każda warstwa powinna być wyprofilowana i zagęszczona z zachowaniem wymaganych spadków i rzędnych wysokościowych. Rozpoczęcie budowy każdej następnej warstwy może nastąpić po odbiorze poprzedniej warstwy przez Inżyniera. </w:t>
      </w:r>
    </w:p>
    <w:p w14:paraId="1BBD1D8E" w14:textId="77777777" w:rsidR="00A14462" w:rsidRPr="00F027B2" w:rsidRDefault="008F7567" w:rsidP="00F027B2">
      <w:pPr>
        <w:spacing w:after="40"/>
        <w:ind w:left="244" w:right="282" w:firstLine="708"/>
        <w:jc w:val="left"/>
        <w:rPr>
          <w:rFonts w:ascii="Arial" w:hAnsi="Arial" w:cs="Arial"/>
          <w:sz w:val="22"/>
        </w:rPr>
      </w:pPr>
      <w:r w:rsidRPr="00F027B2">
        <w:rPr>
          <w:rFonts w:ascii="Arial" w:hAnsi="Arial" w:cs="Arial"/>
          <w:sz w:val="22"/>
        </w:rPr>
        <w:t xml:space="preserve"> Wilgotność mieszanki kruszywa podczas zagęszczania powinna odpowiadać wilgotności optymalnej, określonej według próby </w:t>
      </w:r>
      <w:proofErr w:type="spellStart"/>
      <w:r w:rsidRPr="00F027B2">
        <w:rPr>
          <w:rFonts w:ascii="Arial" w:hAnsi="Arial" w:cs="Arial"/>
          <w:sz w:val="22"/>
        </w:rPr>
        <w:t>Proctora</w:t>
      </w:r>
      <w:proofErr w:type="spellEnd"/>
      <w:r w:rsidRPr="00F027B2">
        <w:rPr>
          <w:rFonts w:ascii="Arial" w:hAnsi="Arial" w:cs="Arial"/>
          <w:sz w:val="22"/>
        </w:rPr>
        <w:t xml:space="preserve">, zgodnie z PN-B-04481 [1] (metoda II). Materiał nadmiernie nawilgocony, powinien zostać osuszony przez mieszanie i napowietrzanie. Jeżeli wilgotność mieszanki kruszywa jest niższa od optymalnej o 20% jej wartości, mieszanka powinna być zwilżona określoną ilością wody i równomiernie wymieszana. W przypadku, gdy wilgotność mieszanki kruszywa jest wyższa od optymalnej o 10% jej wartości, mieszankę należy osuszyć. Wskaźnik zagęszczenia podbudowy wg BN-77/8931-12 [29] powinien odpowiadać przyjętemu poziomowi wskaźnika nośności podbudowy wg tablicy 1, lp. 11. </w:t>
      </w:r>
    </w:p>
    <w:p w14:paraId="41239CDD" w14:textId="77777777" w:rsidR="00A14462" w:rsidRPr="00F027B2" w:rsidRDefault="008F7567" w:rsidP="00F027B2">
      <w:pPr>
        <w:numPr>
          <w:ilvl w:val="1"/>
          <w:numId w:val="83"/>
        </w:numPr>
        <w:spacing w:after="15" w:line="249" w:lineRule="auto"/>
        <w:ind w:right="127" w:hanging="636"/>
        <w:jc w:val="left"/>
        <w:rPr>
          <w:rFonts w:ascii="Arial" w:hAnsi="Arial" w:cs="Arial"/>
          <w:sz w:val="22"/>
        </w:rPr>
      </w:pPr>
      <w:r w:rsidRPr="00F027B2">
        <w:rPr>
          <w:rFonts w:ascii="Arial" w:hAnsi="Arial" w:cs="Arial"/>
          <w:sz w:val="22"/>
        </w:rPr>
        <w:t xml:space="preserve">Odcinek próbny </w:t>
      </w:r>
    </w:p>
    <w:p w14:paraId="0E45A0AE"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Jeżeli w </w:t>
      </w:r>
      <w:proofErr w:type="spellStart"/>
      <w:r w:rsidRPr="00F027B2">
        <w:rPr>
          <w:rFonts w:ascii="Arial" w:hAnsi="Arial" w:cs="Arial"/>
          <w:sz w:val="22"/>
        </w:rPr>
        <w:t>STWiORB</w:t>
      </w:r>
      <w:proofErr w:type="spellEnd"/>
      <w:r w:rsidRPr="00F027B2">
        <w:rPr>
          <w:rFonts w:ascii="Arial" w:hAnsi="Arial" w:cs="Arial"/>
          <w:sz w:val="22"/>
        </w:rPr>
        <w:t xml:space="preserve"> przewidziano konieczność wykonania odcinka próbnego, to co najmniej na 3 dni przed rozpoczęciem robót, Wykonawca powinien wykonać odcinek próbny w celu: </w:t>
      </w:r>
    </w:p>
    <w:p w14:paraId="2031F740" w14:textId="77777777" w:rsidR="00A14462" w:rsidRPr="00F027B2" w:rsidRDefault="008F7567" w:rsidP="00F027B2">
      <w:pPr>
        <w:numPr>
          <w:ilvl w:val="0"/>
          <w:numId w:val="84"/>
        </w:numPr>
        <w:ind w:right="131" w:hanging="283"/>
        <w:jc w:val="left"/>
        <w:rPr>
          <w:rFonts w:ascii="Arial" w:hAnsi="Arial" w:cs="Arial"/>
          <w:sz w:val="22"/>
        </w:rPr>
      </w:pPr>
      <w:r w:rsidRPr="00F027B2">
        <w:rPr>
          <w:rFonts w:ascii="Arial" w:hAnsi="Arial" w:cs="Arial"/>
          <w:sz w:val="22"/>
        </w:rPr>
        <w:t xml:space="preserve">stwierdzenia czy sprzęt budowlany do mieszania, rozkładania i zagęszczania kruszywa   jest właściwy, </w:t>
      </w:r>
    </w:p>
    <w:p w14:paraId="37E70307" w14:textId="77777777" w:rsidR="00A14462" w:rsidRPr="00F027B2" w:rsidRDefault="008F7567" w:rsidP="00F027B2">
      <w:pPr>
        <w:numPr>
          <w:ilvl w:val="0"/>
          <w:numId w:val="84"/>
        </w:numPr>
        <w:ind w:right="131" w:hanging="283"/>
        <w:jc w:val="left"/>
        <w:rPr>
          <w:rFonts w:ascii="Arial" w:hAnsi="Arial" w:cs="Arial"/>
          <w:sz w:val="22"/>
        </w:rPr>
      </w:pPr>
      <w:r w:rsidRPr="00F027B2">
        <w:rPr>
          <w:rFonts w:ascii="Arial" w:hAnsi="Arial" w:cs="Arial"/>
          <w:sz w:val="22"/>
        </w:rPr>
        <w:t xml:space="preserve">określenia grubości warstwy materiału w stanie luźnym,  koniecznej do uzyskania wymaganej grubości warstwy po zagęszczeniu, </w:t>
      </w:r>
    </w:p>
    <w:p w14:paraId="346C06E6" w14:textId="77777777" w:rsidR="00A14462" w:rsidRPr="00F027B2" w:rsidRDefault="008F7567" w:rsidP="00F027B2">
      <w:pPr>
        <w:numPr>
          <w:ilvl w:val="0"/>
          <w:numId w:val="84"/>
        </w:numPr>
        <w:ind w:right="131" w:hanging="283"/>
        <w:jc w:val="left"/>
        <w:rPr>
          <w:rFonts w:ascii="Arial" w:hAnsi="Arial" w:cs="Arial"/>
          <w:sz w:val="22"/>
        </w:rPr>
      </w:pPr>
      <w:r w:rsidRPr="00F027B2">
        <w:rPr>
          <w:rFonts w:ascii="Arial" w:hAnsi="Arial" w:cs="Arial"/>
          <w:sz w:val="22"/>
        </w:rPr>
        <w:t xml:space="preserve">określenia liczby przejść sprzętu zagęszczającego, potrzebnej do uzyskania wymaganego wskaźnika zagęszczenia. </w:t>
      </w:r>
    </w:p>
    <w:p w14:paraId="2F5179DA"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lastRenderedPageBreak/>
        <w:t xml:space="preserve"> Na odcinku próbnym  Wykonawca powinien użyć takich materiałów oraz sprzętu do mieszania, rozkładania i zagęszczania, jakie będą stosowane do wykonywania podbudowy. </w:t>
      </w:r>
    </w:p>
    <w:p w14:paraId="63BC60EE" w14:textId="77777777" w:rsidR="00A14462" w:rsidRPr="00F027B2" w:rsidRDefault="008F7567" w:rsidP="00F027B2">
      <w:pPr>
        <w:tabs>
          <w:tab w:val="center" w:pos="240"/>
          <w:tab w:val="center" w:pos="4282"/>
        </w:tabs>
        <w:spacing w:after="62"/>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Powierzchnia odcinka próbnego powinna wynosić od 400 do 800 m</w:t>
      </w:r>
      <w:r w:rsidRPr="00F027B2">
        <w:rPr>
          <w:rFonts w:ascii="Arial" w:hAnsi="Arial" w:cs="Arial"/>
          <w:sz w:val="22"/>
          <w:vertAlign w:val="superscript"/>
        </w:rPr>
        <w:t>2</w:t>
      </w:r>
      <w:r w:rsidRPr="00F027B2">
        <w:rPr>
          <w:rFonts w:ascii="Arial" w:hAnsi="Arial" w:cs="Arial"/>
          <w:sz w:val="22"/>
        </w:rPr>
        <w:t xml:space="preserve">. </w:t>
      </w:r>
    </w:p>
    <w:p w14:paraId="4CDF8844" w14:textId="77777777" w:rsidR="00A14462" w:rsidRPr="00F027B2" w:rsidRDefault="008F7567" w:rsidP="00F027B2">
      <w:pPr>
        <w:tabs>
          <w:tab w:val="center" w:pos="240"/>
          <w:tab w:val="center" w:pos="5053"/>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Odcinek próbny powinien być zlokalizowany w miejscu wskazanym przez Inżyniera. </w:t>
      </w:r>
    </w:p>
    <w:p w14:paraId="367B7192" w14:textId="77777777" w:rsidR="00A14462" w:rsidRPr="00F027B2" w:rsidRDefault="008F7567" w:rsidP="00F027B2">
      <w:pPr>
        <w:spacing w:after="40"/>
        <w:ind w:left="244" w:right="131" w:firstLine="708"/>
        <w:jc w:val="left"/>
        <w:rPr>
          <w:rFonts w:ascii="Arial" w:hAnsi="Arial" w:cs="Arial"/>
          <w:sz w:val="22"/>
        </w:rPr>
      </w:pPr>
      <w:r w:rsidRPr="00F027B2">
        <w:rPr>
          <w:rFonts w:ascii="Arial" w:hAnsi="Arial" w:cs="Arial"/>
          <w:sz w:val="22"/>
        </w:rPr>
        <w:t xml:space="preserve"> Wykonawca może przystąpić do wykonywania podbudowy po zaakceptowaniu odcinka próbnego przez Inżyniera.  </w:t>
      </w:r>
    </w:p>
    <w:p w14:paraId="38C0B1DA" w14:textId="77777777" w:rsidR="00A14462" w:rsidRPr="00F027B2" w:rsidRDefault="008F7567" w:rsidP="00F027B2">
      <w:pPr>
        <w:tabs>
          <w:tab w:val="center" w:pos="817"/>
          <w:tab w:val="center" w:pos="2511"/>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5.6 </w:t>
      </w:r>
      <w:r w:rsidRPr="00F027B2">
        <w:rPr>
          <w:rFonts w:ascii="Arial" w:hAnsi="Arial" w:cs="Arial"/>
          <w:sz w:val="22"/>
        </w:rPr>
        <w:tab/>
        <w:t xml:space="preserve"> Utrzymanie podbudowy  </w:t>
      </w:r>
    </w:p>
    <w:p w14:paraId="5373BA6E" w14:textId="77777777" w:rsidR="00A14462" w:rsidRPr="00F027B2" w:rsidRDefault="008F7567" w:rsidP="00F027B2">
      <w:pPr>
        <w:ind w:left="244" w:right="284" w:firstLine="708"/>
        <w:jc w:val="left"/>
        <w:rPr>
          <w:rFonts w:ascii="Arial" w:hAnsi="Arial" w:cs="Arial"/>
          <w:sz w:val="22"/>
        </w:rPr>
      </w:pPr>
      <w:r w:rsidRPr="00F027B2">
        <w:rPr>
          <w:rFonts w:ascii="Arial" w:hAnsi="Arial" w:cs="Arial"/>
          <w:sz w:val="22"/>
        </w:rPr>
        <w:t xml:space="preserve"> Podbudowa po wykonaniu, a przed ułożeniem następnej warstwy, powinna być utrzymywana w dobrym stanie.  Jeżeli Wykonawca będzie wykorzystywał, za zgodą Inżyniera, gotową podbudowę do ruchu budowlanego, to jest obowiązany naprawić wszelkie uszkodzenia podbudowy, spowodowane przez ten ruch. Koszt napraw wynikłych z niewłaściwego utrzymania podbudowy obciąża Wykonawcę robót.  </w:t>
      </w:r>
    </w:p>
    <w:p w14:paraId="19C3FDAF" w14:textId="77777777" w:rsidR="00A14462" w:rsidRPr="00F027B2" w:rsidRDefault="008F7567" w:rsidP="00F027B2">
      <w:pPr>
        <w:spacing w:after="63" w:line="249" w:lineRule="auto"/>
        <w:ind w:left="662" w:right="127"/>
        <w:jc w:val="left"/>
        <w:rPr>
          <w:rFonts w:ascii="Arial" w:hAnsi="Arial" w:cs="Arial"/>
          <w:sz w:val="22"/>
        </w:rPr>
      </w:pPr>
      <w:r w:rsidRPr="00F027B2">
        <w:rPr>
          <w:rFonts w:ascii="Arial" w:hAnsi="Arial" w:cs="Arial"/>
          <w:sz w:val="22"/>
        </w:rPr>
        <w:t xml:space="preserve">6. KONTROLA JAKOŚCI ROBÓT </w:t>
      </w:r>
    </w:p>
    <w:p w14:paraId="0EE7CF62" w14:textId="77777777" w:rsidR="00A14462" w:rsidRPr="00F027B2" w:rsidRDefault="008F7567" w:rsidP="00F027B2">
      <w:pPr>
        <w:numPr>
          <w:ilvl w:val="1"/>
          <w:numId w:val="85"/>
        </w:numPr>
        <w:spacing w:after="15" w:line="249" w:lineRule="auto"/>
        <w:ind w:right="127" w:hanging="636"/>
        <w:jc w:val="left"/>
        <w:rPr>
          <w:rFonts w:ascii="Arial" w:hAnsi="Arial" w:cs="Arial"/>
          <w:sz w:val="22"/>
        </w:rPr>
      </w:pPr>
      <w:r w:rsidRPr="00F027B2">
        <w:rPr>
          <w:rFonts w:ascii="Arial" w:hAnsi="Arial" w:cs="Arial"/>
          <w:sz w:val="22"/>
        </w:rPr>
        <w:t xml:space="preserve">Ogólne zasady kontroli jakości robót </w:t>
      </w:r>
    </w:p>
    <w:p w14:paraId="6E0BADE7" w14:textId="77777777" w:rsidR="00A14462" w:rsidRPr="00F027B2" w:rsidRDefault="008F7567" w:rsidP="00F027B2">
      <w:pPr>
        <w:tabs>
          <w:tab w:val="center" w:pos="948"/>
          <w:tab w:val="center" w:pos="5768"/>
        </w:tabs>
        <w:spacing w:after="13" w:line="267"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Ogólne zasady kontroli jakości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t>
      </w:r>
    </w:p>
    <w:p w14:paraId="511B65D0" w14:textId="77777777" w:rsidR="00A14462" w:rsidRPr="00F027B2" w:rsidRDefault="008F7567" w:rsidP="00F027B2">
      <w:pPr>
        <w:spacing w:after="42"/>
        <w:ind w:left="254" w:right="131"/>
        <w:jc w:val="left"/>
        <w:rPr>
          <w:rFonts w:ascii="Arial" w:hAnsi="Arial" w:cs="Arial"/>
          <w:sz w:val="22"/>
        </w:rPr>
      </w:pPr>
      <w:r w:rsidRPr="00F027B2">
        <w:rPr>
          <w:rFonts w:ascii="Arial" w:hAnsi="Arial" w:cs="Arial"/>
          <w:sz w:val="22"/>
        </w:rPr>
        <w:t xml:space="preserve">„Wymagania ogólne” pkt 6. </w:t>
      </w:r>
    </w:p>
    <w:p w14:paraId="231DAFCF" w14:textId="77777777" w:rsidR="00A14462" w:rsidRPr="00F027B2" w:rsidRDefault="008F7567" w:rsidP="00F027B2">
      <w:pPr>
        <w:numPr>
          <w:ilvl w:val="1"/>
          <w:numId w:val="85"/>
        </w:numPr>
        <w:spacing w:after="15" w:line="249" w:lineRule="auto"/>
        <w:ind w:right="127" w:hanging="636"/>
        <w:jc w:val="left"/>
        <w:rPr>
          <w:rFonts w:ascii="Arial" w:hAnsi="Arial" w:cs="Arial"/>
          <w:sz w:val="22"/>
        </w:rPr>
      </w:pPr>
      <w:r w:rsidRPr="00F027B2">
        <w:rPr>
          <w:rFonts w:ascii="Arial" w:hAnsi="Arial" w:cs="Arial"/>
          <w:sz w:val="22"/>
        </w:rPr>
        <w:t xml:space="preserve">Badania przed przystąpieniem do robót </w:t>
      </w:r>
    </w:p>
    <w:p w14:paraId="44EE6A78" w14:textId="77777777" w:rsidR="00A14462" w:rsidRPr="00F027B2" w:rsidRDefault="008F7567" w:rsidP="00F027B2">
      <w:pPr>
        <w:spacing w:after="40"/>
        <w:ind w:left="244" w:right="284" w:firstLine="708"/>
        <w:jc w:val="left"/>
        <w:rPr>
          <w:rFonts w:ascii="Arial" w:hAnsi="Arial" w:cs="Arial"/>
          <w:sz w:val="22"/>
        </w:rPr>
      </w:pPr>
      <w:r w:rsidRPr="00F027B2">
        <w:rPr>
          <w:rFonts w:ascii="Arial" w:hAnsi="Arial" w:cs="Arial"/>
          <w:sz w:val="22"/>
        </w:rPr>
        <w:t xml:space="preserve"> Przed przystąpieniem do robót Wykonawca powinien wykonać badania kruszyw  przeznaczonych do wykonania robót i przedstawić wyniki tych badań Inżynierowi w celu akceptacji materiałów. Badania te powinny obejmować wszystkie właściwości określone w pkt 2.3 niniejszej </w:t>
      </w:r>
      <w:proofErr w:type="spellStart"/>
      <w:r w:rsidRPr="00F027B2">
        <w:rPr>
          <w:rFonts w:ascii="Arial" w:hAnsi="Arial" w:cs="Arial"/>
          <w:sz w:val="22"/>
        </w:rPr>
        <w:t>STWiORB</w:t>
      </w:r>
      <w:proofErr w:type="spellEnd"/>
      <w:r w:rsidRPr="00F027B2">
        <w:rPr>
          <w:rFonts w:ascii="Arial" w:hAnsi="Arial" w:cs="Arial"/>
          <w:sz w:val="22"/>
        </w:rPr>
        <w:t xml:space="preserve">. </w:t>
      </w:r>
    </w:p>
    <w:p w14:paraId="0977685F" w14:textId="77777777" w:rsidR="00A14462" w:rsidRPr="00F027B2" w:rsidRDefault="008F7567" w:rsidP="00F027B2">
      <w:pPr>
        <w:numPr>
          <w:ilvl w:val="1"/>
          <w:numId w:val="85"/>
        </w:numPr>
        <w:spacing w:after="15" w:line="249" w:lineRule="auto"/>
        <w:ind w:right="127" w:hanging="636"/>
        <w:jc w:val="left"/>
        <w:rPr>
          <w:rFonts w:ascii="Arial" w:hAnsi="Arial" w:cs="Arial"/>
          <w:sz w:val="22"/>
        </w:rPr>
      </w:pPr>
      <w:r w:rsidRPr="00F027B2">
        <w:rPr>
          <w:rFonts w:ascii="Arial" w:hAnsi="Arial" w:cs="Arial"/>
          <w:sz w:val="22"/>
        </w:rPr>
        <w:t xml:space="preserve">Badania w czasie robót </w:t>
      </w:r>
    </w:p>
    <w:p w14:paraId="44EBB1C5" w14:textId="77777777" w:rsidR="00A14462" w:rsidRPr="00F027B2" w:rsidRDefault="008F7567" w:rsidP="00F027B2">
      <w:pPr>
        <w:numPr>
          <w:ilvl w:val="2"/>
          <w:numId w:val="86"/>
        </w:numPr>
        <w:spacing w:after="154"/>
        <w:ind w:right="131" w:hanging="600"/>
        <w:jc w:val="left"/>
        <w:rPr>
          <w:rFonts w:ascii="Arial" w:hAnsi="Arial" w:cs="Arial"/>
          <w:sz w:val="22"/>
        </w:rPr>
      </w:pPr>
      <w:r w:rsidRPr="00F027B2">
        <w:rPr>
          <w:rFonts w:ascii="Arial" w:hAnsi="Arial" w:cs="Arial"/>
          <w:sz w:val="22"/>
        </w:rPr>
        <w:t xml:space="preserve">Częstotliwość oraz zakres badań i pomiarów </w:t>
      </w:r>
    </w:p>
    <w:p w14:paraId="210FA151" w14:textId="77777777" w:rsidR="00A14462" w:rsidRPr="00F027B2" w:rsidRDefault="008F7567" w:rsidP="00F027B2">
      <w:pPr>
        <w:tabs>
          <w:tab w:val="center" w:pos="948"/>
          <w:tab w:val="center" w:pos="4224"/>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Częstotliwość oraz zakres badań  podano w tablicy 2. </w:t>
      </w:r>
    </w:p>
    <w:p w14:paraId="6FAC7697" w14:textId="77777777" w:rsidR="00A14462" w:rsidRPr="00F027B2" w:rsidRDefault="008F7567" w:rsidP="00F027B2">
      <w:pPr>
        <w:spacing w:line="267" w:lineRule="auto"/>
        <w:ind w:left="235" w:right="676"/>
        <w:jc w:val="left"/>
        <w:rPr>
          <w:rFonts w:ascii="Arial" w:hAnsi="Arial" w:cs="Arial"/>
          <w:sz w:val="22"/>
        </w:rPr>
      </w:pPr>
      <w:r w:rsidRPr="00F027B2">
        <w:rPr>
          <w:rFonts w:ascii="Arial" w:hAnsi="Arial" w:cs="Arial"/>
          <w:sz w:val="22"/>
        </w:rPr>
        <w:t xml:space="preserve">Tablica 2. Częstotliwość ora zakres  badań przy budowie podbudowy z kruszyw     stabilizowanych mechanicznie </w:t>
      </w:r>
    </w:p>
    <w:tbl>
      <w:tblPr>
        <w:tblStyle w:val="TableGrid"/>
        <w:tblW w:w="9286" w:type="dxa"/>
        <w:tblInd w:w="247" w:type="dxa"/>
        <w:tblCellMar>
          <w:top w:w="53" w:type="dxa"/>
          <w:left w:w="69" w:type="dxa"/>
          <w:right w:w="13" w:type="dxa"/>
        </w:tblCellMar>
        <w:tblLook w:val="04A0" w:firstRow="1" w:lastRow="0" w:firstColumn="1" w:lastColumn="0" w:noHBand="0" w:noVBand="1"/>
      </w:tblPr>
      <w:tblGrid>
        <w:gridCol w:w="498"/>
        <w:gridCol w:w="4394"/>
        <w:gridCol w:w="1843"/>
        <w:gridCol w:w="2551"/>
      </w:tblGrid>
      <w:tr w:rsidR="00A14462" w:rsidRPr="00F027B2" w14:paraId="3FA0AD1F" w14:textId="77777777">
        <w:trPr>
          <w:trHeight w:val="307"/>
        </w:trPr>
        <w:tc>
          <w:tcPr>
            <w:tcW w:w="497" w:type="dxa"/>
            <w:vMerge w:val="restart"/>
            <w:tcBorders>
              <w:top w:val="single" w:sz="6" w:space="0" w:color="000000"/>
              <w:left w:val="single" w:sz="6" w:space="0" w:color="000000"/>
              <w:bottom w:val="double" w:sz="6" w:space="0" w:color="000000"/>
              <w:right w:val="single" w:sz="6" w:space="0" w:color="000000"/>
            </w:tcBorders>
          </w:tcPr>
          <w:p w14:paraId="464E7AB6" w14:textId="77777777" w:rsidR="00A14462" w:rsidRPr="00F027B2" w:rsidRDefault="008F7567" w:rsidP="00F027B2">
            <w:pPr>
              <w:spacing w:after="28" w:line="259" w:lineRule="auto"/>
              <w:ind w:left="3" w:firstLine="0"/>
              <w:jc w:val="left"/>
              <w:rPr>
                <w:rFonts w:ascii="Arial" w:hAnsi="Arial" w:cs="Arial"/>
                <w:sz w:val="22"/>
              </w:rPr>
            </w:pPr>
            <w:r w:rsidRPr="00F027B2">
              <w:rPr>
                <w:rFonts w:ascii="Arial" w:hAnsi="Arial" w:cs="Arial"/>
                <w:sz w:val="22"/>
              </w:rPr>
              <w:t xml:space="preserve"> </w:t>
            </w:r>
          </w:p>
          <w:p w14:paraId="4BC67BB2" w14:textId="77777777" w:rsidR="00A14462" w:rsidRPr="00F027B2" w:rsidRDefault="008F7567" w:rsidP="00F027B2">
            <w:pPr>
              <w:spacing w:after="14" w:line="259" w:lineRule="auto"/>
              <w:ind w:left="3" w:firstLine="0"/>
              <w:jc w:val="left"/>
              <w:rPr>
                <w:rFonts w:ascii="Arial" w:hAnsi="Arial" w:cs="Arial"/>
                <w:sz w:val="22"/>
              </w:rPr>
            </w:pPr>
            <w:r w:rsidRPr="00F027B2">
              <w:rPr>
                <w:rFonts w:ascii="Arial" w:hAnsi="Arial" w:cs="Arial"/>
                <w:sz w:val="22"/>
              </w:rPr>
              <w:t xml:space="preserve"> </w:t>
            </w:r>
          </w:p>
          <w:p w14:paraId="188444DE" w14:textId="77777777" w:rsidR="00A14462" w:rsidRPr="00F027B2" w:rsidRDefault="008F7567" w:rsidP="00F027B2">
            <w:pPr>
              <w:spacing w:after="0" w:line="259" w:lineRule="auto"/>
              <w:ind w:left="3" w:firstLine="0"/>
              <w:jc w:val="left"/>
              <w:rPr>
                <w:rFonts w:ascii="Arial" w:hAnsi="Arial" w:cs="Arial"/>
                <w:sz w:val="22"/>
              </w:rPr>
            </w:pPr>
            <w:r w:rsidRPr="00F027B2">
              <w:rPr>
                <w:rFonts w:ascii="Arial" w:hAnsi="Arial" w:cs="Arial"/>
                <w:sz w:val="22"/>
              </w:rPr>
              <w:t xml:space="preserve">Lp. </w:t>
            </w:r>
          </w:p>
        </w:tc>
        <w:tc>
          <w:tcPr>
            <w:tcW w:w="4394" w:type="dxa"/>
            <w:vMerge w:val="restart"/>
            <w:tcBorders>
              <w:top w:val="single" w:sz="6" w:space="0" w:color="000000"/>
              <w:left w:val="single" w:sz="6" w:space="0" w:color="000000"/>
              <w:bottom w:val="double" w:sz="6" w:space="0" w:color="000000"/>
              <w:right w:val="single" w:sz="6" w:space="0" w:color="000000"/>
            </w:tcBorders>
          </w:tcPr>
          <w:p w14:paraId="2552AD06" w14:textId="77777777" w:rsidR="00A14462" w:rsidRPr="00F027B2" w:rsidRDefault="008F7567" w:rsidP="00F027B2">
            <w:pPr>
              <w:spacing w:after="28" w:line="259" w:lineRule="auto"/>
              <w:ind w:left="3" w:firstLine="0"/>
              <w:jc w:val="left"/>
              <w:rPr>
                <w:rFonts w:ascii="Arial" w:hAnsi="Arial" w:cs="Arial"/>
                <w:sz w:val="22"/>
              </w:rPr>
            </w:pPr>
            <w:r w:rsidRPr="00F027B2">
              <w:rPr>
                <w:rFonts w:ascii="Arial" w:hAnsi="Arial" w:cs="Arial"/>
                <w:sz w:val="22"/>
              </w:rPr>
              <w:t xml:space="preserve"> </w:t>
            </w:r>
          </w:p>
          <w:p w14:paraId="6FC497BE" w14:textId="77777777" w:rsidR="00A14462" w:rsidRPr="00F027B2" w:rsidRDefault="008F7567" w:rsidP="00F027B2">
            <w:pPr>
              <w:spacing w:after="14" w:line="259" w:lineRule="auto"/>
              <w:ind w:left="3" w:firstLine="0"/>
              <w:jc w:val="left"/>
              <w:rPr>
                <w:rFonts w:ascii="Arial" w:hAnsi="Arial" w:cs="Arial"/>
                <w:sz w:val="22"/>
              </w:rPr>
            </w:pPr>
            <w:r w:rsidRPr="00F027B2">
              <w:rPr>
                <w:rFonts w:ascii="Arial" w:hAnsi="Arial" w:cs="Arial"/>
                <w:sz w:val="22"/>
              </w:rPr>
              <w:t xml:space="preserve"> </w:t>
            </w:r>
          </w:p>
          <w:p w14:paraId="63FE48AF" w14:textId="77777777" w:rsidR="00A14462" w:rsidRPr="00F027B2" w:rsidRDefault="008F7567" w:rsidP="00F027B2">
            <w:pPr>
              <w:spacing w:after="0" w:line="259" w:lineRule="auto"/>
              <w:ind w:left="3" w:firstLine="0"/>
              <w:jc w:val="left"/>
              <w:rPr>
                <w:rFonts w:ascii="Arial" w:hAnsi="Arial" w:cs="Arial"/>
                <w:sz w:val="22"/>
              </w:rPr>
            </w:pPr>
            <w:r w:rsidRPr="00F027B2">
              <w:rPr>
                <w:rFonts w:ascii="Arial" w:hAnsi="Arial" w:cs="Arial"/>
                <w:sz w:val="22"/>
              </w:rPr>
              <w:t xml:space="preserve">Wyszczególnienie badań </w:t>
            </w:r>
          </w:p>
        </w:tc>
        <w:tc>
          <w:tcPr>
            <w:tcW w:w="4394" w:type="dxa"/>
            <w:gridSpan w:val="2"/>
            <w:tcBorders>
              <w:top w:val="single" w:sz="6" w:space="0" w:color="000000"/>
              <w:left w:val="single" w:sz="6" w:space="0" w:color="000000"/>
              <w:bottom w:val="single" w:sz="6" w:space="0" w:color="000000"/>
              <w:right w:val="single" w:sz="6" w:space="0" w:color="000000"/>
            </w:tcBorders>
          </w:tcPr>
          <w:p w14:paraId="2D375ABC"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Częstotliwość badań </w:t>
            </w:r>
          </w:p>
        </w:tc>
      </w:tr>
      <w:tr w:rsidR="00A14462" w:rsidRPr="00F027B2" w14:paraId="4471B629" w14:textId="77777777">
        <w:trPr>
          <w:trHeight w:val="902"/>
        </w:trPr>
        <w:tc>
          <w:tcPr>
            <w:tcW w:w="0" w:type="auto"/>
            <w:vMerge/>
            <w:tcBorders>
              <w:top w:val="nil"/>
              <w:left w:val="single" w:sz="6" w:space="0" w:color="000000"/>
              <w:bottom w:val="double" w:sz="6" w:space="0" w:color="000000"/>
              <w:right w:val="single" w:sz="6" w:space="0" w:color="000000"/>
            </w:tcBorders>
          </w:tcPr>
          <w:p w14:paraId="121E5B67"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single" w:sz="6" w:space="0" w:color="000000"/>
              <w:bottom w:val="double" w:sz="6" w:space="0" w:color="000000"/>
              <w:right w:val="single" w:sz="6" w:space="0" w:color="000000"/>
            </w:tcBorders>
          </w:tcPr>
          <w:p w14:paraId="31A5296E" w14:textId="77777777" w:rsidR="00A14462" w:rsidRPr="00F027B2" w:rsidRDefault="00A14462" w:rsidP="00F027B2">
            <w:pPr>
              <w:spacing w:after="160" w:line="259" w:lineRule="auto"/>
              <w:ind w:left="0" w:firstLine="0"/>
              <w:jc w:val="left"/>
              <w:rPr>
                <w:rFonts w:ascii="Arial" w:hAnsi="Arial" w:cs="Arial"/>
                <w:sz w:val="22"/>
              </w:rPr>
            </w:pPr>
          </w:p>
        </w:tc>
        <w:tc>
          <w:tcPr>
            <w:tcW w:w="1843" w:type="dxa"/>
            <w:tcBorders>
              <w:top w:val="single" w:sz="6" w:space="0" w:color="000000"/>
              <w:left w:val="single" w:sz="6" w:space="0" w:color="000000"/>
              <w:bottom w:val="double" w:sz="6" w:space="0" w:color="000000"/>
              <w:right w:val="single" w:sz="6" w:space="0" w:color="000000"/>
            </w:tcBorders>
          </w:tcPr>
          <w:p w14:paraId="28331E7B" w14:textId="77777777" w:rsidR="00A14462" w:rsidRPr="00F027B2" w:rsidRDefault="008F7567" w:rsidP="00F027B2">
            <w:pPr>
              <w:spacing w:after="0" w:line="259" w:lineRule="auto"/>
              <w:ind w:left="1" w:right="57" w:firstLine="0"/>
              <w:jc w:val="left"/>
              <w:rPr>
                <w:rFonts w:ascii="Arial" w:hAnsi="Arial" w:cs="Arial"/>
                <w:sz w:val="22"/>
              </w:rPr>
            </w:pPr>
            <w:r w:rsidRPr="00F027B2">
              <w:rPr>
                <w:rFonts w:ascii="Arial" w:hAnsi="Arial" w:cs="Arial"/>
                <w:sz w:val="22"/>
              </w:rPr>
              <w:t xml:space="preserve">Minimalna liczba badań na dziennej działce roboczej </w:t>
            </w:r>
          </w:p>
        </w:tc>
        <w:tc>
          <w:tcPr>
            <w:tcW w:w="2551" w:type="dxa"/>
            <w:tcBorders>
              <w:top w:val="single" w:sz="6" w:space="0" w:color="000000"/>
              <w:left w:val="single" w:sz="6" w:space="0" w:color="000000"/>
              <w:bottom w:val="double" w:sz="6" w:space="0" w:color="000000"/>
              <w:right w:val="single" w:sz="6" w:space="0" w:color="000000"/>
            </w:tcBorders>
          </w:tcPr>
          <w:p w14:paraId="4C250D07" w14:textId="77777777" w:rsidR="00A14462" w:rsidRPr="00F027B2" w:rsidRDefault="008F7567" w:rsidP="00F027B2">
            <w:pPr>
              <w:spacing w:after="0" w:line="259" w:lineRule="auto"/>
              <w:ind w:left="1" w:right="54" w:firstLine="0"/>
              <w:jc w:val="left"/>
              <w:rPr>
                <w:rFonts w:ascii="Arial" w:hAnsi="Arial" w:cs="Arial"/>
                <w:sz w:val="22"/>
              </w:rPr>
            </w:pPr>
            <w:r w:rsidRPr="00F027B2">
              <w:rPr>
                <w:rFonts w:ascii="Arial" w:hAnsi="Arial" w:cs="Arial"/>
                <w:sz w:val="22"/>
              </w:rPr>
              <w:t>Maksymalna powierzchnia podbudowy przy-padająca na jedno badanie (m</w:t>
            </w:r>
            <w:r w:rsidRPr="00F027B2">
              <w:rPr>
                <w:rFonts w:ascii="Arial" w:hAnsi="Arial" w:cs="Arial"/>
                <w:sz w:val="22"/>
                <w:vertAlign w:val="superscript"/>
              </w:rPr>
              <w:t>2</w:t>
            </w:r>
            <w:r w:rsidRPr="00F027B2">
              <w:rPr>
                <w:rFonts w:ascii="Arial" w:hAnsi="Arial" w:cs="Arial"/>
                <w:sz w:val="22"/>
              </w:rPr>
              <w:t xml:space="preserve">) </w:t>
            </w:r>
          </w:p>
        </w:tc>
      </w:tr>
      <w:tr w:rsidR="00A14462" w:rsidRPr="00F027B2" w14:paraId="0D0ED712" w14:textId="77777777">
        <w:trPr>
          <w:trHeight w:val="322"/>
        </w:trPr>
        <w:tc>
          <w:tcPr>
            <w:tcW w:w="497" w:type="dxa"/>
            <w:tcBorders>
              <w:top w:val="double" w:sz="6" w:space="0" w:color="000000"/>
              <w:left w:val="single" w:sz="6" w:space="0" w:color="000000"/>
              <w:bottom w:val="single" w:sz="6" w:space="0" w:color="000000"/>
              <w:right w:val="single" w:sz="6" w:space="0" w:color="000000"/>
            </w:tcBorders>
          </w:tcPr>
          <w:p w14:paraId="59661CF5" w14:textId="77777777" w:rsidR="00A14462" w:rsidRPr="00F027B2" w:rsidRDefault="008F7567" w:rsidP="00F027B2">
            <w:pPr>
              <w:spacing w:after="0" w:line="259" w:lineRule="auto"/>
              <w:ind w:left="3" w:firstLine="0"/>
              <w:jc w:val="left"/>
              <w:rPr>
                <w:rFonts w:ascii="Arial" w:hAnsi="Arial" w:cs="Arial"/>
                <w:sz w:val="22"/>
              </w:rPr>
            </w:pPr>
            <w:r w:rsidRPr="00F027B2">
              <w:rPr>
                <w:rFonts w:ascii="Arial" w:hAnsi="Arial" w:cs="Arial"/>
                <w:sz w:val="22"/>
              </w:rPr>
              <w:t xml:space="preserve">1 </w:t>
            </w:r>
          </w:p>
        </w:tc>
        <w:tc>
          <w:tcPr>
            <w:tcW w:w="4394" w:type="dxa"/>
            <w:tcBorders>
              <w:top w:val="double" w:sz="6" w:space="0" w:color="000000"/>
              <w:left w:val="single" w:sz="6" w:space="0" w:color="000000"/>
              <w:bottom w:val="single" w:sz="6" w:space="0" w:color="000000"/>
              <w:right w:val="single" w:sz="6" w:space="0" w:color="000000"/>
            </w:tcBorders>
          </w:tcPr>
          <w:p w14:paraId="3D71C995" w14:textId="77777777" w:rsidR="00A14462" w:rsidRPr="00F027B2" w:rsidRDefault="008F7567" w:rsidP="00F027B2">
            <w:pPr>
              <w:spacing w:after="0" w:line="259" w:lineRule="auto"/>
              <w:ind w:left="3" w:firstLine="0"/>
              <w:jc w:val="left"/>
              <w:rPr>
                <w:rFonts w:ascii="Arial" w:hAnsi="Arial" w:cs="Arial"/>
                <w:sz w:val="22"/>
              </w:rPr>
            </w:pPr>
            <w:r w:rsidRPr="00F027B2">
              <w:rPr>
                <w:rFonts w:ascii="Arial" w:hAnsi="Arial" w:cs="Arial"/>
                <w:sz w:val="22"/>
              </w:rPr>
              <w:t xml:space="preserve">Uziarnienie mieszanki  </w:t>
            </w:r>
          </w:p>
        </w:tc>
        <w:tc>
          <w:tcPr>
            <w:tcW w:w="1843" w:type="dxa"/>
            <w:vMerge w:val="restart"/>
            <w:tcBorders>
              <w:top w:val="double" w:sz="6" w:space="0" w:color="000000"/>
              <w:left w:val="single" w:sz="6" w:space="0" w:color="000000"/>
              <w:bottom w:val="single" w:sz="6" w:space="0" w:color="000000"/>
              <w:right w:val="single" w:sz="6" w:space="0" w:color="000000"/>
            </w:tcBorders>
          </w:tcPr>
          <w:p w14:paraId="514F2628" w14:textId="77777777" w:rsidR="00A14462" w:rsidRPr="00F027B2" w:rsidRDefault="008F7567" w:rsidP="00F027B2">
            <w:pPr>
              <w:spacing w:after="28" w:line="259" w:lineRule="auto"/>
              <w:ind w:left="2" w:firstLine="0"/>
              <w:jc w:val="left"/>
              <w:rPr>
                <w:rFonts w:ascii="Arial" w:hAnsi="Arial" w:cs="Arial"/>
                <w:sz w:val="22"/>
              </w:rPr>
            </w:pPr>
            <w:r w:rsidRPr="00F027B2">
              <w:rPr>
                <w:rFonts w:ascii="Arial" w:hAnsi="Arial" w:cs="Arial"/>
                <w:sz w:val="22"/>
              </w:rPr>
              <w:t xml:space="preserve"> </w:t>
            </w:r>
          </w:p>
          <w:p w14:paraId="64779BE1"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2 </w:t>
            </w:r>
          </w:p>
        </w:tc>
        <w:tc>
          <w:tcPr>
            <w:tcW w:w="2551" w:type="dxa"/>
            <w:vMerge w:val="restart"/>
            <w:tcBorders>
              <w:top w:val="double" w:sz="6" w:space="0" w:color="000000"/>
              <w:left w:val="single" w:sz="6" w:space="0" w:color="000000"/>
              <w:bottom w:val="single" w:sz="6" w:space="0" w:color="000000"/>
              <w:right w:val="single" w:sz="6" w:space="0" w:color="000000"/>
            </w:tcBorders>
          </w:tcPr>
          <w:p w14:paraId="5BA3EE4A" w14:textId="77777777" w:rsidR="00A14462" w:rsidRPr="00F027B2" w:rsidRDefault="008F7567" w:rsidP="00F027B2">
            <w:pPr>
              <w:spacing w:after="28" w:line="259" w:lineRule="auto"/>
              <w:ind w:left="0" w:firstLine="0"/>
              <w:jc w:val="left"/>
              <w:rPr>
                <w:rFonts w:ascii="Arial" w:hAnsi="Arial" w:cs="Arial"/>
                <w:sz w:val="22"/>
              </w:rPr>
            </w:pPr>
            <w:r w:rsidRPr="00F027B2">
              <w:rPr>
                <w:rFonts w:ascii="Arial" w:hAnsi="Arial" w:cs="Arial"/>
                <w:sz w:val="22"/>
              </w:rPr>
              <w:t xml:space="preserve"> </w:t>
            </w:r>
          </w:p>
          <w:p w14:paraId="3AF967C5"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600 </w:t>
            </w:r>
          </w:p>
        </w:tc>
      </w:tr>
      <w:tr w:rsidR="00A14462" w:rsidRPr="00F027B2" w14:paraId="16E3E27A" w14:textId="77777777">
        <w:trPr>
          <w:trHeight w:val="305"/>
        </w:trPr>
        <w:tc>
          <w:tcPr>
            <w:tcW w:w="497" w:type="dxa"/>
            <w:tcBorders>
              <w:top w:val="single" w:sz="6" w:space="0" w:color="000000"/>
              <w:left w:val="single" w:sz="6" w:space="0" w:color="000000"/>
              <w:bottom w:val="single" w:sz="6" w:space="0" w:color="000000"/>
              <w:right w:val="single" w:sz="6" w:space="0" w:color="000000"/>
            </w:tcBorders>
          </w:tcPr>
          <w:p w14:paraId="0D5D939A" w14:textId="77777777" w:rsidR="00A14462" w:rsidRPr="00F027B2" w:rsidRDefault="008F7567" w:rsidP="00F027B2">
            <w:pPr>
              <w:spacing w:after="0" w:line="259" w:lineRule="auto"/>
              <w:ind w:left="3" w:firstLine="0"/>
              <w:jc w:val="left"/>
              <w:rPr>
                <w:rFonts w:ascii="Arial" w:hAnsi="Arial" w:cs="Arial"/>
                <w:sz w:val="22"/>
              </w:rPr>
            </w:pPr>
            <w:r w:rsidRPr="00F027B2">
              <w:rPr>
                <w:rFonts w:ascii="Arial" w:hAnsi="Arial" w:cs="Arial"/>
                <w:sz w:val="22"/>
              </w:rPr>
              <w:t xml:space="preserve">2 </w:t>
            </w:r>
          </w:p>
        </w:tc>
        <w:tc>
          <w:tcPr>
            <w:tcW w:w="4394" w:type="dxa"/>
            <w:tcBorders>
              <w:top w:val="single" w:sz="6" w:space="0" w:color="000000"/>
              <w:left w:val="single" w:sz="6" w:space="0" w:color="000000"/>
              <w:bottom w:val="single" w:sz="6" w:space="0" w:color="000000"/>
              <w:right w:val="single" w:sz="6" w:space="0" w:color="000000"/>
            </w:tcBorders>
          </w:tcPr>
          <w:p w14:paraId="59F4280D" w14:textId="77777777" w:rsidR="00A14462" w:rsidRPr="00F027B2" w:rsidRDefault="008F7567" w:rsidP="00F027B2">
            <w:pPr>
              <w:spacing w:after="0" w:line="259" w:lineRule="auto"/>
              <w:ind w:left="3" w:firstLine="0"/>
              <w:jc w:val="left"/>
              <w:rPr>
                <w:rFonts w:ascii="Arial" w:hAnsi="Arial" w:cs="Arial"/>
                <w:sz w:val="22"/>
              </w:rPr>
            </w:pPr>
            <w:r w:rsidRPr="00F027B2">
              <w:rPr>
                <w:rFonts w:ascii="Arial" w:hAnsi="Arial" w:cs="Arial"/>
                <w:sz w:val="22"/>
              </w:rPr>
              <w:t xml:space="preserve">Wilgotność mieszanki  </w:t>
            </w:r>
          </w:p>
        </w:tc>
        <w:tc>
          <w:tcPr>
            <w:tcW w:w="0" w:type="auto"/>
            <w:vMerge/>
            <w:tcBorders>
              <w:top w:val="nil"/>
              <w:left w:val="single" w:sz="6" w:space="0" w:color="000000"/>
              <w:bottom w:val="single" w:sz="6" w:space="0" w:color="000000"/>
              <w:right w:val="single" w:sz="6" w:space="0" w:color="000000"/>
            </w:tcBorders>
          </w:tcPr>
          <w:p w14:paraId="06B161E7"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single" w:sz="6" w:space="0" w:color="000000"/>
              <w:bottom w:val="single" w:sz="6" w:space="0" w:color="000000"/>
              <w:right w:val="single" w:sz="6" w:space="0" w:color="000000"/>
            </w:tcBorders>
          </w:tcPr>
          <w:p w14:paraId="5E0592F6" w14:textId="77777777" w:rsidR="00A14462" w:rsidRPr="00F027B2" w:rsidRDefault="00A14462" w:rsidP="00F027B2">
            <w:pPr>
              <w:spacing w:after="160" w:line="259" w:lineRule="auto"/>
              <w:ind w:left="0" w:firstLine="0"/>
              <w:jc w:val="left"/>
              <w:rPr>
                <w:rFonts w:ascii="Arial" w:hAnsi="Arial" w:cs="Arial"/>
                <w:sz w:val="22"/>
              </w:rPr>
            </w:pPr>
          </w:p>
        </w:tc>
      </w:tr>
      <w:tr w:rsidR="00A14462" w:rsidRPr="00F027B2" w14:paraId="2B16E5CE" w14:textId="77777777">
        <w:trPr>
          <w:trHeight w:val="307"/>
        </w:trPr>
        <w:tc>
          <w:tcPr>
            <w:tcW w:w="497" w:type="dxa"/>
            <w:tcBorders>
              <w:top w:val="single" w:sz="6" w:space="0" w:color="000000"/>
              <w:left w:val="single" w:sz="6" w:space="0" w:color="000000"/>
              <w:bottom w:val="single" w:sz="6" w:space="0" w:color="000000"/>
              <w:right w:val="single" w:sz="6" w:space="0" w:color="000000"/>
            </w:tcBorders>
          </w:tcPr>
          <w:p w14:paraId="3F742681" w14:textId="77777777" w:rsidR="00A14462" w:rsidRPr="00F027B2" w:rsidRDefault="008F7567" w:rsidP="00F027B2">
            <w:pPr>
              <w:spacing w:after="0" w:line="259" w:lineRule="auto"/>
              <w:ind w:left="3" w:firstLine="0"/>
              <w:jc w:val="left"/>
              <w:rPr>
                <w:rFonts w:ascii="Arial" w:hAnsi="Arial" w:cs="Arial"/>
                <w:sz w:val="22"/>
              </w:rPr>
            </w:pPr>
            <w:r w:rsidRPr="00F027B2">
              <w:rPr>
                <w:rFonts w:ascii="Arial" w:hAnsi="Arial" w:cs="Arial"/>
                <w:sz w:val="22"/>
              </w:rPr>
              <w:t xml:space="preserve">3 </w:t>
            </w:r>
          </w:p>
        </w:tc>
        <w:tc>
          <w:tcPr>
            <w:tcW w:w="4394" w:type="dxa"/>
            <w:tcBorders>
              <w:top w:val="single" w:sz="6" w:space="0" w:color="000000"/>
              <w:left w:val="single" w:sz="6" w:space="0" w:color="000000"/>
              <w:bottom w:val="single" w:sz="6" w:space="0" w:color="000000"/>
              <w:right w:val="single" w:sz="6" w:space="0" w:color="000000"/>
            </w:tcBorders>
          </w:tcPr>
          <w:p w14:paraId="65F607F1" w14:textId="77777777" w:rsidR="00A14462" w:rsidRPr="00F027B2" w:rsidRDefault="008F7567" w:rsidP="00F027B2">
            <w:pPr>
              <w:spacing w:after="0" w:line="259" w:lineRule="auto"/>
              <w:ind w:left="3" w:firstLine="0"/>
              <w:jc w:val="left"/>
              <w:rPr>
                <w:rFonts w:ascii="Arial" w:hAnsi="Arial" w:cs="Arial"/>
                <w:sz w:val="22"/>
              </w:rPr>
            </w:pPr>
            <w:r w:rsidRPr="00F027B2">
              <w:rPr>
                <w:rFonts w:ascii="Arial" w:hAnsi="Arial" w:cs="Arial"/>
                <w:sz w:val="22"/>
              </w:rPr>
              <w:t xml:space="preserve">Zagęszczenie warstwy </w:t>
            </w:r>
          </w:p>
        </w:tc>
        <w:tc>
          <w:tcPr>
            <w:tcW w:w="4394" w:type="dxa"/>
            <w:gridSpan w:val="2"/>
            <w:tcBorders>
              <w:top w:val="single" w:sz="6" w:space="0" w:color="000000"/>
              <w:left w:val="single" w:sz="6" w:space="0" w:color="000000"/>
              <w:bottom w:val="single" w:sz="6" w:space="0" w:color="000000"/>
              <w:right w:val="single" w:sz="6" w:space="0" w:color="000000"/>
            </w:tcBorders>
          </w:tcPr>
          <w:p w14:paraId="2A9B83AA" w14:textId="77777777" w:rsidR="00A14462" w:rsidRPr="00F027B2" w:rsidRDefault="008F7567" w:rsidP="00F027B2">
            <w:pPr>
              <w:tabs>
                <w:tab w:val="center" w:pos="2399"/>
              </w:tabs>
              <w:spacing w:after="0" w:line="259" w:lineRule="auto"/>
              <w:ind w:left="0" w:firstLine="0"/>
              <w:jc w:val="left"/>
              <w:rPr>
                <w:rFonts w:ascii="Arial" w:hAnsi="Arial" w:cs="Arial"/>
                <w:sz w:val="22"/>
              </w:rPr>
            </w:pPr>
            <w:r w:rsidRPr="00F027B2">
              <w:rPr>
                <w:rFonts w:ascii="Arial" w:hAnsi="Arial" w:cs="Arial"/>
                <w:sz w:val="22"/>
              </w:rPr>
              <w:t xml:space="preserve">10 próbek </w:t>
            </w:r>
            <w:r w:rsidRPr="00F027B2">
              <w:rPr>
                <w:rFonts w:ascii="Arial" w:hAnsi="Arial" w:cs="Arial"/>
                <w:sz w:val="22"/>
              </w:rPr>
              <w:tab/>
              <w:t>na 10000 m</w:t>
            </w:r>
            <w:r w:rsidRPr="00F027B2">
              <w:rPr>
                <w:rFonts w:ascii="Arial" w:hAnsi="Arial" w:cs="Arial"/>
                <w:sz w:val="22"/>
                <w:vertAlign w:val="superscript"/>
              </w:rPr>
              <w:t>2</w:t>
            </w:r>
            <w:r w:rsidRPr="00F027B2">
              <w:rPr>
                <w:rFonts w:ascii="Arial" w:hAnsi="Arial" w:cs="Arial"/>
                <w:sz w:val="22"/>
              </w:rPr>
              <w:t xml:space="preserve"> </w:t>
            </w:r>
          </w:p>
        </w:tc>
      </w:tr>
      <w:tr w:rsidR="00A14462" w:rsidRPr="00F027B2" w14:paraId="4948C6A3" w14:textId="77777777">
        <w:trPr>
          <w:trHeight w:val="598"/>
        </w:trPr>
        <w:tc>
          <w:tcPr>
            <w:tcW w:w="497" w:type="dxa"/>
            <w:tcBorders>
              <w:top w:val="single" w:sz="6" w:space="0" w:color="000000"/>
              <w:left w:val="single" w:sz="6" w:space="0" w:color="000000"/>
              <w:bottom w:val="single" w:sz="6" w:space="0" w:color="000000"/>
              <w:right w:val="single" w:sz="6" w:space="0" w:color="000000"/>
            </w:tcBorders>
          </w:tcPr>
          <w:p w14:paraId="287AC988" w14:textId="77777777" w:rsidR="00A14462" w:rsidRPr="00F027B2" w:rsidRDefault="008F7567" w:rsidP="00F027B2">
            <w:pPr>
              <w:spacing w:after="0" w:line="259" w:lineRule="auto"/>
              <w:ind w:left="3" w:firstLine="0"/>
              <w:jc w:val="left"/>
              <w:rPr>
                <w:rFonts w:ascii="Arial" w:hAnsi="Arial" w:cs="Arial"/>
                <w:sz w:val="22"/>
              </w:rPr>
            </w:pPr>
            <w:r w:rsidRPr="00F027B2">
              <w:rPr>
                <w:rFonts w:ascii="Arial" w:hAnsi="Arial" w:cs="Arial"/>
                <w:sz w:val="22"/>
              </w:rPr>
              <w:t xml:space="preserve">4 </w:t>
            </w:r>
          </w:p>
        </w:tc>
        <w:tc>
          <w:tcPr>
            <w:tcW w:w="4394" w:type="dxa"/>
            <w:tcBorders>
              <w:top w:val="single" w:sz="6" w:space="0" w:color="000000"/>
              <w:left w:val="single" w:sz="6" w:space="0" w:color="000000"/>
              <w:bottom w:val="single" w:sz="6" w:space="0" w:color="000000"/>
              <w:right w:val="single" w:sz="6" w:space="0" w:color="000000"/>
            </w:tcBorders>
          </w:tcPr>
          <w:p w14:paraId="09923B01" w14:textId="77777777" w:rsidR="00A14462" w:rsidRPr="00F027B2" w:rsidRDefault="008F7567" w:rsidP="00F027B2">
            <w:pPr>
              <w:spacing w:after="14" w:line="259" w:lineRule="auto"/>
              <w:ind w:left="3" w:firstLine="0"/>
              <w:jc w:val="left"/>
              <w:rPr>
                <w:rFonts w:ascii="Arial" w:hAnsi="Arial" w:cs="Arial"/>
                <w:sz w:val="22"/>
              </w:rPr>
            </w:pPr>
            <w:r w:rsidRPr="00F027B2">
              <w:rPr>
                <w:rFonts w:ascii="Arial" w:hAnsi="Arial" w:cs="Arial"/>
                <w:sz w:val="22"/>
              </w:rPr>
              <w:t xml:space="preserve">Badanie właściwości kruszywa wg tab. 1, pkt </w:t>
            </w:r>
          </w:p>
          <w:p w14:paraId="49EE4B9C" w14:textId="77777777" w:rsidR="00A14462" w:rsidRPr="00F027B2" w:rsidRDefault="008F7567" w:rsidP="00F027B2">
            <w:pPr>
              <w:spacing w:after="0" w:line="259" w:lineRule="auto"/>
              <w:ind w:left="3" w:firstLine="0"/>
              <w:jc w:val="left"/>
              <w:rPr>
                <w:rFonts w:ascii="Arial" w:hAnsi="Arial" w:cs="Arial"/>
                <w:sz w:val="22"/>
              </w:rPr>
            </w:pPr>
            <w:r w:rsidRPr="00F027B2">
              <w:rPr>
                <w:rFonts w:ascii="Arial" w:hAnsi="Arial" w:cs="Arial"/>
                <w:sz w:val="22"/>
              </w:rPr>
              <w:t xml:space="preserve">2.3.2 </w:t>
            </w:r>
          </w:p>
        </w:tc>
        <w:tc>
          <w:tcPr>
            <w:tcW w:w="4394" w:type="dxa"/>
            <w:gridSpan w:val="2"/>
            <w:tcBorders>
              <w:top w:val="single" w:sz="6" w:space="0" w:color="000000"/>
              <w:left w:val="single" w:sz="6" w:space="0" w:color="000000"/>
              <w:bottom w:val="single" w:sz="6" w:space="0" w:color="000000"/>
              <w:right w:val="single" w:sz="6" w:space="0" w:color="000000"/>
            </w:tcBorders>
          </w:tcPr>
          <w:p w14:paraId="55D78CFE"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dla każdej partii kruszywa i przy każdej zmianie kruszywa </w:t>
            </w:r>
          </w:p>
        </w:tc>
      </w:tr>
    </w:tbl>
    <w:p w14:paraId="07F9374E" w14:textId="77777777" w:rsidR="00A14462" w:rsidRPr="00F027B2" w:rsidRDefault="008F7567" w:rsidP="00F027B2">
      <w:pPr>
        <w:spacing w:after="17" w:line="259" w:lineRule="auto"/>
        <w:ind w:left="240" w:firstLine="0"/>
        <w:jc w:val="left"/>
        <w:rPr>
          <w:rFonts w:ascii="Arial" w:hAnsi="Arial" w:cs="Arial"/>
          <w:sz w:val="22"/>
        </w:rPr>
      </w:pPr>
      <w:r w:rsidRPr="00F027B2">
        <w:rPr>
          <w:rFonts w:ascii="Arial" w:hAnsi="Arial" w:cs="Arial"/>
          <w:sz w:val="22"/>
        </w:rPr>
        <w:t xml:space="preserve"> </w:t>
      </w:r>
    </w:p>
    <w:p w14:paraId="7ECB67E0" w14:textId="77777777" w:rsidR="00A14462" w:rsidRPr="00F027B2" w:rsidRDefault="008F7567" w:rsidP="00F027B2">
      <w:pPr>
        <w:numPr>
          <w:ilvl w:val="2"/>
          <w:numId w:val="86"/>
        </w:numPr>
        <w:spacing w:after="124"/>
        <w:ind w:right="131" w:hanging="600"/>
        <w:jc w:val="left"/>
        <w:rPr>
          <w:rFonts w:ascii="Arial" w:hAnsi="Arial" w:cs="Arial"/>
          <w:sz w:val="22"/>
        </w:rPr>
      </w:pPr>
      <w:r w:rsidRPr="00F027B2">
        <w:rPr>
          <w:rFonts w:ascii="Arial" w:hAnsi="Arial" w:cs="Arial"/>
          <w:sz w:val="22"/>
        </w:rPr>
        <w:t xml:space="preserve">Uziarnienie mieszanki </w:t>
      </w:r>
    </w:p>
    <w:p w14:paraId="5C5CF396" w14:textId="77777777" w:rsidR="00A14462" w:rsidRPr="00F027B2" w:rsidRDefault="008F7567" w:rsidP="00F027B2">
      <w:pPr>
        <w:spacing w:after="123"/>
        <w:ind w:left="254" w:right="282"/>
        <w:jc w:val="left"/>
        <w:rPr>
          <w:rFonts w:ascii="Arial" w:hAnsi="Arial" w:cs="Arial"/>
          <w:sz w:val="22"/>
        </w:rPr>
      </w:pPr>
      <w:r w:rsidRPr="00F027B2">
        <w:rPr>
          <w:rFonts w:ascii="Arial" w:hAnsi="Arial" w:cs="Arial"/>
          <w:sz w:val="22"/>
        </w:rPr>
        <w:t xml:space="preserve"> Uziarnienie mieszanki powinno być zgodne z wymaganiami podanymi w pkt 2.3. Próbki należy pobierać w sposób losowy, z rozłożonej warstwy, przed jej zagęszczeniem. Wyniki badań powinny być na bieżąco przekazywane Inżynierowi. </w:t>
      </w:r>
    </w:p>
    <w:p w14:paraId="74F99B07" w14:textId="77777777" w:rsidR="00A14462" w:rsidRPr="00F027B2" w:rsidRDefault="008F7567" w:rsidP="00F027B2">
      <w:pPr>
        <w:numPr>
          <w:ilvl w:val="2"/>
          <w:numId w:val="86"/>
        </w:numPr>
        <w:spacing w:after="124"/>
        <w:ind w:right="131" w:hanging="600"/>
        <w:jc w:val="left"/>
        <w:rPr>
          <w:rFonts w:ascii="Arial" w:hAnsi="Arial" w:cs="Arial"/>
          <w:sz w:val="22"/>
        </w:rPr>
      </w:pPr>
      <w:r w:rsidRPr="00F027B2">
        <w:rPr>
          <w:rFonts w:ascii="Arial" w:hAnsi="Arial" w:cs="Arial"/>
          <w:sz w:val="22"/>
        </w:rPr>
        <w:t xml:space="preserve">Wilgotność mieszanki  </w:t>
      </w:r>
    </w:p>
    <w:p w14:paraId="26BD5E12" w14:textId="77777777" w:rsidR="00A14462" w:rsidRPr="00F027B2" w:rsidRDefault="008F7567" w:rsidP="00F027B2">
      <w:pPr>
        <w:spacing w:after="34"/>
        <w:ind w:left="254" w:right="131"/>
        <w:jc w:val="left"/>
        <w:rPr>
          <w:rFonts w:ascii="Arial" w:hAnsi="Arial" w:cs="Arial"/>
          <w:sz w:val="22"/>
        </w:rPr>
      </w:pPr>
      <w:r w:rsidRPr="00F027B2">
        <w:rPr>
          <w:rFonts w:ascii="Arial" w:hAnsi="Arial" w:cs="Arial"/>
          <w:sz w:val="22"/>
        </w:rPr>
        <w:lastRenderedPageBreak/>
        <w:t xml:space="preserve"> Wilgotność mieszanki powinna odpowiadać wilgotności optymalnej, określonej według próby </w:t>
      </w:r>
      <w:proofErr w:type="spellStart"/>
      <w:r w:rsidRPr="00F027B2">
        <w:rPr>
          <w:rFonts w:ascii="Arial" w:hAnsi="Arial" w:cs="Arial"/>
          <w:sz w:val="22"/>
        </w:rPr>
        <w:t>Proctora</w:t>
      </w:r>
      <w:proofErr w:type="spellEnd"/>
      <w:r w:rsidRPr="00F027B2">
        <w:rPr>
          <w:rFonts w:ascii="Arial" w:hAnsi="Arial" w:cs="Arial"/>
          <w:sz w:val="22"/>
        </w:rPr>
        <w:t xml:space="preserve">, zgodnie z PN-B-04481 [1] (metoda II), z tolerancją +10% -20%. </w:t>
      </w:r>
    </w:p>
    <w:p w14:paraId="49CE9C33" w14:textId="77777777" w:rsidR="00A14462" w:rsidRPr="00F027B2" w:rsidRDefault="008F7567" w:rsidP="00F027B2">
      <w:pPr>
        <w:tabs>
          <w:tab w:val="center" w:pos="240"/>
          <w:tab w:val="center" w:pos="3642"/>
        </w:tabs>
        <w:spacing w:after="132"/>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Wilgotność należy określić według PN-B-06714-17 [5]. </w:t>
      </w:r>
    </w:p>
    <w:p w14:paraId="164B2B32" w14:textId="77777777" w:rsidR="00A14462" w:rsidRPr="00F027B2" w:rsidRDefault="008F7567" w:rsidP="00F027B2">
      <w:pPr>
        <w:numPr>
          <w:ilvl w:val="2"/>
          <w:numId w:val="86"/>
        </w:numPr>
        <w:spacing w:after="124"/>
        <w:ind w:right="131" w:hanging="600"/>
        <w:jc w:val="left"/>
        <w:rPr>
          <w:rFonts w:ascii="Arial" w:hAnsi="Arial" w:cs="Arial"/>
          <w:sz w:val="22"/>
        </w:rPr>
      </w:pPr>
      <w:r w:rsidRPr="00F027B2">
        <w:rPr>
          <w:rFonts w:ascii="Arial" w:hAnsi="Arial" w:cs="Arial"/>
          <w:sz w:val="22"/>
        </w:rPr>
        <w:t xml:space="preserve">Zagęszczenie podbudowy </w:t>
      </w:r>
    </w:p>
    <w:p w14:paraId="5CC4C865"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Zagęszczenie każdej warstwy powinno odbywać się aż do osiągnięcia wymaganego wskaźnika zagęszczenia. </w:t>
      </w:r>
    </w:p>
    <w:p w14:paraId="0448C37B" w14:textId="77777777" w:rsidR="00A14462" w:rsidRPr="00F027B2" w:rsidRDefault="008F7567" w:rsidP="00F027B2">
      <w:pPr>
        <w:spacing w:after="37"/>
        <w:ind w:left="254" w:right="280"/>
        <w:jc w:val="left"/>
        <w:rPr>
          <w:rFonts w:ascii="Arial" w:hAnsi="Arial" w:cs="Arial"/>
          <w:sz w:val="22"/>
        </w:rPr>
      </w:pPr>
      <w:r w:rsidRPr="00F027B2">
        <w:rPr>
          <w:rFonts w:ascii="Arial" w:hAnsi="Arial" w:cs="Arial"/>
          <w:sz w:val="22"/>
        </w:rPr>
        <w:t xml:space="preserve"> Zagęszczenie podbudowy należy sprawdzać według BN-77/8931-12 [30]. W przypadku, gdy przeprowadzenie badania jest niemożliwe ze względu na gruboziarniste kruszywo, kontrolę zagęszczenia należy oprzeć na metodzie obciążeń płytowych, wg BN-64/8931-02 [27] i nie rzadziej niż raz na 5000 m</w:t>
      </w:r>
      <w:r w:rsidRPr="00F027B2">
        <w:rPr>
          <w:rFonts w:ascii="Arial" w:hAnsi="Arial" w:cs="Arial"/>
          <w:sz w:val="22"/>
          <w:vertAlign w:val="superscript"/>
        </w:rPr>
        <w:t>2</w:t>
      </w:r>
      <w:r w:rsidRPr="00F027B2">
        <w:rPr>
          <w:rFonts w:ascii="Arial" w:hAnsi="Arial" w:cs="Arial"/>
          <w:sz w:val="22"/>
        </w:rPr>
        <w:t xml:space="preserve">, lub według zaleceń Inżyniera. </w:t>
      </w:r>
    </w:p>
    <w:p w14:paraId="767FF1AA" w14:textId="77777777" w:rsidR="00A14462" w:rsidRPr="00F027B2" w:rsidRDefault="008F7567" w:rsidP="00F027B2">
      <w:pPr>
        <w:spacing w:after="96"/>
        <w:ind w:left="254" w:right="284"/>
        <w:jc w:val="left"/>
        <w:rPr>
          <w:rFonts w:ascii="Arial" w:hAnsi="Arial" w:cs="Arial"/>
          <w:sz w:val="22"/>
        </w:rPr>
      </w:pPr>
      <w:r w:rsidRPr="00F027B2">
        <w:rPr>
          <w:rFonts w:ascii="Arial" w:hAnsi="Arial" w:cs="Arial"/>
          <w:sz w:val="22"/>
        </w:rPr>
        <w:t xml:space="preserve"> Zagęszczenie podbudowy stabilizowanej mechanicznie należy uznać za prawidłowe, gdy stosunek wtórnego modułu E</w:t>
      </w:r>
      <w:r w:rsidRPr="00F027B2">
        <w:rPr>
          <w:rFonts w:ascii="Arial" w:hAnsi="Arial" w:cs="Arial"/>
          <w:sz w:val="22"/>
          <w:vertAlign w:val="subscript"/>
        </w:rPr>
        <w:t>2</w:t>
      </w:r>
      <w:r w:rsidRPr="00F027B2">
        <w:rPr>
          <w:rFonts w:ascii="Arial" w:hAnsi="Arial" w:cs="Arial"/>
          <w:sz w:val="22"/>
        </w:rPr>
        <w:t xml:space="preserve"> do pierwotnego modułu odkształcenia E</w:t>
      </w:r>
      <w:r w:rsidRPr="00F027B2">
        <w:rPr>
          <w:rFonts w:ascii="Arial" w:hAnsi="Arial" w:cs="Arial"/>
          <w:sz w:val="22"/>
          <w:vertAlign w:val="subscript"/>
        </w:rPr>
        <w:t>1</w:t>
      </w:r>
      <w:r w:rsidRPr="00F027B2">
        <w:rPr>
          <w:rFonts w:ascii="Arial" w:hAnsi="Arial" w:cs="Arial"/>
          <w:sz w:val="22"/>
        </w:rPr>
        <w:t xml:space="preserve"> jest nie większy od 2,2 dla każdej warstwy konstrukcyjnej podbudowy. </w:t>
      </w:r>
    </w:p>
    <w:p w14:paraId="2566F880" w14:textId="77777777" w:rsidR="00A14462" w:rsidRPr="00F027B2" w:rsidRDefault="008F7567" w:rsidP="00F027B2">
      <w:pPr>
        <w:spacing w:after="0" w:line="259" w:lineRule="auto"/>
        <w:ind w:left="3137" w:firstLine="0"/>
        <w:jc w:val="left"/>
        <w:rPr>
          <w:rFonts w:ascii="Arial" w:hAnsi="Arial" w:cs="Arial"/>
          <w:sz w:val="22"/>
        </w:rPr>
      </w:pPr>
      <w:r w:rsidRPr="00F027B2">
        <w:rPr>
          <w:rFonts w:ascii="Arial" w:hAnsi="Arial" w:cs="Arial"/>
          <w:sz w:val="22"/>
        </w:rPr>
        <w:t>E</w:t>
      </w:r>
      <w:r w:rsidRPr="00F027B2">
        <w:rPr>
          <w:rFonts w:ascii="Arial" w:hAnsi="Arial" w:cs="Arial"/>
          <w:sz w:val="22"/>
          <w:vertAlign w:val="superscript"/>
        </w:rPr>
        <w:t>2</w:t>
      </w:r>
    </w:p>
    <w:p w14:paraId="7A581625" w14:textId="77777777" w:rsidR="00A14462" w:rsidRPr="00F027B2" w:rsidRDefault="008F7567" w:rsidP="00F027B2">
      <w:pPr>
        <w:tabs>
          <w:tab w:val="center" w:pos="240"/>
          <w:tab w:val="center" w:pos="948"/>
          <w:tab w:val="center" w:pos="1656"/>
          <w:tab w:val="center" w:pos="2364"/>
          <w:tab w:val="center" w:pos="3631"/>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 </w:t>
      </w:r>
      <w:r w:rsidRPr="00F027B2">
        <w:rPr>
          <w:rFonts w:ascii="Arial" w:hAnsi="Arial" w:cs="Arial"/>
          <w:sz w:val="22"/>
        </w:rPr>
        <w:tab/>
        <w:t xml:space="preserve"> </w:t>
      </w:r>
      <w:r w:rsidRPr="00F027B2">
        <w:rPr>
          <w:rFonts w:ascii="Arial" w:hAnsi="Arial" w:cs="Arial"/>
          <w:sz w:val="22"/>
        </w:rPr>
        <w:tab/>
        <w:t xml:space="preserve"> </w:t>
      </w:r>
      <w:r w:rsidRPr="00F027B2">
        <w:rPr>
          <w:rFonts w:ascii="Arial" w:hAnsi="Arial" w:cs="Arial"/>
          <w:sz w:val="22"/>
        </w:rPr>
        <w:tab/>
      </w:r>
      <w:r w:rsidRPr="00F027B2">
        <w:rPr>
          <w:rFonts w:ascii="Arial" w:eastAsia="Calibri" w:hAnsi="Arial" w:cs="Arial"/>
          <w:noProof/>
          <w:sz w:val="22"/>
        </w:rPr>
        <mc:AlternateContent>
          <mc:Choice Requires="wpg">
            <w:drawing>
              <wp:inline distT="0" distB="0" distL="0" distR="0" wp14:anchorId="5EF7BA12" wp14:editId="60AA3DD9">
                <wp:extent cx="167449" cy="6458"/>
                <wp:effectExtent l="0" t="0" r="0" b="0"/>
                <wp:docPr id="245258" name="Group 245258"/>
                <wp:cNvGraphicFramePr/>
                <a:graphic xmlns:a="http://schemas.openxmlformats.org/drawingml/2006/main">
                  <a:graphicData uri="http://schemas.microsoft.com/office/word/2010/wordprocessingGroup">
                    <wpg:wgp>
                      <wpg:cNvGrpSpPr/>
                      <wpg:grpSpPr>
                        <a:xfrm>
                          <a:off x="0" y="0"/>
                          <a:ext cx="167449" cy="6458"/>
                          <a:chOff x="0" y="0"/>
                          <a:chExt cx="167449" cy="6458"/>
                        </a:xfrm>
                      </wpg:grpSpPr>
                      <wps:wsp>
                        <wps:cNvPr id="8445" name="Shape 8445"/>
                        <wps:cNvSpPr/>
                        <wps:spPr>
                          <a:xfrm>
                            <a:off x="0" y="0"/>
                            <a:ext cx="167449" cy="0"/>
                          </a:xfrm>
                          <a:custGeom>
                            <a:avLst/>
                            <a:gdLst/>
                            <a:ahLst/>
                            <a:cxnLst/>
                            <a:rect l="0" t="0" r="0" b="0"/>
                            <a:pathLst>
                              <a:path w="167449">
                                <a:moveTo>
                                  <a:pt x="0" y="0"/>
                                </a:moveTo>
                                <a:lnTo>
                                  <a:pt x="167449" y="0"/>
                                </a:lnTo>
                              </a:path>
                            </a:pathLst>
                          </a:custGeom>
                          <a:ln w="6458"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FC00DAB" id="Group 245258" o:spid="_x0000_s1026" style="width:13.2pt;height:.5pt;mso-position-horizontal-relative:char;mso-position-vertical-relative:line" coordsize="167449,6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">
                <v:shape id="Shape 8445" o:spid="_x0000_s1027" style="position:absolute;width:167449;height:0;visibility:visible;mso-wrap-style:square;v-text-anchor:top" coordsize="16744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zYkMcA&#10;AADdAAAADwAAAGRycy9kb3ducmV2LnhtbESPT2vCQBTE7wW/w/IEL0U3KalIdBVpq+1BKv65eHtk&#10;n9lg9m3Irhq/fbdQ6HGYmd8ws0Vna3Gj1leOFaSjBARx4XTFpYLjYTWcgPABWWPtmBQ8yMNi3nua&#10;Ya7dnXd024dSRAj7HBWYEJpcSl8YsuhHriGO3tm1FkOUbSl1i/cIt7V8SZKxtFhxXDDY0Juh4rK/&#10;WgXbzBhK/fjsrub7ffN5uqTr5w+lBv1uOQURqAv/4b/2l1YwybJX+H0Tn4C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b82JDHAAAA3QAAAA8AAAAAAAAAAAAAAAAAmAIAAGRy&#10;cy9kb3ducmV2LnhtbFBLBQYAAAAABAAEAPUAAACMAwAAAAA=&#10;" path="m,l167449,e" filled="f" strokeweight=".17939mm">
                  <v:stroke endcap="round"/>
                  <v:path arrowok="t" textboxrect="0,0,167449,0"/>
                </v:shape>
                <w10:anchorlock/>
              </v:group>
            </w:pict>
          </mc:Fallback>
        </mc:AlternateContent>
      </w:r>
      <w:r w:rsidRPr="00F027B2">
        <w:rPr>
          <w:rFonts w:ascii="Arial" w:hAnsi="Arial" w:cs="Arial"/>
          <w:sz w:val="22"/>
        </w:rPr>
        <w:t xml:space="preserve">  </w:t>
      </w:r>
      <w:r w:rsidRPr="00F027B2">
        <w:rPr>
          <w:rFonts w:ascii="Arial" w:hAnsi="Arial" w:cs="Arial"/>
          <w:sz w:val="22"/>
        </w:rPr>
        <w:t xml:space="preserve">   2,2 </w:t>
      </w:r>
    </w:p>
    <w:p w14:paraId="20568CDE" w14:textId="77777777" w:rsidR="00A14462" w:rsidRPr="00F027B2" w:rsidRDefault="008F7567" w:rsidP="00F027B2">
      <w:pPr>
        <w:spacing w:after="95" w:line="259" w:lineRule="auto"/>
        <w:ind w:left="3144"/>
        <w:jc w:val="left"/>
        <w:rPr>
          <w:rFonts w:ascii="Arial" w:hAnsi="Arial" w:cs="Arial"/>
          <w:sz w:val="22"/>
        </w:rPr>
      </w:pPr>
      <w:r w:rsidRPr="00F027B2">
        <w:rPr>
          <w:rFonts w:ascii="Arial" w:hAnsi="Arial" w:cs="Arial"/>
          <w:sz w:val="22"/>
        </w:rPr>
        <w:t>E</w:t>
      </w:r>
      <w:r w:rsidRPr="00F027B2">
        <w:rPr>
          <w:rFonts w:ascii="Arial" w:hAnsi="Arial" w:cs="Arial"/>
          <w:sz w:val="22"/>
          <w:vertAlign w:val="subscript"/>
        </w:rPr>
        <w:t>1</w:t>
      </w:r>
    </w:p>
    <w:p w14:paraId="3366EB34" w14:textId="77777777" w:rsidR="00A14462" w:rsidRPr="00F027B2" w:rsidRDefault="008F7567" w:rsidP="00F027B2">
      <w:pPr>
        <w:spacing w:after="124"/>
        <w:ind w:left="254" w:right="131"/>
        <w:jc w:val="left"/>
        <w:rPr>
          <w:rFonts w:ascii="Arial" w:hAnsi="Arial" w:cs="Arial"/>
          <w:sz w:val="22"/>
        </w:rPr>
      </w:pPr>
      <w:r w:rsidRPr="00F027B2">
        <w:rPr>
          <w:rFonts w:ascii="Arial" w:hAnsi="Arial" w:cs="Arial"/>
          <w:sz w:val="22"/>
        </w:rPr>
        <w:t xml:space="preserve">6.3.5. Właściwości kruszywa </w:t>
      </w:r>
    </w:p>
    <w:p w14:paraId="0E59F978" w14:textId="77777777" w:rsidR="00A14462" w:rsidRPr="00F027B2" w:rsidRDefault="008F7567" w:rsidP="00F027B2">
      <w:pPr>
        <w:spacing w:after="40"/>
        <w:ind w:left="254" w:right="284"/>
        <w:jc w:val="left"/>
        <w:rPr>
          <w:rFonts w:ascii="Arial" w:hAnsi="Arial" w:cs="Arial"/>
          <w:sz w:val="22"/>
        </w:rPr>
      </w:pPr>
      <w:r w:rsidRPr="00F027B2">
        <w:rPr>
          <w:rFonts w:ascii="Arial" w:hAnsi="Arial" w:cs="Arial"/>
          <w:sz w:val="22"/>
        </w:rPr>
        <w:t xml:space="preserve">Badania kruszywa powinny obejmować ocenę wszystkich właściwości określonych w pkt 2.3.2. Próbki do badań pełnych powinny być pobierane przez Wykonawcę w sposób losowy w obecności Inżyniera. </w:t>
      </w:r>
    </w:p>
    <w:p w14:paraId="2CC42053" w14:textId="77777777" w:rsidR="00A14462" w:rsidRPr="00F027B2" w:rsidRDefault="008F7567" w:rsidP="00F027B2">
      <w:pPr>
        <w:tabs>
          <w:tab w:val="center" w:pos="817"/>
          <w:tab w:val="center" w:pos="4175"/>
        </w:tabs>
        <w:spacing w:after="108"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6.4 </w:t>
      </w:r>
      <w:r w:rsidRPr="00F027B2">
        <w:rPr>
          <w:rFonts w:ascii="Arial" w:hAnsi="Arial" w:cs="Arial"/>
          <w:sz w:val="22"/>
        </w:rPr>
        <w:tab/>
        <w:t xml:space="preserve"> Wymagania dotyczące cech geometrycznych podbudowy  </w:t>
      </w:r>
    </w:p>
    <w:p w14:paraId="7B18DEAD" w14:textId="77777777" w:rsidR="00A14462" w:rsidRPr="00F027B2" w:rsidRDefault="008F7567" w:rsidP="00F027B2">
      <w:pPr>
        <w:spacing w:after="124"/>
        <w:ind w:right="131"/>
        <w:jc w:val="left"/>
        <w:rPr>
          <w:rFonts w:ascii="Arial" w:hAnsi="Arial" w:cs="Arial"/>
          <w:sz w:val="22"/>
        </w:rPr>
      </w:pPr>
      <w:r w:rsidRPr="00F027B2">
        <w:rPr>
          <w:rFonts w:ascii="Arial" w:hAnsi="Arial" w:cs="Arial"/>
          <w:sz w:val="22"/>
        </w:rPr>
        <w:t xml:space="preserve">6.4.1. Częstotliwość oraz zakres pomiarów </w:t>
      </w:r>
    </w:p>
    <w:p w14:paraId="04237A7A" w14:textId="77777777" w:rsidR="00A14462" w:rsidRPr="00F027B2" w:rsidRDefault="008F7567" w:rsidP="00F027B2">
      <w:pPr>
        <w:spacing w:after="125"/>
        <w:ind w:left="254" w:right="131"/>
        <w:jc w:val="left"/>
        <w:rPr>
          <w:rFonts w:ascii="Arial" w:hAnsi="Arial" w:cs="Arial"/>
          <w:sz w:val="22"/>
        </w:rPr>
      </w:pPr>
      <w:r w:rsidRPr="00F027B2">
        <w:rPr>
          <w:rFonts w:ascii="Arial" w:hAnsi="Arial" w:cs="Arial"/>
          <w:sz w:val="22"/>
        </w:rPr>
        <w:t xml:space="preserve"> Częstotliwość oraz zakres pomiarów dotyczących cech geometrycznych podbudowy  podano w  tablicy 3. </w:t>
      </w:r>
    </w:p>
    <w:p w14:paraId="601E55E3"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Tablica 3. Częstotliwość oraz zakres pomiarów wykonanej podbudowy z kruszywa  </w:t>
      </w:r>
      <w:r w:rsidRPr="00F027B2">
        <w:rPr>
          <w:rFonts w:ascii="Arial" w:hAnsi="Arial" w:cs="Arial"/>
          <w:sz w:val="22"/>
        </w:rPr>
        <w:tab/>
        <w:t xml:space="preserve">    stabilizowanego mechanicznie </w:t>
      </w:r>
    </w:p>
    <w:tbl>
      <w:tblPr>
        <w:tblStyle w:val="TableGrid"/>
        <w:tblW w:w="9994" w:type="dxa"/>
        <w:tblInd w:w="247" w:type="dxa"/>
        <w:tblCellMar>
          <w:left w:w="70" w:type="dxa"/>
          <w:right w:w="2" w:type="dxa"/>
        </w:tblCellMar>
        <w:tblLook w:val="04A0" w:firstRow="1" w:lastRow="0" w:firstColumn="1" w:lastColumn="0" w:noHBand="0" w:noVBand="1"/>
      </w:tblPr>
      <w:tblGrid>
        <w:gridCol w:w="639"/>
        <w:gridCol w:w="4394"/>
        <w:gridCol w:w="4961"/>
      </w:tblGrid>
      <w:tr w:rsidR="00A14462" w:rsidRPr="00F027B2" w14:paraId="55B9C218" w14:textId="77777777">
        <w:trPr>
          <w:trHeight w:val="442"/>
        </w:trPr>
        <w:tc>
          <w:tcPr>
            <w:tcW w:w="638" w:type="dxa"/>
            <w:tcBorders>
              <w:top w:val="single" w:sz="6" w:space="0" w:color="000000"/>
              <w:left w:val="single" w:sz="6" w:space="0" w:color="000000"/>
              <w:bottom w:val="double" w:sz="6" w:space="0" w:color="000000"/>
              <w:right w:val="single" w:sz="6" w:space="0" w:color="000000"/>
            </w:tcBorders>
            <w:vAlign w:val="center"/>
          </w:tcPr>
          <w:p w14:paraId="06D1CED1"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Lp. </w:t>
            </w:r>
          </w:p>
        </w:tc>
        <w:tc>
          <w:tcPr>
            <w:tcW w:w="4394" w:type="dxa"/>
            <w:tcBorders>
              <w:top w:val="single" w:sz="6" w:space="0" w:color="000000"/>
              <w:left w:val="single" w:sz="6" w:space="0" w:color="000000"/>
              <w:bottom w:val="double" w:sz="6" w:space="0" w:color="000000"/>
              <w:right w:val="single" w:sz="6" w:space="0" w:color="000000"/>
            </w:tcBorders>
            <w:vAlign w:val="center"/>
          </w:tcPr>
          <w:p w14:paraId="39F7EA3D" w14:textId="77777777" w:rsidR="00A14462" w:rsidRPr="00F027B2" w:rsidRDefault="008F7567" w:rsidP="00F027B2">
            <w:pPr>
              <w:spacing w:after="0" w:line="259" w:lineRule="auto"/>
              <w:ind w:left="0" w:right="61" w:firstLine="0"/>
              <w:jc w:val="left"/>
              <w:rPr>
                <w:rFonts w:ascii="Arial" w:hAnsi="Arial" w:cs="Arial"/>
                <w:sz w:val="22"/>
              </w:rPr>
            </w:pPr>
            <w:r w:rsidRPr="00F027B2">
              <w:rPr>
                <w:rFonts w:ascii="Arial" w:hAnsi="Arial" w:cs="Arial"/>
                <w:sz w:val="22"/>
              </w:rPr>
              <w:t xml:space="preserve">Wyszczególnienie badań i pomiarów </w:t>
            </w:r>
          </w:p>
        </w:tc>
        <w:tc>
          <w:tcPr>
            <w:tcW w:w="4961" w:type="dxa"/>
            <w:tcBorders>
              <w:top w:val="single" w:sz="6" w:space="0" w:color="000000"/>
              <w:left w:val="single" w:sz="6" w:space="0" w:color="000000"/>
              <w:bottom w:val="double" w:sz="6" w:space="0" w:color="000000"/>
              <w:right w:val="single" w:sz="6" w:space="0" w:color="000000"/>
            </w:tcBorders>
            <w:vAlign w:val="center"/>
          </w:tcPr>
          <w:p w14:paraId="76E1F67B" w14:textId="77777777" w:rsidR="00A14462" w:rsidRPr="00F027B2" w:rsidRDefault="008F7567" w:rsidP="00F027B2">
            <w:pPr>
              <w:spacing w:after="0" w:line="259" w:lineRule="auto"/>
              <w:ind w:left="0" w:right="58" w:firstLine="0"/>
              <w:jc w:val="left"/>
              <w:rPr>
                <w:rFonts w:ascii="Arial" w:hAnsi="Arial" w:cs="Arial"/>
                <w:sz w:val="22"/>
              </w:rPr>
            </w:pPr>
            <w:r w:rsidRPr="00F027B2">
              <w:rPr>
                <w:rFonts w:ascii="Arial" w:hAnsi="Arial" w:cs="Arial"/>
                <w:sz w:val="22"/>
              </w:rPr>
              <w:t xml:space="preserve">Minimalna częstotliwość pomiarów </w:t>
            </w:r>
          </w:p>
        </w:tc>
      </w:tr>
      <w:tr w:rsidR="00A14462" w:rsidRPr="00F027B2" w14:paraId="7D271416" w14:textId="77777777">
        <w:trPr>
          <w:trHeight w:val="420"/>
        </w:trPr>
        <w:tc>
          <w:tcPr>
            <w:tcW w:w="638" w:type="dxa"/>
            <w:tcBorders>
              <w:top w:val="nil"/>
              <w:left w:val="single" w:sz="6" w:space="0" w:color="000000"/>
              <w:bottom w:val="single" w:sz="6" w:space="0" w:color="000000"/>
              <w:right w:val="single" w:sz="6" w:space="0" w:color="000000"/>
            </w:tcBorders>
            <w:vAlign w:val="center"/>
          </w:tcPr>
          <w:p w14:paraId="525804D5" w14:textId="77777777" w:rsidR="00A14462" w:rsidRPr="00F027B2" w:rsidRDefault="008F7567" w:rsidP="00F027B2">
            <w:pPr>
              <w:spacing w:after="0" w:line="259" w:lineRule="auto"/>
              <w:ind w:left="0" w:right="53" w:firstLine="0"/>
              <w:jc w:val="left"/>
              <w:rPr>
                <w:rFonts w:ascii="Arial" w:hAnsi="Arial" w:cs="Arial"/>
                <w:sz w:val="22"/>
              </w:rPr>
            </w:pPr>
            <w:r w:rsidRPr="00F027B2">
              <w:rPr>
                <w:rFonts w:ascii="Arial" w:hAnsi="Arial" w:cs="Arial"/>
                <w:sz w:val="22"/>
              </w:rPr>
              <w:t xml:space="preserve">1 </w:t>
            </w:r>
          </w:p>
        </w:tc>
        <w:tc>
          <w:tcPr>
            <w:tcW w:w="4394" w:type="dxa"/>
            <w:tcBorders>
              <w:top w:val="nil"/>
              <w:left w:val="single" w:sz="6" w:space="0" w:color="000000"/>
              <w:bottom w:val="single" w:sz="6" w:space="0" w:color="000000"/>
              <w:right w:val="single" w:sz="6" w:space="0" w:color="000000"/>
            </w:tcBorders>
            <w:vAlign w:val="center"/>
          </w:tcPr>
          <w:p w14:paraId="15BE51B9"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Szerokość podbudowy  </w:t>
            </w:r>
          </w:p>
        </w:tc>
        <w:tc>
          <w:tcPr>
            <w:tcW w:w="4961" w:type="dxa"/>
            <w:tcBorders>
              <w:top w:val="nil"/>
              <w:left w:val="single" w:sz="6" w:space="0" w:color="000000"/>
              <w:bottom w:val="single" w:sz="6" w:space="0" w:color="000000"/>
              <w:right w:val="single" w:sz="6" w:space="0" w:color="000000"/>
            </w:tcBorders>
            <w:vAlign w:val="center"/>
          </w:tcPr>
          <w:p w14:paraId="4151E0BA"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10 razy na 1 km </w:t>
            </w:r>
          </w:p>
        </w:tc>
      </w:tr>
      <w:tr w:rsidR="00A14462" w:rsidRPr="00F027B2" w14:paraId="59C3FB1C" w14:textId="77777777">
        <w:trPr>
          <w:trHeight w:val="595"/>
        </w:trPr>
        <w:tc>
          <w:tcPr>
            <w:tcW w:w="638" w:type="dxa"/>
            <w:tcBorders>
              <w:top w:val="single" w:sz="6" w:space="0" w:color="000000"/>
              <w:left w:val="single" w:sz="6" w:space="0" w:color="000000"/>
              <w:bottom w:val="single" w:sz="6" w:space="0" w:color="000000"/>
              <w:right w:val="single" w:sz="6" w:space="0" w:color="000000"/>
            </w:tcBorders>
            <w:vAlign w:val="center"/>
          </w:tcPr>
          <w:p w14:paraId="5F3A8BFF" w14:textId="77777777" w:rsidR="00A14462" w:rsidRPr="00F027B2" w:rsidRDefault="008F7567" w:rsidP="00F027B2">
            <w:pPr>
              <w:spacing w:after="0" w:line="259" w:lineRule="auto"/>
              <w:ind w:left="0" w:right="53" w:firstLine="0"/>
              <w:jc w:val="left"/>
              <w:rPr>
                <w:rFonts w:ascii="Arial" w:hAnsi="Arial" w:cs="Arial"/>
                <w:sz w:val="22"/>
              </w:rPr>
            </w:pPr>
            <w:r w:rsidRPr="00F027B2">
              <w:rPr>
                <w:rFonts w:ascii="Arial" w:hAnsi="Arial" w:cs="Arial"/>
                <w:sz w:val="22"/>
              </w:rPr>
              <w:t xml:space="preserve">2 </w:t>
            </w:r>
          </w:p>
        </w:tc>
        <w:tc>
          <w:tcPr>
            <w:tcW w:w="4394" w:type="dxa"/>
            <w:tcBorders>
              <w:top w:val="single" w:sz="6" w:space="0" w:color="000000"/>
              <w:left w:val="single" w:sz="6" w:space="0" w:color="000000"/>
              <w:bottom w:val="single" w:sz="6" w:space="0" w:color="000000"/>
              <w:right w:val="single" w:sz="6" w:space="0" w:color="000000"/>
            </w:tcBorders>
            <w:vAlign w:val="center"/>
          </w:tcPr>
          <w:p w14:paraId="6419A727"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Równość podłużna </w:t>
            </w:r>
          </w:p>
        </w:tc>
        <w:tc>
          <w:tcPr>
            <w:tcW w:w="4961" w:type="dxa"/>
            <w:tcBorders>
              <w:top w:val="single" w:sz="6" w:space="0" w:color="000000"/>
              <w:left w:val="single" w:sz="6" w:space="0" w:color="000000"/>
              <w:bottom w:val="single" w:sz="6" w:space="0" w:color="000000"/>
              <w:right w:val="single" w:sz="6" w:space="0" w:color="000000"/>
            </w:tcBorders>
          </w:tcPr>
          <w:p w14:paraId="472E6420"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w sposób ciągły </w:t>
            </w:r>
            <w:proofErr w:type="spellStart"/>
            <w:r w:rsidRPr="00F027B2">
              <w:rPr>
                <w:rFonts w:ascii="Arial" w:hAnsi="Arial" w:cs="Arial"/>
                <w:sz w:val="22"/>
              </w:rPr>
              <w:t>planografem</w:t>
            </w:r>
            <w:proofErr w:type="spellEnd"/>
            <w:r w:rsidRPr="00F027B2">
              <w:rPr>
                <w:rFonts w:ascii="Arial" w:hAnsi="Arial" w:cs="Arial"/>
                <w:sz w:val="22"/>
              </w:rPr>
              <w:t xml:space="preserve"> albo co        20 m łatą na każdym pasie ruchu </w:t>
            </w:r>
          </w:p>
        </w:tc>
      </w:tr>
      <w:tr w:rsidR="00A14462" w:rsidRPr="00F027B2" w14:paraId="66E45C1E" w14:textId="77777777">
        <w:trPr>
          <w:trHeight w:val="427"/>
        </w:trPr>
        <w:tc>
          <w:tcPr>
            <w:tcW w:w="638" w:type="dxa"/>
            <w:tcBorders>
              <w:top w:val="single" w:sz="6" w:space="0" w:color="000000"/>
              <w:left w:val="single" w:sz="6" w:space="0" w:color="000000"/>
              <w:bottom w:val="single" w:sz="6" w:space="0" w:color="000000"/>
              <w:right w:val="single" w:sz="6" w:space="0" w:color="000000"/>
            </w:tcBorders>
            <w:vAlign w:val="center"/>
          </w:tcPr>
          <w:p w14:paraId="4E85590E" w14:textId="77777777" w:rsidR="00A14462" w:rsidRPr="00F027B2" w:rsidRDefault="008F7567" w:rsidP="00F027B2">
            <w:pPr>
              <w:spacing w:after="0" w:line="259" w:lineRule="auto"/>
              <w:ind w:left="0" w:right="53" w:firstLine="0"/>
              <w:jc w:val="left"/>
              <w:rPr>
                <w:rFonts w:ascii="Arial" w:hAnsi="Arial" w:cs="Arial"/>
                <w:sz w:val="22"/>
              </w:rPr>
            </w:pPr>
            <w:r w:rsidRPr="00F027B2">
              <w:rPr>
                <w:rFonts w:ascii="Arial" w:hAnsi="Arial" w:cs="Arial"/>
                <w:sz w:val="22"/>
              </w:rPr>
              <w:t xml:space="preserve">3 </w:t>
            </w:r>
          </w:p>
        </w:tc>
        <w:tc>
          <w:tcPr>
            <w:tcW w:w="4394" w:type="dxa"/>
            <w:tcBorders>
              <w:top w:val="single" w:sz="6" w:space="0" w:color="000000"/>
              <w:left w:val="single" w:sz="6" w:space="0" w:color="000000"/>
              <w:bottom w:val="single" w:sz="6" w:space="0" w:color="000000"/>
              <w:right w:val="single" w:sz="6" w:space="0" w:color="000000"/>
            </w:tcBorders>
            <w:vAlign w:val="center"/>
          </w:tcPr>
          <w:p w14:paraId="6CB65FE6"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Równość poprzeczna </w:t>
            </w:r>
          </w:p>
        </w:tc>
        <w:tc>
          <w:tcPr>
            <w:tcW w:w="4961" w:type="dxa"/>
            <w:tcBorders>
              <w:top w:val="single" w:sz="6" w:space="0" w:color="000000"/>
              <w:left w:val="single" w:sz="6" w:space="0" w:color="000000"/>
              <w:bottom w:val="single" w:sz="6" w:space="0" w:color="000000"/>
              <w:right w:val="single" w:sz="6" w:space="0" w:color="000000"/>
            </w:tcBorders>
            <w:vAlign w:val="center"/>
          </w:tcPr>
          <w:p w14:paraId="2B89F763"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10 razy na 1 km </w:t>
            </w:r>
          </w:p>
        </w:tc>
      </w:tr>
      <w:tr w:rsidR="00A14462" w:rsidRPr="00F027B2" w14:paraId="05637E8F" w14:textId="77777777">
        <w:trPr>
          <w:trHeight w:val="425"/>
        </w:trPr>
        <w:tc>
          <w:tcPr>
            <w:tcW w:w="638" w:type="dxa"/>
            <w:tcBorders>
              <w:top w:val="single" w:sz="6" w:space="0" w:color="000000"/>
              <w:left w:val="single" w:sz="6" w:space="0" w:color="000000"/>
              <w:bottom w:val="single" w:sz="6" w:space="0" w:color="000000"/>
              <w:right w:val="single" w:sz="6" w:space="0" w:color="000000"/>
            </w:tcBorders>
            <w:vAlign w:val="center"/>
          </w:tcPr>
          <w:p w14:paraId="61AECBDB" w14:textId="77777777" w:rsidR="00A14462" w:rsidRPr="00F027B2" w:rsidRDefault="008F7567" w:rsidP="00F027B2">
            <w:pPr>
              <w:spacing w:after="0" w:line="259" w:lineRule="auto"/>
              <w:ind w:left="0" w:right="53" w:firstLine="0"/>
              <w:jc w:val="left"/>
              <w:rPr>
                <w:rFonts w:ascii="Arial" w:hAnsi="Arial" w:cs="Arial"/>
                <w:sz w:val="22"/>
              </w:rPr>
            </w:pPr>
            <w:r w:rsidRPr="00F027B2">
              <w:rPr>
                <w:rFonts w:ascii="Arial" w:hAnsi="Arial" w:cs="Arial"/>
                <w:sz w:val="22"/>
              </w:rPr>
              <w:t xml:space="preserve">4 </w:t>
            </w:r>
          </w:p>
        </w:tc>
        <w:tc>
          <w:tcPr>
            <w:tcW w:w="4394" w:type="dxa"/>
            <w:tcBorders>
              <w:top w:val="single" w:sz="6" w:space="0" w:color="000000"/>
              <w:left w:val="single" w:sz="6" w:space="0" w:color="000000"/>
              <w:bottom w:val="single" w:sz="6" w:space="0" w:color="000000"/>
              <w:right w:val="single" w:sz="6" w:space="0" w:color="000000"/>
            </w:tcBorders>
            <w:vAlign w:val="center"/>
          </w:tcPr>
          <w:p w14:paraId="09CF6C0D"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Spadki poprzeczne*</w:t>
            </w:r>
            <w:r w:rsidRPr="00F027B2">
              <w:rPr>
                <w:rFonts w:ascii="Arial" w:hAnsi="Arial" w:cs="Arial"/>
                <w:sz w:val="22"/>
                <w:vertAlign w:val="superscript"/>
              </w:rPr>
              <w:t>)</w:t>
            </w:r>
            <w:r w:rsidRPr="00F027B2">
              <w:rPr>
                <w:rFonts w:ascii="Arial" w:hAnsi="Arial" w:cs="Arial"/>
                <w:sz w:val="22"/>
              </w:rPr>
              <w:t xml:space="preserve"> </w:t>
            </w:r>
          </w:p>
        </w:tc>
        <w:tc>
          <w:tcPr>
            <w:tcW w:w="4961" w:type="dxa"/>
            <w:tcBorders>
              <w:top w:val="single" w:sz="6" w:space="0" w:color="000000"/>
              <w:left w:val="single" w:sz="6" w:space="0" w:color="000000"/>
              <w:bottom w:val="single" w:sz="6" w:space="0" w:color="000000"/>
              <w:right w:val="single" w:sz="6" w:space="0" w:color="000000"/>
            </w:tcBorders>
            <w:vAlign w:val="center"/>
          </w:tcPr>
          <w:p w14:paraId="7570D9E1"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10 razy na 1 km </w:t>
            </w:r>
          </w:p>
        </w:tc>
      </w:tr>
      <w:tr w:rsidR="00A14462" w:rsidRPr="00F027B2" w14:paraId="4D9A1FCF" w14:textId="77777777">
        <w:trPr>
          <w:trHeight w:val="427"/>
        </w:trPr>
        <w:tc>
          <w:tcPr>
            <w:tcW w:w="638" w:type="dxa"/>
            <w:tcBorders>
              <w:top w:val="single" w:sz="6" w:space="0" w:color="000000"/>
              <w:left w:val="single" w:sz="6" w:space="0" w:color="000000"/>
              <w:bottom w:val="single" w:sz="6" w:space="0" w:color="000000"/>
              <w:right w:val="single" w:sz="6" w:space="0" w:color="000000"/>
            </w:tcBorders>
            <w:vAlign w:val="center"/>
          </w:tcPr>
          <w:p w14:paraId="54FAE421" w14:textId="77777777" w:rsidR="00A14462" w:rsidRPr="00F027B2" w:rsidRDefault="008F7567" w:rsidP="00F027B2">
            <w:pPr>
              <w:spacing w:after="0" w:line="259" w:lineRule="auto"/>
              <w:ind w:left="0" w:right="53" w:firstLine="0"/>
              <w:jc w:val="left"/>
              <w:rPr>
                <w:rFonts w:ascii="Arial" w:hAnsi="Arial" w:cs="Arial"/>
                <w:sz w:val="22"/>
              </w:rPr>
            </w:pPr>
            <w:r w:rsidRPr="00F027B2">
              <w:rPr>
                <w:rFonts w:ascii="Arial" w:hAnsi="Arial" w:cs="Arial"/>
                <w:sz w:val="22"/>
              </w:rPr>
              <w:t xml:space="preserve">5 </w:t>
            </w:r>
          </w:p>
        </w:tc>
        <w:tc>
          <w:tcPr>
            <w:tcW w:w="4394" w:type="dxa"/>
            <w:tcBorders>
              <w:top w:val="single" w:sz="6" w:space="0" w:color="000000"/>
              <w:left w:val="single" w:sz="6" w:space="0" w:color="000000"/>
              <w:bottom w:val="single" w:sz="6" w:space="0" w:color="000000"/>
              <w:right w:val="single" w:sz="6" w:space="0" w:color="000000"/>
            </w:tcBorders>
            <w:vAlign w:val="center"/>
          </w:tcPr>
          <w:p w14:paraId="380E97F6"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Rzędne wysokościowe </w:t>
            </w:r>
          </w:p>
        </w:tc>
        <w:tc>
          <w:tcPr>
            <w:tcW w:w="4961" w:type="dxa"/>
            <w:tcBorders>
              <w:top w:val="single" w:sz="6" w:space="0" w:color="000000"/>
              <w:left w:val="single" w:sz="6" w:space="0" w:color="000000"/>
              <w:bottom w:val="single" w:sz="6" w:space="0" w:color="000000"/>
              <w:right w:val="single" w:sz="6" w:space="0" w:color="000000"/>
            </w:tcBorders>
            <w:vAlign w:val="center"/>
          </w:tcPr>
          <w:p w14:paraId="22E88745"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co 100 m </w:t>
            </w:r>
          </w:p>
        </w:tc>
      </w:tr>
      <w:tr w:rsidR="00A14462" w:rsidRPr="00F027B2" w14:paraId="04BE13BC" w14:textId="77777777">
        <w:trPr>
          <w:trHeight w:val="425"/>
        </w:trPr>
        <w:tc>
          <w:tcPr>
            <w:tcW w:w="638" w:type="dxa"/>
            <w:tcBorders>
              <w:top w:val="single" w:sz="6" w:space="0" w:color="000000"/>
              <w:left w:val="single" w:sz="6" w:space="0" w:color="000000"/>
              <w:bottom w:val="single" w:sz="6" w:space="0" w:color="000000"/>
              <w:right w:val="single" w:sz="6" w:space="0" w:color="000000"/>
            </w:tcBorders>
            <w:vAlign w:val="center"/>
          </w:tcPr>
          <w:p w14:paraId="2CC31574" w14:textId="77777777" w:rsidR="00A14462" w:rsidRPr="00F027B2" w:rsidRDefault="008F7567" w:rsidP="00F027B2">
            <w:pPr>
              <w:spacing w:after="0" w:line="259" w:lineRule="auto"/>
              <w:ind w:left="0" w:right="53" w:firstLine="0"/>
              <w:jc w:val="left"/>
              <w:rPr>
                <w:rFonts w:ascii="Arial" w:hAnsi="Arial" w:cs="Arial"/>
                <w:sz w:val="22"/>
              </w:rPr>
            </w:pPr>
            <w:r w:rsidRPr="00F027B2">
              <w:rPr>
                <w:rFonts w:ascii="Arial" w:hAnsi="Arial" w:cs="Arial"/>
                <w:sz w:val="22"/>
              </w:rPr>
              <w:t xml:space="preserve">6 </w:t>
            </w:r>
          </w:p>
        </w:tc>
        <w:tc>
          <w:tcPr>
            <w:tcW w:w="4394" w:type="dxa"/>
            <w:tcBorders>
              <w:top w:val="single" w:sz="6" w:space="0" w:color="000000"/>
              <w:left w:val="single" w:sz="6" w:space="0" w:color="000000"/>
              <w:bottom w:val="single" w:sz="6" w:space="0" w:color="000000"/>
              <w:right w:val="single" w:sz="6" w:space="0" w:color="000000"/>
            </w:tcBorders>
            <w:vAlign w:val="center"/>
          </w:tcPr>
          <w:p w14:paraId="531AC108"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Ukształtowanie osi w planie*</w:t>
            </w:r>
            <w:r w:rsidRPr="00F027B2">
              <w:rPr>
                <w:rFonts w:ascii="Arial" w:hAnsi="Arial" w:cs="Arial"/>
                <w:sz w:val="22"/>
                <w:vertAlign w:val="superscript"/>
              </w:rPr>
              <w:t>)</w:t>
            </w:r>
            <w:r w:rsidRPr="00F027B2">
              <w:rPr>
                <w:rFonts w:ascii="Arial" w:hAnsi="Arial" w:cs="Arial"/>
                <w:sz w:val="22"/>
              </w:rPr>
              <w:t xml:space="preserve"> </w:t>
            </w:r>
          </w:p>
        </w:tc>
        <w:tc>
          <w:tcPr>
            <w:tcW w:w="4961" w:type="dxa"/>
            <w:tcBorders>
              <w:top w:val="single" w:sz="6" w:space="0" w:color="000000"/>
              <w:left w:val="single" w:sz="6" w:space="0" w:color="000000"/>
              <w:bottom w:val="single" w:sz="6" w:space="0" w:color="000000"/>
              <w:right w:val="single" w:sz="6" w:space="0" w:color="000000"/>
            </w:tcBorders>
            <w:vAlign w:val="center"/>
          </w:tcPr>
          <w:p w14:paraId="446C2B18"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co 100 m </w:t>
            </w:r>
          </w:p>
        </w:tc>
      </w:tr>
      <w:tr w:rsidR="00A14462" w:rsidRPr="00F027B2" w14:paraId="1A299326" w14:textId="77777777">
        <w:trPr>
          <w:trHeight w:val="1591"/>
        </w:trPr>
        <w:tc>
          <w:tcPr>
            <w:tcW w:w="638" w:type="dxa"/>
            <w:tcBorders>
              <w:top w:val="single" w:sz="6" w:space="0" w:color="000000"/>
              <w:left w:val="single" w:sz="6" w:space="0" w:color="000000"/>
              <w:bottom w:val="single" w:sz="6" w:space="0" w:color="000000"/>
              <w:right w:val="single" w:sz="6" w:space="0" w:color="000000"/>
            </w:tcBorders>
          </w:tcPr>
          <w:p w14:paraId="0B07C8E0" w14:textId="77777777" w:rsidR="00A14462" w:rsidRPr="00F027B2" w:rsidRDefault="008F7567" w:rsidP="00F027B2">
            <w:pPr>
              <w:spacing w:after="0" w:line="259" w:lineRule="auto"/>
              <w:ind w:left="0" w:right="53" w:firstLine="0"/>
              <w:jc w:val="left"/>
              <w:rPr>
                <w:rFonts w:ascii="Arial" w:hAnsi="Arial" w:cs="Arial"/>
                <w:sz w:val="22"/>
              </w:rPr>
            </w:pPr>
            <w:r w:rsidRPr="00F027B2">
              <w:rPr>
                <w:rFonts w:ascii="Arial" w:hAnsi="Arial" w:cs="Arial"/>
                <w:sz w:val="22"/>
              </w:rPr>
              <w:t xml:space="preserve">7 </w:t>
            </w:r>
          </w:p>
        </w:tc>
        <w:tc>
          <w:tcPr>
            <w:tcW w:w="4394" w:type="dxa"/>
            <w:tcBorders>
              <w:top w:val="single" w:sz="6" w:space="0" w:color="000000"/>
              <w:left w:val="single" w:sz="6" w:space="0" w:color="000000"/>
              <w:bottom w:val="single" w:sz="6" w:space="0" w:color="000000"/>
              <w:right w:val="single" w:sz="6" w:space="0" w:color="000000"/>
            </w:tcBorders>
          </w:tcPr>
          <w:p w14:paraId="44B1E7FB"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Grubość podbudowy  </w:t>
            </w:r>
          </w:p>
        </w:tc>
        <w:tc>
          <w:tcPr>
            <w:tcW w:w="4961" w:type="dxa"/>
            <w:tcBorders>
              <w:top w:val="single" w:sz="6" w:space="0" w:color="000000"/>
              <w:left w:val="single" w:sz="6" w:space="0" w:color="000000"/>
              <w:bottom w:val="single" w:sz="6" w:space="0" w:color="000000"/>
              <w:right w:val="single" w:sz="6" w:space="0" w:color="000000"/>
            </w:tcBorders>
            <w:vAlign w:val="center"/>
          </w:tcPr>
          <w:p w14:paraId="781D6145" w14:textId="77777777" w:rsidR="00A14462" w:rsidRPr="00F027B2" w:rsidRDefault="008F7567" w:rsidP="00F027B2">
            <w:pPr>
              <w:spacing w:after="0" w:line="259" w:lineRule="auto"/>
              <w:ind w:left="2" w:right="50" w:firstLine="0"/>
              <w:jc w:val="left"/>
              <w:rPr>
                <w:rFonts w:ascii="Arial" w:hAnsi="Arial" w:cs="Arial"/>
                <w:sz w:val="22"/>
              </w:rPr>
            </w:pPr>
            <w:r w:rsidRPr="00F027B2">
              <w:rPr>
                <w:rFonts w:ascii="Arial" w:hAnsi="Arial" w:cs="Arial"/>
                <w:sz w:val="22"/>
              </w:rPr>
              <w:t>Podczas budowy: w 3 punktach na każdej działce roboczej, lecz nie rzadziej niż raz na 400 m</w:t>
            </w:r>
            <w:r w:rsidRPr="00F027B2">
              <w:rPr>
                <w:rFonts w:ascii="Arial" w:hAnsi="Arial" w:cs="Arial"/>
                <w:sz w:val="22"/>
                <w:vertAlign w:val="superscript"/>
              </w:rPr>
              <w:t>2</w:t>
            </w:r>
            <w:r w:rsidRPr="00F027B2">
              <w:rPr>
                <w:rFonts w:ascii="Arial" w:hAnsi="Arial" w:cs="Arial"/>
                <w:sz w:val="22"/>
              </w:rPr>
              <w:t xml:space="preserve"> Przed odbiorem: w 3 punktach, lecz nie rzadziej niż raz na 2000 m</w:t>
            </w:r>
            <w:r w:rsidRPr="00F027B2">
              <w:rPr>
                <w:rFonts w:ascii="Arial" w:hAnsi="Arial" w:cs="Arial"/>
                <w:sz w:val="22"/>
                <w:vertAlign w:val="superscript"/>
              </w:rPr>
              <w:t>2</w:t>
            </w:r>
            <w:r w:rsidRPr="00F027B2">
              <w:rPr>
                <w:rFonts w:ascii="Arial" w:hAnsi="Arial" w:cs="Arial"/>
                <w:sz w:val="22"/>
              </w:rPr>
              <w:t xml:space="preserve"> </w:t>
            </w:r>
          </w:p>
        </w:tc>
      </w:tr>
      <w:tr w:rsidR="00A14462" w:rsidRPr="00F027B2" w14:paraId="7D97076F" w14:textId="77777777">
        <w:trPr>
          <w:trHeight w:val="1582"/>
        </w:trPr>
        <w:tc>
          <w:tcPr>
            <w:tcW w:w="638" w:type="dxa"/>
            <w:tcBorders>
              <w:top w:val="single" w:sz="6" w:space="0" w:color="000000"/>
              <w:left w:val="single" w:sz="6" w:space="0" w:color="000000"/>
              <w:bottom w:val="single" w:sz="6" w:space="0" w:color="000000"/>
              <w:right w:val="single" w:sz="6" w:space="0" w:color="000000"/>
            </w:tcBorders>
          </w:tcPr>
          <w:p w14:paraId="47FECEAE" w14:textId="77777777" w:rsidR="00A14462" w:rsidRPr="00F027B2" w:rsidRDefault="008F7567" w:rsidP="00F027B2">
            <w:pPr>
              <w:spacing w:after="0" w:line="259" w:lineRule="auto"/>
              <w:ind w:left="0" w:right="53" w:firstLine="0"/>
              <w:jc w:val="left"/>
              <w:rPr>
                <w:rFonts w:ascii="Arial" w:hAnsi="Arial" w:cs="Arial"/>
                <w:sz w:val="22"/>
              </w:rPr>
            </w:pPr>
            <w:r w:rsidRPr="00F027B2">
              <w:rPr>
                <w:rFonts w:ascii="Arial" w:hAnsi="Arial" w:cs="Arial"/>
                <w:sz w:val="22"/>
              </w:rPr>
              <w:lastRenderedPageBreak/>
              <w:t xml:space="preserve">8 </w:t>
            </w:r>
          </w:p>
        </w:tc>
        <w:tc>
          <w:tcPr>
            <w:tcW w:w="4394" w:type="dxa"/>
            <w:tcBorders>
              <w:top w:val="single" w:sz="6" w:space="0" w:color="000000"/>
              <w:left w:val="single" w:sz="6" w:space="0" w:color="000000"/>
              <w:bottom w:val="single" w:sz="6" w:space="0" w:color="000000"/>
              <w:right w:val="single" w:sz="6" w:space="0" w:color="000000"/>
            </w:tcBorders>
          </w:tcPr>
          <w:p w14:paraId="154BB3B1" w14:textId="77777777" w:rsidR="00A14462" w:rsidRPr="00F027B2" w:rsidRDefault="008F7567" w:rsidP="00F027B2">
            <w:pPr>
              <w:spacing w:after="7" w:line="259" w:lineRule="auto"/>
              <w:ind w:left="0" w:firstLine="0"/>
              <w:jc w:val="left"/>
              <w:rPr>
                <w:rFonts w:ascii="Arial" w:hAnsi="Arial" w:cs="Arial"/>
                <w:sz w:val="22"/>
              </w:rPr>
            </w:pPr>
            <w:r w:rsidRPr="00F027B2">
              <w:rPr>
                <w:rFonts w:ascii="Arial" w:hAnsi="Arial" w:cs="Arial"/>
                <w:sz w:val="22"/>
              </w:rPr>
              <w:t xml:space="preserve">Nośność podbudowy: </w:t>
            </w:r>
          </w:p>
          <w:p w14:paraId="143955E9" w14:textId="77777777" w:rsidR="00A14462" w:rsidRPr="00F027B2" w:rsidRDefault="008F7567" w:rsidP="00F027B2">
            <w:pPr>
              <w:numPr>
                <w:ilvl w:val="0"/>
                <w:numId w:val="343"/>
              </w:numPr>
              <w:spacing w:after="13" w:line="259" w:lineRule="auto"/>
              <w:ind w:hanging="128"/>
              <w:jc w:val="left"/>
              <w:rPr>
                <w:rFonts w:ascii="Arial" w:hAnsi="Arial" w:cs="Arial"/>
                <w:sz w:val="22"/>
              </w:rPr>
            </w:pPr>
            <w:r w:rsidRPr="00F027B2">
              <w:rPr>
                <w:rFonts w:ascii="Arial" w:hAnsi="Arial" w:cs="Arial"/>
                <w:sz w:val="22"/>
              </w:rPr>
              <w:t xml:space="preserve">moduł odkształcenia </w:t>
            </w:r>
          </w:p>
          <w:p w14:paraId="76A17F7E" w14:textId="77777777" w:rsidR="00A14462" w:rsidRPr="00F027B2" w:rsidRDefault="008F7567" w:rsidP="00F027B2">
            <w:pPr>
              <w:spacing w:after="13" w:line="259" w:lineRule="auto"/>
              <w:ind w:left="0" w:firstLine="0"/>
              <w:jc w:val="left"/>
              <w:rPr>
                <w:rFonts w:ascii="Arial" w:hAnsi="Arial" w:cs="Arial"/>
                <w:sz w:val="22"/>
              </w:rPr>
            </w:pPr>
            <w:r w:rsidRPr="00F027B2">
              <w:rPr>
                <w:rFonts w:ascii="Arial" w:hAnsi="Arial" w:cs="Arial"/>
                <w:sz w:val="22"/>
              </w:rPr>
              <w:t xml:space="preserve"> </w:t>
            </w:r>
          </w:p>
          <w:p w14:paraId="2CA4F94A" w14:textId="77777777" w:rsidR="00A14462" w:rsidRPr="00F027B2" w:rsidRDefault="008F7567" w:rsidP="00F027B2">
            <w:pPr>
              <w:numPr>
                <w:ilvl w:val="0"/>
                <w:numId w:val="343"/>
              </w:numPr>
              <w:spacing w:after="13" w:line="259" w:lineRule="auto"/>
              <w:ind w:hanging="128"/>
              <w:jc w:val="left"/>
              <w:rPr>
                <w:rFonts w:ascii="Arial" w:hAnsi="Arial" w:cs="Arial"/>
                <w:sz w:val="22"/>
              </w:rPr>
            </w:pPr>
            <w:r w:rsidRPr="00F027B2">
              <w:rPr>
                <w:rFonts w:ascii="Arial" w:hAnsi="Arial" w:cs="Arial"/>
                <w:sz w:val="22"/>
              </w:rPr>
              <w:t xml:space="preserve">ugięcie sprężyste </w:t>
            </w:r>
          </w:p>
          <w:p w14:paraId="4FFC50BE"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 </w:t>
            </w:r>
          </w:p>
        </w:tc>
        <w:tc>
          <w:tcPr>
            <w:tcW w:w="4961" w:type="dxa"/>
            <w:tcBorders>
              <w:top w:val="single" w:sz="6" w:space="0" w:color="000000"/>
              <w:left w:val="single" w:sz="6" w:space="0" w:color="000000"/>
              <w:bottom w:val="single" w:sz="6" w:space="0" w:color="000000"/>
              <w:right w:val="single" w:sz="6" w:space="0" w:color="000000"/>
            </w:tcBorders>
          </w:tcPr>
          <w:p w14:paraId="1DB26018" w14:textId="77777777" w:rsidR="00A14462" w:rsidRPr="00F027B2" w:rsidRDefault="008F7567" w:rsidP="00F027B2">
            <w:pPr>
              <w:spacing w:after="70" w:line="259" w:lineRule="auto"/>
              <w:ind w:left="2" w:firstLine="0"/>
              <w:jc w:val="left"/>
              <w:rPr>
                <w:rFonts w:ascii="Arial" w:hAnsi="Arial" w:cs="Arial"/>
                <w:sz w:val="22"/>
              </w:rPr>
            </w:pPr>
            <w:r w:rsidRPr="00F027B2">
              <w:rPr>
                <w:rFonts w:ascii="Arial" w:hAnsi="Arial" w:cs="Arial"/>
                <w:sz w:val="22"/>
              </w:rPr>
              <w:t xml:space="preserve"> </w:t>
            </w:r>
          </w:p>
          <w:p w14:paraId="5F1D2EBE" w14:textId="77777777" w:rsidR="00A14462" w:rsidRPr="00F027B2" w:rsidRDefault="008F7567" w:rsidP="00F027B2">
            <w:pPr>
              <w:spacing w:after="0" w:line="259" w:lineRule="auto"/>
              <w:ind w:left="2" w:right="83" w:firstLine="0"/>
              <w:jc w:val="left"/>
              <w:rPr>
                <w:rFonts w:ascii="Arial" w:hAnsi="Arial" w:cs="Arial"/>
                <w:sz w:val="22"/>
              </w:rPr>
            </w:pPr>
            <w:r w:rsidRPr="00F027B2">
              <w:rPr>
                <w:rFonts w:ascii="Arial" w:hAnsi="Arial" w:cs="Arial"/>
                <w:sz w:val="22"/>
              </w:rPr>
              <w:t xml:space="preserve">co najmniej w dwóch przekrojach na każde 1000 m co najmniej w 20 punktach na każde 1000 m </w:t>
            </w:r>
          </w:p>
        </w:tc>
      </w:tr>
    </w:tbl>
    <w:p w14:paraId="26053A6B" w14:textId="77777777" w:rsidR="00A14462" w:rsidRPr="00F027B2" w:rsidRDefault="008F7567" w:rsidP="00F027B2">
      <w:pPr>
        <w:spacing w:after="166" w:line="259" w:lineRule="auto"/>
        <w:ind w:left="948" w:firstLine="0"/>
        <w:jc w:val="left"/>
        <w:rPr>
          <w:rFonts w:ascii="Arial" w:hAnsi="Arial" w:cs="Arial"/>
          <w:sz w:val="22"/>
        </w:rPr>
      </w:pPr>
      <w:r w:rsidRPr="00F027B2">
        <w:rPr>
          <w:rFonts w:ascii="Arial" w:hAnsi="Arial" w:cs="Arial"/>
          <w:sz w:val="22"/>
        </w:rPr>
        <w:t xml:space="preserve"> </w:t>
      </w:r>
    </w:p>
    <w:p w14:paraId="319ECF8C" w14:textId="77777777" w:rsidR="00A14462" w:rsidRPr="00F027B2" w:rsidRDefault="008F7567" w:rsidP="00F027B2">
      <w:pPr>
        <w:spacing w:after="119" w:line="266" w:lineRule="auto"/>
        <w:ind w:left="523" w:hanging="283"/>
        <w:jc w:val="left"/>
        <w:rPr>
          <w:rFonts w:ascii="Arial" w:hAnsi="Arial" w:cs="Arial"/>
          <w:sz w:val="22"/>
        </w:rPr>
      </w:pPr>
      <w:r w:rsidRPr="00F027B2">
        <w:rPr>
          <w:rFonts w:ascii="Arial" w:hAnsi="Arial" w:cs="Arial"/>
          <w:sz w:val="22"/>
        </w:rPr>
        <w:t xml:space="preserve">*) Dodatkowe pomiary spadków poprzecznych i ukształtowania osi w planie należy wykonać w punktach głównych łuków poziomych. </w:t>
      </w:r>
    </w:p>
    <w:p w14:paraId="348CFBF0" w14:textId="77777777" w:rsidR="00A14462" w:rsidRPr="00F027B2" w:rsidRDefault="008F7567" w:rsidP="00F027B2">
      <w:pPr>
        <w:spacing w:after="124"/>
        <w:ind w:right="131"/>
        <w:jc w:val="left"/>
        <w:rPr>
          <w:rFonts w:ascii="Arial" w:hAnsi="Arial" w:cs="Arial"/>
          <w:sz w:val="22"/>
        </w:rPr>
      </w:pPr>
      <w:r w:rsidRPr="00F027B2">
        <w:rPr>
          <w:rFonts w:ascii="Arial" w:hAnsi="Arial" w:cs="Arial"/>
          <w:sz w:val="22"/>
        </w:rPr>
        <w:t xml:space="preserve">6.4.2. Szerokość podbudowy  </w:t>
      </w:r>
    </w:p>
    <w:p w14:paraId="1FA9E401"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Szerokość podbudowy nie może różnić się od szerokości projektowanej o więcej niż +10 cm, -5 cm. </w:t>
      </w:r>
    </w:p>
    <w:p w14:paraId="539CCE95" w14:textId="77777777" w:rsidR="00A14462" w:rsidRPr="00F027B2" w:rsidRDefault="008F7567" w:rsidP="00F027B2">
      <w:pPr>
        <w:spacing w:after="123"/>
        <w:ind w:left="244" w:right="272" w:firstLine="708"/>
        <w:jc w:val="left"/>
        <w:rPr>
          <w:rFonts w:ascii="Arial" w:hAnsi="Arial" w:cs="Arial"/>
          <w:sz w:val="22"/>
        </w:rPr>
      </w:pPr>
      <w:r w:rsidRPr="00F027B2">
        <w:rPr>
          <w:rFonts w:ascii="Arial" w:hAnsi="Arial" w:cs="Arial"/>
          <w:sz w:val="22"/>
        </w:rPr>
        <w:t xml:space="preserve"> Na jezdniach bez krawężników szerokość podbudowy powinna być większa od szerokości warstwy wyżej leżącej o co najmniej 25 cm lub o wartość wskazaną w dokumentacji projektowej. </w:t>
      </w:r>
    </w:p>
    <w:p w14:paraId="41AE0A43" w14:textId="77777777" w:rsidR="00A14462" w:rsidRPr="00F027B2" w:rsidRDefault="008F7567" w:rsidP="00F027B2">
      <w:pPr>
        <w:spacing w:after="124"/>
        <w:ind w:right="131"/>
        <w:jc w:val="left"/>
        <w:rPr>
          <w:rFonts w:ascii="Arial" w:hAnsi="Arial" w:cs="Arial"/>
          <w:sz w:val="22"/>
        </w:rPr>
      </w:pPr>
      <w:r w:rsidRPr="00F027B2">
        <w:rPr>
          <w:rFonts w:ascii="Arial" w:hAnsi="Arial" w:cs="Arial"/>
          <w:sz w:val="22"/>
        </w:rPr>
        <w:t xml:space="preserve">6.4.3. Równość podbudowy  </w:t>
      </w:r>
    </w:p>
    <w:p w14:paraId="4CCC87E7" w14:textId="77777777" w:rsidR="00A14462" w:rsidRPr="00F027B2" w:rsidRDefault="008F7567" w:rsidP="00F027B2">
      <w:pPr>
        <w:spacing w:after="31"/>
        <w:ind w:left="244" w:right="131" w:firstLine="708"/>
        <w:jc w:val="left"/>
        <w:rPr>
          <w:rFonts w:ascii="Arial" w:hAnsi="Arial" w:cs="Arial"/>
          <w:sz w:val="22"/>
        </w:rPr>
      </w:pPr>
      <w:r w:rsidRPr="00F027B2">
        <w:rPr>
          <w:rFonts w:ascii="Arial" w:hAnsi="Arial" w:cs="Arial"/>
          <w:sz w:val="22"/>
        </w:rPr>
        <w:t xml:space="preserve"> Nierówności podłużne podbudowy należy mierzyć 4-metrową łatą lub </w:t>
      </w:r>
      <w:proofErr w:type="spellStart"/>
      <w:r w:rsidRPr="00F027B2">
        <w:rPr>
          <w:rFonts w:ascii="Arial" w:hAnsi="Arial" w:cs="Arial"/>
          <w:sz w:val="22"/>
        </w:rPr>
        <w:t>planografem</w:t>
      </w:r>
      <w:proofErr w:type="spellEnd"/>
      <w:r w:rsidRPr="00F027B2">
        <w:rPr>
          <w:rFonts w:ascii="Arial" w:hAnsi="Arial" w:cs="Arial"/>
          <w:sz w:val="22"/>
        </w:rPr>
        <w:t xml:space="preserve">, zgodnie z BN-68/8931-04 [28].  </w:t>
      </w:r>
    </w:p>
    <w:p w14:paraId="5D868168" w14:textId="77777777" w:rsidR="00A14462" w:rsidRPr="00F027B2" w:rsidRDefault="008F7567" w:rsidP="00F027B2">
      <w:pPr>
        <w:tabs>
          <w:tab w:val="center" w:pos="948"/>
          <w:tab w:val="center" w:pos="4984"/>
        </w:tabs>
        <w:spacing w:after="40"/>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Nierówności poprzeczne podbudowy należy mierzyć 4-metrową łatą.  </w:t>
      </w:r>
    </w:p>
    <w:p w14:paraId="0C1F607B" w14:textId="77777777" w:rsidR="00A14462" w:rsidRPr="00F027B2" w:rsidRDefault="008F7567" w:rsidP="00F027B2">
      <w:pPr>
        <w:tabs>
          <w:tab w:val="center" w:pos="948"/>
          <w:tab w:val="center" w:pos="4004"/>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Nierówności podbudowy  nie mogą przekraczać: </w:t>
      </w:r>
    </w:p>
    <w:p w14:paraId="2AC4FF2A" w14:textId="77777777" w:rsidR="00A14462" w:rsidRPr="00F027B2" w:rsidRDefault="008F7567" w:rsidP="00F027B2">
      <w:pPr>
        <w:numPr>
          <w:ilvl w:val="0"/>
          <w:numId w:val="87"/>
        </w:numPr>
        <w:ind w:right="131" w:hanging="200"/>
        <w:jc w:val="left"/>
        <w:rPr>
          <w:rFonts w:ascii="Arial" w:hAnsi="Arial" w:cs="Arial"/>
          <w:sz w:val="22"/>
        </w:rPr>
      </w:pPr>
      <w:r w:rsidRPr="00F027B2">
        <w:rPr>
          <w:rFonts w:ascii="Arial" w:hAnsi="Arial" w:cs="Arial"/>
          <w:sz w:val="22"/>
        </w:rPr>
        <w:t xml:space="preserve">10 mm dla podbudowy zasadniczej, </w:t>
      </w:r>
    </w:p>
    <w:p w14:paraId="627DB5BD" w14:textId="77777777" w:rsidR="00A14462" w:rsidRPr="00F027B2" w:rsidRDefault="008F7567" w:rsidP="00F027B2">
      <w:pPr>
        <w:numPr>
          <w:ilvl w:val="0"/>
          <w:numId w:val="87"/>
        </w:numPr>
        <w:spacing w:after="125"/>
        <w:ind w:right="131" w:hanging="200"/>
        <w:jc w:val="left"/>
        <w:rPr>
          <w:rFonts w:ascii="Arial" w:hAnsi="Arial" w:cs="Arial"/>
          <w:sz w:val="22"/>
        </w:rPr>
      </w:pPr>
      <w:r w:rsidRPr="00F027B2">
        <w:rPr>
          <w:rFonts w:ascii="Arial" w:hAnsi="Arial" w:cs="Arial"/>
          <w:sz w:val="22"/>
        </w:rPr>
        <w:t xml:space="preserve">20 mm dla podbudowy pomocniczej. </w:t>
      </w:r>
    </w:p>
    <w:p w14:paraId="0BB1F871" w14:textId="77777777" w:rsidR="00A14462" w:rsidRPr="00F027B2" w:rsidRDefault="008F7567" w:rsidP="00F027B2">
      <w:pPr>
        <w:spacing w:after="124"/>
        <w:ind w:right="131"/>
        <w:jc w:val="left"/>
        <w:rPr>
          <w:rFonts w:ascii="Arial" w:hAnsi="Arial" w:cs="Arial"/>
          <w:sz w:val="22"/>
        </w:rPr>
      </w:pPr>
      <w:r w:rsidRPr="00F027B2">
        <w:rPr>
          <w:rFonts w:ascii="Arial" w:hAnsi="Arial" w:cs="Arial"/>
          <w:sz w:val="22"/>
        </w:rPr>
        <w:t xml:space="preserve">6.4.4. Spadki poprzeczne podbudowy  </w:t>
      </w:r>
    </w:p>
    <w:p w14:paraId="4594C64A" w14:textId="77777777" w:rsidR="00A14462" w:rsidRPr="00F027B2" w:rsidRDefault="008F7567" w:rsidP="00F027B2">
      <w:pPr>
        <w:spacing w:after="123"/>
        <w:ind w:left="244" w:right="131" w:firstLine="708"/>
        <w:jc w:val="left"/>
        <w:rPr>
          <w:rFonts w:ascii="Arial" w:hAnsi="Arial" w:cs="Arial"/>
          <w:sz w:val="22"/>
        </w:rPr>
      </w:pPr>
      <w:r w:rsidRPr="00F027B2">
        <w:rPr>
          <w:rFonts w:ascii="Arial" w:hAnsi="Arial" w:cs="Arial"/>
          <w:sz w:val="22"/>
        </w:rPr>
        <w:t xml:space="preserve"> Spadki poprzeczne podbudowy na prostych i łukach powinny być zgodne z dokumentacją projektową,  z tolerancją </w:t>
      </w:r>
      <w:r w:rsidRPr="00F027B2">
        <w:rPr>
          <w:rFonts w:ascii="Arial" w:hAnsi="Arial" w:cs="Arial"/>
          <w:sz w:val="22"/>
        </w:rPr>
        <w:t xml:space="preserve"> 0,5 %. </w:t>
      </w:r>
    </w:p>
    <w:p w14:paraId="7787EA68" w14:textId="77777777" w:rsidR="00A14462" w:rsidRPr="00F027B2" w:rsidRDefault="008F7567" w:rsidP="00F027B2">
      <w:pPr>
        <w:spacing w:after="154"/>
        <w:ind w:right="131"/>
        <w:jc w:val="left"/>
        <w:rPr>
          <w:rFonts w:ascii="Arial" w:hAnsi="Arial" w:cs="Arial"/>
          <w:sz w:val="22"/>
        </w:rPr>
      </w:pPr>
      <w:r w:rsidRPr="00F027B2">
        <w:rPr>
          <w:rFonts w:ascii="Arial" w:hAnsi="Arial" w:cs="Arial"/>
          <w:sz w:val="22"/>
        </w:rPr>
        <w:t xml:space="preserve">6.4.5. Rzędne wysokościowe podbudowy  </w:t>
      </w:r>
    </w:p>
    <w:p w14:paraId="34389CB5" w14:textId="77777777" w:rsidR="00A14462" w:rsidRPr="00F027B2" w:rsidRDefault="008F7567" w:rsidP="00F027B2">
      <w:pPr>
        <w:spacing w:after="121"/>
        <w:ind w:left="244" w:right="131" w:firstLine="708"/>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Różnice </w:t>
      </w:r>
      <w:r w:rsidRPr="00F027B2">
        <w:rPr>
          <w:rFonts w:ascii="Arial" w:hAnsi="Arial" w:cs="Arial"/>
          <w:sz w:val="22"/>
        </w:rPr>
        <w:tab/>
        <w:t xml:space="preserve">pomiędzy </w:t>
      </w:r>
      <w:r w:rsidRPr="00F027B2">
        <w:rPr>
          <w:rFonts w:ascii="Arial" w:hAnsi="Arial" w:cs="Arial"/>
          <w:sz w:val="22"/>
        </w:rPr>
        <w:tab/>
        <w:t xml:space="preserve">rzędnymi </w:t>
      </w:r>
      <w:r w:rsidRPr="00F027B2">
        <w:rPr>
          <w:rFonts w:ascii="Arial" w:hAnsi="Arial" w:cs="Arial"/>
          <w:sz w:val="22"/>
        </w:rPr>
        <w:tab/>
        <w:t xml:space="preserve">wysokościowymi </w:t>
      </w:r>
      <w:r w:rsidRPr="00F027B2">
        <w:rPr>
          <w:rFonts w:ascii="Arial" w:hAnsi="Arial" w:cs="Arial"/>
          <w:sz w:val="22"/>
        </w:rPr>
        <w:tab/>
        <w:t xml:space="preserve">podbudowy </w:t>
      </w:r>
      <w:r w:rsidRPr="00F027B2">
        <w:rPr>
          <w:rFonts w:ascii="Arial" w:hAnsi="Arial" w:cs="Arial"/>
          <w:sz w:val="22"/>
        </w:rPr>
        <w:tab/>
        <w:t xml:space="preserve">i </w:t>
      </w:r>
      <w:r w:rsidRPr="00F027B2">
        <w:rPr>
          <w:rFonts w:ascii="Arial" w:hAnsi="Arial" w:cs="Arial"/>
          <w:sz w:val="22"/>
        </w:rPr>
        <w:tab/>
        <w:t xml:space="preserve">rzędnymi projektowanymi nie powinny przekraczać + 1 cm, -2 cm. </w:t>
      </w:r>
    </w:p>
    <w:p w14:paraId="7AE08838"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6.4.6. Ukształtowanie osi podbudowy i ulepszonego podłoża </w:t>
      </w:r>
    </w:p>
    <w:p w14:paraId="12D6BC97" w14:textId="77777777" w:rsidR="00A14462" w:rsidRPr="00F027B2" w:rsidRDefault="008F7567" w:rsidP="00F027B2">
      <w:pPr>
        <w:spacing w:after="125"/>
        <w:ind w:left="254" w:right="131"/>
        <w:jc w:val="left"/>
        <w:rPr>
          <w:rFonts w:ascii="Arial" w:hAnsi="Arial" w:cs="Arial"/>
          <w:sz w:val="22"/>
        </w:rPr>
      </w:pPr>
      <w:r w:rsidRPr="00F027B2">
        <w:rPr>
          <w:rFonts w:ascii="Arial" w:hAnsi="Arial" w:cs="Arial"/>
          <w:sz w:val="22"/>
        </w:rPr>
        <w:t xml:space="preserve">Oś podbudowy w planie nie może być przesunięta w stosunku do osi projektowanej o więcej niż </w:t>
      </w:r>
      <w:r w:rsidRPr="00F027B2">
        <w:rPr>
          <w:rFonts w:ascii="Arial" w:hAnsi="Arial" w:cs="Arial"/>
          <w:sz w:val="22"/>
        </w:rPr>
        <w:t xml:space="preserve"> 5 cm. </w:t>
      </w:r>
    </w:p>
    <w:p w14:paraId="530DA43A" w14:textId="77777777" w:rsidR="00A14462" w:rsidRPr="00F027B2" w:rsidRDefault="008F7567" w:rsidP="00F027B2">
      <w:pPr>
        <w:spacing w:after="124"/>
        <w:ind w:right="131"/>
        <w:jc w:val="left"/>
        <w:rPr>
          <w:rFonts w:ascii="Arial" w:hAnsi="Arial" w:cs="Arial"/>
          <w:sz w:val="22"/>
        </w:rPr>
      </w:pPr>
      <w:r w:rsidRPr="00F027B2">
        <w:rPr>
          <w:rFonts w:ascii="Arial" w:hAnsi="Arial" w:cs="Arial"/>
          <w:sz w:val="22"/>
        </w:rPr>
        <w:t xml:space="preserve">6.4.7. Grubość podbudowy i ulepszonego podłoża </w:t>
      </w:r>
    </w:p>
    <w:p w14:paraId="4D6227D3" w14:textId="77777777" w:rsidR="00A14462" w:rsidRPr="00F027B2" w:rsidRDefault="008F7567" w:rsidP="00F027B2">
      <w:pPr>
        <w:spacing w:after="108" w:line="285" w:lineRule="auto"/>
        <w:ind w:left="235" w:right="2034"/>
        <w:jc w:val="left"/>
        <w:rPr>
          <w:rFonts w:ascii="Arial" w:hAnsi="Arial" w:cs="Arial"/>
          <w:sz w:val="22"/>
        </w:rPr>
      </w:pPr>
      <w:r w:rsidRPr="00F027B2">
        <w:rPr>
          <w:rFonts w:ascii="Arial" w:hAnsi="Arial" w:cs="Arial"/>
          <w:sz w:val="22"/>
        </w:rPr>
        <w:t xml:space="preserve">Grubość podbudowy nie może się  różnić od grubości projektowanej o więcej niż: - dla podbudowy zasadniczej  </w:t>
      </w:r>
      <w:r w:rsidRPr="00F027B2">
        <w:rPr>
          <w:rFonts w:ascii="Arial" w:hAnsi="Arial" w:cs="Arial"/>
          <w:sz w:val="22"/>
        </w:rPr>
        <w:t xml:space="preserve"> 10%, - dla podbudowy pomocniczej +10%, -15%. </w:t>
      </w:r>
    </w:p>
    <w:p w14:paraId="499EB2ED" w14:textId="77777777" w:rsidR="00A14462" w:rsidRPr="00F027B2" w:rsidRDefault="008F7567" w:rsidP="00F027B2">
      <w:pPr>
        <w:spacing w:after="150"/>
        <w:ind w:left="254" w:right="131"/>
        <w:jc w:val="left"/>
        <w:rPr>
          <w:rFonts w:ascii="Arial" w:hAnsi="Arial" w:cs="Arial"/>
          <w:sz w:val="22"/>
        </w:rPr>
      </w:pPr>
      <w:r w:rsidRPr="00F027B2">
        <w:rPr>
          <w:rFonts w:ascii="Arial" w:hAnsi="Arial" w:cs="Arial"/>
          <w:sz w:val="22"/>
        </w:rPr>
        <w:t xml:space="preserve">6.4.8. Nośność podbudowy </w:t>
      </w:r>
    </w:p>
    <w:p w14:paraId="68430FCD" w14:textId="77777777" w:rsidR="00A14462" w:rsidRPr="00F027B2" w:rsidRDefault="008F7567" w:rsidP="00F027B2">
      <w:pPr>
        <w:spacing w:after="239"/>
        <w:ind w:left="254" w:right="647"/>
        <w:jc w:val="left"/>
        <w:rPr>
          <w:rFonts w:ascii="Arial" w:hAnsi="Arial" w:cs="Arial"/>
          <w:sz w:val="22"/>
        </w:rPr>
      </w:pPr>
      <w:r w:rsidRPr="00F027B2">
        <w:rPr>
          <w:rFonts w:ascii="Arial" w:hAnsi="Arial" w:cs="Arial"/>
          <w:sz w:val="22"/>
        </w:rPr>
        <w:t xml:space="preserve"> moduł odkształcenia wg BN-64/8931-02 [27] powinien być zgodny z podanym w tablicy 4, </w:t>
      </w:r>
      <w:r w:rsidRPr="00F027B2">
        <w:rPr>
          <w:rFonts w:ascii="Arial" w:hAnsi="Arial" w:cs="Arial"/>
          <w:sz w:val="22"/>
        </w:rPr>
        <w:t xml:space="preserve"> ugięcie sprężyste wg BN-70/8931-06 [29] powinno być zgodne z podanym w tablicy 4. </w:t>
      </w:r>
    </w:p>
    <w:p w14:paraId="6FC22647"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Tablica 4. Cechy podbudowy </w:t>
      </w:r>
    </w:p>
    <w:tbl>
      <w:tblPr>
        <w:tblStyle w:val="TableGrid"/>
        <w:tblW w:w="9569" w:type="dxa"/>
        <w:tblInd w:w="247" w:type="dxa"/>
        <w:tblCellMar>
          <w:top w:w="53" w:type="dxa"/>
          <w:right w:w="2" w:type="dxa"/>
        </w:tblCellMar>
        <w:tblLook w:val="04A0" w:firstRow="1" w:lastRow="0" w:firstColumn="1" w:lastColumn="0" w:noHBand="0" w:noVBand="1"/>
      </w:tblPr>
      <w:tblGrid>
        <w:gridCol w:w="1228"/>
        <w:gridCol w:w="1352"/>
        <w:gridCol w:w="1239"/>
        <w:gridCol w:w="1001"/>
        <w:gridCol w:w="1523"/>
        <w:gridCol w:w="3226"/>
      </w:tblGrid>
      <w:tr w:rsidR="00A14462" w:rsidRPr="00F027B2" w14:paraId="55927FC2" w14:textId="77777777">
        <w:trPr>
          <w:trHeight w:val="331"/>
        </w:trPr>
        <w:tc>
          <w:tcPr>
            <w:tcW w:w="1205" w:type="dxa"/>
            <w:vMerge w:val="restart"/>
            <w:tcBorders>
              <w:top w:val="single" w:sz="6" w:space="0" w:color="000000"/>
              <w:left w:val="single" w:sz="6" w:space="0" w:color="000000"/>
              <w:bottom w:val="double" w:sz="6" w:space="0" w:color="000000"/>
              <w:right w:val="single" w:sz="6" w:space="0" w:color="000000"/>
            </w:tcBorders>
          </w:tcPr>
          <w:p w14:paraId="064366D6" w14:textId="77777777" w:rsidR="00A14462" w:rsidRPr="00F027B2" w:rsidRDefault="008F7567" w:rsidP="00F027B2">
            <w:pPr>
              <w:spacing w:after="24" w:line="259" w:lineRule="auto"/>
              <w:ind w:left="62" w:firstLine="0"/>
              <w:jc w:val="left"/>
              <w:rPr>
                <w:rFonts w:ascii="Arial" w:hAnsi="Arial" w:cs="Arial"/>
                <w:sz w:val="22"/>
              </w:rPr>
            </w:pPr>
            <w:r w:rsidRPr="00F027B2">
              <w:rPr>
                <w:rFonts w:ascii="Arial" w:hAnsi="Arial" w:cs="Arial"/>
                <w:sz w:val="22"/>
              </w:rPr>
              <w:t xml:space="preserve"> </w:t>
            </w:r>
          </w:p>
          <w:p w14:paraId="62CCC8BA" w14:textId="77777777" w:rsidR="00A14462" w:rsidRPr="00F027B2" w:rsidRDefault="008F7567" w:rsidP="00F027B2">
            <w:pPr>
              <w:spacing w:after="0" w:line="275" w:lineRule="auto"/>
              <w:ind w:left="50" w:firstLine="0"/>
              <w:jc w:val="left"/>
              <w:rPr>
                <w:rFonts w:ascii="Arial" w:hAnsi="Arial" w:cs="Arial"/>
                <w:sz w:val="22"/>
              </w:rPr>
            </w:pPr>
            <w:r w:rsidRPr="00F027B2">
              <w:rPr>
                <w:rFonts w:ascii="Arial" w:hAnsi="Arial" w:cs="Arial"/>
                <w:sz w:val="22"/>
              </w:rPr>
              <w:lastRenderedPageBreak/>
              <w:t xml:space="preserve">Podbudowa z kruszywa o </w:t>
            </w:r>
          </w:p>
          <w:p w14:paraId="653D6F1F" w14:textId="77777777" w:rsidR="00A14462" w:rsidRPr="00F027B2" w:rsidRDefault="008F7567" w:rsidP="00F027B2">
            <w:pPr>
              <w:spacing w:after="0" w:line="297" w:lineRule="auto"/>
              <w:ind w:left="0" w:firstLine="0"/>
              <w:jc w:val="left"/>
              <w:rPr>
                <w:rFonts w:ascii="Arial" w:hAnsi="Arial" w:cs="Arial"/>
                <w:sz w:val="22"/>
              </w:rPr>
            </w:pPr>
            <w:r w:rsidRPr="00F027B2">
              <w:rPr>
                <w:rFonts w:ascii="Arial" w:hAnsi="Arial" w:cs="Arial"/>
                <w:sz w:val="22"/>
              </w:rPr>
              <w:t>wskaźniku w</w:t>
            </w:r>
            <w:r w:rsidRPr="00F027B2">
              <w:rPr>
                <w:rFonts w:ascii="Arial" w:hAnsi="Arial" w:cs="Arial"/>
                <w:sz w:val="22"/>
                <w:vertAlign w:val="subscript"/>
              </w:rPr>
              <w:t>noś</w:t>
            </w:r>
            <w:r w:rsidRPr="00F027B2">
              <w:rPr>
                <w:rFonts w:ascii="Arial" w:hAnsi="Arial" w:cs="Arial"/>
                <w:sz w:val="22"/>
              </w:rPr>
              <w:t xml:space="preserve"> nie </w:t>
            </w:r>
          </w:p>
          <w:p w14:paraId="00DCD327"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mniejszym  niż,   % </w:t>
            </w:r>
          </w:p>
        </w:tc>
        <w:tc>
          <w:tcPr>
            <w:tcW w:w="8364" w:type="dxa"/>
            <w:gridSpan w:val="5"/>
            <w:tcBorders>
              <w:top w:val="single" w:sz="6" w:space="0" w:color="000000"/>
              <w:left w:val="single" w:sz="6" w:space="0" w:color="000000"/>
              <w:bottom w:val="single" w:sz="6" w:space="0" w:color="000000"/>
              <w:right w:val="single" w:sz="6" w:space="0" w:color="000000"/>
            </w:tcBorders>
          </w:tcPr>
          <w:p w14:paraId="329D3F4F" w14:textId="77777777" w:rsidR="00A14462" w:rsidRPr="00F027B2" w:rsidRDefault="008F7567" w:rsidP="00F027B2">
            <w:pPr>
              <w:spacing w:after="0" w:line="259" w:lineRule="auto"/>
              <w:ind w:left="6" w:firstLine="0"/>
              <w:jc w:val="left"/>
              <w:rPr>
                <w:rFonts w:ascii="Arial" w:hAnsi="Arial" w:cs="Arial"/>
                <w:sz w:val="22"/>
              </w:rPr>
            </w:pPr>
            <w:r w:rsidRPr="00F027B2">
              <w:rPr>
                <w:rFonts w:ascii="Arial" w:hAnsi="Arial" w:cs="Arial"/>
                <w:sz w:val="22"/>
              </w:rPr>
              <w:lastRenderedPageBreak/>
              <w:t xml:space="preserve">Wymagane cechy podbudowy </w:t>
            </w:r>
          </w:p>
        </w:tc>
      </w:tr>
      <w:tr w:rsidR="00A14462" w:rsidRPr="00F027B2" w14:paraId="1236E0BF" w14:textId="77777777">
        <w:trPr>
          <w:trHeight w:val="1762"/>
        </w:trPr>
        <w:tc>
          <w:tcPr>
            <w:tcW w:w="0" w:type="auto"/>
            <w:vMerge/>
            <w:tcBorders>
              <w:top w:val="nil"/>
              <w:left w:val="single" w:sz="6" w:space="0" w:color="000000"/>
              <w:bottom w:val="nil"/>
              <w:right w:val="single" w:sz="6" w:space="0" w:color="000000"/>
            </w:tcBorders>
          </w:tcPr>
          <w:p w14:paraId="703C1472" w14:textId="77777777" w:rsidR="00A14462" w:rsidRPr="00F027B2" w:rsidRDefault="00A14462" w:rsidP="00F027B2">
            <w:pPr>
              <w:spacing w:after="160" w:line="259" w:lineRule="auto"/>
              <w:ind w:left="0" w:firstLine="0"/>
              <w:jc w:val="left"/>
              <w:rPr>
                <w:rFonts w:ascii="Arial" w:hAnsi="Arial" w:cs="Arial"/>
                <w:sz w:val="22"/>
              </w:rPr>
            </w:pPr>
          </w:p>
        </w:tc>
        <w:tc>
          <w:tcPr>
            <w:tcW w:w="1277" w:type="dxa"/>
            <w:vMerge w:val="restart"/>
            <w:tcBorders>
              <w:top w:val="single" w:sz="6" w:space="0" w:color="000000"/>
              <w:left w:val="single" w:sz="6" w:space="0" w:color="000000"/>
              <w:bottom w:val="double" w:sz="6" w:space="0" w:color="000000"/>
              <w:right w:val="single" w:sz="6" w:space="0" w:color="000000"/>
            </w:tcBorders>
          </w:tcPr>
          <w:p w14:paraId="4BE94F33" w14:textId="77777777" w:rsidR="00A14462" w:rsidRPr="00F027B2" w:rsidRDefault="008F7567" w:rsidP="00F027B2">
            <w:pPr>
              <w:spacing w:after="0" w:line="259" w:lineRule="auto"/>
              <w:ind w:left="62" w:firstLine="0"/>
              <w:jc w:val="left"/>
              <w:rPr>
                <w:rFonts w:ascii="Arial" w:hAnsi="Arial" w:cs="Arial"/>
                <w:sz w:val="22"/>
              </w:rPr>
            </w:pPr>
            <w:r w:rsidRPr="00F027B2">
              <w:rPr>
                <w:rFonts w:ascii="Arial" w:hAnsi="Arial" w:cs="Arial"/>
                <w:sz w:val="22"/>
              </w:rPr>
              <w:t xml:space="preserve"> </w:t>
            </w:r>
          </w:p>
          <w:p w14:paraId="5090460C" w14:textId="77777777" w:rsidR="00A14462" w:rsidRPr="00F027B2" w:rsidRDefault="008F7567" w:rsidP="00F027B2">
            <w:pPr>
              <w:spacing w:after="0" w:line="272" w:lineRule="auto"/>
              <w:ind w:left="64" w:right="62" w:firstLine="0"/>
              <w:jc w:val="left"/>
              <w:rPr>
                <w:rFonts w:ascii="Arial" w:hAnsi="Arial" w:cs="Arial"/>
                <w:sz w:val="22"/>
              </w:rPr>
            </w:pPr>
            <w:r w:rsidRPr="00F027B2">
              <w:rPr>
                <w:rFonts w:ascii="Arial" w:hAnsi="Arial" w:cs="Arial"/>
                <w:sz w:val="22"/>
              </w:rPr>
              <w:t>Wskaźnik zagęszczeni a I</w:t>
            </w:r>
            <w:r w:rsidRPr="00F027B2">
              <w:rPr>
                <w:rFonts w:ascii="Arial" w:hAnsi="Arial" w:cs="Arial"/>
                <w:sz w:val="22"/>
                <w:vertAlign w:val="subscript"/>
              </w:rPr>
              <w:t>S</w:t>
            </w:r>
            <w:r w:rsidRPr="00F027B2">
              <w:rPr>
                <w:rFonts w:ascii="Arial" w:hAnsi="Arial" w:cs="Arial"/>
                <w:sz w:val="22"/>
              </w:rPr>
              <w:t xml:space="preserve">   nie </w:t>
            </w:r>
          </w:p>
          <w:p w14:paraId="49DC1120" w14:textId="77777777" w:rsidR="00A14462" w:rsidRPr="00F027B2" w:rsidRDefault="008F7567" w:rsidP="00F027B2">
            <w:pPr>
              <w:spacing w:after="314" w:line="259" w:lineRule="auto"/>
              <w:ind w:left="82" w:firstLine="0"/>
              <w:jc w:val="left"/>
              <w:rPr>
                <w:rFonts w:ascii="Arial" w:hAnsi="Arial" w:cs="Arial"/>
                <w:sz w:val="22"/>
              </w:rPr>
            </w:pPr>
            <w:r w:rsidRPr="00F027B2">
              <w:rPr>
                <w:rFonts w:ascii="Arial" w:hAnsi="Arial" w:cs="Arial"/>
                <w:sz w:val="22"/>
              </w:rPr>
              <w:t xml:space="preserve">mniejszy niż </w:t>
            </w:r>
          </w:p>
          <w:p w14:paraId="1A89DF81" w14:textId="77777777" w:rsidR="00A14462" w:rsidRPr="00F027B2" w:rsidRDefault="008F7567" w:rsidP="00F027B2">
            <w:pPr>
              <w:spacing w:after="0" w:line="259" w:lineRule="auto"/>
              <w:ind w:left="62" w:firstLine="0"/>
              <w:jc w:val="left"/>
              <w:rPr>
                <w:rFonts w:ascii="Arial" w:hAnsi="Arial" w:cs="Arial"/>
                <w:sz w:val="22"/>
              </w:rPr>
            </w:pPr>
            <w:r w:rsidRPr="00F027B2">
              <w:rPr>
                <w:rFonts w:ascii="Arial" w:hAnsi="Arial" w:cs="Arial"/>
                <w:sz w:val="22"/>
              </w:rPr>
              <w:t xml:space="preserve"> </w:t>
            </w:r>
          </w:p>
        </w:tc>
        <w:tc>
          <w:tcPr>
            <w:tcW w:w="2268" w:type="dxa"/>
            <w:gridSpan w:val="2"/>
            <w:tcBorders>
              <w:top w:val="single" w:sz="6" w:space="0" w:color="000000"/>
              <w:left w:val="single" w:sz="6" w:space="0" w:color="000000"/>
              <w:bottom w:val="single" w:sz="6" w:space="0" w:color="000000"/>
              <w:right w:val="single" w:sz="6" w:space="0" w:color="000000"/>
            </w:tcBorders>
          </w:tcPr>
          <w:p w14:paraId="36501A67" w14:textId="77777777" w:rsidR="00A14462" w:rsidRPr="00F027B2" w:rsidRDefault="008F7567" w:rsidP="00F027B2">
            <w:pPr>
              <w:spacing w:after="120" w:line="259" w:lineRule="auto"/>
              <w:ind w:left="60" w:firstLine="0"/>
              <w:jc w:val="left"/>
              <w:rPr>
                <w:rFonts w:ascii="Arial" w:hAnsi="Arial" w:cs="Arial"/>
                <w:sz w:val="22"/>
              </w:rPr>
            </w:pPr>
            <w:r w:rsidRPr="00F027B2">
              <w:rPr>
                <w:rFonts w:ascii="Arial" w:hAnsi="Arial" w:cs="Arial"/>
                <w:sz w:val="22"/>
              </w:rPr>
              <w:t xml:space="preserve"> </w:t>
            </w:r>
          </w:p>
          <w:p w14:paraId="3A11A049" w14:textId="77777777" w:rsidR="00A14462" w:rsidRPr="00F027B2" w:rsidRDefault="008F7567" w:rsidP="00F027B2">
            <w:pPr>
              <w:spacing w:after="11" w:line="272" w:lineRule="auto"/>
              <w:ind w:left="0" w:firstLine="0"/>
              <w:jc w:val="left"/>
              <w:rPr>
                <w:rFonts w:ascii="Arial" w:hAnsi="Arial" w:cs="Arial"/>
                <w:sz w:val="22"/>
              </w:rPr>
            </w:pPr>
            <w:r w:rsidRPr="00F027B2">
              <w:rPr>
                <w:rFonts w:ascii="Arial" w:hAnsi="Arial" w:cs="Arial"/>
                <w:sz w:val="22"/>
              </w:rPr>
              <w:t xml:space="preserve">Maksymalne ugięcie sprężyste pod kołem, </w:t>
            </w:r>
          </w:p>
          <w:p w14:paraId="513ED334"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mm </w:t>
            </w:r>
          </w:p>
          <w:p w14:paraId="7239650D" w14:textId="77777777" w:rsidR="00A14462" w:rsidRPr="00F027B2" w:rsidRDefault="008F7567" w:rsidP="00F027B2">
            <w:pPr>
              <w:spacing w:after="0" w:line="259" w:lineRule="auto"/>
              <w:ind w:left="-22" w:firstLine="0"/>
              <w:jc w:val="left"/>
              <w:rPr>
                <w:rFonts w:ascii="Arial" w:hAnsi="Arial" w:cs="Arial"/>
                <w:sz w:val="22"/>
              </w:rPr>
            </w:pPr>
            <w:r w:rsidRPr="00F027B2">
              <w:rPr>
                <w:rFonts w:ascii="Arial" w:hAnsi="Arial" w:cs="Arial"/>
                <w:sz w:val="22"/>
              </w:rPr>
              <w:t xml:space="preserve"> </w:t>
            </w:r>
          </w:p>
        </w:tc>
        <w:tc>
          <w:tcPr>
            <w:tcW w:w="4819" w:type="dxa"/>
            <w:gridSpan w:val="2"/>
            <w:tcBorders>
              <w:top w:val="single" w:sz="6" w:space="0" w:color="000000"/>
              <w:left w:val="single" w:sz="6" w:space="0" w:color="000000"/>
              <w:bottom w:val="single" w:sz="6" w:space="0" w:color="000000"/>
              <w:right w:val="single" w:sz="6" w:space="0" w:color="000000"/>
            </w:tcBorders>
          </w:tcPr>
          <w:p w14:paraId="1EE6AAE5"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Minimalny moduł </w:t>
            </w:r>
            <w:proofErr w:type="spellStart"/>
            <w:r w:rsidRPr="00F027B2">
              <w:rPr>
                <w:rFonts w:ascii="Arial" w:hAnsi="Arial" w:cs="Arial"/>
                <w:sz w:val="22"/>
              </w:rPr>
              <w:t>odkształ-cenia</w:t>
            </w:r>
            <w:proofErr w:type="spellEnd"/>
            <w:r w:rsidRPr="00F027B2">
              <w:rPr>
                <w:rFonts w:ascii="Arial" w:hAnsi="Arial" w:cs="Arial"/>
                <w:sz w:val="22"/>
              </w:rPr>
              <w:t xml:space="preserve"> mierzony płytą o średnicy 30 cm, </w:t>
            </w:r>
            <w:proofErr w:type="spellStart"/>
            <w:r w:rsidRPr="00F027B2">
              <w:rPr>
                <w:rFonts w:ascii="Arial" w:hAnsi="Arial" w:cs="Arial"/>
                <w:sz w:val="22"/>
              </w:rPr>
              <w:t>MPa</w:t>
            </w:r>
            <w:proofErr w:type="spellEnd"/>
            <w:r w:rsidRPr="00F027B2">
              <w:rPr>
                <w:rFonts w:ascii="Arial" w:hAnsi="Arial" w:cs="Arial"/>
                <w:sz w:val="22"/>
              </w:rPr>
              <w:t xml:space="preserve"> </w:t>
            </w:r>
          </w:p>
        </w:tc>
      </w:tr>
      <w:tr w:rsidR="00A14462" w:rsidRPr="00F027B2" w14:paraId="7ED95F9C" w14:textId="77777777">
        <w:trPr>
          <w:trHeight w:val="610"/>
        </w:trPr>
        <w:tc>
          <w:tcPr>
            <w:tcW w:w="0" w:type="auto"/>
            <w:vMerge/>
            <w:tcBorders>
              <w:top w:val="nil"/>
              <w:left w:val="single" w:sz="6" w:space="0" w:color="000000"/>
              <w:bottom w:val="double" w:sz="6" w:space="0" w:color="000000"/>
              <w:right w:val="single" w:sz="6" w:space="0" w:color="000000"/>
            </w:tcBorders>
          </w:tcPr>
          <w:p w14:paraId="5E58B2C9"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single" w:sz="6" w:space="0" w:color="000000"/>
              <w:bottom w:val="double" w:sz="6" w:space="0" w:color="000000"/>
              <w:right w:val="single" w:sz="6" w:space="0" w:color="000000"/>
            </w:tcBorders>
          </w:tcPr>
          <w:p w14:paraId="0BCFBA17" w14:textId="77777777" w:rsidR="00A14462" w:rsidRPr="00F027B2" w:rsidRDefault="00A14462" w:rsidP="00F027B2">
            <w:pPr>
              <w:spacing w:after="160" w:line="259" w:lineRule="auto"/>
              <w:ind w:left="0" w:firstLine="0"/>
              <w:jc w:val="left"/>
              <w:rPr>
                <w:rFonts w:ascii="Arial" w:hAnsi="Arial" w:cs="Arial"/>
                <w:sz w:val="22"/>
              </w:rPr>
            </w:pPr>
          </w:p>
        </w:tc>
        <w:tc>
          <w:tcPr>
            <w:tcW w:w="1255" w:type="dxa"/>
            <w:tcBorders>
              <w:top w:val="single" w:sz="6" w:space="0" w:color="000000"/>
              <w:left w:val="single" w:sz="6" w:space="0" w:color="000000"/>
              <w:bottom w:val="double" w:sz="6" w:space="0" w:color="000000"/>
              <w:right w:val="single" w:sz="6" w:space="0" w:color="000000"/>
            </w:tcBorders>
          </w:tcPr>
          <w:p w14:paraId="3B22BB81"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40 </w:t>
            </w:r>
            <w:proofErr w:type="spellStart"/>
            <w:r w:rsidRPr="00F027B2">
              <w:rPr>
                <w:rFonts w:ascii="Arial" w:hAnsi="Arial" w:cs="Arial"/>
                <w:sz w:val="22"/>
              </w:rPr>
              <w:t>kN</w:t>
            </w:r>
            <w:proofErr w:type="spellEnd"/>
            <w:r w:rsidRPr="00F027B2">
              <w:rPr>
                <w:rFonts w:ascii="Arial" w:hAnsi="Arial" w:cs="Arial"/>
                <w:sz w:val="22"/>
              </w:rPr>
              <w:t xml:space="preserve"> </w:t>
            </w:r>
          </w:p>
        </w:tc>
        <w:tc>
          <w:tcPr>
            <w:tcW w:w="1013" w:type="dxa"/>
            <w:tcBorders>
              <w:top w:val="single" w:sz="6" w:space="0" w:color="000000"/>
              <w:left w:val="single" w:sz="6" w:space="0" w:color="000000"/>
              <w:bottom w:val="double" w:sz="6" w:space="0" w:color="000000"/>
              <w:right w:val="single" w:sz="6" w:space="0" w:color="000000"/>
            </w:tcBorders>
          </w:tcPr>
          <w:p w14:paraId="3E8011B7" w14:textId="77777777" w:rsidR="00A14462" w:rsidRPr="00F027B2" w:rsidRDefault="008F7567" w:rsidP="00F027B2">
            <w:pPr>
              <w:spacing w:after="0" w:line="259" w:lineRule="auto"/>
              <w:ind w:left="4" w:firstLine="0"/>
              <w:jc w:val="left"/>
              <w:rPr>
                <w:rFonts w:ascii="Arial" w:hAnsi="Arial" w:cs="Arial"/>
                <w:sz w:val="22"/>
              </w:rPr>
            </w:pPr>
            <w:r w:rsidRPr="00F027B2">
              <w:rPr>
                <w:rFonts w:ascii="Arial" w:hAnsi="Arial" w:cs="Arial"/>
                <w:sz w:val="22"/>
              </w:rPr>
              <w:t xml:space="preserve">50 </w:t>
            </w:r>
            <w:proofErr w:type="spellStart"/>
            <w:r w:rsidRPr="00F027B2">
              <w:rPr>
                <w:rFonts w:ascii="Arial" w:hAnsi="Arial" w:cs="Arial"/>
                <w:sz w:val="22"/>
              </w:rPr>
              <w:t>kN</w:t>
            </w:r>
            <w:proofErr w:type="spellEnd"/>
            <w:r w:rsidRPr="00F027B2">
              <w:rPr>
                <w:rFonts w:ascii="Arial" w:hAnsi="Arial" w:cs="Arial"/>
                <w:sz w:val="22"/>
              </w:rPr>
              <w:t xml:space="preserve"> </w:t>
            </w:r>
          </w:p>
        </w:tc>
        <w:tc>
          <w:tcPr>
            <w:tcW w:w="1531" w:type="dxa"/>
            <w:tcBorders>
              <w:top w:val="single" w:sz="6" w:space="0" w:color="000000"/>
              <w:left w:val="single" w:sz="6" w:space="0" w:color="000000"/>
              <w:bottom w:val="double" w:sz="6" w:space="0" w:color="000000"/>
              <w:right w:val="single" w:sz="6" w:space="0" w:color="000000"/>
            </w:tcBorders>
          </w:tcPr>
          <w:p w14:paraId="523468C1" w14:textId="77777777" w:rsidR="00A14462" w:rsidRPr="00F027B2" w:rsidRDefault="008F7567" w:rsidP="00F027B2">
            <w:pPr>
              <w:spacing w:after="37" w:line="259" w:lineRule="auto"/>
              <w:ind w:left="127" w:firstLine="0"/>
              <w:jc w:val="left"/>
              <w:rPr>
                <w:rFonts w:ascii="Arial" w:hAnsi="Arial" w:cs="Arial"/>
                <w:sz w:val="22"/>
              </w:rPr>
            </w:pPr>
            <w:r w:rsidRPr="00F027B2">
              <w:rPr>
                <w:rFonts w:ascii="Arial" w:hAnsi="Arial" w:cs="Arial"/>
                <w:sz w:val="22"/>
              </w:rPr>
              <w:t xml:space="preserve">od pierwszego </w:t>
            </w:r>
          </w:p>
          <w:p w14:paraId="3FA394B2" w14:textId="77777777" w:rsidR="00A14462" w:rsidRPr="00F027B2" w:rsidRDefault="008F7567" w:rsidP="00F027B2">
            <w:pPr>
              <w:spacing w:after="0" w:line="259" w:lineRule="auto"/>
              <w:ind w:left="166" w:firstLine="0"/>
              <w:jc w:val="left"/>
              <w:rPr>
                <w:rFonts w:ascii="Arial" w:hAnsi="Arial" w:cs="Arial"/>
                <w:sz w:val="22"/>
              </w:rPr>
            </w:pPr>
            <w:r w:rsidRPr="00F027B2">
              <w:rPr>
                <w:rFonts w:ascii="Arial" w:hAnsi="Arial" w:cs="Arial"/>
                <w:sz w:val="22"/>
              </w:rPr>
              <w:t>obciążenia E</w:t>
            </w:r>
            <w:r w:rsidRPr="00F027B2">
              <w:rPr>
                <w:rFonts w:ascii="Arial" w:hAnsi="Arial" w:cs="Arial"/>
                <w:sz w:val="22"/>
                <w:vertAlign w:val="subscript"/>
              </w:rPr>
              <w:t>1</w:t>
            </w:r>
            <w:r w:rsidRPr="00F027B2">
              <w:rPr>
                <w:rFonts w:ascii="Arial" w:hAnsi="Arial" w:cs="Arial"/>
                <w:sz w:val="22"/>
              </w:rPr>
              <w:t xml:space="preserve"> </w:t>
            </w:r>
          </w:p>
        </w:tc>
        <w:tc>
          <w:tcPr>
            <w:tcW w:w="3288" w:type="dxa"/>
            <w:tcBorders>
              <w:top w:val="single" w:sz="6" w:space="0" w:color="000000"/>
              <w:left w:val="single" w:sz="6" w:space="0" w:color="000000"/>
              <w:bottom w:val="double" w:sz="6" w:space="0" w:color="000000"/>
              <w:right w:val="single" w:sz="6" w:space="0" w:color="000000"/>
            </w:tcBorders>
          </w:tcPr>
          <w:p w14:paraId="018C4FAD"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od drugiego obciążenia E</w:t>
            </w:r>
            <w:r w:rsidRPr="00F027B2">
              <w:rPr>
                <w:rFonts w:ascii="Arial" w:hAnsi="Arial" w:cs="Arial"/>
                <w:sz w:val="22"/>
                <w:vertAlign w:val="subscript"/>
              </w:rPr>
              <w:t>2</w:t>
            </w:r>
            <w:r w:rsidRPr="00F027B2">
              <w:rPr>
                <w:rFonts w:ascii="Arial" w:hAnsi="Arial" w:cs="Arial"/>
                <w:sz w:val="22"/>
              </w:rPr>
              <w:t xml:space="preserve"> </w:t>
            </w:r>
          </w:p>
        </w:tc>
      </w:tr>
      <w:tr w:rsidR="00A14462" w:rsidRPr="00F027B2" w14:paraId="2E395F2C" w14:textId="77777777">
        <w:trPr>
          <w:trHeight w:val="1025"/>
        </w:trPr>
        <w:tc>
          <w:tcPr>
            <w:tcW w:w="1205" w:type="dxa"/>
            <w:tcBorders>
              <w:top w:val="double" w:sz="6" w:space="0" w:color="000000"/>
              <w:left w:val="single" w:sz="6" w:space="0" w:color="000000"/>
              <w:bottom w:val="single" w:sz="6" w:space="0" w:color="000000"/>
              <w:right w:val="single" w:sz="6" w:space="0" w:color="000000"/>
            </w:tcBorders>
            <w:vAlign w:val="center"/>
          </w:tcPr>
          <w:p w14:paraId="7435D39D" w14:textId="77777777" w:rsidR="00A14462" w:rsidRPr="00F027B2" w:rsidRDefault="008F7567" w:rsidP="00F027B2">
            <w:pPr>
              <w:spacing w:after="4" w:line="259" w:lineRule="auto"/>
              <w:ind w:left="2" w:firstLine="0"/>
              <w:jc w:val="left"/>
              <w:rPr>
                <w:rFonts w:ascii="Arial" w:hAnsi="Arial" w:cs="Arial"/>
                <w:sz w:val="22"/>
              </w:rPr>
            </w:pPr>
            <w:r w:rsidRPr="00F027B2">
              <w:rPr>
                <w:rFonts w:ascii="Arial" w:hAnsi="Arial" w:cs="Arial"/>
                <w:sz w:val="22"/>
              </w:rPr>
              <w:t xml:space="preserve">60 </w:t>
            </w:r>
          </w:p>
          <w:p w14:paraId="500421A6" w14:textId="77777777" w:rsidR="00A14462" w:rsidRPr="00F027B2" w:rsidRDefault="008F7567" w:rsidP="00F027B2">
            <w:pPr>
              <w:spacing w:line="259" w:lineRule="auto"/>
              <w:ind w:left="2" w:firstLine="0"/>
              <w:jc w:val="left"/>
              <w:rPr>
                <w:rFonts w:ascii="Arial" w:hAnsi="Arial" w:cs="Arial"/>
                <w:sz w:val="22"/>
              </w:rPr>
            </w:pPr>
            <w:r w:rsidRPr="00F027B2">
              <w:rPr>
                <w:rFonts w:ascii="Arial" w:hAnsi="Arial" w:cs="Arial"/>
                <w:sz w:val="22"/>
              </w:rPr>
              <w:t xml:space="preserve">80 </w:t>
            </w:r>
          </w:p>
          <w:p w14:paraId="498BC1A2"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120 </w:t>
            </w:r>
          </w:p>
        </w:tc>
        <w:tc>
          <w:tcPr>
            <w:tcW w:w="1277" w:type="dxa"/>
            <w:tcBorders>
              <w:top w:val="double" w:sz="6" w:space="0" w:color="000000"/>
              <w:left w:val="single" w:sz="6" w:space="0" w:color="000000"/>
              <w:bottom w:val="single" w:sz="6" w:space="0" w:color="000000"/>
              <w:right w:val="single" w:sz="6" w:space="0" w:color="000000"/>
            </w:tcBorders>
            <w:vAlign w:val="center"/>
          </w:tcPr>
          <w:p w14:paraId="11904603" w14:textId="77777777" w:rsidR="00A14462" w:rsidRPr="00F027B2" w:rsidRDefault="008F7567" w:rsidP="00F027B2">
            <w:pPr>
              <w:spacing w:after="4" w:line="259" w:lineRule="auto"/>
              <w:ind w:left="5" w:firstLine="0"/>
              <w:jc w:val="left"/>
              <w:rPr>
                <w:rFonts w:ascii="Arial" w:hAnsi="Arial" w:cs="Arial"/>
                <w:sz w:val="22"/>
              </w:rPr>
            </w:pPr>
            <w:r w:rsidRPr="00F027B2">
              <w:rPr>
                <w:rFonts w:ascii="Arial" w:hAnsi="Arial" w:cs="Arial"/>
                <w:sz w:val="22"/>
              </w:rPr>
              <w:t xml:space="preserve">1,0 </w:t>
            </w:r>
          </w:p>
          <w:p w14:paraId="66DA929E" w14:textId="77777777" w:rsidR="00A14462" w:rsidRPr="00F027B2" w:rsidRDefault="008F7567" w:rsidP="00F027B2">
            <w:pPr>
              <w:spacing w:line="259" w:lineRule="auto"/>
              <w:ind w:left="5" w:firstLine="0"/>
              <w:jc w:val="left"/>
              <w:rPr>
                <w:rFonts w:ascii="Arial" w:hAnsi="Arial" w:cs="Arial"/>
                <w:sz w:val="22"/>
              </w:rPr>
            </w:pPr>
            <w:r w:rsidRPr="00F027B2">
              <w:rPr>
                <w:rFonts w:ascii="Arial" w:hAnsi="Arial" w:cs="Arial"/>
                <w:sz w:val="22"/>
              </w:rPr>
              <w:t xml:space="preserve">1,0 </w:t>
            </w:r>
          </w:p>
          <w:p w14:paraId="6A3793B5" w14:textId="77777777" w:rsidR="00A14462" w:rsidRPr="00F027B2" w:rsidRDefault="008F7567" w:rsidP="00F027B2">
            <w:pPr>
              <w:spacing w:after="0" w:line="259" w:lineRule="auto"/>
              <w:ind w:left="5" w:firstLine="0"/>
              <w:jc w:val="left"/>
              <w:rPr>
                <w:rFonts w:ascii="Arial" w:hAnsi="Arial" w:cs="Arial"/>
                <w:sz w:val="22"/>
              </w:rPr>
            </w:pPr>
            <w:r w:rsidRPr="00F027B2">
              <w:rPr>
                <w:rFonts w:ascii="Arial" w:hAnsi="Arial" w:cs="Arial"/>
                <w:sz w:val="22"/>
              </w:rPr>
              <w:t xml:space="preserve">1,03 </w:t>
            </w:r>
          </w:p>
        </w:tc>
        <w:tc>
          <w:tcPr>
            <w:tcW w:w="1255" w:type="dxa"/>
            <w:tcBorders>
              <w:top w:val="double" w:sz="6" w:space="0" w:color="000000"/>
              <w:left w:val="single" w:sz="6" w:space="0" w:color="000000"/>
              <w:bottom w:val="single" w:sz="6" w:space="0" w:color="000000"/>
              <w:right w:val="single" w:sz="6" w:space="0" w:color="000000"/>
            </w:tcBorders>
            <w:vAlign w:val="center"/>
          </w:tcPr>
          <w:p w14:paraId="712A7E90" w14:textId="77777777" w:rsidR="00A14462" w:rsidRPr="00F027B2" w:rsidRDefault="008F7567" w:rsidP="00F027B2">
            <w:pPr>
              <w:spacing w:line="259" w:lineRule="auto"/>
              <w:ind w:left="2" w:firstLine="0"/>
              <w:jc w:val="left"/>
              <w:rPr>
                <w:rFonts w:ascii="Arial" w:hAnsi="Arial" w:cs="Arial"/>
                <w:sz w:val="22"/>
              </w:rPr>
            </w:pPr>
            <w:r w:rsidRPr="00F027B2">
              <w:rPr>
                <w:rFonts w:ascii="Arial" w:hAnsi="Arial" w:cs="Arial"/>
                <w:sz w:val="22"/>
              </w:rPr>
              <w:t xml:space="preserve">1,40 </w:t>
            </w:r>
          </w:p>
          <w:p w14:paraId="0646452A" w14:textId="77777777" w:rsidR="00A14462" w:rsidRPr="00F027B2" w:rsidRDefault="008F7567" w:rsidP="00F027B2">
            <w:pPr>
              <w:spacing w:line="259" w:lineRule="auto"/>
              <w:ind w:left="2" w:firstLine="0"/>
              <w:jc w:val="left"/>
              <w:rPr>
                <w:rFonts w:ascii="Arial" w:hAnsi="Arial" w:cs="Arial"/>
                <w:sz w:val="22"/>
              </w:rPr>
            </w:pPr>
            <w:r w:rsidRPr="00F027B2">
              <w:rPr>
                <w:rFonts w:ascii="Arial" w:hAnsi="Arial" w:cs="Arial"/>
                <w:sz w:val="22"/>
              </w:rPr>
              <w:t xml:space="preserve">1,25 </w:t>
            </w:r>
          </w:p>
          <w:p w14:paraId="50D810A2"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1,10 </w:t>
            </w:r>
          </w:p>
        </w:tc>
        <w:tc>
          <w:tcPr>
            <w:tcW w:w="1013" w:type="dxa"/>
            <w:tcBorders>
              <w:top w:val="double" w:sz="6" w:space="0" w:color="000000"/>
              <w:left w:val="single" w:sz="6" w:space="0" w:color="000000"/>
              <w:bottom w:val="single" w:sz="6" w:space="0" w:color="000000"/>
              <w:right w:val="single" w:sz="6" w:space="0" w:color="000000"/>
            </w:tcBorders>
            <w:vAlign w:val="center"/>
          </w:tcPr>
          <w:p w14:paraId="0C02EF6C" w14:textId="77777777" w:rsidR="00A14462" w:rsidRPr="00F027B2" w:rsidRDefault="008F7567" w:rsidP="00F027B2">
            <w:pPr>
              <w:spacing w:line="259" w:lineRule="auto"/>
              <w:ind w:left="5" w:firstLine="0"/>
              <w:jc w:val="left"/>
              <w:rPr>
                <w:rFonts w:ascii="Arial" w:hAnsi="Arial" w:cs="Arial"/>
                <w:sz w:val="22"/>
              </w:rPr>
            </w:pPr>
            <w:r w:rsidRPr="00F027B2">
              <w:rPr>
                <w:rFonts w:ascii="Arial" w:hAnsi="Arial" w:cs="Arial"/>
                <w:sz w:val="22"/>
              </w:rPr>
              <w:t xml:space="preserve">1,60 </w:t>
            </w:r>
          </w:p>
          <w:p w14:paraId="67A7AA2B" w14:textId="77777777" w:rsidR="00A14462" w:rsidRPr="00F027B2" w:rsidRDefault="008F7567" w:rsidP="00F027B2">
            <w:pPr>
              <w:spacing w:line="259" w:lineRule="auto"/>
              <w:ind w:left="5" w:firstLine="0"/>
              <w:jc w:val="left"/>
              <w:rPr>
                <w:rFonts w:ascii="Arial" w:hAnsi="Arial" w:cs="Arial"/>
                <w:sz w:val="22"/>
              </w:rPr>
            </w:pPr>
            <w:r w:rsidRPr="00F027B2">
              <w:rPr>
                <w:rFonts w:ascii="Arial" w:hAnsi="Arial" w:cs="Arial"/>
                <w:sz w:val="22"/>
              </w:rPr>
              <w:t xml:space="preserve">1,40 </w:t>
            </w:r>
          </w:p>
          <w:p w14:paraId="26382CB5" w14:textId="77777777" w:rsidR="00A14462" w:rsidRPr="00F027B2" w:rsidRDefault="008F7567" w:rsidP="00F027B2">
            <w:pPr>
              <w:spacing w:after="0" w:line="259" w:lineRule="auto"/>
              <w:ind w:left="5" w:firstLine="0"/>
              <w:jc w:val="left"/>
              <w:rPr>
                <w:rFonts w:ascii="Arial" w:hAnsi="Arial" w:cs="Arial"/>
                <w:sz w:val="22"/>
              </w:rPr>
            </w:pPr>
            <w:r w:rsidRPr="00F027B2">
              <w:rPr>
                <w:rFonts w:ascii="Arial" w:hAnsi="Arial" w:cs="Arial"/>
                <w:sz w:val="22"/>
              </w:rPr>
              <w:t xml:space="preserve">1,20 </w:t>
            </w:r>
          </w:p>
        </w:tc>
        <w:tc>
          <w:tcPr>
            <w:tcW w:w="1531" w:type="dxa"/>
            <w:tcBorders>
              <w:top w:val="double" w:sz="6" w:space="0" w:color="000000"/>
              <w:left w:val="single" w:sz="6" w:space="0" w:color="000000"/>
              <w:bottom w:val="single" w:sz="6" w:space="0" w:color="000000"/>
              <w:right w:val="single" w:sz="6" w:space="0" w:color="000000"/>
            </w:tcBorders>
            <w:vAlign w:val="center"/>
          </w:tcPr>
          <w:p w14:paraId="5417E39C" w14:textId="77777777" w:rsidR="00A14462" w:rsidRPr="00F027B2" w:rsidRDefault="008F7567" w:rsidP="00F027B2">
            <w:pPr>
              <w:spacing w:after="4" w:line="259" w:lineRule="auto"/>
              <w:ind w:left="2" w:firstLine="0"/>
              <w:jc w:val="left"/>
              <w:rPr>
                <w:rFonts w:ascii="Arial" w:hAnsi="Arial" w:cs="Arial"/>
                <w:sz w:val="22"/>
              </w:rPr>
            </w:pPr>
            <w:r w:rsidRPr="00F027B2">
              <w:rPr>
                <w:rFonts w:ascii="Arial" w:hAnsi="Arial" w:cs="Arial"/>
                <w:sz w:val="22"/>
              </w:rPr>
              <w:t xml:space="preserve">60 </w:t>
            </w:r>
          </w:p>
          <w:p w14:paraId="3383B8EE" w14:textId="77777777" w:rsidR="00A14462" w:rsidRPr="00F027B2" w:rsidRDefault="008F7567" w:rsidP="00F027B2">
            <w:pPr>
              <w:spacing w:line="259" w:lineRule="auto"/>
              <w:ind w:left="2" w:firstLine="0"/>
              <w:jc w:val="left"/>
              <w:rPr>
                <w:rFonts w:ascii="Arial" w:hAnsi="Arial" w:cs="Arial"/>
                <w:sz w:val="22"/>
              </w:rPr>
            </w:pPr>
            <w:r w:rsidRPr="00F027B2">
              <w:rPr>
                <w:rFonts w:ascii="Arial" w:hAnsi="Arial" w:cs="Arial"/>
                <w:sz w:val="22"/>
              </w:rPr>
              <w:t xml:space="preserve">80 </w:t>
            </w:r>
          </w:p>
          <w:p w14:paraId="5F5A5375"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100 </w:t>
            </w:r>
          </w:p>
        </w:tc>
        <w:tc>
          <w:tcPr>
            <w:tcW w:w="3288" w:type="dxa"/>
            <w:tcBorders>
              <w:top w:val="double" w:sz="6" w:space="0" w:color="000000"/>
              <w:left w:val="single" w:sz="6" w:space="0" w:color="000000"/>
              <w:bottom w:val="single" w:sz="6" w:space="0" w:color="000000"/>
              <w:right w:val="single" w:sz="6" w:space="0" w:color="000000"/>
            </w:tcBorders>
            <w:vAlign w:val="center"/>
          </w:tcPr>
          <w:p w14:paraId="274096E8" w14:textId="77777777" w:rsidR="00A14462" w:rsidRPr="00F027B2" w:rsidRDefault="008F7567" w:rsidP="00F027B2">
            <w:pPr>
              <w:spacing w:line="259" w:lineRule="auto"/>
              <w:ind w:left="2" w:firstLine="0"/>
              <w:jc w:val="left"/>
              <w:rPr>
                <w:rFonts w:ascii="Arial" w:hAnsi="Arial" w:cs="Arial"/>
                <w:sz w:val="22"/>
              </w:rPr>
            </w:pPr>
            <w:r w:rsidRPr="00F027B2">
              <w:rPr>
                <w:rFonts w:ascii="Arial" w:hAnsi="Arial" w:cs="Arial"/>
                <w:sz w:val="22"/>
              </w:rPr>
              <w:t xml:space="preserve">120 </w:t>
            </w:r>
          </w:p>
          <w:p w14:paraId="73EA0F3B" w14:textId="77777777" w:rsidR="00A14462" w:rsidRPr="00F027B2" w:rsidRDefault="008F7567" w:rsidP="00F027B2">
            <w:pPr>
              <w:spacing w:line="259" w:lineRule="auto"/>
              <w:ind w:left="2" w:firstLine="0"/>
              <w:jc w:val="left"/>
              <w:rPr>
                <w:rFonts w:ascii="Arial" w:hAnsi="Arial" w:cs="Arial"/>
                <w:sz w:val="22"/>
              </w:rPr>
            </w:pPr>
            <w:r w:rsidRPr="00F027B2">
              <w:rPr>
                <w:rFonts w:ascii="Arial" w:hAnsi="Arial" w:cs="Arial"/>
                <w:sz w:val="22"/>
              </w:rPr>
              <w:t xml:space="preserve">140 </w:t>
            </w:r>
          </w:p>
          <w:p w14:paraId="7557392D"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180 </w:t>
            </w:r>
          </w:p>
        </w:tc>
      </w:tr>
    </w:tbl>
    <w:p w14:paraId="6A04DD25" w14:textId="77777777" w:rsidR="00A14462" w:rsidRPr="00F027B2" w:rsidRDefault="008F7567" w:rsidP="00F027B2">
      <w:pPr>
        <w:tabs>
          <w:tab w:val="center" w:pos="817"/>
          <w:tab w:val="center" w:pos="4805"/>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6.5 </w:t>
      </w:r>
      <w:r w:rsidRPr="00F027B2">
        <w:rPr>
          <w:rFonts w:ascii="Arial" w:hAnsi="Arial" w:cs="Arial"/>
          <w:sz w:val="22"/>
        </w:rPr>
        <w:tab/>
        <w:t xml:space="preserve">Zasady postępowania z wadliwie wykonanymi odcinkami podbudowy  </w:t>
      </w:r>
    </w:p>
    <w:p w14:paraId="57A4BD31" w14:textId="77777777" w:rsidR="00A14462" w:rsidRPr="00F027B2" w:rsidRDefault="008F7567" w:rsidP="00F027B2">
      <w:pPr>
        <w:spacing w:after="154"/>
        <w:ind w:right="131"/>
        <w:jc w:val="left"/>
        <w:rPr>
          <w:rFonts w:ascii="Arial" w:hAnsi="Arial" w:cs="Arial"/>
          <w:sz w:val="22"/>
        </w:rPr>
      </w:pPr>
      <w:r w:rsidRPr="00F027B2">
        <w:rPr>
          <w:rFonts w:ascii="Arial" w:hAnsi="Arial" w:cs="Arial"/>
          <w:sz w:val="22"/>
        </w:rPr>
        <w:t xml:space="preserve">6.5.1. Niewłaściwe cechy geometryczne podbudowy  </w:t>
      </w:r>
    </w:p>
    <w:p w14:paraId="65FAD817" w14:textId="77777777" w:rsidR="00A14462" w:rsidRPr="00F027B2" w:rsidRDefault="008F7567" w:rsidP="00F027B2">
      <w:pPr>
        <w:tabs>
          <w:tab w:val="center" w:pos="948"/>
          <w:tab w:val="center" w:pos="5767"/>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Wszystkie powierzchnie podbudowy, które wykazują większe odchylenia od  </w:t>
      </w:r>
    </w:p>
    <w:p w14:paraId="6340DBA5" w14:textId="77777777" w:rsidR="00A14462" w:rsidRPr="00F027B2" w:rsidRDefault="008F7567" w:rsidP="00F027B2">
      <w:pPr>
        <w:ind w:left="254" w:right="284"/>
        <w:jc w:val="left"/>
        <w:rPr>
          <w:rFonts w:ascii="Arial" w:hAnsi="Arial" w:cs="Arial"/>
          <w:sz w:val="22"/>
        </w:rPr>
      </w:pPr>
      <w:r w:rsidRPr="00F027B2">
        <w:rPr>
          <w:rFonts w:ascii="Arial" w:hAnsi="Arial" w:cs="Arial"/>
          <w:sz w:val="22"/>
        </w:rPr>
        <w:t xml:space="preserve">określonych w punkcie 6.4 powinny być naprawione przez spulchnienie lub zerwanie do głębokości co najmniej 10 cm, wyrównane i powtórnie zagęszczone. Dodanie nowego materiału bez spulchnienia wykonanej warstwy jest niedopuszczalne. </w:t>
      </w:r>
    </w:p>
    <w:p w14:paraId="4A373B5B" w14:textId="77777777" w:rsidR="00A14462" w:rsidRPr="00F027B2" w:rsidRDefault="008F7567" w:rsidP="00F027B2">
      <w:pPr>
        <w:spacing w:after="123"/>
        <w:ind w:left="244" w:right="282" w:firstLine="708"/>
        <w:jc w:val="left"/>
        <w:rPr>
          <w:rFonts w:ascii="Arial" w:hAnsi="Arial" w:cs="Arial"/>
          <w:sz w:val="22"/>
        </w:rPr>
      </w:pPr>
      <w:r w:rsidRPr="00F027B2">
        <w:rPr>
          <w:rFonts w:ascii="Arial" w:hAnsi="Arial" w:cs="Arial"/>
          <w:sz w:val="22"/>
        </w:rPr>
        <w:t xml:space="preserve"> Jeżeli szerokość podbudowy jest mniejsza od szerokości projektowanej o więcej niż 5 cm i nie zapewnia podparcia warstwom wyżej leżącym, to Wykonawca powinien na własny koszt poszerzyć podbudowę przez spulchnienie warstwy na pełną grubość do połowy szerokości pasa ruchu, dołożenie materiału i powtórne zagęszczenie. </w:t>
      </w:r>
    </w:p>
    <w:p w14:paraId="43ECF9E9" w14:textId="77777777" w:rsidR="00A14462" w:rsidRPr="00F027B2" w:rsidRDefault="008F7567" w:rsidP="00F027B2">
      <w:pPr>
        <w:spacing w:after="124"/>
        <w:ind w:right="131"/>
        <w:jc w:val="left"/>
        <w:rPr>
          <w:rFonts w:ascii="Arial" w:hAnsi="Arial" w:cs="Arial"/>
          <w:sz w:val="22"/>
        </w:rPr>
      </w:pPr>
      <w:r w:rsidRPr="00F027B2">
        <w:rPr>
          <w:rFonts w:ascii="Arial" w:hAnsi="Arial" w:cs="Arial"/>
          <w:sz w:val="22"/>
        </w:rPr>
        <w:t xml:space="preserve">6.5.2. Niewłaściwa grubość podbudowy  </w:t>
      </w:r>
    </w:p>
    <w:p w14:paraId="753C300A" w14:textId="77777777" w:rsidR="00A14462" w:rsidRPr="00F027B2" w:rsidRDefault="008F7567" w:rsidP="00F027B2">
      <w:pPr>
        <w:ind w:left="244" w:right="283" w:firstLine="708"/>
        <w:jc w:val="left"/>
        <w:rPr>
          <w:rFonts w:ascii="Arial" w:hAnsi="Arial" w:cs="Arial"/>
          <w:sz w:val="22"/>
        </w:rPr>
      </w:pPr>
      <w:r w:rsidRPr="00F027B2">
        <w:rPr>
          <w:rFonts w:ascii="Arial" w:hAnsi="Arial" w:cs="Arial"/>
          <w:sz w:val="22"/>
        </w:rPr>
        <w:t xml:space="preserve"> Na wszystkich powierzchniach wadliwych pod względem grubości, Wykonawca wykona naprawę podbudowy. Powierzchnie powinny być naprawione przez spulchnienie lub wybranie warstwy na odpowiednią głębokość, zgodnie z decyzją Inżyniera, uzupełnione nowym materiałem o odpowiednich właściwościach, wyrównane i ponownie zagęszczone. </w:t>
      </w:r>
    </w:p>
    <w:p w14:paraId="210BEC04"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Roboty te Wykonawca wykona na własny koszt. Po wykonaniu tych robót nastąpi ponowny pomiar i ocena grubości warstwy, według wyżej podanych zasad, na koszt Wykonawcy. </w:t>
      </w:r>
    </w:p>
    <w:p w14:paraId="616A1D02"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6.5.3. Niewłaściwa nośność podbudowy  </w:t>
      </w:r>
    </w:p>
    <w:p w14:paraId="3EE7C179"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Jeżeli nośność podbudowy będzie mniejsza od wymaganej, to Wykonawca wykona wszelkie roboty niezbędne do zapewnienia wymaganej nośności, zalecone przez Inżyniera. </w:t>
      </w:r>
    </w:p>
    <w:p w14:paraId="5BF62070" w14:textId="77777777" w:rsidR="00A14462" w:rsidRPr="00F027B2" w:rsidRDefault="008F7567" w:rsidP="00F027B2">
      <w:pPr>
        <w:spacing w:after="499"/>
        <w:ind w:left="244" w:right="131" w:firstLine="708"/>
        <w:jc w:val="left"/>
        <w:rPr>
          <w:rFonts w:ascii="Arial" w:hAnsi="Arial" w:cs="Arial"/>
          <w:sz w:val="22"/>
        </w:rPr>
      </w:pPr>
      <w:r w:rsidRPr="00F027B2">
        <w:rPr>
          <w:rFonts w:ascii="Arial" w:hAnsi="Arial" w:cs="Arial"/>
          <w:sz w:val="22"/>
        </w:rPr>
        <w:t xml:space="preserve">Koszty tych dodatkowych robót poniesie Wykonawca podbudowy tylko wtedy, gdy zaniżenie nośności podbudowy wynikło z niewłaściwego wykonania robót przez Wykonawcę podbudowy. </w:t>
      </w:r>
    </w:p>
    <w:p w14:paraId="0C474E98" w14:textId="77777777" w:rsidR="00A14462" w:rsidRPr="00F027B2" w:rsidRDefault="008F7567" w:rsidP="00F027B2">
      <w:pPr>
        <w:spacing w:after="60" w:line="249" w:lineRule="auto"/>
        <w:ind w:left="662" w:right="127"/>
        <w:jc w:val="left"/>
        <w:rPr>
          <w:rFonts w:ascii="Arial" w:hAnsi="Arial" w:cs="Arial"/>
          <w:sz w:val="22"/>
        </w:rPr>
      </w:pPr>
      <w:r w:rsidRPr="00F027B2">
        <w:rPr>
          <w:rFonts w:ascii="Arial" w:hAnsi="Arial" w:cs="Arial"/>
          <w:sz w:val="22"/>
        </w:rPr>
        <w:t xml:space="preserve">7.  OBMIAR ROBÓT </w:t>
      </w:r>
    </w:p>
    <w:p w14:paraId="269ED1E5" w14:textId="77777777" w:rsidR="00A14462" w:rsidRPr="00F027B2" w:rsidRDefault="008F7567" w:rsidP="00F027B2">
      <w:pPr>
        <w:tabs>
          <w:tab w:val="center" w:pos="817"/>
          <w:tab w:val="center" w:pos="2766"/>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7.1 </w:t>
      </w:r>
      <w:r w:rsidRPr="00F027B2">
        <w:rPr>
          <w:rFonts w:ascii="Arial" w:hAnsi="Arial" w:cs="Arial"/>
          <w:sz w:val="22"/>
        </w:rPr>
        <w:tab/>
        <w:t xml:space="preserve">Ogólne zasady obmiaru robót </w:t>
      </w:r>
    </w:p>
    <w:p w14:paraId="35E70C45" w14:textId="77777777" w:rsidR="00A14462" w:rsidRPr="00F027B2" w:rsidRDefault="008F7567" w:rsidP="00F027B2">
      <w:pPr>
        <w:spacing w:after="42"/>
        <w:ind w:left="254" w:right="131"/>
        <w:jc w:val="left"/>
        <w:rPr>
          <w:rFonts w:ascii="Arial" w:hAnsi="Arial" w:cs="Arial"/>
          <w:sz w:val="22"/>
        </w:rPr>
      </w:pPr>
      <w:r w:rsidRPr="00F027B2">
        <w:rPr>
          <w:rFonts w:ascii="Arial" w:hAnsi="Arial" w:cs="Arial"/>
          <w:sz w:val="22"/>
        </w:rPr>
        <w:t xml:space="preserve">Ogólne zasady obmiaru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7. </w:t>
      </w:r>
    </w:p>
    <w:p w14:paraId="7BCE70E1" w14:textId="77777777" w:rsidR="00A14462" w:rsidRPr="00F027B2" w:rsidRDefault="008F7567" w:rsidP="00F027B2">
      <w:pPr>
        <w:tabs>
          <w:tab w:val="center" w:pos="817"/>
          <w:tab w:val="center" w:pos="2374"/>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7.2 </w:t>
      </w:r>
      <w:r w:rsidRPr="00F027B2">
        <w:rPr>
          <w:rFonts w:ascii="Arial" w:hAnsi="Arial" w:cs="Arial"/>
          <w:sz w:val="22"/>
        </w:rPr>
        <w:tab/>
        <w:t xml:space="preserve">Jednostka obmiarowa </w:t>
      </w:r>
    </w:p>
    <w:p w14:paraId="39CD6252" w14:textId="77777777" w:rsidR="00A14462" w:rsidRPr="00F027B2" w:rsidRDefault="008F7567" w:rsidP="00F027B2">
      <w:pPr>
        <w:spacing w:after="494"/>
        <w:ind w:left="254" w:right="131"/>
        <w:jc w:val="left"/>
        <w:rPr>
          <w:rFonts w:ascii="Arial" w:hAnsi="Arial" w:cs="Arial"/>
          <w:sz w:val="22"/>
        </w:rPr>
      </w:pPr>
      <w:r w:rsidRPr="00F027B2">
        <w:rPr>
          <w:rFonts w:ascii="Arial" w:hAnsi="Arial" w:cs="Arial"/>
          <w:sz w:val="22"/>
        </w:rPr>
        <w:t>Jednostką obmiarową jest  m</w:t>
      </w:r>
      <w:r w:rsidRPr="00F027B2">
        <w:rPr>
          <w:rFonts w:ascii="Arial" w:hAnsi="Arial" w:cs="Arial"/>
          <w:sz w:val="22"/>
          <w:vertAlign w:val="superscript"/>
        </w:rPr>
        <w:t>2</w:t>
      </w:r>
      <w:r w:rsidRPr="00F027B2">
        <w:rPr>
          <w:rFonts w:ascii="Arial" w:hAnsi="Arial" w:cs="Arial"/>
          <w:sz w:val="22"/>
        </w:rPr>
        <w:t xml:space="preserve"> (metr kwadratowy) podbudowy  z kruszywa stabilizowanego mechanicznie. </w:t>
      </w:r>
    </w:p>
    <w:p w14:paraId="1741C3ED" w14:textId="77777777" w:rsidR="00A14462" w:rsidRPr="00F027B2" w:rsidRDefault="008F7567" w:rsidP="00F027B2">
      <w:pPr>
        <w:numPr>
          <w:ilvl w:val="3"/>
          <w:numId w:val="88"/>
        </w:numPr>
        <w:spacing w:after="15" w:line="249" w:lineRule="auto"/>
        <w:ind w:right="127" w:hanging="427"/>
        <w:jc w:val="left"/>
        <w:rPr>
          <w:rFonts w:ascii="Arial" w:hAnsi="Arial" w:cs="Arial"/>
          <w:sz w:val="22"/>
        </w:rPr>
      </w:pPr>
      <w:r w:rsidRPr="00F027B2">
        <w:rPr>
          <w:rFonts w:ascii="Arial" w:hAnsi="Arial" w:cs="Arial"/>
          <w:sz w:val="22"/>
        </w:rPr>
        <w:t xml:space="preserve">ODBIÓR ROBÓT </w:t>
      </w:r>
    </w:p>
    <w:p w14:paraId="5106104C" w14:textId="77777777" w:rsidR="00A14462" w:rsidRPr="00F027B2" w:rsidRDefault="008F7567" w:rsidP="00F027B2">
      <w:pPr>
        <w:spacing w:after="499"/>
        <w:ind w:left="254" w:right="271"/>
        <w:jc w:val="left"/>
        <w:rPr>
          <w:rFonts w:ascii="Arial" w:hAnsi="Arial" w:cs="Arial"/>
          <w:sz w:val="22"/>
        </w:rPr>
      </w:pPr>
      <w:r w:rsidRPr="00F027B2">
        <w:rPr>
          <w:rFonts w:ascii="Arial" w:hAnsi="Arial" w:cs="Arial"/>
          <w:sz w:val="22"/>
        </w:rPr>
        <w:lastRenderedPageBreak/>
        <w:t xml:space="preserve">Ogólne zasady odbioru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8. Roboty uznaje się za zgodne z dokumentacją projektową, </w:t>
      </w:r>
      <w:proofErr w:type="spellStart"/>
      <w:r w:rsidRPr="00F027B2">
        <w:rPr>
          <w:rFonts w:ascii="Arial" w:hAnsi="Arial" w:cs="Arial"/>
          <w:sz w:val="22"/>
        </w:rPr>
        <w:t>STWiORB</w:t>
      </w:r>
      <w:proofErr w:type="spellEnd"/>
      <w:r w:rsidRPr="00F027B2">
        <w:rPr>
          <w:rFonts w:ascii="Arial" w:hAnsi="Arial" w:cs="Arial"/>
          <w:sz w:val="22"/>
        </w:rPr>
        <w:t xml:space="preserve"> i wymaganiami Inżyniera, jeżeli wszystkie pomiary i badania z zachowaniem tolerancji wg pkt 6 dały wyniki pozytywne. </w:t>
      </w:r>
    </w:p>
    <w:p w14:paraId="70AC0C19" w14:textId="77777777" w:rsidR="00A14462" w:rsidRPr="00F027B2" w:rsidRDefault="008F7567" w:rsidP="00F027B2">
      <w:pPr>
        <w:numPr>
          <w:ilvl w:val="3"/>
          <w:numId w:val="88"/>
        </w:numPr>
        <w:spacing w:after="60" w:line="249" w:lineRule="auto"/>
        <w:ind w:right="127" w:hanging="427"/>
        <w:jc w:val="left"/>
        <w:rPr>
          <w:rFonts w:ascii="Arial" w:hAnsi="Arial" w:cs="Arial"/>
          <w:sz w:val="22"/>
        </w:rPr>
      </w:pPr>
      <w:r w:rsidRPr="00F027B2">
        <w:rPr>
          <w:rFonts w:ascii="Arial" w:hAnsi="Arial" w:cs="Arial"/>
          <w:sz w:val="22"/>
        </w:rPr>
        <w:t xml:space="preserve">PODSTAWA PŁATNOŚCI </w:t>
      </w:r>
    </w:p>
    <w:p w14:paraId="135908C8" w14:textId="77777777" w:rsidR="00A14462" w:rsidRPr="00F027B2" w:rsidRDefault="008F7567" w:rsidP="00F027B2">
      <w:pPr>
        <w:tabs>
          <w:tab w:val="center" w:pos="817"/>
          <w:tab w:val="center" w:pos="3668"/>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9.1 </w:t>
      </w:r>
      <w:r w:rsidRPr="00F027B2">
        <w:rPr>
          <w:rFonts w:ascii="Arial" w:hAnsi="Arial" w:cs="Arial"/>
          <w:sz w:val="22"/>
        </w:rPr>
        <w:tab/>
        <w:t xml:space="preserve"> Ogólne ustalenia dotyczące podstawy płatności </w:t>
      </w:r>
    </w:p>
    <w:p w14:paraId="59B29122" w14:textId="77777777" w:rsidR="00A14462" w:rsidRPr="00F027B2" w:rsidRDefault="008F7567" w:rsidP="00F027B2">
      <w:pPr>
        <w:spacing w:after="42"/>
        <w:ind w:left="254" w:right="131"/>
        <w:jc w:val="left"/>
        <w:rPr>
          <w:rFonts w:ascii="Arial" w:hAnsi="Arial" w:cs="Arial"/>
          <w:sz w:val="22"/>
        </w:rPr>
      </w:pPr>
      <w:r w:rsidRPr="00F027B2">
        <w:rPr>
          <w:rFonts w:ascii="Arial" w:hAnsi="Arial" w:cs="Arial"/>
          <w:sz w:val="22"/>
        </w:rPr>
        <w:t xml:space="preserve">Ogólne ustalenia dotyczące podstawy płatności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9. </w:t>
      </w:r>
    </w:p>
    <w:p w14:paraId="3276B333" w14:textId="77777777" w:rsidR="00A14462" w:rsidRPr="00F027B2" w:rsidRDefault="008F7567" w:rsidP="00F027B2">
      <w:pPr>
        <w:tabs>
          <w:tab w:val="center" w:pos="817"/>
          <w:tab w:val="center" w:pos="2657"/>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9.2 </w:t>
      </w:r>
      <w:r w:rsidRPr="00F027B2">
        <w:rPr>
          <w:rFonts w:ascii="Arial" w:hAnsi="Arial" w:cs="Arial"/>
          <w:sz w:val="22"/>
        </w:rPr>
        <w:tab/>
        <w:t xml:space="preserve">Cena jednostki obmiarowej </w:t>
      </w:r>
    </w:p>
    <w:p w14:paraId="0EC569F2" w14:textId="77777777" w:rsidR="00A14462" w:rsidRPr="00F027B2" w:rsidRDefault="008F7567" w:rsidP="00F027B2">
      <w:pPr>
        <w:spacing w:after="29"/>
        <w:ind w:left="254" w:right="131"/>
        <w:jc w:val="left"/>
        <w:rPr>
          <w:rFonts w:ascii="Arial" w:hAnsi="Arial" w:cs="Arial"/>
          <w:sz w:val="22"/>
        </w:rPr>
      </w:pPr>
      <w:r w:rsidRPr="00F027B2">
        <w:rPr>
          <w:rFonts w:ascii="Arial" w:hAnsi="Arial" w:cs="Arial"/>
          <w:sz w:val="22"/>
        </w:rPr>
        <w:t>Zakres czynności objętych ceną jednostkową 1 m</w:t>
      </w:r>
      <w:r w:rsidRPr="00F027B2">
        <w:rPr>
          <w:rFonts w:ascii="Arial" w:hAnsi="Arial" w:cs="Arial"/>
          <w:sz w:val="22"/>
          <w:vertAlign w:val="superscript"/>
        </w:rPr>
        <w:t>2</w:t>
      </w:r>
      <w:r w:rsidRPr="00F027B2">
        <w:rPr>
          <w:rFonts w:ascii="Arial" w:hAnsi="Arial" w:cs="Arial"/>
          <w:sz w:val="22"/>
        </w:rPr>
        <w:t xml:space="preserve"> podbudowy z kruszywa stabilizowanego mechanicznie, podano w </w:t>
      </w:r>
      <w:proofErr w:type="spellStart"/>
      <w:r w:rsidRPr="00F027B2">
        <w:rPr>
          <w:rFonts w:ascii="Arial" w:hAnsi="Arial" w:cs="Arial"/>
          <w:sz w:val="22"/>
        </w:rPr>
        <w:t>STWiORB</w:t>
      </w:r>
      <w:proofErr w:type="spellEnd"/>
      <w:r w:rsidRPr="00F027B2">
        <w:rPr>
          <w:rFonts w:ascii="Arial" w:hAnsi="Arial" w:cs="Arial"/>
          <w:sz w:val="22"/>
        </w:rPr>
        <w:t xml:space="preserve">: </w:t>
      </w:r>
    </w:p>
    <w:p w14:paraId="467E2827"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D-04.04.01 Podbudowa z kruszywa naturalnego stabilizowanego mechanicznie, </w:t>
      </w:r>
    </w:p>
    <w:p w14:paraId="70D745B1"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D-04.04.02 Podbudowa z kruszywa łamanego stabilizowanego mechanicznie, </w:t>
      </w:r>
    </w:p>
    <w:p w14:paraId="0D999C3A" w14:textId="77777777" w:rsidR="00A14462" w:rsidRPr="00F027B2" w:rsidRDefault="008F7567" w:rsidP="00F027B2">
      <w:pPr>
        <w:spacing w:after="501"/>
        <w:ind w:right="131"/>
        <w:jc w:val="left"/>
        <w:rPr>
          <w:rFonts w:ascii="Arial" w:hAnsi="Arial" w:cs="Arial"/>
          <w:sz w:val="22"/>
        </w:rPr>
      </w:pPr>
      <w:r w:rsidRPr="00F027B2">
        <w:rPr>
          <w:rFonts w:ascii="Arial" w:hAnsi="Arial" w:cs="Arial"/>
          <w:sz w:val="22"/>
        </w:rPr>
        <w:t xml:space="preserve">D-04.04.03 Podbudowa z żużla wielkopiecowego stabilizowanego mechanicznie. </w:t>
      </w:r>
    </w:p>
    <w:p w14:paraId="590B1989" w14:textId="77777777" w:rsidR="00A14462" w:rsidRPr="00F027B2" w:rsidRDefault="008F7567" w:rsidP="00F027B2">
      <w:pPr>
        <w:spacing w:after="39" w:line="249" w:lineRule="auto"/>
        <w:ind w:left="662" w:right="127"/>
        <w:jc w:val="left"/>
        <w:rPr>
          <w:rFonts w:ascii="Arial" w:hAnsi="Arial" w:cs="Arial"/>
          <w:sz w:val="22"/>
        </w:rPr>
      </w:pPr>
      <w:r w:rsidRPr="00F027B2">
        <w:rPr>
          <w:rFonts w:ascii="Arial" w:hAnsi="Arial" w:cs="Arial"/>
          <w:sz w:val="22"/>
        </w:rPr>
        <w:t xml:space="preserve">10. PRZEPISY ZWIĄZANE </w:t>
      </w:r>
    </w:p>
    <w:p w14:paraId="19DF8D04" w14:textId="77777777" w:rsidR="00A14462" w:rsidRPr="00F027B2" w:rsidRDefault="008F7567" w:rsidP="00F027B2">
      <w:pPr>
        <w:spacing w:after="15" w:line="249" w:lineRule="auto"/>
        <w:ind w:left="662" w:right="127"/>
        <w:jc w:val="left"/>
        <w:rPr>
          <w:rFonts w:ascii="Arial" w:hAnsi="Arial" w:cs="Arial"/>
          <w:sz w:val="22"/>
        </w:rPr>
      </w:pPr>
      <w:r w:rsidRPr="00F027B2">
        <w:rPr>
          <w:rFonts w:ascii="Arial" w:hAnsi="Arial" w:cs="Arial"/>
          <w:sz w:val="22"/>
        </w:rPr>
        <w:t xml:space="preserve">10.1  Normy </w:t>
      </w:r>
    </w:p>
    <w:p w14:paraId="303189AD" w14:textId="77777777" w:rsidR="00A14462" w:rsidRPr="00F027B2" w:rsidRDefault="008F7567" w:rsidP="00F027B2">
      <w:pPr>
        <w:numPr>
          <w:ilvl w:val="0"/>
          <w:numId w:val="89"/>
        </w:numPr>
        <w:spacing w:after="40"/>
        <w:ind w:right="131" w:hanging="636"/>
        <w:jc w:val="left"/>
        <w:rPr>
          <w:rFonts w:ascii="Arial" w:hAnsi="Arial" w:cs="Arial"/>
          <w:sz w:val="22"/>
        </w:rPr>
      </w:pPr>
      <w:r w:rsidRPr="00F027B2">
        <w:rPr>
          <w:rFonts w:ascii="Arial" w:hAnsi="Arial" w:cs="Arial"/>
          <w:sz w:val="22"/>
        </w:rPr>
        <w:t xml:space="preserve">PN-B-04481 </w:t>
      </w:r>
      <w:r w:rsidRPr="00F027B2">
        <w:rPr>
          <w:rFonts w:ascii="Arial" w:hAnsi="Arial" w:cs="Arial"/>
          <w:sz w:val="22"/>
        </w:rPr>
        <w:tab/>
        <w:t xml:space="preserve">Grunty budowlane. Badania próbek gruntu </w:t>
      </w:r>
    </w:p>
    <w:p w14:paraId="777B86AA" w14:textId="77777777" w:rsidR="00A14462" w:rsidRPr="00F027B2" w:rsidRDefault="008F7567" w:rsidP="00F027B2">
      <w:pPr>
        <w:numPr>
          <w:ilvl w:val="0"/>
          <w:numId w:val="89"/>
        </w:numPr>
        <w:spacing w:after="33"/>
        <w:ind w:right="131" w:hanging="636"/>
        <w:jc w:val="left"/>
        <w:rPr>
          <w:rFonts w:ascii="Arial" w:hAnsi="Arial" w:cs="Arial"/>
          <w:sz w:val="22"/>
        </w:rPr>
      </w:pPr>
      <w:r w:rsidRPr="00F027B2">
        <w:rPr>
          <w:rFonts w:ascii="Arial" w:hAnsi="Arial" w:cs="Arial"/>
          <w:sz w:val="22"/>
        </w:rPr>
        <w:t xml:space="preserve">PN-B-06714-12 Kruszywa mineralne. Badania. Oznaczanie zawartości zanieczyszczeń obcych </w:t>
      </w:r>
    </w:p>
    <w:p w14:paraId="58EA1946" w14:textId="77777777" w:rsidR="00A14462" w:rsidRPr="00F027B2" w:rsidRDefault="008F7567" w:rsidP="00F027B2">
      <w:pPr>
        <w:numPr>
          <w:ilvl w:val="0"/>
          <w:numId w:val="89"/>
        </w:numPr>
        <w:spacing w:after="40"/>
        <w:ind w:right="131" w:hanging="636"/>
        <w:jc w:val="left"/>
        <w:rPr>
          <w:rFonts w:ascii="Arial" w:hAnsi="Arial" w:cs="Arial"/>
          <w:sz w:val="22"/>
        </w:rPr>
      </w:pPr>
      <w:r w:rsidRPr="00F027B2">
        <w:rPr>
          <w:rFonts w:ascii="Arial" w:hAnsi="Arial" w:cs="Arial"/>
          <w:sz w:val="22"/>
        </w:rPr>
        <w:t xml:space="preserve">PN-B-06714-15 Kruszywa mineralne. Badania. Oznaczanie składu ziarnowego </w:t>
      </w:r>
    </w:p>
    <w:p w14:paraId="27D87377" w14:textId="77777777" w:rsidR="00A14462" w:rsidRPr="00F027B2" w:rsidRDefault="008F7567" w:rsidP="00F027B2">
      <w:pPr>
        <w:numPr>
          <w:ilvl w:val="0"/>
          <w:numId w:val="89"/>
        </w:numPr>
        <w:spacing w:after="40"/>
        <w:ind w:right="131" w:hanging="636"/>
        <w:jc w:val="left"/>
        <w:rPr>
          <w:rFonts w:ascii="Arial" w:hAnsi="Arial" w:cs="Arial"/>
          <w:sz w:val="22"/>
        </w:rPr>
      </w:pPr>
      <w:r w:rsidRPr="00F027B2">
        <w:rPr>
          <w:rFonts w:ascii="Arial" w:hAnsi="Arial" w:cs="Arial"/>
          <w:sz w:val="22"/>
        </w:rPr>
        <w:t xml:space="preserve">PN-B-06714-16 Kruszywa mineralne. Badania. Oznaczanie kształtu </w:t>
      </w:r>
      <w:proofErr w:type="spellStart"/>
      <w:r w:rsidRPr="00F027B2">
        <w:rPr>
          <w:rFonts w:ascii="Arial" w:hAnsi="Arial" w:cs="Arial"/>
          <w:sz w:val="22"/>
        </w:rPr>
        <w:t>ziarn</w:t>
      </w:r>
      <w:proofErr w:type="spellEnd"/>
      <w:r w:rsidRPr="00F027B2">
        <w:rPr>
          <w:rFonts w:ascii="Arial" w:hAnsi="Arial" w:cs="Arial"/>
          <w:sz w:val="22"/>
        </w:rPr>
        <w:t xml:space="preserve"> </w:t>
      </w:r>
    </w:p>
    <w:p w14:paraId="35D25853" w14:textId="77777777" w:rsidR="00A14462" w:rsidRPr="00F027B2" w:rsidRDefault="008F7567" w:rsidP="00F027B2">
      <w:pPr>
        <w:numPr>
          <w:ilvl w:val="0"/>
          <w:numId w:val="89"/>
        </w:numPr>
        <w:spacing w:after="40"/>
        <w:ind w:right="131" w:hanging="636"/>
        <w:jc w:val="left"/>
        <w:rPr>
          <w:rFonts w:ascii="Arial" w:hAnsi="Arial" w:cs="Arial"/>
          <w:sz w:val="22"/>
        </w:rPr>
      </w:pPr>
      <w:r w:rsidRPr="00F027B2">
        <w:rPr>
          <w:rFonts w:ascii="Arial" w:hAnsi="Arial" w:cs="Arial"/>
          <w:sz w:val="22"/>
        </w:rPr>
        <w:t xml:space="preserve">PN-B-06714-17 Kruszywa mineralne. Badania. Oznaczanie wilgotności </w:t>
      </w:r>
    </w:p>
    <w:p w14:paraId="6193358D" w14:textId="77777777" w:rsidR="00A14462" w:rsidRPr="00F027B2" w:rsidRDefault="008F7567" w:rsidP="00F027B2">
      <w:pPr>
        <w:numPr>
          <w:ilvl w:val="0"/>
          <w:numId w:val="89"/>
        </w:numPr>
        <w:spacing w:after="43"/>
        <w:ind w:right="131" w:hanging="636"/>
        <w:jc w:val="left"/>
        <w:rPr>
          <w:rFonts w:ascii="Arial" w:hAnsi="Arial" w:cs="Arial"/>
          <w:sz w:val="22"/>
        </w:rPr>
      </w:pPr>
      <w:r w:rsidRPr="00F027B2">
        <w:rPr>
          <w:rFonts w:ascii="Arial" w:hAnsi="Arial" w:cs="Arial"/>
          <w:sz w:val="22"/>
        </w:rPr>
        <w:t xml:space="preserve">PN-B-06714-18 Kruszywa mineralne. Badania. Oznaczanie nasiąkliwości </w:t>
      </w:r>
    </w:p>
    <w:p w14:paraId="677A5469" w14:textId="77777777" w:rsidR="00A14462" w:rsidRPr="00F027B2" w:rsidRDefault="008F7567" w:rsidP="00F027B2">
      <w:pPr>
        <w:numPr>
          <w:ilvl w:val="0"/>
          <w:numId w:val="89"/>
        </w:numPr>
        <w:spacing w:after="31"/>
        <w:ind w:right="131" w:hanging="636"/>
        <w:jc w:val="left"/>
        <w:rPr>
          <w:rFonts w:ascii="Arial" w:hAnsi="Arial" w:cs="Arial"/>
          <w:sz w:val="22"/>
        </w:rPr>
      </w:pPr>
      <w:r w:rsidRPr="00F027B2">
        <w:rPr>
          <w:rFonts w:ascii="Arial" w:hAnsi="Arial" w:cs="Arial"/>
          <w:sz w:val="22"/>
        </w:rPr>
        <w:t xml:space="preserve">PN-B-06714-19 Kruszywa mineralne. Badania. Oznaczanie mrozoodporności metodą bezpośrednią </w:t>
      </w:r>
    </w:p>
    <w:p w14:paraId="5B053974" w14:textId="77777777" w:rsidR="00A14462" w:rsidRPr="00F027B2" w:rsidRDefault="008F7567" w:rsidP="00F027B2">
      <w:pPr>
        <w:numPr>
          <w:ilvl w:val="0"/>
          <w:numId w:val="89"/>
        </w:numPr>
        <w:spacing w:after="33"/>
        <w:ind w:right="131" w:hanging="636"/>
        <w:jc w:val="left"/>
        <w:rPr>
          <w:rFonts w:ascii="Arial" w:hAnsi="Arial" w:cs="Arial"/>
          <w:sz w:val="22"/>
        </w:rPr>
      </w:pPr>
      <w:r w:rsidRPr="00F027B2">
        <w:rPr>
          <w:rFonts w:ascii="Arial" w:hAnsi="Arial" w:cs="Arial"/>
          <w:sz w:val="22"/>
        </w:rPr>
        <w:t xml:space="preserve">PN-B-06714-26 Kruszywa mineralne. Badania. Oznaczanie zawartości zanieczyszczeń organicznych </w:t>
      </w:r>
    </w:p>
    <w:p w14:paraId="7279F3E6" w14:textId="77777777" w:rsidR="00A14462" w:rsidRPr="00F027B2" w:rsidRDefault="008F7567" w:rsidP="00F027B2">
      <w:pPr>
        <w:numPr>
          <w:ilvl w:val="0"/>
          <w:numId w:val="89"/>
        </w:numPr>
        <w:spacing w:after="31"/>
        <w:ind w:right="131" w:hanging="636"/>
        <w:jc w:val="left"/>
        <w:rPr>
          <w:rFonts w:ascii="Arial" w:hAnsi="Arial" w:cs="Arial"/>
          <w:sz w:val="22"/>
        </w:rPr>
      </w:pPr>
      <w:r w:rsidRPr="00F027B2">
        <w:rPr>
          <w:rFonts w:ascii="Arial" w:hAnsi="Arial" w:cs="Arial"/>
          <w:sz w:val="22"/>
        </w:rPr>
        <w:t xml:space="preserve">PN-B-06714-28 Kruszywa mineralne. Badania. Oznaczanie zawartości siarki metodą bromową </w:t>
      </w:r>
    </w:p>
    <w:p w14:paraId="4B8EB9D0" w14:textId="77777777" w:rsidR="00A14462" w:rsidRPr="00F027B2" w:rsidRDefault="008F7567" w:rsidP="00F027B2">
      <w:pPr>
        <w:numPr>
          <w:ilvl w:val="0"/>
          <w:numId w:val="89"/>
        </w:numPr>
        <w:spacing w:after="40"/>
        <w:ind w:right="131" w:hanging="636"/>
        <w:jc w:val="left"/>
        <w:rPr>
          <w:rFonts w:ascii="Arial" w:hAnsi="Arial" w:cs="Arial"/>
          <w:sz w:val="22"/>
        </w:rPr>
      </w:pPr>
      <w:r w:rsidRPr="00F027B2">
        <w:rPr>
          <w:rFonts w:ascii="Arial" w:hAnsi="Arial" w:cs="Arial"/>
          <w:sz w:val="22"/>
        </w:rPr>
        <w:t xml:space="preserve">PN-B-06714-37 Kruszywa mineralne. Badania. Oznaczanie rozpadu krzemianowego </w:t>
      </w:r>
    </w:p>
    <w:p w14:paraId="3D7B32C2" w14:textId="77777777" w:rsidR="00A14462" w:rsidRPr="00F027B2" w:rsidRDefault="008F7567" w:rsidP="00F027B2">
      <w:pPr>
        <w:numPr>
          <w:ilvl w:val="0"/>
          <w:numId w:val="89"/>
        </w:numPr>
        <w:ind w:right="131" w:hanging="636"/>
        <w:jc w:val="left"/>
        <w:rPr>
          <w:rFonts w:ascii="Arial" w:hAnsi="Arial" w:cs="Arial"/>
          <w:sz w:val="22"/>
        </w:rPr>
      </w:pPr>
      <w:r w:rsidRPr="00F027B2">
        <w:rPr>
          <w:rFonts w:ascii="Arial" w:hAnsi="Arial" w:cs="Arial"/>
          <w:sz w:val="22"/>
        </w:rPr>
        <w:t xml:space="preserve">PN-B-06714-39 Kruszywa mineralne. Badania. Oznaczanie rozpadu żelazawego </w:t>
      </w:r>
    </w:p>
    <w:p w14:paraId="3A572048" w14:textId="77777777" w:rsidR="00A14462" w:rsidRPr="00F027B2" w:rsidRDefault="008F7567" w:rsidP="00F027B2">
      <w:pPr>
        <w:numPr>
          <w:ilvl w:val="0"/>
          <w:numId w:val="89"/>
        </w:numPr>
        <w:spacing w:after="30"/>
        <w:ind w:right="131" w:hanging="636"/>
        <w:jc w:val="left"/>
        <w:rPr>
          <w:rFonts w:ascii="Arial" w:hAnsi="Arial" w:cs="Arial"/>
          <w:sz w:val="22"/>
        </w:rPr>
      </w:pPr>
      <w:r w:rsidRPr="00F027B2">
        <w:rPr>
          <w:rFonts w:ascii="Arial" w:hAnsi="Arial" w:cs="Arial"/>
          <w:sz w:val="22"/>
        </w:rPr>
        <w:t xml:space="preserve">PN-B-06714-42 Kruszywa mineralne. Badania. Oznaczanie ścieralności w bębnie Los Angeles </w:t>
      </w:r>
    </w:p>
    <w:p w14:paraId="3B7E41E6" w14:textId="77777777" w:rsidR="00A14462" w:rsidRPr="00F027B2" w:rsidRDefault="008F7567" w:rsidP="00F027B2">
      <w:pPr>
        <w:numPr>
          <w:ilvl w:val="0"/>
          <w:numId w:val="89"/>
        </w:numPr>
        <w:spacing w:after="31"/>
        <w:ind w:right="131" w:hanging="636"/>
        <w:jc w:val="left"/>
        <w:rPr>
          <w:rFonts w:ascii="Arial" w:hAnsi="Arial" w:cs="Arial"/>
          <w:sz w:val="22"/>
        </w:rPr>
      </w:pPr>
      <w:r w:rsidRPr="00F027B2">
        <w:rPr>
          <w:rFonts w:ascii="Arial" w:hAnsi="Arial" w:cs="Arial"/>
          <w:sz w:val="22"/>
        </w:rPr>
        <w:t xml:space="preserve">PN-B-06731 </w:t>
      </w:r>
      <w:r w:rsidRPr="00F027B2">
        <w:rPr>
          <w:rFonts w:ascii="Arial" w:hAnsi="Arial" w:cs="Arial"/>
          <w:sz w:val="22"/>
        </w:rPr>
        <w:tab/>
        <w:t xml:space="preserve">Żużel wielkopiecowy kawałkowy. Kruszywo budowlane i drogowe. Badania techniczne </w:t>
      </w:r>
    </w:p>
    <w:p w14:paraId="75B2E2ED" w14:textId="77777777" w:rsidR="00A14462" w:rsidRPr="00F027B2" w:rsidRDefault="008F7567" w:rsidP="00F027B2">
      <w:pPr>
        <w:numPr>
          <w:ilvl w:val="0"/>
          <w:numId w:val="89"/>
        </w:numPr>
        <w:spacing w:after="30"/>
        <w:ind w:right="131" w:hanging="636"/>
        <w:jc w:val="left"/>
        <w:rPr>
          <w:rFonts w:ascii="Arial" w:hAnsi="Arial" w:cs="Arial"/>
          <w:sz w:val="22"/>
        </w:rPr>
      </w:pPr>
      <w:r w:rsidRPr="00F027B2">
        <w:rPr>
          <w:rFonts w:ascii="Arial" w:hAnsi="Arial" w:cs="Arial"/>
          <w:sz w:val="22"/>
        </w:rPr>
        <w:t xml:space="preserve">PN-B-11111 </w:t>
      </w:r>
      <w:r w:rsidRPr="00F027B2">
        <w:rPr>
          <w:rFonts w:ascii="Arial" w:hAnsi="Arial" w:cs="Arial"/>
          <w:sz w:val="22"/>
        </w:rPr>
        <w:tab/>
        <w:t xml:space="preserve">Kruszywa mineralne. Kruszywa naturalne do nawierzchni drogowych. Żwir i mieszanka </w:t>
      </w:r>
    </w:p>
    <w:p w14:paraId="6AB89E26" w14:textId="77777777" w:rsidR="00A14462" w:rsidRPr="00F027B2" w:rsidRDefault="008F7567" w:rsidP="00F027B2">
      <w:pPr>
        <w:numPr>
          <w:ilvl w:val="0"/>
          <w:numId w:val="89"/>
        </w:numPr>
        <w:spacing w:after="40"/>
        <w:ind w:right="131" w:hanging="636"/>
        <w:jc w:val="left"/>
        <w:rPr>
          <w:rFonts w:ascii="Arial" w:hAnsi="Arial" w:cs="Arial"/>
          <w:sz w:val="22"/>
        </w:rPr>
      </w:pPr>
      <w:r w:rsidRPr="00F027B2">
        <w:rPr>
          <w:rFonts w:ascii="Arial" w:hAnsi="Arial" w:cs="Arial"/>
          <w:sz w:val="22"/>
        </w:rPr>
        <w:t xml:space="preserve">PN-B-11112 </w:t>
      </w:r>
      <w:r w:rsidRPr="00F027B2">
        <w:rPr>
          <w:rFonts w:ascii="Arial" w:hAnsi="Arial" w:cs="Arial"/>
          <w:sz w:val="22"/>
        </w:rPr>
        <w:tab/>
        <w:t xml:space="preserve">Kruszywa mineralne. Kruszywa łamane do nawierzchni drogowych </w:t>
      </w:r>
    </w:p>
    <w:p w14:paraId="479801FA" w14:textId="77777777" w:rsidR="00A14462" w:rsidRPr="00F027B2" w:rsidRDefault="008F7567" w:rsidP="00F027B2">
      <w:pPr>
        <w:numPr>
          <w:ilvl w:val="0"/>
          <w:numId w:val="89"/>
        </w:numPr>
        <w:spacing w:after="33"/>
        <w:ind w:right="131" w:hanging="636"/>
        <w:jc w:val="left"/>
        <w:rPr>
          <w:rFonts w:ascii="Arial" w:hAnsi="Arial" w:cs="Arial"/>
          <w:sz w:val="22"/>
        </w:rPr>
      </w:pPr>
      <w:r w:rsidRPr="00F027B2">
        <w:rPr>
          <w:rFonts w:ascii="Arial" w:hAnsi="Arial" w:cs="Arial"/>
          <w:sz w:val="22"/>
        </w:rPr>
        <w:t xml:space="preserve">PN-B-11113 </w:t>
      </w:r>
      <w:r w:rsidRPr="00F027B2">
        <w:rPr>
          <w:rFonts w:ascii="Arial" w:hAnsi="Arial" w:cs="Arial"/>
          <w:sz w:val="22"/>
        </w:rPr>
        <w:tab/>
        <w:t xml:space="preserve">Kruszywa mineralne. Kruszywa naturalne do nawierzchni drogowych. Piasek </w:t>
      </w:r>
    </w:p>
    <w:p w14:paraId="2D90BC6C" w14:textId="77777777" w:rsidR="00A14462" w:rsidRPr="00F027B2" w:rsidRDefault="008F7567" w:rsidP="00F027B2">
      <w:pPr>
        <w:numPr>
          <w:ilvl w:val="0"/>
          <w:numId w:val="89"/>
        </w:numPr>
        <w:spacing w:after="31"/>
        <w:ind w:right="131" w:hanging="636"/>
        <w:jc w:val="left"/>
        <w:rPr>
          <w:rFonts w:ascii="Arial" w:hAnsi="Arial" w:cs="Arial"/>
          <w:sz w:val="22"/>
        </w:rPr>
      </w:pPr>
      <w:r w:rsidRPr="00F027B2">
        <w:rPr>
          <w:rFonts w:ascii="Arial" w:hAnsi="Arial" w:cs="Arial"/>
          <w:sz w:val="22"/>
        </w:rPr>
        <w:t xml:space="preserve">PN-B-19701 </w:t>
      </w:r>
      <w:r w:rsidRPr="00F027B2">
        <w:rPr>
          <w:rFonts w:ascii="Arial" w:hAnsi="Arial" w:cs="Arial"/>
          <w:sz w:val="22"/>
        </w:rPr>
        <w:tab/>
        <w:t xml:space="preserve">Cement. Cement powszechnego użytku. Skład, wymagania i ocena zgodności </w:t>
      </w:r>
    </w:p>
    <w:p w14:paraId="24994497" w14:textId="77777777" w:rsidR="00A14462" w:rsidRPr="00F027B2" w:rsidRDefault="008F7567" w:rsidP="00F027B2">
      <w:pPr>
        <w:numPr>
          <w:ilvl w:val="0"/>
          <w:numId w:val="89"/>
        </w:numPr>
        <w:spacing w:after="40"/>
        <w:ind w:right="131" w:hanging="636"/>
        <w:jc w:val="left"/>
        <w:rPr>
          <w:rFonts w:ascii="Arial" w:hAnsi="Arial" w:cs="Arial"/>
          <w:sz w:val="22"/>
        </w:rPr>
      </w:pPr>
      <w:r w:rsidRPr="00F027B2">
        <w:rPr>
          <w:rFonts w:ascii="Arial" w:hAnsi="Arial" w:cs="Arial"/>
          <w:sz w:val="22"/>
        </w:rPr>
        <w:t xml:space="preserve">PN-B-23006 </w:t>
      </w:r>
      <w:r w:rsidRPr="00F027B2">
        <w:rPr>
          <w:rFonts w:ascii="Arial" w:hAnsi="Arial" w:cs="Arial"/>
          <w:sz w:val="22"/>
        </w:rPr>
        <w:tab/>
        <w:t xml:space="preserve">Kruszywo do betonu lekkiego </w:t>
      </w:r>
    </w:p>
    <w:p w14:paraId="26E92807" w14:textId="77777777" w:rsidR="00A14462" w:rsidRPr="00F027B2" w:rsidRDefault="008F7567" w:rsidP="00F027B2">
      <w:pPr>
        <w:numPr>
          <w:ilvl w:val="0"/>
          <w:numId w:val="89"/>
        </w:numPr>
        <w:spacing w:after="43"/>
        <w:ind w:right="131" w:hanging="636"/>
        <w:jc w:val="left"/>
        <w:rPr>
          <w:rFonts w:ascii="Arial" w:hAnsi="Arial" w:cs="Arial"/>
          <w:sz w:val="22"/>
        </w:rPr>
      </w:pPr>
      <w:r w:rsidRPr="00F027B2">
        <w:rPr>
          <w:rFonts w:ascii="Arial" w:hAnsi="Arial" w:cs="Arial"/>
          <w:sz w:val="22"/>
        </w:rPr>
        <w:lastRenderedPageBreak/>
        <w:t xml:space="preserve">PN-B-30020 </w:t>
      </w:r>
      <w:r w:rsidRPr="00F027B2">
        <w:rPr>
          <w:rFonts w:ascii="Arial" w:hAnsi="Arial" w:cs="Arial"/>
          <w:sz w:val="22"/>
        </w:rPr>
        <w:tab/>
        <w:t xml:space="preserve">Wapno </w:t>
      </w:r>
    </w:p>
    <w:p w14:paraId="59B15FD8" w14:textId="77777777" w:rsidR="00A14462" w:rsidRPr="00F027B2" w:rsidRDefault="008F7567" w:rsidP="00F027B2">
      <w:pPr>
        <w:numPr>
          <w:ilvl w:val="0"/>
          <w:numId w:val="89"/>
        </w:numPr>
        <w:spacing w:after="40"/>
        <w:ind w:right="131" w:hanging="636"/>
        <w:jc w:val="left"/>
        <w:rPr>
          <w:rFonts w:ascii="Arial" w:hAnsi="Arial" w:cs="Arial"/>
          <w:sz w:val="22"/>
        </w:rPr>
      </w:pPr>
      <w:r w:rsidRPr="00F027B2">
        <w:rPr>
          <w:rFonts w:ascii="Arial" w:hAnsi="Arial" w:cs="Arial"/>
          <w:sz w:val="22"/>
        </w:rPr>
        <w:t xml:space="preserve">PN-B-32250 </w:t>
      </w:r>
      <w:r w:rsidRPr="00F027B2">
        <w:rPr>
          <w:rFonts w:ascii="Arial" w:hAnsi="Arial" w:cs="Arial"/>
          <w:sz w:val="22"/>
        </w:rPr>
        <w:tab/>
        <w:t xml:space="preserve">Materiały budowlane. Woda do betonu i zapraw </w:t>
      </w:r>
    </w:p>
    <w:p w14:paraId="04B6D05E" w14:textId="77777777" w:rsidR="00A14462" w:rsidRPr="00F027B2" w:rsidRDefault="008F7567" w:rsidP="00F027B2">
      <w:pPr>
        <w:numPr>
          <w:ilvl w:val="0"/>
          <w:numId w:val="89"/>
        </w:numPr>
        <w:spacing w:after="31"/>
        <w:ind w:right="131" w:hanging="636"/>
        <w:jc w:val="left"/>
        <w:rPr>
          <w:rFonts w:ascii="Arial" w:hAnsi="Arial" w:cs="Arial"/>
          <w:sz w:val="22"/>
        </w:rPr>
      </w:pPr>
      <w:r w:rsidRPr="00F027B2">
        <w:rPr>
          <w:rFonts w:ascii="Arial" w:hAnsi="Arial" w:cs="Arial"/>
          <w:sz w:val="22"/>
        </w:rPr>
        <w:t xml:space="preserve">PN-S-06102 </w:t>
      </w:r>
      <w:r w:rsidRPr="00F027B2">
        <w:rPr>
          <w:rFonts w:ascii="Arial" w:hAnsi="Arial" w:cs="Arial"/>
          <w:sz w:val="22"/>
        </w:rPr>
        <w:tab/>
        <w:t xml:space="preserve">Drogi samochodowe. Podbudowy z kruszyw stabilizowanych mechanicznie </w:t>
      </w:r>
    </w:p>
    <w:p w14:paraId="74645307" w14:textId="77777777" w:rsidR="00A14462" w:rsidRPr="00F027B2" w:rsidRDefault="008F7567" w:rsidP="00F027B2">
      <w:pPr>
        <w:numPr>
          <w:ilvl w:val="0"/>
          <w:numId w:val="89"/>
        </w:numPr>
        <w:spacing w:after="30"/>
        <w:ind w:right="131" w:hanging="636"/>
        <w:jc w:val="left"/>
        <w:rPr>
          <w:rFonts w:ascii="Arial" w:hAnsi="Arial" w:cs="Arial"/>
          <w:sz w:val="22"/>
        </w:rPr>
      </w:pPr>
      <w:r w:rsidRPr="00F027B2">
        <w:rPr>
          <w:rFonts w:ascii="Arial" w:hAnsi="Arial" w:cs="Arial"/>
          <w:sz w:val="22"/>
        </w:rPr>
        <w:t xml:space="preserve">PN-S-96023 </w:t>
      </w:r>
      <w:r w:rsidRPr="00F027B2">
        <w:rPr>
          <w:rFonts w:ascii="Arial" w:hAnsi="Arial" w:cs="Arial"/>
          <w:sz w:val="22"/>
        </w:rPr>
        <w:tab/>
        <w:t xml:space="preserve">Konstrukcje drogowe. Podbudowa i nawierzchnia z tłucznia kamiennego </w:t>
      </w:r>
    </w:p>
    <w:p w14:paraId="47D22C2D" w14:textId="77777777" w:rsidR="00A14462" w:rsidRPr="00F027B2" w:rsidRDefault="008F7567" w:rsidP="00F027B2">
      <w:pPr>
        <w:numPr>
          <w:ilvl w:val="0"/>
          <w:numId w:val="89"/>
        </w:numPr>
        <w:spacing w:after="40"/>
        <w:ind w:right="131" w:hanging="636"/>
        <w:jc w:val="left"/>
        <w:rPr>
          <w:rFonts w:ascii="Arial" w:hAnsi="Arial" w:cs="Arial"/>
          <w:sz w:val="22"/>
        </w:rPr>
      </w:pPr>
      <w:r w:rsidRPr="00F027B2">
        <w:rPr>
          <w:rFonts w:ascii="Arial" w:hAnsi="Arial" w:cs="Arial"/>
          <w:sz w:val="22"/>
        </w:rPr>
        <w:t xml:space="preserve">PN-S-96035 </w:t>
      </w:r>
      <w:r w:rsidRPr="00F027B2">
        <w:rPr>
          <w:rFonts w:ascii="Arial" w:hAnsi="Arial" w:cs="Arial"/>
          <w:sz w:val="22"/>
        </w:rPr>
        <w:tab/>
        <w:t xml:space="preserve">Popioły lotne </w:t>
      </w:r>
    </w:p>
    <w:p w14:paraId="64F5A545" w14:textId="77777777" w:rsidR="00A14462" w:rsidRPr="00F027B2" w:rsidRDefault="008F7567" w:rsidP="00F027B2">
      <w:pPr>
        <w:numPr>
          <w:ilvl w:val="0"/>
          <w:numId w:val="89"/>
        </w:numPr>
        <w:ind w:right="131" w:hanging="636"/>
        <w:jc w:val="left"/>
        <w:rPr>
          <w:rFonts w:ascii="Arial" w:hAnsi="Arial" w:cs="Arial"/>
          <w:sz w:val="22"/>
        </w:rPr>
      </w:pPr>
      <w:r w:rsidRPr="00F027B2">
        <w:rPr>
          <w:rFonts w:ascii="Arial" w:hAnsi="Arial" w:cs="Arial"/>
          <w:sz w:val="22"/>
        </w:rPr>
        <w:t xml:space="preserve">BN-88/6731-08 Cement. Transport i przechowywanie </w:t>
      </w:r>
    </w:p>
    <w:p w14:paraId="3ED229A0" w14:textId="77777777" w:rsidR="00A14462" w:rsidRPr="00F027B2" w:rsidRDefault="008F7567" w:rsidP="00F027B2">
      <w:pPr>
        <w:spacing w:after="36"/>
        <w:ind w:right="131"/>
        <w:jc w:val="left"/>
        <w:rPr>
          <w:rFonts w:ascii="Arial" w:hAnsi="Arial" w:cs="Arial"/>
          <w:sz w:val="22"/>
        </w:rPr>
      </w:pPr>
      <w:r w:rsidRPr="00F027B2">
        <w:rPr>
          <w:rFonts w:ascii="Arial" w:hAnsi="Arial" w:cs="Arial"/>
          <w:sz w:val="22"/>
        </w:rPr>
        <w:t xml:space="preserve">BN-84/6774-02 Kruszywo mineralne. Kruszywo kamienne łamane do nawierzchni </w:t>
      </w:r>
    </w:p>
    <w:p w14:paraId="1F93A5A3" w14:textId="77777777" w:rsidR="00A14462" w:rsidRPr="00F027B2" w:rsidRDefault="008F7567" w:rsidP="00F027B2">
      <w:pPr>
        <w:tabs>
          <w:tab w:val="center" w:pos="402"/>
          <w:tab w:val="center" w:pos="3189"/>
        </w:tabs>
        <w:spacing w:after="40"/>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 </w:t>
      </w:r>
      <w:r w:rsidRPr="00F027B2">
        <w:rPr>
          <w:rFonts w:ascii="Arial" w:hAnsi="Arial" w:cs="Arial"/>
          <w:sz w:val="22"/>
        </w:rPr>
        <w:tab/>
        <w:t xml:space="preserve">drogowych </w:t>
      </w:r>
    </w:p>
    <w:p w14:paraId="7E460EC4" w14:textId="77777777" w:rsidR="00A14462" w:rsidRPr="00F027B2" w:rsidRDefault="008F7567" w:rsidP="00F027B2">
      <w:pPr>
        <w:numPr>
          <w:ilvl w:val="0"/>
          <w:numId w:val="90"/>
        </w:numPr>
        <w:spacing w:after="40"/>
        <w:ind w:right="131" w:hanging="636"/>
        <w:jc w:val="left"/>
        <w:rPr>
          <w:rFonts w:ascii="Arial" w:hAnsi="Arial" w:cs="Arial"/>
          <w:sz w:val="22"/>
        </w:rPr>
      </w:pPr>
      <w:r w:rsidRPr="00F027B2">
        <w:rPr>
          <w:rFonts w:ascii="Arial" w:hAnsi="Arial" w:cs="Arial"/>
          <w:sz w:val="22"/>
        </w:rPr>
        <w:t xml:space="preserve">BN-64/8931-01 Drogi samochodowe. Oznaczanie wskaźnika piaskowego </w:t>
      </w:r>
    </w:p>
    <w:p w14:paraId="60B16A04" w14:textId="77777777" w:rsidR="00A14462" w:rsidRPr="00F027B2" w:rsidRDefault="008F7567" w:rsidP="00F027B2">
      <w:pPr>
        <w:numPr>
          <w:ilvl w:val="0"/>
          <w:numId w:val="90"/>
        </w:numPr>
        <w:ind w:right="131" w:hanging="636"/>
        <w:jc w:val="left"/>
        <w:rPr>
          <w:rFonts w:ascii="Arial" w:hAnsi="Arial" w:cs="Arial"/>
          <w:sz w:val="22"/>
        </w:rPr>
      </w:pPr>
      <w:r w:rsidRPr="00F027B2">
        <w:rPr>
          <w:rFonts w:ascii="Arial" w:hAnsi="Arial" w:cs="Arial"/>
          <w:sz w:val="22"/>
        </w:rPr>
        <w:t xml:space="preserve">BN-64/8931-02 Drogi samochodowe. Oznaczanie modułu odkształcenia nawierzchni podatnych i podłoża przez obciążenie płytą </w:t>
      </w:r>
    </w:p>
    <w:p w14:paraId="113CFC30" w14:textId="77777777" w:rsidR="00A14462" w:rsidRPr="00F027B2" w:rsidRDefault="008F7567" w:rsidP="00F027B2">
      <w:pPr>
        <w:spacing w:after="51" w:line="259" w:lineRule="auto"/>
        <w:ind w:left="948" w:firstLine="0"/>
        <w:jc w:val="left"/>
        <w:rPr>
          <w:rFonts w:ascii="Arial" w:hAnsi="Arial" w:cs="Arial"/>
          <w:sz w:val="22"/>
        </w:rPr>
      </w:pPr>
      <w:r w:rsidRPr="00F027B2">
        <w:rPr>
          <w:rFonts w:ascii="Arial" w:hAnsi="Arial" w:cs="Arial"/>
          <w:sz w:val="22"/>
        </w:rPr>
        <w:t xml:space="preserve"> </w:t>
      </w:r>
    </w:p>
    <w:p w14:paraId="6BA38405" w14:textId="77777777" w:rsidR="00A14462" w:rsidRPr="00F027B2" w:rsidRDefault="008F7567" w:rsidP="00F027B2">
      <w:pPr>
        <w:spacing w:after="0" w:line="259" w:lineRule="auto"/>
        <w:ind w:left="24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p>
    <w:p w14:paraId="28389518" w14:textId="77777777" w:rsidR="003A02C0" w:rsidRDefault="003A02C0" w:rsidP="00F027B2">
      <w:pPr>
        <w:spacing w:after="15" w:line="249" w:lineRule="auto"/>
        <w:ind w:left="250" w:right="127"/>
        <w:jc w:val="left"/>
        <w:rPr>
          <w:rFonts w:ascii="Arial" w:hAnsi="Arial" w:cs="Arial"/>
          <w:sz w:val="22"/>
        </w:rPr>
      </w:pPr>
    </w:p>
    <w:p w14:paraId="64CC39C2" w14:textId="77777777" w:rsidR="003A02C0" w:rsidRDefault="003A02C0" w:rsidP="00F027B2">
      <w:pPr>
        <w:spacing w:after="15" w:line="249" w:lineRule="auto"/>
        <w:ind w:left="250" w:right="127"/>
        <w:jc w:val="left"/>
        <w:rPr>
          <w:rFonts w:ascii="Arial" w:hAnsi="Arial" w:cs="Arial"/>
          <w:sz w:val="22"/>
        </w:rPr>
      </w:pPr>
    </w:p>
    <w:p w14:paraId="28E27763" w14:textId="77777777" w:rsidR="003A02C0" w:rsidRDefault="003A02C0" w:rsidP="00F027B2">
      <w:pPr>
        <w:spacing w:after="15" w:line="249" w:lineRule="auto"/>
        <w:ind w:left="250" w:right="127"/>
        <w:jc w:val="left"/>
        <w:rPr>
          <w:rFonts w:ascii="Arial" w:hAnsi="Arial" w:cs="Arial"/>
          <w:sz w:val="22"/>
        </w:rPr>
      </w:pPr>
    </w:p>
    <w:p w14:paraId="2060E63E" w14:textId="77777777" w:rsidR="003A02C0" w:rsidRDefault="003A02C0" w:rsidP="00F027B2">
      <w:pPr>
        <w:spacing w:after="15" w:line="249" w:lineRule="auto"/>
        <w:ind w:left="250" w:right="127"/>
        <w:jc w:val="left"/>
        <w:rPr>
          <w:rFonts w:ascii="Arial" w:hAnsi="Arial" w:cs="Arial"/>
          <w:sz w:val="22"/>
        </w:rPr>
      </w:pPr>
    </w:p>
    <w:p w14:paraId="45617084" w14:textId="77777777" w:rsidR="003A02C0" w:rsidRDefault="003A02C0" w:rsidP="00F027B2">
      <w:pPr>
        <w:spacing w:after="15" w:line="249" w:lineRule="auto"/>
        <w:ind w:left="250" w:right="127"/>
        <w:jc w:val="left"/>
        <w:rPr>
          <w:rFonts w:ascii="Arial" w:hAnsi="Arial" w:cs="Arial"/>
          <w:sz w:val="22"/>
        </w:rPr>
      </w:pPr>
    </w:p>
    <w:p w14:paraId="49221324" w14:textId="77777777" w:rsidR="003A02C0" w:rsidRDefault="003A02C0" w:rsidP="00F027B2">
      <w:pPr>
        <w:spacing w:after="15" w:line="249" w:lineRule="auto"/>
        <w:ind w:left="250" w:right="127"/>
        <w:jc w:val="left"/>
        <w:rPr>
          <w:rFonts w:ascii="Arial" w:hAnsi="Arial" w:cs="Arial"/>
          <w:sz w:val="22"/>
        </w:rPr>
      </w:pPr>
    </w:p>
    <w:p w14:paraId="64CCD110" w14:textId="77777777" w:rsidR="003A02C0" w:rsidRDefault="003A02C0" w:rsidP="00F027B2">
      <w:pPr>
        <w:spacing w:after="15" w:line="249" w:lineRule="auto"/>
        <w:ind w:left="250" w:right="127"/>
        <w:jc w:val="left"/>
        <w:rPr>
          <w:rFonts w:ascii="Arial" w:hAnsi="Arial" w:cs="Arial"/>
          <w:sz w:val="22"/>
        </w:rPr>
      </w:pPr>
    </w:p>
    <w:p w14:paraId="7DC7CD18" w14:textId="77777777" w:rsidR="003A02C0" w:rsidRDefault="003A02C0" w:rsidP="00F027B2">
      <w:pPr>
        <w:spacing w:after="15" w:line="249" w:lineRule="auto"/>
        <w:ind w:left="250" w:right="127"/>
        <w:jc w:val="left"/>
        <w:rPr>
          <w:rFonts w:ascii="Arial" w:hAnsi="Arial" w:cs="Arial"/>
          <w:sz w:val="22"/>
        </w:rPr>
      </w:pPr>
    </w:p>
    <w:p w14:paraId="1DD81E4B" w14:textId="77777777" w:rsidR="003A02C0" w:rsidRDefault="003A02C0" w:rsidP="00F027B2">
      <w:pPr>
        <w:spacing w:after="15" w:line="249" w:lineRule="auto"/>
        <w:ind w:left="250" w:right="127"/>
        <w:jc w:val="left"/>
        <w:rPr>
          <w:rFonts w:ascii="Arial" w:hAnsi="Arial" w:cs="Arial"/>
          <w:sz w:val="22"/>
        </w:rPr>
      </w:pPr>
    </w:p>
    <w:p w14:paraId="6332DC21" w14:textId="77777777" w:rsidR="003A02C0" w:rsidRDefault="003A02C0" w:rsidP="00F027B2">
      <w:pPr>
        <w:spacing w:after="15" w:line="249" w:lineRule="auto"/>
        <w:ind w:left="250" w:right="127"/>
        <w:jc w:val="left"/>
        <w:rPr>
          <w:rFonts w:ascii="Arial" w:hAnsi="Arial" w:cs="Arial"/>
          <w:sz w:val="22"/>
        </w:rPr>
      </w:pPr>
    </w:p>
    <w:p w14:paraId="2CD75B5F" w14:textId="77777777" w:rsidR="003A02C0" w:rsidRDefault="003A02C0" w:rsidP="00F027B2">
      <w:pPr>
        <w:spacing w:after="15" w:line="249" w:lineRule="auto"/>
        <w:ind w:left="250" w:right="127"/>
        <w:jc w:val="left"/>
        <w:rPr>
          <w:rFonts w:ascii="Arial" w:hAnsi="Arial" w:cs="Arial"/>
          <w:sz w:val="22"/>
        </w:rPr>
      </w:pPr>
    </w:p>
    <w:p w14:paraId="10BD07E8" w14:textId="77777777" w:rsidR="003A02C0" w:rsidRDefault="003A02C0" w:rsidP="00F027B2">
      <w:pPr>
        <w:spacing w:after="15" w:line="249" w:lineRule="auto"/>
        <w:ind w:left="250" w:right="127"/>
        <w:jc w:val="left"/>
        <w:rPr>
          <w:rFonts w:ascii="Arial" w:hAnsi="Arial" w:cs="Arial"/>
          <w:sz w:val="22"/>
        </w:rPr>
      </w:pPr>
    </w:p>
    <w:p w14:paraId="731A98F9" w14:textId="77777777" w:rsidR="003A02C0" w:rsidRDefault="003A02C0" w:rsidP="00F027B2">
      <w:pPr>
        <w:spacing w:after="15" w:line="249" w:lineRule="auto"/>
        <w:ind w:left="250" w:right="127"/>
        <w:jc w:val="left"/>
        <w:rPr>
          <w:rFonts w:ascii="Arial" w:hAnsi="Arial" w:cs="Arial"/>
          <w:sz w:val="22"/>
        </w:rPr>
      </w:pPr>
    </w:p>
    <w:p w14:paraId="5CA06193" w14:textId="77777777" w:rsidR="003A02C0" w:rsidRDefault="003A02C0" w:rsidP="00F027B2">
      <w:pPr>
        <w:spacing w:after="15" w:line="249" w:lineRule="auto"/>
        <w:ind w:left="250" w:right="127"/>
        <w:jc w:val="left"/>
        <w:rPr>
          <w:rFonts w:ascii="Arial" w:hAnsi="Arial" w:cs="Arial"/>
          <w:sz w:val="22"/>
        </w:rPr>
      </w:pPr>
    </w:p>
    <w:p w14:paraId="2582D8C2" w14:textId="77777777" w:rsidR="003A02C0" w:rsidRDefault="003A02C0" w:rsidP="00F027B2">
      <w:pPr>
        <w:spacing w:after="15" w:line="249" w:lineRule="auto"/>
        <w:ind w:left="250" w:right="127"/>
        <w:jc w:val="left"/>
        <w:rPr>
          <w:rFonts w:ascii="Arial" w:hAnsi="Arial" w:cs="Arial"/>
          <w:sz w:val="22"/>
        </w:rPr>
      </w:pPr>
    </w:p>
    <w:p w14:paraId="62A7219C" w14:textId="77777777" w:rsidR="003A02C0" w:rsidRDefault="003A02C0" w:rsidP="00F027B2">
      <w:pPr>
        <w:spacing w:after="15" w:line="249" w:lineRule="auto"/>
        <w:ind w:left="250" w:right="127"/>
        <w:jc w:val="left"/>
        <w:rPr>
          <w:rFonts w:ascii="Arial" w:hAnsi="Arial" w:cs="Arial"/>
          <w:sz w:val="22"/>
        </w:rPr>
      </w:pPr>
    </w:p>
    <w:p w14:paraId="54D69093" w14:textId="77777777" w:rsidR="003A02C0" w:rsidRDefault="003A02C0" w:rsidP="00F027B2">
      <w:pPr>
        <w:spacing w:after="15" w:line="249" w:lineRule="auto"/>
        <w:ind w:left="250" w:right="127"/>
        <w:jc w:val="left"/>
        <w:rPr>
          <w:rFonts w:ascii="Arial" w:hAnsi="Arial" w:cs="Arial"/>
          <w:sz w:val="22"/>
        </w:rPr>
      </w:pPr>
    </w:p>
    <w:p w14:paraId="177C19E2" w14:textId="77777777" w:rsidR="003A02C0" w:rsidRDefault="003A02C0" w:rsidP="00F027B2">
      <w:pPr>
        <w:spacing w:after="15" w:line="249" w:lineRule="auto"/>
        <w:ind w:left="250" w:right="127"/>
        <w:jc w:val="left"/>
        <w:rPr>
          <w:rFonts w:ascii="Arial" w:hAnsi="Arial" w:cs="Arial"/>
          <w:sz w:val="22"/>
        </w:rPr>
      </w:pPr>
    </w:p>
    <w:p w14:paraId="199537A8" w14:textId="77777777" w:rsidR="003A02C0" w:rsidRDefault="003A02C0" w:rsidP="00F027B2">
      <w:pPr>
        <w:spacing w:after="15" w:line="249" w:lineRule="auto"/>
        <w:ind w:left="250" w:right="127"/>
        <w:jc w:val="left"/>
        <w:rPr>
          <w:rFonts w:ascii="Arial" w:hAnsi="Arial" w:cs="Arial"/>
          <w:sz w:val="22"/>
        </w:rPr>
      </w:pPr>
    </w:p>
    <w:p w14:paraId="62A05C78" w14:textId="77777777" w:rsidR="003A02C0" w:rsidRDefault="003A02C0" w:rsidP="00F027B2">
      <w:pPr>
        <w:spacing w:after="15" w:line="249" w:lineRule="auto"/>
        <w:ind w:left="250" w:right="127"/>
        <w:jc w:val="left"/>
        <w:rPr>
          <w:rFonts w:ascii="Arial" w:hAnsi="Arial" w:cs="Arial"/>
          <w:sz w:val="22"/>
        </w:rPr>
      </w:pPr>
    </w:p>
    <w:p w14:paraId="05D9366A" w14:textId="77777777" w:rsidR="003A02C0" w:rsidRDefault="003A02C0" w:rsidP="00F027B2">
      <w:pPr>
        <w:spacing w:after="15" w:line="249" w:lineRule="auto"/>
        <w:ind w:left="250" w:right="127"/>
        <w:jc w:val="left"/>
        <w:rPr>
          <w:rFonts w:ascii="Arial" w:hAnsi="Arial" w:cs="Arial"/>
          <w:sz w:val="22"/>
        </w:rPr>
      </w:pPr>
    </w:p>
    <w:p w14:paraId="72FC269E" w14:textId="77777777" w:rsidR="003A02C0" w:rsidRDefault="003A02C0" w:rsidP="00F027B2">
      <w:pPr>
        <w:spacing w:after="15" w:line="249" w:lineRule="auto"/>
        <w:ind w:left="250" w:right="127"/>
        <w:jc w:val="left"/>
        <w:rPr>
          <w:rFonts w:ascii="Arial" w:hAnsi="Arial" w:cs="Arial"/>
          <w:sz w:val="22"/>
        </w:rPr>
      </w:pPr>
    </w:p>
    <w:p w14:paraId="33775155" w14:textId="77777777" w:rsidR="003A02C0" w:rsidRDefault="003A02C0" w:rsidP="00F027B2">
      <w:pPr>
        <w:spacing w:after="15" w:line="249" w:lineRule="auto"/>
        <w:ind w:left="250" w:right="127"/>
        <w:jc w:val="left"/>
        <w:rPr>
          <w:rFonts w:ascii="Arial" w:hAnsi="Arial" w:cs="Arial"/>
          <w:sz w:val="22"/>
        </w:rPr>
      </w:pPr>
    </w:p>
    <w:p w14:paraId="2A9E84C6" w14:textId="77777777" w:rsidR="003A02C0" w:rsidRDefault="003A02C0" w:rsidP="00F027B2">
      <w:pPr>
        <w:spacing w:after="15" w:line="249" w:lineRule="auto"/>
        <w:ind w:left="250" w:right="127"/>
        <w:jc w:val="left"/>
        <w:rPr>
          <w:rFonts w:ascii="Arial" w:hAnsi="Arial" w:cs="Arial"/>
          <w:sz w:val="22"/>
        </w:rPr>
      </w:pPr>
    </w:p>
    <w:p w14:paraId="3EFD1D83" w14:textId="77777777" w:rsidR="003A02C0" w:rsidRDefault="003A02C0" w:rsidP="00F027B2">
      <w:pPr>
        <w:spacing w:after="15" w:line="249" w:lineRule="auto"/>
        <w:ind w:left="250" w:right="127"/>
        <w:jc w:val="left"/>
        <w:rPr>
          <w:rFonts w:ascii="Arial" w:hAnsi="Arial" w:cs="Arial"/>
          <w:sz w:val="22"/>
        </w:rPr>
      </w:pPr>
    </w:p>
    <w:p w14:paraId="3DD52732" w14:textId="77777777" w:rsidR="003A02C0" w:rsidRDefault="003A02C0" w:rsidP="00F027B2">
      <w:pPr>
        <w:spacing w:after="15" w:line="249" w:lineRule="auto"/>
        <w:ind w:left="250" w:right="127"/>
        <w:jc w:val="left"/>
        <w:rPr>
          <w:rFonts w:ascii="Arial" w:hAnsi="Arial" w:cs="Arial"/>
          <w:sz w:val="22"/>
        </w:rPr>
      </w:pPr>
    </w:p>
    <w:p w14:paraId="7765C907" w14:textId="77777777" w:rsidR="003A02C0" w:rsidRDefault="003A02C0" w:rsidP="00F027B2">
      <w:pPr>
        <w:spacing w:after="15" w:line="249" w:lineRule="auto"/>
        <w:ind w:left="250" w:right="127"/>
        <w:jc w:val="left"/>
        <w:rPr>
          <w:rFonts w:ascii="Arial" w:hAnsi="Arial" w:cs="Arial"/>
          <w:sz w:val="22"/>
        </w:rPr>
      </w:pPr>
    </w:p>
    <w:p w14:paraId="5DF199DD" w14:textId="77777777" w:rsidR="003A02C0" w:rsidRDefault="003A02C0" w:rsidP="00F027B2">
      <w:pPr>
        <w:spacing w:after="15" w:line="249" w:lineRule="auto"/>
        <w:ind w:left="250" w:right="127"/>
        <w:jc w:val="left"/>
        <w:rPr>
          <w:rFonts w:ascii="Arial" w:hAnsi="Arial" w:cs="Arial"/>
          <w:sz w:val="22"/>
        </w:rPr>
      </w:pPr>
    </w:p>
    <w:p w14:paraId="15B670BD" w14:textId="77777777" w:rsidR="003A02C0" w:rsidRDefault="003A02C0" w:rsidP="00F027B2">
      <w:pPr>
        <w:spacing w:after="15" w:line="249" w:lineRule="auto"/>
        <w:ind w:left="250" w:right="127"/>
        <w:jc w:val="left"/>
        <w:rPr>
          <w:rFonts w:ascii="Arial" w:hAnsi="Arial" w:cs="Arial"/>
          <w:sz w:val="22"/>
        </w:rPr>
      </w:pPr>
    </w:p>
    <w:p w14:paraId="5EEA75F1" w14:textId="77777777" w:rsidR="003A02C0" w:rsidRDefault="003A02C0" w:rsidP="00F027B2">
      <w:pPr>
        <w:spacing w:after="15" w:line="249" w:lineRule="auto"/>
        <w:ind w:left="250" w:right="127"/>
        <w:jc w:val="left"/>
        <w:rPr>
          <w:rFonts w:ascii="Arial" w:hAnsi="Arial" w:cs="Arial"/>
          <w:sz w:val="22"/>
        </w:rPr>
      </w:pPr>
    </w:p>
    <w:p w14:paraId="2DF7589C" w14:textId="77777777" w:rsidR="003A02C0" w:rsidRDefault="003A02C0" w:rsidP="00F027B2">
      <w:pPr>
        <w:spacing w:after="15" w:line="249" w:lineRule="auto"/>
        <w:ind w:left="250" w:right="127"/>
        <w:jc w:val="left"/>
        <w:rPr>
          <w:rFonts w:ascii="Arial" w:hAnsi="Arial" w:cs="Arial"/>
          <w:sz w:val="22"/>
        </w:rPr>
      </w:pPr>
    </w:p>
    <w:p w14:paraId="2EF2ACBA" w14:textId="77777777" w:rsidR="003A02C0" w:rsidRDefault="003A02C0" w:rsidP="00F027B2">
      <w:pPr>
        <w:spacing w:after="15" w:line="249" w:lineRule="auto"/>
        <w:ind w:left="250" w:right="127"/>
        <w:jc w:val="left"/>
        <w:rPr>
          <w:rFonts w:ascii="Arial" w:hAnsi="Arial" w:cs="Arial"/>
          <w:sz w:val="22"/>
        </w:rPr>
      </w:pPr>
    </w:p>
    <w:p w14:paraId="5A8195BE" w14:textId="77777777" w:rsidR="003A02C0" w:rsidRDefault="003A02C0" w:rsidP="00F027B2">
      <w:pPr>
        <w:spacing w:after="15" w:line="249" w:lineRule="auto"/>
        <w:ind w:left="250" w:right="127"/>
        <w:jc w:val="left"/>
        <w:rPr>
          <w:rFonts w:ascii="Arial" w:hAnsi="Arial" w:cs="Arial"/>
          <w:sz w:val="22"/>
        </w:rPr>
      </w:pPr>
    </w:p>
    <w:p w14:paraId="02F6019F" w14:textId="77777777" w:rsidR="003A02C0" w:rsidRDefault="003A02C0" w:rsidP="00F027B2">
      <w:pPr>
        <w:spacing w:after="15" w:line="249" w:lineRule="auto"/>
        <w:ind w:left="250" w:right="127"/>
        <w:jc w:val="left"/>
        <w:rPr>
          <w:rFonts w:ascii="Arial" w:hAnsi="Arial" w:cs="Arial"/>
          <w:sz w:val="22"/>
        </w:rPr>
      </w:pPr>
    </w:p>
    <w:p w14:paraId="7B0C91B3" w14:textId="385A803A" w:rsidR="00A14462" w:rsidRPr="00F027B2" w:rsidRDefault="008F7567" w:rsidP="00F027B2">
      <w:pPr>
        <w:spacing w:after="15" w:line="249" w:lineRule="auto"/>
        <w:ind w:left="250" w:right="127"/>
        <w:jc w:val="left"/>
        <w:rPr>
          <w:rFonts w:ascii="Arial" w:hAnsi="Arial" w:cs="Arial"/>
          <w:sz w:val="22"/>
        </w:rPr>
      </w:pPr>
      <w:r w:rsidRPr="00F027B2">
        <w:rPr>
          <w:rFonts w:ascii="Arial" w:hAnsi="Arial" w:cs="Arial"/>
          <w:sz w:val="22"/>
        </w:rPr>
        <w:lastRenderedPageBreak/>
        <w:t xml:space="preserve">SPECYFIKACJE TECHNICZNE WYKONANIA I ODBIORU ROBÓT BUDOWLANYCH </w:t>
      </w:r>
    </w:p>
    <w:p w14:paraId="2C3E70CC" w14:textId="77777777" w:rsidR="00A14462" w:rsidRPr="00F027B2" w:rsidRDefault="008F7567" w:rsidP="00F027B2">
      <w:pPr>
        <w:spacing w:after="16" w:line="259" w:lineRule="auto"/>
        <w:ind w:left="722" w:firstLine="0"/>
        <w:jc w:val="left"/>
        <w:rPr>
          <w:rFonts w:ascii="Arial" w:hAnsi="Arial" w:cs="Arial"/>
          <w:sz w:val="22"/>
        </w:rPr>
      </w:pPr>
      <w:r w:rsidRPr="00F027B2">
        <w:rPr>
          <w:rFonts w:ascii="Arial" w:hAnsi="Arial" w:cs="Arial"/>
          <w:sz w:val="22"/>
        </w:rPr>
        <w:t xml:space="preserve"> </w:t>
      </w:r>
    </w:p>
    <w:p w14:paraId="727A03D2" w14:textId="77777777" w:rsidR="00A14462" w:rsidRPr="00F027B2" w:rsidRDefault="008F7567" w:rsidP="00F027B2">
      <w:pPr>
        <w:spacing w:after="11" w:line="267" w:lineRule="auto"/>
        <w:ind w:left="726" w:right="58"/>
        <w:jc w:val="left"/>
        <w:rPr>
          <w:rFonts w:ascii="Arial" w:hAnsi="Arial" w:cs="Arial"/>
          <w:sz w:val="22"/>
        </w:rPr>
      </w:pPr>
      <w:r w:rsidRPr="00F027B2">
        <w:rPr>
          <w:rFonts w:ascii="Arial" w:hAnsi="Arial" w:cs="Arial"/>
          <w:sz w:val="22"/>
        </w:rPr>
        <w:t xml:space="preserve">D-04.04.01 </w:t>
      </w:r>
    </w:p>
    <w:p w14:paraId="4DF17497" w14:textId="77777777" w:rsidR="00A14462" w:rsidRPr="00F027B2" w:rsidRDefault="008F7567" w:rsidP="00F027B2">
      <w:pPr>
        <w:spacing w:after="16" w:line="259" w:lineRule="auto"/>
        <w:ind w:left="722" w:firstLine="0"/>
        <w:jc w:val="left"/>
        <w:rPr>
          <w:rFonts w:ascii="Arial" w:hAnsi="Arial" w:cs="Arial"/>
          <w:sz w:val="22"/>
        </w:rPr>
      </w:pPr>
      <w:r w:rsidRPr="00F027B2">
        <w:rPr>
          <w:rFonts w:ascii="Arial" w:hAnsi="Arial" w:cs="Arial"/>
          <w:sz w:val="22"/>
        </w:rPr>
        <w:t xml:space="preserve"> </w:t>
      </w:r>
    </w:p>
    <w:p w14:paraId="4312B4E0" w14:textId="77777777" w:rsidR="00A14462" w:rsidRPr="00F027B2" w:rsidRDefault="008F7567" w:rsidP="003A02C0">
      <w:pPr>
        <w:spacing w:after="11" w:line="267" w:lineRule="auto"/>
        <w:ind w:left="948" w:right="749" w:firstLine="0"/>
        <w:jc w:val="left"/>
        <w:rPr>
          <w:rFonts w:ascii="Arial" w:hAnsi="Arial" w:cs="Arial"/>
          <w:sz w:val="22"/>
        </w:rPr>
      </w:pPr>
      <w:r w:rsidRPr="00F027B2">
        <w:rPr>
          <w:rFonts w:ascii="Arial" w:hAnsi="Arial" w:cs="Arial"/>
          <w:sz w:val="22"/>
        </w:rPr>
        <w:t xml:space="preserve">PODBUDOWA  Z  KRUSZYWA  NATURALNEGO STABILIZOWANEGO  MECHANICZNIE </w:t>
      </w:r>
    </w:p>
    <w:p w14:paraId="3FB1BE0E" w14:textId="77777777" w:rsidR="00A14462" w:rsidRPr="00F027B2" w:rsidRDefault="008F7567" w:rsidP="00F027B2">
      <w:pPr>
        <w:spacing w:after="16" w:line="259" w:lineRule="auto"/>
        <w:ind w:left="722" w:firstLine="0"/>
        <w:jc w:val="left"/>
        <w:rPr>
          <w:rFonts w:ascii="Arial" w:hAnsi="Arial" w:cs="Arial"/>
          <w:sz w:val="22"/>
        </w:rPr>
      </w:pPr>
      <w:r w:rsidRPr="00F027B2">
        <w:rPr>
          <w:rFonts w:ascii="Arial" w:hAnsi="Arial" w:cs="Arial"/>
          <w:sz w:val="22"/>
        </w:rPr>
        <w:t xml:space="preserve"> </w:t>
      </w:r>
    </w:p>
    <w:p w14:paraId="20D50045" w14:textId="77777777" w:rsidR="00A14462" w:rsidRPr="00F027B2" w:rsidRDefault="008F7567" w:rsidP="00F027B2">
      <w:pPr>
        <w:spacing w:after="41" w:line="259" w:lineRule="auto"/>
        <w:ind w:left="948" w:firstLine="0"/>
        <w:jc w:val="left"/>
        <w:rPr>
          <w:rFonts w:ascii="Arial" w:hAnsi="Arial" w:cs="Arial"/>
          <w:sz w:val="22"/>
        </w:rPr>
      </w:pPr>
      <w:r w:rsidRPr="00F027B2">
        <w:rPr>
          <w:rFonts w:ascii="Arial" w:hAnsi="Arial" w:cs="Arial"/>
          <w:sz w:val="22"/>
        </w:rPr>
        <w:t xml:space="preserve"> </w:t>
      </w:r>
    </w:p>
    <w:p w14:paraId="26782119" w14:textId="77777777" w:rsidR="00A14462" w:rsidRPr="00F027B2" w:rsidRDefault="008F7567" w:rsidP="00F027B2">
      <w:pPr>
        <w:spacing w:after="0" w:line="259" w:lineRule="auto"/>
        <w:ind w:left="24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r w:rsidRPr="00F027B2">
        <w:rPr>
          <w:rFonts w:ascii="Arial" w:hAnsi="Arial" w:cs="Arial"/>
          <w:sz w:val="22"/>
        </w:rPr>
        <w:br w:type="page"/>
      </w:r>
    </w:p>
    <w:p w14:paraId="699A813D" w14:textId="77777777" w:rsidR="00A14462" w:rsidRPr="00F027B2" w:rsidRDefault="008F7567" w:rsidP="00F027B2">
      <w:pPr>
        <w:pStyle w:val="Nagwek2"/>
        <w:ind w:left="662"/>
        <w:rPr>
          <w:rFonts w:ascii="Arial" w:hAnsi="Arial" w:cs="Arial"/>
          <w:sz w:val="22"/>
        </w:rPr>
      </w:pPr>
      <w:r w:rsidRPr="00F027B2">
        <w:rPr>
          <w:rFonts w:ascii="Arial" w:hAnsi="Arial" w:cs="Arial"/>
          <w:sz w:val="22"/>
        </w:rPr>
        <w:lastRenderedPageBreak/>
        <w:t xml:space="preserve">1.  WSTĘP </w:t>
      </w:r>
    </w:p>
    <w:p w14:paraId="675CF419"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1.1  Przedmiot </w:t>
      </w:r>
      <w:proofErr w:type="spellStart"/>
      <w:r w:rsidRPr="00F027B2">
        <w:rPr>
          <w:rFonts w:ascii="Arial" w:hAnsi="Arial" w:cs="Arial"/>
          <w:sz w:val="22"/>
        </w:rPr>
        <w:t>STWiORB</w:t>
      </w:r>
      <w:proofErr w:type="spellEnd"/>
      <w:r w:rsidRPr="00F027B2">
        <w:rPr>
          <w:rFonts w:ascii="Arial" w:hAnsi="Arial" w:cs="Arial"/>
          <w:sz w:val="22"/>
        </w:rPr>
        <w:t xml:space="preserve"> </w:t>
      </w:r>
    </w:p>
    <w:p w14:paraId="740D5558" w14:textId="0432AEFD" w:rsidR="00A14462" w:rsidRPr="00F027B2" w:rsidRDefault="008F7567" w:rsidP="00F027B2">
      <w:pPr>
        <w:spacing w:after="4" w:line="285" w:lineRule="auto"/>
        <w:ind w:left="225" w:right="131" w:firstLine="708"/>
        <w:jc w:val="left"/>
        <w:rPr>
          <w:rFonts w:ascii="Arial" w:hAnsi="Arial" w:cs="Arial"/>
          <w:sz w:val="22"/>
        </w:rPr>
      </w:pPr>
      <w:r w:rsidRPr="00F027B2">
        <w:rPr>
          <w:rFonts w:ascii="Arial" w:hAnsi="Arial" w:cs="Arial"/>
          <w:sz w:val="22"/>
        </w:rPr>
        <w:t xml:space="preserve"> </w:t>
      </w:r>
      <w:r w:rsidRPr="00F027B2">
        <w:rPr>
          <w:rFonts w:ascii="Arial" w:hAnsi="Arial" w:cs="Arial"/>
          <w:sz w:val="22"/>
        </w:rPr>
        <w:tab/>
        <w:t>Przedmiotem niniejszej ogólnej specyfikacji technicznej (</w:t>
      </w:r>
      <w:proofErr w:type="spellStart"/>
      <w:r w:rsidRPr="00F027B2">
        <w:rPr>
          <w:rFonts w:ascii="Arial" w:hAnsi="Arial" w:cs="Arial"/>
          <w:sz w:val="22"/>
        </w:rPr>
        <w:t>STWiORB</w:t>
      </w:r>
      <w:proofErr w:type="spellEnd"/>
      <w:r w:rsidRPr="00F027B2">
        <w:rPr>
          <w:rFonts w:ascii="Arial" w:hAnsi="Arial" w:cs="Arial"/>
          <w:sz w:val="22"/>
        </w:rPr>
        <w:t>) są wymagania ogólne dotyczące wykonania i odbioru robót związanych z wykonywaniem podbudowy z kruszywa naturalnego stabilizowanego mechanicznie na zadaniu</w:t>
      </w:r>
      <w:r w:rsidR="003A02C0">
        <w:rPr>
          <w:rFonts w:ascii="Arial" w:hAnsi="Arial" w:cs="Arial"/>
          <w:sz w:val="22"/>
        </w:rPr>
        <w:t xml:space="preserve"> pn. </w:t>
      </w:r>
      <w:r w:rsidR="003A02C0" w:rsidRPr="00F027B2">
        <w:rPr>
          <w:rFonts w:ascii="Arial" w:hAnsi="Arial" w:cs="Arial"/>
          <w:sz w:val="22"/>
        </w:rPr>
        <w:t>Przebudowa drogi Nr 112275R „Żarnowa Wielkie Pole Rzeki” w miejscowości Żarnowa w km 0+000 – 0+995 wraz z przebudową przepustów w km 0+759, 0+843, 0+874, 0+933 oraz 0+965. Przebudowa drogi „Bobrówka” w miejscowości Glinik Charzewski na działce nr ewid. 703 w km 0+000 – 0+344 wraz z przebudową przepustów w km 0+040 i 0+344. Przebudowa drogi Nr 112356R „Żarnowa Rzeki” w miejscowości Żarnowa w km 0+070 – 0+795</w:t>
      </w:r>
      <w:r w:rsidR="003A02C0">
        <w:rPr>
          <w:rFonts w:ascii="Arial" w:hAnsi="Arial" w:cs="Arial"/>
          <w:sz w:val="22"/>
        </w:rPr>
        <w:t>.</w:t>
      </w:r>
      <w:r w:rsidRPr="00F027B2">
        <w:rPr>
          <w:rFonts w:ascii="Arial" w:hAnsi="Arial" w:cs="Arial"/>
          <w:sz w:val="22"/>
        </w:rPr>
        <w:t xml:space="preserve">  </w:t>
      </w:r>
    </w:p>
    <w:p w14:paraId="3E90113F"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1.2  Zakres stosowania </w:t>
      </w:r>
      <w:proofErr w:type="spellStart"/>
      <w:r w:rsidRPr="00F027B2">
        <w:rPr>
          <w:rFonts w:ascii="Arial" w:hAnsi="Arial" w:cs="Arial"/>
          <w:sz w:val="22"/>
        </w:rPr>
        <w:t>STWiORB</w:t>
      </w:r>
      <w:proofErr w:type="spellEnd"/>
      <w:r w:rsidRPr="00F027B2">
        <w:rPr>
          <w:rFonts w:ascii="Arial" w:hAnsi="Arial" w:cs="Arial"/>
          <w:sz w:val="22"/>
        </w:rPr>
        <w:t xml:space="preserve"> </w:t>
      </w:r>
    </w:p>
    <w:p w14:paraId="37F27687" w14:textId="77777777" w:rsidR="00A14462" w:rsidRPr="00F027B2" w:rsidRDefault="008F7567" w:rsidP="00F027B2">
      <w:pPr>
        <w:spacing w:after="42"/>
        <w:ind w:left="244" w:right="131" w:firstLine="708"/>
        <w:jc w:val="left"/>
        <w:rPr>
          <w:rFonts w:ascii="Arial" w:hAnsi="Arial" w:cs="Arial"/>
          <w:sz w:val="22"/>
        </w:rPr>
      </w:pPr>
      <w:r w:rsidRPr="00F027B2">
        <w:rPr>
          <w:rFonts w:ascii="Arial" w:hAnsi="Arial" w:cs="Arial"/>
          <w:sz w:val="22"/>
        </w:rPr>
        <w:t xml:space="preserve">Specyfikacje techniczne wykonania i odbioru robót budowlanych stanowią dokument kontraktowy przy realizacji robót wymienionych w pkt. 1.1. </w:t>
      </w:r>
    </w:p>
    <w:p w14:paraId="6BB9EE4F"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1.3  Zakres robót objętych </w:t>
      </w:r>
      <w:proofErr w:type="spellStart"/>
      <w:r w:rsidRPr="00F027B2">
        <w:rPr>
          <w:rFonts w:ascii="Arial" w:hAnsi="Arial" w:cs="Arial"/>
          <w:sz w:val="22"/>
        </w:rPr>
        <w:t>STWiORB</w:t>
      </w:r>
      <w:proofErr w:type="spellEnd"/>
      <w:r w:rsidRPr="00F027B2">
        <w:rPr>
          <w:rFonts w:ascii="Arial" w:hAnsi="Arial" w:cs="Arial"/>
          <w:sz w:val="22"/>
        </w:rPr>
        <w:t xml:space="preserve"> </w:t>
      </w:r>
    </w:p>
    <w:p w14:paraId="56F841A9"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Ustalenia zawarte w niniejszej specyfikacji dotyczą zasad prowadzenia robót związanych z wykonywaniem podbudowy z kruszywa naturalnego stabilizowanego mechanicznie. </w:t>
      </w:r>
    </w:p>
    <w:p w14:paraId="0CFBDF11" w14:textId="77777777" w:rsidR="00A14462" w:rsidRPr="00F027B2" w:rsidRDefault="008F7567" w:rsidP="00F027B2">
      <w:pPr>
        <w:spacing w:after="44"/>
        <w:ind w:left="254" w:right="131"/>
        <w:jc w:val="left"/>
        <w:rPr>
          <w:rFonts w:ascii="Arial" w:hAnsi="Arial" w:cs="Arial"/>
          <w:sz w:val="22"/>
        </w:rPr>
      </w:pPr>
      <w:r w:rsidRPr="00F027B2">
        <w:rPr>
          <w:rFonts w:ascii="Arial" w:hAnsi="Arial" w:cs="Arial"/>
          <w:sz w:val="22"/>
        </w:rPr>
        <w:t xml:space="preserve">Ustalenia zawarte są w </w:t>
      </w:r>
      <w:proofErr w:type="spellStart"/>
      <w:r w:rsidRPr="00F027B2">
        <w:rPr>
          <w:rFonts w:ascii="Arial" w:hAnsi="Arial" w:cs="Arial"/>
          <w:sz w:val="22"/>
        </w:rPr>
        <w:t>STWiORB</w:t>
      </w:r>
      <w:proofErr w:type="spellEnd"/>
      <w:r w:rsidRPr="00F027B2">
        <w:rPr>
          <w:rFonts w:ascii="Arial" w:hAnsi="Arial" w:cs="Arial"/>
          <w:sz w:val="22"/>
        </w:rPr>
        <w:t xml:space="preserve"> D-04.04.00 „Podbudowa z kruszyw. Wymagania ogólne” pkt 1.3. </w:t>
      </w:r>
    </w:p>
    <w:p w14:paraId="35A94D84"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1.4  Określenia podstawowe </w:t>
      </w:r>
    </w:p>
    <w:p w14:paraId="3B0F9F97" w14:textId="77777777" w:rsidR="00A14462" w:rsidRPr="00F027B2" w:rsidRDefault="008F7567" w:rsidP="00F027B2">
      <w:pPr>
        <w:numPr>
          <w:ilvl w:val="0"/>
          <w:numId w:val="91"/>
        </w:numPr>
        <w:spacing w:after="27"/>
        <w:ind w:right="284" w:hanging="360"/>
        <w:jc w:val="left"/>
        <w:rPr>
          <w:rFonts w:ascii="Arial" w:hAnsi="Arial" w:cs="Arial"/>
          <w:sz w:val="22"/>
        </w:rPr>
      </w:pPr>
      <w:r w:rsidRPr="00F027B2">
        <w:rPr>
          <w:rFonts w:ascii="Arial" w:hAnsi="Arial" w:cs="Arial"/>
          <w:sz w:val="22"/>
        </w:rPr>
        <w:t xml:space="preserve">Podbudowa z kruszywa naturalnego stabilizowanego mechanicznie - jedna lub więcej warstw zagęszczonej mieszanki, która stanowi warstwę nośną nawierzchni drogowej. </w:t>
      </w:r>
    </w:p>
    <w:p w14:paraId="616A2724" w14:textId="77777777" w:rsidR="00A14462" w:rsidRPr="00F027B2" w:rsidRDefault="008F7567" w:rsidP="00F027B2">
      <w:pPr>
        <w:numPr>
          <w:ilvl w:val="0"/>
          <w:numId w:val="91"/>
        </w:numPr>
        <w:spacing w:after="39"/>
        <w:ind w:right="284" w:hanging="360"/>
        <w:jc w:val="left"/>
        <w:rPr>
          <w:rFonts w:ascii="Arial" w:hAnsi="Arial" w:cs="Arial"/>
          <w:sz w:val="22"/>
        </w:rPr>
      </w:pPr>
      <w:r w:rsidRPr="00F027B2">
        <w:rPr>
          <w:rFonts w:ascii="Arial" w:hAnsi="Arial" w:cs="Arial"/>
          <w:sz w:val="22"/>
        </w:rPr>
        <w:t xml:space="preserve">Pozostałe określenia podstawowe są zgodne z obowiązującymi, odpowiednimi polskimi normami oraz z definicjami podanymi w </w:t>
      </w:r>
      <w:proofErr w:type="spellStart"/>
      <w:r w:rsidRPr="00F027B2">
        <w:rPr>
          <w:rFonts w:ascii="Arial" w:hAnsi="Arial" w:cs="Arial"/>
          <w:sz w:val="22"/>
        </w:rPr>
        <w:t>STWiORB</w:t>
      </w:r>
      <w:proofErr w:type="spellEnd"/>
      <w:r w:rsidRPr="00F027B2">
        <w:rPr>
          <w:rFonts w:ascii="Arial" w:hAnsi="Arial" w:cs="Arial"/>
          <w:sz w:val="22"/>
        </w:rPr>
        <w:t xml:space="preserve"> D-04.04.00 „Podbudowa z kruszyw. Wymagania ogólne” pkt 1.4.  </w:t>
      </w:r>
    </w:p>
    <w:p w14:paraId="406C6E43"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1.5 Ogólne wymagania dotyczące robót </w:t>
      </w:r>
    </w:p>
    <w:p w14:paraId="1ACEE68B" w14:textId="77777777" w:rsidR="00A14462" w:rsidRPr="00F027B2" w:rsidRDefault="008F7567" w:rsidP="00F027B2">
      <w:pPr>
        <w:spacing w:after="56"/>
        <w:ind w:left="244" w:right="131" w:firstLine="708"/>
        <w:jc w:val="left"/>
        <w:rPr>
          <w:rFonts w:ascii="Arial" w:hAnsi="Arial" w:cs="Arial"/>
          <w:sz w:val="22"/>
        </w:rPr>
      </w:pPr>
      <w:r w:rsidRPr="00F027B2">
        <w:rPr>
          <w:rFonts w:ascii="Arial" w:hAnsi="Arial" w:cs="Arial"/>
          <w:sz w:val="22"/>
        </w:rPr>
        <w:t xml:space="preserve">Ogólne wymagania dotyczące robót podano w </w:t>
      </w:r>
      <w:proofErr w:type="spellStart"/>
      <w:r w:rsidRPr="00F027B2">
        <w:rPr>
          <w:rFonts w:ascii="Arial" w:hAnsi="Arial" w:cs="Arial"/>
          <w:sz w:val="22"/>
        </w:rPr>
        <w:t>STWiORB</w:t>
      </w:r>
      <w:proofErr w:type="spellEnd"/>
      <w:r w:rsidRPr="00F027B2">
        <w:rPr>
          <w:rFonts w:ascii="Arial" w:hAnsi="Arial" w:cs="Arial"/>
          <w:sz w:val="22"/>
        </w:rPr>
        <w:t xml:space="preserve"> D-04.04.00 „Podbudowa z kruszyw. Wymagania ogólne” pkt 1.5. </w:t>
      </w:r>
    </w:p>
    <w:p w14:paraId="0E6F330C"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2.  MATERIAŁY </w:t>
      </w:r>
    </w:p>
    <w:p w14:paraId="5B0610F3"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2.1  Ogólne wymagania dotyczące materiałów </w:t>
      </w:r>
    </w:p>
    <w:p w14:paraId="12C51FF5" w14:textId="77777777" w:rsidR="00A14462" w:rsidRPr="00F027B2" w:rsidRDefault="008F7567" w:rsidP="00F027B2">
      <w:pPr>
        <w:spacing w:after="41"/>
        <w:ind w:left="244" w:right="131" w:firstLine="708"/>
        <w:jc w:val="left"/>
        <w:rPr>
          <w:rFonts w:ascii="Arial" w:hAnsi="Arial" w:cs="Arial"/>
          <w:sz w:val="22"/>
        </w:rPr>
      </w:pPr>
      <w:r w:rsidRPr="00F027B2">
        <w:rPr>
          <w:rFonts w:ascii="Arial" w:hAnsi="Arial" w:cs="Arial"/>
          <w:sz w:val="22"/>
        </w:rPr>
        <w:t xml:space="preserve"> Ogólne wymagania dotyczące materiałów, ich pozyskiwania i składowania, podano w </w:t>
      </w:r>
      <w:proofErr w:type="spellStart"/>
      <w:r w:rsidRPr="00F027B2">
        <w:rPr>
          <w:rFonts w:ascii="Arial" w:hAnsi="Arial" w:cs="Arial"/>
          <w:sz w:val="22"/>
        </w:rPr>
        <w:t>STWiORB</w:t>
      </w:r>
      <w:proofErr w:type="spellEnd"/>
      <w:r w:rsidRPr="00F027B2">
        <w:rPr>
          <w:rFonts w:ascii="Arial" w:hAnsi="Arial" w:cs="Arial"/>
          <w:sz w:val="22"/>
        </w:rPr>
        <w:t xml:space="preserve"> D-04.04.00 „Podbudowa z kruszyw. Wymagania ogólne” pkt 2. </w:t>
      </w:r>
    </w:p>
    <w:p w14:paraId="2F67C023"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2.2  Rodzaje materiałów </w:t>
      </w:r>
    </w:p>
    <w:p w14:paraId="3A42D927" w14:textId="77777777" w:rsidR="00A14462" w:rsidRPr="00F027B2" w:rsidRDefault="008F7567" w:rsidP="00F027B2">
      <w:pPr>
        <w:spacing w:after="32"/>
        <w:ind w:left="244" w:right="283" w:firstLine="708"/>
        <w:jc w:val="left"/>
        <w:rPr>
          <w:rFonts w:ascii="Arial" w:hAnsi="Arial" w:cs="Arial"/>
          <w:sz w:val="22"/>
        </w:rPr>
      </w:pPr>
      <w:r w:rsidRPr="00F027B2">
        <w:rPr>
          <w:rFonts w:ascii="Arial" w:hAnsi="Arial" w:cs="Arial"/>
          <w:sz w:val="22"/>
        </w:rPr>
        <w:t xml:space="preserve">Materiałem do wykonania podbudowy pomocniczej z kruszywa naturalnego stabilizowanego mechanicznie, powinna być mieszanka piasku, mieszanki i/lub żwiru, spełniająca wymagania niniejszej specyfikacji. Materiałem do wykonania podbudowy zasadniczej z kruszywa naturalnego stabilizowanego mechanicznie powinna być mieszanka piasku, mieszanki i/lub żwiru z dodatkiem kruszywa łamanego, spełniająca wymagania niniejszych specyfikacji. Kruszywo łamane może pochodzić z </w:t>
      </w:r>
      <w:proofErr w:type="spellStart"/>
      <w:r w:rsidRPr="00F027B2">
        <w:rPr>
          <w:rFonts w:ascii="Arial" w:hAnsi="Arial" w:cs="Arial"/>
          <w:sz w:val="22"/>
        </w:rPr>
        <w:t>przekruszenia</w:t>
      </w:r>
      <w:proofErr w:type="spellEnd"/>
      <w:r w:rsidRPr="00F027B2">
        <w:rPr>
          <w:rFonts w:ascii="Arial" w:hAnsi="Arial" w:cs="Arial"/>
          <w:sz w:val="22"/>
        </w:rPr>
        <w:t xml:space="preserve"> </w:t>
      </w:r>
      <w:proofErr w:type="spellStart"/>
      <w:r w:rsidRPr="00F027B2">
        <w:rPr>
          <w:rFonts w:ascii="Arial" w:hAnsi="Arial" w:cs="Arial"/>
          <w:sz w:val="22"/>
        </w:rPr>
        <w:t>ziarn</w:t>
      </w:r>
      <w:proofErr w:type="spellEnd"/>
      <w:r w:rsidRPr="00F027B2">
        <w:rPr>
          <w:rFonts w:ascii="Arial" w:hAnsi="Arial" w:cs="Arial"/>
          <w:sz w:val="22"/>
        </w:rPr>
        <w:t xml:space="preserve"> żwiru lub kamieni narzutowych albo surowca skalnego. </w:t>
      </w:r>
    </w:p>
    <w:p w14:paraId="31919039" w14:textId="77777777" w:rsidR="00A14462" w:rsidRPr="00F027B2" w:rsidRDefault="008F7567" w:rsidP="00F027B2">
      <w:pPr>
        <w:tabs>
          <w:tab w:val="center" w:pos="948"/>
          <w:tab w:val="center" w:pos="5767"/>
        </w:tabs>
        <w:spacing w:after="54" w:line="267"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Kruszywo powinno być jednorodne bez zanieczyszczeń obcych i bez domieszek gliny. </w:t>
      </w:r>
    </w:p>
    <w:p w14:paraId="3856B97E"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2.3  Wymagania dla materiałów </w:t>
      </w:r>
    </w:p>
    <w:p w14:paraId="7216E7FE"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2.3.1. Uziarnienie kruszywa </w:t>
      </w:r>
    </w:p>
    <w:p w14:paraId="73CEF794"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 Uziarnienie kruszywa powinno być zgodne z wymaganiami podanymi w </w:t>
      </w:r>
      <w:proofErr w:type="spellStart"/>
      <w:r w:rsidRPr="00F027B2">
        <w:rPr>
          <w:rFonts w:ascii="Arial" w:hAnsi="Arial" w:cs="Arial"/>
          <w:sz w:val="22"/>
        </w:rPr>
        <w:t>STWiORB</w:t>
      </w:r>
      <w:proofErr w:type="spellEnd"/>
      <w:r w:rsidRPr="00F027B2">
        <w:rPr>
          <w:rFonts w:ascii="Arial" w:hAnsi="Arial" w:cs="Arial"/>
          <w:sz w:val="22"/>
        </w:rPr>
        <w:t xml:space="preserve"> D-04.04.00 „Podbudowa z kruszyw. Wymagania ogólne” pkt 2.3.1. </w:t>
      </w:r>
    </w:p>
    <w:p w14:paraId="65FCCFCA" w14:textId="77777777" w:rsidR="00A14462" w:rsidRPr="00F027B2" w:rsidRDefault="008F7567" w:rsidP="00F027B2">
      <w:pPr>
        <w:spacing w:after="34"/>
        <w:ind w:right="131"/>
        <w:jc w:val="left"/>
        <w:rPr>
          <w:rFonts w:ascii="Arial" w:hAnsi="Arial" w:cs="Arial"/>
          <w:sz w:val="22"/>
        </w:rPr>
      </w:pPr>
      <w:r w:rsidRPr="00F027B2">
        <w:rPr>
          <w:rFonts w:ascii="Arial" w:hAnsi="Arial" w:cs="Arial"/>
          <w:sz w:val="22"/>
        </w:rPr>
        <w:t xml:space="preserve">2.3.2. Właściwości kruszywa </w:t>
      </w:r>
    </w:p>
    <w:p w14:paraId="2EBC6F4C" w14:textId="77777777" w:rsidR="00A14462" w:rsidRPr="00F027B2" w:rsidRDefault="008F7567" w:rsidP="00F027B2">
      <w:pPr>
        <w:tabs>
          <w:tab w:val="center" w:pos="948"/>
          <w:tab w:val="center" w:pos="5770"/>
        </w:tabs>
        <w:spacing w:after="13" w:line="267"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Kruszywo powinno spełniać wymagania określone w </w:t>
      </w:r>
      <w:proofErr w:type="spellStart"/>
      <w:r w:rsidRPr="00F027B2">
        <w:rPr>
          <w:rFonts w:ascii="Arial" w:hAnsi="Arial" w:cs="Arial"/>
          <w:sz w:val="22"/>
        </w:rPr>
        <w:t>STWiORB</w:t>
      </w:r>
      <w:proofErr w:type="spellEnd"/>
      <w:r w:rsidRPr="00F027B2">
        <w:rPr>
          <w:rFonts w:ascii="Arial" w:hAnsi="Arial" w:cs="Arial"/>
          <w:sz w:val="22"/>
        </w:rPr>
        <w:t xml:space="preserve"> D-04.04.00 </w:t>
      </w:r>
    </w:p>
    <w:p w14:paraId="0E067434" w14:textId="77777777" w:rsidR="00A14462" w:rsidRPr="00F027B2" w:rsidRDefault="008F7567" w:rsidP="00F027B2">
      <w:pPr>
        <w:spacing w:after="59"/>
        <w:ind w:left="254" w:right="131"/>
        <w:jc w:val="left"/>
        <w:rPr>
          <w:rFonts w:ascii="Arial" w:hAnsi="Arial" w:cs="Arial"/>
          <w:sz w:val="22"/>
        </w:rPr>
      </w:pPr>
      <w:r w:rsidRPr="00F027B2">
        <w:rPr>
          <w:rFonts w:ascii="Arial" w:hAnsi="Arial" w:cs="Arial"/>
          <w:sz w:val="22"/>
        </w:rPr>
        <w:t xml:space="preserve">„Podbudowa z kruszyw. Wymagania ogólne” pkt 2.3.2. </w:t>
      </w:r>
    </w:p>
    <w:p w14:paraId="28A4AE35" w14:textId="77777777" w:rsidR="00A14462" w:rsidRPr="00F027B2" w:rsidRDefault="008F7567" w:rsidP="00F027B2">
      <w:pPr>
        <w:pStyle w:val="Nagwek2"/>
        <w:ind w:left="662"/>
        <w:rPr>
          <w:rFonts w:ascii="Arial" w:hAnsi="Arial" w:cs="Arial"/>
          <w:sz w:val="22"/>
        </w:rPr>
      </w:pPr>
      <w:r w:rsidRPr="00F027B2">
        <w:rPr>
          <w:rFonts w:ascii="Arial" w:hAnsi="Arial" w:cs="Arial"/>
          <w:sz w:val="22"/>
        </w:rPr>
        <w:lastRenderedPageBreak/>
        <w:t xml:space="preserve">3.  SPRZĘT </w:t>
      </w:r>
    </w:p>
    <w:p w14:paraId="50BBED63" w14:textId="77777777" w:rsidR="00A14462" w:rsidRPr="00F027B2" w:rsidRDefault="008F7567" w:rsidP="00F027B2">
      <w:pPr>
        <w:spacing w:after="57"/>
        <w:ind w:left="244" w:right="131" w:firstLine="708"/>
        <w:jc w:val="left"/>
        <w:rPr>
          <w:rFonts w:ascii="Arial" w:hAnsi="Arial" w:cs="Arial"/>
          <w:sz w:val="22"/>
        </w:rPr>
      </w:pPr>
      <w:r w:rsidRPr="00F027B2">
        <w:rPr>
          <w:rFonts w:ascii="Arial" w:hAnsi="Arial" w:cs="Arial"/>
          <w:sz w:val="22"/>
        </w:rPr>
        <w:t xml:space="preserve">Wymagania dotyczące sprzętu podano w </w:t>
      </w:r>
      <w:proofErr w:type="spellStart"/>
      <w:r w:rsidRPr="00F027B2">
        <w:rPr>
          <w:rFonts w:ascii="Arial" w:hAnsi="Arial" w:cs="Arial"/>
          <w:sz w:val="22"/>
        </w:rPr>
        <w:t>STWiORB</w:t>
      </w:r>
      <w:proofErr w:type="spellEnd"/>
      <w:r w:rsidRPr="00F027B2">
        <w:rPr>
          <w:rFonts w:ascii="Arial" w:hAnsi="Arial" w:cs="Arial"/>
          <w:sz w:val="22"/>
        </w:rPr>
        <w:t xml:space="preserve"> D-04.04.00 „Podbudowa z kruszyw. Wymagania ogólne” pkt 3. </w:t>
      </w:r>
    </w:p>
    <w:p w14:paraId="548EC967"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4. TRANSPORT </w:t>
      </w:r>
    </w:p>
    <w:p w14:paraId="04D1577A" w14:textId="77777777" w:rsidR="00A14462" w:rsidRPr="00F027B2" w:rsidRDefault="008F7567" w:rsidP="00F027B2">
      <w:pPr>
        <w:spacing w:after="57"/>
        <w:ind w:left="244" w:right="131" w:firstLine="708"/>
        <w:jc w:val="left"/>
        <w:rPr>
          <w:rFonts w:ascii="Arial" w:hAnsi="Arial" w:cs="Arial"/>
          <w:sz w:val="22"/>
        </w:rPr>
      </w:pPr>
      <w:r w:rsidRPr="00F027B2">
        <w:rPr>
          <w:rFonts w:ascii="Arial" w:hAnsi="Arial" w:cs="Arial"/>
          <w:sz w:val="22"/>
        </w:rPr>
        <w:t xml:space="preserve">Wymagania dotyczące transportu podano w </w:t>
      </w:r>
      <w:proofErr w:type="spellStart"/>
      <w:r w:rsidRPr="00F027B2">
        <w:rPr>
          <w:rFonts w:ascii="Arial" w:hAnsi="Arial" w:cs="Arial"/>
          <w:sz w:val="22"/>
        </w:rPr>
        <w:t>STWiORB</w:t>
      </w:r>
      <w:proofErr w:type="spellEnd"/>
      <w:r w:rsidRPr="00F027B2">
        <w:rPr>
          <w:rFonts w:ascii="Arial" w:hAnsi="Arial" w:cs="Arial"/>
          <w:sz w:val="22"/>
        </w:rPr>
        <w:t xml:space="preserve"> D-04.04.00 „Podbudowa z kruszyw. Wymagania ogólne” pkt 4. </w:t>
      </w:r>
    </w:p>
    <w:p w14:paraId="6E159BBD"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5. WYKONANIE ROBÓT </w:t>
      </w:r>
    </w:p>
    <w:p w14:paraId="4E04993F" w14:textId="77777777" w:rsidR="00A14462" w:rsidRPr="00F027B2" w:rsidRDefault="008F7567" w:rsidP="00F027B2">
      <w:pPr>
        <w:spacing w:after="41"/>
        <w:ind w:left="244" w:right="131" w:firstLine="708"/>
        <w:jc w:val="left"/>
        <w:rPr>
          <w:rFonts w:ascii="Arial" w:hAnsi="Arial" w:cs="Arial"/>
          <w:sz w:val="22"/>
        </w:rPr>
      </w:pPr>
      <w:r w:rsidRPr="00F027B2">
        <w:rPr>
          <w:rFonts w:ascii="Arial" w:hAnsi="Arial" w:cs="Arial"/>
          <w:sz w:val="22"/>
        </w:rPr>
        <w:t xml:space="preserve">Ogólne zasady wykonania robót podano w </w:t>
      </w:r>
      <w:proofErr w:type="spellStart"/>
      <w:r w:rsidRPr="00F027B2">
        <w:rPr>
          <w:rFonts w:ascii="Arial" w:hAnsi="Arial" w:cs="Arial"/>
          <w:sz w:val="22"/>
        </w:rPr>
        <w:t>STWiORB</w:t>
      </w:r>
      <w:proofErr w:type="spellEnd"/>
      <w:r w:rsidRPr="00F027B2">
        <w:rPr>
          <w:rFonts w:ascii="Arial" w:hAnsi="Arial" w:cs="Arial"/>
          <w:sz w:val="22"/>
        </w:rPr>
        <w:t xml:space="preserve"> D-04.04.00 „Podbudowa z kruszyw. Wymagania ogólne” pkt 5. </w:t>
      </w:r>
    </w:p>
    <w:p w14:paraId="2177DBD5"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5.1  Przygotowanie podłoża </w:t>
      </w:r>
    </w:p>
    <w:p w14:paraId="0E393AF8" w14:textId="77777777" w:rsidR="00A14462" w:rsidRPr="00F027B2" w:rsidRDefault="008F7567" w:rsidP="00F027B2">
      <w:pPr>
        <w:spacing w:after="13" w:line="267" w:lineRule="auto"/>
        <w:ind w:left="10" w:right="274"/>
        <w:jc w:val="left"/>
        <w:rPr>
          <w:rFonts w:ascii="Arial" w:hAnsi="Arial" w:cs="Arial"/>
          <w:sz w:val="22"/>
        </w:rPr>
      </w:pPr>
      <w:r w:rsidRPr="00F027B2">
        <w:rPr>
          <w:rFonts w:ascii="Arial" w:hAnsi="Arial" w:cs="Arial"/>
          <w:sz w:val="22"/>
        </w:rPr>
        <w:t xml:space="preserve">Przygotowanie podłoża powinno odpowiadać wymaganiom określonym w </w:t>
      </w:r>
      <w:proofErr w:type="spellStart"/>
      <w:r w:rsidRPr="00F027B2">
        <w:rPr>
          <w:rFonts w:ascii="Arial" w:hAnsi="Arial" w:cs="Arial"/>
          <w:sz w:val="22"/>
        </w:rPr>
        <w:t>STWiORB</w:t>
      </w:r>
      <w:proofErr w:type="spellEnd"/>
      <w:r w:rsidRPr="00F027B2">
        <w:rPr>
          <w:rFonts w:ascii="Arial" w:hAnsi="Arial" w:cs="Arial"/>
          <w:sz w:val="22"/>
        </w:rPr>
        <w:t xml:space="preserve">  D-</w:t>
      </w:r>
    </w:p>
    <w:p w14:paraId="44980599" w14:textId="77777777" w:rsidR="00A14462" w:rsidRPr="00F027B2" w:rsidRDefault="008F7567" w:rsidP="00F027B2">
      <w:pPr>
        <w:spacing w:after="41"/>
        <w:ind w:left="254" w:right="131"/>
        <w:jc w:val="left"/>
        <w:rPr>
          <w:rFonts w:ascii="Arial" w:hAnsi="Arial" w:cs="Arial"/>
          <w:sz w:val="22"/>
        </w:rPr>
      </w:pPr>
      <w:r w:rsidRPr="00F027B2">
        <w:rPr>
          <w:rFonts w:ascii="Arial" w:hAnsi="Arial" w:cs="Arial"/>
          <w:sz w:val="22"/>
        </w:rPr>
        <w:t xml:space="preserve">04.04.00 „Podbudowa z kruszyw. Wymagania ogólne” pkt 5.2. </w:t>
      </w:r>
    </w:p>
    <w:p w14:paraId="171B9FB1"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5.2 Wytwarzanie mieszanki kruszywa </w:t>
      </w:r>
    </w:p>
    <w:p w14:paraId="19CA0C5D"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Mieszankę kruszywa należy wytwarzać zgodnie z ustaleniami podanymi w </w:t>
      </w:r>
      <w:proofErr w:type="spellStart"/>
      <w:r w:rsidRPr="00F027B2">
        <w:rPr>
          <w:rFonts w:ascii="Arial" w:hAnsi="Arial" w:cs="Arial"/>
          <w:sz w:val="22"/>
        </w:rPr>
        <w:t>STWiORB</w:t>
      </w:r>
      <w:proofErr w:type="spellEnd"/>
      <w:r w:rsidRPr="00F027B2">
        <w:rPr>
          <w:rFonts w:ascii="Arial" w:hAnsi="Arial" w:cs="Arial"/>
          <w:sz w:val="22"/>
        </w:rPr>
        <w:t xml:space="preserve">  D-04.04.00 „Podbudowa z kruszyw. Wymagania ogólne” pkt 5.3. </w:t>
      </w:r>
    </w:p>
    <w:p w14:paraId="77491510" w14:textId="77777777" w:rsidR="00A14462" w:rsidRPr="00F027B2" w:rsidRDefault="008F7567" w:rsidP="00F027B2">
      <w:pPr>
        <w:spacing w:after="42"/>
        <w:ind w:left="244" w:right="287" w:firstLine="708"/>
        <w:jc w:val="left"/>
        <w:rPr>
          <w:rFonts w:ascii="Arial" w:hAnsi="Arial" w:cs="Arial"/>
          <w:sz w:val="22"/>
        </w:rPr>
      </w:pPr>
      <w:r w:rsidRPr="00F027B2">
        <w:rPr>
          <w:rFonts w:ascii="Arial" w:hAnsi="Arial" w:cs="Arial"/>
          <w:sz w:val="22"/>
        </w:rPr>
        <w:t xml:space="preserve">Jeśli dokumentacja projektowa przewiduje ulepszanie kruszyw cementem, wapnem lub popiołami przy WP od 20 do 30% lub powyżej 70%, szczegółowe warunki i wymagania dla takiej podbudowy określi </w:t>
      </w:r>
      <w:proofErr w:type="spellStart"/>
      <w:r w:rsidRPr="00F027B2">
        <w:rPr>
          <w:rFonts w:ascii="Arial" w:hAnsi="Arial" w:cs="Arial"/>
          <w:sz w:val="22"/>
        </w:rPr>
        <w:t>STWiORB</w:t>
      </w:r>
      <w:proofErr w:type="spellEnd"/>
      <w:r w:rsidRPr="00F027B2">
        <w:rPr>
          <w:rFonts w:ascii="Arial" w:hAnsi="Arial" w:cs="Arial"/>
          <w:sz w:val="22"/>
        </w:rPr>
        <w:t xml:space="preserve">, zgodnie z PN-S-06102 [21]. </w:t>
      </w:r>
    </w:p>
    <w:p w14:paraId="49B9F961"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5.3 Wbudowywanie i zagęszczanie mieszanki kruszywa </w:t>
      </w:r>
    </w:p>
    <w:p w14:paraId="7EA0CDBC" w14:textId="77777777" w:rsidR="00A14462" w:rsidRPr="00F027B2" w:rsidRDefault="008F7567" w:rsidP="00F027B2">
      <w:pPr>
        <w:spacing w:after="41"/>
        <w:ind w:left="254" w:right="131"/>
        <w:jc w:val="left"/>
        <w:rPr>
          <w:rFonts w:ascii="Arial" w:hAnsi="Arial" w:cs="Arial"/>
          <w:sz w:val="22"/>
        </w:rPr>
      </w:pPr>
      <w:r w:rsidRPr="00F027B2">
        <w:rPr>
          <w:rFonts w:ascii="Arial" w:hAnsi="Arial" w:cs="Arial"/>
          <w:sz w:val="22"/>
        </w:rPr>
        <w:t xml:space="preserve">Ustalenia dotyczące rozkładania i zagęszczania mieszanki podano w </w:t>
      </w:r>
      <w:proofErr w:type="spellStart"/>
      <w:r w:rsidRPr="00F027B2">
        <w:rPr>
          <w:rFonts w:ascii="Arial" w:hAnsi="Arial" w:cs="Arial"/>
          <w:sz w:val="22"/>
        </w:rPr>
        <w:t>STWiORB</w:t>
      </w:r>
      <w:proofErr w:type="spellEnd"/>
      <w:r w:rsidRPr="00F027B2">
        <w:rPr>
          <w:rFonts w:ascii="Arial" w:hAnsi="Arial" w:cs="Arial"/>
          <w:sz w:val="22"/>
        </w:rPr>
        <w:t xml:space="preserve"> D-04.04.00 „Podbudowa z kruszyw. Wymagania ogólne” pkt 5.4. </w:t>
      </w:r>
    </w:p>
    <w:p w14:paraId="7A019AC8"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5.4  Odcinek próbny </w:t>
      </w:r>
    </w:p>
    <w:p w14:paraId="2A9BE3AB"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O ile przewidziano to w </w:t>
      </w:r>
      <w:proofErr w:type="spellStart"/>
      <w:r w:rsidRPr="00F027B2">
        <w:rPr>
          <w:rFonts w:ascii="Arial" w:hAnsi="Arial" w:cs="Arial"/>
          <w:sz w:val="22"/>
        </w:rPr>
        <w:t>STWiORB</w:t>
      </w:r>
      <w:proofErr w:type="spellEnd"/>
      <w:r w:rsidRPr="00F027B2">
        <w:rPr>
          <w:rFonts w:ascii="Arial" w:hAnsi="Arial" w:cs="Arial"/>
          <w:sz w:val="22"/>
        </w:rPr>
        <w:t xml:space="preserve">, Wykonawca powinien wykonać odcinki próbne, zgodnie z zasadami określonymi w </w:t>
      </w:r>
      <w:proofErr w:type="spellStart"/>
      <w:r w:rsidRPr="00F027B2">
        <w:rPr>
          <w:rFonts w:ascii="Arial" w:hAnsi="Arial" w:cs="Arial"/>
          <w:sz w:val="22"/>
        </w:rPr>
        <w:t>STWiORB</w:t>
      </w:r>
      <w:proofErr w:type="spellEnd"/>
      <w:r w:rsidRPr="00F027B2">
        <w:rPr>
          <w:rFonts w:ascii="Arial" w:hAnsi="Arial" w:cs="Arial"/>
          <w:sz w:val="22"/>
        </w:rPr>
        <w:t xml:space="preserve">  D-04.04.00 „Podbudowa z kruszyw. Wymagania ogólne” pkt </w:t>
      </w:r>
    </w:p>
    <w:p w14:paraId="3979D816" w14:textId="77777777" w:rsidR="00A14462" w:rsidRPr="00F027B2" w:rsidRDefault="008F7567" w:rsidP="00F027B2">
      <w:pPr>
        <w:spacing w:after="41"/>
        <w:ind w:left="254" w:right="131"/>
        <w:jc w:val="left"/>
        <w:rPr>
          <w:rFonts w:ascii="Arial" w:hAnsi="Arial" w:cs="Arial"/>
          <w:sz w:val="22"/>
        </w:rPr>
      </w:pPr>
      <w:r w:rsidRPr="00F027B2">
        <w:rPr>
          <w:rFonts w:ascii="Arial" w:hAnsi="Arial" w:cs="Arial"/>
          <w:sz w:val="22"/>
        </w:rPr>
        <w:t xml:space="preserve">5.5. </w:t>
      </w:r>
    </w:p>
    <w:p w14:paraId="126389FA"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5.5  Utrzymanie podbudowy </w:t>
      </w:r>
    </w:p>
    <w:p w14:paraId="0FB10853" w14:textId="77777777" w:rsidR="00A14462" w:rsidRPr="00F027B2" w:rsidRDefault="008F7567" w:rsidP="00F027B2">
      <w:pPr>
        <w:spacing w:after="57"/>
        <w:ind w:left="254" w:right="131"/>
        <w:jc w:val="left"/>
        <w:rPr>
          <w:rFonts w:ascii="Arial" w:hAnsi="Arial" w:cs="Arial"/>
          <w:sz w:val="22"/>
        </w:rPr>
      </w:pPr>
      <w:r w:rsidRPr="00F027B2">
        <w:rPr>
          <w:rFonts w:ascii="Arial" w:hAnsi="Arial" w:cs="Arial"/>
          <w:sz w:val="22"/>
        </w:rPr>
        <w:t xml:space="preserve">Utrzymanie podbudowy powinno odpowiadać wymaganiom określonym w </w:t>
      </w:r>
      <w:proofErr w:type="spellStart"/>
      <w:r w:rsidRPr="00F027B2">
        <w:rPr>
          <w:rFonts w:ascii="Arial" w:hAnsi="Arial" w:cs="Arial"/>
          <w:sz w:val="22"/>
        </w:rPr>
        <w:t>STWiORB</w:t>
      </w:r>
      <w:proofErr w:type="spellEnd"/>
      <w:r w:rsidRPr="00F027B2">
        <w:rPr>
          <w:rFonts w:ascii="Arial" w:hAnsi="Arial" w:cs="Arial"/>
          <w:sz w:val="22"/>
        </w:rPr>
        <w:t xml:space="preserve">  D-04.04.00 „Podbudowa z kruszyw. Wymagania ogólne” pkt 5.6. </w:t>
      </w:r>
    </w:p>
    <w:p w14:paraId="15991D17"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6.  KONTROLA JAKOŚCI ROBÓT </w:t>
      </w:r>
    </w:p>
    <w:p w14:paraId="2DFDB307"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6.1  Ogólne zasady kontroli jakości robót </w:t>
      </w:r>
    </w:p>
    <w:p w14:paraId="78C9EBCE" w14:textId="77777777" w:rsidR="00A14462" w:rsidRPr="00F027B2" w:rsidRDefault="008F7567" w:rsidP="00F027B2">
      <w:pPr>
        <w:spacing w:after="42"/>
        <w:ind w:left="244" w:right="131" w:firstLine="708"/>
        <w:jc w:val="left"/>
        <w:rPr>
          <w:rFonts w:ascii="Arial" w:hAnsi="Arial" w:cs="Arial"/>
          <w:sz w:val="22"/>
        </w:rPr>
      </w:pPr>
      <w:r w:rsidRPr="00F027B2">
        <w:rPr>
          <w:rFonts w:ascii="Arial" w:hAnsi="Arial" w:cs="Arial"/>
          <w:sz w:val="22"/>
        </w:rPr>
        <w:t xml:space="preserve">Ogólne zasady kontroli jakości robót podano w </w:t>
      </w:r>
      <w:proofErr w:type="spellStart"/>
      <w:r w:rsidRPr="00F027B2">
        <w:rPr>
          <w:rFonts w:ascii="Arial" w:hAnsi="Arial" w:cs="Arial"/>
          <w:sz w:val="22"/>
        </w:rPr>
        <w:t>STWiORB</w:t>
      </w:r>
      <w:proofErr w:type="spellEnd"/>
      <w:r w:rsidRPr="00F027B2">
        <w:rPr>
          <w:rFonts w:ascii="Arial" w:hAnsi="Arial" w:cs="Arial"/>
          <w:sz w:val="22"/>
        </w:rPr>
        <w:t xml:space="preserve"> D-04.04.00 „Podbudowa z kruszyw. Wymagania ogólne” pkt 6. </w:t>
      </w:r>
    </w:p>
    <w:p w14:paraId="75683CFC"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6.2 Badania przed przystąpieniem do robót </w:t>
      </w:r>
    </w:p>
    <w:p w14:paraId="3AF89931" w14:textId="77777777" w:rsidR="00A14462" w:rsidRPr="00F027B2" w:rsidRDefault="008F7567" w:rsidP="00F027B2">
      <w:pPr>
        <w:spacing w:after="41"/>
        <w:ind w:left="244" w:right="131" w:firstLine="708"/>
        <w:jc w:val="left"/>
        <w:rPr>
          <w:rFonts w:ascii="Arial" w:hAnsi="Arial" w:cs="Arial"/>
          <w:sz w:val="22"/>
        </w:rPr>
      </w:pPr>
      <w:r w:rsidRPr="00F027B2">
        <w:rPr>
          <w:rFonts w:ascii="Arial" w:hAnsi="Arial" w:cs="Arial"/>
          <w:sz w:val="22"/>
        </w:rPr>
        <w:t xml:space="preserve">Przed przystąpieniem do robót Wykonawca powinien wykonać badania kruszyw, zgodnie z ustaleniami </w:t>
      </w:r>
      <w:proofErr w:type="spellStart"/>
      <w:r w:rsidRPr="00F027B2">
        <w:rPr>
          <w:rFonts w:ascii="Arial" w:hAnsi="Arial" w:cs="Arial"/>
          <w:sz w:val="22"/>
        </w:rPr>
        <w:t>STWiORB</w:t>
      </w:r>
      <w:proofErr w:type="spellEnd"/>
      <w:r w:rsidRPr="00F027B2">
        <w:rPr>
          <w:rFonts w:ascii="Arial" w:hAnsi="Arial" w:cs="Arial"/>
          <w:sz w:val="22"/>
        </w:rPr>
        <w:t xml:space="preserve"> D-04.04.00 „Podbudowa z kruszyw. Wymagania ogólne”  pkt 6.2. </w:t>
      </w:r>
    </w:p>
    <w:p w14:paraId="6E19BA33"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6.3  Badania w czasie robót </w:t>
      </w:r>
    </w:p>
    <w:p w14:paraId="6C0928B7" w14:textId="77777777" w:rsidR="00A14462" w:rsidRPr="00F027B2" w:rsidRDefault="008F7567" w:rsidP="00F027B2">
      <w:pPr>
        <w:spacing w:after="42"/>
        <w:ind w:left="244" w:right="131" w:firstLine="708"/>
        <w:jc w:val="left"/>
        <w:rPr>
          <w:rFonts w:ascii="Arial" w:hAnsi="Arial" w:cs="Arial"/>
          <w:sz w:val="22"/>
        </w:rPr>
      </w:pPr>
      <w:r w:rsidRPr="00F027B2">
        <w:rPr>
          <w:rFonts w:ascii="Arial" w:hAnsi="Arial" w:cs="Arial"/>
          <w:sz w:val="22"/>
        </w:rPr>
        <w:t xml:space="preserve">Częstotliwość oraz zakres badań i pomiarów kontrolnych w czasie robót podano w </w:t>
      </w:r>
      <w:proofErr w:type="spellStart"/>
      <w:r w:rsidRPr="00F027B2">
        <w:rPr>
          <w:rFonts w:ascii="Arial" w:hAnsi="Arial" w:cs="Arial"/>
          <w:sz w:val="22"/>
        </w:rPr>
        <w:t>STWiORB</w:t>
      </w:r>
      <w:proofErr w:type="spellEnd"/>
      <w:r w:rsidRPr="00F027B2">
        <w:rPr>
          <w:rFonts w:ascii="Arial" w:hAnsi="Arial" w:cs="Arial"/>
          <w:sz w:val="22"/>
        </w:rPr>
        <w:t xml:space="preserve"> D-04.04.00 „Podbudowa z kruszyw. Wymagania ogólne” pkt 6.3. </w:t>
      </w:r>
    </w:p>
    <w:p w14:paraId="366BEDCA"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6.4 Wymagania dotyczące cech geometrycznych podbudowy </w:t>
      </w:r>
    </w:p>
    <w:p w14:paraId="658E3B38" w14:textId="77777777" w:rsidR="00A14462" w:rsidRPr="00F027B2" w:rsidRDefault="008F7567" w:rsidP="00F027B2">
      <w:pPr>
        <w:spacing w:after="42"/>
        <w:ind w:left="244" w:right="131" w:firstLine="708"/>
        <w:jc w:val="left"/>
        <w:rPr>
          <w:rFonts w:ascii="Arial" w:hAnsi="Arial" w:cs="Arial"/>
          <w:sz w:val="22"/>
        </w:rPr>
      </w:pPr>
      <w:r w:rsidRPr="00F027B2">
        <w:rPr>
          <w:rFonts w:ascii="Arial" w:hAnsi="Arial" w:cs="Arial"/>
          <w:sz w:val="22"/>
        </w:rPr>
        <w:t xml:space="preserve">Częstotliwość oraz zakres pomiarów podano w </w:t>
      </w:r>
      <w:proofErr w:type="spellStart"/>
      <w:r w:rsidRPr="00F027B2">
        <w:rPr>
          <w:rFonts w:ascii="Arial" w:hAnsi="Arial" w:cs="Arial"/>
          <w:sz w:val="22"/>
        </w:rPr>
        <w:t>STWiORB</w:t>
      </w:r>
      <w:proofErr w:type="spellEnd"/>
      <w:r w:rsidRPr="00F027B2">
        <w:rPr>
          <w:rFonts w:ascii="Arial" w:hAnsi="Arial" w:cs="Arial"/>
          <w:sz w:val="22"/>
        </w:rPr>
        <w:t xml:space="preserve"> D-04.04.00 „Podbudowa z kruszyw. Wymagania ogólne” pkt 6.4. </w:t>
      </w:r>
    </w:p>
    <w:p w14:paraId="1C82AF35"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6.5  Zasady postępowania z wadliwie wykonanymi odcinkami podbudowy </w:t>
      </w:r>
    </w:p>
    <w:p w14:paraId="5C885241" w14:textId="77777777" w:rsidR="00A14462" w:rsidRPr="00F027B2" w:rsidRDefault="008F7567" w:rsidP="00F027B2">
      <w:pPr>
        <w:spacing w:after="57"/>
        <w:ind w:left="244" w:right="131" w:firstLine="708"/>
        <w:jc w:val="left"/>
        <w:rPr>
          <w:rFonts w:ascii="Arial" w:hAnsi="Arial" w:cs="Arial"/>
          <w:sz w:val="22"/>
        </w:rPr>
      </w:pPr>
      <w:r w:rsidRPr="00F027B2">
        <w:rPr>
          <w:rFonts w:ascii="Arial" w:hAnsi="Arial" w:cs="Arial"/>
          <w:sz w:val="22"/>
        </w:rPr>
        <w:t xml:space="preserve"> Zasady postępowania z wadliwie wykonanymi odcinkami podbudowy podano w </w:t>
      </w:r>
      <w:proofErr w:type="spellStart"/>
      <w:r w:rsidRPr="00F027B2">
        <w:rPr>
          <w:rFonts w:ascii="Arial" w:hAnsi="Arial" w:cs="Arial"/>
          <w:sz w:val="22"/>
        </w:rPr>
        <w:t>STWiORB</w:t>
      </w:r>
      <w:proofErr w:type="spellEnd"/>
      <w:r w:rsidRPr="00F027B2">
        <w:rPr>
          <w:rFonts w:ascii="Arial" w:hAnsi="Arial" w:cs="Arial"/>
          <w:sz w:val="22"/>
        </w:rPr>
        <w:t xml:space="preserve"> D-04.04.00 „Podbudowa z kruszyw. Wymagania ogólne” pkt 6.5. </w:t>
      </w:r>
    </w:p>
    <w:p w14:paraId="74C864D2"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7.  OBMIAR ROBÓT </w:t>
      </w:r>
    </w:p>
    <w:p w14:paraId="46D0CAFE"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7.1  Ogólne zasady obmiaru robót </w:t>
      </w:r>
    </w:p>
    <w:p w14:paraId="5308521B"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lastRenderedPageBreak/>
        <w:t xml:space="preserve">Ogólne zasady obmiaru robót podano w </w:t>
      </w:r>
      <w:proofErr w:type="spellStart"/>
      <w:r w:rsidRPr="00F027B2">
        <w:rPr>
          <w:rFonts w:ascii="Arial" w:hAnsi="Arial" w:cs="Arial"/>
          <w:sz w:val="22"/>
        </w:rPr>
        <w:t>STWiORB</w:t>
      </w:r>
      <w:proofErr w:type="spellEnd"/>
      <w:r w:rsidRPr="00F027B2">
        <w:rPr>
          <w:rFonts w:ascii="Arial" w:hAnsi="Arial" w:cs="Arial"/>
          <w:sz w:val="22"/>
        </w:rPr>
        <w:t xml:space="preserve"> D-04.04.00 „Podbudowa z kruszyw. Wymagania ogólne” pkt 7. </w:t>
      </w:r>
    </w:p>
    <w:p w14:paraId="0142BBDD"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7.2 Jednostka obmiarowa </w:t>
      </w:r>
    </w:p>
    <w:p w14:paraId="782DCFE5" w14:textId="77777777" w:rsidR="00A14462" w:rsidRPr="00F027B2" w:rsidRDefault="008F7567" w:rsidP="00F027B2">
      <w:pPr>
        <w:spacing w:after="55"/>
        <w:ind w:left="244" w:right="131" w:firstLine="708"/>
        <w:jc w:val="left"/>
        <w:rPr>
          <w:rFonts w:ascii="Arial" w:hAnsi="Arial" w:cs="Arial"/>
          <w:sz w:val="22"/>
        </w:rPr>
      </w:pPr>
      <w:r w:rsidRPr="00F027B2">
        <w:rPr>
          <w:rFonts w:ascii="Arial" w:hAnsi="Arial" w:cs="Arial"/>
          <w:sz w:val="22"/>
        </w:rPr>
        <w:t>Jednostką obmiarową jest m</w:t>
      </w:r>
      <w:r w:rsidRPr="00F027B2">
        <w:rPr>
          <w:rFonts w:ascii="Arial" w:hAnsi="Arial" w:cs="Arial"/>
          <w:sz w:val="22"/>
          <w:vertAlign w:val="superscript"/>
        </w:rPr>
        <w:t>2</w:t>
      </w:r>
      <w:r w:rsidRPr="00F027B2">
        <w:rPr>
          <w:rFonts w:ascii="Arial" w:hAnsi="Arial" w:cs="Arial"/>
          <w:sz w:val="22"/>
        </w:rPr>
        <w:t xml:space="preserve"> (metr kwadratowy) wykonanej i odebranej podbudowy z kruszywa naturalnego stabilizowanego mechanicznie. </w:t>
      </w:r>
    </w:p>
    <w:p w14:paraId="108D7064"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8. ODBIÓR ROBÓT </w:t>
      </w:r>
    </w:p>
    <w:p w14:paraId="1D1D766F" w14:textId="77777777" w:rsidR="00A14462" w:rsidRPr="00F027B2" w:rsidRDefault="008F7567" w:rsidP="00F027B2">
      <w:pPr>
        <w:spacing w:after="57"/>
        <w:ind w:left="254" w:right="131"/>
        <w:jc w:val="left"/>
        <w:rPr>
          <w:rFonts w:ascii="Arial" w:hAnsi="Arial" w:cs="Arial"/>
          <w:sz w:val="22"/>
        </w:rPr>
      </w:pPr>
      <w:r w:rsidRPr="00F027B2">
        <w:rPr>
          <w:rFonts w:ascii="Arial" w:hAnsi="Arial" w:cs="Arial"/>
          <w:sz w:val="22"/>
        </w:rPr>
        <w:t xml:space="preserve">Ogólne zasady odbioru robót podano w </w:t>
      </w:r>
      <w:proofErr w:type="spellStart"/>
      <w:r w:rsidRPr="00F027B2">
        <w:rPr>
          <w:rFonts w:ascii="Arial" w:hAnsi="Arial" w:cs="Arial"/>
          <w:sz w:val="22"/>
        </w:rPr>
        <w:t>STWiORB</w:t>
      </w:r>
      <w:proofErr w:type="spellEnd"/>
      <w:r w:rsidRPr="00F027B2">
        <w:rPr>
          <w:rFonts w:ascii="Arial" w:hAnsi="Arial" w:cs="Arial"/>
          <w:sz w:val="22"/>
        </w:rPr>
        <w:t xml:space="preserve"> D-04.04.00 „Podbudowa z kruszyw. Wymagania ogólne” pkt 8. </w:t>
      </w:r>
    </w:p>
    <w:p w14:paraId="0E554C74"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9.  PODSTAWA PŁATNOŚCI </w:t>
      </w:r>
    </w:p>
    <w:p w14:paraId="7962C698"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9.1 Ogólne ustalenia dotyczące podstawy płatności </w:t>
      </w:r>
    </w:p>
    <w:p w14:paraId="5D69A7DC" w14:textId="77777777" w:rsidR="00A14462" w:rsidRPr="00F027B2" w:rsidRDefault="008F7567" w:rsidP="00F027B2">
      <w:pPr>
        <w:spacing w:after="42"/>
        <w:ind w:left="244" w:right="131" w:firstLine="708"/>
        <w:jc w:val="left"/>
        <w:rPr>
          <w:rFonts w:ascii="Arial" w:hAnsi="Arial" w:cs="Arial"/>
          <w:sz w:val="22"/>
        </w:rPr>
      </w:pPr>
      <w:r w:rsidRPr="00F027B2">
        <w:rPr>
          <w:rFonts w:ascii="Arial" w:hAnsi="Arial" w:cs="Arial"/>
          <w:sz w:val="22"/>
        </w:rPr>
        <w:t xml:space="preserve">Ogólne ustalenia dotyczące podstawy płatności podano w </w:t>
      </w:r>
      <w:proofErr w:type="spellStart"/>
      <w:r w:rsidRPr="00F027B2">
        <w:rPr>
          <w:rFonts w:ascii="Arial" w:hAnsi="Arial" w:cs="Arial"/>
          <w:sz w:val="22"/>
        </w:rPr>
        <w:t>STWiORB</w:t>
      </w:r>
      <w:proofErr w:type="spellEnd"/>
      <w:r w:rsidRPr="00F027B2">
        <w:rPr>
          <w:rFonts w:ascii="Arial" w:hAnsi="Arial" w:cs="Arial"/>
          <w:sz w:val="22"/>
        </w:rPr>
        <w:t xml:space="preserve"> D-04.04.00 „Podbudowa z kruszyw. Wymagania ogólne” pkt 9. </w:t>
      </w:r>
    </w:p>
    <w:p w14:paraId="39597977" w14:textId="77777777" w:rsidR="00A14462" w:rsidRPr="00F027B2" w:rsidRDefault="008F7567" w:rsidP="00F027B2">
      <w:pPr>
        <w:spacing w:after="65"/>
        <w:ind w:left="948" w:right="4894" w:hanging="281"/>
        <w:jc w:val="left"/>
        <w:rPr>
          <w:rFonts w:ascii="Arial" w:hAnsi="Arial" w:cs="Arial"/>
          <w:sz w:val="22"/>
        </w:rPr>
      </w:pPr>
      <w:r w:rsidRPr="00F027B2">
        <w:rPr>
          <w:rFonts w:ascii="Arial" w:hAnsi="Arial" w:cs="Arial"/>
          <w:sz w:val="22"/>
        </w:rPr>
        <w:t>9.2 Cena jednostki obmiarowej Cena wykonania 1 m</w:t>
      </w:r>
      <w:r w:rsidRPr="00F027B2">
        <w:rPr>
          <w:rFonts w:ascii="Arial" w:hAnsi="Arial" w:cs="Arial"/>
          <w:sz w:val="22"/>
          <w:vertAlign w:val="superscript"/>
        </w:rPr>
        <w:t>2</w:t>
      </w:r>
      <w:r w:rsidRPr="00F027B2">
        <w:rPr>
          <w:rFonts w:ascii="Arial" w:hAnsi="Arial" w:cs="Arial"/>
          <w:sz w:val="22"/>
        </w:rPr>
        <w:t xml:space="preserve"> podbudowy obejmuje: </w:t>
      </w:r>
    </w:p>
    <w:p w14:paraId="38959C34" w14:textId="77777777" w:rsidR="00A14462" w:rsidRPr="00F027B2" w:rsidRDefault="008F7567" w:rsidP="00F027B2">
      <w:pPr>
        <w:numPr>
          <w:ilvl w:val="0"/>
          <w:numId w:val="92"/>
        </w:numPr>
        <w:spacing w:after="33"/>
        <w:ind w:right="131" w:hanging="283"/>
        <w:jc w:val="left"/>
        <w:rPr>
          <w:rFonts w:ascii="Arial" w:hAnsi="Arial" w:cs="Arial"/>
          <w:sz w:val="22"/>
        </w:rPr>
      </w:pPr>
      <w:r w:rsidRPr="00F027B2">
        <w:rPr>
          <w:rFonts w:ascii="Arial" w:hAnsi="Arial" w:cs="Arial"/>
          <w:sz w:val="22"/>
        </w:rPr>
        <w:t xml:space="preserve">prace pomiarowe i roboty przygotowawcze, </w:t>
      </w:r>
    </w:p>
    <w:p w14:paraId="5E9645CA" w14:textId="77777777" w:rsidR="00A14462" w:rsidRPr="00F027B2" w:rsidRDefault="008F7567" w:rsidP="00F027B2">
      <w:pPr>
        <w:numPr>
          <w:ilvl w:val="0"/>
          <w:numId w:val="92"/>
        </w:numPr>
        <w:spacing w:after="30"/>
        <w:ind w:right="131" w:hanging="283"/>
        <w:jc w:val="left"/>
        <w:rPr>
          <w:rFonts w:ascii="Arial" w:hAnsi="Arial" w:cs="Arial"/>
          <w:sz w:val="22"/>
        </w:rPr>
      </w:pPr>
      <w:r w:rsidRPr="00F027B2">
        <w:rPr>
          <w:rFonts w:ascii="Arial" w:hAnsi="Arial" w:cs="Arial"/>
          <w:sz w:val="22"/>
        </w:rPr>
        <w:t xml:space="preserve">oznakowanie robót, </w:t>
      </w:r>
    </w:p>
    <w:p w14:paraId="46003A7D" w14:textId="77777777" w:rsidR="00A14462" w:rsidRPr="00F027B2" w:rsidRDefault="008F7567" w:rsidP="00F027B2">
      <w:pPr>
        <w:numPr>
          <w:ilvl w:val="0"/>
          <w:numId w:val="92"/>
        </w:numPr>
        <w:spacing w:after="33"/>
        <w:ind w:right="131" w:hanging="283"/>
        <w:jc w:val="left"/>
        <w:rPr>
          <w:rFonts w:ascii="Arial" w:hAnsi="Arial" w:cs="Arial"/>
          <w:sz w:val="22"/>
        </w:rPr>
      </w:pPr>
      <w:r w:rsidRPr="00F027B2">
        <w:rPr>
          <w:rFonts w:ascii="Arial" w:hAnsi="Arial" w:cs="Arial"/>
          <w:sz w:val="22"/>
        </w:rPr>
        <w:t xml:space="preserve">sprawdzenie i ewentualną naprawę podłoża, </w:t>
      </w:r>
    </w:p>
    <w:p w14:paraId="11D09AAA" w14:textId="77777777" w:rsidR="00A14462" w:rsidRPr="00F027B2" w:rsidRDefault="008F7567" w:rsidP="00F027B2">
      <w:pPr>
        <w:numPr>
          <w:ilvl w:val="0"/>
          <w:numId w:val="92"/>
        </w:numPr>
        <w:spacing w:after="30"/>
        <w:ind w:right="131" w:hanging="283"/>
        <w:jc w:val="left"/>
        <w:rPr>
          <w:rFonts w:ascii="Arial" w:hAnsi="Arial" w:cs="Arial"/>
          <w:sz w:val="22"/>
        </w:rPr>
      </w:pPr>
      <w:r w:rsidRPr="00F027B2">
        <w:rPr>
          <w:rFonts w:ascii="Arial" w:hAnsi="Arial" w:cs="Arial"/>
          <w:sz w:val="22"/>
        </w:rPr>
        <w:t xml:space="preserve">przygotowanie mieszanki z kruszywa, zgodnie z receptą, </w:t>
      </w:r>
    </w:p>
    <w:p w14:paraId="0ACA29A7" w14:textId="77777777" w:rsidR="00A14462" w:rsidRPr="00F027B2" w:rsidRDefault="008F7567" w:rsidP="00F027B2">
      <w:pPr>
        <w:numPr>
          <w:ilvl w:val="0"/>
          <w:numId w:val="92"/>
        </w:numPr>
        <w:spacing w:after="33"/>
        <w:ind w:right="131" w:hanging="283"/>
        <w:jc w:val="left"/>
        <w:rPr>
          <w:rFonts w:ascii="Arial" w:hAnsi="Arial" w:cs="Arial"/>
          <w:sz w:val="22"/>
        </w:rPr>
      </w:pPr>
      <w:r w:rsidRPr="00F027B2">
        <w:rPr>
          <w:rFonts w:ascii="Arial" w:hAnsi="Arial" w:cs="Arial"/>
          <w:sz w:val="22"/>
        </w:rPr>
        <w:t xml:space="preserve">dostarczenie mieszanki na miejsce wbudowania, </w:t>
      </w:r>
    </w:p>
    <w:p w14:paraId="08ACA07F" w14:textId="77777777" w:rsidR="00A14462" w:rsidRPr="00F027B2" w:rsidRDefault="008F7567" w:rsidP="00F027B2">
      <w:pPr>
        <w:numPr>
          <w:ilvl w:val="0"/>
          <w:numId w:val="92"/>
        </w:numPr>
        <w:spacing w:after="31"/>
        <w:ind w:right="131" w:hanging="283"/>
        <w:jc w:val="left"/>
        <w:rPr>
          <w:rFonts w:ascii="Arial" w:hAnsi="Arial" w:cs="Arial"/>
          <w:sz w:val="22"/>
        </w:rPr>
      </w:pPr>
      <w:r w:rsidRPr="00F027B2">
        <w:rPr>
          <w:rFonts w:ascii="Arial" w:hAnsi="Arial" w:cs="Arial"/>
          <w:sz w:val="22"/>
        </w:rPr>
        <w:t xml:space="preserve">rozłożenie mieszanki, </w:t>
      </w:r>
    </w:p>
    <w:p w14:paraId="6195DDC9" w14:textId="77777777" w:rsidR="00A14462" w:rsidRPr="00F027B2" w:rsidRDefault="008F7567" w:rsidP="00F027B2">
      <w:pPr>
        <w:numPr>
          <w:ilvl w:val="0"/>
          <w:numId w:val="92"/>
        </w:numPr>
        <w:spacing w:after="30"/>
        <w:ind w:right="131" w:hanging="283"/>
        <w:jc w:val="left"/>
        <w:rPr>
          <w:rFonts w:ascii="Arial" w:hAnsi="Arial" w:cs="Arial"/>
          <w:sz w:val="22"/>
        </w:rPr>
      </w:pPr>
      <w:r w:rsidRPr="00F027B2">
        <w:rPr>
          <w:rFonts w:ascii="Arial" w:hAnsi="Arial" w:cs="Arial"/>
          <w:sz w:val="22"/>
        </w:rPr>
        <w:t xml:space="preserve">zagęszczenie rozłożonej mieszanki, </w:t>
      </w:r>
    </w:p>
    <w:p w14:paraId="4D6A43F5" w14:textId="77777777" w:rsidR="00A14462" w:rsidRPr="00F027B2" w:rsidRDefault="008F7567" w:rsidP="00F027B2">
      <w:pPr>
        <w:numPr>
          <w:ilvl w:val="0"/>
          <w:numId w:val="92"/>
        </w:numPr>
        <w:spacing w:after="54"/>
        <w:ind w:right="131" w:hanging="283"/>
        <w:jc w:val="left"/>
        <w:rPr>
          <w:rFonts w:ascii="Arial" w:hAnsi="Arial" w:cs="Arial"/>
          <w:sz w:val="22"/>
        </w:rPr>
      </w:pPr>
      <w:r w:rsidRPr="00F027B2">
        <w:rPr>
          <w:rFonts w:ascii="Arial" w:hAnsi="Arial" w:cs="Arial"/>
          <w:sz w:val="22"/>
        </w:rPr>
        <w:t xml:space="preserve">przeprowadzenie pomiarów i badań laboratoryjnych określonych w specyfikacji technicznej, </w:t>
      </w:r>
      <w:r w:rsidRPr="00F027B2">
        <w:rPr>
          <w:rFonts w:ascii="Arial" w:hAnsi="Arial" w:cs="Arial"/>
          <w:sz w:val="22"/>
        </w:rPr>
        <w:t xml:space="preserve"> utrzymanie podbudowy w czasie robót. </w:t>
      </w:r>
    </w:p>
    <w:p w14:paraId="00BDE2FA"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10. PRZEPISY ZWIĄZANE </w:t>
      </w:r>
    </w:p>
    <w:p w14:paraId="0FB9438D" w14:textId="77777777" w:rsidR="00A14462" w:rsidRPr="00F027B2" w:rsidRDefault="008F7567" w:rsidP="00F027B2">
      <w:pPr>
        <w:tabs>
          <w:tab w:val="center" w:pos="948"/>
          <w:tab w:val="center" w:pos="5768"/>
        </w:tabs>
        <w:spacing w:after="13" w:line="267"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Normy i przepisy związane podano w </w:t>
      </w:r>
      <w:proofErr w:type="spellStart"/>
      <w:r w:rsidRPr="00F027B2">
        <w:rPr>
          <w:rFonts w:ascii="Arial" w:hAnsi="Arial" w:cs="Arial"/>
          <w:sz w:val="22"/>
        </w:rPr>
        <w:t>STWiORB</w:t>
      </w:r>
      <w:proofErr w:type="spellEnd"/>
      <w:r w:rsidRPr="00F027B2">
        <w:rPr>
          <w:rFonts w:ascii="Arial" w:hAnsi="Arial" w:cs="Arial"/>
          <w:sz w:val="22"/>
        </w:rPr>
        <w:t xml:space="preserve"> D-04.04.00 „Podbudowa z kruszyw. </w:t>
      </w:r>
    </w:p>
    <w:p w14:paraId="51612A93" w14:textId="77777777" w:rsidR="00A14462" w:rsidRPr="00F027B2" w:rsidRDefault="008F7567" w:rsidP="00F027B2">
      <w:pPr>
        <w:spacing w:after="34"/>
        <w:ind w:left="254" w:right="131"/>
        <w:jc w:val="left"/>
        <w:rPr>
          <w:rFonts w:ascii="Arial" w:hAnsi="Arial" w:cs="Arial"/>
          <w:sz w:val="22"/>
        </w:rPr>
      </w:pPr>
      <w:r w:rsidRPr="00F027B2">
        <w:rPr>
          <w:rFonts w:ascii="Arial" w:hAnsi="Arial" w:cs="Arial"/>
          <w:sz w:val="22"/>
        </w:rPr>
        <w:t xml:space="preserve">Wymagania ogólne” pkt 10. </w:t>
      </w:r>
    </w:p>
    <w:p w14:paraId="17AB3125" w14:textId="77777777" w:rsidR="00A14462" w:rsidRPr="00F027B2" w:rsidRDefault="008F7567" w:rsidP="00F027B2">
      <w:pPr>
        <w:spacing w:after="0" w:line="259" w:lineRule="auto"/>
        <w:ind w:left="24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p>
    <w:p w14:paraId="05868BBD" w14:textId="77777777" w:rsidR="003A02C0" w:rsidRDefault="003A02C0" w:rsidP="00F027B2">
      <w:pPr>
        <w:spacing w:after="15" w:line="249" w:lineRule="auto"/>
        <w:ind w:left="250" w:right="127"/>
        <w:jc w:val="left"/>
        <w:rPr>
          <w:rFonts w:ascii="Arial" w:hAnsi="Arial" w:cs="Arial"/>
          <w:sz w:val="22"/>
        </w:rPr>
      </w:pPr>
    </w:p>
    <w:p w14:paraId="710836E9" w14:textId="77777777" w:rsidR="003A02C0" w:rsidRDefault="003A02C0" w:rsidP="00F027B2">
      <w:pPr>
        <w:spacing w:after="15" w:line="249" w:lineRule="auto"/>
        <w:ind w:left="250" w:right="127"/>
        <w:jc w:val="left"/>
        <w:rPr>
          <w:rFonts w:ascii="Arial" w:hAnsi="Arial" w:cs="Arial"/>
          <w:sz w:val="22"/>
        </w:rPr>
      </w:pPr>
    </w:p>
    <w:p w14:paraId="2D888DDC" w14:textId="77777777" w:rsidR="003A02C0" w:rsidRDefault="003A02C0" w:rsidP="00F027B2">
      <w:pPr>
        <w:spacing w:after="15" w:line="249" w:lineRule="auto"/>
        <w:ind w:left="250" w:right="127"/>
        <w:jc w:val="left"/>
        <w:rPr>
          <w:rFonts w:ascii="Arial" w:hAnsi="Arial" w:cs="Arial"/>
          <w:sz w:val="22"/>
        </w:rPr>
      </w:pPr>
    </w:p>
    <w:p w14:paraId="089DE99D" w14:textId="77777777" w:rsidR="003A02C0" w:rsidRDefault="003A02C0" w:rsidP="00F027B2">
      <w:pPr>
        <w:spacing w:after="15" w:line="249" w:lineRule="auto"/>
        <w:ind w:left="250" w:right="127"/>
        <w:jc w:val="left"/>
        <w:rPr>
          <w:rFonts w:ascii="Arial" w:hAnsi="Arial" w:cs="Arial"/>
          <w:sz w:val="22"/>
        </w:rPr>
      </w:pPr>
    </w:p>
    <w:p w14:paraId="08CF4BCA" w14:textId="77777777" w:rsidR="003A02C0" w:rsidRDefault="003A02C0" w:rsidP="00F027B2">
      <w:pPr>
        <w:spacing w:after="15" w:line="249" w:lineRule="auto"/>
        <w:ind w:left="250" w:right="127"/>
        <w:jc w:val="left"/>
        <w:rPr>
          <w:rFonts w:ascii="Arial" w:hAnsi="Arial" w:cs="Arial"/>
          <w:sz w:val="22"/>
        </w:rPr>
      </w:pPr>
    </w:p>
    <w:p w14:paraId="46615195" w14:textId="77777777" w:rsidR="003A02C0" w:rsidRDefault="003A02C0" w:rsidP="00F027B2">
      <w:pPr>
        <w:spacing w:after="15" w:line="249" w:lineRule="auto"/>
        <w:ind w:left="250" w:right="127"/>
        <w:jc w:val="left"/>
        <w:rPr>
          <w:rFonts w:ascii="Arial" w:hAnsi="Arial" w:cs="Arial"/>
          <w:sz w:val="22"/>
        </w:rPr>
      </w:pPr>
    </w:p>
    <w:p w14:paraId="3AFF40B4" w14:textId="77777777" w:rsidR="003A02C0" w:rsidRDefault="003A02C0" w:rsidP="00F027B2">
      <w:pPr>
        <w:spacing w:after="15" w:line="249" w:lineRule="auto"/>
        <w:ind w:left="250" w:right="127"/>
        <w:jc w:val="left"/>
        <w:rPr>
          <w:rFonts w:ascii="Arial" w:hAnsi="Arial" w:cs="Arial"/>
          <w:sz w:val="22"/>
        </w:rPr>
      </w:pPr>
    </w:p>
    <w:p w14:paraId="6754A6EC" w14:textId="77777777" w:rsidR="003A02C0" w:rsidRDefault="003A02C0" w:rsidP="00F027B2">
      <w:pPr>
        <w:spacing w:after="15" w:line="249" w:lineRule="auto"/>
        <w:ind w:left="250" w:right="127"/>
        <w:jc w:val="left"/>
        <w:rPr>
          <w:rFonts w:ascii="Arial" w:hAnsi="Arial" w:cs="Arial"/>
          <w:sz w:val="22"/>
        </w:rPr>
      </w:pPr>
    </w:p>
    <w:p w14:paraId="1FEBD206" w14:textId="77777777" w:rsidR="003A02C0" w:rsidRDefault="003A02C0" w:rsidP="00F027B2">
      <w:pPr>
        <w:spacing w:after="15" w:line="249" w:lineRule="auto"/>
        <w:ind w:left="250" w:right="127"/>
        <w:jc w:val="left"/>
        <w:rPr>
          <w:rFonts w:ascii="Arial" w:hAnsi="Arial" w:cs="Arial"/>
          <w:sz w:val="22"/>
        </w:rPr>
      </w:pPr>
    </w:p>
    <w:p w14:paraId="4C09F52F" w14:textId="77777777" w:rsidR="003A02C0" w:rsidRDefault="003A02C0" w:rsidP="00F027B2">
      <w:pPr>
        <w:spacing w:after="15" w:line="249" w:lineRule="auto"/>
        <w:ind w:left="250" w:right="127"/>
        <w:jc w:val="left"/>
        <w:rPr>
          <w:rFonts w:ascii="Arial" w:hAnsi="Arial" w:cs="Arial"/>
          <w:sz w:val="22"/>
        </w:rPr>
      </w:pPr>
    </w:p>
    <w:p w14:paraId="412A2EB1" w14:textId="77777777" w:rsidR="003A02C0" w:rsidRDefault="003A02C0" w:rsidP="00F027B2">
      <w:pPr>
        <w:spacing w:after="15" w:line="249" w:lineRule="auto"/>
        <w:ind w:left="250" w:right="127"/>
        <w:jc w:val="left"/>
        <w:rPr>
          <w:rFonts w:ascii="Arial" w:hAnsi="Arial" w:cs="Arial"/>
          <w:sz w:val="22"/>
        </w:rPr>
      </w:pPr>
    </w:p>
    <w:p w14:paraId="723B2329" w14:textId="77777777" w:rsidR="003A02C0" w:rsidRDefault="003A02C0" w:rsidP="00F027B2">
      <w:pPr>
        <w:spacing w:after="15" w:line="249" w:lineRule="auto"/>
        <w:ind w:left="250" w:right="127"/>
        <w:jc w:val="left"/>
        <w:rPr>
          <w:rFonts w:ascii="Arial" w:hAnsi="Arial" w:cs="Arial"/>
          <w:sz w:val="22"/>
        </w:rPr>
      </w:pPr>
    </w:p>
    <w:p w14:paraId="3B3665F4" w14:textId="77777777" w:rsidR="003A02C0" w:rsidRDefault="003A02C0" w:rsidP="00F027B2">
      <w:pPr>
        <w:spacing w:after="15" w:line="249" w:lineRule="auto"/>
        <w:ind w:left="250" w:right="127"/>
        <w:jc w:val="left"/>
        <w:rPr>
          <w:rFonts w:ascii="Arial" w:hAnsi="Arial" w:cs="Arial"/>
          <w:sz w:val="22"/>
        </w:rPr>
      </w:pPr>
    </w:p>
    <w:p w14:paraId="54FAD980" w14:textId="77777777" w:rsidR="003A02C0" w:rsidRDefault="003A02C0" w:rsidP="00F027B2">
      <w:pPr>
        <w:spacing w:after="15" w:line="249" w:lineRule="auto"/>
        <w:ind w:left="250" w:right="127"/>
        <w:jc w:val="left"/>
        <w:rPr>
          <w:rFonts w:ascii="Arial" w:hAnsi="Arial" w:cs="Arial"/>
          <w:sz w:val="22"/>
        </w:rPr>
      </w:pPr>
    </w:p>
    <w:p w14:paraId="0821CF46" w14:textId="77777777" w:rsidR="003A02C0" w:rsidRDefault="003A02C0" w:rsidP="00F027B2">
      <w:pPr>
        <w:spacing w:after="15" w:line="249" w:lineRule="auto"/>
        <w:ind w:left="250" w:right="127"/>
        <w:jc w:val="left"/>
        <w:rPr>
          <w:rFonts w:ascii="Arial" w:hAnsi="Arial" w:cs="Arial"/>
          <w:sz w:val="22"/>
        </w:rPr>
      </w:pPr>
    </w:p>
    <w:p w14:paraId="2DC9E511" w14:textId="77777777" w:rsidR="003A02C0" w:rsidRDefault="003A02C0" w:rsidP="00F027B2">
      <w:pPr>
        <w:spacing w:after="15" w:line="249" w:lineRule="auto"/>
        <w:ind w:left="250" w:right="127"/>
        <w:jc w:val="left"/>
        <w:rPr>
          <w:rFonts w:ascii="Arial" w:hAnsi="Arial" w:cs="Arial"/>
          <w:sz w:val="22"/>
        </w:rPr>
      </w:pPr>
    </w:p>
    <w:p w14:paraId="12208B81" w14:textId="77777777" w:rsidR="003A02C0" w:rsidRDefault="003A02C0" w:rsidP="00F027B2">
      <w:pPr>
        <w:spacing w:after="15" w:line="249" w:lineRule="auto"/>
        <w:ind w:left="250" w:right="127"/>
        <w:jc w:val="left"/>
        <w:rPr>
          <w:rFonts w:ascii="Arial" w:hAnsi="Arial" w:cs="Arial"/>
          <w:sz w:val="22"/>
        </w:rPr>
      </w:pPr>
    </w:p>
    <w:p w14:paraId="2E49C415" w14:textId="77777777" w:rsidR="003A02C0" w:rsidRDefault="003A02C0" w:rsidP="00F027B2">
      <w:pPr>
        <w:spacing w:after="15" w:line="249" w:lineRule="auto"/>
        <w:ind w:left="250" w:right="127"/>
        <w:jc w:val="left"/>
        <w:rPr>
          <w:rFonts w:ascii="Arial" w:hAnsi="Arial" w:cs="Arial"/>
          <w:sz w:val="22"/>
        </w:rPr>
      </w:pPr>
    </w:p>
    <w:p w14:paraId="54962BBF" w14:textId="77777777" w:rsidR="003A02C0" w:rsidRDefault="003A02C0" w:rsidP="00F027B2">
      <w:pPr>
        <w:spacing w:after="15" w:line="249" w:lineRule="auto"/>
        <w:ind w:left="250" w:right="127"/>
        <w:jc w:val="left"/>
        <w:rPr>
          <w:rFonts w:ascii="Arial" w:hAnsi="Arial" w:cs="Arial"/>
          <w:sz w:val="22"/>
        </w:rPr>
      </w:pPr>
    </w:p>
    <w:p w14:paraId="7E2D95F4" w14:textId="77777777" w:rsidR="003A02C0" w:rsidRDefault="003A02C0" w:rsidP="00F027B2">
      <w:pPr>
        <w:spacing w:after="15" w:line="249" w:lineRule="auto"/>
        <w:ind w:left="250" w:right="127"/>
        <w:jc w:val="left"/>
        <w:rPr>
          <w:rFonts w:ascii="Arial" w:hAnsi="Arial" w:cs="Arial"/>
          <w:sz w:val="22"/>
        </w:rPr>
      </w:pPr>
    </w:p>
    <w:p w14:paraId="1D890B3F" w14:textId="20191B00" w:rsidR="00A14462" w:rsidRPr="00F027B2" w:rsidRDefault="008F7567" w:rsidP="00F027B2">
      <w:pPr>
        <w:spacing w:after="15" w:line="249" w:lineRule="auto"/>
        <w:ind w:left="250" w:right="127"/>
        <w:jc w:val="left"/>
        <w:rPr>
          <w:rFonts w:ascii="Arial" w:hAnsi="Arial" w:cs="Arial"/>
          <w:sz w:val="22"/>
        </w:rPr>
      </w:pPr>
      <w:r w:rsidRPr="00F027B2">
        <w:rPr>
          <w:rFonts w:ascii="Arial" w:hAnsi="Arial" w:cs="Arial"/>
          <w:sz w:val="22"/>
        </w:rPr>
        <w:lastRenderedPageBreak/>
        <w:t xml:space="preserve">SPECYFIKACJE TECHNICZNE WYKONANIA I ODBIORU ROBÓT BUDOWLANYCH </w:t>
      </w:r>
    </w:p>
    <w:p w14:paraId="2D812935" w14:textId="77777777" w:rsidR="00A14462" w:rsidRPr="00F027B2" w:rsidRDefault="008F7567" w:rsidP="00F027B2">
      <w:pPr>
        <w:spacing w:after="16" w:line="259" w:lineRule="auto"/>
        <w:ind w:left="948" w:firstLine="0"/>
        <w:jc w:val="left"/>
        <w:rPr>
          <w:rFonts w:ascii="Arial" w:hAnsi="Arial" w:cs="Arial"/>
          <w:sz w:val="22"/>
        </w:rPr>
      </w:pPr>
      <w:r w:rsidRPr="00F027B2">
        <w:rPr>
          <w:rFonts w:ascii="Arial" w:hAnsi="Arial" w:cs="Arial"/>
          <w:sz w:val="22"/>
        </w:rPr>
        <w:t xml:space="preserve"> </w:t>
      </w:r>
    </w:p>
    <w:p w14:paraId="4F16AE5E" w14:textId="77777777" w:rsidR="00A14462" w:rsidRPr="00F027B2" w:rsidRDefault="008F7567" w:rsidP="00F027B2">
      <w:pPr>
        <w:spacing w:after="11" w:line="267" w:lineRule="auto"/>
        <w:ind w:left="726" w:right="58"/>
        <w:jc w:val="left"/>
        <w:rPr>
          <w:rFonts w:ascii="Arial" w:hAnsi="Arial" w:cs="Arial"/>
          <w:sz w:val="22"/>
        </w:rPr>
      </w:pPr>
      <w:r w:rsidRPr="00F027B2">
        <w:rPr>
          <w:rFonts w:ascii="Arial" w:hAnsi="Arial" w:cs="Arial"/>
          <w:sz w:val="22"/>
        </w:rPr>
        <w:t xml:space="preserve">D - 04.06.01 </w:t>
      </w:r>
    </w:p>
    <w:p w14:paraId="342C3D5E" w14:textId="77777777" w:rsidR="00A14462" w:rsidRPr="00F027B2" w:rsidRDefault="008F7567" w:rsidP="00F027B2">
      <w:pPr>
        <w:spacing w:after="11" w:line="267" w:lineRule="auto"/>
        <w:ind w:left="726" w:right="53"/>
        <w:jc w:val="left"/>
        <w:rPr>
          <w:rFonts w:ascii="Arial" w:hAnsi="Arial" w:cs="Arial"/>
          <w:sz w:val="22"/>
        </w:rPr>
      </w:pPr>
      <w:r w:rsidRPr="00F027B2">
        <w:rPr>
          <w:rFonts w:ascii="Arial" w:hAnsi="Arial" w:cs="Arial"/>
          <w:sz w:val="22"/>
        </w:rPr>
        <w:t xml:space="preserve">PODBUDOWA  Z  CHUDEGO  BETONU </w:t>
      </w:r>
    </w:p>
    <w:p w14:paraId="203B043C" w14:textId="77777777" w:rsidR="00A14462" w:rsidRPr="00F027B2" w:rsidRDefault="008F7567" w:rsidP="00F027B2">
      <w:pPr>
        <w:spacing w:after="52" w:line="259" w:lineRule="auto"/>
        <w:ind w:left="722" w:firstLine="0"/>
        <w:jc w:val="left"/>
        <w:rPr>
          <w:rFonts w:ascii="Arial" w:hAnsi="Arial" w:cs="Arial"/>
          <w:sz w:val="22"/>
        </w:rPr>
      </w:pPr>
      <w:r w:rsidRPr="00F027B2">
        <w:rPr>
          <w:rFonts w:ascii="Arial" w:hAnsi="Arial" w:cs="Arial"/>
          <w:sz w:val="22"/>
        </w:rPr>
        <w:t xml:space="preserve"> </w:t>
      </w:r>
    </w:p>
    <w:p w14:paraId="131E3769" w14:textId="77777777" w:rsidR="00A14462" w:rsidRPr="00F027B2" w:rsidRDefault="008F7567" w:rsidP="00F027B2">
      <w:pPr>
        <w:spacing w:after="0" w:line="259" w:lineRule="auto"/>
        <w:ind w:left="24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r w:rsidRPr="00F027B2">
        <w:rPr>
          <w:rFonts w:ascii="Arial" w:hAnsi="Arial" w:cs="Arial"/>
          <w:sz w:val="22"/>
        </w:rPr>
        <w:br w:type="page"/>
      </w:r>
    </w:p>
    <w:p w14:paraId="094060CF" w14:textId="77777777" w:rsidR="00A14462" w:rsidRPr="00F027B2" w:rsidRDefault="008F7567" w:rsidP="00F027B2">
      <w:pPr>
        <w:pStyle w:val="Nagwek2"/>
        <w:ind w:left="662"/>
        <w:rPr>
          <w:rFonts w:ascii="Arial" w:hAnsi="Arial" w:cs="Arial"/>
          <w:sz w:val="22"/>
        </w:rPr>
      </w:pPr>
      <w:r w:rsidRPr="00F027B2">
        <w:rPr>
          <w:rFonts w:ascii="Arial" w:hAnsi="Arial" w:cs="Arial"/>
          <w:sz w:val="22"/>
        </w:rPr>
        <w:lastRenderedPageBreak/>
        <w:t xml:space="preserve">1.  WSTĘP </w:t>
      </w:r>
    </w:p>
    <w:p w14:paraId="05CE9861"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1.1 Przedmiot </w:t>
      </w:r>
      <w:proofErr w:type="spellStart"/>
      <w:r w:rsidRPr="00F027B2">
        <w:rPr>
          <w:rFonts w:ascii="Arial" w:hAnsi="Arial" w:cs="Arial"/>
          <w:sz w:val="22"/>
        </w:rPr>
        <w:t>STWiORB</w:t>
      </w:r>
      <w:proofErr w:type="spellEnd"/>
      <w:r w:rsidRPr="00F027B2">
        <w:rPr>
          <w:rFonts w:ascii="Arial" w:hAnsi="Arial" w:cs="Arial"/>
          <w:sz w:val="22"/>
        </w:rPr>
        <w:t xml:space="preserve"> </w:t>
      </w:r>
    </w:p>
    <w:p w14:paraId="61B87709" w14:textId="50AFEC1B" w:rsidR="00A14462" w:rsidRPr="00F027B2" w:rsidRDefault="008F7567" w:rsidP="00F027B2">
      <w:pPr>
        <w:spacing w:after="41"/>
        <w:ind w:left="244" w:right="285" w:firstLine="708"/>
        <w:jc w:val="left"/>
        <w:rPr>
          <w:rFonts w:ascii="Arial" w:hAnsi="Arial" w:cs="Arial"/>
          <w:sz w:val="22"/>
        </w:rPr>
      </w:pPr>
      <w:r w:rsidRPr="00F027B2">
        <w:rPr>
          <w:rFonts w:ascii="Arial" w:hAnsi="Arial" w:cs="Arial"/>
          <w:sz w:val="22"/>
        </w:rPr>
        <w:t>Przedmiotem niniejszej ogólnej specyfikacji technicznej (</w:t>
      </w:r>
      <w:proofErr w:type="spellStart"/>
      <w:r w:rsidRPr="00F027B2">
        <w:rPr>
          <w:rFonts w:ascii="Arial" w:hAnsi="Arial" w:cs="Arial"/>
          <w:sz w:val="22"/>
        </w:rPr>
        <w:t>STWiORB</w:t>
      </w:r>
      <w:proofErr w:type="spellEnd"/>
      <w:r w:rsidRPr="00F027B2">
        <w:rPr>
          <w:rFonts w:ascii="Arial" w:hAnsi="Arial" w:cs="Arial"/>
          <w:sz w:val="22"/>
        </w:rPr>
        <w:t>) są wymagania dotyczące wykonania i odbioru robót związanych z wykonywaniem podbudowy z chudego betonu na zadaniu</w:t>
      </w:r>
      <w:r w:rsidR="003A02C0">
        <w:rPr>
          <w:rFonts w:ascii="Arial" w:hAnsi="Arial" w:cs="Arial"/>
          <w:sz w:val="22"/>
        </w:rPr>
        <w:t xml:space="preserve"> </w:t>
      </w:r>
      <w:r w:rsidR="003A02C0">
        <w:rPr>
          <w:rFonts w:ascii="Arial" w:hAnsi="Arial" w:cs="Arial"/>
          <w:sz w:val="22"/>
        </w:rPr>
        <w:t xml:space="preserve">pn. </w:t>
      </w:r>
      <w:r w:rsidR="003A02C0" w:rsidRPr="00F027B2">
        <w:rPr>
          <w:rFonts w:ascii="Arial" w:hAnsi="Arial" w:cs="Arial"/>
          <w:sz w:val="22"/>
        </w:rPr>
        <w:t>Przebudowa drogi Nr 112275R „Żarnowa Wielkie Pole Rzeki” w miejscowości Żarnowa w km 0+000 – 0+995 wraz z przebudową przepustów w km 0+759, 0+843, 0+874, 0+933 oraz 0+965. Przebudowa drogi „Bobrówka” w miejscowości Glinik Charzewski na działce nr ewid. 703 w km 0+000 – 0+344 wraz z przebudową przepustów w km 0+040 i 0+344. Przebudowa drogi Nr 112356R „Żarnowa Rzeki” w miejscowości Żarnowa w km 0+070 – 0+795</w:t>
      </w:r>
      <w:r w:rsidR="003A02C0">
        <w:rPr>
          <w:rFonts w:ascii="Arial" w:hAnsi="Arial" w:cs="Arial"/>
          <w:sz w:val="22"/>
        </w:rPr>
        <w:t>.</w:t>
      </w:r>
    </w:p>
    <w:p w14:paraId="7CBB7E24"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1.2  Zakres stosowania </w:t>
      </w:r>
      <w:proofErr w:type="spellStart"/>
      <w:r w:rsidRPr="00F027B2">
        <w:rPr>
          <w:rFonts w:ascii="Arial" w:hAnsi="Arial" w:cs="Arial"/>
          <w:sz w:val="22"/>
        </w:rPr>
        <w:t>STWiORB</w:t>
      </w:r>
      <w:proofErr w:type="spellEnd"/>
      <w:r w:rsidRPr="00F027B2">
        <w:rPr>
          <w:rFonts w:ascii="Arial" w:hAnsi="Arial" w:cs="Arial"/>
          <w:sz w:val="22"/>
        </w:rPr>
        <w:t xml:space="preserve"> </w:t>
      </w:r>
    </w:p>
    <w:p w14:paraId="3FE31E2B" w14:textId="77777777" w:rsidR="00A14462" w:rsidRPr="00F027B2" w:rsidRDefault="008F7567" w:rsidP="00F027B2">
      <w:pPr>
        <w:spacing w:after="42"/>
        <w:ind w:left="244" w:right="131" w:firstLine="708"/>
        <w:jc w:val="left"/>
        <w:rPr>
          <w:rFonts w:ascii="Arial" w:hAnsi="Arial" w:cs="Arial"/>
          <w:sz w:val="22"/>
        </w:rPr>
      </w:pPr>
      <w:r w:rsidRPr="00F027B2">
        <w:rPr>
          <w:rFonts w:ascii="Arial" w:hAnsi="Arial" w:cs="Arial"/>
          <w:sz w:val="22"/>
        </w:rPr>
        <w:t xml:space="preserve">Specyfikacje techniczne wykonania i odbioru robót budowlanych stanowią dokument kontraktowy przy realizacji robót wymienionych w pkt. 1.1. </w:t>
      </w:r>
    </w:p>
    <w:p w14:paraId="07093177"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1.3  Zakres robót objętych </w:t>
      </w:r>
      <w:proofErr w:type="spellStart"/>
      <w:r w:rsidRPr="00F027B2">
        <w:rPr>
          <w:rFonts w:ascii="Arial" w:hAnsi="Arial" w:cs="Arial"/>
          <w:sz w:val="22"/>
        </w:rPr>
        <w:t>STWiORB</w:t>
      </w:r>
      <w:proofErr w:type="spellEnd"/>
      <w:r w:rsidRPr="00F027B2">
        <w:rPr>
          <w:rFonts w:ascii="Arial" w:hAnsi="Arial" w:cs="Arial"/>
          <w:sz w:val="22"/>
        </w:rPr>
        <w:t xml:space="preserve"> </w:t>
      </w:r>
    </w:p>
    <w:p w14:paraId="06BB4D8B"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Ustalenia zawarte w niniejszej specyfikacji dotyczą zasad prowadzenia robót związanych z wykonywaniem podbudowy z chudego betonu. </w:t>
      </w:r>
    </w:p>
    <w:p w14:paraId="5A9A8085" w14:textId="77777777" w:rsidR="00A14462" w:rsidRPr="00F027B2" w:rsidRDefault="008F7567" w:rsidP="00F027B2">
      <w:pPr>
        <w:ind w:left="244" w:right="284" w:firstLine="708"/>
        <w:jc w:val="left"/>
        <w:rPr>
          <w:rFonts w:ascii="Arial" w:hAnsi="Arial" w:cs="Arial"/>
          <w:sz w:val="22"/>
        </w:rPr>
      </w:pPr>
      <w:r w:rsidRPr="00F027B2">
        <w:rPr>
          <w:rFonts w:ascii="Arial" w:hAnsi="Arial" w:cs="Arial"/>
          <w:sz w:val="22"/>
        </w:rPr>
        <w:t xml:space="preserve">Podbudowa z chudego betonu może być wykonywana dla dróg o kategorii ruchu od KR1 do KR6 wg „Katalogu typowych konstrukcji nawierzchni sztywnych”, </w:t>
      </w:r>
      <w:proofErr w:type="spellStart"/>
      <w:r w:rsidRPr="00F027B2">
        <w:rPr>
          <w:rFonts w:ascii="Arial" w:hAnsi="Arial" w:cs="Arial"/>
          <w:sz w:val="22"/>
        </w:rPr>
        <w:t>IBDiM</w:t>
      </w:r>
      <w:proofErr w:type="spellEnd"/>
      <w:r w:rsidRPr="00F027B2">
        <w:rPr>
          <w:rFonts w:ascii="Arial" w:hAnsi="Arial" w:cs="Arial"/>
          <w:sz w:val="22"/>
        </w:rPr>
        <w:t xml:space="preserve"> -2001 r. [25]. W przypadku wykonywania nawierzchni betonowej, podbudowę z chudego betonu zaleca się dla dróg o kategorii ruchu od KR3 do KR6 w zależności od rodzaju gruntu w podłożu. </w:t>
      </w:r>
    </w:p>
    <w:p w14:paraId="744162E7"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Tablica 1. Klasyfikacja ruchu ze względu na liczbę osi obliczeniowych </w:t>
      </w:r>
    </w:p>
    <w:tbl>
      <w:tblPr>
        <w:tblStyle w:val="TableGrid"/>
        <w:tblW w:w="6382" w:type="dxa"/>
        <w:tblInd w:w="886" w:type="dxa"/>
        <w:tblCellMar>
          <w:top w:w="51" w:type="dxa"/>
          <w:left w:w="70" w:type="dxa"/>
          <w:right w:w="10" w:type="dxa"/>
        </w:tblCellMar>
        <w:tblLook w:val="04A0" w:firstRow="1" w:lastRow="0" w:firstColumn="1" w:lastColumn="0" w:noHBand="0" w:noVBand="1"/>
      </w:tblPr>
      <w:tblGrid>
        <w:gridCol w:w="1743"/>
        <w:gridCol w:w="2294"/>
        <w:gridCol w:w="2345"/>
      </w:tblGrid>
      <w:tr w:rsidR="00A14462" w:rsidRPr="00F027B2" w14:paraId="1BE0BFD7" w14:textId="77777777">
        <w:trPr>
          <w:trHeight w:val="598"/>
        </w:trPr>
        <w:tc>
          <w:tcPr>
            <w:tcW w:w="1742" w:type="dxa"/>
            <w:vMerge w:val="restart"/>
            <w:tcBorders>
              <w:top w:val="single" w:sz="6" w:space="0" w:color="000000"/>
              <w:left w:val="single" w:sz="6" w:space="0" w:color="000000"/>
              <w:bottom w:val="double" w:sz="6" w:space="0" w:color="000000"/>
              <w:right w:val="single" w:sz="6" w:space="0" w:color="000000"/>
            </w:tcBorders>
          </w:tcPr>
          <w:p w14:paraId="0B7C2A0A" w14:textId="77777777" w:rsidR="00A14462" w:rsidRPr="00F027B2" w:rsidRDefault="008F7567" w:rsidP="00F027B2">
            <w:pPr>
              <w:spacing w:after="26" w:line="259" w:lineRule="auto"/>
              <w:ind w:left="0" w:right="87" w:firstLine="0"/>
              <w:jc w:val="left"/>
              <w:rPr>
                <w:rFonts w:ascii="Arial" w:hAnsi="Arial" w:cs="Arial"/>
                <w:sz w:val="22"/>
              </w:rPr>
            </w:pPr>
            <w:r w:rsidRPr="00F027B2">
              <w:rPr>
                <w:rFonts w:ascii="Arial" w:hAnsi="Arial" w:cs="Arial"/>
                <w:sz w:val="22"/>
              </w:rPr>
              <w:t xml:space="preserve">Kategoria </w:t>
            </w:r>
          </w:p>
          <w:p w14:paraId="35656753" w14:textId="77777777" w:rsidR="00A14462" w:rsidRPr="00F027B2" w:rsidRDefault="008F7567" w:rsidP="00F027B2">
            <w:pPr>
              <w:spacing w:after="27" w:line="259" w:lineRule="auto"/>
              <w:ind w:left="0" w:firstLine="0"/>
              <w:jc w:val="left"/>
              <w:rPr>
                <w:rFonts w:ascii="Arial" w:hAnsi="Arial" w:cs="Arial"/>
                <w:sz w:val="22"/>
              </w:rPr>
            </w:pPr>
            <w:r w:rsidRPr="00F027B2">
              <w:rPr>
                <w:rFonts w:ascii="Arial" w:hAnsi="Arial" w:cs="Arial"/>
                <w:sz w:val="22"/>
              </w:rPr>
              <w:t xml:space="preserve">ruchu </w:t>
            </w:r>
          </w:p>
          <w:p w14:paraId="0E399CA5" w14:textId="77777777" w:rsidR="00A14462" w:rsidRPr="00F027B2" w:rsidRDefault="008F7567" w:rsidP="00F027B2">
            <w:pPr>
              <w:spacing w:after="0" w:line="259" w:lineRule="auto"/>
              <w:ind w:left="0" w:right="187" w:firstLine="0"/>
              <w:jc w:val="left"/>
              <w:rPr>
                <w:rFonts w:ascii="Arial" w:hAnsi="Arial" w:cs="Arial"/>
                <w:sz w:val="22"/>
              </w:rPr>
            </w:pPr>
            <w:r w:rsidRPr="00F027B2">
              <w:rPr>
                <w:rFonts w:ascii="Arial" w:hAnsi="Arial" w:cs="Arial"/>
                <w:sz w:val="22"/>
              </w:rPr>
              <w:t xml:space="preserve"> </w:t>
            </w:r>
          </w:p>
        </w:tc>
        <w:tc>
          <w:tcPr>
            <w:tcW w:w="4639" w:type="dxa"/>
            <w:gridSpan w:val="2"/>
            <w:tcBorders>
              <w:top w:val="single" w:sz="6" w:space="0" w:color="000000"/>
              <w:left w:val="single" w:sz="6" w:space="0" w:color="000000"/>
              <w:bottom w:val="single" w:sz="6" w:space="0" w:color="000000"/>
              <w:right w:val="single" w:sz="6" w:space="0" w:color="000000"/>
            </w:tcBorders>
          </w:tcPr>
          <w:p w14:paraId="533B0FFA" w14:textId="77777777" w:rsidR="00A14462" w:rsidRPr="00F027B2" w:rsidRDefault="008F7567" w:rsidP="00F027B2">
            <w:pPr>
              <w:spacing w:after="0" w:line="259" w:lineRule="auto"/>
              <w:ind w:left="0" w:firstLine="708"/>
              <w:jc w:val="left"/>
              <w:rPr>
                <w:rFonts w:ascii="Arial" w:hAnsi="Arial" w:cs="Arial"/>
                <w:sz w:val="22"/>
              </w:rPr>
            </w:pPr>
            <w:r w:rsidRPr="00F027B2">
              <w:rPr>
                <w:rFonts w:ascii="Arial" w:hAnsi="Arial" w:cs="Arial"/>
                <w:sz w:val="22"/>
              </w:rPr>
              <w:t xml:space="preserve">Liczba osi obliczeniowych na dobę na pas obliczeniowy </w:t>
            </w:r>
          </w:p>
        </w:tc>
      </w:tr>
      <w:tr w:rsidR="00A14462" w:rsidRPr="00F027B2" w14:paraId="3FB0ACC4" w14:textId="77777777">
        <w:trPr>
          <w:trHeight w:val="612"/>
        </w:trPr>
        <w:tc>
          <w:tcPr>
            <w:tcW w:w="0" w:type="auto"/>
            <w:vMerge/>
            <w:tcBorders>
              <w:top w:val="nil"/>
              <w:left w:val="single" w:sz="6" w:space="0" w:color="000000"/>
              <w:bottom w:val="double" w:sz="6" w:space="0" w:color="000000"/>
              <w:right w:val="single" w:sz="6" w:space="0" w:color="000000"/>
            </w:tcBorders>
          </w:tcPr>
          <w:p w14:paraId="182C62AA" w14:textId="77777777" w:rsidR="00A14462" w:rsidRPr="00F027B2" w:rsidRDefault="00A14462" w:rsidP="00F027B2">
            <w:pPr>
              <w:spacing w:after="160" w:line="259" w:lineRule="auto"/>
              <w:ind w:left="0" w:firstLine="0"/>
              <w:jc w:val="left"/>
              <w:rPr>
                <w:rFonts w:ascii="Arial" w:hAnsi="Arial" w:cs="Arial"/>
                <w:sz w:val="22"/>
              </w:rPr>
            </w:pPr>
          </w:p>
        </w:tc>
        <w:tc>
          <w:tcPr>
            <w:tcW w:w="2294" w:type="dxa"/>
            <w:tcBorders>
              <w:top w:val="single" w:sz="6" w:space="0" w:color="000000"/>
              <w:left w:val="single" w:sz="6" w:space="0" w:color="000000"/>
              <w:bottom w:val="double" w:sz="6" w:space="0" w:color="000000"/>
              <w:right w:val="single" w:sz="6" w:space="0" w:color="000000"/>
            </w:tcBorders>
          </w:tcPr>
          <w:p w14:paraId="79D1D923" w14:textId="77777777" w:rsidR="00A14462" w:rsidRPr="00F027B2" w:rsidRDefault="008F7567" w:rsidP="00F027B2">
            <w:pPr>
              <w:tabs>
                <w:tab w:val="center" w:pos="1179"/>
                <w:tab w:val="right" w:pos="2215"/>
              </w:tabs>
              <w:spacing w:after="35" w:line="25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obciążenie </w:t>
            </w:r>
            <w:r w:rsidRPr="00F027B2">
              <w:rPr>
                <w:rFonts w:ascii="Arial" w:hAnsi="Arial" w:cs="Arial"/>
                <w:sz w:val="22"/>
              </w:rPr>
              <w:tab/>
              <w:t xml:space="preserve">osi </w:t>
            </w:r>
          </w:p>
          <w:p w14:paraId="02841B90"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100 </w:t>
            </w:r>
            <w:proofErr w:type="spellStart"/>
            <w:r w:rsidRPr="00F027B2">
              <w:rPr>
                <w:rFonts w:ascii="Arial" w:hAnsi="Arial" w:cs="Arial"/>
                <w:sz w:val="22"/>
              </w:rPr>
              <w:t>kN</w:t>
            </w:r>
            <w:proofErr w:type="spellEnd"/>
            <w:r w:rsidRPr="00F027B2">
              <w:rPr>
                <w:rFonts w:ascii="Arial" w:hAnsi="Arial" w:cs="Arial"/>
                <w:sz w:val="22"/>
              </w:rPr>
              <w:t xml:space="preserve"> </w:t>
            </w:r>
          </w:p>
        </w:tc>
        <w:tc>
          <w:tcPr>
            <w:tcW w:w="2345" w:type="dxa"/>
            <w:tcBorders>
              <w:top w:val="single" w:sz="6" w:space="0" w:color="000000"/>
              <w:left w:val="single" w:sz="6" w:space="0" w:color="000000"/>
              <w:bottom w:val="double" w:sz="6" w:space="0" w:color="000000"/>
              <w:right w:val="single" w:sz="6" w:space="0" w:color="000000"/>
            </w:tcBorders>
          </w:tcPr>
          <w:p w14:paraId="212222EE" w14:textId="77777777" w:rsidR="00A14462" w:rsidRPr="00F027B2" w:rsidRDefault="008F7567" w:rsidP="00F027B2">
            <w:pPr>
              <w:tabs>
                <w:tab w:val="center" w:pos="1182"/>
                <w:tab w:val="right" w:pos="2266"/>
              </w:tabs>
              <w:spacing w:after="35" w:line="25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obciążenie </w:t>
            </w:r>
            <w:r w:rsidRPr="00F027B2">
              <w:rPr>
                <w:rFonts w:ascii="Arial" w:hAnsi="Arial" w:cs="Arial"/>
                <w:sz w:val="22"/>
              </w:rPr>
              <w:tab/>
              <w:t xml:space="preserve">osi </w:t>
            </w:r>
          </w:p>
          <w:p w14:paraId="35A2C01B"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115 </w:t>
            </w:r>
            <w:proofErr w:type="spellStart"/>
            <w:r w:rsidRPr="00F027B2">
              <w:rPr>
                <w:rFonts w:ascii="Arial" w:hAnsi="Arial" w:cs="Arial"/>
                <w:sz w:val="22"/>
              </w:rPr>
              <w:t>kN</w:t>
            </w:r>
            <w:proofErr w:type="spellEnd"/>
            <w:r w:rsidRPr="00F027B2">
              <w:rPr>
                <w:rFonts w:ascii="Arial" w:hAnsi="Arial" w:cs="Arial"/>
                <w:sz w:val="22"/>
              </w:rPr>
              <w:t xml:space="preserve"> </w:t>
            </w:r>
          </w:p>
        </w:tc>
      </w:tr>
      <w:tr w:rsidR="00A14462" w:rsidRPr="00F027B2" w14:paraId="3FA14147" w14:textId="77777777">
        <w:trPr>
          <w:trHeight w:val="341"/>
        </w:trPr>
        <w:tc>
          <w:tcPr>
            <w:tcW w:w="1742" w:type="dxa"/>
            <w:tcBorders>
              <w:top w:val="double" w:sz="6" w:space="0" w:color="000000"/>
              <w:left w:val="single" w:sz="6" w:space="0" w:color="000000"/>
              <w:bottom w:val="single" w:sz="6" w:space="0" w:color="000000"/>
              <w:right w:val="single" w:sz="6" w:space="0" w:color="000000"/>
            </w:tcBorders>
          </w:tcPr>
          <w:p w14:paraId="77E0B6B0" w14:textId="77777777" w:rsidR="00A14462" w:rsidRPr="00F027B2" w:rsidRDefault="008F7567" w:rsidP="00F027B2">
            <w:pPr>
              <w:spacing w:after="0" w:line="259" w:lineRule="auto"/>
              <w:ind w:left="170" w:firstLine="0"/>
              <w:jc w:val="left"/>
              <w:rPr>
                <w:rFonts w:ascii="Arial" w:hAnsi="Arial" w:cs="Arial"/>
                <w:sz w:val="22"/>
              </w:rPr>
            </w:pPr>
            <w:r w:rsidRPr="00F027B2">
              <w:rPr>
                <w:rFonts w:ascii="Arial" w:hAnsi="Arial" w:cs="Arial"/>
                <w:sz w:val="22"/>
              </w:rPr>
              <w:t xml:space="preserve">KR1 </w:t>
            </w:r>
          </w:p>
        </w:tc>
        <w:tc>
          <w:tcPr>
            <w:tcW w:w="2294" w:type="dxa"/>
            <w:tcBorders>
              <w:top w:val="double" w:sz="6" w:space="0" w:color="000000"/>
              <w:left w:val="single" w:sz="6" w:space="0" w:color="000000"/>
              <w:bottom w:val="single" w:sz="6" w:space="0" w:color="000000"/>
              <w:right w:val="single" w:sz="6" w:space="0" w:color="000000"/>
            </w:tcBorders>
          </w:tcPr>
          <w:p w14:paraId="02CD75D4" w14:textId="77777777" w:rsidR="00A14462" w:rsidRPr="00F027B2" w:rsidRDefault="008F7567" w:rsidP="00F027B2">
            <w:pPr>
              <w:spacing w:after="0" w:line="259" w:lineRule="auto"/>
              <w:ind w:left="708" w:firstLine="0"/>
              <w:jc w:val="left"/>
              <w:rPr>
                <w:rFonts w:ascii="Arial" w:hAnsi="Arial" w:cs="Arial"/>
                <w:sz w:val="22"/>
              </w:rPr>
            </w:pPr>
            <w:r w:rsidRPr="00F027B2">
              <w:rPr>
                <w:rFonts w:ascii="Arial" w:hAnsi="Arial" w:cs="Arial"/>
                <w:sz w:val="22"/>
              </w:rPr>
              <w:t xml:space="preserve"> 12 </w:t>
            </w:r>
          </w:p>
        </w:tc>
        <w:tc>
          <w:tcPr>
            <w:tcW w:w="2345" w:type="dxa"/>
            <w:tcBorders>
              <w:top w:val="double" w:sz="6" w:space="0" w:color="000000"/>
              <w:left w:val="single" w:sz="6" w:space="0" w:color="000000"/>
              <w:bottom w:val="single" w:sz="6" w:space="0" w:color="000000"/>
              <w:right w:val="single" w:sz="6" w:space="0" w:color="000000"/>
            </w:tcBorders>
          </w:tcPr>
          <w:p w14:paraId="1F2DEB1C" w14:textId="77777777" w:rsidR="00A14462" w:rsidRPr="00F027B2" w:rsidRDefault="008F7567" w:rsidP="00F027B2">
            <w:pPr>
              <w:spacing w:after="0" w:line="259" w:lineRule="auto"/>
              <w:ind w:left="710" w:firstLine="0"/>
              <w:jc w:val="left"/>
              <w:rPr>
                <w:rFonts w:ascii="Arial" w:hAnsi="Arial" w:cs="Arial"/>
                <w:sz w:val="22"/>
              </w:rPr>
            </w:pPr>
            <w:r w:rsidRPr="00F027B2">
              <w:rPr>
                <w:rFonts w:ascii="Arial" w:hAnsi="Arial" w:cs="Arial"/>
                <w:sz w:val="22"/>
              </w:rPr>
              <w:t xml:space="preserve"> 7 </w:t>
            </w:r>
          </w:p>
        </w:tc>
      </w:tr>
      <w:tr w:rsidR="00A14462" w:rsidRPr="00F027B2" w14:paraId="379A7704" w14:textId="77777777">
        <w:trPr>
          <w:trHeight w:val="305"/>
        </w:trPr>
        <w:tc>
          <w:tcPr>
            <w:tcW w:w="1742" w:type="dxa"/>
            <w:tcBorders>
              <w:top w:val="single" w:sz="6" w:space="0" w:color="000000"/>
              <w:left w:val="single" w:sz="6" w:space="0" w:color="000000"/>
              <w:bottom w:val="single" w:sz="6" w:space="0" w:color="000000"/>
              <w:right w:val="single" w:sz="6" w:space="0" w:color="000000"/>
            </w:tcBorders>
          </w:tcPr>
          <w:p w14:paraId="285222CD" w14:textId="77777777" w:rsidR="00A14462" w:rsidRPr="00F027B2" w:rsidRDefault="008F7567" w:rsidP="00F027B2">
            <w:pPr>
              <w:spacing w:after="0" w:line="259" w:lineRule="auto"/>
              <w:ind w:left="170" w:firstLine="0"/>
              <w:jc w:val="left"/>
              <w:rPr>
                <w:rFonts w:ascii="Arial" w:hAnsi="Arial" w:cs="Arial"/>
                <w:sz w:val="22"/>
              </w:rPr>
            </w:pPr>
            <w:r w:rsidRPr="00F027B2">
              <w:rPr>
                <w:rFonts w:ascii="Arial" w:hAnsi="Arial" w:cs="Arial"/>
                <w:sz w:val="22"/>
              </w:rPr>
              <w:t xml:space="preserve">KR2 </w:t>
            </w:r>
          </w:p>
        </w:tc>
        <w:tc>
          <w:tcPr>
            <w:tcW w:w="2294" w:type="dxa"/>
            <w:tcBorders>
              <w:top w:val="single" w:sz="6" w:space="0" w:color="000000"/>
              <w:left w:val="single" w:sz="6" w:space="0" w:color="000000"/>
              <w:bottom w:val="single" w:sz="6" w:space="0" w:color="000000"/>
              <w:right w:val="single" w:sz="6" w:space="0" w:color="000000"/>
            </w:tcBorders>
          </w:tcPr>
          <w:p w14:paraId="720DDC6D" w14:textId="77777777" w:rsidR="00A14462" w:rsidRPr="00F027B2" w:rsidRDefault="008F7567" w:rsidP="00F027B2">
            <w:pPr>
              <w:spacing w:after="0" w:line="259" w:lineRule="auto"/>
              <w:ind w:left="708" w:firstLine="0"/>
              <w:jc w:val="left"/>
              <w:rPr>
                <w:rFonts w:ascii="Arial" w:hAnsi="Arial" w:cs="Arial"/>
                <w:sz w:val="22"/>
              </w:rPr>
            </w:pPr>
            <w:r w:rsidRPr="00F027B2">
              <w:rPr>
                <w:rFonts w:ascii="Arial" w:hAnsi="Arial" w:cs="Arial"/>
                <w:sz w:val="22"/>
              </w:rPr>
              <w:t xml:space="preserve">od 13 do 70 </w:t>
            </w:r>
          </w:p>
        </w:tc>
        <w:tc>
          <w:tcPr>
            <w:tcW w:w="2345" w:type="dxa"/>
            <w:tcBorders>
              <w:top w:val="single" w:sz="6" w:space="0" w:color="000000"/>
              <w:left w:val="single" w:sz="6" w:space="0" w:color="000000"/>
              <w:bottom w:val="single" w:sz="6" w:space="0" w:color="000000"/>
              <w:right w:val="single" w:sz="6" w:space="0" w:color="000000"/>
            </w:tcBorders>
          </w:tcPr>
          <w:p w14:paraId="18CE2627" w14:textId="77777777" w:rsidR="00A14462" w:rsidRPr="00F027B2" w:rsidRDefault="008F7567" w:rsidP="00F027B2">
            <w:pPr>
              <w:spacing w:after="0" w:line="259" w:lineRule="auto"/>
              <w:ind w:left="94" w:firstLine="0"/>
              <w:jc w:val="left"/>
              <w:rPr>
                <w:rFonts w:ascii="Arial" w:hAnsi="Arial" w:cs="Arial"/>
                <w:sz w:val="22"/>
              </w:rPr>
            </w:pPr>
            <w:r w:rsidRPr="00F027B2">
              <w:rPr>
                <w:rFonts w:ascii="Arial" w:hAnsi="Arial" w:cs="Arial"/>
                <w:sz w:val="22"/>
              </w:rPr>
              <w:t xml:space="preserve">od 8 do 40 </w:t>
            </w:r>
          </w:p>
        </w:tc>
      </w:tr>
      <w:tr w:rsidR="00A14462" w:rsidRPr="00F027B2" w14:paraId="44D2AA0D" w14:textId="77777777">
        <w:trPr>
          <w:trHeight w:val="307"/>
        </w:trPr>
        <w:tc>
          <w:tcPr>
            <w:tcW w:w="1742" w:type="dxa"/>
            <w:tcBorders>
              <w:top w:val="single" w:sz="6" w:space="0" w:color="000000"/>
              <w:left w:val="single" w:sz="6" w:space="0" w:color="000000"/>
              <w:bottom w:val="single" w:sz="6" w:space="0" w:color="000000"/>
              <w:right w:val="single" w:sz="6" w:space="0" w:color="000000"/>
            </w:tcBorders>
          </w:tcPr>
          <w:p w14:paraId="3BD4ADEB" w14:textId="77777777" w:rsidR="00A14462" w:rsidRPr="00F027B2" w:rsidRDefault="008F7567" w:rsidP="00F027B2">
            <w:pPr>
              <w:spacing w:after="0" w:line="259" w:lineRule="auto"/>
              <w:ind w:left="170" w:firstLine="0"/>
              <w:jc w:val="left"/>
              <w:rPr>
                <w:rFonts w:ascii="Arial" w:hAnsi="Arial" w:cs="Arial"/>
                <w:sz w:val="22"/>
              </w:rPr>
            </w:pPr>
            <w:r w:rsidRPr="00F027B2">
              <w:rPr>
                <w:rFonts w:ascii="Arial" w:hAnsi="Arial" w:cs="Arial"/>
                <w:sz w:val="22"/>
              </w:rPr>
              <w:t xml:space="preserve">KR3 </w:t>
            </w:r>
          </w:p>
        </w:tc>
        <w:tc>
          <w:tcPr>
            <w:tcW w:w="2294" w:type="dxa"/>
            <w:tcBorders>
              <w:top w:val="single" w:sz="6" w:space="0" w:color="000000"/>
              <w:left w:val="single" w:sz="6" w:space="0" w:color="000000"/>
              <w:bottom w:val="single" w:sz="6" w:space="0" w:color="000000"/>
              <w:right w:val="single" w:sz="6" w:space="0" w:color="000000"/>
            </w:tcBorders>
          </w:tcPr>
          <w:p w14:paraId="6920E590" w14:textId="77777777" w:rsidR="00A14462" w:rsidRPr="00F027B2" w:rsidRDefault="008F7567" w:rsidP="00F027B2">
            <w:pPr>
              <w:spacing w:after="0" w:line="259" w:lineRule="auto"/>
              <w:ind w:left="708" w:firstLine="0"/>
              <w:jc w:val="left"/>
              <w:rPr>
                <w:rFonts w:ascii="Arial" w:hAnsi="Arial" w:cs="Arial"/>
                <w:sz w:val="22"/>
              </w:rPr>
            </w:pPr>
            <w:r w:rsidRPr="00F027B2">
              <w:rPr>
                <w:rFonts w:ascii="Arial" w:hAnsi="Arial" w:cs="Arial"/>
                <w:sz w:val="22"/>
              </w:rPr>
              <w:t xml:space="preserve">od 71 do 335 </w:t>
            </w:r>
          </w:p>
        </w:tc>
        <w:tc>
          <w:tcPr>
            <w:tcW w:w="2345" w:type="dxa"/>
            <w:tcBorders>
              <w:top w:val="single" w:sz="6" w:space="0" w:color="000000"/>
              <w:left w:val="single" w:sz="6" w:space="0" w:color="000000"/>
              <w:bottom w:val="single" w:sz="6" w:space="0" w:color="000000"/>
              <w:right w:val="single" w:sz="6" w:space="0" w:color="000000"/>
            </w:tcBorders>
          </w:tcPr>
          <w:p w14:paraId="2E13B34F" w14:textId="77777777" w:rsidR="00A14462" w:rsidRPr="00F027B2" w:rsidRDefault="008F7567" w:rsidP="00F027B2">
            <w:pPr>
              <w:spacing w:after="0" w:line="259" w:lineRule="auto"/>
              <w:ind w:left="710" w:firstLine="0"/>
              <w:jc w:val="left"/>
              <w:rPr>
                <w:rFonts w:ascii="Arial" w:hAnsi="Arial" w:cs="Arial"/>
                <w:sz w:val="22"/>
              </w:rPr>
            </w:pPr>
            <w:r w:rsidRPr="00F027B2">
              <w:rPr>
                <w:rFonts w:ascii="Arial" w:hAnsi="Arial" w:cs="Arial"/>
                <w:sz w:val="22"/>
              </w:rPr>
              <w:t xml:space="preserve">od 41 do 192 </w:t>
            </w:r>
          </w:p>
        </w:tc>
      </w:tr>
      <w:tr w:rsidR="00A14462" w:rsidRPr="00F027B2" w14:paraId="155D3DF2" w14:textId="77777777">
        <w:trPr>
          <w:trHeight w:val="305"/>
        </w:trPr>
        <w:tc>
          <w:tcPr>
            <w:tcW w:w="1742" w:type="dxa"/>
            <w:tcBorders>
              <w:top w:val="single" w:sz="6" w:space="0" w:color="000000"/>
              <w:left w:val="single" w:sz="6" w:space="0" w:color="000000"/>
              <w:bottom w:val="single" w:sz="6" w:space="0" w:color="000000"/>
              <w:right w:val="single" w:sz="6" w:space="0" w:color="000000"/>
            </w:tcBorders>
          </w:tcPr>
          <w:p w14:paraId="60D29215" w14:textId="77777777" w:rsidR="00A14462" w:rsidRPr="00F027B2" w:rsidRDefault="008F7567" w:rsidP="00F027B2">
            <w:pPr>
              <w:spacing w:after="0" w:line="259" w:lineRule="auto"/>
              <w:ind w:left="170" w:firstLine="0"/>
              <w:jc w:val="left"/>
              <w:rPr>
                <w:rFonts w:ascii="Arial" w:hAnsi="Arial" w:cs="Arial"/>
                <w:sz w:val="22"/>
              </w:rPr>
            </w:pPr>
            <w:r w:rsidRPr="00F027B2">
              <w:rPr>
                <w:rFonts w:ascii="Arial" w:hAnsi="Arial" w:cs="Arial"/>
                <w:sz w:val="22"/>
              </w:rPr>
              <w:t xml:space="preserve">KR4 </w:t>
            </w:r>
          </w:p>
        </w:tc>
        <w:tc>
          <w:tcPr>
            <w:tcW w:w="2294" w:type="dxa"/>
            <w:tcBorders>
              <w:top w:val="single" w:sz="6" w:space="0" w:color="000000"/>
              <w:left w:val="single" w:sz="6" w:space="0" w:color="000000"/>
              <w:bottom w:val="single" w:sz="6" w:space="0" w:color="000000"/>
              <w:right w:val="single" w:sz="6" w:space="0" w:color="000000"/>
            </w:tcBorders>
          </w:tcPr>
          <w:p w14:paraId="093B15E9" w14:textId="77777777" w:rsidR="00A14462" w:rsidRPr="00F027B2" w:rsidRDefault="008F7567" w:rsidP="00F027B2">
            <w:pPr>
              <w:spacing w:after="0" w:line="259" w:lineRule="auto"/>
              <w:ind w:left="0" w:right="129" w:firstLine="0"/>
              <w:jc w:val="left"/>
              <w:rPr>
                <w:rFonts w:ascii="Arial" w:hAnsi="Arial" w:cs="Arial"/>
                <w:sz w:val="22"/>
              </w:rPr>
            </w:pPr>
            <w:r w:rsidRPr="00F027B2">
              <w:rPr>
                <w:rFonts w:ascii="Arial" w:hAnsi="Arial" w:cs="Arial"/>
                <w:sz w:val="22"/>
              </w:rPr>
              <w:t xml:space="preserve">od 336 do 1000 </w:t>
            </w:r>
          </w:p>
        </w:tc>
        <w:tc>
          <w:tcPr>
            <w:tcW w:w="2345" w:type="dxa"/>
            <w:tcBorders>
              <w:top w:val="single" w:sz="6" w:space="0" w:color="000000"/>
              <w:left w:val="single" w:sz="6" w:space="0" w:color="000000"/>
              <w:bottom w:val="single" w:sz="6" w:space="0" w:color="000000"/>
              <w:right w:val="single" w:sz="6" w:space="0" w:color="000000"/>
            </w:tcBorders>
          </w:tcPr>
          <w:p w14:paraId="3AC43CCC" w14:textId="77777777" w:rsidR="00A14462" w:rsidRPr="00F027B2" w:rsidRDefault="008F7567" w:rsidP="00F027B2">
            <w:pPr>
              <w:spacing w:after="0" w:line="259" w:lineRule="auto"/>
              <w:ind w:left="710" w:firstLine="0"/>
              <w:jc w:val="left"/>
              <w:rPr>
                <w:rFonts w:ascii="Arial" w:hAnsi="Arial" w:cs="Arial"/>
                <w:sz w:val="22"/>
              </w:rPr>
            </w:pPr>
            <w:r w:rsidRPr="00F027B2">
              <w:rPr>
                <w:rFonts w:ascii="Arial" w:hAnsi="Arial" w:cs="Arial"/>
                <w:sz w:val="22"/>
              </w:rPr>
              <w:t xml:space="preserve">od 193 do 572 </w:t>
            </w:r>
          </w:p>
        </w:tc>
      </w:tr>
      <w:tr w:rsidR="00A14462" w:rsidRPr="00F027B2" w14:paraId="65150E9A" w14:textId="77777777">
        <w:trPr>
          <w:trHeight w:val="307"/>
        </w:trPr>
        <w:tc>
          <w:tcPr>
            <w:tcW w:w="1742" w:type="dxa"/>
            <w:tcBorders>
              <w:top w:val="single" w:sz="6" w:space="0" w:color="000000"/>
              <w:left w:val="single" w:sz="6" w:space="0" w:color="000000"/>
              <w:bottom w:val="single" w:sz="6" w:space="0" w:color="000000"/>
              <w:right w:val="single" w:sz="6" w:space="0" w:color="000000"/>
            </w:tcBorders>
          </w:tcPr>
          <w:p w14:paraId="351E2C9B" w14:textId="77777777" w:rsidR="00A14462" w:rsidRPr="00F027B2" w:rsidRDefault="008F7567" w:rsidP="00F027B2">
            <w:pPr>
              <w:spacing w:after="0" w:line="259" w:lineRule="auto"/>
              <w:ind w:left="170" w:firstLine="0"/>
              <w:jc w:val="left"/>
              <w:rPr>
                <w:rFonts w:ascii="Arial" w:hAnsi="Arial" w:cs="Arial"/>
                <w:sz w:val="22"/>
              </w:rPr>
            </w:pPr>
            <w:r w:rsidRPr="00F027B2">
              <w:rPr>
                <w:rFonts w:ascii="Arial" w:hAnsi="Arial" w:cs="Arial"/>
                <w:sz w:val="22"/>
              </w:rPr>
              <w:t xml:space="preserve">KR5 </w:t>
            </w:r>
          </w:p>
        </w:tc>
        <w:tc>
          <w:tcPr>
            <w:tcW w:w="2294" w:type="dxa"/>
            <w:tcBorders>
              <w:top w:val="single" w:sz="6" w:space="0" w:color="000000"/>
              <w:left w:val="single" w:sz="6" w:space="0" w:color="000000"/>
              <w:bottom w:val="single" w:sz="6" w:space="0" w:color="000000"/>
              <w:right w:val="single" w:sz="6" w:space="0" w:color="000000"/>
            </w:tcBorders>
          </w:tcPr>
          <w:p w14:paraId="61A1F8EB" w14:textId="77777777" w:rsidR="00A14462" w:rsidRPr="00F027B2" w:rsidRDefault="008F7567" w:rsidP="00F027B2">
            <w:pPr>
              <w:spacing w:after="0" w:line="259" w:lineRule="auto"/>
              <w:ind w:left="0" w:right="56" w:firstLine="0"/>
              <w:jc w:val="left"/>
              <w:rPr>
                <w:rFonts w:ascii="Arial" w:hAnsi="Arial" w:cs="Arial"/>
                <w:sz w:val="22"/>
              </w:rPr>
            </w:pPr>
            <w:r w:rsidRPr="00F027B2">
              <w:rPr>
                <w:rFonts w:ascii="Arial" w:hAnsi="Arial" w:cs="Arial"/>
                <w:sz w:val="22"/>
              </w:rPr>
              <w:t xml:space="preserve">od 1001 do 2000 </w:t>
            </w:r>
          </w:p>
        </w:tc>
        <w:tc>
          <w:tcPr>
            <w:tcW w:w="2345" w:type="dxa"/>
            <w:tcBorders>
              <w:top w:val="single" w:sz="6" w:space="0" w:color="000000"/>
              <w:left w:val="single" w:sz="6" w:space="0" w:color="000000"/>
              <w:bottom w:val="single" w:sz="6" w:space="0" w:color="000000"/>
              <w:right w:val="single" w:sz="6" w:space="0" w:color="000000"/>
            </w:tcBorders>
          </w:tcPr>
          <w:p w14:paraId="1DD73B92" w14:textId="77777777" w:rsidR="00A14462" w:rsidRPr="00F027B2" w:rsidRDefault="008F7567" w:rsidP="00F027B2">
            <w:pPr>
              <w:spacing w:after="0" w:line="259" w:lineRule="auto"/>
              <w:ind w:left="0" w:right="177" w:firstLine="0"/>
              <w:jc w:val="left"/>
              <w:rPr>
                <w:rFonts w:ascii="Arial" w:hAnsi="Arial" w:cs="Arial"/>
                <w:sz w:val="22"/>
              </w:rPr>
            </w:pPr>
            <w:r w:rsidRPr="00F027B2">
              <w:rPr>
                <w:rFonts w:ascii="Arial" w:hAnsi="Arial" w:cs="Arial"/>
                <w:sz w:val="22"/>
              </w:rPr>
              <w:t xml:space="preserve">od 573 do 1144 </w:t>
            </w:r>
          </w:p>
        </w:tc>
      </w:tr>
      <w:tr w:rsidR="00A14462" w:rsidRPr="00F027B2" w14:paraId="0265ABF3" w14:textId="77777777">
        <w:trPr>
          <w:trHeight w:val="305"/>
        </w:trPr>
        <w:tc>
          <w:tcPr>
            <w:tcW w:w="1742" w:type="dxa"/>
            <w:tcBorders>
              <w:top w:val="single" w:sz="6" w:space="0" w:color="000000"/>
              <w:left w:val="single" w:sz="6" w:space="0" w:color="000000"/>
              <w:bottom w:val="single" w:sz="6" w:space="0" w:color="000000"/>
              <w:right w:val="single" w:sz="6" w:space="0" w:color="000000"/>
            </w:tcBorders>
          </w:tcPr>
          <w:p w14:paraId="73DE1D7B" w14:textId="77777777" w:rsidR="00A14462" w:rsidRPr="00F027B2" w:rsidRDefault="008F7567" w:rsidP="00F027B2">
            <w:pPr>
              <w:spacing w:after="0" w:line="259" w:lineRule="auto"/>
              <w:ind w:left="170" w:firstLine="0"/>
              <w:jc w:val="left"/>
              <w:rPr>
                <w:rFonts w:ascii="Arial" w:hAnsi="Arial" w:cs="Arial"/>
                <w:sz w:val="22"/>
              </w:rPr>
            </w:pPr>
            <w:r w:rsidRPr="00F027B2">
              <w:rPr>
                <w:rFonts w:ascii="Arial" w:hAnsi="Arial" w:cs="Arial"/>
                <w:sz w:val="22"/>
              </w:rPr>
              <w:t xml:space="preserve">KR6 </w:t>
            </w:r>
          </w:p>
        </w:tc>
        <w:tc>
          <w:tcPr>
            <w:tcW w:w="2294" w:type="dxa"/>
            <w:tcBorders>
              <w:top w:val="single" w:sz="6" w:space="0" w:color="000000"/>
              <w:left w:val="single" w:sz="6" w:space="0" w:color="000000"/>
              <w:bottom w:val="single" w:sz="6" w:space="0" w:color="000000"/>
              <w:right w:val="single" w:sz="6" w:space="0" w:color="000000"/>
            </w:tcBorders>
          </w:tcPr>
          <w:p w14:paraId="2B1DFB56" w14:textId="77777777" w:rsidR="00A14462" w:rsidRPr="00F027B2" w:rsidRDefault="008F7567" w:rsidP="00F027B2">
            <w:pPr>
              <w:spacing w:after="0" w:line="259" w:lineRule="auto"/>
              <w:ind w:left="0" w:right="148" w:firstLine="0"/>
              <w:jc w:val="left"/>
              <w:rPr>
                <w:rFonts w:ascii="Arial" w:hAnsi="Arial" w:cs="Arial"/>
                <w:sz w:val="22"/>
              </w:rPr>
            </w:pPr>
            <w:r w:rsidRPr="00F027B2">
              <w:rPr>
                <w:rFonts w:ascii="Arial" w:hAnsi="Arial" w:cs="Arial"/>
                <w:sz w:val="22"/>
              </w:rPr>
              <w:t xml:space="preserve">2001 i więcej </w:t>
            </w:r>
            <w:r w:rsidRPr="00F027B2">
              <w:rPr>
                <w:rFonts w:ascii="Arial" w:hAnsi="Arial" w:cs="Arial"/>
                <w:sz w:val="22"/>
                <w:vertAlign w:val="superscript"/>
              </w:rPr>
              <w:t>1)</w:t>
            </w:r>
            <w:r w:rsidRPr="00F027B2">
              <w:rPr>
                <w:rFonts w:ascii="Arial" w:hAnsi="Arial" w:cs="Arial"/>
                <w:sz w:val="22"/>
              </w:rPr>
              <w:t xml:space="preserve"> </w:t>
            </w:r>
          </w:p>
        </w:tc>
        <w:tc>
          <w:tcPr>
            <w:tcW w:w="2345" w:type="dxa"/>
            <w:tcBorders>
              <w:top w:val="single" w:sz="6" w:space="0" w:color="000000"/>
              <w:left w:val="single" w:sz="6" w:space="0" w:color="000000"/>
              <w:bottom w:val="single" w:sz="6" w:space="0" w:color="000000"/>
              <w:right w:val="single" w:sz="6" w:space="0" w:color="000000"/>
            </w:tcBorders>
          </w:tcPr>
          <w:p w14:paraId="383FCB43" w14:textId="77777777" w:rsidR="00A14462" w:rsidRPr="00F027B2" w:rsidRDefault="008F7567" w:rsidP="00F027B2">
            <w:pPr>
              <w:spacing w:after="0" w:line="259" w:lineRule="auto"/>
              <w:ind w:left="0" w:right="196" w:firstLine="0"/>
              <w:jc w:val="left"/>
              <w:rPr>
                <w:rFonts w:ascii="Arial" w:hAnsi="Arial" w:cs="Arial"/>
                <w:sz w:val="22"/>
              </w:rPr>
            </w:pPr>
            <w:r w:rsidRPr="00F027B2">
              <w:rPr>
                <w:rFonts w:ascii="Arial" w:hAnsi="Arial" w:cs="Arial"/>
                <w:sz w:val="22"/>
              </w:rPr>
              <w:t xml:space="preserve">1145 i więcej </w:t>
            </w:r>
            <w:r w:rsidRPr="00F027B2">
              <w:rPr>
                <w:rFonts w:ascii="Arial" w:hAnsi="Arial" w:cs="Arial"/>
                <w:sz w:val="22"/>
                <w:vertAlign w:val="superscript"/>
              </w:rPr>
              <w:t>1)</w:t>
            </w:r>
            <w:r w:rsidRPr="00F027B2">
              <w:rPr>
                <w:rFonts w:ascii="Arial" w:hAnsi="Arial" w:cs="Arial"/>
                <w:sz w:val="22"/>
              </w:rPr>
              <w:t xml:space="preserve"> </w:t>
            </w:r>
          </w:p>
        </w:tc>
      </w:tr>
    </w:tbl>
    <w:p w14:paraId="11823E41" w14:textId="77777777" w:rsidR="00A14462" w:rsidRPr="00F027B2" w:rsidRDefault="008F7567" w:rsidP="00F027B2">
      <w:pPr>
        <w:numPr>
          <w:ilvl w:val="0"/>
          <w:numId w:val="93"/>
        </w:numPr>
        <w:ind w:right="131" w:hanging="260"/>
        <w:jc w:val="left"/>
        <w:rPr>
          <w:rFonts w:ascii="Arial" w:hAnsi="Arial" w:cs="Arial"/>
          <w:sz w:val="22"/>
        </w:rPr>
      </w:pPr>
      <w:r w:rsidRPr="00F027B2">
        <w:rPr>
          <w:rFonts w:ascii="Arial" w:hAnsi="Arial" w:cs="Arial"/>
          <w:sz w:val="22"/>
        </w:rPr>
        <w:t xml:space="preserve">Obliczenia konstrukcji wykonano dla 4000 osi 100 </w:t>
      </w:r>
      <w:proofErr w:type="spellStart"/>
      <w:r w:rsidRPr="00F027B2">
        <w:rPr>
          <w:rFonts w:ascii="Arial" w:hAnsi="Arial" w:cs="Arial"/>
          <w:sz w:val="22"/>
        </w:rPr>
        <w:t>kN</w:t>
      </w:r>
      <w:proofErr w:type="spellEnd"/>
      <w:r w:rsidRPr="00F027B2">
        <w:rPr>
          <w:rFonts w:ascii="Arial" w:hAnsi="Arial" w:cs="Arial"/>
          <w:sz w:val="22"/>
        </w:rPr>
        <w:t xml:space="preserve"> lub 2280 osi 115 </w:t>
      </w:r>
      <w:proofErr w:type="spellStart"/>
      <w:r w:rsidRPr="00F027B2">
        <w:rPr>
          <w:rFonts w:ascii="Arial" w:hAnsi="Arial" w:cs="Arial"/>
          <w:sz w:val="22"/>
        </w:rPr>
        <w:t>kN</w:t>
      </w:r>
      <w:proofErr w:type="spellEnd"/>
      <w:r w:rsidRPr="00F027B2">
        <w:rPr>
          <w:rFonts w:ascii="Arial" w:hAnsi="Arial" w:cs="Arial"/>
          <w:sz w:val="22"/>
        </w:rPr>
        <w:t xml:space="preserve"> </w:t>
      </w:r>
    </w:p>
    <w:p w14:paraId="4C9B0733" w14:textId="77777777" w:rsidR="00A14462" w:rsidRPr="00F027B2" w:rsidRDefault="008F7567" w:rsidP="00F027B2">
      <w:pPr>
        <w:spacing w:after="42"/>
        <w:ind w:left="254" w:right="286"/>
        <w:jc w:val="left"/>
        <w:rPr>
          <w:rFonts w:ascii="Arial" w:hAnsi="Arial" w:cs="Arial"/>
          <w:sz w:val="22"/>
        </w:rPr>
      </w:pPr>
      <w:r w:rsidRPr="00F027B2">
        <w:rPr>
          <w:rFonts w:ascii="Arial" w:hAnsi="Arial" w:cs="Arial"/>
          <w:sz w:val="22"/>
        </w:rPr>
        <w:t xml:space="preserve">Podbudowę z chudego betonu wykonuje się, zgodnie z ustaleniami podanymi w dokumentacji projektowej, jako: </w:t>
      </w:r>
      <w:r w:rsidRPr="00F027B2">
        <w:rPr>
          <w:rFonts w:ascii="Arial" w:hAnsi="Arial" w:cs="Arial"/>
          <w:sz w:val="22"/>
        </w:rPr>
        <w:t xml:space="preserve"> podbudowę pomocniczą, </w:t>
      </w:r>
      <w:r w:rsidRPr="00F027B2">
        <w:rPr>
          <w:rFonts w:ascii="Arial" w:hAnsi="Arial" w:cs="Arial"/>
          <w:sz w:val="22"/>
        </w:rPr>
        <w:t xml:space="preserve"> podbudowę zasadniczą. </w:t>
      </w:r>
    </w:p>
    <w:p w14:paraId="72701A39" w14:textId="77777777" w:rsidR="00A14462" w:rsidRPr="00F027B2" w:rsidRDefault="008F7567" w:rsidP="00F027B2">
      <w:pPr>
        <w:numPr>
          <w:ilvl w:val="1"/>
          <w:numId w:val="93"/>
        </w:numPr>
        <w:spacing w:after="12" w:line="248" w:lineRule="auto"/>
        <w:ind w:hanging="641"/>
        <w:jc w:val="left"/>
        <w:rPr>
          <w:rFonts w:ascii="Arial" w:hAnsi="Arial" w:cs="Arial"/>
          <w:sz w:val="22"/>
        </w:rPr>
      </w:pPr>
      <w:r w:rsidRPr="00F027B2">
        <w:rPr>
          <w:rFonts w:ascii="Arial" w:hAnsi="Arial" w:cs="Arial"/>
          <w:sz w:val="22"/>
        </w:rPr>
        <w:t xml:space="preserve">Określenia podstawowe </w:t>
      </w:r>
    </w:p>
    <w:p w14:paraId="51AAEFB9" w14:textId="77777777" w:rsidR="00A14462" w:rsidRPr="00F027B2" w:rsidRDefault="008F7567" w:rsidP="00F027B2">
      <w:pPr>
        <w:numPr>
          <w:ilvl w:val="2"/>
          <w:numId w:val="93"/>
        </w:numPr>
        <w:ind w:right="283" w:firstLine="708"/>
        <w:jc w:val="left"/>
        <w:rPr>
          <w:rFonts w:ascii="Arial" w:hAnsi="Arial" w:cs="Arial"/>
          <w:sz w:val="22"/>
        </w:rPr>
      </w:pPr>
      <w:r w:rsidRPr="00F027B2">
        <w:rPr>
          <w:rFonts w:ascii="Arial" w:hAnsi="Arial" w:cs="Arial"/>
          <w:sz w:val="22"/>
        </w:rPr>
        <w:t xml:space="preserve">Podbudowa z chudego betonu - jedna lub dwie warstwy zagęszczonej mieszanki betonowej, która po osiągnięciu wytrzymałości na ściskanie nie mniejszej niż 6 </w:t>
      </w:r>
      <w:proofErr w:type="spellStart"/>
      <w:r w:rsidRPr="00F027B2">
        <w:rPr>
          <w:rFonts w:ascii="Arial" w:hAnsi="Arial" w:cs="Arial"/>
          <w:sz w:val="22"/>
        </w:rPr>
        <w:t>MPa</w:t>
      </w:r>
      <w:proofErr w:type="spellEnd"/>
      <w:r w:rsidRPr="00F027B2">
        <w:rPr>
          <w:rFonts w:ascii="Arial" w:hAnsi="Arial" w:cs="Arial"/>
          <w:sz w:val="22"/>
        </w:rPr>
        <w:t xml:space="preserve"> i nie większej niż 9 </w:t>
      </w:r>
      <w:proofErr w:type="spellStart"/>
      <w:r w:rsidRPr="00F027B2">
        <w:rPr>
          <w:rFonts w:ascii="Arial" w:hAnsi="Arial" w:cs="Arial"/>
          <w:sz w:val="22"/>
        </w:rPr>
        <w:t>MPa</w:t>
      </w:r>
      <w:proofErr w:type="spellEnd"/>
      <w:r w:rsidRPr="00F027B2">
        <w:rPr>
          <w:rFonts w:ascii="Arial" w:hAnsi="Arial" w:cs="Arial"/>
          <w:sz w:val="22"/>
        </w:rPr>
        <w:t xml:space="preserve">, stanowi fragment nośnej części nawierzchni drogowej. </w:t>
      </w:r>
    </w:p>
    <w:p w14:paraId="25BB5F28" w14:textId="77777777" w:rsidR="00A14462" w:rsidRPr="00F027B2" w:rsidRDefault="008F7567" w:rsidP="00F027B2">
      <w:pPr>
        <w:numPr>
          <w:ilvl w:val="2"/>
          <w:numId w:val="93"/>
        </w:numPr>
        <w:ind w:right="283" w:firstLine="708"/>
        <w:jc w:val="left"/>
        <w:rPr>
          <w:rFonts w:ascii="Arial" w:hAnsi="Arial" w:cs="Arial"/>
          <w:sz w:val="22"/>
        </w:rPr>
      </w:pPr>
      <w:r w:rsidRPr="00F027B2">
        <w:rPr>
          <w:rFonts w:ascii="Arial" w:hAnsi="Arial" w:cs="Arial"/>
          <w:sz w:val="22"/>
        </w:rPr>
        <w:t>Chudy beton - materiał budowlany powstały przez wymieszanie mieszanki kruszyw z cementem w ilości od 5% do 7% w stosunku do kruszywa lecz nie przekraczającej 130 kg/m</w:t>
      </w:r>
      <w:r w:rsidRPr="00F027B2">
        <w:rPr>
          <w:rFonts w:ascii="Arial" w:hAnsi="Arial" w:cs="Arial"/>
          <w:sz w:val="22"/>
          <w:vertAlign w:val="superscript"/>
        </w:rPr>
        <w:t>3</w:t>
      </w:r>
      <w:r w:rsidRPr="00F027B2">
        <w:rPr>
          <w:rFonts w:ascii="Arial" w:hAnsi="Arial" w:cs="Arial"/>
          <w:sz w:val="22"/>
        </w:rPr>
        <w:t xml:space="preserve"> oraz optymalną ilością wody, który po zakończeniu procesu wiązania osiąga wytrzymałość na ściskanie R</w:t>
      </w:r>
      <w:r w:rsidRPr="00F027B2">
        <w:rPr>
          <w:rFonts w:ascii="Arial" w:hAnsi="Arial" w:cs="Arial"/>
          <w:sz w:val="22"/>
          <w:vertAlign w:val="subscript"/>
        </w:rPr>
        <w:t>28</w:t>
      </w:r>
      <w:r w:rsidRPr="00F027B2">
        <w:rPr>
          <w:rFonts w:ascii="Arial" w:hAnsi="Arial" w:cs="Arial"/>
          <w:sz w:val="22"/>
        </w:rPr>
        <w:t xml:space="preserve"> w granicach od 6 do 9 </w:t>
      </w:r>
      <w:proofErr w:type="spellStart"/>
      <w:r w:rsidRPr="00F027B2">
        <w:rPr>
          <w:rFonts w:ascii="Arial" w:hAnsi="Arial" w:cs="Arial"/>
          <w:sz w:val="22"/>
        </w:rPr>
        <w:t>MPa</w:t>
      </w:r>
      <w:proofErr w:type="spellEnd"/>
      <w:r w:rsidRPr="00F027B2">
        <w:rPr>
          <w:rFonts w:ascii="Arial" w:hAnsi="Arial" w:cs="Arial"/>
          <w:sz w:val="22"/>
        </w:rPr>
        <w:t xml:space="preserve">. </w:t>
      </w:r>
    </w:p>
    <w:p w14:paraId="203E37EE" w14:textId="77777777" w:rsidR="00A14462" w:rsidRPr="00F027B2" w:rsidRDefault="008F7567" w:rsidP="00F027B2">
      <w:pPr>
        <w:spacing w:after="42"/>
        <w:ind w:left="244" w:right="131" w:firstLine="708"/>
        <w:jc w:val="left"/>
        <w:rPr>
          <w:rFonts w:ascii="Arial" w:hAnsi="Arial" w:cs="Arial"/>
          <w:sz w:val="22"/>
        </w:rPr>
      </w:pPr>
      <w:r w:rsidRPr="00F027B2">
        <w:rPr>
          <w:rFonts w:ascii="Arial" w:hAnsi="Arial" w:cs="Arial"/>
          <w:sz w:val="22"/>
        </w:rPr>
        <w:t xml:space="preserve">1.4.2. Pozostałe określenia podstawowe są zgodne z obowiązującymi, odpowiednimi polskimi normami i z definicjami podanymi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1.4.  </w:t>
      </w:r>
    </w:p>
    <w:p w14:paraId="0DF47A5C" w14:textId="77777777" w:rsidR="00A14462" w:rsidRPr="00F027B2" w:rsidRDefault="008F7567" w:rsidP="00F027B2">
      <w:pPr>
        <w:numPr>
          <w:ilvl w:val="1"/>
          <w:numId w:val="93"/>
        </w:numPr>
        <w:spacing w:after="12" w:line="248" w:lineRule="auto"/>
        <w:ind w:hanging="641"/>
        <w:jc w:val="left"/>
        <w:rPr>
          <w:rFonts w:ascii="Arial" w:hAnsi="Arial" w:cs="Arial"/>
          <w:sz w:val="22"/>
        </w:rPr>
      </w:pPr>
      <w:r w:rsidRPr="00F027B2">
        <w:rPr>
          <w:rFonts w:ascii="Arial" w:hAnsi="Arial" w:cs="Arial"/>
          <w:sz w:val="22"/>
        </w:rPr>
        <w:lastRenderedPageBreak/>
        <w:t xml:space="preserve">Ogólne wymagania dotyczące robót </w:t>
      </w:r>
    </w:p>
    <w:p w14:paraId="7706C72D" w14:textId="77777777" w:rsidR="00A14462" w:rsidRPr="00F027B2" w:rsidRDefault="008F7567" w:rsidP="00F027B2">
      <w:pPr>
        <w:tabs>
          <w:tab w:val="center" w:pos="948"/>
          <w:tab w:val="center" w:pos="5768"/>
        </w:tabs>
        <w:spacing w:after="13" w:line="267"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Ogólne wymagania dotyczące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t>
      </w:r>
    </w:p>
    <w:p w14:paraId="5A140C8C" w14:textId="77777777" w:rsidR="00A14462" w:rsidRPr="00F027B2" w:rsidRDefault="008F7567" w:rsidP="00F027B2">
      <w:pPr>
        <w:spacing w:after="59"/>
        <w:ind w:left="254" w:right="131"/>
        <w:jc w:val="left"/>
        <w:rPr>
          <w:rFonts w:ascii="Arial" w:hAnsi="Arial" w:cs="Arial"/>
          <w:sz w:val="22"/>
        </w:rPr>
      </w:pPr>
      <w:r w:rsidRPr="00F027B2">
        <w:rPr>
          <w:rFonts w:ascii="Arial" w:hAnsi="Arial" w:cs="Arial"/>
          <w:sz w:val="22"/>
        </w:rPr>
        <w:t xml:space="preserve">„Wymagania ogólne” pkt 1.5. </w:t>
      </w:r>
    </w:p>
    <w:p w14:paraId="4E3232CC"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2.  MATERIAŁY </w:t>
      </w:r>
    </w:p>
    <w:p w14:paraId="76D39113"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2.1  Ogólne wymagania dotyczące materiałów </w:t>
      </w:r>
    </w:p>
    <w:p w14:paraId="2D71855B"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 Ogólne wymagania dotyczące materiałów, ich pozyskiwania i składowania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2. </w:t>
      </w:r>
    </w:p>
    <w:p w14:paraId="7715CCD8" w14:textId="77777777" w:rsidR="00A14462" w:rsidRPr="00F027B2" w:rsidRDefault="008F7567" w:rsidP="00F027B2">
      <w:pPr>
        <w:spacing w:after="15" w:line="249" w:lineRule="auto"/>
        <w:ind w:left="392" w:right="127"/>
        <w:jc w:val="left"/>
        <w:rPr>
          <w:rFonts w:ascii="Arial" w:hAnsi="Arial" w:cs="Arial"/>
          <w:sz w:val="22"/>
        </w:rPr>
      </w:pPr>
      <w:r w:rsidRPr="00F027B2">
        <w:rPr>
          <w:rFonts w:ascii="Arial" w:hAnsi="Arial" w:cs="Arial"/>
          <w:sz w:val="22"/>
        </w:rPr>
        <w:t xml:space="preserve">2.1.1 Cement </w:t>
      </w:r>
    </w:p>
    <w:p w14:paraId="1A60840A" w14:textId="77777777" w:rsidR="00A14462" w:rsidRPr="00F027B2" w:rsidRDefault="008F7567" w:rsidP="00F027B2">
      <w:pPr>
        <w:ind w:left="244" w:right="284" w:firstLine="708"/>
        <w:jc w:val="left"/>
        <w:rPr>
          <w:rFonts w:ascii="Arial" w:hAnsi="Arial" w:cs="Arial"/>
          <w:sz w:val="22"/>
        </w:rPr>
      </w:pPr>
      <w:r w:rsidRPr="00F027B2">
        <w:rPr>
          <w:rFonts w:ascii="Arial" w:hAnsi="Arial" w:cs="Arial"/>
          <w:sz w:val="22"/>
        </w:rPr>
        <w:t xml:space="preserve"> Należy stosować cementy powszechnego użytku: portlandzki CEM I klasy 32,5 N, cement portlandzki wieloskładnikowy CEM II klasy 32,5 N, cement hutniczy CEM III klasy 32,5 N, cement </w:t>
      </w:r>
      <w:proofErr w:type="spellStart"/>
      <w:r w:rsidRPr="00F027B2">
        <w:rPr>
          <w:rFonts w:ascii="Arial" w:hAnsi="Arial" w:cs="Arial"/>
          <w:sz w:val="22"/>
        </w:rPr>
        <w:t>pucolanowy</w:t>
      </w:r>
      <w:proofErr w:type="spellEnd"/>
      <w:r w:rsidRPr="00F027B2">
        <w:rPr>
          <w:rFonts w:ascii="Arial" w:hAnsi="Arial" w:cs="Arial"/>
          <w:sz w:val="22"/>
        </w:rPr>
        <w:t xml:space="preserve"> CEM IV klasy 32,5 N według PN-EN 197-1:2002 [5] .  Wymagania dla cementu zestawiono w tablicy 2. </w:t>
      </w:r>
    </w:p>
    <w:p w14:paraId="03B639FF" w14:textId="77777777" w:rsidR="00A14462" w:rsidRPr="00F027B2" w:rsidRDefault="008F7567" w:rsidP="00F027B2">
      <w:pPr>
        <w:spacing w:after="19" w:line="259" w:lineRule="auto"/>
        <w:ind w:left="948" w:firstLine="0"/>
        <w:jc w:val="left"/>
        <w:rPr>
          <w:rFonts w:ascii="Arial" w:hAnsi="Arial" w:cs="Arial"/>
          <w:sz w:val="22"/>
        </w:rPr>
      </w:pPr>
      <w:r w:rsidRPr="00F027B2">
        <w:rPr>
          <w:rFonts w:ascii="Arial" w:hAnsi="Arial" w:cs="Arial"/>
          <w:sz w:val="22"/>
        </w:rPr>
        <w:t xml:space="preserve"> </w:t>
      </w:r>
    </w:p>
    <w:p w14:paraId="00DB8E42"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Tablica 2. Wymagania dla cementu do chudego betonu </w:t>
      </w:r>
    </w:p>
    <w:tbl>
      <w:tblPr>
        <w:tblStyle w:val="TableGrid"/>
        <w:tblW w:w="7512" w:type="dxa"/>
        <w:tblInd w:w="247" w:type="dxa"/>
        <w:tblCellMar>
          <w:top w:w="50" w:type="dxa"/>
          <w:left w:w="72" w:type="dxa"/>
          <w:bottom w:w="50" w:type="dxa"/>
          <w:right w:w="19" w:type="dxa"/>
        </w:tblCellMar>
        <w:tblLook w:val="04A0" w:firstRow="1" w:lastRow="0" w:firstColumn="1" w:lastColumn="0" w:noHBand="0" w:noVBand="1"/>
      </w:tblPr>
      <w:tblGrid>
        <w:gridCol w:w="497"/>
        <w:gridCol w:w="5244"/>
        <w:gridCol w:w="1771"/>
      </w:tblGrid>
      <w:tr w:rsidR="00A14462" w:rsidRPr="00F027B2" w14:paraId="6E2322CE" w14:textId="77777777">
        <w:trPr>
          <w:trHeight w:val="665"/>
        </w:trPr>
        <w:tc>
          <w:tcPr>
            <w:tcW w:w="497" w:type="dxa"/>
            <w:tcBorders>
              <w:top w:val="single" w:sz="6" w:space="0" w:color="000000"/>
              <w:left w:val="single" w:sz="6" w:space="0" w:color="000000"/>
              <w:bottom w:val="double" w:sz="6" w:space="0" w:color="000000"/>
              <w:right w:val="single" w:sz="6" w:space="0" w:color="000000"/>
            </w:tcBorders>
            <w:vAlign w:val="bottom"/>
          </w:tcPr>
          <w:p w14:paraId="01ED2A4F"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 </w:t>
            </w:r>
          </w:p>
        </w:tc>
        <w:tc>
          <w:tcPr>
            <w:tcW w:w="5244" w:type="dxa"/>
            <w:tcBorders>
              <w:top w:val="single" w:sz="6" w:space="0" w:color="000000"/>
              <w:left w:val="single" w:sz="6" w:space="0" w:color="000000"/>
              <w:bottom w:val="double" w:sz="6" w:space="0" w:color="000000"/>
              <w:right w:val="single" w:sz="6" w:space="0" w:color="000000"/>
            </w:tcBorders>
          </w:tcPr>
          <w:p w14:paraId="027CD240" w14:textId="77777777" w:rsidR="00A14462" w:rsidRPr="00F027B2" w:rsidRDefault="008F7567" w:rsidP="00F027B2">
            <w:pPr>
              <w:spacing w:after="0" w:line="259" w:lineRule="auto"/>
              <w:ind w:left="708" w:firstLine="0"/>
              <w:jc w:val="left"/>
              <w:rPr>
                <w:rFonts w:ascii="Arial" w:hAnsi="Arial" w:cs="Arial"/>
                <w:sz w:val="22"/>
              </w:rPr>
            </w:pPr>
            <w:r w:rsidRPr="00F027B2">
              <w:rPr>
                <w:rFonts w:ascii="Arial" w:hAnsi="Arial" w:cs="Arial"/>
                <w:sz w:val="22"/>
              </w:rPr>
              <w:t xml:space="preserve">Właściwości </w:t>
            </w:r>
          </w:p>
        </w:tc>
        <w:tc>
          <w:tcPr>
            <w:tcW w:w="1771" w:type="dxa"/>
            <w:tcBorders>
              <w:top w:val="single" w:sz="6" w:space="0" w:color="000000"/>
              <w:left w:val="single" w:sz="6" w:space="0" w:color="000000"/>
              <w:bottom w:val="double" w:sz="6" w:space="0" w:color="000000"/>
              <w:right w:val="single" w:sz="6" w:space="0" w:color="000000"/>
            </w:tcBorders>
          </w:tcPr>
          <w:p w14:paraId="099A8D0C" w14:textId="77777777" w:rsidR="00A14462" w:rsidRPr="00F027B2" w:rsidRDefault="008F7567" w:rsidP="00F027B2">
            <w:pPr>
              <w:spacing w:after="26" w:line="259" w:lineRule="auto"/>
              <w:ind w:left="0" w:firstLine="0"/>
              <w:jc w:val="left"/>
              <w:rPr>
                <w:rFonts w:ascii="Arial" w:hAnsi="Arial" w:cs="Arial"/>
                <w:sz w:val="22"/>
              </w:rPr>
            </w:pPr>
            <w:r w:rsidRPr="00F027B2">
              <w:rPr>
                <w:rFonts w:ascii="Arial" w:hAnsi="Arial" w:cs="Arial"/>
                <w:sz w:val="22"/>
              </w:rPr>
              <w:t xml:space="preserve">Klasa cementu </w:t>
            </w:r>
          </w:p>
          <w:p w14:paraId="0921BB82"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32,5 </w:t>
            </w:r>
          </w:p>
        </w:tc>
      </w:tr>
      <w:tr w:rsidR="00A14462" w:rsidRPr="00F027B2" w14:paraId="207DE752" w14:textId="77777777">
        <w:trPr>
          <w:trHeight w:val="612"/>
        </w:trPr>
        <w:tc>
          <w:tcPr>
            <w:tcW w:w="497" w:type="dxa"/>
            <w:tcBorders>
              <w:top w:val="double" w:sz="6" w:space="0" w:color="000000"/>
              <w:left w:val="single" w:sz="6" w:space="0" w:color="000000"/>
              <w:bottom w:val="single" w:sz="6" w:space="0" w:color="000000"/>
              <w:right w:val="single" w:sz="6" w:space="0" w:color="000000"/>
            </w:tcBorders>
          </w:tcPr>
          <w:p w14:paraId="54FB2740" w14:textId="77777777" w:rsidR="00A14462" w:rsidRPr="00F027B2" w:rsidRDefault="00A14462" w:rsidP="00F027B2">
            <w:pPr>
              <w:spacing w:after="160" w:line="259" w:lineRule="auto"/>
              <w:ind w:left="0" w:firstLine="0"/>
              <w:jc w:val="left"/>
              <w:rPr>
                <w:rFonts w:ascii="Arial" w:hAnsi="Arial" w:cs="Arial"/>
                <w:sz w:val="22"/>
              </w:rPr>
            </w:pPr>
          </w:p>
        </w:tc>
        <w:tc>
          <w:tcPr>
            <w:tcW w:w="5244" w:type="dxa"/>
            <w:tcBorders>
              <w:top w:val="double" w:sz="6" w:space="0" w:color="000000"/>
              <w:left w:val="single" w:sz="6" w:space="0" w:color="000000"/>
              <w:bottom w:val="single" w:sz="6" w:space="0" w:color="000000"/>
              <w:right w:val="single" w:sz="6" w:space="0" w:color="000000"/>
            </w:tcBorders>
          </w:tcPr>
          <w:p w14:paraId="421DB112"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Wytrzymałość na ściskanie (</w:t>
            </w:r>
            <w:proofErr w:type="spellStart"/>
            <w:r w:rsidRPr="00F027B2">
              <w:rPr>
                <w:rFonts w:ascii="Arial" w:hAnsi="Arial" w:cs="Arial"/>
                <w:sz w:val="22"/>
              </w:rPr>
              <w:t>MPa</w:t>
            </w:r>
            <w:proofErr w:type="spellEnd"/>
            <w:r w:rsidRPr="00F027B2">
              <w:rPr>
                <w:rFonts w:ascii="Arial" w:hAnsi="Arial" w:cs="Arial"/>
                <w:sz w:val="22"/>
              </w:rPr>
              <w:t xml:space="preserve">), po 7 dniach, nie mniej niż: </w:t>
            </w:r>
          </w:p>
        </w:tc>
        <w:tc>
          <w:tcPr>
            <w:tcW w:w="1771" w:type="dxa"/>
            <w:tcBorders>
              <w:top w:val="double" w:sz="6" w:space="0" w:color="000000"/>
              <w:left w:val="single" w:sz="6" w:space="0" w:color="000000"/>
              <w:bottom w:val="single" w:sz="6" w:space="0" w:color="000000"/>
              <w:right w:val="single" w:sz="6" w:space="0" w:color="000000"/>
            </w:tcBorders>
          </w:tcPr>
          <w:p w14:paraId="081ECBD2" w14:textId="77777777" w:rsidR="00A14462" w:rsidRPr="00F027B2" w:rsidRDefault="008F7567" w:rsidP="00F027B2">
            <w:pPr>
              <w:spacing w:after="0" w:line="259" w:lineRule="auto"/>
              <w:ind w:left="0" w:right="44" w:firstLine="0"/>
              <w:jc w:val="left"/>
              <w:rPr>
                <w:rFonts w:ascii="Arial" w:hAnsi="Arial" w:cs="Arial"/>
                <w:sz w:val="22"/>
              </w:rPr>
            </w:pPr>
            <w:r w:rsidRPr="00F027B2">
              <w:rPr>
                <w:rFonts w:ascii="Arial" w:hAnsi="Arial" w:cs="Arial"/>
                <w:sz w:val="22"/>
              </w:rPr>
              <w:t xml:space="preserve">16 </w:t>
            </w:r>
          </w:p>
        </w:tc>
      </w:tr>
      <w:tr w:rsidR="00A14462" w:rsidRPr="00F027B2" w14:paraId="3A2F21E4" w14:textId="77777777">
        <w:trPr>
          <w:trHeight w:val="598"/>
        </w:trPr>
        <w:tc>
          <w:tcPr>
            <w:tcW w:w="497" w:type="dxa"/>
            <w:tcBorders>
              <w:top w:val="single" w:sz="6" w:space="0" w:color="000000"/>
              <w:left w:val="single" w:sz="6" w:space="0" w:color="000000"/>
              <w:bottom w:val="single" w:sz="6" w:space="0" w:color="000000"/>
              <w:right w:val="single" w:sz="6" w:space="0" w:color="000000"/>
            </w:tcBorders>
          </w:tcPr>
          <w:p w14:paraId="191FF8D4" w14:textId="77777777" w:rsidR="00A14462" w:rsidRPr="00F027B2" w:rsidRDefault="00A14462" w:rsidP="00F027B2">
            <w:pPr>
              <w:spacing w:after="160" w:line="259" w:lineRule="auto"/>
              <w:ind w:left="0" w:firstLine="0"/>
              <w:jc w:val="left"/>
              <w:rPr>
                <w:rFonts w:ascii="Arial" w:hAnsi="Arial" w:cs="Arial"/>
                <w:sz w:val="22"/>
              </w:rPr>
            </w:pPr>
          </w:p>
        </w:tc>
        <w:tc>
          <w:tcPr>
            <w:tcW w:w="5244" w:type="dxa"/>
            <w:tcBorders>
              <w:top w:val="single" w:sz="6" w:space="0" w:color="000000"/>
              <w:left w:val="single" w:sz="6" w:space="0" w:color="000000"/>
              <w:bottom w:val="single" w:sz="6" w:space="0" w:color="000000"/>
              <w:right w:val="single" w:sz="6" w:space="0" w:color="000000"/>
            </w:tcBorders>
          </w:tcPr>
          <w:p w14:paraId="7A998DCA"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Wytrzymałość na ściskanie (</w:t>
            </w:r>
            <w:proofErr w:type="spellStart"/>
            <w:r w:rsidRPr="00F027B2">
              <w:rPr>
                <w:rFonts w:ascii="Arial" w:hAnsi="Arial" w:cs="Arial"/>
                <w:sz w:val="22"/>
              </w:rPr>
              <w:t>MPa</w:t>
            </w:r>
            <w:proofErr w:type="spellEnd"/>
            <w:r w:rsidRPr="00F027B2">
              <w:rPr>
                <w:rFonts w:ascii="Arial" w:hAnsi="Arial" w:cs="Arial"/>
                <w:sz w:val="22"/>
              </w:rPr>
              <w:t xml:space="preserve">), po 28 dniach, nie mniej niż: </w:t>
            </w:r>
          </w:p>
        </w:tc>
        <w:tc>
          <w:tcPr>
            <w:tcW w:w="1771" w:type="dxa"/>
            <w:tcBorders>
              <w:top w:val="single" w:sz="6" w:space="0" w:color="000000"/>
              <w:left w:val="single" w:sz="6" w:space="0" w:color="000000"/>
              <w:bottom w:val="single" w:sz="6" w:space="0" w:color="000000"/>
              <w:right w:val="single" w:sz="6" w:space="0" w:color="000000"/>
            </w:tcBorders>
          </w:tcPr>
          <w:p w14:paraId="6FE18819" w14:textId="77777777" w:rsidR="00A14462" w:rsidRPr="00F027B2" w:rsidRDefault="008F7567" w:rsidP="00F027B2">
            <w:pPr>
              <w:spacing w:after="0" w:line="259" w:lineRule="auto"/>
              <w:ind w:left="122" w:firstLine="0"/>
              <w:jc w:val="left"/>
              <w:rPr>
                <w:rFonts w:ascii="Arial" w:hAnsi="Arial" w:cs="Arial"/>
                <w:sz w:val="22"/>
              </w:rPr>
            </w:pPr>
            <w:r w:rsidRPr="00F027B2">
              <w:rPr>
                <w:rFonts w:ascii="Arial" w:hAnsi="Arial" w:cs="Arial"/>
                <w:sz w:val="22"/>
              </w:rPr>
              <w:t xml:space="preserve">32,5 </w:t>
            </w:r>
          </w:p>
        </w:tc>
      </w:tr>
      <w:tr w:rsidR="00A14462" w:rsidRPr="00F027B2" w14:paraId="25517DEF" w14:textId="77777777">
        <w:trPr>
          <w:trHeight w:val="331"/>
        </w:trPr>
        <w:tc>
          <w:tcPr>
            <w:tcW w:w="497" w:type="dxa"/>
            <w:tcBorders>
              <w:top w:val="single" w:sz="6" w:space="0" w:color="000000"/>
              <w:left w:val="single" w:sz="6" w:space="0" w:color="000000"/>
              <w:bottom w:val="single" w:sz="6" w:space="0" w:color="000000"/>
              <w:right w:val="single" w:sz="6" w:space="0" w:color="000000"/>
            </w:tcBorders>
          </w:tcPr>
          <w:p w14:paraId="3D33F694" w14:textId="77777777" w:rsidR="00A14462" w:rsidRPr="00F027B2" w:rsidRDefault="00A14462" w:rsidP="00F027B2">
            <w:pPr>
              <w:spacing w:after="160" w:line="259" w:lineRule="auto"/>
              <w:ind w:left="0" w:firstLine="0"/>
              <w:jc w:val="left"/>
              <w:rPr>
                <w:rFonts w:ascii="Arial" w:hAnsi="Arial" w:cs="Arial"/>
                <w:sz w:val="22"/>
              </w:rPr>
            </w:pPr>
          </w:p>
        </w:tc>
        <w:tc>
          <w:tcPr>
            <w:tcW w:w="5244" w:type="dxa"/>
            <w:tcBorders>
              <w:top w:val="single" w:sz="6" w:space="0" w:color="000000"/>
              <w:left w:val="single" w:sz="6" w:space="0" w:color="000000"/>
              <w:bottom w:val="single" w:sz="6" w:space="0" w:color="000000"/>
              <w:right w:val="single" w:sz="6" w:space="0" w:color="000000"/>
            </w:tcBorders>
          </w:tcPr>
          <w:p w14:paraId="0D8761F0"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Początek czasu wiązania, min , nie wcześniej niż: </w:t>
            </w:r>
          </w:p>
        </w:tc>
        <w:tc>
          <w:tcPr>
            <w:tcW w:w="1771" w:type="dxa"/>
            <w:tcBorders>
              <w:top w:val="single" w:sz="6" w:space="0" w:color="000000"/>
              <w:left w:val="single" w:sz="6" w:space="0" w:color="000000"/>
              <w:bottom w:val="single" w:sz="6" w:space="0" w:color="000000"/>
              <w:right w:val="single" w:sz="6" w:space="0" w:color="000000"/>
            </w:tcBorders>
          </w:tcPr>
          <w:p w14:paraId="1DC4E352" w14:textId="77777777" w:rsidR="00A14462" w:rsidRPr="00F027B2" w:rsidRDefault="008F7567" w:rsidP="00F027B2">
            <w:pPr>
              <w:spacing w:after="0" w:line="259" w:lineRule="auto"/>
              <w:ind w:left="0" w:right="44" w:firstLine="0"/>
              <w:jc w:val="left"/>
              <w:rPr>
                <w:rFonts w:ascii="Arial" w:hAnsi="Arial" w:cs="Arial"/>
                <w:sz w:val="22"/>
              </w:rPr>
            </w:pPr>
            <w:r w:rsidRPr="00F027B2">
              <w:rPr>
                <w:rFonts w:ascii="Arial" w:hAnsi="Arial" w:cs="Arial"/>
                <w:sz w:val="22"/>
              </w:rPr>
              <w:t xml:space="preserve">75 </w:t>
            </w:r>
          </w:p>
        </w:tc>
      </w:tr>
      <w:tr w:rsidR="00A14462" w:rsidRPr="00F027B2" w14:paraId="3F281CD0" w14:textId="77777777">
        <w:trPr>
          <w:trHeight w:val="334"/>
        </w:trPr>
        <w:tc>
          <w:tcPr>
            <w:tcW w:w="497" w:type="dxa"/>
            <w:tcBorders>
              <w:top w:val="single" w:sz="6" w:space="0" w:color="000000"/>
              <w:left w:val="single" w:sz="6" w:space="0" w:color="000000"/>
              <w:bottom w:val="single" w:sz="6" w:space="0" w:color="000000"/>
              <w:right w:val="single" w:sz="6" w:space="0" w:color="000000"/>
            </w:tcBorders>
          </w:tcPr>
          <w:p w14:paraId="4258F5B1" w14:textId="77777777" w:rsidR="00A14462" w:rsidRPr="00F027B2" w:rsidRDefault="00A14462" w:rsidP="00F027B2">
            <w:pPr>
              <w:spacing w:after="160" w:line="259" w:lineRule="auto"/>
              <w:ind w:left="0" w:firstLine="0"/>
              <w:jc w:val="left"/>
              <w:rPr>
                <w:rFonts w:ascii="Arial" w:hAnsi="Arial" w:cs="Arial"/>
                <w:sz w:val="22"/>
              </w:rPr>
            </w:pPr>
          </w:p>
        </w:tc>
        <w:tc>
          <w:tcPr>
            <w:tcW w:w="5244" w:type="dxa"/>
            <w:tcBorders>
              <w:top w:val="single" w:sz="6" w:space="0" w:color="000000"/>
              <w:left w:val="single" w:sz="6" w:space="0" w:color="000000"/>
              <w:bottom w:val="single" w:sz="6" w:space="0" w:color="000000"/>
              <w:right w:val="single" w:sz="6" w:space="0" w:color="000000"/>
            </w:tcBorders>
          </w:tcPr>
          <w:p w14:paraId="69D66628"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Stałość objętości, mm, nie więcej niż: </w:t>
            </w:r>
          </w:p>
        </w:tc>
        <w:tc>
          <w:tcPr>
            <w:tcW w:w="1771" w:type="dxa"/>
            <w:tcBorders>
              <w:top w:val="single" w:sz="6" w:space="0" w:color="000000"/>
              <w:left w:val="single" w:sz="6" w:space="0" w:color="000000"/>
              <w:bottom w:val="single" w:sz="6" w:space="0" w:color="000000"/>
              <w:right w:val="single" w:sz="6" w:space="0" w:color="000000"/>
            </w:tcBorders>
          </w:tcPr>
          <w:p w14:paraId="611A0B15" w14:textId="77777777" w:rsidR="00A14462" w:rsidRPr="00F027B2" w:rsidRDefault="008F7567" w:rsidP="00F027B2">
            <w:pPr>
              <w:spacing w:after="0" w:line="259" w:lineRule="auto"/>
              <w:ind w:left="0" w:right="44" w:firstLine="0"/>
              <w:jc w:val="left"/>
              <w:rPr>
                <w:rFonts w:ascii="Arial" w:hAnsi="Arial" w:cs="Arial"/>
                <w:sz w:val="22"/>
              </w:rPr>
            </w:pPr>
            <w:r w:rsidRPr="00F027B2">
              <w:rPr>
                <w:rFonts w:ascii="Arial" w:hAnsi="Arial" w:cs="Arial"/>
                <w:sz w:val="22"/>
              </w:rPr>
              <w:t xml:space="preserve">10 </w:t>
            </w:r>
          </w:p>
        </w:tc>
      </w:tr>
    </w:tbl>
    <w:p w14:paraId="00E63EE5" w14:textId="77777777" w:rsidR="00A14462" w:rsidRPr="00F027B2" w:rsidRDefault="008F7567" w:rsidP="00F027B2">
      <w:pPr>
        <w:spacing w:after="16" w:line="259" w:lineRule="auto"/>
        <w:ind w:left="948" w:firstLine="0"/>
        <w:jc w:val="left"/>
        <w:rPr>
          <w:rFonts w:ascii="Arial" w:hAnsi="Arial" w:cs="Arial"/>
          <w:sz w:val="22"/>
        </w:rPr>
      </w:pPr>
      <w:r w:rsidRPr="00F027B2">
        <w:rPr>
          <w:rFonts w:ascii="Arial" w:hAnsi="Arial" w:cs="Arial"/>
          <w:sz w:val="22"/>
        </w:rPr>
        <w:t xml:space="preserve"> </w:t>
      </w:r>
    </w:p>
    <w:p w14:paraId="1C0776D0"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Przechowywanie cementu powinno się odbywać zgodnie z BN-88/6731-08 [22]. </w:t>
      </w:r>
    </w:p>
    <w:p w14:paraId="6565D610" w14:textId="77777777" w:rsidR="00A14462" w:rsidRPr="00F027B2" w:rsidRDefault="008F7567" w:rsidP="00F027B2">
      <w:pPr>
        <w:spacing w:after="15" w:line="249" w:lineRule="auto"/>
        <w:ind w:left="392" w:right="127"/>
        <w:jc w:val="left"/>
        <w:rPr>
          <w:rFonts w:ascii="Arial" w:hAnsi="Arial" w:cs="Arial"/>
          <w:sz w:val="22"/>
        </w:rPr>
      </w:pPr>
      <w:r w:rsidRPr="00F027B2">
        <w:rPr>
          <w:rFonts w:ascii="Arial" w:hAnsi="Arial" w:cs="Arial"/>
          <w:sz w:val="22"/>
        </w:rPr>
        <w:t xml:space="preserve">2.1.2 Kruszywo </w:t>
      </w:r>
    </w:p>
    <w:p w14:paraId="0ED21A9D" w14:textId="77777777" w:rsidR="00A14462" w:rsidRPr="00F027B2" w:rsidRDefault="008F7567" w:rsidP="00F027B2">
      <w:pPr>
        <w:tabs>
          <w:tab w:val="center" w:pos="948"/>
          <w:tab w:val="center" w:pos="4514"/>
        </w:tabs>
        <w:spacing w:after="38"/>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Do wykonania mieszanki chudego betonu należy stosować: </w:t>
      </w:r>
    </w:p>
    <w:p w14:paraId="2D53BF52" w14:textId="77777777" w:rsidR="00A14462" w:rsidRPr="00F027B2" w:rsidRDefault="008F7567" w:rsidP="00F027B2">
      <w:pPr>
        <w:numPr>
          <w:ilvl w:val="0"/>
          <w:numId w:val="94"/>
        </w:numPr>
        <w:spacing w:after="30"/>
        <w:ind w:right="131" w:hanging="283"/>
        <w:jc w:val="left"/>
        <w:rPr>
          <w:rFonts w:ascii="Arial" w:hAnsi="Arial" w:cs="Arial"/>
          <w:sz w:val="22"/>
        </w:rPr>
      </w:pPr>
      <w:r w:rsidRPr="00F027B2">
        <w:rPr>
          <w:rFonts w:ascii="Arial" w:hAnsi="Arial" w:cs="Arial"/>
          <w:sz w:val="22"/>
        </w:rPr>
        <w:t xml:space="preserve">żwir i mieszankę wg PN-B-11111:1996 [14], </w:t>
      </w:r>
    </w:p>
    <w:p w14:paraId="00DF6ECE" w14:textId="77777777" w:rsidR="00A14462" w:rsidRPr="00F027B2" w:rsidRDefault="008F7567" w:rsidP="00F027B2">
      <w:pPr>
        <w:numPr>
          <w:ilvl w:val="0"/>
          <w:numId w:val="94"/>
        </w:numPr>
        <w:spacing w:after="30"/>
        <w:ind w:right="131" w:hanging="283"/>
        <w:jc w:val="left"/>
        <w:rPr>
          <w:rFonts w:ascii="Arial" w:hAnsi="Arial" w:cs="Arial"/>
          <w:sz w:val="22"/>
        </w:rPr>
      </w:pPr>
      <w:r w:rsidRPr="00F027B2">
        <w:rPr>
          <w:rFonts w:ascii="Arial" w:hAnsi="Arial" w:cs="Arial"/>
          <w:sz w:val="22"/>
        </w:rPr>
        <w:t xml:space="preserve">piasek wg PN-B-11113:1996 [16], </w:t>
      </w:r>
    </w:p>
    <w:p w14:paraId="16AA894A" w14:textId="77777777" w:rsidR="00A14462" w:rsidRPr="00F027B2" w:rsidRDefault="008F7567" w:rsidP="00F027B2">
      <w:pPr>
        <w:numPr>
          <w:ilvl w:val="0"/>
          <w:numId w:val="94"/>
        </w:numPr>
        <w:spacing w:after="33"/>
        <w:ind w:right="131" w:hanging="283"/>
        <w:jc w:val="left"/>
        <w:rPr>
          <w:rFonts w:ascii="Arial" w:hAnsi="Arial" w:cs="Arial"/>
          <w:sz w:val="22"/>
        </w:rPr>
      </w:pPr>
      <w:r w:rsidRPr="00F027B2">
        <w:rPr>
          <w:rFonts w:ascii="Arial" w:hAnsi="Arial" w:cs="Arial"/>
          <w:sz w:val="22"/>
        </w:rPr>
        <w:t xml:space="preserve">kruszywo łamane wg PN-B-11112:1996 [15] i WT/MK-CZDP84 [26], </w:t>
      </w:r>
    </w:p>
    <w:p w14:paraId="2761950E" w14:textId="77777777" w:rsidR="00A14462" w:rsidRPr="00F027B2" w:rsidRDefault="008F7567" w:rsidP="00F027B2">
      <w:pPr>
        <w:numPr>
          <w:ilvl w:val="0"/>
          <w:numId w:val="94"/>
        </w:numPr>
        <w:spacing w:after="31"/>
        <w:ind w:right="131" w:hanging="283"/>
        <w:jc w:val="left"/>
        <w:rPr>
          <w:rFonts w:ascii="Arial" w:hAnsi="Arial" w:cs="Arial"/>
          <w:sz w:val="22"/>
        </w:rPr>
      </w:pPr>
      <w:r w:rsidRPr="00F027B2">
        <w:rPr>
          <w:rFonts w:ascii="Arial" w:hAnsi="Arial" w:cs="Arial"/>
          <w:sz w:val="22"/>
        </w:rPr>
        <w:t xml:space="preserve">kruszywo żużlowe z żużla wielkopiecowego kawałkowego wg PN-B-23004: 1988 [17], </w:t>
      </w:r>
      <w:r w:rsidRPr="00F027B2">
        <w:rPr>
          <w:rFonts w:ascii="Arial" w:hAnsi="Arial" w:cs="Arial"/>
          <w:sz w:val="22"/>
        </w:rPr>
        <w:t xml:space="preserve"> kruszywo z recyklingu betonu o ziarnach większych niż 4 mm. </w:t>
      </w:r>
    </w:p>
    <w:p w14:paraId="65A00FC4" w14:textId="77777777" w:rsidR="00A14462" w:rsidRPr="00F027B2" w:rsidRDefault="008F7567" w:rsidP="00F027B2">
      <w:pPr>
        <w:tabs>
          <w:tab w:val="center" w:pos="948"/>
          <w:tab w:val="center" w:pos="5752"/>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Kruszywo powinno spełniać wymagania określone w normie PN-S-96013:1997 [20]. </w:t>
      </w:r>
    </w:p>
    <w:p w14:paraId="4889B3F2"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 Kruszywo żużlowe powinno być całkowicie odporne na rozpad krzemianowy według PN-B-06714-37:1980 [12] i żelazawy według PN-B-06714-39:1978 [13]. </w:t>
      </w:r>
    </w:p>
    <w:p w14:paraId="65C9360F" w14:textId="77777777" w:rsidR="00A14462" w:rsidRPr="00F027B2" w:rsidRDefault="008F7567" w:rsidP="00F027B2">
      <w:pPr>
        <w:spacing w:after="15" w:line="249" w:lineRule="auto"/>
        <w:ind w:left="392" w:right="127"/>
        <w:jc w:val="left"/>
        <w:rPr>
          <w:rFonts w:ascii="Arial" w:hAnsi="Arial" w:cs="Arial"/>
          <w:sz w:val="22"/>
        </w:rPr>
      </w:pPr>
      <w:r w:rsidRPr="00F027B2">
        <w:rPr>
          <w:rFonts w:ascii="Arial" w:hAnsi="Arial" w:cs="Arial"/>
          <w:sz w:val="22"/>
        </w:rPr>
        <w:t xml:space="preserve">2.1.3  Woda </w:t>
      </w:r>
    </w:p>
    <w:p w14:paraId="732BD3E8" w14:textId="77777777" w:rsidR="00A14462" w:rsidRPr="00F027B2" w:rsidRDefault="008F7567" w:rsidP="00F027B2">
      <w:pPr>
        <w:ind w:left="244" w:right="283" w:firstLine="708"/>
        <w:jc w:val="left"/>
        <w:rPr>
          <w:rFonts w:ascii="Arial" w:hAnsi="Arial" w:cs="Arial"/>
          <w:sz w:val="22"/>
        </w:rPr>
      </w:pPr>
      <w:r w:rsidRPr="00F027B2">
        <w:rPr>
          <w:rFonts w:ascii="Arial" w:hAnsi="Arial" w:cs="Arial"/>
          <w:sz w:val="22"/>
        </w:rPr>
        <w:t xml:space="preserve"> Do wytwarzania mieszanki betonowej jak i do pielęgnacji wykonanej podbudowy należy stosować wodę odpowiadającą wymaganiom normy PN-B-32250:1988 [18]. Bez badań laboratoryjnych można stosować wodociągową wodę pitną.  </w:t>
      </w:r>
    </w:p>
    <w:p w14:paraId="736D7226" w14:textId="77777777" w:rsidR="00A14462" w:rsidRPr="00F027B2" w:rsidRDefault="008F7567" w:rsidP="00F027B2">
      <w:pPr>
        <w:spacing w:after="15" w:line="249" w:lineRule="auto"/>
        <w:ind w:left="392" w:right="127"/>
        <w:jc w:val="left"/>
        <w:rPr>
          <w:rFonts w:ascii="Arial" w:hAnsi="Arial" w:cs="Arial"/>
          <w:sz w:val="22"/>
        </w:rPr>
      </w:pPr>
      <w:r w:rsidRPr="00F027B2">
        <w:rPr>
          <w:rFonts w:ascii="Arial" w:hAnsi="Arial" w:cs="Arial"/>
          <w:sz w:val="22"/>
        </w:rPr>
        <w:t xml:space="preserve">2.1.4 Materiały do pielęgnacji podbudowy z chudego betonu </w:t>
      </w:r>
    </w:p>
    <w:p w14:paraId="48C11A35" w14:textId="77777777" w:rsidR="00A14462" w:rsidRPr="00F027B2" w:rsidRDefault="008F7567" w:rsidP="00F027B2">
      <w:pPr>
        <w:tabs>
          <w:tab w:val="center" w:pos="948"/>
          <w:tab w:val="center" w:pos="4894"/>
        </w:tabs>
        <w:spacing w:after="36"/>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Do pielęgnacji podbudowy z chudego betonu mogą być stosowane: </w:t>
      </w:r>
    </w:p>
    <w:p w14:paraId="33174D94" w14:textId="77777777" w:rsidR="00A14462" w:rsidRPr="00F027B2" w:rsidRDefault="008F7567" w:rsidP="00F027B2">
      <w:pPr>
        <w:numPr>
          <w:ilvl w:val="0"/>
          <w:numId w:val="94"/>
        </w:numPr>
        <w:spacing w:after="33"/>
        <w:ind w:right="131" w:hanging="283"/>
        <w:jc w:val="left"/>
        <w:rPr>
          <w:rFonts w:ascii="Arial" w:hAnsi="Arial" w:cs="Arial"/>
          <w:sz w:val="22"/>
        </w:rPr>
      </w:pPr>
      <w:r w:rsidRPr="00F027B2">
        <w:rPr>
          <w:rFonts w:ascii="Arial" w:hAnsi="Arial" w:cs="Arial"/>
          <w:sz w:val="22"/>
        </w:rPr>
        <w:t xml:space="preserve">preparaty pielęgnacyjne posiadające aprobatę techniczną, </w:t>
      </w:r>
    </w:p>
    <w:p w14:paraId="2007F6F1" w14:textId="77777777" w:rsidR="00A14462" w:rsidRPr="00F027B2" w:rsidRDefault="008F7567" w:rsidP="00F027B2">
      <w:pPr>
        <w:numPr>
          <w:ilvl w:val="0"/>
          <w:numId w:val="94"/>
        </w:numPr>
        <w:spacing w:after="30"/>
        <w:ind w:right="131" w:hanging="283"/>
        <w:jc w:val="left"/>
        <w:rPr>
          <w:rFonts w:ascii="Arial" w:hAnsi="Arial" w:cs="Arial"/>
          <w:sz w:val="22"/>
        </w:rPr>
      </w:pPr>
      <w:r w:rsidRPr="00F027B2">
        <w:rPr>
          <w:rFonts w:ascii="Arial" w:hAnsi="Arial" w:cs="Arial"/>
          <w:sz w:val="22"/>
        </w:rPr>
        <w:t xml:space="preserve">folie z tworzyw sztucznych, </w:t>
      </w:r>
    </w:p>
    <w:p w14:paraId="6C993CA9" w14:textId="77777777" w:rsidR="00A14462" w:rsidRPr="00F027B2" w:rsidRDefault="008F7567" w:rsidP="00F027B2">
      <w:pPr>
        <w:numPr>
          <w:ilvl w:val="0"/>
          <w:numId w:val="94"/>
        </w:numPr>
        <w:spacing w:after="56"/>
        <w:ind w:right="131" w:hanging="283"/>
        <w:jc w:val="left"/>
        <w:rPr>
          <w:rFonts w:ascii="Arial" w:hAnsi="Arial" w:cs="Arial"/>
          <w:sz w:val="22"/>
        </w:rPr>
      </w:pPr>
      <w:r w:rsidRPr="00F027B2">
        <w:rPr>
          <w:rFonts w:ascii="Arial" w:hAnsi="Arial" w:cs="Arial"/>
          <w:sz w:val="22"/>
        </w:rPr>
        <w:t xml:space="preserve">włókniny według PN-P-01715:1985 [19], </w:t>
      </w:r>
      <w:r w:rsidRPr="00F027B2">
        <w:rPr>
          <w:rFonts w:ascii="Arial" w:hAnsi="Arial" w:cs="Arial"/>
          <w:sz w:val="22"/>
        </w:rPr>
        <w:t xml:space="preserve"> piasek i woda. </w:t>
      </w:r>
    </w:p>
    <w:p w14:paraId="4DB919AD" w14:textId="77777777" w:rsidR="00A14462" w:rsidRPr="00F027B2" w:rsidRDefault="008F7567" w:rsidP="00F027B2">
      <w:pPr>
        <w:pStyle w:val="Nagwek2"/>
        <w:ind w:left="662"/>
        <w:rPr>
          <w:rFonts w:ascii="Arial" w:hAnsi="Arial" w:cs="Arial"/>
          <w:sz w:val="22"/>
        </w:rPr>
      </w:pPr>
      <w:r w:rsidRPr="00F027B2">
        <w:rPr>
          <w:rFonts w:ascii="Arial" w:hAnsi="Arial" w:cs="Arial"/>
          <w:sz w:val="22"/>
        </w:rPr>
        <w:lastRenderedPageBreak/>
        <w:t xml:space="preserve">3.  SPRZĘT </w:t>
      </w:r>
    </w:p>
    <w:p w14:paraId="511AEC78"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3.1 Ogólne wymagania dotyczące sprzętu </w:t>
      </w:r>
    </w:p>
    <w:p w14:paraId="10EEA3A5"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Ogólne wymagania dotyczące sprzętu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3. </w:t>
      </w:r>
    </w:p>
    <w:p w14:paraId="2E08A192"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3.2 Sprzęt do wykonywania podbudowy z chudego betonu </w:t>
      </w:r>
    </w:p>
    <w:p w14:paraId="1C2B3376" w14:textId="77777777" w:rsidR="00A14462" w:rsidRPr="00F027B2" w:rsidRDefault="008F7567" w:rsidP="00F027B2">
      <w:pPr>
        <w:spacing w:after="30"/>
        <w:ind w:left="244" w:right="131" w:firstLine="708"/>
        <w:jc w:val="left"/>
        <w:rPr>
          <w:rFonts w:ascii="Arial" w:hAnsi="Arial" w:cs="Arial"/>
          <w:sz w:val="22"/>
        </w:rPr>
      </w:pPr>
      <w:r w:rsidRPr="00F027B2">
        <w:rPr>
          <w:rFonts w:ascii="Arial" w:hAnsi="Arial" w:cs="Arial"/>
          <w:sz w:val="22"/>
        </w:rPr>
        <w:t xml:space="preserve">Wykonawca przystępujący do wykonania podbudowy z chudego betonu, powinien wykazać się możliwością korzystania z następującego sprzętu: </w:t>
      </w:r>
    </w:p>
    <w:p w14:paraId="4061EC0A" w14:textId="77777777" w:rsidR="00A14462" w:rsidRPr="00F027B2" w:rsidRDefault="008F7567" w:rsidP="00F027B2">
      <w:pPr>
        <w:numPr>
          <w:ilvl w:val="0"/>
          <w:numId w:val="95"/>
        </w:numPr>
        <w:spacing w:after="29"/>
        <w:ind w:right="131" w:hanging="283"/>
        <w:jc w:val="left"/>
        <w:rPr>
          <w:rFonts w:ascii="Arial" w:hAnsi="Arial" w:cs="Arial"/>
          <w:sz w:val="22"/>
        </w:rPr>
      </w:pPr>
      <w:r w:rsidRPr="00F027B2">
        <w:rPr>
          <w:rFonts w:ascii="Arial" w:hAnsi="Arial" w:cs="Arial"/>
          <w:sz w:val="22"/>
        </w:rPr>
        <w:t xml:space="preserve">wytwórni stacjonarnej lub mobilnej do wytwarzania chudej mieszanki betonowej. Wytwórnia powinna być wyposażona w urządzenia do wagowego dozowania wszystkich składników, gwarantujące następujące tolerancje dozowania, wyrażone w stosunku do masy poszczególnych składników: kruszywo </w:t>
      </w:r>
      <w:r w:rsidRPr="00F027B2">
        <w:rPr>
          <w:rFonts w:ascii="Arial" w:hAnsi="Arial" w:cs="Arial"/>
          <w:sz w:val="22"/>
        </w:rPr>
        <w:t xml:space="preserve"> 3%, cement </w:t>
      </w:r>
      <w:r w:rsidRPr="00F027B2">
        <w:rPr>
          <w:rFonts w:ascii="Arial" w:hAnsi="Arial" w:cs="Arial"/>
          <w:sz w:val="22"/>
        </w:rPr>
        <w:t xml:space="preserve"> 0,5%, woda </w:t>
      </w:r>
      <w:r w:rsidRPr="00F027B2">
        <w:rPr>
          <w:rFonts w:ascii="Arial" w:hAnsi="Arial" w:cs="Arial"/>
          <w:sz w:val="22"/>
        </w:rPr>
        <w:t xml:space="preserve"> 2%. Inżynier może dopuścić objętościowe dozowanie wody, </w:t>
      </w:r>
    </w:p>
    <w:p w14:paraId="07A921FD" w14:textId="77777777" w:rsidR="00A14462" w:rsidRPr="00F027B2" w:rsidRDefault="008F7567" w:rsidP="00F027B2">
      <w:pPr>
        <w:numPr>
          <w:ilvl w:val="0"/>
          <w:numId w:val="95"/>
        </w:numPr>
        <w:spacing w:after="30"/>
        <w:ind w:right="131" w:hanging="283"/>
        <w:jc w:val="left"/>
        <w:rPr>
          <w:rFonts w:ascii="Arial" w:hAnsi="Arial" w:cs="Arial"/>
          <w:sz w:val="22"/>
        </w:rPr>
      </w:pPr>
      <w:r w:rsidRPr="00F027B2">
        <w:rPr>
          <w:rFonts w:ascii="Arial" w:hAnsi="Arial" w:cs="Arial"/>
          <w:sz w:val="22"/>
        </w:rPr>
        <w:t xml:space="preserve">przewoźnych zbiorników na wodę, </w:t>
      </w:r>
    </w:p>
    <w:p w14:paraId="7E899F07" w14:textId="77777777" w:rsidR="00A14462" w:rsidRPr="00F027B2" w:rsidRDefault="008F7567" w:rsidP="00F027B2">
      <w:pPr>
        <w:numPr>
          <w:ilvl w:val="0"/>
          <w:numId w:val="95"/>
        </w:numPr>
        <w:spacing w:after="30"/>
        <w:ind w:right="131" w:hanging="283"/>
        <w:jc w:val="left"/>
        <w:rPr>
          <w:rFonts w:ascii="Arial" w:hAnsi="Arial" w:cs="Arial"/>
          <w:sz w:val="22"/>
        </w:rPr>
      </w:pPr>
      <w:r w:rsidRPr="00F027B2">
        <w:rPr>
          <w:rFonts w:ascii="Arial" w:hAnsi="Arial" w:cs="Arial"/>
          <w:sz w:val="22"/>
        </w:rPr>
        <w:t xml:space="preserve">układarek albo równiarek  do rozkładania chudej mieszanki betonowej, </w:t>
      </w:r>
    </w:p>
    <w:p w14:paraId="00A6D19F" w14:textId="77777777" w:rsidR="00A14462" w:rsidRPr="00F027B2" w:rsidRDefault="008F7567" w:rsidP="00F027B2">
      <w:pPr>
        <w:numPr>
          <w:ilvl w:val="0"/>
          <w:numId w:val="95"/>
        </w:numPr>
        <w:spacing w:after="33"/>
        <w:ind w:right="131" w:hanging="283"/>
        <w:jc w:val="left"/>
        <w:rPr>
          <w:rFonts w:ascii="Arial" w:hAnsi="Arial" w:cs="Arial"/>
          <w:sz w:val="22"/>
        </w:rPr>
      </w:pPr>
      <w:r w:rsidRPr="00F027B2">
        <w:rPr>
          <w:rFonts w:ascii="Arial" w:hAnsi="Arial" w:cs="Arial"/>
          <w:sz w:val="22"/>
        </w:rPr>
        <w:t xml:space="preserve">walców wibracyjnych lub statycznych do zagęszczania lub płyty wibracyjne, </w:t>
      </w:r>
    </w:p>
    <w:p w14:paraId="1AC480D4" w14:textId="77777777" w:rsidR="00A14462" w:rsidRPr="00F027B2" w:rsidRDefault="008F7567" w:rsidP="00F027B2">
      <w:pPr>
        <w:numPr>
          <w:ilvl w:val="0"/>
          <w:numId w:val="95"/>
        </w:numPr>
        <w:spacing w:after="57"/>
        <w:ind w:right="131" w:hanging="283"/>
        <w:jc w:val="left"/>
        <w:rPr>
          <w:rFonts w:ascii="Arial" w:hAnsi="Arial" w:cs="Arial"/>
          <w:sz w:val="22"/>
        </w:rPr>
      </w:pPr>
      <w:r w:rsidRPr="00F027B2">
        <w:rPr>
          <w:rFonts w:ascii="Arial" w:hAnsi="Arial" w:cs="Arial"/>
          <w:sz w:val="22"/>
        </w:rPr>
        <w:t xml:space="preserve">zagęszczarek płytowych, ubijaków mechanicznych lub małych walców wibracyjnych do zagęszczania w miejscach trudno dostępnych. </w:t>
      </w:r>
    </w:p>
    <w:p w14:paraId="7F8F041A"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4. TRANSPORT </w:t>
      </w:r>
    </w:p>
    <w:p w14:paraId="2C9D62E7" w14:textId="77777777" w:rsidR="00A14462" w:rsidRPr="00F027B2" w:rsidRDefault="008F7567" w:rsidP="00F027B2">
      <w:pPr>
        <w:spacing w:after="15" w:line="249" w:lineRule="auto"/>
        <w:ind w:right="127"/>
        <w:jc w:val="left"/>
        <w:rPr>
          <w:rFonts w:ascii="Arial" w:hAnsi="Arial" w:cs="Arial"/>
          <w:sz w:val="22"/>
        </w:rPr>
      </w:pPr>
      <w:r w:rsidRPr="00F027B2">
        <w:rPr>
          <w:rFonts w:ascii="Arial" w:hAnsi="Arial" w:cs="Arial"/>
          <w:sz w:val="22"/>
        </w:rPr>
        <w:t xml:space="preserve">4.1. Ogólne wymagania dotyczące transportu </w:t>
      </w:r>
    </w:p>
    <w:p w14:paraId="2CE8071E"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 Ogólne wymagania dotyczące transportu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4. </w:t>
      </w:r>
    </w:p>
    <w:p w14:paraId="5C65E383" w14:textId="77777777" w:rsidR="00A14462" w:rsidRPr="00F027B2" w:rsidRDefault="008F7567" w:rsidP="00F027B2">
      <w:pPr>
        <w:spacing w:after="15" w:line="249" w:lineRule="auto"/>
        <w:ind w:right="127"/>
        <w:jc w:val="left"/>
        <w:rPr>
          <w:rFonts w:ascii="Arial" w:hAnsi="Arial" w:cs="Arial"/>
          <w:sz w:val="22"/>
        </w:rPr>
      </w:pPr>
      <w:r w:rsidRPr="00F027B2">
        <w:rPr>
          <w:rFonts w:ascii="Arial" w:hAnsi="Arial" w:cs="Arial"/>
          <w:sz w:val="22"/>
        </w:rPr>
        <w:t xml:space="preserve">4.2. Transport materiałów </w:t>
      </w:r>
    </w:p>
    <w:p w14:paraId="4BD5FBB8" w14:textId="77777777" w:rsidR="00A14462" w:rsidRPr="00F027B2" w:rsidRDefault="008F7567" w:rsidP="00F027B2">
      <w:pPr>
        <w:spacing w:after="32"/>
        <w:ind w:left="244" w:right="283" w:firstLine="708"/>
        <w:jc w:val="left"/>
        <w:rPr>
          <w:rFonts w:ascii="Arial" w:hAnsi="Arial" w:cs="Arial"/>
          <w:sz w:val="22"/>
        </w:rPr>
      </w:pPr>
      <w:r w:rsidRPr="00F027B2">
        <w:rPr>
          <w:rFonts w:ascii="Arial" w:hAnsi="Arial" w:cs="Arial"/>
          <w:sz w:val="22"/>
        </w:rPr>
        <w:t xml:space="preserve"> Transport cementu powinien odbywać się zgodnie z BN-88/6731-08 [22]. Cement luzem należy przewozić cementowozami, natomiast cement workowany można przewozić dowolnymi środkami transportu, w sposób zabezpieczony przed zawilgoceniem. </w:t>
      </w:r>
    </w:p>
    <w:p w14:paraId="6B26A798"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Kruszywo można przewozić dowolnymi środkami transportu w warunkach zabezpieczających je przed zanieczyszczeniem, zmieszaniem z innymi materiałami i zawilgoceniem. </w:t>
      </w:r>
    </w:p>
    <w:p w14:paraId="44F865AF"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Woda może być dostarczana wodociągiem lub przewoźnymi zbiornikami wody, </w:t>
      </w:r>
    </w:p>
    <w:p w14:paraId="0861C0F8" w14:textId="77777777" w:rsidR="00A14462" w:rsidRPr="00F027B2" w:rsidRDefault="008F7567" w:rsidP="00F027B2">
      <w:pPr>
        <w:spacing w:after="59"/>
        <w:ind w:left="254" w:right="131"/>
        <w:jc w:val="left"/>
        <w:rPr>
          <w:rFonts w:ascii="Arial" w:hAnsi="Arial" w:cs="Arial"/>
          <w:sz w:val="22"/>
        </w:rPr>
      </w:pPr>
      <w:r w:rsidRPr="00F027B2">
        <w:rPr>
          <w:rFonts w:ascii="Arial" w:hAnsi="Arial" w:cs="Arial"/>
          <w:sz w:val="22"/>
        </w:rPr>
        <w:t xml:space="preserve">Transport mieszanki chudego betonu powinien odbywać się zgodnie z PN-S-96013:1997 [20]. </w:t>
      </w:r>
    </w:p>
    <w:p w14:paraId="2934AE21"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5. WYKONANIE ROBÓT </w:t>
      </w:r>
    </w:p>
    <w:p w14:paraId="6508FF21" w14:textId="77777777" w:rsidR="00A14462" w:rsidRPr="00F027B2" w:rsidRDefault="008F7567" w:rsidP="00F027B2">
      <w:pPr>
        <w:spacing w:after="15" w:line="249" w:lineRule="auto"/>
        <w:ind w:right="127"/>
        <w:jc w:val="left"/>
        <w:rPr>
          <w:rFonts w:ascii="Arial" w:hAnsi="Arial" w:cs="Arial"/>
          <w:sz w:val="22"/>
        </w:rPr>
      </w:pPr>
      <w:r w:rsidRPr="00F027B2">
        <w:rPr>
          <w:rFonts w:ascii="Arial" w:hAnsi="Arial" w:cs="Arial"/>
          <w:sz w:val="22"/>
        </w:rPr>
        <w:t xml:space="preserve">5.1. Ogólne zasady wykonania robót </w:t>
      </w:r>
    </w:p>
    <w:p w14:paraId="25307858"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Ogólne zasady wykonania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5. </w:t>
      </w:r>
    </w:p>
    <w:p w14:paraId="4F859C43" w14:textId="77777777" w:rsidR="00A14462" w:rsidRPr="00F027B2" w:rsidRDefault="008F7567" w:rsidP="00F027B2">
      <w:pPr>
        <w:spacing w:after="15" w:line="249" w:lineRule="auto"/>
        <w:ind w:right="127"/>
        <w:jc w:val="left"/>
        <w:rPr>
          <w:rFonts w:ascii="Arial" w:hAnsi="Arial" w:cs="Arial"/>
          <w:sz w:val="22"/>
        </w:rPr>
      </w:pPr>
      <w:r w:rsidRPr="00F027B2">
        <w:rPr>
          <w:rFonts w:ascii="Arial" w:hAnsi="Arial" w:cs="Arial"/>
          <w:sz w:val="22"/>
        </w:rPr>
        <w:t xml:space="preserve">5.2. Projektowanie mieszanki chudego betonu </w:t>
      </w:r>
    </w:p>
    <w:p w14:paraId="53C89D71" w14:textId="77777777" w:rsidR="00A14462" w:rsidRPr="00F027B2" w:rsidRDefault="008F7567" w:rsidP="00F027B2">
      <w:pPr>
        <w:ind w:left="244" w:right="283" w:firstLine="708"/>
        <w:jc w:val="left"/>
        <w:rPr>
          <w:rFonts w:ascii="Arial" w:hAnsi="Arial" w:cs="Arial"/>
          <w:sz w:val="22"/>
        </w:rPr>
      </w:pPr>
      <w:r w:rsidRPr="00F027B2">
        <w:rPr>
          <w:rFonts w:ascii="Arial" w:hAnsi="Arial" w:cs="Arial"/>
          <w:sz w:val="22"/>
        </w:rPr>
        <w:t xml:space="preserve">Przed przystąpieniem do robót, w terminie uzgodnionym z Inżynierem, Wykonawca dostarczy Inżynierowi do akceptacji projekt składu mieszanki chudego betonu oraz wyniki badań laboratoryjnych poszczególnych składników i próbki materiałów pobrane w obecności Inżyniera do wykonania badań kontrolnych przez Inżyniera. </w:t>
      </w:r>
    </w:p>
    <w:p w14:paraId="524CCF7E"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Projektowanie mieszanki chudego betonu polega na: </w:t>
      </w:r>
    </w:p>
    <w:p w14:paraId="67C0EDA3" w14:textId="77777777" w:rsidR="00A14462" w:rsidRPr="00F027B2" w:rsidRDefault="008F7567" w:rsidP="00F027B2">
      <w:pPr>
        <w:numPr>
          <w:ilvl w:val="0"/>
          <w:numId w:val="96"/>
        </w:numPr>
        <w:ind w:right="7111" w:hanging="360"/>
        <w:jc w:val="left"/>
        <w:rPr>
          <w:rFonts w:ascii="Arial" w:hAnsi="Arial" w:cs="Arial"/>
          <w:sz w:val="22"/>
        </w:rPr>
      </w:pPr>
      <w:r w:rsidRPr="00F027B2">
        <w:rPr>
          <w:rFonts w:ascii="Arial" w:hAnsi="Arial" w:cs="Arial"/>
          <w:sz w:val="22"/>
        </w:rPr>
        <w:t xml:space="preserve">doborze kruszywa do mieszanki, </w:t>
      </w:r>
    </w:p>
    <w:p w14:paraId="6F697063" w14:textId="77777777" w:rsidR="00A14462" w:rsidRPr="00F027B2" w:rsidRDefault="008F7567" w:rsidP="00F027B2">
      <w:pPr>
        <w:numPr>
          <w:ilvl w:val="0"/>
          <w:numId w:val="96"/>
        </w:numPr>
        <w:ind w:right="7111" w:hanging="360"/>
        <w:jc w:val="left"/>
        <w:rPr>
          <w:rFonts w:ascii="Arial" w:hAnsi="Arial" w:cs="Arial"/>
          <w:sz w:val="22"/>
        </w:rPr>
      </w:pPr>
      <w:r w:rsidRPr="00F027B2">
        <w:rPr>
          <w:rFonts w:ascii="Arial" w:hAnsi="Arial" w:cs="Arial"/>
          <w:sz w:val="22"/>
        </w:rPr>
        <w:t xml:space="preserve">doborze ilości cementu, </w:t>
      </w:r>
      <w:r w:rsidRPr="00F027B2">
        <w:rPr>
          <w:rFonts w:ascii="Arial" w:hAnsi="Arial" w:cs="Arial"/>
          <w:sz w:val="22"/>
        </w:rPr>
        <w:t xml:space="preserve"> </w:t>
      </w:r>
      <w:r w:rsidRPr="00F027B2">
        <w:rPr>
          <w:rFonts w:ascii="Arial" w:hAnsi="Arial" w:cs="Arial"/>
          <w:sz w:val="22"/>
        </w:rPr>
        <w:tab/>
        <w:t xml:space="preserve">doborze ilości wody. </w:t>
      </w:r>
    </w:p>
    <w:p w14:paraId="3B096E91" w14:textId="77777777" w:rsidR="00A14462" w:rsidRPr="00F027B2" w:rsidRDefault="008F7567" w:rsidP="00F027B2">
      <w:pPr>
        <w:spacing w:after="32"/>
        <w:ind w:left="244" w:right="131" w:firstLine="708"/>
        <w:jc w:val="left"/>
        <w:rPr>
          <w:rFonts w:ascii="Arial" w:hAnsi="Arial" w:cs="Arial"/>
          <w:sz w:val="22"/>
        </w:rPr>
      </w:pPr>
      <w:r w:rsidRPr="00F027B2">
        <w:rPr>
          <w:rFonts w:ascii="Arial" w:hAnsi="Arial" w:cs="Arial"/>
          <w:sz w:val="22"/>
        </w:rPr>
        <w:t xml:space="preserve"> Krzywa uziarnienia mieszanki mineralnej powinna mieścić się w polu dobrego uziarnienia wyznaczonego przez krzywe graniczne wg PN-S-96013: 1997 [20]. </w:t>
      </w:r>
    </w:p>
    <w:p w14:paraId="73E37A07" w14:textId="77777777" w:rsidR="00A14462" w:rsidRPr="00F027B2" w:rsidRDefault="008F7567" w:rsidP="00F027B2">
      <w:pPr>
        <w:tabs>
          <w:tab w:val="center" w:pos="948"/>
          <w:tab w:val="center" w:pos="5771"/>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Rzędne krzywych granicznych uziarnienia mieszanek mineralnych podano w tablicy </w:t>
      </w:r>
    </w:p>
    <w:p w14:paraId="78CD5813" w14:textId="77777777" w:rsidR="00A14462" w:rsidRPr="00F027B2" w:rsidRDefault="008F7567" w:rsidP="00F027B2">
      <w:pPr>
        <w:spacing w:after="34"/>
        <w:ind w:left="254" w:right="131"/>
        <w:jc w:val="left"/>
        <w:rPr>
          <w:rFonts w:ascii="Arial" w:hAnsi="Arial" w:cs="Arial"/>
          <w:sz w:val="22"/>
        </w:rPr>
      </w:pPr>
      <w:r w:rsidRPr="00F027B2">
        <w:rPr>
          <w:rFonts w:ascii="Arial" w:hAnsi="Arial" w:cs="Arial"/>
          <w:sz w:val="22"/>
        </w:rPr>
        <w:lastRenderedPageBreak/>
        <w:t xml:space="preserve">3 i na rysunku 1 i 2. </w:t>
      </w:r>
    </w:p>
    <w:p w14:paraId="78B8C2B7" w14:textId="77777777" w:rsidR="00A14462" w:rsidRPr="00F027B2" w:rsidRDefault="008F7567" w:rsidP="00F027B2">
      <w:pPr>
        <w:spacing w:after="4" w:line="285" w:lineRule="auto"/>
        <w:ind w:left="225" w:right="131" w:firstLine="708"/>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Uziarnienie kruszywa powinno być tak dobrane, aby mieszanka betonowa wykazywała maksymalną szczelność i urabialność przy minimalnym zużyciu cementu i wody. Tablica 3.Rzędne krzywych granicznych uziarnienia mieszanki mineralnej. </w:t>
      </w:r>
    </w:p>
    <w:tbl>
      <w:tblPr>
        <w:tblStyle w:val="TableGrid"/>
        <w:tblW w:w="7510" w:type="dxa"/>
        <w:tblInd w:w="247" w:type="dxa"/>
        <w:tblCellMar>
          <w:top w:w="55" w:type="dxa"/>
          <w:left w:w="70" w:type="dxa"/>
          <w:right w:w="86" w:type="dxa"/>
        </w:tblCellMar>
        <w:tblLook w:val="04A0" w:firstRow="1" w:lastRow="0" w:firstColumn="1" w:lastColumn="0" w:noHBand="0" w:noVBand="1"/>
      </w:tblPr>
      <w:tblGrid>
        <w:gridCol w:w="2058"/>
        <w:gridCol w:w="2726"/>
        <w:gridCol w:w="2726"/>
      </w:tblGrid>
      <w:tr w:rsidR="00A14462" w:rsidRPr="00F027B2" w14:paraId="46436080" w14:textId="77777777">
        <w:trPr>
          <w:trHeight w:val="612"/>
        </w:trPr>
        <w:tc>
          <w:tcPr>
            <w:tcW w:w="2057" w:type="dxa"/>
            <w:tcBorders>
              <w:top w:val="single" w:sz="6" w:space="0" w:color="000000"/>
              <w:left w:val="single" w:sz="6" w:space="0" w:color="000000"/>
              <w:bottom w:val="double" w:sz="6" w:space="0" w:color="000000"/>
              <w:right w:val="single" w:sz="6" w:space="0" w:color="000000"/>
            </w:tcBorders>
          </w:tcPr>
          <w:p w14:paraId="6312E362"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Sito o boku oczka kwadratowego (mm) </w:t>
            </w:r>
          </w:p>
        </w:tc>
        <w:tc>
          <w:tcPr>
            <w:tcW w:w="2726" w:type="dxa"/>
            <w:tcBorders>
              <w:top w:val="single" w:sz="6" w:space="0" w:color="000000"/>
              <w:left w:val="single" w:sz="6" w:space="0" w:color="000000"/>
              <w:bottom w:val="double" w:sz="6" w:space="0" w:color="000000"/>
              <w:right w:val="single" w:sz="6" w:space="0" w:color="000000"/>
            </w:tcBorders>
          </w:tcPr>
          <w:p w14:paraId="66AA1F02" w14:textId="77777777" w:rsidR="00A14462" w:rsidRPr="00F027B2" w:rsidRDefault="008F7567" w:rsidP="00F027B2">
            <w:pPr>
              <w:spacing w:line="259" w:lineRule="auto"/>
              <w:ind w:left="0" w:firstLine="0"/>
              <w:jc w:val="left"/>
              <w:rPr>
                <w:rFonts w:ascii="Arial" w:hAnsi="Arial" w:cs="Arial"/>
                <w:sz w:val="22"/>
              </w:rPr>
            </w:pPr>
            <w:r w:rsidRPr="00F027B2">
              <w:rPr>
                <w:rFonts w:ascii="Arial" w:hAnsi="Arial" w:cs="Arial"/>
                <w:sz w:val="22"/>
              </w:rPr>
              <w:t xml:space="preserve">Przechodzi przez sito </w:t>
            </w:r>
          </w:p>
          <w:p w14:paraId="27748BF6" w14:textId="77777777" w:rsidR="00A14462" w:rsidRPr="00F027B2" w:rsidRDefault="008F7567" w:rsidP="00F027B2">
            <w:pPr>
              <w:spacing w:after="0" w:line="259" w:lineRule="auto"/>
              <w:ind w:left="708" w:firstLine="0"/>
              <w:jc w:val="left"/>
              <w:rPr>
                <w:rFonts w:ascii="Arial" w:hAnsi="Arial" w:cs="Arial"/>
                <w:sz w:val="22"/>
              </w:rPr>
            </w:pPr>
            <w:r w:rsidRPr="00F027B2">
              <w:rPr>
                <w:rFonts w:ascii="Arial" w:hAnsi="Arial" w:cs="Arial"/>
                <w:sz w:val="22"/>
              </w:rPr>
              <w:t xml:space="preserve">(%) </w:t>
            </w:r>
          </w:p>
        </w:tc>
        <w:tc>
          <w:tcPr>
            <w:tcW w:w="2726" w:type="dxa"/>
            <w:tcBorders>
              <w:top w:val="single" w:sz="6" w:space="0" w:color="000000"/>
              <w:left w:val="single" w:sz="6" w:space="0" w:color="000000"/>
              <w:bottom w:val="double" w:sz="6" w:space="0" w:color="000000"/>
              <w:right w:val="single" w:sz="6" w:space="0" w:color="000000"/>
            </w:tcBorders>
          </w:tcPr>
          <w:p w14:paraId="3D2A15FD" w14:textId="77777777" w:rsidR="00A14462" w:rsidRPr="00F027B2" w:rsidRDefault="008F7567" w:rsidP="00F027B2">
            <w:pPr>
              <w:spacing w:line="259" w:lineRule="auto"/>
              <w:ind w:left="0" w:firstLine="0"/>
              <w:jc w:val="left"/>
              <w:rPr>
                <w:rFonts w:ascii="Arial" w:hAnsi="Arial" w:cs="Arial"/>
                <w:sz w:val="22"/>
              </w:rPr>
            </w:pPr>
            <w:r w:rsidRPr="00F027B2">
              <w:rPr>
                <w:rFonts w:ascii="Arial" w:hAnsi="Arial" w:cs="Arial"/>
                <w:sz w:val="22"/>
              </w:rPr>
              <w:t xml:space="preserve">Przechodzi przez sito </w:t>
            </w:r>
          </w:p>
          <w:p w14:paraId="129A588A" w14:textId="77777777" w:rsidR="00A14462" w:rsidRPr="00F027B2" w:rsidRDefault="008F7567" w:rsidP="00F027B2">
            <w:pPr>
              <w:spacing w:after="0" w:line="259" w:lineRule="auto"/>
              <w:ind w:left="708" w:firstLine="0"/>
              <w:jc w:val="left"/>
              <w:rPr>
                <w:rFonts w:ascii="Arial" w:hAnsi="Arial" w:cs="Arial"/>
                <w:sz w:val="22"/>
              </w:rPr>
            </w:pPr>
            <w:r w:rsidRPr="00F027B2">
              <w:rPr>
                <w:rFonts w:ascii="Arial" w:hAnsi="Arial" w:cs="Arial"/>
                <w:sz w:val="22"/>
              </w:rPr>
              <w:t xml:space="preserve">(%) </w:t>
            </w:r>
          </w:p>
        </w:tc>
      </w:tr>
      <w:tr w:rsidR="00A14462" w:rsidRPr="00F027B2" w14:paraId="7DC731BC" w14:textId="77777777">
        <w:trPr>
          <w:trHeight w:val="2940"/>
        </w:trPr>
        <w:tc>
          <w:tcPr>
            <w:tcW w:w="2057" w:type="dxa"/>
            <w:tcBorders>
              <w:top w:val="double" w:sz="6" w:space="0" w:color="000000"/>
              <w:left w:val="single" w:sz="6" w:space="0" w:color="000000"/>
              <w:bottom w:val="single" w:sz="6" w:space="0" w:color="000000"/>
              <w:right w:val="single" w:sz="6" w:space="0" w:color="000000"/>
            </w:tcBorders>
          </w:tcPr>
          <w:p w14:paraId="21D9FB73" w14:textId="77777777" w:rsidR="00A14462" w:rsidRPr="00F027B2" w:rsidRDefault="008F7567" w:rsidP="00F027B2">
            <w:pPr>
              <w:spacing w:line="259" w:lineRule="auto"/>
              <w:ind w:left="0" w:right="259" w:firstLine="0"/>
              <w:jc w:val="left"/>
              <w:rPr>
                <w:rFonts w:ascii="Arial" w:hAnsi="Arial" w:cs="Arial"/>
                <w:sz w:val="22"/>
              </w:rPr>
            </w:pPr>
            <w:r w:rsidRPr="00F027B2">
              <w:rPr>
                <w:rFonts w:ascii="Arial" w:hAnsi="Arial" w:cs="Arial"/>
                <w:sz w:val="22"/>
              </w:rPr>
              <w:t xml:space="preserve">63 </w:t>
            </w:r>
          </w:p>
          <w:p w14:paraId="4290224D" w14:textId="77777777" w:rsidR="00A14462" w:rsidRPr="00F027B2" w:rsidRDefault="008F7567" w:rsidP="00F027B2">
            <w:pPr>
              <w:spacing w:after="4" w:line="259" w:lineRule="auto"/>
              <w:ind w:left="0" w:right="94" w:firstLine="0"/>
              <w:jc w:val="left"/>
              <w:rPr>
                <w:rFonts w:ascii="Arial" w:hAnsi="Arial" w:cs="Arial"/>
                <w:sz w:val="22"/>
              </w:rPr>
            </w:pPr>
            <w:r w:rsidRPr="00F027B2">
              <w:rPr>
                <w:rFonts w:ascii="Arial" w:hAnsi="Arial" w:cs="Arial"/>
                <w:sz w:val="22"/>
              </w:rPr>
              <w:t xml:space="preserve">31,5 </w:t>
            </w:r>
          </w:p>
          <w:p w14:paraId="2E80AE4E" w14:textId="77777777" w:rsidR="00A14462" w:rsidRPr="00F027B2" w:rsidRDefault="008F7567" w:rsidP="00F027B2">
            <w:pPr>
              <w:spacing w:after="4" w:line="259" w:lineRule="auto"/>
              <w:ind w:left="0" w:right="259" w:firstLine="0"/>
              <w:jc w:val="left"/>
              <w:rPr>
                <w:rFonts w:ascii="Arial" w:hAnsi="Arial" w:cs="Arial"/>
                <w:sz w:val="22"/>
              </w:rPr>
            </w:pPr>
            <w:r w:rsidRPr="00F027B2">
              <w:rPr>
                <w:rFonts w:ascii="Arial" w:hAnsi="Arial" w:cs="Arial"/>
                <w:sz w:val="22"/>
              </w:rPr>
              <w:t xml:space="preserve">16 </w:t>
            </w:r>
          </w:p>
          <w:p w14:paraId="19ABA102" w14:textId="77777777" w:rsidR="00A14462" w:rsidRPr="00F027B2" w:rsidRDefault="008F7567" w:rsidP="00F027B2">
            <w:pPr>
              <w:spacing w:after="1" w:line="259" w:lineRule="auto"/>
              <w:ind w:left="710" w:firstLine="0"/>
              <w:jc w:val="left"/>
              <w:rPr>
                <w:rFonts w:ascii="Arial" w:hAnsi="Arial" w:cs="Arial"/>
                <w:sz w:val="22"/>
              </w:rPr>
            </w:pPr>
            <w:r w:rsidRPr="00F027B2">
              <w:rPr>
                <w:rFonts w:ascii="Arial" w:hAnsi="Arial" w:cs="Arial"/>
                <w:sz w:val="22"/>
              </w:rPr>
              <w:t xml:space="preserve">8 </w:t>
            </w:r>
          </w:p>
          <w:p w14:paraId="684C85D1" w14:textId="77777777" w:rsidR="00A14462" w:rsidRPr="00F027B2" w:rsidRDefault="008F7567" w:rsidP="00F027B2">
            <w:pPr>
              <w:spacing w:after="1" w:line="259" w:lineRule="auto"/>
              <w:ind w:left="710" w:firstLine="0"/>
              <w:jc w:val="left"/>
              <w:rPr>
                <w:rFonts w:ascii="Arial" w:hAnsi="Arial" w:cs="Arial"/>
                <w:sz w:val="22"/>
              </w:rPr>
            </w:pPr>
            <w:r w:rsidRPr="00F027B2">
              <w:rPr>
                <w:rFonts w:ascii="Arial" w:hAnsi="Arial" w:cs="Arial"/>
                <w:sz w:val="22"/>
              </w:rPr>
              <w:t xml:space="preserve">4 </w:t>
            </w:r>
          </w:p>
          <w:p w14:paraId="5AB696B0" w14:textId="77777777" w:rsidR="00A14462" w:rsidRPr="00F027B2" w:rsidRDefault="008F7567" w:rsidP="00F027B2">
            <w:pPr>
              <w:spacing w:after="1" w:line="259" w:lineRule="auto"/>
              <w:ind w:left="710" w:firstLine="0"/>
              <w:jc w:val="left"/>
              <w:rPr>
                <w:rFonts w:ascii="Arial" w:hAnsi="Arial" w:cs="Arial"/>
                <w:sz w:val="22"/>
              </w:rPr>
            </w:pPr>
            <w:r w:rsidRPr="00F027B2">
              <w:rPr>
                <w:rFonts w:ascii="Arial" w:hAnsi="Arial" w:cs="Arial"/>
                <w:sz w:val="22"/>
              </w:rPr>
              <w:t xml:space="preserve">2 </w:t>
            </w:r>
          </w:p>
          <w:p w14:paraId="29BFD021" w14:textId="77777777" w:rsidR="00A14462" w:rsidRPr="00F027B2" w:rsidRDefault="008F7567" w:rsidP="00F027B2">
            <w:pPr>
              <w:spacing w:after="4" w:line="259" w:lineRule="auto"/>
              <w:ind w:left="710" w:firstLine="0"/>
              <w:jc w:val="left"/>
              <w:rPr>
                <w:rFonts w:ascii="Arial" w:hAnsi="Arial" w:cs="Arial"/>
                <w:sz w:val="22"/>
              </w:rPr>
            </w:pPr>
            <w:r w:rsidRPr="00F027B2">
              <w:rPr>
                <w:rFonts w:ascii="Arial" w:hAnsi="Arial" w:cs="Arial"/>
                <w:sz w:val="22"/>
              </w:rPr>
              <w:t xml:space="preserve">1 </w:t>
            </w:r>
          </w:p>
          <w:p w14:paraId="3EA054EF" w14:textId="77777777" w:rsidR="00A14462" w:rsidRPr="00F027B2" w:rsidRDefault="008F7567" w:rsidP="00F027B2">
            <w:pPr>
              <w:spacing w:after="7" w:line="259" w:lineRule="auto"/>
              <w:ind w:left="0" w:right="204" w:firstLine="0"/>
              <w:jc w:val="left"/>
              <w:rPr>
                <w:rFonts w:ascii="Arial" w:hAnsi="Arial" w:cs="Arial"/>
                <w:sz w:val="22"/>
              </w:rPr>
            </w:pPr>
            <w:r w:rsidRPr="00F027B2">
              <w:rPr>
                <w:rFonts w:ascii="Arial" w:hAnsi="Arial" w:cs="Arial"/>
                <w:sz w:val="22"/>
              </w:rPr>
              <w:t xml:space="preserve">0,5 </w:t>
            </w:r>
          </w:p>
          <w:p w14:paraId="27E73196" w14:textId="77777777" w:rsidR="00A14462" w:rsidRPr="00F027B2" w:rsidRDefault="008F7567" w:rsidP="00F027B2">
            <w:pPr>
              <w:spacing w:after="6" w:line="259" w:lineRule="auto"/>
              <w:ind w:left="0" w:right="94" w:firstLine="0"/>
              <w:jc w:val="left"/>
              <w:rPr>
                <w:rFonts w:ascii="Arial" w:hAnsi="Arial" w:cs="Arial"/>
                <w:sz w:val="22"/>
              </w:rPr>
            </w:pPr>
            <w:r w:rsidRPr="00F027B2">
              <w:rPr>
                <w:rFonts w:ascii="Arial" w:hAnsi="Arial" w:cs="Arial"/>
                <w:sz w:val="22"/>
              </w:rPr>
              <w:t xml:space="preserve">0,25 </w:t>
            </w:r>
          </w:p>
          <w:p w14:paraId="6B661C62" w14:textId="77777777" w:rsidR="00A14462" w:rsidRPr="00F027B2" w:rsidRDefault="008F7567" w:rsidP="00F027B2">
            <w:pPr>
              <w:spacing w:after="0" w:line="259" w:lineRule="auto"/>
              <w:ind w:left="17" w:firstLine="0"/>
              <w:jc w:val="left"/>
              <w:rPr>
                <w:rFonts w:ascii="Arial" w:hAnsi="Arial" w:cs="Arial"/>
                <w:sz w:val="22"/>
              </w:rPr>
            </w:pPr>
            <w:r w:rsidRPr="00F027B2">
              <w:rPr>
                <w:rFonts w:ascii="Arial" w:hAnsi="Arial" w:cs="Arial"/>
                <w:sz w:val="22"/>
              </w:rPr>
              <w:t xml:space="preserve">0,125 </w:t>
            </w:r>
          </w:p>
        </w:tc>
        <w:tc>
          <w:tcPr>
            <w:tcW w:w="2726" w:type="dxa"/>
            <w:tcBorders>
              <w:top w:val="double" w:sz="6" w:space="0" w:color="000000"/>
              <w:left w:val="single" w:sz="6" w:space="0" w:color="000000"/>
              <w:bottom w:val="single" w:sz="6" w:space="0" w:color="000000"/>
              <w:right w:val="single" w:sz="6" w:space="0" w:color="000000"/>
            </w:tcBorders>
          </w:tcPr>
          <w:p w14:paraId="475BD416" w14:textId="77777777" w:rsidR="00A14462" w:rsidRPr="00F027B2" w:rsidRDefault="008F7567" w:rsidP="00F027B2">
            <w:pPr>
              <w:spacing w:after="4" w:line="259" w:lineRule="auto"/>
              <w:ind w:left="708" w:firstLine="0"/>
              <w:jc w:val="left"/>
              <w:rPr>
                <w:rFonts w:ascii="Arial" w:hAnsi="Arial" w:cs="Arial"/>
                <w:sz w:val="22"/>
              </w:rPr>
            </w:pPr>
            <w:r w:rsidRPr="00F027B2">
              <w:rPr>
                <w:rFonts w:ascii="Arial" w:hAnsi="Arial" w:cs="Arial"/>
                <w:sz w:val="22"/>
              </w:rPr>
              <w:t xml:space="preserve">- </w:t>
            </w:r>
          </w:p>
          <w:p w14:paraId="28E42CD4" w14:textId="77777777" w:rsidR="00A14462" w:rsidRPr="00F027B2" w:rsidRDefault="008F7567" w:rsidP="00F027B2">
            <w:pPr>
              <w:spacing w:after="0" w:line="259" w:lineRule="auto"/>
              <w:ind w:left="708" w:right="816" w:firstLine="0"/>
              <w:jc w:val="left"/>
              <w:rPr>
                <w:rFonts w:ascii="Arial" w:hAnsi="Arial" w:cs="Arial"/>
                <w:sz w:val="22"/>
              </w:rPr>
            </w:pPr>
            <w:r w:rsidRPr="00F027B2">
              <w:rPr>
                <w:rFonts w:ascii="Arial" w:hAnsi="Arial" w:cs="Arial"/>
                <w:sz w:val="22"/>
              </w:rPr>
              <w:t xml:space="preserve">100 od 60 do 80 od 40 do 65 od 25 do 55 od 20 do 45 od 15 do 35 od 7 do 20 od 2 do 12 od 0 do 5 </w:t>
            </w:r>
          </w:p>
        </w:tc>
        <w:tc>
          <w:tcPr>
            <w:tcW w:w="2726" w:type="dxa"/>
            <w:tcBorders>
              <w:top w:val="double" w:sz="6" w:space="0" w:color="000000"/>
              <w:left w:val="single" w:sz="6" w:space="0" w:color="000000"/>
              <w:bottom w:val="single" w:sz="6" w:space="0" w:color="000000"/>
              <w:right w:val="single" w:sz="6" w:space="0" w:color="000000"/>
            </w:tcBorders>
          </w:tcPr>
          <w:p w14:paraId="54989CE0" w14:textId="77777777" w:rsidR="00A14462" w:rsidRPr="00F027B2" w:rsidRDefault="008F7567" w:rsidP="00F027B2">
            <w:pPr>
              <w:spacing w:after="0" w:line="259" w:lineRule="auto"/>
              <w:ind w:left="708" w:right="816" w:firstLine="0"/>
              <w:jc w:val="left"/>
              <w:rPr>
                <w:rFonts w:ascii="Arial" w:hAnsi="Arial" w:cs="Arial"/>
                <w:sz w:val="22"/>
              </w:rPr>
            </w:pPr>
            <w:r w:rsidRPr="00F027B2">
              <w:rPr>
                <w:rFonts w:ascii="Arial" w:hAnsi="Arial" w:cs="Arial"/>
                <w:sz w:val="22"/>
              </w:rPr>
              <w:t xml:space="preserve">100 od 60 do 85 od 40 do 67 od 30 do 55 od 25 do 45 od 20 do 40 od 15 do 35 od 8 do 20 od 4 do 13 od 0 do 5 </w:t>
            </w:r>
          </w:p>
        </w:tc>
      </w:tr>
    </w:tbl>
    <w:p w14:paraId="5DCBFCDF" w14:textId="77777777" w:rsidR="00A14462" w:rsidRPr="00F027B2" w:rsidRDefault="008F7567" w:rsidP="00F027B2">
      <w:pPr>
        <w:spacing w:after="19" w:line="259" w:lineRule="auto"/>
        <w:ind w:left="948" w:firstLine="0"/>
        <w:jc w:val="left"/>
        <w:rPr>
          <w:rFonts w:ascii="Arial" w:hAnsi="Arial" w:cs="Arial"/>
          <w:sz w:val="22"/>
        </w:rPr>
      </w:pPr>
      <w:r w:rsidRPr="00F027B2">
        <w:rPr>
          <w:rFonts w:ascii="Arial" w:hAnsi="Arial" w:cs="Arial"/>
          <w:sz w:val="22"/>
        </w:rPr>
        <w:t xml:space="preserve"> </w:t>
      </w:r>
    </w:p>
    <w:p w14:paraId="75B0CF59" w14:textId="77777777" w:rsidR="00A14462" w:rsidRPr="00F027B2" w:rsidRDefault="008F7567" w:rsidP="00F027B2">
      <w:pPr>
        <w:spacing w:after="36"/>
        <w:ind w:left="244" w:right="131" w:firstLine="708"/>
        <w:jc w:val="left"/>
        <w:rPr>
          <w:rFonts w:ascii="Arial" w:hAnsi="Arial" w:cs="Arial"/>
          <w:sz w:val="22"/>
        </w:rPr>
      </w:pPr>
      <w:r w:rsidRPr="00F027B2">
        <w:rPr>
          <w:rFonts w:ascii="Arial" w:hAnsi="Arial" w:cs="Arial"/>
          <w:sz w:val="22"/>
        </w:rPr>
        <w:t>Zawartość cementu powinna wynosić od 5 do 7% w stosunku do kruszywa i nie powinna przekraczać 130 kg/m</w:t>
      </w:r>
      <w:r w:rsidRPr="00F027B2">
        <w:rPr>
          <w:rFonts w:ascii="Arial" w:hAnsi="Arial" w:cs="Arial"/>
          <w:sz w:val="22"/>
          <w:vertAlign w:val="superscript"/>
        </w:rPr>
        <w:t>3</w:t>
      </w:r>
      <w:r w:rsidRPr="00F027B2">
        <w:rPr>
          <w:rFonts w:ascii="Arial" w:hAnsi="Arial" w:cs="Arial"/>
          <w:sz w:val="22"/>
        </w:rPr>
        <w:t xml:space="preserve">. </w:t>
      </w:r>
    </w:p>
    <w:p w14:paraId="1B0F8F75"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Zawartość wody powinna odpowiadać wilgotności optymalnej, określonej według normalnej próby </w:t>
      </w:r>
      <w:proofErr w:type="spellStart"/>
      <w:r w:rsidRPr="00F027B2">
        <w:rPr>
          <w:rFonts w:ascii="Arial" w:hAnsi="Arial" w:cs="Arial"/>
          <w:sz w:val="22"/>
        </w:rPr>
        <w:t>Proctora</w:t>
      </w:r>
      <w:proofErr w:type="spellEnd"/>
      <w:r w:rsidRPr="00F027B2">
        <w:rPr>
          <w:rFonts w:ascii="Arial" w:hAnsi="Arial" w:cs="Arial"/>
          <w:sz w:val="22"/>
        </w:rPr>
        <w:t xml:space="preserve">, zgodnie z PN-B-04481: 1988 [9] (duży cylinder, metoda II). </w:t>
      </w:r>
    </w:p>
    <w:p w14:paraId="3EFF3460" w14:textId="77777777" w:rsidR="00A14462" w:rsidRPr="00F027B2" w:rsidRDefault="008F7567" w:rsidP="00F027B2">
      <w:pPr>
        <w:spacing w:after="0" w:line="259" w:lineRule="auto"/>
        <w:ind w:left="0" w:right="1718" w:firstLine="0"/>
        <w:jc w:val="left"/>
        <w:rPr>
          <w:rFonts w:ascii="Arial" w:hAnsi="Arial" w:cs="Arial"/>
          <w:sz w:val="22"/>
        </w:rPr>
      </w:pPr>
      <w:r w:rsidRPr="00F027B2">
        <w:rPr>
          <w:rFonts w:ascii="Arial" w:hAnsi="Arial" w:cs="Arial"/>
          <w:noProof/>
          <w:sz w:val="22"/>
        </w:rPr>
        <w:drawing>
          <wp:inline distT="0" distB="0" distL="0" distR="0" wp14:anchorId="7E138A97" wp14:editId="4EB8BE1D">
            <wp:extent cx="4695444" cy="2790444"/>
            <wp:effectExtent l="0" t="0" r="0" b="0"/>
            <wp:docPr id="9987" name="Picture 9987"/>
            <wp:cNvGraphicFramePr/>
            <a:graphic xmlns:a="http://schemas.openxmlformats.org/drawingml/2006/main">
              <a:graphicData uri="http://schemas.openxmlformats.org/drawingml/2006/picture">
                <pic:pic xmlns:pic="http://schemas.openxmlformats.org/drawingml/2006/picture">
                  <pic:nvPicPr>
                    <pic:cNvPr id="9987" name="Picture 9987"/>
                    <pic:cNvPicPr/>
                  </pic:nvPicPr>
                  <pic:blipFill>
                    <a:blip r:embed="rId8"/>
                    <a:stretch>
                      <a:fillRect/>
                    </a:stretch>
                  </pic:blipFill>
                  <pic:spPr>
                    <a:xfrm>
                      <a:off x="0" y="0"/>
                      <a:ext cx="4695444" cy="2790444"/>
                    </a:xfrm>
                    <a:prstGeom prst="rect">
                      <a:avLst/>
                    </a:prstGeom>
                  </pic:spPr>
                </pic:pic>
              </a:graphicData>
            </a:graphic>
          </wp:inline>
        </w:drawing>
      </w:r>
      <w:r w:rsidRPr="00F027B2">
        <w:rPr>
          <w:rFonts w:ascii="Arial" w:hAnsi="Arial" w:cs="Arial"/>
          <w:sz w:val="22"/>
        </w:rPr>
        <w:t xml:space="preserve"> </w:t>
      </w:r>
    </w:p>
    <w:p w14:paraId="5F891B8B" w14:textId="77777777" w:rsidR="00A14462" w:rsidRPr="00F027B2" w:rsidRDefault="008F7567" w:rsidP="00F027B2">
      <w:pPr>
        <w:spacing w:after="16" w:line="259" w:lineRule="auto"/>
        <w:ind w:left="948" w:firstLine="0"/>
        <w:jc w:val="left"/>
        <w:rPr>
          <w:rFonts w:ascii="Arial" w:hAnsi="Arial" w:cs="Arial"/>
          <w:sz w:val="22"/>
        </w:rPr>
      </w:pPr>
      <w:r w:rsidRPr="00F027B2">
        <w:rPr>
          <w:rFonts w:ascii="Arial" w:hAnsi="Arial" w:cs="Arial"/>
          <w:sz w:val="22"/>
        </w:rPr>
        <w:t xml:space="preserve"> </w:t>
      </w:r>
    </w:p>
    <w:p w14:paraId="29F28714"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Rysunek 1. Graniczne krzywe uziarnienia do chudego betonu od 0 do 31,5 mm. </w:t>
      </w:r>
    </w:p>
    <w:p w14:paraId="5834CD1A" w14:textId="77777777" w:rsidR="00A14462" w:rsidRPr="00F027B2" w:rsidRDefault="008F7567" w:rsidP="00F027B2">
      <w:pPr>
        <w:spacing w:after="0" w:line="259" w:lineRule="auto"/>
        <w:ind w:left="0" w:right="1810" w:firstLine="0"/>
        <w:jc w:val="left"/>
        <w:rPr>
          <w:rFonts w:ascii="Arial" w:hAnsi="Arial" w:cs="Arial"/>
          <w:sz w:val="22"/>
        </w:rPr>
      </w:pPr>
      <w:r w:rsidRPr="00F027B2">
        <w:rPr>
          <w:rFonts w:ascii="Arial" w:hAnsi="Arial" w:cs="Arial"/>
          <w:noProof/>
          <w:sz w:val="22"/>
        </w:rPr>
        <w:lastRenderedPageBreak/>
        <w:drawing>
          <wp:inline distT="0" distB="0" distL="0" distR="0" wp14:anchorId="206230BC" wp14:editId="71F459BC">
            <wp:extent cx="4648200" cy="2572512"/>
            <wp:effectExtent l="0" t="0" r="0" b="0"/>
            <wp:docPr id="9989" name="Picture 9989"/>
            <wp:cNvGraphicFramePr/>
            <a:graphic xmlns:a="http://schemas.openxmlformats.org/drawingml/2006/main">
              <a:graphicData uri="http://schemas.openxmlformats.org/drawingml/2006/picture">
                <pic:pic xmlns:pic="http://schemas.openxmlformats.org/drawingml/2006/picture">
                  <pic:nvPicPr>
                    <pic:cNvPr id="9989" name="Picture 9989"/>
                    <pic:cNvPicPr/>
                  </pic:nvPicPr>
                  <pic:blipFill>
                    <a:blip r:embed="rId9"/>
                    <a:stretch>
                      <a:fillRect/>
                    </a:stretch>
                  </pic:blipFill>
                  <pic:spPr>
                    <a:xfrm>
                      <a:off x="0" y="0"/>
                      <a:ext cx="4648200" cy="2572512"/>
                    </a:xfrm>
                    <a:prstGeom prst="rect">
                      <a:avLst/>
                    </a:prstGeom>
                  </pic:spPr>
                </pic:pic>
              </a:graphicData>
            </a:graphic>
          </wp:inline>
        </w:drawing>
      </w:r>
      <w:r w:rsidRPr="00F027B2">
        <w:rPr>
          <w:rFonts w:ascii="Arial" w:hAnsi="Arial" w:cs="Arial"/>
          <w:sz w:val="22"/>
        </w:rPr>
        <w:t xml:space="preserve"> </w:t>
      </w:r>
    </w:p>
    <w:p w14:paraId="7CAD392E" w14:textId="77777777" w:rsidR="00A14462" w:rsidRPr="00F027B2" w:rsidRDefault="008F7567" w:rsidP="00F027B2">
      <w:pPr>
        <w:spacing w:after="45"/>
        <w:ind w:right="131"/>
        <w:jc w:val="left"/>
        <w:rPr>
          <w:rFonts w:ascii="Arial" w:hAnsi="Arial" w:cs="Arial"/>
          <w:sz w:val="22"/>
        </w:rPr>
      </w:pPr>
      <w:r w:rsidRPr="00F027B2">
        <w:rPr>
          <w:rFonts w:ascii="Arial" w:hAnsi="Arial" w:cs="Arial"/>
          <w:sz w:val="22"/>
        </w:rPr>
        <w:t xml:space="preserve">Rysunek 2. Graniczne krzywe uziarnienia kruszywa do chudego betonu od 0 do 63 mm. </w:t>
      </w:r>
    </w:p>
    <w:p w14:paraId="1C7798A4" w14:textId="77777777" w:rsidR="00A14462" w:rsidRPr="00F027B2" w:rsidRDefault="008F7567" w:rsidP="00F027B2">
      <w:pPr>
        <w:tabs>
          <w:tab w:val="center" w:pos="948"/>
          <w:tab w:val="center" w:pos="3363"/>
        </w:tabs>
        <w:spacing w:after="58"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5.3. Właściwości chudego betonu. </w:t>
      </w:r>
    </w:p>
    <w:p w14:paraId="33279A07" w14:textId="77777777" w:rsidR="00A14462" w:rsidRPr="00F027B2" w:rsidRDefault="008F7567" w:rsidP="00F027B2">
      <w:pPr>
        <w:tabs>
          <w:tab w:val="center" w:pos="948"/>
          <w:tab w:val="center" w:pos="4844"/>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Chudy beton powinien spełniać wymagania określone w tablicy 4. </w:t>
      </w:r>
    </w:p>
    <w:p w14:paraId="114CDF34"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Tablica 4. Wymagania dla chudego betonu </w:t>
      </w:r>
    </w:p>
    <w:tbl>
      <w:tblPr>
        <w:tblStyle w:val="TableGrid"/>
        <w:tblW w:w="8150" w:type="dxa"/>
        <w:tblInd w:w="247" w:type="dxa"/>
        <w:tblCellMar>
          <w:top w:w="49" w:type="dxa"/>
          <w:left w:w="70" w:type="dxa"/>
          <w:bottom w:w="49" w:type="dxa"/>
          <w:right w:w="115" w:type="dxa"/>
        </w:tblCellMar>
        <w:tblLook w:val="04A0" w:firstRow="1" w:lastRow="0" w:firstColumn="1" w:lastColumn="0" w:noHBand="0" w:noVBand="1"/>
      </w:tblPr>
      <w:tblGrid>
        <w:gridCol w:w="497"/>
        <w:gridCol w:w="3969"/>
        <w:gridCol w:w="1426"/>
        <w:gridCol w:w="2258"/>
      </w:tblGrid>
      <w:tr w:rsidR="00A14462" w:rsidRPr="00F027B2" w14:paraId="015E0839" w14:textId="77777777">
        <w:trPr>
          <w:trHeight w:val="612"/>
        </w:trPr>
        <w:tc>
          <w:tcPr>
            <w:tcW w:w="497" w:type="dxa"/>
            <w:tcBorders>
              <w:top w:val="single" w:sz="6" w:space="0" w:color="000000"/>
              <w:left w:val="single" w:sz="6" w:space="0" w:color="000000"/>
              <w:bottom w:val="double" w:sz="6" w:space="0" w:color="000000"/>
              <w:right w:val="single" w:sz="6" w:space="0" w:color="000000"/>
            </w:tcBorders>
            <w:vAlign w:val="bottom"/>
          </w:tcPr>
          <w:p w14:paraId="4D1B8D81"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p. </w:t>
            </w:r>
          </w:p>
        </w:tc>
        <w:tc>
          <w:tcPr>
            <w:tcW w:w="3970" w:type="dxa"/>
            <w:tcBorders>
              <w:top w:val="single" w:sz="6" w:space="0" w:color="000000"/>
              <w:left w:val="single" w:sz="6" w:space="0" w:color="000000"/>
              <w:bottom w:val="double" w:sz="6" w:space="0" w:color="000000"/>
              <w:right w:val="single" w:sz="6" w:space="0" w:color="000000"/>
            </w:tcBorders>
          </w:tcPr>
          <w:p w14:paraId="35106FDF" w14:textId="77777777" w:rsidR="00A14462" w:rsidRPr="00F027B2" w:rsidRDefault="008F7567" w:rsidP="00F027B2">
            <w:pPr>
              <w:spacing w:after="0" w:line="259" w:lineRule="auto"/>
              <w:ind w:left="710" w:firstLine="0"/>
              <w:jc w:val="left"/>
              <w:rPr>
                <w:rFonts w:ascii="Arial" w:hAnsi="Arial" w:cs="Arial"/>
                <w:sz w:val="22"/>
              </w:rPr>
            </w:pPr>
            <w:r w:rsidRPr="00F027B2">
              <w:rPr>
                <w:rFonts w:ascii="Arial" w:hAnsi="Arial" w:cs="Arial"/>
                <w:sz w:val="22"/>
              </w:rPr>
              <w:t xml:space="preserve">Właściwości </w:t>
            </w:r>
          </w:p>
        </w:tc>
        <w:tc>
          <w:tcPr>
            <w:tcW w:w="1426" w:type="dxa"/>
            <w:tcBorders>
              <w:top w:val="single" w:sz="6" w:space="0" w:color="000000"/>
              <w:left w:val="single" w:sz="6" w:space="0" w:color="000000"/>
              <w:bottom w:val="double" w:sz="6" w:space="0" w:color="000000"/>
              <w:right w:val="single" w:sz="6" w:space="0" w:color="000000"/>
            </w:tcBorders>
          </w:tcPr>
          <w:p w14:paraId="52A087F7"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Wymagania </w:t>
            </w:r>
          </w:p>
        </w:tc>
        <w:tc>
          <w:tcPr>
            <w:tcW w:w="2258" w:type="dxa"/>
            <w:tcBorders>
              <w:top w:val="single" w:sz="6" w:space="0" w:color="000000"/>
              <w:left w:val="single" w:sz="6" w:space="0" w:color="000000"/>
              <w:bottom w:val="double" w:sz="6" w:space="0" w:color="000000"/>
              <w:right w:val="single" w:sz="6" w:space="0" w:color="000000"/>
            </w:tcBorders>
          </w:tcPr>
          <w:p w14:paraId="738CF348"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Badania według </w:t>
            </w:r>
          </w:p>
        </w:tc>
      </w:tr>
      <w:tr w:rsidR="00A14462" w:rsidRPr="00F027B2" w14:paraId="6BACD1A1" w14:textId="77777777">
        <w:trPr>
          <w:trHeight w:val="612"/>
        </w:trPr>
        <w:tc>
          <w:tcPr>
            <w:tcW w:w="497" w:type="dxa"/>
            <w:tcBorders>
              <w:top w:val="double" w:sz="6" w:space="0" w:color="000000"/>
              <w:left w:val="single" w:sz="6" w:space="0" w:color="000000"/>
              <w:bottom w:val="single" w:sz="6" w:space="0" w:color="000000"/>
              <w:right w:val="single" w:sz="6" w:space="0" w:color="000000"/>
            </w:tcBorders>
          </w:tcPr>
          <w:p w14:paraId="0F6E17F3" w14:textId="77777777" w:rsidR="00A14462" w:rsidRPr="00F027B2" w:rsidRDefault="00A14462" w:rsidP="00F027B2">
            <w:pPr>
              <w:spacing w:after="160" w:line="259" w:lineRule="auto"/>
              <w:ind w:left="0" w:firstLine="0"/>
              <w:jc w:val="left"/>
              <w:rPr>
                <w:rFonts w:ascii="Arial" w:hAnsi="Arial" w:cs="Arial"/>
                <w:sz w:val="22"/>
              </w:rPr>
            </w:pPr>
          </w:p>
        </w:tc>
        <w:tc>
          <w:tcPr>
            <w:tcW w:w="3970" w:type="dxa"/>
            <w:tcBorders>
              <w:top w:val="double" w:sz="6" w:space="0" w:color="000000"/>
              <w:left w:val="single" w:sz="6" w:space="0" w:color="000000"/>
              <w:bottom w:val="single" w:sz="6" w:space="0" w:color="000000"/>
              <w:right w:val="single" w:sz="6" w:space="0" w:color="000000"/>
            </w:tcBorders>
          </w:tcPr>
          <w:p w14:paraId="0D998353" w14:textId="77777777" w:rsidR="00A14462" w:rsidRPr="00F027B2" w:rsidRDefault="008F7567" w:rsidP="00F027B2">
            <w:pPr>
              <w:spacing w:after="26" w:line="259" w:lineRule="auto"/>
              <w:ind w:left="2" w:firstLine="0"/>
              <w:jc w:val="left"/>
              <w:rPr>
                <w:rFonts w:ascii="Arial" w:hAnsi="Arial" w:cs="Arial"/>
                <w:sz w:val="22"/>
              </w:rPr>
            </w:pPr>
            <w:r w:rsidRPr="00F027B2">
              <w:rPr>
                <w:rFonts w:ascii="Arial" w:hAnsi="Arial" w:cs="Arial"/>
                <w:sz w:val="22"/>
              </w:rPr>
              <w:t xml:space="preserve">Wytrzymałość na ściskanie po 7 dniach, </w:t>
            </w:r>
          </w:p>
          <w:p w14:paraId="554FAF0D" w14:textId="77777777" w:rsidR="00A14462" w:rsidRPr="00F027B2" w:rsidRDefault="008F7567" w:rsidP="00F027B2">
            <w:pPr>
              <w:spacing w:after="0" w:line="259" w:lineRule="auto"/>
              <w:ind w:left="2" w:firstLine="0"/>
              <w:jc w:val="left"/>
              <w:rPr>
                <w:rFonts w:ascii="Arial" w:hAnsi="Arial" w:cs="Arial"/>
                <w:sz w:val="22"/>
              </w:rPr>
            </w:pPr>
            <w:proofErr w:type="spellStart"/>
            <w:r w:rsidRPr="00F027B2">
              <w:rPr>
                <w:rFonts w:ascii="Arial" w:hAnsi="Arial" w:cs="Arial"/>
                <w:sz w:val="22"/>
              </w:rPr>
              <w:t>MPa</w:t>
            </w:r>
            <w:proofErr w:type="spellEnd"/>
            <w:r w:rsidRPr="00F027B2">
              <w:rPr>
                <w:rFonts w:ascii="Arial" w:hAnsi="Arial" w:cs="Arial"/>
                <w:sz w:val="22"/>
              </w:rPr>
              <w:t xml:space="preserve"> </w:t>
            </w:r>
          </w:p>
        </w:tc>
        <w:tc>
          <w:tcPr>
            <w:tcW w:w="1426" w:type="dxa"/>
            <w:tcBorders>
              <w:top w:val="double" w:sz="6" w:space="0" w:color="000000"/>
              <w:left w:val="single" w:sz="6" w:space="0" w:color="000000"/>
              <w:bottom w:val="single" w:sz="6" w:space="0" w:color="000000"/>
              <w:right w:val="single" w:sz="6" w:space="0" w:color="000000"/>
            </w:tcBorders>
          </w:tcPr>
          <w:p w14:paraId="6CFB6823"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od 3,5 do 5,5 </w:t>
            </w:r>
          </w:p>
        </w:tc>
        <w:tc>
          <w:tcPr>
            <w:tcW w:w="2258" w:type="dxa"/>
            <w:tcBorders>
              <w:top w:val="double" w:sz="6" w:space="0" w:color="000000"/>
              <w:left w:val="single" w:sz="6" w:space="0" w:color="000000"/>
              <w:bottom w:val="single" w:sz="6" w:space="0" w:color="000000"/>
              <w:right w:val="single" w:sz="6" w:space="0" w:color="000000"/>
            </w:tcBorders>
          </w:tcPr>
          <w:p w14:paraId="03D70A25"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PN-B-06250 [10] </w:t>
            </w:r>
          </w:p>
        </w:tc>
      </w:tr>
      <w:tr w:rsidR="00A14462" w:rsidRPr="00F027B2" w14:paraId="3D437E6D" w14:textId="77777777">
        <w:trPr>
          <w:trHeight w:val="598"/>
        </w:trPr>
        <w:tc>
          <w:tcPr>
            <w:tcW w:w="497" w:type="dxa"/>
            <w:tcBorders>
              <w:top w:val="single" w:sz="6" w:space="0" w:color="000000"/>
              <w:left w:val="single" w:sz="6" w:space="0" w:color="000000"/>
              <w:bottom w:val="single" w:sz="6" w:space="0" w:color="000000"/>
              <w:right w:val="single" w:sz="6" w:space="0" w:color="000000"/>
            </w:tcBorders>
          </w:tcPr>
          <w:p w14:paraId="5FF3036C" w14:textId="77777777" w:rsidR="00A14462" w:rsidRPr="00F027B2" w:rsidRDefault="00A14462" w:rsidP="00F027B2">
            <w:pPr>
              <w:spacing w:after="160" w:line="259" w:lineRule="auto"/>
              <w:ind w:left="0" w:firstLine="0"/>
              <w:jc w:val="left"/>
              <w:rPr>
                <w:rFonts w:ascii="Arial" w:hAnsi="Arial" w:cs="Arial"/>
                <w:sz w:val="22"/>
              </w:rPr>
            </w:pPr>
          </w:p>
        </w:tc>
        <w:tc>
          <w:tcPr>
            <w:tcW w:w="3970" w:type="dxa"/>
            <w:tcBorders>
              <w:top w:val="single" w:sz="6" w:space="0" w:color="000000"/>
              <w:left w:val="single" w:sz="6" w:space="0" w:color="000000"/>
              <w:bottom w:val="single" w:sz="6" w:space="0" w:color="000000"/>
              <w:right w:val="single" w:sz="6" w:space="0" w:color="000000"/>
            </w:tcBorders>
          </w:tcPr>
          <w:p w14:paraId="08D742D8" w14:textId="77777777" w:rsidR="00A14462" w:rsidRPr="00F027B2" w:rsidRDefault="008F7567" w:rsidP="00F027B2">
            <w:pPr>
              <w:spacing w:after="26" w:line="259" w:lineRule="auto"/>
              <w:ind w:left="2" w:firstLine="0"/>
              <w:jc w:val="left"/>
              <w:rPr>
                <w:rFonts w:ascii="Arial" w:hAnsi="Arial" w:cs="Arial"/>
                <w:sz w:val="22"/>
              </w:rPr>
            </w:pPr>
            <w:r w:rsidRPr="00F027B2">
              <w:rPr>
                <w:rFonts w:ascii="Arial" w:hAnsi="Arial" w:cs="Arial"/>
                <w:sz w:val="22"/>
              </w:rPr>
              <w:t xml:space="preserve">Wytrzymałość na ściskanie po 28 dniach, </w:t>
            </w:r>
          </w:p>
          <w:p w14:paraId="452C0E91" w14:textId="77777777" w:rsidR="00A14462" w:rsidRPr="00F027B2" w:rsidRDefault="008F7567" w:rsidP="00F027B2">
            <w:pPr>
              <w:spacing w:after="0" w:line="259" w:lineRule="auto"/>
              <w:ind w:left="2" w:firstLine="0"/>
              <w:jc w:val="left"/>
              <w:rPr>
                <w:rFonts w:ascii="Arial" w:hAnsi="Arial" w:cs="Arial"/>
                <w:sz w:val="22"/>
              </w:rPr>
            </w:pPr>
            <w:proofErr w:type="spellStart"/>
            <w:r w:rsidRPr="00F027B2">
              <w:rPr>
                <w:rFonts w:ascii="Arial" w:hAnsi="Arial" w:cs="Arial"/>
                <w:sz w:val="22"/>
              </w:rPr>
              <w:t>MPa</w:t>
            </w:r>
            <w:proofErr w:type="spellEnd"/>
            <w:r w:rsidRPr="00F027B2">
              <w:rPr>
                <w:rFonts w:ascii="Arial" w:hAnsi="Arial" w:cs="Arial"/>
                <w:sz w:val="22"/>
              </w:rPr>
              <w:t xml:space="preserve"> </w:t>
            </w:r>
          </w:p>
        </w:tc>
        <w:tc>
          <w:tcPr>
            <w:tcW w:w="1426" w:type="dxa"/>
            <w:tcBorders>
              <w:top w:val="single" w:sz="6" w:space="0" w:color="000000"/>
              <w:left w:val="single" w:sz="6" w:space="0" w:color="000000"/>
              <w:bottom w:val="single" w:sz="6" w:space="0" w:color="000000"/>
              <w:right w:val="single" w:sz="6" w:space="0" w:color="000000"/>
            </w:tcBorders>
          </w:tcPr>
          <w:p w14:paraId="4637B00F"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od 6,0 do 9,0 </w:t>
            </w:r>
          </w:p>
        </w:tc>
        <w:tc>
          <w:tcPr>
            <w:tcW w:w="2258" w:type="dxa"/>
            <w:tcBorders>
              <w:top w:val="single" w:sz="6" w:space="0" w:color="000000"/>
              <w:left w:val="single" w:sz="6" w:space="0" w:color="000000"/>
              <w:bottom w:val="single" w:sz="6" w:space="0" w:color="000000"/>
              <w:right w:val="single" w:sz="6" w:space="0" w:color="000000"/>
            </w:tcBorders>
          </w:tcPr>
          <w:p w14:paraId="616A120E"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PN-B-06250 [10] </w:t>
            </w:r>
          </w:p>
        </w:tc>
      </w:tr>
      <w:tr w:rsidR="00A14462" w:rsidRPr="00F027B2" w14:paraId="62A7E28B" w14:textId="77777777">
        <w:trPr>
          <w:trHeight w:val="305"/>
        </w:trPr>
        <w:tc>
          <w:tcPr>
            <w:tcW w:w="497" w:type="dxa"/>
            <w:tcBorders>
              <w:top w:val="single" w:sz="6" w:space="0" w:color="000000"/>
              <w:left w:val="single" w:sz="6" w:space="0" w:color="000000"/>
              <w:bottom w:val="single" w:sz="6" w:space="0" w:color="000000"/>
              <w:right w:val="single" w:sz="6" w:space="0" w:color="000000"/>
            </w:tcBorders>
          </w:tcPr>
          <w:p w14:paraId="6155DF2E" w14:textId="77777777" w:rsidR="00A14462" w:rsidRPr="00F027B2" w:rsidRDefault="00A14462" w:rsidP="00F027B2">
            <w:pPr>
              <w:spacing w:after="160" w:line="259" w:lineRule="auto"/>
              <w:ind w:left="0" w:firstLine="0"/>
              <w:jc w:val="left"/>
              <w:rPr>
                <w:rFonts w:ascii="Arial" w:hAnsi="Arial" w:cs="Arial"/>
                <w:sz w:val="22"/>
              </w:rPr>
            </w:pPr>
          </w:p>
        </w:tc>
        <w:tc>
          <w:tcPr>
            <w:tcW w:w="3970" w:type="dxa"/>
            <w:tcBorders>
              <w:top w:val="single" w:sz="6" w:space="0" w:color="000000"/>
              <w:left w:val="single" w:sz="6" w:space="0" w:color="000000"/>
              <w:bottom w:val="single" w:sz="6" w:space="0" w:color="000000"/>
              <w:right w:val="single" w:sz="6" w:space="0" w:color="000000"/>
            </w:tcBorders>
          </w:tcPr>
          <w:p w14:paraId="365FE1C5"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Nasiąkliwość, % m/m, nie więcej niż: </w:t>
            </w:r>
          </w:p>
        </w:tc>
        <w:tc>
          <w:tcPr>
            <w:tcW w:w="1426" w:type="dxa"/>
            <w:tcBorders>
              <w:top w:val="single" w:sz="6" w:space="0" w:color="000000"/>
              <w:left w:val="single" w:sz="6" w:space="0" w:color="000000"/>
              <w:bottom w:val="single" w:sz="6" w:space="0" w:color="000000"/>
              <w:right w:val="single" w:sz="6" w:space="0" w:color="000000"/>
            </w:tcBorders>
          </w:tcPr>
          <w:p w14:paraId="1765184A" w14:textId="77777777" w:rsidR="00A14462" w:rsidRPr="00F027B2" w:rsidRDefault="008F7567" w:rsidP="00F027B2">
            <w:pPr>
              <w:spacing w:after="0" w:line="259" w:lineRule="auto"/>
              <w:ind w:left="286" w:firstLine="0"/>
              <w:jc w:val="left"/>
              <w:rPr>
                <w:rFonts w:ascii="Arial" w:hAnsi="Arial" w:cs="Arial"/>
                <w:sz w:val="22"/>
              </w:rPr>
            </w:pPr>
            <w:r w:rsidRPr="00F027B2">
              <w:rPr>
                <w:rFonts w:ascii="Arial" w:hAnsi="Arial" w:cs="Arial"/>
                <w:sz w:val="22"/>
              </w:rPr>
              <w:t xml:space="preserve">9 </w:t>
            </w:r>
          </w:p>
        </w:tc>
        <w:tc>
          <w:tcPr>
            <w:tcW w:w="2258" w:type="dxa"/>
            <w:tcBorders>
              <w:top w:val="single" w:sz="6" w:space="0" w:color="000000"/>
              <w:left w:val="single" w:sz="6" w:space="0" w:color="000000"/>
              <w:bottom w:val="single" w:sz="6" w:space="0" w:color="000000"/>
              <w:right w:val="single" w:sz="6" w:space="0" w:color="000000"/>
            </w:tcBorders>
          </w:tcPr>
          <w:p w14:paraId="1C617A92"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PN-B-06250 [10] </w:t>
            </w:r>
          </w:p>
        </w:tc>
      </w:tr>
      <w:tr w:rsidR="00A14462" w:rsidRPr="00F027B2" w14:paraId="34A4531D" w14:textId="77777777">
        <w:trPr>
          <w:trHeight w:val="598"/>
        </w:trPr>
        <w:tc>
          <w:tcPr>
            <w:tcW w:w="497" w:type="dxa"/>
            <w:tcBorders>
              <w:top w:val="single" w:sz="6" w:space="0" w:color="000000"/>
              <w:left w:val="single" w:sz="6" w:space="0" w:color="000000"/>
              <w:bottom w:val="single" w:sz="6" w:space="0" w:color="000000"/>
              <w:right w:val="single" w:sz="6" w:space="0" w:color="000000"/>
            </w:tcBorders>
          </w:tcPr>
          <w:p w14:paraId="5DAACE7A" w14:textId="77777777" w:rsidR="00A14462" w:rsidRPr="00F027B2" w:rsidRDefault="00A14462" w:rsidP="00F027B2">
            <w:pPr>
              <w:spacing w:after="160" w:line="259" w:lineRule="auto"/>
              <w:ind w:left="0" w:firstLine="0"/>
              <w:jc w:val="left"/>
              <w:rPr>
                <w:rFonts w:ascii="Arial" w:hAnsi="Arial" w:cs="Arial"/>
                <w:sz w:val="22"/>
              </w:rPr>
            </w:pPr>
          </w:p>
        </w:tc>
        <w:tc>
          <w:tcPr>
            <w:tcW w:w="3970" w:type="dxa"/>
            <w:tcBorders>
              <w:top w:val="single" w:sz="6" w:space="0" w:color="000000"/>
              <w:left w:val="single" w:sz="6" w:space="0" w:color="000000"/>
              <w:bottom w:val="single" w:sz="6" w:space="0" w:color="000000"/>
              <w:right w:val="single" w:sz="6" w:space="0" w:color="000000"/>
            </w:tcBorders>
          </w:tcPr>
          <w:p w14:paraId="7CC0124E"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Mrozoodporność, zmniejszenie wytrzymałości, %, nie więcej niż: </w:t>
            </w:r>
          </w:p>
        </w:tc>
        <w:tc>
          <w:tcPr>
            <w:tcW w:w="1426" w:type="dxa"/>
            <w:tcBorders>
              <w:top w:val="single" w:sz="6" w:space="0" w:color="000000"/>
              <w:left w:val="single" w:sz="6" w:space="0" w:color="000000"/>
              <w:bottom w:val="single" w:sz="6" w:space="0" w:color="000000"/>
              <w:right w:val="single" w:sz="6" w:space="0" w:color="000000"/>
            </w:tcBorders>
          </w:tcPr>
          <w:p w14:paraId="6F8B416E" w14:textId="77777777" w:rsidR="00A14462" w:rsidRPr="00F027B2" w:rsidRDefault="008F7567" w:rsidP="00F027B2">
            <w:pPr>
              <w:spacing w:after="0" w:line="259" w:lineRule="auto"/>
              <w:ind w:left="396" w:firstLine="0"/>
              <w:jc w:val="left"/>
              <w:rPr>
                <w:rFonts w:ascii="Arial" w:hAnsi="Arial" w:cs="Arial"/>
                <w:sz w:val="22"/>
              </w:rPr>
            </w:pPr>
            <w:r w:rsidRPr="00F027B2">
              <w:rPr>
                <w:rFonts w:ascii="Arial" w:hAnsi="Arial" w:cs="Arial"/>
                <w:sz w:val="22"/>
              </w:rPr>
              <w:t xml:space="preserve">20 </w:t>
            </w:r>
          </w:p>
        </w:tc>
        <w:tc>
          <w:tcPr>
            <w:tcW w:w="2258" w:type="dxa"/>
            <w:tcBorders>
              <w:top w:val="single" w:sz="6" w:space="0" w:color="000000"/>
              <w:left w:val="single" w:sz="6" w:space="0" w:color="000000"/>
              <w:bottom w:val="single" w:sz="6" w:space="0" w:color="000000"/>
              <w:right w:val="single" w:sz="6" w:space="0" w:color="000000"/>
            </w:tcBorders>
          </w:tcPr>
          <w:p w14:paraId="4C5A05FB"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PN-B-06250 [10] </w:t>
            </w:r>
          </w:p>
        </w:tc>
      </w:tr>
    </w:tbl>
    <w:p w14:paraId="1F154CB7" w14:textId="77777777" w:rsidR="00A14462" w:rsidRPr="00F027B2" w:rsidRDefault="008F7567" w:rsidP="00F027B2">
      <w:pPr>
        <w:spacing w:after="15" w:line="249" w:lineRule="auto"/>
        <w:ind w:right="127"/>
        <w:jc w:val="left"/>
        <w:rPr>
          <w:rFonts w:ascii="Arial" w:hAnsi="Arial" w:cs="Arial"/>
          <w:sz w:val="22"/>
        </w:rPr>
      </w:pPr>
      <w:r w:rsidRPr="00F027B2">
        <w:rPr>
          <w:rFonts w:ascii="Arial" w:hAnsi="Arial" w:cs="Arial"/>
          <w:sz w:val="22"/>
        </w:rPr>
        <w:t xml:space="preserve">5.4. Warunki przystąpienia do robót </w:t>
      </w:r>
    </w:p>
    <w:p w14:paraId="0F2CBF68" w14:textId="77777777" w:rsidR="00A14462" w:rsidRPr="00F027B2" w:rsidRDefault="008F7567" w:rsidP="00F027B2">
      <w:pPr>
        <w:spacing w:after="46"/>
        <w:ind w:left="244" w:right="131" w:firstLine="708"/>
        <w:jc w:val="left"/>
        <w:rPr>
          <w:rFonts w:ascii="Arial" w:hAnsi="Arial" w:cs="Arial"/>
          <w:sz w:val="22"/>
        </w:rPr>
      </w:pPr>
      <w:r w:rsidRPr="00F027B2">
        <w:rPr>
          <w:rFonts w:ascii="Arial" w:hAnsi="Arial" w:cs="Arial"/>
          <w:sz w:val="22"/>
        </w:rPr>
        <w:t xml:space="preserve"> Podbudowa z chudego betonu nie powinna być wykonywana gdy temperatura powietrza jest niższa niż 5</w:t>
      </w:r>
      <w:r w:rsidRPr="00F027B2">
        <w:rPr>
          <w:rFonts w:ascii="Arial" w:hAnsi="Arial" w:cs="Arial"/>
          <w:sz w:val="22"/>
          <w:vertAlign w:val="superscript"/>
        </w:rPr>
        <w:t>o</w:t>
      </w:r>
      <w:r w:rsidRPr="00F027B2">
        <w:rPr>
          <w:rFonts w:ascii="Arial" w:hAnsi="Arial" w:cs="Arial"/>
          <w:sz w:val="22"/>
        </w:rPr>
        <w:t>C i wyższa niż 25</w:t>
      </w:r>
      <w:r w:rsidRPr="00F027B2">
        <w:rPr>
          <w:rFonts w:ascii="Arial" w:hAnsi="Arial" w:cs="Arial"/>
          <w:sz w:val="22"/>
          <w:vertAlign w:val="superscript"/>
        </w:rPr>
        <w:t>0</w:t>
      </w:r>
      <w:r w:rsidRPr="00F027B2">
        <w:rPr>
          <w:rFonts w:ascii="Arial" w:hAnsi="Arial" w:cs="Arial"/>
          <w:sz w:val="22"/>
        </w:rPr>
        <w:t xml:space="preserve"> C oraz gdy podłoże jest zamarznięte.  </w:t>
      </w:r>
    </w:p>
    <w:p w14:paraId="42B7B1BA" w14:textId="77777777" w:rsidR="00A14462" w:rsidRPr="00F027B2" w:rsidRDefault="008F7567" w:rsidP="00F027B2">
      <w:pPr>
        <w:spacing w:after="15" w:line="249" w:lineRule="auto"/>
        <w:ind w:right="127"/>
        <w:jc w:val="left"/>
        <w:rPr>
          <w:rFonts w:ascii="Arial" w:hAnsi="Arial" w:cs="Arial"/>
          <w:sz w:val="22"/>
        </w:rPr>
      </w:pPr>
      <w:r w:rsidRPr="00F027B2">
        <w:rPr>
          <w:rFonts w:ascii="Arial" w:hAnsi="Arial" w:cs="Arial"/>
          <w:sz w:val="22"/>
        </w:rPr>
        <w:t xml:space="preserve">5.5. Przygotowanie podłoża </w:t>
      </w:r>
    </w:p>
    <w:p w14:paraId="1C2A0836"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 Podłoże pod podbudowę z chudego betonu powinno być przygotowane zgodnie z wymaganiami określonymi w dokumentacji projektowej i </w:t>
      </w:r>
      <w:proofErr w:type="spellStart"/>
      <w:r w:rsidRPr="00F027B2">
        <w:rPr>
          <w:rFonts w:ascii="Arial" w:hAnsi="Arial" w:cs="Arial"/>
          <w:sz w:val="22"/>
        </w:rPr>
        <w:t>STWiORB</w:t>
      </w:r>
      <w:proofErr w:type="spellEnd"/>
      <w:r w:rsidRPr="00F027B2">
        <w:rPr>
          <w:rFonts w:ascii="Arial" w:hAnsi="Arial" w:cs="Arial"/>
          <w:sz w:val="22"/>
        </w:rPr>
        <w:t xml:space="preserve">. </w:t>
      </w:r>
    </w:p>
    <w:p w14:paraId="1389B8B7" w14:textId="77777777" w:rsidR="00A14462" w:rsidRPr="00F027B2" w:rsidRDefault="008F7567" w:rsidP="00F027B2">
      <w:pPr>
        <w:spacing w:after="15" w:line="249" w:lineRule="auto"/>
        <w:ind w:right="127"/>
        <w:jc w:val="left"/>
        <w:rPr>
          <w:rFonts w:ascii="Arial" w:hAnsi="Arial" w:cs="Arial"/>
          <w:sz w:val="22"/>
        </w:rPr>
      </w:pPr>
      <w:r w:rsidRPr="00F027B2">
        <w:rPr>
          <w:rFonts w:ascii="Arial" w:hAnsi="Arial" w:cs="Arial"/>
          <w:sz w:val="22"/>
        </w:rPr>
        <w:t xml:space="preserve">5.6. Wytwarzanie mieszanki betonowej </w:t>
      </w:r>
    </w:p>
    <w:p w14:paraId="258007B1" w14:textId="77777777" w:rsidR="00A14462" w:rsidRPr="00F027B2" w:rsidRDefault="008F7567" w:rsidP="00F027B2">
      <w:pPr>
        <w:ind w:left="244" w:right="286" w:firstLine="708"/>
        <w:jc w:val="left"/>
        <w:rPr>
          <w:rFonts w:ascii="Arial" w:hAnsi="Arial" w:cs="Arial"/>
          <w:sz w:val="22"/>
        </w:rPr>
      </w:pPr>
      <w:r w:rsidRPr="00F027B2">
        <w:rPr>
          <w:rFonts w:ascii="Arial" w:hAnsi="Arial" w:cs="Arial"/>
          <w:sz w:val="22"/>
        </w:rPr>
        <w:t xml:space="preserve"> Mieszankę chudego betonu o ściśle określonym składzie zawartym w recepcie laboratoryjnej należy wytwarzać w mieszarkach zapewniających ciągłość produkcji i gwarantujących otrzymanie jednorodnej mieszanki. </w:t>
      </w:r>
    </w:p>
    <w:p w14:paraId="3BB3E885"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 Składniki mieszanki chudego betonu powinny być dozowane wagowo zgodnie z normą PN-S-96013:1997 [20 ]. </w:t>
      </w:r>
    </w:p>
    <w:p w14:paraId="7FEBFA46"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 Mieszanka po wyprodukowaniu powinna być od razu transportowana na  miejsce wbudowania, w sposób zabezpieczony przed segregacją i nadmiernym wysychaniem. </w:t>
      </w:r>
    </w:p>
    <w:p w14:paraId="1AED45F8" w14:textId="77777777" w:rsidR="00A14462" w:rsidRPr="00F027B2" w:rsidRDefault="008F7567" w:rsidP="00F027B2">
      <w:pPr>
        <w:spacing w:after="52" w:line="249" w:lineRule="auto"/>
        <w:ind w:right="127"/>
        <w:jc w:val="left"/>
        <w:rPr>
          <w:rFonts w:ascii="Arial" w:hAnsi="Arial" w:cs="Arial"/>
          <w:sz w:val="22"/>
        </w:rPr>
      </w:pPr>
      <w:r w:rsidRPr="00F027B2">
        <w:rPr>
          <w:rFonts w:ascii="Arial" w:hAnsi="Arial" w:cs="Arial"/>
          <w:sz w:val="22"/>
        </w:rPr>
        <w:t xml:space="preserve">5.7. Wbudowywanie i zagęszczanie mieszanki betonowej </w:t>
      </w:r>
    </w:p>
    <w:p w14:paraId="1BA1FC5C"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Układanie podbudowy z chudego betonu należy wykonywać układarkami mechanicznymi, poruszającymi się po prowadnicach. </w:t>
      </w:r>
    </w:p>
    <w:p w14:paraId="305B10EB" w14:textId="77777777" w:rsidR="00A14462" w:rsidRPr="00F027B2" w:rsidRDefault="008F7567" w:rsidP="00F027B2">
      <w:pPr>
        <w:ind w:left="244" w:right="284" w:firstLine="708"/>
        <w:jc w:val="left"/>
        <w:rPr>
          <w:rFonts w:ascii="Arial" w:hAnsi="Arial" w:cs="Arial"/>
          <w:sz w:val="22"/>
        </w:rPr>
      </w:pPr>
      <w:r w:rsidRPr="00F027B2">
        <w:rPr>
          <w:rFonts w:ascii="Arial" w:hAnsi="Arial" w:cs="Arial"/>
          <w:sz w:val="22"/>
        </w:rPr>
        <w:lastRenderedPageBreak/>
        <w:t xml:space="preserve"> Przy układaniu chudej mieszanki betonowej za pomocą równiarek konieczne jest stosowanie prowadnic. Wbudowanie za pomocą równiarek bez stosowania prowadnic, może odbywać się tylko w wyjątkowych wypadkach, określonych w </w:t>
      </w:r>
      <w:proofErr w:type="spellStart"/>
      <w:r w:rsidRPr="00F027B2">
        <w:rPr>
          <w:rFonts w:ascii="Arial" w:hAnsi="Arial" w:cs="Arial"/>
          <w:sz w:val="22"/>
        </w:rPr>
        <w:t>STWiORB</w:t>
      </w:r>
      <w:proofErr w:type="spellEnd"/>
      <w:r w:rsidRPr="00F027B2">
        <w:rPr>
          <w:rFonts w:ascii="Arial" w:hAnsi="Arial" w:cs="Arial"/>
          <w:sz w:val="22"/>
        </w:rPr>
        <w:t xml:space="preserve"> i za zgodą Inżyniera. </w:t>
      </w:r>
    </w:p>
    <w:p w14:paraId="30A4C364" w14:textId="77777777" w:rsidR="00A14462" w:rsidRPr="00F027B2" w:rsidRDefault="008F7567" w:rsidP="00F027B2">
      <w:pPr>
        <w:spacing w:after="31"/>
        <w:ind w:left="244" w:right="284" w:firstLine="708"/>
        <w:jc w:val="left"/>
        <w:rPr>
          <w:rFonts w:ascii="Arial" w:hAnsi="Arial" w:cs="Arial"/>
          <w:sz w:val="22"/>
        </w:rPr>
      </w:pPr>
      <w:r w:rsidRPr="00F027B2">
        <w:rPr>
          <w:rFonts w:ascii="Arial" w:hAnsi="Arial" w:cs="Arial"/>
          <w:sz w:val="22"/>
        </w:rPr>
        <w:t xml:space="preserve"> Podbudowy z chudego betonu wykonuje się w jednej warstwie o grubości od 10 do 20 cm, po zagęszczeniu. Gdy wymagana jest większa grubość, to do układania drugiej warstwy można przystąpić po odbiorze jej przez Inżyniera. </w:t>
      </w:r>
    </w:p>
    <w:p w14:paraId="3BE899C3" w14:textId="77777777" w:rsidR="00A14462" w:rsidRPr="00F027B2" w:rsidRDefault="008F7567" w:rsidP="00F027B2">
      <w:pPr>
        <w:spacing w:after="4" w:line="285" w:lineRule="auto"/>
        <w:ind w:left="225" w:right="131" w:firstLine="708"/>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Natychmiast po rozłożeniu i wyprofilowaniu mieszanki należy rozpocząć jej zagęszczanie. Powierzchnia zagęszczonej warstwy powinna mieć prawidłowy przekrój poprzeczny i jednolity wygląd. </w:t>
      </w:r>
    </w:p>
    <w:p w14:paraId="655F9DC9" w14:textId="77777777" w:rsidR="00A14462" w:rsidRPr="00F027B2" w:rsidRDefault="008F7567" w:rsidP="00F027B2">
      <w:pPr>
        <w:ind w:left="244" w:right="282" w:firstLine="708"/>
        <w:jc w:val="left"/>
        <w:rPr>
          <w:rFonts w:ascii="Arial" w:hAnsi="Arial" w:cs="Arial"/>
          <w:sz w:val="22"/>
        </w:rPr>
      </w:pPr>
      <w:r w:rsidRPr="00F027B2">
        <w:rPr>
          <w:rFonts w:ascii="Arial" w:hAnsi="Arial" w:cs="Arial"/>
          <w:sz w:val="22"/>
        </w:rPr>
        <w:t xml:space="preserve"> Zagęszczanie należy kontynuować do osiągnięcia wskaźnika zagęszczenia nie mniejszego niż 0,98 maksymalnego zagęszczenia określonego według normalnej próby </w:t>
      </w:r>
      <w:proofErr w:type="spellStart"/>
      <w:r w:rsidRPr="00F027B2">
        <w:rPr>
          <w:rFonts w:ascii="Arial" w:hAnsi="Arial" w:cs="Arial"/>
          <w:sz w:val="22"/>
        </w:rPr>
        <w:t>Proctora</w:t>
      </w:r>
      <w:proofErr w:type="spellEnd"/>
      <w:r w:rsidRPr="00F027B2">
        <w:rPr>
          <w:rFonts w:ascii="Arial" w:hAnsi="Arial" w:cs="Arial"/>
          <w:sz w:val="22"/>
        </w:rPr>
        <w:t xml:space="preserve"> zgodnie z PN-B-04481: 1988 [9], (duży cylinder metoda II). Zagęszczenie powinno być zakończone przed rozpoczęciem czasu wiązania cementu. </w:t>
      </w:r>
    </w:p>
    <w:p w14:paraId="203520F5"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 Wilgotność mieszanki chudego betonu podczas zagęszczania powinna być równa wilgotności optymalnej z tolerancją + 10% i - 20% jej wartości. </w:t>
      </w:r>
    </w:p>
    <w:p w14:paraId="313E10ED" w14:textId="77777777" w:rsidR="00A14462" w:rsidRPr="00F027B2" w:rsidRDefault="008F7567" w:rsidP="00F027B2">
      <w:pPr>
        <w:spacing w:after="15" w:line="249" w:lineRule="auto"/>
        <w:ind w:right="127"/>
        <w:jc w:val="left"/>
        <w:rPr>
          <w:rFonts w:ascii="Arial" w:hAnsi="Arial" w:cs="Arial"/>
          <w:sz w:val="22"/>
        </w:rPr>
      </w:pPr>
      <w:r w:rsidRPr="00F027B2">
        <w:rPr>
          <w:rFonts w:ascii="Arial" w:hAnsi="Arial" w:cs="Arial"/>
          <w:sz w:val="22"/>
        </w:rPr>
        <w:t xml:space="preserve">5.8. Spoiny robocze </w:t>
      </w:r>
    </w:p>
    <w:p w14:paraId="351C173C"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 Wykonawca powinien tak organizować roboty, aby unikać podłużnych spoin roboczych, poprzez wykonanie podbudowy na całej szerokości koryta. </w:t>
      </w:r>
    </w:p>
    <w:p w14:paraId="11B4290C" w14:textId="77777777" w:rsidR="00A14462" w:rsidRPr="00F027B2" w:rsidRDefault="008F7567" w:rsidP="00F027B2">
      <w:pPr>
        <w:ind w:left="244" w:right="284" w:firstLine="708"/>
        <w:jc w:val="left"/>
        <w:rPr>
          <w:rFonts w:ascii="Arial" w:hAnsi="Arial" w:cs="Arial"/>
          <w:sz w:val="22"/>
        </w:rPr>
      </w:pPr>
      <w:r w:rsidRPr="00F027B2">
        <w:rPr>
          <w:rFonts w:ascii="Arial" w:hAnsi="Arial" w:cs="Arial"/>
          <w:sz w:val="22"/>
        </w:rPr>
        <w:t xml:space="preserve"> Jeżeli w dolnej warstwie podbudowy występują spoiny robocze, to spoiny w górnej warstwie podbudowy powinny być względem nich przesunięte o co najmniej 30 cm dla spoiny podłużnej i 1 m dla spoiny poprzecznej. </w:t>
      </w:r>
    </w:p>
    <w:p w14:paraId="47977971" w14:textId="77777777" w:rsidR="00A14462" w:rsidRPr="00F027B2" w:rsidRDefault="008F7567" w:rsidP="00F027B2">
      <w:pPr>
        <w:spacing w:after="15" w:line="249" w:lineRule="auto"/>
        <w:ind w:right="127"/>
        <w:jc w:val="left"/>
        <w:rPr>
          <w:rFonts w:ascii="Arial" w:hAnsi="Arial" w:cs="Arial"/>
          <w:sz w:val="22"/>
        </w:rPr>
      </w:pPr>
      <w:r w:rsidRPr="00F027B2">
        <w:rPr>
          <w:rFonts w:ascii="Arial" w:hAnsi="Arial" w:cs="Arial"/>
          <w:sz w:val="22"/>
        </w:rPr>
        <w:t xml:space="preserve">5.9. Nacinanie szczelin </w:t>
      </w:r>
    </w:p>
    <w:p w14:paraId="191AB3DA"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 W początkowej fazie twardnienia betonu zaleca się wycięcie szczelin pozornych na głębokość około 1/3 jej grubości. </w:t>
      </w:r>
    </w:p>
    <w:p w14:paraId="307276D5" w14:textId="77777777" w:rsidR="00A14462" w:rsidRPr="00F027B2" w:rsidRDefault="008F7567" w:rsidP="00F027B2">
      <w:pPr>
        <w:spacing w:after="32"/>
        <w:ind w:left="244" w:right="283" w:firstLine="708"/>
        <w:jc w:val="left"/>
        <w:rPr>
          <w:rFonts w:ascii="Arial" w:hAnsi="Arial" w:cs="Arial"/>
          <w:sz w:val="22"/>
        </w:rPr>
      </w:pPr>
      <w:r w:rsidRPr="00F027B2">
        <w:rPr>
          <w:rFonts w:ascii="Arial" w:hAnsi="Arial" w:cs="Arial"/>
          <w:sz w:val="22"/>
        </w:rPr>
        <w:t xml:space="preserve"> Szerokość naciętych szczelin pozornych powinna wynosić od 3 do 5 mm. Szczeliny te należy wyciąć tak, aby cała powierzchnia podbudowy była podzielona na kwadratowe lub prostokątne płyty. Stosunek długości płyt do ich szerokości powinien być nie większy niż od 1,5 do 1,0. </w:t>
      </w:r>
    </w:p>
    <w:p w14:paraId="32458B8B" w14:textId="77777777" w:rsidR="00A14462" w:rsidRPr="00F027B2" w:rsidRDefault="008F7567" w:rsidP="00F027B2">
      <w:pPr>
        <w:spacing w:after="4" w:line="285" w:lineRule="auto"/>
        <w:ind w:left="225" w:right="131" w:firstLine="708"/>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W przypadku przekroczenia górnej granicy siedmiodniowej wytrzymałości i spodziewanego przekroczenia dwudziestoośmiodniowej wytrzymałości na ściskanie chudego betonu, wycięcie szczelin pozornych jest konieczne. </w:t>
      </w:r>
    </w:p>
    <w:p w14:paraId="310715E2"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Alternatywnie można ułożyć na podbudowie warstwę </w:t>
      </w:r>
      <w:proofErr w:type="spellStart"/>
      <w:r w:rsidRPr="00F027B2">
        <w:rPr>
          <w:rFonts w:ascii="Arial" w:hAnsi="Arial" w:cs="Arial"/>
          <w:sz w:val="22"/>
        </w:rPr>
        <w:t>antyspękaniową</w:t>
      </w:r>
      <w:proofErr w:type="spellEnd"/>
      <w:r w:rsidRPr="00F027B2">
        <w:rPr>
          <w:rFonts w:ascii="Arial" w:hAnsi="Arial" w:cs="Arial"/>
          <w:sz w:val="22"/>
        </w:rPr>
        <w:t xml:space="preserve"> w postaci: </w:t>
      </w:r>
    </w:p>
    <w:p w14:paraId="77DF5664" w14:textId="77777777" w:rsidR="00A14462" w:rsidRPr="00F027B2" w:rsidRDefault="008F7567" w:rsidP="00F027B2">
      <w:pPr>
        <w:numPr>
          <w:ilvl w:val="0"/>
          <w:numId w:val="97"/>
        </w:numPr>
        <w:spacing w:after="37"/>
        <w:ind w:right="131" w:hanging="360"/>
        <w:jc w:val="left"/>
        <w:rPr>
          <w:rFonts w:ascii="Arial" w:hAnsi="Arial" w:cs="Arial"/>
          <w:sz w:val="22"/>
        </w:rPr>
      </w:pPr>
      <w:r w:rsidRPr="00F027B2">
        <w:rPr>
          <w:rFonts w:ascii="Arial" w:hAnsi="Arial" w:cs="Arial"/>
          <w:sz w:val="22"/>
        </w:rPr>
        <w:t xml:space="preserve">membrany z </w:t>
      </w:r>
      <w:proofErr w:type="spellStart"/>
      <w:r w:rsidRPr="00F027B2">
        <w:rPr>
          <w:rFonts w:ascii="Arial" w:hAnsi="Arial" w:cs="Arial"/>
          <w:sz w:val="22"/>
        </w:rPr>
        <w:t>polimeroasfaltu</w:t>
      </w:r>
      <w:proofErr w:type="spellEnd"/>
      <w:r w:rsidRPr="00F027B2">
        <w:rPr>
          <w:rFonts w:ascii="Arial" w:hAnsi="Arial" w:cs="Arial"/>
          <w:sz w:val="22"/>
        </w:rPr>
        <w:t xml:space="preserve">, </w:t>
      </w:r>
    </w:p>
    <w:p w14:paraId="4E022B9F" w14:textId="77777777" w:rsidR="00A14462" w:rsidRPr="00F027B2" w:rsidRDefault="008F7567" w:rsidP="00F027B2">
      <w:pPr>
        <w:numPr>
          <w:ilvl w:val="0"/>
          <w:numId w:val="97"/>
        </w:numPr>
        <w:ind w:right="131" w:hanging="360"/>
        <w:jc w:val="left"/>
        <w:rPr>
          <w:rFonts w:ascii="Arial" w:hAnsi="Arial" w:cs="Arial"/>
          <w:sz w:val="22"/>
        </w:rPr>
      </w:pPr>
      <w:r w:rsidRPr="00F027B2">
        <w:rPr>
          <w:rFonts w:ascii="Arial" w:hAnsi="Arial" w:cs="Arial"/>
          <w:sz w:val="22"/>
        </w:rPr>
        <w:t xml:space="preserve">geowłókniny </w:t>
      </w:r>
      <w:r w:rsidRPr="00F027B2">
        <w:rPr>
          <w:rFonts w:ascii="Arial" w:hAnsi="Arial" w:cs="Arial"/>
          <w:sz w:val="22"/>
        </w:rPr>
        <w:tab/>
        <w:t xml:space="preserve">o </w:t>
      </w:r>
      <w:r w:rsidRPr="00F027B2">
        <w:rPr>
          <w:rFonts w:ascii="Arial" w:hAnsi="Arial" w:cs="Arial"/>
          <w:sz w:val="22"/>
        </w:rPr>
        <w:tab/>
        <w:t xml:space="preserve">odpowiedniej </w:t>
      </w:r>
      <w:r w:rsidRPr="00F027B2">
        <w:rPr>
          <w:rFonts w:ascii="Arial" w:hAnsi="Arial" w:cs="Arial"/>
          <w:sz w:val="22"/>
        </w:rPr>
        <w:tab/>
        <w:t xml:space="preserve">gęstości, </w:t>
      </w:r>
      <w:r w:rsidRPr="00F027B2">
        <w:rPr>
          <w:rFonts w:ascii="Arial" w:hAnsi="Arial" w:cs="Arial"/>
          <w:sz w:val="22"/>
        </w:rPr>
        <w:tab/>
        <w:t xml:space="preserve">wytrzymałości, </w:t>
      </w:r>
      <w:r w:rsidRPr="00F027B2">
        <w:rPr>
          <w:rFonts w:ascii="Arial" w:hAnsi="Arial" w:cs="Arial"/>
          <w:sz w:val="22"/>
        </w:rPr>
        <w:tab/>
        <w:t xml:space="preserve">grubości </w:t>
      </w:r>
      <w:r w:rsidRPr="00F027B2">
        <w:rPr>
          <w:rFonts w:ascii="Arial" w:hAnsi="Arial" w:cs="Arial"/>
          <w:sz w:val="22"/>
        </w:rPr>
        <w:tab/>
        <w:t xml:space="preserve">i </w:t>
      </w:r>
      <w:r w:rsidRPr="00F027B2">
        <w:rPr>
          <w:rFonts w:ascii="Arial" w:hAnsi="Arial" w:cs="Arial"/>
          <w:sz w:val="22"/>
        </w:rPr>
        <w:tab/>
        <w:t xml:space="preserve">współczynniku wodoprzepuszczalności poziomej i pionowej, </w:t>
      </w:r>
    </w:p>
    <w:p w14:paraId="44503ED0" w14:textId="77777777" w:rsidR="00A14462" w:rsidRPr="00F027B2" w:rsidRDefault="008F7567" w:rsidP="00F027B2">
      <w:pPr>
        <w:numPr>
          <w:ilvl w:val="0"/>
          <w:numId w:val="97"/>
        </w:numPr>
        <w:ind w:right="131" w:hanging="360"/>
        <w:jc w:val="left"/>
        <w:rPr>
          <w:rFonts w:ascii="Arial" w:hAnsi="Arial" w:cs="Arial"/>
          <w:sz w:val="22"/>
        </w:rPr>
      </w:pPr>
      <w:r w:rsidRPr="00F027B2">
        <w:rPr>
          <w:rFonts w:ascii="Arial" w:hAnsi="Arial" w:cs="Arial"/>
          <w:sz w:val="22"/>
        </w:rPr>
        <w:t xml:space="preserve">warstwy kruszywa od 8 do 12 cm o odpowiednio dobranym uziarnieniu. </w:t>
      </w:r>
    </w:p>
    <w:p w14:paraId="5586996A" w14:textId="77777777" w:rsidR="00A14462" w:rsidRPr="00F027B2" w:rsidRDefault="008F7567" w:rsidP="00F027B2">
      <w:pPr>
        <w:spacing w:after="15" w:line="249" w:lineRule="auto"/>
        <w:ind w:right="127"/>
        <w:jc w:val="left"/>
        <w:rPr>
          <w:rFonts w:ascii="Arial" w:hAnsi="Arial" w:cs="Arial"/>
          <w:sz w:val="22"/>
        </w:rPr>
      </w:pPr>
      <w:r w:rsidRPr="00F027B2">
        <w:rPr>
          <w:rFonts w:ascii="Arial" w:hAnsi="Arial" w:cs="Arial"/>
          <w:sz w:val="22"/>
        </w:rPr>
        <w:t xml:space="preserve">5.10. Pielęgnacja podbudowy </w:t>
      </w:r>
    </w:p>
    <w:p w14:paraId="27B847E8"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Podbudowa z chudego betonu powinna być natychmiast po zagęszczeniu poddana pielęgnacji. Pielęgnacja powinna być przeprowadzona według jednego z następujących sposobów: </w:t>
      </w:r>
    </w:p>
    <w:p w14:paraId="63AB654C" w14:textId="77777777" w:rsidR="00A14462" w:rsidRPr="00F027B2" w:rsidRDefault="008F7567" w:rsidP="00F027B2">
      <w:pPr>
        <w:numPr>
          <w:ilvl w:val="0"/>
          <w:numId w:val="98"/>
        </w:numPr>
        <w:ind w:right="131" w:hanging="283"/>
        <w:jc w:val="left"/>
        <w:rPr>
          <w:rFonts w:ascii="Arial" w:hAnsi="Arial" w:cs="Arial"/>
          <w:sz w:val="22"/>
        </w:rPr>
      </w:pPr>
      <w:r w:rsidRPr="00F027B2">
        <w:rPr>
          <w:rFonts w:ascii="Arial" w:hAnsi="Arial" w:cs="Arial"/>
          <w:sz w:val="22"/>
        </w:rPr>
        <w:t xml:space="preserve">skropienie preparatem pielęgnacyjnym posiadającym aprobatę techniczną, w ilości ustalonej w </w:t>
      </w:r>
    </w:p>
    <w:p w14:paraId="415A0288" w14:textId="77777777" w:rsidR="00A14462" w:rsidRPr="00F027B2" w:rsidRDefault="008F7567" w:rsidP="00F027B2">
      <w:pPr>
        <w:ind w:left="533" w:right="131"/>
        <w:jc w:val="left"/>
        <w:rPr>
          <w:rFonts w:ascii="Arial" w:hAnsi="Arial" w:cs="Arial"/>
          <w:sz w:val="22"/>
        </w:rPr>
      </w:pPr>
      <w:proofErr w:type="spellStart"/>
      <w:r w:rsidRPr="00F027B2">
        <w:rPr>
          <w:rFonts w:ascii="Arial" w:hAnsi="Arial" w:cs="Arial"/>
          <w:sz w:val="22"/>
        </w:rPr>
        <w:t>STWiORB</w:t>
      </w:r>
      <w:proofErr w:type="spellEnd"/>
      <w:r w:rsidRPr="00F027B2">
        <w:rPr>
          <w:rFonts w:ascii="Arial" w:hAnsi="Arial" w:cs="Arial"/>
          <w:sz w:val="22"/>
        </w:rPr>
        <w:t xml:space="preserve">,  </w:t>
      </w:r>
    </w:p>
    <w:p w14:paraId="351FE0CA" w14:textId="77777777" w:rsidR="00A14462" w:rsidRPr="00F027B2" w:rsidRDefault="008F7567" w:rsidP="00F027B2">
      <w:pPr>
        <w:numPr>
          <w:ilvl w:val="0"/>
          <w:numId w:val="98"/>
        </w:numPr>
        <w:ind w:right="131" w:hanging="283"/>
        <w:jc w:val="left"/>
        <w:rPr>
          <w:rFonts w:ascii="Arial" w:hAnsi="Arial" w:cs="Arial"/>
          <w:sz w:val="22"/>
        </w:rPr>
      </w:pPr>
      <w:r w:rsidRPr="00F027B2">
        <w:rPr>
          <w:rFonts w:ascii="Arial" w:hAnsi="Arial" w:cs="Arial"/>
          <w:sz w:val="22"/>
        </w:rPr>
        <w:t xml:space="preserve">przykrycie na okres 7 do 10 dni nieprzepuszczalną folią z tworzywa sztucznego, ułożoną na zakład co najmniej 30 cm i zabezpieczoną przed zerwaniem z powierzchni podbudowy przez wiatr, </w:t>
      </w:r>
    </w:p>
    <w:p w14:paraId="22FF86DE" w14:textId="77777777" w:rsidR="00A14462" w:rsidRPr="00F027B2" w:rsidRDefault="008F7567" w:rsidP="00F027B2">
      <w:pPr>
        <w:numPr>
          <w:ilvl w:val="0"/>
          <w:numId w:val="98"/>
        </w:numPr>
        <w:ind w:right="131" w:hanging="283"/>
        <w:jc w:val="left"/>
        <w:rPr>
          <w:rFonts w:ascii="Arial" w:hAnsi="Arial" w:cs="Arial"/>
          <w:sz w:val="22"/>
        </w:rPr>
      </w:pPr>
      <w:r w:rsidRPr="00F027B2">
        <w:rPr>
          <w:rFonts w:ascii="Arial" w:hAnsi="Arial" w:cs="Arial"/>
          <w:sz w:val="22"/>
        </w:rPr>
        <w:t xml:space="preserve">przykrycie matami lub włókninami i spryskiwanie wodą przez okres 7 do 10 dni, </w:t>
      </w:r>
    </w:p>
    <w:p w14:paraId="3FE5B230" w14:textId="77777777" w:rsidR="00A14462" w:rsidRPr="00F027B2" w:rsidRDefault="008F7567" w:rsidP="00F027B2">
      <w:pPr>
        <w:numPr>
          <w:ilvl w:val="0"/>
          <w:numId w:val="98"/>
        </w:numPr>
        <w:ind w:right="131" w:hanging="283"/>
        <w:jc w:val="left"/>
        <w:rPr>
          <w:rFonts w:ascii="Arial" w:hAnsi="Arial" w:cs="Arial"/>
          <w:sz w:val="22"/>
        </w:rPr>
      </w:pPr>
      <w:r w:rsidRPr="00F027B2">
        <w:rPr>
          <w:rFonts w:ascii="Arial" w:hAnsi="Arial" w:cs="Arial"/>
          <w:sz w:val="22"/>
        </w:rPr>
        <w:t xml:space="preserve">przykrycie warstwą piasku i utrzymanie jej w stanie wilgotnym przez okres  7 do 10 dni. </w:t>
      </w:r>
    </w:p>
    <w:p w14:paraId="69F1B679"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Stosowanie innych środków do pielęgnacji podbudowy wymaga każdorazowej zgody </w:t>
      </w:r>
    </w:p>
    <w:p w14:paraId="78F23464"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Inżyniera. </w:t>
      </w:r>
    </w:p>
    <w:p w14:paraId="7ED0EADE" w14:textId="77777777" w:rsidR="00A14462" w:rsidRPr="00F027B2" w:rsidRDefault="008F7567" w:rsidP="00F027B2">
      <w:pPr>
        <w:ind w:left="244" w:right="286" w:firstLine="708"/>
        <w:jc w:val="left"/>
        <w:rPr>
          <w:rFonts w:ascii="Arial" w:hAnsi="Arial" w:cs="Arial"/>
          <w:sz w:val="22"/>
        </w:rPr>
      </w:pPr>
      <w:r w:rsidRPr="00F027B2">
        <w:rPr>
          <w:rFonts w:ascii="Arial" w:hAnsi="Arial" w:cs="Arial"/>
          <w:sz w:val="22"/>
        </w:rPr>
        <w:lastRenderedPageBreak/>
        <w:t xml:space="preserve"> Nie należy dopuszczać żadnego ruchu pojazdów i maszyn po podbudowie w okresie 7 do 10 dni pielęgnacji, a po tym czasie ewentualny ruch budowlany może odbywać się wyłącznie za zgodą Inżyniera.  </w:t>
      </w:r>
    </w:p>
    <w:p w14:paraId="2FCF414F" w14:textId="77777777" w:rsidR="00A14462" w:rsidRPr="00F027B2" w:rsidRDefault="008F7567" w:rsidP="00F027B2">
      <w:pPr>
        <w:spacing w:after="52" w:line="249" w:lineRule="auto"/>
        <w:ind w:right="127"/>
        <w:jc w:val="left"/>
        <w:rPr>
          <w:rFonts w:ascii="Arial" w:hAnsi="Arial" w:cs="Arial"/>
          <w:sz w:val="22"/>
        </w:rPr>
      </w:pPr>
      <w:r w:rsidRPr="00F027B2">
        <w:rPr>
          <w:rFonts w:ascii="Arial" w:hAnsi="Arial" w:cs="Arial"/>
          <w:sz w:val="22"/>
        </w:rPr>
        <w:t xml:space="preserve">5.11. Odcinek próbny </w:t>
      </w:r>
    </w:p>
    <w:p w14:paraId="3D093483" w14:textId="77777777" w:rsidR="00A14462" w:rsidRPr="00F027B2" w:rsidRDefault="008F7567" w:rsidP="00F027B2">
      <w:pPr>
        <w:tabs>
          <w:tab w:val="center" w:pos="948"/>
          <w:tab w:val="center" w:pos="4354"/>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Wykonawca powinien wykonać odcinek próbny w celu: </w:t>
      </w:r>
    </w:p>
    <w:p w14:paraId="25306400" w14:textId="77777777" w:rsidR="00A14462" w:rsidRPr="00F027B2" w:rsidRDefault="008F7567" w:rsidP="00F027B2">
      <w:pPr>
        <w:numPr>
          <w:ilvl w:val="0"/>
          <w:numId w:val="99"/>
        </w:numPr>
        <w:ind w:right="131" w:hanging="283"/>
        <w:jc w:val="left"/>
        <w:rPr>
          <w:rFonts w:ascii="Arial" w:hAnsi="Arial" w:cs="Arial"/>
          <w:sz w:val="22"/>
        </w:rPr>
      </w:pPr>
      <w:r w:rsidRPr="00F027B2">
        <w:rPr>
          <w:rFonts w:ascii="Arial" w:hAnsi="Arial" w:cs="Arial"/>
          <w:sz w:val="22"/>
        </w:rPr>
        <w:t xml:space="preserve">stwierdzenia czy sprzęt do produkcji mieszanki betonowej, rozkładania i zagęszczania  jest właściwy, </w:t>
      </w:r>
    </w:p>
    <w:p w14:paraId="4C7928BE" w14:textId="77777777" w:rsidR="00A14462" w:rsidRPr="00F027B2" w:rsidRDefault="008F7567" w:rsidP="00F027B2">
      <w:pPr>
        <w:numPr>
          <w:ilvl w:val="0"/>
          <w:numId w:val="99"/>
        </w:numPr>
        <w:ind w:right="131" w:hanging="283"/>
        <w:jc w:val="left"/>
        <w:rPr>
          <w:rFonts w:ascii="Arial" w:hAnsi="Arial" w:cs="Arial"/>
          <w:sz w:val="22"/>
        </w:rPr>
      </w:pPr>
      <w:r w:rsidRPr="00F027B2">
        <w:rPr>
          <w:rFonts w:ascii="Arial" w:hAnsi="Arial" w:cs="Arial"/>
          <w:sz w:val="22"/>
        </w:rPr>
        <w:t xml:space="preserve">określenia grubości warstwy wbudowanej mieszanki przed zagęszczeniem,  koniecznej do uzyskania wymaganej grubości warstwy zagęszczonej, </w:t>
      </w:r>
    </w:p>
    <w:p w14:paraId="5F1CEB92" w14:textId="77777777" w:rsidR="00A14462" w:rsidRPr="00F027B2" w:rsidRDefault="008F7567" w:rsidP="00F027B2">
      <w:pPr>
        <w:numPr>
          <w:ilvl w:val="0"/>
          <w:numId w:val="99"/>
        </w:numPr>
        <w:ind w:right="131" w:hanging="283"/>
        <w:jc w:val="left"/>
        <w:rPr>
          <w:rFonts w:ascii="Arial" w:hAnsi="Arial" w:cs="Arial"/>
          <w:sz w:val="22"/>
        </w:rPr>
      </w:pPr>
      <w:r w:rsidRPr="00F027B2">
        <w:rPr>
          <w:rFonts w:ascii="Arial" w:hAnsi="Arial" w:cs="Arial"/>
          <w:sz w:val="22"/>
        </w:rPr>
        <w:t xml:space="preserve">określenia  liczby przejść walców dla uzyskania wymaganego wskaźnika zagęszczenia podbudowy. </w:t>
      </w:r>
    </w:p>
    <w:p w14:paraId="7386251D" w14:textId="77777777" w:rsidR="00A14462" w:rsidRPr="00F027B2" w:rsidRDefault="008F7567" w:rsidP="00F027B2">
      <w:pPr>
        <w:ind w:left="244" w:right="285" w:firstLine="708"/>
        <w:jc w:val="left"/>
        <w:rPr>
          <w:rFonts w:ascii="Arial" w:hAnsi="Arial" w:cs="Arial"/>
          <w:sz w:val="22"/>
        </w:rPr>
      </w:pPr>
      <w:r w:rsidRPr="00F027B2">
        <w:rPr>
          <w:rFonts w:ascii="Arial" w:hAnsi="Arial" w:cs="Arial"/>
          <w:sz w:val="22"/>
        </w:rPr>
        <w:t xml:space="preserve"> Na odcinku  próbnym Wykonawca powinien użyć materiałów oraz sprzętu do mieszania , rozkładania i zagęszczania , jakie będą stosowane do wykonywania podbudowy z chudego betonu. </w:t>
      </w:r>
    </w:p>
    <w:p w14:paraId="7C4ACB02" w14:textId="77777777" w:rsidR="00A14462" w:rsidRPr="00F027B2" w:rsidRDefault="008F7567" w:rsidP="00F027B2">
      <w:pPr>
        <w:spacing w:after="32"/>
        <w:ind w:left="244" w:right="131" w:firstLine="708"/>
        <w:jc w:val="left"/>
        <w:rPr>
          <w:rFonts w:ascii="Arial" w:hAnsi="Arial" w:cs="Arial"/>
          <w:sz w:val="22"/>
        </w:rPr>
      </w:pPr>
      <w:r w:rsidRPr="00F027B2">
        <w:rPr>
          <w:rFonts w:ascii="Arial" w:hAnsi="Arial" w:cs="Arial"/>
          <w:sz w:val="22"/>
        </w:rPr>
        <w:t xml:space="preserve"> Powierzchnia odcinka próbnego powinna wynosić od 400 m</w:t>
      </w:r>
      <w:r w:rsidRPr="00F027B2">
        <w:rPr>
          <w:rFonts w:ascii="Arial" w:hAnsi="Arial" w:cs="Arial"/>
          <w:sz w:val="22"/>
          <w:vertAlign w:val="superscript"/>
        </w:rPr>
        <w:t>2</w:t>
      </w:r>
      <w:r w:rsidRPr="00F027B2">
        <w:rPr>
          <w:rFonts w:ascii="Arial" w:hAnsi="Arial" w:cs="Arial"/>
          <w:sz w:val="22"/>
        </w:rPr>
        <w:t xml:space="preserve"> do 800 m</w:t>
      </w:r>
      <w:r w:rsidRPr="00F027B2">
        <w:rPr>
          <w:rFonts w:ascii="Arial" w:hAnsi="Arial" w:cs="Arial"/>
          <w:sz w:val="22"/>
          <w:vertAlign w:val="superscript"/>
        </w:rPr>
        <w:t>2</w:t>
      </w:r>
      <w:r w:rsidRPr="00F027B2">
        <w:rPr>
          <w:rFonts w:ascii="Arial" w:hAnsi="Arial" w:cs="Arial"/>
          <w:sz w:val="22"/>
        </w:rPr>
        <w:t xml:space="preserve">, a długość nie powinna być mniejsza niż 200 m. </w:t>
      </w:r>
    </w:p>
    <w:p w14:paraId="5C5B0722" w14:textId="77777777" w:rsidR="00A14462" w:rsidRPr="00F027B2" w:rsidRDefault="008F7567" w:rsidP="00F027B2">
      <w:pPr>
        <w:tabs>
          <w:tab w:val="center" w:pos="948"/>
          <w:tab w:val="center" w:pos="5761"/>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Odcinek próbny powinien być zlokalizowany w miejscu wskazanym przez Inżyniera. </w:t>
      </w:r>
    </w:p>
    <w:p w14:paraId="2B2D837C"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 Wykonawca może przystąpić do wykonywania podbudowy z chudego betonu po zaakceptowaniu odcinka próbnego przez Inżyniera.  </w:t>
      </w:r>
    </w:p>
    <w:p w14:paraId="0C1A079D" w14:textId="77777777" w:rsidR="00A14462" w:rsidRPr="00F027B2" w:rsidRDefault="008F7567" w:rsidP="00F027B2">
      <w:pPr>
        <w:spacing w:after="15" w:line="249" w:lineRule="auto"/>
        <w:ind w:right="127"/>
        <w:jc w:val="left"/>
        <w:rPr>
          <w:rFonts w:ascii="Arial" w:hAnsi="Arial" w:cs="Arial"/>
          <w:sz w:val="22"/>
        </w:rPr>
      </w:pPr>
      <w:r w:rsidRPr="00F027B2">
        <w:rPr>
          <w:rFonts w:ascii="Arial" w:hAnsi="Arial" w:cs="Arial"/>
          <w:sz w:val="22"/>
        </w:rPr>
        <w:t xml:space="preserve">5.12. Utrzymanie podbudowy </w:t>
      </w:r>
    </w:p>
    <w:p w14:paraId="5DA2C429" w14:textId="77777777" w:rsidR="00A14462" w:rsidRPr="00F027B2" w:rsidRDefault="008F7567" w:rsidP="00F027B2">
      <w:pPr>
        <w:ind w:left="244" w:right="284" w:firstLine="708"/>
        <w:jc w:val="left"/>
        <w:rPr>
          <w:rFonts w:ascii="Arial" w:hAnsi="Arial" w:cs="Arial"/>
          <w:sz w:val="22"/>
        </w:rPr>
      </w:pPr>
      <w:r w:rsidRPr="00F027B2">
        <w:rPr>
          <w:rFonts w:ascii="Arial" w:hAnsi="Arial" w:cs="Arial"/>
          <w:sz w:val="22"/>
        </w:rPr>
        <w:t xml:space="preserve"> Podbudowa po wykonaniu, a przed ułożeniem następnej warstwy, powinna być chroniona przed uszkodzeniami. Jeżeli Wykonawca będzie wykorzystywał, za zgodą Inżyniera, gotową podbudowę do ruchu budowlanego, to powinien naprawić wszelkie uszkodzenia podbudowy, spowodowane przez ten ruch, na własny koszt.  </w:t>
      </w:r>
    </w:p>
    <w:p w14:paraId="484C4697" w14:textId="77777777" w:rsidR="00A14462" w:rsidRPr="00F027B2" w:rsidRDefault="008F7567" w:rsidP="00F027B2">
      <w:pPr>
        <w:ind w:left="244" w:right="285" w:firstLine="708"/>
        <w:jc w:val="left"/>
        <w:rPr>
          <w:rFonts w:ascii="Arial" w:hAnsi="Arial" w:cs="Arial"/>
          <w:sz w:val="22"/>
        </w:rPr>
      </w:pPr>
      <w:r w:rsidRPr="00F027B2">
        <w:rPr>
          <w:rFonts w:ascii="Arial" w:hAnsi="Arial" w:cs="Arial"/>
          <w:sz w:val="22"/>
        </w:rPr>
        <w:t xml:space="preserve"> Wykonawca jest zobowiązany do przeprowadzenia bieżących napraw podbudowy, uszkodzonej wskutek oddziaływania czynników atmosferycznych, takich jak opady deszczu, śniegu i mróz. </w:t>
      </w:r>
    </w:p>
    <w:p w14:paraId="313CE5B3"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 Wykonawca jest zobowiązany wstrzymać ruch budowlany po okresie intensywnych opadów deszczu, jeżeli wystąpi możliwość uszkodzenia podbudowy. </w:t>
      </w:r>
    </w:p>
    <w:p w14:paraId="0844CB83" w14:textId="77777777" w:rsidR="00A14462" w:rsidRPr="00F027B2" w:rsidRDefault="008F7567" w:rsidP="00F027B2">
      <w:pPr>
        <w:spacing w:after="59"/>
        <w:ind w:left="244" w:right="131" w:firstLine="708"/>
        <w:jc w:val="left"/>
        <w:rPr>
          <w:rFonts w:ascii="Arial" w:hAnsi="Arial" w:cs="Arial"/>
          <w:sz w:val="22"/>
        </w:rPr>
      </w:pPr>
      <w:r w:rsidRPr="00F027B2">
        <w:rPr>
          <w:rFonts w:ascii="Arial" w:hAnsi="Arial" w:cs="Arial"/>
          <w:sz w:val="22"/>
        </w:rPr>
        <w:t xml:space="preserve"> Podbudowa z chudego betonu musi być przed zimą przykryta co najmniej jedną warstwą mieszanki mineralno-asfaltowej. </w:t>
      </w:r>
    </w:p>
    <w:p w14:paraId="52401F01"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6.  KONTROLA JAKOŚCI ROBÓT </w:t>
      </w:r>
    </w:p>
    <w:p w14:paraId="00F24EF8" w14:textId="77777777" w:rsidR="00A14462" w:rsidRPr="00F027B2" w:rsidRDefault="008F7567" w:rsidP="00F027B2">
      <w:pPr>
        <w:spacing w:after="15" w:line="249" w:lineRule="auto"/>
        <w:ind w:right="127"/>
        <w:jc w:val="left"/>
        <w:rPr>
          <w:rFonts w:ascii="Arial" w:hAnsi="Arial" w:cs="Arial"/>
          <w:sz w:val="22"/>
        </w:rPr>
      </w:pPr>
      <w:r w:rsidRPr="00F027B2">
        <w:rPr>
          <w:rFonts w:ascii="Arial" w:hAnsi="Arial" w:cs="Arial"/>
          <w:sz w:val="22"/>
        </w:rPr>
        <w:t xml:space="preserve">6.1. Ogólne zasady kontroli jakości robót </w:t>
      </w:r>
    </w:p>
    <w:p w14:paraId="6ACC3F42"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Ogólne zasady kontroli jakości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w:t>
      </w:r>
    </w:p>
    <w:p w14:paraId="38A3A58A"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6. </w:t>
      </w:r>
    </w:p>
    <w:p w14:paraId="791266FC" w14:textId="77777777" w:rsidR="00A14462" w:rsidRPr="00F027B2" w:rsidRDefault="008F7567" w:rsidP="00F027B2">
      <w:pPr>
        <w:spacing w:after="15" w:line="249" w:lineRule="auto"/>
        <w:ind w:right="127"/>
        <w:jc w:val="left"/>
        <w:rPr>
          <w:rFonts w:ascii="Arial" w:hAnsi="Arial" w:cs="Arial"/>
          <w:sz w:val="22"/>
        </w:rPr>
      </w:pPr>
      <w:r w:rsidRPr="00F027B2">
        <w:rPr>
          <w:rFonts w:ascii="Arial" w:hAnsi="Arial" w:cs="Arial"/>
          <w:sz w:val="22"/>
        </w:rPr>
        <w:t xml:space="preserve">6.2. Badania przed przystąpieniem do robót </w:t>
      </w:r>
    </w:p>
    <w:p w14:paraId="5205D92B" w14:textId="77777777" w:rsidR="00A14462" w:rsidRPr="00F027B2" w:rsidRDefault="008F7567" w:rsidP="00F027B2">
      <w:pPr>
        <w:ind w:left="244" w:right="284" w:firstLine="708"/>
        <w:jc w:val="left"/>
        <w:rPr>
          <w:rFonts w:ascii="Arial" w:hAnsi="Arial" w:cs="Arial"/>
          <w:sz w:val="22"/>
        </w:rPr>
      </w:pPr>
      <w:r w:rsidRPr="00F027B2">
        <w:rPr>
          <w:rFonts w:ascii="Arial" w:hAnsi="Arial" w:cs="Arial"/>
          <w:sz w:val="22"/>
        </w:rPr>
        <w:t xml:space="preserve">Przed przystąpieniem do robót Wykonawca powinien wykonać badania cementu,  kruszywa oraz w przypadkach wątpliwych wody i przedstawić wyniki tych badań Inżynierowi do akceptacji. Badania powinny obejmować wszystkie właściwości określone w punktach od 2.2 do 2.4 oraz w punktach 5.2 i 5.3 niniejszej </w:t>
      </w:r>
      <w:proofErr w:type="spellStart"/>
      <w:r w:rsidRPr="00F027B2">
        <w:rPr>
          <w:rFonts w:ascii="Arial" w:hAnsi="Arial" w:cs="Arial"/>
          <w:sz w:val="22"/>
        </w:rPr>
        <w:t>STWiORB</w:t>
      </w:r>
      <w:proofErr w:type="spellEnd"/>
      <w:r w:rsidRPr="00F027B2">
        <w:rPr>
          <w:rFonts w:ascii="Arial" w:hAnsi="Arial" w:cs="Arial"/>
          <w:sz w:val="22"/>
        </w:rPr>
        <w:t xml:space="preserve">. </w:t>
      </w:r>
    </w:p>
    <w:p w14:paraId="456917C5" w14:textId="77777777" w:rsidR="00A14462" w:rsidRPr="00F027B2" w:rsidRDefault="008F7567" w:rsidP="00F027B2">
      <w:pPr>
        <w:spacing w:after="15" w:line="249" w:lineRule="auto"/>
        <w:ind w:right="127"/>
        <w:jc w:val="left"/>
        <w:rPr>
          <w:rFonts w:ascii="Arial" w:hAnsi="Arial" w:cs="Arial"/>
          <w:sz w:val="22"/>
        </w:rPr>
      </w:pPr>
      <w:r w:rsidRPr="00F027B2">
        <w:rPr>
          <w:rFonts w:ascii="Arial" w:hAnsi="Arial" w:cs="Arial"/>
          <w:sz w:val="22"/>
        </w:rPr>
        <w:t xml:space="preserve">6.3. Badania w czasie robót </w:t>
      </w:r>
    </w:p>
    <w:p w14:paraId="6BC1AF8A"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6.3.1. Częstotliwość oraz zakres badań i pomiarów </w:t>
      </w:r>
    </w:p>
    <w:p w14:paraId="00782C36"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 Częstotliwość oraz zakres badań i pomiarów w czasie wykonywania podbudowy z chudego betonu podano w tablicy 5. </w:t>
      </w:r>
    </w:p>
    <w:p w14:paraId="1D44B676"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6.3.2. Właściwości kruszywa </w:t>
      </w:r>
    </w:p>
    <w:p w14:paraId="70189219"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Właściwości kruszywa należy określić przy każdej zmianie rodzaju kruszywa i dla każdej partii. Właściwości kruszywa powinny być zgodne z wymaganiami normy PN-S-96013:1997[20]. </w:t>
      </w:r>
    </w:p>
    <w:p w14:paraId="79A9CE7D" w14:textId="77777777" w:rsidR="00A14462" w:rsidRPr="00F027B2" w:rsidRDefault="008F7567" w:rsidP="00F027B2">
      <w:pPr>
        <w:spacing w:after="19" w:line="259" w:lineRule="auto"/>
        <w:ind w:left="948" w:firstLine="0"/>
        <w:jc w:val="left"/>
        <w:rPr>
          <w:rFonts w:ascii="Arial" w:hAnsi="Arial" w:cs="Arial"/>
          <w:sz w:val="22"/>
        </w:rPr>
      </w:pPr>
      <w:r w:rsidRPr="00F027B2">
        <w:rPr>
          <w:rFonts w:ascii="Arial" w:hAnsi="Arial" w:cs="Arial"/>
          <w:sz w:val="22"/>
        </w:rPr>
        <w:t xml:space="preserve"> </w:t>
      </w:r>
    </w:p>
    <w:p w14:paraId="02638E52" w14:textId="77777777" w:rsidR="00A14462" w:rsidRPr="00F027B2" w:rsidRDefault="008F7567" w:rsidP="00F027B2">
      <w:pPr>
        <w:spacing w:after="34"/>
        <w:ind w:right="131"/>
        <w:jc w:val="left"/>
        <w:rPr>
          <w:rFonts w:ascii="Arial" w:hAnsi="Arial" w:cs="Arial"/>
          <w:sz w:val="22"/>
        </w:rPr>
      </w:pPr>
      <w:r w:rsidRPr="00F027B2">
        <w:rPr>
          <w:rFonts w:ascii="Arial" w:hAnsi="Arial" w:cs="Arial"/>
          <w:sz w:val="22"/>
        </w:rPr>
        <w:lastRenderedPageBreak/>
        <w:t xml:space="preserve">Tablica 5. Częstotliwość oraz zakres badań i pomiarów przy wykonywaniu podbudowy </w:t>
      </w:r>
    </w:p>
    <w:p w14:paraId="40578B79" w14:textId="77777777" w:rsidR="00A14462" w:rsidRPr="00F027B2" w:rsidRDefault="008F7567" w:rsidP="00F027B2">
      <w:pPr>
        <w:tabs>
          <w:tab w:val="center" w:pos="948"/>
          <w:tab w:val="center" w:pos="2418"/>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chudego betonu </w:t>
      </w:r>
    </w:p>
    <w:tbl>
      <w:tblPr>
        <w:tblStyle w:val="TableGrid"/>
        <w:tblW w:w="9569" w:type="dxa"/>
        <w:tblInd w:w="247" w:type="dxa"/>
        <w:tblCellMar>
          <w:top w:w="48" w:type="dxa"/>
          <w:left w:w="69" w:type="dxa"/>
          <w:right w:w="28" w:type="dxa"/>
        </w:tblCellMar>
        <w:tblLook w:val="04A0" w:firstRow="1" w:lastRow="0" w:firstColumn="1" w:lastColumn="0" w:noHBand="0" w:noVBand="1"/>
      </w:tblPr>
      <w:tblGrid>
        <w:gridCol w:w="497"/>
        <w:gridCol w:w="4253"/>
        <w:gridCol w:w="1380"/>
        <w:gridCol w:w="463"/>
        <w:gridCol w:w="2976"/>
      </w:tblGrid>
      <w:tr w:rsidR="00A14462" w:rsidRPr="00F027B2" w14:paraId="25C63AF0" w14:textId="77777777">
        <w:trPr>
          <w:trHeight w:val="334"/>
        </w:trPr>
        <w:tc>
          <w:tcPr>
            <w:tcW w:w="497" w:type="dxa"/>
            <w:vMerge w:val="restart"/>
            <w:tcBorders>
              <w:top w:val="single" w:sz="6" w:space="0" w:color="000000"/>
              <w:left w:val="single" w:sz="6" w:space="0" w:color="000000"/>
              <w:bottom w:val="double" w:sz="6" w:space="0" w:color="000000"/>
              <w:right w:val="single" w:sz="6" w:space="0" w:color="000000"/>
            </w:tcBorders>
            <w:vAlign w:val="center"/>
          </w:tcPr>
          <w:p w14:paraId="798E76D3" w14:textId="77777777" w:rsidR="00A14462" w:rsidRPr="00F027B2" w:rsidRDefault="008F7567" w:rsidP="00F027B2">
            <w:pPr>
              <w:spacing w:after="0" w:line="259" w:lineRule="auto"/>
              <w:ind w:left="3" w:firstLine="0"/>
              <w:jc w:val="left"/>
              <w:rPr>
                <w:rFonts w:ascii="Arial" w:hAnsi="Arial" w:cs="Arial"/>
                <w:sz w:val="22"/>
              </w:rPr>
            </w:pPr>
            <w:r w:rsidRPr="00F027B2">
              <w:rPr>
                <w:rFonts w:ascii="Arial" w:hAnsi="Arial" w:cs="Arial"/>
                <w:sz w:val="22"/>
              </w:rPr>
              <w:t xml:space="preserve">p. </w:t>
            </w:r>
          </w:p>
        </w:tc>
        <w:tc>
          <w:tcPr>
            <w:tcW w:w="4253" w:type="dxa"/>
            <w:vMerge w:val="restart"/>
            <w:tcBorders>
              <w:top w:val="single" w:sz="6" w:space="0" w:color="000000"/>
              <w:left w:val="single" w:sz="6" w:space="0" w:color="000000"/>
              <w:bottom w:val="double" w:sz="6" w:space="0" w:color="000000"/>
              <w:right w:val="single" w:sz="6" w:space="0" w:color="000000"/>
            </w:tcBorders>
          </w:tcPr>
          <w:p w14:paraId="697173A3" w14:textId="77777777" w:rsidR="00A14462" w:rsidRPr="00F027B2" w:rsidRDefault="008F7567" w:rsidP="00F027B2">
            <w:pPr>
              <w:spacing w:after="33" w:line="259" w:lineRule="auto"/>
              <w:ind w:left="711" w:firstLine="0"/>
              <w:jc w:val="left"/>
              <w:rPr>
                <w:rFonts w:ascii="Arial" w:hAnsi="Arial" w:cs="Arial"/>
                <w:sz w:val="22"/>
              </w:rPr>
            </w:pPr>
            <w:r w:rsidRPr="00F027B2">
              <w:rPr>
                <w:rFonts w:ascii="Arial" w:hAnsi="Arial" w:cs="Arial"/>
                <w:sz w:val="22"/>
              </w:rPr>
              <w:t xml:space="preserve"> </w:t>
            </w:r>
          </w:p>
          <w:p w14:paraId="406E1F23" w14:textId="77777777" w:rsidR="00A14462" w:rsidRPr="00F027B2" w:rsidRDefault="008F7567" w:rsidP="00F027B2">
            <w:pPr>
              <w:spacing w:after="0" w:line="259" w:lineRule="auto"/>
              <w:ind w:left="711" w:firstLine="0"/>
              <w:jc w:val="left"/>
              <w:rPr>
                <w:rFonts w:ascii="Arial" w:hAnsi="Arial" w:cs="Arial"/>
                <w:sz w:val="22"/>
              </w:rPr>
            </w:pPr>
            <w:r w:rsidRPr="00F027B2">
              <w:rPr>
                <w:rFonts w:ascii="Arial" w:hAnsi="Arial" w:cs="Arial"/>
                <w:sz w:val="22"/>
              </w:rPr>
              <w:t xml:space="preserve">Wyszczególnienie badań </w:t>
            </w:r>
          </w:p>
        </w:tc>
        <w:tc>
          <w:tcPr>
            <w:tcW w:w="4819" w:type="dxa"/>
            <w:gridSpan w:val="3"/>
            <w:tcBorders>
              <w:top w:val="single" w:sz="6" w:space="0" w:color="000000"/>
              <w:left w:val="single" w:sz="6" w:space="0" w:color="000000"/>
              <w:bottom w:val="single" w:sz="6" w:space="0" w:color="000000"/>
              <w:right w:val="single" w:sz="6" w:space="0" w:color="000000"/>
            </w:tcBorders>
          </w:tcPr>
          <w:p w14:paraId="5BAD6345"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Częstotliwość badań </w:t>
            </w:r>
          </w:p>
        </w:tc>
      </w:tr>
      <w:tr w:rsidR="00A14462" w:rsidRPr="00F027B2" w14:paraId="3843C007" w14:textId="77777777">
        <w:trPr>
          <w:trHeight w:val="1298"/>
        </w:trPr>
        <w:tc>
          <w:tcPr>
            <w:tcW w:w="0" w:type="auto"/>
            <w:vMerge/>
            <w:tcBorders>
              <w:top w:val="nil"/>
              <w:left w:val="single" w:sz="6" w:space="0" w:color="000000"/>
              <w:bottom w:val="double" w:sz="6" w:space="0" w:color="000000"/>
              <w:right w:val="single" w:sz="6" w:space="0" w:color="000000"/>
            </w:tcBorders>
          </w:tcPr>
          <w:p w14:paraId="40CFE01B"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single" w:sz="6" w:space="0" w:color="000000"/>
              <w:bottom w:val="double" w:sz="6" w:space="0" w:color="000000"/>
              <w:right w:val="single" w:sz="6" w:space="0" w:color="000000"/>
            </w:tcBorders>
          </w:tcPr>
          <w:p w14:paraId="01D53A43" w14:textId="77777777" w:rsidR="00A14462" w:rsidRPr="00F027B2" w:rsidRDefault="00A14462" w:rsidP="00F027B2">
            <w:pPr>
              <w:spacing w:after="160" w:line="259" w:lineRule="auto"/>
              <w:ind w:left="0" w:firstLine="0"/>
              <w:jc w:val="left"/>
              <w:rPr>
                <w:rFonts w:ascii="Arial" w:hAnsi="Arial" w:cs="Arial"/>
                <w:sz w:val="22"/>
              </w:rPr>
            </w:pPr>
          </w:p>
        </w:tc>
        <w:tc>
          <w:tcPr>
            <w:tcW w:w="1843" w:type="dxa"/>
            <w:gridSpan w:val="2"/>
            <w:tcBorders>
              <w:top w:val="single" w:sz="6" w:space="0" w:color="000000"/>
              <w:left w:val="single" w:sz="6" w:space="0" w:color="000000"/>
              <w:bottom w:val="double" w:sz="6" w:space="0" w:color="000000"/>
              <w:right w:val="single" w:sz="6" w:space="0" w:color="000000"/>
            </w:tcBorders>
          </w:tcPr>
          <w:p w14:paraId="6C28D6A2" w14:textId="77777777" w:rsidR="00A14462" w:rsidRPr="00F027B2" w:rsidRDefault="008F7567" w:rsidP="00F027B2">
            <w:pPr>
              <w:spacing w:after="0" w:line="259" w:lineRule="auto"/>
              <w:ind w:left="1" w:right="15" w:firstLine="1"/>
              <w:jc w:val="left"/>
              <w:rPr>
                <w:rFonts w:ascii="Arial" w:hAnsi="Arial" w:cs="Arial"/>
                <w:sz w:val="22"/>
              </w:rPr>
            </w:pPr>
            <w:r w:rsidRPr="00F027B2">
              <w:rPr>
                <w:rFonts w:ascii="Arial" w:hAnsi="Arial" w:cs="Arial"/>
                <w:sz w:val="22"/>
              </w:rPr>
              <w:t xml:space="preserve">Minimalne ilości badań na dziennej działce roboczej </w:t>
            </w:r>
          </w:p>
        </w:tc>
        <w:tc>
          <w:tcPr>
            <w:tcW w:w="2976" w:type="dxa"/>
            <w:tcBorders>
              <w:top w:val="single" w:sz="6" w:space="0" w:color="000000"/>
              <w:left w:val="single" w:sz="6" w:space="0" w:color="000000"/>
              <w:bottom w:val="double" w:sz="6" w:space="0" w:color="000000"/>
              <w:right w:val="single" w:sz="6" w:space="0" w:color="000000"/>
            </w:tcBorders>
          </w:tcPr>
          <w:p w14:paraId="75BEEAD4"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Maksymalna powierzchnia podbudowy na jedno badanie </w:t>
            </w:r>
          </w:p>
        </w:tc>
      </w:tr>
      <w:tr w:rsidR="00A14462" w:rsidRPr="00F027B2" w14:paraId="1ECD0846" w14:textId="77777777">
        <w:trPr>
          <w:trHeight w:val="665"/>
        </w:trPr>
        <w:tc>
          <w:tcPr>
            <w:tcW w:w="497" w:type="dxa"/>
            <w:tcBorders>
              <w:top w:val="double" w:sz="6" w:space="0" w:color="000000"/>
              <w:left w:val="single" w:sz="6" w:space="0" w:color="000000"/>
              <w:bottom w:val="single" w:sz="6" w:space="0" w:color="000000"/>
              <w:right w:val="single" w:sz="6" w:space="0" w:color="000000"/>
            </w:tcBorders>
          </w:tcPr>
          <w:p w14:paraId="1A2A8D82" w14:textId="77777777" w:rsidR="00A14462" w:rsidRPr="00F027B2" w:rsidRDefault="00A14462" w:rsidP="00F027B2">
            <w:pPr>
              <w:spacing w:after="160" w:line="259" w:lineRule="auto"/>
              <w:ind w:left="0" w:firstLine="0"/>
              <w:jc w:val="left"/>
              <w:rPr>
                <w:rFonts w:ascii="Arial" w:hAnsi="Arial" w:cs="Arial"/>
                <w:sz w:val="22"/>
              </w:rPr>
            </w:pPr>
          </w:p>
        </w:tc>
        <w:tc>
          <w:tcPr>
            <w:tcW w:w="4253" w:type="dxa"/>
            <w:tcBorders>
              <w:top w:val="double" w:sz="6" w:space="0" w:color="000000"/>
              <w:left w:val="single" w:sz="6" w:space="0" w:color="000000"/>
              <w:bottom w:val="single" w:sz="6" w:space="0" w:color="000000"/>
              <w:right w:val="single" w:sz="6" w:space="0" w:color="000000"/>
            </w:tcBorders>
          </w:tcPr>
          <w:p w14:paraId="6D837A35" w14:textId="77777777" w:rsidR="00A14462" w:rsidRPr="00F027B2" w:rsidRDefault="008F7567" w:rsidP="00F027B2">
            <w:pPr>
              <w:spacing w:after="0" w:line="259" w:lineRule="auto"/>
              <w:ind w:left="711" w:firstLine="0"/>
              <w:jc w:val="left"/>
              <w:rPr>
                <w:rFonts w:ascii="Arial" w:hAnsi="Arial" w:cs="Arial"/>
                <w:sz w:val="22"/>
              </w:rPr>
            </w:pPr>
            <w:r w:rsidRPr="00F027B2">
              <w:rPr>
                <w:rFonts w:ascii="Arial" w:hAnsi="Arial" w:cs="Arial"/>
                <w:sz w:val="22"/>
              </w:rPr>
              <w:t xml:space="preserve">Właściwości kruszywa  </w:t>
            </w:r>
          </w:p>
        </w:tc>
        <w:tc>
          <w:tcPr>
            <w:tcW w:w="4819" w:type="dxa"/>
            <w:gridSpan w:val="3"/>
            <w:tcBorders>
              <w:top w:val="double" w:sz="6" w:space="0" w:color="000000"/>
              <w:left w:val="single" w:sz="6" w:space="0" w:color="000000"/>
              <w:bottom w:val="single" w:sz="6" w:space="0" w:color="000000"/>
              <w:right w:val="single" w:sz="6" w:space="0" w:color="000000"/>
            </w:tcBorders>
          </w:tcPr>
          <w:p w14:paraId="67F4361E" w14:textId="77777777" w:rsidR="00A14462" w:rsidRPr="00F027B2" w:rsidRDefault="008F7567" w:rsidP="00F027B2">
            <w:pPr>
              <w:spacing w:after="0" w:line="259" w:lineRule="auto"/>
              <w:ind w:left="1" w:hanging="1"/>
              <w:jc w:val="left"/>
              <w:rPr>
                <w:rFonts w:ascii="Arial" w:hAnsi="Arial" w:cs="Arial"/>
                <w:sz w:val="22"/>
              </w:rPr>
            </w:pPr>
            <w:r w:rsidRPr="00F027B2">
              <w:rPr>
                <w:rFonts w:ascii="Arial" w:hAnsi="Arial" w:cs="Arial"/>
                <w:sz w:val="22"/>
              </w:rPr>
              <w:t xml:space="preserve">dla każdej partii kruszywa i przy każdej zmianie kruszywa </w:t>
            </w:r>
          </w:p>
        </w:tc>
      </w:tr>
      <w:tr w:rsidR="00A14462" w:rsidRPr="00F027B2" w14:paraId="3A14A67E" w14:textId="77777777">
        <w:trPr>
          <w:trHeight w:val="334"/>
        </w:trPr>
        <w:tc>
          <w:tcPr>
            <w:tcW w:w="497" w:type="dxa"/>
            <w:tcBorders>
              <w:top w:val="single" w:sz="6" w:space="0" w:color="000000"/>
              <w:left w:val="single" w:sz="6" w:space="0" w:color="000000"/>
              <w:bottom w:val="single" w:sz="6" w:space="0" w:color="000000"/>
              <w:right w:val="single" w:sz="6" w:space="0" w:color="000000"/>
            </w:tcBorders>
          </w:tcPr>
          <w:p w14:paraId="3AC32412" w14:textId="77777777" w:rsidR="00A14462" w:rsidRPr="00F027B2" w:rsidRDefault="00A14462" w:rsidP="00F027B2">
            <w:pPr>
              <w:spacing w:after="160" w:line="259" w:lineRule="auto"/>
              <w:ind w:left="0" w:firstLine="0"/>
              <w:jc w:val="left"/>
              <w:rPr>
                <w:rFonts w:ascii="Arial" w:hAnsi="Arial" w:cs="Arial"/>
                <w:sz w:val="22"/>
              </w:rPr>
            </w:pPr>
          </w:p>
        </w:tc>
        <w:tc>
          <w:tcPr>
            <w:tcW w:w="4253" w:type="dxa"/>
            <w:tcBorders>
              <w:top w:val="single" w:sz="6" w:space="0" w:color="000000"/>
              <w:left w:val="single" w:sz="6" w:space="0" w:color="000000"/>
              <w:bottom w:val="single" w:sz="6" w:space="0" w:color="000000"/>
              <w:right w:val="single" w:sz="6" w:space="0" w:color="000000"/>
            </w:tcBorders>
          </w:tcPr>
          <w:p w14:paraId="6B4B9AAE" w14:textId="77777777" w:rsidR="00A14462" w:rsidRPr="00F027B2" w:rsidRDefault="008F7567" w:rsidP="00F027B2">
            <w:pPr>
              <w:spacing w:after="0" w:line="259" w:lineRule="auto"/>
              <w:ind w:left="711" w:firstLine="0"/>
              <w:jc w:val="left"/>
              <w:rPr>
                <w:rFonts w:ascii="Arial" w:hAnsi="Arial" w:cs="Arial"/>
                <w:sz w:val="22"/>
              </w:rPr>
            </w:pPr>
            <w:r w:rsidRPr="00F027B2">
              <w:rPr>
                <w:rFonts w:ascii="Arial" w:hAnsi="Arial" w:cs="Arial"/>
                <w:sz w:val="22"/>
              </w:rPr>
              <w:t xml:space="preserve">Właściwości wody </w:t>
            </w:r>
          </w:p>
        </w:tc>
        <w:tc>
          <w:tcPr>
            <w:tcW w:w="4819" w:type="dxa"/>
            <w:gridSpan w:val="3"/>
            <w:tcBorders>
              <w:top w:val="single" w:sz="6" w:space="0" w:color="000000"/>
              <w:left w:val="single" w:sz="6" w:space="0" w:color="000000"/>
              <w:bottom w:val="single" w:sz="6" w:space="0" w:color="000000"/>
              <w:right w:val="single" w:sz="6" w:space="0" w:color="000000"/>
            </w:tcBorders>
          </w:tcPr>
          <w:p w14:paraId="4E7A04BD"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dla każdego wątpliwego źródła </w:t>
            </w:r>
          </w:p>
        </w:tc>
      </w:tr>
      <w:tr w:rsidR="00A14462" w:rsidRPr="00F027B2" w14:paraId="3A0224B8" w14:textId="77777777">
        <w:trPr>
          <w:trHeight w:val="331"/>
        </w:trPr>
        <w:tc>
          <w:tcPr>
            <w:tcW w:w="497" w:type="dxa"/>
            <w:tcBorders>
              <w:top w:val="single" w:sz="6" w:space="0" w:color="000000"/>
              <w:left w:val="single" w:sz="6" w:space="0" w:color="000000"/>
              <w:bottom w:val="single" w:sz="6" w:space="0" w:color="000000"/>
              <w:right w:val="single" w:sz="6" w:space="0" w:color="000000"/>
            </w:tcBorders>
          </w:tcPr>
          <w:p w14:paraId="454415D3" w14:textId="77777777" w:rsidR="00A14462" w:rsidRPr="00F027B2" w:rsidRDefault="00A14462" w:rsidP="00F027B2">
            <w:pPr>
              <w:spacing w:after="160" w:line="259" w:lineRule="auto"/>
              <w:ind w:left="0" w:firstLine="0"/>
              <w:jc w:val="left"/>
              <w:rPr>
                <w:rFonts w:ascii="Arial" w:hAnsi="Arial" w:cs="Arial"/>
                <w:sz w:val="22"/>
              </w:rPr>
            </w:pPr>
          </w:p>
        </w:tc>
        <w:tc>
          <w:tcPr>
            <w:tcW w:w="4253" w:type="dxa"/>
            <w:tcBorders>
              <w:top w:val="single" w:sz="6" w:space="0" w:color="000000"/>
              <w:left w:val="single" w:sz="6" w:space="0" w:color="000000"/>
              <w:bottom w:val="single" w:sz="6" w:space="0" w:color="000000"/>
              <w:right w:val="single" w:sz="6" w:space="0" w:color="000000"/>
            </w:tcBorders>
          </w:tcPr>
          <w:p w14:paraId="600628A0" w14:textId="77777777" w:rsidR="00A14462" w:rsidRPr="00F027B2" w:rsidRDefault="008F7567" w:rsidP="00F027B2">
            <w:pPr>
              <w:spacing w:after="0" w:line="259" w:lineRule="auto"/>
              <w:ind w:left="711" w:firstLine="0"/>
              <w:jc w:val="left"/>
              <w:rPr>
                <w:rFonts w:ascii="Arial" w:hAnsi="Arial" w:cs="Arial"/>
                <w:sz w:val="22"/>
              </w:rPr>
            </w:pPr>
            <w:r w:rsidRPr="00F027B2">
              <w:rPr>
                <w:rFonts w:ascii="Arial" w:hAnsi="Arial" w:cs="Arial"/>
                <w:sz w:val="22"/>
              </w:rPr>
              <w:t xml:space="preserve">Właściwości cementu </w:t>
            </w:r>
          </w:p>
        </w:tc>
        <w:tc>
          <w:tcPr>
            <w:tcW w:w="4819" w:type="dxa"/>
            <w:gridSpan w:val="3"/>
            <w:tcBorders>
              <w:top w:val="single" w:sz="6" w:space="0" w:color="000000"/>
              <w:left w:val="single" w:sz="6" w:space="0" w:color="000000"/>
              <w:bottom w:val="single" w:sz="6" w:space="0" w:color="000000"/>
              <w:right w:val="single" w:sz="6" w:space="0" w:color="000000"/>
            </w:tcBorders>
          </w:tcPr>
          <w:p w14:paraId="67516E52" w14:textId="77777777" w:rsidR="00A14462" w:rsidRPr="00F027B2" w:rsidRDefault="008F7567" w:rsidP="00F027B2">
            <w:pPr>
              <w:spacing w:after="0" w:line="259" w:lineRule="auto"/>
              <w:ind w:left="708" w:firstLine="0"/>
              <w:jc w:val="left"/>
              <w:rPr>
                <w:rFonts w:ascii="Arial" w:hAnsi="Arial" w:cs="Arial"/>
                <w:sz w:val="22"/>
              </w:rPr>
            </w:pPr>
            <w:r w:rsidRPr="00F027B2">
              <w:rPr>
                <w:rFonts w:ascii="Arial" w:hAnsi="Arial" w:cs="Arial"/>
                <w:sz w:val="22"/>
              </w:rPr>
              <w:t xml:space="preserve">dla każdej partii </w:t>
            </w:r>
          </w:p>
        </w:tc>
      </w:tr>
      <w:tr w:rsidR="00A14462" w:rsidRPr="00F027B2" w14:paraId="31F5E2F9" w14:textId="77777777">
        <w:trPr>
          <w:trHeight w:val="326"/>
        </w:trPr>
        <w:tc>
          <w:tcPr>
            <w:tcW w:w="497" w:type="dxa"/>
            <w:tcBorders>
              <w:top w:val="nil"/>
              <w:left w:val="single" w:sz="6" w:space="0" w:color="000000"/>
              <w:bottom w:val="single" w:sz="6" w:space="0" w:color="000000"/>
              <w:right w:val="single" w:sz="6" w:space="0" w:color="000000"/>
            </w:tcBorders>
          </w:tcPr>
          <w:p w14:paraId="7F477404" w14:textId="77777777" w:rsidR="00A14462" w:rsidRPr="00F027B2" w:rsidRDefault="00A14462" w:rsidP="00F027B2">
            <w:pPr>
              <w:spacing w:after="160" w:line="259" w:lineRule="auto"/>
              <w:ind w:left="0" w:firstLine="0"/>
              <w:jc w:val="left"/>
              <w:rPr>
                <w:rFonts w:ascii="Arial" w:hAnsi="Arial" w:cs="Arial"/>
                <w:sz w:val="22"/>
              </w:rPr>
            </w:pPr>
          </w:p>
        </w:tc>
        <w:tc>
          <w:tcPr>
            <w:tcW w:w="4253" w:type="dxa"/>
            <w:tcBorders>
              <w:top w:val="nil"/>
              <w:left w:val="single" w:sz="6" w:space="0" w:color="000000"/>
              <w:bottom w:val="single" w:sz="6" w:space="0" w:color="000000"/>
              <w:right w:val="single" w:sz="6" w:space="0" w:color="000000"/>
            </w:tcBorders>
          </w:tcPr>
          <w:p w14:paraId="733AC119"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Uziarnienie mieszanki mineralnej </w:t>
            </w:r>
          </w:p>
        </w:tc>
        <w:tc>
          <w:tcPr>
            <w:tcW w:w="1380" w:type="dxa"/>
            <w:tcBorders>
              <w:top w:val="nil"/>
              <w:left w:val="single" w:sz="6" w:space="0" w:color="000000"/>
              <w:bottom w:val="single" w:sz="6" w:space="0" w:color="000000"/>
              <w:right w:val="single" w:sz="6" w:space="0" w:color="000000"/>
            </w:tcBorders>
          </w:tcPr>
          <w:p w14:paraId="300EE1D5" w14:textId="77777777" w:rsidR="00A14462" w:rsidRPr="00F027B2" w:rsidRDefault="008F7567" w:rsidP="00F027B2">
            <w:pPr>
              <w:spacing w:after="0" w:line="259" w:lineRule="auto"/>
              <w:ind w:left="274" w:firstLine="0"/>
              <w:jc w:val="left"/>
              <w:rPr>
                <w:rFonts w:ascii="Arial" w:hAnsi="Arial" w:cs="Arial"/>
                <w:sz w:val="22"/>
              </w:rPr>
            </w:pPr>
            <w:r w:rsidRPr="00F027B2">
              <w:rPr>
                <w:rFonts w:ascii="Arial" w:hAnsi="Arial" w:cs="Arial"/>
                <w:sz w:val="22"/>
              </w:rPr>
              <w:t xml:space="preserve">2 </w:t>
            </w:r>
          </w:p>
        </w:tc>
        <w:tc>
          <w:tcPr>
            <w:tcW w:w="3439" w:type="dxa"/>
            <w:gridSpan w:val="2"/>
            <w:tcBorders>
              <w:top w:val="nil"/>
              <w:left w:val="single" w:sz="6" w:space="0" w:color="000000"/>
              <w:bottom w:val="single" w:sz="6" w:space="0" w:color="000000"/>
              <w:right w:val="single" w:sz="6" w:space="0" w:color="000000"/>
            </w:tcBorders>
          </w:tcPr>
          <w:p w14:paraId="45FA64B2" w14:textId="77777777" w:rsidR="00A14462" w:rsidRPr="00F027B2" w:rsidRDefault="008F7567" w:rsidP="00F027B2">
            <w:pPr>
              <w:spacing w:after="0" w:line="259" w:lineRule="auto"/>
              <w:ind w:left="708" w:firstLine="0"/>
              <w:jc w:val="left"/>
              <w:rPr>
                <w:rFonts w:ascii="Arial" w:hAnsi="Arial" w:cs="Arial"/>
                <w:sz w:val="22"/>
              </w:rPr>
            </w:pPr>
            <w:r w:rsidRPr="00F027B2">
              <w:rPr>
                <w:rFonts w:ascii="Arial" w:hAnsi="Arial" w:cs="Arial"/>
                <w:sz w:val="22"/>
              </w:rPr>
              <w:t>600 m</w:t>
            </w:r>
            <w:r w:rsidRPr="00F027B2">
              <w:rPr>
                <w:rFonts w:ascii="Arial" w:hAnsi="Arial" w:cs="Arial"/>
                <w:sz w:val="22"/>
                <w:vertAlign w:val="superscript"/>
              </w:rPr>
              <w:t>2</w:t>
            </w:r>
            <w:r w:rsidRPr="00F027B2">
              <w:rPr>
                <w:rFonts w:ascii="Arial" w:hAnsi="Arial" w:cs="Arial"/>
                <w:sz w:val="22"/>
              </w:rPr>
              <w:t xml:space="preserve"> </w:t>
            </w:r>
          </w:p>
        </w:tc>
      </w:tr>
      <w:tr w:rsidR="00A14462" w:rsidRPr="00F027B2" w14:paraId="643F82DB" w14:textId="77777777">
        <w:trPr>
          <w:trHeight w:val="331"/>
        </w:trPr>
        <w:tc>
          <w:tcPr>
            <w:tcW w:w="497" w:type="dxa"/>
            <w:tcBorders>
              <w:top w:val="single" w:sz="6" w:space="0" w:color="000000"/>
              <w:left w:val="single" w:sz="6" w:space="0" w:color="000000"/>
              <w:bottom w:val="single" w:sz="6" w:space="0" w:color="000000"/>
              <w:right w:val="single" w:sz="6" w:space="0" w:color="000000"/>
            </w:tcBorders>
          </w:tcPr>
          <w:p w14:paraId="411129EC" w14:textId="77777777" w:rsidR="00A14462" w:rsidRPr="00F027B2" w:rsidRDefault="00A14462" w:rsidP="00F027B2">
            <w:pPr>
              <w:spacing w:after="160" w:line="259" w:lineRule="auto"/>
              <w:ind w:left="0" w:firstLine="0"/>
              <w:jc w:val="left"/>
              <w:rPr>
                <w:rFonts w:ascii="Arial" w:hAnsi="Arial" w:cs="Arial"/>
                <w:sz w:val="22"/>
              </w:rPr>
            </w:pPr>
          </w:p>
        </w:tc>
        <w:tc>
          <w:tcPr>
            <w:tcW w:w="4253" w:type="dxa"/>
            <w:tcBorders>
              <w:top w:val="single" w:sz="6" w:space="0" w:color="000000"/>
              <w:left w:val="single" w:sz="6" w:space="0" w:color="000000"/>
              <w:bottom w:val="single" w:sz="6" w:space="0" w:color="000000"/>
              <w:right w:val="single" w:sz="6" w:space="0" w:color="000000"/>
            </w:tcBorders>
          </w:tcPr>
          <w:p w14:paraId="4A8216CE"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Wilgotność mieszanki chudego betonu </w:t>
            </w:r>
          </w:p>
        </w:tc>
        <w:tc>
          <w:tcPr>
            <w:tcW w:w="1380" w:type="dxa"/>
            <w:tcBorders>
              <w:top w:val="single" w:sz="6" w:space="0" w:color="000000"/>
              <w:left w:val="single" w:sz="6" w:space="0" w:color="000000"/>
              <w:bottom w:val="single" w:sz="6" w:space="0" w:color="000000"/>
              <w:right w:val="single" w:sz="6" w:space="0" w:color="000000"/>
            </w:tcBorders>
          </w:tcPr>
          <w:p w14:paraId="7BB1AF07" w14:textId="77777777" w:rsidR="00A14462" w:rsidRPr="00F027B2" w:rsidRDefault="008F7567" w:rsidP="00F027B2">
            <w:pPr>
              <w:spacing w:after="0" w:line="259" w:lineRule="auto"/>
              <w:ind w:left="274" w:firstLine="0"/>
              <w:jc w:val="left"/>
              <w:rPr>
                <w:rFonts w:ascii="Arial" w:hAnsi="Arial" w:cs="Arial"/>
                <w:sz w:val="22"/>
              </w:rPr>
            </w:pPr>
            <w:r w:rsidRPr="00F027B2">
              <w:rPr>
                <w:rFonts w:ascii="Arial" w:hAnsi="Arial" w:cs="Arial"/>
                <w:sz w:val="22"/>
              </w:rPr>
              <w:t xml:space="preserve">2 </w:t>
            </w:r>
          </w:p>
        </w:tc>
        <w:tc>
          <w:tcPr>
            <w:tcW w:w="3439" w:type="dxa"/>
            <w:gridSpan w:val="2"/>
            <w:tcBorders>
              <w:top w:val="single" w:sz="6" w:space="0" w:color="000000"/>
              <w:left w:val="single" w:sz="6" w:space="0" w:color="000000"/>
              <w:bottom w:val="single" w:sz="6" w:space="0" w:color="000000"/>
              <w:right w:val="single" w:sz="6" w:space="0" w:color="000000"/>
            </w:tcBorders>
          </w:tcPr>
          <w:p w14:paraId="6A94A9B5" w14:textId="77777777" w:rsidR="00A14462" w:rsidRPr="00F027B2" w:rsidRDefault="008F7567" w:rsidP="00F027B2">
            <w:pPr>
              <w:spacing w:after="0" w:line="259" w:lineRule="auto"/>
              <w:ind w:left="708" w:firstLine="0"/>
              <w:jc w:val="left"/>
              <w:rPr>
                <w:rFonts w:ascii="Arial" w:hAnsi="Arial" w:cs="Arial"/>
                <w:sz w:val="22"/>
              </w:rPr>
            </w:pPr>
            <w:r w:rsidRPr="00F027B2">
              <w:rPr>
                <w:rFonts w:ascii="Arial" w:hAnsi="Arial" w:cs="Arial"/>
                <w:sz w:val="22"/>
              </w:rPr>
              <w:t>600 m</w:t>
            </w:r>
            <w:r w:rsidRPr="00F027B2">
              <w:rPr>
                <w:rFonts w:ascii="Arial" w:hAnsi="Arial" w:cs="Arial"/>
                <w:sz w:val="22"/>
                <w:vertAlign w:val="superscript"/>
              </w:rPr>
              <w:t>2</w:t>
            </w:r>
            <w:r w:rsidRPr="00F027B2">
              <w:rPr>
                <w:rFonts w:ascii="Arial" w:hAnsi="Arial" w:cs="Arial"/>
                <w:sz w:val="22"/>
              </w:rPr>
              <w:t xml:space="preserve"> </w:t>
            </w:r>
          </w:p>
        </w:tc>
      </w:tr>
      <w:tr w:rsidR="00A14462" w:rsidRPr="00F027B2" w14:paraId="686B1054" w14:textId="77777777">
        <w:trPr>
          <w:trHeight w:val="334"/>
        </w:trPr>
        <w:tc>
          <w:tcPr>
            <w:tcW w:w="497" w:type="dxa"/>
            <w:tcBorders>
              <w:top w:val="single" w:sz="6" w:space="0" w:color="000000"/>
              <w:left w:val="single" w:sz="6" w:space="0" w:color="000000"/>
              <w:bottom w:val="single" w:sz="6" w:space="0" w:color="000000"/>
              <w:right w:val="single" w:sz="6" w:space="0" w:color="000000"/>
            </w:tcBorders>
          </w:tcPr>
          <w:p w14:paraId="738C004B" w14:textId="77777777" w:rsidR="00A14462" w:rsidRPr="00F027B2" w:rsidRDefault="00A14462" w:rsidP="00F027B2">
            <w:pPr>
              <w:spacing w:after="160" w:line="259" w:lineRule="auto"/>
              <w:ind w:left="0" w:firstLine="0"/>
              <w:jc w:val="left"/>
              <w:rPr>
                <w:rFonts w:ascii="Arial" w:hAnsi="Arial" w:cs="Arial"/>
                <w:sz w:val="22"/>
              </w:rPr>
            </w:pPr>
          </w:p>
        </w:tc>
        <w:tc>
          <w:tcPr>
            <w:tcW w:w="4253" w:type="dxa"/>
            <w:tcBorders>
              <w:top w:val="single" w:sz="6" w:space="0" w:color="000000"/>
              <w:left w:val="single" w:sz="6" w:space="0" w:color="000000"/>
              <w:bottom w:val="single" w:sz="6" w:space="0" w:color="000000"/>
              <w:right w:val="single" w:sz="6" w:space="0" w:color="000000"/>
            </w:tcBorders>
          </w:tcPr>
          <w:p w14:paraId="5CF43D4C"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Zagęszczenie mieszanki chudego betonu </w:t>
            </w:r>
          </w:p>
        </w:tc>
        <w:tc>
          <w:tcPr>
            <w:tcW w:w="1380" w:type="dxa"/>
            <w:tcBorders>
              <w:top w:val="single" w:sz="6" w:space="0" w:color="000000"/>
              <w:left w:val="single" w:sz="6" w:space="0" w:color="000000"/>
              <w:bottom w:val="single" w:sz="6" w:space="0" w:color="000000"/>
              <w:right w:val="single" w:sz="6" w:space="0" w:color="000000"/>
            </w:tcBorders>
          </w:tcPr>
          <w:p w14:paraId="20E076C9" w14:textId="77777777" w:rsidR="00A14462" w:rsidRPr="00F027B2" w:rsidRDefault="008F7567" w:rsidP="00F027B2">
            <w:pPr>
              <w:spacing w:after="0" w:line="259" w:lineRule="auto"/>
              <w:ind w:left="273" w:firstLine="0"/>
              <w:jc w:val="left"/>
              <w:rPr>
                <w:rFonts w:ascii="Arial" w:hAnsi="Arial" w:cs="Arial"/>
                <w:sz w:val="22"/>
              </w:rPr>
            </w:pPr>
            <w:r w:rsidRPr="00F027B2">
              <w:rPr>
                <w:rFonts w:ascii="Arial" w:hAnsi="Arial" w:cs="Arial"/>
                <w:sz w:val="22"/>
              </w:rPr>
              <w:t xml:space="preserve">2 </w:t>
            </w:r>
          </w:p>
        </w:tc>
        <w:tc>
          <w:tcPr>
            <w:tcW w:w="3439" w:type="dxa"/>
            <w:gridSpan w:val="2"/>
            <w:tcBorders>
              <w:top w:val="single" w:sz="6" w:space="0" w:color="000000"/>
              <w:left w:val="single" w:sz="6" w:space="0" w:color="000000"/>
              <w:bottom w:val="single" w:sz="6" w:space="0" w:color="000000"/>
              <w:right w:val="single" w:sz="6" w:space="0" w:color="000000"/>
            </w:tcBorders>
          </w:tcPr>
          <w:p w14:paraId="5E39BF41" w14:textId="77777777" w:rsidR="00A14462" w:rsidRPr="00F027B2" w:rsidRDefault="008F7567" w:rsidP="00F027B2">
            <w:pPr>
              <w:spacing w:after="0" w:line="259" w:lineRule="auto"/>
              <w:ind w:left="708" w:firstLine="0"/>
              <w:jc w:val="left"/>
              <w:rPr>
                <w:rFonts w:ascii="Arial" w:hAnsi="Arial" w:cs="Arial"/>
                <w:sz w:val="22"/>
              </w:rPr>
            </w:pPr>
            <w:r w:rsidRPr="00F027B2">
              <w:rPr>
                <w:rFonts w:ascii="Arial" w:hAnsi="Arial" w:cs="Arial"/>
                <w:sz w:val="22"/>
              </w:rPr>
              <w:t>600 m</w:t>
            </w:r>
            <w:r w:rsidRPr="00F027B2">
              <w:rPr>
                <w:rFonts w:ascii="Arial" w:hAnsi="Arial" w:cs="Arial"/>
                <w:sz w:val="22"/>
                <w:vertAlign w:val="superscript"/>
              </w:rPr>
              <w:t>2</w:t>
            </w:r>
            <w:r w:rsidRPr="00F027B2">
              <w:rPr>
                <w:rFonts w:ascii="Arial" w:hAnsi="Arial" w:cs="Arial"/>
                <w:sz w:val="22"/>
              </w:rPr>
              <w:t xml:space="preserve"> </w:t>
            </w:r>
          </w:p>
        </w:tc>
      </w:tr>
      <w:tr w:rsidR="00A14462" w:rsidRPr="00F027B2" w14:paraId="4A15BCF7" w14:textId="77777777">
        <w:trPr>
          <w:trHeight w:val="331"/>
        </w:trPr>
        <w:tc>
          <w:tcPr>
            <w:tcW w:w="497" w:type="dxa"/>
            <w:tcBorders>
              <w:top w:val="single" w:sz="6" w:space="0" w:color="000000"/>
              <w:left w:val="single" w:sz="6" w:space="0" w:color="000000"/>
              <w:bottom w:val="single" w:sz="6" w:space="0" w:color="000000"/>
              <w:right w:val="single" w:sz="6" w:space="0" w:color="000000"/>
            </w:tcBorders>
          </w:tcPr>
          <w:p w14:paraId="6E5E600C" w14:textId="77777777" w:rsidR="00A14462" w:rsidRPr="00F027B2" w:rsidRDefault="00A14462" w:rsidP="00F027B2">
            <w:pPr>
              <w:spacing w:after="160" w:line="259" w:lineRule="auto"/>
              <w:ind w:left="0" w:firstLine="0"/>
              <w:jc w:val="left"/>
              <w:rPr>
                <w:rFonts w:ascii="Arial" w:hAnsi="Arial" w:cs="Arial"/>
                <w:sz w:val="22"/>
              </w:rPr>
            </w:pPr>
          </w:p>
        </w:tc>
        <w:tc>
          <w:tcPr>
            <w:tcW w:w="4253" w:type="dxa"/>
            <w:tcBorders>
              <w:top w:val="single" w:sz="6" w:space="0" w:color="000000"/>
              <w:left w:val="single" w:sz="6" w:space="0" w:color="000000"/>
              <w:bottom w:val="single" w:sz="6" w:space="0" w:color="000000"/>
              <w:right w:val="single" w:sz="6" w:space="0" w:color="000000"/>
            </w:tcBorders>
          </w:tcPr>
          <w:p w14:paraId="35979E07"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Grubość podbudowy z chudego betonu </w:t>
            </w:r>
          </w:p>
        </w:tc>
        <w:tc>
          <w:tcPr>
            <w:tcW w:w="1380" w:type="dxa"/>
            <w:tcBorders>
              <w:top w:val="single" w:sz="6" w:space="0" w:color="000000"/>
              <w:left w:val="single" w:sz="6" w:space="0" w:color="000000"/>
              <w:bottom w:val="single" w:sz="6" w:space="0" w:color="000000"/>
              <w:right w:val="single" w:sz="6" w:space="0" w:color="000000"/>
            </w:tcBorders>
          </w:tcPr>
          <w:p w14:paraId="14963B27" w14:textId="77777777" w:rsidR="00A14462" w:rsidRPr="00F027B2" w:rsidRDefault="008F7567" w:rsidP="00F027B2">
            <w:pPr>
              <w:spacing w:after="0" w:line="259" w:lineRule="auto"/>
              <w:ind w:left="274" w:firstLine="0"/>
              <w:jc w:val="left"/>
              <w:rPr>
                <w:rFonts w:ascii="Arial" w:hAnsi="Arial" w:cs="Arial"/>
                <w:sz w:val="22"/>
              </w:rPr>
            </w:pPr>
            <w:r w:rsidRPr="00F027B2">
              <w:rPr>
                <w:rFonts w:ascii="Arial" w:hAnsi="Arial" w:cs="Arial"/>
                <w:sz w:val="22"/>
              </w:rPr>
              <w:t xml:space="preserve">2 </w:t>
            </w:r>
          </w:p>
        </w:tc>
        <w:tc>
          <w:tcPr>
            <w:tcW w:w="3439" w:type="dxa"/>
            <w:gridSpan w:val="2"/>
            <w:tcBorders>
              <w:top w:val="single" w:sz="6" w:space="0" w:color="000000"/>
              <w:left w:val="single" w:sz="6" w:space="0" w:color="000000"/>
              <w:bottom w:val="single" w:sz="6" w:space="0" w:color="000000"/>
              <w:right w:val="single" w:sz="6" w:space="0" w:color="000000"/>
            </w:tcBorders>
          </w:tcPr>
          <w:p w14:paraId="6267FB04" w14:textId="77777777" w:rsidR="00A14462" w:rsidRPr="00F027B2" w:rsidRDefault="008F7567" w:rsidP="00F027B2">
            <w:pPr>
              <w:spacing w:after="0" w:line="259" w:lineRule="auto"/>
              <w:ind w:left="708" w:firstLine="0"/>
              <w:jc w:val="left"/>
              <w:rPr>
                <w:rFonts w:ascii="Arial" w:hAnsi="Arial" w:cs="Arial"/>
                <w:sz w:val="22"/>
              </w:rPr>
            </w:pPr>
            <w:r w:rsidRPr="00F027B2">
              <w:rPr>
                <w:rFonts w:ascii="Arial" w:hAnsi="Arial" w:cs="Arial"/>
                <w:sz w:val="22"/>
              </w:rPr>
              <w:t>600 m</w:t>
            </w:r>
            <w:r w:rsidRPr="00F027B2">
              <w:rPr>
                <w:rFonts w:ascii="Arial" w:hAnsi="Arial" w:cs="Arial"/>
                <w:sz w:val="22"/>
                <w:vertAlign w:val="superscript"/>
              </w:rPr>
              <w:t>2</w:t>
            </w:r>
            <w:r w:rsidRPr="00F027B2">
              <w:rPr>
                <w:rFonts w:ascii="Arial" w:hAnsi="Arial" w:cs="Arial"/>
                <w:sz w:val="22"/>
              </w:rPr>
              <w:t xml:space="preserve"> </w:t>
            </w:r>
          </w:p>
        </w:tc>
      </w:tr>
      <w:tr w:rsidR="00A14462" w:rsidRPr="00F027B2" w14:paraId="7BC514F2" w14:textId="77777777">
        <w:trPr>
          <w:trHeight w:val="967"/>
        </w:trPr>
        <w:tc>
          <w:tcPr>
            <w:tcW w:w="497" w:type="dxa"/>
            <w:tcBorders>
              <w:top w:val="single" w:sz="6" w:space="0" w:color="000000"/>
              <w:left w:val="single" w:sz="6" w:space="0" w:color="000000"/>
              <w:bottom w:val="single" w:sz="6" w:space="0" w:color="000000"/>
              <w:right w:val="single" w:sz="6" w:space="0" w:color="000000"/>
            </w:tcBorders>
          </w:tcPr>
          <w:p w14:paraId="3EFF3AE1" w14:textId="77777777" w:rsidR="00A14462" w:rsidRPr="00F027B2" w:rsidRDefault="00A14462" w:rsidP="00F027B2">
            <w:pPr>
              <w:spacing w:after="160" w:line="259" w:lineRule="auto"/>
              <w:ind w:left="0" w:firstLine="0"/>
              <w:jc w:val="left"/>
              <w:rPr>
                <w:rFonts w:ascii="Arial" w:hAnsi="Arial" w:cs="Arial"/>
                <w:sz w:val="22"/>
              </w:rPr>
            </w:pPr>
          </w:p>
        </w:tc>
        <w:tc>
          <w:tcPr>
            <w:tcW w:w="4253" w:type="dxa"/>
            <w:tcBorders>
              <w:top w:val="single" w:sz="6" w:space="0" w:color="000000"/>
              <w:left w:val="single" w:sz="6" w:space="0" w:color="000000"/>
              <w:bottom w:val="single" w:sz="6" w:space="0" w:color="000000"/>
              <w:right w:val="single" w:sz="6" w:space="0" w:color="000000"/>
            </w:tcBorders>
          </w:tcPr>
          <w:p w14:paraId="608299D6" w14:textId="77777777" w:rsidR="00A14462" w:rsidRPr="00F027B2" w:rsidRDefault="008F7567" w:rsidP="00F027B2">
            <w:pPr>
              <w:spacing w:after="0" w:line="275" w:lineRule="auto"/>
              <w:ind w:left="2" w:firstLine="0"/>
              <w:jc w:val="left"/>
              <w:rPr>
                <w:rFonts w:ascii="Arial" w:hAnsi="Arial" w:cs="Arial"/>
                <w:sz w:val="22"/>
              </w:rPr>
            </w:pPr>
            <w:r w:rsidRPr="00F027B2">
              <w:rPr>
                <w:rFonts w:ascii="Arial" w:hAnsi="Arial" w:cs="Arial"/>
                <w:sz w:val="22"/>
              </w:rPr>
              <w:t xml:space="preserve">Oznaczenie wytrzymałości na ściskanie chudego betonu; po   7 dniach </w:t>
            </w:r>
          </w:p>
          <w:p w14:paraId="0D548741" w14:textId="77777777" w:rsidR="00A14462" w:rsidRPr="00F027B2" w:rsidRDefault="008F7567" w:rsidP="00F027B2">
            <w:pPr>
              <w:spacing w:after="0" w:line="259" w:lineRule="auto"/>
              <w:ind w:left="0" w:right="35" w:firstLine="0"/>
              <w:jc w:val="left"/>
              <w:rPr>
                <w:rFonts w:ascii="Arial" w:hAnsi="Arial" w:cs="Arial"/>
                <w:sz w:val="22"/>
              </w:rPr>
            </w:pPr>
            <w:r w:rsidRPr="00F027B2">
              <w:rPr>
                <w:rFonts w:ascii="Arial" w:hAnsi="Arial" w:cs="Arial"/>
                <w:sz w:val="22"/>
              </w:rPr>
              <w:t xml:space="preserve">                        po 28 dniach </w:t>
            </w:r>
          </w:p>
        </w:tc>
        <w:tc>
          <w:tcPr>
            <w:tcW w:w="1380" w:type="dxa"/>
            <w:tcBorders>
              <w:top w:val="single" w:sz="6" w:space="0" w:color="000000"/>
              <w:left w:val="single" w:sz="6" w:space="0" w:color="000000"/>
              <w:bottom w:val="single" w:sz="6" w:space="0" w:color="000000"/>
              <w:right w:val="single" w:sz="6" w:space="0" w:color="000000"/>
            </w:tcBorders>
          </w:tcPr>
          <w:p w14:paraId="7ED57A4A" w14:textId="77777777" w:rsidR="00A14462" w:rsidRPr="00F027B2" w:rsidRDefault="008F7567" w:rsidP="00F027B2">
            <w:pPr>
              <w:spacing w:after="19" w:line="259" w:lineRule="auto"/>
              <w:ind w:left="214" w:firstLine="0"/>
              <w:jc w:val="left"/>
              <w:rPr>
                <w:rFonts w:ascii="Arial" w:hAnsi="Arial" w:cs="Arial"/>
                <w:sz w:val="22"/>
              </w:rPr>
            </w:pPr>
            <w:r w:rsidRPr="00F027B2">
              <w:rPr>
                <w:rFonts w:ascii="Arial" w:hAnsi="Arial" w:cs="Arial"/>
                <w:sz w:val="22"/>
              </w:rPr>
              <w:t xml:space="preserve"> </w:t>
            </w:r>
          </w:p>
          <w:p w14:paraId="5EC15321" w14:textId="77777777" w:rsidR="00A14462" w:rsidRPr="00F027B2" w:rsidRDefault="008F7567" w:rsidP="00F027B2">
            <w:pPr>
              <w:spacing w:after="16" w:line="259" w:lineRule="auto"/>
              <w:ind w:left="0" w:firstLine="0"/>
              <w:jc w:val="left"/>
              <w:rPr>
                <w:rFonts w:ascii="Arial" w:hAnsi="Arial" w:cs="Arial"/>
                <w:sz w:val="22"/>
              </w:rPr>
            </w:pPr>
            <w:r w:rsidRPr="00F027B2">
              <w:rPr>
                <w:rFonts w:ascii="Arial" w:hAnsi="Arial" w:cs="Arial"/>
                <w:sz w:val="22"/>
              </w:rPr>
              <w:t xml:space="preserve">3 próbki </w:t>
            </w:r>
          </w:p>
          <w:p w14:paraId="399F08B5"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3 próbki </w:t>
            </w:r>
          </w:p>
        </w:tc>
        <w:tc>
          <w:tcPr>
            <w:tcW w:w="3439" w:type="dxa"/>
            <w:gridSpan w:val="2"/>
            <w:tcBorders>
              <w:top w:val="single" w:sz="6" w:space="0" w:color="000000"/>
              <w:left w:val="single" w:sz="6" w:space="0" w:color="000000"/>
              <w:bottom w:val="single" w:sz="6" w:space="0" w:color="000000"/>
              <w:right w:val="single" w:sz="6" w:space="0" w:color="000000"/>
            </w:tcBorders>
          </w:tcPr>
          <w:p w14:paraId="251DDAED" w14:textId="77777777" w:rsidR="00A14462" w:rsidRPr="00F027B2" w:rsidRDefault="008F7567" w:rsidP="00F027B2">
            <w:pPr>
              <w:spacing w:after="28" w:line="259" w:lineRule="auto"/>
              <w:ind w:left="708" w:firstLine="0"/>
              <w:jc w:val="left"/>
              <w:rPr>
                <w:rFonts w:ascii="Arial" w:hAnsi="Arial" w:cs="Arial"/>
                <w:sz w:val="22"/>
              </w:rPr>
            </w:pPr>
            <w:r w:rsidRPr="00F027B2">
              <w:rPr>
                <w:rFonts w:ascii="Arial" w:hAnsi="Arial" w:cs="Arial"/>
                <w:sz w:val="22"/>
              </w:rPr>
              <w:t xml:space="preserve"> </w:t>
            </w:r>
          </w:p>
          <w:p w14:paraId="05648168"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400 m</w:t>
            </w:r>
            <w:r w:rsidRPr="00F027B2">
              <w:rPr>
                <w:rFonts w:ascii="Arial" w:hAnsi="Arial" w:cs="Arial"/>
                <w:sz w:val="22"/>
                <w:vertAlign w:val="superscript"/>
              </w:rPr>
              <w:t>2</w:t>
            </w:r>
            <w:r w:rsidRPr="00F027B2">
              <w:rPr>
                <w:rFonts w:ascii="Arial" w:hAnsi="Arial" w:cs="Arial"/>
                <w:sz w:val="22"/>
              </w:rPr>
              <w:t xml:space="preserve"> </w:t>
            </w:r>
          </w:p>
        </w:tc>
      </w:tr>
      <w:tr w:rsidR="00A14462" w:rsidRPr="00F027B2" w14:paraId="0B112C3D" w14:textId="77777777">
        <w:trPr>
          <w:trHeight w:val="334"/>
        </w:trPr>
        <w:tc>
          <w:tcPr>
            <w:tcW w:w="497" w:type="dxa"/>
            <w:tcBorders>
              <w:top w:val="single" w:sz="6" w:space="0" w:color="000000"/>
              <w:left w:val="single" w:sz="6" w:space="0" w:color="000000"/>
              <w:bottom w:val="single" w:sz="6" w:space="0" w:color="000000"/>
              <w:right w:val="single" w:sz="6" w:space="0" w:color="000000"/>
            </w:tcBorders>
          </w:tcPr>
          <w:p w14:paraId="52C18186" w14:textId="77777777" w:rsidR="00A14462" w:rsidRPr="00F027B2" w:rsidRDefault="00A14462" w:rsidP="00F027B2">
            <w:pPr>
              <w:spacing w:after="160" w:line="259" w:lineRule="auto"/>
              <w:ind w:left="0" w:firstLine="0"/>
              <w:jc w:val="left"/>
              <w:rPr>
                <w:rFonts w:ascii="Arial" w:hAnsi="Arial" w:cs="Arial"/>
                <w:sz w:val="22"/>
              </w:rPr>
            </w:pPr>
          </w:p>
        </w:tc>
        <w:tc>
          <w:tcPr>
            <w:tcW w:w="4253" w:type="dxa"/>
            <w:tcBorders>
              <w:top w:val="single" w:sz="6" w:space="0" w:color="000000"/>
              <w:left w:val="single" w:sz="6" w:space="0" w:color="000000"/>
              <w:bottom w:val="single" w:sz="6" w:space="0" w:color="000000"/>
              <w:right w:val="single" w:sz="6" w:space="0" w:color="000000"/>
            </w:tcBorders>
          </w:tcPr>
          <w:p w14:paraId="6492C406"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Oznaczenie nasiąkliwości chudego betonu </w:t>
            </w:r>
          </w:p>
        </w:tc>
        <w:tc>
          <w:tcPr>
            <w:tcW w:w="4819" w:type="dxa"/>
            <w:gridSpan w:val="3"/>
            <w:vMerge w:val="restart"/>
            <w:tcBorders>
              <w:top w:val="single" w:sz="6" w:space="0" w:color="000000"/>
              <w:left w:val="single" w:sz="6" w:space="0" w:color="000000"/>
              <w:bottom w:val="single" w:sz="6" w:space="0" w:color="000000"/>
              <w:right w:val="single" w:sz="6" w:space="0" w:color="000000"/>
            </w:tcBorders>
          </w:tcPr>
          <w:p w14:paraId="6D770BEB" w14:textId="77777777" w:rsidR="00A14462" w:rsidRPr="00F027B2" w:rsidRDefault="008F7567" w:rsidP="00F027B2">
            <w:pPr>
              <w:spacing w:after="0" w:line="259" w:lineRule="auto"/>
              <w:ind w:left="0" w:right="1938" w:firstLine="0"/>
              <w:jc w:val="left"/>
              <w:rPr>
                <w:rFonts w:ascii="Arial" w:hAnsi="Arial" w:cs="Arial"/>
                <w:sz w:val="22"/>
              </w:rPr>
            </w:pPr>
            <w:r w:rsidRPr="00F027B2">
              <w:rPr>
                <w:rFonts w:ascii="Arial" w:hAnsi="Arial" w:cs="Arial"/>
                <w:sz w:val="22"/>
              </w:rPr>
              <w:t xml:space="preserve">w przypadkach wątpliwych i na zlecenie Inżyniera </w:t>
            </w:r>
          </w:p>
        </w:tc>
      </w:tr>
      <w:tr w:rsidR="00A14462" w:rsidRPr="00F027B2" w14:paraId="6ACF38FD" w14:textId="77777777">
        <w:trPr>
          <w:trHeight w:val="650"/>
        </w:trPr>
        <w:tc>
          <w:tcPr>
            <w:tcW w:w="497" w:type="dxa"/>
            <w:tcBorders>
              <w:top w:val="single" w:sz="6" w:space="0" w:color="000000"/>
              <w:left w:val="single" w:sz="6" w:space="0" w:color="000000"/>
              <w:bottom w:val="single" w:sz="6" w:space="0" w:color="000000"/>
              <w:right w:val="single" w:sz="6" w:space="0" w:color="000000"/>
            </w:tcBorders>
            <w:vAlign w:val="bottom"/>
          </w:tcPr>
          <w:p w14:paraId="2CDAC8FF"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0 </w:t>
            </w:r>
          </w:p>
        </w:tc>
        <w:tc>
          <w:tcPr>
            <w:tcW w:w="4253" w:type="dxa"/>
            <w:tcBorders>
              <w:top w:val="single" w:sz="6" w:space="0" w:color="000000"/>
              <w:left w:val="single" w:sz="6" w:space="0" w:color="000000"/>
              <w:bottom w:val="single" w:sz="6" w:space="0" w:color="000000"/>
              <w:right w:val="single" w:sz="6" w:space="0" w:color="000000"/>
            </w:tcBorders>
          </w:tcPr>
          <w:p w14:paraId="605DB840"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Oznaczenie mrozoodporności chudego betonu </w:t>
            </w:r>
          </w:p>
        </w:tc>
        <w:tc>
          <w:tcPr>
            <w:tcW w:w="0" w:type="auto"/>
            <w:gridSpan w:val="3"/>
            <w:vMerge/>
            <w:tcBorders>
              <w:top w:val="nil"/>
              <w:left w:val="single" w:sz="6" w:space="0" w:color="000000"/>
              <w:bottom w:val="single" w:sz="6" w:space="0" w:color="000000"/>
              <w:right w:val="single" w:sz="6" w:space="0" w:color="000000"/>
            </w:tcBorders>
          </w:tcPr>
          <w:p w14:paraId="06725262" w14:textId="77777777" w:rsidR="00A14462" w:rsidRPr="00F027B2" w:rsidRDefault="00A14462" w:rsidP="00F027B2">
            <w:pPr>
              <w:spacing w:after="160" w:line="259" w:lineRule="auto"/>
              <w:ind w:left="0" w:firstLine="0"/>
              <w:jc w:val="left"/>
              <w:rPr>
                <w:rFonts w:ascii="Arial" w:hAnsi="Arial" w:cs="Arial"/>
                <w:sz w:val="22"/>
              </w:rPr>
            </w:pPr>
          </w:p>
        </w:tc>
      </w:tr>
    </w:tbl>
    <w:p w14:paraId="2ACA3560" w14:textId="77777777" w:rsidR="00A14462" w:rsidRPr="00F027B2" w:rsidRDefault="008F7567" w:rsidP="00F027B2">
      <w:pPr>
        <w:spacing w:after="17" w:line="259" w:lineRule="auto"/>
        <w:ind w:left="948" w:firstLine="0"/>
        <w:jc w:val="left"/>
        <w:rPr>
          <w:rFonts w:ascii="Arial" w:hAnsi="Arial" w:cs="Arial"/>
          <w:sz w:val="22"/>
        </w:rPr>
      </w:pPr>
      <w:r w:rsidRPr="00F027B2">
        <w:rPr>
          <w:rFonts w:ascii="Arial" w:hAnsi="Arial" w:cs="Arial"/>
          <w:sz w:val="22"/>
        </w:rPr>
        <w:t xml:space="preserve"> </w:t>
      </w:r>
    </w:p>
    <w:p w14:paraId="2A6E7A45"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6.3.3. Właściwości wody </w:t>
      </w:r>
    </w:p>
    <w:p w14:paraId="6B556D19"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 W przypadkach wątpliwych należy przeprowadzić badania wody według PN-B32250:1988 [18]. </w:t>
      </w:r>
    </w:p>
    <w:p w14:paraId="47475596" w14:textId="77777777" w:rsidR="00A14462" w:rsidRPr="00F027B2" w:rsidRDefault="008F7567" w:rsidP="00F027B2">
      <w:pPr>
        <w:spacing w:after="34"/>
        <w:ind w:right="131"/>
        <w:jc w:val="left"/>
        <w:rPr>
          <w:rFonts w:ascii="Arial" w:hAnsi="Arial" w:cs="Arial"/>
          <w:sz w:val="22"/>
        </w:rPr>
      </w:pPr>
      <w:r w:rsidRPr="00F027B2">
        <w:rPr>
          <w:rFonts w:ascii="Arial" w:hAnsi="Arial" w:cs="Arial"/>
          <w:sz w:val="22"/>
        </w:rPr>
        <w:t xml:space="preserve">6.3.4.  Właściwości cementu </w:t>
      </w:r>
    </w:p>
    <w:p w14:paraId="16AB3EED" w14:textId="77777777" w:rsidR="00A14462" w:rsidRPr="00F027B2" w:rsidRDefault="008F7567" w:rsidP="00F027B2">
      <w:pPr>
        <w:tabs>
          <w:tab w:val="center" w:pos="948"/>
          <w:tab w:val="center" w:pos="5378"/>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Dla każdej dostawy cementu należy określić właściwości podane w tablicy 2. </w:t>
      </w:r>
    </w:p>
    <w:p w14:paraId="4299BEFF"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6.3.5. Uziarnienie mieszanki mineralnej </w:t>
      </w:r>
    </w:p>
    <w:p w14:paraId="1F411F9F" w14:textId="77777777" w:rsidR="00A14462" w:rsidRPr="00F027B2" w:rsidRDefault="008F7567" w:rsidP="00F027B2">
      <w:pPr>
        <w:ind w:left="244" w:right="286" w:firstLine="708"/>
        <w:jc w:val="left"/>
        <w:rPr>
          <w:rFonts w:ascii="Arial" w:hAnsi="Arial" w:cs="Arial"/>
          <w:sz w:val="22"/>
        </w:rPr>
      </w:pPr>
      <w:r w:rsidRPr="00F027B2">
        <w:rPr>
          <w:rFonts w:ascii="Arial" w:hAnsi="Arial" w:cs="Arial"/>
          <w:sz w:val="22"/>
        </w:rPr>
        <w:t xml:space="preserve"> Próbki do badań należy pobierać z wytwórni po wymieszaniu kruszyw, a przed podaniem cementu. Badanie należy wykonać zgodnie z normą PN-B-06714-15:1991 [11].  Krzywa uziarnienia mieszanki mineralnej powinna być zgodna z receptą. </w:t>
      </w:r>
    </w:p>
    <w:p w14:paraId="2066C837" w14:textId="77777777" w:rsidR="00A14462" w:rsidRPr="00F027B2" w:rsidRDefault="008F7567" w:rsidP="00F027B2">
      <w:pPr>
        <w:spacing w:after="12" w:line="259" w:lineRule="auto"/>
        <w:ind w:left="948" w:firstLine="0"/>
        <w:jc w:val="left"/>
        <w:rPr>
          <w:rFonts w:ascii="Arial" w:hAnsi="Arial" w:cs="Arial"/>
          <w:sz w:val="22"/>
        </w:rPr>
      </w:pPr>
      <w:r w:rsidRPr="00F027B2">
        <w:rPr>
          <w:rFonts w:ascii="Arial" w:hAnsi="Arial" w:cs="Arial"/>
          <w:sz w:val="22"/>
        </w:rPr>
        <w:t xml:space="preserve"> </w:t>
      </w:r>
    </w:p>
    <w:p w14:paraId="221BBB53"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6.3.6. Wilgotność mieszanki chudego betonu </w:t>
      </w:r>
    </w:p>
    <w:p w14:paraId="1CEE34B9"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 Wilgotność mieszanki chudego betonu powinna być równa wilgotności optymalnej, określonej w recepcie z tolerancją + 10%, - 20% jej wartości. </w:t>
      </w:r>
    </w:p>
    <w:p w14:paraId="79696150"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6.3.7. Zagęszczenie podbudowy z chudego betonu </w:t>
      </w:r>
    </w:p>
    <w:p w14:paraId="5AC73E89" w14:textId="77777777" w:rsidR="00A14462" w:rsidRPr="00F027B2" w:rsidRDefault="008F7567" w:rsidP="00F027B2">
      <w:pPr>
        <w:ind w:left="244" w:right="285" w:firstLine="708"/>
        <w:jc w:val="left"/>
        <w:rPr>
          <w:rFonts w:ascii="Arial" w:hAnsi="Arial" w:cs="Arial"/>
          <w:sz w:val="22"/>
        </w:rPr>
      </w:pPr>
      <w:r w:rsidRPr="00F027B2">
        <w:rPr>
          <w:rFonts w:ascii="Arial" w:hAnsi="Arial" w:cs="Arial"/>
          <w:sz w:val="22"/>
        </w:rPr>
        <w:t xml:space="preserve"> Mieszanka chudego betonu powinna być zagęszczana do osiągnięcia wskaźnika zagęszczenia nie mniejszego niż 0,98 maksymalnego zagęszczenia laboratoryjnego oznaczonego zgodnie z normalną próbą </w:t>
      </w:r>
      <w:proofErr w:type="spellStart"/>
      <w:r w:rsidRPr="00F027B2">
        <w:rPr>
          <w:rFonts w:ascii="Arial" w:hAnsi="Arial" w:cs="Arial"/>
          <w:sz w:val="22"/>
        </w:rPr>
        <w:t>Proctora</w:t>
      </w:r>
      <w:proofErr w:type="spellEnd"/>
      <w:r w:rsidRPr="00F027B2">
        <w:rPr>
          <w:rFonts w:ascii="Arial" w:hAnsi="Arial" w:cs="Arial"/>
          <w:sz w:val="22"/>
        </w:rPr>
        <w:t xml:space="preserve"> (metoda II), według PN-B-04481:1988 [9]. </w:t>
      </w:r>
    </w:p>
    <w:p w14:paraId="28B6ED01"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6.3.8. Grubość podbudowy z chudego betonu </w:t>
      </w:r>
    </w:p>
    <w:p w14:paraId="0CAF1409"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lastRenderedPageBreak/>
        <w:t xml:space="preserve"> Grubość warstwy należy mierzyć bezpośrednio po jej zagęszczeniu. Grubość podbudowy powinna być zgodna z dokumentacją projektową z tolerancją  </w:t>
      </w:r>
      <w:r w:rsidRPr="00F027B2">
        <w:rPr>
          <w:rFonts w:ascii="Arial" w:hAnsi="Arial" w:cs="Arial"/>
          <w:sz w:val="22"/>
        </w:rPr>
        <w:t xml:space="preserve"> 1 cm. </w:t>
      </w:r>
    </w:p>
    <w:p w14:paraId="33A05A7D"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6.3.9. Wytrzymałość na ściskanie chudego betonu </w:t>
      </w:r>
    </w:p>
    <w:p w14:paraId="29BC303F" w14:textId="77777777" w:rsidR="00A14462" w:rsidRPr="00F027B2" w:rsidRDefault="008F7567" w:rsidP="00F027B2">
      <w:pPr>
        <w:ind w:left="244" w:right="283" w:firstLine="708"/>
        <w:jc w:val="left"/>
        <w:rPr>
          <w:rFonts w:ascii="Arial" w:hAnsi="Arial" w:cs="Arial"/>
          <w:sz w:val="22"/>
        </w:rPr>
      </w:pPr>
      <w:r w:rsidRPr="00F027B2">
        <w:rPr>
          <w:rFonts w:ascii="Arial" w:hAnsi="Arial" w:cs="Arial"/>
          <w:sz w:val="22"/>
        </w:rPr>
        <w:t xml:space="preserve"> Wytrzymałość na ściskanie określa się na próbkach walcowych o średnicy i wysokości 16,0 cm. Próbki do badań należy pobierać z miejsc wybranych losowo, w świeżo rozłożonej warstwie. Próbki w ilości 6 sztuk należy formować i przechowywać zgodnie z normą PN-S-96013: 1997 [20]. Trzy próbki należy badać po 7 dniach i trzy po 28 dniach przechowywania. Wyniki wytrzymałości na ściskanie powinny być zgodne z wymaganiami podanymi w tablicy 4. </w:t>
      </w:r>
    </w:p>
    <w:p w14:paraId="3393BBA0"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6.3.10. Nasiąkliwość i mrozoodporność chudego betonu </w:t>
      </w:r>
    </w:p>
    <w:p w14:paraId="4591C1B1" w14:textId="77777777" w:rsidR="00A14462" w:rsidRPr="00F027B2" w:rsidRDefault="008F7567" w:rsidP="00F027B2">
      <w:pPr>
        <w:spacing w:after="32"/>
        <w:ind w:left="244" w:right="131" w:firstLine="708"/>
        <w:jc w:val="left"/>
        <w:rPr>
          <w:rFonts w:ascii="Arial" w:hAnsi="Arial" w:cs="Arial"/>
          <w:sz w:val="22"/>
        </w:rPr>
      </w:pPr>
      <w:r w:rsidRPr="00F027B2">
        <w:rPr>
          <w:rFonts w:ascii="Arial" w:hAnsi="Arial" w:cs="Arial"/>
          <w:sz w:val="22"/>
        </w:rPr>
        <w:t xml:space="preserve"> Nasiąkliwość i mrozoodporność określa się po 28 dniach dojrzewania betonu, zgodnie z normą PN-B-06250:1988 [10]. </w:t>
      </w:r>
    </w:p>
    <w:p w14:paraId="03C0719B" w14:textId="77777777" w:rsidR="00A14462" w:rsidRPr="00F027B2" w:rsidRDefault="008F7567" w:rsidP="00F027B2">
      <w:pPr>
        <w:tabs>
          <w:tab w:val="center" w:pos="948"/>
          <w:tab w:val="center" w:pos="5289"/>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Wyniki badań powinny być zgodne z wymaganiami podanymi w  tablicy 4. </w:t>
      </w:r>
    </w:p>
    <w:p w14:paraId="08D2F3AB" w14:textId="77777777" w:rsidR="00A14462" w:rsidRPr="00F027B2" w:rsidRDefault="008F7567" w:rsidP="00F027B2">
      <w:pPr>
        <w:spacing w:after="15" w:line="249" w:lineRule="auto"/>
        <w:ind w:right="127"/>
        <w:jc w:val="left"/>
        <w:rPr>
          <w:rFonts w:ascii="Arial" w:hAnsi="Arial" w:cs="Arial"/>
          <w:sz w:val="22"/>
        </w:rPr>
      </w:pPr>
      <w:r w:rsidRPr="00F027B2">
        <w:rPr>
          <w:rFonts w:ascii="Arial" w:hAnsi="Arial" w:cs="Arial"/>
          <w:sz w:val="22"/>
        </w:rPr>
        <w:t xml:space="preserve">6.4. Wymagania dotyczące cech geometrycznych podbudowy z chudego betonu </w:t>
      </w:r>
    </w:p>
    <w:p w14:paraId="1FDAAEFB" w14:textId="77777777" w:rsidR="00A14462" w:rsidRPr="00F027B2" w:rsidRDefault="008F7567" w:rsidP="00F027B2">
      <w:pPr>
        <w:spacing w:after="34"/>
        <w:ind w:right="131"/>
        <w:jc w:val="left"/>
        <w:rPr>
          <w:rFonts w:ascii="Arial" w:hAnsi="Arial" w:cs="Arial"/>
          <w:sz w:val="22"/>
        </w:rPr>
      </w:pPr>
      <w:r w:rsidRPr="00F027B2">
        <w:rPr>
          <w:rFonts w:ascii="Arial" w:hAnsi="Arial" w:cs="Arial"/>
          <w:sz w:val="22"/>
        </w:rPr>
        <w:t xml:space="preserve">6.4.1. Częstotliwość oraz zakres badań i  pomiarów </w:t>
      </w:r>
    </w:p>
    <w:p w14:paraId="23778E14" w14:textId="77777777" w:rsidR="00A14462" w:rsidRPr="00F027B2" w:rsidRDefault="008F7567" w:rsidP="00F027B2">
      <w:pPr>
        <w:tabs>
          <w:tab w:val="center" w:pos="948"/>
          <w:tab w:val="center" w:pos="4676"/>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 Częstotliwość oraz zakres badań i pomiarów podaje  tablica 6. </w:t>
      </w:r>
    </w:p>
    <w:p w14:paraId="3C926643" w14:textId="77777777" w:rsidR="00A14462" w:rsidRPr="00F027B2" w:rsidRDefault="008F7567" w:rsidP="00F027B2">
      <w:pPr>
        <w:spacing w:after="0" w:line="259" w:lineRule="auto"/>
        <w:ind w:left="948" w:firstLine="0"/>
        <w:jc w:val="left"/>
        <w:rPr>
          <w:rFonts w:ascii="Arial" w:hAnsi="Arial" w:cs="Arial"/>
          <w:sz w:val="22"/>
        </w:rPr>
      </w:pPr>
      <w:r w:rsidRPr="00F027B2">
        <w:rPr>
          <w:rFonts w:ascii="Arial" w:hAnsi="Arial" w:cs="Arial"/>
          <w:sz w:val="22"/>
        </w:rPr>
        <w:t xml:space="preserve"> </w:t>
      </w:r>
    </w:p>
    <w:p w14:paraId="5769FFBD" w14:textId="77777777" w:rsidR="00A14462" w:rsidRPr="00F027B2" w:rsidRDefault="008F7567" w:rsidP="00F027B2">
      <w:pPr>
        <w:spacing w:after="36"/>
        <w:ind w:right="131"/>
        <w:jc w:val="left"/>
        <w:rPr>
          <w:rFonts w:ascii="Arial" w:hAnsi="Arial" w:cs="Arial"/>
          <w:sz w:val="22"/>
        </w:rPr>
      </w:pPr>
      <w:r w:rsidRPr="00F027B2">
        <w:rPr>
          <w:rFonts w:ascii="Arial" w:hAnsi="Arial" w:cs="Arial"/>
          <w:sz w:val="22"/>
        </w:rPr>
        <w:t xml:space="preserve">Tablica 6. Częstotliwość oraz zakres badań i  pomiarów wykonanej podbudowy z chudego </w:t>
      </w:r>
    </w:p>
    <w:p w14:paraId="1884E8FA" w14:textId="77777777" w:rsidR="00A14462" w:rsidRPr="00F027B2" w:rsidRDefault="008F7567" w:rsidP="00F027B2">
      <w:pPr>
        <w:tabs>
          <w:tab w:val="center" w:pos="948"/>
          <w:tab w:val="center" w:pos="2002"/>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Betonu </w:t>
      </w:r>
    </w:p>
    <w:tbl>
      <w:tblPr>
        <w:tblStyle w:val="TableGrid"/>
        <w:tblW w:w="8717" w:type="dxa"/>
        <w:tblInd w:w="247" w:type="dxa"/>
        <w:tblCellMar>
          <w:top w:w="52" w:type="dxa"/>
          <w:left w:w="72" w:type="dxa"/>
          <w:bottom w:w="50" w:type="dxa"/>
          <w:right w:w="60" w:type="dxa"/>
        </w:tblCellMar>
        <w:tblLook w:val="04A0" w:firstRow="1" w:lastRow="0" w:firstColumn="1" w:lastColumn="0" w:noHBand="0" w:noVBand="1"/>
      </w:tblPr>
      <w:tblGrid>
        <w:gridCol w:w="497"/>
        <w:gridCol w:w="2834"/>
        <w:gridCol w:w="5386"/>
      </w:tblGrid>
      <w:tr w:rsidR="00A14462" w:rsidRPr="00F027B2" w14:paraId="11DC3FA9" w14:textId="77777777">
        <w:trPr>
          <w:trHeight w:val="612"/>
        </w:trPr>
        <w:tc>
          <w:tcPr>
            <w:tcW w:w="497" w:type="dxa"/>
            <w:tcBorders>
              <w:top w:val="single" w:sz="6" w:space="0" w:color="000000"/>
              <w:left w:val="single" w:sz="6" w:space="0" w:color="000000"/>
              <w:bottom w:val="double" w:sz="6" w:space="0" w:color="000000"/>
              <w:right w:val="single" w:sz="6" w:space="0" w:color="000000"/>
            </w:tcBorders>
            <w:vAlign w:val="bottom"/>
          </w:tcPr>
          <w:p w14:paraId="3DEA8734"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 </w:t>
            </w:r>
          </w:p>
        </w:tc>
        <w:tc>
          <w:tcPr>
            <w:tcW w:w="2834" w:type="dxa"/>
            <w:tcBorders>
              <w:top w:val="single" w:sz="6" w:space="0" w:color="000000"/>
              <w:left w:val="single" w:sz="6" w:space="0" w:color="000000"/>
              <w:bottom w:val="double" w:sz="6" w:space="0" w:color="000000"/>
              <w:right w:val="single" w:sz="6" w:space="0" w:color="000000"/>
            </w:tcBorders>
          </w:tcPr>
          <w:p w14:paraId="69519B32"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Wyszczególnienie badań i pomiarów </w:t>
            </w:r>
          </w:p>
        </w:tc>
        <w:tc>
          <w:tcPr>
            <w:tcW w:w="5386" w:type="dxa"/>
            <w:tcBorders>
              <w:top w:val="single" w:sz="6" w:space="0" w:color="000000"/>
              <w:left w:val="single" w:sz="6" w:space="0" w:color="000000"/>
              <w:bottom w:val="double" w:sz="6" w:space="0" w:color="000000"/>
              <w:right w:val="single" w:sz="6" w:space="0" w:color="000000"/>
            </w:tcBorders>
          </w:tcPr>
          <w:p w14:paraId="7ABBCE0A" w14:textId="77777777" w:rsidR="00A14462" w:rsidRPr="00F027B2" w:rsidRDefault="008F7567" w:rsidP="00F027B2">
            <w:pPr>
              <w:spacing w:after="0" w:line="259" w:lineRule="auto"/>
              <w:ind w:left="708" w:right="1696" w:firstLine="0"/>
              <w:jc w:val="left"/>
              <w:rPr>
                <w:rFonts w:ascii="Arial" w:hAnsi="Arial" w:cs="Arial"/>
                <w:sz w:val="22"/>
              </w:rPr>
            </w:pPr>
            <w:r w:rsidRPr="00F027B2">
              <w:rPr>
                <w:rFonts w:ascii="Arial" w:hAnsi="Arial" w:cs="Arial"/>
                <w:sz w:val="22"/>
              </w:rPr>
              <w:t xml:space="preserve">Minimalna częstotliwość  badań i  pomiarów </w:t>
            </w:r>
          </w:p>
        </w:tc>
      </w:tr>
      <w:tr w:rsidR="00A14462" w:rsidRPr="00F027B2" w14:paraId="6AD2C763" w14:textId="77777777">
        <w:trPr>
          <w:trHeight w:val="322"/>
        </w:trPr>
        <w:tc>
          <w:tcPr>
            <w:tcW w:w="497" w:type="dxa"/>
            <w:tcBorders>
              <w:top w:val="double" w:sz="6" w:space="0" w:color="000000"/>
              <w:left w:val="single" w:sz="6" w:space="0" w:color="000000"/>
              <w:bottom w:val="single" w:sz="6" w:space="0" w:color="000000"/>
              <w:right w:val="single" w:sz="6" w:space="0" w:color="000000"/>
            </w:tcBorders>
          </w:tcPr>
          <w:p w14:paraId="4982EAC5" w14:textId="77777777" w:rsidR="00A14462" w:rsidRPr="00F027B2" w:rsidRDefault="00A14462" w:rsidP="00F027B2">
            <w:pPr>
              <w:spacing w:after="160" w:line="259" w:lineRule="auto"/>
              <w:ind w:left="0" w:firstLine="0"/>
              <w:jc w:val="left"/>
              <w:rPr>
                <w:rFonts w:ascii="Arial" w:hAnsi="Arial" w:cs="Arial"/>
                <w:sz w:val="22"/>
              </w:rPr>
            </w:pPr>
          </w:p>
        </w:tc>
        <w:tc>
          <w:tcPr>
            <w:tcW w:w="2834" w:type="dxa"/>
            <w:tcBorders>
              <w:top w:val="double" w:sz="6" w:space="0" w:color="000000"/>
              <w:left w:val="single" w:sz="6" w:space="0" w:color="000000"/>
              <w:bottom w:val="single" w:sz="6" w:space="0" w:color="000000"/>
              <w:right w:val="single" w:sz="6" w:space="0" w:color="000000"/>
            </w:tcBorders>
          </w:tcPr>
          <w:p w14:paraId="3E756022"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Szerokość podbudowy </w:t>
            </w:r>
          </w:p>
        </w:tc>
        <w:tc>
          <w:tcPr>
            <w:tcW w:w="5386" w:type="dxa"/>
            <w:tcBorders>
              <w:top w:val="double" w:sz="6" w:space="0" w:color="000000"/>
              <w:left w:val="single" w:sz="6" w:space="0" w:color="000000"/>
              <w:bottom w:val="single" w:sz="6" w:space="0" w:color="000000"/>
              <w:right w:val="single" w:sz="6" w:space="0" w:color="000000"/>
            </w:tcBorders>
          </w:tcPr>
          <w:p w14:paraId="37F5C6A7" w14:textId="77777777" w:rsidR="00A14462" w:rsidRPr="00F027B2" w:rsidRDefault="008F7567" w:rsidP="00F027B2">
            <w:pPr>
              <w:spacing w:after="0" w:line="259" w:lineRule="auto"/>
              <w:ind w:left="708" w:firstLine="0"/>
              <w:jc w:val="left"/>
              <w:rPr>
                <w:rFonts w:ascii="Arial" w:hAnsi="Arial" w:cs="Arial"/>
                <w:sz w:val="22"/>
              </w:rPr>
            </w:pPr>
            <w:r w:rsidRPr="00F027B2">
              <w:rPr>
                <w:rFonts w:ascii="Arial" w:hAnsi="Arial" w:cs="Arial"/>
                <w:sz w:val="22"/>
              </w:rPr>
              <w:t xml:space="preserve">10 razy na 1 km </w:t>
            </w:r>
          </w:p>
        </w:tc>
      </w:tr>
      <w:tr w:rsidR="00A14462" w:rsidRPr="00F027B2" w14:paraId="615BB2AA" w14:textId="77777777">
        <w:trPr>
          <w:trHeight w:val="595"/>
        </w:trPr>
        <w:tc>
          <w:tcPr>
            <w:tcW w:w="497" w:type="dxa"/>
            <w:tcBorders>
              <w:top w:val="single" w:sz="6" w:space="0" w:color="000000"/>
              <w:left w:val="single" w:sz="6" w:space="0" w:color="000000"/>
              <w:bottom w:val="single" w:sz="6" w:space="0" w:color="000000"/>
              <w:right w:val="single" w:sz="6" w:space="0" w:color="000000"/>
            </w:tcBorders>
          </w:tcPr>
          <w:p w14:paraId="33380F2F" w14:textId="77777777" w:rsidR="00A14462" w:rsidRPr="00F027B2" w:rsidRDefault="00A14462" w:rsidP="00F027B2">
            <w:pPr>
              <w:spacing w:after="160" w:line="259" w:lineRule="auto"/>
              <w:ind w:left="0" w:firstLine="0"/>
              <w:jc w:val="left"/>
              <w:rPr>
                <w:rFonts w:ascii="Arial" w:hAnsi="Arial" w:cs="Arial"/>
                <w:sz w:val="22"/>
              </w:rPr>
            </w:pPr>
          </w:p>
        </w:tc>
        <w:tc>
          <w:tcPr>
            <w:tcW w:w="2834" w:type="dxa"/>
            <w:tcBorders>
              <w:top w:val="single" w:sz="6" w:space="0" w:color="000000"/>
              <w:left w:val="single" w:sz="6" w:space="0" w:color="000000"/>
              <w:bottom w:val="single" w:sz="6" w:space="0" w:color="000000"/>
              <w:right w:val="single" w:sz="6" w:space="0" w:color="000000"/>
            </w:tcBorders>
          </w:tcPr>
          <w:p w14:paraId="08AB5F69"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Równość podłużna </w:t>
            </w:r>
          </w:p>
        </w:tc>
        <w:tc>
          <w:tcPr>
            <w:tcW w:w="5386" w:type="dxa"/>
            <w:tcBorders>
              <w:top w:val="single" w:sz="6" w:space="0" w:color="000000"/>
              <w:left w:val="single" w:sz="6" w:space="0" w:color="000000"/>
              <w:bottom w:val="single" w:sz="6" w:space="0" w:color="000000"/>
              <w:right w:val="single" w:sz="6" w:space="0" w:color="000000"/>
            </w:tcBorders>
          </w:tcPr>
          <w:p w14:paraId="3177F0C0"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w sposób ciągły </w:t>
            </w:r>
            <w:proofErr w:type="spellStart"/>
            <w:r w:rsidRPr="00F027B2">
              <w:rPr>
                <w:rFonts w:ascii="Arial" w:hAnsi="Arial" w:cs="Arial"/>
                <w:sz w:val="22"/>
              </w:rPr>
              <w:t>planografem</w:t>
            </w:r>
            <w:proofErr w:type="spellEnd"/>
            <w:r w:rsidRPr="00F027B2">
              <w:rPr>
                <w:rFonts w:ascii="Arial" w:hAnsi="Arial" w:cs="Arial"/>
                <w:sz w:val="22"/>
              </w:rPr>
              <w:t xml:space="preserve"> albo co 20 m łatą na każdym pasie ruchu </w:t>
            </w:r>
          </w:p>
        </w:tc>
      </w:tr>
      <w:tr w:rsidR="00A14462" w:rsidRPr="00F027B2" w14:paraId="74A9CD8A" w14:textId="77777777">
        <w:trPr>
          <w:trHeight w:val="307"/>
        </w:trPr>
        <w:tc>
          <w:tcPr>
            <w:tcW w:w="497" w:type="dxa"/>
            <w:tcBorders>
              <w:top w:val="single" w:sz="6" w:space="0" w:color="000000"/>
              <w:left w:val="single" w:sz="6" w:space="0" w:color="000000"/>
              <w:bottom w:val="single" w:sz="6" w:space="0" w:color="000000"/>
              <w:right w:val="single" w:sz="6" w:space="0" w:color="000000"/>
            </w:tcBorders>
          </w:tcPr>
          <w:p w14:paraId="15E21773" w14:textId="77777777" w:rsidR="00A14462" w:rsidRPr="00F027B2" w:rsidRDefault="00A14462" w:rsidP="00F027B2">
            <w:pPr>
              <w:spacing w:after="160" w:line="259" w:lineRule="auto"/>
              <w:ind w:left="0" w:firstLine="0"/>
              <w:jc w:val="left"/>
              <w:rPr>
                <w:rFonts w:ascii="Arial" w:hAnsi="Arial" w:cs="Arial"/>
                <w:sz w:val="22"/>
              </w:rPr>
            </w:pPr>
          </w:p>
        </w:tc>
        <w:tc>
          <w:tcPr>
            <w:tcW w:w="2834" w:type="dxa"/>
            <w:tcBorders>
              <w:top w:val="single" w:sz="6" w:space="0" w:color="000000"/>
              <w:left w:val="single" w:sz="6" w:space="0" w:color="000000"/>
              <w:bottom w:val="single" w:sz="6" w:space="0" w:color="000000"/>
              <w:right w:val="single" w:sz="6" w:space="0" w:color="000000"/>
            </w:tcBorders>
          </w:tcPr>
          <w:p w14:paraId="1DAA5BA4"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Równość poprzeczna </w:t>
            </w:r>
          </w:p>
        </w:tc>
        <w:tc>
          <w:tcPr>
            <w:tcW w:w="5386" w:type="dxa"/>
            <w:tcBorders>
              <w:top w:val="single" w:sz="6" w:space="0" w:color="000000"/>
              <w:left w:val="single" w:sz="6" w:space="0" w:color="000000"/>
              <w:bottom w:val="single" w:sz="6" w:space="0" w:color="000000"/>
              <w:right w:val="single" w:sz="6" w:space="0" w:color="000000"/>
            </w:tcBorders>
          </w:tcPr>
          <w:p w14:paraId="2B8A5348" w14:textId="77777777" w:rsidR="00A14462" w:rsidRPr="00F027B2" w:rsidRDefault="008F7567" w:rsidP="00F027B2">
            <w:pPr>
              <w:spacing w:after="0" w:line="259" w:lineRule="auto"/>
              <w:ind w:left="708" w:firstLine="0"/>
              <w:jc w:val="left"/>
              <w:rPr>
                <w:rFonts w:ascii="Arial" w:hAnsi="Arial" w:cs="Arial"/>
                <w:sz w:val="22"/>
              </w:rPr>
            </w:pPr>
            <w:r w:rsidRPr="00F027B2">
              <w:rPr>
                <w:rFonts w:ascii="Arial" w:hAnsi="Arial" w:cs="Arial"/>
                <w:sz w:val="22"/>
              </w:rPr>
              <w:t xml:space="preserve">10 razy na 1 km </w:t>
            </w:r>
          </w:p>
        </w:tc>
      </w:tr>
      <w:tr w:rsidR="00A14462" w:rsidRPr="00F027B2" w14:paraId="585C3C6D" w14:textId="77777777">
        <w:trPr>
          <w:trHeight w:val="305"/>
        </w:trPr>
        <w:tc>
          <w:tcPr>
            <w:tcW w:w="497" w:type="dxa"/>
            <w:tcBorders>
              <w:top w:val="single" w:sz="6" w:space="0" w:color="000000"/>
              <w:left w:val="single" w:sz="6" w:space="0" w:color="000000"/>
              <w:bottom w:val="single" w:sz="6" w:space="0" w:color="000000"/>
              <w:right w:val="single" w:sz="6" w:space="0" w:color="000000"/>
            </w:tcBorders>
          </w:tcPr>
          <w:p w14:paraId="313F25EA" w14:textId="77777777" w:rsidR="00A14462" w:rsidRPr="00F027B2" w:rsidRDefault="00A14462" w:rsidP="00F027B2">
            <w:pPr>
              <w:spacing w:after="160" w:line="259" w:lineRule="auto"/>
              <w:ind w:left="0" w:firstLine="0"/>
              <w:jc w:val="left"/>
              <w:rPr>
                <w:rFonts w:ascii="Arial" w:hAnsi="Arial" w:cs="Arial"/>
                <w:sz w:val="22"/>
              </w:rPr>
            </w:pPr>
          </w:p>
        </w:tc>
        <w:tc>
          <w:tcPr>
            <w:tcW w:w="2834" w:type="dxa"/>
            <w:tcBorders>
              <w:top w:val="single" w:sz="6" w:space="0" w:color="000000"/>
              <w:left w:val="single" w:sz="6" w:space="0" w:color="000000"/>
              <w:bottom w:val="single" w:sz="6" w:space="0" w:color="000000"/>
              <w:right w:val="single" w:sz="6" w:space="0" w:color="000000"/>
            </w:tcBorders>
          </w:tcPr>
          <w:p w14:paraId="5E9E425F"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Spadki poprzeczne*</w:t>
            </w:r>
            <w:r w:rsidRPr="00F027B2">
              <w:rPr>
                <w:rFonts w:ascii="Arial" w:hAnsi="Arial" w:cs="Arial"/>
                <w:sz w:val="22"/>
                <w:vertAlign w:val="superscript"/>
              </w:rPr>
              <w:t>)</w:t>
            </w:r>
            <w:r w:rsidRPr="00F027B2">
              <w:rPr>
                <w:rFonts w:ascii="Arial" w:hAnsi="Arial" w:cs="Arial"/>
                <w:sz w:val="22"/>
              </w:rPr>
              <w:t xml:space="preserve"> </w:t>
            </w:r>
          </w:p>
        </w:tc>
        <w:tc>
          <w:tcPr>
            <w:tcW w:w="5386" w:type="dxa"/>
            <w:tcBorders>
              <w:top w:val="single" w:sz="6" w:space="0" w:color="000000"/>
              <w:left w:val="single" w:sz="6" w:space="0" w:color="000000"/>
              <w:bottom w:val="single" w:sz="6" w:space="0" w:color="000000"/>
              <w:right w:val="single" w:sz="6" w:space="0" w:color="000000"/>
            </w:tcBorders>
          </w:tcPr>
          <w:p w14:paraId="78651179" w14:textId="77777777" w:rsidR="00A14462" w:rsidRPr="00F027B2" w:rsidRDefault="008F7567" w:rsidP="00F027B2">
            <w:pPr>
              <w:spacing w:after="0" w:line="259" w:lineRule="auto"/>
              <w:ind w:left="708" w:firstLine="0"/>
              <w:jc w:val="left"/>
              <w:rPr>
                <w:rFonts w:ascii="Arial" w:hAnsi="Arial" w:cs="Arial"/>
                <w:sz w:val="22"/>
              </w:rPr>
            </w:pPr>
            <w:r w:rsidRPr="00F027B2">
              <w:rPr>
                <w:rFonts w:ascii="Arial" w:hAnsi="Arial" w:cs="Arial"/>
                <w:sz w:val="22"/>
              </w:rPr>
              <w:t xml:space="preserve">10 razy na 1 km </w:t>
            </w:r>
          </w:p>
        </w:tc>
      </w:tr>
      <w:tr w:rsidR="00A14462" w:rsidRPr="00F027B2" w14:paraId="43646C20" w14:textId="77777777">
        <w:trPr>
          <w:trHeight w:val="307"/>
        </w:trPr>
        <w:tc>
          <w:tcPr>
            <w:tcW w:w="497" w:type="dxa"/>
            <w:tcBorders>
              <w:top w:val="single" w:sz="6" w:space="0" w:color="000000"/>
              <w:left w:val="single" w:sz="6" w:space="0" w:color="000000"/>
              <w:bottom w:val="single" w:sz="6" w:space="0" w:color="000000"/>
              <w:right w:val="single" w:sz="6" w:space="0" w:color="000000"/>
            </w:tcBorders>
          </w:tcPr>
          <w:p w14:paraId="658709F9" w14:textId="77777777" w:rsidR="00A14462" w:rsidRPr="00F027B2" w:rsidRDefault="00A14462" w:rsidP="00F027B2">
            <w:pPr>
              <w:spacing w:after="160" w:line="259" w:lineRule="auto"/>
              <w:ind w:left="0" w:firstLine="0"/>
              <w:jc w:val="left"/>
              <w:rPr>
                <w:rFonts w:ascii="Arial" w:hAnsi="Arial" w:cs="Arial"/>
                <w:sz w:val="22"/>
              </w:rPr>
            </w:pPr>
          </w:p>
        </w:tc>
        <w:tc>
          <w:tcPr>
            <w:tcW w:w="2834" w:type="dxa"/>
            <w:tcBorders>
              <w:top w:val="single" w:sz="6" w:space="0" w:color="000000"/>
              <w:left w:val="single" w:sz="6" w:space="0" w:color="000000"/>
              <w:bottom w:val="single" w:sz="6" w:space="0" w:color="000000"/>
              <w:right w:val="single" w:sz="6" w:space="0" w:color="000000"/>
            </w:tcBorders>
          </w:tcPr>
          <w:p w14:paraId="08967046"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Rzędne wysokościowe </w:t>
            </w:r>
          </w:p>
        </w:tc>
        <w:tc>
          <w:tcPr>
            <w:tcW w:w="5386" w:type="dxa"/>
            <w:vMerge w:val="restart"/>
            <w:tcBorders>
              <w:top w:val="single" w:sz="6" w:space="0" w:color="000000"/>
              <w:left w:val="single" w:sz="6" w:space="0" w:color="000000"/>
              <w:bottom w:val="single" w:sz="6" w:space="0" w:color="000000"/>
              <w:right w:val="single" w:sz="6" w:space="0" w:color="000000"/>
            </w:tcBorders>
          </w:tcPr>
          <w:p w14:paraId="0E5DE69A" w14:textId="77777777" w:rsidR="00A14462" w:rsidRPr="00F027B2" w:rsidRDefault="008F7567" w:rsidP="00F027B2">
            <w:pPr>
              <w:spacing w:after="0" w:line="259" w:lineRule="auto"/>
              <w:ind w:left="708" w:right="1050" w:hanging="708"/>
              <w:jc w:val="left"/>
              <w:rPr>
                <w:rFonts w:ascii="Arial" w:hAnsi="Arial" w:cs="Arial"/>
                <w:sz w:val="22"/>
              </w:rPr>
            </w:pPr>
            <w:r w:rsidRPr="00F027B2">
              <w:rPr>
                <w:rFonts w:ascii="Arial" w:hAnsi="Arial" w:cs="Arial"/>
                <w:sz w:val="22"/>
              </w:rPr>
              <w:t xml:space="preserve">Dla autostrad i dróg ekspresowych co 25 m, dla pozostałych dróg co 100 m </w:t>
            </w:r>
          </w:p>
        </w:tc>
      </w:tr>
      <w:tr w:rsidR="00A14462" w:rsidRPr="00F027B2" w14:paraId="5F7B68AC" w14:textId="77777777">
        <w:trPr>
          <w:trHeight w:val="305"/>
        </w:trPr>
        <w:tc>
          <w:tcPr>
            <w:tcW w:w="497" w:type="dxa"/>
            <w:tcBorders>
              <w:top w:val="single" w:sz="6" w:space="0" w:color="000000"/>
              <w:left w:val="single" w:sz="6" w:space="0" w:color="000000"/>
              <w:bottom w:val="single" w:sz="6" w:space="0" w:color="000000"/>
              <w:right w:val="single" w:sz="6" w:space="0" w:color="000000"/>
            </w:tcBorders>
          </w:tcPr>
          <w:p w14:paraId="7E94DAB8" w14:textId="77777777" w:rsidR="00A14462" w:rsidRPr="00F027B2" w:rsidRDefault="00A14462" w:rsidP="00F027B2">
            <w:pPr>
              <w:spacing w:after="160" w:line="259" w:lineRule="auto"/>
              <w:ind w:left="0" w:firstLine="0"/>
              <w:jc w:val="left"/>
              <w:rPr>
                <w:rFonts w:ascii="Arial" w:hAnsi="Arial" w:cs="Arial"/>
                <w:sz w:val="22"/>
              </w:rPr>
            </w:pPr>
          </w:p>
        </w:tc>
        <w:tc>
          <w:tcPr>
            <w:tcW w:w="2834" w:type="dxa"/>
            <w:tcBorders>
              <w:top w:val="single" w:sz="6" w:space="0" w:color="000000"/>
              <w:left w:val="single" w:sz="6" w:space="0" w:color="000000"/>
              <w:bottom w:val="single" w:sz="6" w:space="0" w:color="000000"/>
              <w:right w:val="single" w:sz="6" w:space="0" w:color="000000"/>
            </w:tcBorders>
          </w:tcPr>
          <w:p w14:paraId="2F97AF8B"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Ukształtowanie osi w planie*</w:t>
            </w:r>
            <w:r w:rsidRPr="00F027B2">
              <w:rPr>
                <w:rFonts w:ascii="Arial" w:hAnsi="Arial" w:cs="Arial"/>
                <w:sz w:val="22"/>
                <w:vertAlign w:val="superscript"/>
              </w:rPr>
              <w:t>)</w:t>
            </w:r>
            <w:r w:rsidRPr="00F027B2">
              <w:rPr>
                <w:rFonts w:ascii="Arial" w:hAnsi="Arial" w:cs="Arial"/>
                <w:sz w:val="22"/>
              </w:rPr>
              <w:t xml:space="preserve"> </w:t>
            </w:r>
          </w:p>
        </w:tc>
        <w:tc>
          <w:tcPr>
            <w:tcW w:w="0" w:type="auto"/>
            <w:vMerge/>
            <w:tcBorders>
              <w:top w:val="nil"/>
              <w:left w:val="single" w:sz="6" w:space="0" w:color="000000"/>
              <w:bottom w:val="single" w:sz="6" w:space="0" w:color="000000"/>
              <w:right w:val="single" w:sz="6" w:space="0" w:color="000000"/>
            </w:tcBorders>
          </w:tcPr>
          <w:p w14:paraId="69363425" w14:textId="77777777" w:rsidR="00A14462" w:rsidRPr="00F027B2" w:rsidRDefault="00A14462" w:rsidP="00F027B2">
            <w:pPr>
              <w:spacing w:after="160" w:line="259" w:lineRule="auto"/>
              <w:ind w:left="0" w:firstLine="0"/>
              <w:jc w:val="left"/>
              <w:rPr>
                <w:rFonts w:ascii="Arial" w:hAnsi="Arial" w:cs="Arial"/>
                <w:sz w:val="22"/>
              </w:rPr>
            </w:pPr>
          </w:p>
        </w:tc>
      </w:tr>
      <w:tr w:rsidR="00A14462" w:rsidRPr="00F027B2" w14:paraId="14B79A17" w14:textId="77777777">
        <w:trPr>
          <w:trHeight w:val="307"/>
        </w:trPr>
        <w:tc>
          <w:tcPr>
            <w:tcW w:w="497" w:type="dxa"/>
            <w:tcBorders>
              <w:top w:val="single" w:sz="6" w:space="0" w:color="000000"/>
              <w:left w:val="single" w:sz="6" w:space="0" w:color="000000"/>
              <w:bottom w:val="single" w:sz="6" w:space="0" w:color="000000"/>
              <w:right w:val="single" w:sz="6" w:space="0" w:color="000000"/>
            </w:tcBorders>
          </w:tcPr>
          <w:p w14:paraId="1C6B8AA5" w14:textId="77777777" w:rsidR="00A14462" w:rsidRPr="00F027B2" w:rsidRDefault="00A14462" w:rsidP="00F027B2">
            <w:pPr>
              <w:spacing w:after="160" w:line="259" w:lineRule="auto"/>
              <w:ind w:left="0" w:firstLine="0"/>
              <w:jc w:val="left"/>
              <w:rPr>
                <w:rFonts w:ascii="Arial" w:hAnsi="Arial" w:cs="Arial"/>
                <w:sz w:val="22"/>
              </w:rPr>
            </w:pPr>
          </w:p>
        </w:tc>
        <w:tc>
          <w:tcPr>
            <w:tcW w:w="2834" w:type="dxa"/>
            <w:tcBorders>
              <w:top w:val="single" w:sz="6" w:space="0" w:color="000000"/>
              <w:left w:val="single" w:sz="6" w:space="0" w:color="000000"/>
              <w:bottom w:val="single" w:sz="6" w:space="0" w:color="000000"/>
              <w:right w:val="single" w:sz="6" w:space="0" w:color="000000"/>
            </w:tcBorders>
          </w:tcPr>
          <w:p w14:paraId="64B28E97"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Grubość podbudowy </w:t>
            </w:r>
          </w:p>
        </w:tc>
        <w:tc>
          <w:tcPr>
            <w:tcW w:w="5386" w:type="dxa"/>
            <w:tcBorders>
              <w:top w:val="single" w:sz="6" w:space="0" w:color="000000"/>
              <w:left w:val="single" w:sz="6" w:space="0" w:color="000000"/>
              <w:bottom w:val="single" w:sz="6" w:space="0" w:color="000000"/>
              <w:right w:val="single" w:sz="6" w:space="0" w:color="000000"/>
            </w:tcBorders>
          </w:tcPr>
          <w:p w14:paraId="31152EF7"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w 3 punktach, lecz nie rzadziej niż raz na 100 m </w:t>
            </w:r>
          </w:p>
        </w:tc>
      </w:tr>
    </w:tbl>
    <w:p w14:paraId="629F2E75" w14:textId="77777777" w:rsidR="00A14462" w:rsidRPr="00F027B2" w:rsidRDefault="008F7567" w:rsidP="00F027B2">
      <w:pPr>
        <w:spacing w:after="16" w:line="259" w:lineRule="auto"/>
        <w:ind w:left="948" w:firstLine="0"/>
        <w:jc w:val="left"/>
        <w:rPr>
          <w:rFonts w:ascii="Arial" w:hAnsi="Arial" w:cs="Arial"/>
          <w:sz w:val="22"/>
        </w:rPr>
      </w:pPr>
      <w:r w:rsidRPr="00F027B2">
        <w:rPr>
          <w:rFonts w:ascii="Arial" w:hAnsi="Arial" w:cs="Arial"/>
          <w:sz w:val="22"/>
        </w:rPr>
        <w:t xml:space="preserve"> </w:t>
      </w:r>
    </w:p>
    <w:p w14:paraId="0FC630FF"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 Dodatkowe pomiary spadków poprzecznych i ukształtowanie osi w planie należy wykonać w punktach głównych łuków poziomych. </w:t>
      </w:r>
    </w:p>
    <w:p w14:paraId="41526F18"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6.4.2. Szerokość podbudowy </w:t>
      </w:r>
    </w:p>
    <w:p w14:paraId="127CB800"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 Szerokość podbudowy powinna być zgodna z dokumentacją projektową z tolerancją +10 cm, </w:t>
      </w:r>
      <w:r w:rsidRPr="00F027B2">
        <w:rPr>
          <w:rFonts w:ascii="Arial" w:hAnsi="Arial" w:cs="Arial"/>
          <w:sz w:val="22"/>
        </w:rPr>
        <w:t xml:space="preserve">5 cm. </w:t>
      </w:r>
    </w:p>
    <w:p w14:paraId="55AB8807" w14:textId="77777777" w:rsidR="00A14462" w:rsidRPr="00F027B2" w:rsidRDefault="008F7567" w:rsidP="00F027B2">
      <w:pPr>
        <w:ind w:left="244" w:right="283" w:firstLine="708"/>
        <w:jc w:val="left"/>
        <w:rPr>
          <w:rFonts w:ascii="Arial" w:hAnsi="Arial" w:cs="Arial"/>
          <w:sz w:val="22"/>
        </w:rPr>
      </w:pPr>
      <w:r w:rsidRPr="00F027B2">
        <w:rPr>
          <w:rFonts w:ascii="Arial" w:hAnsi="Arial" w:cs="Arial"/>
          <w:sz w:val="22"/>
        </w:rPr>
        <w:t xml:space="preserve"> Na jezdniach bez krawężników szerokość podbudowy powinna być większa o co najmniej 25 cm od szerokości warstwy na niej układanej lub o wartość wskazaną w dokumentacji projektowej. </w:t>
      </w:r>
    </w:p>
    <w:p w14:paraId="308E5EF1"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6.4.3. Równość podbudowy </w:t>
      </w:r>
    </w:p>
    <w:p w14:paraId="60DD1AB1" w14:textId="77777777" w:rsidR="00A14462" w:rsidRPr="00F027B2" w:rsidRDefault="008F7567" w:rsidP="00F027B2">
      <w:pPr>
        <w:spacing w:after="32"/>
        <w:ind w:left="244" w:right="131" w:firstLine="708"/>
        <w:jc w:val="left"/>
        <w:rPr>
          <w:rFonts w:ascii="Arial" w:hAnsi="Arial" w:cs="Arial"/>
          <w:sz w:val="22"/>
        </w:rPr>
      </w:pPr>
      <w:r w:rsidRPr="00F027B2">
        <w:rPr>
          <w:rFonts w:ascii="Arial" w:hAnsi="Arial" w:cs="Arial"/>
          <w:sz w:val="22"/>
        </w:rPr>
        <w:t xml:space="preserve"> Nierówności podłużne podbudowy należy mierzyć 4-metrową łatą lub </w:t>
      </w:r>
      <w:proofErr w:type="spellStart"/>
      <w:r w:rsidRPr="00F027B2">
        <w:rPr>
          <w:rFonts w:ascii="Arial" w:hAnsi="Arial" w:cs="Arial"/>
          <w:sz w:val="22"/>
        </w:rPr>
        <w:t>planografem</w:t>
      </w:r>
      <w:proofErr w:type="spellEnd"/>
      <w:r w:rsidRPr="00F027B2">
        <w:rPr>
          <w:rFonts w:ascii="Arial" w:hAnsi="Arial" w:cs="Arial"/>
          <w:sz w:val="22"/>
        </w:rPr>
        <w:t xml:space="preserve">, zgodnie z normą BN-68/8931-04 [23].  </w:t>
      </w:r>
    </w:p>
    <w:p w14:paraId="1D55DBA8" w14:textId="77777777" w:rsidR="00A14462" w:rsidRPr="00F027B2" w:rsidRDefault="008F7567" w:rsidP="00F027B2">
      <w:pPr>
        <w:tabs>
          <w:tab w:val="center" w:pos="948"/>
          <w:tab w:val="center" w:pos="4984"/>
        </w:tabs>
        <w:spacing w:after="43"/>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Nierówności poprzeczne podbudowy należy mierzyć 4-metrową łatą.  </w:t>
      </w:r>
    </w:p>
    <w:p w14:paraId="01D89054" w14:textId="77777777" w:rsidR="00A14462" w:rsidRPr="00F027B2" w:rsidRDefault="008F7567" w:rsidP="00F027B2">
      <w:pPr>
        <w:tabs>
          <w:tab w:val="center" w:pos="948"/>
          <w:tab w:val="center" w:pos="3974"/>
        </w:tabs>
        <w:ind w:left="0" w:firstLine="0"/>
        <w:jc w:val="left"/>
        <w:rPr>
          <w:rFonts w:ascii="Arial" w:hAnsi="Arial" w:cs="Arial"/>
          <w:sz w:val="22"/>
        </w:rPr>
      </w:pPr>
      <w:r w:rsidRPr="00F027B2">
        <w:rPr>
          <w:rFonts w:ascii="Arial" w:eastAsia="Calibri" w:hAnsi="Arial" w:cs="Arial"/>
          <w:sz w:val="22"/>
        </w:rPr>
        <w:lastRenderedPageBreak/>
        <w:tab/>
      </w:r>
      <w:r w:rsidRPr="00F027B2">
        <w:rPr>
          <w:rFonts w:ascii="Arial" w:hAnsi="Arial" w:cs="Arial"/>
          <w:sz w:val="22"/>
        </w:rPr>
        <w:t xml:space="preserve"> </w:t>
      </w:r>
      <w:r w:rsidRPr="00F027B2">
        <w:rPr>
          <w:rFonts w:ascii="Arial" w:hAnsi="Arial" w:cs="Arial"/>
          <w:sz w:val="22"/>
        </w:rPr>
        <w:tab/>
        <w:t xml:space="preserve">Nierówności podbudowy nie mogą przekraczać: </w:t>
      </w:r>
    </w:p>
    <w:p w14:paraId="6C25A740" w14:textId="77777777" w:rsidR="00A14462" w:rsidRPr="00F027B2" w:rsidRDefault="008F7567" w:rsidP="00F027B2">
      <w:pPr>
        <w:numPr>
          <w:ilvl w:val="0"/>
          <w:numId w:val="100"/>
        </w:numPr>
        <w:ind w:right="131" w:hanging="283"/>
        <w:jc w:val="left"/>
        <w:rPr>
          <w:rFonts w:ascii="Arial" w:hAnsi="Arial" w:cs="Arial"/>
          <w:sz w:val="22"/>
        </w:rPr>
      </w:pPr>
      <w:r w:rsidRPr="00F027B2">
        <w:rPr>
          <w:rFonts w:ascii="Arial" w:hAnsi="Arial" w:cs="Arial"/>
          <w:sz w:val="22"/>
        </w:rPr>
        <w:t xml:space="preserve">9 mm dla podbudowy zasadniczej, </w:t>
      </w:r>
    </w:p>
    <w:p w14:paraId="7B8E400E" w14:textId="77777777" w:rsidR="00A14462" w:rsidRPr="00F027B2" w:rsidRDefault="008F7567" w:rsidP="00F027B2">
      <w:pPr>
        <w:numPr>
          <w:ilvl w:val="0"/>
          <w:numId w:val="100"/>
        </w:numPr>
        <w:ind w:right="131" w:hanging="283"/>
        <w:jc w:val="left"/>
        <w:rPr>
          <w:rFonts w:ascii="Arial" w:hAnsi="Arial" w:cs="Arial"/>
          <w:sz w:val="22"/>
        </w:rPr>
      </w:pPr>
      <w:r w:rsidRPr="00F027B2">
        <w:rPr>
          <w:rFonts w:ascii="Arial" w:hAnsi="Arial" w:cs="Arial"/>
          <w:sz w:val="22"/>
        </w:rPr>
        <w:t xml:space="preserve">15 mm dla podbudowy pomocniczej. </w:t>
      </w:r>
    </w:p>
    <w:p w14:paraId="1B3C48F5"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6.4.4. Spadki poprzeczne podbudowy </w:t>
      </w:r>
    </w:p>
    <w:p w14:paraId="72C799D2"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 Spadki poprzeczne podbudowy na prostych i łukach powinny być zgodne z dokumentacją projektową z tolerancją </w:t>
      </w:r>
      <w:r w:rsidRPr="00F027B2">
        <w:rPr>
          <w:rFonts w:ascii="Arial" w:hAnsi="Arial" w:cs="Arial"/>
          <w:sz w:val="22"/>
        </w:rPr>
        <w:t xml:space="preserve"> 0,5 %. </w:t>
      </w:r>
    </w:p>
    <w:p w14:paraId="6E64FDAE"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6.4.5. Rzędne wysokościowe podbudowy </w:t>
      </w:r>
    </w:p>
    <w:p w14:paraId="3364E7BC"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 Rzędne wysokościowe podbudowy powinny być zgodne z dokumentacją projektową z tolerancją +1 cm, </w:t>
      </w:r>
      <w:r w:rsidRPr="00F027B2">
        <w:rPr>
          <w:rFonts w:ascii="Arial" w:hAnsi="Arial" w:cs="Arial"/>
          <w:sz w:val="22"/>
        </w:rPr>
        <w:t xml:space="preserve">2 cm. </w:t>
      </w:r>
    </w:p>
    <w:p w14:paraId="411AE3F3" w14:textId="77777777" w:rsidR="00A14462" w:rsidRPr="00F027B2" w:rsidRDefault="008F7567" w:rsidP="00F027B2">
      <w:pPr>
        <w:spacing w:after="34"/>
        <w:ind w:right="131"/>
        <w:jc w:val="left"/>
        <w:rPr>
          <w:rFonts w:ascii="Arial" w:hAnsi="Arial" w:cs="Arial"/>
          <w:sz w:val="22"/>
        </w:rPr>
      </w:pPr>
      <w:r w:rsidRPr="00F027B2">
        <w:rPr>
          <w:rFonts w:ascii="Arial" w:hAnsi="Arial" w:cs="Arial"/>
          <w:sz w:val="22"/>
        </w:rPr>
        <w:t xml:space="preserve">6.4.6. Ukształtowanie osi w planie </w:t>
      </w:r>
    </w:p>
    <w:p w14:paraId="3FA7B426" w14:textId="77777777" w:rsidR="00A14462" w:rsidRPr="00F027B2" w:rsidRDefault="008F7567" w:rsidP="00F027B2">
      <w:pPr>
        <w:tabs>
          <w:tab w:val="center" w:pos="948"/>
          <w:tab w:val="center" w:pos="5768"/>
        </w:tabs>
        <w:spacing w:after="32"/>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Oś podbudowy w planie powinna być zgodna z dokumentacją projektową z tolerancją </w:t>
      </w:r>
    </w:p>
    <w:p w14:paraId="1FB6EB9A"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3 cm dla autostrad i dróg ekspresowych i </w:t>
      </w:r>
      <w:r w:rsidRPr="00F027B2">
        <w:rPr>
          <w:rFonts w:ascii="Arial" w:hAnsi="Arial" w:cs="Arial"/>
          <w:sz w:val="22"/>
        </w:rPr>
        <w:t xml:space="preserve"> 5 cm dla pozostałych dróg. </w:t>
      </w:r>
    </w:p>
    <w:p w14:paraId="47792599" w14:textId="77777777" w:rsidR="00A14462" w:rsidRPr="00F027B2" w:rsidRDefault="008F7567" w:rsidP="00F027B2">
      <w:pPr>
        <w:spacing w:after="36"/>
        <w:ind w:right="131"/>
        <w:jc w:val="left"/>
        <w:rPr>
          <w:rFonts w:ascii="Arial" w:hAnsi="Arial" w:cs="Arial"/>
          <w:sz w:val="22"/>
        </w:rPr>
      </w:pPr>
      <w:r w:rsidRPr="00F027B2">
        <w:rPr>
          <w:rFonts w:ascii="Arial" w:hAnsi="Arial" w:cs="Arial"/>
          <w:sz w:val="22"/>
        </w:rPr>
        <w:t xml:space="preserve">6.4.7. Grubość podbudowy </w:t>
      </w:r>
    </w:p>
    <w:p w14:paraId="0DA43055" w14:textId="77777777" w:rsidR="00A14462" w:rsidRPr="00F027B2" w:rsidRDefault="008F7567" w:rsidP="00F027B2">
      <w:pPr>
        <w:tabs>
          <w:tab w:val="center" w:pos="948"/>
          <w:tab w:val="center" w:pos="5657"/>
        </w:tabs>
        <w:spacing w:after="31"/>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Grubość podbudowy powinna być zgodna z dokumentacją projektową z tolerancją: </w:t>
      </w:r>
    </w:p>
    <w:p w14:paraId="6EDEE6DF" w14:textId="77777777" w:rsidR="00A14462" w:rsidRPr="00F027B2" w:rsidRDefault="008F7567" w:rsidP="00F027B2">
      <w:pPr>
        <w:numPr>
          <w:ilvl w:val="0"/>
          <w:numId w:val="101"/>
        </w:numPr>
        <w:spacing w:after="28"/>
        <w:ind w:right="131" w:hanging="283"/>
        <w:jc w:val="left"/>
        <w:rPr>
          <w:rFonts w:ascii="Arial" w:hAnsi="Arial" w:cs="Arial"/>
          <w:sz w:val="22"/>
        </w:rPr>
      </w:pPr>
      <w:r w:rsidRPr="00F027B2">
        <w:rPr>
          <w:rFonts w:ascii="Arial" w:hAnsi="Arial" w:cs="Arial"/>
          <w:sz w:val="22"/>
        </w:rPr>
        <w:t xml:space="preserve">dla podbudowy zasadniczej </w:t>
      </w:r>
      <w:r w:rsidRPr="00F027B2">
        <w:rPr>
          <w:rFonts w:ascii="Arial" w:hAnsi="Arial" w:cs="Arial"/>
          <w:sz w:val="22"/>
        </w:rPr>
        <w:t xml:space="preserve"> 1 cm, </w:t>
      </w:r>
    </w:p>
    <w:p w14:paraId="784BE97A" w14:textId="77777777" w:rsidR="00A14462" w:rsidRPr="00F027B2" w:rsidRDefault="008F7567" w:rsidP="00F027B2">
      <w:pPr>
        <w:numPr>
          <w:ilvl w:val="0"/>
          <w:numId w:val="101"/>
        </w:numPr>
        <w:ind w:right="131" w:hanging="283"/>
        <w:jc w:val="left"/>
        <w:rPr>
          <w:rFonts w:ascii="Arial" w:hAnsi="Arial" w:cs="Arial"/>
          <w:sz w:val="22"/>
        </w:rPr>
      </w:pPr>
      <w:r w:rsidRPr="00F027B2">
        <w:rPr>
          <w:rFonts w:ascii="Arial" w:hAnsi="Arial" w:cs="Arial"/>
          <w:sz w:val="22"/>
        </w:rPr>
        <w:t xml:space="preserve">dla podbudowy pomocniczej +1 cm, </w:t>
      </w:r>
      <w:r w:rsidRPr="00F027B2">
        <w:rPr>
          <w:rFonts w:ascii="Arial" w:hAnsi="Arial" w:cs="Arial"/>
          <w:sz w:val="22"/>
        </w:rPr>
        <w:t xml:space="preserve">2 cm. </w:t>
      </w:r>
    </w:p>
    <w:p w14:paraId="1348DFE4" w14:textId="77777777" w:rsidR="00A14462" w:rsidRPr="00F027B2" w:rsidRDefault="008F7567" w:rsidP="00F027B2">
      <w:pPr>
        <w:spacing w:after="15" w:line="249" w:lineRule="auto"/>
        <w:ind w:right="127"/>
        <w:jc w:val="left"/>
        <w:rPr>
          <w:rFonts w:ascii="Arial" w:hAnsi="Arial" w:cs="Arial"/>
          <w:sz w:val="22"/>
        </w:rPr>
      </w:pPr>
      <w:r w:rsidRPr="00F027B2">
        <w:rPr>
          <w:rFonts w:ascii="Arial" w:hAnsi="Arial" w:cs="Arial"/>
          <w:sz w:val="22"/>
        </w:rPr>
        <w:t xml:space="preserve">7. OBMIAR ROBÓT </w:t>
      </w:r>
    </w:p>
    <w:p w14:paraId="6DC1D6F6" w14:textId="77777777" w:rsidR="00A14462" w:rsidRPr="00F027B2" w:rsidRDefault="008F7567" w:rsidP="00F027B2">
      <w:pPr>
        <w:numPr>
          <w:ilvl w:val="1"/>
          <w:numId w:val="104"/>
        </w:numPr>
        <w:spacing w:after="15" w:line="249" w:lineRule="auto"/>
        <w:ind w:right="127" w:hanging="420"/>
        <w:jc w:val="left"/>
        <w:rPr>
          <w:rFonts w:ascii="Arial" w:hAnsi="Arial" w:cs="Arial"/>
          <w:sz w:val="22"/>
        </w:rPr>
      </w:pPr>
      <w:r w:rsidRPr="00F027B2">
        <w:rPr>
          <w:rFonts w:ascii="Arial" w:hAnsi="Arial" w:cs="Arial"/>
          <w:sz w:val="22"/>
        </w:rPr>
        <w:t xml:space="preserve">Ogólne zasady obmiaru robót </w:t>
      </w:r>
    </w:p>
    <w:p w14:paraId="406090DB"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 Ogólne zasady obmiaru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7. </w:t>
      </w:r>
    </w:p>
    <w:p w14:paraId="53A1F434" w14:textId="77777777" w:rsidR="00A14462" w:rsidRPr="00F027B2" w:rsidRDefault="008F7567" w:rsidP="00F027B2">
      <w:pPr>
        <w:numPr>
          <w:ilvl w:val="1"/>
          <w:numId w:val="104"/>
        </w:numPr>
        <w:spacing w:after="42" w:line="249" w:lineRule="auto"/>
        <w:ind w:right="127" w:hanging="420"/>
        <w:jc w:val="left"/>
        <w:rPr>
          <w:rFonts w:ascii="Arial" w:hAnsi="Arial" w:cs="Arial"/>
          <w:sz w:val="22"/>
        </w:rPr>
      </w:pPr>
      <w:r w:rsidRPr="00F027B2">
        <w:rPr>
          <w:rFonts w:ascii="Arial" w:hAnsi="Arial" w:cs="Arial"/>
          <w:sz w:val="22"/>
        </w:rPr>
        <w:t xml:space="preserve">Jednostka obmiarowa </w:t>
      </w:r>
    </w:p>
    <w:p w14:paraId="07225625"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 </w:t>
      </w:r>
      <w:r w:rsidRPr="00F027B2">
        <w:rPr>
          <w:rFonts w:ascii="Arial" w:hAnsi="Arial" w:cs="Arial"/>
          <w:sz w:val="22"/>
        </w:rPr>
        <w:tab/>
        <w:t>Jednostką obmiarową jest  m</w:t>
      </w:r>
      <w:r w:rsidRPr="00F027B2">
        <w:rPr>
          <w:rFonts w:ascii="Arial" w:hAnsi="Arial" w:cs="Arial"/>
          <w:sz w:val="22"/>
          <w:vertAlign w:val="superscript"/>
        </w:rPr>
        <w:t>2</w:t>
      </w:r>
      <w:r w:rsidRPr="00F027B2">
        <w:rPr>
          <w:rFonts w:ascii="Arial" w:hAnsi="Arial" w:cs="Arial"/>
          <w:sz w:val="22"/>
        </w:rPr>
        <w:t xml:space="preserve"> (metr kwadratowy) wykonanej podbudowy z chudego betonu. </w:t>
      </w:r>
    </w:p>
    <w:p w14:paraId="4B4F8875" w14:textId="77777777" w:rsidR="00A14462" w:rsidRPr="00F027B2" w:rsidRDefault="008F7567" w:rsidP="00F027B2">
      <w:pPr>
        <w:numPr>
          <w:ilvl w:val="2"/>
          <w:numId w:val="103"/>
        </w:numPr>
        <w:spacing w:after="15" w:line="249" w:lineRule="auto"/>
        <w:ind w:right="127" w:hanging="240"/>
        <w:jc w:val="left"/>
        <w:rPr>
          <w:rFonts w:ascii="Arial" w:hAnsi="Arial" w:cs="Arial"/>
          <w:sz w:val="22"/>
        </w:rPr>
      </w:pPr>
      <w:r w:rsidRPr="00F027B2">
        <w:rPr>
          <w:rFonts w:ascii="Arial" w:hAnsi="Arial" w:cs="Arial"/>
          <w:sz w:val="22"/>
        </w:rPr>
        <w:t xml:space="preserve">ODBIÓR ROBÓT </w:t>
      </w:r>
    </w:p>
    <w:p w14:paraId="4532C120" w14:textId="77777777" w:rsidR="00A14462" w:rsidRPr="00F027B2" w:rsidRDefault="008F7567" w:rsidP="00F027B2">
      <w:pPr>
        <w:ind w:left="244" w:right="285" w:firstLine="708"/>
        <w:jc w:val="left"/>
        <w:rPr>
          <w:rFonts w:ascii="Arial" w:hAnsi="Arial" w:cs="Arial"/>
          <w:sz w:val="22"/>
        </w:rPr>
      </w:pPr>
      <w:r w:rsidRPr="00F027B2">
        <w:rPr>
          <w:rFonts w:ascii="Arial" w:hAnsi="Arial" w:cs="Arial"/>
          <w:sz w:val="22"/>
        </w:rPr>
        <w:t xml:space="preserve"> Ogólne zasady odbioru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8.Roboty uznaje się za zgodne z dokumentacją projektową, </w:t>
      </w:r>
      <w:proofErr w:type="spellStart"/>
      <w:r w:rsidRPr="00F027B2">
        <w:rPr>
          <w:rFonts w:ascii="Arial" w:hAnsi="Arial" w:cs="Arial"/>
          <w:sz w:val="22"/>
        </w:rPr>
        <w:t>STWiORB</w:t>
      </w:r>
      <w:proofErr w:type="spellEnd"/>
      <w:r w:rsidRPr="00F027B2">
        <w:rPr>
          <w:rFonts w:ascii="Arial" w:hAnsi="Arial" w:cs="Arial"/>
          <w:sz w:val="22"/>
        </w:rPr>
        <w:t xml:space="preserve"> i wymaganiami Inżyniera, jeżeli wszystkie pomiary i badania z zachowaniem tolerancji wg pkt 6 dały wyniki pozytywne. </w:t>
      </w:r>
    </w:p>
    <w:p w14:paraId="4727D38C" w14:textId="77777777" w:rsidR="00A14462" w:rsidRPr="00F027B2" w:rsidRDefault="008F7567" w:rsidP="00F027B2">
      <w:pPr>
        <w:numPr>
          <w:ilvl w:val="2"/>
          <w:numId w:val="103"/>
        </w:numPr>
        <w:spacing w:after="15" w:line="249" w:lineRule="auto"/>
        <w:ind w:right="127" w:hanging="240"/>
        <w:jc w:val="left"/>
        <w:rPr>
          <w:rFonts w:ascii="Arial" w:hAnsi="Arial" w:cs="Arial"/>
          <w:sz w:val="22"/>
        </w:rPr>
      </w:pPr>
      <w:r w:rsidRPr="00F027B2">
        <w:rPr>
          <w:rFonts w:ascii="Arial" w:hAnsi="Arial" w:cs="Arial"/>
          <w:sz w:val="22"/>
        </w:rPr>
        <w:t xml:space="preserve">PODSTAWA PŁATNOŚCI </w:t>
      </w:r>
    </w:p>
    <w:p w14:paraId="5DEB836A" w14:textId="77777777" w:rsidR="00A14462" w:rsidRPr="00F027B2" w:rsidRDefault="008F7567" w:rsidP="00F027B2">
      <w:pPr>
        <w:numPr>
          <w:ilvl w:val="1"/>
          <w:numId w:val="102"/>
        </w:numPr>
        <w:spacing w:after="15" w:line="249" w:lineRule="auto"/>
        <w:ind w:right="127" w:hanging="420"/>
        <w:jc w:val="left"/>
        <w:rPr>
          <w:rFonts w:ascii="Arial" w:hAnsi="Arial" w:cs="Arial"/>
          <w:sz w:val="22"/>
        </w:rPr>
      </w:pPr>
      <w:r w:rsidRPr="00F027B2">
        <w:rPr>
          <w:rFonts w:ascii="Arial" w:hAnsi="Arial" w:cs="Arial"/>
          <w:sz w:val="22"/>
        </w:rPr>
        <w:t xml:space="preserve">Ogólne ustalenia dotyczące podstawy płatności </w:t>
      </w:r>
    </w:p>
    <w:p w14:paraId="2F1D6661"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 Ogólne ustalenia dotyczące podstawy płatności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9. </w:t>
      </w:r>
    </w:p>
    <w:p w14:paraId="15ED6E28" w14:textId="77777777" w:rsidR="00A14462" w:rsidRPr="00F027B2" w:rsidRDefault="008F7567" w:rsidP="00F027B2">
      <w:pPr>
        <w:numPr>
          <w:ilvl w:val="1"/>
          <w:numId w:val="102"/>
        </w:numPr>
        <w:spacing w:after="42" w:line="249" w:lineRule="auto"/>
        <w:ind w:right="127" w:hanging="420"/>
        <w:jc w:val="left"/>
        <w:rPr>
          <w:rFonts w:ascii="Arial" w:hAnsi="Arial" w:cs="Arial"/>
          <w:sz w:val="22"/>
        </w:rPr>
      </w:pPr>
      <w:r w:rsidRPr="00F027B2">
        <w:rPr>
          <w:rFonts w:ascii="Arial" w:hAnsi="Arial" w:cs="Arial"/>
          <w:sz w:val="22"/>
        </w:rPr>
        <w:t xml:space="preserve">Cena jednostki obmiarowej </w:t>
      </w:r>
    </w:p>
    <w:p w14:paraId="50A7C2FB" w14:textId="77777777" w:rsidR="00A14462" w:rsidRPr="00F027B2" w:rsidRDefault="008F7567" w:rsidP="00F027B2">
      <w:pPr>
        <w:tabs>
          <w:tab w:val="center" w:pos="948"/>
          <w:tab w:val="center" w:pos="4695"/>
        </w:tabs>
        <w:spacing w:after="31"/>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Cena wykonania 1 m</w:t>
      </w:r>
      <w:r w:rsidRPr="00F027B2">
        <w:rPr>
          <w:rFonts w:ascii="Arial" w:hAnsi="Arial" w:cs="Arial"/>
          <w:sz w:val="22"/>
          <w:vertAlign w:val="superscript"/>
        </w:rPr>
        <w:t>2</w:t>
      </w:r>
      <w:r w:rsidRPr="00F027B2">
        <w:rPr>
          <w:rFonts w:ascii="Arial" w:hAnsi="Arial" w:cs="Arial"/>
          <w:sz w:val="22"/>
        </w:rPr>
        <w:t xml:space="preserve"> podbudowy z chudego betonu obejmuje: </w:t>
      </w:r>
    </w:p>
    <w:p w14:paraId="4EEFF7D7" w14:textId="77777777" w:rsidR="00A14462" w:rsidRPr="00F027B2" w:rsidRDefault="008F7567" w:rsidP="00F027B2">
      <w:pPr>
        <w:numPr>
          <w:ilvl w:val="0"/>
          <w:numId w:val="101"/>
        </w:numPr>
        <w:ind w:right="131" w:hanging="283"/>
        <w:jc w:val="left"/>
        <w:rPr>
          <w:rFonts w:ascii="Arial" w:hAnsi="Arial" w:cs="Arial"/>
          <w:sz w:val="22"/>
        </w:rPr>
      </w:pPr>
      <w:r w:rsidRPr="00F027B2">
        <w:rPr>
          <w:rFonts w:ascii="Arial" w:hAnsi="Arial" w:cs="Arial"/>
          <w:sz w:val="22"/>
        </w:rPr>
        <w:t xml:space="preserve">prace pomiarowe i roboty przygotowawcze, </w:t>
      </w:r>
    </w:p>
    <w:p w14:paraId="6703D915" w14:textId="77777777" w:rsidR="00A14462" w:rsidRPr="00F027B2" w:rsidRDefault="008F7567" w:rsidP="00F027B2">
      <w:pPr>
        <w:numPr>
          <w:ilvl w:val="0"/>
          <w:numId w:val="101"/>
        </w:numPr>
        <w:ind w:right="131" w:hanging="283"/>
        <w:jc w:val="left"/>
        <w:rPr>
          <w:rFonts w:ascii="Arial" w:hAnsi="Arial" w:cs="Arial"/>
          <w:sz w:val="22"/>
        </w:rPr>
      </w:pPr>
      <w:r w:rsidRPr="00F027B2">
        <w:rPr>
          <w:rFonts w:ascii="Arial" w:hAnsi="Arial" w:cs="Arial"/>
          <w:sz w:val="22"/>
        </w:rPr>
        <w:t xml:space="preserve">oznakowanie robót, </w:t>
      </w:r>
    </w:p>
    <w:p w14:paraId="19ABDCA3" w14:textId="77777777" w:rsidR="00A14462" w:rsidRPr="00F027B2" w:rsidRDefault="008F7567" w:rsidP="00F027B2">
      <w:pPr>
        <w:numPr>
          <w:ilvl w:val="0"/>
          <w:numId w:val="101"/>
        </w:numPr>
        <w:ind w:right="131" w:hanging="283"/>
        <w:jc w:val="left"/>
        <w:rPr>
          <w:rFonts w:ascii="Arial" w:hAnsi="Arial" w:cs="Arial"/>
          <w:sz w:val="22"/>
        </w:rPr>
      </w:pPr>
      <w:r w:rsidRPr="00F027B2">
        <w:rPr>
          <w:rFonts w:ascii="Arial" w:hAnsi="Arial" w:cs="Arial"/>
          <w:sz w:val="22"/>
        </w:rPr>
        <w:t xml:space="preserve">dostarczenie materiałów,  </w:t>
      </w:r>
    </w:p>
    <w:p w14:paraId="713C232B" w14:textId="77777777" w:rsidR="00A14462" w:rsidRPr="00F027B2" w:rsidRDefault="008F7567" w:rsidP="00F027B2">
      <w:pPr>
        <w:numPr>
          <w:ilvl w:val="0"/>
          <w:numId w:val="101"/>
        </w:numPr>
        <w:ind w:right="131" w:hanging="283"/>
        <w:jc w:val="left"/>
        <w:rPr>
          <w:rFonts w:ascii="Arial" w:hAnsi="Arial" w:cs="Arial"/>
          <w:sz w:val="22"/>
        </w:rPr>
      </w:pPr>
      <w:r w:rsidRPr="00F027B2">
        <w:rPr>
          <w:rFonts w:ascii="Arial" w:hAnsi="Arial" w:cs="Arial"/>
          <w:sz w:val="22"/>
        </w:rPr>
        <w:t xml:space="preserve">wyprodukowanie mieszanki, </w:t>
      </w:r>
    </w:p>
    <w:p w14:paraId="2B1E0D2D" w14:textId="77777777" w:rsidR="00A14462" w:rsidRPr="00F027B2" w:rsidRDefault="008F7567" w:rsidP="00F027B2">
      <w:pPr>
        <w:numPr>
          <w:ilvl w:val="0"/>
          <w:numId w:val="101"/>
        </w:numPr>
        <w:ind w:right="131" w:hanging="283"/>
        <w:jc w:val="left"/>
        <w:rPr>
          <w:rFonts w:ascii="Arial" w:hAnsi="Arial" w:cs="Arial"/>
          <w:sz w:val="22"/>
        </w:rPr>
      </w:pPr>
      <w:r w:rsidRPr="00F027B2">
        <w:rPr>
          <w:rFonts w:ascii="Arial" w:hAnsi="Arial" w:cs="Arial"/>
          <w:sz w:val="22"/>
        </w:rPr>
        <w:t xml:space="preserve">transport na miejsce wbudowania, </w:t>
      </w:r>
    </w:p>
    <w:p w14:paraId="3AEC4832" w14:textId="77777777" w:rsidR="00A14462" w:rsidRPr="00F027B2" w:rsidRDefault="008F7567" w:rsidP="00F027B2">
      <w:pPr>
        <w:numPr>
          <w:ilvl w:val="0"/>
          <w:numId w:val="101"/>
        </w:numPr>
        <w:ind w:right="131" w:hanging="283"/>
        <w:jc w:val="left"/>
        <w:rPr>
          <w:rFonts w:ascii="Arial" w:hAnsi="Arial" w:cs="Arial"/>
          <w:sz w:val="22"/>
        </w:rPr>
      </w:pPr>
      <w:r w:rsidRPr="00F027B2">
        <w:rPr>
          <w:rFonts w:ascii="Arial" w:hAnsi="Arial" w:cs="Arial"/>
          <w:sz w:val="22"/>
        </w:rPr>
        <w:t xml:space="preserve">przygotowanie podłoża, </w:t>
      </w:r>
    </w:p>
    <w:p w14:paraId="159A7FA2" w14:textId="77777777" w:rsidR="00A14462" w:rsidRPr="00F027B2" w:rsidRDefault="008F7567" w:rsidP="00F027B2">
      <w:pPr>
        <w:numPr>
          <w:ilvl w:val="0"/>
          <w:numId w:val="101"/>
        </w:numPr>
        <w:ind w:right="131" w:hanging="283"/>
        <w:jc w:val="left"/>
        <w:rPr>
          <w:rFonts w:ascii="Arial" w:hAnsi="Arial" w:cs="Arial"/>
          <w:sz w:val="22"/>
        </w:rPr>
      </w:pPr>
      <w:r w:rsidRPr="00F027B2">
        <w:rPr>
          <w:rFonts w:ascii="Arial" w:hAnsi="Arial" w:cs="Arial"/>
          <w:sz w:val="22"/>
        </w:rPr>
        <w:t xml:space="preserve">dostarczenie, ustawienie, rozebranie i odwiezienie prowadnic oraz innych materiałów i urządzeń pomocniczych, </w:t>
      </w:r>
    </w:p>
    <w:p w14:paraId="631F18AE" w14:textId="77777777" w:rsidR="00A14462" w:rsidRPr="00F027B2" w:rsidRDefault="008F7567" w:rsidP="00F027B2">
      <w:pPr>
        <w:numPr>
          <w:ilvl w:val="0"/>
          <w:numId w:val="101"/>
        </w:numPr>
        <w:ind w:right="131" w:hanging="283"/>
        <w:jc w:val="left"/>
        <w:rPr>
          <w:rFonts w:ascii="Arial" w:hAnsi="Arial" w:cs="Arial"/>
          <w:sz w:val="22"/>
        </w:rPr>
      </w:pPr>
      <w:r w:rsidRPr="00F027B2">
        <w:rPr>
          <w:rFonts w:ascii="Arial" w:hAnsi="Arial" w:cs="Arial"/>
          <w:sz w:val="22"/>
        </w:rPr>
        <w:t xml:space="preserve">rozłożenie i zagęszczenie mieszanki, </w:t>
      </w:r>
    </w:p>
    <w:p w14:paraId="3B02B935" w14:textId="77777777" w:rsidR="00A14462" w:rsidRPr="00F027B2" w:rsidRDefault="008F7567" w:rsidP="00F027B2">
      <w:pPr>
        <w:numPr>
          <w:ilvl w:val="0"/>
          <w:numId w:val="101"/>
        </w:numPr>
        <w:ind w:right="131" w:hanging="283"/>
        <w:jc w:val="left"/>
        <w:rPr>
          <w:rFonts w:ascii="Arial" w:hAnsi="Arial" w:cs="Arial"/>
          <w:sz w:val="22"/>
        </w:rPr>
      </w:pPr>
      <w:r w:rsidRPr="00F027B2">
        <w:rPr>
          <w:rFonts w:ascii="Arial" w:hAnsi="Arial" w:cs="Arial"/>
          <w:sz w:val="22"/>
        </w:rPr>
        <w:t xml:space="preserve">ewentualne nacinanie szczelin, </w:t>
      </w:r>
    </w:p>
    <w:p w14:paraId="7287F29A" w14:textId="77777777" w:rsidR="00A14462" w:rsidRPr="00F027B2" w:rsidRDefault="008F7567" w:rsidP="00F027B2">
      <w:pPr>
        <w:numPr>
          <w:ilvl w:val="0"/>
          <w:numId w:val="101"/>
        </w:numPr>
        <w:ind w:right="131" w:hanging="283"/>
        <w:jc w:val="left"/>
        <w:rPr>
          <w:rFonts w:ascii="Arial" w:hAnsi="Arial" w:cs="Arial"/>
          <w:sz w:val="22"/>
        </w:rPr>
      </w:pPr>
      <w:r w:rsidRPr="00F027B2">
        <w:rPr>
          <w:rFonts w:ascii="Arial" w:hAnsi="Arial" w:cs="Arial"/>
          <w:sz w:val="22"/>
        </w:rPr>
        <w:t xml:space="preserve">pielęgnacja wykonanej podbudowy, </w:t>
      </w:r>
    </w:p>
    <w:p w14:paraId="647301AB" w14:textId="77777777" w:rsidR="00A14462" w:rsidRPr="00F027B2" w:rsidRDefault="008F7567" w:rsidP="00F027B2">
      <w:pPr>
        <w:numPr>
          <w:ilvl w:val="0"/>
          <w:numId w:val="101"/>
        </w:numPr>
        <w:spacing w:after="34"/>
        <w:ind w:right="131" w:hanging="283"/>
        <w:jc w:val="left"/>
        <w:rPr>
          <w:rFonts w:ascii="Arial" w:hAnsi="Arial" w:cs="Arial"/>
          <w:sz w:val="22"/>
        </w:rPr>
      </w:pPr>
      <w:r w:rsidRPr="00F027B2">
        <w:rPr>
          <w:rFonts w:ascii="Arial" w:hAnsi="Arial" w:cs="Arial"/>
          <w:sz w:val="22"/>
        </w:rPr>
        <w:t xml:space="preserve">przeprowadzenie pomiarów i badań laboratoryjnych, wymaganych w specyfikacji technicznej. 10. przepisy związane </w:t>
      </w:r>
    </w:p>
    <w:p w14:paraId="2B13E38D" w14:textId="77777777" w:rsidR="00A14462" w:rsidRPr="00F027B2" w:rsidRDefault="008F7567" w:rsidP="00F027B2">
      <w:pPr>
        <w:tabs>
          <w:tab w:val="center" w:pos="948"/>
          <w:tab w:val="center" w:pos="2285"/>
        </w:tabs>
        <w:spacing w:after="58"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10.1. Normy </w:t>
      </w:r>
    </w:p>
    <w:p w14:paraId="350D5750" w14:textId="77777777" w:rsidR="00A14462" w:rsidRPr="00F027B2" w:rsidRDefault="008F7567" w:rsidP="00F027B2">
      <w:pPr>
        <w:numPr>
          <w:ilvl w:val="0"/>
          <w:numId w:val="105"/>
        </w:numPr>
        <w:spacing w:after="40"/>
        <w:ind w:right="131" w:hanging="850"/>
        <w:jc w:val="left"/>
        <w:rPr>
          <w:rFonts w:ascii="Arial" w:hAnsi="Arial" w:cs="Arial"/>
          <w:sz w:val="22"/>
        </w:rPr>
      </w:pPr>
      <w:r w:rsidRPr="00F027B2">
        <w:rPr>
          <w:rFonts w:ascii="Arial" w:hAnsi="Arial" w:cs="Arial"/>
          <w:sz w:val="22"/>
        </w:rPr>
        <w:lastRenderedPageBreak/>
        <w:t xml:space="preserve">PN-EN196-1:1996 </w:t>
      </w:r>
      <w:r w:rsidRPr="00F027B2">
        <w:rPr>
          <w:rFonts w:ascii="Arial" w:hAnsi="Arial" w:cs="Arial"/>
          <w:sz w:val="22"/>
        </w:rPr>
        <w:tab/>
        <w:t xml:space="preserve">Metody badania cementu. Oznaczanie wytrzymałości </w:t>
      </w:r>
    </w:p>
    <w:p w14:paraId="5BDB6FA7" w14:textId="77777777" w:rsidR="00A14462" w:rsidRPr="00F027B2" w:rsidRDefault="008F7567" w:rsidP="00F027B2">
      <w:pPr>
        <w:numPr>
          <w:ilvl w:val="0"/>
          <w:numId w:val="105"/>
        </w:numPr>
        <w:ind w:right="131" w:hanging="850"/>
        <w:jc w:val="left"/>
        <w:rPr>
          <w:rFonts w:ascii="Arial" w:hAnsi="Arial" w:cs="Arial"/>
          <w:sz w:val="22"/>
        </w:rPr>
      </w:pPr>
      <w:r w:rsidRPr="00F027B2">
        <w:rPr>
          <w:rFonts w:ascii="Arial" w:hAnsi="Arial" w:cs="Arial"/>
          <w:sz w:val="22"/>
        </w:rPr>
        <w:t xml:space="preserve">PN-EN196-2:1996 </w:t>
      </w:r>
      <w:r w:rsidRPr="00F027B2">
        <w:rPr>
          <w:rFonts w:ascii="Arial" w:hAnsi="Arial" w:cs="Arial"/>
          <w:sz w:val="22"/>
        </w:rPr>
        <w:tab/>
        <w:t xml:space="preserve">Metody badania cementu. Analiza chemiczna cementu </w:t>
      </w:r>
    </w:p>
    <w:p w14:paraId="0C574079" w14:textId="77777777" w:rsidR="00A14462" w:rsidRPr="00F027B2" w:rsidRDefault="008F7567" w:rsidP="00F027B2">
      <w:pPr>
        <w:spacing w:after="32"/>
        <w:ind w:left="3216" w:right="131" w:hanging="3118"/>
        <w:jc w:val="left"/>
        <w:rPr>
          <w:rFonts w:ascii="Arial" w:hAnsi="Arial" w:cs="Arial"/>
          <w:sz w:val="22"/>
        </w:rPr>
      </w:pPr>
      <w:r w:rsidRPr="00F027B2">
        <w:rPr>
          <w:rFonts w:ascii="Arial" w:hAnsi="Arial" w:cs="Arial"/>
          <w:sz w:val="22"/>
        </w:rPr>
        <w:t xml:space="preserve">3 PN-EN196-3:1996 Metody badania cementu. Oznaczanie czasu wiązania               i stałości objętości </w:t>
      </w:r>
    </w:p>
    <w:p w14:paraId="0A511D87" w14:textId="77777777" w:rsidR="00A14462" w:rsidRPr="00F027B2" w:rsidRDefault="008F7567" w:rsidP="00F027B2">
      <w:pPr>
        <w:numPr>
          <w:ilvl w:val="0"/>
          <w:numId w:val="106"/>
        </w:numPr>
        <w:ind w:right="131" w:hanging="3118"/>
        <w:jc w:val="left"/>
        <w:rPr>
          <w:rFonts w:ascii="Arial" w:hAnsi="Arial" w:cs="Arial"/>
          <w:sz w:val="22"/>
        </w:rPr>
      </w:pPr>
      <w:r w:rsidRPr="00F027B2">
        <w:rPr>
          <w:rFonts w:ascii="Arial" w:hAnsi="Arial" w:cs="Arial"/>
          <w:sz w:val="22"/>
        </w:rPr>
        <w:t xml:space="preserve">PN-EN 196-6:1996 </w:t>
      </w:r>
      <w:r w:rsidRPr="00F027B2">
        <w:rPr>
          <w:rFonts w:ascii="Arial" w:hAnsi="Arial" w:cs="Arial"/>
          <w:sz w:val="22"/>
        </w:rPr>
        <w:tab/>
        <w:t xml:space="preserve">Metody badania cementu. Oznaczanie stopnia zmielenia </w:t>
      </w:r>
    </w:p>
    <w:p w14:paraId="64E68707" w14:textId="77777777" w:rsidR="00A14462" w:rsidRPr="00F027B2" w:rsidRDefault="008F7567" w:rsidP="00F027B2">
      <w:pPr>
        <w:numPr>
          <w:ilvl w:val="0"/>
          <w:numId w:val="106"/>
        </w:numPr>
        <w:spacing w:after="31"/>
        <w:ind w:right="131" w:hanging="3118"/>
        <w:jc w:val="left"/>
        <w:rPr>
          <w:rFonts w:ascii="Arial" w:hAnsi="Arial" w:cs="Arial"/>
          <w:sz w:val="22"/>
        </w:rPr>
      </w:pPr>
      <w:r w:rsidRPr="00F027B2">
        <w:rPr>
          <w:rFonts w:ascii="Arial" w:hAnsi="Arial" w:cs="Arial"/>
          <w:sz w:val="22"/>
        </w:rPr>
        <w:t xml:space="preserve">PN-EN 197-1:2002 </w:t>
      </w:r>
      <w:proofErr w:type="spellStart"/>
      <w:r w:rsidRPr="00F027B2">
        <w:rPr>
          <w:rFonts w:ascii="Arial" w:hAnsi="Arial" w:cs="Arial"/>
          <w:sz w:val="22"/>
        </w:rPr>
        <w:t>Cement.Część</w:t>
      </w:r>
      <w:proofErr w:type="spellEnd"/>
      <w:r w:rsidRPr="00F027B2">
        <w:rPr>
          <w:rFonts w:ascii="Arial" w:hAnsi="Arial" w:cs="Arial"/>
          <w:sz w:val="22"/>
        </w:rPr>
        <w:t xml:space="preserve"> 1: Skład, wymagania i kryteria zgodności dotyczące cementu powszechnego użytku </w:t>
      </w:r>
    </w:p>
    <w:p w14:paraId="7AD70037" w14:textId="77777777" w:rsidR="00A14462" w:rsidRPr="00F027B2" w:rsidRDefault="008F7567" w:rsidP="00F027B2">
      <w:pPr>
        <w:numPr>
          <w:ilvl w:val="0"/>
          <w:numId w:val="106"/>
        </w:numPr>
        <w:spacing w:after="31"/>
        <w:ind w:right="131" w:hanging="3118"/>
        <w:jc w:val="left"/>
        <w:rPr>
          <w:rFonts w:ascii="Arial" w:hAnsi="Arial" w:cs="Arial"/>
          <w:sz w:val="22"/>
        </w:rPr>
      </w:pPr>
      <w:r w:rsidRPr="00F027B2">
        <w:rPr>
          <w:rFonts w:ascii="Arial" w:hAnsi="Arial" w:cs="Arial"/>
          <w:sz w:val="22"/>
        </w:rPr>
        <w:t xml:space="preserve">PN-EN 206-1:2000 </w:t>
      </w:r>
      <w:r w:rsidRPr="00F027B2">
        <w:rPr>
          <w:rFonts w:ascii="Arial" w:hAnsi="Arial" w:cs="Arial"/>
          <w:sz w:val="22"/>
        </w:rPr>
        <w:tab/>
        <w:t xml:space="preserve">Beton. Część 1: Wymagania, właściwości, produkcja               i zgodność </w:t>
      </w:r>
    </w:p>
    <w:p w14:paraId="253034AB" w14:textId="77777777" w:rsidR="00A14462" w:rsidRPr="00F027B2" w:rsidRDefault="008F7567" w:rsidP="00F027B2">
      <w:pPr>
        <w:tabs>
          <w:tab w:val="center" w:pos="1873"/>
          <w:tab w:val="center" w:pos="6405"/>
        </w:tabs>
        <w:spacing w:after="43"/>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PN-EN 480-11:2000 </w:t>
      </w:r>
      <w:r w:rsidRPr="00F027B2">
        <w:rPr>
          <w:rFonts w:ascii="Arial" w:hAnsi="Arial" w:cs="Arial"/>
          <w:sz w:val="22"/>
        </w:rPr>
        <w:tab/>
        <w:t xml:space="preserve">Domieszki do betonu, zaprawy i zaczynu. Metody badań. </w:t>
      </w:r>
    </w:p>
    <w:p w14:paraId="4561532C" w14:textId="77777777" w:rsidR="00A14462" w:rsidRPr="00F027B2" w:rsidRDefault="008F7567" w:rsidP="00F027B2">
      <w:pPr>
        <w:numPr>
          <w:ilvl w:val="0"/>
          <w:numId w:val="106"/>
        </w:numPr>
        <w:ind w:right="131" w:hanging="3118"/>
        <w:jc w:val="left"/>
        <w:rPr>
          <w:rFonts w:ascii="Arial" w:hAnsi="Arial" w:cs="Arial"/>
          <w:sz w:val="22"/>
        </w:rPr>
      </w:pPr>
      <w:r w:rsidRPr="00F027B2">
        <w:rPr>
          <w:rFonts w:ascii="Arial" w:hAnsi="Arial" w:cs="Arial"/>
          <w:sz w:val="22"/>
        </w:rPr>
        <w:t xml:space="preserve">Oznaczanie charakterystyki porów powietrznych w stwardniałym betonie </w:t>
      </w:r>
    </w:p>
    <w:p w14:paraId="41C08AAA" w14:textId="77777777" w:rsidR="00A14462" w:rsidRPr="00F027B2" w:rsidRDefault="008F7567" w:rsidP="00F027B2">
      <w:pPr>
        <w:numPr>
          <w:ilvl w:val="0"/>
          <w:numId w:val="106"/>
        </w:numPr>
        <w:spacing w:after="34"/>
        <w:ind w:right="131" w:hanging="3118"/>
        <w:jc w:val="left"/>
        <w:rPr>
          <w:rFonts w:ascii="Arial" w:hAnsi="Arial" w:cs="Arial"/>
          <w:sz w:val="22"/>
        </w:rPr>
      </w:pPr>
      <w:r w:rsidRPr="00F027B2">
        <w:rPr>
          <w:rFonts w:ascii="Arial" w:hAnsi="Arial" w:cs="Arial"/>
          <w:sz w:val="22"/>
        </w:rPr>
        <w:t xml:space="preserve">PN-EN 934-2:1999 Domieszki do betonu, zaprawy i zaczynu. Domieszki do betonu. Definicje i wymagania </w:t>
      </w:r>
    </w:p>
    <w:p w14:paraId="129460C5" w14:textId="77777777" w:rsidR="00A14462" w:rsidRPr="00F027B2" w:rsidRDefault="008F7567" w:rsidP="00F027B2">
      <w:pPr>
        <w:numPr>
          <w:ilvl w:val="0"/>
          <w:numId w:val="106"/>
        </w:numPr>
        <w:spacing w:after="40"/>
        <w:ind w:right="131" w:hanging="3118"/>
        <w:jc w:val="left"/>
        <w:rPr>
          <w:rFonts w:ascii="Arial" w:hAnsi="Arial" w:cs="Arial"/>
          <w:sz w:val="22"/>
        </w:rPr>
      </w:pPr>
      <w:r w:rsidRPr="00F027B2">
        <w:rPr>
          <w:rFonts w:ascii="Arial" w:hAnsi="Arial" w:cs="Arial"/>
          <w:sz w:val="22"/>
        </w:rPr>
        <w:t xml:space="preserve">PN-B-04481:1988 </w:t>
      </w:r>
      <w:r w:rsidRPr="00F027B2">
        <w:rPr>
          <w:rFonts w:ascii="Arial" w:hAnsi="Arial" w:cs="Arial"/>
          <w:sz w:val="22"/>
        </w:rPr>
        <w:tab/>
        <w:t xml:space="preserve">Grunty budowlane. Badania laboratoryjne </w:t>
      </w:r>
    </w:p>
    <w:p w14:paraId="61512434" w14:textId="77777777" w:rsidR="00A14462" w:rsidRPr="00F027B2" w:rsidRDefault="008F7567" w:rsidP="00F027B2">
      <w:pPr>
        <w:tabs>
          <w:tab w:val="center" w:pos="1834"/>
          <w:tab w:val="center" w:pos="3887"/>
        </w:tabs>
        <w:spacing w:after="40"/>
        <w:ind w:left="0" w:firstLine="0"/>
        <w:jc w:val="left"/>
        <w:rPr>
          <w:rFonts w:ascii="Arial" w:hAnsi="Arial" w:cs="Arial"/>
          <w:sz w:val="22"/>
        </w:rPr>
      </w:pPr>
      <w:r w:rsidRPr="00F027B2">
        <w:rPr>
          <w:rFonts w:ascii="Arial" w:hAnsi="Arial" w:cs="Arial"/>
          <w:sz w:val="22"/>
        </w:rPr>
        <w:t xml:space="preserve">10 </w:t>
      </w:r>
      <w:r w:rsidRPr="00F027B2">
        <w:rPr>
          <w:rFonts w:ascii="Arial" w:hAnsi="Arial" w:cs="Arial"/>
          <w:sz w:val="22"/>
        </w:rPr>
        <w:tab/>
        <w:t xml:space="preserve">PN-B-06250:1988 </w:t>
      </w:r>
      <w:r w:rsidRPr="00F027B2">
        <w:rPr>
          <w:rFonts w:ascii="Arial" w:hAnsi="Arial" w:cs="Arial"/>
          <w:sz w:val="22"/>
        </w:rPr>
        <w:tab/>
        <w:t xml:space="preserve">Beton zwykły </w:t>
      </w:r>
    </w:p>
    <w:p w14:paraId="00E6D967" w14:textId="77777777" w:rsidR="00A14462" w:rsidRPr="00F027B2" w:rsidRDefault="008F7567" w:rsidP="00F027B2">
      <w:pPr>
        <w:numPr>
          <w:ilvl w:val="0"/>
          <w:numId w:val="107"/>
        </w:numPr>
        <w:ind w:right="131" w:hanging="850"/>
        <w:jc w:val="left"/>
        <w:rPr>
          <w:rFonts w:ascii="Arial" w:hAnsi="Arial" w:cs="Arial"/>
          <w:sz w:val="22"/>
        </w:rPr>
      </w:pPr>
      <w:r w:rsidRPr="00F027B2">
        <w:rPr>
          <w:rFonts w:ascii="Arial" w:hAnsi="Arial" w:cs="Arial"/>
          <w:sz w:val="22"/>
        </w:rPr>
        <w:t xml:space="preserve">PN-B-06714-15:1991  Kruszywa mineralne. Badania. Oznaczanie składu ziarnowego </w:t>
      </w:r>
    </w:p>
    <w:p w14:paraId="332EF738" w14:textId="77777777" w:rsidR="00A14462" w:rsidRPr="00F027B2" w:rsidRDefault="008F7567" w:rsidP="00F027B2">
      <w:pPr>
        <w:numPr>
          <w:ilvl w:val="0"/>
          <w:numId w:val="107"/>
        </w:numPr>
        <w:spacing w:after="30"/>
        <w:ind w:right="131" w:hanging="850"/>
        <w:jc w:val="left"/>
        <w:rPr>
          <w:rFonts w:ascii="Arial" w:hAnsi="Arial" w:cs="Arial"/>
          <w:sz w:val="22"/>
        </w:rPr>
      </w:pPr>
      <w:r w:rsidRPr="00F027B2">
        <w:rPr>
          <w:rFonts w:ascii="Arial" w:hAnsi="Arial" w:cs="Arial"/>
          <w:sz w:val="22"/>
        </w:rPr>
        <w:t xml:space="preserve">PN-B-06714-37:1980 Kruszywa </w:t>
      </w:r>
      <w:r w:rsidRPr="00F027B2">
        <w:rPr>
          <w:rFonts w:ascii="Arial" w:hAnsi="Arial" w:cs="Arial"/>
          <w:sz w:val="22"/>
        </w:rPr>
        <w:tab/>
        <w:t xml:space="preserve">mineralne. </w:t>
      </w:r>
      <w:r w:rsidRPr="00F027B2">
        <w:rPr>
          <w:rFonts w:ascii="Arial" w:hAnsi="Arial" w:cs="Arial"/>
          <w:sz w:val="22"/>
        </w:rPr>
        <w:tab/>
        <w:t xml:space="preserve">Badania. </w:t>
      </w:r>
      <w:r w:rsidRPr="00F027B2">
        <w:rPr>
          <w:rFonts w:ascii="Arial" w:hAnsi="Arial" w:cs="Arial"/>
          <w:sz w:val="22"/>
        </w:rPr>
        <w:tab/>
        <w:t xml:space="preserve">Oznaczanie </w:t>
      </w:r>
      <w:r w:rsidRPr="00F027B2">
        <w:rPr>
          <w:rFonts w:ascii="Arial" w:hAnsi="Arial" w:cs="Arial"/>
          <w:sz w:val="22"/>
        </w:rPr>
        <w:tab/>
        <w:t xml:space="preserve">rozpadu krzemianowego </w:t>
      </w:r>
    </w:p>
    <w:p w14:paraId="2BCEFF08" w14:textId="77777777" w:rsidR="00A14462" w:rsidRPr="00F027B2" w:rsidRDefault="008F7567" w:rsidP="00F027B2">
      <w:pPr>
        <w:numPr>
          <w:ilvl w:val="0"/>
          <w:numId w:val="107"/>
        </w:numPr>
        <w:spacing w:after="31"/>
        <w:ind w:right="131" w:hanging="850"/>
        <w:jc w:val="left"/>
        <w:rPr>
          <w:rFonts w:ascii="Arial" w:hAnsi="Arial" w:cs="Arial"/>
          <w:sz w:val="22"/>
        </w:rPr>
      </w:pPr>
      <w:r w:rsidRPr="00F027B2">
        <w:rPr>
          <w:rFonts w:ascii="Arial" w:hAnsi="Arial" w:cs="Arial"/>
          <w:sz w:val="22"/>
        </w:rPr>
        <w:t xml:space="preserve">PN-B-06714-39: </w:t>
      </w:r>
      <w:r w:rsidRPr="00F027B2">
        <w:rPr>
          <w:rFonts w:ascii="Arial" w:hAnsi="Arial" w:cs="Arial"/>
          <w:sz w:val="22"/>
        </w:rPr>
        <w:tab/>
        <w:t xml:space="preserve">Kruszywa mineralne. Badania. Oznaczanie rozpadu żelazawego 1978 </w:t>
      </w:r>
    </w:p>
    <w:p w14:paraId="3F1A9329" w14:textId="77777777" w:rsidR="00A14462" w:rsidRPr="00F027B2" w:rsidRDefault="008F7567" w:rsidP="00F027B2">
      <w:pPr>
        <w:numPr>
          <w:ilvl w:val="0"/>
          <w:numId w:val="107"/>
        </w:numPr>
        <w:spacing w:after="30"/>
        <w:ind w:right="131" w:hanging="850"/>
        <w:jc w:val="left"/>
        <w:rPr>
          <w:rFonts w:ascii="Arial" w:hAnsi="Arial" w:cs="Arial"/>
          <w:sz w:val="22"/>
        </w:rPr>
      </w:pPr>
      <w:r w:rsidRPr="00F027B2">
        <w:rPr>
          <w:rFonts w:ascii="Arial" w:hAnsi="Arial" w:cs="Arial"/>
          <w:sz w:val="22"/>
        </w:rPr>
        <w:t xml:space="preserve">PN-B-11111: 1996 </w:t>
      </w:r>
      <w:r w:rsidRPr="00F027B2">
        <w:rPr>
          <w:rFonts w:ascii="Arial" w:hAnsi="Arial" w:cs="Arial"/>
          <w:sz w:val="22"/>
        </w:rPr>
        <w:tab/>
        <w:t xml:space="preserve">Kruszywa mineralne. Kruszywa naturalne do nawierzchni drogowych; żwir i mieszanka </w:t>
      </w:r>
    </w:p>
    <w:p w14:paraId="798C6565" w14:textId="77777777" w:rsidR="00A14462" w:rsidRPr="00F027B2" w:rsidRDefault="008F7567" w:rsidP="00F027B2">
      <w:pPr>
        <w:numPr>
          <w:ilvl w:val="0"/>
          <w:numId w:val="107"/>
        </w:numPr>
        <w:spacing w:after="31"/>
        <w:ind w:right="131" w:hanging="850"/>
        <w:jc w:val="left"/>
        <w:rPr>
          <w:rFonts w:ascii="Arial" w:hAnsi="Arial" w:cs="Arial"/>
          <w:sz w:val="22"/>
        </w:rPr>
      </w:pPr>
      <w:r w:rsidRPr="00F027B2">
        <w:rPr>
          <w:rFonts w:ascii="Arial" w:hAnsi="Arial" w:cs="Arial"/>
          <w:sz w:val="22"/>
        </w:rPr>
        <w:t xml:space="preserve">PN-B-11112: 1996 </w:t>
      </w:r>
      <w:r w:rsidRPr="00F027B2">
        <w:rPr>
          <w:rFonts w:ascii="Arial" w:hAnsi="Arial" w:cs="Arial"/>
          <w:sz w:val="22"/>
        </w:rPr>
        <w:tab/>
        <w:t xml:space="preserve">Kruszywa </w:t>
      </w:r>
      <w:r w:rsidRPr="00F027B2">
        <w:rPr>
          <w:rFonts w:ascii="Arial" w:hAnsi="Arial" w:cs="Arial"/>
          <w:sz w:val="22"/>
        </w:rPr>
        <w:tab/>
        <w:t xml:space="preserve">mineralne. </w:t>
      </w:r>
      <w:r w:rsidRPr="00F027B2">
        <w:rPr>
          <w:rFonts w:ascii="Arial" w:hAnsi="Arial" w:cs="Arial"/>
          <w:sz w:val="22"/>
        </w:rPr>
        <w:tab/>
        <w:t xml:space="preserve">Kruszywa </w:t>
      </w:r>
      <w:r w:rsidRPr="00F027B2">
        <w:rPr>
          <w:rFonts w:ascii="Arial" w:hAnsi="Arial" w:cs="Arial"/>
          <w:sz w:val="22"/>
        </w:rPr>
        <w:tab/>
        <w:t xml:space="preserve">łamane </w:t>
      </w:r>
      <w:r w:rsidRPr="00F027B2">
        <w:rPr>
          <w:rFonts w:ascii="Arial" w:hAnsi="Arial" w:cs="Arial"/>
          <w:sz w:val="22"/>
        </w:rPr>
        <w:tab/>
        <w:t xml:space="preserve">do </w:t>
      </w:r>
      <w:r w:rsidRPr="00F027B2">
        <w:rPr>
          <w:rFonts w:ascii="Arial" w:hAnsi="Arial" w:cs="Arial"/>
          <w:sz w:val="22"/>
        </w:rPr>
        <w:tab/>
        <w:t xml:space="preserve">nawierzchni drogowych </w:t>
      </w:r>
    </w:p>
    <w:p w14:paraId="1A1ABF97" w14:textId="77777777" w:rsidR="00A14462" w:rsidRPr="00F027B2" w:rsidRDefault="008F7567" w:rsidP="00F027B2">
      <w:pPr>
        <w:numPr>
          <w:ilvl w:val="0"/>
          <w:numId w:val="107"/>
        </w:numPr>
        <w:ind w:right="131" w:hanging="850"/>
        <w:jc w:val="left"/>
        <w:rPr>
          <w:rFonts w:ascii="Arial" w:hAnsi="Arial" w:cs="Arial"/>
          <w:sz w:val="22"/>
        </w:rPr>
      </w:pPr>
      <w:r w:rsidRPr="00F027B2">
        <w:rPr>
          <w:rFonts w:ascii="Arial" w:hAnsi="Arial" w:cs="Arial"/>
          <w:sz w:val="22"/>
        </w:rPr>
        <w:t xml:space="preserve">PN-B-11113: 1996 </w:t>
      </w:r>
      <w:r w:rsidRPr="00F027B2">
        <w:rPr>
          <w:rFonts w:ascii="Arial" w:hAnsi="Arial" w:cs="Arial"/>
          <w:sz w:val="22"/>
        </w:rPr>
        <w:tab/>
        <w:t xml:space="preserve">Kruszywa mineralne. Kruszywa naturalne do nawierzchni drogowych; piasek </w:t>
      </w:r>
    </w:p>
    <w:p w14:paraId="0F34CCEA" w14:textId="77777777" w:rsidR="00A14462" w:rsidRPr="00F027B2" w:rsidRDefault="008F7567" w:rsidP="00F027B2">
      <w:pPr>
        <w:numPr>
          <w:ilvl w:val="0"/>
          <w:numId w:val="107"/>
        </w:numPr>
        <w:spacing w:after="32"/>
        <w:ind w:right="131" w:hanging="850"/>
        <w:jc w:val="left"/>
        <w:rPr>
          <w:rFonts w:ascii="Arial" w:hAnsi="Arial" w:cs="Arial"/>
          <w:sz w:val="22"/>
        </w:rPr>
      </w:pPr>
      <w:r w:rsidRPr="00F027B2">
        <w:rPr>
          <w:rFonts w:ascii="Arial" w:hAnsi="Arial" w:cs="Arial"/>
          <w:sz w:val="22"/>
        </w:rPr>
        <w:t xml:space="preserve">PN-B-23004: 1988 Kruszywa mineralne. Kruszywa sztuczne. Kruszywa z żużla wielkopiecowego kawałkowego </w:t>
      </w:r>
    </w:p>
    <w:p w14:paraId="77A5E44D" w14:textId="77777777" w:rsidR="00A14462" w:rsidRPr="00F027B2" w:rsidRDefault="008F7567" w:rsidP="00F027B2">
      <w:pPr>
        <w:numPr>
          <w:ilvl w:val="0"/>
          <w:numId w:val="107"/>
        </w:numPr>
        <w:spacing w:after="43"/>
        <w:ind w:right="131" w:hanging="850"/>
        <w:jc w:val="left"/>
        <w:rPr>
          <w:rFonts w:ascii="Arial" w:hAnsi="Arial" w:cs="Arial"/>
          <w:sz w:val="22"/>
        </w:rPr>
      </w:pPr>
      <w:r w:rsidRPr="00F027B2">
        <w:rPr>
          <w:rFonts w:ascii="Arial" w:hAnsi="Arial" w:cs="Arial"/>
          <w:sz w:val="22"/>
        </w:rPr>
        <w:t xml:space="preserve">PN-B-32250: 1988 </w:t>
      </w:r>
      <w:r w:rsidRPr="00F027B2">
        <w:rPr>
          <w:rFonts w:ascii="Arial" w:hAnsi="Arial" w:cs="Arial"/>
          <w:sz w:val="22"/>
        </w:rPr>
        <w:tab/>
        <w:t xml:space="preserve">Materiały budowlane. Woda do betonów i zapraw </w:t>
      </w:r>
    </w:p>
    <w:p w14:paraId="32346020" w14:textId="77777777" w:rsidR="00A14462" w:rsidRPr="00F027B2" w:rsidRDefault="008F7567" w:rsidP="00F027B2">
      <w:pPr>
        <w:numPr>
          <w:ilvl w:val="0"/>
          <w:numId w:val="107"/>
        </w:numPr>
        <w:spacing w:after="31"/>
        <w:ind w:right="131" w:hanging="850"/>
        <w:jc w:val="left"/>
        <w:rPr>
          <w:rFonts w:ascii="Arial" w:hAnsi="Arial" w:cs="Arial"/>
          <w:sz w:val="22"/>
        </w:rPr>
      </w:pPr>
      <w:r w:rsidRPr="00F027B2">
        <w:rPr>
          <w:rFonts w:ascii="Arial" w:hAnsi="Arial" w:cs="Arial"/>
          <w:sz w:val="22"/>
        </w:rPr>
        <w:t xml:space="preserve">PN-P-01715 : 1985 </w:t>
      </w:r>
      <w:r w:rsidRPr="00F027B2">
        <w:rPr>
          <w:rFonts w:ascii="Arial" w:hAnsi="Arial" w:cs="Arial"/>
          <w:sz w:val="22"/>
        </w:rPr>
        <w:tab/>
        <w:t xml:space="preserve">Włókniny. </w:t>
      </w:r>
      <w:r w:rsidRPr="00F027B2">
        <w:rPr>
          <w:rFonts w:ascii="Arial" w:hAnsi="Arial" w:cs="Arial"/>
          <w:sz w:val="22"/>
        </w:rPr>
        <w:tab/>
        <w:t xml:space="preserve">Zestawienie </w:t>
      </w:r>
      <w:r w:rsidRPr="00F027B2">
        <w:rPr>
          <w:rFonts w:ascii="Arial" w:hAnsi="Arial" w:cs="Arial"/>
          <w:sz w:val="22"/>
        </w:rPr>
        <w:tab/>
        <w:t xml:space="preserve">wskaźników </w:t>
      </w:r>
      <w:r w:rsidRPr="00F027B2">
        <w:rPr>
          <w:rFonts w:ascii="Arial" w:hAnsi="Arial" w:cs="Arial"/>
          <w:sz w:val="22"/>
        </w:rPr>
        <w:tab/>
        <w:t xml:space="preserve">technologicznych </w:t>
      </w:r>
      <w:r w:rsidRPr="00F027B2">
        <w:rPr>
          <w:rFonts w:ascii="Arial" w:hAnsi="Arial" w:cs="Arial"/>
          <w:sz w:val="22"/>
        </w:rPr>
        <w:tab/>
        <w:t xml:space="preserve">i użytkowych oraz metod badań </w:t>
      </w:r>
    </w:p>
    <w:p w14:paraId="1E5872BC" w14:textId="77777777" w:rsidR="00A14462" w:rsidRPr="00F027B2" w:rsidRDefault="008F7567" w:rsidP="00F027B2">
      <w:pPr>
        <w:numPr>
          <w:ilvl w:val="0"/>
          <w:numId w:val="107"/>
        </w:numPr>
        <w:spacing w:after="33"/>
        <w:ind w:right="131" w:hanging="850"/>
        <w:jc w:val="left"/>
        <w:rPr>
          <w:rFonts w:ascii="Arial" w:hAnsi="Arial" w:cs="Arial"/>
          <w:sz w:val="22"/>
        </w:rPr>
      </w:pPr>
      <w:r w:rsidRPr="00F027B2">
        <w:rPr>
          <w:rFonts w:ascii="Arial" w:hAnsi="Arial" w:cs="Arial"/>
          <w:sz w:val="22"/>
        </w:rPr>
        <w:t xml:space="preserve">PN-S-96013 : 1997 </w:t>
      </w:r>
      <w:r w:rsidRPr="00F027B2">
        <w:rPr>
          <w:rFonts w:ascii="Arial" w:hAnsi="Arial" w:cs="Arial"/>
          <w:sz w:val="22"/>
        </w:rPr>
        <w:tab/>
        <w:t xml:space="preserve">Drogi samochodowe. Podbudowa z chudego betonu. Wymagania i badania </w:t>
      </w:r>
    </w:p>
    <w:p w14:paraId="4236583C" w14:textId="77777777" w:rsidR="00A14462" w:rsidRPr="00F027B2" w:rsidRDefault="008F7567" w:rsidP="00F027B2">
      <w:pPr>
        <w:numPr>
          <w:ilvl w:val="0"/>
          <w:numId w:val="107"/>
        </w:numPr>
        <w:spacing w:after="31"/>
        <w:ind w:right="131" w:hanging="850"/>
        <w:jc w:val="left"/>
        <w:rPr>
          <w:rFonts w:ascii="Arial" w:hAnsi="Arial" w:cs="Arial"/>
          <w:sz w:val="22"/>
        </w:rPr>
      </w:pPr>
      <w:r w:rsidRPr="00F027B2">
        <w:rPr>
          <w:rFonts w:ascii="Arial" w:hAnsi="Arial" w:cs="Arial"/>
          <w:sz w:val="22"/>
        </w:rPr>
        <w:t xml:space="preserve">PN-S-96014 : 1997 </w:t>
      </w:r>
      <w:r w:rsidRPr="00F027B2">
        <w:rPr>
          <w:rFonts w:ascii="Arial" w:hAnsi="Arial" w:cs="Arial"/>
          <w:sz w:val="22"/>
        </w:rPr>
        <w:tab/>
        <w:t xml:space="preserve">Drogi samochodowe i lotniskowe. Podbudowa z betonu cementowego pod nawierzchnię ulepszoną. </w:t>
      </w:r>
    </w:p>
    <w:p w14:paraId="39E3C9A4" w14:textId="77777777" w:rsidR="00A14462" w:rsidRPr="00F027B2" w:rsidRDefault="008F7567" w:rsidP="00F027B2">
      <w:pPr>
        <w:numPr>
          <w:ilvl w:val="0"/>
          <w:numId w:val="107"/>
        </w:numPr>
        <w:spacing w:after="40"/>
        <w:ind w:right="131" w:hanging="850"/>
        <w:jc w:val="left"/>
        <w:rPr>
          <w:rFonts w:ascii="Arial" w:hAnsi="Arial" w:cs="Arial"/>
          <w:sz w:val="22"/>
        </w:rPr>
      </w:pPr>
      <w:r w:rsidRPr="00F027B2">
        <w:rPr>
          <w:rFonts w:ascii="Arial" w:hAnsi="Arial" w:cs="Arial"/>
          <w:sz w:val="22"/>
        </w:rPr>
        <w:t xml:space="preserve">BN-88/6731-08 </w:t>
      </w:r>
      <w:r w:rsidRPr="00F027B2">
        <w:rPr>
          <w:rFonts w:ascii="Arial" w:hAnsi="Arial" w:cs="Arial"/>
          <w:sz w:val="22"/>
        </w:rPr>
        <w:tab/>
        <w:t xml:space="preserve">Cement. Transport i przechowywanie </w:t>
      </w:r>
    </w:p>
    <w:p w14:paraId="72BB7C3B" w14:textId="77777777" w:rsidR="00A14462" w:rsidRPr="00F027B2" w:rsidRDefault="008F7567" w:rsidP="00F027B2">
      <w:pPr>
        <w:tabs>
          <w:tab w:val="center" w:pos="1706"/>
          <w:tab w:val="center" w:pos="6406"/>
        </w:tabs>
        <w:ind w:left="0" w:firstLine="0"/>
        <w:jc w:val="left"/>
        <w:rPr>
          <w:rFonts w:ascii="Arial" w:hAnsi="Arial" w:cs="Arial"/>
          <w:sz w:val="22"/>
        </w:rPr>
      </w:pPr>
      <w:r w:rsidRPr="00F027B2">
        <w:rPr>
          <w:rFonts w:ascii="Arial" w:hAnsi="Arial" w:cs="Arial"/>
          <w:sz w:val="22"/>
        </w:rPr>
        <w:t xml:space="preserve">23 </w:t>
      </w:r>
      <w:r w:rsidRPr="00F027B2">
        <w:rPr>
          <w:rFonts w:ascii="Arial" w:hAnsi="Arial" w:cs="Arial"/>
          <w:sz w:val="22"/>
        </w:rPr>
        <w:tab/>
        <w:t xml:space="preserve">BN-68/8931-04 </w:t>
      </w:r>
      <w:r w:rsidRPr="00F027B2">
        <w:rPr>
          <w:rFonts w:ascii="Arial" w:hAnsi="Arial" w:cs="Arial"/>
          <w:sz w:val="22"/>
        </w:rPr>
        <w:tab/>
        <w:t xml:space="preserve">Drogi samochodowe. Pomiar równości nawierzchni plano grafem </w:t>
      </w:r>
    </w:p>
    <w:p w14:paraId="1D99D39B" w14:textId="77777777" w:rsidR="00A14462" w:rsidRPr="00F027B2" w:rsidRDefault="008F7567" w:rsidP="00F027B2">
      <w:pPr>
        <w:ind w:left="3226" w:right="131"/>
        <w:jc w:val="left"/>
        <w:rPr>
          <w:rFonts w:ascii="Arial" w:hAnsi="Arial" w:cs="Arial"/>
          <w:sz w:val="22"/>
        </w:rPr>
      </w:pPr>
      <w:r w:rsidRPr="00F027B2">
        <w:rPr>
          <w:rFonts w:ascii="Arial" w:hAnsi="Arial" w:cs="Arial"/>
          <w:sz w:val="22"/>
        </w:rPr>
        <w:t xml:space="preserve">i łatą. </w:t>
      </w:r>
    </w:p>
    <w:p w14:paraId="315791A3" w14:textId="77777777" w:rsidR="00A14462" w:rsidRPr="00F027B2" w:rsidRDefault="008F7567" w:rsidP="00F027B2">
      <w:pPr>
        <w:spacing w:after="15" w:line="249" w:lineRule="auto"/>
        <w:ind w:right="127"/>
        <w:jc w:val="left"/>
        <w:rPr>
          <w:rFonts w:ascii="Arial" w:hAnsi="Arial" w:cs="Arial"/>
          <w:sz w:val="22"/>
        </w:rPr>
      </w:pPr>
      <w:r w:rsidRPr="00F027B2">
        <w:rPr>
          <w:rFonts w:ascii="Arial" w:hAnsi="Arial" w:cs="Arial"/>
          <w:sz w:val="22"/>
        </w:rPr>
        <w:t xml:space="preserve">10.2. Inne dokumenty </w:t>
      </w:r>
    </w:p>
    <w:p w14:paraId="077AFA20"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24.Katalog typowych konstrukcji nawierzchni podatnych i półsztywnych, </w:t>
      </w:r>
      <w:proofErr w:type="spellStart"/>
      <w:r w:rsidRPr="00F027B2">
        <w:rPr>
          <w:rFonts w:ascii="Arial" w:hAnsi="Arial" w:cs="Arial"/>
          <w:sz w:val="22"/>
        </w:rPr>
        <w:t>IBDiM</w:t>
      </w:r>
      <w:proofErr w:type="spellEnd"/>
      <w:r w:rsidRPr="00F027B2">
        <w:rPr>
          <w:rFonts w:ascii="Arial" w:hAnsi="Arial" w:cs="Arial"/>
          <w:sz w:val="22"/>
        </w:rPr>
        <w:t xml:space="preserve">, Warszawa, 1997 </w:t>
      </w:r>
    </w:p>
    <w:p w14:paraId="13DA6449" w14:textId="77777777" w:rsidR="00A14462" w:rsidRPr="00F027B2" w:rsidRDefault="008F7567" w:rsidP="00F027B2">
      <w:pPr>
        <w:numPr>
          <w:ilvl w:val="0"/>
          <w:numId w:val="108"/>
        </w:numPr>
        <w:ind w:right="288" w:hanging="360"/>
        <w:jc w:val="left"/>
        <w:rPr>
          <w:rFonts w:ascii="Arial" w:hAnsi="Arial" w:cs="Arial"/>
          <w:sz w:val="22"/>
        </w:rPr>
      </w:pPr>
      <w:r w:rsidRPr="00F027B2">
        <w:rPr>
          <w:rFonts w:ascii="Arial" w:hAnsi="Arial" w:cs="Arial"/>
          <w:sz w:val="22"/>
        </w:rPr>
        <w:t xml:space="preserve">Katalog typowych konstrukcji nawierzchni sztywnych, </w:t>
      </w:r>
      <w:proofErr w:type="spellStart"/>
      <w:r w:rsidRPr="00F027B2">
        <w:rPr>
          <w:rFonts w:ascii="Arial" w:hAnsi="Arial" w:cs="Arial"/>
          <w:sz w:val="22"/>
        </w:rPr>
        <w:t>IBDiM</w:t>
      </w:r>
      <w:proofErr w:type="spellEnd"/>
      <w:r w:rsidRPr="00F027B2">
        <w:rPr>
          <w:rFonts w:ascii="Arial" w:hAnsi="Arial" w:cs="Arial"/>
          <w:sz w:val="22"/>
        </w:rPr>
        <w:t xml:space="preserve">, Warszawa, 2001 </w:t>
      </w:r>
    </w:p>
    <w:p w14:paraId="3C460303" w14:textId="77777777" w:rsidR="00A14462" w:rsidRPr="00F027B2" w:rsidRDefault="008F7567" w:rsidP="00F027B2">
      <w:pPr>
        <w:numPr>
          <w:ilvl w:val="0"/>
          <w:numId w:val="108"/>
        </w:numPr>
        <w:spacing w:after="31"/>
        <w:ind w:right="288" w:hanging="360"/>
        <w:jc w:val="left"/>
        <w:rPr>
          <w:rFonts w:ascii="Arial" w:hAnsi="Arial" w:cs="Arial"/>
          <w:sz w:val="22"/>
        </w:rPr>
      </w:pPr>
      <w:r w:rsidRPr="00F027B2">
        <w:rPr>
          <w:rFonts w:ascii="Arial" w:hAnsi="Arial" w:cs="Arial"/>
          <w:sz w:val="22"/>
        </w:rPr>
        <w:t xml:space="preserve">WT/MK-CZDP84. Wytyczne techniczne oceny jakości grysów i żwirów kruszonych z naturalnie rozdrobnionego surowca skalnego przeznaczonych do nawierzchni drogowych, CZDP, Warszawa, 1984 </w:t>
      </w:r>
    </w:p>
    <w:p w14:paraId="258B5505" w14:textId="77777777" w:rsidR="00A14462" w:rsidRPr="00F027B2" w:rsidRDefault="008F7567" w:rsidP="00F027B2">
      <w:pPr>
        <w:spacing w:after="15" w:line="249" w:lineRule="auto"/>
        <w:ind w:left="250" w:right="127"/>
        <w:jc w:val="left"/>
        <w:rPr>
          <w:rFonts w:ascii="Arial" w:hAnsi="Arial" w:cs="Arial"/>
          <w:sz w:val="22"/>
        </w:rPr>
      </w:pPr>
      <w:r w:rsidRPr="00F027B2">
        <w:rPr>
          <w:rFonts w:ascii="Arial" w:hAnsi="Arial" w:cs="Arial"/>
          <w:sz w:val="22"/>
        </w:rPr>
        <w:lastRenderedPageBreak/>
        <w:t xml:space="preserve">SPECYFIKACJE TECHNICZNE WYKONANIA I ODBIORU ROBÓT BUDOWLANYCH </w:t>
      </w:r>
    </w:p>
    <w:p w14:paraId="6D495963" w14:textId="77777777" w:rsidR="00A14462" w:rsidRPr="00F027B2" w:rsidRDefault="008F7567" w:rsidP="00F027B2">
      <w:pPr>
        <w:spacing w:after="21" w:line="259" w:lineRule="auto"/>
        <w:ind w:left="948" w:firstLine="0"/>
        <w:jc w:val="left"/>
        <w:rPr>
          <w:rFonts w:ascii="Arial" w:hAnsi="Arial" w:cs="Arial"/>
          <w:sz w:val="22"/>
        </w:rPr>
      </w:pPr>
      <w:r w:rsidRPr="00F027B2">
        <w:rPr>
          <w:rFonts w:ascii="Arial" w:hAnsi="Arial" w:cs="Arial"/>
          <w:sz w:val="22"/>
        </w:rPr>
        <w:t xml:space="preserve"> </w:t>
      </w:r>
    </w:p>
    <w:p w14:paraId="31F70A20" w14:textId="77777777" w:rsidR="00A14462" w:rsidRPr="00F027B2" w:rsidRDefault="008F7567" w:rsidP="00F027B2">
      <w:pPr>
        <w:spacing w:after="21" w:line="259" w:lineRule="auto"/>
        <w:ind w:left="473" w:right="513"/>
        <w:jc w:val="left"/>
        <w:rPr>
          <w:rFonts w:ascii="Arial" w:hAnsi="Arial" w:cs="Arial"/>
          <w:sz w:val="22"/>
        </w:rPr>
      </w:pPr>
      <w:r w:rsidRPr="00F027B2">
        <w:rPr>
          <w:rFonts w:ascii="Arial" w:hAnsi="Arial" w:cs="Arial"/>
          <w:sz w:val="22"/>
        </w:rPr>
        <w:t xml:space="preserve">D-05.03.05B </w:t>
      </w:r>
    </w:p>
    <w:p w14:paraId="6D4C3B79" w14:textId="77777777" w:rsidR="00A14462" w:rsidRPr="00F027B2" w:rsidRDefault="008F7567" w:rsidP="00F027B2">
      <w:pPr>
        <w:spacing w:after="9" w:line="266" w:lineRule="auto"/>
        <w:ind w:left="305"/>
        <w:jc w:val="left"/>
        <w:rPr>
          <w:rFonts w:ascii="Arial" w:hAnsi="Arial" w:cs="Arial"/>
          <w:sz w:val="22"/>
        </w:rPr>
      </w:pPr>
      <w:r w:rsidRPr="00F027B2">
        <w:rPr>
          <w:rFonts w:ascii="Arial" w:hAnsi="Arial" w:cs="Arial"/>
          <w:sz w:val="22"/>
        </w:rPr>
        <w:t xml:space="preserve">NAWIERZCHNIA Z BETONU ASFALTOWEGO WARSTWA WIĄŻĄCA I WYRÓWNAWCZA </w:t>
      </w:r>
    </w:p>
    <w:p w14:paraId="20928699" w14:textId="77777777" w:rsidR="00A14462" w:rsidRPr="00F027B2" w:rsidRDefault="008F7567" w:rsidP="00F027B2">
      <w:pPr>
        <w:spacing w:after="55" w:line="259" w:lineRule="auto"/>
        <w:ind w:left="473" w:right="510"/>
        <w:jc w:val="left"/>
        <w:rPr>
          <w:rFonts w:ascii="Arial" w:hAnsi="Arial" w:cs="Arial"/>
          <w:sz w:val="22"/>
        </w:rPr>
      </w:pPr>
      <w:r w:rsidRPr="00F027B2">
        <w:rPr>
          <w:rFonts w:ascii="Arial" w:hAnsi="Arial" w:cs="Arial"/>
          <w:sz w:val="22"/>
        </w:rPr>
        <w:t xml:space="preserve">WG WT-1, WT-2 (CPV45233200-1) </w:t>
      </w:r>
    </w:p>
    <w:p w14:paraId="304255F4" w14:textId="77777777" w:rsidR="00A14462" w:rsidRPr="00F027B2" w:rsidRDefault="008F7567" w:rsidP="00F027B2">
      <w:pPr>
        <w:spacing w:after="0" w:line="259" w:lineRule="auto"/>
        <w:ind w:left="24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r w:rsidRPr="00F027B2">
        <w:rPr>
          <w:rFonts w:ascii="Arial" w:hAnsi="Arial" w:cs="Arial"/>
          <w:sz w:val="22"/>
        </w:rPr>
        <w:br w:type="page"/>
      </w:r>
    </w:p>
    <w:p w14:paraId="7BE83838" w14:textId="77777777" w:rsidR="00A14462" w:rsidRPr="00F027B2" w:rsidRDefault="008F7567" w:rsidP="00F027B2">
      <w:pPr>
        <w:pStyle w:val="Nagwek2"/>
        <w:ind w:left="662"/>
        <w:rPr>
          <w:rFonts w:ascii="Arial" w:hAnsi="Arial" w:cs="Arial"/>
          <w:sz w:val="22"/>
        </w:rPr>
      </w:pPr>
      <w:r w:rsidRPr="00F027B2">
        <w:rPr>
          <w:rFonts w:ascii="Arial" w:hAnsi="Arial" w:cs="Arial"/>
          <w:sz w:val="22"/>
        </w:rPr>
        <w:lastRenderedPageBreak/>
        <w:t xml:space="preserve">1. WSTĘP </w:t>
      </w:r>
    </w:p>
    <w:p w14:paraId="16C1C098" w14:textId="77777777" w:rsidR="00A14462" w:rsidRPr="00F027B2" w:rsidRDefault="008F7567" w:rsidP="00F027B2">
      <w:pPr>
        <w:tabs>
          <w:tab w:val="center" w:pos="673"/>
          <w:tab w:val="center" w:pos="2222"/>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1.1 </w:t>
      </w:r>
      <w:r w:rsidRPr="00F027B2">
        <w:rPr>
          <w:rFonts w:ascii="Arial" w:hAnsi="Arial" w:cs="Arial"/>
          <w:sz w:val="22"/>
        </w:rPr>
        <w:tab/>
        <w:t xml:space="preserve">Przedmiot </w:t>
      </w:r>
      <w:proofErr w:type="spellStart"/>
      <w:r w:rsidRPr="00F027B2">
        <w:rPr>
          <w:rFonts w:ascii="Arial" w:hAnsi="Arial" w:cs="Arial"/>
          <w:sz w:val="22"/>
        </w:rPr>
        <w:t>STWiORB</w:t>
      </w:r>
      <w:proofErr w:type="spellEnd"/>
      <w:r w:rsidRPr="00F027B2">
        <w:rPr>
          <w:rFonts w:ascii="Arial" w:hAnsi="Arial" w:cs="Arial"/>
          <w:sz w:val="22"/>
        </w:rPr>
        <w:t xml:space="preserve"> </w:t>
      </w:r>
    </w:p>
    <w:p w14:paraId="220651A0" w14:textId="78895711" w:rsidR="00A14462" w:rsidRPr="00F027B2" w:rsidRDefault="008F7567" w:rsidP="00F027B2">
      <w:pPr>
        <w:spacing w:after="40"/>
        <w:ind w:left="254" w:right="288"/>
        <w:jc w:val="left"/>
        <w:rPr>
          <w:rFonts w:ascii="Arial" w:hAnsi="Arial" w:cs="Arial"/>
          <w:sz w:val="22"/>
        </w:rPr>
      </w:pPr>
      <w:r w:rsidRPr="00F027B2">
        <w:rPr>
          <w:rFonts w:ascii="Arial" w:hAnsi="Arial" w:cs="Arial"/>
          <w:sz w:val="22"/>
        </w:rPr>
        <w:t>Przedmiotem niniejszej specyfikacji technicznej (</w:t>
      </w:r>
      <w:proofErr w:type="spellStart"/>
      <w:r w:rsidRPr="00F027B2">
        <w:rPr>
          <w:rFonts w:ascii="Arial" w:hAnsi="Arial" w:cs="Arial"/>
          <w:sz w:val="22"/>
        </w:rPr>
        <w:t>STWiORB</w:t>
      </w:r>
      <w:proofErr w:type="spellEnd"/>
      <w:r w:rsidRPr="00F027B2">
        <w:rPr>
          <w:rFonts w:ascii="Arial" w:hAnsi="Arial" w:cs="Arial"/>
          <w:sz w:val="22"/>
        </w:rPr>
        <w:t xml:space="preserve">) są wymagania dotyczące wykonania i odbioru robót związanych z wykonywaniem warstwy wiążącej i wyrównawczej z betonu asfaltowego w ramach zadania </w:t>
      </w:r>
      <w:r w:rsidR="003A02C0">
        <w:rPr>
          <w:rFonts w:ascii="Arial" w:hAnsi="Arial" w:cs="Arial"/>
          <w:sz w:val="22"/>
        </w:rPr>
        <w:t xml:space="preserve">pn. </w:t>
      </w:r>
      <w:r w:rsidR="003A02C0" w:rsidRPr="00F027B2">
        <w:rPr>
          <w:rFonts w:ascii="Arial" w:hAnsi="Arial" w:cs="Arial"/>
          <w:sz w:val="22"/>
        </w:rPr>
        <w:t>Przebudowa drogi Nr 112275R „Żarnowa Wielkie Pole Rzeki” w miejscowości Żarnowa w km 0+000 – 0+995 wraz z przebudową przepustów w km 0+759, 0+843, 0+874, 0+933 oraz 0+965. Przebudowa drogi „Bobrówka” w miejscowości Glinik Charzewski na działce nr ewid. 703 w km 0+000 – 0+344 wraz z przebudową przepustów w km 0+040 i 0+344. Przebudowa drogi Nr 112356R „Żarnowa Rzeki” w miejscowości Żarnowa w km 0+070 – 0+795</w:t>
      </w:r>
      <w:r w:rsidR="003A02C0">
        <w:rPr>
          <w:rFonts w:ascii="Arial" w:hAnsi="Arial" w:cs="Arial"/>
          <w:sz w:val="22"/>
        </w:rPr>
        <w:t>.</w:t>
      </w:r>
      <w:r w:rsidRPr="00F027B2">
        <w:rPr>
          <w:rFonts w:ascii="Arial" w:hAnsi="Arial" w:cs="Arial"/>
          <w:sz w:val="22"/>
        </w:rPr>
        <w:t xml:space="preserve">  </w:t>
      </w:r>
    </w:p>
    <w:p w14:paraId="677628C3" w14:textId="77777777" w:rsidR="00A14462" w:rsidRPr="00F027B2" w:rsidRDefault="008F7567" w:rsidP="00F027B2">
      <w:pPr>
        <w:tabs>
          <w:tab w:val="center" w:pos="673"/>
          <w:tab w:val="center" w:pos="2639"/>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1.2 </w:t>
      </w:r>
      <w:r w:rsidRPr="00F027B2">
        <w:rPr>
          <w:rFonts w:ascii="Arial" w:hAnsi="Arial" w:cs="Arial"/>
          <w:sz w:val="22"/>
        </w:rPr>
        <w:tab/>
        <w:t xml:space="preserve">Zakres stosowania </w:t>
      </w:r>
      <w:proofErr w:type="spellStart"/>
      <w:r w:rsidRPr="00F027B2">
        <w:rPr>
          <w:rFonts w:ascii="Arial" w:hAnsi="Arial" w:cs="Arial"/>
          <w:sz w:val="22"/>
        </w:rPr>
        <w:t>STWiORB</w:t>
      </w:r>
      <w:proofErr w:type="spellEnd"/>
      <w:r w:rsidRPr="00F027B2">
        <w:rPr>
          <w:rFonts w:ascii="Arial" w:hAnsi="Arial" w:cs="Arial"/>
          <w:sz w:val="22"/>
        </w:rPr>
        <w:t xml:space="preserve"> </w:t>
      </w:r>
    </w:p>
    <w:p w14:paraId="3B069F2D" w14:textId="77777777" w:rsidR="00A14462" w:rsidRPr="00F027B2" w:rsidRDefault="008F7567" w:rsidP="00F027B2">
      <w:pPr>
        <w:spacing w:after="40"/>
        <w:ind w:left="244" w:right="131" w:firstLine="708"/>
        <w:jc w:val="left"/>
        <w:rPr>
          <w:rFonts w:ascii="Arial" w:hAnsi="Arial" w:cs="Arial"/>
          <w:sz w:val="22"/>
        </w:rPr>
      </w:pPr>
      <w:r w:rsidRPr="00F027B2">
        <w:rPr>
          <w:rFonts w:ascii="Arial" w:hAnsi="Arial" w:cs="Arial"/>
          <w:sz w:val="22"/>
        </w:rPr>
        <w:t xml:space="preserve">Specyfikacje techniczne wykonania i odbioru robót budowlanych stanowią dokument kontraktowy przy realizacji robót wymienionych w pkt. 1.1. </w:t>
      </w:r>
    </w:p>
    <w:p w14:paraId="08154F21" w14:textId="77777777" w:rsidR="00A14462" w:rsidRPr="00F027B2" w:rsidRDefault="008F7567" w:rsidP="00F027B2">
      <w:pPr>
        <w:tabs>
          <w:tab w:val="center" w:pos="673"/>
          <w:tab w:val="center" w:pos="2830"/>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1.3 </w:t>
      </w:r>
      <w:r w:rsidRPr="00F027B2">
        <w:rPr>
          <w:rFonts w:ascii="Arial" w:hAnsi="Arial" w:cs="Arial"/>
          <w:sz w:val="22"/>
        </w:rPr>
        <w:tab/>
        <w:t xml:space="preserve">Zakres robót objętych </w:t>
      </w:r>
      <w:proofErr w:type="spellStart"/>
      <w:r w:rsidRPr="00F027B2">
        <w:rPr>
          <w:rFonts w:ascii="Arial" w:hAnsi="Arial" w:cs="Arial"/>
          <w:sz w:val="22"/>
        </w:rPr>
        <w:t>STWiORB</w:t>
      </w:r>
      <w:proofErr w:type="spellEnd"/>
      <w:r w:rsidRPr="00F027B2">
        <w:rPr>
          <w:rFonts w:ascii="Arial" w:hAnsi="Arial" w:cs="Arial"/>
          <w:sz w:val="22"/>
        </w:rPr>
        <w:t xml:space="preserve"> </w:t>
      </w:r>
    </w:p>
    <w:p w14:paraId="348946EF" w14:textId="77777777" w:rsidR="00A14462" w:rsidRPr="00F027B2" w:rsidRDefault="008F7567" w:rsidP="00F027B2">
      <w:pPr>
        <w:ind w:left="254" w:right="282"/>
        <w:jc w:val="left"/>
        <w:rPr>
          <w:rFonts w:ascii="Arial" w:hAnsi="Arial" w:cs="Arial"/>
          <w:sz w:val="22"/>
        </w:rPr>
      </w:pPr>
      <w:r w:rsidRPr="00F027B2">
        <w:rPr>
          <w:rFonts w:ascii="Arial" w:hAnsi="Arial" w:cs="Arial"/>
          <w:sz w:val="22"/>
        </w:rPr>
        <w:t xml:space="preserve">Ustalenia zawarte w niniejszej specyfikacji dotyczą zasad prowadzenia robót związanych z wykonaniem i odbiorem warstwy wiążącej i wyrównawczej z betonu asfaltowego wg PN-EN 131081 [47] i WT-2 Nawierzchnie asfaltowe 2010 [65] z mieszanki mineralno-asfaltowej dostarczonej od producenta. W przypadku produkcji mieszanki mineralno- asfaltowej przez Wykonawcę dla potrzeb budowy, Wykonawca zobowiązany jest prowadzić Zakładową kontrolę produkcji (ZKP) zgodnie z WT-2 [65] punkt 8.4.1.5. </w:t>
      </w:r>
    </w:p>
    <w:p w14:paraId="1172FD2B" w14:textId="77777777" w:rsidR="00A14462" w:rsidRPr="00F027B2" w:rsidRDefault="008F7567" w:rsidP="00F027B2">
      <w:pPr>
        <w:ind w:left="254" w:right="284"/>
        <w:jc w:val="left"/>
        <w:rPr>
          <w:rFonts w:ascii="Arial" w:hAnsi="Arial" w:cs="Arial"/>
          <w:sz w:val="22"/>
        </w:rPr>
      </w:pPr>
      <w:r w:rsidRPr="00F027B2">
        <w:rPr>
          <w:rFonts w:ascii="Arial" w:hAnsi="Arial" w:cs="Arial"/>
          <w:sz w:val="22"/>
        </w:rPr>
        <w:t xml:space="preserve">Warstwę wiążącą i wyrównawczą z betonu asfaltowego można wykonywać dla dróg kategorii ruchu od KR1 do KR6 (określenie kategorii ruchu podano w punkcie 1.4.8). Stosowane mieszanki betonu asfaltowego o wymiarze D podano w tablicy 1. </w:t>
      </w:r>
    </w:p>
    <w:p w14:paraId="036712E5" w14:textId="77777777" w:rsidR="00A14462" w:rsidRPr="00F027B2" w:rsidRDefault="008F7567" w:rsidP="00F027B2">
      <w:pPr>
        <w:spacing w:line="269" w:lineRule="auto"/>
        <w:ind w:left="291"/>
        <w:jc w:val="left"/>
        <w:rPr>
          <w:rFonts w:ascii="Arial" w:hAnsi="Arial" w:cs="Arial"/>
          <w:sz w:val="22"/>
        </w:rPr>
      </w:pPr>
      <w:r w:rsidRPr="00F027B2">
        <w:rPr>
          <w:rFonts w:ascii="Arial" w:hAnsi="Arial" w:cs="Arial"/>
          <w:sz w:val="22"/>
          <w:u w:val="single" w:color="000000"/>
        </w:rPr>
        <w:t>Tablica 1. Stosowane mieszanki</w:t>
      </w:r>
      <w:r w:rsidRPr="00F027B2">
        <w:rPr>
          <w:rFonts w:ascii="Arial" w:hAnsi="Arial" w:cs="Arial"/>
          <w:sz w:val="22"/>
        </w:rPr>
        <w:t xml:space="preserve"> </w:t>
      </w:r>
    </w:p>
    <w:tbl>
      <w:tblPr>
        <w:tblStyle w:val="TableGrid"/>
        <w:tblW w:w="5208" w:type="dxa"/>
        <w:tblInd w:w="1351" w:type="dxa"/>
        <w:tblCellMar>
          <w:top w:w="59" w:type="dxa"/>
          <w:right w:w="7" w:type="dxa"/>
        </w:tblCellMar>
        <w:tblLook w:val="04A0" w:firstRow="1" w:lastRow="0" w:firstColumn="1" w:lastColumn="0" w:noHBand="0" w:noVBand="1"/>
      </w:tblPr>
      <w:tblGrid>
        <w:gridCol w:w="1841"/>
        <w:gridCol w:w="3367"/>
      </w:tblGrid>
      <w:tr w:rsidR="00A14462" w:rsidRPr="00F027B2" w14:paraId="07E31712" w14:textId="77777777">
        <w:trPr>
          <w:trHeight w:val="509"/>
        </w:trPr>
        <w:tc>
          <w:tcPr>
            <w:tcW w:w="1841" w:type="dxa"/>
            <w:tcBorders>
              <w:top w:val="single" w:sz="4" w:space="0" w:color="000000"/>
              <w:left w:val="single" w:sz="4" w:space="0" w:color="000000"/>
              <w:bottom w:val="single" w:sz="4" w:space="0" w:color="000000"/>
              <w:right w:val="single" w:sz="4" w:space="0" w:color="000000"/>
            </w:tcBorders>
          </w:tcPr>
          <w:p w14:paraId="244C9E7B" w14:textId="77777777" w:rsidR="00A14462" w:rsidRPr="00F027B2" w:rsidRDefault="008F7567" w:rsidP="00F027B2">
            <w:pPr>
              <w:spacing w:after="0" w:line="259" w:lineRule="auto"/>
              <w:ind w:left="132" w:firstLine="0"/>
              <w:jc w:val="left"/>
              <w:rPr>
                <w:rFonts w:ascii="Arial" w:hAnsi="Arial" w:cs="Arial"/>
                <w:sz w:val="22"/>
              </w:rPr>
            </w:pPr>
            <w:r w:rsidRPr="00F027B2">
              <w:rPr>
                <w:rFonts w:ascii="Arial" w:hAnsi="Arial" w:cs="Arial"/>
                <w:sz w:val="22"/>
              </w:rPr>
              <w:t>Kategoria ruchu</w:t>
            </w:r>
          </w:p>
        </w:tc>
        <w:tc>
          <w:tcPr>
            <w:tcW w:w="3367" w:type="dxa"/>
            <w:tcBorders>
              <w:top w:val="single" w:sz="4" w:space="0" w:color="000000"/>
              <w:left w:val="single" w:sz="4" w:space="0" w:color="000000"/>
              <w:bottom w:val="single" w:sz="4" w:space="0" w:color="000000"/>
              <w:right w:val="single" w:sz="4" w:space="0" w:color="000000"/>
            </w:tcBorders>
          </w:tcPr>
          <w:p w14:paraId="2A688C82"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 Mieszanki o wymiarze D1), mm</w:t>
            </w:r>
          </w:p>
        </w:tc>
      </w:tr>
      <w:tr w:rsidR="00A14462" w:rsidRPr="00F027B2" w14:paraId="1EF80E7C" w14:textId="77777777">
        <w:trPr>
          <w:trHeight w:val="943"/>
        </w:trPr>
        <w:tc>
          <w:tcPr>
            <w:tcW w:w="1841" w:type="dxa"/>
            <w:tcBorders>
              <w:top w:val="single" w:sz="4" w:space="0" w:color="000000"/>
              <w:left w:val="single" w:sz="4" w:space="0" w:color="000000"/>
              <w:bottom w:val="single" w:sz="4" w:space="0" w:color="000000"/>
              <w:right w:val="single" w:sz="4" w:space="0" w:color="000000"/>
            </w:tcBorders>
          </w:tcPr>
          <w:p w14:paraId="2DF8B7BA" w14:textId="77777777" w:rsidR="00A14462" w:rsidRPr="00F027B2" w:rsidRDefault="008F7567" w:rsidP="00F027B2">
            <w:pPr>
              <w:spacing w:after="16" w:line="259" w:lineRule="auto"/>
              <w:ind w:left="12" w:firstLine="0"/>
              <w:jc w:val="left"/>
              <w:rPr>
                <w:rFonts w:ascii="Arial" w:hAnsi="Arial" w:cs="Arial"/>
                <w:sz w:val="22"/>
              </w:rPr>
            </w:pPr>
            <w:r w:rsidRPr="00F027B2">
              <w:rPr>
                <w:rFonts w:ascii="Arial" w:hAnsi="Arial" w:cs="Arial"/>
                <w:sz w:val="22"/>
              </w:rPr>
              <w:t xml:space="preserve">KR 1-2  </w:t>
            </w:r>
          </w:p>
          <w:p w14:paraId="39AD1829" w14:textId="77777777" w:rsidR="00A14462" w:rsidRPr="00F027B2" w:rsidRDefault="008F7567" w:rsidP="00F027B2">
            <w:pPr>
              <w:spacing w:after="16" w:line="259" w:lineRule="auto"/>
              <w:ind w:left="12" w:firstLine="0"/>
              <w:jc w:val="left"/>
              <w:rPr>
                <w:rFonts w:ascii="Arial" w:hAnsi="Arial" w:cs="Arial"/>
                <w:sz w:val="22"/>
              </w:rPr>
            </w:pPr>
            <w:r w:rsidRPr="00F027B2">
              <w:rPr>
                <w:rFonts w:ascii="Arial" w:hAnsi="Arial" w:cs="Arial"/>
                <w:sz w:val="22"/>
              </w:rPr>
              <w:t xml:space="preserve">KR 3-4  </w:t>
            </w:r>
          </w:p>
          <w:p w14:paraId="4084C293"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KR 5-6 </w:t>
            </w:r>
          </w:p>
        </w:tc>
        <w:tc>
          <w:tcPr>
            <w:tcW w:w="3367" w:type="dxa"/>
            <w:tcBorders>
              <w:top w:val="single" w:sz="4" w:space="0" w:color="000000"/>
              <w:left w:val="single" w:sz="4" w:space="0" w:color="000000"/>
              <w:bottom w:val="single" w:sz="4" w:space="0" w:color="000000"/>
              <w:right w:val="single" w:sz="4" w:space="0" w:color="000000"/>
            </w:tcBorders>
          </w:tcPr>
          <w:p w14:paraId="40294789" w14:textId="77777777" w:rsidR="00A14462" w:rsidRPr="00F027B2" w:rsidRDefault="008F7567" w:rsidP="00F027B2">
            <w:pPr>
              <w:spacing w:after="16" w:line="259" w:lineRule="auto"/>
              <w:ind w:left="12" w:firstLine="0"/>
              <w:jc w:val="left"/>
              <w:rPr>
                <w:rFonts w:ascii="Arial" w:hAnsi="Arial" w:cs="Arial"/>
                <w:sz w:val="22"/>
              </w:rPr>
            </w:pPr>
            <w:r w:rsidRPr="00F027B2">
              <w:rPr>
                <w:rFonts w:ascii="Arial" w:hAnsi="Arial" w:cs="Arial"/>
                <w:sz w:val="22"/>
              </w:rPr>
              <w:t xml:space="preserve">AC11W 2), AC16W  </w:t>
            </w:r>
          </w:p>
          <w:p w14:paraId="0AAA2D36" w14:textId="77777777" w:rsidR="00A14462" w:rsidRPr="00F027B2" w:rsidRDefault="008F7567" w:rsidP="00F027B2">
            <w:pPr>
              <w:spacing w:after="16" w:line="259" w:lineRule="auto"/>
              <w:ind w:left="12" w:firstLine="0"/>
              <w:jc w:val="left"/>
              <w:rPr>
                <w:rFonts w:ascii="Arial" w:hAnsi="Arial" w:cs="Arial"/>
                <w:sz w:val="22"/>
              </w:rPr>
            </w:pPr>
            <w:r w:rsidRPr="00F027B2">
              <w:rPr>
                <w:rFonts w:ascii="Arial" w:hAnsi="Arial" w:cs="Arial"/>
                <w:sz w:val="22"/>
              </w:rPr>
              <w:t xml:space="preserve">AC16W, AC22W </w:t>
            </w:r>
          </w:p>
          <w:p w14:paraId="3D952D4F"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 AC16W, AC22W </w:t>
            </w:r>
          </w:p>
        </w:tc>
      </w:tr>
    </w:tbl>
    <w:p w14:paraId="2D507C45" w14:textId="77777777" w:rsidR="00A14462" w:rsidRPr="00F027B2" w:rsidRDefault="008F7567" w:rsidP="00F027B2">
      <w:pPr>
        <w:numPr>
          <w:ilvl w:val="0"/>
          <w:numId w:val="109"/>
        </w:numPr>
        <w:spacing w:line="267" w:lineRule="auto"/>
        <w:ind w:right="128" w:firstLine="283"/>
        <w:jc w:val="left"/>
        <w:rPr>
          <w:rFonts w:ascii="Arial" w:hAnsi="Arial" w:cs="Arial"/>
          <w:sz w:val="22"/>
        </w:rPr>
      </w:pPr>
      <w:r w:rsidRPr="00F027B2">
        <w:rPr>
          <w:rFonts w:ascii="Arial" w:hAnsi="Arial" w:cs="Arial"/>
          <w:sz w:val="22"/>
        </w:rPr>
        <w:t xml:space="preserve">Podział ze względu na wymiar największego kruszywa w mieszance. </w:t>
      </w:r>
    </w:p>
    <w:p w14:paraId="03BC3903" w14:textId="77777777" w:rsidR="00A14462" w:rsidRPr="00F027B2" w:rsidRDefault="008F7567" w:rsidP="00F027B2">
      <w:pPr>
        <w:numPr>
          <w:ilvl w:val="0"/>
          <w:numId w:val="109"/>
        </w:numPr>
        <w:spacing w:after="45" w:line="267" w:lineRule="auto"/>
        <w:ind w:right="128" w:firstLine="283"/>
        <w:jc w:val="left"/>
        <w:rPr>
          <w:rFonts w:ascii="Arial" w:hAnsi="Arial" w:cs="Arial"/>
          <w:sz w:val="22"/>
        </w:rPr>
      </w:pPr>
      <w:r w:rsidRPr="00F027B2">
        <w:rPr>
          <w:rFonts w:ascii="Arial" w:hAnsi="Arial" w:cs="Arial"/>
          <w:sz w:val="22"/>
        </w:rPr>
        <w:t xml:space="preserve">Dopuszcza się AC11 do warstwy wyrównawczej do kategorii ruchu KR1^KR6 przy spełnieniu wymagań jak w tablicach 16,17, 18, 19, 20 WT-2 2010 [65] w zależności od KR. </w:t>
      </w:r>
    </w:p>
    <w:p w14:paraId="66E3E8AD"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1.4 Określenia podstawowe </w:t>
      </w:r>
    </w:p>
    <w:p w14:paraId="506224B7"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Nawierzchnia - konstrukcja składająca się z jednej lub kilku warstw służących do przejmowania i rozkładania obciążeń od ruchu pojazdów na podłoże. </w:t>
      </w:r>
    </w:p>
    <w:p w14:paraId="60276196"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Warstwa wiążąca - warstwa nawierzchni między warstwą ścieralną a podbudową. </w:t>
      </w:r>
    </w:p>
    <w:p w14:paraId="61D7A0EA"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Warstwa wyrównawcza - warstwa o zmiennej grubości, ułożona na istniejącej warstwie w celu uzyskania odpowiedniego profilu potrzebnego do ułożenia kolejnej warstwy. </w:t>
      </w:r>
    </w:p>
    <w:p w14:paraId="284520A7"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Mieszanka mineralno-asfaltowa - mieszanka kruszyw i lepiszcza asfaltowego. </w:t>
      </w:r>
    </w:p>
    <w:p w14:paraId="7F0272DE"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Wymiar mieszanki mineralno-asfaltowej - określenie mieszanki mineralno-asfaltowej, ze względu na największy wymiar kruszywa D, np. wymiar 11, 16, 22. </w:t>
      </w:r>
    </w:p>
    <w:p w14:paraId="1BFDA470"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Beton asfaltowy - mieszanka mineralno-asfaltowa, w której kruszywo o uziarnieniu ciągłym lub nieciągłym tworzy strukturę wzajemnie klinującą się. </w:t>
      </w:r>
    </w:p>
    <w:p w14:paraId="6C9A24D7"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Uziarnienie - skład ziarnowy kruszywa, wyrażony w procentach masy ziaren przechodzących przez określony zestaw sit. </w:t>
      </w:r>
    </w:p>
    <w:p w14:paraId="7084493C" w14:textId="77777777" w:rsidR="00A14462" w:rsidRPr="00F027B2" w:rsidRDefault="008F7567" w:rsidP="00F027B2">
      <w:pPr>
        <w:ind w:left="244" w:right="284" w:firstLine="708"/>
        <w:jc w:val="left"/>
        <w:rPr>
          <w:rFonts w:ascii="Arial" w:hAnsi="Arial" w:cs="Arial"/>
          <w:sz w:val="22"/>
        </w:rPr>
      </w:pPr>
      <w:r w:rsidRPr="00F027B2">
        <w:rPr>
          <w:rFonts w:ascii="Arial" w:hAnsi="Arial" w:cs="Arial"/>
          <w:sz w:val="22"/>
        </w:rPr>
        <w:t xml:space="preserve">Kategoria ruchu - obciążenie drogi ruchem samochodowym, wyrażone w osiach obliczeniowych (100 </w:t>
      </w:r>
      <w:proofErr w:type="spellStart"/>
      <w:r w:rsidRPr="00F027B2">
        <w:rPr>
          <w:rFonts w:ascii="Arial" w:hAnsi="Arial" w:cs="Arial"/>
          <w:sz w:val="22"/>
        </w:rPr>
        <w:t>kN</w:t>
      </w:r>
      <w:proofErr w:type="spellEnd"/>
      <w:r w:rsidRPr="00F027B2">
        <w:rPr>
          <w:rFonts w:ascii="Arial" w:hAnsi="Arial" w:cs="Arial"/>
          <w:sz w:val="22"/>
        </w:rPr>
        <w:t>) wg „Katalogu typowych konstrukcji nawierzchni podatnych i półsztywnych” GDDP-</w:t>
      </w:r>
      <w:proofErr w:type="spellStart"/>
      <w:r w:rsidRPr="00F027B2">
        <w:rPr>
          <w:rFonts w:ascii="Arial" w:hAnsi="Arial" w:cs="Arial"/>
          <w:sz w:val="22"/>
        </w:rPr>
        <w:t>IBDiM</w:t>
      </w:r>
      <w:proofErr w:type="spellEnd"/>
      <w:r w:rsidRPr="00F027B2">
        <w:rPr>
          <w:rFonts w:ascii="Arial" w:hAnsi="Arial" w:cs="Arial"/>
          <w:sz w:val="22"/>
        </w:rPr>
        <w:t xml:space="preserve"> [68]. </w:t>
      </w:r>
    </w:p>
    <w:p w14:paraId="1DFA69D3" w14:textId="77777777" w:rsidR="00A14462" w:rsidRPr="00F027B2" w:rsidRDefault="008F7567" w:rsidP="00F027B2">
      <w:pPr>
        <w:spacing w:after="13" w:line="267" w:lineRule="auto"/>
        <w:ind w:left="10" w:right="274"/>
        <w:jc w:val="left"/>
        <w:rPr>
          <w:rFonts w:ascii="Arial" w:hAnsi="Arial" w:cs="Arial"/>
          <w:sz w:val="22"/>
        </w:rPr>
      </w:pPr>
      <w:r w:rsidRPr="00F027B2">
        <w:rPr>
          <w:rFonts w:ascii="Arial" w:hAnsi="Arial" w:cs="Arial"/>
          <w:sz w:val="22"/>
        </w:rPr>
        <w:lastRenderedPageBreak/>
        <w:t xml:space="preserve">Wymiar kruszywa - wielkość ziaren kruszywa, określona przez dolny (d) i górny (D) wymiar </w:t>
      </w:r>
    </w:p>
    <w:p w14:paraId="2ABA9434"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sita. </w:t>
      </w:r>
    </w:p>
    <w:p w14:paraId="52D44C7B"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Kruszywo grube - kruszywo z ziaren o wymiarze: D &lt; 45 mm oraz d &gt; 2 mm. </w:t>
      </w:r>
    </w:p>
    <w:p w14:paraId="3586F05D"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Kruszywo drobne - kruszywo z ziaren o wymiarze: D &lt; 2 mm, którego większa część pozostaje na sicie 0,063 mm. </w:t>
      </w:r>
    </w:p>
    <w:p w14:paraId="14BFE5EC"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Pył - kruszywo z ziaren przechodzących przez sito 0,063 mm. </w:t>
      </w:r>
    </w:p>
    <w:p w14:paraId="20E442D0" w14:textId="77777777" w:rsidR="00A14462" w:rsidRPr="00F027B2" w:rsidRDefault="008F7567" w:rsidP="00F027B2">
      <w:pPr>
        <w:ind w:left="244" w:right="287" w:firstLine="708"/>
        <w:jc w:val="left"/>
        <w:rPr>
          <w:rFonts w:ascii="Arial" w:hAnsi="Arial" w:cs="Arial"/>
          <w:sz w:val="22"/>
        </w:rPr>
      </w:pPr>
      <w:r w:rsidRPr="00F027B2">
        <w:rPr>
          <w:rFonts w:ascii="Arial" w:hAnsi="Arial" w:cs="Arial"/>
          <w:sz w:val="22"/>
        </w:rPr>
        <w:t xml:space="preserve">Wypełniacz - kruszywo, którego większa część przechodzi przez sito 0,063 mm. (Wypełniacz mieszany - kruszywo, które składa się z wypełniacza pochodzenia mineralnego i wodorotlenku wapnia. Wypełniacz dodany - wypełniacz pochodzenia mineralnego, wyprodukowany oddzielnie). </w:t>
      </w:r>
    </w:p>
    <w:p w14:paraId="6FE3E240" w14:textId="77777777" w:rsidR="00A14462" w:rsidRPr="00F027B2" w:rsidRDefault="008F7567" w:rsidP="00F027B2">
      <w:pPr>
        <w:spacing w:after="4" w:line="285" w:lineRule="auto"/>
        <w:ind w:left="225" w:right="131" w:firstLine="708"/>
        <w:jc w:val="left"/>
        <w:rPr>
          <w:rFonts w:ascii="Arial" w:hAnsi="Arial" w:cs="Arial"/>
          <w:sz w:val="22"/>
        </w:rPr>
      </w:pPr>
      <w:r w:rsidRPr="00F027B2">
        <w:rPr>
          <w:rFonts w:ascii="Arial" w:hAnsi="Arial" w:cs="Arial"/>
          <w:sz w:val="22"/>
        </w:rPr>
        <w:t xml:space="preserve">Kationowa emulsja asfaltowa - emulsja, w której emulgator nadaje dodatnie ładunki cząstkom zdyspergowanego </w:t>
      </w:r>
      <w:proofErr w:type="spellStart"/>
      <w:r w:rsidRPr="00F027B2">
        <w:rPr>
          <w:rFonts w:ascii="Arial" w:hAnsi="Arial" w:cs="Arial"/>
          <w:sz w:val="22"/>
        </w:rPr>
        <w:t>asfaltu.Pozostałe</w:t>
      </w:r>
      <w:proofErr w:type="spellEnd"/>
      <w:r w:rsidRPr="00F027B2">
        <w:rPr>
          <w:rFonts w:ascii="Arial" w:hAnsi="Arial" w:cs="Arial"/>
          <w:sz w:val="22"/>
        </w:rPr>
        <w:t xml:space="preserve"> określenia podstawowe są zgodne z obowiązującymi, odpowiednimi polskimi normami i z definicjami podanymi w </w:t>
      </w:r>
      <w:proofErr w:type="spellStart"/>
      <w:r w:rsidRPr="00F027B2">
        <w:rPr>
          <w:rFonts w:ascii="Arial" w:hAnsi="Arial" w:cs="Arial"/>
          <w:sz w:val="22"/>
        </w:rPr>
        <w:t>STWiORB</w:t>
      </w:r>
      <w:proofErr w:type="spellEnd"/>
      <w:r w:rsidRPr="00F027B2">
        <w:rPr>
          <w:rFonts w:ascii="Arial" w:hAnsi="Arial" w:cs="Arial"/>
          <w:sz w:val="22"/>
        </w:rPr>
        <w:t xml:space="preserve"> D-M-00.00.00 „ Wymagania </w:t>
      </w:r>
      <w:proofErr w:type="spellStart"/>
      <w:r w:rsidRPr="00F027B2">
        <w:rPr>
          <w:rFonts w:ascii="Arial" w:hAnsi="Arial" w:cs="Arial"/>
          <w:sz w:val="22"/>
        </w:rPr>
        <w:t>ogólne”pkt</w:t>
      </w:r>
      <w:proofErr w:type="spellEnd"/>
      <w:r w:rsidRPr="00F027B2">
        <w:rPr>
          <w:rFonts w:ascii="Arial" w:hAnsi="Arial" w:cs="Arial"/>
          <w:sz w:val="22"/>
        </w:rPr>
        <w:t xml:space="preserve"> 1. </w:t>
      </w:r>
    </w:p>
    <w:p w14:paraId="146BB667" w14:textId="77777777" w:rsidR="00A14462" w:rsidRPr="00F027B2" w:rsidRDefault="008F7567" w:rsidP="00F027B2">
      <w:pPr>
        <w:spacing w:after="34"/>
        <w:ind w:right="131"/>
        <w:jc w:val="left"/>
        <w:rPr>
          <w:rFonts w:ascii="Arial" w:hAnsi="Arial" w:cs="Arial"/>
          <w:sz w:val="22"/>
        </w:rPr>
      </w:pPr>
      <w:r w:rsidRPr="00F027B2">
        <w:rPr>
          <w:rFonts w:ascii="Arial" w:hAnsi="Arial" w:cs="Arial"/>
          <w:sz w:val="22"/>
        </w:rPr>
        <w:t xml:space="preserve">Symbole i skróty dodatkowe </w:t>
      </w:r>
    </w:p>
    <w:p w14:paraId="0341385B" w14:textId="77777777" w:rsidR="00A14462" w:rsidRPr="00F027B2" w:rsidRDefault="008F7567" w:rsidP="00F027B2">
      <w:pPr>
        <w:tabs>
          <w:tab w:val="center" w:pos="3230"/>
          <w:tab w:val="center" w:pos="8306"/>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ACW - beton asfaltowy do warstwy wiążącej i wyrównawczej </w:t>
      </w:r>
      <w:r w:rsidRPr="00F027B2">
        <w:rPr>
          <w:rFonts w:ascii="Arial" w:hAnsi="Arial" w:cs="Arial"/>
          <w:sz w:val="22"/>
        </w:rPr>
        <w:tab/>
        <w:t xml:space="preserve"> </w:t>
      </w:r>
    </w:p>
    <w:p w14:paraId="781BB19A" w14:textId="77777777" w:rsidR="00A14462" w:rsidRPr="00F027B2" w:rsidRDefault="008F7567" w:rsidP="00F027B2">
      <w:pPr>
        <w:tabs>
          <w:tab w:val="center" w:pos="1332"/>
          <w:tab w:val="center" w:pos="8306"/>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PMB - </w:t>
      </w:r>
      <w:proofErr w:type="spellStart"/>
      <w:r w:rsidRPr="00F027B2">
        <w:rPr>
          <w:rFonts w:ascii="Arial" w:hAnsi="Arial" w:cs="Arial"/>
          <w:sz w:val="22"/>
        </w:rPr>
        <w:t>polimeroasfalt</w:t>
      </w:r>
      <w:proofErr w:type="spellEnd"/>
      <w:r w:rsidRPr="00F027B2">
        <w:rPr>
          <w:rFonts w:ascii="Arial" w:hAnsi="Arial" w:cs="Arial"/>
          <w:sz w:val="22"/>
        </w:rPr>
        <w:t xml:space="preserve">, </w:t>
      </w:r>
      <w:r w:rsidRPr="00F027B2">
        <w:rPr>
          <w:rFonts w:ascii="Arial" w:hAnsi="Arial" w:cs="Arial"/>
          <w:sz w:val="22"/>
        </w:rPr>
        <w:tab/>
        <w:t xml:space="preserve"> </w:t>
      </w:r>
    </w:p>
    <w:p w14:paraId="59796A24" w14:textId="77777777" w:rsidR="00A14462" w:rsidRPr="00F027B2" w:rsidRDefault="008F7567" w:rsidP="00F027B2">
      <w:pPr>
        <w:ind w:left="254" w:right="1680"/>
        <w:jc w:val="left"/>
        <w:rPr>
          <w:rFonts w:ascii="Arial" w:hAnsi="Arial" w:cs="Arial"/>
          <w:sz w:val="22"/>
        </w:rPr>
      </w:pPr>
      <w:r w:rsidRPr="00F027B2">
        <w:rPr>
          <w:rFonts w:ascii="Arial" w:hAnsi="Arial" w:cs="Arial"/>
          <w:sz w:val="22"/>
        </w:rPr>
        <w:t xml:space="preserve">D </w:t>
      </w:r>
      <w:r w:rsidRPr="00F027B2">
        <w:rPr>
          <w:rFonts w:ascii="Arial" w:hAnsi="Arial" w:cs="Arial"/>
          <w:sz w:val="22"/>
        </w:rPr>
        <w:tab/>
        <w:t xml:space="preserve">- górny wymiar sita (przy określaniu wielkości ziaren kruszywa), </w:t>
      </w:r>
      <w:r w:rsidRPr="00F027B2">
        <w:rPr>
          <w:rFonts w:ascii="Arial" w:hAnsi="Arial" w:cs="Arial"/>
          <w:sz w:val="22"/>
        </w:rPr>
        <w:tab/>
        <w:t xml:space="preserve"> d </w:t>
      </w:r>
      <w:r w:rsidRPr="00F027B2">
        <w:rPr>
          <w:rFonts w:ascii="Arial" w:hAnsi="Arial" w:cs="Arial"/>
          <w:sz w:val="22"/>
        </w:rPr>
        <w:tab/>
        <w:t xml:space="preserve">- dolny wymiar sita (przy określaniu wielkości ziaren kruszywa), </w:t>
      </w:r>
      <w:r w:rsidRPr="00F027B2">
        <w:rPr>
          <w:rFonts w:ascii="Arial" w:hAnsi="Arial" w:cs="Arial"/>
          <w:sz w:val="22"/>
        </w:rPr>
        <w:tab/>
        <w:t xml:space="preserve"> </w:t>
      </w:r>
    </w:p>
    <w:p w14:paraId="21E9C7F6" w14:textId="77777777" w:rsidR="00A14462" w:rsidRPr="00F027B2" w:rsidRDefault="008F7567" w:rsidP="00F027B2">
      <w:pPr>
        <w:tabs>
          <w:tab w:val="center" w:pos="332"/>
          <w:tab w:val="center" w:pos="2323"/>
          <w:tab w:val="center" w:pos="8306"/>
        </w:tabs>
        <w:spacing w:after="128"/>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C </w:t>
      </w:r>
      <w:r w:rsidRPr="00F027B2">
        <w:rPr>
          <w:rFonts w:ascii="Arial" w:hAnsi="Arial" w:cs="Arial"/>
          <w:sz w:val="22"/>
        </w:rPr>
        <w:tab/>
        <w:t xml:space="preserve">- kationowa emulsja asfaltowa, </w:t>
      </w:r>
      <w:r w:rsidRPr="00F027B2">
        <w:rPr>
          <w:rFonts w:ascii="Arial" w:hAnsi="Arial" w:cs="Arial"/>
          <w:sz w:val="22"/>
        </w:rPr>
        <w:tab/>
        <w:t xml:space="preserve"> </w:t>
      </w:r>
    </w:p>
    <w:p w14:paraId="20A8FCE3" w14:textId="77777777" w:rsidR="00A14462" w:rsidRPr="00F027B2" w:rsidRDefault="008F7567" w:rsidP="00F027B2">
      <w:pPr>
        <w:ind w:left="254" w:right="131"/>
        <w:jc w:val="left"/>
        <w:rPr>
          <w:rFonts w:ascii="Arial" w:hAnsi="Arial" w:cs="Arial"/>
          <w:sz w:val="22"/>
          <w:lang w:val="en-US"/>
        </w:rPr>
      </w:pPr>
      <w:r w:rsidRPr="00F027B2">
        <w:rPr>
          <w:rFonts w:ascii="Arial" w:hAnsi="Arial" w:cs="Arial"/>
          <w:sz w:val="22"/>
        </w:rPr>
        <w:t xml:space="preserve">NPD - właściwość użytkowa nie określana (ang. </w:t>
      </w:r>
      <w:r w:rsidRPr="00F027B2">
        <w:rPr>
          <w:rFonts w:ascii="Arial" w:hAnsi="Arial" w:cs="Arial"/>
          <w:sz w:val="22"/>
          <w:lang w:val="en-US"/>
        </w:rPr>
        <w:t xml:space="preserve">No Performance producent </w:t>
      </w:r>
      <w:proofErr w:type="spellStart"/>
      <w:r w:rsidRPr="00F027B2">
        <w:rPr>
          <w:rFonts w:ascii="Arial" w:hAnsi="Arial" w:cs="Arial"/>
          <w:sz w:val="22"/>
          <w:lang w:val="en-US"/>
        </w:rPr>
        <w:t>może</w:t>
      </w:r>
      <w:proofErr w:type="spellEnd"/>
      <w:r w:rsidRPr="00F027B2">
        <w:rPr>
          <w:rFonts w:ascii="Arial" w:hAnsi="Arial" w:cs="Arial"/>
          <w:sz w:val="22"/>
          <w:lang w:val="en-US"/>
        </w:rPr>
        <w:t xml:space="preserve"> Determined; </w:t>
      </w:r>
    </w:p>
    <w:p w14:paraId="0DFA661C" w14:textId="77777777" w:rsidR="00A14462" w:rsidRPr="00F027B2" w:rsidRDefault="008F7567" w:rsidP="00F027B2">
      <w:pPr>
        <w:spacing w:after="151"/>
        <w:ind w:left="840" w:right="131"/>
        <w:jc w:val="left"/>
        <w:rPr>
          <w:rFonts w:ascii="Arial" w:hAnsi="Arial" w:cs="Arial"/>
          <w:sz w:val="22"/>
        </w:rPr>
      </w:pPr>
      <w:r w:rsidRPr="00F027B2">
        <w:rPr>
          <w:rFonts w:ascii="Arial" w:hAnsi="Arial" w:cs="Arial"/>
          <w:sz w:val="22"/>
        </w:rPr>
        <w:t xml:space="preserve">jej nie określać), </w:t>
      </w:r>
    </w:p>
    <w:p w14:paraId="5A2C0B40" w14:textId="77777777" w:rsidR="00A14462" w:rsidRPr="00F027B2" w:rsidRDefault="008F7567" w:rsidP="00F027B2">
      <w:pPr>
        <w:spacing w:after="425"/>
        <w:ind w:left="822" w:right="131" w:hanging="578"/>
        <w:jc w:val="left"/>
        <w:rPr>
          <w:rFonts w:ascii="Arial" w:hAnsi="Arial" w:cs="Arial"/>
          <w:sz w:val="22"/>
        </w:rPr>
      </w:pPr>
      <w:r w:rsidRPr="00F027B2">
        <w:rPr>
          <w:rFonts w:ascii="Arial" w:hAnsi="Arial" w:cs="Arial"/>
          <w:sz w:val="22"/>
        </w:rPr>
        <w:t xml:space="preserve">TBR - do zadeklarowania (ang. To Be </w:t>
      </w:r>
      <w:proofErr w:type="spellStart"/>
      <w:r w:rsidRPr="00F027B2">
        <w:rPr>
          <w:rFonts w:ascii="Arial" w:hAnsi="Arial" w:cs="Arial"/>
          <w:sz w:val="22"/>
        </w:rPr>
        <w:t>Reported</w:t>
      </w:r>
      <w:proofErr w:type="spellEnd"/>
      <w:r w:rsidRPr="00F027B2">
        <w:rPr>
          <w:rFonts w:ascii="Arial" w:hAnsi="Arial" w:cs="Arial"/>
          <w:sz w:val="22"/>
        </w:rPr>
        <w:t xml:space="preserve">; producent może dostarczyć odpowiednie informacje, jednak nie jest do tego zobowiązany), </w:t>
      </w:r>
    </w:p>
    <w:p w14:paraId="66B8703D" w14:textId="77777777" w:rsidR="00A14462" w:rsidRPr="00F027B2" w:rsidRDefault="008F7567" w:rsidP="00F027B2">
      <w:pPr>
        <w:tabs>
          <w:tab w:val="center" w:pos="1986"/>
          <w:tab w:val="center" w:pos="8306"/>
        </w:tabs>
        <w:spacing w:after="296"/>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MOP - miejsce obsługi podróżnych. </w:t>
      </w:r>
      <w:r w:rsidRPr="00F027B2">
        <w:rPr>
          <w:rFonts w:ascii="Arial" w:hAnsi="Arial" w:cs="Arial"/>
          <w:sz w:val="22"/>
        </w:rPr>
        <w:tab/>
        <w:t xml:space="preserve"> </w:t>
      </w:r>
    </w:p>
    <w:p w14:paraId="4CB6B3C5" w14:textId="77777777" w:rsidR="00A14462" w:rsidRPr="00F027B2" w:rsidRDefault="008F7567" w:rsidP="00F027B2">
      <w:pPr>
        <w:tabs>
          <w:tab w:val="center" w:pos="673"/>
          <w:tab w:val="center" w:pos="2981"/>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1.5 </w:t>
      </w:r>
      <w:r w:rsidRPr="00F027B2">
        <w:rPr>
          <w:rFonts w:ascii="Arial" w:hAnsi="Arial" w:cs="Arial"/>
          <w:sz w:val="22"/>
        </w:rPr>
        <w:tab/>
        <w:t xml:space="preserve">. Ogólne wymagania dotyczące robót </w:t>
      </w:r>
    </w:p>
    <w:p w14:paraId="181B5DB7" w14:textId="77777777" w:rsidR="00A14462" w:rsidRPr="00F027B2" w:rsidRDefault="008F7567" w:rsidP="00F027B2">
      <w:pPr>
        <w:spacing w:after="56"/>
        <w:ind w:left="254" w:right="131"/>
        <w:jc w:val="left"/>
        <w:rPr>
          <w:rFonts w:ascii="Arial" w:hAnsi="Arial" w:cs="Arial"/>
          <w:sz w:val="22"/>
        </w:rPr>
      </w:pPr>
      <w:r w:rsidRPr="00F027B2">
        <w:rPr>
          <w:rFonts w:ascii="Arial" w:hAnsi="Arial" w:cs="Arial"/>
          <w:sz w:val="22"/>
        </w:rPr>
        <w:t xml:space="preserve">Ogólne wymagania dotyczące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[1] pkt 1.5. </w:t>
      </w:r>
    </w:p>
    <w:p w14:paraId="6CE70474" w14:textId="77777777" w:rsidR="00A14462" w:rsidRPr="00F027B2" w:rsidRDefault="008F7567" w:rsidP="00F027B2">
      <w:pPr>
        <w:pStyle w:val="Nagwek2"/>
        <w:ind w:left="1383"/>
        <w:rPr>
          <w:rFonts w:ascii="Arial" w:hAnsi="Arial" w:cs="Arial"/>
          <w:sz w:val="22"/>
        </w:rPr>
      </w:pPr>
      <w:r w:rsidRPr="00F027B2">
        <w:rPr>
          <w:rFonts w:ascii="Arial" w:hAnsi="Arial" w:cs="Arial"/>
          <w:sz w:val="22"/>
        </w:rPr>
        <w:t xml:space="preserve">2. MATERIAŁY </w:t>
      </w:r>
    </w:p>
    <w:p w14:paraId="75A2C136" w14:textId="77777777" w:rsidR="00A14462" w:rsidRPr="00F027B2" w:rsidRDefault="008F7567" w:rsidP="00F027B2">
      <w:pPr>
        <w:tabs>
          <w:tab w:val="center" w:pos="673"/>
          <w:tab w:val="center" w:pos="3220"/>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2.1 </w:t>
      </w:r>
      <w:r w:rsidRPr="00F027B2">
        <w:rPr>
          <w:rFonts w:ascii="Arial" w:hAnsi="Arial" w:cs="Arial"/>
          <w:sz w:val="22"/>
        </w:rPr>
        <w:tab/>
        <w:t xml:space="preserve">Ogólne wymagania dotyczące materiałów </w:t>
      </w:r>
    </w:p>
    <w:p w14:paraId="7FDB242F" w14:textId="77777777" w:rsidR="00A14462" w:rsidRPr="00F027B2" w:rsidRDefault="008F7567" w:rsidP="00F027B2">
      <w:pPr>
        <w:spacing w:after="42"/>
        <w:ind w:left="254" w:right="131"/>
        <w:jc w:val="left"/>
        <w:rPr>
          <w:rFonts w:ascii="Arial" w:hAnsi="Arial" w:cs="Arial"/>
          <w:sz w:val="22"/>
        </w:rPr>
      </w:pPr>
      <w:r w:rsidRPr="00F027B2">
        <w:rPr>
          <w:rFonts w:ascii="Arial" w:hAnsi="Arial" w:cs="Arial"/>
          <w:sz w:val="22"/>
        </w:rPr>
        <w:t xml:space="preserve">Ogólne wymagania dotyczące materiałów, ich pozyskiwania i składowania,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[1] pkt 2. </w:t>
      </w:r>
    </w:p>
    <w:p w14:paraId="15080AC0" w14:textId="77777777" w:rsidR="00A14462" w:rsidRPr="00F027B2" w:rsidRDefault="008F7567" w:rsidP="00F027B2">
      <w:pPr>
        <w:tabs>
          <w:tab w:val="center" w:pos="673"/>
          <w:tab w:val="center" w:pos="2110"/>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2.2 </w:t>
      </w:r>
      <w:r w:rsidRPr="00F027B2">
        <w:rPr>
          <w:rFonts w:ascii="Arial" w:hAnsi="Arial" w:cs="Arial"/>
          <w:sz w:val="22"/>
        </w:rPr>
        <w:tab/>
        <w:t xml:space="preserve">Lepiszcza asfaltowe </w:t>
      </w:r>
    </w:p>
    <w:p w14:paraId="70911BF9" w14:textId="77777777" w:rsidR="00A14462" w:rsidRPr="00F027B2" w:rsidRDefault="008F7567" w:rsidP="00F027B2">
      <w:pPr>
        <w:ind w:left="254" w:right="282"/>
        <w:jc w:val="left"/>
        <w:rPr>
          <w:rFonts w:ascii="Arial" w:hAnsi="Arial" w:cs="Arial"/>
          <w:sz w:val="22"/>
        </w:rPr>
      </w:pPr>
      <w:r w:rsidRPr="00F027B2">
        <w:rPr>
          <w:rFonts w:ascii="Arial" w:hAnsi="Arial" w:cs="Arial"/>
          <w:sz w:val="22"/>
        </w:rPr>
        <w:t xml:space="preserve">Należy stosować asfalty drogowe wg PN-EN 12591 [27] lub </w:t>
      </w:r>
      <w:proofErr w:type="spellStart"/>
      <w:r w:rsidRPr="00F027B2">
        <w:rPr>
          <w:rFonts w:ascii="Arial" w:hAnsi="Arial" w:cs="Arial"/>
          <w:sz w:val="22"/>
        </w:rPr>
        <w:t>polimeroasfalty</w:t>
      </w:r>
      <w:proofErr w:type="spellEnd"/>
      <w:r w:rsidRPr="00F027B2">
        <w:rPr>
          <w:rFonts w:ascii="Arial" w:hAnsi="Arial" w:cs="Arial"/>
          <w:sz w:val="22"/>
        </w:rPr>
        <w:t xml:space="preserve"> wg PN-EN 14023 [59]. Rodzaje stosowanych </w:t>
      </w:r>
      <w:proofErr w:type="spellStart"/>
      <w:r w:rsidRPr="00F027B2">
        <w:rPr>
          <w:rFonts w:ascii="Arial" w:hAnsi="Arial" w:cs="Arial"/>
          <w:sz w:val="22"/>
        </w:rPr>
        <w:t>lepiszcz</w:t>
      </w:r>
      <w:proofErr w:type="spellEnd"/>
      <w:r w:rsidRPr="00F027B2">
        <w:rPr>
          <w:rFonts w:ascii="Arial" w:hAnsi="Arial" w:cs="Arial"/>
          <w:sz w:val="22"/>
        </w:rPr>
        <w:t xml:space="preserve"> asfaltowych podano w tablicy 2. Oprócz </w:t>
      </w:r>
      <w:proofErr w:type="spellStart"/>
      <w:r w:rsidRPr="00F027B2">
        <w:rPr>
          <w:rFonts w:ascii="Arial" w:hAnsi="Arial" w:cs="Arial"/>
          <w:sz w:val="22"/>
        </w:rPr>
        <w:t>lepiszcz</w:t>
      </w:r>
      <w:proofErr w:type="spellEnd"/>
      <w:r w:rsidRPr="00F027B2">
        <w:rPr>
          <w:rFonts w:ascii="Arial" w:hAnsi="Arial" w:cs="Arial"/>
          <w:sz w:val="22"/>
        </w:rPr>
        <w:t xml:space="preserve"> wymienionych w tablicy 2 można stosować inne lepiszcza nienormowe według aprobat technicznych. </w:t>
      </w:r>
    </w:p>
    <w:p w14:paraId="09EB1074" w14:textId="77777777" w:rsidR="00A14462" w:rsidRPr="00F027B2" w:rsidRDefault="008F7567" w:rsidP="00F027B2">
      <w:pPr>
        <w:spacing w:after="0" w:line="259" w:lineRule="auto"/>
        <w:ind w:left="235"/>
        <w:jc w:val="left"/>
        <w:rPr>
          <w:rFonts w:ascii="Arial" w:hAnsi="Arial" w:cs="Arial"/>
          <w:sz w:val="22"/>
        </w:rPr>
      </w:pPr>
      <w:r w:rsidRPr="00F027B2">
        <w:rPr>
          <w:rFonts w:ascii="Arial" w:hAnsi="Arial" w:cs="Arial"/>
          <w:sz w:val="22"/>
          <w:u w:val="single" w:color="000000"/>
        </w:rPr>
        <w:t>Tablica 2. Zalecane lepiszcza asfaltowe do warstwy wiążącej i wyrównawczej z betonu asfaltowego</w:t>
      </w:r>
      <w:r w:rsidRPr="00F027B2">
        <w:rPr>
          <w:rFonts w:ascii="Arial" w:hAnsi="Arial" w:cs="Arial"/>
          <w:sz w:val="22"/>
        </w:rPr>
        <w:t xml:space="preserve"> </w:t>
      </w:r>
    </w:p>
    <w:tbl>
      <w:tblPr>
        <w:tblStyle w:val="TableGrid"/>
        <w:tblW w:w="8052" w:type="dxa"/>
        <w:tblInd w:w="780" w:type="dxa"/>
        <w:tblCellMar>
          <w:top w:w="57" w:type="dxa"/>
          <w:left w:w="108" w:type="dxa"/>
          <w:right w:w="46" w:type="dxa"/>
        </w:tblCellMar>
        <w:tblLook w:val="04A0" w:firstRow="1" w:lastRow="0" w:firstColumn="1" w:lastColumn="0" w:noHBand="0" w:noVBand="1"/>
      </w:tblPr>
      <w:tblGrid>
        <w:gridCol w:w="1884"/>
        <w:gridCol w:w="1874"/>
        <w:gridCol w:w="1937"/>
        <w:gridCol w:w="2357"/>
      </w:tblGrid>
      <w:tr w:rsidR="00A14462" w:rsidRPr="00F027B2" w14:paraId="3C0F5274" w14:textId="77777777">
        <w:trPr>
          <w:trHeight w:val="326"/>
        </w:trPr>
        <w:tc>
          <w:tcPr>
            <w:tcW w:w="1884" w:type="dxa"/>
            <w:vMerge w:val="restart"/>
            <w:tcBorders>
              <w:top w:val="single" w:sz="4" w:space="0" w:color="000000"/>
              <w:left w:val="single" w:sz="4" w:space="0" w:color="000000"/>
              <w:bottom w:val="single" w:sz="4" w:space="0" w:color="000000"/>
              <w:right w:val="single" w:sz="4" w:space="0" w:color="000000"/>
            </w:tcBorders>
          </w:tcPr>
          <w:p w14:paraId="19E2E252" w14:textId="77777777" w:rsidR="00A14462" w:rsidRPr="00F027B2" w:rsidRDefault="008F7567" w:rsidP="00F027B2">
            <w:pPr>
              <w:spacing w:after="0" w:line="259" w:lineRule="auto"/>
              <w:ind w:left="88" w:right="93" w:firstLine="0"/>
              <w:jc w:val="left"/>
              <w:rPr>
                <w:rFonts w:ascii="Arial" w:hAnsi="Arial" w:cs="Arial"/>
                <w:sz w:val="22"/>
              </w:rPr>
            </w:pPr>
            <w:r w:rsidRPr="00F027B2">
              <w:rPr>
                <w:rFonts w:ascii="Arial" w:hAnsi="Arial" w:cs="Arial"/>
                <w:sz w:val="22"/>
              </w:rPr>
              <w:t xml:space="preserve">Kategoria ruchu </w:t>
            </w:r>
          </w:p>
        </w:tc>
        <w:tc>
          <w:tcPr>
            <w:tcW w:w="1874" w:type="dxa"/>
            <w:vMerge w:val="restart"/>
            <w:tcBorders>
              <w:top w:val="single" w:sz="4" w:space="0" w:color="000000"/>
              <w:left w:val="single" w:sz="4" w:space="0" w:color="000000"/>
              <w:bottom w:val="single" w:sz="4" w:space="0" w:color="000000"/>
              <w:right w:val="single" w:sz="4" w:space="0" w:color="000000"/>
            </w:tcBorders>
          </w:tcPr>
          <w:p w14:paraId="301135C3" w14:textId="77777777" w:rsidR="00A14462" w:rsidRPr="00F027B2" w:rsidRDefault="008F7567" w:rsidP="00F027B2">
            <w:pPr>
              <w:spacing w:after="16" w:line="259" w:lineRule="auto"/>
              <w:ind w:left="0" w:right="60" w:firstLine="0"/>
              <w:jc w:val="left"/>
              <w:rPr>
                <w:rFonts w:ascii="Arial" w:hAnsi="Arial" w:cs="Arial"/>
                <w:sz w:val="22"/>
              </w:rPr>
            </w:pPr>
            <w:r w:rsidRPr="00F027B2">
              <w:rPr>
                <w:rFonts w:ascii="Arial" w:hAnsi="Arial" w:cs="Arial"/>
                <w:sz w:val="22"/>
              </w:rPr>
              <w:t xml:space="preserve">Mieszanka </w:t>
            </w:r>
          </w:p>
          <w:p w14:paraId="1F4848BE" w14:textId="77777777" w:rsidR="00A14462" w:rsidRPr="00F027B2" w:rsidRDefault="008F7567" w:rsidP="00F027B2">
            <w:pPr>
              <w:spacing w:after="0" w:line="259" w:lineRule="auto"/>
              <w:ind w:left="0" w:right="63" w:firstLine="0"/>
              <w:jc w:val="left"/>
              <w:rPr>
                <w:rFonts w:ascii="Arial" w:hAnsi="Arial" w:cs="Arial"/>
                <w:sz w:val="22"/>
              </w:rPr>
            </w:pPr>
            <w:r w:rsidRPr="00F027B2">
              <w:rPr>
                <w:rFonts w:ascii="Arial" w:hAnsi="Arial" w:cs="Arial"/>
                <w:sz w:val="22"/>
              </w:rPr>
              <w:t xml:space="preserve">ACS </w:t>
            </w:r>
          </w:p>
        </w:tc>
        <w:tc>
          <w:tcPr>
            <w:tcW w:w="4294" w:type="dxa"/>
            <w:gridSpan w:val="2"/>
            <w:tcBorders>
              <w:top w:val="single" w:sz="4" w:space="0" w:color="000000"/>
              <w:left w:val="single" w:sz="4" w:space="0" w:color="000000"/>
              <w:bottom w:val="single" w:sz="4" w:space="0" w:color="000000"/>
              <w:right w:val="single" w:sz="4" w:space="0" w:color="000000"/>
            </w:tcBorders>
          </w:tcPr>
          <w:p w14:paraId="331B5EC4" w14:textId="77777777" w:rsidR="00A14462" w:rsidRPr="00F027B2" w:rsidRDefault="008F7567" w:rsidP="00F027B2">
            <w:pPr>
              <w:spacing w:after="0" w:line="259" w:lineRule="auto"/>
              <w:ind w:left="0" w:right="58" w:firstLine="0"/>
              <w:jc w:val="left"/>
              <w:rPr>
                <w:rFonts w:ascii="Arial" w:hAnsi="Arial" w:cs="Arial"/>
                <w:sz w:val="22"/>
              </w:rPr>
            </w:pPr>
            <w:r w:rsidRPr="00F027B2">
              <w:rPr>
                <w:rFonts w:ascii="Arial" w:hAnsi="Arial" w:cs="Arial"/>
                <w:sz w:val="22"/>
              </w:rPr>
              <w:t xml:space="preserve">Gatunek lepiszcza    </w:t>
            </w:r>
          </w:p>
        </w:tc>
      </w:tr>
      <w:tr w:rsidR="00A14462" w:rsidRPr="00F027B2" w14:paraId="22C11DE9" w14:textId="77777777">
        <w:trPr>
          <w:trHeight w:val="326"/>
        </w:trPr>
        <w:tc>
          <w:tcPr>
            <w:tcW w:w="0" w:type="auto"/>
            <w:vMerge/>
            <w:tcBorders>
              <w:top w:val="nil"/>
              <w:left w:val="single" w:sz="4" w:space="0" w:color="000000"/>
              <w:bottom w:val="single" w:sz="4" w:space="0" w:color="000000"/>
              <w:right w:val="single" w:sz="4" w:space="0" w:color="000000"/>
            </w:tcBorders>
          </w:tcPr>
          <w:p w14:paraId="32DB1065"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single" w:sz="4" w:space="0" w:color="000000"/>
              <w:bottom w:val="single" w:sz="4" w:space="0" w:color="000000"/>
              <w:right w:val="single" w:sz="4" w:space="0" w:color="000000"/>
            </w:tcBorders>
          </w:tcPr>
          <w:p w14:paraId="1910CDE2" w14:textId="77777777" w:rsidR="00A14462" w:rsidRPr="00F027B2" w:rsidRDefault="00A14462" w:rsidP="00F027B2">
            <w:pPr>
              <w:spacing w:after="160" w:line="259" w:lineRule="auto"/>
              <w:ind w:left="0" w:firstLine="0"/>
              <w:jc w:val="left"/>
              <w:rPr>
                <w:rFonts w:ascii="Arial" w:hAnsi="Arial" w:cs="Arial"/>
                <w:sz w:val="22"/>
              </w:rPr>
            </w:pPr>
          </w:p>
        </w:tc>
        <w:tc>
          <w:tcPr>
            <w:tcW w:w="1937" w:type="dxa"/>
            <w:tcBorders>
              <w:top w:val="single" w:sz="4" w:space="0" w:color="000000"/>
              <w:left w:val="single" w:sz="4" w:space="0" w:color="000000"/>
              <w:bottom w:val="single" w:sz="4" w:space="0" w:color="000000"/>
              <w:right w:val="single" w:sz="4" w:space="0" w:color="000000"/>
            </w:tcBorders>
          </w:tcPr>
          <w:p w14:paraId="34B70CC0" w14:textId="77777777" w:rsidR="00A14462" w:rsidRPr="00F027B2" w:rsidRDefault="008F7567" w:rsidP="00F027B2">
            <w:pPr>
              <w:spacing w:after="0" w:line="259" w:lineRule="auto"/>
              <w:ind w:left="0" w:right="56" w:firstLine="0"/>
              <w:jc w:val="left"/>
              <w:rPr>
                <w:rFonts w:ascii="Arial" w:hAnsi="Arial" w:cs="Arial"/>
                <w:sz w:val="22"/>
              </w:rPr>
            </w:pPr>
            <w:r w:rsidRPr="00F027B2">
              <w:rPr>
                <w:rFonts w:ascii="Arial" w:hAnsi="Arial" w:cs="Arial"/>
                <w:sz w:val="22"/>
              </w:rPr>
              <w:t xml:space="preserve">asfalt drogowy </w:t>
            </w:r>
          </w:p>
        </w:tc>
        <w:tc>
          <w:tcPr>
            <w:tcW w:w="2357" w:type="dxa"/>
            <w:tcBorders>
              <w:top w:val="single" w:sz="4" w:space="0" w:color="000000"/>
              <w:left w:val="single" w:sz="4" w:space="0" w:color="000000"/>
              <w:bottom w:val="single" w:sz="4" w:space="0" w:color="000000"/>
              <w:right w:val="single" w:sz="4" w:space="0" w:color="000000"/>
            </w:tcBorders>
          </w:tcPr>
          <w:p w14:paraId="6D70FDAF" w14:textId="77777777" w:rsidR="00A14462" w:rsidRPr="00F027B2" w:rsidRDefault="008F7567" w:rsidP="00F027B2">
            <w:pPr>
              <w:spacing w:after="0" w:line="259" w:lineRule="auto"/>
              <w:ind w:left="0" w:right="62" w:firstLine="0"/>
              <w:jc w:val="left"/>
              <w:rPr>
                <w:rFonts w:ascii="Arial" w:hAnsi="Arial" w:cs="Arial"/>
                <w:sz w:val="22"/>
              </w:rPr>
            </w:pPr>
            <w:proofErr w:type="spellStart"/>
            <w:r w:rsidRPr="00F027B2">
              <w:rPr>
                <w:rFonts w:ascii="Arial" w:hAnsi="Arial" w:cs="Arial"/>
                <w:sz w:val="22"/>
              </w:rPr>
              <w:t>polimeroasfalt</w:t>
            </w:r>
            <w:proofErr w:type="spellEnd"/>
            <w:r w:rsidRPr="00F027B2">
              <w:rPr>
                <w:rFonts w:ascii="Arial" w:hAnsi="Arial" w:cs="Arial"/>
                <w:sz w:val="22"/>
              </w:rPr>
              <w:t xml:space="preserve"> </w:t>
            </w:r>
          </w:p>
        </w:tc>
      </w:tr>
      <w:tr w:rsidR="00A14462" w:rsidRPr="00F027B2" w14:paraId="353FFD0E" w14:textId="77777777">
        <w:trPr>
          <w:trHeight w:val="408"/>
        </w:trPr>
        <w:tc>
          <w:tcPr>
            <w:tcW w:w="1884" w:type="dxa"/>
            <w:tcBorders>
              <w:top w:val="single" w:sz="4" w:space="0" w:color="000000"/>
              <w:left w:val="single" w:sz="4" w:space="0" w:color="000000"/>
              <w:bottom w:val="single" w:sz="4" w:space="0" w:color="000000"/>
              <w:right w:val="single" w:sz="4" w:space="0" w:color="000000"/>
            </w:tcBorders>
          </w:tcPr>
          <w:p w14:paraId="65A52685" w14:textId="77777777" w:rsidR="00A14462" w:rsidRPr="00F027B2" w:rsidRDefault="008F7567" w:rsidP="00F027B2">
            <w:pPr>
              <w:spacing w:after="0" w:line="259" w:lineRule="auto"/>
              <w:ind w:left="0" w:right="65" w:firstLine="0"/>
              <w:jc w:val="left"/>
              <w:rPr>
                <w:rFonts w:ascii="Arial" w:hAnsi="Arial" w:cs="Arial"/>
                <w:sz w:val="22"/>
              </w:rPr>
            </w:pPr>
            <w:r w:rsidRPr="00F027B2">
              <w:rPr>
                <w:rFonts w:ascii="Arial" w:hAnsi="Arial" w:cs="Arial"/>
                <w:sz w:val="22"/>
              </w:rPr>
              <w:t xml:space="preserve">KR1 – KR2 </w:t>
            </w:r>
          </w:p>
        </w:tc>
        <w:tc>
          <w:tcPr>
            <w:tcW w:w="1874" w:type="dxa"/>
            <w:tcBorders>
              <w:top w:val="single" w:sz="4" w:space="0" w:color="000000"/>
              <w:left w:val="single" w:sz="4" w:space="0" w:color="000000"/>
              <w:bottom w:val="single" w:sz="4" w:space="0" w:color="000000"/>
              <w:right w:val="single" w:sz="4" w:space="0" w:color="000000"/>
            </w:tcBorders>
          </w:tcPr>
          <w:p w14:paraId="0BC3A2F9"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AC11W,AC16W </w:t>
            </w:r>
          </w:p>
        </w:tc>
        <w:tc>
          <w:tcPr>
            <w:tcW w:w="1937" w:type="dxa"/>
            <w:tcBorders>
              <w:top w:val="single" w:sz="4" w:space="0" w:color="000000"/>
              <w:left w:val="single" w:sz="4" w:space="0" w:color="000000"/>
              <w:bottom w:val="single" w:sz="4" w:space="0" w:color="000000"/>
              <w:right w:val="single" w:sz="4" w:space="0" w:color="000000"/>
            </w:tcBorders>
          </w:tcPr>
          <w:p w14:paraId="6B4FD816" w14:textId="77777777" w:rsidR="00A14462" w:rsidRPr="00F027B2" w:rsidRDefault="008F7567" w:rsidP="00F027B2">
            <w:pPr>
              <w:spacing w:after="0" w:line="259" w:lineRule="auto"/>
              <w:ind w:left="0" w:right="58" w:firstLine="0"/>
              <w:jc w:val="left"/>
              <w:rPr>
                <w:rFonts w:ascii="Arial" w:hAnsi="Arial" w:cs="Arial"/>
                <w:sz w:val="22"/>
              </w:rPr>
            </w:pPr>
            <w:r w:rsidRPr="00F027B2">
              <w:rPr>
                <w:rFonts w:ascii="Arial" w:hAnsi="Arial" w:cs="Arial"/>
                <w:sz w:val="22"/>
              </w:rPr>
              <w:t xml:space="preserve"> 50/70    </w:t>
            </w:r>
          </w:p>
        </w:tc>
        <w:tc>
          <w:tcPr>
            <w:tcW w:w="2357" w:type="dxa"/>
            <w:tcBorders>
              <w:top w:val="single" w:sz="4" w:space="0" w:color="000000"/>
              <w:left w:val="single" w:sz="4" w:space="0" w:color="000000"/>
              <w:bottom w:val="single" w:sz="4" w:space="0" w:color="000000"/>
              <w:right w:val="single" w:sz="4" w:space="0" w:color="000000"/>
            </w:tcBorders>
          </w:tcPr>
          <w:p w14:paraId="7121B595" w14:textId="77777777" w:rsidR="00A14462" w:rsidRPr="00F027B2" w:rsidRDefault="008F7567" w:rsidP="00F027B2">
            <w:pPr>
              <w:spacing w:after="0" w:line="259" w:lineRule="auto"/>
              <w:ind w:left="0" w:right="57" w:firstLine="0"/>
              <w:jc w:val="left"/>
              <w:rPr>
                <w:rFonts w:ascii="Arial" w:hAnsi="Arial" w:cs="Arial"/>
                <w:sz w:val="22"/>
              </w:rPr>
            </w:pPr>
            <w:r w:rsidRPr="00F027B2">
              <w:rPr>
                <w:rFonts w:ascii="Arial" w:hAnsi="Arial" w:cs="Arial"/>
                <w:sz w:val="22"/>
              </w:rPr>
              <w:t xml:space="preserve">- </w:t>
            </w:r>
          </w:p>
        </w:tc>
      </w:tr>
      <w:tr w:rsidR="00A14462" w:rsidRPr="00F027B2" w14:paraId="389548B5" w14:textId="77777777">
        <w:trPr>
          <w:trHeight w:val="1042"/>
        </w:trPr>
        <w:tc>
          <w:tcPr>
            <w:tcW w:w="1884" w:type="dxa"/>
            <w:tcBorders>
              <w:top w:val="single" w:sz="4" w:space="0" w:color="000000"/>
              <w:left w:val="single" w:sz="4" w:space="0" w:color="000000"/>
              <w:bottom w:val="single" w:sz="4" w:space="0" w:color="000000"/>
              <w:right w:val="single" w:sz="4" w:space="0" w:color="000000"/>
            </w:tcBorders>
          </w:tcPr>
          <w:p w14:paraId="72DBD986" w14:textId="77777777" w:rsidR="00A14462" w:rsidRPr="00F027B2" w:rsidRDefault="008F7567" w:rsidP="00F027B2">
            <w:pPr>
              <w:spacing w:after="0" w:line="259" w:lineRule="auto"/>
              <w:ind w:left="0" w:right="65" w:firstLine="0"/>
              <w:jc w:val="left"/>
              <w:rPr>
                <w:rFonts w:ascii="Arial" w:hAnsi="Arial" w:cs="Arial"/>
                <w:sz w:val="22"/>
              </w:rPr>
            </w:pPr>
            <w:r w:rsidRPr="00F027B2">
              <w:rPr>
                <w:rFonts w:ascii="Arial" w:hAnsi="Arial" w:cs="Arial"/>
                <w:sz w:val="22"/>
              </w:rPr>
              <w:lastRenderedPageBreak/>
              <w:t xml:space="preserve">KR3 – KR4 </w:t>
            </w:r>
          </w:p>
        </w:tc>
        <w:tc>
          <w:tcPr>
            <w:tcW w:w="1874" w:type="dxa"/>
            <w:tcBorders>
              <w:top w:val="single" w:sz="4" w:space="0" w:color="000000"/>
              <w:left w:val="single" w:sz="4" w:space="0" w:color="000000"/>
              <w:bottom w:val="single" w:sz="4" w:space="0" w:color="000000"/>
              <w:right w:val="single" w:sz="4" w:space="0" w:color="000000"/>
            </w:tcBorders>
          </w:tcPr>
          <w:p w14:paraId="7734E8E8"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AC16W,AC22W </w:t>
            </w:r>
          </w:p>
        </w:tc>
        <w:tc>
          <w:tcPr>
            <w:tcW w:w="1937" w:type="dxa"/>
            <w:tcBorders>
              <w:top w:val="single" w:sz="4" w:space="0" w:color="000000"/>
              <w:left w:val="single" w:sz="4" w:space="0" w:color="000000"/>
              <w:bottom w:val="single" w:sz="4" w:space="0" w:color="000000"/>
              <w:right w:val="single" w:sz="4" w:space="0" w:color="000000"/>
            </w:tcBorders>
          </w:tcPr>
          <w:p w14:paraId="43D7F69B" w14:textId="77777777" w:rsidR="00A14462" w:rsidRPr="00F027B2" w:rsidRDefault="008F7567" w:rsidP="00F027B2">
            <w:pPr>
              <w:spacing w:after="0" w:line="273" w:lineRule="auto"/>
              <w:ind w:left="0" w:firstLine="0"/>
              <w:jc w:val="left"/>
              <w:rPr>
                <w:rFonts w:ascii="Arial" w:hAnsi="Arial" w:cs="Arial"/>
                <w:sz w:val="22"/>
              </w:rPr>
            </w:pPr>
            <w:r w:rsidRPr="00F027B2">
              <w:rPr>
                <w:rFonts w:ascii="Arial" w:hAnsi="Arial" w:cs="Arial"/>
                <w:sz w:val="22"/>
              </w:rPr>
              <w:t xml:space="preserve">35/50, 50/70, wielorodzajowy </w:t>
            </w:r>
          </w:p>
          <w:p w14:paraId="4F1C688E" w14:textId="77777777" w:rsidR="00A14462" w:rsidRPr="00F027B2" w:rsidRDefault="008F7567" w:rsidP="00F027B2">
            <w:pPr>
              <w:spacing w:after="0" w:line="259" w:lineRule="auto"/>
              <w:ind w:left="0" w:right="61" w:firstLine="0"/>
              <w:jc w:val="left"/>
              <w:rPr>
                <w:rFonts w:ascii="Arial" w:hAnsi="Arial" w:cs="Arial"/>
                <w:sz w:val="22"/>
              </w:rPr>
            </w:pPr>
            <w:r w:rsidRPr="00F027B2">
              <w:rPr>
                <w:rFonts w:ascii="Arial" w:hAnsi="Arial" w:cs="Arial"/>
                <w:sz w:val="22"/>
              </w:rPr>
              <w:t xml:space="preserve">35/50, 50/70  </w:t>
            </w:r>
          </w:p>
        </w:tc>
        <w:tc>
          <w:tcPr>
            <w:tcW w:w="2357" w:type="dxa"/>
            <w:tcBorders>
              <w:top w:val="single" w:sz="4" w:space="0" w:color="000000"/>
              <w:left w:val="single" w:sz="4" w:space="0" w:color="000000"/>
              <w:bottom w:val="single" w:sz="4" w:space="0" w:color="000000"/>
              <w:right w:val="single" w:sz="4" w:space="0" w:color="000000"/>
            </w:tcBorders>
          </w:tcPr>
          <w:p w14:paraId="0FE3FE09" w14:textId="77777777" w:rsidR="00A14462" w:rsidRPr="00F027B2" w:rsidRDefault="008F7567" w:rsidP="00F027B2">
            <w:pPr>
              <w:spacing w:after="0" w:line="259" w:lineRule="auto"/>
              <w:ind w:left="0" w:right="61" w:firstLine="0"/>
              <w:jc w:val="left"/>
              <w:rPr>
                <w:rFonts w:ascii="Arial" w:hAnsi="Arial" w:cs="Arial"/>
                <w:sz w:val="22"/>
              </w:rPr>
            </w:pPr>
            <w:r w:rsidRPr="00F027B2">
              <w:rPr>
                <w:rFonts w:ascii="Arial" w:hAnsi="Arial" w:cs="Arial"/>
                <w:sz w:val="22"/>
              </w:rPr>
              <w:t xml:space="preserve">PMB 25/55-60 </w:t>
            </w:r>
          </w:p>
        </w:tc>
      </w:tr>
      <w:tr w:rsidR="00A14462" w:rsidRPr="00F027B2" w14:paraId="4A01B833" w14:textId="77777777">
        <w:trPr>
          <w:trHeight w:val="1044"/>
        </w:trPr>
        <w:tc>
          <w:tcPr>
            <w:tcW w:w="1884" w:type="dxa"/>
            <w:tcBorders>
              <w:top w:val="single" w:sz="4" w:space="0" w:color="000000"/>
              <w:left w:val="single" w:sz="4" w:space="0" w:color="000000"/>
              <w:bottom w:val="single" w:sz="4" w:space="0" w:color="000000"/>
              <w:right w:val="single" w:sz="4" w:space="0" w:color="000000"/>
            </w:tcBorders>
          </w:tcPr>
          <w:p w14:paraId="52130C63" w14:textId="77777777" w:rsidR="00A14462" w:rsidRPr="00F027B2" w:rsidRDefault="008F7567" w:rsidP="00F027B2">
            <w:pPr>
              <w:spacing w:after="0" w:line="259" w:lineRule="auto"/>
              <w:ind w:left="0" w:right="65" w:firstLine="0"/>
              <w:jc w:val="left"/>
              <w:rPr>
                <w:rFonts w:ascii="Arial" w:hAnsi="Arial" w:cs="Arial"/>
                <w:sz w:val="22"/>
              </w:rPr>
            </w:pPr>
            <w:r w:rsidRPr="00F027B2">
              <w:rPr>
                <w:rFonts w:ascii="Arial" w:hAnsi="Arial" w:cs="Arial"/>
                <w:sz w:val="22"/>
              </w:rPr>
              <w:t xml:space="preserve">KR5 – KR6 </w:t>
            </w:r>
          </w:p>
        </w:tc>
        <w:tc>
          <w:tcPr>
            <w:tcW w:w="1874" w:type="dxa"/>
            <w:tcBorders>
              <w:top w:val="single" w:sz="4" w:space="0" w:color="000000"/>
              <w:left w:val="single" w:sz="4" w:space="0" w:color="000000"/>
              <w:bottom w:val="single" w:sz="4" w:space="0" w:color="000000"/>
              <w:right w:val="single" w:sz="4" w:space="0" w:color="000000"/>
            </w:tcBorders>
          </w:tcPr>
          <w:p w14:paraId="3FCF1A7D"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AC16W AC22W </w:t>
            </w:r>
          </w:p>
        </w:tc>
        <w:tc>
          <w:tcPr>
            <w:tcW w:w="1937" w:type="dxa"/>
            <w:tcBorders>
              <w:top w:val="single" w:sz="4" w:space="0" w:color="000000"/>
              <w:left w:val="single" w:sz="4" w:space="0" w:color="000000"/>
              <w:bottom w:val="single" w:sz="4" w:space="0" w:color="000000"/>
              <w:right w:val="single" w:sz="4" w:space="0" w:color="000000"/>
            </w:tcBorders>
          </w:tcPr>
          <w:p w14:paraId="0738162A" w14:textId="77777777" w:rsidR="00A14462" w:rsidRPr="00F027B2" w:rsidRDefault="008F7567" w:rsidP="00F027B2">
            <w:pPr>
              <w:spacing w:after="2" w:line="273" w:lineRule="auto"/>
              <w:ind w:left="0" w:firstLine="0"/>
              <w:jc w:val="left"/>
              <w:rPr>
                <w:rFonts w:ascii="Arial" w:hAnsi="Arial" w:cs="Arial"/>
                <w:sz w:val="22"/>
              </w:rPr>
            </w:pPr>
            <w:r w:rsidRPr="00F027B2">
              <w:rPr>
                <w:rFonts w:ascii="Arial" w:hAnsi="Arial" w:cs="Arial"/>
                <w:sz w:val="22"/>
              </w:rPr>
              <w:t xml:space="preserve">35/50, wielorodzajowy </w:t>
            </w:r>
          </w:p>
          <w:p w14:paraId="0DB6FA30" w14:textId="77777777" w:rsidR="00A14462" w:rsidRPr="00F027B2" w:rsidRDefault="008F7567" w:rsidP="00F027B2">
            <w:pPr>
              <w:spacing w:after="0" w:line="259" w:lineRule="auto"/>
              <w:ind w:left="0" w:right="60" w:firstLine="0"/>
              <w:jc w:val="left"/>
              <w:rPr>
                <w:rFonts w:ascii="Arial" w:hAnsi="Arial" w:cs="Arial"/>
                <w:sz w:val="22"/>
              </w:rPr>
            </w:pPr>
            <w:r w:rsidRPr="00F027B2">
              <w:rPr>
                <w:rFonts w:ascii="Arial" w:hAnsi="Arial" w:cs="Arial"/>
                <w:sz w:val="22"/>
              </w:rPr>
              <w:t xml:space="preserve">35/50 </w:t>
            </w:r>
          </w:p>
        </w:tc>
        <w:tc>
          <w:tcPr>
            <w:tcW w:w="2357" w:type="dxa"/>
            <w:tcBorders>
              <w:top w:val="single" w:sz="4" w:space="0" w:color="000000"/>
              <w:left w:val="single" w:sz="4" w:space="0" w:color="000000"/>
              <w:bottom w:val="single" w:sz="4" w:space="0" w:color="000000"/>
              <w:right w:val="single" w:sz="4" w:space="0" w:color="000000"/>
            </w:tcBorders>
          </w:tcPr>
          <w:p w14:paraId="3FA8CE5E" w14:textId="77777777" w:rsidR="00A14462" w:rsidRPr="00F027B2" w:rsidRDefault="008F7567" w:rsidP="00F027B2">
            <w:pPr>
              <w:spacing w:after="0" w:line="259" w:lineRule="auto"/>
              <w:ind w:left="0" w:right="61" w:firstLine="0"/>
              <w:jc w:val="left"/>
              <w:rPr>
                <w:rFonts w:ascii="Arial" w:hAnsi="Arial" w:cs="Arial"/>
                <w:sz w:val="22"/>
              </w:rPr>
            </w:pPr>
            <w:r w:rsidRPr="00F027B2">
              <w:rPr>
                <w:rFonts w:ascii="Arial" w:hAnsi="Arial" w:cs="Arial"/>
                <w:sz w:val="22"/>
              </w:rPr>
              <w:t xml:space="preserve">PMB 25/55-60 </w:t>
            </w:r>
          </w:p>
        </w:tc>
      </w:tr>
    </w:tbl>
    <w:p w14:paraId="3F046461" w14:textId="77777777" w:rsidR="00A14462" w:rsidRPr="00F027B2" w:rsidRDefault="008F7567" w:rsidP="00F027B2">
      <w:pPr>
        <w:spacing w:after="0" w:line="259" w:lineRule="auto"/>
        <w:ind w:left="240" w:firstLine="0"/>
        <w:jc w:val="left"/>
        <w:rPr>
          <w:rFonts w:ascii="Arial" w:hAnsi="Arial" w:cs="Arial"/>
          <w:sz w:val="22"/>
        </w:rPr>
      </w:pPr>
      <w:r w:rsidRPr="00F027B2">
        <w:rPr>
          <w:rFonts w:ascii="Arial" w:hAnsi="Arial" w:cs="Arial"/>
          <w:sz w:val="22"/>
        </w:rPr>
        <w:t xml:space="preserve"> </w:t>
      </w:r>
    </w:p>
    <w:p w14:paraId="268BADA3" w14:textId="77777777" w:rsidR="00A14462" w:rsidRPr="00F027B2" w:rsidRDefault="008F7567" w:rsidP="00F027B2">
      <w:pPr>
        <w:spacing w:line="267" w:lineRule="auto"/>
        <w:ind w:left="235" w:right="128"/>
        <w:jc w:val="left"/>
        <w:rPr>
          <w:rFonts w:ascii="Arial" w:hAnsi="Arial" w:cs="Arial"/>
          <w:sz w:val="22"/>
        </w:rPr>
      </w:pPr>
      <w:r w:rsidRPr="00F027B2">
        <w:rPr>
          <w:rFonts w:ascii="Arial" w:hAnsi="Arial" w:cs="Arial"/>
          <w:sz w:val="22"/>
        </w:rPr>
        <w:t xml:space="preserve">Asfalty drogowe powinny spełniać wymagania podane w tablicy 3. </w:t>
      </w:r>
    </w:p>
    <w:p w14:paraId="57911C3B" w14:textId="77777777" w:rsidR="00A14462" w:rsidRPr="00F027B2" w:rsidRDefault="008F7567" w:rsidP="00F027B2">
      <w:pPr>
        <w:spacing w:line="267" w:lineRule="auto"/>
        <w:ind w:left="235" w:right="128"/>
        <w:jc w:val="left"/>
        <w:rPr>
          <w:rFonts w:ascii="Arial" w:hAnsi="Arial" w:cs="Arial"/>
          <w:sz w:val="22"/>
        </w:rPr>
      </w:pPr>
      <w:proofErr w:type="spellStart"/>
      <w:r w:rsidRPr="00F027B2">
        <w:rPr>
          <w:rFonts w:ascii="Arial" w:hAnsi="Arial" w:cs="Arial"/>
          <w:sz w:val="22"/>
        </w:rPr>
        <w:t>Polimeroasfalty</w:t>
      </w:r>
      <w:proofErr w:type="spellEnd"/>
      <w:r w:rsidRPr="00F027B2">
        <w:rPr>
          <w:rFonts w:ascii="Arial" w:hAnsi="Arial" w:cs="Arial"/>
          <w:sz w:val="22"/>
        </w:rPr>
        <w:t xml:space="preserve"> powinny spełniać wymagania podane w tablicy 4 </w:t>
      </w:r>
    </w:p>
    <w:p w14:paraId="74F4F15A" w14:textId="77777777" w:rsidR="00A14462" w:rsidRPr="00F027B2" w:rsidRDefault="008F7567" w:rsidP="00F027B2">
      <w:pPr>
        <w:spacing w:after="0" w:line="259" w:lineRule="auto"/>
        <w:ind w:left="235"/>
        <w:jc w:val="left"/>
        <w:rPr>
          <w:rFonts w:ascii="Arial" w:hAnsi="Arial" w:cs="Arial"/>
          <w:sz w:val="22"/>
        </w:rPr>
      </w:pPr>
      <w:r w:rsidRPr="00F027B2">
        <w:rPr>
          <w:rFonts w:ascii="Arial" w:hAnsi="Arial" w:cs="Arial"/>
          <w:sz w:val="22"/>
          <w:u w:val="single" w:color="000000"/>
        </w:rPr>
        <w:t>Tablica 3. Wymagania wobec asfaltów drogowych wg PN-EN 12591 [27]</w:t>
      </w:r>
      <w:r w:rsidRPr="00F027B2">
        <w:rPr>
          <w:rFonts w:ascii="Arial" w:hAnsi="Arial" w:cs="Arial"/>
          <w:sz w:val="22"/>
        </w:rPr>
        <w:t xml:space="preserve"> </w:t>
      </w:r>
    </w:p>
    <w:tbl>
      <w:tblPr>
        <w:tblStyle w:val="TableGrid"/>
        <w:tblW w:w="8438" w:type="dxa"/>
        <w:tblInd w:w="842" w:type="dxa"/>
        <w:tblCellMar>
          <w:top w:w="57" w:type="dxa"/>
          <w:left w:w="106" w:type="dxa"/>
          <w:bottom w:w="51" w:type="dxa"/>
          <w:right w:w="47" w:type="dxa"/>
        </w:tblCellMar>
        <w:tblLook w:val="04A0" w:firstRow="1" w:lastRow="0" w:firstColumn="1" w:lastColumn="0" w:noHBand="0" w:noVBand="1"/>
      </w:tblPr>
      <w:tblGrid>
        <w:gridCol w:w="959"/>
        <w:gridCol w:w="502"/>
        <w:gridCol w:w="2410"/>
        <w:gridCol w:w="852"/>
        <w:gridCol w:w="1982"/>
        <w:gridCol w:w="852"/>
        <w:gridCol w:w="881"/>
      </w:tblGrid>
      <w:tr w:rsidR="00A14462" w:rsidRPr="00F027B2" w14:paraId="620D4C08" w14:textId="77777777">
        <w:trPr>
          <w:trHeight w:val="326"/>
        </w:trPr>
        <w:tc>
          <w:tcPr>
            <w:tcW w:w="960" w:type="dxa"/>
            <w:vMerge w:val="restart"/>
            <w:tcBorders>
              <w:top w:val="single" w:sz="4" w:space="0" w:color="000000"/>
              <w:left w:val="single" w:sz="4" w:space="0" w:color="000000"/>
              <w:bottom w:val="single" w:sz="4" w:space="0" w:color="000000"/>
              <w:right w:val="single" w:sz="4" w:space="0" w:color="000000"/>
            </w:tcBorders>
            <w:vAlign w:val="center"/>
          </w:tcPr>
          <w:p w14:paraId="73DBF570" w14:textId="77777777" w:rsidR="00A14462" w:rsidRPr="00F027B2" w:rsidRDefault="008F7567" w:rsidP="00F027B2">
            <w:pPr>
              <w:spacing w:after="0" w:line="259" w:lineRule="auto"/>
              <w:ind w:left="0" w:right="61" w:firstLine="0"/>
              <w:jc w:val="left"/>
              <w:rPr>
                <w:rFonts w:ascii="Arial" w:hAnsi="Arial" w:cs="Arial"/>
                <w:sz w:val="22"/>
              </w:rPr>
            </w:pPr>
            <w:r w:rsidRPr="00F027B2">
              <w:rPr>
                <w:rFonts w:ascii="Arial" w:hAnsi="Arial" w:cs="Arial"/>
                <w:sz w:val="22"/>
              </w:rPr>
              <w:t xml:space="preserve">Lp. </w:t>
            </w:r>
          </w:p>
        </w:tc>
        <w:tc>
          <w:tcPr>
            <w:tcW w:w="3763" w:type="dxa"/>
            <w:gridSpan w:val="3"/>
            <w:vMerge w:val="restart"/>
            <w:tcBorders>
              <w:top w:val="single" w:sz="4" w:space="0" w:color="000000"/>
              <w:left w:val="single" w:sz="4" w:space="0" w:color="000000"/>
              <w:bottom w:val="single" w:sz="4" w:space="0" w:color="000000"/>
              <w:right w:val="single" w:sz="4" w:space="0" w:color="000000"/>
            </w:tcBorders>
            <w:vAlign w:val="center"/>
          </w:tcPr>
          <w:p w14:paraId="5863D1AE" w14:textId="77777777" w:rsidR="00A14462" w:rsidRPr="00F027B2" w:rsidRDefault="008F7567" w:rsidP="00F027B2">
            <w:pPr>
              <w:spacing w:after="0" w:line="259" w:lineRule="auto"/>
              <w:ind w:left="0" w:right="66" w:firstLine="0"/>
              <w:jc w:val="left"/>
              <w:rPr>
                <w:rFonts w:ascii="Arial" w:hAnsi="Arial" w:cs="Arial"/>
                <w:sz w:val="22"/>
              </w:rPr>
            </w:pPr>
            <w:r w:rsidRPr="00F027B2">
              <w:rPr>
                <w:rFonts w:ascii="Arial" w:hAnsi="Arial" w:cs="Arial"/>
                <w:sz w:val="22"/>
              </w:rPr>
              <w:t xml:space="preserve">Właściwości </w:t>
            </w:r>
          </w:p>
        </w:tc>
        <w:tc>
          <w:tcPr>
            <w:tcW w:w="1982" w:type="dxa"/>
            <w:vMerge w:val="restart"/>
            <w:tcBorders>
              <w:top w:val="single" w:sz="4" w:space="0" w:color="000000"/>
              <w:left w:val="single" w:sz="4" w:space="0" w:color="000000"/>
              <w:bottom w:val="single" w:sz="4" w:space="0" w:color="000000"/>
              <w:right w:val="single" w:sz="4" w:space="0" w:color="000000"/>
            </w:tcBorders>
          </w:tcPr>
          <w:p w14:paraId="086FF421" w14:textId="77777777" w:rsidR="00A14462" w:rsidRPr="00F027B2" w:rsidRDefault="008F7567" w:rsidP="00F027B2">
            <w:pPr>
              <w:spacing w:after="0" w:line="259" w:lineRule="auto"/>
              <w:ind w:left="147" w:right="146" w:firstLine="0"/>
              <w:jc w:val="left"/>
              <w:rPr>
                <w:rFonts w:ascii="Arial" w:hAnsi="Arial" w:cs="Arial"/>
                <w:sz w:val="22"/>
              </w:rPr>
            </w:pPr>
            <w:r w:rsidRPr="00F027B2">
              <w:rPr>
                <w:rFonts w:ascii="Arial" w:hAnsi="Arial" w:cs="Arial"/>
                <w:sz w:val="22"/>
              </w:rPr>
              <w:t xml:space="preserve">Metoda badania </w:t>
            </w:r>
          </w:p>
        </w:tc>
        <w:tc>
          <w:tcPr>
            <w:tcW w:w="1733" w:type="dxa"/>
            <w:gridSpan w:val="2"/>
            <w:tcBorders>
              <w:top w:val="single" w:sz="4" w:space="0" w:color="000000"/>
              <w:left w:val="single" w:sz="4" w:space="0" w:color="000000"/>
              <w:bottom w:val="single" w:sz="4" w:space="0" w:color="000000"/>
              <w:right w:val="single" w:sz="4" w:space="0" w:color="000000"/>
            </w:tcBorders>
          </w:tcPr>
          <w:p w14:paraId="49F54964" w14:textId="77777777" w:rsidR="00A14462" w:rsidRPr="00F027B2" w:rsidRDefault="008F7567" w:rsidP="00F027B2">
            <w:pPr>
              <w:spacing w:after="0" w:line="259" w:lineRule="auto"/>
              <w:ind w:left="70" w:firstLine="0"/>
              <w:jc w:val="left"/>
              <w:rPr>
                <w:rFonts w:ascii="Arial" w:hAnsi="Arial" w:cs="Arial"/>
                <w:sz w:val="22"/>
              </w:rPr>
            </w:pPr>
            <w:r w:rsidRPr="00F027B2">
              <w:rPr>
                <w:rFonts w:ascii="Arial" w:hAnsi="Arial" w:cs="Arial"/>
                <w:sz w:val="22"/>
              </w:rPr>
              <w:t xml:space="preserve">Rodzaj asfaltu </w:t>
            </w:r>
          </w:p>
        </w:tc>
      </w:tr>
      <w:tr w:rsidR="00A14462" w:rsidRPr="00F027B2" w14:paraId="1C2B403F" w14:textId="77777777">
        <w:trPr>
          <w:trHeight w:val="326"/>
        </w:trPr>
        <w:tc>
          <w:tcPr>
            <w:tcW w:w="0" w:type="auto"/>
            <w:vMerge/>
            <w:tcBorders>
              <w:top w:val="nil"/>
              <w:left w:val="single" w:sz="4" w:space="0" w:color="000000"/>
              <w:bottom w:val="single" w:sz="4" w:space="0" w:color="000000"/>
              <w:right w:val="single" w:sz="4" w:space="0" w:color="000000"/>
            </w:tcBorders>
          </w:tcPr>
          <w:p w14:paraId="332AAC6B" w14:textId="77777777" w:rsidR="00A14462" w:rsidRPr="00F027B2" w:rsidRDefault="00A14462" w:rsidP="00F027B2">
            <w:pPr>
              <w:spacing w:after="160" w:line="259" w:lineRule="auto"/>
              <w:ind w:left="0" w:firstLine="0"/>
              <w:jc w:val="left"/>
              <w:rPr>
                <w:rFonts w:ascii="Arial" w:hAnsi="Arial" w:cs="Arial"/>
                <w:sz w:val="22"/>
              </w:rPr>
            </w:pPr>
          </w:p>
        </w:tc>
        <w:tc>
          <w:tcPr>
            <w:tcW w:w="0" w:type="auto"/>
            <w:gridSpan w:val="3"/>
            <w:vMerge/>
            <w:tcBorders>
              <w:top w:val="nil"/>
              <w:left w:val="single" w:sz="4" w:space="0" w:color="000000"/>
              <w:bottom w:val="single" w:sz="4" w:space="0" w:color="000000"/>
              <w:right w:val="single" w:sz="4" w:space="0" w:color="000000"/>
            </w:tcBorders>
          </w:tcPr>
          <w:p w14:paraId="072552BA"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single" w:sz="4" w:space="0" w:color="000000"/>
              <w:bottom w:val="single" w:sz="4" w:space="0" w:color="000000"/>
              <w:right w:val="single" w:sz="4" w:space="0" w:color="000000"/>
            </w:tcBorders>
          </w:tcPr>
          <w:p w14:paraId="3DE3527B" w14:textId="77777777" w:rsidR="00A14462" w:rsidRPr="00F027B2" w:rsidRDefault="00A14462" w:rsidP="00F027B2">
            <w:pPr>
              <w:spacing w:after="160" w:line="259" w:lineRule="auto"/>
              <w:ind w:left="0" w:firstLine="0"/>
              <w:jc w:val="left"/>
              <w:rPr>
                <w:rFonts w:ascii="Arial" w:hAnsi="Arial" w:cs="Arial"/>
                <w:sz w:val="22"/>
              </w:rPr>
            </w:pPr>
          </w:p>
        </w:tc>
        <w:tc>
          <w:tcPr>
            <w:tcW w:w="852" w:type="dxa"/>
            <w:tcBorders>
              <w:top w:val="single" w:sz="4" w:space="0" w:color="000000"/>
              <w:left w:val="single" w:sz="4" w:space="0" w:color="000000"/>
              <w:bottom w:val="single" w:sz="4" w:space="0" w:color="000000"/>
              <w:right w:val="single" w:sz="4" w:space="0" w:color="000000"/>
            </w:tcBorders>
          </w:tcPr>
          <w:p w14:paraId="54E01944" w14:textId="77777777" w:rsidR="00A14462" w:rsidRPr="00F027B2" w:rsidRDefault="008F7567" w:rsidP="00F027B2">
            <w:pPr>
              <w:spacing w:after="0" w:line="259" w:lineRule="auto"/>
              <w:ind w:left="46" w:firstLine="0"/>
              <w:jc w:val="left"/>
              <w:rPr>
                <w:rFonts w:ascii="Arial" w:hAnsi="Arial" w:cs="Arial"/>
                <w:sz w:val="22"/>
              </w:rPr>
            </w:pPr>
            <w:r w:rsidRPr="00F027B2">
              <w:rPr>
                <w:rFonts w:ascii="Arial" w:hAnsi="Arial" w:cs="Arial"/>
                <w:sz w:val="22"/>
              </w:rPr>
              <w:t xml:space="preserve">35/50 </w:t>
            </w:r>
          </w:p>
        </w:tc>
        <w:tc>
          <w:tcPr>
            <w:tcW w:w="881" w:type="dxa"/>
            <w:tcBorders>
              <w:top w:val="single" w:sz="4" w:space="0" w:color="000000"/>
              <w:left w:val="single" w:sz="4" w:space="0" w:color="000000"/>
              <w:bottom w:val="single" w:sz="4" w:space="0" w:color="000000"/>
              <w:right w:val="single" w:sz="4" w:space="0" w:color="000000"/>
            </w:tcBorders>
          </w:tcPr>
          <w:p w14:paraId="343624B7" w14:textId="77777777" w:rsidR="00A14462" w:rsidRPr="00F027B2" w:rsidRDefault="008F7567" w:rsidP="00F027B2">
            <w:pPr>
              <w:spacing w:after="0" w:line="259" w:lineRule="auto"/>
              <w:ind w:left="62" w:firstLine="0"/>
              <w:jc w:val="left"/>
              <w:rPr>
                <w:rFonts w:ascii="Arial" w:hAnsi="Arial" w:cs="Arial"/>
                <w:sz w:val="22"/>
              </w:rPr>
            </w:pPr>
            <w:r w:rsidRPr="00F027B2">
              <w:rPr>
                <w:rFonts w:ascii="Arial" w:hAnsi="Arial" w:cs="Arial"/>
                <w:sz w:val="22"/>
              </w:rPr>
              <w:t xml:space="preserve">50/70 </w:t>
            </w:r>
          </w:p>
        </w:tc>
      </w:tr>
      <w:tr w:rsidR="00A14462" w:rsidRPr="00F027B2" w14:paraId="19D64481" w14:textId="77777777">
        <w:trPr>
          <w:trHeight w:val="329"/>
        </w:trPr>
        <w:tc>
          <w:tcPr>
            <w:tcW w:w="960" w:type="dxa"/>
            <w:tcBorders>
              <w:top w:val="single" w:sz="4" w:space="0" w:color="000000"/>
              <w:left w:val="single" w:sz="4" w:space="0" w:color="000000"/>
              <w:bottom w:val="single" w:sz="4" w:space="0" w:color="000000"/>
              <w:right w:val="single" w:sz="4" w:space="0" w:color="000000"/>
            </w:tcBorders>
          </w:tcPr>
          <w:p w14:paraId="424C7A77"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1 </w:t>
            </w:r>
          </w:p>
        </w:tc>
        <w:tc>
          <w:tcPr>
            <w:tcW w:w="3763" w:type="dxa"/>
            <w:gridSpan w:val="3"/>
            <w:tcBorders>
              <w:top w:val="single" w:sz="4" w:space="0" w:color="000000"/>
              <w:left w:val="single" w:sz="4" w:space="0" w:color="000000"/>
              <w:bottom w:val="single" w:sz="4" w:space="0" w:color="000000"/>
              <w:right w:val="single" w:sz="4" w:space="0" w:color="000000"/>
            </w:tcBorders>
          </w:tcPr>
          <w:p w14:paraId="0B030F4F" w14:textId="77777777" w:rsidR="00A14462" w:rsidRPr="00F027B2" w:rsidRDefault="008F7567" w:rsidP="00F027B2">
            <w:pPr>
              <w:spacing w:after="0" w:line="259" w:lineRule="auto"/>
              <w:ind w:left="0" w:right="63" w:firstLine="0"/>
              <w:jc w:val="left"/>
              <w:rPr>
                <w:rFonts w:ascii="Arial" w:hAnsi="Arial" w:cs="Arial"/>
                <w:sz w:val="22"/>
              </w:rPr>
            </w:pPr>
            <w:r w:rsidRPr="00F027B2">
              <w:rPr>
                <w:rFonts w:ascii="Arial" w:hAnsi="Arial" w:cs="Arial"/>
                <w:sz w:val="22"/>
              </w:rPr>
              <w:t xml:space="preserve">2 </w:t>
            </w:r>
          </w:p>
        </w:tc>
        <w:tc>
          <w:tcPr>
            <w:tcW w:w="1982" w:type="dxa"/>
            <w:tcBorders>
              <w:top w:val="single" w:sz="4" w:space="0" w:color="000000"/>
              <w:left w:val="single" w:sz="4" w:space="0" w:color="000000"/>
              <w:bottom w:val="single" w:sz="4" w:space="0" w:color="000000"/>
              <w:right w:val="single" w:sz="4" w:space="0" w:color="000000"/>
            </w:tcBorders>
          </w:tcPr>
          <w:p w14:paraId="0F6F08A4" w14:textId="77777777" w:rsidR="00A14462" w:rsidRPr="00F027B2" w:rsidRDefault="008F7567" w:rsidP="00F027B2">
            <w:pPr>
              <w:spacing w:after="0" w:line="259" w:lineRule="auto"/>
              <w:ind w:left="0" w:right="63" w:firstLine="0"/>
              <w:jc w:val="left"/>
              <w:rPr>
                <w:rFonts w:ascii="Arial" w:hAnsi="Arial" w:cs="Arial"/>
                <w:sz w:val="22"/>
              </w:rPr>
            </w:pPr>
            <w:r w:rsidRPr="00F027B2">
              <w:rPr>
                <w:rFonts w:ascii="Arial" w:hAnsi="Arial" w:cs="Arial"/>
                <w:sz w:val="22"/>
              </w:rPr>
              <w:t xml:space="preserve">3 </w:t>
            </w:r>
          </w:p>
        </w:tc>
        <w:tc>
          <w:tcPr>
            <w:tcW w:w="852" w:type="dxa"/>
            <w:tcBorders>
              <w:top w:val="single" w:sz="4" w:space="0" w:color="000000"/>
              <w:left w:val="single" w:sz="4" w:space="0" w:color="000000"/>
              <w:bottom w:val="single" w:sz="4" w:space="0" w:color="000000"/>
              <w:right w:val="single" w:sz="4" w:space="0" w:color="000000"/>
            </w:tcBorders>
          </w:tcPr>
          <w:p w14:paraId="31AB453C" w14:textId="77777777" w:rsidR="00A14462" w:rsidRPr="00F027B2" w:rsidRDefault="008F7567" w:rsidP="00F027B2">
            <w:pPr>
              <w:spacing w:after="0" w:line="259" w:lineRule="auto"/>
              <w:ind w:left="0" w:right="61" w:firstLine="0"/>
              <w:jc w:val="left"/>
              <w:rPr>
                <w:rFonts w:ascii="Arial" w:hAnsi="Arial" w:cs="Arial"/>
                <w:sz w:val="22"/>
              </w:rPr>
            </w:pPr>
            <w:r w:rsidRPr="00F027B2">
              <w:rPr>
                <w:rFonts w:ascii="Arial" w:hAnsi="Arial" w:cs="Arial"/>
                <w:sz w:val="22"/>
              </w:rPr>
              <w:t xml:space="preserve">4 </w:t>
            </w:r>
          </w:p>
        </w:tc>
        <w:tc>
          <w:tcPr>
            <w:tcW w:w="881" w:type="dxa"/>
            <w:tcBorders>
              <w:top w:val="single" w:sz="4" w:space="0" w:color="000000"/>
              <w:left w:val="single" w:sz="4" w:space="0" w:color="000000"/>
              <w:bottom w:val="single" w:sz="4" w:space="0" w:color="000000"/>
              <w:right w:val="single" w:sz="4" w:space="0" w:color="000000"/>
            </w:tcBorders>
          </w:tcPr>
          <w:p w14:paraId="128BD77B" w14:textId="77777777" w:rsidR="00A14462" w:rsidRPr="00F027B2" w:rsidRDefault="008F7567" w:rsidP="00F027B2">
            <w:pPr>
              <w:spacing w:after="0" w:line="259" w:lineRule="auto"/>
              <w:ind w:left="0" w:right="56" w:firstLine="0"/>
              <w:jc w:val="left"/>
              <w:rPr>
                <w:rFonts w:ascii="Arial" w:hAnsi="Arial" w:cs="Arial"/>
                <w:sz w:val="22"/>
              </w:rPr>
            </w:pPr>
            <w:r w:rsidRPr="00F027B2">
              <w:rPr>
                <w:rFonts w:ascii="Arial" w:hAnsi="Arial" w:cs="Arial"/>
                <w:sz w:val="22"/>
              </w:rPr>
              <w:t xml:space="preserve">5 </w:t>
            </w:r>
          </w:p>
        </w:tc>
      </w:tr>
      <w:tr w:rsidR="00A14462" w:rsidRPr="00F027B2" w14:paraId="060A2E7C" w14:textId="77777777">
        <w:trPr>
          <w:trHeight w:val="326"/>
        </w:trPr>
        <w:tc>
          <w:tcPr>
            <w:tcW w:w="960" w:type="dxa"/>
            <w:tcBorders>
              <w:top w:val="single" w:sz="4" w:space="0" w:color="000000"/>
              <w:left w:val="single" w:sz="4" w:space="0" w:color="000000"/>
              <w:bottom w:val="single" w:sz="4" w:space="0" w:color="000000"/>
              <w:right w:val="nil"/>
            </w:tcBorders>
          </w:tcPr>
          <w:p w14:paraId="4C0ED2E4" w14:textId="77777777" w:rsidR="00A14462" w:rsidRPr="00F027B2" w:rsidRDefault="00A14462" w:rsidP="00F027B2">
            <w:pPr>
              <w:spacing w:after="160" w:line="259" w:lineRule="auto"/>
              <w:ind w:left="0" w:firstLine="0"/>
              <w:jc w:val="left"/>
              <w:rPr>
                <w:rFonts w:ascii="Arial" w:hAnsi="Arial" w:cs="Arial"/>
                <w:sz w:val="22"/>
              </w:rPr>
            </w:pPr>
          </w:p>
        </w:tc>
        <w:tc>
          <w:tcPr>
            <w:tcW w:w="5746" w:type="dxa"/>
            <w:gridSpan w:val="4"/>
            <w:tcBorders>
              <w:top w:val="single" w:sz="4" w:space="0" w:color="000000"/>
              <w:left w:val="nil"/>
              <w:bottom w:val="single" w:sz="4" w:space="0" w:color="000000"/>
              <w:right w:val="nil"/>
            </w:tcBorders>
          </w:tcPr>
          <w:p w14:paraId="6FBD6059" w14:textId="77777777" w:rsidR="00A14462" w:rsidRPr="00F027B2" w:rsidRDefault="008F7567" w:rsidP="00F027B2">
            <w:pPr>
              <w:spacing w:after="0" w:line="259" w:lineRule="auto"/>
              <w:ind w:left="1229" w:firstLine="0"/>
              <w:jc w:val="left"/>
              <w:rPr>
                <w:rFonts w:ascii="Arial" w:hAnsi="Arial" w:cs="Arial"/>
                <w:sz w:val="22"/>
              </w:rPr>
            </w:pPr>
            <w:r w:rsidRPr="00F027B2">
              <w:rPr>
                <w:rFonts w:ascii="Arial" w:hAnsi="Arial" w:cs="Arial"/>
                <w:sz w:val="22"/>
              </w:rPr>
              <w:t xml:space="preserve">WŁAŚCIWOŚCI   OBLIGATORYJNE </w:t>
            </w:r>
          </w:p>
        </w:tc>
        <w:tc>
          <w:tcPr>
            <w:tcW w:w="1733" w:type="dxa"/>
            <w:gridSpan w:val="2"/>
            <w:tcBorders>
              <w:top w:val="single" w:sz="4" w:space="0" w:color="000000"/>
              <w:left w:val="nil"/>
              <w:bottom w:val="single" w:sz="4" w:space="0" w:color="000000"/>
              <w:right w:val="single" w:sz="4" w:space="0" w:color="000000"/>
            </w:tcBorders>
          </w:tcPr>
          <w:p w14:paraId="4F262945" w14:textId="77777777" w:rsidR="00A14462" w:rsidRPr="00F027B2" w:rsidRDefault="00A14462" w:rsidP="00F027B2">
            <w:pPr>
              <w:spacing w:after="160" w:line="259" w:lineRule="auto"/>
              <w:ind w:left="0" w:firstLine="0"/>
              <w:jc w:val="left"/>
              <w:rPr>
                <w:rFonts w:ascii="Arial" w:hAnsi="Arial" w:cs="Arial"/>
                <w:sz w:val="22"/>
              </w:rPr>
            </w:pPr>
          </w:p>
        </w:tc>
      </w:tr>
      <w:tr w:rsidR="00A14462" w:rsidRPr="00F027B2" w14:paraId="2BE28A42" w14:textId="77777777">
        <w:trPr>
          <w:trHeight w:val="766"/>
        </w:trPr>
        <w:tc>
          <w:tcPr>
            <w:tcW w:w="960" w:type="dxa"/>
            <w:tcBorders>
              <w:top w:val="single" w:sz="4" w:space="0" w:color="000000"/>
              <w:left w:val="single" w:sz="4" w:space="0" w:color="000000"/>
              <w:bottom w:val="single" w:sz="4" w:space="0" w:color="000000"/>
              <w:right w:val="single" w:sz="4" w:space="0" w:color="000000"/>
            </w:tcBorders>
          </w:tcPr>
          <w:p w14:paraId="4FA60C89"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1 </w:t>
            </w:r>
          </w:p>
        </w:tc>
        <w:tc>
          <w:tcPr>
            <w:tcW w:w="2911" w:type="dxa"/>
            <w:gridSpan w:val="2"/>
            <w:tcBorders>
              <w:top w:val="single" w:sz="4" w:space="0" w:color="000000"/>
              <w:left w:val="single" w:sz="4" w:space="0" w:color="000000"/>
              <w:bottom w:val="single" w:sz="4" w:space="0" w:color="000000"/>
              <w:right w:val="single" w:sz="4" w:space="0" w:color="000000"/>
            </w:tcBorders>
          </w:tcPr>
          <w:p w14:paraId="303BB42B"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Penetracja w 25°C </w:t>
            </w:r>
          </w:p>
        </w:tc>
        <w:tc>
          <w:tcPr>
            <w:tcW w:w="852" w:type="dxa"/>
            <w:tcBorders>
              <w:top w:val="single" w:sz="4" w:space="0" w:color="000000"/>
              <w:left w:val="single" w:sz="4" w:space="0" w:color="000000"/>
              <w:bottom w:val="single" w:sz="4" w:space="0" w:color="000000"/>
              <w:right w:val="single" w:sz="4" w:space="0" w:color="000000"/>
            </w:tcBorders>
            <w:vAlign w:val="center"/>
          </w:tcPr>
          <w:p w14:paraId="7D7BABA3"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0,1 mm </w:t>
            </w:r>
          </w:p>
        </w:tc>
        <w:tc>
          <w:tcPr>
            <w:tcW w:w="1982" w:type="dxa"/>
            <w:tcBorders>
              <w:top w:val="single" w:sz="4" w:space="0" w:color="000000"/>
              <w:left w:val="single" w:sz="4" w:space="0" w:color="000000"/>
              <w:bottom w:val="single" w:sz="4" w:space="0" w:color="000000"/>
              <w:right w:val="single" w:sz="4" w:space="0" w:color="000000"/>
            </w:tcBorders>
          </w:tcPr>
          <w:p w14:paraId="0C747A23" w14:textId="77777777" w:rsidR="00A14462" w:rsidRPr="00F027B2" w:rsidRDefault="008F7567" w:rsidP="00F027B2">
            <w:pPr>
              <w:spacing w:after="0" w:line="259" w:lineRule="auto"/>
              <w:ind w:left="31" w:firstLine="0"/>
              <w:jc w:val="left"/>
              <w:rPr>
                <w:rFonts w:ascii="Arial" w:hAnsi="Arial" w:cs="Arial"/>
                <w:sz w:val="22"/>
              </w:rPr>
            </w:pPr>
            <w:r w:rsidRPr="00F027B2">
              <w:rPr>
                <w:rFonts w:ascii="Arial" w:hAnsi="Arial" w:cs="Arial"/>
                <w:sz w:val="22"/>
              </w:rPr>
              <w:t xml:space="preserve">PN-EN 1426 [21] </w:t>
            </w:r>
          </w:p>
        </w:tc>
        <w:tc>
          <w:tcPr>
            <w:tcW w:w="852" w:type="dxa"/>
            <w:tcBorders>
              <w:top w:val="single" w:sz="4" w:space="0" w:color="000000"/>
              <w:left w:val="single" w:sz="4" w:space="0" w:color="000000"/>
              <w:bottom w:val="single" w:sz="4" w:space="0" w:color="000000"/>
              <w:right w:val="single" w:sz="4" w:space="0" w:color="000000"/>
            </w:tcBorders>
          </w:tcPr>
          <w:p w14:paraId="6B7E562C" w14:textId="77777777" w:rsidR="00A14462" w:rsidRPr="00F027B2" w:rsidRDefault="008F7567" w:rsidP="00F027B2">
            <w:pPr>
              <w:spacing w:after="0" w:line="259" w:lineRule="auto"/>
              <w:ind w:left="14" w:firstLine="0"/>
              <w:jc w:val="left"/>
              <w:rPr>
                <w:rFonts w:ascii="Arial" w:hAnsi="Arial" w:cs="Arial"/>
                <w:sz w:val="22"/>
              </w:rPr>
            </w:pPr>
            <w:r w:rsidRPr="00F027B2">
              <w:rPr>
                <w:rFonts w:ascii="Arial" w:hAnsi="Arial" w:cs="Arial"/>
                <w:sz w:val="22"/>
              </w:rPr>
              <w:t xml:space="preserve">35÷50 </w:t>
            </w:r>
          </w:p>
        </w:tc>
        <w:tc>
          <w:tcPr>
            <w:tcW w:w="881" w:type="dxa"/>
            <w:tcBorders>
              <w:top w:val="single" w:sz="4" w:space="0" w:color="000000"/>
              <w:left w:val="single" w:sz="4" w:space="0" w:color="000000"/>
              <w:bottom w:val="single" w:sz="4" w:space="0" w:color="000000"/>
              <w:right w:val="single" w:sz="4" w:space="0" w:color="000000"/>
            </w:tcBorders>
          </w:tcPr>
          <w:p w14:paraId="68BCBE6F" w14:textId="77777777" w:rsidR="00A14462" w:rsidRPr="00F027B2" w:rsidRDefault="008F7567" w:rsidP="00F027B2">
            <w:pPr>
              <w:spacing w:after="0" w:line="259" w:lineRule="auto"/>
              <w:ind w:left="29" w:firstLine="0"/>
              <w:jc w:val="left"/>
              <w:rPr>
                <w:rFonts w:ascii="Arial" w:hAnsi="Arial" w:cs="Arial"/>
                <w:sz w:val="22"/>
              </w:rPr>
            </w:pPr>
            <w:r w:rsidRPr="00F027B2">
              <w:rPr>
                <w:rFonts w:ascii="Arial" w:hAnsi="Arial" w:cs="Arial"/>
                <w:sz w:val="22"/>
              </w:rPr>
              <w:t xml:space="preserve">50÷70 </w:t>
            </w:r>
          </w:p>
        </w:tc>
      </w:tr>
      <w:tr w:rsidR="00A14462" w:rsidRPr="00F027B2" w14:paraId="534CC48C" w14:textId="77777777">
        <w:trPr>
          <w:trHeight w:val="446"/>
        </w:trPr>
        <w:tc>
          <w:tcPr>
            <w:tcW w:w="960" w:type="dxa"/>
            <w:tcBorders>
              <w:top w:val="single" w:sz="4" w:space="0" w:color="000000"/>
              <w:left w:val="single" w:sz="4" w:space="0" w:color="000000"/>
              <w:bottom w:val="single" w:sz="4" w:space="0" w:color="000000"/>
              <w:right w:val="single" w:sz="4" w:space="0" w:color="000000"/>
            </w:tcBorders>
            <w:vAlign w:val="center"/>
          </w:tcPr>
          <w:p w14:paraId="2CDEC8F7"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2 </w:t>
            </w:r>
          </w:p>
        </w:tc>
        <w:tc>
          <w:tcPr>
            <w:tcW w:w="2911" w:type="dxa"/>
            <w:gridSpan w:val="2"/>
            <w:tcBorders>
              <w:top w:val="single" w:sz="4" w:space="0" w:color="000000"/>
              <w:left w:val="single" w:sz="4" w:space="0" w:color="000000"/>
              <w:bottom w:val="single" w:sz="4" w:space="0" w:color="000000"/>
              <w:right w:val="single" w:sz="4" w:space="0" w:color="000000"/>
            </w:tcBorders>
            <w:vAlign w:val="center"/>
          </w:tcPr>
          <w:p w14:paraId="79D06E0A"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Temperatura mięknienia </w:t>
            </w:r>
          </w:p>
        </w:tc>
        <w:tc>
          <w:tcPr>
            <w:tcW w:w="852" w:type="dxa"/>
            <w:tcBorders>
              <w:top w:val="single" w:sz="4" w:space="0" w:color="000000"/>
              <w:left w:val="single" w:sz="4" w:space="0" w:color="000000"/>
              <w:bottom w:val="single" w:sz="4" w:space="0" w:color="000000"/>
              <w:right w:val="single" w:sz="4" w:space="0" w:color="000000"/>
            </w:tcBorders>
            <w:vAlign w:val="center"/>
          </w:tcPr>
          <w:p w14:paraId="4C1A6C52"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°C </w:t>
            </w:r>
          </w:p>
        </w:tc>
        <w:tc>
          <w:tcPr>
            <w:tcW w:w="1982" w:type="dxa"/>
            <w:tcBorders>
              <w:top w:val="single" w:sz="4" w:space="0" w:color="000000"/>
              <w:left w:val="single" w:sz="4" w:space="0" w:color="000000"/>
              <w:bottom w:val="single" w:sz="4" w:space="0" w:color="000000"/>
              <w:right w:val="single" w:sz="4" w:space="0" w:color="000000"/>
            </w:tcBorders>
            <w:vAlign w:val="center"/>
          </w:tcPr>
          <w:p w14:paraId="2CBA54D7" w14:textId="77777777" w:rsidR="00A14462" w:rsidRPr="00F027B2" w:rsidRDefault="008F7567" w:rsidP="00F027B2">
            <w:pPr>
              <w:spacing w:after="0" w:line="259" w:lineRule="auto"/>
              <w:ind w:left="31" w:firstLine="0"/>
              <w:jc w:val="left"/>
              <w:rPr>
                <w:rFonts w:ascii="Arial" w:hAnsi="Arial" w:cs="Arial"/>
                <w:sz w:val="22"/>
              </w:rPr>
            </w:pPr>
            <w:r w:rsidRPr="00F027B2">
              <w:rPr>
                <w:rFonts w:ascii="Arial" w:hAnsi="Arial" w:cs="Arial"/>
                <w:sz w:val="22"/>
              </w:rPr>
              <w:t xml:space="preserve">PN-EN 1427 [22] </w:t>
            </w:r>
          </w:p>
        </w:tc>
        <w:tc>
          <w:tcPr>
            <w:tcW w:w="852" w:type="dxa"/>
            <w:tcBorders>
              <w:top w:val="single" w:sz="4" w:space="0" w:color="000000"/>
              <w:left w:val="single" w:sz="4" w:space="0" w:color="000000"/>
              <w:bottom w:val="single" w:sz="4" w:space="0" w:color="000000"/>
              <w:right w:val="single" w:sz="4" w:space="0" w:color="000000"/>
            </w:tcBorders>
            <w:vAlign w:val="center"/>
          </w:tcPr>
          <w:p w14:paraId="035587C9" w14:textId="77777777" w:rsidR="00A14462" w:rsidRPr="00F027B2" w:rsidRDefault="008F7567" w:rsidP="00F027B2">
            <w:pPr>
              <w:spacing w:after="0" w:line="259" w:lineRule="auto"/>
              <w:ind w:left="15" w:firstLine="0"/>
              <w:jc w:val="left"/>
              <w:rPr>
                <w:rFonts w:ascii="Arial" w:hAnsi="Arial" w:cs="Arial"/>
                <w:sz w:val="22"/>
              </w:rPr>
            </w:pPr>
            <w:r w:rsidRPr="00F027B2">
              <w:rPr>
                <w:rFonts w:ascii="Arial" w:hAnsi="Arial" w:cs="Arial"/>
                <w:sz w:val="22"/>
              </w:rPr>
              <w:t xml:space="preserve">50÷58 </w:t>
            </w:r>
          </w:p>
        </w:tc>
        <w:tc>
          <w:tcPr>
            <w:tcW w:w="881" w:type="dxa"/>
            <w:tcBorders>
              <w:top w:val="single" w:sz="4" w:space="0" w:color="000000"/>
              <w:left w:val="single" w:sz="4" w:space="0" w:color="000000"/>
              <w:bottom w:val="single" w:sz="4" w:space="0" w:color="000000"/>
              <w:right w:val="single" w:sz="4" w:space="0" w:color="000000"/>
            </w:tcBorders>
            <w:vAlign w:val="center"/>
          </w:tcPr>
          <w:p w14:paraId="0346EF08" w14:textId="77777777" w:rsidR="00A14462" w:rsidRPr="00F027B2" w:rsidRDefault="008F7567" w:rsidP="00F027B2">
            <w:pPr>
              <w:spacing w:after="0" w:line="259" w:lineRule="auto"/>
              <w:ind w:left="29" w:firstLine="0"/>
              <w:jc w:val="left"/>
              <w:rPr>
                <w:rFonts w:ascii="Arial" w:hAnsi="Arial" w:cs="Arial"/>
                <w:sz w:val="22"/>
              </w:rPr>
            </w:pPr>
            <w:r w:rsidRPr="00F027B2">
              <w:rPr>
                <w:rFonts w:ascii="Arial" w:hAnsi="Arial" w:cs="Arial"/>
                <w:sz w:val="22"/>
              </w:rPr>
              <w:t xml:space="preserve">46÷54 </w:t>
            </w:r>
          </w:p>
        </w:tc>
      </w:tr>
      <w:tr w:rsidR="00A14462" w:rsidRPr="00F027B2" w14:paraId="26BC3A5B" w14:textId="77777777">
        <w:trPr>
          <w:trHeight w:val="766"/>
        </w:trPr>
        <w:tc>
          <w:tcPr>
            <w:tcW w:w="960" w:type="dxa"/>
            <w:tcBorders>
              <w:top w:val="single" w:sz="4" w:space="0" w:color="000000"/>
              <w:left w:val="single" w:sz="4" w:space="0" w:color="000000"/>
              <w:bottom w:val="single" w:sz="4" w:space="0" w:color="000000"/>
              <w:right w:val="single" w:sz="4" w:space="0" w:color="000000"/>
            </w:tcBorders>
          </w:tcPr>
          <w:p w14:paraId="431D0302"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3 </w:t>
            </w:r>
          </w:p>
        </w:tc>
        <w:tc>
          <w:tcPr>
            <w:tcW w:w="2911" w:type="dxa"/>
            <w:gridSpan w:val="2"/>
            <w:tcBorders>
              <w:top w:val="single" w:sz="4" w:space="0" w:color="000000"/>
              <w:left w:val="single" w:sz="4" w:space="0" w:color="000000"/>
              <w:bottom w:val="single" w:sz="4" w:space="0" w:color="000000"/>
              <w:right w:val="single" w:sz="4" w:space="0" w:color="000000"/>
            </w:tcBorders>
          </w:tcPr>
          <w:p w14:paraId="4B092D88" w14:textId="77777777" w:rsidR="00A14462" w:rsidRPr="00F027B2" w:rsidRDefault="008F7567" w:rsidP="00F027B2">
            <w:pPr>
              <w:spacing w:after="0" w:line="259" w:lineRule="auto"/>
              <w:ind w:left="0" w:right="240" w:firstLine="0"/>
              <w:jc w:val="left"/>
              <w:rPr>
                <w:rFonts w:ascii="Arial" w:hAnsi="Arial" w:cs="Arial"/>
                <w:sz w:val="22"/>
              </w:rPr>
            </w:pPr>
            <w:r w:rsidRPr="00F027B2">
              <w:rPr>
                <w:rFonts w:ascii="Arial" w:hAnsi="Arial" w:cs="Arial"/>
                <w:sz w:val="22"/>
              </w:rPr>
              <w:t xml:space="preserve">Temperatura zapłonu,  nie mniej niż </w:t>
            </w:r>
          </w:p>
        </w:tc>
        <w:tc>
          <w:tcPr>
            <w:tcW w:w="852" w:type="dxa"/>
            <w:tcBorders>
              <w:top w:val="single" w:sz="4" w:space="0" w:color="000000"/>
              <w:left w:val="single" w:sz="4" w:space="0" w:color="000000"/>
              <w:bottom w:val="single" w:sz="4" w:space="0" w:color="000000"/>
              <w:right w:val="single" w:sz="4" w:space="0" w:color="000000"/>
            </w:tcBorders>
          </w:tcPr>
          <w:p w14:paraId="3A249106" w14:textId="77777777" w:rsidR="00A14462" w:rsidRPr="00F027B2" w:rsidRDefault="008F7567" w:rsidP="00F027B2">
            <w:pPr>
              <w:spacing w:after="0" w:line="259" w:lineRule="auto"/>
              <w:ind w:left="0" w:right="60" w:firstLine="0"/>
              <w:jc w:val="left"/>
              <w:rPr>
                <w:rFonts w:ascii="Arial" w:hAnsi="Arial" w:cs="Arial"/>
                <w:sz w:val="22"/>
              </w:rPr>
            </w:pPr>
            <w:r w:rsidRPr="00F027B2">
              <w:rPr>
                <w:rFonts w:ascii="Arial" w:hAnsi="Arial" w:cs="Arial"/>
                <w:sz w:val="22"/>
              </w:rPr>
              <w:t xml:space="preserve">°C </w:t>
            </w:r>
          </w:p>
        </w:tc>
        <w:tc>
          <w:tcPr>
            <w:tcW w:w="1982" w:type="dxa"/>
            <w:tcBorders>
              <w:top w:val="single" w:sz="4" w:space="0" w:color="000000"/>
              <w:left w:val="single" w:sz="4" w:space="0" w:color="000000"/>
              <w:bottom w:val="single" w:sz="4" w:space="0" w:color="000000"/>
              <w:right w:val="single" w:sz="4" w:space="0" w:color="000000"/>
            </w:tcBorders>
            <w:vAlign w:val="bottom"/>
          </w:tcPr>
          <w:p w14:paraId="27DC6C1F" w14:textId="77777777" w:rsidR="00A14462" w:rsidRPr="00F027B2" w:rsidRDefault="008F7567" w:rsidP="00F027B2">
            <w:pPr>
              <w:spacing w:after="19" w:line="259" w:lineRule="auto"/>
              <w:ind w:left="0" w:right="62" w:firstLine="0"/>
              <w:jc w:val="left"/>
              <w:rPr>
                <w:rFonts w:ascii="Arial" w:hAnsi="Arial" w:cs="Arial"/>
                <w:sz w:val="22"/>
              </w:rPr>
            </w:pPr>
            <w:r w:rsidRPr="00F027B2">
              <w:rPr>
                <w:rFonts w:ascii="Arial" w:hAnsi="Arial" w:cs="Arial"/>
                <w:sz w:val="22"/>
              </w:rPr>
              <w:t xml:space="preserve">PN-EN 22592 </w:t>
            </w:r>
          </w:p>
          <w:p w14:paraId="4E2CAC0A" w14:textId="77777777" w:rsidR="00A14462" w:rsidRPr="00F027B2" w:rsidRDefault="008F7567" w:rsidP="00F027B2">
            <w:pPr>
              <w:spacing w:after="0" w:line="259" w:lineRule="auto"/>
              <w:ind w:left="0" w:right="60" w:firstLine="0"/>
              <w:jc w:val="left"/>
              <w:rPr>
                <w:rFonts w:ascii="Arial" w:hAnsi="Arial" w:cs="Arial"/>
                <w:sz w:val="22"/>
              </w:rPr>
            </w:pPr>
            <w:r w:rsidRPr="00F027B2">
              <w:rPr>
                <w:rFonts w:ascii="Arial" w:hAnsi="Arial" w:cs="Arial"/>
                <w:sz w:val="22"/>
              </w:rPr>
              <w:t xml:space="preserve">[62] </w:t>
            </w:r>
          </w:p>
        </w:tc>
        <w:tc>
          <w:tcPr>
            <w:tcW w:w="852" w:type="dxa"/>
            <w:tcBorders>
              <w:top w:val="single" w:sz="4" w:space="0" w:color="000000"/>
              <w:left w:val="single" w:sz="4" w:space="0" w:color="000000"/>
              <w:bottom w:val="single" w:sz="4" w:space="0" w:color="000000"/>
              <w:right w:val="single" w:sz="4" w:space="0" w:color="000000"/>
            </w:tcBorders>
          </w:tcPr>
          <w:p w14:paraId="22D0E01D" w14:textId="77777777" w:rsidR="00A14462" w:rsidRPr="00F027B2" w:rsidRDefault="008F7567" w:rsidP="00F027B2">
            <w:pPr>
              <w:spacing w:after="0" w:line="259" w:lineRule="auto"/>
              <w:ind w:left="0" w:right="61" w:firstLine="0"/>
              <w:jc w:val="left"/>
              <w:rPr>
                <w:rFonts w:ascii="Arial" w:hAnsi="Arial" w:cs="Arial"/>
                <w:sz w:val="22"/>
              </w:rPr>
            </w:pPr>
            <w:r w:rsidRPr="00F027B2">
              <w:rPr>
                <w:rFonts w:ascii="Arial" w:hAnsi="Arial" w:cs="Arial"/>
                <w:sz w:val="22"/>
              </w:rPr>
              <w:t xml:space="preserve">240 </w:t>
            </w:r>
          </w:p>
        </w:tc>
        <w:tc>
          <w:tcPr>
            <w:tcW w:w="881" w:type="dxa"/>
            <w:tcBorders>
              <w:top w:val="single" w:sz="4" w:space="0" w:color="000000"/>
              <w:left w:val="single" w:sz="4" w:space="0" w:color="000000"/>
              <w:bottom w:val="single" w:sz="4" w:space="0" w:color="000000"/>
              <w:right w:val="single" w:sz="4" w:space="0" w:color="000000"/>
            </w:tcBorders>
          </w:tcPr>
          <w:p w14:paraId="42328244" w14:textId="77777777" w:rsidR="00A14462" w:rsidRPr="00F027B2" w:rsidRDefault="008F7567" w:rsidP="00F027B2">
            <w:pPr>
              <w:spacing w:after="0" w:line="259" w:lineRule="auto"/>
              <w:ind w:left="0" w:right="56" w:firstLine="0"/>
              <w:jc w:val="left"/>
              <w:rPr>
                <w:rFonts w:ascii="Arial" w:hAnsi="Arial" w:cs="Arial"/>
                <w:sz w:val="22"/>
              </w:rPr>
            </w:pPr>
            <w:r w:rsidRPr="00F027B2">
              <w:rPr>
                <w:rFonts w:ascii="Arial" w:hAnsi="Arial" w:cs="Arial"/>
                <w:sz w:val="22"/>
              </w:rPr>
              <w:t xml:space="preserve">230 </w:t>
            </w:r>
          </w:p>
        </w:tc>
      </w:tr>
      <w:tr w:rsidR="00A14462" w:rsidRPr="00F027B2" w14:paraId="691A74AF" w14:textId="77777777">
        <w:trPr>
          <w:trHeight w:val="326"/>
        </w:trPr>
        <w:tc>
          <w:tcPr>
            <w:tcW w:w="960" w:type="dxa"/>
            <w:tcBorders>
              <w:top w:val="single" w:sz="4" w:space="0" w:color="000000"/>
              <w:left w:val="single" w:sz="4" w:space="0" w:color="000000"/>
              <w:bottom w:val="single" w:sz="4" w:space="0" w:color="000000"/>
              <w:right w:val="single" w:sz="4" w:space="0" w:color="000000"/>
            </w:tcBorders>
          </w:tcPr>
          <w:p w14:paraId="1E176BC2"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1 </w:t>
            </w:r>
          </w:p>
        </w:tc>
        <w:tc>
          <w:tcPr>
            <w:tcW w:w="3763" w:type="dxa"/>
            <w:gridSpan w:val="3"/>
            <w:tcBorders>
              <w:top w:val="single" w:sz="4" w:space="0" w:color="000000"/>
              <w:left w:val="single" w:sz="4" w:space="0" w:color="000000"/>
              <w:bottom w:val="single" w:sz="4" w:space="0" w:color="000000"/>
              <w:right w:val="single" w:sz="4" w:space="0" w:color="000000"/>
            </w:tcBorders>
          </w:tcPr>
          <w:p w14:paraId="038DBBE2" w14:textId="77777777" w:rsidR="00A14462" w:rsidRPr="00F027B2" w:rsidRDefault="008F7567" w:rsidP="00F027B2">
            <w:pPr>
              <w:spacing w:after="0" w:line="259" w:lineRule="auto"/>
              <w:ind w:left="0" w:right="63" w:firstLine="0"/>
              <w:jc w:val="left"/>
              <w:rPr>
                <w:rFonts w:ascii="Arial" w:hAnsi="Arial" w:cs="Arial"/>
                <w:sz w:val="22"/>
              </w:rPr>
            </w:pPr>
            <w:r w:rsidRPr="00F027B2">
              <w:rPr>
                <w:rFonts w:ascii="Arial" w:hAnsi="Arial" w:cs="Arial"/>
                <w:sz w:val="22"/>
              </w:rPr>
              <w:t xml:space="preserve">2 </w:t>
            </w:r>
          </w:p>
        </w:tc>
        <w:tc>
          <w:tcPr>
            <w:tcW w:w="1982" w:type="dxa"/>
            <w:tcBorders>
              <w:top w:val="single" w:sz="4" w:space="0" w:color="000000"/>
              <w:left w:val="single" w:sz="4" w:space="0" w:color="000000"/>
              <w:bottom w:val="single" w:sz="4" w:space="0" w:color="000000"/>
              <w:right w:val="single" w:sz="4" w:space="0" w:color="000000"/>
            </w:tcBorders>
          </w:tcPr>
          <w:p w14:paraId="6F6D8EBC" w14:textId="77777777" w:rsidR="00A14462" w:rsidRPr="00F027B2" w:rsidRDefault="008F7567" w:rsidP="00F027B2">
            <w:pPr>
              <w:spacing w:after="0" w:line="259" w:lineRule="auto"/>
              <w:ind w:left="0" w:right="63" w:firstLine="0"/>
              <w:jc w:val="left"/>
              <w:rPr>
                <w:rFonts w:ascii="Arial" w:hAnsi="Arial" w:cs="Arial"/>
                <w:sz w:val="22"/>
              </w:rPr>
            </w:pPr>
            <w:r w:rsidRPr="00F027B2">
              <w:rPr>
                <w:rFonts w:ascii="Arial" w:hAnsi="Arial" w:cs="Arial"/>
                <w:sz w:val="22"/>
              </w:rPr>
              <w:t xml:space="preserve">3 </w:t>
            </w:r>
          </w:p>
        </w:tc>
        <w:tc>
          <w:tcPr>
            <w:tcW w:w="852" w:type="dxa"/>
            <w:tcBorders>
              <w:top w:val="single" w:sz="4" w:space="0" w:color="000000"/>
              <w:left w:val="single" w:sz="4" w:space="0" w:color="000000"/>
              <w:bottom w:val="single" w:sz="4" w:space="0" w:color="000000"/>
              <w:right w:val="single" w:sz="4" w:space="0" w:color="000000"/>
            </w:tcBorders>
          </w:tcPr>
          <w:p w14:paraId="5909C6FE" w14:textId="77777777" w:rsidR="00A14462" w:rsidRPr="00F027B2" w:rsidRDefault="008F7567" w:rsidP="00F027B2">
            <w:pPr>
              <w:spacing w:after="0" w:line="259" w:lineRule="auto"/>
              <w:ind w:left="0" w:right="61" w:firstLine="0"/>
              <w:jc w:val="left"/>
              <w:rPr>
                <w:rFonts w:ascii="Arial" w:hAnsi="Arial" w:cs="Arial"/>
                <w:sz w:val="22"/>
              </w:rPr>
            </w:pPr>
            <w:r w:rsidRPr="00F027B2">
              <w:rPr>
                <w:rFonts w:ascii="Arial" w:hAnsi="Arial" w:cs="Arial"/>
                <w:sz w:val="22"/>
              </w:rPr>
              <w:t xml:space="preserve">4 </w:t>
            </w:r>
          </w:p>
        </w:tc>
        <w:tc>
          <w:tcPr>
            <w:tcW w:w="881" w:type="dxa"/>
            <w:tcBorders>
              <w:top w:val="single" w:sz="4" w:space="0" w:color="000000"/>
              <w:left w:val="single" w:sz="4" w:space="0" w:color="000000"/>
              <w:bottom w:val="single" w:sz="4" w:space="0" w:color="000000"/>
              <w:right w:val="single" w:sz="4" w:space="0" w:color="000000"/>
            </w:tcBorders>
          </w:tcPr>
          <w:p w14:paraId="6723F27C" w14:textId="77777777" w:rsidR="00A14462" w:rsidRPr="00F027B2" w:rsidRDefault="008F7567" w:rsidP="00F027B2">
            <w:pPr>
              <w:spacing w:after="0" w:line="259" w:lineRule="auto"/>
              <w:ind w:left="0" w:right="56" w:firstLine="0"/>
              <w:jc w:val="left"/>
              <w:rPr>
                <w:rFonts w:ascii="Arial" w:hAnsi="Arial" w:cs="Arial"/>
                <w:sz w:val="22"/>
              </w:rPr>
            </w:pPr>
            <w:r w:rsidRPr="00F027B2">
              <w:rPr>
                <w:rFonts w:ascii="Arial" w:hAnsi="Arial" w:cs="Arial"/>
                <w:sz w:val="22"/>
              </w:rPr>
              <w:t xml:space="preserve">5 </w:t>
            </w:r>
          </w:p>
        </w:tc>
      </w:tr>
      <w:tr w:rsidR="00A14462" w:rsidRPr="00F027B2" w14:paraId="10842D4A" w14:textId="77777777">
        <w:trPr>
          <w:trHeight w:val="962"/>
        </w:trPr>
        <w:tc>
          <w:tcPr>
            <w:tcW w:w="960" w:type="dxa"/>
            <w:tcBorders>
              <w:top w:val="single" w:sz="4" w:space="0" w:color="000000"/>
              <w:left w:val="single" w:sz="4" w:space="0" w:color="000000"/>
              <w:bottom w:val="single" w:sz="4" w:space="0" w:color="000000"/>
              <w:right w:val="single" w:sz="4" w:space="0" w:color="000000"/>
            </w:tcBorders>
          </w:tcPr>
          <w:p w14:paraId="36FB3E28"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4 </w:t>
            </w:r>
          </w:p>
        </w:tc>
        <w:tc>
          <w:tcPr>
            <w:tcW w:w="2911" w:type="dxa"/>
            <w:gridSpan w:val="2"/>
            <w:tcBorders>
              <w:top w:val="single" w:sz="4" w:space="0" w:color="000000"/>
              <w:left w:val="single" w:sz="4" w:space="0" w:color="000000"/>
              <w:bottom w:val="single" w:sz="4" w:space="0" w:color="000000"/>
              <w:right w:val="single" w:sz="4" w:space="0" w:color="000000"/>
            </w:tcBorders>
          </w:tcPr>
          <w:p w14:paraId="5F8C638A" w14:textId="77777777" w:rsidR="00A14462" w:rsidRPr="00F027B2" w:rsidRDefault="008F7567" w:rsidP="00F027B2">
            <w:pPr>
              <w:spacing w:after="0" w:line="259" w:lineRule="auto"/>
              <w:ind w:left="0" w:right="594" w:firstLine="0"/>
              <w:jc w:val="left"/>
              <w:rPr>
                <w:rFonts w:ascii="Arial" w:hAnsi="Arial" w:cs="Arial"/>
                <w:sz w:val="22"/>
              </w:rPr>
            </w:pPr>
            <w:r w:rsidRPr="00F027B2">
              <w:rPr>
                <w:rFonts w:ascii="Arial" w:hAnsi="Arial" w:cs="Arial"/>
                <w:sz w:val="22"/>
              </w:rPr>
              <w:t xml:space="preserve">Zawartość składników rozpuszczalnych,  nie mniej niż </w:t>
            </w:r>
          </w:p>
        </w:tc>
        <w:tc>
          <w:tcPr>
            <w:tcW w:w="852" w:type="dxa"/>
            <w:tcBorders>
              <w:top w:val="single" w:sz="4" w:space="0" w:color="000000"/>
              <w:left w:val="single" w:sz="4" w:space="0" w:color="000000"/>
              <w:bottom w:val="single" w:sz="4" w:space="0" w:color="000000"/>
              <w:right w:val="single" w:sz="4" w:space="0" w:color="000000"/>
            </w:tcBorders>
          </w:tcPr>
          <w:p w14:paraId="27D38B43" w14:textId="77777777" w:rsidR="00A14462" w:rsidRPr="00F027B2" w:rsidRDefault="008F7567" w:rsidP="00F027B2">
            <w:pPr>
              <w:spacing w:after="16" w:line="259" w:lineRule="auto"/>
              <w:ind w:left="0" w:right="1" w:firstLine="0"/>
              <w:jc w:val="left"/>
              <w:rPr>
                <w:rFonts w:ascii="Arial" w:hAnsi="Arial" w:cs="Arial"/>
                <w:sz w:val="22"/>
              </w:rPr>
            </w:pPr>
            <w:r w:rsidRPr="00F027B2">
              <w:rPr>
                <w:rFonts w:ascii="Arial" w:hAnsi="Arial" w:cs="Arial"/>
                <w:sz w:val="22"/>
              </w:rPr>
              <w:t xml:space="preserve"> </w:t>
            </w:r>
          </w:p>
          <w:p w14:paraId="799252EB"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 m/m </w:t>
            </w:r>
          </w:p>
        </w:tc>
        <w:tc>
          <w:tcPr>
            <w:tcW w:w="1982" w:type="dxa"/>
            <w:tcBorders>
              <w:top w:val="single" w:sz="4" w:space="0" w:color="000000"/>
              <w:left w:val="single" w:sz="4" w:space="0" w:color="000000"/>
              <w:bottom w:val="single" w:sz="4" w:space="0" w:color="000000"/>
              <w:right w:val="single" w:sz="4" w:space="0" w:color="000000"/>
            </w:tcBorders>
          </w:tcPr>
          <w:p w14:paraId="7D83E971" w14:textId="77777777" w:rsidR="00A14462" w:rsidRPr="00F027B2" w:rsidRDefault="008F7567" w:rsidP="00F027B2">
            <w:pPr>
              <w:spacing w:after="16" w:line="259" w:lineRule="auto"/>
              <w:ind w:left="0" w:right="3" w:firstLine="0"/>
              <w:jc w:val="left"/>
              <w:rPr>
                <w:rFonts w:ascii="Arial" w:hAnsi="Arial" w:cs="Arial"/>
                <w:sz w:val="22"/>
              </w:rPr>
            </w:pPr>
            <w:r w:rsidRPr="00F027B2">
              <w:rPr>
                <w:rFonts w:ascii="Arial" w:hAnsi="Arial" w:cs="Arial"/>
                <w:sz w:val="22"/>
              </w:rPr>
              <w:t xml:space="preserve"> </w:t>
            </w:r>
          </w:p>
          <w:p w14:paraId="489F9FCB" w14:textId="77777777" w:rsidR="00A14462" w:rsidRPr="00F027B2" w:rsidRDefault="008F7567" w:rsidP="00F027B2">
            <w:pPr>
              <w:spacing w:after="16" w:line="259" w:lineRule="auto"/>
              <w:ind w:left="0" w:right="60" w:firstLine="0"/>
              <w:jc w:val="left"/>
              <w:rPr>
                <w:rFonts w:ascii="Arial" w:hAnsi="Arial" w:cs="Arial"/>
                <w:sz w:val="22"/>
              </w:rPr>
            </w:pPr>
            <w:r w:rsidRPr="00F027B2">
              <w:rPr>
                <w:rFonts w:ascii="Arial" w:hAnsi="Arial" w:cs="Arial"/>
                <w:sz w:val="22"/>
              </w:rPr>
              <w:t xml:space="preserve">PN-EN 12592 </w:t>
            </w:r>
          </w:p>
          <w:p w14:paraId="2EC1FF72" w14:textId="77777777" w:rsidR="00A14462" w:rsidRPr="00F027B2" w:rsidRDefault="008F7567" w:rsidP="00F027B2">
            <w:pPr>
              <w:spacing w:after="0" w:line="259" w:lineRule="auto"/>
              <w:ind w:left="0" w:right="60" w:firstLine="0"/>
              <w:jc w:val="left"/>
              <w:rPr>
                <w:rFonts w:ascii="Arial" w:hAnsi="Arial" w:cs="Arial"/>
                <w:sz w:val="22"/>
              </w:rPr>
            </w:pPr>
            <w:r w:rsidRPr="00F027B2">
              <w:rPr>
                <w:rFonts w:ascii="Arial" w:hAnsi="Arial" w:cs="Arial"/>
                <w:sz w:val="22"/>
              </w:rPr>
              <w:t xml:space="preserve">[28] </w:t>
            </w:r>
          </w:p>
        </w:tc>
        <w:tc>
          <w:tcPr>
            <w:tcW w:w="852" w:type="dxa"/>
            <w:tcBorders>
              <w:top w:val="single" w:sz="4" w:space="0" w:color="000000"/>
              <w:left w:val="single" w:sz="4" w:space="0" w:color="000000"/>
              <w:bottom w:val="single" w:sz="4" w:space="0" w:color="000000"/>
              <w:right w:val="single" w:sz="4" w:space="0" w:color="000000"/>
            </w:tcBorders>
          </w:tcPr>
          <w:p w14:paraId="637183F1" w14:textId="77777777" w:rsidR="00A14462" w:rsidRPr="00F027B2" w:rsidRDefault="008F7567" w:rsidP="00F027B2">
            <w:pPr>
              <w:spacing w:after="16" w:line="259" w:lineRule="auto"/>
              <w:ind w:left="0" w:right="1" w:firstLine="0"/>
              <w:jc w:val="left"/>
              <w:rPr>
                <w:rFonts w:ascii="Arial" w:hAnsi="Arial" w:cs="Arial"/>
                <w:sz w:val="22"/>
              </w:rPr>
            </w:pPr>
            <w:r w:rsidRPr="00F027B2">
              <w:rPr>
                <w:rFonts w:ascii="Arial" w:hAnsi="Arial" w:cs="Arial"/>
                <w:sz w:val="22"/>
              </w:rPr>
              <w:t xml:space="preserve"> </w:t>
            </w:r>
          </w:p>
          <w:p w14:paraId="14DF91FD" w14:textId="77777777" w:rsidR="00A14462" w:rsidRPr="00F027B2" w:rsidRDefault="008F7567" w:rsidP="00F027B2">
            <w:pPr>
              <w:spacing w:after="0" w:line="259" w:lineRule="auto"/>
              <w:ind w:left="0" w:right="61" w:firstLine="0"/>
              <w:jc w:val="left"/>
              <w:rPr>
                <w:rFonts w:ascii="Arial" w:hAnsi="Arial" w:cs="Arial"/>
                <w:sz w:val="22"/>
              </w:rPr>
            </w:pPr>
            <w:r w:rsidRPr="00F027B2">
              <w:rPr>
                <w:rFonts w:ascii="Arial" w:hAnsi="Arial" w:cs="Arial"/>
                <w:sz w:val="22"/>
              </w:rPr>
              <w:t xml:space="preserve">99 </w:t>
            </w:r>
          </w:p>
        </w:tc>
        <w:tc>
          <w:tcPr>
            <w:tcW w:w="881" w:type="dxa"/>
            <w:tcBorders>
              <w:top w:val="single" w:sz="4" w:space="0" w:color="000000"/>
              <w:left w:val="single" w:sz="4" w:space="0" w:color="000000"/>
              <w:bottom w:val="single" w:sz="4" w:space="0" w:color="000000"/>
              <w:right w:val="single" w:sz="4" w:space="0" w:color="000000"/>
            </w:tcBorders>
          </w:tcPr>
          <w:p w14:paraId="5FF05DCA" w14:textId="77777777" w:rsidR="00A14462" w:rsidRPr="00F027B2" w:rsidRDefault="008F7567" w:rsidP="00F027B2">
            <w:pPr>
              <w:spacing w:after="16" w:line="259" w:lineRule="auto"/>
              <w:ind w:left="4" w:firstLine="0"/>
              <w:jc w:val="left"/>
              <w:rPr>
                <w:rFonts w:ascii="Arial" w:hAnsi="Arial" w:cs="Arial"/>
                <w:sz w:val="22"/>
              </w:rPr>
            </w:pPr>
            <w:r w:rsidRPr="00F027B2">
              <w:rPr>
                <w:rFonts w:ascii="Arial" w:hAnsi="Arial" w:cs="Arial"/>
                <w:sz w:val="22"/>
              </w:rPr>
              <w:t xml:space="preserve"> </w:t>
            </w:r>
          </w:p>
          <w:p w14:paraId="234B0825" w14:textId="77777777" w:rsidR="00A14462" w:rsidRPr="00F027B2" w:rsidRDefault="008F7567" w:rsidP="00F027B2">
            <w:pPr>
              <w:spacing w:after="0" w:line="259" w:lineRule="auto"/>
              <w:ind w:left="0" w:right="56" w:firstLine="0"/>
              <w:jc w:val="left"/>
              <w:rPr>
                <w:rFonts w:ascii="Arial" w:hAnsi="Arial" w:cs="Arial"/>
                <w:sz w:val="22"/>
              </w:rPr>
            </w:pPr>
            <w:r w:rsidRPr="00F027B2">
              <w:rPr>
                <w:rFonts w:ascii="Arial" w:hAnsi="Arial" w:cs="Arial"/>
                <w:sz w:val="22"/>
              </w:rPr>
              <w:t xml:space="preserve">99 </w:t>
            </w:r>
          </w:p>
        </w:tc>
      </w:tr>
      <w:tr w:rsidR="00A14462" w:rsidRPr="00F027B2" w14:paraId="1A06C890" w14:textId="77777777">
        <w:trPr>
          <w:trHeight w:val="962"/>
        </w:trPr>
        <w:tc>
          <w:tcPr>
            <w:tcW w:w="960" w:type="dxa"/>
            <w:tcBorders>
              <w:top w:val="single" w:sz="4" w:space="0" w:color="000000"/>
              <w:left w:val="single" w:sz="4" w:space="0" w:color="000000"/>
              <w:bottom w:val="single" w:sz="4" w:space="0" w:color="000000"/>
              <w:right w:val="single" w:sz="4" w:space="0" w:color="000000"/>
            </w:tcBorders>
          </w:tcPr>
          <w:p w14:paraId="39CA2C0D"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5 </w:t>
            </w:r>
          </w:p>
        </w:tc>
        <w:tc>
          <w:tcPr>
            <w:tcW w:w="2911" w:type="dxa"/>
            <w:gridSpan w:val="2"/>
            <w:tcBorders>
              <w:top w:val="single" w:sz="4" w:space="0" w:color="000000"/>
              <w:left w:val="single" w:sz="4" w:space="0" w:color="000000"/>
              <w:bottom w:val="single" w:sz="4" w:space="0" w:color="000000"/>
              <w:right w:val="single" w:sz="4" w:space="0" w:color="000000"/>
            </w:tcBorders>
          </w:tcPr>
          <w:p w14:paraId="1C08C318" w14:textId="77777777" w:rsidR="00A14462" w:rsidRPr="00F027B2" w:rsidRDefault="008F7567" w:rsidP="00F027B2">
            <w:pPr>
              <w:spacing w:after="0" w:line="259" w:lineRule="auto"/>
              <w:ind w:left="0" w:right="62" w:firstLine="0"/>
              <w:jc w:val="left"/>
              <w:rPr>
                <w:rFonts w:ascii="Arial" w:hAnsi="Arial" w:cs="Arial"/>
                <w:sz w:val="22"/>
              </w:rPr>
            </w:pPr>
            <w:r w:rsidRPr="00F027B2">
              <w:rPr>
                <w:rFonts w:ascii="Arial" w:hAnsi="Arial" w:cs="Arial"/>
                <w:sz w:val="22"/>
              </w:rPr>
              <w:t xml:space="preserve">Zmiana masy po starzeniu (ubytek lub przyrost),  nie więcej niż </w:t>
            </w:r>
          </w:p>
        </w:tc>
        <w:tc>
          <w:tcPr>
            <w:tcW w:w="852" w:type="dxa"/>
            <w:tcBorders>
              <w:top w:val="single" w:sz="4" w:space="0" w:color="000000"/>
              <w:left w:val="single" w:sz="4" w:space="0" w:color="000000"/>
              <w:bottom w:val="single" w:sz="4" w:space="0" w:color="000000"/>
              <w:right w:val="single" w:sz="4" w:space="0" w:color="000000"/>
            </w:tcBorders>
          </w:tcPr>
          <w:p w14:paraId="1731376E" w14:textId="77777777" w:rsidR="00A14462" w:rsidRPr="00F027B2" w:rsidRDefault="008F7567" w:rsidP="00F027B2">
            <w:pPr>
              <w:spacing w:after="19" w:line="259" w:lineRule="auto"/>
              <w:ind w:left="0" w:right="1" w:firstLine="0"/>
              <w:jc w:val="left"/>
              <w:rPr>
                <w:rFonts w:ascii="Arial" w:hAnsi="Arial" w:cs="Arial"/>
                <w:sz w:val="22"/>
              </w:rPr>
            </w:pPr>
            <w:r w:rsidRPr="00F027B2">
              <w:rPr>
                <w:rFonts w:ascii="Arial" w:hAnsi="Arial" w:cs="Arial"/>
                <w:sz w:val="22"/>
              </w:rPr>
              <w:t xml:space="preserve"> </w:t>
            </w:r>
          </w:p>
          <w:p w14:paraId="562823EB"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 m/m </w:t>
            </w:r>
          </w:p>
        </w:tc>
        <w:tc>
          <w:tcPr>
            <w:tcW w:w="1982" w:type="dxa"/>
            <w:tcBorders>
              <w:top w:val="single" w:sz="4" w:space="0" w:color="000000"/>
              <w:left w:val="single" w:sz="4" w:space="0" w:color="000000"/>
              <w:bottom w:val="single" w:sz="4" w:space="0" w:color="000000"/>
              <w:right w:val="single" w:sz="4" w:space="0" w:color="000000"/>
            </w:tcBorders>
          </w:tcPr>
          <w:p w14:paraId="5CF6C79C" w14:textId="77777777" w:rsidR="00A14462" w:rsidRPr="00F027B2" w:rsidRDefault="008F7567" w:rsidP="00F027B2">
            <w:pPr>
              <w:spacing w:after="19" w:line="259" w:lineRule="auto"/>
              <w:ind w:left="0" w:right="3" w:firstLine="0"/>
              <w:jc w:val="left"/>
              <w:rPr>
                <w:rFonts w:ascii="Arial" w:hAnsi="Arial" w:cs="Arial"/>
                <w:sz w:val="22"/>
              </w:rPr>
            </w:pPr>
            <w:r w:rsidRPr="00F027B2">
              <w:rPr>
                <w:rFonts w:ascii="Arial" w:hAnsi="Arial" w:cs="Arial"/>
                <w:sz w:val="22"/>
              </w:rPr>
              <w:t xml:space="preserve"> </w:t>
            </w:r>
          </w:p>
          <w:p w14:paraId="02549254" w14:textId="77777777" w:rsidR="00A14462" w:rsidRPr="00F027B2" w:rsidRDefault="008F7567" w:rsidP="00F027B2">
            <w:pPr>
              <w:spacing w:after="16" w:line="259" w:lineRule="auto"/>
              <w:ind w:left="101" w:firstLine="0"/>
              <w:jc w:val="left"/>
              <w:rPr>
                <w:rFonts w:ascii="Arial" w:hAnsi="Arial" w:cs="Arial"/>
                <w:sz w:val="22"/>
              </w:rPr>
            </w:pPr>
            <w:r w:rsidRPr="00F027B2">
              <w:rPr>
                <w:rFonts w:ascii="Arial" w:hAnsi="Arial" w:cs="Arial"/>
                <w:sz w:val="22"/>
              </w:rPr>
              <w:t xml:space="preserve">PN-EN 12607-1 </w:t>
            </w:r>
          </w:p>
          <w:p w14:paraId="017E4E27" w14:textId="77777777" w:rsidR="00A14462" w:rsidRPr="00F027B2" w:rsidRDefault="008F7567" w:rsidP="00F027B2">
            <w:pPr>
              <w:spacing w:after="0" w:line="259" w:lineRule="auto"/>
              <w:ind w:left="0" w:right="60" w:firstLine="0"/>
              <w:jc w:val="left"/>
              <w:rPr>
                <w:rFonts w:ascii="Arial" w:hAnsi="Arial" w:cs="Arial"/>
                <w:sz w:val="22"/>
              </w:rPr>
            </w:pPr>
            <w:r w:rsidRPr="00F027B2">
              <w:rPr>
                <w:rFonts w:ascii="Arial" w:hAnsi="Arial" w:cs="Arial"/>
                <w:sz w:val="22"/>
              </w:rPr>
              <w:t xml:space="preserve">[31] </w:t>
            </w:r>
          </w:p>
        </w:tc>
        <w:tc>
          <w:tcPr>
            <w:tcW w:w="852" w:type="dxa"/>
            <w:tcBorders>
              <w:top w:val="single" w:sz="4" w:space="0" w:color="000000"/>
              <w:left w:val="single" w:sz="4" w:space="0" w:color="000000"/>
              <w:bottom w:val="single" w:sz="4" w:space="0" w:color="000000"/>
              <w:right w:val="single" w:sz="4" w:space="0" w:color="000000"/>
            </w:tcBorders>
          </w:tcPr>
          <w:p w14:paraId="6588D308" w14:textId="77777777" w:rsidR="00A14462" w:rsidRPr="00F027B2" w:rsidRDefault="008F7567" w:rsidP="00F027B2">
            <w:pPr>
              <w:spacing w:after="19" w:line="259" w:lineRule="auto"/>
              <w:ind w:left="0" w:right="1" w:firstLine="0"/>
              <w:jc w:val="left"/>
              <w:rPr>
                <w:rFonts w:ascii="Arial" w:hAnsi="Arial" w:cs="Arial"/>
                <w:sz w:val="22"/>
              </w:rPr>
            </w:pPr>
            <w:r w:rsidRPr="00F027B2">
              <w:rPr>
                <w:rFonts w:ascii="Arial" w:hAnsi="Arial" w:cs="Arial"/>
                <w:sz w:val="22"/>
              </w:rPr>
              <w:t xml:space="preserve"> </w:t>
            </w:r>
          </w:p>
          <w:p w14:paraId="4D14D8D4"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0,5 </w:t>
            </w:r>
          </w:p>
        </w:tc>
        <w:tc>
          <w:tcPr>
            <w:tcW w:w="881" w:type="dxa"/>
            <w:tcBorders>
              <w:top w:val="single" w:sz="4" w:space="0" w:color="000000"/>
              <w:left w:val="single" w:sz="4" w:space="0" w:color="000000"/>
              <w:bottom w:val="single" w:sz="4" w:space="0" w:color="000000"/>
              <w:right w:val="single" w:sz="4" w:space="0" w:color="000000"/>
            </w:tcBorders>
          </w:tcPr>
          <w:p w14:paraId="33CF1E93" w14:textId="77777777" w:rsidR="00A14462" w:rsidRPr="00F027B2" w:rsidRDefault="008F7567" w:rsidP="00F027B2">
            <w:pPr>
              <w:spacing w:after="19" w:line="259" w:lineRule="auto"/>
              <w:ind w:left="4" w:firstLine="0"/>
              <w:jc w:val="left"/>
              <w:rPr>
                <w:rFonts w:ascii="Arial" w:hAnsi="Arial" w:cs="Arial"/>
                <w:sz w:val="22"/>
              </w:rPr>
            </w:pPr>
            <w:r w:rsidRPr="00F027B2">
              <w:rPr>
                <w:rFonts w:ascii="Arial" w:hAnsi="Arial" w:cs="Arial"/>
                <w:sz w:val="22"/>
              </w:rPr>
              <w:t xml:space="preserve"> </w:t>
            </w:r>
          </w:p>
          <w:p w14:paraId="2BD4B3E9"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0,5 </w:t>
            </w:r>
          </w:p>
        </w:tc>
      </w:tr>
      <w:tr w:rsidR="00A14462" w:rsidRPr="00F027B2" w14:paraId="3FE6CA94" w14:textId="77777777">
        <w:trPr>
          <w:trHeight w:val="646"/>
        </w:trPr>
        <w:tc>
          <w:tcPr>
            <w:tcW w:w="960" w:type="dxa"/>
            <w:tcBorders>
              <w:top w:val="single" w:sz="4" w:space="0" w:color="000000"/>
              <w:left w:val="single" w:sz="4" w:space="0" w:color="000000"/>
              <w:bottom w:val="single" w:sz="4" w:space="0" w:color="000000"/>
              <w:right w:val="single" w:sz="4" w:space="0" w:color="000000"/>
            </w:tcBorders>
          </w:tcPr>
          <w:p w14:paraId="11490AC4"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6 </w:t>
            </w:r>
          </w:p>
        </w:tc>
        <w:tc>
          <w:tcPr>
            <w:tcW w:w="2911" w:type="dxa"/>
            <w:gridSpan w:val="2"/>
            <w:tcBorders>
              <w:top w:val="single" w:sz="4" w:space="0" w:color="000000"/>
              <w:left w:val="single" w:sz="4" w:space="0" w:color="000000"/>
              <w:bottom w:val="single" w:sz="4" w:space="0" w:color="000000"/>
              <w:right w:val="single" w:sz="4" w:space="0" w:color="000000"/>
            </w:tcBorders>
          </w:tcPr>
          <w:p w14:paraId="3A2EBB7F"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Pozostała penetracja po starzeniu, nie mniej niż </w:t>
            </w:r>
          </w:p>
        </w:tc>
        <w:tc>
          <w:tcPr>
            <w:tcW w:w="852" w:type="dxa"/>
            <w:tcBorders>
              <w:top w:val="single" w:sz="4" w:space="0" w:color="000000"/>
              <w:left w:val="single" w:sz="4" w:space="0" w:color="000000"/>
              <w:bottom w:val="single" w:sz="4" w:space="0" w:color="000000"/>
              <w:right w:val="single" w:sz="4" w:space="0" w:color="000000"/>
            </w:tcBorders>
            <w:vAlign w:val="center"/>
          </w:tcPr>
          <w:p w14:paraId="2DDBDD1E" w14:textId="77777777" w:rsidR="00A14462" w:rsidRPr="00F027B2" w:rsidRDefault="008F7567" w:rsidP="00F027B2">
            <w:pPr>
              <w:spacing w:after="0" w:line="259" w:lineRule="auto"/>
              <w:ind w:left="0" w:right="58" w:firstLine="0"/>
              <w:jc w:val="left"/>
              <w:rPr>
                <w:rFonts w:ascii="Arial" w:hAnsi="Arial" w:cs="Arial"/>
                <w:sz w:val="22"/>
              </w:rPr>
            </w:pPr>
            <w:r w:rsidRPr="00F027B2">
              <w:rPr>
                <w:rFonts w:ascii="Arial" w:hAnsi="Arial" w:cs="Arial"/>
                <w:sz w:val="22"/>
              </w:rPr>
              <w:t xml:space="preserve">% </w:t>
            </w:r>
          </w:p>
        </w:tc>
        <w:tc>
          <w:tcPr>
            <w:tcW w:w="1982" w:type="dxa"/>
            <w:tcBorders>
              <w:top w:val="single" w:sz="4" w:space="0" w:color="000000"/>
              <w:left w:val="single" w:sz="4" w:space="0" w:color="000000"/>
              <w:bottom w:val="single" w:sz="4" w:space="0" w:color="000000"/>
              <w:right w:val="single" w:sz="4" w:space="0" w:color="000000"/>
            </w:tcBorders>
            <w:vAlign w:val="center"/>
          </w:tcPr>
          <w:p w14:paraId="66BE838A" w14:textId="77777777" w:rsidR="00A14462" w:rsidRPr="00F027B2" w:rsidRDefault="008F7567" w:rsidP="00F027B2">
            <w:pPr>
              <w:spacing w:after="0" w:line="259" w:lineRule="auto"/>
              <w:ind w:left="32" w:firstLine="0"/>
              <w:jc w:val="left"/>
              <w:rPr>
                <w:rFonts w:ascii="Arial" w:hAnsi="Arial" w:cs="Arial"/>
                <w:sz w:val="22"/>
              </w:rPr>
            </w:pPr>
            <w:r w:rsidRPr="00F027B2">
              <w:rPr>
                <w:rFonts w:ascii="Arial" w:hAnsi="Arial" w:cs="Arial"/>
                <w:sz w:val="22"/>
              </w:rPr>
              <w:t xml:space="preserve">PN-EN 1426 [21] </w:t>
            </w:r>
          </w:p>
        </w:tc>
        <w:tc>
          <w:tcPr>
            <w:tcW w:w="852" w:type="dxa"/>
            <w:tcBorders>
              <w:top w:val="single" w:sz="4" w:space="0" w:color="000000"/>
              <w:left w:val="single" w:sz="4" w:space="0" w:color="000000"/>
              <w:bottom w:val="single" w:sz="4" w:space="0" w:color="000000"/>
              <w:right w:val="single" w:sz="4" w:space="0" w:color="000000"/>
            </w:tcBorders>
            <w:vAlign w:val="center"/>
          </w:tcPr>
          <w:p w14:paraId="35C93574" w14:textId="77777777" w:rsidR="00A14462" w:rsidRPr="00F027B2" w:rsidRDefault="008F7567" w:rsidP="00F027B2">
            <w:pPr>
              <w:spacing w:after="0" w:line="259" w:lineRule="auto"/>
              <w:ind w:left="0" w:right="62" w:firstLine="0"/>
              <w:jc w:val="left"/>
              <w:rPr>
                <w:rFonts w:ascii="Arial" w:hAnsi="Arial" w:cs="Arial"/>
                <w:sz w:val="22"/>
              </w:rPr>
            </w:pPr>
            <w:r w:rsidRPr="00F027B2">
              <w:rPr>
                <w:rFonts w:ascii="Arial" w:hAnsi="Arial" w:cs="Arial"/>
                <w:sz w:val="22"/>
              </w:rPr>
              <w:t xml:space="preserve">53 </w:t>
            </w:r>
          </w:p>
        </w:tc>
        <w:tc>
          <w:tcPr>
            <w:tcW w:w="881" w:type="dxa"/>
            <w:tcBorders>
              <w:top w:val="single" w:sz="4" w:space="0" w:color="000000"/>
              <w:left w:val="single" w:sz="4" w:space="0" w:color="000000"/>
              <w:bottom w:val="single" w:sz="4" w:space="0" w:color="000000"/>
              <w:right w:val="single" w:sz="4" w:space="0" w:color="000000"/>
            </w:tcBorders>
            <w:vAlign w:val="center"/>
          </w:tcPr>
          <w:p w14:paraId="03146156" w14:textId="77777777" w:rsidR="00A14462" w:rsidRPr="00F027B2" w:rsidRDefault="008F7567" w:rsidP="00F027B2">
            <w:pPr>
              <w:spacing w:after="0" w:line="259" w:lineRule="auto"/>
              <w:ind w:left="0" w:right="57" w:firstLine="0"/>
              <w:jc w:val="left"/>
              <w:rPr>
                <w:rFonts w:ascii="Arial" w:hAnsi="Arial" w:cs="Arial"/>
                <w:sz w:val="22"/>
              </w:rPr>
            </w:pPr>
            <w:r w:rsidRPr="00F027B2">
              <w:rPr>
                <w:rFonts w:ascii="Arial" w:hAnsi="Arial" w:cs="Arial"/>
                <w:sz w:val="22"/>
              </w:rPr>
              <w:t xml:space="preserve">50 </w:t>
            </w:r>
          </w:p>
        </w:tc>
      </w:tr>
      <w:tr w:rsidR="00A14462" w:rsidRPr="00F027B2" w14:paraId="25F1E141" w14:textId="77777777">
        <w:trPr>
          <w:trHeight w:val="643"/>
        </w:trPr>
        <w:tc>
          <w:tcPr>
            <w:tcW w:w="960" w:type="dxa"/>
            <w:tcBorders>
              <w:top w:val="single" w:sz="4" w:space="0" w:color="000000"/>
              <w:left w:val="single" w:sz="4" w:space="0" w:color="000000"/>
              <w:bottom w:val="single" w:sz="4" w:space="0" w:color="000000"/>
              <w:right w:val="single" w:sz="4" w:space="0" w:color="000000"/>
            </w:tcBorders>
          </w:tcPr>
          <w:p w14:paraId="13F65B4C"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7 </w:t>
            </w:r>
          </w:p>
        </w:tc>
        <w:tc>
          <w:tcPr>
            <w:tcW w:w="2911" w:type="dxa"/>
            <w:gridSpan w:val="2"/>
            <w:tcBorders>
              <w:top w:val="single" w:sz="4" w:space="0" w:color="000000"/>
              <w:left w:val="single" w:sz="4" w:space="0" w:color="000000"/>
              <w:bottom w:val="single" w:sz="4" w:space="0" w:color="000000"/>
              <w:right w:val="single" w:sz="4" w:space="0" w:color="000000"/>
            </w:tcBorders>
          </w:tcPr>
          <w:p w14:paraId="6D1940AF"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Temperatura mięknienia po starzeniu, nie mniej niż </w:t>
            </w:r>
          </w:p>
        </w:tc>
        <w:tc>
          <w:tcPr>
            <w:tcW w:w="852" w:type="dxa"/>
            <w:tcBorders>
              <w:top w:val="single" w:sz="4" w:space="0" w:color="000000"/>
              <w:left w:val="single" w:sz="4" w:space="0" w:color="000000"/>
              <w:bottom w:val="single" w:sz="4" w:space="0" w:color="000000"/>
              <w:right w:val="single" w:sz="4" w:space="0" w:color="000000"/>
            </w:tcBorders>
            <w:vAlign w:val="center"/>
          </w:tcPr>
          <w:p w14:paraId="7CD35DC0" w14:textId="77777777" w:rsidR="00A14462" w:rsidRPr="00F027B2" w:rsidRDefault="008F7567" w:rsidP="00F027B2">
            <w:pPr>
              <w:spacing w:after="0" w:line="259" w:lineRule="auto"/>
              <w:ind w:left="0" w:right="60" w:firstLine="0"/>
              <w:jc w:val="left"/>
              <w:rPr>
                <w:rFonts w:ascii="Arial" w:hAnsi="Arial" w:cs="Arial"/>
                <w:sz w:val="22"/>
              </w:rPr>
            </w:pPr>
            <w:r w:rsidRPr="00F027B2">
              <w:rPr>
                <w:rFonts w:ascii="Arial" w:hAnsi="Arial" w:cs="Arial"/>
                <w:sz w:val="22"/>
              </w:rPr>
              <w:t xml:space="preserve">°C </w:t>
            </w:r>
          </w:p>
        </w:tc>
        <w:tc>
          <w:tcPr>
            <w:tcW w:w="1982" w:type="dxa"/>
            <w:tcBorders>
              <w:top w:val="single" w:sz="4" w:space="0" w:color="000000"/>
              <w:left w:val="single" w:sz="4" w:space="0" w:color="000000"/>
              <w:bottom w:val="single" w:sz="4" w:space="0" w:color="000000"/>
              <w:right w:val="single" w:sz="4" w:space="0" w:color="000000"/>
            </w:tcBorders>
            <w:vAlign w:val="center"/>
          </w:tcPr>
          <w:p w14:paraId="53C08968" w14:textId="77777777" w:rsidR="00A14462" w:rsidRPr="00F027B2" w:rsidRDefault="008F7567" w:rsidP="00F027B2">
            <w:pPr>
              <w:spacing w:after="0" w:line="259" w:lineRule="auto"/>
              <w:ind w:left="30" w:firstLine="0"/>
              <w:jc w:val="left"/>
              <w:rPr>
                <w:rFonts w:ascii="Arial" w:hAnsi="Arial" w:cs="Arial"/>
                <w:sz w:val="22"/>
              </w:rPr>
            </w:pPr>
            <w:r w:rsidRPr="00F027B2">
              <w:rPr>
                <w:rFonts w:ascii="Arial" w:hAnsi="Arial" w:cs="Arial"/>
                <w:sz w:val="22"/>
              </w:rPr>
              <w:t xml:space="preserve">PN-EN 1427 [22] </w:t>
            </w:r>
          </w:p>
        </w:tc>
        <w:tc>
          <w:tcPr>
            <w:tcW w:w="852" w:type="dxa"/>
            <w:tcBorders>
              <w:top w:val="single" w:sz="4" w:space="0" w:color="000000"/>
              <w:left w:val="single" w:sz="4" w:space="0" w:color="000000"/>
              <w:bottom w:val="single" w:sz="4" w:space="0" w:color="000000"/>
              <w:right w:val="single" w:sz="4" w:space="0" w:color="000000"/>
            </w:tcBorders>
            <w:vAlign w:val="center"/>
          </w:tcPr>
          <w:p w14:paraId="1C6441F6" w14:textId="77777777" w:rsidR="00A14462" w:rsidRPr="00F027B2" w:rsidRDefault="008F7567" w:rsidP="00F027B2">
            <w:pPr>
              <w:spacing w:after="0" w:line="259" w:lineRule="auto"/>
              <w:ind w:left="0" w:right="60" w:firstLine="0"/>
              <w:jc w:val="left"/>
              <w:rPr>
                <w:rFonts w:ascii="Arial" w:hAnsi="Arial" w:cs="Arial"/>
                <w:sz w:val="22"/>
              </w:rPr>
            </w:pPr>
            <w:r w:rsidRPr="00F027B2">
              <w:rPr>
                <w:rFonts w:ascii="Arial" w:hAnsi="Arial" w:cs="Arial"/>
                <w:sz w:val="22"/>
              </w:rPr>
              <w:t xml:space="preserve">52 </w:t>
            </w:r>
          </w:p>
        </w:tc>
        <w:tc>
          <w:tcPr>
            <w:tcW w:w="881" w:type="dxa"/>
            <w:tcBorders>
              <w:top w:val="single" w:sz="4" w:space="0" w:color="000000"/>
              <w:left w:val="single" w:sz="4" w:space="0" w:color="000000"/>
              <w:bottom w:val="single" w:sz="4" w:space="0" w:color="000000"/>
              <w:right w:val="single" w:sz="4" w:space="0" w:color="000000"/>
            </w:tcBorders>
            <w:vAlign w:val="center"/>
          </w:tcPr>
          <w:p w14:paraId="4D43326A" w14:textId="77777777" w:rsidR="00A14462" w:rsidRPr="00F027B2" w:rsidRDefault="008F7567" w:rsidP="00F027B2">
            <w:pPr>
              <w:spacing w:after="0" w:line="259" w:lineRule="auto"/>
              <w:ind w:left="0" w:right="55" w:firstLine="0"/>
              <w:jc w:val="left"/>
              <w:rPr>
                <w:rFonts w:ascii="Arial" w:hAnsi="Arial" w:cs="Arial"/>
                <w:sz w:val="22"/>
              </w:rPr>
            </w:pPr>
            <w:r w:rsidRPr="00F027B2">
              <w:rPr>
                <w:rFonts w:ascii="Arial" w:hAnsi="Arial" w:cs="Arial"/>
                <w:sz w:val="22"/>
              </w:rPr>
              <w:t xml:space="preserve">48 </w:t>
            </w:r>
          </w:p>
        </w:tc>
      </w:tr>
      <w:tr w:rsidR="00A14462" w:rsidRPr="00F027B2" w14:paraId="7B65F743" w14:textId="77777777">
        <w:trPr>
          <w:trHeight w:val="329"/>
        </w:trPr>
        <w:tc>
          <w:tcPr>
            <w:tcW w:w="960" w:type="dxa"/>
            <w:tcBorders>
              <w:top w:val="single" w:sz="4" w:space="0" w:color="000000"/>
              <w:left w:val="single" w:sz="4" w:space="0" w:color="000000"/>
              <w:bottom w:val="single" w:sz="4" w:space="0" w:color="000000"/>
              <w:right w:val="nil"/>
            </w:tcBorders>
          </w:tcPr>
          <w:p w14:paraId="4B5B3ECC" w14:textId="77777777" w:rsidR="00A14462" w:rsidRPr="00F027B2" w:rsidRDefault="00A14462" w:rsidP="00F027B2">
            <w:pPr>
              <w:spacing w:after="160" w:line="259" w:lineRule="auto"/>
              <w:ind w:left="0" w:firstLine="0"/>
              <w:jc w:val="left"/>
              <w:rPr>
                <w:rFonts w:ascii="Arial" w:hAnsi="Arial" w:cs="Arial"/>
                <w:sz w:val="22"/>
              </w:rPr>
            </w:pPr>
          </w:p>
        </w:tc>
        <w:tc>
          <w:tcPr>
            <w:tcW w:w="5746" w:type="dxa"/>
            <w:gridSpan w:val="4"/>
            <w:tcBorders>
              <w:top w:val="single" w:sz="4" w:space="0" w:color="000000"/>
              <w:left w:val="nil"/>
              <w:bottom w:val="single" w:sz="4" w:space="0" w:color="000000"/>
              <w:right w:val="nil"/>
            </w:tcBorders>
          </w:tcPr>
          <w:p w14:paraId="0684FD31" w14:textId="77777777" w:rsidR="00A14462" w:rsidRPr="00F027B2" w:rsidRDefault="008F7567" w:rsidP="00F027B2">
            <w:pPr>
              <w:spacing w:after="0" w:line="259" w:lineRule="auto"/>
              <w:ind w:left="0" w:right="183" w:firstLine="0"/>
              <w:jc w:val="left"/>
              <w:rPr>
                <w:rFonts w:ascii="Arial" w:hAnsi="Arial" w:cs="Arial"/>
                <w:sz w:val="22"/>
              </w:rPr>
            </w:pPr>
            <w:r w:rsidRPr="00F027B2">
              <w:rPr>
                <w:rFonts w:ascii="Arial" w:hAnsi="Arial" w:cs="Arial"/>
                <w:sz w:val="22"/>
              </w:rPr>
              <w:t xml:space="preserve">WŁAŚCIWOŚCI   SPECJALNE   KRAJOWE </w:t>
            </w:r>
          </w:p>
        </w:tc>
        <w:tc>
          <w:tcPr>
            <w:tcW w:w="1733" w:type="dxa"/>
            <w:gridSpan w:val="2"/>
            <w:tcBorders>
              <w:top w:val="single" w:sz="4" w:space="0" w:color="000000"/>
              <w:left w:val="nil"/>
              <w:bottom w:val="single" w:sz="4" w:space="0" w:color="000000"/>
              <w:right w:val="single" w:sz="4" w:space="0" w:color="000000"/>
            </w:tcBorders>
          </w:tcPr>
          <w:p w14:paraId="36F1F58D" w14:textId="77777777" w:rsidR="00A14462" w:rsidRPr="00F027B2" w:rsidRDefault="00A14462" w:rsidP="00F027B2">
            <w:pPr>
              <w:spacing w:after="160" w:line="259" w:lineRule="auto"/>
              <w:ind w:left="0" w:firstLine="0"/>
              <w:jc w:val="left"/>
              <w:rPr>
                <w:rFonts w:ascii="Arial" w:hAnsi="Arial" w:cs="Arial"/>
                <w:sz w:val="22"/>
              </w:rPr>
            </w:pPr>
          </w:p>
        </w:tc>
      </w:tr>
      <w:tr w:rsidR="00A14462" w:rsidRPr="00F027B2" w14:paraId="0C7023E9" w14:textId="77777777">
        <w:trPr>
          <w:trHeight w:val="763"/>
        </w:trPr>
        <w:tc>
          <w:tcPr>
            <w:tcW w:w="960" w:type="dxa"/>
            <w:tcBorders>
              <w:top w:val="single" w:sz="4" w:space="0" w:color="000000"/>
              <w:left w:val="single" w:sz="4" w:space="0" w:color="000000"/>
              <w:bottom w:val="single" w:sz="4" w:space="0" w:color="000000"/>
              <w:right w:val="nil"/>
            </w:tcBorders>
          </w:tcPr>
          <w:p w14:paraId="11CBCBC4" w14:textId="77777777" w:rsidR="00A14462" w:rsidRPr="00F027B2" w:rsidRDefault="008F7567" w:rsidP="00F027B2">
            <w:pPr>
              <w:spacing w:after="0" w:line="259" w:lineRule="auto"/>
              <w:ind w:left="0" w:right="123" w:firstLine="0"/>
              <w:jc w:val="left"/>
              <w:rPr>
                <w:rFonts w:ascii="Arial" w:hAnsi="Arial" w:cs="Arial"/>
                <w:sz w:val="22"/>
              </w:rPr>
            </w:pPr>
            <w:r w:rsidRPr="00F027B2">
              <w:rPr>
                <w:rFonts w:ascii="Arial" w:hAnsi="Arial" w:cs="Arial"/>
                <w:sz w:val="22"/>
              </w:rPr>
              <w:t xml:space="preserve">8 </w:t>
            </w:r>
          </w:p>
        </w:tc>
        <w:tc>
          <w:tcPr>
            <w:tcW w:w="502" w:type="dxa"/>
            <w:tcBorders>
              <w:top w:val="single" w:sz="4" w:space="0" w:color="000000"/>
              <w:left w:val="nil"/>
              <w:bottom w:val="single" w:sz="4" w:space="0" w:color="000000"/>
              <w:right w:val="single" w:sz="4" w:space="0" w:color="000000"/>
            </w:tcBorders>
          </w:tcPr>
          <w:p w14:paraId="5254CC95" w14:textId="77777777" w:rsidR="00A14462" w:rsidRPr="00F027B2" w:rsidRDefault="00A14462" w:rsidP="00F027B2">
            <w:pPr>
              <w:spacing w:after="160" w:line="259" w:lineRule="auto"/>
              <w:ind w:left="0" w:firstLine="0"/>
              <w:jc w:val="left"/>
              <w:rPr>
                <w:rFonts w:ascii="Arial" w:hAnsi="Arial" w:cs="Arial"/>
                <w:sz w:val="22"/>
              </w:rPr>
            </w:pPr>
          </w:p>
        </w:tc>
        <w:tc>
          <w:tcPr>
            <w:tcW w:w="2410" w:type="dxa"/>
            <w:tcBorders>
              <w:top w:val="single" w:sz="4" w:space="0" w:color="000000"/>
              <w:left w:val="single" w:sz="4" w:space="0" w:color="000000"/>
              <w:bottom w:val="single" w:sz="4" w:space="0" w:color="000000"/>
              <w:right w:val="single" w:sz="4" w:space="0" w:color="000000"/>
            </w:tcBorders>
          </w:tcPr>
          <w:p w14:paraId="1A395AAE"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Zawartość parafiny,  nie więcej niż </w:t>
            </w:r>
          </w:p>
        </w:tc>
        <w:tc>
          <w:tcPr>
            <w:tcW w:w="852" w:type="dxa"/>
            <w:tcBorders>
              <w:top w:val="single" w:sz="4" w:space="0" w:color="000000"/>
              <w:left w:val="single" w:sz="4" w:space="0" w:color="000000"/>
              <w:bottom w:val="single" w:sz="4" w:space="0" w:color="000000"/>
              <w:right w:val="single" w:sz="4" w:space="0" w:color="000000"/>
            </w:tcBorders>
          </w:tcPr>
          <w:p w14:paraId="255883EE" w14:textId="77777777" w:rsidR="00A14462" w:rsidRPr="00F027B2" w:rsidRDefault="008F7567" w:rsidP="00F027B2">
            <w:pPr>
              <w:spacing w:after="0" w:line="259" w:lineRule="auto"/>
              <w:ind w:left="0" w:right="58" w:firstLine="0"/>
              <w:jc w:val="left"/>
              <w:rPr>
                <w:rFonts w:ascii="Arial" w:hAnsi="Arial" w:cs="Arial"/>
                <w:sz w:val="22"/>
              </w:rPr>
            </w:pPr>
            <w:r w:rsidRPr="00F027B2">
              <w:rPr>
                <w:rFonts w:ascii="Arial" w:hAnsi="Arial" w:cs="Arial"/>
                <w:sz w:val="22"/>
              </w:rPr>
              <w:t xml:space="preserve">% </w:t>
            </w:r>
          </w:p>
        </w:tc>
        <w:tc>
          <w:tcPr>
            <w:tcW w:w="1982" w:type="dxa"/>
            <w:tcBorders>
              <w:top w:val="single" w:sz="4" w:space="0" w:color="000000"/>
              <w:left w:val="single" w:sz="4" w:space="0" w:color="000000"/>
              <w:bottom w:val="single" w:sz="4" w:space="0" w:color="000000"/>
              <w:right w:val="single" w:sz="4" w:space="0" w:color="000000"/>
            </w:tcBorders>
            <w:vAlign w:val="bottom"/>
          </w:tcPr>
          <w:p w14:paraId="4FC9F636" w14:textId="77777777" w:rsidR="00A14462" w:rsidRPr="00F027B2" w:rsidRDefault="008F7567" w:rsidP="00F027B2">
            <w:pPr>
              <w:spacing w:after="16" w:line="259" w:lineRule="auto"/>
              <w:ind w:left="102" w:firstLine="0"/>
              <w:jc w:val="left"/>
              <w:rPr>
                <w:rFonts w:ascii="Arial" w:hAnsi="Arial" w:cs="Arial"/>
                <w:sz w:val="22"/>
              </w:rPr>
            </w:pPr>
            <w:r w:rsidRPr="00F027B2">
              <w:rPr>
                <w:rFonts w:ascii="Arial" w:hAnsi="Arial" w:cs="Arial"/>
                <w:sz w:val="22"/>
              </w:rPr>
              <w:t xml:space="preserve">PN-EN 12606-1 </w:t>
            </w:r>
          </w:p>
          <w:p w14:paraId="11F74AAA" w14:textId="77777777" w:rsidR="00A14462" w:rsidRPr="00F027B2" w:rsidRDefault="008F7567" w:rsidP="00F027B2">
            <w:pPr>
              <w:spacing w:after="0" w:line="259" w:lineRule="auto"/>
              <w:ind w:left="0" w:right="60" w:firstLine="0"/>
              <w:jc w:val="left"/>
              <w:rPr>
                <w:rFonts w:ascii="Arial" w:hAnsi="Arial" w:cs="Arial"/>
                <w:sz w:val="22"/>
              </w:rPr>
            </w:pPr>
            <w:r w:rsidRPr="00F027B2">
              <w:rPr>
                <w:rFonts w:ascii="Arial" w:hAnsi="Arial" w:cs="Arial"/>
                <w:sz w:val="22"/>
              </w:rPr>
              <w:t xml:space="preserve">[30] </w:t>
            </w:r>
          </w:p>
        </w:tc>
        <w:tc>
          <w:tcPr>
            <w:tcW w:w="852" w:type="dxa"/>
            <w:tcBorders>
              <w:top w:val="single" w:sz="4" w:space="0" w:color="000000"/>
              <w:left w:val="single" w:sz="4" w:space="0" w:color="000000"/>
              <w:bottom w:val="single" w:sz="4" w:space="0" w:color="000000"/>
              <w:right w:val="single" w:sz="4" w:space="0" w:color="000000"/>
            </w:tcBorders>
          </w:tcPr>
          <w:p w14:paraId="56F81574"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2,2 </w:t>
            </w:r>
          </w:p>
        </w:tc>
        <w:tc>
          <w:tcPr>
            <w:tcW w:w="881" w:type="dxa"/>
            <w:tcBorders>
              <w:top w:val="single" w:sz="4" w:space="0" w:color="000000"/>
              <w:left w:val="single" w:sz="4" w:space="0" w:color="000000"/>
              <w:bottom w:val="single" w:sz="4" w:space="0" w:color="000000"/>
              <w:right w:val="single" w:sz="4" w:space="0" w:color="000000"/>
            </w:tcBorders>
          </w:tcPr>
          <w:p w14:paraId="065BD7BD"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2,2 </w:t>
            </w:r>
          </w:p>
        </w:tc>
      </w:tr>
      <w:tr w:rsidR="00A14462" w:rsidRPr="00F027B2" w14:paraId="241D59F5" w14:textId="77777777">
        <w:trPr>
          <w:trHeight w:val="1282"/>
        </w:trPr>
        <w:tc>
          <w:tcPr>
            <w:tcW w:w="960" w:type="dxa"/>
            <w:tcBorders>
              <w:top w:val="single" w:sz="4" w:space="0" w:color="000000"/>
              <w:left w:val="single" w:sz="4" w:space="0" w:color="000000"/>
              <w:bottom w:val="single" w:sz="4" w:space="0" w:color="000000"/>
              <w:right w:val="nil"/>
            </w:tcBorders>
          </w:tcPr>
          <w:p w14:paraId="451E689A" w14:textId="77777777" w:rsidR="00A14462" w:rsidRPr="00F027B2" w:rsidRDefault="008F7567" w:rsidP="00F027B2">
            <w:pPr>
              <w:spacing w:after="0" w:line="259" w:lineRule="auto"/>
              <w:ind w:left="0" w:right="123" w:firstLine="0"/>
              <w:jc w:val="left"/>
              <w:rPr>
                <w:rFonts w:ascii="Arial" w:hAnsi="Arial" w:cs="Arial"/>
                <w:sz w:val="22"/>
              </w:rPr>
            </w:pPr>
            <w:r w:rsidRPr="00F027B2">
              <w:rPr>
                <w:rFonts w:ascii="Arial" w:hAnsi="Arial" w:cs="Arial"/>
                <w:sz w:val="22"/>
              </w:rPr>
              <w:lastRenderedPageBreak/>
              <w:t xml:space="preserve">9 </w:t>
            </w:r>
          </w:p>
        </w:tc>
        <w:tc>
          <w:tcPr>
            <w:tcW w:w="502" w:type="dxa"/>
            <w:tcBorders>
              <w:top w:val="single" w:sz="4" w:space="0" w:color="000000"/>
              <w:left w:val="nil"/>
              <w:bottom w:val="single" w:sz="4" w:space="0" w:color="000000"/>
              <w:right w:val="single" w:sz="4" w:space="0" w:color="000000"/>
            </w:tcBorders>
          </w:tcPr>
          <w:p w14:paraId="3A9FB64F" w14:textId="77777777" w:rsidR="00A14462" w:rsidRPr="00F027B2" w:rsidRDefault="00A14462" w:rsidP="00F027B2">
            <w:pPr>
              <w:spacing w:after="160" w:line="259" w:lineRule="auto"/>
              <w:ind w:left="0" w:firstLine="0"/>
              <w:jc w:val="left"/>
              <w:rPr>
                <w:rFonts w:ascii="Arial" w:hAnsi="Arial" w:cs="Arial"/>
                <w:sz w:val="22"/>
              </w:rPr>
            </w:pPr>
          </w:p>
        </w:tc>
        <w:tc>
          <w:tcPr>
            <w:tcW w:w="2410" w:type="dxa"/>
            <w:tcBorders>
              <w:top w:val="single" w:sz="4" w:space="0" w:color="000000"/>
              <w:left w:val="single" w:sz="4" w:space="0" w:color="000000"/>
              <w:bottom w:val="single" w:sz="4" w:space="0" w:color="000000"/>
              <w:right w:val="single" w:sz="4" w:space="0" w:color="000000"/>
            </w:tcBorders>
          </w:tcPr>
          <w:p w14:paraId="1C21D0CA"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Wzrost </w:t>
            </w:r>
            <w:r w:rsidRPr="00F027B2">
              <w:rPr>
                <w:rFonts w:ascii="Arial" w:hAnsi="Arial" w:cs="Arial"/>
                <w:sz w:val="22"/>
              </w:rPr>
              <w:tab/>
              <w:t xml:space="preserve">temp. mięknienia </w:t>
            </w:r>
            <w:r w:rsidRPr="00F027B2">
              <w:rPr>
                <w:rFonts w:ascii="Arial" w:hAnsi="Arial" w:cs="Arial"/>
                <w:sz w:val="22"/>
              </w:rPr>
              <w:tab/>
              <w:t xml:space="preserve">po starzeniu, nie więcej niż </w:t>
            </w:r>
          </w:p>
        </w:tc>
        <w:tc>
          <w:tcPr>
            <w:tcW w:w="852" w:type="dxa"/>
            <w:tcBorders>
              <w:top w:val="single" w:sz="4" w:space="0" w:color="000000"/>
              <w:left w:val="single" w:sz="4" w:space="0" w:color="000000"/>
              <w:bottom w:val="single" w:sz="4" w:space="0" w:color="000000"/>
              <w:right w:val="single" w:sz="4" w:space="0" w:color="000000"/>
            </w:tcBorders>
          </w:tcPr>
          <w:p w14:paraId="585391EC" w14:textId="77777777" w:rsidR="00A14462" w:rsidRPr="00F027B2" w:rsidRDefault="008F7567" w:rsidP="00F027B2">
            <w:pPr>
              <w:spacing w:after="0" w:line="259" w:lineRule="auto"/>
              <w:ind w:left="0" w:right="60" w:firstLine="0"/>
              <w:jc w:val="left"/>
              <w:rPr>
                <w:rFonts w:ascii="Arial" w:hAnsi="Arial" w:cs="Arial"/>
                <w:sz w:val="22"/>
              </w:rPr>
            </w:pPr>
            <w:r w:rsidRPr="00F027B2">
              <w:rPr>
                <w:rFonts w:ascii="Arial" w:hAnsi="Arial" w:cs="Arial"/>
                <w:sz w:val="22"/>
              </w:rPr>
              <w:t xml:space="preserve">°C </w:t>
            </w:r>
          </w:p>
        </w:tc>
        <w:tc>
          <w:tcPr>
            <w:tcW w:w="1982" w:type="dxa"/>
            <w:tcBorders>
              <w:top w:val="single" w:sz="4" w:space="0" w:color="000000"/>
              <w:left w:val="single" w:sz="4" w:space="0" w:color="000000"/>
              <w:bottom w:val="single" w:sz="4" w:space="0" w:color="000000"/>
              <w:right w:val="single" w:sz="4" w:space="0" w:color="000000"/>
            </w:tcBorders>
          </w:tcPr>
          <w:p w14:paraId="191201F3" w14:textId="77777777" w:rsidR="00A14462" w:rsidRPr="00F027B2" w:rsidRDefault="008F7567" w:rsidP="00F027B2">
            <w:pPr>
              <w:spacing w:after="0" w:line="259" w:lineRule="auto"/>
              <w:ind w:left="30" w:firstLine="0"/>
              <w:jc w:val="left"/>
              <w:rPr>
                <w:rFonts w:ascii="Arial" w:hAnsi="Arial" w:cs="Arial"/>
                <w:sz w:val="22"/>
              </w:rPr>
            </w:pPr>
            <w:r w:rsidRPr="00F027B2">
              <w:rPr>
                <w:rFonts w:ascii="Arial" w:hAnsi="Arial" w:cs="Arial"/>
                <w:sz w:val="22"/>
              </w:rPr>
              <w:t xml:space="preserve">PN-EN 1427 [22] </w:t>
            </w:r>
          </w:p>
        </w:tc>
        <w:tc>
          <w:tcPr>
            <w:tcW w:w="852" w:type="dxa"/>
            <w:tcBorders>
              <w:top w:val="single" w:sz="4" w:space="0" w:color="000000"/>
              <w:left w:val="single" w:sz="4" w:space="0" w:color="000000"/>
              <w:bottom w:val="single" w:sz="4" w:space="0" w:color="000000"/>
              <w:right w:val="single" w:sz="4" w:space="0" w:color="000000"/>
            </w:tcBorders>
          </w:tcPr>
          <w:p w14:paraId="62E17A60" w14:textId="77777777" w:rsidR="00A14462" w:rsidRPr="00F027B2" w:rsidRDefault="008F7567" w:rsidP="00F027B2">
            <w:pPr>
              <w:spacing w:after="0" w:line="259" w:lineRule="auto"/>
              <w:ind w:left="0" w:right="60" w:firstLine="0"/>
              <w:jc w:val="left"/>
              <w:rPr>
                <w:rFonts w:ascii="Arial" w:hAnsi="Arial" w:cs="Arial"/>
                <w:sz w:val="22"/>
              </w:rPr>
            </w:pPr>
            <w:r w:rsidRPr="00F027B2">
              <w:rPr>
                <w:rFonts w:ascii="Arial" w:hAnsi="Arial" w:cs="Arial"/>
                <w:sz w:val="22"/>
              </w:rPr>
              <w:t xml:space="preserve">8 </w:t>
            </w:r>
          </w:p>
        </w:tc>
        <w:tc>
          <w:tcPr>
            <w:tcW w:w="881" w:type="dxa"/>
            <w:tcBorders>
              <w:top w:val="single" w:sz="4" w:space="0" w:color="000000"/>
              <w:left w:val="single" w:sz="4" w:space="0" w:color="000000"/>
              <w:bottom w:val="single" w:sz="4" w:space="0" w:color="000000"/>
              <w:right w:val="single" w:sz="4" w:space="0" w:color="000000"/>
            </w:tcBorders>
          </w:tcPr>
          <w:p w14:paraId="7F20B06E" w14:textId="77777777" w:rsidR="00A14462" w:rsidRPr="00F027B2" w:rsidRDefault="008F7567" w:rsidP="00F027B2">
            <w:pPr>
              <w:spacing w:after="0" w:line="259" w:lineRule="auto"/>
              <w:ind w:left="0" w:right="55" w:firstLine="0"/>
              <w:jc w:val="left"/>
              <w:rPr>
                <w:rFonts w:ascii="Arial" w:hAnsi="Arial" w:cs="Arial"/>
                <w:sz w:val="22"/>
              </w:rPr>
            </w:pPr>
            <w:r w:rsidRPr="00F027B2">
              <w:rPr>
                <w:rFonts w:ascii="Arial" w:hAnsi="Arial" w:cs="Arial"/>
                <w:sz w:val="22"/>
              </w:rPr>
              <w:t xml:space="preserve">9 </w:t>
            </w:r>
          </w:p>
        </w:tc>
      </w:tr>
      <w:tr w:rsidR="00A14462" w:rsidRPr="00F027B2" w14:paraId="5E62DD9A" w14:textId="77777777">
        <w:trPr>
          <w:trHeight w:val="962"/>
        </w:trPr>
        <w:tc>
          <w:tcPr>
            <w:tcW w:w="960" w:type="dxa"/>
            <w:tcBorders>
              <w:top w:val="single" w:sz="4" w:space="0" w:color="000000"/>
              <w:left w:val="single" w:sz="4" w:space="0" w:color="000000"/>
              <w:bottom w:val="single" w:sz="4" w:space="0" w:color="000000"/>
              <w:right w:val="nil"/>
            </w:tcBorders>
          </w:tcPr>
          <w:p w14:paraId="1510D85C" w14:textId="77777777" w:rsidR="00A14462" w:rsidRPr="00F027B2" w:rsidRDefault="008F7567" w:rsidP="00F027B2">
            <w:pPr>
              <w:spacing w:after="0" w:line="259" w:lineRule="auto"/>
              <w:ind w:left="0" w:right="63" w:firstLine="0"/>
              <w:jc w:val="left"/>
              <w:rPr>
                <w:rFonts w:ascii="Arial" w:hAnsi="Arial" w:cs="Arial"/>
                <w:sz w:val="22"/>
              </w:rPr>
            </w:pPr>
            <w:r w:rsidRPr="00F027B2">
              <w:rPr>
                <w:rFonts w:ascii="Arial" w:hAnsi="Arial" w:cs="Arial"/>
                <w:sz w:val="22"/>
              </w:rPr>
              <w:t xml:space="preserve">10 </w:t>
            </w:r>
          </w:p>
        </w:tc>
        <w:tc>
          <w:tcPr>
            <w:tcW w:w="502" w:type="dxa"/>
            <w:tcBorders>
              <w:top w:val="single" w:sz="4" w:space="0" w:color="000000"/>
              <w:left w:val="nil"/>
              <w:bottom w:val="single" w:sz="4" w:space="0" w:color="000000"/>
              <w:right w:val="single" w:sz="4" w:space="0" w:color="000000"/>
            </w:tcBorders>
          </w:tcPr>
          <w:p w14:paraId="4248F86B" w14:textId="77777777" w:rsidR="00A14462" w:rsidRPr="00F027B2" w:rsidRDefault="00A14462" w:rsidP="00F027B2">
            <w:pPr>
              <w:spacing w:after="160" w:line="259" w:lineRule="auto"/>
              <w:ind w:left="0" w:firstLine="0"/>
              <w:jc w:val="left"/>
              <w:rPr>
                <w:rFonts w:ascii="Arial" w:hAnsi="Arial" w:cs="Arial"/>
                <w:sz w:val="22"/>
              </w:rPr>
            </w:pPr>
          </w:p>
        </w:tc>
        <w:tc>
          <w:tcPr>
            <w:tcW w:w="2410" w:type="dxa"/>
            <w:tcBorders>
              <w:top w:val="single" w:sz="4" w:space="0" w:color="000000"/>
              <w:left w:val="single" w:sz="4" w:space="0" w:color="000000"/>
              <w:bottom w:val="single" w:sz="4" w:space="0" w:color="000000"/>
              <w:right w:val="single" w:sz="4" w:space="0" w:color="000000"/>
            </w:tcBorders>
          </w:tcPr>
          <w:p w14:paraId="046F0727"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Temperatura łamliwości </w:t>
            </w:r>
            <w:r w:rsidRPr="00F027B2">
              <w:rPr>
                <w:rFonts w:ascii="Arial" w:hAnsi="Arial" w:cs="Arial"/>
                <w:sz w:val="22"/>
              </w:rPr>
              <w:tab/>
            </w:r>
            <w:proofErr w:type="spellStart"/>
            <w:r w:rsidRPr="00F027B2">
              <w:rPr>
                <w:rFonts w:ascii="Arial" w:hAnsi="Arial" w:cs="Arial"/>
                <w:sz w:val="22"/>
              </w:rPr>
              <w:t>Fraassa</w:t>
            </w:r>
            <w:proofErr w:type="spellEnd"/>
            <w:r w:rsidRPr="00F027B2">
              <w:rPr>
                <w:rFonts w:ascii="Arial" w:hAnsi="Arial" w:cs="Arial"/>
                <w:sz w:val="22"/>
              </w:rPr>
              <w:t xml:space="preserve">, nie więcej niż </w:t>
            </w:r>
          </w:p>
        </w:tc>
        <w:tc>
          <w:tcPr>
            <w:tcW w:w="852" w:type="dxa"/>
            <w:tcBorders>
              <w:top w:val="single" w:sz="4" w:space="0" w:color="000000"/>
              <w:left w:val="single" w:sz="4" w:space="0" w:color="000000"/>
              <w:bottom w:val="single" w:sz="4" w:space="0" w:color="000000"/>
              <w:right w:val="single" w:sz="4" w:space="0" w:color="000000"/>
            </w:tcBorders>
          </w:tcPr>
          <w:p w14:paraId="32721452" w14:textId="77777777" w:rsidR="00A14462" w:rsidRPr="00F027B2" w:rsidRDefault="008F7567" w:rsidP="00F027B2">
            <w:pPr>
              <w:spacing w:after="0" w:line="259" w:lineRule="auto"/>
              <w:ind w:left="0" w:right="60" w:firstLine="0"/>
              <w:jc w:val="left"/>
              <w:rPr>
                <w:rFonts w:ascii="Arial" w:hAnsi="Arial" w:cs="Arial"/>
                <w:sz w:val="22"/>
              </w:rPr>
            </w:pPr>
            <w:r w:rsidRPr="00F027B2">
              <w:rPr>
                <w:rFonts w:ascii="Arial" w:hAnsi="Arial" w:cs="Arial"/>
                <w:sz w:val="22"/>
              </w:rPr>
              <w:t xml:space="preserve">°C </w:t>
            </w:r>
          </w:p>
        </w:tc>
        <w:tc>
          <w:tcPr>
            <w:tcW w:w="1982" w:type="dxa"/>
            <w:tcBorders>
              <w:top w:val="single" w:sz="4" w:space="0" w:color="000000"/>
              <w:left w:val="single" w:sz="4" w:space="0" w:color="000000"/>
              <w:bottom w:val="single" w:sz="4" w:space="0" w:color="000000"/>
              <w:right w:val="single" w:sz="4" w:space="0" w:color="000000"/>
            </w:tcBorders>
            <w:vAlign w:val="center"/>
          </w:tcPr>
          <w:p w14:paraId="5D826D9F" w14:textId="77777777" w:rsidR="00A14462" w:rsidRPr="00F027B2" w:rsidRDefault="008F7567" w:rsidP="00F027B2">
            <w:pPr>
              <w:spacing w:after="16" w:line="259" w:lineRule="auto"/>
              <w:ind w:left="0" w:right="62" w:firstLine="0"/>
              <w:jc w:val="left"/>
              <w:rPr>
                <w:rFonts w:ascii="Arial" w:hAnsi="Arial" w:cs="Arial"/>
                <w:sz w:val="22"/>
              </w:rPr>
            </w:pPr>
            <w:r w:rsidRPr="00F027B2">
              <w:rPr>
                <w:rFonts w:ascii="Arial" w:hAnsi="Arial" w:cs="Arial"/>
                <w:sz w:val="22"/>
              </w:rPr>
              <w:t xml:space="preserve">PN-EN 12593 </w:t>
            </w:r>
          </w:p>
          <w:p w14:paraId="6FB452D0" w14:textId="77777777" w:rsidR="00A14462" w:rsidRPr="00F027B2" w:rsidRDefault="008F7567" w:rsidP="00F027B2">
            <w:pPr>
              <w:spacing w:after="0" w:line="259" w:lineRule="auto"/>
              <w:ind w:left="0" w:right="60" w:firstLine="0"/>
              <w:jc w:val="left"/>
              <w:rPr>
                <w:rFonts w:ascii="Arial" w:hAnsi="Arial" w:cs="Arial"/>
                <w:sz w:val="22"/>
              </w:rPr>
            </w:pPr>
            <w:r w:rsidRPr="00F027B2">
              <w:rPr>
                <w:rFonts w:ascii="Arial" w:hAnsi="Arial" w:cs="Arial"/>
                <w:sz w:val="22"/>
              </w:rPr>
              <w:t xml:space="preserve">[29] </w:t>
            </w:r>
          </w:p>
        </w:tc>
        <w:tc>
          <w:tcPr>
            <w:tcW w:w="852" w:type="dxa"/>
            <w:tcBorders>
              <w:top w:val="single" w:sz="4" w:space="0" w:color="000000"/>
              <w:left w:val="single" w:sz="4" w:space="0" w:color="000000"/>
              <w:bottom w:val="single" w:sz="4" w:space="0" w:color="000000"/>
              <w:right w:val="single" w:sz="4" w:space="0" w:color="000000"/>
            </w:tcBorders>
          </w:tcPr>
          <w:p w14:paraId="73D9DE89" w14:textId="77777777" w:rsidR="00A14462" w:rsidRPr="00F027B2" w:rsidRDefault="008F7567" w:rsidP="00F027B2">
            <w:pPr>
              <w:spacing w:after="0" w:line="259" w:lineRule="auto"/>
              <w:ind w:left="0" w:right="58" w:firstLine="0"/>
              <w:jc w:val="left"/>
              <w:rPr>
                <w:rFonts w:ascii="Arial" w:hAnsi="Arial" w:cs="Arial"/>
                <w:sz w:val="22"/>
              </w:rPr>
            </w:pPr>
            <w:r w:rsidRPr="00F027B2">
              <w:rPr>
                <w:rFonts w:ascii="Arial" w:hAnsi="Arial" w:cs="Arial"/>
                <w:sz w:val="22"/>
              </w:rPr>
              <w:t xml:space="preserve">-5 </w:t>
            </w:r>
          </w:p>
        </w:tc>
        <w:tc>
          <w:tcPr>
            <w:tcW w:w="881" w:type="dxa"/>
            <w:tcBorders>
              <w:top w:val="single" w:sz="4" w:space="0" w:color="000000"/>
              <w:left w:val="single" w:sz="4" w:space="0" w:color="000000"/>
              <w:bottom w:val="single" w:sz="4" w:space="0" w:color="000000"/>
              <w:right w:val="single" w:sz="4" w:space="0" w:color="000000"/>
            </w:tcBorders>
          </w:tcPr>
          <w:p w14:paraId="083B1A0B" w14:textId="77777777" w:rsidR="00A14462" w:rsidRPr="00F027B2" w:rsidRDefault="008F7567" w:rsidP="00F027B2">
            <w:pPr>
              <w:spacing w:after="0" w:line="259" w:lineRule="auto"/>
              <w:ind w:left="0" w:right="56" w:firstLine="0"/>
              <w:jc w:val="left"/>
              <w:rPr>
                <w:rFonts w:ascii="Arial" w:hAnsi="Arial" w:cs="Arial"/>
                <w:sz w:val="22"/>
              </w:rPr>
            </w:pPr>
            <w:r w:rsidRPr="00F027B2">
              <w:rPr>
                <w:rFonts w:ascii="Arial" w:hAnsi="Arial" w:cs="Arial"/>
                <w:sz w:val="22"/>
              </w:rPr>
              <w:t xml:space="preserve">-8 </w:t>
            </w:r>
          </w:p>
        </w:tc>
      </w:tr>
    </w:tbl>
    <w:p w14:paraId="11DC5356" w14:textId="77777777" w:rsidR="00A14462" w:rsidRPr="00F027B2" w:rsidRDefault="008F7567" w:rsidP="00F027B2">
      <w:pPr>
        <w:spacing w:after="16" w:line="259" w:lineRule="auto"/>
        <w:ind w:left="240" w:firstLine="0"/>
        <w:jc w:val="left"/>
        <w:rPr>
          <w:rFonts w:ascii="Arial" w:hAnsi="Arial" w:cs="Arial"/>
          <w:sz w:val="22"/>
        </w:rPr>
      </w:pPr>
      <w:r w:rsidRPr="00F027B2">
        <w:rPr>
          <w:rFonts w:ascii="Arial" w:hAnsi="Arial" w:cs="Arial"/>
          <w:sz w:val="22"/>
        </w:rPr>
        <w:t xml:space="preserve"> </w:t>
      </w:r>
    </w:p>
    <w:p w14:paraId="4C75BD6B" w14:textId="77777777" w:rsidR="00A14462" w:rsidRPr="00F027B2" w:rsidRDefault="008F7567" w:rsidP="00F027B2">
      <w:pPr>
        <w:spacing w:after="0" w:line="259" w:lineRule="auto"/>
        <w:ind w:left="235"/>
        <w:jc w:val="left"/>
        <w:rPr>
          <w:rFonts w:ascii="Arial" w:hAnsi="Arial" w:cs="Arial"/>
          <w:sz w:val="22"/>
        </w:rPr>
      </w:pPr>
      <w:r w:rsidRPr="00F027B2">
        <w:rPr>
          <w:rFonts w:ascii="Arial" w:hAnsi="Arial" w:cs="Arial"/>
          <w:sz w:val="22"/>
          <w:u w:val="single" w:color="000000"/>
        </w:rPr>
        <w:t>Tablica 4. Wymagania wobec asfaltów modyfikowanych polimerami (</w:t>
      </w:r>
      <w:proofErr w:type="spellStart"/>
      <w:r w:rsidRPr="00F027B2">
        <w:rPr>
          <w:rFonts w:ascii="Arial" w:hAnsi="Arial" w:cs="Arial"/>
          <w:sz w:val="22"/>
          <w:u w:val="single" w:color="000000"/>
        </w:rPr>
        <w:t>polimeroasfaltów</w:t>
      </w:r>
      <w:proofErr w:type="spellEnd"/>
      <w:r w:rsidRPr="00F027B2">
        <w:rPr>
          <w:rFonts w:ascii="Arial" w:hAnsi="Arial" w:cs="Arial"/>
          <w:sz w:val="22"/>
          <w:u w:val="single" w:color="000000"/>
        </w:rPr>
        <w:t>) wg PN-EN</w:t>
      </w:r>
      <w:r w:rsidRPr="00F027B2">
        <w:rPr>
          <w:rFonts w:ascii="Arial" w:hAnsi="Arial" w:cs="Arial"/>
          <w:sz w:val="22"/>
        </w:rPr>
        <w:t xml:space="preserve"> </w:t>
      </w:r>
      <w:r w:rsidRPr="00F027B2">
        <w:rPr>
          <w:rFonts w:ascii="Arial" w:hAnsi="Arial" w:cs="Arial"/>
          <w:sz w:val="22"/>
          <w:u w:val="single" w:color="000000"/>
        </w:rPr>
        <w:t>14023 [59]</w:t>
      </w:r>
      <w:r w:rsidRPr="00F027B2">
        <w:rPr>
          <w:rFonts w:ascii="Arial" w:hAnsi="Arial" w:cs="Arial"/>
          <w:sz w:val="22"/>
        </w:rPr>
        <w:t xml:space="preserve"> </w:t>
      </w:r>
    </w:p>
    <w:tbl>
      <w:tblPr>
        <w:tblStyle w:val="TableGrid"/>
        <w:tblW w:w="9631" w:type="dxa"/>
        <w:tblInd w:w="245" w:type="dxa"/>
        <w:tblCellMar>
          <w:top w:w="57" w:type="dxa"/>
          <w:left w:w="108" w:type="dxa"/>
          <w:right w:w="115" w:type="dxa"/>
        </w:tblCellMar>
        <w:tblLook w:val="04A0" w:firstRow="1" w:lastRow="0" w:firstColumn="1" w:lastColumn="0" w:noHBand="0" w:noVBand="1"/>
      </w:tblPr>
      <w:tblGrid>
        <w:gridCol w:w="2205"/>
        <w:gridCol w:w="2273"/>
        <w:gridCol w:w="1373"/>
        <w:gridCol w:w="1236"/>
        <w:gridCol w:w="1488"/>
        <w:gridCol w:w="1056"/>
      </w:tblGrid>
      <w:tr w:rsidR="00A14462" w:rsidRPr="00F027B2" w14:paraId="11BD0E9A" w14:textId="77777777">
        <w:trPr>
          <w:trHeight w:val="962"/>
        </w:trPr>
        <w:tc>
          <w:tcPr>
            <w:tcW w:w="2206" w:type="dxa"/>
            <w:vMerge w:val="restart"/>
            <w:tcBorders>
              <w:top w:val="single" w:sz="4" w:space="0" w:color="000000"/>
              <w:left w:val="single" w:sz="4" w:space="0" w:color="000000"/>
              <w:bottom w:val="single" w:sz="4" w:space="0" w:color="000000"/>
              <w:right w:val="single" w:sz="4" w:space="0" w:color="000000"/>
            </w:tcBorders>
          </w:tcPr>
          <w:p w14:paraId="5BF08E08" w14:textId="77777777" w:rsidR="00A14462" w:rsidRPr="00F027B2" w:rsidRDefault="008F7567" w:rsidP="00F027B2">
            <w:pPr>
              <w:spacing w:after="0" w:line="259" w:lineRule="auto"/>
              <w:ind w:left="3" w:firstLine="0"/>
              <w:jc w:val="left"/>
              <w:rPr>
                <w:rFonts w:ascii="Arial" w:hAnsi="Arial" w:cs="Arial"/>
                <w:sz w:val="22"/>
              </w:rPr>
            </w:pPr>
            <w:r w:rsidRPr="00F027B2">
              <w:rPr>
                <w:rFonts w:ascii="Arial" w:hAnsi="Arial" w:cs="Arial"/>
                <w:sz w:val="22"/>
              </w:rPr>
              <w:t xml:space="preserve">Wymaganie podstawowe </w:t>
            </w:r>
          </w:p>
        </w:tc>
        <w:tc>
          <w:tcPr>
            <w:tcW w:w="2273" w:type="dxa"/>
            <w:vMerge w:val="restart"/>
            <w:tcBorders>
              <w:top w:val="single" w:sz="4" w:space="0" w:color="000000"/>
              <w:left w:val="single" w:sz="4" w:space="0" w:color="000000"/>
              <w:bottom w:val="single" w:sz="4" w:space="0" w:color="000000"/>
              <w:right w:val="single" w:sz="4" w:space="0" w:color="000000"/>
            </w:tcBorders>
          </w:tcPr>
          <w:p w14:paraId="3685B2C8"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Właściwość </w:t>
            </w:r>
          </w:p>
        </w:tc>
        <w:tc>
          <w:tcPr>
            <w:tcW w:w="1373" w:type="dxa"/>
            <w:vMerge w:val="restart"/>
            <w:tcBorders>
              <w:top w:val="single" w:sz="4" w:space="0" w:color="000000"/>
              <w:left w:val="single" w:sz="4" w:space="0" w:color="000000"/>
              <w:bottom w:val="single" w:sz="4" w:space="0" w:color="000000"/>
              <w:right w:val="single" w:sz="4" w:space="0" w:color="000000"/>
            </w:tcBorders>
          </w:tcPr>
          <w:p w14:paraId="42286F62"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Metoda badania </w:t>
            </w:r>
          </w:p>
        </w:tc>
        <w:tc>
          <w:tcPr>
            <w:tcW w:w="1236" w:type="dxa"/>
            <w:vMerge w:val="restart"/>
            <w:tcBorders>
              <w:top w:val="single" w:sz="4" w:space="0" w:color="000000"/>
              <w:left w:val="single" w:sz="4" w:space="0" w:color="000000"/>
              <w:bottom w:val="single" w:sz="4" w:space="0" w:color="000000"/>
              <w:right w:val="single" w:sz="4" w:space="0" w:color="000000"/>
            </w:tcBorders>
          </w:tcPr>
          <w:p w14:paraId="2445DC71" w14:textId="77777777" w:rsidR="00A14462" w:rsidRPr="00F027B2" w:rsidRDefault="008F7567" w:rsidP="00F027B2">
            <w:pPr>
              <w:spacing w:after="0" w:line="259" w:lineRule="auto"/>
              <w:ind w:left="3" w:firstLine="0"/>
              <w:jc w:val="left"/>
              <w:rPr>
                <w:rFonts w:ascii="Arial" w:hAnsi="Arial" w:cs="Arial"/>
                <w:sz w:val="22"/>
              </w:rPr>
            </w:pPr>
            <w:r w:rsidRPr="00F027B2">
              <w:rPr>
                <w:rFonts w:ascii="Arial" w:hAnsi="Arial" w:cs="Arial"/>
                <w:sz w:val="22"/>
              </w:rPr>
              <w:t xml:space="preserve">Jednostka </w:t>
            </w:r>
          </w:p>
        </w:tc>
        <w:tc>
          <w:tcPr>
            <w:tcW w:w="2544" w:type="dxa"/>
            <w:gridSpan w:val="2"/>
            <w:tcBorders>
              <w:top w:val="single" w:sz="4" w:space="0" w:color="000000"/>
              <w:left w:val="single" w:sz="4" w:space="0" w:color="000000"/>
              <w:bottom w:val="single" w:sz="4" w:space="0" w:color="000000"/>
              <w:right w:val="single" w:sz="4" w:space="0" w:color="000000"/>
            </w:tcBorders>
          </w:tcPr>
          <w:p w14:paraId="2726ACB9"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Gatunki asfaltów modyfikowanych polimerami (PMB) </w:t>
            </w:r>
          </w:p>
        </w:tc>
      </w:tr>
      <w:tr w:rsidR="00A14462" w:rsidRPr="00F027B2" w14:paraId="0242BF7F" w14:textId="77777777">
        <w:trPr>
          <w:trHeight w:val="329"/>
        </w:trPr>
        <w:tc>
          <w:tcPr>
            <w:tcW w:w="0" w:type="auto"/>
            <w:vMerge/>
            <w:tcBorders>
              <w:top w:val="nil"/>
              <w:left w:val="single" w:sz="4" w:space="0" w:color="000000"/>
              <w:bottom w:val="nil"/>
              <w:right w:val="single" w:sz="4" w:space="0" w:color="000000"/>
            </w:tcBorders>
          </w:tcPr>
          <w:p w14:paraId="1CE5D1CF"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single" w:sz="4" w:space="0" w:color="000000"/>
              <w:bottom w:val="nil"/>
              <w:right w:val="single" w:sz="4" w:space="0" w:color="000000"/>
            </w:tcBorders>
          </w:tcPr>
          <w:p w14:paraId="37AEBDF4"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single" w:sz="4" w:space="0" w:color="000000"/>
              <w:bottom w:val="nil"/>
              <w:right w:val="single" w:sz="4" w:space="0" w:color="000000"/>
            </w:tcBorders>
          </w:tcPr>
          <w:p w14:paraId="45BA059E"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single" w:sz="4" w:space="0" w:color="000000"/>
              <w:bottom w:val="nil"/>
              <w:right w:val="single" w:sz="4" w:space="0" w:color="000000"/>
            </w:tcBorders>
          </w:tcPr>
          <w:p w14:paraId="0C765F49" w14:textId="77777777" w:rsidR="00A14462" w:rsidRPr="00F027B2" w:rsidRDefault="00A14462" w:rsidP="00F027B2">
            <w:pPr>
              <w:spacing w:after="160" w:line="259" w:lineRule="auto"/>
              <w:ind w:left="0" w:firstLine="0"/>
              <w:jc w:val="left"/>
              <w:rPr>
                <w:rFonts w:ascii="Arial" w:hAnsi="Arial" w:cs="Arial"/>
                <w:sz w:val="22"/>
              </w:rPr>
            </w:pPr>
          </w:p>
        </w:tc>
        <w:tc>
          <w:tcPr>
            <w:tcW w:w="2544" w:type="dxa"/>
            <w:gridSpan w:val="2"/>
            <w:tcBorders>
              <w:top w:val="single" w:sz="4" w:space="0" w:color="000000"/>
              <w:left w:val="single" w:sz="4" w:space="0" w:color="000000"/>
              <w:bottom w:val="single" w:sz="4" w:space="0" w:color="000000"/>
              <w:right w:val="single" w:sz="4" w:space="0" w:color="000000"/>
            </w:tcBorders>
          </w:tcPr>
          <w:p w14:paraId="343221AD"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25/55 – 60 </w:t>
            </w:r>
          </w:p>
        </w:tc>
      </w:tr>
      <w:tr w:rsidR="00A14462" w:rsidRPr="00F027B2" w14:paraId="3341FD6F" w14:textId="77777777">
        <w:trPr>
          <w:trHeight w:val="386"/>
        </w:trPr>
        <w:tc>
          <w:tcPr>
            <w:tcW w:w="0" w:type="auto"/>
            <w:vMerge/>
            <w:tcBorders>
              <w:top w:val="nil"/>
              <w:left w:val="single" w:sz="4" w:space="0" w:color="000000"/>
              <w:bottom w:val="single" w:sz="4" w:space="0" w:color="000000"/>
              <w:right w:val="single" w:sz="4" w:space="0" w:color="000000"/>
            </w:tcBorders>
          </w:tcPr>
          <w:p w14:paraId="55B90FDA"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single" w:sz="4" w:space="0" w:color="000000"/>
              <w:bottom w:val="single" w:sz="4" w:space="0" w:color="000000"/>
              <w:right w:val="single" w:sz="4" w:space="0" w:color="000000"/>
            </w:tcBorders>
          </w:tcPr>
          <w:p w14:paraId="37A1F830"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single" w:sz="4" w:space="0" w:color="000000"/>
              <w:bottom w:val="single" w:sz="4" w:space="0" w:color="000000"/>
              <w:right w:val="single" w:sz="4" w:space="0" w:color="000000"/>
            </w:tcBorders>
          </w:tcPr>
          <w:p w14:paraId="5BBB19AF"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single" w:sz="4" w:space="0" w:color="000000"/>
              <w:bottom w:val="single" w:sz="4" w:space="0" w:color="000000"/>
              <w:right w:val="single" w:sz="4" w:space="0" w:color="000000"/>
            </w:tcBorders>
          </w:tcPr>
          <w:p w14:paraId="33D53D05" w14:textId="77777777" w:rsidR="00A14462" w:rsidRPr="00F027B2" w:rsidRDefault="00A14462" w:rsidP="00F027B2">
            <w:pPr>
              <w:spacing w:after="160" w:line="259" w:lineRule="auto"/>
              <w:ind w:left="0" w:firstLine="0"/>
              <w:jc w:val="left"/>
              <w:rPr>
                <w:rFonts w:ascii="Arial" w:hAnsi="Arial" w:cs="Arial"/>
                <w:sz w:val="22"/>
              </w:rPr>
            </w:pPr>
          </w:p>
        </w:tc>
        <w:tc>
          <w:tcPr>
            <w:tcW w:w="1488" w:type="dxa"/>
            <w:tcBorders>
              <w:top w:val="single" w:sz="4" w:space="0" w:color="000000"/>
              <w:left w:val="single" w:sz="4" w:space="0" w:color="000000"/>
              <w:bottom w:val="single" w:sz="4" w:space="0" w:color="000000"/>
              <w:right w:val="single" w:sz="4" w:space="0" w:color="000000"/>
            </w:tcBorders>
          </w:tcPr>
          <w:p w14:paraId="1692B89E"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wymaganie </w:t>
            </w:r>
          </w:p>
        </w:tc>
        <w:tc>
          <w:tcPr>
            <w:tcW w:w="1056" w:type="dxa"/>
            <w:tcBorders>
              <w:top w:val="single" w:sz="4" w:space="0" w:color="000000"/>
              <w:left w:val="single" w:sz="4" w:space="0" w:color="000000"/>
              <w:bottom w:val="single" w:sz="4" w:space="0" w:color="000000"/>
              <w:right w:val="single" w:sz="4" w:space="0" w:color="000000"/>
            </w:tcBorders>
          </w:tcPr>
          <w:p w14:paraId="15C14A09" w14:textId="77777777" w:rsidR="00A14462" w:rsidRPr="00F027B2" w:rsidRDefault="008F7567" w:rsidP="00F027B2">
            <w:pPr>
              <w:spacing w:after="0" w:line="259" w:lineRule="auto"/>
              <w:ind w:left="3" w:firstLine="0"/>
              <w:jc w:val="left"/>
              <w:rPr>
                <w:rFonts w:ascii="Arial" w:hAnsi="Arial" w:cs="Arial"/>
                <w:sz w:val="22"/>
              </w:rPr>
            </w:pPr>
            <w:r w:rsidRPr="00F027B2">
              <w:rPr>
                <w:rFonts w:ascii="Arial" w:hAnsi="Arial" w:cs="Arial"/>
                <w:sz w:val="22"/>
              </w:rPr>
              <w:t xml:space="preserve">klasa </w:t>
            </w:r>
          </w:p>
        </w:tc>
      </w:tr>
      <w:tr w:rsidR="00A14462" w:rsidRPr="00F027B2" w14:paraId="55861913" w14:textId="77777777">
        <w:trPr>
          <w:trHeight w:val="389"/>
        </w:trPr>
        <w:tc>
          <w:tcPr>
            <w:tcW w:w="2206" w:type="dxa"/>
            <w:tcBorders>
              <w:top w:val="single" w:sz="4" w:space="0" w:color="000000"/>
              <w:left w:val="single" w:sz="4" w:space="0" w:color="000000"/>
              <w:bottom w:val="single" w:sz="4" w:space="0" w:color="000000"/>
              <w:right w:val="single" w:sz="4" w:space="0" w:color="000000"/>
            </w:tcBorders>
          </w:tcPr>
          <w:p w14:paraId="05A44DB7" w14:textId="77777777" w:rsidR="00A14462" w:rsidRPr="00F027B2" w:rsidRDefault="008F7567" w:rsidP="00F027B2">
            <w:pPr>
              <w:spacing w:after="0" w:line="259" w:lineRule="auto"/>
              <w:ind w:left="3" w:firstLine="0"/>
              <w:jc w:val="left"/>
              <w:rPr>
                <w:rFonts w:ascii="Arial" w:hAnsi="Arial" w:cs="Arial"/>
                <w:sz w:val="22"/>
              </w:rPr>
            </w:pPr>
            <w:r w:rsidRPr="00F027B2">
              <w:rPr>
                <w:rFonts w:ascii="Arial" w:hAnsi="Arial" w:cs="Arial"/>
                <w:sz w:val="22"/>
              </w:rPr>
              <w:t xml:space="preserve">1 </w:t>
            </w:r>
          </w:p>
        </w:tc>
        <w:tc>
          <w:tcPr>
            <w:tcW w:w="2273" w:type="dxa"/>
            <w:tcBorders>
              <w:top w:val="single" w:sz="4" w:space="0" w:color="000000"/>
              <w:left w:val="single" w:sz="4" w:space="0" w:color="000000"/>
              <w:bottom w:val="single" w:sz="4" w:space="0" w:color="000000"/>
              <w:right w:val="single" w:sz="4" w:space="0" w:color="000000"/>
            </w:tcBorders>
          </w:tcPr>
          <w:p w14:paraId="0B46166A"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2 </w:t>
            </w:r>
          </w:p>
        </w:tc>
        <w:tc>
          <w:tcPr>
            <w:tcW w:w="1373" w:type="dxa"/>
            <w:tcBorders>
              <w:top w:val="single" w:sz="4" w:space="0" w:color="000000"/>
              <w:left w:val="single" w:sz="4" w:space="0" w:color="000000"/>
              <w:bottom w:val="single" w:sz="4" w:space="0" w:color="000000"/>
              <w:right w:val="single" w:sz="4" w:space="0" w:color="000000"/>
            </w:tcBorders>
          </w:tcPr>
          <w:p w14:paraId="1AD68513"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3 </w:t>
            </w:r>
          </w:p>
        </w:tc>
        <w:tc>
          <w:tcPr>
            <w:tcW w:w="1236" w:type="dxa"/>
            <w:tcBorders>
              <w:top w:val="single" w:sz="4" w:space="0" w:color="000000"/>
              <w:left w:val="single" w:sz="4" w:space="0" w:color="000000"/>
              <w:bottom w:val="single" w:sz="4" w:space="0" w:color="000000"/>
              <w:right w:val="single" w:sz="4" w:space="0" w:color="000000"/>
            </w:tcBorders>
          </w:tcPr>
          <w:p w14:paraId="32BBF5F5" w14:textId="77777777" w:rsidR="00A14462" w:rsidRPr="00F027B2" w:rsidRDefault="008F7567" w:rsidP="00F027B2">
            <w:pPr>
              <w:spacing w:after="0" w:line="259" w:lineRule="auto"/>
              <w:ind w:left="3" w:firstLine="0"/>
              <w:jc w:val="left"/>
              <w:rPr>
                <w:rFonts w:ascii="Arial" w:hAnsi="Arial" w:cs="Arial"/>
                <w:sz w:val="22"/>
              </w:rPr>
            </w:pPr>
            <w:r w:rsidRPr="00F027B2">
              <w:rPr>
                <w:rFonts w:ascii="Arial" w:hAnsi="Arial" w:cs="Arial"/>
                <w:sz w:val="22"/>
              </w:rPr>
              <w:t xml:space="preserve">4 </w:t>
            </w:r>
          </w:p>
        </w:tc>
        <w:tc>
          <w:tcPr>
            <w:tcW w:w="1488" w:type="dxa"/>
            <w:tcBorders>
              <w:top w:val="single" w:sz="4" w:space="0" w:color="000000"/>
              <w:left w:val="single" w:sz="4" w:space="0" w:color="000000"/>
              <w:bottom w:val="single" w:sz="4" w:space="0" w:color="000000"/>
              <w:right w:val="single" w:sz="4" w:space="0" w:color="000000"/>
            </w:tcBorders>
          </w:tcPr>
          <w:p w14:paraId="6FD7797D"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5 </w:t>
            </w:r>
          </w:p>
        </w:tc>
        <w:tc>
          <w:tcPr>
            <w:tcW w:w="1056" w:type="dxa"/>
            <w:tcBorders>
              <w:top w:val="single" w:sz="4" w:space="0" w:color="000000"/>
              <w:left w:val="single" w:sz="4" w:space="0" w:color="000000"/>
              <w:bottom w:val="single" w:sz="4" w:space="0" w:color="000000"/>
              <w:right w:val="single" w:sz="4" w:space="0" w:color="000000"/>
            </w:tcBorders>
          </w:tcPr>
          <w:p w14:paraId="385CA72C" w14:textId="77777777" w:rsidR="00A14462" w:rsidRPr="00F027B2" w:rsidRDefault="008F7567" w:rsidP="00F027B2">
            <w:pPr>
              <w:spacing w:after="0" w:line="259" w:lineRule="auto"/>
              <w:ind w:left="3" w:firstLine="0"/>
              <w:jc w:val="left"/>
              <w:rPr>
                <w:rFonts w:ascii="Arial" w:hAnsi="Arial" w:cs="Arial"/>
                <w:sz w:val="22"/>
              </w:rPr>
            </w:pPr>
            <w:r w:rsidRPr="00F027B2">
              <w:rPr>
                <w:rFonts w:ascii="Arial" w:hAnsi="Arial" w:cs="Arial"/>
                <w:sz w:val="22"/>
              </w:rPr>
              <w:t xml:space="preserve">6 </w:t>
            </w:r>
          </w:p>
        </w:tc>
      </w:tr>
    </w:tbl>
    <w:p w14:paraId="147CE2CB" w14:textId="77777777" w:rsidR="00A14462" w:rsidRPr="00F027B2" w:rsidRDefault="00A14462" w:rsidP="00F027B2">
      <w:pPr>
        <w:spacing w:after="0" w:line="259" w:lineRule="auto"/>
        <w:ind w:left="-893" w:right="290" w:firstLine="0"/>
        <w:jc w:val="left"/>
        <w:rPr>
          <w:rFonts w:ascii="Arial" w:hAnsi="Arial" w:cs="Arial"/>
          <w:sz w:val="22"/>
        </w:rPr>
      </w:pPr>
    </w:p>
    <w:tbl>
      <w:tblPr>
        <w:tblStyle w:val="TableGrid"/>
        <w:tblW w:w="9631" w:type="dxa"/>
        <w:tblInd w:w="245" w:type="dxa"/>
        <w:tblCellMar>
          <w:top w:w="49" w:type="dxa"/>
          <w:right w:w="22" w:type="dxa"/>
        </w:tblCellMar>
        <w:tblLook w:val="04A0" w:firstRow="1" w:lastRow="0" w:firstColumn="1" w:lastColumn="0" w:noHBand="0" w:noVBand="1"/>
      </w:tblPr>
      <w:tblGrid>
        <w:gridCol w:w="2205"/>
        <w:gridCol w:w="2273"/>
        <w:gridCol w:w="1373"/>
        <w:gridCol w:w="1236"/>
        <w:gridCol w:w="1488"/>
        <w:gridCol w:w="1056"/>
      </w:tblGrid>
      <w:tr w:rsidR="00A14462" w:rsidRPr="00F027B2" w14:paraId="671ABFEE" w14:textId="77777777">
        <w:trPr>
          <w:trHeight w:val="1282"/>
        </w:trPr>
        <w:tc>
          <w:tcPr>
            <w:tcW w:w="2206" w:type="dxa"/>
            <w:tcBorders>
              <w:top w:val="single" w:sz="4" w:space="0" w:color="000000"/>
              <w:left w:val="single" w:sz="4" w:space="0" w:color="000000"/>
              <w:bottom w:val="single" w:sz="4" w:space="0" w:color="000000"/>
              <w:right w:val="single" w:sz="4" w:space="0" w:color="000000"/>
            </w:tcBorders>
          </w:tcPr>
          <w:p w14:paraId="16154703" w14:textId="77777777" w:rsidR="00A14462" w:rsidRPr="00F027B2" w:rsidRDefault="008F7567" w:rsidP="00F027B2">
            <w:pPr>
              <w:spacing w:after="0" w:line="259" w:lineRule="auto"/>
              <w:ind w:left="110" w:firstLine="0"/>
              <w:jc w:val="left"/>
              <w:rPr>
                <w:rFonts w:ascii="Arial" w:hAnsi="Arial" w:cs="Arial"/>
                <w:sz w:val="22"/>
              </w:rPr>
            </w:pPr>
            <w:r w:rsidRPr="00F027B2">
              <w:rPr>
                <w:rFonts w:ascii="Arial" w:hAnsi="Arial" w:cs="Arial"/>
                <w:sz w:val="22"/>
              </w:rPr>
              <w:t xml:space="preserve">Konsystencja w pośrednich </w:t>
            </w:r>
            <w:proofErr w:type="spellStart"/>
            <w:r w:rsidRPr="00F027B2">
              <w:rPr>
                <w:rFonts w:ascii="Arial" w:hAnsi="Arial" w:cs="Arial"/>
                <w:sz w:val="22"/>
              </w:rPr>
              <w:t>temperatu-rach</w:t>
            </w:r>
            <w:proofErr w:type="spellEnd"/>
            <w:r w:rsidRPr="00F027B2">
              <w:rPr>
                <w:rFonts w:ascii="Arial" w:hAnsi="Arial" w:cs="Arial"/>
                <w:sz w:val="22"/>
              </w:rPr>
              <w:t xml:space="preserve"> </w:t>
            </w:r>
            <w:proofErr w:type="spellStart"/>
            <w:r w:rsidRPr="00F027B2">
              <w:rPr>
                <w:rFonts w:ascii="Arial" w:hAnsi="Arial" w:cs="Arial"/>
                <w:sz w:val="22"/>
              </w:rPr>
              <w:t>eksploa-tacyjnych</w:t>
            </w:r>
            <w:proofErr w:type="spellEnd"/>
            <w:r w:rsidRPr="00F027B2">
              <w:rPr>
                <w:rFonts w:ascii="Arial" w:hAnsi="Arial" w:cs="Arial"/>
                <w:sz w:val="22"/>
              </w:rPr>
              <w:t xml:space="preserve"> </w:t>
            </w:r>
          </w:p>
        </w:tc>
        <w:tc>
          <w:tcPr>
            <w:tcW w:w="2273" w:type="dxa"/>
            <w:tcBorders>
              <w:top w:val="single" w:sz="4" w:space="0" w:color="000000"/>
              <w:left w:val="single" w:sz="4" w:space="0" w:color="000000"/>
              <w:bottom w:val="single" w:sz="4" w:space="0" w:color="000000"/>
              <w:right w:val="single" w:sz="4" w:space="0" w:color="000000"/>
            </w:tcBorders>
          </w:tcPr>
          <w:p w14:paraId="4951F995" w14:textId="77777777" w:rsidR="00A14462" w:rsidRPr="00F027B2" w:rsidRDefault="008F7567" w:rsidP="00F027B2">
            <w:pPr>
              <w:spacing w:after="0" w:line="259" w:lineRule="auto"/>
              <w:ind w:left="108" w:right="851" w:firstLine="0"/>
              <w:jc w:val="left"/>
              <w:rPr>
                <w:rFonts w:ascii="Arial" w:hAnsi="Arial" w:cs="Arial"/>
                <w:sz w:val="22"/>
              </w:rPr>
            </w:pPr>
            <w:r w:rsidRPr="00F027B2">
              <w:rPr>
                <w:rFonts w:ascii="Arial" w:hAnsi="Arial" w:cs="Arial"/>
                <w:sz w:val="22"/>
              </w:rPr>
              <w:t xml:space="preserve">Penetracja  w 25°C </w:t>
            </w:r>
          </w:p>
        </w:tc>
        <w:tc>
          <w:tcPr>
            <w:tcW w:w="1373" w:type="dxa"/>
            <w:tcBorders>
              <w:top w:val="single" w:sz="4" w:space="0" w:color="000000"/>
              <w:left w:val="single" w:sz="4" w:space="0" w:color="000000"/>
              <w:bottom w:val="single" w:sz="4" w:space="0" w:color="000000"/>
              <w:right w:val="single" w:sz="4" w:space="0" w:color="000000"/>
            </w:tcBorders>
          </w:tcPr>
          <w:p w14:paraId="68E0AB82" w14:textId="77777777" w:rsidR="00A14462" w:rsidRPr="00F027B2" w:rsidRDefault="008F7567" w:rsidP="00F027B2">
            <w:pPr>
              <w:spacing w:after="16" w:line="259" w:lineRule="auto"/>
              <w:ind w:left="108" w:firstLine="0"/>
              <w:jc w:val="left"/>
              <w:rPr>
                <w:rFonts w:ascii="Arial" w:hAnsi="Arial" w:cs="Arial"/>
                <w:sz w:val="22"/>
              </w:rPr>
            </w:pPr>
            <w:r w:rsidRPr="00F027B2">
              <w:rPr>
                <w:rFonts w:ascii="Arial" w:hAnsi="Arial" w:cs="Arial"/>
                <w:sz w:val="22"/>
              </w:rPr>
              <w:t xml:space="preserve">PN-EN </w:t>
            </w:r>
          </w:p>
          <w:p w14:paraId="0E208707" w14:textId="77777777" w:rsidR="00A14462" w:rsidRPr="00F027B2" w:rsidRDefault="008F7567" w:rsidP="00F027B2">
            <w:pPr>
              <w:spacing w:after="0" w:line="259" w:lineRule="auto"/>
              <w:ind w:left="108" w:firstLine="0"/>
              <w:jc w:val="left"/>
              <w:rPr>
                <w:rFonts w:ascii="Arial" w:hAnsi="Arial" w:cs="Arial"/>
                <w:sz w:val="22"/>
              </w:rPr>
            </w:pPr>
            <w:r w:rsidRPr="00F027B2">
              <w:rPr>
                <w:rFonts w:ascii="Arial" w:hAnsi="Arial" w:cs="Arial"/>
                <w:sz w:val="22"/>
              </w:rPr>
              <w:t xml:space="preserve">1426 [21] </w:t>
            </w:r>
          </w:p>
        </w:tc>
        <w:tc>
          <w:tcPr>
            <w:tcW w:w="1236" w:type="dxa"/>
            <w:tcBorders>
              <w:top w:val="single" w:sz="4" w:space="0" w:color="000000"/>
              <w:left w:val="single" w:sz="4" w:space="0" w:color="000000"/>
              <w:bottom w:val="single" w:sz="4" w:space="0" w:color="000000"/>
              <w:right w:val="single" w:sz="4" w:space="0" w:color="000000"/>
            </w:tcBorders>
          </w:tcPr>
          <w:p w14:paraId="10E8C122" w14:textId="77777777" w:rsidR="00A14462" w:rsidRPr="00F027B2" w:rsidRDefault="008F7567" w:rsidP="00F027B2">
            <w:pPr>
              <w:spacing w:after="0" w:line="259" w:lineRule="auto"/>
              <w:ind w:left="110" w:firstLine="0"/>
              <w:jc w:val="left"/>
              <w:rPr>
                <w:rFonts w:ascii="Arial" w:hAnsi="Arial" w:cs="Arial"/>
                <w:sz w:val="22"/>
              </w:rPr>
            </w:pPr>
            <w:r w:rsidRPr="00F027B2">
              <w:rPr>
                <w:rFonts w:ascii="Arial" w:hAnsi="Arial" w:cs="Arial"/>
                <w:sz w:val="22"/>
              </w:rPr>
              <w:t xml:space="preserve">0,1 mm </w:t>
            </w:r>
          </w:p>
        </w:tc>
        <w:tc>
          <w:tcPr>
            <w:tcW w:w="1488" w:type="dxa"/>
            <w:tcBorders>
              <w:top w:val="single" w:sz="4" w:space="0" w:color="000000"/>
              <w:left w:val="single" w:sz="4" w:space="0" w:color="000000"/>
              <w:bottom w:val="single" w:sz="4" w:space="0" w:color="000000"/>
              <w:right w:val="single" w:sz="4" w:space="0" w:color="000000"/>
            </w:tcBorders>
          </w:tcPr>
          <w:p w14:paraId="4C45E18F" w14:textId="77777777" w:rsidR="00A14462" w:rsidRPr="00F027B2" w:rsidRDefault="008F7567" w:rsidP="00F027B2">
            <w:pPr>
              <w:spacing w:after="0" w:line="259" w:lineRule="auto"/>
              <w:ind w:left="107" w:firstLine="0"/>
              <w:jc w:val="left"/>
              <w:rPr>
                <w:rFonts w:ascii="Arial" w:hAnsi="Arial" w:cs="Arial"/>
                <w:sz w:val="22"/>
              </w:rPr>
            </w:pPr>
            <w:r w:rsidRPr="00F027B2">
              <w:rPr>
                <w:rFonts w:ascii="Arial" w:hAnsi="Arial" w:cs="Arial"/>
                <w:sz w:val="22"/>
              </w:rPr>
              <w:t xml:space="preserve">25-55 </w:t>
            </w:r>
          </w:p>
        </w:tc>
        <w:tc>
          <w:tcPr>
            <w:tcW w:w="1056" w:type="dxa"/>
            <w:tcBorders>
              <w:top w:val="single" w:sz="4" w:space="0" w:color="000000"/>
              <w:left w:val="single" w:sz="4" w:space="0" w:color="000000"/>
              <w:bottom w:val="single" w:sz="4" w:space="0" w:color="000000"/>
              <w:right w:val="single" w:sz="4" w:space="0" w:color="000000"/>
            </w:tcBorders>
          </w:tcPr>
          <w:p w14:paraId="2FEB0B3C" w14:textId="77777777" w:rsidR="00A14462" w:rsidRPr="00F027B2" w:rsidRDefault="008F7567" w:rsidP="00F027B2">
            <w:pPr>
              <w:spacing w:after="0" w:line="259" w:lineRule="auto"/>
              <w:ind w:left="110" w:firstLine="0"/>
              <w:jc w:val="left"/>
              <w:rPr>
                <w:rFonts w:ascii="Arial" w:hAnsi="Arial" w:cs="Arial"/>
                <w:sz w:val="22"/>
              </w:rPr>
            </w:pPr>
            <w:r w:rsidRPr="00F027B2">
              <w:rPr>
                <w:rFonts w:ascii="Arial" w:hAnsi="Arial" w:cs="Arial"/>
                <w:sz w:val="22"/>
              </w:rPr>
              <w:t xml:space="preserve">3 </w:t>
            </w:r>
          </w:p>
        </w:tc>
      </w:tr>
      <w:tr w:rsidR="00A14462" w:rsidRPr="00F027B2" w14:paraId="70BC4C31" w14:textId="77777777">
        <w:trPr>
          <w:trHeight w:val="1279"/>
        </w:trPr>
        <w:tc>
          <w:tcPr>
            <w:tcW w:w="2206" w:type="dxa"/>
            <w:tcBorders>
              <w:top w:val="single" w:sz="4" w:space="0" w:color="000000"/>
              <w:left w:val="single" w:sz="4" w:space="0" w:color="000000"/>
              <w:bottom w:val="single" w:sz="4" w:space="0" w:color="000000"/>
              <w:right w:val="single" w:sz="4" w:space="0" w:color="000000"/>
            </w:tcBorders>
          </w:tcPr>
          <w:p w14:paraId="08420413" w14:textId="77777777" w:rsidR="00A14462" w:rsidRPr="00F027B2" w:rsidRDefault="008F7567" w:rsidP="00F027B2">
            <w:pPr>
              <w:spacing w:after="0" w:line="259" w:lineRule="auto"/>
              <w:ind w:left="110" w:firstLine="0"/>
              <w:jc w:val="left"/>
              <w:rPr>
                <w:rFonts w:ascii="Arial" w:hAnsi="Arial" w:cs="Arial"/>
                <w:sz w:val="22"/>
              </w:rPr>
            </w:pPr>
            <w:r w:rsidRPr="00F027B2">
              <w:rPr>
                <w:rFonts w:ascii="Arial" w:hAnsi="Arial" w:cs="Arial"/>
                <w:sz w:val="22"/>
              </w:rPr>
              <w:t xml:space="preserve">Konsystencja  w wysokich  </w:t>
            </w:r>
            <w:proofErr w:type="spellStart"/>
            <w:r w:rsidRPr="00F027B2">
              <w:rPr>
                <w:rFonts w:ascii="Arial" w:hAnsi="Arial" w:cs="Arial"/>
                <w:sz w:val="22"/>
              </w:rPr>
              <w:t>temperatu</w:t>
            </w:r>
            <w:proofErr w:type="spellEnd"/>
            <w:r w:rsidRPr="00F027B2">
              <w:rPr>
                <w:rFonts w:ascii="Arial" w:hAnsi="Arial" w:cs="Arial"/>
                <w:sz w:val="22"/>
              </w:rPr>
              <w:t xml:space="preserve">-  </w:t>
            </w:r>
            <w:proofErr w:type="spellStart"/>
            <w:r w:rsidRPr="00F027B2">
              <w:rPr>
                <w:rFonts w:ascii="Arial" w:hAnsi="Arial" w:cs="Arial"/>
                <w:sz w:val="22"/>
              </w:rPr>
              <w:t>rach</w:t>
            </w:r>
            <w:proofErr w:type="spellEnd"/>
            <w:r w:rsidRPr="00F027B2">
              <w:rPr>
                <w:rFonts w:ascii="Arial" w:hAnsi="Arial" w:cs="Arial"/>
                <w:sz w:val="22"/>
              </w:rPr>
              <w:t xml:space="preserve"> </w:t>
            </w:r>
            <w:proofErr w:type="spellStart"/>
            <w:r w:rsidRPr="00F027B2">
              <w:rPr>
                <w:rFonts w:ascii="Arial" w:hAnsi="Arial" w:cs="Arial"/>
                <w:sz w:val="22"/>
              </w:rPr>
              <w:t>eksploa-tacyjnych</w:t>
            </w:r>
            <w:proofErr w:type="spellEnd"/>
            <w:r w:rsidRPr="00F027B2">
              <w:rPr>
                <w:rFonts w:ascii="Arial" w:hAnsi="Arial" w:cs="Arial"/>
                <w:sz w:val="22"/>
              </w:rPr>
              <w:t xml:space="preserve"> </w:t>
            </w:r>
          </w:p>
        </w:tc>
        <w:tc>
          <w:tcPr>
            <w:tcW w:w="2273" w:type="dxa"/>
            <w:tcBorders>
              <w:top w:val="single" w:sz="4" w:space="0" w:color="000000"/>
              <w:left w:val="single" w:sz="4" w:space="0" w:color="000000"/>
              <w:bottom w:val="single" w:sz="4" w:space="0" w:color="000000"/>
              <w:right w:val="single" w:sz="4" w:space="0" w:color="000000"/>
            </w:tcBorders>
          </w:tcPr>
          <w:p w14:paraId="67A314FB" w14:textId="77777777" w:rsidR="00A14462" w:rsidRPr="00F027B2" w:rsidRDefault="008F7567" w:rsidP="00F027B2">
            <w:pPr>
              <w:spacing w:after="0" w:line="259" w:lineRule="auto"/>
              <w:ind w:left="108" w:firstLine="0"/>
              <w:jc w:val="left"/>
              <w:rPr>
                <w:rFonts w:ascii="Arial" w:hAnsi="Arial" w:cs="Arial"/>
                <w:sz w:val="22"/>
              </w:rPr>
            </w:pPr>
            <w:r w:rsidRPr="00F027B2">
              <w:rPr>
                <w:rFonts w:ascii="Arial" w:hAnsi="Arial" w:cs="Arial"/>
                <w:sz w:val="22"/>
              </w:rPr>
              <w:t xml:space="preserve">Temperatura mięknienia </w:t>
            </w:r>
          </w:p>
        </w:tc>
        <w:tc>
          <w:tcPr>
            <w:tcW w:w="1373" w:type="dxa"/>
            <w:tcBorders>
              <w:top w:val="single" w:sz="4" w:space="0" w:color="000000"/>
              <w:left w:val="single" w:sz="4" w:space="0" w:color="000000"/>
              <w:bottom w:val="single" w:sz="4" w:space="0" w:color="000000"/>
              <w:right w:val="single" w:sz="4" w:space="0" w:color="000000"/>
            </w:tcBorders>
          </w:tcPr>
          <w:p w14:paraId="7668D758" w14:textId="77777777" w:rsidR="00A14462" w:rsidRPr="00F027B2" w:rsidRDefault="008F7567" w:rsidP="00F027B2">
            <w:pPr>
              <w:spacing w:after="16" w:line="259" w:lineRule="auto"/>
              <w:ind w:left="108" w:firstLine="0"/>
              <w:jc w:val="left"/>
              <w:rPr>
                <w:rFonts w:ascii="Arial" w:hAnsi="Arial" w:cs="Arial"/>
                <w:sz w:val="22"/>
              </w:rPr>
            </w:pPr>
            <w:r w:rsidRPr="00F027B2">
              <w:rPr>
                <w:rFonts w:ascii="Arial" w:hAnsi="Arial" w:cs="Arial"/>
                <w:sz w:val="22"/>
              </w:rPr>
              <w:t xml:space="preserve">PN-EN </w:t>
            </w:r>
          </w:p>
          <w:p w14:paraId="2F1A35F8" w14:textId="77777777" w:rsidR="00A14462" w:rsidRPr="00F027B2" w:rsidRDefault="008F7567" w:rsidP="00F027B2">
            <w:pPr>
              <w:spacing w:after="0" w:line="259" w:lineRule="auto"/>
              <w:ind w:left="108" w:firstLine="0"/>
              <w:jc w:val="left"/>
              <w:rPr>
                <w:rFonts w:ascii="Arial" w:hAnsi="Arial" w:cs="Arial"/>
                <w:sz w:val="22"/>
              </w:rPr>
            </w:pPr>
            <w:r w:rsidRPr="00F027B2">
              <w:rPr>
                <w:rFonts w:ascii="Arial" w:hAnsi="Arial" w:cs="Arial"/>
                <w:sz w:val="22"/>
              </w:rPr>
              <w:t xml:space="preserve">1427 [22] </w:t>
            </w:r>
          </w:p>
        </w:tc>
        <w:tc>
          <w:tcPr>
            <w:tcW w:w="1236" w:type="dxa"/>
            <w:tcBorders>
              <w:top w:val="single" w:sz="4" w:space="0" w:color="000000"/>
              <w:left w:val="single" w:sz="4" w:space="0" w:color="000000"/>
              <w:bottom w:val="single" w:sz="4" w:space="0" w:color="000000"/>
              <w:right w:val="single" w:sz="4" w:space="0" w:color="000000"/>
            </w:tcBorders>
          </w:tcPr>
          <w:p w14:paraId="1B952D42" w14:textId="77777777" w:rsidR="00A14462" w:rsidRPr="00F027B2" w:rsidRDefault="008F7567" w:rsidP="00F027B2">
            <w:pPr>
              <w:spacing w:after="0" w:line="259" w:lineRule="auto"/>
              <w:ind w:left="110" w:firstLine="0"/>
              <w:jc w:val="left"/>
              <w:rPr>
                <w:rFonts w:ascii="Arial" w:hAnsi="Arial" w:cs="Arial"/>
                <w:sz w:val="22"/>
              </w:rPr>
            </w:pPr>
            <w:r w:rsidRPr="00F027B2">
              <w:rPr>
                <w:rFonts w:ascii="Arial" w:hAnsi="Arial" w:cs="Arial"/>
                <w:sz w:val="22"/>
              </w:rPr>
              <w:t xml:space="preserve">°C </w:t>
            </w:r>
          </w:p>
        </w:tc>
        <w:tc>
          <w:tcPr>
            <w:tcW w:w="1488" w:type="dxa"/>
            <w:tcBorders>
              <w:top w:val="single" w:sz="4" w:space="0" w:color="000000"/>
              <w:left w:val="single" w:sz="4" w:space="0" w:color="000000"/>
              <w:bottom w:val="single" w:sz="4" w:space="0" w:color="000000"/>
              <w:right w:val="single" w:sz="4" w:space="0" w:color="000000"/>
            </w:tcBorders>
          </w:tcPr>
          <w:p w14:paraId="44F5FF5D" w14:textId="77777777" w:rsidR="00A14462" w:rsidRPr="00F027B2" w:rsidRDefault="008F7567" w:rsidP="00F027B2">
            <w:pPr>
              <w:spacing w:after="0" w:line="259" w:lineRule="auto"/>
              <w:ind w:left="107" w:firstLine="0"/>
              <w:jc w:val="left"/>
              <w:rPr>
                <w:rFonts w:ascii="Arial" w:hAnsi="Arial" w:cs="Arial"/>
                <w:sz w:val="22"/>
              </w:rPr>
            </w:pPr>
            <w:r w:rsidRPr="00F027B2">
              <w:rPr>
                <w:rFonts w:ascii="Arial" w:hAnsi="Arial" w:cs="Arial"/>
                <w:sz w:val="22"/>
              </w:rPr>
              <w:t xml:space="preserve">≥ 60 </w:t>
            </w:r>
          </w:p>
        </w:tc>
        <w:tc>
          <w:tcPr>
            <w:tcW w:w="1056" w:type="dxa"/>
            <w:tcBorders>
              <w:top w:val="single" w:sz="4" w:space="0" w:color="000000"/>
              <w:left w:val="single" w:sz="4" w:space="0" w:color="000000"/>
              <w:bottom w:val="single" w:sz="4" w:space="0" w:color="000000"/>
              <w:right w:val="single" w:sz="4" w:space="0" w:color="000000"/>
            </w:tcBorders>
          </w:tcPr>
          <w:p w14:paraId="2C526A14" w14:textId="77777777" w:rsidR="00A14462" w:rsidRPr="00F027B2" w:rsidRDefault="008F7567" w:rsidP="00F027B2">
            <w:pPr>
              <w:spacing w:after="0" w:line="259" w:lineRule="auto"/>
              <w:ind w:left="109" w:firstLine="0"/>
              <w:jc w:val="left"/>
              <w:rPr>
                <w:rFonts w:ascii="Arial" w:hAnsi="Arial" w:cs="Arial"/>
                <w:sz w:val="22"/>
              </w:rPr>
            </w:pPr>
            <w:r w:rsidRPr="00F027B2">
              <w:rPr>
                <w:rFonts w:ascii="Arial" w:hAnsi="Arial" w:cs="Arial"/>
                <w:sz w:val="22"/>
              </w:rPr>
              <w:t xml:space="preserve">6 </w:t>
            </w:r>
          </w:p>
        </w:tc>
      </w:tr>
      <w:tr w:rsidR="00A14462" w:rsidRPr="00F027B2" w14:paraId="11F784FD" w14:textId="77777777">
        <w:trPr>
          <w:trHeight w:val="1279"/>
        </w:trPr>
        <w:tc>
          <w:tcPr>
            <w:tcW w:w="2206" w:type="dxa"/>
            <w:vMerge w:val="restart"/>
            <w:tcBorders>
              <w:top w:val="single" w:sz="4" w:space="0" w:color="000000"/>
              <w:left w:val="single" w:sz="4" w:space="0" w:color="000000"/>
              <w:bottom w:val="single" w:sz="4" w:space="0" w:color="000000"/>
              <w:right w:val="single" w:sz="4" w:space="0" w:color="000000"/>
            </w:tcBorders>
          </w:tcPr>
          <w:p w14:paraId="02C3E638" w14:textId="77777777" w:rsidR="00A14462" w:rsidRPr="00F027B2" w:rsidRDefault="008F7567" w:rsidP="00F027B2">
            <w:pPr>
              <w:spacing w:after="0" w:line="259" w:lineRule="auto"/>
              <w:ind w:left="110" w:firstLine="0"/>
              <w:jc w:val="left"/>
              <w:rPr>
                <w:rFonts w:ascii="Arial" w:hAnsi="Arial" w:cs="Arial"/>
                <w:sz w:val="22"/>
              </w:rPr>
            </w:pPr>
            <w:r w:rsidRPr="00F027B2">
              <w:rPr>
                <w:rFonts w:ascii="Arial" w:hAnsi="Arial" w:cs="Arial"/>
                <w:sz w:val="22"/>
              </w:rPr>
              <w:t xml:space="preserve">Kohezja </w:t>
            </w:r>
          </w:p>
        </w:tc>
        <w:tc>
          <w:tcPr>
            <w:tcW w:w="2273" w:type="dxa"/>
            <w:tcBorders>
              <w:top w:val="single" w:sz="4" w:space="0" w:color="000000"/>
              <w:left w:val="single" w:sz="4" w:space="0" w:color="000000"/>
              <w:bottom w:val="single" w:sz="4" w:space="0" w:color="000000"/>
              <w:right w:val="single" w:sz="4" w:space="0" w:color="000000"/>
            </w:tcBorders>
          </w:tcPr>
          <w:p w14:paraId="3063B3E8" w14:textId="77777777" w:rsidR="00A14462" w:rsidRPr="00F027B2" w:rsidRDefault="008F7567" w:rsidP="00F027B2">
            <w:pPr>
              <w:spacing w:after="0" w:line="259" w:lineRule="auto"/>
              <w:ind w:left="108" w:right="608" w:firstLine="0"/>
              <w:jc w:val="left"/>
              <w:rPr>
                <w:rFonts w:ascii="Arial" w:hAnsi="Arial" w:cs="Arial"/>
                <w:sz w:val="22"/>
              </w:rPr>
            </w:pPr>
            <w:r w:rsidRPr="00F027B2">
              <w:rPr>
                <w:rFonts w:ascii="Arial" w:hAnsi="Arial" w:cs="Arial"/>
                <w:sz w:val="22"/>
              </w:rPr>
              <w:t xml:space="preserve">Siła rozciągania (mała prędkość rozciągania) </w:t>
            </w:r>
          </w:p>
        </w:tc>
        <w:tc>
          <w:tcPr>
            <w:tcW w:w="1373" w:type="dxa"/>
            <w:tcBorders>
              <w:top w:val="single" w:sz="4" w:space="0" w:color="000000"/>
              <w:left w:val="single" w:sz="4" w:space="0" w:color="000000"/>
              <w:bottom w:val="single" w:sz="4" w:space="0" w:color="000000"/>
              <w:right w:val="single" w:sz="4" w:space="0" w:color="000000"/>
            </w:tcBorders>
          </w:tcPr>
          <w:p w14:paraId="7BF9A2A6" w14:textId="77777777" w:rsidR="00A14462" w:rsidRPr="00F027B2" w:rsidRDefault="008F7567" w:rsidP="00F027B2">
            <w:pPr>
              <w:spacing w:after="16" w:line="259" w:lineRule="auto"/>
              <w:ind w:left="108" w:firstLine="0"/>
              <w:jc w:val="left"/>
              <w:rPr>
                <w:rFonts w:ascii="Arial" w:hAnsi="Arial" w:cs="Arial"/>
                <w:sz w:val="22"/>
              </w:rPr>
            </w:pPr>
            <w:r w:rsidRPr="00F027B2">
              <w:rPr>
                <w:rFonts w:ascii="Arial" w:hAnsi="Arial" w:cs="Arial"/>
                <w:sz w:val="22"/>
              </w:rPr>
              <w:t xml:space="preserve">PN-EN </w:t>
            </w:r>
          </w:p>
          <w:p w14:paraId="32E1A335" w14:textId="77777777" w:rsidR="00A14462" w:rsidRPr="00F027B2" w:rsidRDefault="008F7567" w:rsidP="00F027B2">
            <w:pPr>
              <w:spacing w:after="16" w:line="259" w:lineRule="auto"/>
              <w:ind w:left="108" w:firstLine="0"/>
              <w:jc w:val="left"/>
              <w:rPr>
                <w:rFonts w:ascii="Arial" w:hAnsi="Arial" w:cs="Arial"/>
                <w:sz w:val="22"/>
              </w:rPr>
            </w:pPr>
            <w:r w:rsidRPr="00F027B2">
              <w:rPr>
                <w:rFonts w:ascii="Arial" w:hAnsi="Arial" w:cs="Arial"/>
                <w:sz w:val="22"/>
              </w:rPr>
              <w:t xml:space="preserve">13589 [55]   </w:t>
            </w:r>
          </w:p>
          <w:p w14:paraId="153EE71F" w14:textId="77777777" w:rsidR="00A14462" w:rsidRPr="00F027B2" w:rsidRDefault="008F7567" w:rsidP="00F027B2">
            <w:pPr>
              <w:spacing w:after="19" w:line="259" w:lineRule="auto"/>
              <w:ind w:left="108" w:firstLine="0"/>
              <w:jc w:val="left"/>
              <w:rPr>
                <w:rFonts w:ascii="Arial" w:hAnsi="Arial" w:cs="Arial"/>
                <w:sz w:val="22"/>
              </w:rPr>
            </w:pPr>
            <w:r w:rsidRPr="00F027B2">
              <w:rPr>
                <w:rFonts w:ascii="Arial" w:hAnsi="Arial" w:cs="Arial"/>
                <w:sz w:val="22"/>
              </w:rPr>
              <w:t xml:space="preserve">PN-EN </w:t>
            </w:r>
          </w:p>
          <w:p w14:paraId="293552F3" w14:textId="77777777" w:rsidR="00A14462" w:rsidRPr="00F027B2" w:rsidRDefault="008F7567" w:rsidP="00F027B2">
            <w:pPr>
              <w:spacing w:after="0" w:line="259" w:lineRule="auto"/>
              <w:ind w:left="108" w:firstLine="0"/>
              <w:jc w:val="left"/>
              <w:rPr>
                <w:rFonts w:ascii="Arial" w:hAnsi="Arial" w:cs="Arial"/>
                <w:sz w:val="22"/>
              </w:rPr>
            </w:pPr>
            <w:r w:rsidRPr="00F027B2">
              <w:rPr>
                <w:rFonts w:ascii="Arial" w:hAnsi="Arial" w:cs="Arial"/>
                <w:sz w:val="22"/>
              </w:rPr>
              <w:t xml:space="preserve">13703 [57] </w:t>
            </w:r>
          </w:p>
        </w:tc>
        <w:tc>
          <w:tcPr>
            <w:tcW w:w="1236" w:type="dxa"/>
            <w:tcBorders>
              <w:top w:val="single" w:sz="4" w:space="0" w:color="000000"/>
              <w:left w:val="single" w:sz="4" w:space="0" w:color="000000"/>
              <w:bottom w:val="single" w:sz="4" w:space="0" w:color="000000"/>
              <w:right w:val="single" w:sz="4" w:space="0" w:color="000000"/>
            </w:tcBorders>
          </w:tcPr>
          <w:p w14:paraId="7DBC0113" w14:textId="77777777" w:rsidR="00A14462" w:rsidRPr="00F027B2" w:rsidRDefault="008F7567" w:rsidP="00F027B2">
            <w:pPr>
              <w:spacing w:after="61" w:line="259" w:lineRule="auto"/>
              <w:ind w:left="110" w:firstLine="0"/>
              <w:jc w:val="left"/>
              <w:rPr>
                <w:rFonts w:ascii="Arial" w:hAnsi="Arial" w:cs="Arial"/>
                <w:sz w:val="22"/>
              </w:rPr>
            </w:pPr>
            <w:r w:rsidRPr="00F027B2">
              <w:rPr>
                <w:rFonts w:ascii="Arial" w:hAnsi="Arial" w:cs="Arial"/>
                <w:sz w:val="22"/>
              </w:rPr>
              <w:t>J/cm</w:t>
            </w:r>
            <w:r w:rsidRPr="00F027B2">
              <w:rPr>
                <w:rFonts w:ascii="Arial" w:hAnsi="Arial" w:cs="Arial"/>
                <w:sz w:val="22"/>
                <w:vertAlign w:val="superscript"/>
              </w:rPr>
              <w:t>2</w:t>
            </w:r>
            <w:r w:rsidRPr="00F027B2">
              <w:rPr>
                <w:rFonts w:ascii="Arial" w:hAnsi="Arial" w:cs="Arial"/>
                <w:sz w:val="22"/>
              </w:rPr>
              <w:t xml:space="preserve"> </w:t>
            </w:r>
          </w:p>
          <w:p w14:paraId="30823D13" w14:textId="77777777" w:rsidR="00A14462" w:rsidRPr="00F027B2" w:rsidRDefault="008F7567" w:rsidP="00F027B2">
            <w:pPr>
              <w:spacing w:after="0" w:line="259" w:lineRule="auto"/>
              <w:ind w:left="-22" w:firstLine="0"/>
              <w:jc w:val="left"/>
              <w:rPr>
                <w:rFonts w:ascii="Arial" w:hAnsi="Arial" w:cs="Arial"/>
                <w:sz w:val="22"/>
              </w:rPr>
            </w:pPr>
            <w:r w:rsidRPr="00F027B2">
              <w:rPr>
                <w:rFonts w:ascii="Arial" w:hAnsi="Arial" w:cs="Arial"/>
                <w:sz w:val="22"/>
              </w:rPr>
              <w:t xml:space="preserve"> </w:t>
            </w:r>
          </w:p>
        </w:tc>
        <w:tc>
          <w:tcPr>
            <w:tcW w:w="1488" w:type="dxa"/>
            <w:tcBorders>
              <w:top w:val="single" w:sz="4" w:space="0" w:color="000000"/>
              <w:left w:val="single" w:sz="4" w:space="0" w:color="000000"/>
              <w:bottom w:val="single" w:sz="4" w:space="0" w:color="000000"/>
              <w:right w:val="single" w:sz="4" w:space="0" w:color="000000"/>
            </w:tcBorders>
          </w:tcPr>
          <w:p w14:paraId="0F6DCF75" w14:textId="77777777" w:rsidR="00A14462" w:rsidRPr="00F027B2" w:rsidRDefault="008F7567" w:rsidP="00F027B2">
            <w:pPr>
              <w:spacing w:after="0" w:line="259" w:lineRule="auto"/>
              <w:ind w:left="108" w:firstLine="0"/>
              <w:jc w:val="left"/>
              <w:rPr>
                <w:rFonts w:ascii="Arial" w:hAnsi="Arial" w:cs="Arial"/>
                <w:sz w:val="22"/>
              </w:rPr>
            </w:pPr>
            <w:r w:rsidRPr="00F027B2">
              <w:rPr>
                <w:rFonts w:ascii="Arial" w:hAnsi="Arial" w:cs="Arial"/>
                <w:sz w:val="22"/>
              </w:rPr>
              <w:t xml:space="preserve">≥ 2 w 5°C </w:t>
            </w:r>
          </w:p>
        </w:tc>
        <w:tc>
          <w:tcPr>
            <w:tcW w:w="1056" w:type="dxa"/>
            <w:tcBorders>
              <w:top w:val="single" w:sz="4" w:space="0" w:color="000000"/>
              <w:left w:val="single" w:sz="4" w:space="0" w:color="000000"/>
              <w:bottom w:val="single" w:sz="4" w:space="0" w:color="000000"/>
              <w:right w:val="single" w:sz="4" w:space="0" w:color="000000"/>
            </w:tcBorders>
          </w:tcPr>
          <w:p w14:paraId="02BC6EE9" w14:textId="77777777" w:rsidR="00A14462" w:rsidRPr="00F027B2" w:rsidRDefault="008F7567" w:rsidP="00F027B2">
            <w:pPr>
              <w:spacing w:after="0" w:line="259" w:lineRule="auto"/>
              <w:ind w:left="110" w:firstLine="0"/>
              <w:jc w:val="left"/>
              <w:rPr>
                <w:rFonts w:ascii="Arial" w:hAnsi="Arial" w:cs="Arial"/>
                <w:sz w:val="22"/>
              </w:rPr>
            </w:pPr>
            <w:r w:rsidRPr="00F027B2">
              <w:rPr>
                <w:rFonts w:ascii="Arial" w:hAnsi="Arial" w:cs="Arial"/>
                <w:sz w:val="22"/>
              </w:rPr>
              <w:t xml:space="preserve">3 </w:t>
            </w:r>
          </w:p>
        </w:tc>
      </w:tr>
      <w:tr w:rsidR="00A14462" w:rsidRPr="00F027B2" w14:paraId="104F24B2" w14:textId="77777777">
        <w:trPr>
          <w:trHeight w:val="1279"/>
        </w:trPr>
        <w:tc>
          <w:tcPr>
            <w:tcW w:w="0" w:type="auto"/>
            <w:vMerge/>
            <w:tcBorders>
              <w:top w:val="nil"/>
              <w:left w:val="single" w:sz="4" w:space="0" w:color="000000"/>
              <w:bottom w:val="nil"/>
              <w:right w:val="single" w:sz="4" w:space="0" w:color="000000"/>
            </w:tcBorders>
          </w:tcPr>
          <w:p w14:paraId="5FB5950F" w14:textId="77777777" w:rsidR="00A14462" w:rsidRPr="00F027B2" w:rsidRDefault="00A14462" w:rsidP="00F027B2">
            <w:pPr>
              <w:spacing w:after="160" w:line="259" w:lineRule="auto"/>
              <w:ind w:left="0" w:firstLine="0"/>
              <w:jc w:val="left"/>
              <w:rPr>
                <w:rFonts w:ascii="Arial" w:hAnsi="Arial" w:cs="Arial"/>
                <w:sz w:val="22"/>
              </w:rPr>
            </w:pPr>
          </w:p>
        </w:tc>
        <w:tc>
          <w:tcPr>
            <w:tcW w:w="2273" w:type="dxa"/>
            <w:tcBorders>
              <w:top w:val="single" w:sz="4" w:space="0" w:color="000000"/>
              <w:left w:val="single" w:sz="4" w:space="0" w:color="000000"/>
              <w:bottom w:val="single" w:sz="4" w:space="0" w:color="000000"/>
              <w:right w:val="single" w:sz="4" w:space="0" w:color="000000"/>
            </w:tcBorders>
          </w:tcPr>
          <w:p w14:paraId="5424454D" w14:textId="77777777" w:rsidR="00A14462" w:rsidRPr="00F027B2" w:rsidRDefault="008F7567" w:rsidP="00F027B2">
            <w:pPr>
              <w:spacing w:after="0" w:line="259" w:lineRule="auto"/>
              <w:ind w:left="108" w:firstLine="0"/>
              <w:jc w:val="left"/>
              <w:rPr>
                <w:rFonts w:ascii="Arial" w:hAnsi="Arial" w:cs="Arial"/>
                <w:sz w:val="22"/>
              </w:rPr>
            </w:pPr>
            <w:r w:rsidRPr="00F027B2">
              <w:rPr>
                <w:rFonts w:ascii="Arial" w:hAnsi="Arial" w:cs="Arial"/>
                <w:sz w:val="22"/>
              </w:rPr>
              <w:t xml:space="preserve">Siła rozciągania w 5°C (duża prędkość </w:t>
            </w:r>
            <w:proofErr w:type="spellStart"/>
            <w:r w:rsidRPr="00F027B2">
              <w:rPr>
                <w:rFonts w:ascii="Arial" w:hAnsi="Arial" w:cs="Arial"/>
                <w:sz w:val="22"/>
              </w:rPr>
              <w:t>rozcią</w:t>
            </w:r>
            <w:proofErr w:type="spellEnd"/>
            <w:r w:rsidRPr="00F027B2">
              <w:rPr>
                <w:rFonts w:ascii="Arial" w:hAnsi="Arial" w:cs="Arial"/>
                <w:sz w:val="22"/>
              </w:rPr>
              <w:t xml:space="preserve">-gania) </w:t>
            </w:r>
          </w:p>
        </w:tc>
        <w:tc>
          <w:tcPr>
            <w:tcW w:w="1373" w:type="dxa"/>
            <w:tcBorders>
              <w:top w:val="single" w:sz="4" w:space="0" w:color="000000"/>
              <w:left w:val="single" w:sz="4" w:space="0" w:color="000000"/>
              <w:bottom w:val="single" w:sz="4" w:space="0" w:color="000000"/>
              <w:right w:val="single" w:sz="4" w:space="0" w:color="000000"/>
            </w:tcBorders>
          </w:tcPr>
          <w:p w14:paraId="0E83878C" w14:textId="77777777" w:rsidR="00A14462" w:rsidRPr="00F027B2" w:rsidRDefault="008F7567" w:rsidP="00F027B2">
            <w:pPr>
              <w:spacing w:after="16" w:line="259" w:lineRule="auto"/>
              <w:ind w:left="108" w:firstLine="0"/>
              <w:jc w:val="left"/>
              <w:rPr>
                <w:rFonts w:ascii="Arial" w:hAnsi="Arial" w:cs="Arial"/>
                <w:sz w:val="22"/>
              </w:rPr>
            </w:pPr>
            <w:r w:rsidRPr="00F027B2">
              <w:rPr>
                <w:rFonts w:ascii="Arial" w:hAnsi="Arial" w:cs="Arial"/>
                <w:sz w:val="22"/>
              </w:rPr>
              <w:t xml:space="preserve">PN-EN </w:t>
            </w:r>
          </w:p>
          <w:p w14:paraId="66F3C0E7" w14:textId="77777777" w:rsidR="00A14462" w:rsidRPr="00F027B2" w:rsidRDefault="008F7567" w:rsidP="00F027B2">
            <w:pPr>
              <w:spacing w:after="19" w:line="259" w:lineRule="auto"/>
              <w:ind w:left="108" w:firstLine="0"/>
              <w:jc w:val="left"/>
              <w:rPr>
                <w:rFonts w:ascii="Arial" w:hAnsi="Arial" w:cs="Arial"/>
                <w:sz w:val="22"/>
              </w:rPr>
            </w:pPr>
            <w:r w:rsidRPr="00F027B2">
              <w:rPr>
                <w:rFonts w:ascii="Arial" w:hAnsi="Arial" w:cs="Arial"/>
                <w:sz w:val="22"/>
              </w:rPr>
              <w:t xml:space="preserve">13587 [53]   </w:t>
            </w:r>
          </w:p>
          <w:p w14:paraId="303C3CDA" w14:textId="77777777" w:rsidR="00A14462" w:rsidRPr="00F027B2" w:rsidRDefault="008F7567" w:rsidP="00F027B2">
            <w:pPr>
              <w:spacing w:after="16" w:line="259" w:lineRule="auto"/>
              <w:ind w:left="108" w:firstLine="0"/>
              <w:jc w:val="left"/>
              <w:rPr>
                <w:rFonts w:ascii="Arial" w:hAnsi="Arial" w:cs="Arial"/>
                <w:sz w:val="22"/>
              </w:rPr>
            </w:pPr>
            <w:r w:rsidRPr="00F027B2">
              <w:rPr>
                <w:rFonts w:ascii="Arial" w:hAnsi="Arial" w:cs="Arial"/>
                <w:sz w:val="22"/>
              </w:rPr>
              <w:t xml:space="preserve">PN-EN </w:t>
            </w:r>
          </w:p>
          <w:p w14:paraId="11F7565B" w14:textId="77777777" w:rsidR="00A14462" w:rsidRPr="00F027B2" w:rsidRDefault="008F7567" w:rsidP="00F027B2">
            <w:pPr>
              <w:spacing w:after="0" w:line="259" w:lineRule="auto"/>
              <w:ind w:left="108" w:firstLine="0"/>
              <w:jc w:val="left"/>
              <w:rPr>
                <w:rFonts w:ascii="Arial" w:hAnsi="Arial" w:cs="Arial"/>
                <w:sz w:val="22"/>
              </w:rPr>
            </w:pPr>
            <w:r w:rsidRPr="00F027B2">
              <w:rPr>
                <w:rFonts w:ascii="Arial" w:hAnsi="Arial" w:cs="Arial"/>
                <w:sz w:val="22"/>
              </w:rPr>
              <w:t xml:space="preserve">13703 [57] </w:t>
            </w:r>
          </w:p>
        </w:tc>
        <w:tc>
          <w:tcPr>
            <w:tcW w:w="1236" w:type="dxa"/>
            <w:tcBorders>
              <w:top w:val="single" w:sz="4" w:space="0" w:color="000000"/>
              <w:left w:val="single" w:sz="4" w:space="0" w:color="000000"/>
              <w:bottom w:val="single" w:sz="4" w:space="0" w:color="000000"/>
              <w:right w:val="single" w:sz="4" w:space="0" w:color="000000"/>
            </w:tcBorders>
          </w:tcPr>
          <w:p w14:paraId="58B8AEC2" w14:textId="77777777" w:rsidR="00A14462" w:rsidRPr="00F027B2" w:rsidRDefault="008F7567" w:rsidP="00F027B2">
            <w:pPr>
              <w:spacing w:after="61" w:line="259" w:lineRule="auto"/>
              <w:ind w:left="110" w:firstLine="0"/>
              <w:jc w:val="left"/>
              <w:rPr>
                <w:rFonts w:ascii="Arial" w:hAnsi="Arial" w:cs="Arial"/>
                <w:sz w:val="22"/>
              </w:rPr>
            </w:pPr>
            <w:r w:rsidRPr="00F027B2">
              <w:rPr>
                <w:rFonts w:ascii="Arial" w:hAnsi="Arial" w:cs="Arial"/>
                <w:sz w:val="22"/>
              </w:rPr>
              <w:t>J/cm</w:t>
            </w:r>
            <w:r w:rsidRPr="00F027B2">
              <w:rPr>
                <w:rFonts w:ascii="Arial" w:hAnsi="Arial" w:cs="Arial"/>
                <w:sz w:val="22"/>
                <w:vertAlign w:val="superscript"/>
              </w:rPr>
              <w:t>2</w:t>
            </w:r>
            <w:r w:rsidRPr="00F027B2">
              <w:rPr>
                <w:rFonts w:ascii="Arial" w:hAnsi="Arial" w:cs="Arial"/>
                <w:sz w:val="22"/>
              </w:rPr>
              <w:t xml:space="preserve"> </w:t>
            </w:r>
          </w:p>
          <w:p w14:paraId="4015302D" w14:textId="77777777" w:rsidR="00A14462" w:rsidRPr="00F027B2" w:rsidRDefault="008F7567" w:rsidP="00F027B2">
            <w:pPr>
              <w:spacing w:after="0" w:line="259" w:lineRule="auto"/>
              <w:ind w:left="-22" w:firstLine="0"/>
              <w:jc w:val="left"/>
              <w:rPr>
                <w:rFonts w:ascii="Arial" w:hAnsi="Arial" w:cs="Arial"/>
                <w:sz w:val="22"/>
              </w:rPr>
            </w:pPr>
            <w:r w:rsidRPr="00F027B2">
              <w:rPr>
                <w:rFonts w:ascii="Arial" w:hAnsi="Arial" w:cs="Arial"/>
                <w:sz w:val="22"/>
              </w:rPr>
              <w:t xml:space="preserve"> </w:t>
            </w:r>
          </w:p>
        </w:tc>
        <w:tc>
          <w:tcPr>
            <w:tcW w:w="1488" w:type="dxa"/>
            <w:tcBorders>
              <w:top w:val="single" w:sz="4" w:space="0" w:color="000000"/>
              <w:left w:val="single" w:sz="4" w:space="0" w:color="000000"/>
              <w:bottom w:val="single" w:sz="4" w:space="0" w:color="000000"/>
              <w:right w:val="single" w:sz="4" w:space="0" w:color="000000"/>
            </w:tcBorders>
          </w:tcPr>
          <w:p w14:paraId="07E6172D" w14:textId="77777777" w:rsidR="00A14462" w:rsidRPr="00F027B2" w:rsidRDefault="008F7567" w:rsidP="00F027B2">
            <w:pPr>
              <w:spacing w:after="0" w:line="259" w:lineRule="auto"/>
              <w:ind w:left="108" w:firstLine="0"/>
              <w:jc w:val="left"/>
              <w:rPr>
                <w:rFonts w:ascii="Arial" w:hAnsi="Arial" w:cs="Arial"/>
                <w:sz w:val="22"/>
              </w:rPr>
            </w:pPr>
            <w:proofErr w:type="spellStart"/>
            <w:r w:rsidRPr="00F027B2">
              <w:rPr>
                <w:rFonts w:ascii="Arial" w:hAnsi="Arial" w:cs="Arial"/>
                <w:sz w:val="22"/>
              </w:rPr>
              <w:t>NPDa</w:t>
            </w:r>
            <w:proofErr w:type="spellEnd"/>
            <w:r w:rsidRPr="00F027B2">
              <w:rPr>
                <w:rFonts w:ascii="Arial" w:hAnsi="Arial" w:cs="Arial"/>
                <w:sz w:val="22"/>
              </w:rPr>
              <w:t xml:space="preserve"> </w:t>
            </w:r>
          </w:p>
        </w:tc>
        <w:tc>
          <w:tcPr>
            <w:tcW w:w="1056" w:type="dxa"/>
            <w:tcBorders>
              <w:top w:val="single" w:sz="4" w:space="0" w:color="000000"/>
              <w:left w:val="single" w:sz="4" w:space="0" w:color="000000"/>
              <w:bottom w:val="single" w:sz="4" w:space="0" w:color="000000"/>
              <w:right w:val="single" w:sz="4" w:space="0" w:color="000000"/>
            </w:tcBorders>
          </w:tcPr>
          <w:p w14:paraId="2113D13F" w14:textId="77777777" w:rsidR="00A14462" w:rsidRPr="00F027B2" w:rsidRDefault="008F7567" w:rsidP="00F027B2">
            <w:pPr>
              <w:spacing w:after="0" w:line="259" w:lineRule="auto"/>
              <w:ind w:left="110" w:firstLine="0"/>
              <w:jc w:val="left"/>
              <w:rPr>
                <w:rFonts w:ascii="Arial" w:hAnsi="Arial" w:cs="Arial"/>
                <w:sz w:val="22"/>
              </w:rPr>
            </w:pPr>
            <w:r w:rsidRPr="00F027B2">
              <w:rPr>
                <w:rFonts w:ascii="Arial" w:hAnsi="Arial" w:cs="Arial"/>
                <w:sz w:val="22"/>
              </w:rPr>
              <w:t xml:space="preserve">0 </w:t>
            </w:r>
          </w:p>
        </w:tc>
      </w:tr>
      <w:tr w:rsidR="00A14462" w:rsidRPr="00F027B2" w14:paraId="33CEC032" w14:textId="77777777">
        <w:trPr>
          <w:trHeight w:val="646"/>
        </w:trPr>
        <w:tc>
          <w:tcPr>
            <w:tcW w:w="0" w:type="auto"/>
            <w:vMerge/>
            <w:tcBorders>
              <w:top w:val="nil"/>
              <w:left w:val="single" w:sz="4" w:space="0" w:color="000000"/>
              <w:bottom w:val="single" w:sz="4" w:space="0" w:color="000000"/>
              <w:right w:val="single" w:sz="4" w:space="0" w:color="000000"/>
            </w:tcBorders>
          </w:tcPr>
          <w:p w14:paraId="473F8D17" w14:textId="77777777" w:rsidR="00A14462" w:rsidRPr="00F027B2" w:rsidRDefault="00A14462" w:rsidP="00F027B2">
            <w:pPr>
              <w:spacing w:after="160" w:line="259" w:lineRule="auto"/>
              <w:ind w:left="0" w:firstLine="0"/>
              <w:jc w:val="left"/>
              <w:rPr>
                <w:rFonts w:ascii="Arial" w:hAnsi="Arial" w:cs="Arial"/>
                <w:sz w:val="22"/>
              </w:rPr>
            </w:pPr>
          </w:p>
        </w:tc>
        <w:tc>
          <w:tcPr>
            <w:tcW w:w="2273" w:type="dxa"/>
            <w:tcBorders>
              <w:top w:val="single" w:sz="4" w:space="0" w:color="000000"/>
              <w:left w:val="single" w:sz="4" w:space="0" w:color="000000"/>
              <w:bottom w:val="single" w:sz="4" w:space="0" w:color="000000"/>
              <w:right w:val="single" w:sz="4" w:space="0" w:color="000000"/>
            </w:tcBorders>
          </w:tcPr>
          <w:p w14:paraId="6C148FAF" w14:textId="77777777" w:rsidR="00A14462" w:rsidRPr="00F027B2" w:rsidRDefault="008F7567" w:rsidP="00F027B2">
            <w:pPr>
              <w:spacing w:after="16" w:line="259" w:lineRule="auto"/>
              <w:ind w:left="108" w:firstLine="0"/>
              <w:jc w:val="left"/>
              <w:rPr>
                <w:rFonts w:ascii="Arial" w:hAnsi="Arial" w:cs="Arial"/>
                <w:sz w:val="22"/>
              </w:rPr>
            </w:pPr>
            <w:r w:rsidRPr="00F027B2">
              <w:rPr>
                <w:rFonts w:ascii="Arial" w:hAnsi="Arial" w:cs="Arial"/>
                <w:sz w:val="22"/>
              </w:rPr>
              <w:t xml:space="preserve">Wahadło </w:t>
            </w:r>
            <w:proofErr w:type="spellStart"/>
            <w:r w:rsidRPr="00F027B2">
              <w:rPr>
                <w:rFonts w:ascii="Arial" w:hAnsi="Arial" w:cs="Arial"/>
                <w:sz w:val="22"/>
              </w:rPr>
              <w:t>Vialit</w:t>
            </w:r>
            <w:proofErr w:type="spellEnd"/>
            <w:r w:rsidRPr="00F027B2">
              <w:rPr>
                <w:rFonts w:ascii="Arial" w:hAnsi="Arial" w:cs="Arial"/>
                <w:sz w:val="22"/>
              </w:rPr>
              <w:t xml:space="preserve"> </w:t>
            </w:r>
          </w:p>
          <w:p w14:paraId="6BD90EBA" w14:textId="77777777" w:rsidR="00A14462" w:rsidRPr="00F027B2" w:rsidRDefault="008F7567" w:rsidP="00F027B2">
            <w:pPr>
              <w:spacing w:after="0" w:line="259" w:lineRule="auto"/>
              <w:ind w:left="108" w:firstLine="0"/>
              <w:jc w:val="left"/>
              <w:rPr>
                <w:rFonts w:ascii="Arial" w:hAnsi="Arial" w:cs="Arial"/>
                <w:sz w:val="22"/>
              </w:rPr>
            </w:pPr>
            <w:r w:rsidRPr="00F027B2">
              <w:rPr>
                <w:rFonts w:ascii="Arial" w:hAnsi="Arial" w:cs="Arial"/>
                <w:sz w:val="22"/>
              </w:rPr>
              <w:t xml:space="preserve">(metoda uderzenia) </w:t>
            </w:r>
          </w:p>
        </w:tc>
        <w:tc>
          <w:tcPr>
            <w:tcW w:w="1373" w:type="dxa"/>
            <w:tcBorders>
              <w:top w:val="single" w:sz="4" w:space="0" w:color="000000"/>
              <w:left w:val="single" w:sz="4" w:space="0" w:color="000000"/>
              <w:bottom w:val="single" w:sz="4" w:space="0" w:color="000000"/>
              <w:right w:val="single" w:sz="4" w:space="0" w:color="000000"/>
            </w:tcBorders>
          </w:tcPr>
          <w:p w14:paraId="0116F3FA" w14:textId="77777777" w:rsidR="00A14462" w:rsidRPr="00F027B2" w:rsidRDefault="008F7567" w:rsidP="00F027B2">
            <w:pPr>
              <w:spacing w:after="16" w:line="259" w:lineRule="auto"/>
              <w:ind w:left="108" w:firstLine="0"/>
              <w:jc w:val="left"/>
              <w:rPr>
                <w:rFonts w:ascii="Arial" w:hAnsi="Arial" w:cs="Arial"/>
                <w:sz w:val="22"/>
              </w:rPr>
            </w:pPr>
            <w:r w:rsidRPr="00F027B2">
              <w:rPr>
                <w:rFonts w:ascii="Arial" w:hAnsi="Arial" w:cs="Arial"/>
                <w:sz w:val="22"/>
              </w:rPr>
              <w:t xml:space="preserve">PN-EN </w:t>
            </w:r>
          </w:p>
          <w:p w14:paraId="689A81C7" w14:textId="77777777" w:rsidR="00A14462" w:rsidRPr="00F027B2" w:rsidRDefault="008F7567" w:rsidP="00F027B2">
            <w:pPr>
              <w:spacing w:after="0" w:line="259" w:lineRule="auto"/>
              <w:ind w:left="108" w:firstLine="0"/>
              <w:jc w:val="left"/>
              <w:rPr>
                <w:rFonts w:ascii="Arial" w:hAnsi="Arial" w:cs="Arial"/>
                <w:sz w:val="22"/>
              </w:rPr>
            </w:pPr>
            <w:r w:rsidRPr="00F027B2">
              <w:rPr>
                <w:rFonts w:ascii="Arial" w:hAnsi="Arial" w:cs="Arial"/>
                <w:sz w:val="22"/>
              </w:rPr>
              <w:t xml:space="preserve">13588 [54] </w:t>
            </w:r>
          </w:p>
        </w:tc>
        <w:tc>
          <w:tcPr>
            <w:tcW w:w="1236" w:type="dxa"/>
            <w:tcBorders>
              <w:top w:val="single" w:sz="4" w:space="0" w:color="000000"/>
              <w:left w:val="single" w:sz="4" w:space="0" w:color="000000"/>
              <w:bottom w:val="single" w:sz="4" w:space="0" w:color="000000"/>
              <w:right w:val="single" w:sz="4" w:space="0" w:color="000000"/>
            </w:tcBorders>
          </w:tcPr>
          <w:p w14:paraId="0A71A5D6" w14:textId="77777777" w:rsidR="00A14462" w:rsidRPr="00F027B2" w:rsidRDefault="008F7567" w:rsidP="00F027B2">
            <w:pPr>
              <w:spacing w:after="0" w:line="259" w:lineRule="auto"/>
              <w:ind w:left="110" w:firstLine="0"/>
              <w:jc w:val="left"/>
              <w:rPr>
                <w:rFonts w:ascii="Arial" w:hAnsi="Arial" w:cs="Arial"/>
                <w:sz w:val="22"/>
              </w:rPr>
            </w:pPr>
            <w:r w:rsidRPr="00F027B2">
              <w:rPr>
                <w:rFonts w:ascii="Arial" w:hAnsi="Arial" w:cs="Arial"/>
                <w:sz w:val="22"/>
              </w:rPr>
              <w:t>J/cm</w:t>
            </w:r>
            <w:r w:rsidRPr="00F027B2">
              <w:rPr>
                <w:rFonts w:ascii="Arial" w:hAnsi="Arial" w:cs="Arial"/>
                <w:sz w:val="22"/>
                <w:vertAlign w:val="superscript"/>
              </w:rPr>
              <w:t>2</w:t>
            </w:r>
            <w:r w:rsidRPr="00F027B2">
              <w:rPr>
                <w:rFonts w:ascii="Arial" w:hAnsi="Arial" w:cs="Arial"/>
                <w:sz w:val="22"/>
              </w:rPr>
              <w:t xml:space="preserve"> </w:t>
            </w:r>
          </w:p>
        </w:tc>
        <w:tc>
          <w:tcPr>
            <w:tcW w:w="1488" w:type="dxa"/>
            <w:tcBorders>
              <w:top w:val="single" w:sz="4" w:space="0" w:color="000000"/>
              <w:left w:val="single" w:sz="4" w:space="0" w:color="000000"/>
              <w:bottom w:val="single" w:sz="4" w:space="0" w:color="000000"/>
              <w:right w:val="single" w:sz="4" w:space="0" w:color="000000"/>
            </w:tcBorders>
          </w:tcPr>
          <w:p w14:paraId="44F3A8F5" w14:textId="77777777" w:rsidR="00A14462" w:rsidRPr="00F027B2" w:rsidRDefault="008F7567" w:rsidP="00F027B2">
            <w:pPr>
              <w:spacing w:after="0" w:line="259" w:lineRule="auto"/>
              <w:ind w:left="108" w:firstLine="0"/>
              <w:jc w:val="left"/>
              <w:rPr>
                <w:rFonts w:ascii="Arial" w:hAnsi="Arial" w:cs="Arial"/>
                <w:sz w:val="22"/>
              </w:rPr>
            </w:pPr>
            <w:proofErr w:type="spellStart"/>
            <w:r w:rsidRPr="00F027B2">
              <w:rPr>
                <w:rFonts w:ascii="Arial" w:hAnsi="Arial" w:cs="Arial"/>
                <w:sz w:val="22"/>
              </w:rPr>
              <w:t>NPDa</w:t>
            </w:r>
            <w:proofErr w:type="spellEnd"/>
            <w:r w:rsidRPr="00F027B2">
              <w:rPr>
                <w:rFonts w:ascii="Arial" w:hAnsi="Arial" w:cs="Arial"/>
                <w:sz w:val="22"/>
              </w:rPr>
              <w:t xml:space="preserve"> </w:t>
            </w:r>
          </w:p>
        </w:tc>
        <w:tc>
          <w:tcPr>
            <w:tcW w:w="1056" w:type="dxa"/>
            <w:tcBorders>
              <w:top w:val="single" w:sz="4" w:space="0" w:color="000000"/>
              <w:left w:val="single" w:sz="4" w:space="0" w:color="000000"/>
              <w:bottom w:val="single" w:sz="4" w:space="0" w:color="000000"/>
              <w:right w:val="single" w:sz="4" w:space="0" w:color="000000"/>
            </w:tcBorders>
          </w:tcPr>
          <w:p w14:paraId="52A58AE8" w14:textId="77777777" w:rsidR="00A14462" w:rsidRPr="00F027B2" w:rsidRDefault="008F7567" w:rsidP="00F027B2">
            <w:pPr>
              <w:spacing w:after="0" w:line="259" w:lineRule="auto"/>
              <w:ind w:left="110" w:firstLine="0"/>
              <w:jc w:val="left"/>
              <w:rPr>
                <w:rFonts w:ascii="Arial" w:hAnsi="Arial" w:cs="Arial"/>
                <w:sz w:val="22"/>
              </w:rPr>
            </w:pPr>
            <w:r w:rsidRPr="00F027B2">
              <w:rPr>
                <w:rFonts w:ascii="Arial" w:hAnsi="Arial" w:cs="Arial"/>
                <w:sz w:val="22"/>
              </w:rPr>
              <w:t xml:space="preserve">0 </w:t>
            </w:r>
          </w:p>
        </w:tc>
      </w:tr>
      <w:tr w:rsidR="00A14462" w:rsidRPr="00F027B2" w14:paraId="38BF2DDF" w14:textId="77777777">
        <w:trPr>
          <w:trHeight w:val="326"/>
        </w:trPr>
        <w:tc>
          <w:tcPr>
            <w:tcW w:w="2206" w:type="dxa"/>
            <w:vMerge w:val="restart"/>
            <w:tcBorders>
              <w:top w:val="single" w:sz="4" w:space="0" w:color="000000"/>
              <w:left w:val="single" w:sz="4" w:space="0" w:color="000000"/>
              <w:bottom w:val="single" w:sz="4" w:space="0" w:color="000000"/>
              <w:right w:val="single" w:sz="4" w:space="0" w:color="000000"/>
            </w:tcBorders>
          </w:tcPr>
          <w:p w14:paraId="1DB016CF" w14:textId="77777777" w:rsidR="00A14462" w:rsidRPr="00F027B2" w:rsidRDefault="008F7567" w:rsidP="00F027B2">
            <w:pPr>
              <w:spacing w:after="0" w:line="259" w:lineRule="auto"/>
              <w:ind w:left="110" w:firstLine="0"/>
              <w:jc w:val="left"/>
              <w:rPr>
                <w:rFonts w:ascii="Arial" w:hAnsi="Arial" w:cs="Arial"/>
                <w:sz w:val="22"/>
              </w:rPr>
            </w:pPr>
            <w:r w:rsidRPr="00F027B2">
              <w:rPr>
                <w:rFonts w:ascii="Arial" w:hAnsi="Arial" w:cs="Arial"/>
                <w:sz w:val="22"/>
              </w:rPr>
              <w:t xml:space="preserve">Stałość konsystencji (Odporność na starzenie wg PN-EN 12607-1 lub  -3 [31] </w:t>
            </w:r>
          </w:p>
        </w:tc>
        <w:tc>
          <w:tcPr>
            <w:tcW w:w="2273" w:type="dxa"/>
            <w:tcBorders>
              <w:top w:val="single" w:sz="4" w:space="0" w:color="000000"/>
              <w:left w:val="single" w:sz="4" w:space="0" w:color="000000"/>
              <w:bottom w:val="single" w:sz="4" w:space="0" w:color="000000"/>
              <w:right w:val="single" w:sz="4" w:space="0" w:color="000000"/>
            </w:tcBorders>
          </w:tcPr>
          <w:p w14:paraId="0767B21C" w14:textId="77777777" w:rsidR="00A14462" w:rsidRPr="00F027B2" w:rsidRDefault="008F7567" w:rsidP="00F027B2">
            <w:pPr>
              <w:spacing w:after="0" w:line="259" w:lineRule="auto"/>
              <w:ind w:left="0" w:right="133" w:firstLine="0"/>
              <w:jc w:val="left"/>
              <w:rPr>
                <w:rFonts w:ascii="Arial" w:hAnsi="Arial" w:cs="Arial"/>
                <w:sz w:val="22"/>
              </w:rPr>
            </w:pPr>
            <w:r w:rsidRPr="00F027B2">
              <w:rPr>
                <w:rFonts w:ascii="Arial" w:hAnsi="Arial" w:cs="Arial"/>
                <w:sz w:val="22"/>
              </w:rPr>
              <w:t xml:space="preserve">Zmiana masy </w:t>
            </w:r>
          </w:p>
        </w:tc>
        <w:tc>
          <w:tcPr>
            <w:tcW w:w="1373" w:type="dxa"/>
            <w:tcBorders>
              <w:top w:val="single" w:sz="4" w:space="0" w:color="000000"/>
              <w:left w:val="single" w:sz="4" w:space="0" w:color="000000"/>
              <w:bottom w:val="single" w:sz="4" w:space="0" w:color="000000"/>
              <w:right w:val="single" w:sz="4" w:space="0" w:color="000000"/>
            </w:tcBorders>
          </w:tcPr>
          <w:p w14:paraId="30288469" w14:textId="77777777" w:rsidR="00A14462" w:rsidRPr="00F027B2" w:rsidRDefault="008F7567" w:rsidP="00F027B2">
            <w:pPr>
              <w:spacing w:after="0" w:line="259" w:lineRule="auto"/>
              <w:ind w:left="340" w:firstLine="0"/>
              <w:jc w:val="left"/>
              <w:rPr>
                <w:rFonts w:ascii="Arial" w:hAnsi="Arial" w:cs="Arial"/>
                <w:sz w:val="22"/>
              </w:rPr>
            </w:pPr>
            <w:r w:rsidRPr="00F027B2">
              <w:rPr>
                <w:rFonts w:ascii="Arial" w:hAnsi="Arial" w:cs="Arial"/>
                <w:sz w:val="22"/>
              </w:rPr>
              <w:t xml:space="preserve"> </w:t>
            </w:r>
          </w:p>
        </w:tc>
        <w:tc>
          <w:tcPr>
            <w:tcW w:w="1236" w:type="dxa"/>
            <w:tcBorders>
              <w:top w:val="single" w:sz="4" w:space="0" w:color="000000"/>
              <w:left w:val="single" w:sz="4" w:space="0" w:color="000000"/>
              <w:bottom w:val="single" w:sz="4" w:space="0" w:color="000000"/>
              <w:right w:val="single" w:sz="4" w:space="0" w:color="000000"/>
            </w:tcBorders>
          </w:tcPr>
          <w:p w14:paraId="1D6C7861" w14:textId="77777777" w:rsidR="00A14462" w:rsidRPr="00F027B2" w:rsidRDefault="008F7567" w:rsidP="00F027B2">
            <w:pPr>
              <w:spacing w:after="0" w:line="259" w:lineRule="auto"/>
              <w:ind w:left="0" w:right="197" w:firstLine="0"/>
              <w:jc w:val="left"/>
              <w:rPr>
                <w:rFonts w:ascii="Arial" w:hAnsi="Arial" w:cs="Arial"/>
                <w:sz w:val="22"/>
              </w:rPr>
            </w:pPr>
            <w:r w:rsidRPr="00F027B2">
              <w:rPr>
                <w:rFonts w:ascii="Arial" w:hAnsi="Arial" w:cs="Arial"/>
                <w:sz w:val="22"/>
              </w:rPr>
              <w:t xml:space="preserve">% </w:t>
            </w:r>
          </w:p>
        </w:tc>
        <w:tc>
          <w:tcPr>
            <w:tcW w:w="1488" w:type="dxa"/>
            <w:tcBorders>
              <w:top w:val="single" w:sz="4" w:space="0" w:color="000000"/>
              <w:left w:val="single" w:sz="4" w:space="0" w:color="000000"/>
              <w:bottom w:val="single" w:sz="4" w:space="0" w:color="000000"/>
              <w:right w:val="single" w:sz="4" w:space="0" w:color="000000"/>
            </w:tcBorders>
          </w:tcPr>
          <w:p w14:paraId="6552D89C" w14:textId="77777777" w:rsidR="00A14462" w:rsidRPr="00F027B2" w:rsidRDefault="008F7567" w:rsidP="00F027B2">
            <w:pPr>
              <w:spacing w:after="0" w:line="259" w:lineRule="auto"/>
              <w:ind w:left="0" w:right="158" w:firstLine="0"/>
              <w:jc w:val="left"/>
              <w:rPr>
                <w:rFonts w:ascii="Arial" w:hAnsi="Arial" w:cs="Arial"/>
                <w:sz w:val="22"/>
              </w:rPr>
            </w:pPr>
            <w:r w:rsidRPr="00F027B2">
              <w:rPr>
                <w:rFonts w:ascii="Arial" w:hAnsi="Arial" w:cs="Arial"/>
                <w:sz w:val="22"/>
              </w:rPr>
              <w:t xml:space="preserve">≥ 0,5 </w:t>
            </w:r>
          </w:p>
        </w:tc>
        <w:tc>
          <w:tcPr>
            <w:tcW w:w="1056" w:type="dxa"/>
            <w:tcBorders>
              <w:top w:val="single" w:sz="4" w:space="0" w:color="000000"/>
              <w:left w:val="single" w:sz="4" w:space="0" w:color="000000"/>
              <w:bottom w:val="single" w:sz="4" w:space="0" w:color="000000"/>
              <w:right w:val="single" w:sz="4" w:space="0" w:color="000000"/>
            </w:tcBorders>
          </w:tcPr>
          <w:p w14:paraId="364CBB6E" w14:textId="77777777" w:rsidR="00A14462" w:rsidRPr="00F027B2" w:rsidRDefault="008F7567" w:rsidP="00F027B2">
            <w:pPr>
              <w:spacing w:after="0" w:line="259" w:lineRule="auto"/>
              <w:ind w:left="0" w:right="96" w:firstLine="0"/>
              <w:jc w:val="left"/>
              <w:rPr>
                <w:rFonts w:ascii="Arial" w:hAnsi="Arial" w:cs="Arial"/>
                <w:sz w:val="22"/>
              </w:rPr>
            </w:pPr>
            <w:r w:rsidRPr="00F027B2">
              <w:rPr>
                <w:rFonts w:ascii="Arial" w:hAnsi="Arial" w:cs="Arial"/>
                <w:sz w:val="22"/>
              </w:rPr>
              <w:t xml:space="preserve">3 </w:t>
            </w:r>
          </w:p>
        </w:tc>
      </w:tr>
      <w:tr w:rsidR="00A14462" w:rsidRPr="00F027B2" w14:paraId="1F9C5338" w14:textId="77777777">
        <w:trPr>
          <w:trHeight w:val="646"/>
        </w:trPr>
        <w:tc>
          <w:tcPr>
            <w:tcW w:w="0" w:type="auto"/>
            <w:vMerge/>
            <w:tcBorders>
              <w:top w:val="nil"/>
              <w:left w:val="single" w:sz="4" w:space="0" w:color="000000"/>
              <w:bottom w:val="nil"/>
              <w:right w:val="single" w:sz="4" w:space="0" w:color="000000"/>
            </w:tcBorders>
          </w:tcPr>
          <w:p w14:paraId="194FA5B9" w14:textId="77777777" w:rsidR="00A14462" w:rsidRPr="00F027B2" w:rsidRDefault="00A14462" w:rsidP="00F027B2">
            <w:pPr>
              <w:spacing w:after="160" w:line="259" w:lineRule="auto"/>
              <w:ind w:left="0" w:firstLine="0"/>
              <w:jc w:val="left"/>
              <w:rPr>
                <w:rFonts w:ascii="Arial" w:hAnsi="Arial" w:cs="Arial"/>
                <w:sz w:val="22"/>
              </w:rPr>
            </w:pPr>
          </w:p>
        </w:tc>
        <w:tc>
          <w:tcPr>
            <w:tcW w:w="2273" w:type="dxa"/>
            <w:tcBorders>
              <w:top w:val="single" w:sz="4" w:space="0" w:color="000000"/>
              <w:left w:val="single" w:sz="4" w:space="0" w:color="000000"/>
              <w:bottom w:val="single" w:sz="4" w:space="0" w:color="000000"/>
              <w:right w:val="single" w:sz="4" w:space="0" w:color="000000"/>
            </w:tcBorders>
          </w:tcPr>
          <w:p w14:paraId="1F95584A" w14:textId="77777777" w:rsidR="00A14462" w:rsidRPr="00F027B2" w:rsidRDefault="008F7567" w:rsidP="00F027B2">
            <w:pPr>
              <w:spacing w:after="0" w:line="259" w:lineRule="auto"/>
              <w:ind w:left="108" w:firstLine="0"/>
              <w:jc w:val="left"/>
              <w:rPr>
                <w:rFonts w:ascii="Arial" w:hAnsi="Arial" w:cs="Arial"/>
                <w:sz w:val="22"/>
              </w:rPr>
            </w:pPr>
            <w:r w:rsidRPr="00F027B2">
              <w:rPr>
                <w:rFonts w:ascii="Arial" w:hAnsi="Arial" w:cs="Arial"/>
                <w:sz w:val="22"/>
              </w:rPr>
              <w:t xml:space="preserve">Pozostała penetracja </w:t>
            </w:r>
          </w:p>
        </w:tc>
        <w:tc>
          <w:tcPr>
            <w:tcW w:w="1373" w:type="dxa"/>
            <w:tcBorders>
              <w:top w:val="single" w:sz="4" w:space="0" w:color="000000"/>
              <w:left w:val="single" w:sz="4" w:space="0" w:color="000000"/>
              <w:bottom w:val="single" w:sz="4" w:space="0" w:color="000000"/>
              <w:right w:val="single" w:sz="4" w:space="0" w:color="000000"/>
            </w:tcBorders>
          </w:tcPr>
          <w:p w14:paraId="3F68DD8F" w14:textId="77777777" w:rsidR="00A14462" w:rsidRPr="00F027B2" w:rsidRDefault="008F7567" w:rsidP="00F027B2">
            <w:pPr>
              <w:spacing w:after="16" w:line="259" w:lineRule="auto"/>
              <w:ind w:left="107" w:firstLine="0"/>
              <w:jc w:val="left"/>
              <w:rPr>
                <w:rFonts w:ascii="Arial" w:hAnsi="Arial" w:cs="Arial"/>
                <w:sz w:val="22"/>
              </w:rPr>
            </w:pPr>
            <w:r w:rsidRPr="00F027B2">
              <w:rPr>
                <w:rFonts w:ascii="Arial" w:hAnsi="Arial" w:cs="Arial"/>
                <w:sz w:val="22"/>
              </w:rPr>
              <w:t xml:space="preserve">PN-EN </w:t>
            </w:r>
          </w:p>
          <w:p w14:paraId="35088626" w14:textId="77777777" w:rsidR="00A14462" w:rsidRPr="00F027B2" w:rsidRDefault="008F7567" w:rsidP="00F027B2">
            <w:pPr>
              <w:spacing w:after="0" w:line="259" w:lineRule="auto"/>
              <w:ind w:left="108" w:firstLine="0"/>
              <w:jc w:val="left"/>
              <w:rPr>
                <w:rFonts w:ascii="Arial" w:hAnsi="Arial" w:cs="Arial"/>
                <w:sz w:val="22"/>
              </w:rPr>
            </w:pPr>
            <w:r w:rsidRPr="00F027B2">
              <w:rPr>
                <w:rFonts w:ascii="Arial" w:hAnsi="Arial" w:cs="Arial"/>
                <w:sz w:val="22"/>
              </w:rPr>
              <w:t xml:space="preserve">1426 [21] </w:t>
            </w:r>
          </w:p>
        </w:tc>
        <w:tc>
          <w:tcPr>
            <w:tcW w:w="1236" w:type="dxa"/>
            <w:tcBorders>
              <w:top w:val="single" w:sz="4" w:space="0" w:color="000000"/>
              <w:left w:val="single" w:sz="4" w:space="0" w:color="000000"/>
              <w:bottom w:val="single" w:sz="4" w:space="0" w:color="000000"/>
              <w:right w:val="single" w:sz="4" w:space="0" w:color="000000"/>
            </w:tcBorders>
          </w:tcPr>
          <w:p w14:paraId="230F396C" w14:textId="77777777" w:rsidR="00A14462" w:rsidRPr="00F027B2" w:rsidRDefault="008F7567" w:rsidP="00F027B2">
            <w:pPr>
              <w:spacing w:after="0" w:line="259" w:lineRule="auto"/>
              <w:ind w:left="0" w:right="196" w:firstLine="0"/>
              <w:jc w:val="left"/>
              <w:rPr>
                <w:rFonts w:ascii="Arial" w:hAnsi="Arial" w:cs="Arial"/>
                <w:sz w:val="22"/>
              </w:rPr>
            </w:pPr>
            <w:r w:rsidRPr="00F027B2">
              <w:rPr>
                <w:rFonts w:ascii="Arial" w:hAnsi="Arial" w:cs="Arial"/>
                <w:sz w:val="22"/>
              </w:rPr>
              <w:t xml:space="preserve">% </w:t>
            </w:r>
          </w:p>
        </w:tc>
        <w:tc>
          <w:tcPr>
            <w:tcW w:w="1488" w:type="dxa"/>
            <w:tcBorders>
              <w:top w:val="single" w:sz="4" w:space="0" w:color="000000"/>
              <w:left w:val="single" w:sz="4" w:space="0" w:color="000000"/>
              <w:bottom w:val="single" w:sz="4" w:space="0" w:color="000000"/>
              <w:right w:val="single" w:sz="4" w:space="0" w:color="000000"/>
            </w:tcBorders>
          </w:tcPr>
          <w:p w14:paraId="1A1AA101" w14:textId="77777777" w:rsidR="00A14462" w:rsidRPr="00F027B2" w:rsidRDefault="008F7567" w:rsidP="00F027B2">
            <w:pPr>
              <w:spacing w:after="0" w:line="259" w:lineRule="auto"/>
              <w:ind w:left="817" w:firstLine="0"/>
              <w:jc w:val="left"/>
              <w:rPr>
                <w:rFonts w:ascii="Arial" w:hAnsi="Arial" w:cs="Arial"/>
                <w:sz w:val="22"/>
              </w:rPr>
            </w:pPr>
            <w:r w:rsidRPr="00F027B2">
              <w:rPr>
                <w:rFonts w:ascii="Arial" w:hAnsi="Arial" w:cs="Arial"/>
                <w:sz w:val="22"/>
              </w:rPr>
              <w:t xml:space="preserve">≥ 40 </w:t>
            </w:r>
          </w:p>
        </w:tc>
        <w:tc>
          <w:tcPr>
            <w:tcW w:w="1056" w:type="dxa"/>
            <w:tcBorders>
              <w:top w:val="single" w:sz="4" w:space="0" w:color="000000"/>
              <w:left w:val="single" w:sz="4" w:space="0" w:color="000000"/>
              <w:bottom w:val="single" w:sz="4" w:space="0" w:color="000000"/>
              <w:right w:val="single" w:sz="4" w:space="0" w:color="000000"/>
            </w:tcBorders>
          </w:tcPr>
          <w:p w14:paraId="0A9F62C2" w14:textId="77777777" w:rsidR="00A14462" w:rsidRPr="00F027B2" w:rsidRDefault="008F7567" w:rsidP="00F027B2">
            <w:pPr>
              <w:spacing w:after="0" w:line="259" w:lineRule="auto"/>
              <w:ind w:left="0" w:right="95" w:firstLine="0"/>
              <w:jc w:val="left"/>
              <w:rPr>
                <w:rFonts w:ascii="Arial" w:hAnsi="Arial" w:cs="Arial"/>
                <w:sz w:val="22"/>
              </w:rPr>
            </w:pPr>
            <w:r w:rsidRPr="00F027B2">
              <w:rPr>
                <w:rFonts w:ascii="Arial" w:hAnsi="Arial" w:cs="Arial"/>
                <w:sz w:val="22"/>
              </w:rPr>
              <w:t xml:space="preserve">3 </w:t>
            </w:r>
          </w:p>
        </w:tc>
      </w:tr>
      <w:tr w:rsidR="00A14462" w:rsidRPr="00F027B2" w14:paraId="7DC8B372" w14:textId="77777777">
        <w:trPr>
          <w:trHeight w:val="643"/>
        </w:trPr>
        <w:tc>
          <w:tcPr>
            <w:tcW w:w="0" w:type="auto"/>
            <w:vMerge/>
            <w:tcBorders>
              <w:top w:val="nil"/>
              <w:left w:val="single" w:sz="4" w:space="0" w:color="000000"/>
              <w:bottom w:val="single" w:sz="4" w:space="0" w:color="000000"/>
              <w:right w:val="single" w:sz="4" w:space="0" w:color="000000"/>
            </w:tcBorders>
          </w:tcPr>
          <w:p w14:paraId="4B313B4C" w14:textId="77777777" w:rsidR="00A14462" w:rsidRPr="00F027B2" w:rsidRDefault="00A14462" w:rsidP="00F027B2">
            <w:pPr>
              <w:spacing w:after="160" w:line="259" w:lineRule="auto"/>
              <w:ind w:left="0" w:firstLine="0"/>
              <w:jc w:val="left"/>
              <w:rPr>
                <w:rFonts w:ascii="Arial" w:hAnsi="Arial" w:cs="Arial"/>
                <w:sz w:val="22"/>
              </w:rPr>
            </w:pPr>
          </w:p>
        </w:tc>
        <w:tc>
          <w:tcPr>
            <w:tcW w:w="2273" w:type="dxa"/>
            <w:tcBorders>
              <w:top w:val="single" w:sz="4" w:space="0" w:color="000000"/>
              <w:left w:val="single" w:sz="4" w:space="0" w:color="000000"/>
              <w:bottom w:val="single" w:sz="4" w:space="0" w:color="000000"/>
              <w:right w:val="single" w:sz="4" w:space="0" w:color="000000"/>
            </w:tcBorders>
          </w:tcPr>
          <w:p w14:paraId="3ABCB60A" w14:textId="77777777" w:rsidR="00A14462" w:rsidRPr="00F027B2" w:rsidRDefault="008F7567" w:rsidP="00F027B2">
            <w:pPr>
              <w:spacing w:after="0" w:line="259" w:lineRule="auto"/>
              <w:ind w:left="108" w:firstLine="0"/>
              <w:jc w:val="left"/>
              <w:rPr>
                <w:rFonts w:ascii="Arial" w:hAnsi="Arial" w:cs="Arial"/>
                <w:sz w:val="22"/>
              </w:rPr>
            </w:pPr>
            <w:r w:rsidRPr="00F027B2">
              <w:rPr>
                <w:rFonts w:ascii="Arial" w:hAnsi="Arial" w:cs="Arial"/>
                <w:sz w:val="22"/>
              </w:rPr>
              <w:t xml:space="preserve">Wzrost temperatury mięknienia </w:t>
            </w:r>
          </w:p>
        </w:tc>
        <w:tc>
          <w:tcPr>
            <w:tcW w:w="1373" w:type="dxa"/>
            <w:tcBorders>
              <w:top w:val="single" w:sz="4" w:space="0" w:color="000000"/>
              <w:left w:val="single" w:sz="4" w:space="0" w:color="000000"/>
              <w:bottom w:val="single" w:sz="4" w:space="0" w:color="000000"/>
              <w:right w:val="single" w:sz="4" w:space="0" w:color="000000"/>
            </w:tcBorders>
          </w:tcPr>
          <w:p w14:paraId="74A078E5" w14:textId="77777777" w:rsidR="00A14462" w:rsidRPr="00F027B2" w:rsidRDefault="008F7567" w:rsidP="00F027B2">
            <w:pPr>
              <w:spacing w:after="16" w:line="259" w:lineRule="auto"/>
              <w:ind w:left="108" w:firstLine="0"/>
              <w:jc w:val="left"/>
              <w:rPr>
                <w:rFonts w:ascii="Arial" w:hAnsi="Arial" w:cs="Arial"/>
                <w:sz w:val="22"/>
              </w:rPr>
            </w:pPr>
            <w:r w:rsidRPr="00F027B2">
              <w:rPr>
                <w:rFonts w:ascii="Arial" w:hAnsi="Arial" w:cs="Arial"/>
                <w:sz w:val="22"/>
              </w:rPr>
              <w:t xml:space="preserve">PN-EN </w:t>
            </w:r>
          </w:p>
          <w:p w14:paraId="4B4ACC2C" w14:textId="77777777" w:rsidR="00A14462" w:rsidRPr="00F027B2" w:rsidRDefault="008F7567" w:rsidP="00F027B2">
            <w:pPr>
              <w:spacing w:after="0" w:line="259" w:lineRule="auto"/>
              <w:ind w:left="108" w:firstLine="0"/>
              <w:jc w:val="left"/>
              <w:rPr>
                <w:rFonts w:ascii="Arial" w:hAnsi="Arial" w:cs="Arial"/>
                <w:sz w:val="22"/>
              </w:rPr>
            </w:pPr>
            <w:r w:rsidRPr="00F027B2">
              <w:rPr>
                <w:rFonts w:ascii="Arial" w:hAnsi="Arial" w:cs="Arial"/>
                <w:sz w:val="22"/>
              </w:rPr>
              <w:t xml:space="preserve">1427 [22] </w:t>
            </w:r>
          </w:p>
        </w:tc>
        <w:tc>
          <w:tcPr>
            <w:tcW w:w="1236" w:type="dxa"/>
            <w:tcBorders>
              <w:top w:val="single" w:sz="4" w:space="0" w:color="000000"/>
              <w:left w:val="single" w:sz="4" w:space="0" w:color="000000"/>
              <w:bottom w:val="single" w:sz="4" w:space="0" w:color="000000"/>
              <w:right w:val="single" w:sz="4" w:space="0" w:color="000000"/>
            </w:tcBorders>
          </w:tcPr>
          <w:p w14:paraId="0F878BE1" w14:textId="77777777" w:rsidR="00A14462" w:rsidRPr="00F027B2" w:rsidRDefault="008F7567" w:rsidP="00F027B2">
            <w:pPr>
              <w:spacing w:after="0" w:line="259" w:lineRule="auto"/>
              <w:ind w:left="0" w:right="140" w:firstLine="0"/>
              <w:jc w:val="left"/>
              <w:rPr>
                <w:rFonts w:ascii="Arial" w:hAnsi="Arial" w:cs="Arial"/>
                <w:sz w:val="22"/>
              </w:rPr>
            </w:pPr>
            <w:r w:rsidRPr="00F027B2">
              <w:rPr>
                <w:rFonts w:ascii="Arial" w:hAnsi="Arial" w:cs="Arial"/>
                <w:sz w:val="22"/>
              </w:rPr>
              <w:t xml:space="preserve">°C </w:t>
            </w:r>
          </w:p>
        </w:tc>
        <w:tc>
          <w:tcPr>
            <w:tcW w:w="1488" w:type="dxa"/>
            <w:tcBorders>
              <w:top w:val="single" w:sz="4" w:space="0" w:color="000000"/>
              <w:left w:val="single" w:sz="4" w:space="0" w:color="000000"/>
              <w:bottom w:val="single" w:sz="4" w:space="0" w:color="000000"/>
              <w:right w:val="single" w:sz="4" w:space="0" w:color="000000"/>
            </w:tcBorders>
          </w:tcPr>
          <w:p w14:paraId="5E0DECAF" w14:textId="77777777" w:rsidR="00A14462" w:rsidRPr="00F027B2" w:rsidRDefault="008F7567" w:rsidP="00F027B2">
            <w:pPr>
              <w:spacing w:after="0" w:line="259" w:lineRule="auto"/>
              <w:ind w:left="476" w:firstLine="0"/>
              <w:jc w:val="left"/>
              <w:rPr>
                <w:rFonts w:ascii="Arial" w:hAnsi="Arial" w:cs="Arial"/>
                <w:sz w:val="22"/>
              </w:rPr>
            </w:pPr>
            <w:r w:rsidRPr="00F027B2">
              <w:rPr>
                <w:rFonts w:ascii="Arial" w:hAnsi="Arial" w:cs="Arial"/>
                <w:sz w:val="22"/>
              </w:rPr>
              <w:t xml:space="preserve">≤ 8 </w:t>
            </w:r>
          </w:p>
        </w:tc>
        <w:tc>
          <w:tcPr>
            <w:tcW w:w="1056" w:type="dxa"/>
            <w:tcBorders>
              <w:top w:val="single" w:sz="4" w:space="0" w:color="000000"/>
              <w:left w:val="single" w:sz="4" w:space="0" w:color="000000"/>
              <w:bottom w:val="single" w:sz="4" w:space="0" w:color="000000"/>
              <w:right w:val="single" w:sz="4" w:space="0" w:color="000000"/>
            </w:tcBorders>
          </w:tcPr>
          <w:p w14:paraId="573DED62" w14:textId="77777777" w:rsidR="00A14462" w:rsidRPr="00F027B2" w:rsidRDefault="008F7567" w:rsidP="00F027B2">
            <w:pPr>
              <w:spacing w:after="0" w:line="259" w:lineRule="auto"/>
              <w:ind w:left="0" w:right="97" w:firstLine="0"/>
              <w:jc w:val="left"/>
              <w:rPr>
                <w:rFonts w:ascii="Arial" w:hAnsi="Arial" w:cs="Arial"/>
                <w:sz w:val="22"/>
              </w:rPr>
            </w:pPr>
            <w:r w:rsidRPr="00F027B2">
              <w:rPr>
                <w:rFonts w:ascii="Arial" w:hAnsi="Arial" w:cs="Arial"/>
                <w:sz w:val="22"/>
              </w:rPr>
              <w:t xml:space="preserve">3 </w:t>
            </w:r>
          </w:p>
        </w:tc>
      </w:tr>
      <w:tr w:rsidR="00A14462" w:rsidRPr="00F027B2" w14:paraId="6C957D67" w14:textId="77777777">
        <w:trPr>
          <w:trHeight w:val="646"/>
        </w:trPr>
        <w:tc>
          <w:tcPr>
            <w:tcW w:w="2206" w:type="dxa"/>
            <w:tcBorders>
              <w:top w:val="single" w:sz="4" w:space="0" w:color="000000"/>
              <w:left w:val="single" w:sz="4" w:space="0" w:color="000000"/>
              <w:bottom w:val="single" w:sz="4" w:space="0" w:color="000000"/>
              <w:right w:val="single" w:sz="4" w:space="0" w:color="000000"/>
            </w:tcBorders>
          </w:tcPr>
          <w:p w14:paraId="17991D5E" w14:textId="77777777" w:rsidR="00A14462" w:rsidRPr="00F027B2" w:rsidRDefault="008F7567" w:rsidP="00F027B2">
            <w:pPr>
              <w:spacing w:after="0" w:line="259" w:lineRule="auto"/>
              <w:ind w:left="110" w:firstLine="708"/>
              <w:jc w:val="left"/>
              <w:rPr>
                <w:rFonts w:ascii="Arial" w:hAnsi="Arial" w:cs="Arial"/>
                <w:sz w:val="22"/>
              </w:rPr>
            </w:pPr>
            <w:r w:rsidRPr="00F027B2">
              <w:rPr>
                <w:rFonts w:ascii="Arial" w:hAnsi="Arial" w:cs="Arial"/>
                <w:sz w:val="22"/>
              </w:rPr>
              <w:lastRenderedPageBreak/>
              <w:t xml:space="preserve">Inne właściwości </w:t>
            </w:r>
          </w:p>
        </w:tc>
        <w:tc>
          <w:tcPr>
            <w:tcW w:w="2273" w:type="dxa"/>
            <w:tcBorders>
              <w:top w:val="single" w:sz="4" w:space="0" w:color="000000"/>
              <w:left w:val="single" w:sz="4" w:space="0" w:color="000000"/>
              <w:bottom w:val="single" w:sz="4" w:space="0" w:color="000000"/>
              <w:right w:val="single" w:sz="4" w:space="0" w:color="000000"/>
            </w:tcBorders>
          </w:tcPr>
          <w:p w14:paraId="680869DA" w14:textId="77777777" w:rsidR="00A14462" w:rsidRPr="00F027B2" w:rsidRDefault="008F7567" w:rsidP="00F027B2">
            <w:pPr>
              <w:spacing w:after="0" w:line="259" w:lineRule="auto"/>
              <w:ind w:left="108" w:firstLine="0"/>
              <w:jc w:val="left"/>
              <w:rPr>
                <w:rFonts w:ascii="Arial" w:hAnsi="Arial" w:cs="Arial"/>
                <w:sz w:val="22"/>
              </w:rPr>
            </w:pPr>
            <w:r w:rsidRPr="00F027B2">
              <w:rPr>
                <w:rFonts w:ascii="Arial" w:hAnsi="Arial" w:cs="Arial"/>
                <w:sz w:val="22"/>
              </w:rPr>
              <w:t xml:space="preserve">Temperatura zapłonu </w:t>
            </w:r>
          </w:p>
        </w:tc>
        <w:tc>
          <w:tcPr>
            <w:tcW w:w="1373" w:type="dxa"/>
            <w:tcBorders>
              <w:top w:val="single" w:sz="4" w:space="0" w:color="000000"/>
              <w:left w:val="single" w:sz="4" w:space="0" w:color="000000"/>
              <w:bottom w:val="single" w:sz="4" w:space="0" w:color="000000"/>
              <w:right w:val="single" w:sz="4" w:space="0" w:color="000000"/>
            </w:tcBorders>
          </w:tcPr>
          <w:p w14:paraId="25D1ADB5" w14:textId="77777777" w:rsidR="00A14462" w:rsidRPr="00F027B2" w:rsidRDefault="008F7567" w:rsidP="00F027B2">
            <w:pPr>
              <w:spacing w:after="19" w:line="259" w:lineRule="auto"/>
              <w:ind w:left="108" w:firstLine="0"/>
              <w:jc w:val="left"/>
              <w:rPr>
                <w:rFonts w:ascii="Arial" w:hAnsi="Arial" w:cs="Arial"/>
                <w:sz w:val="22"/>
              </w:rPr>
            </w:pPr>
            <w:r w:rsidRPr="00F027B2">
              <w:rPr>
                <w:rFonts w:ascii="Arial" w:hAnsi="Arial" w:cs="Arial"/>
                <w:sz w:val="22"/>
              </w:rPr>
              <w:t xml:space="preserve">PN-EN ISO </w:t>
            </w:r>
          </w:p>
          <w:p w14:paraId="7801C69A" w14:textId="77777777" w:rsidR="00A14462" w:rsidRPr="00F027B2" w:rsidRDefault="008F7567" w:rsidP="00F027B2">
            <w:pPr>
              <w:spacing w:after="0" w:line="259" w:lineRule="auto"/>
              <w:ind w:left="108" w:firstLine="0"/>
              <w:jc w:val="left"/>
              <w:rPr>
                <w:rFonts w:ascii="Arial" w:hAnsi="Arial" w:cs="Arial"/>
                <w:sz w:val="22"/>
              </w:rPr>
            </w:pPr>
            <w:r w:rsidRPr="00F027B2">
              <w:rPr>
                <w:rFonts w:ascii="Arial" w:hAnsi="Arial" w:cs="Arial"/>
                <w:sz w:val="22"/>
              </w:rPr>
              <w:t xml:space="preserve">2592 [63] </w:t>
            </w:r>
          </w:p>
        </w:tc>
        <w:tc>
          <w:tcPr>
            <w:tcW w:w="1236" w:type="dxa"/>
            <w:tcBorders>
              <w:top w:val="single" w:sz="4" w:space="0" w:color="000000"/>
              <w:left w:val="single" w:sz="4" w:space="0" w:color="000000"/>
              <w:bottom w:val="single" w:sz="4" w:space="0" w:color="000000"/>
              <w:right w:val="single" w:sz="4" w:space="0" w:color="000000"/>
            </w:tcBorders>
          </w:tcPr>
          <w:p w14:paraId="772CF794" w14:textId="77777777" w:rsidR="00A14462" w:rsidRPr="00F027B2" w:rsidRDefault="008F7567" w:rsidP="00F027B2">
            <w:pPr>
              <w:spacing w:after="0" w:line="259" w:lineRule="auto"/>
              <w:ind w:left="0" w:right="140" w:firstLine="0"/>
              <w:jc w:val="left"/>
              <w:rPr>
                <w:rFonts w:ascii="Arial" w:hAnsi="Arial" w:cs="Arial"/>
                <w:sz w:val="22"/>
              </w:rPr>
            </w:pPr>
            <w:r w:rsidRPr="00F027B2">
              <w:rPr>
                <w:rFonts w:ascii="Arial" w:hAnsi="Arial" w:cs="Arial"/>
                <w:sz w:val="22"/>
              </w:rPr>
              <w:t xml:space="preserve">°C </w:t>
            </w:r>
          </w:p>
        </w:tc>
        <w:tc>
          <w:tcPr>
            <w:tcW w:w="1488" w:type="dxa"/>
            <w:tcBorders>
              <w:top w:val="single" w:sz="4" w:space="0" w:color="000000"/>
              <w:left w:val="single" w:sz="4" w:space="0" w:color="000000"/>
              <w:bottom w:val="single" w:sz="4" w:space="0" w:color="000000"/>
              <w:right w:val="single" w:sz="4" w:space="0" w:color="000000"/>
            </w:tcBorders>
          </w:tcPr>
          <w:p w14:paraId="1322EFDD" w14:textId="77777777" w:rsidR="00A14462" w:rsidRPr="00F027B2" w:rsidRDefault="008F7567" w:rsidP="00F027B2">
            <w:pPr>
              <w:spacing w:after="0" w:line="259" w:lineRule="auto"/>
              <w:ind w:left="0" w:right="99" w:firstLine="0"/>
              <w:jc w:val="left"/>
              <w:rPr>
                <w:rFonts w:ascii="Arial" w:hAnsi="Arial" w:cs="Arial"/>
                <w:sz w:val="22"/>
              </w:rPr>
            </w:pPr>
            <w:r w:rsidRPr="00F027B2">
              <w:rPr>
                <w:rFonts w:ascii="Arial" w:hAnsi="Arial" w:cs="Arial"/>
                <w:sz w:val="22"/>
              </w:rPr>
              <w:t xml:space="preserve">≥ 235 </w:t>
            </w:r>
          </w:p>
        </w:tc>
        <w:tc>
          <w:tcPr>
            <w:tcW w:w="1056" w:type="dxa"/>
            <w:tcBorders>
              <w:top w:val="single" w:sz="4" w:space="0" w:color="000000"/>
              <w:left w:val="single" w:sz="4" w:space="0" w:color="000000"/>
              <w:bottom w:val="single" w:sz="4" w:space="0" w:color="000000"/>
              <w:right w:val="single" w:sz="4" w:space="0" w:color="000000"/>
            </w:tcBorders>
          </w:tcPr>
          <w:p w14:paraId="3E58B7F1" w14:textId="77777777" w:rsidR="00A14462" w:rsidRPr="00F027B2" w:rsidRDefault="008F7567" w:rsidP="00F027B2">
            <w:pPr>
              <w:spacing w:after="0" w:line="259" w:lineRule="auto"/>
              <w:ind w:left="0" w:right="96" w:firstLine="0"/>
              <w:jc w:val="left"/>
              <w:rPr>
                <w:rFonts w:ascii="Arial" w:hAnsi="Arial" w:cs="Arial"/>
                <w:sz w:val="22"/>
              </w:rPr>
            </w:pPr>
            <w:r w:rsidRPr="00F027B2">
              <w:rPr>
                <w:rFonts w:ascii="Arial" w:hAnsi="Arial" w:cs="Arial"/>
                <w:sz w:val="22"/>
              </w:rPr>
              <w:t xml:space="preserve">3 </w:t>
            </w:r>
          </w:p>
        </w:tc>
      </w:tr>
      <w:tr w:rsidR="00A14462" w:rsidRPr="00F027B2" w14:paraId="2D2F420C" w14:textId="77777777">
        <w:trPr>
          <w:trHeight w:val="646"/>
        </w:trPr>
        <w:tc>
          <w:tcPr>
            <w:tcW w:w="2206" w:type="dxa"/>
            <w:vMerge w:val="restart"/>
            <w:tcBorders>
              <w:top w:val="single" w:sz="4" w:space="0" w:color="000000"/>
              <w:left w:val="single" w:sz="4" w:space="0" w:color="000000"/>
              <w:bottom w:val="single" w:sz="4" w:space="0" w:color="000000"/>
              <w:right w:val="single" w:sz="4" w:space="0" w:color="000000"/>
            </w:tcBorders>
          </w:tcPr>
          <w:p w14:paraId="3DF8C4FD" w14:textId="77777777" w:rsidR="00A14462" w:rsidRPr="00F027B2" w:rsidRDefault="008F7567" w:rsidP="00F027B2">
            <w:pPr>
              <w:spacing w:after="0" w:line="259" w:lineRule="auto"/>
              <w:ind w:left="818" w:firstLine="0"/>
              <w:jc w:val="left"/>
              <w:rPr>
                <w:rFonts w:ascii="Arial" w:hAnsi="Arial" w:cs="Arial"/>
                <w:sz w:val="22"/>
              </w:rPr>
            </w:pPr>
            <w:r w:rsidRPr="00F027B2">
              <w:rPr>
                <w:rFonts w:ascii="Arial" w:hAnsi="Arial" w:cs="Arial"/>
                <w:sz w:val="22"/>
              </w:rPr>
              <w:t xml:space="preserve">Wymagania dodatkowe </w:t>
            </w:r>
          </w:p>
        </w:tc>
        <w:tc>
          <w:tcPr>
            <w:tcW w:w="2273" w:type="dxa"/>
            <w:tcBorders>
              <w:top w:val="single" w:sz="4" w:space="0" w:color="000000"/>
              <w:left w:val="single" w:sz="4" w:space="0" w:color="000000"/>
              <w:bottom w:val="single" w:sz="4" w:space="0" w:color="000000"/>
              <w:right w:val="single" w:sz="4" w:space="0" w:color="000000"/>
            </w:tcBorders>
          </w:tcPr>
          <w:p w14:paraId="0BA9FF65" w14:textId="77777777" w:rsidR="00A14462" w:rsidRPr="00F027B2" w:rsidRDefault="008F7567" w:rsidP="00F027B2">
            <w:pPr>
              <w:spacing w:after="0" w:line="259" w:lineRule="auto"/>
              <w:ind w:left="108" w:firstLine="708"/>
              <w:jc w:val="left"/>
              <w:rPr>
                <w:rFonts w:ascii="Arial" w:hAnsi="Arial" w:cs="Arial"/>
                <w:sz w:val="22"/>
              </w:rPr>
            </w:pPr>
            <w:r w:rsidRPr="00F027B2">
              <w:rPr>
                <w:rFonts w:ascii="Arial" w:hAnsi="Arial" w:cs="Arial"/>
                <w:sz w:val="22"/>
              </w:rPr>
              <w:t xml:space="preserve">Temperatura łamliwości </w:t>
            </w:r>
          </w:p>
        </w:tc>
        <w:tc>
          <w:tcPr>
            <w:tcW w:w="1373" w:type="dxa"/>
            <w:tcBorders>
              <w:top w:val="single" w:sz="4" w:space="0" w:color="000000"/>
              <w:left w:val="single" w:sz="4" w:space="0" w:color="000000"/>
              <w:bottom w:val="single" w:sz="4" w:space="0" w:color="000000"/>
              <w:right w:val="single" w:sz="4" w:space="0" w:color="000000"/>
            </w:tcBorders>
          </w:tcPr>
          <w:p w14:paraId="13B7853C" w14:textId="77777777" w:rsidR="00A14462" w:rsidRPr="00F027B2" w:rsidRDefault="008F7567" w:rsidP="00F027B2">
            <w:pPr>
              <w:spacing w:after="16" w:line="259" w:lineRule="auto"/>
              <w:ind w:left="108" w:firstLine="0"/>
              <w:jc w:val="left"/>
              <w:rPr>
                <w:rFonts w:ascii="Arial" w:hAnsi="Arial" w:cs="Arial"/>
                <w:sz w:val="22"/>
              </w:rPr>
            </w:pPr>
            <w:r w:rsidRPr="00F027B2">
              <w:rPr>
                <w:rFonts w:ascii="Arial" w:hAnsi="Arial" w:cs="Arial"/>
                <w:sz w:val="22"/>
              </w:rPr>
              <w:t xml:space="preserve">PN-EN </w:t>
            </w:r>
          </w:p>
          <w:p w14:paraId="027F037A" w14:textId="77777777" w:rsidR="00A14462" w:rsidRPr="00F027B2" w:rsidRDefault="008F7567" w:rsidP="00F027B2">
            <w:pPr>
              <w:spacing w:after="0" w:line="259" w:lineRule="auto"/>
              <w:ind w:left="108" w:firstLine="0"/>
              <w:jc w:val="left"/>
              <w:rPr>
                <w:rFonts w:ascii="Arial" w:hAnsi="Arial" w:cs="Arial"/>
                <w:sz w:val="22"/>
              </w:rPr>
            </w:pPr>
            <w:r w:rsidRPr="00F027B2">
              <w:rPr>
                <w:rFonts w:ascii="Arial" w:hAnsi="Arial" w:cs="Arial"/>
                <w:sz w:val="22"/>
              </w:rPr>
              <w:t xml:space="preserve">12593 [29] </w:t>
            </w:r>
          </w:p>
        </w:tc>
        <w:tc>
          <w:tcPr>
            <w:tcW w:w="1236" w:type="dxa"/>
            <w:tcBorders>
              <w:top w:val="single" w:sz="4" w:space="0" w:color="000000"/>
              <w:left w:val="single" w:sz="4" w:space="0" w:color="000000"/>
              <w:bottom w:val="single" w:sz="4" w:space="0" w:color="000000"/>
              <w:right w:val="single" w:sz="4" w:space="0" w:color="000000"/>
            </w:tcBorders>
          </w:tcPr>
          <w:p w14:paraId="5DB50708" w14:textId="77777777" w:rsidR="00A14462" w:rsidRPr="00F027B2" w:rsidRDefault="008F7567" w:rsidP="00F027B2">
            <w:pPr>
              <w:spacing w:after="0" w:line="259" w:lineRule="auto"/>
              <w:ind w:left="0" w:right="140" w:firstLine="0"/>
              <w:jc w:val="left"/>
              <w:rPr>
                <w:rFonts w:ascii="Arial" w:hAnsi="Arial" w:cs="Arial"/>
                <w:sz w:val="22"/>
              </w:rPr>
            </w:pPr>
            <w:r w:rsidRPr="00F027B2">
              <w:rPr>
                <w:rFonts w:ascii="Arial" w:hAnsi="Arial" w:cs="Arial"/>
                <w:sz w:val="22"/>
              </w:rPr>
              <w:t xml:space="preserve">°C </w:t>
            </w:r>
          </w:p>
        </w:tc>
        <w:tc>
          <w:tcPr>
            <w:tcW w:w="1488" w:type="dxa"/>
            <w:tcBorders>
              <w:top w:val="single" w:sz="4" w:space="0" w:color="000000"/>
              <w:left w:val="single" w:sz="4" w:space="0" w:color="000000"/>
              <w:bottom w:val="single" w:sz="4" w:space="0" w:color="000000"/>
              <w:right w:val="single" w:sz="4" w:space="0" w:color="000000"/>
            </w:tcBorders>
          </w:tcPr>
          <w:p w14:paraId="04DBA217" w14:textId="77777777" w:rsidR="00A14462" w:rsidRPr="00F027B2" w:rsidRDefault="008F7567" w:rsidP="00F027B2">
            <w:pPr>
              <w:spacing w:after="0" w:line="259" w:lineRule="auto"/>
              <w:ind w:left="0" w:right="139" w:firstLine="0"/>
              <w:jc w:val="left"/>
              <w:rPr>
                <w:rFonts w:ascii="Arial" w:hAnsi="Arial" w:cs="Arial"/>
                <w:sz w:val="22"/>
              </w:rPr>
            </w:pPr>
            <w:r w:rsidRPr="00F027B2">
              <w:rPr>
                <w:rFonts w:ascii="Arial" w:hAnsi="Arial" w:cs="Arial"/>
                <w:sz w:val="22"/>
              </w:rPr>
              <w:t xml:space="preserve">≤ -12 </w:t>
            </w:r>
          </w:p>
        </w:tc>
        <w:tc>
          <w:tcPr>
            <w:tcW w:w="1056" w:type="dxa"/>
            <w:tcBorders>
              <w:top w:val="single" w:sz="4" w:space="0" w:color="000000"/>
              <w:left w:val="single" w:sz="4" w:space="0" w:color="000000"/>
              <w:bottom w:val="single" w:sz="4" w:space="0" w:color="000000"/>
              <w:right w:val="single" w:sz="4" w:space="0" w:color="000000"/>
            </w:tcBorders>
          </w:tcPr>
          <w:p w14:paraId="78E61136" w14:textId="77777777" w:rsidR="00A14462" w:rsidRPr="00F027B2" w:rsidRDefault="008F7567" w:rsidP="00F027B2">
            <w:pPr>
              <w:spacing w:after="0" w:line="259" w:lineRule="auto"/>
              <w:ind w:left="0" w:right="96" w:firstLine="0"/>
              <w:jc w:val="left"/>
              <w:rPr>
                <w:rFonts w:ascii="Arial" w:hAnsi="Arial" w:cs="Arial"/>
                <w:sz w:val="22"/>
              </w:rPr>
            </w:pPr>
            <w:r w:rsidRPr="00F027B2">
              <w:rPr>
                <w:rFonts w:ascii="Arial" w:hAnsi="Arial" w:cs="Arial"/>
                <w:sz w:val="22"/>
              </w:rPr>
              <w:t xml:space="preserve">6 </w:t>
            </w:r>
          </w:p>
        </w:tc>
      </w:tr>
      <w:tr w:rsidR="00A14462" w:rsidRPr="00F027B2" w14:paraId="268A5FD3" w14:textId="77777777">
        <w:trPr>
          <w:trHeight w:val="643"/>
        </w:trPr>
        <w:tc>
          <w:tcPr>
            <w:tcW w:w="0" w:type="auto"/>
            <w:vMerge/>
            <w:tcBorders>
              <w:top w:val="nil"/>
              <w:left w:val="single" w:sz="4" w:space="0" w:color="000000"/>
              <w:bottom w:val="nil"/>
              <w:right w:val="single" w:sz="4" w:space="0" w:color="000000"/>
            </w:tcBorders>
          </w:tcPr>
          <w:p w14:paraId="0905A2E6" w14:textId="77777777" w:rsidR="00A14462" w:rsidRPr="00F027B2" w:rsidRDefault="00A14462" w:rsidP="00F027B2">
            <w:pPr>
              <w:spacing w:after="160" w:line="259" w:lineRule="auto"/>
              <w:ind w:left="0" w:firstLine="0"/>
              <w:jc w:val="left"/>
              <w:rPr>
                <w:rFonts w:ascii="Arial" w:hAnsi="Arial" w:cs="Arial"/>
                <w:sz w:val="22"/>
              </w:rPr>
            </w:pPr>
          </w:p>
        </w:tc>
        <w:tc>
          <w:tcPr>
            <w:tcW w:w="2273" w:type="dxa"/>
            <w:tcBorders>
              <w:top w:val="single" w:sz="4" w:space="0" w:color="000000"/>
              <w:left w:val="single" w:sz="4" w:space="0" w:color="000000"/>
              <w:bottom w:val="single" w:sz="4" w:space="0" w:color="000000"/>
              <w:right w:val="single" w:sz="4" w:space="0" w:color="000000"/>
            </w:tcBorders>
          </w:tcPr>
          <w:p w14:paraId="3847118B" w14:textId="77777777" w:rsidR="00A14462" w:rsidRPr="00F027B2" w:rsidRDefault="008F7567" w:rsidP="00F027B2">
            <w:pPr>
              <w:spacing w:after="0" w:line="259" w:lineRule="auto"/>
              <w:ind w:left="108" w:firstLine="708"/>
              <w:jc w:val="left"/>
              <w:rPr>
                <w:rFonts w:ascii="Arial" w:hAnsi="Arial" w:cs="Arial"/>
                <w:sz w:val="22"/>
              </w:rPr>
            </w:pPr>
            <w:r w:rsidRPr="00F027B2">
              <w:rPr>
                <w:rFonts w:ascii="Arial" w:hAnsi="Arial" w:cs="Arial"/>
                <w:sz w:val="22"/>
              </w:rPr>
              <w:t xml:space="preserve">Nawrót sprężysty w 25°C </w:t>
            </w:r>
          </w:p>
        </w:tc>
        <w:tc>
          <w:tcPr>
            <w:tcW w:w="1373" w:type="dxa"/>
            <w:tcBorders>
              <w:top w:val="single" w:sz="4" w:space="0" w:color="000000"/>
              <w:left w:val="single" w:sz="4" w:space="0" w:color="000000"/>
              <w:bottom w:val="single" w:sz="4" w:space="0" w:color="000000"/>
              <w:right w:val="single" w:sz="4" w:space="0" w:color="000000"/>
            </w:tcBorders>
          </w:tcPr>
          <w:p w14:paraId="1978DFFC" w14:textId="77777777" w:rsidR="00A14462" w:rsidRPr="00F027B2" w:rsidRDefault="008F7567" w:rsidP="00F027B2">
            <w:pPr>
              <w:spacing w:after="16" w:line="259" w:lineRule="auto"/>
              <w:ind w:left="108" w:firstLine="0"/>
              <w:jc w:val="left"/>
              <w:rPr>
                <w:rFonts w:ascii="Arial" w:hAnsi="Arial" w:cs="Arial"/>
                <w:sz w:val="22"/>
              </w:rPr>
            </w:pPr>
            <w:r w:rsidRPr="00F027B2">
              <w:rPr>
                <w:rFonts w:ascii="Arial" w:hAnsi="Arial" w:cs="Arial"/>
                <w:sz w:val="22"/>
              </w:rPr>
              <w:t xml:space="preserve">PN-EN </w:t>
            </w:r>
          </w:p>
          <w:p w14:paraId="4D357BE5" w14:textId="77777777" w:rsidR="00A14462" w:rsidRPr="00F027B2" w:rsidRDefault="008F7567" w:rsidP="00F027B2">
            <w:pPr>
              <w:spacing w:after="0" w:line="259" w:lineRule="auto"/>
              <w:ind w:left="108" w:firstLine="0"/>
              <w:jc w:val="left"/>
              <w:rPr>
                <w:rFonts w:ascii="Arial" w:hAnsi="Arial" w:cs="Arial"/>
                <w:sz w:val="22"/>
              </w:rPr>
            </w:pPr>
            <w:r w:rsidRPr="00F027B2">
              <w:rPr>
                <w:rFonts w:ascii="Arial" w:hAnsi="Arial" w:cs="Arial"/>
                <w:sz w:val="22"/>
              </w:rPr>
              <w:t xml:space="preserve">13398 [51] </w:t>
            </w:r>
          </w:p>
        </w:tc>
        <w:tc>
          <w:tcPr>
            <w:tcW w:w="1236" w:type="dxa"/>
            <w:tcBorders>
              <w:top w:val="single" w:sz="4" w:space="0" w:color="000000"/>
              <w:left w:val="single" w:sz="4" w:space="0" w:color="000000"/>
              <w:bottom w:val="single" w:sz="4" w:space="0" w:color="000000"/>
              <w:right w:val="single" w:sz="4" w:space="0" w:color="000000"/>
            </w:tcBorders>
          </w:tcPr>
          <w:p w14:paraId="17DEE69F" w14:textId="77777777" w:rsidR="00A14462" w:rsidRPr="00F027B2" w:rsidRDefault="008F7567" w:rsidP="00F027B2">
            <w:pPr>
              <w:spacing w:after="0" w:line="259" w:lineRule="auto"/>
              <w:ind w:left="0" w:right="196" w:firstLine="0"/>
              <w:jc w:val="left"/>
              <w:rPr>
                <w:rFonts w:ascii="Arial" w:hAnsi="Arial" w:cs="Arial"/>
                <w:sz w:val="22"/>
              </w:rPr>
            </w:pPr>
            <w:r w:rsidRPr="00F027B2">
              <w:rPr>
                <w:rFonts w:ascii="Arial" w:hAnsi="Arial" w:cs="Arial"/>
                <w:sz w:val="22"/>
              </w:rPr>
              <w:t xml:space="preserve">% </w:t>
            </w:r>
          </w:p>
        </w:tc>
        <w:tc>
          <w:tcPr>
            <w:tcW w:w="1488" w:type="dxa"/>
            <w:tcBorders>
              <w:top w:val="single" w:sz="4" w:space="0" w:color="000000"/>
              <w:left w:val="single" w:sz="4" w:space="0" w:color="000000"/>
              <w:bottom w:val="single" w:sz="4" w:space="0" w:color="000000"/>
              <w:right w:val="single" w:sz="4" w:space="0" w:color="000000"/>
            </w:tcBorders>
          </w:tcPr>
          <w:p w14:paraId="5D4220DA" w14:textId="77777777" w:rsidR="00A14462" w:rsidRPr="00F027B2" w:rsidRDefault="008F7567" w:rsidP="00F027B2">
            <w:pPr>
              <w:spacing w:after="0" w:line="259" w:lineRule="auto"/>
              <w:ind w:left="817" w:firstLine="0"/>
              <w:jc w:val="left"/>
              <w:rPr>
                <w:rFonts w:ascii="Arial" w:hAnsi="Arial" w:cs="Arial"/>
                <w:sz w:val="22"/>
              </w:rPr>
            </w:pPr>
            <w:r w:rsidRPr="00F027B2">
              <w:rPr>
                <w:rFonts w:ascii="Arial" w:hAnsi="Arial" w:cs="Arial"/>
                <w:sz w:val="22"/>
              </w:rPr>
              <w:t xml:space="preserve">≥ 50 </w:t>
            </w:r>
          </w:p>
        </w:tc>
        <w:tc>
          <w:tcPr>
            <w:tcW w:w="1056" w:type="dxa"/>
            <w:tcBorders>
              <w:top w:val="single" w:sz="4" w:space="0" w:color="000000"/>
              <w:left w:val="single" w:sz="4" w:space="0" w:color="000000"/>
              <w:bottom w:val="single" w:sz="4" w:space="0" w:color="000000"/>
              <w:right w:val="single" w:sz="4" w:space="0" w:color="000000"/>
            </w:tcBorders>
          </w:tcPr>
          <w:p w14:paraId="4CF322C9" w14:textId="77777777" w:rsidR="00A14462" w:rsidRPr="00F027B2" w:rsidRDefault="008F7567" w:rsidP="00F027B2">
            <w:pPr>
              <w:spacing w:after="0" w:line="259" w:lineRule="auto"/>
              <w:ind w:left="0" w:right="95" w:firstLine="0"/>
              <w:jc w:val="left"/>
              <w:rPr>
                <w:rFonts w:ascii="Arial" w:hAnsi="Arial" w:cs="Arial"/>
                <w:sz w:val="22"/>
              </w:rPr>
            </w:pPr>
            <w:r w:rsidRPr="00F027B2">
              <w:rPr>
                <w:rFonts w:ascii="Arial" w:hAnsi="Arial" w:cs="Arial"/>
                <w:sz w:val="22"/>
              </w:rPr>
              <w:t xml:space="preserve">5 </w:t>
            </w:r>
          </w:p>
        </w:tc>
      </w:tr>
      <w:tr w:rsidR="00A14462" w:rsidRPr="00F027B2" w14:paraId="1672B927" w14:textId="77777777">
        <w:trPr>
          <w:trHeight w:val="646"/>
        </w:trPr>
        <w:tc>
          <w:tcPr>
            <w:tcW w:w="0" w:type="auto"/>
            <w:vMerge/>
            <w:tcBorders>
              <w:top w:val="nil"/>
              <w:left w:val="single" w:sz="4" w:space="0" w:color="000000"/>
              <w:bottom w:val="nil"/>
              <w:right w:val="single" w:sz="4" w:space="0" w:color="000000"/>
            </w:tcBorders>
          </w:tcPr>
          <w:p w14:paraId="258ADD39" w14:textId="77777777" w:rsidR="00A14462" w:rsidRPr="00F027B2" w:rsidRDefault="00A14462" w:rsidP="00F027B2">
            <w:pPr>
              <w:spacing w:after="160" w:line="259" w:lineRule="auto"/>
              <w:ind w:left="0" w:firstLine="0"/>
              <w:jc w:val="left"/>
              <w:rPr>
                <w:rFonts w:ascii="Arial" w:hAnsi="Arial" w:cs="Arial"/>
                <w:sz w:val="22"/>
              </w:rPr>
            </w:pPr>
          </w:p>
        </w:tc>
        <w:tc>
          <w:tcPr>
            <w:tcW w:w="2273" w:type="dxa"/>
            <w:tcBorders>
              <w:top w:val="single" w:sz="4" w:space="0" w:color="000000"/>
              <w:left w:val="single" w:sz="4" w:space="0" w:color="000000"/>
              <w:bottom w:val="single" w:sz="4" w:space="0" w:color="000000"/>
              <w:right w:val="single" w:sz="4" w:space="0" w:color="000000"/>
            </w:tcBorders>
          </w:tcPr>
          <w:p w14:paraId="5B5596B1" w14:textId="77777777" w:rsidR="00A14462" w:rsidRPr="00F027B2" w:rsidRDefault="008F7567" w:rsidP="00F027B2">
            <w:pPr>
              <w:spacing w:after="0" w:line="259" w:lineRule="auto"/>
              <w:ind w:left="108" w:firstLine="708"/>
              <w:jc w:val="left"/>
              <w:rPr>
                <w:rFonts w:ascii="Arial" w:hAnsi="Arial" w:cs="Arial"/>
                <w:sz w:val="22"/>
              </w:rPr>
            </w:pPr>
            <w:r w:rsidRPr="00F027B2">
              <w:rPr>
                <w:rFonts w:ascii="Arial" w:hAnsi="Arial" w:cs="Arial"/>
                <w:sz w:val="22"/>
              </w:rPr>
              <w:t xml:space="preserve">Nawrót sprężysty w 10°C </w:t>
            </w:r>
          </w:p>
        </w:tc>
        <w:tc>
          <w:tcPr>
            <w:tcW w:w="1373" w:type="dxa"/>
            <w:tcBorders>
              <w:top w:val="single" w:sz="4" w:space="0" w:color="000000"/>
              <w:left w:val="single" w:sz="4" w:space="0" w:color="000000"/>
              <w:bottom w:val="single" w:sz="4" w:space="0" w:color="000000"/>
              <w:right w:val="single" w:sz="4" w:space="0" w:color="000000"/>
            </w:tcBorders>
          </w:tcPr>
          <w:p w14:paraId="7D82ECF9" w14:textId="77777777" w:rsidR="00A14462" w:rsidRPr="00F027B2" w:rsidRDefault="008F7567" w:rsidP="00F027B2">
            <w:pPr>
              <w:spacing w:after="0" w:line="259" w:lineRule="auto"/>
              <w:ind w:left="341" w:firstLine="0"/>
              <w:jc w:val="left"/>
              <w:rPr>
                <w:rFonts w:ascii="Arial" w:hAnsi="Arial" w:cs="Arial"/>
                <w:sz w:val="22"/>
              </w:rPr>
            </w:pPr>
            <w:r w:rsidRPr="00F027B2">
              <w:rPr>
                <w:rFonts w:ascii="Arial" w:hAnsi="Arial" w:cs="Arial"/>
                <w:sz w:val="22"/>
              </w:rPr>
              <w:t xml:space="preserve"> </w:t>
            </w:r>
          </w:p>
        </w:tc>
        <w:tc>
          <w:tcPr>
            <w:tcW w:w="1236" w:type="dxa"/>
            <w:tcBorders>
              <w:top w:val="single" w:sz="4" w:space="0" w:color="000000"/>
              <w:left w:val="single" w:sz="4" w:space="0" w:color="000000"/>
              <w:bottom w:val="single" w:sz="4" w:space="0" w:color="000000"/>
              <w:right w:val="single" w:sz="4" w:space="0" w:color="000000"/>
            </w:tcBorders>
          </w:tcPr>
          <w:p w14:paraId="22CA0325" w14:textId="77777777" w:rsidR="00A14462" w:rsidRPr="00F027B2" w:rsidRDefault="008F7567" w:rsidP="00F027B2">
            <w:pPr>
              <w:spacing w:after="0" w:line="259" w:lineRule="auto"/>
              <w:ind w:left="482" w:firstLine="0"/>
              <w:jc w:val="left"/>
              <w:rPr>
                <w:rFonts w:ascii="Arial" w:hAnsi="Arial" w:cs="Arial"/>
                <w:sz w:val="22"/>
              </w:rPr>
            </w:pPr>
            <w:r w:rsidRPr="00F027B2">
              <w:rPr>
                <w:rFonts w:ascii="Arial" w:hAnsi="Arial" w:cs="Arial"/>
                <w:sz w:val="22"/>
              </w:rPr>
              <w:t xml:space="preserve"> </w:t>
            </w:r>
          </w:p>
        </w:tc>
        <w:tc>
          <w:tcPr>
            <w:tcW w:w="1488" w:type="dxa"/>
            <w:tcBorders>
              <w:top w:val="single" w:sz="4" w:space="0" w:color="000000"/>
              <w:left w:val="single" w:sz="4" w:space="0" w:color="000000"/>
              <w:bottom w:val="single" w:sz="4" w:space="0" w:color="000000"/>
              <w:right w:val="single" w:sz="4" w:space="0" w:color="000000"/>
            </w:tcBorders>
          </w:tcPr>
          <w:p w14:paraId="3AE7717E" w14:textId="77777777" w:rsidR="00A14462" w:rsidRPr="00F027B2" w:rsidRDefault="008F7567" w:rsidP="00F027B2">
            <w:pPr>
              <w:spacing w:after="0" w:line="259" w:lineRule="auto"/>
              <w:ind w:left="0" w:right="99" w:firstLine="0"/>
              <w:jc w:val="left"/>
              <w:rPr>
                <w:rFonts w:ascii="Arial" w:hAnsi="Arial" w:cs="Arial"/>
                <w:sz w:val="22"/>
              </w:rPr>
            </w:pPr>
            <w:proofErr w:type="spellStart"/>
            <w:r w:rsidRPr="00F027B2">
              <w:rPr>
                <w:rFonts w:ascii="Arial" w:hAnsi="Arial" w:cs="Arial"/>
                <w:sz w:val="22"/>
              </w:rPr>
              <w:t>NPD</w:t>
            </w:r>
            <w:r w:rsidRPr="00F027B2">
              <w:rPr>
                <w:rFonts w:ascii="Arial" w:hAnsi="Arial" w:cs="Arial"/>
                <w:sz w:val="22"/>
                <w:vertAlign w:val="superscript"/>
              </w:rPr>
              <w:t>a</w:t>
            </w:r>
            <w:proofErr w:type="spellEnd"/>
            <w:r w:rsidRPr="00F027B2">
              <w:rPr>
                <w:rFonts w:ascii="Arial" w:hAnsi="Arial" w:cs="Arial"/>
                <w:sz w:val="22"/>
              </w:rPr>
              <w:t xml:space="preserve"> </w:t>
            </w:r>
          </w:p>
        </w:tc>
        <w:tc>
          <w:tcPr>
            <w:tcW w:w="1056" w:type="dxa"/>
            <w:tcBorders>
              <w:top w:val="single" w:sz="4" w:space="0" w:color="000000"/>
              <w:left w:val="single" w:sz="4" w:space="0" w:color="000000"/>
              <w:bottom w:val="single" w:sz="4" w:space="0" w:color="000000"/>
              <w:right w:val="single" w:sz="4" w:space="0" w:color="000000"/>
            </w:tcBorders>
          </w:tcPr>
          <w:p w14:paraId="5BF9BA73" w14:textId="77777777" w:rsidR="00A14462" w:rsidRPr="00F027B2" w:rsidRDefault="008F7567" w:rsidP="00F027B2">
            <w:pPr>
              <w:spacing w:after="0" w:line="259" w:lineRule="auto"/>
              <w:ind w:left="0" w:right="96" w:firstLine="0"/>
              <w:jc w:val="left"/>
              <w:rPr>
                <w:rFonts w:ascii="Arial" w:hAnsi="Arial" w:cs="Arial"/>
                <w:sz w:val="22"/>
              </w:rPr>
            </w:pPr>
            <w:r w:rsidRPr="00F027B2">
              <w:rPr>
                <w:rFonts w:ascii="Arial" w:hAnsi="Arial" w:cs="Arial"/>
                <w:sz w:val="22"/>
              </w:rPr>
              <w:t xml:space="preserve">0 </w:t>
            </w:r>
          </w:p>
        </w:tc>
      </w:tr>
      <w:tr w:rsidR="00A14462" w:rsidRPr="00F027B2" w14:paraId="1D73D272" w14:textId="77777777">
        <w:trPr>
          <w:trHeight w:val="962"/>
        </w:trPr>
        <w:tc>
          <w:tcPr>
            <w:tcW w:w="0" w:type="auto"/>
            <w:vMerge/>
            <w:tcBorders>
              <w:top w:val="nil"/>
              <w:left w:val="single" w:sz="4" w:space="0" w:color="000000"/>
              <w:bottom w:val="nil"/>
              <w:right w:val="single" w:sz="4" w:space="0" w:color="000000"/>
            </w:tcBorders>
          </w:tcPr>
          <w:p w14:paraId="4A35CBCF" w14:textId="77777777" w:rsidR="00A14462" w:rsidRPr="00F027B2" w:rsidRDefault="00A14462" w:rsidP="00F027B2">
            <w:pPr>
              <w:spacing w:after="160" w:line="259" w:lineRule="auto"/>
              <w:ind w:left="0" w:firstLine="0"/>
              <w:jc w:val="left"/>
              <w:rPr>
                <w:rFonts w:ascii="Arial" w:hAnsi="Arial" w:cs="Arial"/>
                <w:sz w:val="22"/>
              </w:rPr>
            </w:pPr>
          </w:p>
        </w:tc>
        <w:tc>
          <w:tcPr>
            <w:tcW w:w="2273" w:type="dxa"/>
            <w:tcBorders>
              <w:top w:val="single" w:sz="4" w:space="0" w:color="000000"/>
              <w:left w:val="single" w:sz="4" w:space="0" w:color="000000"/>
              <w:bottom w:val="single" w:sz="4" w:space="0" w:color="000000"/>
              <w:right w:val="single" w:sz="4" w:space="0" w:color="000000"/>
            </w:tcBorders>
          </w:tcPr>
          <w:p w14:paraId="0CD89859" w14:textId="77777777" w:rsidR="00A14462" w:rsidRPr="00F027B2" w:rsidRDefault="008F7567" w:rsidP="00F027B2">
            <w:pPr>
              <w:spacing w:after="0" w:line="259" w:lineRule="auto"/>
              <w:ind w:left="108" w:firstLine="708"/>
              <w:jc w:val="left"/>
              <w:rPr>
                <w:rFonts w:ascii="Arial" w:hAnsi="Arial" w:cs="Arial"/>
                <w:sz w:val="22"/>
              </w:rPr>
            </w:pPr>
            <w:r w:rsidRPr="00F027B2">
              <w:rPr>
                <w:rFonts w:ascii="Arial" w:hAnsi="Arial" w:cs="Arial"/>
                <w:sz w:val="22"/>
              </w:rPr>
              <w:t xml:space="preserve">Zakres plastyczności </w:t>
            </w:r>
          </w:p>
        </w:tc>
        <w:tc>
          <w:tcPr>
            <w:tcW w:w="1373" w:type="dxa"/>
            <w:tcBorders>
              <w:top w:val="single" w:sz="4" w:space="0" w:color="000000"/>
              <w:left w:val="single" w:sz="4" w:space="0" w:color="000000"/>
              <w:bottom w:val="single" w:sz="4" w:space="0" w:color="000000"/>
              <w:right w:val="single" w:sz="4" w:space="0" w:color="000000"/>
            </w:tcBorders>
          </w:tcPr>
          <w:p w14:paraId="6C594122" w14:textId="77777777" w:rsidR="00A14462" w:rsidRPr="00F027B2" w:rsidRDefault="008F7567" w:rsidP="00F027B2">
            <w:pPr>
              <w:spacing w:after="16" w:line="259" w:lineRule="auto"/>
              <w:ind w:left="108" w:firstLine="0"/>
              <w:jc w:val="left"/>
              <w:rPr>
                <w:rFonts w:ascii="Arial" w:hAnsi="Arial" w:cs="Arial"/>
                <w:sz w:val="22"/>
              </w:rPr>
            </w:pPr>
            <w:r w:rsidRPr="00F027B2">
              <w:rPr>
                <w:rFonts w:ascii="Arial" w:hAnsi="Arial" w:cs="Arial"/>
                <w:sz w:val="22"/>
              </w:rPr>
              <w:t xml:space="preserve">PN-EN </w:t>
            </w:r>
          </w:p>
          <w:p w14:paraId="37249509" w14:textId="77777777" w:rsidR="00A14462" w:rsidRPr="00F027B2" w:rsidRDefault="008F7567" w:rsidP="00F027B2">
            <w:pPr>
              <w:spacing w:after="19" w:line="259" w:lineRule="auto"/>
              <w:ind w:left="108" w:firstLine="0"/>
              <w:jc w:val="left"/>
              <w:rPr>
                <w:rFonts w:ascii="Arial" w:hAnsi="Arial" w:cs="Arial"/>
                <w:sz w:val="22"/>
              </w:rPr>
            </w:pPr>
            <w:r w:rsidRPr="00F027B2">
              <w:rPr>
                <w:rFonts w:ascii="Arial" w:hAnsi="Arial" w:cs="Arial"/>
                <w:sz w:val="22"/>
              </w:rPr>
              <w:t xml:space="preserve">14023 [59] </w:t>
            </w:r>
          </w:p>
          <w:p w14:paraId="11765277" w14:textId="77777777" w:rsidR="00A14462" w:rsidRPr="00F027B2" w:rsidRDefault="008F7567" w:rsidP="00F027B2">
            <w:pPr>
              <w:spacing w:after="0" w:line="259" w:lineRule="auto"/>
              <w:ind w:left="108" w:firstLine="0"/>
              <w:jc w:val="left"/>
              <w:rPr>
                <w:rFonts w:ascii="Arial" w:hAnsi="Arial" w:cs="Arial"/>
                <w:sz w:val="22"/>
              </w:rPr>
            </w:pPr>
            <w:r w:rsidRPr="00F027B2">
              <w:rPr>
                <w:rFonts w:ascii="Arial" w:hAnsi="Arial" w:cs="Arial"/>
                <w:sz w:val="22"/>
              </w:rPr>
              <w:t xml:space="preserve">Punkt 5.1.9 </w:t>
            </w:r>
          </w:p>
        </w:tc>
        <w:tc>
          <w:tcPr>
            <w:tcW w:w="1236" w:type="dxa"/>
            <w:tcBorders>
              <w:top w:val="single" w:sz="4" w:space="0" w:color="000000"/>
              <w:left w:val="single" w:sz="4" w:space="0" w:color="000000"/>
              <w:bottom w:val="single" w:sz="4" w:space="0" w:color="000000"/>
              <w:right w:val="single" w:sz="4" w:space="0" w:color="000000"/>
            </w:tcBorders>
          </w:tcPr>
          <w:p w14:paraId="03464AB1" w14:textId="77777777" w:rsidR="00A14462" w:rsidRPr="00F027B2" w:rsidRDefault="008F7567" w:rsidP="00F027B2">
            <w:pPr>
              <w:spacing w:after="0" w:line="259" w:lineRule="auto"/>
              <w:ind w:left="0" w:right="140" w:firstLine="0"/>
              <w:jc w:val="left"/>
              <w:rPr>
                <w:rFonts w:ascii="Arial" w:hAnsi="Arial" w:cs="Arial"/>
                <w:sz w:val="22"/>
              </w:rPr>
            </w:pPr>
            <w:r w:rsidRPr="00F027B2">
              <w:rPr>
                <w:rFonts w:ascii="Arial" w:hAnsi="Arial" w:cs="Arial"/>
                <w:sz w:val="22"/>
              </w:rPr>
              <w:t xml:space="preserve">°C </w:t>
            </w:r>
          </w:p>
        </w:tc>
        <w:tc>
          <w:tcPr>
            <w:tcW w:w="1488" w:type="dxa"/>
            <w:tcBorders>
              <w:top w:val="single" w:sz="4" w:space="0" w:color="000000"/>
              <w:left w:val="single" w:sz="4" w:space="0" w:color="000000"/>
              <w:bottom w:val="single" w:sz="4" w:space="0" w:color="000000"/>
              <w:right w:val="single" w:sz="4" w:space="0" w:color="000000"/>
            </w:tcBorders>
          </w:tcPr>
          <w:p w14:paraId="3AAC2944" w14:textId="77777777" w:rsidR="00A14462" w:rsidRPr="00F027B2" w:rsidRDefault="008F7567" w:rsidP="00F027B2">
            <w:pPr>
              <w:spacing w:after="0" w:line="259" w:lineRule="auto"/>
              <w:ind w:left="0" w:right="104" w:firstLine="0"/>
              <w:jc w:val="left"/>
              <w:rPr>
                <w:rFonts w:ascii="Arial" w:hAnsi="Arial" w:cs="Arial"/>
                <w:sz w:val="22"/>
              </w:rPr>
            </w:pPr>
            <w:proofErr w:type="spellStart"/>
            <w:r w:rsidRPr="00F027B2">
              <w:rPr>
                <w:rFonts w:ascii="Arial" w:hAnsi="Arial" w:cs="Arial"/>
                <w:sz w:val="22"/>
              </w:rPr>
              <w:t>TBRb</w:t>
            </w:r>
            <w:proofErr w:type="spellEnd"/>
            <w:r w:rsidRPr="00F027B2">
              <w:rPr>
                <w:rFonts w:ascii="Arial" w:hAnsi="Arial" w:cs="Arial"/>
                <w:sz w:val="22"/>
              </w:rPr>
              <w:t xml:space="preserve"> </w:t>
            </w:r>
          </w:p>
        </w:tc>
        <w:tc>
          <w:tcPr>
            <w:tcW w:w="1056" w:type="dxa"/>
            <w:tcBorders>
              <w:top w:val="single" w:sz="4" w:space="0" w:color="000000"/>
              <w:left w:val="single" w:sz="4" w:space="0" w:color="000000"/>
              <w:bottom w:val="single" w:sz="4" w:space="0" w:color="000000"/>
              <w:right w:val="single" w:sz="4" w:space="0" w:color="000000"/>
            </w:tcBorders>
          </w:tcPr>
          <w:p w14:paraId="79B7DBAF" w14:textId="77777777" w:rsidR="00A14462" w:rsidRPr="00F027B2" w:rsidRDefault="008F7567" w:rsidP="00F027B2">
            <w:pPr>
              <w:spacing w:after="0" w:line="259" w:lineRule="auto"/>
              <w:ind w:left="0" w:right="96" w:firstLine="0"/>
              <w:jc w:val="left"/>
              <w:rPr>
                <w:rFonts w:ascii="Arial" w:hAnsi="Arial" w:cs="Arial"/>
                <w:sz w:val="22"/>
              </w:rPr>
            </w:pPr>
            <w:r w:rsidRPr="00F027B2">
              <w:rPr>
                <w:rFonts w:ascii="Arial" w:hAnsi="Arial" w:cs="Arial"/>
                <w:sz w:val="22"/>
              </w:rPr>
              <w:t xml:space="preserve">1 </w:t>
            </w:r>
          </w:p>
        </w:tc>
      </w:tr>
      <w:tr w:rsidR="00A14462" w:rsidRPr="00F027B2" w14:paraId="26DCBD19" w14:textId="77777777">
        <w:trPr>
          <w:trHeight w:val="1279"/>
        </w:trPr>
        <w:tc>
          <w:tcPr>
            <w:tcW w:w="0" w:type="auto"/>
            <w:vMerge/>
            <w:tcBorders>
              <w:top w:val="nil"/>
              <w:left w:val="single" w:sz="4" w:space="0" w:color="000000"/>
              <w:bottom w:val="nil"/>
              <w:right w:val="single" w:sz="4" w:space="0" w:color="000000"/>
            </w:tcBorders>
          </w:tcPr>
          <w:p w14:paraId="7F5D1B47" w14:textId="77777777" w:rsidR="00A14462" w:rsidRPr="00F027B2" w:rsidRDefault="00A14462" w:rsidP="00F027B2">
            <w:pPr>
              <w:spacing w:after="160" w:line="259" w:lineRule="auto"/>
              <w:ind w:left="0" w:firstLine="0"/>
              <w:jc w:val="left"/>
              <w:rPr>
                <w:rFonts w:ascii="Arial" w:hAnsi="Arial" w:cs="Arial"/>
                <w:sz w:val="22"/>
              </w:rPr>
            </w:pPr>
          </w:p>
        </w:tc>
        <w:tc>
          <w:tcPr>
            <w:tcW w:w="2273" w:type="dxa"/>
            <w:tcBorders>
              <w:top w:val="single" w:sz="4" w:space="0" w:color="000000"/>
              <w:left w:val="single" w:sz="4" w:space="0" w:color="000000"/>
              <w:bottom w:val="single" w:sz="4" w:space="0" w:color="000000"/>
              <w:right w:val="single" w:sz="4" w:space="0" w:color="000000"/>
            </w:tcBorders>
          </w:tcPr>
          <w:p w14:paraId="31EC7804" w14:textId="77777777" w:rsidR="00A14462" w:rsidRPr="00F027B2" w:rsidRDefault="008F7567" w:rsidP="00F027B2">
            <w:pPr>
              <w:spacing w:after="0" w:line="259" w:lineRule="auto"/>
              <w:ind w:left="108" w:firstLine="0"/>
              <w:jc w:val="left"/>
              <w:rPr>
                <w:rFonts w:ascii="Arial" w:hAnsi="Arial" w:cs="Arial"/>
                <w:sz w:val="22"/>
              </w:rPr>
            </w:pPr>
            <w:r w:rsidRPr="00F027B2">
              <w:rPr>
                <w:rFonts w:ascii="Arial" w:hAnsi="Arial" w:cs="Arial"/>
                <w:sz w:val="22"/>
              </w:rPr>
              <w:t xml:space="preserve">Stabilność magazynowania. Różnica </w:t>
            </w:r>
            <w:proofErr w:type="spellStart"/>
            <w:r w:rsidRPr="00F027B2">
              <w:rPr>
                <w:rFonts w:ascii="Arial" w:hAnsi="Arial" w:cs="Arial"/>
                <w:sz w:val="22"/>
              </w:rPr>
              <w:t>tempe-ratur</w:t>
            </w:r>
            <w:proofErr w:type="spellEnd"/>
            <w:r w:rsidRPr="00F027B2">
              <w:rPr>
                <w:rFonts w:ascii="Arial" w:hAnsi="Arial" w:cs="Arial"/>
                <w:sz w:val="22"/>
              </w:rPr>
              <w:t xml:space="preserve"> mięknienia </w:t>
            </w:r>
          </w:p>
        </w:tc>
        <w:tc>
          <w:tcPr>
            <w:tcW w:w="1373" w:type="dxa"/>
            <w:tcBorders>
              <w:top w:val="single" w:sz="4" w:space="0" w:color="000000"/>
              <w:left w:val="single" w:sz="4" w:space="0" w:color="000000"/>
              <w:bottom w:val="single" w:sz="4" w:space="0" w:color="000000"/>
              <w:right w:val="single" w:sz="4" w:space="0" w:color="000000"/>
            </w:tcBorders>
          </w:tcPr>
          <w:p w14:paraId="57C509CB" w14:textId="77777777" w:rsidR="00A14462" w:rsidRPr="00F027B2" w:rsidRDefault="008F7567" w:rsidP="00F027B2">
            <w:pPr>
              <w:spacing w:after="16" w:line="259" w:lineRule="auto"/>
              <w:ind w:left="108" w:firstLine="0"/>
              <w:jc w:val="left"/>
              <w:rPr>
                <w:rFonts w:ascii="Arial" w:hAnsi="Arial" w:cs="Arial"/>
                <w:sz w:val="22"/>
              </w:rPr>
            </w:pPr>
            <w:r w:rsidRPr="00F027B2">
              <w:rPr>
                <w:rFonts w:ascii="Arial" w:hAnsi="Arial" w:cs="Arial"/>
                <w:sz w:val="22"/>
              </w:rPr>
              <w:t xml:space="preserve">PN-EN </w:t>
            </w:r>
          </w:p>
          <w:p w14:paraId="3D159081" w14:textId="77777777" w:rsidR="00A14462" w:rsidRPr="00F027B2" w:rsidRDefault="008F7567" w:rsidP="00F027B2">
            <w:pPr>
              <w:spacing w:after="16" w:line="259" w:lineRule="auto"/>
              <w:ind w:left="108" w:firstLine="0"/>
              <w:jc w:val="left"/>
              <w:rPr>
                <w:rFonts w:ascii="Arial" w:hAnsi="Arial" w:cs="Arial"/>
                <w:sz w:val="22"/>
              </w:rPr>
            </w:pPr>
            <w:r w:rsidRPr="00F027B2">
              <w:rPr>
                <w:rFonts w:ascii="Arial" w:hAnsi="Arial" w:cs="Arial"/>
                <w:sz w:val="22"/>
              </w:rPr>
              <w:t xml:space="preserve">13399 [52] </w:t>
            </w:r>
          </w:p>
          <w:p w14:paraId="7F5583F2" w14:textId="77777777" w:rsidR="00A14462" w:rsidRPr="00F027B2" w:rsidRDefault="008F7567" w:rsidP="00F027B2">
            <w:pPr>
              <w:spacing w:after="19" w:line="259" w:lineRule="auto"/>
              <w:ind w:left="108" w:firstLine="0"/>
              <w:jc w:val="left"/>
              <w:rPr>
                <w:rFonts w:ascii="Arial" w:hAnsi="Arial" w:cs="Arial"/>
                <w:sz w:val="22"/>
              </w:rPr>
            </w:pPr>
            <w:r w:rsidRPr="00F027B2">
              <w:rPr>
                <w:rFonts w:ascii="Arial" w:hAnsi="Arial" w:cs="Arial"/>
                <w:sz w:val="22"/>
              </w:rPr>
              <w:t xml:space="preserve">PN-EN </w:t>
            </w:r>
          </w:p>
          <w:p w14:paraId="0EB3C803" w14:textId="77777777" w:rsidR="00A14462" w:rsidRPr="00F027B2" w:rsidRDefault="008F7567" w:rsidP="00F027B2">
            <w:pPr>
              <w:spacing w:after="0" w:line="259" w:lineRule="auto"/>
              <w:ind w:left="108" w:firstLine="0"/>
              <w:jc w:val="left"/>
              <w:rPr>
                <w:rFonts w:ascii="Arial" w:hAnsi="Arial" w:cs="Arial"/>
                <w:sz w:val="22"/>
              </w:rPr>
            </w:pPr>
            <w:r w:rsidRPr="00F027B2">
              <w:rPr>
                <w:rFonts w:ascii="Arial" w:hAnsi="Arial" w:cs="Arial"/>
                <w:sz w:val="22"/>
              </w:rPr>
              <w:t xml:space="preserve">1427 [22] </w:t>
            </w:r>
          </w:p>
        </w:tc>
        <w:tc>
          <w:tcPr>
            <w:tcW w:w="1236" w:type="dxa"/>
            <w:tcBorders>
              <w:top w:val="single" w:sz="4" w:space="0" w:color="000000"/>
              <w:left w:val="single" w:sz="4" w:space="0" w:color="000000"/>
              <w:bottom w:val="single" w:sz="4" w:space="0" w:color="000000"/>
              <w:right w:val="single" w:sz="4" w:space="0" w:color="000000"/>
            </w:tcBorders>
          </w:tcPr>
          <w:p w14:paraId="220CE08D" w14:textId="77777777" w:rsidR="00A14462" w:rsidRPr="00F027B2" w:rsidRDefault="008F7567" w:rsidP="00F027B2">
            <w:pPr>
              <w:spacing w:after="0" w:line="259" w:lineRule="auto"/>
              <w:ind w:left="0" w:right="140" w:firstLine="0"/>
              <w:jc w:val="left"/>
              <w:rPr>
                <w:rFonts w:ascii="Arial" w:hAnsi="Arial" w:cs="Arial"/>
                <w:sz w:val="22"/>
              </w:rPr>
            </w:pPr>
            <w:r w:rsidRPr="00F027B2">
              <w:rPr>
                <w:rFonts w:ascii="Arial" w:hAnsi="Arial" w:cs="Arial"/>
                <w:sz w:val="22"/>
              </w:rPr>
              <w:t xml:space="preserve">°C </w:t>
            </w:r>
          </w:p>
        </w:tc>
        <w:tc>
          <w:tcPr>
            <w:tcW w:w="1488" w:type="dxa"/>
            <w:tcBorders>
              <w:top w:val="single" w:sz="4" w:space="0" w:color="000000"/>
              <w:left w:val="single" w:sz="4" w:space="0" w:color="000000"/>
              <w:bottom w:val="single" w:sz="4" w:space="0" w:color="000000"/>
              <w:right w:val="single" w:sz="4" w:space="0" w:color="000000"/>
            </w:tcBorders>
          </w:tcPr>
          <w:p w14:paraId="630F434F" w14:textId="77777777" w:rsidR="00A14462" w:rsidRPr="00F027B2" w:rsidRDefault="008F7567" w:rsidP="00F027B2">
            <w:pPr>
              <w:spacing w:after="0" w:line="259" w:lineRule="auto"/>
              <w:ind w:left="476" w:firstLine="0"/>
              <w:jc w:val="left"/>
              <w:rPr>
                <w:rFonts w:ascii="Arial" w:hAnsi="Arial" w:cs="Arial"/>
                <w:sz w:val="22"/>
              </w:rPr>
            </w:pPr>
            <w:r w:rsidRPr="00F027B2">
              <w:rPr>
                <w:rFonts w:ascii="Arial" w:hAnsi="Arial" w:cs="Arial"/>
                <w:sz w:val="22"/>
              </w:rPr>
              <w:t xml:space="preserve">≤ 5 </w:t>
            </w:r>
          </w:p>
        </w:tc>
        <w:tc>
          <w:tcPr>
            <w:tcW w:w="1056" w:type="dxa"/>
            <w:tcBorders>
              <w:top w:val="single" w:sz="4" w:space="0" w:color="000000"/>
              <w:left w:val="single" w:sz="4" w:space="0" w:color="000000"/>
              <w:bottom w:val="single" w:sz="4" w:space="0" w:color="000000"/>
              <w:right w:val="single" w:sz="4" w:space="0" w:color="000000"/>
            </w:tcBorders>
          </w:tcPr>
          <w:p w14:paraId="5B960F7B" w14:textId="77777777" w:rsidR="00A14462" w:rsidRPr="00F027B2" w:rsidRDefault="008F7567" w:rsidP="00F027B2">
            <w:pPr>
              <w:spacing w:after="0" w:line="259" w:lineRule="auto"/>
              <w:ind w:left="0" w:right="97" w:firstLine="0"/>
              <w:jc w:val="left"/>
              <w:rPr>
                <w:rFonts w:ascii="Arial" w:hAnsi="Arial" w:cs="Arial"/>
                <w:sz w:val="22"/>
              </w:rPr>
            </w:pPr>
            <w:r w:rsidRPr="00F027B2">
              <w:rPr>
                <w:rFonts w:ascii="Arial" w:hAnsi="Arial" w:cs="Arial"/>
                <w:sz w:val="22"/>
              </w:rPr>
              <w:t xml:space="preserve">2 </w:t>
            </w:r>
          </w:p>
        </w:tc>
      </w:tr>
      <w:tr w:rsidR="00A14462" w:rsidRPr="00F027B2" w14:paraId="120D79E3" w14:textId="77777777">
        <w:trPr>
          <w:trHeight w:val="1279"/>
        </w:trPr>
        <w:tc>
          <w:tcPr>
            <w:tcW w:w="0" w:type="auto"/>
            <w:vMerge/>
            <w:tcBorders>
              <w:top w:val="nil"/>
              <w:left w:val="single" w:sz="4" w:space="0" w:color="000000"/>
              <w:bottom w:val="nil"/>
              <w:right w:val="single" w:sz="4" w:space="0" w:color="000000"/>
            </w:tcBorders>
          </w:tcPr>
          <w:p w14:paraId="7D4F32A2" w14:textId="77777777" w:rsidR="00A14462" w:rsidRPr="00F027B2" w:rsidRDefault="00A14462" w:rsidP="00F027B2">
            <w:pPr>
              <w:spacing w:after="160" w:line="259" w:lineRule="auto"/>
              <w:ind w:left="0" w:firstLine="0"/>
              <w:jc w:val="left"/>
              <w:rPr>
                <w:rFonts w:ascii="Arial" w:hAnsi="Arial" w:cs="Arial"/>
                <w:sz w:val="22"/>
              </w:rPr>
            </w:pPr>
          </w:p>
        </w:tc>
        <w:tc>
          <w:tcPr>
            <w:tcW w:w="2273" w:type="dxa"/>
            <w:tcBorders>
              <w:top w:val="single" w:sz="4" w:space="0" w:color="000000"/>
              <w:left w:val="single" w:sz="4" w:space="0" w:color="000000"/>
              <w:bottom w:val="single" w:sz="4" w:space="0" w:color="000000"/>
              <w:right w:val="single" w:sz="4" w:space="0" w:color="000000"/>
            </w:tcBorders>
          </w:tcPr>
          <w:p w14:paraId="625666C9" w14:textId="77777777" w:rsidR="00A14462" w:rsidRPr="00F027B2" w:rsidRDefault="008F7567" w:rsidP="00F027B2">
            <w:pPr>
              <w:spacing w:after="0" w:line="259" w:lineRule="auto"/>
              <w:ind w:left="108" w:firstLine="0"/>
              <w:jc w:val="left"/>
              <w:rPr>
                <w:rFonts w:ascii="Arial" w:hAnsi="Arial" w:cs="Arial"/>
                <w:sz w:val="22"/>
              </w:rPr>
            </w:pPr>
            <w:r w:rsidRPr="00F027B2">
              <w:rPr>
                <w:rFonts w:ascii="Arial" w:hAnsi="Arial" w:cs="Arial"/>
                <w:sz w:val="22"/>
              </w:rPr>
              <w:t xml:space="preserve">Stabilność magazynowania. Różnica penetracji </w:t>
            </w:r>
          </w:p>
        </w:tc>
        <w:tc>
          <w:tcPr>
            <w:tcW w:w="1373" w:type="dxa"/>
            <w:tcBorders>
              <w:top w:val="single" w:sz="4" w:space="0" w:color="000000"/>
              <w:left w:val="single" w:sz="4" w:space="0" w:color="000000"/>
              <w:bottom w:val="single" w:sz="4" w:space="0" w:color="000000"/>
              <w:right w:val="single" w:sz="4" w:space="0" w:color="000000"/>
            </w:tcBorders>
          </w:tcPr>
          <w:p w14:paraId="27B229A1" w14:textId="77777777" w:rsidR="00A14462" w:rsidRPr="00F027B2" w:rsidRDefault="008F7567" w:rsidP="00F027B2">
            <w:pPr>
              <w:spacing w:after="16" w:line="259" w:lineRule="auto"/>
              <w:ind w:left="108" w:firstLine="0"/>
              <w:jc w:val="left"/>
              <w:rPr>
                <w:rFonts w:ascii="Arial" w:hAnsi="Arial" w:cs="Arial"/>
                <w:sz w:val="22"/>
              </w:rPr>
            </w:pPr>
            <w:r w:rsidRPr="00F027B2">
              <w:rPr>
                <w:rFonts w:ascii="Arial" w:hAnsi="Arial" w:cs="Arial"/>
                <w:sz w:val="22"/>
              </w:rPr>
              <w:t xml:space="preserve">PN-EN </w:t>
            </w:r>
          </w:p>
          <w:p w14:paraId="78F3BB95" w14:textId="77777777" w:rsidR="00A14462" w:rsidRPr="00F027B2" w:rsidRDefault="008F7567" w:rsidP="00F027B2">
            <w:pPr>
              <w:spacing w:after="19" w:line="259" w:lineRule="auto"/>
              <w:ind w:left="108" w:firstLine="0"/>
              <w:jc w:val="left"/>
              <w:rPr>
                <w:rFonts w:ascii="Arial" w:hAnsi="Arial" w:cs="Arial"/>
                <w:sz w:val="22"/>
              </w:rPr>
            </w:pPr>
            <w:r w:rsidRPr="00F027B2">
              <w:rPr>
                <w:rFonts w:ascii="Arial" w:hAnsi="Arial" w:cs="Arial"/>
                <w:sz w:val="22"/>
              </w:rPr>
              <w:t xml:space="preserve">13399 [52] </w:t>
            </w:r>
          </w:p>
          <w:p w14:paraId="397048E0" w14:textId="77777777" w:rsidR="00A14462" w:rsidRPr="00F027B2" w:rsidRDefault="008F7567" w:rsidP="00F027B2">
            <w:pPr>
              <w:spacing w:after="16" w:line="259" w:lineRule="auto"/>
              <w:ind w:left="108" w:firstLine="0"/>
              <w:jc w:val="left"/>
              <w:rPr>
                <w:rFonts w:ascii="Arial" w:hAnsi="Arial" w:cs="Arial"/>
                <w:sz w:val="22"/>
              </w:rPr>
            </w:pPr>
            <w:r w:rsidRPr="00F027B2">
              <w:rPr>
                <w:rFonts w:ascii="Arial" w:hAnsi="Arial" w:cs="Arial"/>
                <w:sz w:val="22"/>
              </w:rPr>
              <w:t xml:space="preserve">PN-EN </w:t>
            </w:r>
          </w:p>
          <w:p w14:paraId="23A89C0F" w14:textId="77777777" w:rsidR="00A14462" w:rsidRPr="00F027B2" w:rsidRDefault="008F7567" w:rsidP="00F027B2">
            <w:pPr>
              <w:spacing w:after="0" w:line="259" w:lineRule="auto"/>
              <w:ind w:left="108" w:firstLine="0"/>
              <w:jc w:val="left"/>
              <w:rPr>
                <w:rFonts w:ascii="Arial" w:hAnsi="Arial" w:cs="Arial"/>
                <w:sz w:val="22"/>
              </w:rPr>
            </w:pPr>
            <w:r w:rsidRPr="00F027B2">
              <w:rPr>
                <w:rFonts w:ascii="Arial" w:hAnsi="Arial" w:cs="Arial"/>
                <w:sz w:val="22"/>
              </w:rPr>
              <w:t xml:space="preserve">1426 [21] </w:t>
            </w:r>
          </w:p>
        </w:tc>
        <w:tc>
          <w:tcPr>
            <w:tcW w:w="1236" w:type="dxa"/>
            <w:tcBorders>
              <w:top w:val="single" w:sz="4" w:space="0" w:color="000000"/>
              <w:left w:val="single" w:sz="4" w:space="0" w:color="000000"/>
              <w:bottom w:val="single" w:sz="4" w:space="0" w:color="000000"/>
              <w:right w:val="single" w:sz="4" w:space="0" w:color="000000"/>
            </w:tcBorders>
          </w:tcPr>
          <w:p w14:paraId="1677A765" w14:textId="77777777" w:rsidR="00A14462" w:rsidRPr="00F027B2" w:rsidRDefault="008F7567" w:rsidP="00F027B2">
            <w:pPr>
              <w:spacing w:after="16" w:line="259" w:lineRule="auto"/>
              <w:ind w:left="0" w:right="96" w:firstLine="0"/>
              <w:jc w:val="left"/>
              <w:rPr>
                <w:rFonts w:ascii="Arial" w:hAnsi="Arial" w:cs="Arial"/>
                <w:sz w:val="22"/>
              </w:rPr>
            </w:pPr>
            <w:r w:rsidRPr="00F027B2">
              <w:rPr>
                <w:rFonts w:ascii="Arial" w:hAnsi="Arial" w:cs="Arial"/>
                <w:sz w:val="22"/>
              </w:rPr>
              <w:t xml:space="preserve">0,1 </w:t>
            </w:r>
          </w:p>
          <w:p w14:paraId="075D8D29" w14:textId="77777777" w:rsidR="00A14462" w:rsidRPr="00F027B2" w:rsidRDefault="008F7567" w:rsidP="00F027B2">
            <w:pPr>
              <w:spacing w:after="0" w:line="259" w:lineRule="auto"/>
              <w:ind w:left="110" w:firstLine="0"/>
              <w:jc w:val="left"/>
              <w:rPr>
                <w:rFonts w:ascii="Arial" w:hAnsi="Arial" w:cs="Arial"/>
                <w:sz w:val="22"/>
              </w:rPr>
            </w:pPr>
            <w:r w:rsidRPr="00F027B2">
              <w:rPr>
                <w:rFonts w:ascii="Arial" w:hAnsi="Arial" w:cs="Arial"/>
                <w:sz w:val="22"/>
              </w:rPr>
              <w:t xml:space="preserve">mm </w:t>
            </w:r>
          </w:p>
        </w:tc>
        <w:tc>
          <w:tcPr>
            <w:tcW w:w="1488" w:type="dxa"/>
            <w:tcBorders>
              <w:top w:val="single" w:sz="4" w:space="0" w:color="000000"/>
              <w:left w:val="single" w:sz="4" w:space="0" w:color="000000"/>
              <w:bottom w:val="single" w:sz="4" w:space="0" w:color="000000"/>
              <w:right w:val="single" w:sz="4" w:space="0" w:color="000000"/>
            </w:tcBorders>
          </w:tcPr>
          <w:p w14:paraId="2AFD0B9A" w14:textId="77777777" w:rsidR="00A14462" w:rsidRPr="00F027B2" w:rsidRDefault="008F7567" w:rsidP="00F027B2">
            <w:pPr>
              <w:spacing w:after="0" w:line="259" w:lineRule="auto"/>
              <w:ind w:left="0" w:right="99" w:firstLine="0"/>
              <w:jc w:val="left"/>
              <w:rPr>
                <w:rFonts w:ascii="Arial" w:hAnsi="Arial" w:cs="Arial"/>
                <w:sz w:val="22"/>
              </w:rPr>
            </w:pPr>
            <w:proofErr w:type="spellStart"/>
            <w:r w:rsidRPr="00F027B2">
              <w:rPr>
                <w:rFonts w:ascii="Arial" w:hAnsi="Arial" w:cs="Arial"/>
                <w:sz w:val="22"/>
              </w:rPr>
              <w:t>NPD</w:t>
            </w:r>
            <w:r w:rsidRPr="00F027B2">
              <w:rPr>
                <w:rFonts w:ascii="Arial" w:hAnsi="Arial" w:cs="Arial"/>
                <w:sz w:val="22"/>
                <w:vertAlign w:val="superscript"/>
              </w:rPr>
              <w:t>a</w:t>
            </w:r>
            <w:proofErr w:type="spellEnd"/>
            <w:r w:rsidRPr="00F027B2">
              <w:rPr>
                <w:rFonts w:ascii="Arial" w:hAnsi="Arial" w:cs="Arial"/>
                <w:sz w:val="22"/>
              </w:rPr>
              <w:t xml:space="preserve"> </w:t>
            </w:r>
          </w:p>
        </w:tc>
        <w:tc>
          <w:tcPr>
            <w:tcW w:w="1056" w:type="dxa"/>
            <w:tcBorders>
              <w:top w:val="single" w:sz="4" w:space="0" w:color="000000"/>
              <w:left w:val="single" w:sz="4" w:space="0" w:color="000000"/>
              <w:bottom w:val="single" w:sz="4" w:space="0" w:color="000000"/>
              <w:right w:val="single" w:sz="4" w:space="0" w:color="000000"/>
            </w:tcBorders>
          </w:tcPr>
          <w:p w14:paraId="48B2E524" w14:textId="77777777" w:rsidR="00A14462" w:rsidRPr="00F027B2" w:rsidRDefault="008F7567" w:rsidP="00F027B2">
            <w:pPr>
              <w:spacing w:after="0" w:line="259" w:lineRule="auto"/>
              <w:ind w:left="0" w:right="96" w:firstLine="0"/>
              <w:jc w:val="left"/>
              <w:rPr>
                <w:rFonts w:ascii="Arial" w:hAnsi="Arial" w:cs="Arial"/>
                <w:sz w:val="22"/>
              </w:rPr>
            </w:pPr>
            <w:r w:rsidRPr="00F027B2">
              <w:rPr>
                <w:rFonts w:ascii="Arial" w:hAnsi="Arial" w:cs="Arial"/>
                <w:sz w:val="22"/>
              </w:rPr>
              <w:t xml:space="preserve">0 </w:t>
            </w:r>
          </w:p>
        </w:tc>
      </w:tr>
      <w:tr w:rsidR="00A14462" w:rsidRPr="00F027B2" w14:paraId="2CABBDA7" w14:textId="77777777">
        <w:trPr>
          <w:trHeight w:val="962"/>
        </w:trPr>
        <w:tc>
          <w:tcPr>
            <w:tcW w:w="0" w:type="auto"/>
            <w:vMerge/>
            <w:tcBorders>
              <w:top w:val="nil"/>
              <w:left w:val="single" w:sz="4" w:space="0" w:color="000000"/>
              <w:bottom w:val="single" w:sz="4" w:space="0" w:color="000000"/>
              <w:right w:val="single" w:sz="4" w:space="0" w:color="000000"/>
            </w:tcBorders>
          </w:tcPr>
          <w:p w14:paraId="2A09AAD8" w14:textId="77777777" w:rsidR="00A14462" w:rsidRPr="00F027B2" w:rsidRDefault="00A14462" w:rsidP="00F027B2">
            <w:pPr>
              <w:spacing w:after="160" w:line="259" w:lineRule="auto"/>
              <w:ind w:left="0" w:firstLine="0"/>
              <w:jc w:val="left"/>
              <w:rPr>
                <w:rFonts w:ascii="Arial" w:hAnsi="Arial" w:cs="Arial"/>
                <w:sz w:val="22"/>
              </w:rPr>
            </w:pPr>
          </w:p>
        </w:tc>
        <w:tc>
          <w:tcPr>
            <w:tcW w:w="2273" w:type="dxa"/>
            <w:tcBorders>
              <w:top w:val="single" w:sz="4" w:space="0" w:color="000000"/>
              <w:left w:val="single" w:sz="4" w:space="0" w:color="000000"/>
              <w:bottom w:val="single" w:sz="4" w:space="0" w:color="000000"/>
              <w:right w:val="single" w:sz="4" w:space="0" w:color="000000"/>
            </w:tcBorders>
          </w:tcPr>
          <w:p w14:paraId="4FEBEED8" w14:textId="77777777" w:rsidR="00A14462" w:rsidRPr="00F027B2" w:rsidRDefault="008F7567" w:rsidP="00F027B2">
            <w:pPr>
              <w:spacing w:after="0" w:line="259" w:lineRule="auto"/>
              <w:ind w:left="108" w:firstLine="0"/>
              <w:jc w:val="left"/>
              <w:rPr>
                <w:rFonts w:ascii="Arial" w:hAnsi="Arial" w:cs="Arial"/>
                <w:sz w:val="22"/>
              </w:rPr>
            </w:pPr>
            <w:r w:rsidRPr="00F027B2">
              <w:rPr>
                <w:rFonts w:ascii="Arial" w:hAnsi="Arial" w:cs="Arial"/>
                <w:sz w:val="22"/>
              </w:rPr>
              <w:t xml:space="preserve">Spadek </w:t>
            </w:r>
            <w:proofErr w:type="spellStart"/>
            <w:r w:rsidRPr="00F027B2">
              <w:rPr>
                <w:rFonts w:ascii="Arial" w:hAnsi="Arial" w:cs="Arial"/>
                <w:sz w:val="22"/>
              </w:rPr>
              <w:t>tempe-ratury</w:t>
            </w:r>
            <w:proofErr w:type="spellEnd"/>
            <w:r w:rsidRPr="00F027B2">
              <w:rPr>
                <w:rFonts w:ascii="Arial" w:hAnsi="Arial" w:cs="Arial"/>
                <w:sz w:val="22"/>
              </w:rPr>
              <w:t xml:space="preserve"> mięknienia po </w:t>
            </w:r>
          </w:p>
        </w:tc>
        <w:tc>
          <w:tcPr>
            <w:tcW w:w="1373" w:type="dxa"/>
            <w:tcBorders>
              <w:top w:val="single" w:sz="4" w:space="0" w:color="000000"/>
              <w:left w:val="single" w:sz="4" w:space="0" w:color="000000"/>
              <w:bottom w:val="single" w:sz="4" w:space="0" w:color="000000"/>
              <w:right w:val="single" w:sz="4" w:space="0" w:color="000000"/>
            </w:tcBorders>
          </w:tcPr>
          <w:p w14:paraId="2936AE29" w14:textId="77777777" w:rsidR="00A14462" w:rsidRPr="00F027B2" w:rsidRDefault="008F7567" w:rsidP="00F027B2">
            <w:pPr>
              <w:spacing w:after="16" w:line="259" w:lineRule="auto"/>
              <w:ind w:left="108" w:firstLine="0"/>
              <w:jc w:val="left"/>
              <w:rPr>
                <w:rFonts w:ascii="Arial" w:hAnsi="Arial" w:cs="Arial"/>
                <w:sz w:val="22"/>
              </w:rPr>
            </w:pPr>
            <w:r w:rsidRPr="00F027B2">
              <w:rPr>
                <w:rFonts w:ascii="Arial" w:hAnsi="Arial" w:cs="Arial"/>
                <w:sz w:val="22"/>
              </w:rPr>
              <w:t xml:space="preserve">PN-EN </w:t>
            </w:r>
          </w:p>
          <w:p w14:paraId="31C41EA2" w14:textId="77777777" w:rsidR="00A14462" w:rsidRPr="00F027B2" w:rsidRDefault="008F7567" w:rsidP="00F027B2">
            <w:pPr>
              <w:spacing w:after="19" w:line="259" w:lineRule="auto"/>
              <w:ind w:left="108" w:firstLine="0"/>
              <w:jc w:val="left"/>
              <w:rPr>
                <w:rFonts w:ascii="Arial" w:hAnsi="Arial" w:cs="Arial"/>
                <w:sz w:val="22"/>
              </w:rPr>
            </w:pPr>
            <w:r w:rsidRPr="00F027B2">
              <w:rPr>
                <w:rFonts w:ascii="Arial" w:hAnsi="Arial" w:cs="Arial"/>
                <w:sz w:val="22"/>
              </w:rPr>
              <w:t xml:space="preserve">12607-1 </w:t>
            </w:r>
          </w:p>
          <w:p w14:paraId="4BD7E81F" w14:textId="77777777" w:rsidR="00A14462" w:rsidRPr="00F027B2" w:rsidRDefault="008F7567" w:rsidP="00F027B2">
            <w:pPr>
              <w:spacing w:after="0" w:line="259" w:lineRule="auto"/>
              <w:ind w:left="108" w:firstLine="0"/>
              <w:jc w:val="left"/>
              <w:rPr>
                <w:rFonts w:ascii="Arial" w:hAnsi="Arial" w:cs="Arial"/>
                <w:sz w:val="22"/>
              </w:rPr>
            </w:pPr>
            <w:r w:rsidRPr="00F027B2">
              <w:rPr>
                <w:rFonts w:ascii="Arial" w:hAnsi="Arial" w:cs="Arial"/>
                <w:sz w:val="22"/>
              </w:rPr>
              <w:t xml:space="preserve">[31] </w:t>
            </w:r>
          </w:p>
        </w:tc>
        <w:tc>
          <w:tcPr>
            <w:tcW w:w="1236" w:type="dxa"/>
            <w:tcBorders>
              <w:top w:val="single" w:sz="4" w:space="0" w:color="000000"/>
              <w:left w:val="single" w:sz="4" w:space="0" w:color="000000"/>
              <w:bottom w:val="single" w:sz="4" w:space="0" w:color="000000"/>
              <w:right w:val="single" w:sz="4" w:space="0" w:color="000000"/>
            </w:tcBorders>
          </w:tcPr>
          <w:p w14:paraId="34F0BABD" w14:textId="77777777" w:rsidR="00A14462" w:rsidRPr="00F027B2" w:rsidRDefault="008F7567" w:rsidP="00F027B2">
            <w:pPr>
              <w:spacing w:after="0" w:line="259" w:lineRule="auto"/>
              <w:ind w:left="0" w:right="140" w:firstLine="0"/>
              <w:jc w:val="left"/>
              <w:rPr>
                <w:rFonts w:ascii="Arial" w:hAnsi="Arial" w:cs="Arial"/>
                <w:sz w:val="22"/>
              </w:rPr>
            </w:pPr>
            <w:r w:rsidRPr="00F027B2">
              <w:rPr>
                <w:rFonts w:ascii="Arial" w:hAnsi="Arial" w:cs="Arial"/>
                <w:sz w:val="22"/>
              </w:rPr>
              <w:t xml:space="preserve">°C </w:t>
            </w:r>
          </w:p>
        </w:tc>
        <w:tc>
          <w:tcPr>
            <w:tcW w:w="1488" w:type="dxa"/>
            <w:tcBorders>
              <w:top w:val="single" w:sz="4" w:space="0" w:color="000000"/>
              <w:left w:val="single" w:sz="4" w:space="0" w:color="000000"/>
              <w:bottom w:val="single" w:sz="4" w:space="0" w:color="000000"/>
              <w:right w:val="single" w:sz="4" w:space="0" w:color="000000"/>
            </w:tcBorders>
          </w:tcPr>
          <w:p w14:paraId="1238B776" w14:textId="77777777" w:rsidR="00A14462" w:rsidRPr="00F027B2" w:rsidRDefault="008F7567" w:rsidP="00F027B2">
            <w:pPr>
              <w:spacing w:after="0" w:line="259" w:lineRule="auto"/>
              <w:ind w:left="0" w:right="104" w:firstLine="0"/>
              <w:jc w:val="left"/>
              <w:rPr>
                <w:rFonts w:ascii="Arial" w:hAnsi="Arial" w:cs="Arial"/>
                <w:sz w:val="22"/>
              </w:rPr>
            </w:pPr>
            <w:proofErr w:type="spellStart"/>
            <w:r w:rsidRPr="00F027B2">
              <w:rPr>
                <w:rFonts w:ascii="Arial" w:hAnsi="Arial" w:cs="Arial"/>
                <w:sz w:val="22"/>
              </w:rPr>
              <w:t>TBR</w:t>
            </w:r>
            <w:r w:rsidRPr="00F027B2">
              <w:rPr>
                <w:rFonts w:ascii="Arial" w:hAnsi="Arial" w:cs="Arial"/>
                <w:sz w:val="22"/>
                <w:vertAlign w:val="superscript"/>
              </w:rPr>
              <w:t>b</w:t>
            </w:r>
            <w:proofErr w:type="spellEnd"/>
            <w:r w:rsidRPr="00F027B2">
              <w:rPr>
                <w:rFonts w:ascii="Arial" w:hAnsi="Arial" w:cs="Arial"/>
                <w:sz w:val="22"/>
              </w:rPr>
              <w:t xml:space="preserve"> </w:t>
            </w:r>
          </w:p>
        </w:tc>
        <w:tc>
          <w:tcPr>
            <w:tcW w:w="1056" w:type="dxa"/>
            <w:tcBorders>
              <w:top w:val="single" w:sz="4" w:space="0" w:color="000000"/>
              <w:left w:val="single" w:sz="4" w:space="0" w:color="000000"/>
              <w:bottom w:val="single" w:sz="4" w:space="0" w:color="000000"/>
              <w:right w:val="single" w:sz="4" w:space="0" w:color="000000"/>
            </w:tcBorders>
          </w:tcPr>
          <w:p w14:paraId="24E2D255" w14:textId="77777777" w:rsidR="00A14462" w:rsidRPr="00F027B2" w:rsidRDefault="008F7567" w:rsidP="00F027B2">
            <w:pPr>
              <w:spacing w:after="0" w:line="259" w:lineRule="auto"/>
              <w:ind w:left="0" w:right="96" w:firstLine="0"/>
              <w:jc w:val="left"/>
              <w:rPr>
                <w:rFonts w:ascii="Arial" w:hAnsi="Arial" w:cs="Arial"/>
                <w:sz w:val="22"/>
              </w:rPr>
            </w:pPr>
            <w:r w:rsidRPr="00F027B2">
              <w:rPr>
                <w:rFonts w:ascii="Arial" w:hAnsi="Arial" w:cs="Arial"/>
                <w:sz w:val="22"/>
              </w:rPr>
              <w:t xml:space="preserve">1 </w:t>
            </w:r>
          </w:p>
        </w:tc>
      </w:tr>
      <w:tr w:rsidR="00A14462" w:rsidRPr="00F027B2" w14:paraId="20D2676F" w14:textId="77777777">
        <w:trPr>
          <w:trHeight w:val="962"/>
        </w:trPr>
        <w:tc>
          <w:tcPr>
            <w:tcW w:w="2206" w:type="dxa"/>
            <w:vMerge w:val="restart"/>
            <w:tcBorders>
              <w:top w:val="single" w:sz="4" w:space="0" w:color="000000"/>
              <w:left w:val="single" w:sz="4" w:space="0" w:color="000000"/>
              <w:bottom w:val="single" w:sz="4" w:space="0" w:color="000000"/>
              <w:right w:val="single" w:sz="4" w:space="0" w:color="000000"/>
            </w:tcBorders>
          </w:tcPr>
          <w:p w14:paraId="5397810A" w14:textId="77777777" w:rsidR="00A14462" w:rsidRPr="00F027B2" w:rsidRDefault="00A14462" w:rsidP="00F027B2">
            <w:pPr>
              <w:spacing w:after="160" w:line="259" w:lineRule="auto"/>
              <w:ind w:left="0" w:firstLine="0"/>
              <w:jc w:val="left"/>
              <w:rPr>
                <w:rFonts w:ascii="Arial" w:hAnsi="Arial" w:cs="Arial"/>
                <w:sz w:val="22"/>
              </w:rPr>
            </w:pPr>
          </w:p>
        </w:tc>
        <w:tc>
          <w:tcPr>
            <w:tcW w:w="2273" w:type="dxa"/>
            <w:tcBorders>
              <w:top w:val="single" w:sz="4" w:space="0" w:color="000000"/>
              <w:left w:val="single" w:sz="4" w:space="0" w:color="000000"/>
              <w:bottom w:val="single" w:sz="4" w:space="0" w:color="000000"/>
              <w:right w:val="single" w:sz="4" w:space="0" w:color="000000"/>
            </w:tcBorders>
          </w:tcPr>
          <w:p w14:paraId="763E4082" w14:textId="77777777" w:rsidR="00A14462" w:rsidRPr="00F027B2" w:rsidRDefault="008F7567" w:rsidP="00F027B2">
            <w:pPr>
              <w:spacing w:after="16" w:line="259" w:lineRule="auto"/>
              <w:ind w:left="0" w:firstLine="0"/>
              <w:jc w:val="left"/>
              <w:rPr>
                <w:rFonts w:ascii="Arial" w:hAnsi="Arial" w:cs="Arial"/>
                <w:sz w:val="22"/>
              </w:rPr>
            </w:pPr>
            <w:r w:rsidRPr="00F027B2">
              <w:rPr>
                <w:rFonts w:ascii="Arial" w:hAnsi="Arial" w:cs="Arial"/>
                <w:sz w:val="22"/>
              </w:rPr>
              <w:t xml:space="preserve">starzeniu wg PN-EN </w:t>
            </w:r>
          </w:p>
          <w:p w14:paraId="4D3DC04C" w14:textId="77777777" w:rsidR="00A14462" w:rsidRPr="00F027B2" w:rsidRDefault="008F7567" w:rsidP="00F027B2">
            <w:pPr>
              <w:spacing w:after="16" w:line="259" w:lineRule="auto"/>
              <w:ind w:left="0" w:firstLine="0"/>
              <w:jc w:val="left"/>
              <w:rPr>
                <w:rFonts w:ascii="Arial" w:hAnsi="Arial" w:cs="Arial"/>
                <w:sz w:val="22"/>
              </w:rPr>
            </w:pPr>
            <w:r w:rsidRPr="00F027B2">
              <w:rPr>
                <w:rFonts w:ascii="Arial" w:hAnsi="Arial" w:cs="Arial"/>
                <w:sz w:val="22"/>
              </w:rPr>
              <w:t xml:space="preserve">12607 </w:t>
            </w:r>
          </w:p>
          <w:p w14:paraId="5507143A" w14:textId="77777777" w:rsidR="00A14462" w:rsidRPr="00F027B2" w:rsidRDefault="008F7567" w:rsidP="00F027B2">
            <w:pPr>
              <w:spacing w:after="0" w:line="259" w:lineRule="auto"/>
              <w:ind w:left="0" w:right="111" w:firstLine="0"/>
              <w:jc w:val="left"/>
              <w:rPr>
                <w:rFonts w:ascii="Arial" w:hAnsi="Arial" w:cs="Arial"/>
                <w:sz w:val="22"/>
              </w:rPr>
            </w:pPr>
            <w:r w:rsidRPr="00F027B2">
              <w:rPr>
                <w:rFonts w:ascii="Arial" w:hAnsi="Arial" w:cs="Arial"/>
                <w:sz w:val="22"/>
              </w:rPr>
              <w:t xml:space="preserve">-1 lub -3 [31] </w:t>
            </w:r>
          </w:p>
        </w:tc>
        <w:tc>
          <w:tcPr>
            <w:tcW w:w="1373" w:type="dxa"/>
            <w:tcBorders>
              <w:top w:val="single" w:sz="4" w:space="0" w:color="000000"/>
              <w:left w:val="single" w:sz="4" w:space="0" w:color="000000"/>
              <w:bottom w:val="single" w:sz="4" w:space="0" w:color="000000"/>
              <w:right w:val="single" w:sz="4" w:space="0" w:color="000000"/>
            </w:tcBorders>
          </w:tcPr>
          <w:p w14:paraId="0B9FCF23" w14:textId="77777777" w:rsidR="00A14462" w:rsidRPr="00F027B2" w:rsidRDefault="008F7567" w:rsidP="00F027B2">
            <w:pPr>
              <w:spacing w:after="16" w:line="259" w:lineRule="auto"/>
              <w:ind w:left="0" w:firstLine="0"/>
              <w:jc w:val="left"/>
              <w:rPr>
                <w:rFonts w:ascii="Arial" w:hAnsi="Arial" w:cs="Arial"/>
                <w:sz w:val="22"/>
              </w:rPr>
            </w:pPr>
            <w:r w:rsidRPr="00F027B2">
              <w:rPr>
                <w:rFonts w:ascii="Arial" w:hAnsi="Arial" w:cs="Arial"/>
                <w:sz w:val="22"/>
              </w:rPr>
              <w:t xml:space="preserve">PN-EN </w:t>
            </w:r>
          </w:p>
          <w:p w14:paraId="0CDA31EF"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1427 [22] </w:t>
            </w:r>
          </w:p>
        </w:tc>
        <w:tc>
          <w:tcPr>
            <w:tcW w:w="1236" w:type="dxa"/>
            <w:tcBorders>
              <w:top w:val="single" w:sz="4" w:space="0" w:color="000000"/>
              <w:left w:val="single" w:sz="4" w:space="0" w:color="000000"/>
              <w:bottom w:val="single" w:sz="4" w:space="0" w:color="000000"/>
              <w:right w:val="single" w:sz="4" w:space="0" w:color="000000"/>
            </w:tcBorders>
          </w:tcPr>
          <w:p w14:paraId="29BA447D" w14:textId="77777777" w:rsidR="00A14462" w:rsidRPr="00F027B2" w:rsidRDefault="00A14462" w:rsidP="00F027B2">
            <w:pPr>
              <w:spacing w:after="160" w:line="259" w:lineRule="auto"/>
              <w:ind w:left="0" w:firstLine="0"/>
              <w:jc w:val="left"/>
              <w:rPr>
                <w:rFonts w:ascii="Arial" w:hAnsi="Arial" w:cs="Arial"/>
                <w:sz w:val="22"/>
              </w:rPr>
            </w:pPr>
          </w:p>
        </w:tc>
        <w:tc>
          <w:tcPr>
            <w:tcW w:w="1488" w:type="dxa"/>
            <w:tcBorders>
              <w:top w:val="single" w:sz="4" w:space="0" w:color="000000"/>
              <w:left w:val="single" w:sz="4" w:space="0" w:color="000000"/>
              <w:bottom w:val="single" w:sz="4" w:space="0" w:color="000000"/>
              <w:right w:val="single" w:sz="4" w:space="0" w:color="000000"/>
            </w:tcBorders>
          </w:tcPr>
          <w:p w14:paraId="69E23EC2" w14:textId="77777777" w:rsidR="00A14462" w:rsidRPr="00F027B2" w:rsidRDefault="00A14462" w:rsidP="00F027B2">
            <w:pPr>
              <w:spacing w:after="160" w:line="259" w:lineRule="auto"/>
              <w:ind w:left="0" w:firstLine="0"/>
              <w:jc w:val="left"/>
              <w:rPr>
                <w:rFonts w:ascii="Arial" w:hAnsi="Arial" w:cs="Arial"/>
                <w:sz w:val="22"/>
              </w:rPr>
            </w:pPr>
          </w:p>
        </w:tc>
        <w:tc>
          <w:tcPr>
            <w:tcW w:w="1056" w:type="dxa"/>
            <w:tcBorders>
              <w:top w:val="single" w:sz="4" w:space="0" w:color="000000"/>
              <w:left w:val="single" w:sz="4" w:space="0" w:color="000000"/>
              <w:bottom w:val="single" w:sz="4" w:space="0" w:color="000000"/>
              <w:right w:val="single" w:sz="4" w:space="0" w:color="000000"/>
            </w:tcBorders>
          </w:tcPr>
          <w:p w14:paraId="278E8007" w14:textId="77777777" w:rsidR="00A14462" w:rsidRPr="00F027B2" w:rsidRDefault="00A14462" w:rsidP="00F027B2">
            <w:pPr>
              <w:spacing w:after="160" w:line="259" w:lineRule="auto"/>
              <w:ind w:left="0" w:firstLine="0"/>
              <w:jc w:val="left"/>
              <w:rPr>
                <w:rFonts w:ascii="Arial" w:hAnsi="Arial" w:cs="Arial"/>
                <w:sz w:val="22"/>
              </w:rPr>
            </w:pPr>
          </w:p>
        </w:tc>
      </w:tr>
      <w:tr w:rsidR="00A14462" w:rsidRPr="00F027B2" w14:paraId="51787617" w14:textId="77777777">
        <w:trPr>
          <w:trHeight w:val="1282"/>
        </w:trPr>
        <w:tc>
          <w:tcPr>
            <w:tcW w:w="0" w:type="auto"/>
            <w:vMerge/>
            <w:tcBorders>
              <w:top w:val="nil"/>
              <w:left w:val="single" w:sz="4" w:space="0" w:color="000000"/>
              <w:bottom w:val="nil"/>
              <w:right w:val="single" w:sz="4" w:space="0" w:color="000000"/>
            </w:tcBorders>
          </w:tcPr>
          <w:p w14:paraId="42D6CD77" w14:textId="77777777" w:rsidR="00A14462" w:rsidRPr="00F027B2" w:rsidRDefault="00A14462" w:rsidP="00F027B2">
            <w:pPr>
              <w:spacing w:after="160" w:line="259" w:lineRule="auto"/>
              <w:ind w:left="0" w:firstLine="0"/>
              <w:jc w:val="left"/>
              <w:rPr>
                <w:rFonts w:ascii="Arial" w:hAnsi="Arial" w:cs="Arial"/>
                <w:sz w:val="22"/>
              </w:rPr>
            </w:pPr>
          </w:p>
        </w:tc>
        <w:tc>
          <w:tcPr>
            <w:tcW w:w="2273" w:type="dxa"/>
            <w:tcBorders>
              <w:top w:val="single" w:sz="4" w:space="0" w:color="000000"/>
              <w:left w:val="single" w:sz="4" w:space="0" w:color="000000"/>
              <w:bottom w:val="single" w:sz="4" w:space="0" w:color="000000"/>
              <w:right w:val="single" w:sz="4" w:space="0" w:color="000000"/>
            </w:tcBorders>
          </w:tcPr>
          <w:p w14:paraId="4595144A" w14:textId="77777777" w:rsidR="00A14462" w:rsidRPr="00F027B2" w:rsidRDefault="008F7567" w:rsidP="00F027B2">
            <w:pPr>
              <w:spacing w:after="0" w:line="273" w:lineRule="auto"/>
              <w:ind w:left="0" w:right="30" w:firstLine="0"/>
              <w:jc w:val="left"/>
              <w:rPr>
                <w:rFonts w:ascii="Arial" w:hAnsi="Arial" w:cs="Arial"/>
                <w:sz w:val="22"/>
              </w:rPr>
            </w:pPr>
            <w:r w:rsidRPr="00F027B2">
              <w:rPr>
                <w:rFonts w:ascii="Arial" w:hAnsi="Arial" w:cs="Arial"/>
                <w:sz w:val="22"/>
              </w:rPr>
              <w:t xml:space="preserve">Nawrót </w:t>
            </w:r>
            <w:proofErr w:type="spellStart"/>
            <w:r w:rsidRPr="00F027B2">
              <w:rPr>
                <w:rFonts w:ascii="Arial" w:hAnsi="Arial" w:cs="Arial"/>
                <w:sz w:val="22"/>
              </w:rPr>
              <w:t>sprę-żysty</w:t>
            </w:r>
            <w:proofErr w:type="spellEnd"/>
            <w:r w:rsidRPr="00F027B2">
              <w:rPr>
                <w:rFonts w:ascii="Arial" w:hAnsi="Arial" w:cs="Arial"/>
                <w:sz w:val="22"/>
              </w:rPr>
              <w:t xml:space="preserve"> w 25°C po starzeniu wg PN-EN 12607-1 </w:t>
            </w:r>
          </w:p>
          <w:p w14:paraId="03382E5B"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lub   -3 [31] </w:t>
            </w:r>
          </w:p>
        </w:tc>
        <w:tc>
          <w:tcPr>
            <w:tcW w:w="1373" w:type="dxa"/>
            <w:vMerge w:val="restart"/>
            <w:tcBorders>
              <w:top w:val="single" w:sz="4" w:space="0" w:color="000000"/>
              <w:left w:val="single" w:sz="4" w:space="0" w:color="000000"/>
              <w:bottom w:val="single" w:sz="4" w:space="0" w:color="000000"/>
              <w:right w:val="single" w:sz="4" w:space="0" w:color="000000"/>
            </w:tcBorders>
          </w:tcPr>
          <w:p w14:paraId="1D5719E0" w14:textId="77777777" w:rsidR="00A14462" w:rsidRPr="00F027B2" w:rsidRDefault="008F7567" w:rsidP="00F027B2">
            <w:pPr>
              <w:spacing w:after="16" w:line="259" w:lineRule="auto"/>
              <w:ind w:left="0" w:firstLine="0"/>
              <w:jc w:val="left"/>
              <w:rPr>
                <w:rFonts w:ascii="Arial" w:hAnsi="Arial" w:cs="Arial"/>
                <w:sz w:val="22"/>
              </w:rPr>
            </w:pPr>
            <w:r w:rsidRPr="00F027B2">
              <w:rPr>
                <w:rFonts w:ascii="Arial" w:hAnsi="Arial" w:cs="Arial"/>
                <w:sz w:val="22"/>
              </w:rPr>
              <w:t xml:space="preserve">PN-EN </w:t>
            </w:r>
          </w:p>
          <w:p w14:paraId="31885E6D" w14:textId="77777777" w:rsidR="00A14462" w:rsidRPr="00F027B2" w:rsidRDefault="008F7567" w:rsidP="00F027B2">
            <w:pPr>
              <w:spacing w:after="0" w:line="273" w:lineRule="auto"/>
              <w:ind w:left="0" w:firstLine="0"/>
              <w:jc w:val="left"/>
              <w:rPr>
                <w:rFonts w:ascii="Arial" w:hAnsi="Arial" w:cs="Arial"/>
                <w:sz w:val="22"/>
              </w:rPr>
            </w:pPr>
            <w:r w:rsidRPr="00F027B2">
              <w:rPr>
                <w:rFonts w:ascii="Arial" w:hAnsi="Arial" w:cs="Arial"/>
                <w:sz w:val="22"/>
              </w:rPr>
              <w:t xml:space="preserve">12607-1 [31] </w:t>
            </w:r>
          </w:p>
          <w:p w14:paraId="579B40FB" w14:textId="77777777" w:rsidR="00A14462" w:rsidRPr="00F027B2" w:rsidRDefault="008F7567" w:rsidP="00F027B2">
            <w:pPr>
              <w:spacing w:after="19" w:line="259" w:lineRule="auto"/>
              <w:ind w:left="708" w:firstLine="0"/>
              <w:jc w:val="left"/>
              <w:rPr>
                <w:rFonts w:ascii="Arial" w:hAnsi="Arial" w:cs="Arial"/>
                <w:sz w:val="22"/>
              </w:rPr>
            </w:pPr>
            <w:r w:rsidRPr="00F027B2">
              <w:rPr>
                <w:rFonts w:ascii="Arial" w:hAnsi="Arial" w:cs="Arial"/>
                <w:sz w:val="22"/>
              </w:rPr>
              <w:t>PN-</w:t>
            </w:r>
          </w:p>
          <w:p w14:paraId="7A18BEA9" w14:textId="77777777" w:rsidR="00A14462" w:rsidRPr="00F027B2" w:rsidRDefault="008F7567" w:rsidP="00F027B2">
            <w:pPr>
              <w:spacing w:after="16" w:line="259" w:lineRule="auto"/>
              <w:ind w:left="0" w:firstLine="0"/>
              <w:jc w:val="left"/>
              <w:rPr>
                <w:rFonts w:ascii="Arial" w:hAnsi="Arial" w:cs="Arial"/>
                <w:sz w:val="22"/>
              </w:rPr>
            </w:pPr>
            <w:r w:rsidRPr="00F027B2">
              <w:rPr>
                <w:rFonts w:ascii="Arial" w:hAnsi="Arial" w:cs="Arial"/>
                <w:sz w:val="22"/>
              </w:rPr>
              <w:t xml:space="preserve">EN 13398 </w:t>
            </w:r>
          </w:p>
          <w:p w14:paraId="225765AA"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[51] </w:t>
            </w:r>
          </w:p>
        </w:tc>
        <w:tc>
          <w:tcPr>
            <w:tcW w:w="1236" w:type="dxa"/>
            <w:vMerge w:val="restart"/>
            <w:tcBorders>
              <w:top w:val="single" w:sz="4" w:space="0" w:color="000000"/>
              <w:left w:val="single" w:sz="4" w:space="0" w:color="000000"/>
              <w:bottom w:val="single" w:sz="4" w:space="0" w:color="000000"/>
              <w:right w:val="single" w:sz="4" w:space="0" w:color="000000"/>
            </w:tcBorders>
          </w:tcPr>
          <w:p w14:paraId="0DE3DF70" w14:textId="77777777" w:rsidR="00A14462" w:rsidRPr="00F027B2" w:rsidRDefault="008F7567" w:rsidP="00F027B2">
            <w:pPr>
              <w:spacing w:after="0" w:line="259" w:lineRule="auto"/>
              <w:ind w:left="0" w:right="160" w:firstLine="0"/>
              <w:jc w:val="left"/>
              <w:rPr>
                <w:rFonts w:ascii="Arial" w:hAnsi="Arial" w:cs="Arial"/>
                <w:sz w:val="22"/>
              </w:rPr>
            </w:pPr>
            <w:r w:rsidRPr="00F027B2">
              <w:rPr>
                <w:rFonts w:ascii="Arial" w:hAnsi="Arial" w:cs="Arial"/>
                <w:sz w:val="22"/>
              </w:rPr>
              <w:t xml:space="preserve">% </w:t>
            </w:r>
          </w:p>
        </w:tc>
        <w:tc>
          <w:tcPr>
            <w:tcW w:w="1488" w:type="dxa"/>
            <w:tcBorders>
              <w:top w:val="single" w:sz="4" w:space="0" w:color="000000"/>
              <w:left w:val="single" w:sz="4" w:space="0" w:color="000000"/>
              <w:bottom w:val="single" w:sz="4" w:space="0" w:color="000000"/>
              <w:right w:val="single" w:sz="4" w:space="0" w:color="000000"/>
            </w:tcBorders>
          </w:tcPr>
          <w:p w14:paraId="79FF7365" w14:textId="77777777" w:rsidR="00A14462" w:rsidRPr="00F027B2" w:rsidRDefault="008F7567" w:rsidP="00F027B2">
            <w:pPr>
              <w:spacing w:after="0" w:line="259" w:lineRule="auto"/>
              <w:ind w:left="709" w:firstLine="0"/>
              <w:jc w:val="left"/>
              <w:rPr>
                <w:rFonts w:ascii="Arial" w:hAnsi="Arial" w:cs="Arial"/>
                <w:sz w:val="22"/>
              </w:rPr>
            </w:pPr>
            <w:r w:rsidRPr="00F027B2">
              <w:rPr>
                <w:rFonts w:ascii="Arial" w:hAnsi="Arial" w:cs="Arial"/>
                <w:sz w:val="22"/>
              </w:rPr>
              <w:t xml:space="preserve">≥ 50 </w:t>
            </w:r>
          </w:p>
        </w:tc>
        <w:tc>
          <w:tcPr>
            <w:tcW w:w="1056" w:type="dxa"/>
            <w:tcBorders>
              <w:top w:val="single" w:sz="4" w:space="0" w:color="000000"/>
              <w:left w:val="single" w:sz="4" w:space="0" w:color="000000"/>
              <w:bottom w:val="single" w:sz="4" w:space="0" w:color="000000"/>
              <w:right w:val="single" w:sz="4" w:space="0" w:color="000000"/>
            </w:tcBorders>
          </w:tcPr>
          <w:p w14:paraId="57FAF43C"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4 </w:t>
            </w:r>
          </w:p>
        </w:tc>
      </w:tr>
      <w:tr w:rsidR="00A14462" w:rsidRPr="00F027B2" w14:paraId="70F1A277" w14:textId="77777777">
        <w:trPr>
          <w:trHeight w:val="1279"/>
        </w:trPr>
        <w:tc>
          <w:tcPr>
            <w:tcW w:w="0" w:type="auto"/>
            <w:vMerge/>
            <w:tcBorders>
              <w:top w:val="nil"/>
              <w:left w:val="single" w:sz="4" w:space="0" w:color="000000"/>
              <w:bottom w:val="single" w:sz="4" w:space="0" w:color="000000"/>
              <w:right w:val="single" w:sz="4" w:space="0" w:color="000000"/>
            </w:tcBorders>
          </w:tcPr>
          <w:p w14:paraId="15573776" w14:textId="77777777" w:rsidR="00A14462" w:rsidRPr="00F027B2" w:rsidRDefault="00A14462" w:rsidP="00F027B2">
            <w:pPr>
              <w:spacing w:after="160" w:line="259" w:lineRule="auto"/>
              <w:ind w:left="0" w:firstLine="0"/>
              <w:jc w:val="left"/>
              <w:rPr>
                <w:rFonts w:ascii="Arial" w:hAnsi="Arial" w:cs="Arial"/>
                <w:sz w:val="22"/>
              </w:rPr>
            </w:pPr>
          </w:p>
        </w:tc>
        <w:tc>
          <w:tcPr>
            <w:tcW w:w="2273" w:type="dxa"/>
            <w:tcBorders>
              <w:top w:val="single" w:sz="4" w:space="0" w:color="000000"/>
              <w:left w:val="single" w:sz="4" w:space="0" w:color="000000"/>
              <w:bottom w:val="single" w:sz="4" w:space="0" w:color="000000"/>
              <w:right w:val="single" w:sz="4" w:space="0" w:color="000000"/>
            </w:tcBorders>
          </w:tcPr>
          <w:p w14:paraId="4DF75AF2" w14:textId="77777777" w:rsidR="00A14462" w:rsidRPr="00F027B2" w:rsidRDefault="008F7567" w:rsidP="00F027B2">
            <w:pPr>
              <w:spacing w:after="0" w:line="259" w:lineRule="auto"/>
              <w:ind w:left="0" w:firstLine="708"/>
              <w:jc w:val="left"/>
              <w:rPr>
                <w:rFonts w:ascii="Arial" w:hAnsi="Arial" w:cs="Arial"/>
                <w:sz w:val="22"/>
              </w:rPr>
            </w:pPr>
            <w:r w:rsidRPr="00F027B2">
              <w:rPr>
                <w:rFonts w:ascii="Arial" w:hAnsi="Arial" w:cs="Arial"/>
                <w:sz w:val="22"/>
              </w:rPr>
              <w:t xml:space="preserve">Nawrót sprężysty w 10°C po starzeniu wg PN-EN 12607-1 lub   -3 [31] </w:t>
            </w:r>
          </w:p>
        </w:tc>
        <w:tc>
          <w:tcPr>
            <w:tcW w:w="0" w:type="auto"/>
            <w:vMerge/>
            <w:tcBorders>
              <w:top w:val="nil"/>
              <w:left w:val="single" w:sz="4" w:space="0" w:color="000000"/>
              <w:bottom w:val="single" w:sz="4" w:space="0" w:color="000000"/>
              <w:right w:val="single" w:sz="4" w:space="0" w:color="000000"/>
            </w:tcBorders>
          </w:tcPr>
          <w:p w14:paraId="2568CEC8"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single" w:sz="4" w:space="0" w:color="000000"/>
              <w:bottom w:val="single" w:sz="4" w:space="0" w:color="000000"/>
              <w:right w:val="single" w:sz="4" w:space="0" w:color="000000"/>
            </w:tcBorders>
          </w:tcPr>
          <w:p w14:paraId="40D19277" w14:textId="77777777" w:rsidR="00A14462" w:rsidRPr="00F027B2" w:rsidRDefault="00A14462" w:rsidP="00F027B2">
            <w:pPr>
              <w:spacing w:after="160" w:line="259" w:lineRule="auto"/>
              <w:ind w:left="0" w:firstLine="0"/>
              <w:jc w:val="left"/>
              <w:rPr>
                <w:rFonts w:ascii="Arial" w:hAnsi="Arial" w:cs="Arial"/>
                <w:sz w:val="22"/>
              </w:rPr>
            </w:pPr>
          </w:p>
        </w:tc>
        <w:tc>
          <w:tcPr>
            <w:tcW w:w="1488" w:type="dxa"/>
            <w:tcBorders>
              <w:top w:val="single" w:sz="4" w:space="0" w:color="000000"/>
              <w:left w:val="single" w:sz="4" w:space="0" w:color="000000"/>
              <w:bottom w:val="single" w:sz="4" w:space="0" w:color="000000"/>
              <w:right w:val="single" w:sz="4" w:space="0" w:color="000000"/>
            </w:tcBorders>
          </w:tcPr>
          <w:p w14:paraId="42ECC7D5" w14:textId="77777777" w:rsidR="00A14462" w:rsidRPr="00F027B2" w:rsidRDefault="008F7567" w:rsidP="00F027B2">
            <w:pPr>
              <w:spacing w:after="0" w:line="259" w:lineRule="auto"/>
              <w:ind w:left="0" w:right="63" w:firstLine="0"/>
              <w:jc w:val="left"/>
              <w:rPr>
                <w:rFonts w:ascii="Arial" w:hAnsi="Arial" w:cs="Arial"/>
                <w:sz w:val="22"/>
              </w:rPr>
            </w:pPr>
            <w:proofErr w:type="spellStart"/>
            <w:r w:rsidRPr="00F027B2">
              <w:rPr>
                <w:rFonts w:ascii="Arial" w:hAnsi="Arial" w:cs="Arial"/>
                <w:sz w:val="22"/>
              </w:rPr>
              <w:t>NPD</w:t>
            </w:r>
            <w:r w:rsidRPr="00F027B2">
              <w:rPr>
                <w:rFonts w:ascii="Arial" w:hAnsi="Arial" w:cs="Arial"/>
                <w:sz w:val="22"/>
                <w:vertAlign w:val="superscript"/>
              </w:rPr>
              <w:t>a</w:t>
            </w:r>
            <w:proofErr w:type="spellEnd"/>
            <w:r w:rsidRPr="00F027B2">
              <w:rPr>
                <w:rFonts w:ascii="Arial" w:hAnsi="Arial" w:cs="Arial"/>
                <w:sz w:val="22"/>
              </w:rPr>
              <w:t xml:space="preserve"> </w:t>
            </w:r>
          </w:p>
        </w:tc>
        <w:tc>
          <w:tcPr>
            <w:tcW w:w="1056" w:type="dxa"/>
            <w:tcBorders>
              <w:top w:val="single" w:sz="4" w:space="0" w:color="000000"/>
              <w:left w:val="single" w:sz="4" w:space="0" w:color="000000"/>
              <w:bottom w:val="single" w:sz="4" w:space="0" w:color="000000"/>
              <w:right w:val="single" w:sz="4" w:space="0" w:color="000000"/>
            </w:tcBorders>
          </w:tcPr>
          <w:p w14:paraId="10BAFFBD" w14:textId="77777777" w:rsidR="00A14462" w:rsidRPr="00F027B2" w:rsidRDefault="008F7567" w:rsidP="00F027B2">
            <w:pPr>
              <w:spacing w:after="0" w:line="259" w:lineRule="auto"/>
              <w:ind w:left="0" w:right="60" w:firstLine="0"/>
              <w:jc w:val="left"/>
              <w:rPr>
                <w:rFonts w:ascii="Arial" w:hAnsi="Arial" w:cs="Arial"/>
                <w:sz w:val="22"/>
              </w:rPr>
            </w:pPr>
            <w:r w:rsidRPr="00F027B2">
              <w:rPr>
                <w:rFonts w:ascii="Arial" w:hAnsi="Arial" w:cs="Arial"/>
                <w:sz w:val="22"/>
              </w:rPr>
              <w:t xml:space="preserve">0 </w:t>
            </w:r>
          </w:p>
        </w:tc>
      </w:tr>
      <w:tr w:rsidR="00A14462" w:rsidRPr="00F027B2" w14:paraId="3D5CDF1C" w14:textId="77777777">
        <w:trPr>
          <w:trHeight w:val="643"/>
        </w:trPr>
        <w:tc>
          <w:tcPr>
            <w:tcW w:w="8575" w:type="dxa"/>
            <w:gridSpan w:val="5"/>
            <w:tcBorders>
              <w:top w:val="single" w:sz="4" w:space="0" w:color="000000"/>
              <w:left w:val="single" w:sz="4" w:space="0" w:color="000000"/>
              <w:bottom w:val="single" w:sz="4" w:space="0" w:color="000000"/>
              <w:right w:val="nil"/>
            </w:tcBorders>
          </w:tcPr>
          <w:p w14:paraId="00F2A0E7" w14:textId="77777777" w:rsidR="00A14462" w:rsidRPr="00F027B2" w:rsidRDefault="008F7567" w:rsidP="00F027B2">
            <w:pPr>
              <w:spacing w:after="0" w:line="259" w:lineRule="auto"/>
              <w:ind w:left="710" w:right="284" w:firstLine="0"/>
              <w:jc w:val="left"/>
              <w:rPr>
                <w:rFonts w:ascii="Arial" w:hAnsi="Arial" w:cs="Arial"/>
                <w:sz w:val="22"/>
              </w:rPr>
            </w:pPr>
            <w:r w:rsidRPr="00F027B2">
              <w:rPr>
                <w:rFonts w:ascii="Arial" w:hAnsi="Arial" w:cs="Arial"/>
                <w:sz w:val="22"/>
                <w:vertAlign w:val="superscript"/>
              </w:rPr>
              <w:t>a</w:t>
            </w:r>
            <w:r w:rsidRPr="00F027B2">
              <w:rPr>
                <w:rFonts w:ascii="Arial" w:hAnsi="Arial" w:cs="Arial"/>
                <w:sz w:val="22"/>
              </w:rPr>
              <w:t xml:space="preserve"> NPD – No Performance </w:t>
            </w:r>
            <w:proofErr w:type="spellStart"/>
            <w:r w:rsidRPr="00F027B2">
              <w:rPr>
                <w:rFonts w:ascii="Arial" w:hAnsi="Arial" w:cs="Arial"/>
                <w:sz w:val="22"/>
              </w:rPr>
              <w:t>Determined</w:t>
            </w:r>
            <w:proofErr w:type="spellEnd"/>
            <w:r w:rsidRPr="00F027B2">
              <w:rPr>
                <w:rFonts w:ascii="Arial" w:hAnsi="Arial" w:cs="Arial"/>
                <w:sz w:val="22"/>
              </w:rPr>
              <w:t xml:space="preserve"> (właściwość użytkowa nie określana) </w:t>
            </w:r>
            <w:r w:rsidRPr="00F027B2">
              <w:rPr>
                <w:rFonts w:ascii="Arial" w:hAnsi="Arial" w:cs="Arial"/>
                <w:sz w:val="22"/>
                <w:vertAlign w:val="superscript"/>
              </w:rPr>
              <w:t>b</w:t>
            </w:r>
            <w:r w:rsidRPr="00F027B2">
              <w:rPr>
                <w:rFonts w:ascii="Arial" w:hAnsi="Arial" w:cs="Arial"/>
                <w:sz w:val="22"/>
              </w:rPr>
              <w:t xml:space="preserve"> TBR – To Be </w:t>
            </w:r>
            <w:proofErr w:type="spellStart"/>
            <w:r w:rsidRPr="00F027B2">
              <w:rPr>
                <w:rFonts w:ascii="Arial" w:hAnsi="Arial" w:cs="Arial"/>
                <w:sz w:val="22"/>
              </w:rPr>
              <w:t>Reported</w:t>
            </w:r>
            <w:proofErr w:type="spellEnd"/>
            <w:r w:rsidRPr="00F027B2">
              <w:rPr>
                <w:rFonts w:ascii="Arial" w:hAnsi="Arial" w:cs="Arial"/>
                <w:sz w:val="22"/>
              </w:rPr>
              <w:t xml:space="preserve"> (do zadeklarowania) </w:t>
            </w:r>
          </w:p>
        </w:tc>
        <w:tc>
          <w:tcPr>
            <w:tcW w:w="1056" w:type="dxa"/>
            <w:tcBorders>
              <w:top w:val="single" w:sz="4" w:space="0" w:color="000000"/>
              <w:left w:val="nil"/>
              <w:bottom w:val="single" w:sz="4" w:space="0" w:color="000000"/>
              <w:right w:val="single" w:sz="4" w:space="0" w:color="000000"/>
            </w:tcBorders>
          </w:tcPr>
          <w:p w14:paraId="77136028" w14:textId="77777777" w:rsidR="00A14462" w:rsidRPr="00F027B2" w:rsidRDefault="00A14462" w:rsidP="00F027B2">
            <w:pPr>
              <w:spacing w:after="160" w:line="259" w:lineRule="auto"/>
              <w:ind w:left="0" w:firstLine="0"/>
              <w:jc w:val="left"/>
              <w:rPr>
                <w:rFonts w:ascii="Arial" w:hAnsi="Arial" w:cs="Arial"/>
                <w:sz w:val="22"/>
              </w:rPr>
            </w:pPr>
          </w:p>
        </w:tc>
      </w:tr>
    </w:tbl>
    <w:p w14:paraId="2EE80EDD" w14:textId="77777777" w:rsidR="00A14462" w:rsidRPr="00F027B2" w:rsidRDefault="008F7567" w:rsidP="00F027B2">
      <w:pPr>
        <w:spacing w:after="19" w:line="259" w:lineRule="auto"/>
        <w:ind w:left="240" w:firstLine="0"/>
        <w:jc w:val="left"/>
        <w:rPr>
          <w:rFonts w:ascii="Arial" w:hAnsi="Arial" w:cs="Arial"/>
          <w:sz w:val="22"/>
        </w:rPr>
      </w:pPr>
      <w:r w:rsidRPr="00F027B2">
        <w:rPr>
          <w:rFonts w:ascii="Arial" w:hAnsi="Arial" w:cs="Arial"/>
          <w:sz w:val="22"/>
        </w:rPr>
        <w:t xml:space="preserve"> </w:t>
      </w:r>
    </w:p>
    <w:p w14:paraId="178EF806" w14:textId="77777777" w:rsidR="00A14462" w:rsidRPr="00F027B2" w:rsidRDefault="008F7567" w:rsidP="00F027B2">
      <w:pPr>
        <w:ind w:left="244" w:right="285" w:firstLine="708"/>
        <w:jc w:val="left"/>
        <w:rPr>
          <w:rFonts w:ascii="Arial" w:hAnsi="Arial" w:cs="Arial"/>
          <w:sz w:val="22"/>
        </w:rPr>
      </w:pPr>
      <w:r w:rsidRPr="00F027B2">
        <w:rPr>
          <w:rFonts w:ascii="Arial" w:hAnsi="Arial" w:cs="Arial"/>
          <w:sz w:val="22"/>
        </w:rPr>
        <w:t xml:space="preserve">Składowanie asfaltu drogowego powinno się odbywać w zbiornikach, wykluczających zanieczyszczenie asfaltu i wyposażonych w system grzewczy pośredni (bez kontaktu asfaltu z przewodami grzewczymi). Zbiornik roboczy otaczarki powinien być izolowany termicznie, posiadać automatyczny system grzewczy z tolerancją ± 5°C oraz układ cyrkulacji asfaltu. </w:t>
      </w:r>
    </w:p>
    <w:p w14:paraId="62CDB972" w14:textId="77777777" w:rsidR="00A14462" w:rsidRPr="00F027B2" w:rsidRDefault="008F7567" w:rsidP="00F027B2">
      <w:pPr>
        <w:spacing w:after="40"/>
        <w:ind w:left="254" w:right="281"/>
        <w:jc w:val="left"/>
        <w:rPr>
          <w:rFonts w:ascii="Arial" w:hAnsi="Arial" w:cs="Arial"/>
          <w:sz w:val="22"/>
        </w:rPr>
      </w:pPr>
      <w:proofErr w:type="spellStart"/>
      <w:r w:rsidRPr="00F027B2">
        <w:rPr>
          <w:rFonts w:ascii="Arial" w:hAnsi="Arial" w:cs="Arial"/>
          <w:sz w:val="22"/>
        </w:rPr>
        <w:t>Polimeroasfalt</w:t>
      </w:r>
      <w:proofErr w:type="spellEnd"/>
      <w:r w:rsidRPr="00F027B2">
        <w:rPr>
          <w:rFonts w:ascii="Arial" w:hAnsi="Arial" w:cs="Arial"/>
          <w:sz w:val="22"/>
        </w:rPr>
        <w:t xml:space="preserve"> powinien być magazynowany w zbiorniku wyposażonym w system grzewczy pośredni z termostatem kontrolującym temperaturę z dokładnością ± 5°C. Zaleca się wyposażenie </w:t>
      </w:r>
      <w:r w:rsidRPr="00F027B2">
        <w:rPr>
          <w:rFonts w:ascii="Arial" w:hAnsi="Arial" w:cs="Arial"/>
          <w:sz w:val="22"/>
        </w:rPr>
        <w:lastRenderedPageBreak/>
        <w:t xml:space="preserve">zbiornika w mieszadło. Zaleca się bezpośrednie zużycie </w:t>
      </w:r>
      <w:proofErr w:type="spellStart"/>
      <w:r w:rsidRPr="00F027B2">
        <w:rPr>
          <w:rFonts w:ascii="Arial" w:hAnsi="Arial" w:cs="Arial"/>
          <w:sz w:val="22"/>
        </w:rPr>
        <w:t>polimeroasfaltu</w:t>
      </w:r>
      <w:proofErr w:type="spellEnd"/>
      <w:r w:rsidRPr="00F027B2">
        <w:rPr>
          <w:rFonts w:ascii="Arial" w:hAnsi="Arial" w:cs="Arial"/>
          <w:sz w:val="22"/>
        </w:rPr>
        <w:t xml:space="preserve"> po dostarczeniu. Należy unikać wielokrotnego rozgrzewania i chłodzenia </w:t>
      </w:r>
      <w:proofErr w:type="spellStart"/>
      <w:r w:rsidRPr="00F027B2">
        <w:rPr>
          <w:rFonts w:ascii="Arial" w:hAnsi="Arial" w:cs="Arial"/>
          <w:sz w:val="22"/>
        </w:rPr>
        <w:t>polimeroasfaltu</w:t>
      </w:r>
      <w:proofErr w:type="spellEnd"/>
      <w:r w:rsidRPr="00F027B2">
        <w:rPr>
          <w:rFonts w:ascii="Arial" w:hAnsi="Arial" w:cs="Arial"/>
          <w:sz w:val="22"/>
        </w:rPr>
        <w:t xml:space="preserve"> w okresie jego stosowania oraz unikać niekontrolowanego mieszania </w:t>
      </w:r>
      <w:proofErr w:type="spellStart"/>
      <w:r w:rsidRPr="00F027B2">
        <w:rPr>
          <w:rFonts w:ascii="Arial" w:hAnsi="Arial" w:cs="Arial"/>
          <w:sz w:val="22"/>
        </w:rPr>
        <w:t>polimeroasfaltów</w:t>
      </w:r>
      <w:proofErr w:type="spellEnd"/>
      <w:r w:rsidRPr="00F027B2">
        <w:rPr>
          <w:rFonts w:ascii="Arial" w:hAnsi="Arial" w:cs="Arial"/>
          <w:sz w:val="22"/>
        </w:rPr>
        <w:t xml:space="preserve"> różnego rodzaju i klasy oraz z asfaltem zwykłym. </w:t>
      </w:r>
    </w:p>
    <w:p w14:paraId="09503E42" w14:textId="77777777" w:rsidR="00A14462" w:rsidRPr="00F027B2" w:rsidRDefault="008F7567" w:rsidP="00F027B2">
      <w:pPr>
        <w:tabs>
          <w:tab w:val="center" w:pos="673"/>
          <w:tab w:val="center" w:pos="1619"/>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2.3 </w:t>
      </w:r>
      <w:r w:rsidRPr="00F027B2">
        <w:rPr>
          <w:rFonts w:ascii="Arial" w:hAnsi="Arial" w:cs="Arial"/>
          <w:sz w:val="22"/>
        </w:rPr>
        <w:tab/>
        <w:t xml:space="preserve">Kruszywo </w:t>
      </w:r>
    </w:p>
    <w:p w14:paraId="66711668" w14:textId="77777777" w:rsidR="00A14462" w:rsidRPr="00F027B2" w:rsidRDefault="008F7567" w:rsidP="00F027B2">
      <w:pPr>
        <w:spacing w:after="42"/>
        <w:ind w:left="244" w:right="281" w:firstLine="576"/>
        <w:jc w:val="left"/>
        <w:rPr>
          <w:rFonts w:ascii="Arial" w:hAnsi="Arial" w:cs="Arial"/>
          <w:sz w:val="22"/>
        </w:rPr>
      </w:pPr>
      <w:r w:rsidRPr="00F027B2">
        <w:rPr>
          <w:rFonts w:ascii="Arial" w:hAnsi="Arial" w:cs="Arial"/>
          <w:sz w:val="22"/>
        </w:rPr>
        <w:t xml:space="preserve">Do warstwy wiążącej i wyrównawczej z betonu asfaltowego należy stosować kruszywo według PN-EN 13043 [44] i WT-1 Kruszywa 2010 [64], obejmujące kruszywo grube , kruszywo drobne i wypełniacz. Kruszywa powinny spełniać wymagania podane w WT-1 Kruszywa 2010 - tablica 8, 9, 10, 11. Składowanie kruszywa powinno się odbywać w warunkach zabezpieczających je przed zanieczyszczeniem i zmieszaniem z kruszywem o innym wymiarze lub pochodzeniu. Podłoże składowiska musi być równe, utwardzone i odwodnione. Składowanie wypełniacza powinno się odbywać w silosach wyposażonych w urządzenia do aeracji. </w:t>
      </w:r>
    </w:p>
    <w:p w14:paraId="1B7588F9" w14:textId="77777777" w:rsidR="00A14462" w:rsidRPr="00F027B2" w:rsidRDefault="008F7567" w:rsidP="00F027B2">
      <w:pPr>
        <w:tabs>
          <w:tab w:val="center" w:pos="673"/>
          <w:tab w:val="center" w:pos="2023"/>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2.4 </w:t>
      </w:r>
      <w:r w:rsidRPr="00F027B2">
        <w:rPr>
          <w:rFonts w:ascii="Arial" w:hAnsi="Arial" w:cs="Arial"/>
          <w:sz w:val="22"/>
        </w:rPr>
        <w:tab/>
        <w:t xml:space="preserve">Środek adhezyjny </w:t>
      </w:r>
    </w:p>
    <w:p w14:paraId="07146F3C" w14:textId="77777777" w:rsidR="00A14462" w:rsidRPr="00F027B2" w:rsidRDefault="008F7567" w:rsidP="00F027B2">
      <w:pPr>
        <w:ind w:left="244" w:right="283" w:firstLine="576"/>
        <w:jc w:val="left"/>
        <w:rPr>
          <w:rFonts w:ascii="Arial" w:hAnsi="Arial" w:cs="Arial"/>
          <w:sz w:val="22"/>
        </w:rPr>
      </w:pPr>
      <w:r w:rsidRPr="00F027B2">
        <w:rPr>
          <w:rFonts w:ascii="Arial" w:hAnsi="Arial" w:cs="Arial"/>
          <w:sz w:val="22"/>
        </w:rPr>
        <w:t xml:space="preserve">W celu poprawy powinowactwa fizykochemicznego lepiszcza asfaltowego i kruszywa, gwarantującego odpowiednią przyczepność (adhezję) lepiszcza do kruszywa i odporność mieszanki mineralno-asfaltowej na działanie wody, należy dobrać i zastosować środek adhezyjny, tak aby dla konkretnej pary kruszywo-lepiszcze wartość przyczepności określona według PN-EN 12697-11, metoda C [34] wynosiła co najmniej 80%. </w:t>
      </w:r>
    </w:p>
    <w:p w14:paraId="35FBFBCF" w14:textId="77777777" w:rsidR="00A14462" w:rsidRPr="00F027B2" w:rsidRDefault="008F7567" w:rsidP="00F027B2">
      <w:pPr>
        <w:spacing w:after="42"/>
        <w:ind w:left="254" w:right="131"/>
        <w:jc w:val="left"/>
        <w:rPr>
          <w:rFonts w:ascii="Arial" w:hAnsi="Arial" w:cs="Arial"/>
          <w:sz w:val="22"/>
        </w:rPr>
      </w:pPr>
      <w:r w:rsidRPr="00F027B2">
        <w:rPr>
          <w:rFonts w:ascii="Arial" w:hAnsi="Arial" w:cs="Arial"/>
          <w:sz w:val="22"/>
        </w:rPr>
        <w:t xml:space="preserve">Składowanie środka adhezyjnego jest dozwolone tylko w oryginalnych opakowaniach producenta. </w:t>
      </w:r>
    </w:p>
    <w:p w14:paraId="1EF7F1B8" w14:textId="77777777" w:rsidR="00A14462" w:rsidRPr="00F027B2" w:rsidRDefault="008F7567" w:rsidP="00F027B2">
      <w:pPr>
        <w:tabs>
          <w:tab w:val="center" w:pos="673"/>
          <w:tab w:val="center" w:pos="3510"/>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2.5 </w:t>
      </w:r>
      <w:r w:rsidRPr="00F027B2">
        <w:rPr>
          <w:rFonts w:ascii="Arial" w:hAnsi="Arial" w:cs="Arial"/>
          <w:sz w:val="22"/>
        </w:rPr>
        <w:tab/>
        <w:t xml:space="preserve">Materiały do uszczelnienia połączeń i krawędzi </w:t>
      </w:r>
    </w:p>
    <w:p w14:paraId="2900D831" w14:textId="77777777" w:rsidR="00A14462" w:rsidRPr="00F027B2" w:rsidRDefault="008F7567" w:rsidP="00F027B2">
      <w:pPr>
        <w:ind w:left="254" w:right="282"/>
        <w:jc w:val="left"/>
        <w:rPr>
          <w:rFonts w:ascii="Arial" w:hAnsi="Arial" w:cs="Arial"/>
          <w:sz w:val="22"/>
        </w:rPr>
      </w:pPr>
      <w:r w:rsidRPr="00F027B2">
        <w:rPr>
          <w:rFonts w:ascii="Arial" w:hAnsi="Arial" w:cs="Arial"/>
          <w:sz w:val="22"/>
        </w:rPr>
        <w:t xml:space="preserve">Do uszczelnienia połączeń technologicznych (tj. złączy podłużnych i poprzecznych z tego samego materiału wykonywanego w różnym czasie oraz spoin stanowiących połączenia różnych materiałów lub połączenie warstwy asfaltowej z urządzeniami obcymi w nawierzchni lub ją ograniczającymi, należy stosować: materiały termoplastyczne, jak taśmy asfaltowe, pasty itp. według norm lub aprobat technicznych, emulsję asfaltową według PN-EN 13808 [58] lub inne lepiszcza według norm lub aprobat technicznych Grubość materiału termoplastycznego do spoiny powinna wynosić: nie mniej niż 10 mm przy grubości warstwy technologicznej do 2,5 cm, nie mniej niż 15 mm przy grubości warstwy technologicznej większej niż 2,5 cm. </w:t>
      </w:r>
    </w:p>
    <w:p w14:paraId="20729A0F"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Składowanie materiałów termoplastycznych jest dozwolone tylko w oryginalnych opakowaniach producenta, w warunkach określonych w aprobacie technicznej. </w:t>
      </w:r>
    </w:p>
    <w:p w14:paraId="678CE526" w14:textId="77777777" w:rsidR="00A14462" w:rsidRPr="00F027B2" w:rsidRDefault="008F7567" w:rsidP="00F027B2">
      <w:pPr>
        <w:spacing w:after="40"/>
        <w:ind w:left="244" w:right="283" w:firstLine="576"/>
        <w:jc w:val="left"/>
        <w:rPr>
          <w:rFonts w:ascii="Arial" w:hAnsi="Arial" w:cs="Arial"/>
          <w:sz w:val="22"/>
        </w:rPr>
      </w:pPr>
      <w:r w:rsidRPr="00F027B2">
        <w:rPr>
          <w:rFonts w:ascii="Arial" w:hAnsi="Arial" w:cs="Arial"/>
          <w:sz w:val="22"/>
        </w:rPr>
        <w:t xml:space="preserve">Do uszczelnienia krawędzi należy stosować asfalt drogowy wg PN-EN 12591 [27], asfalt modyfikowany polimerami wg PN-EN 14023 [59] „metodą na gorąco”. Dopuszcza się inne rodzaje lepiszcza wg norm lub aprobat technicznych. </w:t>
      </w:r>
    </w:p>
    <w:p w14:paraId="233FC962" w14:textId="77777777" w:rsidR="00A14462" w:rsidRPr="00F027B2" w:rsidRDefault="008F7567" w:rsidP="00F027B2">
      <w:pPr>
        <w:tabs>
          <w:tab w:val="center" w:pos="673"/>
          <w:tab w:val="center" w:pos="3286"/>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2.6 </w:t>
      </w:r>
      <w:r w:rsidRPr="00F027B2">
        <w:rPr>
          <w:rFonts w:ascii="Arial" w:hAnsi="Arial" w:cs="Arial"/>
          <w:sz w:val="22"/>
        </w:rPr>
        <w:tab/>
        <w:t xml:space="preserve">Materiały do złączenia warstw konstrukcji </w:t>
      </w:r>
    </w:p>
    <w:p w14:paraId="611D81A0" w14:textId="77777777" w:rsidR="00A14462" w:rsidRPr="00F027B2" w:rsidRDefault="008F7567" w:rsidP="00F027B2">
      <w:pPr>
        <w:ind w:left="244" w:right="280" w:firstLine="576"/>
        <w:jc w:val="left"/>
        <w:rPr>
          <w:rFonts w:ascii="Arial" w:hAnsi="Arial" w:cs="Arial"/>
          <w:sz w:val="22"/>
        </w:rPr>
      </w:pPr>
      <w:r w:rsidRPr="00F027B2">
        <w:rPr>
          <w:rFonts w:ascii="Arial" w:hAnsi="Arial" w:cs="Arial"/>
          <w:sz w:val="22"/>
        </w:rPr>
        <w:t xml:space="preserve">Do złączania warstw konstrukcji nawierzchni (warstwa wiążąca z warstwą ścieralną) należy stosować kationowe emulsje asfaltowe lub kationowe emulsje modyfikowane polimerami według PN-EN 13808 [58] i WT-3 Emulsje asfaltowe 2009 punkt 5.1 tablica 2 i tablica 3 [66]. </w:t>
      </w:r>
    </w:p>
    <w:p w14:paraId="4402CCD6" w14:textId="77777777" w:rsidR="00A14462" w:rsidRPr="00F027B2" w:rsidRDefault="008F7567" w:rsidP="00F027B2">
      <w:pPr>
        <w:spacing w:after="59"/>
        <w:ind w:left="254" w:right="283"/>
        <w:jc w:val="left"/>
        <w:rPr>
          <w:rFonts w:ascii="Arial" w:hAnsi="Arial" w:cs="Arial"/>
          <w:sz w:val="22"/>
        </w:rPr>
      </w:pPr>
      <w:r w:rsidRPr="00F027B2">
        <w:rPr>
          <w:rFonts w:ascii="Arial" w:hAnsi="Arial" w:cs="Arial"/>
          <w:sz w:val="22"/>
        </w:rPr>
        <w:t xml:space="preserve">Emulsję asfaltową można składować w opakowaniach transportowych lub w stacjonarnych zbiornikach pionowych z nalewaniem od dna. Nie należy nalewać emulsji do opakowań i zbiorników zanieczyszczonych materiałami mineralnymi. </w:t>
      </w:r>
    </w:p>
    <w:p w14:paraId="3A79154B" w14:textId="77777777" w:rsidR="00A14462" w:rsidRPr="00F027B2" w:rsidRDefault="008F7567" w:rsidP="00F027B2">
      <w:pPr>
        <w:pStyle w:val="Nagwek2"/>
        <w:ind w:left="1383"/>
        <w:rPr>
          <w:rFonts w:ascii="Arial" w:hAnsi="Arial" w:cs="Arial"/>
          <w:sz w:val="22"/>
        </w:rPr>
      </w:pPr>
      <w:r w:rsidRPr="00F027B2">
        <w:rPr>
          <w:rFonts w:ascii="Arial" w:hAnsi="Arial" w:cs="Arial"/>
          <w:sz w:val="22"/>
        </w:rPr>
        <w:t xml:space="preserve">3. SPRZĘT </w:t>
      </w:r>
    </w:p>
    <w:p w14:paraId="5232B922" w14:textId="77777777" w:rsidR="00A14462" w:rsidRPr="00F027B2" w:rsidRDefault="008F7567" w:rsidP="00F027B2">
      <w:pPr>
        <w:tabs>
          <w:tab w:val="center" w:pos="673"/>
          <w:tab w:val="center" w:pos="3022"/>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3.1 </w:t>
      </w:r>
      <w:r w:rsidRPr="00F027B2">
        <w:rPr>
          <w:rFonts w:ascii="Arial" w:hAnsi="Arial" w:cs="Arial"/>
          <w:sz w:val="22"/>
        </w:rPr>
        <w:tab/>
        <w:t xml:space="preserve">Ogólne wymagania dotyczące sprzętu  </w:t>
      </w:r>
    </w:p>
    <w:p w14:paraId="7EF533DA"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Ogólne wymagania dotyczące sprzętu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[1] pkt 3.Sprzęt stosowany do wykonania robót </w:t>
      </w:r>
    </w:p>
    <w:p w14:paraId="1FD31E9E"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Przy wykonywaniu robót Wykonawca w zależności od potrzeb, powinien wykazać się możliwością korzystania ze sprzętu dostosowanego do przyjętej metody robót, jak: </w:t>
      </w:r>
    </w:p>
    <w:p w14:paraId="014A66F3" w14:textId="77777777" w:rsidR="00A14462" w:rsidRPr="00F027B2" w:rsidRDefault="008F7567" w:rsidP="00F027B2">
      <w:pPr>
        <w:spacing w:after="57"/>
        <w:ind w:left="254" w:right="283"/>
        <w:jc w:val="left"/>
        <w:rPr>
          <w:rFonts w:ascii="Arial" w:hAnsi="Arial" w:cs="Arial"/>
          <w:sz w:val="22"/>
        </w:rPr>
      </w:pPr>
      <w:r w:rsidRPr="00F027B2">
        <w:rPr>
          <w:rFonts w:ascii="Arial" w:hAnsi="Arial" w:cs="Arial"/>
          <w:sz w:val="22"/>
        </w:rPr>
        <w:t xml:space="preserve">wytwórnia (otaczarka) o mieszaniu cyklicznym lub ciągłym, z automatycznym komputerowym sterowaniem produkcji, do wytwarzania mieszanek mineralno-asfaltowych, układarka gąsienicowa, </w:t>
      </w:r>
      <w:r w:rsidRPr="00F027B2">
        <w:rPr>
          <w:rFonts w:ascii="Arial" w:hAnsi="Arial" w:cs="Arial"/>
          <w:sz w:val="22"/>
        </w:rPr>
        <w:lastRenderedPageBreak/>
        <w:t xml:space="preserve">z elektronicznym sterowaniem równości układanej warstwy, skrapiarka, walce stalowe gładkie, walce ogumione szczotki mechaniczne i/lub inne urządzenia czyszczące, samochody samowyładowcze z przykryciem brezentowym lub termosami, sprzęt drobny. </w:t>
      </w:r>
    </w:p>
    <w:p w14:paraId="1E5C19B3" w14:textId="77777777" w:rsidR="00A14462" w:rsidRPr="00F027B2" w:rsidRDefault="008F7567" w:rsidP="00F027B2">
      <w:pPr>
        <w:pStyle w:val="Nagwek2"/>
        <w:ind w:left="1383"/>
        <w:rPr>
          <w:rFonts w:ascii="Arial" w:hAnsi="Arial" w:cs="Arial"/>
          <w:sz w:val="22"/>
        </w:rPr>
      </w:pPr>
      <w:r w:rsidRPr="00F027B2">
        <w:rPr>
          <w:rFonts w:ascii="Arial" w:hAnsi="Arial" w:cs="Arial"/>
          <w:sz w:val="22"/>
        </w:rPr>
        <w:t xml:space="preserve">4. TRANSPORT </w:t>
      </w:r>
    </w:p>
    <w:p w14:paraId="4E529BF4" w14:textId="77777777" w:rsidR="00A14462" w:rsidRPr="00F027B2" w:rsidRDefault="008F7567" w:rsidP="00F027B2">
      <w:pPr>
        <w:tabs>
          <w:tab w:val="center" w:pos="673"/>
          <w:tab w:val="center" w:pos="3195"/>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4.1 </w:t>
      </w:r>
      <w:r w:rsidRPr="00F027B2">
        <w:rPr>
          <w:rFonts w:ascii="Arial" w:hAnsi="Arial" w:cs="Arial"/>
          <w:sz w:val="22"/>
        </w:rPr>
        <w:tab/>
        <w:t xml:space="preserve">Ogólne wymagania dotyczące transportu </w:t>
      </w:r>
    </w:p>
    <w:p w14:paraId="5235C043"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Ogólne wymagania dotyczące transportu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w:t>
      </w:r>
    </w:p>
    <w:p w14:paraId="731D999C" w14:textId="77777777" w:rsidR="00A14462" w:rsidRPr="00F027B2" w:rsidRDefault="008F7567" w:rsidP="00F027B2">
      <w:pPr>
        <w:spacing w:after="42"/>
        <w:ind w:left="254" w:right="131"/>
        <w:jc w:val="left"/>
        <w:rPr>
          <w:rFonts w:ascii="Arial" w:hAnsi="Arial" w:cs="Arial"/>
          <w:sz w:val="22"/>
        </w:rPr>
      </w:pPr>
      <w:r w:rsidRPr="00F027B2">
        <w:rPr>
          <w:rFonts w:ascii="Arial" w:hAnsi="Arial" w:cs="Arial"/>
          <w:sz w:val="22"/>
        </w:rPr>
        <w:t xml:space="preserve">” [1] pkt 4. </w:t>
      </w:r>
    </w:p>
    <w:p w14:paraId="519AFC9E" w14:textId="77777777" w:rsidR="00A14462" w:rsidRPr="00F027B2" w:rsidRDefault="008F7567" w:rsidP="00F027B2">
      <w:pPr>
        <w:tabs>
          <w:tab w:val="center" w:pos="673"/>
          <w:tab w:val="center" w:pos="2235"/>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4.2 </w:t>
      </w:r>
      <w:r w:rsidRPr="00F027B2">
        <w:rPr>
          <w:rFonts w:ascii="Arial" w:hAnsi="Arial" w:cs="Arial"/>
          <w:sz w:val="22"/>
        </w:rPr>
        <w:tab/>
        <w:t xml:space="preserve">Transport materiałów </w:t>
      </w:r>
    </w:p>
    <w:p w14:paraId="41DA187C" w14:textId="77777777" w:rsidR="00A14462" w:rsidRPr="00F027B2" w:rsidRDefault="008F7567" w:rsidP="00F027B2">
      <w:pPr>
        <w:ind w:left="244" w:right="282" w:firstLine="576"/>
        <w:jc w:val="left"/>
        <w:rPr>
          <w:rFonts w:ascii="Arial" w:hAnsi="Arial" w:cs="Arial"/>
          <w:sz w:val="22"/>
        </w:rPr>
      </w:pPr>
      <w:r w:rsidRPr="00F027B2">
        <w:rPr>
          <w:rFonts w:ascii="Arial" w:hAnsi="Arial" w:cs="Arial"/>
          <w:sz w:val="22"/>
        </w:rPr>
        <w:t xml:space="preserve">Asfalt i </w:t>
      </w:r>
      <w:proofErr w:type="spellStart"/>
      <w:r w:rsidRPr="00F027B2">
        <w:rPr>
          <w:rFonts w:ascii="Arial" w:hAnsi="Arial" w:cs="Arial"/>
          <w:sz w:val="22"/>
        </w:rPr>
        <w:t>polimeroasfalt</w:t>
      </w:r>
      <w:proofErr w:type="spellEnd"/>
      <w:r w:rsidRPr="00F027B2">
        <w:rPr>
          <w:rFonts w:ascii="Arial" w:hAnsi="Arial" w:cs="Arial"/>
          <w:sz w:val="22"/>
        </w:rPr>
        <w:t xml:space="preserve"> należy przewozić w cysternach kolejowych lub samochodach izolowanych i zaopatrzonych w urządzenia umożliwiające pośrednie ogrzewanie oraz w zawory spustowe.  </w:t>
      </w:r>
    </w:p>
    <w:p w14:paraId="66EA13C7" w14:textId="77777777" w:rsidR="00A14462" w:rsidRPr="00F027B2" w:rsidRDefault="008F7567" w:rsidP="00F027B2">
      <w:pPr>
        <w:ind w:left="244" w:right="131" w:firstLine="576"/>
        <w:jc w:val="left"/>
        <w:rPr>
          <w:rFonts w:ascii="Arial" w:hAnsi="Arial" w:cs="Arial"/>
          <w:sz w:val="22"/>
        </w:rPr>
      </w:pPr>
      <w:r w:rsidRPr="00F027B2">
        <w:rPr>
          <w:rFonts w:ascii="Arial" w:hAnsi="Arial" w:cs="Arial"/>
          <w:sz w:val="22"/>
        </w:rPr>
        <w:t xml:space="preserve">Kruszywa można przewozić dowolnymi środkami transportu, w warunkach zabezpieczających je przed zanieczyszczeniem, zmieszaniem z innymi materiałami i nadmiernym zawilgoceniem. </w:t>
      </w:r>
    </w:p>
    <w:p w14:paraId="3D05A51E" w14:textId="77777777" w:rsidR="00A14462" w:rsidRPr="00F027B2" w:rsidRDefault="008F7567" w:rsidP="00F027B2">
      <w:pPr>
        <w:ind w:left="254" w:right="284"/>
        <w:jc w:val="left"/>
        <w:rPr>
          <w:rFonts w:ascii="Arial" w:hAnsi="Arial" w:cs="Arial"/>
          <w:sz w:val="22"/>
        </w:rPr>
      </w:pPr>
      <w:r w:rsidRPr="00F027B2">
        <w:rPr>
          <w:rFonts w:ascii="Arial" w:hAnsi="Arial" w:cs="Arial"/>
          <w:sz w:val="22"/>
        </w:rPr>
        <w:t xml:space="preserve">Wypełniacz należy przewozić w sposób chroniący go przed zawilgoceniem, zbryleniem i zanieczyszczeniem. Wypełniacz luzem powinien być przewożony w odpowiednich cysternach przystosowanych do przewozu materiałów sypkich, umożliwiających rozładunek pneumatyczny. </w:t>
      </w:r>
    </w:p>
    <w:p w14:paraId="1C9C31FD" w14:textId="77777777" w:rsidR="00A14462" w:rsidRPr="00F027B2" w:rsidRDefault="008F7567" w:rsidP="00F027B2">
      <w:pPr>
        <w:ind w:left="254" w:right="284"/>
        <w:jc w:val="left"/>
        <w:rPr>
          <w:rFonts w:ascii="Arial" w:hAnsi="Arial" w:cs="Arial"/>
          <w:sz w:val="22"/>
        </w:rPr>
      </w:pPr>
      <w:r w:rsidRPr="00F027B2">
        <w:rPr>
          <w:rFonts w:ascii="Arial" w:hAnsi="Arial" w:cs="Arial"/>
          <w:sz w:val="22"/>
        </w:rPr>
        <w:t xml:space="preserve">Emulsja asfaltowa może być transportowana w zamkniętych cysternach, autocysternach, beczkach i innych opakowaniach pod warunkiem, że nie będą korodowały pod wpływem emulsji i nie będą powodowały jej rozpadu. Cysterny powinny być wyposażone w przegrody. Nie należy używać do transportu opakowań z metali lekkich (może zachodzić wydzielanie wodoru i groźba wybuchu przy emulsjach o </w:t>
      </w:r>
      <w:proofErr w:type="spellStart"/>
      <w:r w:rsidRPr="00F027B2">
        <w:rPr>
          <w:rFonts w:ascii="Arial" w:hAnsi="Arial" w:cs="Arial"/>
          <w:sz w:val="22"/>
        </w:rPr>
        <w:t>pH</w:t>
      </w:r>
      <w:proofErr w:type="spellEnd"/>
      <w:r w:rsidRPr="00F027B2">
        <w:rPr>
          <w:rFonts w:ascii="Arial" w:hAnsi="Arial" w:cs="Arial"/>
          <w:sz w:val="22"/>
        </w:rPr>
        <w:t xml:space="preserve"> &lt; 4).  </w:t>
      </w:r>
    </w:p>
    <w:p w14:paraId="2F367254" w14:textId="77777777" w:rsidR="00A14462" w:rsidRPr="00F027B2" w:rsidRDefault="008F7567" w:rsidP="00F027B2">
      <w:pPr>
        <w:spacing w:after="56"/>
        <w:ind w:left="244" w:right="284" w:firstLine="360"/>
        <w:jc w:val="left"/>
        <w:rPr>
          <w:rFonts w:ascii="Arial" w:hAnsi="Arial" w:cs="Arial"/>
          <w:sz w:val="22"/>
        </w:rPr>
      </w:pPr>
      <w:r w:rsidRPr="00F027B2">
        <w:rPr>
          <w:rFonts w:ascii="Arial" w:hAnsi="Arial" w:cs="Arial"/>
          <w:sz w:val="22"/>
        </w:rPr>
        <w:t xml:space="preserve">Mieszankę mineralno-asfaltową należy dowozić na budowę pojazdami samowyładowczymi w zależności od postępu robót. Podczas transportu i postoju przed wbudowaniem mieszanka powinna być zabezpieczona przed ostygnięciem i dopływem powietrza (przez przykrycie, pojemniki termoizolacyjne lub ogrzewane itp.). Warunki i czas transportu mieszanki, od produkcji do wbudowania, powinna zapewniać utrzymanie temperatury w wymaganym przedziale. Powierzchnie pojemników używanych do transportu mieszanki powinny być czyste, a do zwilżania tych powierzchni można używać tylko środki antyadhezyjne niewpływające szkodliwie na mieszankę. </w:t>
      </w:r>
    </w:p>
    <w:p w14:paraId="56CCDBED" w14:textId="77777777" w:rsidR="00A14462" w:rsidRPr="00F027B2" w:rsidRDefault="008F7567" w:rsidP="00F027B2">
      <w:pPr>
        <w:pStyle w:val="Nagwek2"/>
        <w:ind w:left="1383"/>
        <w:rPr>
          <w:rFonts w:ascii="Arial" w:hAnsi="Arial" w:cs="Arial"/>
          <w:sz w:val="22"/>
        </w:rPr>
      </w:pPr>
      <w:r w:rsidRPr="00F027B2">
        <w:rPr>
          <w:rFonts w:ascii="Arial" w:hAnsi="Arial" w:cs="Arial"/>
          <w:sz w:val="22"/>
        </w:rPr>
        <w:t xml:space="preserve">5. WYKONANIE ROBOT </w:t>
      </w:r>
    </w:p>
    <w:p w14:paraId="0C1E0405" w14:textId="77777777" w:rsidR="00A14462" w:rsidRPr="00F027B2" w:rsidRDefault="008F7567" w:rsidP="00F027B2">
      <w:pPr>
        <w:tabs>
          <w:tab w:val="center" w:pos="673"/>
          <w:tab w:val="center" w:pos="2743"/>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5.1 </w:t>
      </w:r>
      <w:r w:rsidRPr="00F027B2">
        <w:rPr>
          <w:rFonts w:ascii="Arial" w:hAnsi="Arial" w:cs="Arial"/>
          <w:sz w:val="22"/>
        </w:rPr>
        <w:tab/>
        <w:t xml:space="preserve">Ogólne zasady wykonania robót </w:t>
      </w:r>
    </w:p>
    <w:p w14:paraId="768CDD06"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Ogólne zasady wykonania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[1] pkt </w:t>
      </w:r>
    </w:p>
    <w:p w14:paraId="15082BA3" w14:textId="77777777" w:rsidR="00A14462" w:rsidRPr="00F027B2" w:rsidRDefault="008F7567" w:rsidP="00F027B2">
      <w:pPr>
        <w:spacing w:after="42"/>
        <w:ind w:left="254" w:right="131"/>
        <w:jc w:val="left"/>
        <w:rPr>
          <w:rFonts w:ascii="Arial" w:hAnsi="Arial" w:cs="Arial"/>
          <w:sz w:val="22"/>
        </w:rPr>
      </w:pPr>
      <w:r w:rsidRPr="00F027B2">
        <w:rPr>
          <w:rFonts w:ascii="Arial" w:hAnsi="Arial" w:cs="Arial"/>
          <w:sz w:val="22"/>
        </w:rPr>
        <w:t xml:space="preserve">5. </w:t>
      </w:r>
    </w:p>
    <w:p w14:paraId="757EDAD0" w14:textId="77777777" w:rsidR="00A14462" w:rsidRPr="00F027B2" w:rsidRDefault="008F7567" w:rsidP="00F027B2">
      <w:pPr>
        <w:tabs>
          <w:tab w:val="center" w:pos="673"/>
          <w:tab w:val="center" w:pos="3508"/>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5.2 </w:t>
      </w:r>
      <w:r w:rsidRPr="00F027B2">
        <w:rPr>
          <w:rFonts w:ascii="Arial" w:hAnsi="Arial" w:cs="Arial"/>
          <w:sz w:val="22"/>
        </w:rPr>
        <w:tab/>
        <w:t xml:space="preserve">Projektowanie mieszanki mineralno-asfaltowej </w:t>
      </w:r>
    </w:p>
    <w:p w14:paraId="1E9D4C29" w14:textId="77777777" w:rsidR="00A14462" w:rsidRPr="00F027B2" w:rsidRDefault="008F7567" w:rsidP="00F027B2">
      <w:pPr>
        <w:ind w:left="254" w:right="283"/>
        <w:jc w:val="left"/>
        <w:rPr>
          <w:rFonts w:ascii="Arial" w:hAnsi="Arial" w:cs="Arial"/>
          <w:sz w:val="22"/>
        </w:rPr>
      </w:pPr>
      <w:r w:rsidRPr="00F027B2">
        <w:rPr>
          <w:rFonts w:ascii="Arial" w:hAnsi="Arial" w:cs="Arial"/>
          <w:sz w:val="22"/>
        </w:rPr>
        <w:t xml:space="preserve">Przed przystąpieniem do robót Wykonawca dostarczy Inżynierowi do akceptacji projekt składu mieszanki mineralno- asfaltowej (AC11W, AC16W, AC22W). Uziarnienie mieszanki mineralnej oraz minimalna zawartość lepiszcza podane są w tablicach 5. </w:t>
      </w:r>
    </w:p>
    <w:p w14:paraId="137F7845" w14:textId="77777777" w:rsidR="00A14462" w:rsidRPr="00F027B2" w:rsidRDefault="008F7567" w:rsidP="00F027B2">
      <w:pPr>
        <w:ind w:left="254" w:right="283"/>
        <w:jc w:val="left"/>
        <w:rPr>
          <w:rFonts w:ascii="Arial" w:hAnsi="Arial" w:cs="Arial"/>
          <w:sz w:val="22"/>
        </w:rPr>
      </w:pPr>
      <w:r w:rsidRPr="00F027B2">
        <w:rPr>
          <w:rFonts w:ascii="Arial" w:hAnsi="Arial" w:cs="Arial"/>
          <w:sz w:val="22"/>
        </w:rPr>
        <w:t xml:space="preserve">Jeżeli stosowana jest mieszanka kruszywa drobnego niełamanego i łamanego, to należy przyjąć proporcję kruszywa łamanego do niełamanego co najmniej 50/50. Wymagane właściwości mieszanki mineralno-asfaltowej podane są w tablicach 6, 7, 8. </w:t>
      </w:r>
    </w:p>
    <w:p w14:paraId="1C35AB76" w14:textId="77777777" w:rsidR="00A14462" w:rsidRPr="00F027B2" w:rsidRDefault="008F7567" w:rsidP="00F027B2">
      <w:pPr>
        <w:spacing w:line="267" w:lineRule="auto"/>
        <w:ind w:left="235" w:right="128"/>
        <w:jc w:val="left"/>
        <w:rPr>
          <w:rFonts w:ascii="Arial" w:hAnsi="Arial" w:cs="Arial"/>
          <w:sz w:val="22"/>
        </w:rPr>
      </w:pPr>
      <w:r w:rsidRPr="00F027B2">
        <w:rPr>
          <w:rFonts w:ascii="Arial" w:hAnsi="Arial" w:cs="Arial"/>
          <w:sz w:val="22"/>
        </w:rPr>
        <w:t xml:space="preserve">Tablica 5. Uziarnienie mieszanki mineralnej oraz zawartość lepiszcza do betonu asfaltowego do warstwy wiążącej i wyrównawczej, dla ruchu KR1^KR6 [65] </w:t>
      </w:r>
    </w:p>
    <w:tbl>
      <w:tblPr>
        <w:tblStyle w:val="TableGrid"/>
        <w:tblW w:w="8724" w:type="dxa"/>
        <w:tblInd w:w="953" w:type="dxa"/>
        <w:tblCellMar>
          <w:top w:w="57" w:type="dxa"/>
          <w:left w:w="12" w:type="dxa"/>
          <w:right w:w="9" w:type="dxa"/>
        </w:tblCellMar>
        <w:tblLook w:val="04A0" w:firstRow="1" w:lastRow="0" w:firstColumn="1" w:lastColumn="0" w:noHBand="0" w:noVBand="1"/>
      </w:tblPr>
      <w:tblGrid>
        <w:gridCol w:w="3568"/>
        <w:gridCol w:w="646"/>
        <w:gridCol w:w="643"/>
        <w:gridCol w:w="643"/>
        <w:gridCol w:w="646"/>
        <w:gridCol w:w="607"/>
        <w:gridCol w:w="682"/>
        <w:gridCol w:w="607"/>
        <w:gridCol w:w="682"/>
      </w:tblGrid>
      <w:tr w:rsidR="00A14462" w:rsidRPr="00F027B2" w14:paraId="4F404872" w14:textId="77777777">
        <w:trPr>
          <w:trHeight w:val="245"/>
        </w:trPr>
        <w:tc>
          <w:tcPr>
            <w:tcW w:w="3569" w:type="dxa"/>
            <w:vMerge w:val="restart"/>
            <w:tcBorders>
              <w:top w:val="single" w:sz="4" w:space="0" w:color="000000"/>
              <w:left w:val="single" w:sz="4" w:space="0" w:color="000000"/>
              <w:bottom w:val="single" w:sz="4" w:space="0" w:color="000000"/>
              <w:right w:val="single" w:sz="4" w:space="0" w:color="000000"/>
            </w:tcBorders>
          </w:tcPr>
          <w:p w14:paraId="51FF90C7"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Właściwość </w:t>
            </w:r>
          </w:p>
        </w:tc>
        <w:tc>
          <w:tcPr>
            <w:tcW w:w="5155" w:type="dxa"/>
            <w:gridSpan w:val="8"/>
            <w:tcBorders>
              <w:top w:val="single" w:sz="4" w:space="0" w:color="000000"/>
              <w:left w:val="single" w:sz="4" w:space="0" w:color="000000"/>
              <w:bottom w:val="single" w:sz="4" w:space="0" w:color="000000"/>
              <w:right w:val="single" w:sz="4" w:space="0" w:color="000000"/>
            </w:tcBorders>
            <w:vAlign w:val="bottom"/>
          </w:tcPr>
          <w:p w14:paraId="54620400" w14:textId="77777777" w:rsidR="00A14462" w:rsidRPr="00F027B2" w:rsidRDefault="008F7567" w:rsidP="00F027B2">
            <w:pPr>
              <w:spacing w:after="0" w:line="259" w:lineRule="auto"/>
              <w:ind w:left="101" w:firstLine="0"/>
              <w:jc w:val="left"/>
              <w:rPr>
                <w:rFonts w:ascii="Arial" w:hAnsi="Arial" w:cs="Arial"/>
                <w:sz w:val="22"/>
              </w:rPr>
            </w:pPr>
            <w:r w:rsidRPr="00F027B2">
              <w:rPr>
                <w:rFonts w:ascii="Arial" w:hAnsi="Arial" w:cs="Arial"/>
                <w:sz w:val="22"/>
              </w:rPr>
              <w:t xml:space="preserve">Przesiew, [% (m/m)] </w:t>
            </w:r>
          </w:p>
        </w:tc>
      </w:tr>
      <w:tr w:rsidR="00A14462" w:rsidRPr="00F027B2" w14:paraId="152CF181" w14:textId="77777777">
        <w:trPr>
          <w:trHeight w:val="571"/>
        </w:trPr>
        <w:tc>
          <w:tcPr>
            <w:tcW w:w="0" w:type="auto"/>
            <w:vMerge/>
            <w:tcBorders>
              <w:top w:val="nil"/>
              <w:left w:val="single" w:sz="4" w:space="0" w:color="000000"/>
              <w:bottom w:val="single" w:sz="4" w:space="0" w:color="000000"/>
              <w:right w:val="single" w:sz="4" w:space="0" w:color="000000"/>
            </w:tcBorders>
          </w:tcPr>
          <w:p w14:paraId="70280C16" w14:textId="77777777" w:rsidR="00A14462" w:rsidRPr="00F027B2" w:rsidRDefault="00A14462" w:rsidP="00F027B2">
            <w:pPr>
              <w:spacing w:after="160" w:line="259" w:lineRule="auto"/>
              <w:ind w:left="0" w:firstLine="0"/>
              <w:jc w:val="left"/>
              <w:rPr>
                <w:rFonts w:ascii="Arial" w:hAnsi="Arial" w:cs="Arial"/>
                <w:sz w:val="22"/>
              </w:rPr>
            </w:pPr>
          </w:p>
        </w:tc>
        <w:tc>
          <w:tcPr>
            <w:tcW w:w="1289" w:type="dxa"/>
            <w:gridSpan w:val="2"/>
            <w:tcBorders>
              <w:top w:val="single" w:sz="4" w:space="0" w:color="000000"/>
              <w:left w:val="single" w:sz="4" w:space="0" w:color="000000"/>
              <w:bottom w:val="single" w:sz="4" w:space="0" w:color="000000"/>
              <w:right w:val="single" w:sz="4" w:space="0" w:color="000000"/>
            </w:tcBorders>
          </w:tcPr>
          <w:p w14:paraId="4B649D8E" w14:textId="77777777" w:rsidR="00A14462" w:rsidRPr="00F027B2" w:rsidRDefault="008F7567" w:rsidP="00F027B2">
            <w:pPr>
              <w:spacing w:after="19" w:line="259" w:lineRule="auto"/>
              <w:ind w:left="101" w:firstLine="0"/>
              <w:jc w:val="left"/>
              <w:rPr>
                <w:rFonts w:ascii="Arial" w:hAnsi="Arial" w:cs="Arial"/>
                <w:sz w:val="22"/>
              </w:rPr>
            </w:pPr>
            <w:r w:rsidRPr="00F027B2">
              <w:rPr>
                <w:rFonts w:ascii="Arial" w:hAnsi="Arial" w:cs="Arial"/>
                <w:sz w:val="22"/>
              </w:rPr>
              <w:t xml:space="preserve">AC11W </w:t>
            </w:r>
          </w:p>
          <w:p w14:paraId="6DFD2A46" w14:textId="77777777" w:rsidR="00A14462" w:rsidRPr="00F027B2" w:rsidRDefault="008F7567" w:rsidP="00F027B2">
            <w:pPr>
              <w:spacing w:after="0" w:line="259" w:lineRule="auto"/>
              <w:ind w:left="101" w:firstLine="0"/>
              <w:jc w:val="left"/>
              <w:rPr>
                <w:rFonts w:ascii="Arial" w:hAnsi="Arial" w:cs="Arial"/>
                <w:sz w:val="22"/>
              </w:rPr>
            </w:pPr>
            <w:r w:rsidRPr="00F027B2">
              <w:rPr>
                <w:rFonts w:ascii="Arial" w:hAnsi="Arial" w:cs="Arial"/>
                <w:sz w:val="22"/>
              </w:rPr>
              <w:t xml:space="preserve">KR1-KR2 </w:t>
            </w:r>
          </w:p>
        </w:tc>
        <w:tc>
          <w:tcPr>
            <w:tcW w:w="1289" w:type="dxa"/>
            <w:gridSpan w:val="2"/>
            <w:tcBorders>
              <w:top w:val="single" w:sz="4" w:space="0" w:color="000000"/>
              <w:left w:val="single" w:sz="4" w:space="0" w:color="000000"/>
              <w:bottom w:val="single" w:sz="4" w:space="0" w:color="000000"/>
              <w:right w:val="single" w:sz="4" w:space="0" w:color="000000"/>
            </w:tcBorders>
          </w:tcPr>
          <w:p w14:paraId="244BA988" w14:textId="77777777" w:rsidR="00A14462" w:rsidRPr="00F027B2" w:rsidRDefault="008F7567" w:rsidP="00F027B2">
            <w:pPr>
              <w:spacing w:after="19" w:line="259" w:lineRule="auto"/>
              <w:ind w:left="98" w:firstLine="0"/>
              <w:jc w:val="left"/>
              <w:rPr>
                <w:rFonts w:ascii="Arial" w:hAnsi="Arial" w:cs="Arial"/>
                <w:sz w:val="22"/>
              </w:rPr>
            </w:pPr>
            <w:r w:rsidRPr="00F027B2">
              <w:rPr>
                <w:rFonts w:ascii="Arial" w:hAnsi="Arial" w:cs="Arial"/>
                <w:sz w:val="22"/>
              </w:rPr>
              <w:t xml:space="preserve">AC16W </w:t>
            </w:r>
          </w:p>
          <w:p w14:paraId="05B381AE" w14:textId="77777777" w:rsidR="00A14462" w:rsidRPr="00F027B2" w:rsidRDefault="008F7567" w:rsidP="00F027B2">
            <w:pPr>
              <w:spacing w:after="0" w:line="259" w:lineRule="auto"/>
              <w:ind w:left="98" w:firstLine="0"/>
              <w:jc w:val="left"/>
              <w:rPr>
                <w:rFonts w:ascii="Arial" w:hAnsi="Arial" w:cs="Arial"/>
                <w:sz w:val="22"/>
              </w:rPr>
            </w:pPr>
            <w:r w:rsidRPr="00F027B2">
              <w:rPr>
                <w:rFonts w:ascii="Arial" w:hAnsi="Arial" w:cs="Arial"/>
                <w:sz w:val="22"/>
              </w:rPr>
              <w:t xml:space="preserve">KR1-KR2 </w:t>
            </w:r>
          </w:p>
        </w:tc>
        <w:tc>
          <w:tcPr>
            <w:tcW w:w="1289" w:type="dxa"/>
            <w:gridSpan w:val="2"/>
            <w:tcBorders>
              <w:top w:val="single" w:sz="4" w:space="0" w:color="000000"/>
              <w:left w:val="single" w:sz="4" w:space="0" w:color="000000"/>
              <w:bottom w:val="single" w:sz="4" w:space="0" w:color="000000"/>
              <w:right w:val="single" w:sz="4" w:space="0" w:color="000000"/>
            </w:tcBorders>
          </w:tcPr>
          <w:p w14:paraId="52829753" w14:textId="77777777" w:rsidR="00A14462" w:rsidRPr="00F027B2" w:rsidRDefault="008F7567" w:rsidP="00F027B2">
            <w:pPr>
              <w:spacing w:after="19" w:line="259" w:lineRule="auto"/>
              <w:ind w:left="98" w:firstLine="0"/>
              <w:jc w:val="left"/>
              <w:rPr>
                <w:rFonts w:ascii="Arial" w:hAnsi="Arial" w:cs="Arial"/>
                <w:sz w:val="22"/>
              </w:rPr>
            </w:pPr>
            <w:r w:rsidRPr="00F027B2">
              <w:rPr>
                <w:rFonts w:ascii="Arial" w:hAnsi="Arial" w:cs="Arial"/>
                <w:sz w:val="22"/>
              </w:rPr>
              <w:t xml:space="preserve">AC16W </w:t>
            </w:r>
          </w:p>
          <w:p w14:paraId="76F41DF2" w14:textId="77777777" w:rsidR="00A14462" w:rsidRPr="00F027B2" w:rsidRDefault="008F7567" w:rsidP="00F027B2">
            <w:pPr>
              <w:spacing w:after="0" w:line="259" w:lineRule="auto"/>
              <w:ind w:left="98" w:firstLine="0"/>
              <w:jc w:val="left"/>
              <w:rPr>
                <w:rFonts w:ascii="Arial" w:hAnsi="Arial" w:cs="Arial"/>
                <w:sz w:val="22"/>
              </w:rPr>
            </w:pPr>
            <w:r w:rsidRPr="00F027B2">
              <w:rPr>
                <w:rFonts w:ascii="Arial" w:hAnsi="Arial" w:cs="Arial"/>
                <w:sz w:val="22"/>
              </w:rPr>
              <w:t xml:space="preserve">KR3-KR6 </w:t>
            </w:r>
          </w:p>
        </w:tc>
        <w:tc>
          <w:tcPr>
            <w:tcW w:w="1289" w:type="dxa"/>
            <w:gridSpan w:val="2"/>
            <w:tcBorders>
              <w:top w:val="single" w:sz="4" w:space="0" w:color="000000"/>
              <w:left w:val="single" w:sz="4" w:space="0" w:color="000000"/>
              <w:bottom w:val="single" w:sz="4" w:space="0" w:color="000000"/>
              <w:right w:val="single" w:sz="4" w:space="0" w:color="000000"/>
            </w:tcBorders>
          </w:tcPr>
          <w:p w14:paraId="0E2DC21B" w14:textId="77777777" w:rsidR="00A14462" w:rsidRPr="00F027B2" w:rsidRDefault="008F7567" w:rsidP="00F027B2">
            <w:pPr>
              <w:spacing w:after="19" w:line="259" w:lineRule="auto"/>
              <w:ind w:left="98" w:firstLine="0"/>
              <w:jc w:val="left"/>
              <w:rPr>
                <w:rFonts w:ascii="Arial" w:hAnsi="Arial" w:cs="Arial"/>
                <w:sz w:val="22"/>
              </w:rPr>
            </w:pPr>
            <w:r w:rsidRPr="00F027B2">
              <w:rPr>
                <w:rFonts w:ascii="Arial" w:hAnsi="Arial" w:cs="Arial"/>
                <w:sz w:val="22"/>
              </w:rPr>
              <w:t xml:space="preserve">AC22W </w:t>
            </w:r>
          </w:p>
          <w:p w14:paraId="0C7C3C96" w14:textId="77777777" w:rsidR="00A14462" w:rsidRPr="00F027B2" w:rsidRDefault="008F7567" w:rsidP="00F027B2">
            <w:pPr>
              <w:spacing w:after="0" w:line="259" w:lineRule="auto"/>
              <w:ind w:left="98" w:firstLine="0"/>
              <w:jc w:val="left"/>
              <w:rPr>
                <w:rFonts w:ascii="Arial" w:hAnsi="Arial" w:cs="Arial"/>
                <w:sz w:val="22"/>
              </w:rPr>
            </w:pPr>
            <w:r w:rsidRPr="00F027B2">
              <w:rPr>
                <w:rFonts w:ascii="Arial" w:hAnsi="Arial" w:cs="Arial"/>
                <w:sz w:val="22"/>
              </w:rPr>
              <w:t xml:space="preserve">KR3-KR6 </w:t>
            </w:r>
          </w:p>
        </w:tc>
      </w:tr>
      <w:tr w:rsidR="00A14462" w:rsidRPr="00F027B2" w14:paraId="113859C1" w14:textId="77777777">
        <w:trPr>
          <w:trHeight w:val="240"/>
        </w:trPr>
        <w:tc>
          <w:tcPr>
            <w:tcW w:w="3569" w:type="dxa"/>
            <w:tcBorders>
              <w:top w:val="single" w:sz="4" w:space="0" w:color="000000"/>
              <w:left w:val="single" w:sz="4" w:space="0" w:color="000000"/>
              <w:bottom w:val="single" w:sz="4" w:space="0" w:color="000000"/>
              <w:right w:val="single" w:sz="4" w:space="0" w:color="000000"/>
            </w:tcBorders>
          </w:tcPr>
          <w:p w14:paraId="78399F60"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Wymiar sita #, [mm] </w:t>
            </w:r>
          </w:p>
        </w:tc>
        <w:tc>
          <w:tcPr>
            <w:tcW w:w="646" w:type="dxa"/>
            <w:tcBorders>
              <w:top w:val="single" w:sz="4" w:space="0" w:color="000000"/>
              <w:left w:val="single" w:sz="4" w:space="0" w:color="000000"/>
              <w:bottom w:val="single" w:sz="4" w:space="0" w:color="000000"/>
              <w:right w:val="single" w:sz="4" w:space="0" w:color="000000"/>
            </w:tcBorders>
          </w:tcPr>
          <w:p w14:paraId="55A42AF2"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od </w:t>
            </w:r>
          </w:p>
        </w:tc>
        <w:tc>
          <w:tcPr>
            <w:tcW w:w="643" w:type="dxa"/>
            <w:tcBorders>
              <w:top w:val="single" w:sz="4" w:space="0" w:color="000000"/>
              <w:left w:val="single" w:sz="4" w:space="0" w:color="000000"/>
              <w:bottom w:val="single" w:sz="4" w:space="0" w:color="000000"/>
              <w:right w:val="single" w:sz="4" w:space="0" w:color="000000"/>
            </w:tcBorders>
          </w:tcPr>
          <w:p w14:paraId="16107689" w14:textId="77777777" w:rsidR="00A14462" w:rsidRPr="00F027B2" w:rsidRDefault="008F7567" w:rsidP="00F027B2">
            <w:pPr>
              <w:spacing w:after="0" w:line="259" w:lineRule="auto"/>
              <w:ind w:left="118" w:firstLine="0"/>
              <w:jc w:val="left"/>
              <w:rPr>
                <w:rFonts w:ascii="Arial" w:hAnsi="Arial" w:cs="Arial"/>
                <w:sz w:val="22"/>
              </w:rPr>
            </w:pPr>
            <w:r w:rsidRPr="00F027B2">
              <w:rPr>
                <w:rFonts w:ascii="Arial" w:hAnsi="Arial" w:cs="Arial"/>
                <w:sz w:val="22"/>
              </w:rPr>
              <w:t xml:space="preserve">do </w:t>
            </w:r>
          </w:p>
        </w:tc>
        <w:tc>
          <w:tcPr>
            <w:tcW w:w="643" w:type="dxa"/>
            <w:tcBorders>
              <w:top w:val="single" w:sz="4" w:space="0" w:color="000000"/>
              <w:left w:val="single" w:sz="4" w:space="0" w:color="000000"/>
              <w:bottom w:val="single" w:sz="4" w:space="0" w:color="000000"/>
              <w:right w:val="single" w:sz="4" w:space="0" w:color="000000"/>
            </w:tcBorders>
          </w:tcPr>
          <w:p w14:paraId="10A01979" w14:textId="77777777" w:rsidR="00A14462" w:rsidRPr="00F027B2" w:rsidRDefault="008F7567" w:rsidP="00F027B2">
            <w:pPr>
              <w:spacing w:after="0" w:line="259" w:lineRule="auto"/>
              <w:ind w:left="118" w:firstLine="0"/>
              <w:jc w:val="left"/>
              <w:rPr>
                <w:rFonts w:ascii="Arial" w:hAnsi="Arial" w:cs="Arial"/>
                <w:sz w:val="22"/>
              </w:rPr>
            </w:pPr>
            <w:r w:rsidRPr="00F027B2">
              <w:rPr>
                <w:rFonts w:ascii="Arial" w:hAnsi="Arial" w:cs="Arial"/>
                <w:sz w:val="22"/>
              </w:rPr>
              <w:t xml:space="preserve">od </w:t>
            </w:r>
          </w:p>
        </w:tc>
        <w:tc>
          <w:tcPr>
            <w:tcW w:w="646" w:type="dxa"/>
            <w:tcBorders>
              <w:top w:val="single" w:sz="4" w:space="0" w:color="000000"/>
              <w:left w:val="single" w:sz="4" w:space="0" w:color="000000"/>
              <w:bottom w:val="single" w:sz="4" w:space="0" w:color="000000"/>
              <w:right w:val="single" w:sz="4" w:space="0" w:color="000000"/>
            </w:tcBorders>
          </w:tcPr>
          <w:p w14:paraId="68FDF72B"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do </w:t>
            </w:r>
          </w:p>
        </w:tc>
        <w:tc>
          <w:tcPr>
            <w:tcW w:w="607" w:type="dxa"/>
            <w:tcBorders>
              <w:top w:val="single" w:sz="4" w:space="0" w:color="000000"/>
              <w:left w:val="single" w:sz="4" w:space="0" w:color="000000"/>
              <w:bottom w:val="single" w:sz="4" w:space="0" w:color="000000"/>
              <w:right w:val="single" w:sz="4" w:space="0" w:color="000000"/>
            </w:tcBorders>
          </w:tcPr>
          <w:p w14:paraId="72002002" w14:textId="77777777" w:rsidR="00A14462" w:rsidRPr="00F027B2" w:rsidRDefault="008F7567" w:rsidP="00F027B2">
            <w:pPr>
              <w:spacing w:after="0" w:line="259" w:lineRule="auto"/>
              <w:ind w:left="118" w:firstLine="0"/>
              <w:jc w:val="left"/>
              <w:rPr>
                <w:rFonts w:ascii="Arial" w:hAnsi="Arial" w:cs="Arial"/>
                <w:sz w:val="22"/>
              </w:rPr>
            </w:pPr>
            <w:r w:rsidRPr="00F027B2">
              <w:rPr>
                <w:rFonts w:ascii="Arial" w:hAnsi="Arial" w:cs="Arial"/>
                <w:sz w:val="22"/>
              </w:rPr>
              <w:t xml:space="preserve">od </w:t>
            </w:r>
          </w:p>
        </w:tc>
        <w:tc>
          <w:tcPr>
            <w:tcW w:w="682" w:type="dxa"/>
            <w:tcBorders>
              <w:top w:val="single" w:sz="4" w:space="0" w:color="000000"/>
              <w:left w:val="single" w:sz="4" w:space="0" w:color="000000"/>
              <w:bottom w:val="single" w:sz="4" w:space="0" w:color="000000"/>
              <w:right w:val="single" w:sz="4" w:space="0" w:color="000000"/>
            </w:tcBorders>
          </w:tcPr>
          <w:p w14:paraId="09D8E271"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do </w:t>
            </w:r>
          </w:p>
        </w:tc>
        <w:tc>
          <w:tcPr>
            <w:tcW w:w="607" w:type="dxa"/>
            <w:tcBorders>
              <w:top w:val="single" w:sz="4" w:space="0" w:color="000000"/>
              <w:left w:val="single" w:sz="4" w:space="0" w:color="000000"/>
              <w:bottom w:val="single" w:sz="4" w:space="0" w:color="000000"/>
              <w:right w:val="single" w:sz="4" w:space="0" w:color="000000"/>
            </w:tcBorders>
          </w:tcPr>
          <w:p w14:paraId="6073CA50" w14:textId="77777777" w:rsidR="00A14462" w:rsidRPr="00F027B2" w:rsidRDefault="008F7567" w:rsidP="00F027B2">
            <w:pPr>
              <w:spacing w:after="0" w:line="259" w:lineRule="auto"/>
              <w:ind w:left="118" w:firstLine="0"/>
              <w:jc w:val="left"/>
              <w:rPr>
                <w:rFonts w:ascii="Arial" w:hAnsi="Arial" w:cs="Arial"/>
                <w:sz w:val="22"/>
              </w:rPr>
            </w:pPr>
            <w:r w:rsidRPr="00F027B2">
              <w:rPr>
                <w:rFonts w:ascii="Arial" w:hAnsi="Arial" w:cs="Arial"/>
                <w:sz w:val="22"/>
              </w:rPr>
              <w:t xml:space="preserve">od </w:t>
            </w:r>
          </w:p>
        </w:tc>
        <w:tc>
          <w:tcPr>
            <w:tcW w:w="682" w:type="dxa"/>
            <w:tcBorders>
              <w:top w:val="single" w:sz="4" w:space="0" w:color="000000"/>
              <w:left w:val="single" w:sz="4" w:space="0" w:color="000000"/>
              <w:bottom w:val="single" w:sz="4" w:space="0" w:color="000000"/>
              <w:right w:val="single" w:sz="4" w:space="0" w:color="000000"/>
            </w:tcBorders>
          </w:tcPr>
          <w:p w14:paraId="552540EB"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do </w:t>
            </w:r>
          </w:p>
        </w:tc>
      </w:tr>
      <w:tr w:rsidR="00A14462" w:rsidRPr="00F027B2" w14:paraId="28C07EB0" w14:textId="77777777">
        <w:trPr>
          <w:trHeight w:val="240"/>
        </w:trPr>
        <w:tc>
          <w:tcPr>
            <w:tcW w:w="3569" w:type="dxa"/>
            <w:tcBorders>
              <w:top w:val="single" w:sz="4" w:space="0" w:color="000000"/>
              <w:left w:val="single" w:sz="4" w:space="0" w:color="000000"/>
              <w:bottom w:val="single" w:sz="4" w:space="0" w:color="000000"/>
              <w:right w:val="single" w:sz="4" w:space="0" w:color="000000"/>
            </w:tcBorders>
          </w:tcPr>
          <w:p w14:paraId="39D8078C"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31,5 </w:t>
            </w:r>
          </w:p>
        </w:tc>
        <w:tc>
          <w:tcPr>
            <w:tcW w:w="646" w:type="dxa"/>
            <w:tcBorders>
              <w:top w:val="single" w:sz="4" w:space="0" w:color="000000"/>
              <w:left w:val="single" w:sz="4" w:space="0" w:color="000000"/>
              <w:bottom w:val="single" w:sz="4" w:space="0" w:color="000000"/>
              <w:right w:val="single" w:sz="4" w:space="0" w:color="000000"/>
            </w:tcBorders>
          </w:tcPr>
          <w:p w14:paraId="2FA655CF"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 </w:t>
            </w:r>
          </w:p>
        </w:tc>
        <w:tc>
          <w:tcPr>
            <w:tcW w:w="643" w:type="dxa"/>
            <w:tcBorders>
              <w:top w:val="single" w:sz="4" w:space="0" w:color="000000"/>
              <w:left w:val="single" w:sz="4" w:space="0" w:color="000000"/>
              <w:bottom w:val="single" w:sz="4" w:space="0" w:color="000000"/>
              <w:right w:val="single" w:sz="4" w:space="0" w:color="000000"/>
            </w:tcBorders>
          </w:tcPr>
          <w:p w14:paraId="1B36B8C6" w14:textId="77777777" w:rsidR="00A14462" w:rsidRPr="00F027B2" w:rsidRDefault="008F7567" w:rsidP="00F027B2">
            <w:pPr>
              <w:spacing w:after="0" w:line="259" w:lineRule="auto"/>
              <w:ind w:left="118" w:firstLine="0"/>
              <w:jc w:val="left"/>
              <w:rPr>
                <w:rFonts w:ascii="Arial" w:hAnsi="Arial" w:cs="Arial"/>
                <w:sz w:val="22"/>
              </w:rPr>
            </w:pPr>
            <w:r w:rsidRPr="00F027B2">
              <w:rPr>
                <w:rFonts w:ascii="Arial" w:hAnsi="Arial" w:cs="Arial"/>
                <w:sz w:val="22"/>
              </w:rPr>
              <w:t xml:space="preserve">- </w:t>
            </w:r>
          </w:p>
        </w:tc>
        <w:tc>
          <w:tcPr>
            <w:tcW w:w="643" w:type="dxa"/>
            <w:tcBorders>
              <w:top w:val="single" w:sz="4" w:space="0" w:color="000000"/>
              <w:left w:val="single" w:sz="4" w:space="0" w:color="000000"/>
              <w:bottom w:val="single" w:sz="4" w:space="0" w:color="000000"/>
              <w:right w:val="single" w:sz="4" w:space="0" w:color="000000"/>
            </w:tcBorders>
          </w:tcPr>
          <w:p w14:paraId="1D5B3DDA" w14:textId="77777777" w:rsidR="00A14462" w:rsidRPr="00F027B2" w:rsidRDefault="008F7567" w:rsidP="00F027B2">
            <w:pPr>
              <w:spacing w:after="0" w:line="259" w:lineRule="auto"/>
              <w:ind w:left="118" w:firstLine="0"/>
              <w:jc w:val="left"/>
              <w:rPr>
                <w:rFonts w:ascii="Arial" w:hAnsi="Arial" w:cs="Arial"/>
                <w:sz w:val="22"/>
              </w:rPr>
            </w:pPr>
            <w:r w:rsidRPr="00F027B2">
              <w:rPr>
                <w:rFonts w:ascii="Arial" w:hAnsi="Arial" w:cs="Arial"/>
                <w:sz w:val="22"/>
              </w:rPr>
              <w:t xml:space="preserve">- </w:t>
            </w:r>
          </w:p>
        </w:tc>
        <w:tc>
          <w:tcPr>
            <w:tcW w:w="646" w:type="dxa"/>
            <w:tcBorders>
              <w:top w:val="single" w:sz="4" w:space="0" w:color="000000"/>
              <w:left w:val="single" w:sz="4" w:space="0" w:color="000000"/>
              <w:bottom w:val="single" w:sz="4" w:space="0" w:color="000000"/>
              <w:right w:val="single" w:sz="4" w:space="0" w:color="000000"/>
            </w:tcBorders>
          </w:tcPr>
          <w:p w14:paraId="50609755"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 </w:t>
            </w:r>
          </w:p>
        </w:tc>
        <w:tc>
          <w:tcPr>
            <w:tcW w:w="607" w:type="dxa"/>
            <w:tcBorders>
              <w:top w:val="single" w:sz="4" w:space="0" w:color="000000"/>
              <w:left w:val="single" w:sz="4" w:space="0" w:color="000000"/>
              <w:bottom w:val="single" w:sz="4" w:space="0" w:color="000000"/>
              <w:right w:val="single" w:sz="4" w:space="0" w:color="000000"/>
            </w:tcBorders>
          </w:tcPr>
          <w:p w14:paraId="249A6821" w14:textId="77777777" w:rsidR="00A14462" w:rsidRPr="00F027B2" w:rsidRDefault="008F7567" w:rsidP="00F027B2">
            <w:pPr>
              <w:spacing w:after="0" w:line="259" w:lineRule="auto"/>
              <w:ind w:left="118" w:firstLine="0"/>
              <w:jc w:val="left"/>
              <w:rPr>
                <w:rFonts w:ascii="Arial" w:hAnsi="Arial" w:cs="Arial"/>
                <w:sz w:val="22"/>
              </w:rPr>
            </w:pPr>
            <w:r w:rsidRPr="00F027B2">
              <w:rPr>
                <w:rFonts w:ascii="Arial" w:hAnsi="Arial" w:cs="Arial"/>
                <w:sz w:val="22"/>
              </w:rPr>
              <w:t xml:space="preserve">- </w:t>
            </w:r>
          </w:p>
        </w:tc>
        <w:tc>
          <w:tcPr>
            <w:tcW w:w="682" w:type="dxa"/>
            <w:tcBorders>
              <w:top w:val="single" w:sz="4" w:space="0" w:color="000000"/>
              <w:left w:val="single" w:sz="4" w:space="0" w:color="000000"/>
              <w:bottom w:val="single" w:sz="4" w:space="0" w:color="000000"/>
              <w:right w:val="single" w:sz="4" w:space="0" w:color="000000"/>
            </w:tcBorders>
          </w:tcPr>
          <w:p w14:paraId="52998212"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 </w:t>
            </w:r>
          </w:p>
        </w:tc>
        <w:tc>
          <w:tcPr>
            <w:tcW w:w="607" w:type="dxa"/>
            <w:tcBorders>
              <w:top w:val="single" w:sz="4" w:space="0" w:color="000000"/>
              <w:left w:val="single" w:sz="4" w:space="0" w:color="000000"/>
              <w:bottom w:val="single" w:sz="4" w:space="0" w:color="000000"/>
              <w:right w:val="single" w:sz="4" w:space="0" w:color="000000"/>
            </w:tcBorders>
          </w:tcPr>
          <w:p w14:paraId="661FBC56" w14:textId="77777777" w:rsidR="00A14462" w:rsidRPr="00F027B2" w:rsidRDefault="008F7567" w:rsidP="00F027B2">
            <w:pPr>
              <w:spacing w:after="0" w:line="259" w:lineRule="auto"/>
              <w:ind w:left="118" w:firstLine="0"/>
              <w:jc w:val="left"/>
              <w:rPr>
                <w:rFonts w:ascii="Arial" w:hAnsi="Arial" w:cs="Arial"/>
                <w:sz w:val="22"/>
              </w:rPr>
            </w:pPr>
            <w:r w:rsidRPr="00F027B2">
              <w:rPr>
                <w:rFonts w:ascii="Arial" w:hAnsi="Arial" w:cs="Arial"/>
                <w:sz w:val="22"/>
              </w:rPr>
              <w:t xml:space="preserve">100 </w:t>
            </w:r>
          </w:p>
        </w:tc>
        <w:tc>
          <w:tcPr>
            <w:tcW w:w="682" w:type="dxa"/>
            <w:tcBorders>
              <w:top w:val="single" w:sz="4" w:space="0" w:color="000000"/>
              <w:left w:val="single" w:sz="4" w:space="0" w:color="000000"/>
              <w:bottom w:val="single" w:sz="4" w:space="0" w:color="000000"/>
              <w:right w:val="single" w:sz="4" w:space="0" w:color="000000"/>
            </w:tcBorders>
          </w:tcPr>
          <w:p w14:paraId="6A891A3D"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 </w:t>
            </w:r>
          </w:p>
        </w:tc>
      </w:tr>
      <w:tr w:rsidR="00A14462" w:rsidRPr="00F027B2" w14:paraId="7A8776DA" w14:textId="77777777">
        <w:trPr>
          <w:trHeight w:val="240"/>
        </w:trPr>
        <w:tc>
          <w:tcPr>
            <w:tcW w:w="3569" w:type="dxa"/>
            <w:tcBorders>
              <w:top w:val="single" w:sz="4" w:space="0" w:color="000000"/>
              <w:left w:val="single" w:sz="4" w:space="0" w:color="000000"/>
              <w:bottom w:val="single" w:sz="4" w:space="0" w:color="000000"/>
              <w:right w:val="single" w:sz="4" w:space="0" w:color="000000"/>
            </w:tcBorders>
          </w:tcPr>
          <w:p w14:paraId="7BC8E852"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lastRenderedPageBreak/>
              <w:t xml:space="preserve">22,4 </w:t>
            </w:r>
          </w:p>
        </w:tc>
        <w:tc>
          <w:tcPr>
            <w:tcW w:w="646" w:type="dxa"/>
            <w:tcBorders>
              <w:top w:val="single" w:sz="4" w:space="0" w:color="000000"/>
              <w:left w:val="single" w:sz="4" w:space="0" w:color="000000"/>
              <w:bottom w:val="single" w:sz="4" w:space="0" w:color="000000"/>
              <w:right w:val="single" w:sz="4" w:space="0" w:color="000000"/>
            </w:tcBorders>
          </w:tcPr>
          <w:p w14:paraId="65858F71"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 </w:t>
            </w:r>
          </w:p>
        </w:tc>
        <w:tc>
          <w:tcPr>
            <w:tcW w:w="643" w:type="dxa"/>
            <w:tcBorders>
              <w:top w:val="single" w:sz="4" w:space="0" w:color="000000"/>
              <w:left w:val="single" w:sz="4" w:space="0" w:color="000000"/>
              <w:bottom w:val="single" w:sz="4" w:space="0" w:color="000000"/>
              <w:right w:val="single" w:sz="4" w:space="0" w:color="000000"/>
            </w:tcBorders>
          </w:tcPr>
          <w:p w14:paraId="4FDCD36B" w14:textId="77777777" w:rsidR="00A14462" w:rsidRPr="00F027B2" w:rsidRDefault="008F7567" w:rsidP="00F027B2">
            <w:pPr>
              <w:spacing w:after="0" w:line="259" w:lineRule="auto"/>
              <w:ind w:left="118" w:firstLine="0"/>
              <w:jc w:val="left"/>
              <w:rPr>
                <w:rFonts w:ascii="Arial" w:hAnsi="Arial" w:cs="Arial"/>
                <w:sz w:val="22"/>
              </w:rPr>
            </w:pPr>
            <w:r w:rsidRPr="00F027B2">
              <w:rPr>
                <w:rFonts w:ascii="Arial" w:hAnsi="Arial" w:cs="Arial"/>
                <w:sz w:val="22"/>
              </w:rPr>
              <w:t xml:space="preserve">- </w:t>
            </w:r>
          </w:p>
        </w:tc>
        <w:tc>
          <w:tcPr>
            <w:tcW w:w="643" w:type="dxa"/>
            <w:tcBorders>
              <w:top w:val="single" w:sz="4" w:space="0" w:color="000000"/>
              <w:left w:val="single" w:sz="4" w:space="0" w:color="000000"/>
              <w:bottom w:val="single" w:sz="4" w:space="0" w:color="000000"/>
              <w:right w:val="single" w:sz="4" w:space="0" w:color="000000"/>
            </w:tcBorders>
          </w:tcPr>
          <w:p w14:paraId="65A782E4" w14:textId="77777777" w:rsidR="00A14462" w:rsidRPr="00F027B2" w:rsidRDefault="008F7567" w:rsidP="00F027B2">
            <w:pPr>
              <w:spacing w:after="0" w:line="259" w:lineRule="auto"/>
              <w:ind w:left="118" w:firstLine="0"/>
              <w:jc w:val="left"/>
              <w:rPr>
                <w:rFonts w:ascii="Arial" w:hAnsi="Arial" w:cs="Arial"/>
                <w:sz w:val="22"/>
              </w:rPr>
            </w:pPr>
            <w:r w:rsidRPr="00F027B2">
              <w:rPr>
                <w:rFonts w:ascii="Arial" w:hAnsi="Arial" w:cs="Arial"/>
                <w:sz w:val="22"/>
              </w:rPr>
              <w:t xml:space="preserve">100 </w:t>
            </w:r>
          </w:p>
        </w:tc>
        <w:tc>
          <w:tcPr>
            <w:tcW w:w="646" w:type="dxa"/>
            <w:tcBorders>
              <w:top w:val="single" w:sz="4" w:space="0" w:color="000000"/>
              <w:left w:val="single" w:sz="4" w:space="0" w:color="000000"/>
              <w:bottom w:val="single" w:sz="4" w:space="0" w:color="000000"/>
              <w:right w:val="single" w:sz="4" w:space="0" w:color="000000"/>
            </w:tcBorders>
          </w:tcPr>
          <w:p w14:paraId="6655488E"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 </w:t>
            </w:r>
          </w:p>
        </w:tc>
        <w:tc>
          <w:tcPr>
            <w:tcW w:w="607" w:type="dxa"/>
            <w:tcBorders>
              <w:top w:val="single" w:sz="4" w:space="0" w:color="000000"/>
              <w:left w:val="single" w:sz="4" w:space="0" w:color="000000"/>
              <w:bottom w:val="single" w:sz="4" w:space="0" w:color="000000"/>
              <w:right w:val="single" w:sz="4" w:space="0" w:color="000000"/>
            </w:tcBorders>
          </w:tcPr>
          <w:p w14:paraId="70CD66B8" w14:textId="77777777" w:rsidR="00A14462" w:rsidRPr="00F027B2" w:rsidRDefault="008F7567" w:rsidP="00F027B2">
            <w:pPr>
              <w:spacing w:after="0" w:line="259" w:lineRule="auto"/>
              <w:ind w:left="118" w:firstLine="0"/>
              <w:jc w:val="left"/>
              <w:rPr>
                <w:rFonts w:ascii="Arial" w:hAnsi="Arial" w:cs="Arial"/>
                <w:sz w:val="22"/>
              </w:rPr>
            </w:pPr>
            <w:r w:rsidRPr="00F027B2">
              <w:rPr>
                <w:rFonts w:ascii="Arial" w:hAnsi="Arial" w:cs="Arial"/>
                <w:sz w:val="22"/>
              </w:rPr>
              <w:t xml:space="preserve">100 </w:t>
            </w:r>
          </w:p>
        </w:tc>
        <w:tc>
          <w:tcPr>
            <w:tcW w:w="682" w:type="dxa"/>
            <w:tcBorders>
              <w:top w:val="single" w:sz="4" w:space="0" w:color="000000"/>
              <w:left w:val="single" w:sz="4" w:space="0" w:color="000000"/>
              <w:bottom w:val="single" w:sz="4" w:space="0" w:color="000000"/>
              <w:right w:val="single" w:sz="4" w:space="0" w:color="000000"/>
            </w:tcBorders>
          </w:tcPr>
          <w:p w14:paraId="12EA99B5"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 </w:t>
            </w:r>
          </w:p>
        </w:tc>
        <w:tc>
          <w:tcPr>
            <w:tcW w:w="607" w:type="dxa"/>
            <w:tcBorders>
              <w:top w:val="single" w:sz="4" w:space="0" w:color="000000"/>
              <w:left w:val="single" w:sz="4" w:space="0" w:color="000000"/>
              <w:bottom w:val="single" w:sz="4" w:space="0" w:color="000000"/>
              <w:right w:val="single" w:sz="4" w:space="0" w:color="000000"/>
            </w:tcBorders>
          </w:tcPr>
          <w:p w14:paraId="4D1767C8" w14:textId="77777777" w:rsidR="00A14462" w:rsidRPr="00F027B2" w:rsidRDefault="008F7567" w:rsidP="00F027B2">
            <w:pPr>
              <w:spacing w:after="0" w:line="259" w:lineRule="auto"/>
              <w:ind w:left="118" w:firstLine="0"/>
              <w:jc w:val="left"/>
              <w:rPr>
                <w:rFonts w:ascii="Arial" w:hAnsi="Arial" w:cs="Arial"/>
                <w:sz w:val="22"/>
              </w:rPr>
            </w:pPr>
            <w:r w:rsidRPr="00F027B2">
              <w:rPr>
                <w:rFonts w:ascii="Arial" w:hAnsi="Arial" w:cs="Arial"/>
                <w:sz w:val="22"/>
              </w:rPr>
              <w:t xml:space="preserve">90 </w:t>
            </w:r>
          </w:p>
        </w:tc>
        <w:tc>
          <w:tcPr>
            <w:tcW w:w="682" w:type="dxa"/>
            <w:tcBorders>
              <w:top w:val="single" w:sz="4" w:space="0" w:color="000000"/>
              <w:left w:val="single" w:sz="4" w:space="0" w:color="000000"/>
              <w:bottom w:val="single" w:sz="4" w:space="0" w:color="000000"/>
              <w:right w:val="single" w:sz="4" w:space="0" w:color="000000"/>
            </w:tcBorders>
          </w:tcPr>
          <w:p w14:paraId="15F531E2"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100 </w:t>
            </w:r>
          </w:p>
        </w:tc>
      </w:tr>
      <w:tr w:rsidR="00A14462" w:rsidRPr="00F027B2" w14:paraId="4486B594" w14:textId="77777777">
        <w:trPr>
          <w:trHeight w:val="240"/>
        </w:trPr>
        <w:tc>
          <w:tcPr>
            <w:tcW w:w="3569" w:type="dxa"/>
            <w:tcBorders>
              <w:top w:val="single" w:sz="4" w:space="0" w:color="000000"/>
              <w:left w:val="single" w:sz="4" w:space="0" w:color="000000"/>
              <w:bottom w:val="single" w:sz="4" w:space="0" w:color="000000"/>
              <w:right w:val="single" w:sz="4" w:space="0" w:color="000000"/>
            </w:tcBorders>
          </w:tcPr>
          <w:p w14:paraId="39E77B89"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16 </w:t>
            </w:r>
          </w:p>
        </w:tc>
        <w:tc>
          <w:tcPr>
            <w:tcW w:w="646" w:type="dxa"/>
            <w:tcBorders>
              <w:top w:val="single" w:sz="4" w:space="0" w:color="000000"/>
              <w:left w:val="single" w:sz="4" w:space="0" w:color="000000"/>
              <w:bottom w:val="single" w:sz="4" w:space="0" w:color="000000"/>
              <w:right w:val="single" w:sz="4" w:space="0" w:color="000000"/>
            </w:tcBorders>
          </w:tcPr>
          <w:p w14:paraId="007B17CE"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100 </w:t>
            </w:r>
          </w:p>
        </w:tc>
        <w:tc>
          <w:tcPr>
            <w:tcW w:w="643" w:type="dxa"/>
            <w:tcBorders>
              <w:top w:val="single" w:sz="4" w:space="0" w:color="000000"/>
              <w:left w:val="single" w:sz="4" w:space="0" w:color="000000"/>
              <w:bottom w:val="single" w:sz="4" w:space="0" w:color="000000"/>
              <w:right w:val="single" w:sz="4" w:space="0" w:color="000000"/>
            </w:tcBorders>
          </w:tcPr>
          <w:p w14:paraId="0D4CF5EF" w14:textId="77777777" w:rsidR="00A14462" w:rsidRPr="00F027B2" w:rsidRDefault="008F7567" w:rsidP="00F027B2">
            <w:pPr>
              <w:spacing w:after="0" w:line="259" w:lineRule="auto"/>
              <w:ind w:left="118" w:firstLine="0"/>
              <w:jc w:val="left"/>
              <w:rPr>
                <w:rFonts w:ascii="Arial" w:hAnsi="Arial" w:cs="Arial"/>
                <w:sz w:val="22"/>
              </w:rPr>
            </w:pPr>
            <w:r w:rsidRPr="00F027B2">
              <w:rPr>
                <w:rFonts w:ascii="Arial" w:hAnsi="Arial" w:cs="Arial"/>
                <w:sz w:val="22"/>
              </w:rPr>
              <w:t xml:space="preserve">- </w:t>
            </w:r>
          </w:p>
        </w:tc>
        <w:tc>
          <w:tcPr>
            <w:tcW w:w="643" w:type="dxa"/>
            <w:tcBorders>
              <w:top w:val="single" w:sz="4" w:space="0" w:color="000000"/>
              <w:left w:val="single" w:sz="4" w:space="0" w:color="000000"/>
              <w:bottom w:val="single" w:sz="4" w:space="0" w:color="000000"/>
              <w:right w:val="single" w:sz="4" w:space="0" w:color="000000"/>
            </w:tcBorders>
          </w:tcPr>
          <w:p w14:paraId="5C8378DD" w14:textId="77777777" w:rsidR="00A14462" w:rsidRPr="00F027B2" w:rsidRDefault="008F7567" w:rsidP="00F027B2">
            <w:pPr>
              <w:spacing w:after="0" w:line="259" w:lineRule="auto"/>
              <w:ind w:left="118" w:firstLine="0"/>
              <w:jc w:val="left"/>
              <w:rPr>
                <w:rFonts w:ascii="Arial" w:hAnsi="Arial" w:cs="Arial"/>
                <w:sz w:val="22"/>
              </w:rPr>
            </w:pPr>
            <w:r w:rsidRPr="00F027B2">
              <w:rPr>
                <w:rFonts w:ascii="Arial" w:hAnsi="Arial" w:cs="Arial"/>
                <w:sz w:val="22"/>
              </w:rPr>
              <w:t xml:space="preserve">90 </w:t>
            </w:r>
          </w:p>
        </w:tc>
        <w:tc>
          <w:tcPr>
            <w:tcW w:w="646" w:type="dxa"/>
            <w:tcBorders>
              <w:top w:val="single" w:sz="4" w:space="0" w:color="000000"/>
              <w:left w:val="single" w:sz="4" w:space="0" w:color="000000"/>
              <w:bottom w:val="single" w:sz="4" w:space="0" w:color="000000"/>
              <w:right w:val="single" w:sz="4" w:space="0" w:color="000000"/>
            </w:tcBorders>
          </w:tcPr>
          <w:p w14:paraId="3AC08D9D"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100 </w:t>
            </w:r>
          </w:p>
        </w:tc>
        <w:tc>
          <w:tcPr>
            <w:tcW w:w="607" w:type="dxa"/>
            <w:tcBorders>
              <w:top w:val="single" w:sz="4" w:space="0" w:color="000000"/>
              <w:left w:val="single" w:sz="4" w:space="0" w:color="000000"/>
              <w:bottom w:val="single" w:sz="4" w:space="0" w:color="000000"/>
              <w:right w:val="single" w:sz="4" w:space="0" w:color="000000"/>
            </w:tcBorders>
          </w:tcPr>
          <w:p w14:paraId="0805A198" w14:textId="77777777" w:rsidR="00A14462" w:rsidRPr="00F027B2" w:rsidRDefault="008F7567" w:rsidP="00F027B2">
            <w:pPr>
              <w:spacing w:after="0" w:line="259" w:lineRule="auto"/>
              <w:ind w:left="118" w:firstLine="0"/>
              <w:jc w:val="left"/>
              <w:rPr>
                <w:rFonts w:ascii="Arial" w:hAnsi="Arial" w:cs="Arial"/>
                <w:sz w:val="22"/>
              </w:rPr>
            </w:pPr>
            <w:r w:rsidRPr="00F027B2">
              <w:rPr>
                <w:rFonts w:ascii="Arial" w:hAnsi="Arial" w:cs="Arial"/>
                <w:sz w:val="22"/>
              </w:rPr>
              <w:t xml:space="preserve">90 </w:t>
            </w:r>
          </w:p>
        </w:tc>
        <w:tc>
          <w:tcPr>
            <w:tcW w:w="682" w:type="dxa"/>
            <w:tcBorders>
              <w:top w:val="single" w:sz="4" w:space="0" w:color="000000"/>
              <w:left w:val="single" w:sz="4" w:space="0" w:color="000000"/>
              <w:bottom w:val="single" w:sz="4" w:space="0" w:color="000000"/>
              <w:right w:val="single" w:sz="4" w:space="0" w:color="000000"/>
            </w:tcBorders>
          </w:tcPr>
          <w:p w14:paraId="5B150ABA"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100 </w:t>
            </w:r>
          </w:p>
        </w:tc>
        <w:tc>
          <w:tcPr>
            <w:tcW w:w="607" w:type="dxa"/>
            <w:tcBorders>
              <w:top w:val="single" w:sz="4" w:space="0" w:color="000000"/>
              <w:left w:val="single" w:sz="4" w:space="0" w:color="000000"/>
              <w:bottom w:val="single" w:sz="4" w:space="0" w:color="000000"/>
              <w:right w:val="single" w:sz="4" w:space="0" w:color="000000"/>
            </w:tcBorders>
          </w:tcPr>
          <w:p w14:paraId="5149587D" w14:textId="77777777" w:rsidR="00A14462" w:rsidRPr="00F027B2" w:rsidRDefault="008F7567" w:rsidP="00F027B2">
            <w:pPr>
              <w:spacing w:after="0" w:line="259" w:lineRule="auto"/>
              <w:ind w:left="118" w:firstLine="0"/>
              <w:jc w:val="left"/>
              <w:rPr>
                <w:rFonts w:ascii="Arial" w:hAnsi="Arial" w:cs="Arial"/>
                <w:sz w:val="22"/>
              </w:rPr>
            </w:pPr>
            <w:r w:rsidRPr="00F027B2">
              <w:rPr>
                <w:rFonts w:ascii="Arial" w:hAnsi="Arial" w:cs="Arial"/>
                <w:sz w:val="22"/>
              </w:rPr>
              <w:t xml:space="preserve">65 </w:t>
            </w:r>
          </w:p>
        </w:tc>
        <w:tc>
          <w:tcPr>
            <w:tcW w:w="682" w:type="dxa"/>
            <w:tcBorders>
              <w:top w:val="single" w:sz="4" w:space="0" w:color="000000"/>
              <w:left w:val="single" w:sz="4" w:space="0" w:color="000000"/>
              <w:bottom w:val="single" w:sz="4" w:space="0" w:color="000000"/>
              <w:right w:val="single" w:sz="4" w:space="0" w:color="000000"/>
            </w:tcBorders>
          </w:tcPr>
          <w:p w14:paraId="05D481DD"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90 </w:t>
            </w:r>
          </w:p>
        </w:tc>
      </w:tr>
      <w:tr w:rsidR="00A14462" w:rsidRPr="00F027B2" w14:paraId="62E17587" w14:textId="77777777">
        <w:trPr>
          <w:trHeight w:val="240"/>
        </w:trPr>
        <w:tc>
          <w:tcPr>
            <w:tcW w:w="3569" w:type="dxa"/>
            <w:tcBorders>
              <w:top w:val="single" w:sz="4" w:space="0" w:color="000000"/>
              <w:left w:val="single" w:sz="4" w:space="0" w:color="000000"/>
              <w:bottom w:val="single" w:sz="4" w:space="0" w:color="000000"/>
              <w:right w:val="single" w:sz="4" w:space="0" w:color="000000"/>
            </w:tcBorders>
          </w:tcPr>
          <w:p w14:paraId="7EF0D4BD"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11,2 </w:t>
            </w:r>
          </w:p>
        </w:tc>
        <w:tc>
          <w:tcPr>
            <w:tcW w:w="646" w:type="dxa"/>
            <w:tcBorders>
              <w:top w:val="single" w:sz="4" w:space="0" w:color="000000"/>
              <w:left w:val="single" w:sz="4" w:space="0" w:color="000000"/>
              <w:bottom w:val="single" w:sz="4" w:space="0" w:color="000000"/>
              <w:right w:val="single" w:sz="4" w:space="0" w:color="000000"/>
            </w:tcBorders>
          </w:tcPr>
          <w:p w14:paraId="781E5F07"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90 </w:t>
            </w:r>
          </w:p>
        </w:tc>
        <w:tc>
          <w:tcPr>
            <w:tcW w:w="643" w:type="dxa"/>
            <w:tcBorders>
              <w:top w:val="single" w:sz="4" w:space="0" w:color="000000"/>
              <w:left w:val="single" w:sz="4" w:space="0" w:color="000000"/>
              <w:bottom w:val="single" w:sz="4" w:space="0" w:color="000000"/>
              <w:right w:val="single" w:sz="4" w:space="0" w:color="000000"/>
            </w:tcBorders>
          </w:tcPr>
          <w:p w14:paraId="40307FDC" w14:textId="77777777" w:rsidR="00A14462" w:rsidRPr="00F027B2" w:rsidRDefault="008F7567" w:rsidP="00F027B2">
            <w:pPr>
              <w:spacing w:after="0" w:line="259" w:lineRule="auto"/>
              <w:ind w:left="118" w:firstLine="0"/>
              <w:jc w:val="left"/>
              <w:rPr>
                <w:rFonts w:ascii="Arial" w:hAnsi="Arial" w:cs="Arial"/>
                <w:sz w:val="22"/>
              </w:rPr>
            </w:pPr>
            <w:r w:rsidRPr="00F027B2">
              <w:rPr>
                <w:rFonts w:ascii="Arial" w:hAnsi="Arial" w:cs="Arial"/>
                <w:sz w:val="22"/>
              </w:rPr>
              <w:t xml:space="preserve">100 </w:t>
            </w:r>
          </w:p>
        </w:tc>
        <w:tc>
          <w:tcPr>
            <w:tcW w:w="643" w:type="dxa"/>
            <w:tcBorders>
              <w:top w:val="single" w:sz="4" w:space="0" w:color="000000"/>
              <w:left w:val="single" w:sz="4" w:space="0" w:color="000000"/>
              <w:bottom w:val="single" w:sz="4" w:space="0" w:color="000000"/>
              <w:right w:val="single" w:sz="4" w:space="0" w:color="000000"/>
            </w:tcBorders>
          </w:tcPr>
          <w:p w14:paraId="1FA5FF8E" w14:textId="77777777" w:rsidR="00A14462" w:rsidRPr="00F027B2" w:rsidRDefault="008F7567" w:rsidP="00F027B2">
            <w:pPr>
              <w:spacing w:after="0" w:line="259" w:lineRule="auto"/>
              <w:ind w:left="118" w:firstLine="0"/>
              <w:jc w:val="left"/>
              <w:rPr>
                <w:rFonts w:ascii="Arial" w:hAnsi="Arial" w:cs="Arial"/>
                <w:sz w:val="22"/>
              </w:rPr>
            </w:pPr>
            <w:r w:rsidRPr="00F027B2">
              <w:rPr>
                <w:rFonts w:ascii="Arial" w:hAnsi="Arial" w:cs="Arial"/>
                <w:sz w:val="22"/>
              </w:rPr>
              <w:t xml:space="preserve">65 </w:t>
            </w:r>
          </w:p>
        </w:tc>
        <w:tc>
          <w:tcPr>
            <w:tcW w:w="646" w:type="dxa"/>
            <w:tcBorders>
              <w:top w:val="single" w:sz="4" w:space="0" w:color="000000"/>
              <w:left w:val="single" w:sz="4" w:space="0" w:color="000000"/>
              <w:bottom w:val="single" w:sz="4" w:space="0" w:color="000000"/>
              <w:right w:val="single" w:sz="4" w:space="0" w:color="000000"/>
            </w:tcBorders>
          </w:tcPr>
          <w:p w14:paraId="3E499BE4"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80 </w:t>
            </w:r>
          </w:p>
        </w:tc>
        <w:tc>
          <w:tcPr>
            <w:tcW w:w="607" w:type="dxa"/>
            <w:tcBorders>
              <w:top w:val="single" w:sz="4" w:space="0" w:color="000000"/>
              <w:left w:val="single" w:sz="4" w:space="0" w:color="000000"/>
              <w:bottom w:val="single" w:sz="4" w:space="0" w:color="000000"/>
              <w:right w:val="single" w:sz="4" w:space="0" w:color="000000"/>
            </w:tcBorders>
          </w:tcPr>
          <w:p w14:paraId="28EE413D" w14:textId="77777777" w:rsidR="00A14462" w:rsidRPr="00F027B2" w:rsidRDefault="008F7567" w:rsidP="00F027B2">
            <w:pPr>
              <w:spacing w:after="0" w:line="259" w:lineRule="auto"/>
              <w:ind w:left="118" w:firstLine="0"/>
              <w:jc w:val="left"/>
              <w:rPr>
                <w:rFonts w:ascii="Arial" w:hAnsi="Arial" w:cs="Arial"/>
                <w:sz w:val="22"/>
              </w:rPr>
            </w:pPr>
            <w:r w:rsidRPr="00F027B2">
              <w:rPr>
                <w:rFonts w:ascii="Arial" w:hAnsi="Arial" w:cs="Arial"/>
                <w:sz w:val="22"/>
              </w:rPr>
              <w:t xml:space="preserve">70 </w:t>
            </w:r>
          </w:p>
        </w:tc>
        <w:tc>
          <w:tcPr>
            <w:tcW w:w="682" w:type="dxa"/>
            <w:tcBorders>
              <w:top w:val="single" w:sz="4" w:space="0" w:color="000000"/>
              <w:left w:val="single" w:sz="4" w:space="0" w:color="000000"/>
              <w:bottom w:val="single" w:sz="4" w:space="0" w:color="000000"/>
              <w:right w:val="single" w:sz="4" w:space="0" w:color="000000"/>
            </w:tcBorders>
          </w:tcPr>
          <w:p w14:paraId="5749789B"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90 </w:t>
            </w:r>
          </w:p>
        </w:tc>
        <w:tc>
          <w:tcPr>
            <w:tcW w:w="607" w:type="dxa"/>
            <w:tcBorders>
              <w:top w:val="single" w:sz="4" w:space="0" w:color="000000"/>
              <w:left w:val="single" w:sz="4" w:space="0" w:color="000000"/>
              <w:bottom w:val="single" w:sz="4" w:space="0" w:color="000000"/>
              <w:right w:val="single" w:sz="4" w:space="0" w:color="000000"/>
            </w:tcBorders>
          </w:tcPr>
          <w:p w14:paraId="38A4BC08" w14:textId="77777777" w:rsidR="00A14462" w:rsidRPr="00F027B2" w:rsidRDefault="008F7567" w:rsidP="00F027B2">
            <w:pPr>
              <w:spacing w:after="0" w:line="259" w:lineRule="auto"/>
              <w:ind w:left="118" w:firstLine="0"/>
              <w:jc w:val="left"/>
              <w:rPr>
                <w:rFonts w:ascii="Arial" w:hAnsi="Arial" w:cs="Arial"/>
                <w:sz w:val="22"/>
              </w:rPr>
            </w:pPr>
            <w:r w:rsidRPr="00F027B2">
              <w:rPr>
                <w:rFonts w:ascii="Arial" w:hAnsi="Arial" w:cs="Arial"/>
                <w:sz w:val="22"/>
              </w:rPr>
              <w:t xml:space="preserve">- </w:t>
            </w:r>
          </w:p>
        </w:tc>
        <w:tc>
          <w:tcPr>
            <w:tcW w:w="682" w:type="dxa"/>
            <w:tcBorders>
              <w:top w:val="single" w:sz="4" w:space="0" w:color="000000"/>
              <w:left w:val="single" w:sz="4" w:space="0" w:color="000000"/>
              <w:bottom w:val="single" w:sz="4" w:space="0" w:color="000000"/>
              <w:right w:val="single" w:sz="4" w:space="0" w:color="000000"/>
            </w:tcBorders>
          </w:tcPr>
          <w:p w14:paraId="22CE6410"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 </w:t>
            </w:r>
          </w:p>
        </w:tc>
      </w:tr>
      <w:tr w:rsidR="00A14462" w:rsidRPr="00F027B2" w14:paraId="52E647C9" w14:textId="77777777">
        <w:trPr>
          <w:trHeight w:val="240"/>
        </w:trPr>
        <w:tc>
          <w:tcPr>
            <w:tcW w:w="3569" w:type="dxa"/>
            <w:tcBorders>
              <w:top w:val="single" w:sz="4" w:space="0" w:color="000000"/>
              <w:left w:val="single" w:sz="4" w:space="0" w:color="000000"/>
              <w:bottom w:val="single" w:sz="4" w:space="0" w:color="000000"/>
              <w:right w:val="single" w:sz="4" w:space="0" w:color="000000"/>
            </w:tcBorders>
          </w:tcPr>
          <w:p w14:paraId="7E66B353"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8 </w:t>
            </w:r>
          </w:p>
        </w:tc>
        <w:tc>
          <w:tcPr>
            <w:tcW w:w="646" w:type="dxa"/>
            <w:tcBorders>
              <w:top w:val="single" w:sz="4" w:space="0" w:color="000000"/>
              <w:left w:val="single" w:sz="4" w:space="0" w:color="000000"/>
              <w:bottom w:val="single" w:sz="4" w:space="0" w:color="000000"/>
              <w:right w:val="single" w:sz="4" w:space="0" w:color="000000"/>
            </w:tcBorders>
          </w:tcPr>
          <w:p w14:paraId="44FA7DF3"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60 </w:t>
            </w:r>
          </w:p>
        </w:tc>
        <w:tc>
          <w:tcPr>
            <w:tcW w:w="643" w:type="dxa"/>
            <w:tcBorders>
              <w:top w:val="single" w:sz="4" w:space="0" w:color="000000"/>
              <w:left w:val="single" w:sz="4" w:space="0" w:color="000000"/>
              <w:bottom w:val="single" w:sz="4" w:space="0" w:color="000000"/>
              <w:right w:val="single" w:sz="4" w:space="0" w:color="000000"/>
            </w:tcBorders>
          </w:tcPr>
          <w:p w14:paraId="58BEA46C" w14:textId="77777777" w:rsidR="00A14462" w:rsidRPr="00F027B2" w:rsidRDefault="008F7567" w:rsidP="00F027B2">
            <w:pPr>
              <w:spacing w:after="0" w:line="259" w:lineRule="auto"/>
              <w:ind w:left="118" w:firstLine="0"/>
              <w:jc w:val="left"/>
              <w:rPr>
                <w:rFonts w:ascii="Arial" w:hAnsi="Arial" w:cs="Arial"/>
                <w:sz w:val="22"/>
              </w:rPr>
            </w:pPr>
            <w:r w:rsidRPr="00F027B2">
              <w:rPr>
                <w:rFonts w:ascii="Arial" w:hAnsi="Arial" w:cs="Arial"/>
                <w:sz w:val="22"/>
              </w:rPr>
              <w:t xml:space="preserve">85 </w:t>
            </w:r>
          </w:p>
        </w:tc>
        <w:tc>
          <w:tcPr>
            <w:tcW w:w="643" w:type="dxa"/>
            <w:tcBorders>
              <w:top w:val="single" w:sz="4" w:space="0" w:color="000000"/>
              <w:left w:val="single" w:sz="4" w:space="0" w:color="000000"/>
              <w:bottom w:val="single" w:sz="4" w:space="0" w:color="000000"/>
              <w:right w:val="single" w:sz="4" w:space="0" w:color="000000"/>
            </w:tcBorders>
          </w:tcPr>
          <w:p w14:paraId="24B6B893" w14:textId="77777777" w:rsidR="00A14462" w:rsidRPr="00F027B2" w:rsidRDefault="008F7567" w:rsidP="00F027B2">
            <w:pPr>
              <w:spacing w:after="0" w:line="259" w:lineRule="auto"/>
              <w:ind w:left="118" w:firstLine="0"/>
              <w:jc w:val="left"/>
              <w:rPr>
                <w:rFonts w:ascii="Arial" w:hAnsi="Arial" w:cs="Arial"/>
                <w:sz w:val="22"/>
              </w:rPr>
            </w:pPr>
            <w:r w:rsidRPr="00F027B2">
              <w:rPr>
                <w:rFonts w:ascii="Arial" w:hAnsi="Arial" w:cs="Arial"/>
                <w:sz w:val="22"/>
              </w:rPr>
              <w:t xml:space="preserve">- </w:t>
            </w:r>
          </w:p>
        </w:tc>
        <w:tc>
          <w:tcPr>
            <w:tcW w:w="646" w:type="dxa"/>
            <w:tcBorders>
              <w:top w:val="single" w:sz="4" w:space="0" w:color="000000"/>
              <w:left w:val="single" w:sz="4" w:space="0" w:color="000000"/>
              <w:bottom w:val="single" w:sz="4" w:space="0" w:color="000000"/>
              <w:right w:val="single" w:sz="4" w:space="0" w:color="000000"/>
            </w:tcBorders>
          </w:tcPr>
          <w:p w14:paraId="10D3A41D"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 </w:t>
            </w:r>
          </w:p>
        </w:tc>
        <w:tc>
          <w:tcPr>
            <w:tcW w:w="607" w:type="dxa"/>
            <w:tcBorders>
              <w:top w:val="single" w:sz="4" w:space="0" w:color="000000"/>
              <w:left w:val="single" w:sz="4" w:space="0" w:color="000000"/>
              <w:bottom w:val="single" w:sz="4" w:space="0" w:color="000000"/>
              <w:right w:val="single" w:sz="4" w:space="0" w:color="000000"/>
            </w:tcBorders>
          </w:tcPr>
          <w:p w14:paraId="224BB5AB" w14:textId="77777777" w:rsidR="00A14462" w:rsidRPr="00F027B2" w:rsidRDefault="008F7567" w:rsidP="00F027B2">
            <w:pPr>
              <w:spacing w:after="0" w:line="259" w:lineRule="auto"/>
              <w:ind w:left="118" w:firstLine="0"/>
              <w:jc w:val="left"/>
              <w:rPr>
                <w:rFonts w:ascii="Arial" w:hAnsi="Arial" w:cs="Arial"/>
                <w:sz w:val="22"/>
              </w:rPr>
            </w:pPr>
            <w:r w:rsidRPr="00F027B2">
              <w:rPr>
                <w:rFonts w:ascii="Arial" w:hAnsi="Arial" w:cs="Arial"/>
                <w:sz w:val="22"/>
              </w:rPr>
              <w:t xml:space="preserve">55 </w:t>
            </w:r>
          </w:p>
        </w:tc>
        <w:tc>
          <w:tcPr>
            <w:tcW w:w="682" w:type="dxa"/>
            <w:tcBorders>
              <w:top w:val="single" w:sz="4" w:space="0" w:color="000000"/>
              <w:left w:val="single" w:sz="4" w:space="0" w:color="000000"/>
              <w:bottom w:val="single" w:sz="4" w:space="0" w:color="000000"/>
              <w:right w:val="single" w:sz="4" w:space="0" w:color="000000"/>
            </w:tcBorders>
          </w:tcPr>
          <w:p w14:paraId="4D851F63"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85 </w:t>
            </w:r>
          </w:p>
        </w:tc>
        <w:tc>
          <w:tcPr>
            <w:tcW w:w="607" w:type="dxa"/>
            <w:tcBorders>
              <w:top w:val="single" w:sz="4" w:space="0" w:color="000000"/>
              <w:left w:val="single" w:sz="4" w:space="0" w:color="000000"/>
              <w:bottom w:val="single" w:sz="4" w:space="0" w:color="000000"/>
              <w:right w:val="single" w:sz="4" w:space="0" w:color="000000"/>
            </w:tcBorders>
          </w:tcPr>
          <w:p w14:paraId="0711F0A2" w14:textId="77777777" w:rsidR="00A14462" w:rsidRPr="00F027B2" w:rsidRDefault="008F7567" w:rsidP="00F027B2">
            <w:pPr>
              <w:spacing w:after="0" w:line="259" w:lineRule="auto"/>
              <w:ind w:left="118" w:firstLine="0"/>
              <w:jc w:val="left"/>
              <w:rPr>
                <w:rFonts w:ascii="Arial" w:hAnsi="Arial" w:cs="Arial"/>
                <w:sz w:val="22"/>
              </w:rPr>
            </w:pPr>
            <w:r w:rsidRPr="00F027B2">
              <w:rPr>
                <w:rFonts w:ascii="Arial" w:hAnsi="Arial" w:cs="Arial"/>
                <w:sz w:val="22"/>
              </w:rPr>
              <w:t xml:space="preserve">45 </w:t>
            </w:r>
          </w:p>
        </w:tc>
        <w:tc>
          <w:tcPr>
            <w:tcW w:w="682" w:type="dxa"/>
            <w:tcBorders>
              <w:top w:val="single" w:sz="4" w:space="0" w:color="000000"/>
              <w:left w:val="single" w:sz="4" w:space="0" w:color="000000"/>
              <w:bottom w:val="single" w:sz="4" w:space="0" w:color="000000"/>
              <w:right w:val="single" w:sz="4" w:space="0" w:color="000000"/>
            </w:tcBorders>
          </w:tcPr>
          <w:p w14:paraId="56493E42"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70 </w:t>
            </w:r>
          </w:p>
        </w:tc>
      </w:tr>
      <w:tr w:rsidR="00A14462" w:rsidRPr="00F027B2" w14:paraId="3342AC0A" w14:textId="77777777">
        <w:trPr>
          <w:trHeight w:val="240"/>
        </w:trPr>
        <w:tc>
          <w:tcPr>
            <w:tcW w:w="3569" w:type="dxa"/>
            <w:tcBorders>
              <w:top w:val="single" w:sz="4" w:space="0" w:color="000000"/>
              <w:left w:val="single" w:sz="4" w:space="0" w:color="000000"/>
              <w:bottom w:val="single" w:sz="4" w:space="0" w:color="000000"/>
              <w:right w:val="single" w:sz="4" w:space="0" w:color="000000"/>
            </w:tcBorders>
          </w:tcPr>
          <w:p w14:paraId="675CD3BE"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2 </w:t>
            </w:r>
          </w:p>
        </w:tc>
        <w:tc>
          <w:tcPr>
            <w:tcW w:w="646" w:type="dxa"/>
            <w:tcBorders>
              <w:top w:val="single" w:sz="4" w:space="0" w:color="000000"/>
              <w:left w:val="single" w:sz="4" w:space="0" w:color="000000"/>
              <w:bottom w:val="single" w:sz="4" w:space="0" w:color="000000"/>
              <w:right w:val="single" w:sz="4" w:space="0" w:color="000000"/>
            </w:tcBorders>
          </w:tcPr>
          <w:p w14:paraId="6F34052D"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30 </w:t>
            </w:r>
          </w:p>
        </w:tc>
        <w:tc>
          <w:tcPr>
            <w:tcW w:w="643" w:type="dxa"/>
            <w:tcBorders>
              <w:top w:val="single" w:sz="4" w:space="0" w:color="000000"/>
              <w:left w:val="single" w:sz="4" w:space="0" w:color="000000"/>
              <w:bottom w:val="single" w:sz="4" w:space="0" w:color="000000"/>
              <w:right w:val="single" w:sz="4" w:space="0" w:color="000000"/>
            </w:tcBorders>
          </w:tcPr>
          <w:p w14:paraId="39B7716E" w14:textId="77777777" w:rsidR="00A14462" w:rsidRPr="00F027B2" w:rsidRDefault="008F7567" w:rsidP="00F027B2">
            <w:pPr>
              <w:spacing w:after="0" w:line="259" w:lineRule="auto"/>
              <w:ind w:left="118" w:firstLine="0"/>
              <w:jc w:val="left"/>
              <w:rPr>
                <w:rFonts w:ascii="Arial" w:hAnsi="Arial" w:cs="Arial"/>
                <w:sz w:val="22"/>
              </w:rPr>
            </w:pPr>
            <w:r w:rsidRPr="00F027B2">
              <w:rPr>
                <w:rFonts w:ascii="Arial" w:hAnsi="Arial" w:cs="Arial"/>
                <w:sz w:val="22"/>
              </w:rPr>
              <w:t xml:space="preserve">55 </w:t>
            </w:r>
          </w:p>
        </w:tc>
        <w:tc>
          <w:tcPr>
            <w:tcW w:w="643" w:type="dxa"/>
            <w:tcBorders>
              <w:top w:val="single" w:sz="4" w:space="0" w:color="000000"/>
              <w:left w:val="single" w:sz="4" w:space="0" w:color="000000"/>
              <w:bottom w:val="single" w:sz="4" w:space="0" w:color="000000"/>
              <w:right w:val="single" w:sz="4" w:space="0" w:color="000000"/>
            </w:tcBorders>
          </w:tcPr>
          <w:p w14:paraId="4D8759F5" w14:textId="77777777" w:rsidR="00A14462" w:rsidRPr="00F027B2" w:rsidRDefault="008F7567" w:rsidP="00F027B2">
            <w:pPr>
              <w:spacing w:after="0" w:line="259" w:lineRule="auto"/>
              <w:ind w:left="118" w:firstLine="0"/>
              <w:jc w:val="left"/>
              <w:rPr>
                <w:rFonts w:ascii="Arial" w:hAnsi="Arial" w:cs="Arial"/>
                <w:sz w:val="22"/>
              </w:rPr>
            </w:pPr>
            <w:r w:rsidRPr="00F027B2">
              <w:rPr>
                <w:rFonts w:ascii="Arial" w:hAnsi="Arial" w:cs="Arial"/>
                <w:sz w:val="22"/>
              </w:rPr>
              <w:t xml:space="preserve">25 </w:t>
            </w:r>
          </w:p>
        </w:tc>
        <w:tc>
          <w:tcPr>
            <w:tcW w:w="646" w:type="dxa"/>
            <w:tcBorders>
              <w:top w:val="single" w:sz="4" w:space="0" w:color="000000"/>
              <w:left w:val="single" w:sz="4" w:space="0" w:color="000000"/>
              <w:bottom w:val="single" w:sz="4" w:space="0" w:color="000000"/>
              <w:right w:val="single" w:sz="4" w:space="0" w:color="000000"/>
            </w:tcBorders>
          </w:tcPr>
          <w:p w14:paraId="5C92F367"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55 </w:t>
            </w:r>
          </w:p>
        </w:tc>
        <w:tc>
          <w:tcPr>
            <w:tcW w:w="607" w:type="dxa"/>
            <w:tcBorders>
              <w:top w:val="single" w:sz="4" w:space="0" w:color="000000"/>
              <w:left w:val="single" w:sz="4" w:space="0" w:color="000000"/>
              <w:bottom w:val="single" w:sz="4" w:space="0" w:color="000000"/>
              <w:right w:val="single" w:sz="4" w:space="0" w:color="000000"/>
            </w:tcBorders>
          </w:tcPr>
          <w:p w14:paraId="0C90A9BC" w14:textId="77777777" w:rsidR="00A14462" w:rsidRPr="00F027B2" w:rsidRDefault="008F7567" w:rsidP="00F027B2">
            <w:pPr>
              <w:spacing w:after="0" w:line="259" w:lineRule="auto"/>
              <w:ind w:left="118" w:firstLine="0"/>
              <w:jc w:val="left"/>
              <w:rPr>
                <w:rFonts w:ascii="Arial" w:hAnsi="Arial" w:cs="Arial"/>
                <w:sz w:val="22"/>
              </w:rPr>
            </w:pPr>
            <w:r w:rsidRPr="00F027B2">
              <w:rPr>
                <w:rFonts w:ascii="Arial" w:hAnsi="Arial" w:cs="Arial"/>
                <w:sz w:val="22"/>
              </w:rPr>
              <w:t xml:space="preserve">25 </w:t>
            </w:r>
          </w:p>
        </w:tc>
        <w:tc>
          <w:tcPr>
            <w:tcW w:w="682" w:type="dxa"/>
            <w:tcBorders>
              <w:top w:val="single" w:sz="4" w:space="0" w:color="000000"/>
              <w:left w:val="single" w:sz="4" w:space="0" w:color="000000"/>
              <w:bottom w:val="single" w:sz="4" w:space="0" w:color="000000"/>
              <w:right w:val="single" w:sz="4" w:space="0" w:color="000000"/>
            </w:tcBorders>
          </w:tcPr>
          <w:p w14:paraId="24CC59AE"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50 </w:t>
            </w:r>
          </w:p>
        </w:tc>
        <w:tc>
          <w:tcPr>
            <w:tcW w:w="607" w:type="dxa"/>
            <w:tcBorders>
              <w:top w:val="single" w:sz="4" w:space="0" w:color="000000"/>
              <w:left w:val="single" w:sz="4" w:space="0" w:color="000000"/>
              <w:bottom w:val="single" w:sz="4" w:space="0" w:color="000000"/>
              <w:right w:val="single" w:sz="4" w:space="0" w:color="000000"/>
            </w:tcBorders>
          </w:tcPr>
          <w:p w14:paraId="4E992D85" w14:textId="77777777" w:rsidR="00A14462" w:rsidRPr="00F027B2" w:rsidRDefault="008F7567" w:rsidP="00F027B2">
            <w:pPr>
              <w:spacing w:after="0" w:line="259" w:lineRule="auto"/>
              <w:ind w:left="118" w:firstLine="0"/>
              <w:jc w:val="left"/>
              <w:rPr>
                <w:rFonts w:ascii="Arial" w:hAnsi="Arial" w:cs="Arial"/>
                <w:sz w:val="22"/>
              </w:rPr>
            </w:pPr>
            <w:r w:rsidRPr="00F027B2">
              <w:rPr>
                <w:rFonts w:ascii="Arial" w:hAnsi="Arial" w:cs="Arial"/>
                <w:sz w:val="22"/>
              </w:rPr>
              <w:t xml:space="preserve">20 </w:t>
            </w:r>
          </w:p>
        </w:tc>
        <w:tc>
          <w:tcPr>
            <w:tcW w:w="682" w:type="dxa"/>
            <w:tcBorders>
              <w:top w:val="single" w:sz="4" w:space="0" w:color="000000"/>
              <w:left w:val="single" w:sz="4" w:space="0" w:color="000000"/>
              <w:bottom w:val="single" w:sz="4" w:space="0" w:color="000000"/>
              <w:right w:val="single" w:sz="4" w:space="0" w:color="000000"/>
            </w:tcBorders>
          </w:tcPr>
          <w:p w14:paraId="657421D4"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45 </w:t>
            </w:r>
          </w:p>
        </w:tc>
      </w:tr>
      <w:tr w:rsidR="00A14462" w:rsidRPr="00F027B2" w14:paraId="474411DC" w14:textId="77777777">
        <w:trPr>
          <w:trHeight w:val="322"/>
        </w:trPr>
        <w:tc>
          <w:tcPr>
            <w:tcW w:w="3569" w:type="dxa"/>
            <w:tcBorders>
              <w:top w:val="single" w:sz="4" w:space="0" w:color="000000"/>
              <w:left w:val="single" w:sz="4" w:space="0" w:color="000000"/>
              <w:bottom w:val="single" w:sz="4" w:space="0" w:color="000000"/>
              <w:right w:val="single" w:sz="4" w:space="0" w:color="000000"/>
            </w:tcBorders>
          </w:tcPr>
          <w:p w14:paraId="1FCED64C"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0,125 </w:t>
            </w:r>
          </w:p>
        </w:tc>
        <w:tc>
          <w:tcPr>
            <w:tcW w:w="646" w:type="dxa"/>
            <w:tcBorders>
              <w:top w:val="single" w:sz="4" w:space="0" w:color="000000"/>
              <w:left w:val="single" w:sz="4" w:space="0" w:color="000000"/>
              <w:bottom w:val="single" w:sz="4" w:space="0" w:color="000000"/>
              <w:right w:val="single" w:sz="4" w:space="0" w:color="000000"/>
            </w:tcBorders>
          </w:tcPr>
          <w:p w14:paraId="5CFFF334"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6 </w:t>
            </w:r>
          </w:p>
        </w:tc>
        <w:tc>
          <w:tcPr>
            <w:tcW w:w="643" w:type="dxa"/>
            <w:tcBorders>
              <w:top w:val="single" w:sz="4" w:space="0" w:color="000000"/>
              <w:left w:val="single" w:sz="4" w:space="0" w:color="000000"/>
              <w:bottom w:val="single" w:sz="4" w:space="0" w:color="000000"/>
              <w:right w:val="single" w:sz="4" w:space="0" w:color="000000"/>
            </w:tcBorders>
          </w:tcPr>
          <w:p w14:paraId="62220AAC" w14:textId="77777777" w:rsidR="00A14462" w:rsidRPr="00F027B2" w:rsidRDefault="008F7567" w:rsidP="00F027B2">
            <w:pPr>
              <w:spacing w:after="0" w:line="259" w:lineRule="auto"/>
              <w:ind w:left="118" w:firstLine="0"/>
              <w:jc w:val="left"/>
              <w:rPr>
                <w:rFonts w:ascii="Arial" w:hAnsi="Arial" w:cs="Arial"/>
                <w:sz w:val="22"/>
              </w:rPr>
            </w:pPr>
            <w:r w:rsidRPr="00F027B2">
              <w:rPr>
                <w:rFonts w:ascii="Arial" w:hAnsi="Arial" w:cs="Arial"/>
                <w:sz w:val="22"/>
              </w:rPr>
              <w:t xml:space="preserve">24 </w:t>
            </w:r>
          </w:p>
        </w:tc>
        <w:tc>
          <w:tcPr>
            <w:tcW w:w="643" w:type="dxa"/>
            <w:tcBorders>
              <w:top w:val="single" w:sz="4" w:space="0" w:color="000000"/>
              <w:left w:val="single" w:sz="4" w:space="0" w:color="000000"/>
              <w:bottom w:val="single" w:sz="4" w:space="0" w:color="000000"/>
              <w:right w:val="single" w:sz="4" w:space="0" w:color="000000"/>
            </w:tcBorders>
          </w:tcPr>
          <w:p w14:paraId="4F006131" w14:textId="77777777" w:rsidR="00A14462" w:rsidRPr="00F027B2" w:rsidRDefault="008F7567" w:rsidP="00F027B2">
            <w:pPr>
              <w:spacing w:after="0" w:line="259" w:lineRule="auto"/>
              <w:ind w:left="118" w:firstLine="0"/>
              <w:jc w:val="left"/>
              <w:rPr>
                <w:rFonts w:ascii="Arial" w:hAnsi="Arial" w:cs="Arial"/>
                <w:sz w:val="22"/>
              </w:rPr>
            </w:pPr>
            <w:r w:rsidRPr="00F027B2">
              <w:rPr>
                <w:rFonts w:ascii="Arial" w:hAnsi="Arial" w:cs="Arial"/>
                <w:sz w:val="22"/>
              </w:rPr>
              <w:t xml:space="preserve">5 </w:t>
            </w:r>
          </w:p>
        </w:tc>
        <w:tc>
          <w:tcPr>
            <w:tcW w:w="646" w:type="dxa"/>
            <w:tcBorders>
              <w:top w:val="single" w:sz="4" w:space="0" w:color="000000"/>
              <w:left w:val="single" w:sz="4" w:space="0" w:color="000000"/>
              <w:bottom w:val="single" w:sz="4" w:space="0" w:color="000000"/>
              <w:right w:val="single" w:sz="4" w:space="0" w:color="000000"/>
            </w:tcBorders>
          </w:tcPr>
          <w:p w14:paraId="5C9D868A"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15 </w:t>
            </w:r>
          </w:p>
        </w:tc>
        <w:tc>
          <w:tcPr>
            <w:tcW w:w="607" w:type="dxa"/>
            <w:tcBorders>
              <w:top w:val="single" w:sz="4" w:space="0" w:color="000000"/>
              <w:left w:val="single" w:sz="4" w:space="0" w:color="000000"/>
              <w:bottom w:val="single" w:sz="4" w:space="0" w:color="000000"/>
              <w:right w:val="single" w:sz="4" w:space="0" w:color="000000"/>
            </w:tcBorders>
          </w:tcPr>
          <w:p w14:paraId="223F51FF" w14:textId="77777777" w:rsidR="00A14462" w:rsidRPr="00F027B2" w:rsidRDefault="008F7567" w:rsidP="00F027B2">
            <w:pPr>
              <w:spacing w:after="0" w:line="259" w:lineRule="auto"/>
              <w:ind w:left="118" w:firstLine="0"/>
              <w:jc w:val="left"/>
              <w:rPr>
                <w:rFonts w:ascii="Arial" w:hAnsi="Arial" w:cs="Arial"/>
                <w:sz w:val="22"/>
              </w:rPr>
            </w:pPr>
            <w:r w:rsidRPr="00F027B2">
              <w:rPr>
                <w:rFonts w:ascii="Arial" w:hAnsi="Arial" w:cs="Arial"/>
                <w:sz w:val="22"/>
              </w:rPr>
              <w:t xml:space="preserve">4 </w:t>
            </w:r>
          </w:p>
        </w:tc>
        <w:tc>
          <w:tcPr>
            <w:tcW w:w="682" w:type="dxa"/>
            <w:tcBorders>
              <w:top w:val="single" w:sz="4" w:space="0" w:color="000000"/>
              <w:left w:val="single" w:sz="4" w:space="0" w:color="000000"/>
              <w:bottom w:val="single" w:sz="4" w:space="0" w:color="000000"/>
              <w:right w:val="single" w:sz="4" w:space="0" w:color="000000"/>
            </w:tcBorders>
          </w:tcPr>
          <w:p w14:paraId="723972C2"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16 </w:t>
            </w:r>
          </w:p>
        </w:tc>
        <w:tc>
          <w:tcPr>
            <w:tcW w:w="607" w:type="dxa"/>
            <w:tcBorders>
              <w:top w:val="single" w:sz="4" w:space="0" w:color="000000"/>
              <w:left w:val="single" w:sz="4" w:space="0" w:color="000000"/>
              <w:bottom w:val="single" w:sz="4" w:space="0" w:color="000000"/>
              <w:right w:val="single" w:sz="4" w:space="0" w:color="000000"/>
            </w:tcBorders>
          </w:tcPr>
          <w:p w14:paraId="20F4757D" w14:textId="77777777" w:rsidR="00A14462" w:rsidRPr="00F027B2" w:rsidRDefault="008F7567" w:rsidP="00F027B2">
            <w:pPr>
              <w:spacing w:after="0" w:line="259" w:lineRule="auto"/>
              <w:ind w:left="118" w:firstLine="0"/>
              <w:jc w:val="left"/>
              <w:rPr>
                <w:rFonts w:ascii="Arial" w:hAnsi="Arial" w:cs="Arial"/>
                <w:sz w:val="22"/>
              </w:rPr>
            </w:pPr>
            <w:r w:rsidRPr="00F027B2">
              <w:rPr>
                <w:rFonts w:ascii="Arial" w:hAnsi="Arial" w:cs="Arial"/>
                <w:sz w:val="22"/>
              </w:rPr>
              <w:t xml:space="preserve">4 </w:t>
            </w:r>
          </w:p>
        </w:tc>
        <w:tc>
          <w:tcPr>
            <w:tcW w:w="682" w:type="dxa"/>
            <w:tcBorders>
              <w:top w:val="single" w:sz="4" w:space="0" w:color="000000"/>
              <w:left w:val="single" w:sz="4" w:space="0" w:color="000000"/>
              <w:bottom w:val="single" w:sz="4" w:space="0" w:color="000000"/>
              <w:right w:val="single" w:sz="4" w:space="0" w:color="000000"/>
            </w:tcBorders>
          </w:tcPr>
          <w:p w14:paraId="5D4BFD5F"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12 </w:t>
            </w:r>
          </w:p>
        </w:tc>
      </w:tr>
      <w:tr w:rsidR="00A14462" w:rsidRPr="00F027B2" w14:paraId="68E45544" w14:textId="77777777">
        <w:trPr>
          <w:trHeight w:val="322"/>
        </w:trPr>
        <w:tc>
          <w:tcPr>
            <w:tcW w:w="3569" w:type="dxa"/>
            <w:tcBorders>
              <w:top w:val="single" w:sz="4" w:space="0" w:color="000000"/>
              <w:left w:val="single" w:sz="4" w:space="0" w:color="000000"/>
              <w:bottom w:val="single" w:sz="4" w:space="0" w:color="000000"/>
              <w:right w:val="single" w:sz="4" w:space="0" w:color="000000"/>
            </w:tcBorders>
          </w:tcPr>
          <w:p w14:paraId="196DF16D"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0,063 </w:t>
            </w:r>
          </w:p>
        </w:tc>
        <w:tc>
          <w:tcPr>
            <w:tcW w:w="646" w:type="dxa"/>
            <w:tcBorders>
              <w:top w:val="single" w:sz="4" w:space="0" w:color="000000"/>
              <w:left w:val="single" w:sz="4" w:space="0" w:color="000000"/>
              <w:bottom w:val="single" w:sz="4" w:space="0" w:color="000000"/>
              <w:right w:val="single" w:sz="4" w:space="0" w:color="000000"/>
            </w:tcBorders>
          </w:tcPr>
          <w:p w14:paraId="29D3A789"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3,0 </w:t>
            </w:r>
          </w:p>
        </w:tc>
        <w:tc>
          <w:tcPr>
            <w:tcW w:w="643" w:type="dxa"/>
            <w:tcBorders>
              <w:top w:val="single" w:sz="4" w:space="0" w:color="000000"/>
              <w:left w:val="single" w:sz="4" w:space="0" w:color="000000"/>
              <w:bottom w:val="single" w:sz="4" w:space="0" w:color="000000"/>
              <w:right w:val="single" w:sz="4" w:space="0" w:color="000000"/>
            </w:tcBorders>
          </w:tcPr>
          <w:p w14:paraId="37CEEA71" w14:textId="77777777" w:rsidR="00A14462" w:rsidRPr="00F027B2" w:rsidRDefault="008F7567" w:rsidP="00F027B2">
            <w:pPr>
              <w:spacing w:after="0" w:line="259" w:lineRule="auto"/>
              <w:ind w:left="118" w:firstLine="0"/>
              <w:jc w:val="left"/>
              <w:rPr>
                <w:rFonts w:ascii="Arial" w:hAnsi="Arial" w:cs="Arial"/>
                <w:sz w:val="22"/>
              </w:rPr>
            </w:pPr>
            <w:r w:rsidRPr="00F027B2">
              <w:rPr>
                <w:rFonts w:ascii="Arial" w:hAnsi="Arial" w:cs="Arial"/>
                <w:sz w:val="22"/>
              </w:rPr>
              <w:t xml:space="preserve">8,0 </w:t>
            </w:r>
          </w:p>
        </w:tc>
        <w:tc>
          <w:tcPr>
            <w:tcW w:w="643" w:type="dxa"/>
            <w:tcBorders>
              <w:top w:val="single" w:sz="4" w:space="0" w:color="000000"/>
              <w:left w:val="single" w:sz="4" w:space="0" w:color="000000"/>
              <w:bottom w:val="single" w:sz="4" w:space="0" w:color="000000"/>
              <w:right w:val="single" w:sz="4" w:space="0" w:color="000000"/>
            </w:tcBorders>
          </w:tcPr>
          <w:p w14:paraId="1804C952" w14:textId="77777777" w:rsidR="00A14462" w:rsidRPr="00F027B2" w:rsidRDefault="008F7567" w:rsidP="00F027B2">
            <w:pPr>
              <w:spacing w:after="0" w:line="259" w:lineRule="auto"/>
              <w:ind w:left="118" w:firstLine="0"/>
              <w:jc w:val="left"/>
              <w:rPr>
                <w:rFonts w:ascii="Arial" w:hAnsi="Arial" w:cs="Arial"/>
                <w:sz w:val="22"/>
              </w:rPr>
            </w:pPr>
            <w:r w:rsidRPr="00F027B2">
              <w:rPr>
                <w:rFonts w:ascii="Arial" w:hAnsi="Arial" w:cs="Arial"/>
                <w:sz w:val="22"/>
              </w:rPr>
              <w:t xml:space="preserve">3,0 </w:t>
            </w:r>
          </w:p>
        </w:tc>
        <w:tc>
          <w:tcPr>
            <w:tcW w:w="646" w:type="dxa"/>
            <w:tcBorders>
              <w:top w:val="single" w:sz="4" w:space="0" w:color="000000"/>
              <w:left w:val="single" w:sz="4" w:space="0" w:color="000000"/>
              <w:bottom w:val="single" w:sz="4" w:space="0" w:color="000000"/>
              <w:right w:val="single" w:sz="4" w:space="0" w:color="000000"/>
            </w:tcBorders>
          </w:tcPr>
          <w:p w14:paraId="0AAC0138"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8,0 </w:t>
            </w:r>
          </w:p>
        </w:tc>
        <w:tc>
          <w:tcPr>
            <w:tcW w:w="607" w:type="dxa"/>
            <w:tcBorders>
              <w:top w:val="single" w:sz="4" w:space="0" w:color="000000"/>
              <w:left w:val="single" w:sz="4" w:space="0" w:color="000000"/>
              <w:bottom w:val="single" w:sz="4" w:space="0" w:color="000000"/>
              <w:right w:val="single" w:sz="4" w:space="0" w:color="000000"/>
            </w:tcBorders>
          </w:tcPr>
          <w:p w14:paraId="03B77E31" w14:textId="77777777" w:rsidR="00A14462" w:rsidRPr="00F027B2" w:rsidRDefault="008F7567" w:rsidP="00F027B2">
            <w:pPr>
              <w:spacing w:after="0" w:line="259" w:lineRule="auto"/>
              <w:ind w:left="118" w:firstLine="0"/>
              <w:jc w:val="left"/>
              <w:rPr>
                <w:rFonts w:ascii="Arial" w:hAnsi="Arial" w:cs="Arial"/>
                <w:sz w:val="22"/>
              </w:rPr>
            </w:pPr>
            <w:r w:rsidRPr="00F027B2">
              <w:rPr>
                <w:rFonts w:ascii="Arial" w:hAnsi="Arial" w:cs="Arial"/>
                <w:sz w:val="22"/>
              </w:rPr>
              <w:t xml:space="preserve">4,0 </w:t>
            </w:r>
          </w:p>
        </w:tc>
        <w:tc>
          <w:tcPr>
            <w:tcW w:w="682" w:type="dxa"/>
            <w:tcBorders>
              <w:top w:val="single" w:sz="4" w:space="0" w:color="000000"/>
              <w:left w:val="single" w:sz="4" w:space="0" w:color="000000"/>
              <w:bottom w:val="single" w:sz="4" w:space="0" w:color="000000"/>
              <w:right w:val="single" w:sz="4" w:space="0" w:color="000000"/>
            </w:tcBorders>
          </w:tcPr>
          <w:p w14:paraId="3170BDCC"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10,0 </w:t>
            </w:r>
          </w:p>
        </w:tc>
        <w:tc>
          <w:tcPr>
            <w:tcW w:w="607" w:type="dxa"/>
            <w:tcBorders>
              <w:top w:val="single" w:sz="4" w:space="0" w:color="000000"/>
              <w:left w:val="single" w:sz="4" w:space="0" w:color="000000"/>
              <w:bottom w:val="single" w:sz="4" w:space="0" w:color="000000"/>
              <w:right w:val="single" w:sz="4" w:space="0" w:color="000000"/>
            </w:tcBorders>
          </w:tcPr>
          <w:p w14:paraId="4D2E0417" w14:textId="77777777" w:rsidR="00A14462" w:rsidRPr="00F027B2" w:rsidRDefault="008F7567" w:rsidP="00F027B2">
            <w:pPr>
              <w:spacing w:after="0" w:line="259" w:lineRule="auto"/>
              <w:ind w:left="118" w:firstLine="0"/>
              <w:jc w:val="left"/>
              <w:rPr>
                <w:rFonts w:ascii="Arial" w:hAnsi="Arial" w:cs="Arial"/>
                <w:sz w:val="22"/>
              </w:rPr>
            </w:pPr>
            <w:r w:rsidRPr="00F027B2">
              <w:rPr>
                <w:rFonts w:ascii="Arial" w:hAnsi="Arial" w:cs="Arial"/>
                <w:sz w:val="22"/>
              </w:rPr>
              <w:t xml:space="preserve">4,0 </w:t>
            </w:r>
          </w:p>
        </w:tc>
        <w:tc>
          <w:tcPr>
            <w:tcW w:w="682" w:type="dxa"/>
            <w:tcBorders>
              <w:top w:val="single" w:sz="4" w:space="0" w:color="000000"/>
              <w:left w:val="single" w:sz="4" w:space="0" w:color="000000"/>
              <w:bottom w:val="single" w:sz="4" w:space="0" w:color="000000"/>
              <w:right w:val="single" w:sz="4" w:space="0" w:color="000000"/>
            </w:tcBorders>
          </w:tcPr>
          <w:p w14:paraId="795FBD0B"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10,0 </w:t>
            </w:r>
          </w:p>
        </w:tc>
      </w:tr>
      <w:tr w:rsidR="00A14462" w:rsidRPr="00F027B2" w14:paraId="258800D0" w14:textId="77777777">
        <w:trPr>
          <w:trHeight w:val="470"/>
        </w:trPr>
        <w:tc>
          <w:tcPr>
            <w:tcW w:w="3569" w:type="dxa"/>
            <w:tcBorders>
              <w:top w:val="single" w:sz="4" w:space="0" w:color="000000"/>
              <w:left w:val="single" w:sz="4" w:space="0" w:color="000000"/>
              <w:bottom w:val="single" w:sz="4" w:space="0" w:color="000000"/>
              <w:right w:val="single" w:sz="4" w:space="0" w:color="000000"/>
            </w:tcBorders>
          </w:tcPr>
          <w:p w14:paraId="1AA7FEBA"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Zawartość lepiszcza, minimum*) </w:t>
            </w:r>
          </w:p>
        </w:tc>
        <w:tc>
          <w:tcPr>
            <w:tcW w:w="1289" w:type="dxa"/>
            <w:gridSpan w:val="2"/>
            <w:tcBorders>
              <w:top w:val="single" w:sz="4" w:space="0" w:color="000000"/>
              <w:left w:val="single" w:sz="4" w:space="0" w:color="000000"/>
              <w:bottom w:val="single" w:sz="4" w:space="0" w:color="000000"/>
              <w:right w:val="single" w:sz="4" w:space="0" w:color="000000"/>
            </w:tcBorders>
          </w:tcPr>
          <w:p w14:paraId="39E3E410" w14:textId="77777777" w:rsidR="00A14462" w:rsidRPr="00F027B2" w:rsidRDefault="008F7567" w:rsidP="00F027B2">
            <w:pPr>
              <w:spacing w:after="0" w:line="259" w:lineRule="auto"/>
              <w:ind w:left="101" w:firstLine="0"/>
              <w:jc w:val="left"/>
              <w:rPr>
                <w:rFonts w:ascii="Arial" w:hAnsi="Arial" w:cs="Arial"/>
                <w:sz w:val="22"/>
              </w:rPr>
            </w:pPr>
            <w:r w:rsidRPr="00F027B2">
              <w:rPr>
                <w:rFonts w:ascii="Arial" w:hAnsi="Arial" w:cs="Arial"/>
                <w:sz w:val="22"/>
              </w:rPr>
              <w:t xml:space="preserve">Bmin4,6 </w:t>
            </w:r>
          </w:p>
        </w:tc>
        <w:tc>
          <w:tcPr>
            <w:tcW w:w="1289" w:type="dxa"/>
            <w:gridSpan w:val="2"/>
            <w:tcBorders>
              <w:top w:val="single" w:sz="4" w:space="0" w:color="000000"/>
              <w:left w:val="single" w:sz="4" w:space="0" w:color="000000"/>
              <w:bottom w:val="single" w:sz="4" w:space="0" w:color="000000"/>
              <w:right w:val="single" w:sz="4" w:space="0" w:color="000000"/>
            </w:tcBorders>
          </w:tcPr>
          <w:p w14:paraId="76B10004" w14:textId="77777777" w:rsidR="00A14462" w:rsidRPr="00F027B2" w:rsidRDefault="008F7567" w:rsidP="00F027B2">
            <w:pPr>
              <w:spacing w:after="0" w:line="259" w:lineRule="auto"/>
              <w:ind w:left="98" w:firstLine="0"/>
              <w:jc w:val="left"/>
              <w:rPr>
                <w:rFonts w:ascii="Arial" w:hAnsi="Arial" w:cs="Arial"/>
                <w:sz w:val="22"/>
              </w:rPr>
            </w:pPr>
            <w:r w:rsidRPr="00F027B2">
              <w:rPr>
                <w:rFonts w:ascii="Arial" w:hAnsi="Arial" w:cs="Arial"/>
                <w:sz w:val="22"/>
              </w:rPr>
              <w:t xml:space="preserve">Bmin4,4 </w:t>
            </w:r>
          </w:p>
        </w:tc>
        <w:tc>
          <w:tcPr>
            <w:tcW w:w="1289" w:type="dxa"/>
            <w:gridSpan w:val="2"/>
            <w:tcBorders>
              <w:top w:val="single" w:sz="4" w:space="0" w:color="000000"/>
              <w:left w:val="single" w:sz="4" w:space="0" w:color="000000"/>
              <w:bottom w:val="single" w:sz="4" w:space="0" w:color="000000"/>
              <w:right w:val="single" w:sz="4" w:space="0" w:color="000000"/>
            </w:tcBorders>
          </w:tcPr>
          <w:p w14:paraId="7F5AA138" w14:textId="77777777" w:rsidR="00A14462" w:rsidRPr="00F027B2" w:rsidRDefault="008F7567" w:rsidP="00F027B2">
            <w:pPr>
              <w:spacing w:after="0" w:line="259" w:lineRule="auto"/>
              <w:ind w:left="98" w:firstLine="0"/>
              <w:jc w:val="left"/>
              <w:rPr>
                <w:rFonts w:ascii="Arial" w:hAnsi="Arial" w:cs="Arial"/>
                <w:sz w:val="22"/>
              </w:rPr>
            </w:pPr>
            <w:r w:rsidRPr="00F027B2">
              <w:rPr>
                <w:rFonts w:ascii="Arial" w:hAnsi="Arial" w:cs="Arial"/>
                <w:sz w:val="22"/>
              </w:rPr>
              <w:t xml:space="preserve">Bmin4,4 </w:t>
            </w:r>
          </w:p>
        </w:tc>
        <w:tc>
          <w:tcPr>
            <w:tcW w:w="1289" w:type="dxa"/>
            <w:gridSpan w:val="2"/>
            <w:tcBorders>
              <w:top w:val="single" w:sz="4" w:space="0" w:color="000000"/>
              <w:left w:val="single" w:sz="4" w:space="0" w:color="000000"/>
              <w:bottom w:val="single" w:sz="4" w:space="0" w:color="000000"/>
              <w:right w:val="single" w:sz="4" w:space="0" w:color="000000"/>
            </w:tcBorders>
          </w:tcPr>
          <w:p w14:paraId="52E7E6A4" w14:textId="77777777" w:rsidR="00A14462" w:rsidRPr="00F027B2" w:rsidRDefault="008F7567" w:rsidP="00F027B2">
            <w:pPr>
              <w:spacing w:after="0" w:line="259" w:lineRule="auto"/>
              <w:ind w:left="98" w:firstLine="0"/>
              <w:jc w:val="left"/>
              <w:rPr>
                <w:rFonts w:ascii="Arial" w:hAnsi="Arial" w:cs="Arial"/>
                <w:sz w:val="22"/>
              </w:rPr>
            </w:pPr>
            <w:r w:rsidRPr="00F027B2">
              <w:rPr>
                <w:rFonts w:ascii="Arial" w:hAnsi="Arial" w:cs="Arial"/>
                <w:sz w:val="22"/>
              </w:rPr>
              <w:t xml:space="preserve">Bmin4,2 </w:t>
            </w:r>
          </w:p>
        </w:tc>
      </w:tr>
      <w:tr w:rsidR="00A14462" w:rsidRPr="00F027B2" w14:paraId="02A0107F" w14:textId="77777777">
        <w:trPr>
          <w:trHeight w:val="1637"/>
        </w:trPr>
        <w:tc>
          <w:tcPr>
            <w:tcW w:w="8724" w:type="dxa"/>
            <w:gridSpan w:val="9"/>
            <w:tcBorders>
              <w:top w:val="single" w:sz="4" w:space="0" w:color="000000"/>
              <w:left w:val="single" w:sz="4" w:space="0" w:color="000000"/>
              <w:bottom w:val="single" w:sz="4" w:space="0" w:color="000000"/>
              <w:right w:val="single" w:sz="4" w:space="0" w:color="000000"/>
            </w:tcBorders>
          </w:tcPr>
          <w:p w14:paraId="6D94003B" w14:textId="77777777" w:rsidR="00A14462" w:rsidRPr="00F027B2" w:rsidRDefault="008F7567" w:rsidP="00F027B2">
            <w:pPr>
              <w:spacing w:after="0" w:line="274" w:lineRule="auto"/>
              <w:ind w:left="0" w:firstLine="0"/>
              <w:jc w:val="left"/>
              <w:rPr>
                <w:rFonts w:ascii="Arial" w:hAnsi="Arial" w:cs="Arial"/>
                <w:sz w:val="22"/>
              </w:rPr>
            </w:pPr>
            <w:r w:rsidRPr="00F027B2">
              <w:rPr>
                <w:rFonts w:ascii="Arial" w:hAnsi="Arial" w:cs="Arial"/>
                <w:sz w:val="22"/>
              </w:rPr>
              <w:t xml:space="preserve">*) Minimalna zawartość  lepiszcza jest określona przy założonej gęstości mieszanki mineralnej 2,650 Mg/m3. Jeżeli stosowana mieszanka mineralna ma </w:t>
            </w:r>
            <w:proofErr w:type="spellStart"/>
            <w:r w:rsidRPr="00F027B2">
              <w:rPr>
                <w:rFonts w:ascii="Arial" w:hAnsi="Arial" w:cs="Arial"/>
                <w:sz w:val="22"/>
              </w:rPr>
              <w:t>inn</w:t>
            </w:r>
            <w:proofErr w:type="spellEnd"/>
            <w:r w:rsidRPr="00F027B2">
              <w:rPr>
                <w:rFonts w:ascii="Arial" w:hAnsi="Arial" w:cs="Arial"/>
                <w:sz w:val="22"/>
              </w:rPr>
              <w:t>= gęstości (</w:t>
            </w:r>
            <w:proofErr w:type="spellStart"/>
            <w:r w:rsidRPr="00F027B2">
              <w:rPr>
                <w:rFonts w:ascii="Arial" w:hAnsi="Arial" w:cs="Arial"/>
                <w:sz w:val="22"/>
              </w:rPr>
              <w:t>ρd</w:t>
            </w:r>
            <w:proofErr w:type="spellEnd"/>
            <w:r w:rsidRPr="00F027B2">
              <w:rPr>
                <w:rFonts w:ascii="Arial" w:hAnsi="Arial" w:cs="Arial"/>
                <w:sz w:val="22"/>
              </w:rPr>
              <w:t xml:space="preserve">), to do wyznaczenia minimalnej zawartości lepiszcza podaną wartość należy pomnożyć przez </w:t>
            </w:r>
          </w:p>
          <w:p w14:paraId="61D9BB03"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 </w:t>
            </w:r>
          </w:p>
          <w:p w14:paraId="78E84B5C" w14:textId="77777777" w:rsidR="00A14462" w:rsidRPr="00F027B2" w:rsidRDefault="008F7567" w:rsidP="00F027B2">
            <w:pPr>
              <w:spacing w:after="0" w:line="259" w:lineRule="auto"/>
              <w:ind w:left="120" w:right="3542" w:firstLine="3727"/>
              <w:jc w:val="left"/>
              <w:rPr>
                <w:rFonts w:ascii="Arial" w:hAnsi="Arial" w:cs="Arial"/>
                <w:sz w:val="22"/>
              </w:rPr>
            </w:pPr>
            <w:r w:rsidRPr="00F027B2">
              <w:rPr>
                <w:rFonts w:ascii="Arial" w:hAnsi="Arial" w:cs="Arial"/>
                <w:sz w:val="22"/>
              </w:rPr>
              <w:t>, współczynnik α według równania α=:</w:t>
            </w:r>
            <w:r w:rsidRPr="00F027B2">
              <w:rPr>
                <w:rFonts w:ascii="Arial" w:hAnsi="Arial" w:cs="Arial"/>
                <w:sz w:val="22"/>
              </w:rPr>
              <w:tab/>
            </w:r>
            <w:r w:rsidRPr="00F027B2">
              <w:rPr>
                <w:rFonts w:ascii="Arial" w:eastAsia="Calibri" w:hAnsi="Arial" w:cs="Arial"/>
                <w:noProof/>
                <w:sz w:val="22"/>
              </w:rPr>
              <mc:AlternateContent>
                <mc:Choice Requires="wpg">
                  <w:drawing>
                    <wp:inline distT="0" distB="0" distL="0" distR="0" wp14:anchorId="46237F67" wp14:editId="5ADB60DE">
                      <wp:extent cx="271272" cy="10668"/>
                      <wp:effectExtent l="0" t="0" r="0" b="0"/>
                      <wp:docPr id="273827" name="Group 273827"/>
                      <wp:cNvGraphicFramePr/>
                      <a:graphic xmlns:a="http://schemas.openxmlformats.org/drawingml/2006/main">
                        <a:graphicData uri="http://schemas.microsoft.com/office/word/2010/wordprocessingGroup">
                          <wpg:wgp>
                            <wpg:cNvGrpSpPr/>
                            <wpg:grpSpPr>
                              <a:xfrm>
                                <a:off x="0" y="0"/>
                                <a:ext cx="271272" cy="10668"/>
                                <a:chOff x="0" y="0"/>
                                <a:chExt cx="271272" cy="10668"/>
                              </a:xfrm>
                            </wpg:grpSpPr>
                            <wps:wsp>
                              <wps:cNvPr id="339657" name="Shape 339657"/>
                              <wps:cNvSpPr/>
                              <wps:spPr>
                                <a:xfrm>
                                  <a:off x="0" y="0"/>
                                  <a:ext cx="271272" cy="10668"/>
                                </a:xfrm>
                                <a:custGeom>
                                  <a:avLst/>
                                  <a:gdLst/>
                                  <a:ahLst/>
                                  <a:cxnLst/>
                                  <a:rect l="0" t="0" r="0" b="0"/>
                                  <a:pathLst>
                                    <a:path w="271272" h="10668">
                                      <a:moveTo>
                                        <a:pt x="0" y="0"/>
                                      </a:moveTo>
                                      <a:lnTo>
                                        <a:pt x="271272" y="0"/>
                                      </a:lnTo>
                                      <a:lnTo>
                                        <a:pt x="271272" y="10668"/>
                                      </a:lnTo>
                                      <a:lnTo>
                                        <a:pt x="0" y="1066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124BD034" id="Group 273827" o:spid="_x0000_s1026" style="width:21.35pt;height:.85pt;mso-position-horizontal-relative:char;mso-position-vertical-relative:line" coordsize="271272,106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">
                      <v:shape id="Shape 339657" o:spid="_x0000_s1027" style="position:absolute;width:271272;height:10668;visibility:visible;mso-wrap-style:square;v-text-anchor:top" coordsize="271272,106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L9cYA&#10;AADfAAAADwAAAGRycy9kb3ducmV2LnhtbESPQWvCQBSE7wX/w/KE3nTTiqmmrmKFgieltgePj+wz&#10;Wcy+jdlNjP/eFYQeh5n5hlmseluJjhpvHCt4GycgiHOnDRcK/n6/RzMQPiBrrByTght5WC0HLwvM&#10;tLvyD3WHUIgIYZ+hgjKEOpPS5yVZ9GNXE0fv5BqLIcqmkLrBa4TbSr4nSSotGo4LJda0KSk/H1qr&#10;IKWp0Zfz12zeHrlu952R1W6j1OuwX3+CCNSH//CzvdUKJpN5Ov2Ax5/4BeTy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5L9cYAAADfAAAADwAAAAAAAAAAAAAAAACYAgAAZHJz&#10;L2Rvd25yZXYueG1sUEsFBgAAAAAEAAQA9QAAAIsDAAAAAA==&#10;" path="m,l271272,r,10668l,10668,,e" fillcolor="black" stroked="f" strokeweight="0">
                        <v:stroke miterlimit="83231f" joinstyle="miter"/>
                        <v:path arrowok="t" textboxrect="0,0,271272,10668"/>
                      </v:shape>
                      <w10:anchorlock/>
                    </v:group>
                  </w:pict>
                </mc:Fallback>
              </mc:AlternateContent>
            </w:r>
            <w:r w:rsidRPr="00F027B2">
              <w:rPr>
                <w:rFonts w:ascii="Arial" w:hAnsi="Arial" w:cs="Arial"/>
                <w:sz w:val="22"/>
              </w:rPr>
              <w:t xml:space="preserve"> </w:t>
            </w:r>
          </w:p>
        </w:tc>
      </w:tr>
      <w:tr w:rsidR="00A14462" w:rsidRPr="00F027B2" w14:paraId="561AE105" w14:textId="77777777">
        <w:trPr>
          <w:trHeight w:val="84"/>
        </w:trPr>
        <w:tc>
          <w:tcPr>
            <w:tcW w:w="8724" w:type="dxa"/>
            <w:gridSpan w:val="9"/>
            <w:tcBorders>
              <w:top w:val="single" w:sz="4" w:space="0" w:color="000000"/>
              <w:left w:val="single" w:sz="4" w:space="0" w:color="000000"/>
              <w:bottom w:val="nil"/>
              <w:right w:val="single" w:sz="4" w:space="0" w:color="000000"/>
            </w:tcBorders>
          </w:tcPr>
          <w:p w14:paraId="51A58638" w14:textId="77777777" w:rsidR="00A14462" w:rsidRPr="00F027B2" w:rsidRDefault="00A14462" w:rsidP="00F027B2">
            <w:pPr>
              <w:spacing w:after="160" w:line="259" w:lineRule="auto"/>
              <w:ind w:left="0" w:firstLine="0"/>
              <w:jc w:val="left"/>
              <w:rPr>
                <w:rFonts w:ascii="Arial" w:hAnsi="Arial" w:cs="Arial"/>
                <w:sz w:val="22"/>
              </w:rPr>
            </w:pPr>
          </w:p>
        </w:tc>
      </w:tr>
    </w:tbl>
    <w:p w14:paraId="60376304" w14:textId="77777777" w:rsidR="00A14462" w:rsidRPr="00F027B2" w:rsidRDefault="008F7567" w:rsidP="00F027B2">
      <w:pPr>
        <w:spacing w:line="267" w:lineRule="auto"/>
        <w:ind w:left="235" w:right="128"/>
        <w:jc w:val="left"/>
        <w:rPr>
          <w:rFonts w:ascii="Arial" w:hAnsi="Arial" w:cs="Arial"/>
          <w:sz w:val="22"/>
        </w:rPr>
      </w:pPr>
      <w:r w:rsidRPr="00F027B2">
        <w:rPr>
          <w:rFonts w:ascii="Arial" w:hAnsi="Arial" w:cs="Arial"/>
          <w:sz w:val="22"/>
        </w:rPr>
        <w:t xml:space="preserve">Tablica 6. Wymagane właściwości mieszanki mineralno-asfaltowej do warstwy wiążącej i </w:t>
      </w:r>
      <w:r w:rsidRPr="00F027B2">
        <w:rPr>
          <w:rFonts w:ascii="Arial" w:hAnsi="Arial" w:cs="Arial"/>
          <w:sz w:val="22"/>
          <w:vertAlign w:val="superscript"/>
        </w:rPr>
        <w:t xml:space="preserve"> </w:t>
      </w:r>
      <w:r w:rsidRPr="00F027B2">
        <w:rPr>
          <w:rFonts w:ascii="Arial" w:hAnsi="Arial" w:cs="Arial"/>
          <w:sz w:val="22"/>
        </w:rPr>
        <w:t xml:space="preserve">wyrównawczej, dla ruchu KR1 - KR2 [65] </w:t>
      </w:r>
    </w:p>
    <w:tbl>
      <w:tblPr>
        <w:tblStyle w:val="TableGrid"/>
        <w:tblW w:w="9631" w:type="dxa"/>
        <w:tblInd w:w="245" w:type="dxa"/>
        <w:tblCellMar>
          <w:top w:w="56" w:type="dxa"/>
          <w:left w:w="12" w:type="dxa"/>
        </w:tblCellMar>
        <w:tblLook w:val="04A0" w:firstRow="1" w:lastRow="0" w:firstColumn="1" w:lastColumn="0" w:noHBand="0" w:noVBand="1"/>
      </w:tblPr>
      <w:tblGrid>
        <w:gridCol w:w="1889"/>
        <w:gridCol w:w="2119"/>
        <w:gridCol w:w="3017"/>
        <w:gridCol w:w="1303"/>
        <w:gridCol w:w="1303"/>
      </w:tblGrid>
      <w:tr w:rsidR="00A14462" w:rsidRPr="00F027B2" w14:paraId="6F52957F" w14:textId="77777777">
        <w:trPr>
          <w:trHeight w:val="1166"/>
        </w:trPr>
        <w:tc>
          <w:tcPr>
            <w:tcW w:w="1889" w:type="dxa"/>
            <w:tcBorders>
              <w:top w:val="single" w:sz="4" w:space="0" w:color="000000"/>
              <w:left w:val="single" w:sz="4" w:space="0" w:color="000000"/>
              <w:bottom w:val="single" w:sz="4" w:space="0" w:color="000000"/>
              <w:right w:val="single" w:sz="4" w:space="0" w:color="000000"/>
            </w:tcBorders>
          </w:tcPr>
          <w:p w14:paraId="47DE875D"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Właściwość </w:t>
            </w:r>
          </w:p>
        </w:tc>
        <w:tc>
          <w:tcPr>
            <w:tcW w:w="2119" w:type="dxa"/>
            <w:tcBorders>
              <w:top w:val="single" w:sz="4" w:space="0" w:color="000000"/>
              <w:left w:val="single" w:sz="4" w:space="0" w:color="000000"/>
              <w:bottom w:val="single" w:sz="4" w:space="0" w:color="000000"/>
              <w:right w:val="single" w:sz="4" w:space="0" w:color="000000"/>
            </w:tcBorders>
            <w:vAlign w:val="bottom"/>
          </w:tcPr>
          <w:p w14:paraId="3EFBDEBD" w14:textId="77777777" w:rsidR="00A14462" w:rsidRPr="00F027B2" w:rsidRDefault="008F7567" w:rsidP="00F027B2">
            <w:pPr>
              <w:spacing w:after="0" w:line="273" w:lineRule="auto"/>
              <w:ind w:left="118" w:firstLine="0"/>
              <w:jc w:val="left"/>
              <w:rPr>
                <w:rFonts w:ascii="Arial" w:hAnsi="Arial" w:cs="Arial"/>
                <w:sz w:val="22"/>
              </w:rPr>
            </w:pPr>
            <w:r w:rsidRPr="00F027B2">
              <w:rPr>
                <w:rFonts w:ascii="Arial" w:hAnsi="Arial" w:cs="Arial"/>
                <w:sz w:val="22"/>
              </w:rPr>
              <w:t xml:space="preserve">Warunki zagęszczania wg PN-EN 13108-20 </w:t>
            </w:r>
          </w:p>
          <w:p w14:paraId="5F9CDE56" w14:textId="77777777" w:rsidR="00A14462" w:rsidRPr="00F027B2" w:rsidRDefault="008F7567" w:rsidP="00F027B2">
            <w:pPr>
              <w:spacing w:after="0" w:line="259" w:lineRule="auto"/>
              <w:ind w:left="118" w:firstLine="0"/>
              <w:jc w:val="left"/>
              <w:rPr>
                <w:rFonts w:ascii="Arial" w:hAnsi="Arial" w:cs="Arial"/>
                <w:sz w:val="22"/>
              </w:rPr>
            </w:pPr>
            <w:r w:rsidRPr="00F027B2">
              <w:rPr>
                <w:rFonts w:ascii="Arial" w:hAnsi="Arial" w:cs="Arial"/>
                <w:sz w:val="22"/>
              </w:rPr>
              <w:t xml:space="preserve">[48] </w:t>
            </w:r>
          </w:p>
        </w:tc>
        <w:tc>
          <w:tcPr>
            <w:tcW w:w="3017" w:type="dxa"/>
            <w:tcBorders>
              <w:top w:val="single" w:sz="4" w:space="0" w:color="000000"/>
              <w:left w:val="single" w:sz="4" w:space="0" w:color="000000"/>
              <w:bottom w:val="single" w:sz="4" w:space="0" w:color="000000"/>
              <w:right w:val="single" w:sz="4" w:space="0" w:color="000000"/>
            </w:tcBorders>
          </w:tcPr>
          <w:p w14:paraId="200A75BE" w14:textId="77777777" w:rsidR="00A14462" w:rsidRPr="00F027B2" w:rsidRDefault="008F7567" w:rsidP="00F027B2">
            <w:pPr>
              <w:spacing w:after="0" w:line="259" w:lineRule="auto"/>
              <w:ind w:left="98" w:firstLine="0"/>
              <w:jc w:val="left"/>
              <w:rPr>
                <w:rFonts w:ascii="Arial" w:hAnsi="Arial" w:cs="Arial"/>
                <w:sz w:val="22"/>
              </w:rPr>
            </w:pPr>
            <w:r w:rsidRPr="00F027B2">
              <w:rPr>
                <w:rFonts w:ascii="Arial" w:hAnsi="Arial" w:cs="Arial"/>
                <w:sz w:val="22"/>
              </w:rPr>
              <w:t xml:space="preserve">Metoda i warunki badania </w:t>
            </w:r>
          </w:p>
        </w:tc>
        <w:tc>
          <w:tcPr>
            <w:tcW w:w="1303" w:type="dxa"/>
            <w:tcBorders>
              <w:top w:val="single" w:sz="4" w:space="0" w:color="000000"/>
              <w:left w:val="single" w:sz="4" w:space="0" w:color="000000"/>
              <w:bottom w:val="single" w:sz="4" w:space="0" w:color="000000"/>
              <w:right w:val="single" w:sz="4" w:space="0" w:color="000000"/>
            </w:tcBorders>
          </w:tcPr>
          <w:p w14:paraId="4C53AE19"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AC11W </w:t>
            </w:r>
          </w:p>
        </w:tc>
        <w:tc>
          <w:tcPr>
            <w:tcW w:w="1303" w:type="dxa"/>
            <w:tcBorders>
              <w:top w:val="single" w:sz="4" w:space="0" w:color="000000"/>
              <w:left w:val="single" w:sz="4" w:space="0" w:color="000000"/>
              <w:bottom w:val="single" w:sz="4" w:space="0" w:color="000000"/>
              <w:right w:val="single" w:sz="4" w:space="0" w:color="000000"/>
            </w:tcBorders>
          </w:tcPr>
          <w:p w14:paraId="414AD823"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AC16W </w:t>
            </w:r>
          </w:p>
        </w:tc>
      </w:tr>
      <w:tr w:rsidR="00A14462" w:rsidRPr="00F027B2" w14:paraId="5640BC62" w14:textId="77777777">
        <w:trPr>
          <w:trHeight w:val="943"/>
        </w:trPr>
        <w:tc>
          <w:tcPr>
            <w:tcW w:w="1889" w:type="dxa"/>
            <w:tcBorders>
              <w:top w:val="single" w:sz="4" w:space="0" w:color="000000"/>
              <w:left w:val="single" w:sz="4" w:space="0" w:color="000000"/>
              <w:bottom w:val="nil"/>
              <w:right w:val="single" w:sz="4" w:space="0" w:color="000000"/>
            </w:tcBorders>
          </w:tcPr>
          <w:p w14:paraId="4E3E20B9"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Zawartość wolnych przestrzeni </w:t>
            </w:r>
          </w:p>
        </w:tc>
        <w:tc>
          <w:tcPr>
            <w:tcW w:w="2119" w:type="dxa"/>
            <w:tcBorders>
              <w:top w:val="single" w:sz="4" w:space="0" w:color="000000"/>
              <w:left w:val="single" w:sz="4" w:space="0" w:color="000000"/>
              <w:bottom w:val="nil"/>
              <w:right w:val="single" w:sz="4" w:space="0" w:color="000000"/>
            </w:tcBorders>
          </w:tcPr>
          <w:p w14:paraId="407A2F26" w14:textId="77777777" w:rsidR="00A14462" w:rsidRPr="00F027B2" w:rsidRDefault="008F7567" w:rsidP="00F027B2">
            <w:pPr>
              <w:spacing w:after="0" w:line="259" w:lineRule="auto"/>
              <w:ind w:left="118" w:firstLine="0"/>
              <w:jc w:val="left"/>
              <w:rPr>
                <w:rFonts w:ascii="Arial" w:hAnsi="Arial" w:cs="Arial"/>
                <w:sz w:val="22"/>
              </w:rPr>
            </w:pPr>
            <w:r w:rsidRPr="00F027B2">
              <w:rPr>
                <w:rFonts w:ascii="Arial" w:hAnsi="Arial" w:cs="Arial"/>
                <w:sz w:val="22"/>
              </w:rPr>
              <w:t xml:space="preserve">C.1.2,ubijanie, 2*50 uderzeń </w:t>
            </w:r>
          </w:p>
        </w:tc>
        <w:tc>
          <w:tcPr>
            <w:tcW w:w="3017" w:type="dxa"/>
            <w:tcBorders>
              <w:top w:val="single" w:sz="4" w:space="0" w:color="000000"/>
              <w:left w:val="single" w:sz="4" w:space="0" w:color="000000"/>
              <w:bottom w:val="nil"/>
              <w:right w:val="single" w:sz="4" w:space="0" w:color="000000"/>
            </w:tcBorders>
          </w:tcPr>
          <w:p w14:paraId="2A6FABC2" w14:textId="77777777" w:rsidR="00A14462" w:rsidRPr="00F027B2" w:rsidRDefault="008F7567" w:rsidP="00F027B2">
            <w:pPr>
              <w:spacing w:after="0" w:line="259" w:lineRule="auto"/>
              <w:ind w:left="98" w:firstLine="0"/>
              <w:jc w:val="left"/>
              <w:rPr>
                <w:rFonts w:ascii="Arial" w:hAnsi="Arial" w:cs="Arial"/>
                <w:sz w:val="22"/>
              </w:rPr>
            </w:pPr>
            <w:r w:rsidRPr="00F027B2">
              <w:rPr>
                <w:rFonts w:ascii="Arial" w:hAnsi="Arial" w:cs="Arial"/>
                <w:sz w:val="22"/>
              </w:rPr>
              <w:t xml:space="preserve">PN-EN 12697-8 [33], p. 4 </w:t>
            </w:r>
          </w:p>
        </w:tc>
        <w:tc>
          <w:tcPr>
            <w:tcW w:w="1303" w:type="dxa"/>
            <w:tcBorders>
              <w:top w:val="single" w:sz="4" w:space="0" w:color="000000"/>
              <w:left w:val="single" w:sz="4" w:space="0" w:color="000000"/>
              <w:bottom w:val="nil"/>
              <w:right w:val="single" w:sz="4" w:space="0" w:color="000000"/>
            </w:tcBorders>
          </w:tcPr>
          <w:p w14:paraId="191CFAFC" w14:textId="77777777" w:rsidR="00A14462" w:rsidRPr="00F027B2" w:rsidRDefault="008F7567" w:rsidP="00F027B2">
            <w:pPr>
              <w:spacing w:after="19" w:line="259" w:lineRule="auto"/>
              <w:ind w:left="120" w:firstLine="0"/>
              <w:jc w:val="left"/>
              <w:rPr>
                <w:rFonts w:ascii="Arial" w:hAnsi="Arial" w:cs="Arial"/>
                <w:sz w:val="22"/>
              </w:rPr>
            </w:pPr>
            <w:proofErr w:type="spellStart"/>
            <w:r w:rsidRPr="00F027B2">
              <w:rPr>
                <w:rFonts w:ascii="Arial" w:hAnsi="Arial" w:cs="Arial"/>
                <w:sz w:val="22"/>
              </w:rPr>
              <w:t>Vmin</w:t>
            </w:r>
            <w:proofErr w:type="spellEnd"/>
            <w:r w:rsidRPr="00F027B2">
              <w:rPr>
                <w:rFonts w:ascii="Arial" w:hAnsi="Arial" w:cs="Arial"/>
                <w:sz w:val="22"/>
              </w:rPr>
              <w:t xml:space="preserve"> 3,0 </w:t>
            </w:r>
          </w:p>
          <w:p w14:paraId="07D5504B" w14:textId="77777777" w:rsidR="00A14462" w:rsidRPr="00F027B2" w:rsidRDefault="008F7567" w:rsidP="00F027B2">
            <w:pPr>
              <w:spacing w:after="0" w:line="259" w:lineRule="auto"/>
              <w:ind w:left="120" w:firstLine="0"/>
              <w:jc w:val="left"/>
              <w:rPr>
                <w:rFonts w:ascii="Arial" w:hAnsi="Arial" w:cs="Arial"/>
                <w:sz w:val="22"/>
              </w:rPr>
            </w:pPr>
            <w:proofErr w:type="spellStart"/>
            <w:r w:rsidRPr="00F027B2">
              <w:rPr>
                <w:rFonts w:ascii="Arial" w:hAnsi="Arial" w:cs="Arial"/>
                <w:sz w:val="22"/>
              </w:rPr>
              <w:t>Vmax</w:t>
            </w:r>
            <w:proofErr w:type="spellEnd"/>
            <w:r w:rsidRPr="00F027B2">
              <w:rPr>
                <w:rFonts w:ascii="Arial" w:hAnsi="Arial" w:cs="Arial"/>
                <w:sz w:val="22"/>
              </w:rPr>
              <w:t xml:space="preserve"> 6,0 </w:t>
            </w:r>
          </w:p>
        </w:tc>
        <w:tc>
          <w:tcPr>
            <w:tcW w:w="1303" w:type="dxa"/>
            <w:tcBorders>
              <w:top w:val="single" w:sz="4" w:space="0" w:color="000000"/>
              <w:left w:val="single" w:sz="4" w:space="0" w:color="000000"/>
              <w:bottom w:val="nil"/>
              <w:right w:val="single" w:sz="4" w:space="0" w:color="000000"/>
            </w:tcBorders>
          </w:tcPr>
          <w:p w14:paraId="1D76104F" w14:textId="77777777" w:rsidR="00A14462" w:rsidRPr="00F027B2" w:rsidRDefault="008F7567" w:rsidP="00F027B2">
            <w:pPr>
              <w:spacing w:after="19" w:line="259" w:lineRule="auto"/>
              <w:ind w:left="120" w:firstLine="0"/>
              <w:jc w:val="left"/>
              <w:rPr>
                <w:rFonts w:ascii="Arial" w:hAnsi="Arial" w:cs="Arial"/>
                <w:sz w:val="22"/>
              </w:rPr>
            </w:pPr>
            <w:proofErr w:type="spellStart"/>
            <w:r w:rsidRPr="00F027B2">
              <w:rPr>
                <w:rFonts w:ascii="Arial" w:hAnsi="Arial" w:cs="Arial"/>
                <w:sz w:val="22"/>
              </w:rPr>
              <w:t>Vmin</w:t>
            </w:r>
            <w:proofErr w:type="spellEnd"/>
            <w:r w:rsidRPr="00F027B2">
              <w:rPr>
                <w:rFonts w:ascii="Arial" w:hAnsi="Arial" w:cs="Arial"/>
                <w:sz w:val="22"/>
              </w:rPr>
              <w:t xml:space="preserve"> 3,0 </w:t>
            </w:r>
          </w:p>
          <w:p w14:paraId="555C6FFA" w14:textId="77777777" w:rsidR="00A14462" w:rsidRPr="00F027B2" w:rsidRDefault="008F7567" w:rsidP="00F027B2">
            <w:pPr>
              <w:spacing w:after="0" w:line="259" w:lineRule="auto"/>
              <w:ind w:left="120" w:firstLine="0"/>
              <w:jc w:val="left"/>
              <w:rPr>
                <w:rFonts w:ascii="Arial" w:hAnsi="Arial" w:cs="Arial"/>
                <w:sz w:val="22"/>
              </w:rPr>
            </w:pPr>
            <w:proofErr w:type="spellStart"/>
            <w:r w:rsidRPr="00F027B2">
              <w:rPr>
                <w:rFonts w:ascii="Arial" w:hAnsi="Arial" w:cs="Arial"/>
                <w:sz w:val="22"/>
              </w:rPr>
              <w:t>Vmax</w:t>
            </w:r>
            <w:proofErr w:type="spellEnd"/>
            <w:r w:rsidRPr="00F027B2">
              <w:rPr>
                <w:rFonts w:ascii="Arial" w:hAnsi="Arial" w:cs="Arial"/>
                <w:sz w:val="22"/>
              </w:rPr>
              <w:t xml:space="preserve"> 6,0 </w:t>
            </w:r>
          </w:p>
        </w:tc>
      </w:tr>
      <w:tr w:rsidR="00A14462" w:rsidRPr="00F027B2" w14:paraId="4E38EAD2" w14:textId="77777777">
        <w:trPr>
          <w:trHeight w:val="1274"/>
        </w:trPr>
        <w:tc>
          <w:tcPr>
            <w:tcW w:w="1889" w:type="dxa"/>
            <w:tcBorders>
              <w:top w:val="single" w:sz="4" w:space="0" w:color="000000"/>
              <w:left w:val="single" w:sz="4" w:space="0" w:color="000000"/>
              <w:bottom w:val="single" w:sz="4" w:space="0" w:color="000000"/>
              <w:right w:val="single" w:sz="4" w:space="0" w:color="000000"/>
            </w:tcBorders>
          </w:tcPr>
          <w:p w14:paraId="0C87F164" w14:textId="77777777" w:rsidR="00A14462" w:rsidRPr="00F027B2" w:rsidRDefault="008F7567" w:rsidP="00F027B2">
            <w:pPr>
              <w:spacing w:after="16" w:line="259" w:lineRule="auto"/>
              <w:ind w:left="0" w:firstLine="0"/>
              <w:jc w:val="left"/>
              <w:rPr>
                <w:rFonts w:ascii="Arial" w:hAnsi="Arial" w:cs="Arial"/>
                <w:sz w:val="22"/>
              </w:rPr>
            </w:pPr>
            <w:r w:rsidRPr="00F027B2">
              <w:rPr>
                <w:rFonts w:ascii="Arial" w:hAnsi="Arial" w:cs="Arial"/>
                <w:sz w:val="22"/>
              </w:rPr>
              <w:t xml:space="preserve">Wolne </w:t>
            </w:r>
          </w:p>
          <w:p w14:paraId="5644517C"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przestrzenie wypełnione lepiszczem </w:t>
            </w:r>
          </w:p>
        </w:tc>
        <w:tc>
          <w:tcPr>
            <w:tcW w:w="2119" w:type="dxa"/>
            <w:tcBorders>
              <w:top w:val="single" w:sz="4" w:space="0" w:color="000000"/>
              <w:left w:val="single" w:sz="4" w:space="0" w:color="000000"/>
              <w:bottom w:val="single" w:sz="4" w:space="0" w:color="000000"/>
              <w:right w:val="single" w:sz="4" w:space="0" w:color="000000"/>
            </w:tcBorders>
          </w:tcPr>
          <w:p w14:paraId="15F6D8D1" w14:textId="77777777" w:rsidR="00A14462" w:rsidRPr="00F027B2" w:rsidRDefault="008F7567" w:rsidP="00F027B2">
            <w:pPr>
              <w:spacing w:after="0" w:line="259" w:lineRule="auto"/>
              <w:ind w:left="118" w:firstLine="0"/>
              <w:jc w:val="left"/>
              <w:rPr>
                <w:rFonts w:ascii="Arial" w:hAnsi="Arial" w:cs="Arial"/>
                <w:sz w:val="22"/>
              </w:rPr>
            </w:pPr>
            <w:r w:rsidRPr="00F027B2">
              <w:rPr>
                <w:rFonts w:ascii="Arial" w:hAnsi="Arial" w:cs="Arial"/>
                <w:sz w:val="22"/>
              </w:rPr>
              <w:t xml:space="preserve">C.1.2,ubijanie, 2*50 uderzeń </w:t>
            </w:r>
          </w:p>
        </w:tc>
        <w:tc>
          <w:tcPr>
            <w:tcW w:w="3017" w:type="dxa"/>
            <w:tcBorders>
              <w:top w:val="single" w:sz="4" w:space="0" w:color="000000"/>
              <w:left w:val="single" w:sz="4" w:space="0" w:color="000000"/>
              <w:bottom w:val="single" w:sz="4" w:space="0" w:color="000000"/>
              <w:right w:val="single" w:sz="4" w:space="0" w:color="000000"/>
            </w:tcBorders>
          </w:tcPr>
          <w:p w14:paraId="39E88A71" w14:textId="77777777" w:rsidR="00A14462" w:rsidRPr="00F027B2" w:rsidRDefault="008F7567" w:rsidP="00F027B2">
            <w:pPr>
              <w:spacing w:after="0" w:line="259" w:lineRule="auto"/>
              <w:ind w:left="98" w:firstLine="0"/>
              <w:jc w:val="left"/>
              <w:rPr>
                <w:rFonts w:ascii="Arial" w:hAnsi="Arial" w:cs="Arial"/>
                <w:sz w:val="22"/>
              </w:rPr>
            </w:pPr>
            <w:r w:rsidRPr="00F027B2">
              <w:rPr>
                <w:rFonts w:ascii="Arial" w:hAnsi="Arial" w:cs="Arial"/>
                <w:sz w:val="22"/>
              </w:rPr>
              <w:t xml:space="preserve">PN-EN 12697-8 [33], p. </w:t>
            </w:r>
            <w:r w:rsidRPr="00F027B2">
              <w:rPr>
                <w:rFonts w:ascii="Arial" w:hAnsi="Arial" w:cs="Arial"/>
                <w:sz w:val="22"/>
                <w:vertAlign w:val="superscript"/>
              </w:rPr>
              <w:t>5</w:t>
            </w:r>
            <w:r w:rsidRPr="00F027B2">
              <w:rPr>
                <w:rFonts w:ascii="Arial" w:hAnsi="Arial" w:cs="Arial"/>
                <w:sz w:val="22"/>
              </w:rPr>
              <w:t xml:space="preserve"> </w:t>
            </w:r>
          </w:p>
        </w:tc>
        <w:tc>
          <w:tcPr>
            <w:tcW w:w="1303" w:type="dxa"/>
            <w:tcBorders>
              <w:top w:val="single" w:sz="4" w:space="0" w:color="000000"/>
              <w:left w:val="single" w:sz="4" w:space="0" w:color="000000"/>
              <w:bottom w:val="single" w:sz="4" w:space="0" w:color="000000"/>
              <w:right w:val="single" w:sz="4" w:space="0" w:color="000000"/>
            </w:tcBorders>
          </w:tcPr>
          <w:p w14:paraId="2913D397" w14:textId="77777777" w:rsidR="00A14462" w:rsidRPr="00F027B2" w:rsidRDefault="008F7567" w:rsidP="00F027B2">
            <w:pPr>
              <w:spacing w:after="16" w:line="259" w:lineRule="auto"/>
              <w:ind w:left="120" w:firstLine="0"/>
              <w:jc w:val="left"/>
              <w:rPr>
                <w:rFonts w:ascii="Arial" w:hAnsi="Arial" w:cs="Arial"/>
                <w:sz w:val="22"/>
              </w:rPr>
            </w:pPr>
            <w:proofErr w:type="spellStart"/>
            <w:r w:rsidRPr="00F027B2">
              <w:rPr>
                <w:rFonts w:ascii="Arial" w:hAnsi="Arial" w:cs="Arial"/>
                <w:sz w:val="22"/>
              </w:rPr>
              <w:t>VFBmin</w:t>
            </w:r>
            <w:proofErr w:type="spellEnd"/>
            <w:r w:rsidRPr="00F027B2">
              <w:rPr>
                <w:rFonts w:ascii="Arial" w:hAnsi="Arial" w:cs="Arial"/>
                <w:sz w:val="22"/>
              </w:rPr>
              <w:t xml:space="preserve"> 65 </w:t>
            </w:r>
          </w:p>
          <w:p w14:paraId="78A906B8" w14:textId="77777777" w:rsidR="00A14462" w:rsidRPr="00F027B2" w:rsidRDefault="008F7567" w:rsidP="00F027B2">
            <w:pPr>
              <w:spacing w:after="0" w:line="259" w:lineRule="auto"/>
              <w:ind w:left="120" w:firstLine="0"/>
              <w:jc w:val="left"/>
              <w:rPr>
                <w:rFonts w:ascii="Arial" w:hAnsi="Arial" w:cs="Arial"/>
                <w:sz w:val="22"/>
              </w:rPr>
            </w:pPr>
            <w:proofErr w:type="spellStart"/>
            <w:r w:rsidRPr="00F027B2">
              <w:rPr>
                <w:rFonts w:ascii="Arial" w:hAnsi="Arial" w:cs="Arial"/>
                <w:sz w:val="22"/>
              </w:rPr>
              <w:t>VFBmin</w:t>
            </w:r>
            <w:proofErr w:type="spellEnd"/>
            <w:r w:rsidRPr="00F027B2">
              <w:rPr>
                <w:rFonts w:ascii="Arial" w:hAnsi="Arial" w:cs="Arial"/>
                <w:sz w:val="22"/>
              </w:rPr>
              <w:t xml:space="preserve"> 80 </w:t>
            </w:r>
          </w:p>
        </w:tc>
        <w:tc>
          <w:tcPr>
            <w:tcW w:w="1303" w:type="dxa"/>
            <w:tcBorders>
              <w:top w:val="single" w:sz="4" w:space="0" w:color="000000"/>
              <w:left w:val="single" w:sz="4" w:space="0" w:color="000000"/>
              <w:bottom w:val="single" w:sz="4" w:space="0" w:color="000000"/>
              <w:right w:val="single" w:sz="4" w:space="0" w:color="000000"/>
            </w:tcBorders>
          </w:tcPr>
          <w:p w14:paraId="0773A9E6" w14:textId="77777777" w:rsidR="00A14462" w:rsidRPr="00F027B2" w:rsidRDefault="008F7567" w:rsidP="00F027B2">
            <w:pPr>
              <w:spacing w:after="16" w:line="259" w:lineRule="auto"/>
              <w:ind w:left="120" w:firstLine="0"/>
              <w:jc w:val="left"/>
              <w:rPr>
                <w:rFonts w:ascii="Arial" w:hAnsi="Arial" w:cs="Arial"/>
                <w:sz w:val="22"/>
              </w:rPr>
            </w:pPr>
            <w:proofErr w:type="spellStart"/>
            <w:r w:rsidRPr="00F027B2">
              <w:rPr>
                <w:rFonts w:ascii="Arial" w:hAnsi="Arial" w:cs="Arial"/>
                <w:sz w:val="22"/>
              </w:rPr>
              <w:t>VFBmin</w:t>
            </w:r>
            <w:proofErr w:type="spellEnd"/>
            <w:r w:rsidRPr="00F027B2">
              <w:rPr>
                <w:rFonts w:ascii="Arial" w:hAnsi="Arial" w:cs="Arial"/>
                <w:sz w:val="22"/>
              </w:rPr>
              <w:t xml:space="preserve"> 60 </w:t>
            </w:r>
          </w:p>
          <w:p w14:paraId="7B498324" w14:textId="77777777" w:rsidR="00A14462" w:rsidRPr="00F027B2" w:rsidRDefault="008F7567" w:rsidP="00F027B2">
            <w:pPr>
              <w:spacing w:after="0" w:line="259" w:lineRule="auto"/>
              <w:ind w:left="120" w:firstLine="0"/>
              <w:jc w:val="left"/>
              <w:rPr>
                <w:rFonts w:ascii="Arial" w:hAnsi="Arial" w:cs="Arial"/>
                <w:sz w:val="22"/>
              </w:rPr>
            </w:pPr>
            <w:proofErr w:type="spellStart"/>
            <w:r w:rsidRPr="00F027B2">
              <w:rPr>
                <w:rFonts w:ascii="Arial" w:hAnsi="Arial" w:cs="Arial"/>
                <w:sz w:val="22"/>
              </w:rPr>
              <w:t>VFBmin</w:t>
            </w:r>
            <w:proofErr w:type="spellEnd"/>
            <w:r w:rsidRPr="00F027B2">
              <w:rPr>
                <w:rFonts w:ascii="Arial" w:hAnsi="Arial" w:cs="Arial"/>
                <w:sz w:val="22"/>
              </w:rPr>
              <w:t xml:space="preserve"> 80</w:t>
            </w:r>
          </w:p>
        </w:tc>
      </w:tr>
      <w:tr w:rsidR="00A14462" w:rsidRPr="00F027B2" w14:paraId="4EAA74F7" w14:textId="77777777">
        <w:trPr>
          <w:trHeight w:val="1162"/>
        </w:trPr>
        <w:tc>
          <w:tcPr>
            <w:tcW w:w="1889" w:type="dxa"/>
            <w:tcBorders>
              <w:top w:val="single" w:sz="4" w:space="0" w:color="000000"/>
              <w:left w:val="single" w:sz="4" w:space="0" w:color="000000"/>
              <w:bottom w:val="single" w:sz="4" w:space="0" w:color="000000"/>
              <w:right w:val="single" w:sz="4" w:space="0" w:color="000000"/>
            </w:tcBorders>
            <w:vAlign w:val="bottom"/>
          </w:tcPr>
          <w:p w14:paraId="7895661C"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Zawartość wolnych przestrzeni w mieszance </w:t>
            </w:r>
          </w:p>
        </w:tc>
        <w:tc>
          <w:tcPr>
            <w:tcW w:w="2119" w:type="dxa"/>
            <w:tcBorders>
              <w:top w:val="single" w:sz="4" w:space="0" w:color="000000"/>
              <w:left w:val="single" w:sz="4" w:space="0" w:color="000000"/>
              <w:bottom w:val="single" w:sz="4" w:space="0" w:color="000000"/>
              <w:right w:val="single" w:sz="4" w:space="0" w:color="000000"/>
            </w:tcBorders>
          </w:tcPr>
          <w:p w14:paraId="167B28A0" w14:textId="77777777" w:rsidR="00A14462" w:rsidRPr="00F027B2" w:rsidRDefault="008F7567" w:rsidP="00F027B2">
            <w:pPr>
              <w:spacing w:after="16" w:line="259" w:lineRule="auto"/>
              <w:ind w:left="118" w:firstLine="0"/>
              <w:jc w:val="left"/>
              <w:rPr>
                <w:rFonts w:ascii="Arial" w:hAnsi="Arial" w:cs="Arial"/>
                <w:sz w:val="22"/>
              </w:rPr>
            </w:pPr>
            <w:r w:rsidRPr="00F027B2">
              <w:rPr>
                <w:rFonts w:ascii="Arial" w:hAnsi="Arial" w:cs="Arial"/>
                <w:sz w:val="22"/>
              </w:rPr>
              <w:t xml:space="preserve">C.1.2,ubijani e, </w:t>
            </w:r>
          </w:p>
          <w:p w14:paraId="0DD23DB2" w14:textId="77777777" w:rsidR="00A14462" w:rsidRPr="00F027B2" w:rsidRDefault="008F7567" w:rsidP="00F027B2">
            <w:pPr>
              <w:spacing w:after="0" w:line="259" w:lineRule="auto"/>
              <w:ind w:left="118" w:firstLine="0"/>
              <w:jc w:val="left"/>
              <w:rPr>
                <w:rFonts w:ascii="Arial" w:hAnsi="Arial" w:cs="Arial"/>
                <w:sz w:val="22"/>
              </w:rPr>
            </w:pPr>
            <w:r w:rsidRPr="00F027B2">
              <w:rPr>
                <w:rFonts w:ascii="Arial" w:hAnsi="Arial" w:cs="Arial"/>
                <w:sz w:val="22"/>
              </w:rPr>
              <w:t xml:space="preserve">2*50 uderzeń </w:t>
            </w:r>
          </w:p>
        </w:tc>
        <w:tc>
          <w:tcPr>
            <w:tcW w:w="3017" w:type="dxa"/>
            <w:tcBorders>
              <w:top w:val="single" w:sz="4" w:space="0" w:color="000000"/>
              <w:left w:val="single" w:sz="4" w:space="0" w:color="000000"/>
              <w:bottom w:val="single" w:sz="4" w:space="0" w:color="000000"/>
              <w:right w:val="single" w:sz="4" w:space="0" w:color="000000"/>
            </w:tcBorders>
          </w:tcPr>
          <w:p w14:paraId="559598A6" w14:textId="77777777" w:rsidR="00A14462" w:rsidRPr="00F027B2" w:rsidRDefault="008F7567" w:rsidP="00F027B2">
            <w:pPr>
              <w:spacing w:after="0" w:line="259" w:lineRule="auto"/>
              <w:ind w:left="98" w:firstLine="0"/>
              <w:jc w:val="left"/>
              <w:rPr>
                <w:rFonts w:ascii="Arial" w:hAnsi="Arial" w:cs="Arial"/>
                <w:sz w:val="22"/>
              </w:rPr>
            </w:pPr>
            <w:r w:rsidRPr="00F027B2">
              <w:rPr>
                <w:rFonts w:ascii="Arial" w:hAnsi="Arial" w:cs="Arial"/>
                <w:sz w:val="22"/>
              </w:rPr>
              <w:t xml:space="preserve">PN-EN 12697-8 [33], p. </w:t>
            </w:r>
            <w:r w:rsidRPr="00F027B2">
              <w:rPr>
                <w:rFonts w:ascii="Arial" w:hAnsi="Arial" w:cs="Arial"/>
                <w:sz w:val="22"/>
                <w:vertAlign w:val="superscript"/>
              </w:rPr>
              <w:t>5</w:t>
            </w:r>
            <w:r w:rsidRPr="00F027B2">
              <w:rPr>
                <w:rFonts w:ascii="Arial" w:hAnsi="Arial" w:cs="Arial"/>
                <w:sz w:val="22"/>
              </w:rPr>
              <w:t xml:space="preserve"> </w:t>
            </w:r>
          </w:p>
        </w:tc>
        <w:tc>
          <w:tcPr>
            <w:tcW w:w="1303" w:type="dxa"/>
            <w:tcBorders>
              <w:top w:val="single" w:sz="4" w:space="0" w:color="000000"/>
              <w:left w:val="single" w:sz="4" w:space="0" w:color="000000"/>
              <w:bottom w:val="single" w:sz="4" w:space="0" w:color="000000"/>
              <w:right w:val="single" w:sz="4" w:space="0" w:color="000000"/>
            </w:tcBorders>
          </w:tcPr>
          <w:p w14:paraId="670E00FA" w14:textId="77777777" w:rsidR="00A14462" w:rsidRPr="00F027B2" w:rsidRDefault="008F7567" w:rsidP="00F027B2">
            <w:pPr>
              <w:spacing w:after="16" w:line="259" w:lineRule="auto"/>
              <w:ind w:left="120" w:firstLine="0"/>
              <w:jc w:val="left"/>
              <w:rPr>
                <w:rFonts w:ascii="Arial" w:hAnsi="Arial" w:cs="Arial"/>
                <w:sz w:val="22"/>
              </w:rPr>
            </w:pPr>
            <w:proofErr w:type="spellStart"/>
            <w:r w:rsidRPr="00F027B2">
              <w:rPr>
                <w:rFonts w:ascii="Arial" w:hAnsi="Arial" w:cs="Arial"/>
                <w:sz w:val="22"/>
              </w:rPr>
              <w:t>VMAmin</w:t>
            </w:r>
            <w:proofErr w:type="spellEnd"/>
            <w:r w:rsidRPr="00F027B2">
              <w:rPr>
                <w:rFonts w:ascii="Arial" w:hAnsi="Arial" w:cs="Arial"/>
                <w:sz w:val="22"/>
              </w:rPr>
              <w:t xml:space="preserve"> </w:t>
            </w:r>
          </w:p>
          <w:p w14:paraId="1F486D82"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14 </w:t>
            </w:r>
          </w:p>
        </w:tc>
        <w:tc>
          <w:tcPr>
            <w:tcW w:w="1303" w:type="dxa"/>
            <w:tcBorders>
              <w:top w:val="single" w:sz="4" w:space="0" w:color="000000"/>
              <w:left w:val="single" w:sz="4" w:space="0" w:color="000000"/>
              <w:bottom w:val="single" w:sz="4" w:space="0" w:color="000000"/>
              <w:right w:val="single" w:sz="4" w:space="0" w:color="000000"/>
            </w:tcBorders>
          </w:tcPr>
          <w:p w14:paraId="389DE347" w14:textId="77777777" w:rsidR="00A14462" w:rsidRPr="00F027B2" w:rsidRDefault="008F7567" w:rsidP="00F027B2">
            <w:pPr>
              <w:spacing w:after="16" w:line="259" w:lineRule="auto"/>
              <w:ind w:left="120" w:firstLine="0"/>
              <w:jc w:val="left"/>
              <w:rPr>
                <w:rFonts w:ascii="Arial" w:hAnsi="Arial" w:cs="Arial"/>
                <w:sz w:val="22"/>
              </w:rPr>
            </w:pPr>
            <w:proofErr w:type="spellStart"/>
            <w:r w:rsidRPr="00F027B2">
              <w:rPr>
                <w:rFonts w:ascii="Arial" w:hAnsi="Arial" w:cs="Arial"/>
                <w:sz w:val="22"/>
              </w:rPr>
              <w:t>VMAmin</w:t>
            </w:r>
            <w:proofErr w:type="spellEnd"/>
            <w:r w:rsidRPr="00F027B2">
              <w:rPr>
                <w:rFonts w:ascii="Arial" w:hAnsi="Arial" w:cs="Arial"/>
                <w:sz w:val="22"/>
              </w:rPr>
              <w:t xml:space="preserve"> </w:t>
            </w:r>
          </w:p>
          <w:p w14:paraId="1C24E679"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14 </w:t>
            </w:r>
          </w:p>
        </w:tc>
      </w:tr>
      <w:tr w:rsidR="00A14462" w:rsidRPr="00F027B2" w14:paraId="040E7DE4" w14:textId="77777777">
        <w:trPr>
          <w:trHeight w:val="1116"/>
        </w:trPr>
        <w:tc>
          <w:tcPr>
            <w:tcW w:w="1889" w:type="dxa"/>
            <w:tcBorders>
              <w:top w:val="single" w:sz="4" w:space="0" w:color="000000"/>
              <w:left w:val="single" w:sz="4" w:space="0" w:color="000000"/>
              <w:bottom w:val="single" w:sz="4" w:space="0" w:color="000000"/>
              <w:right w:val="single" w:sz="4" w:space="0" w:color="000000"/>
            </w:tcBorders>
          </w:tcPr>
          <w:p w14:paraId="7C560CBB" w14:textId="77777777" w:rsidR="00A14462" w:rsidRPr="00F027B2" w:rsidRDefault="008F7567" w:rsidP="00F027B2">
            <w:pPr>
              <w:spacing w:after="0" w:line="259" w:lineRule="auto"/>
              <w:ind w:left="0" w:right="413" w:firstLine="0"/>
              <w:jc w:val="left"/>
              <w:rPr>
                <w:rFonts w:ascii="Arial" w:hAnsi="Arial" w:cs="Arial"/>
                <w:sz w:val="22"/>
              </w:rPr>
            </w:pPr>
            <w:r w:rsidRPr="00F027B2">
              <w:rPr>
                <w:rFonts w:ascii="Arial" w:hAnsi="Arial" w:cs="Arial"/>
                <w:sz w:val="22"/>
              </w:rPr>
              <w:t xml:space="preserve">Odporność na działanie wody </w:t>
            </w:r>
          </w:p>
        </w:tc>
        <w:tc>
          <w:tcPr>
            <w:tcW w:w="2119" w:type="dxa"/>
            <w:tcBorders>
              <w:top w:val="single" w:sz="4" w:space="0" w:color="000000"/>
              <w:left w:val="single" w:sz="4" w:space="0" w:color="000000"/>
              <w:bottom w:val="single" w:sz="4" w:space="0" w:color="000000"/>
              <w:right w:val="single" w:sz="4" w:space="0" w:color="000000"/>
            </w:tcBorders>
          </w:tcPr>
          <w:p w14:paraId="0C335C72" w14:textId="77777777" w:rsidR="00A14462" w:rsidRPr="00F027B2" w:rsidRDefault="008F7567" w:rsidP="00F027B2">
            <w:pPr>
              <w:spacing w:after="16" w:line="259" w:lineRule="auto"/>
              <w:ind w:left="118" w:firstLine="0"/>
              <w:jc w:val="left"/>
              <w:rPr>
                <w:rFonts w:ascii="Arial" w:hAnsi="Arial" w:cs="Arial"/>
                <w:sz w:val="22"/>
              </w:rPr>
            </w:pPr>
            <w:r w:rsidRPr="00F027B2">
              <w:rPr>
                <w:rFonts w:ascii="Arial" w:hAnsi="Arial" w:cs="Arial"/>
                <w:sz w:val="22"/>
              </w:rPr>
              <w:t xml:space="preserve">C.1.1,ubijani e, </w:t>
            </w:r>
          </w:p>
          <w:p w14:paraId="296E344B" w14:textId="77777777" w:rsidR="00A14462" w:rsidRPr="00F027B2" w:rsidRDefault="008F7567" w:rsidP="00F027B2">
            <w:pPr>
              <w:spacing w:after="0" w:line="259" w:lineRule="auto"/>
              <w:ind w:left="118" w:firstLine="0"/>
              <w:jc w:val="left"/>
              <w:rPr>
                <w:rFonts w:ascii="Arial" w:hAnsi="Arial" w:cs="Arial"/>
                <w:sz w:val="22"/>
              </w:rPr>
            </w:pPr>
            <w:r w:rsidRPr="00F027B2">
              <w:rPr>
                <w:rFonts w:ascii="Arial" w:hAnsi="Arial" w:cs="Arial"/>
                <w:sz w:val="22"/>
              </w:rPr>
              <w:t xml:space="preserve">2*35 uderzeń </w:t>
            </w:r>
          </w:p>
        </w:tc>
        <w:tc>
          <w:tcPr>
            <w:tcW w:w="3017" w:type="dxa"/>
            <w:tcBorders>
              <w:top w:val="single" w:sz="4" w:space="0" w:color="000000"/>
              <w:left w:val="single" w:sz="4" w:space="0" w:color="000000"/>
              <w:bottom w:val="single" w:sz="4" w:space="0" w:color="000000"/>
              <w:right w:val="single" w:sz="4" w:space="0" w:color="000000"/>
            </w:tcBorders>
          </w:tcPr>
          <w:p w14:paraId="03D8E18A" w14:textId="77777777" w:rsidR="00A14462" w:rsidRPr="00F027B2" w:rsidRDefault="008F7567" w:rsidP="00F027B2">
            <w:pPr>
              <w:spacing w:after="0" w:line="259" w:lineRule="auto"/>
              <w:ind w:left="98" w:firstLine="0"/>
              <w:jc w:val="left"/>
              <w:rPr>
                <w:rFonts w:ascii="Arial" w:hAnsi="Arial" w:cs="Arial"/>
                <w:sz w:val="22"/>
              </w:rPr>
            </w:pPr>
            <w:r w:rsidRPr="00F027B2">
              <w:rPr>
                <w:rFonts w:ascii="Arial" w:hAnsi="Arial" w:cs="Arial"/>
                <w:sz w:val="22"/>
              </w:rPr>
              <w:t xml:space="preserve">PN-EN 12697-12 [35], przechowywanie w 40°C z jednym cyklem zamrażania, </w:t>
            </w:r>
          </w:p>
        </w:tc>
        <w:tc>
          <w:tcPr>
            <w:tcW w:w="1303" w:type="dxa"/>
            <w:tcBorders>
              <w:top w:val="single" w:sz="4" w:space="0" w:color="000000"/>
              <w:left w:val="single" w:sz="4" w:space="0" w:color="000000"/>
              <w:bottom w:val="single" w:sz="4" w:space="0" w:color="000000"/>
              <w:right w:val="single" w:sz="4" w:space="0" w:color="000000"/>
            </w:tcBorders>
          </w:tcPr>
          <w:p w14:paraId="325118C4"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ITSR80 </w:t>
            </w:r>
          </w:p>
        </w:tc>
        <w:tc>
          <w:tcPr>
            <w:tcW w:w="1303" w:type="dxa"/>
            <w:tcBorders>
              <w:top w:val="single" w:sz="4" w:space="0" w:color="000000"/>
              <w:left w:val="single" w:sz="4" w:space="0" w:color="000000"/>
              <w:bottom w:val="single" w:sz="4" w:space="0" w:color="000000"/>
              <w:right w:val="single" w:sz="4" w:space="0" w:color="000000"/>
            </w:tcBorders>
          </w:tcPr>
          <w:p w14:paraId="6C2FE26E"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ITSR80 </w:t>
            </w:r>
          </w:p>
        </w:tc>
      </w:tr>
    </w:tbl>
    <w:p w14:paraId="3B0044E8" w14:textId="77777777" w:rsidR="00A14462" w:rsidRPr="00F027B2" w:rsidRDefault="008F7567" w:rsidP="00F027B2">
      <w:pPr>
        <w:spacing w:after="0" w:line="259" w:lineRule="auto"/>
        <w:ind w:left="672" w:right="322"/>
        <w:jc w:val="left"/>
        <w:rPr>
          <w:rFonts w:ascii="Arial" w:hAnsi="Arial" w:cs="Arial"/>
          <w:sz w:val="22"/>
        </w:rPr>
      </w:pPr>
      <w:r w:rsidRPr="00F027B2">
        <w:rPr>
          <w:rFonts w:ascii="Arial" w:hAnsi="Arial" w:cs="Arial"/>
          <w:sz w:val="22"/>
        </w:rPr>
        <w:t xml:space="preserve">a) badanie w 25°C </w:t>
      </w:r>
    </w:p>
    <w:p w14:paraId="14605126" w14:textId="77777777" w:rsidR="00A14462" w:rsidRPr="00F027B2" w:rsidRDefault="008F7567" w:rsidP="00F027B2">
      <w:pPr>
        <w:spacing w:after="25" w:line="259" w:lineRule="auto"/>
        <w:ind w:left="240" w:firstLine="0"/>
        <w:jc w:val="left"/>
        <w:rPr>
          <w:rFonts w:ascii="Arial" w:hAnsi="Arial" w:cs="Arial"/>
          <w:sz w:val="22"/>
        </w:rPr>
      </w:pPr>
      <w:r w:rsidRPr="00F027B2">
        <w:rPr>
          <w:rFonts w:ascii="Arial" w:hAnsi="Arial" w:cs="Arial"/>
          <w:sz w:val="22"/>
        </w:rPr>
        <w:t xml:space="preserve"> </w:t>
      </w:r>
    </w:p>
    <w:p w14:paraId="4E15E29D" w14:textId="77777777" w:rsidR="00A14462" w:rsidRPr="00F027B2" w:rsidRDefault="008F7567" w:rsidP="00F027B2">
      <w:pPr>
        <w:ind w:left="679" w:right="131" w:hanging="360"/>
        <w:jc w:val="left"/>
        <w:rPr>
          <w:rFonts w:ascii="Arial" w:hAnsi="Arial" w:cs="Arial"/>
          <w:sz w:val="22"/>
        </w:rPr>
      </w:pPr>
      <w:r w:rsidRPr="00F027B2">
        <w:rPr>
          <w:rFonts w:ascii="Arial" w:hAnsi="Arial" w:cs="Arial"/>
          <w:sz w:val="22"/>
        </w:rPr>
        <w:t xml:space="preserve">a) Ujednoliconą procedurę badania odporności na działanie wody podano w WT-2 2010 [65] w załączniku 1. </w:t>
      </w:r>
    </w:p>
    <w:p w14:paraId="38A389A3" w14:textId="77777777" w:rsidR="00A14462" w:rsidRPr="00F027B2" w:rsidRDefault="008F7567" w:rsidP="00F027B2">
      <w:pPr>
        <w:ind w:left="533" w:right="131"/>
        <w:jc w:val="left"/>
        <w:rPr>
          <w:rFonts w:ascii="Arial" w:hAnsi="Arial" w:cs="Arial"/>
          <w:sz w:val="22"/>
        </w:rPr>
      </w:pPr>
      <w:r w:rsidRPr="00F027B2">
        <w:rPr>
          <w:rFonts w:ascii="Arial" w:hAnsi="Arial" w:cs="Arial"/>
          <w:sz w:val="22"/>
          <w:u w:val="single" w:color="000000"/>
        </w:rPr>
        <w:t xml:space="preserve"> </w:t>
      </w:r>
      <w:r w:rsidRPr="00F027B2">
        <w:rPr>
          <w:rFonts w:ascii="Arial" w:hAnsi="Arial" w:cs="Arial"/>
          <w:sz w:val="22"/>
        </w:rPr>
        <w:t xml:space="preserve">Tablica 7. Wymagane właściwości mieszanki mineralno-asfaltowej do warstwy wiążącej i wyrównawczej, dla ruchu KR3 - KR4 [65] </w:t>
      </w:r>
    </w:p>
    <w:tbl>
      <w:tblPr>
        <w:tblStyle w:val="TableGrid"/>
        <w:tblW w:w="9631" w:type="dxa"/>
        <w:tblInd w:w="245" w:type="dxa"/>
        <w:tblCellMar>
          <w:top w:w="57" w:type="dxa"/>
          <w:right w:w="20" w:type="dxa"/>
        </w:tblCellMar>
        <w:tblLook w:val="04A0" w:firstRow="1" w:lastRow="0" w:firstColumn="1" w:lastColumn="0" w:noHBand="0" w:noVBand="1"/>
      </w:tblPr>
      <w:tblGrid>
        <w:gridCol w:w="715"/>
        <w:gridCol w:w="1017"/>
        <w:gridCol w:w="2220"/>
        <w:gridCol w:w="254"/>
        <w:gridCol w:w="2981"/>
        <w:gridCol w:w="1174"/>
        <w:gridCol w:w="1270"/>
      </w:tblGrid>
      <w:tr w:rsidR="00A14462" w:rsidRPr="00F027B2" w14:paraId="1B9646B3" w14:textId="77777777">
        <w:trPr>
          <w:trHeight w:val="936"/>
        </w:trPr>
        <w:tc>
          <w:tcPr>
            <w:tcW w:w="1733" w:type="dxa"/>
            <w:gridSpan w:val="2"/>
            <w:tcBorders>
              <w:top w:val="single" w:sz="4" w:space="0" w:color="000000"/>
              <w:left w:val="single" w:sz="4" w:space="0" w:color="000000"/>
              <w:bottom w:val="single" w:sz="4" w:space="0" w:color="000000"/>
              <w:right w:val="single" w:sz="4" w:space="0" w:color="000000"/>
            </w:tcBorders>
          </w:tcPr>
          <w:p w14:paraId="74E3FB91" w14:textId="77777777" w:rsidR="00A14462" w:rsidRPr="00F027B2" w:rsidRDefault="008F7567" w:rsidP="00F027B2">
            <w:pPr>
              <w:spacing w:after="0" w:line="259" w:lineRule="auto"/>
              <w:ind w:left="132" w:firstLine="0"/>
              <w:jc w:val="left"/>
              <w:rPr>
                <w:rFonts w:ascii="Arial" w:hAnsi="Arial" w:cs="Arial"/>
                <w:sz w:val="22"/>
              </w:rPr>
            </w:pPr>
            <w:r w:rsidRPr="00F027B2">
              <w:rPr>
                <w:rFonts w:ascii="Arial" w:hAnsi="Arial" w:cs="Arial"/>
                <w:sz w:val="22"/>
              </w:rPr>
              <w:lastRenderedPageBreak/>
              <w:t xml:space="preserve">Właściwość </w:t>
            </w:r>
          </w:p>
        </w:tc>
        <w:tc>
          <w:tcPr>
            <w:tcW w:w="2220" w:type="dxa"/>
            <w:tcBorders>
              <w:top w:val="single" w:sz="4" w:space="0" w:color="000000"/>
              <w:left w:val="single" w:sz="4" w:space="0" w:color="000000"/>
              <w:bottom w:val="single" w:sz="4" w:space="0" w:color="000000"/>
              <w:right w:val="single" w:sz="4" w:space="0" w:color="000000"/>
            </w:tcBorders>
          </w:tcPr>
          <w:p w14:paraId="6936E335" w14:textId="77777777" w:rsidR="00A14462" w:rsidRPr="00F027B2" w:rsidRDefault="008F7567" w:rsidP="00F027B2">
            <w:pPr>
              <w:spacing w:after="0" w:line="259" w:lineRule="auto"/>
              <w:ind w:left="132" w:firstLine="0"/>
              <w:jc w:val="left"/>
              <w:rPr>
                <w:rFonts w:ascii="Arial" w:hAnsi="Arial" w:cs="Arial"/>
                <w:sz w:val="22"/>
              </w:rPr>
            </w:pPr>
            <w:r w:rsidRPr="00F027B2">
              <w:rPr>
                <w:rFonts w:ascii="Arial" w:hAnsi="Arial" w:cs="Arial"/>
                <w:sz w:val="22"/>
              </w:rPr>
              <w:t xml:space="preserve">Warunki zagęszczania wg PNEN 13108-20 [48] </w:t>
            </w:r>
          </w:p>
        </w:tc>
        <w:tc>
          <w:tcPr>
            <w:tcW w:w="3235" w:type="dxa"/>
            <w:gridSpan w:val="2"/>
            <w:tcBorders>
              <w:top w:val="single" w:sz="4" w:space="0" w:color="000000"/>
              <w:left w:val="single" w:sz="4" w:space="0" w:color="000000"/>
              <w:bottom w:val="single" w:sz="4" w:space="0" w:color="000000"/>
              <w:right w:val="single" w:sz="4" w:space="0" w:color="000000"/>
            </w:tcBorders>
          </w:tcPr>
          <w:p w14:paraId="79B75A11"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Metoda i warunki badania </w:t>
            </w:r>
          </w:p>
        </w:tc>
        <w:tc>
          <w:tcPr>
            <w:tcW w:w="1174" w:type="dxa"/>
            <w:tcBorders>
              <w:top w:val="single" w:sz="4" w:space="0" w:color="000000"/>
              <w:left w:val="single" w:sz="4" w:space="0" w:color="000000"/>
              <w:bottom w:val="single" w:sz="4" w:space="0" w:color="000000"/>
              <w:right w:val="single" w:sz="4" w:space="0" w:color="000000"/>
            </w:tcBorders>
          </w:tcPr>
          <w:p w14:paraId="0A073B03" w14:textId="77777777" w:rsidR="00A14462" w:rsidRPr="00F027B2" w:rsidRDefault="008F7567" w:rsidP="00F027B2">
            <w:pPr>
              <w:spacing w:after="0" w:line="259" w:lineRule="auto"/>
              <w:ind w:left="132" w:firstLine="0"/>
              <w:jc w:val="left"/>
              <w:rPr>
                <w:rFonts w:ascii="Arial" w:hAnsi="Arial" w:cs="Arial"/>
                <w:sz w:val="22"/>
              </w:rPr>
            </w:pPr>
            <w:r w:rsidRPr="00F027B2">
              <w:rPr>
                <w:rFonts w:ascii="Arial" w:hAnsi="Arial" w:cs="Arial"/>
                <w:sz w:val="22"/>
              </w:rPr>
              <w:t xml:space="preserve">AC16W </w:t>
            </w:r>
          </w:p>
        </w:tc>
        <w:tc>
          <w:tcPr>
            <w:tcW w:w="1270" w:type="dxa"/>
            <w:tcBorders>
              <w:top w:val="single" w:sz="4" w:space="0" w:color="000000"/>
              <w:left w:val="single" w:sz="4" w:space="0" w:color="000000"/>
              <w:bottom w:val="single" w:sz="4" w:space="0" w:color="000000"/>
              <w:right w:val="single" w:sz="4" w:space="0" w:color="000000"/>
            </w:tcBorders>
          </w:tcPr>
          <w:p w14:paraId="526F86E1" w14:textId="77777777" w:rsidR="00A14462" w:rsidRPr="00F027B2" w:rsidRDefault="008F7567" w:rsidP="00F027B2">
            <w:pPr>
              <w:spacing w:after="0" w:line="259" w:lineRule="auto"/>
              <w:ind w:left="132" w:firstLine="0"/>
              <w:jc w:val="left"/>
              <w:rPr>
                <w:rFonts w:ascii="Arial" w:hAnsi="Arial" w:cs="Arial"/>
                <w:sz w:val="22"/>
              </w:rPr>
            </w:pPr>
            <w:r w:rsidRPr="00F027B2">
              <w:rPr>
                <w:rFonts w:ascii="Arial" w:hAnsi="Arial" w:cs="Arial"/>
                <w:sz w:val="22"/>
              </w:rPr>
              <w:t xml:space="preserve">AC22W </w:t>
            </w:r>
          </w:p>
        </w:tc>
      </w:tr>
      <w:tr w:rsidR="00A14462" w:rsidRPr="00F027B2" w14:paraId="1E1AE74C" w14:textId="77777777">
        <w:trPr>
          <w:trHeight w:val="998"/>
        </w:trPr>
        <w:tc>
          <w:tcPr>
            <w:tcW w:w="1733" w:type="dxa"/>
            <w:gridSpan w:val="2"/>
            <w:tcBorders>
              <w:top w:val="single" w:sz="4" w:space="0" w:color="000000"/>
              <w:left w:val="single" w:sz="4" w:space="0" w:color="000000"/>
              <w:bottom w:val="single" w:sz="4" w:space="0" w:color="000000"/>
              <w:right w:val="single" w:sz="4" w:space="0" w:color="000000"/>
            </w:tcBorders>
          </w:tcPr>
          <w:p w14:paraId="6F22F626" w14:textId="77777777" w:rsidR="00A14462" w:rsidRPr="00F027B2" w:rsidRDefault="008F7567" w:rsidP="00F027B2">
            <w:pPr>
              <w:spacing w:after="0" w:line="259" w:lineRule="auto"/>
              <w:ind w:left="132" w:firstLine="0"/>
              <w:jc w:val="left"/>
              <w:rPr>
                <w:rFonts w:ascii="Arial" w:hAnsi="Arial" w:cs="Arial"/>
                <w:sz w:val="22"/>
              </w:rPr>
            </w:pPr>
            <w:r w:rsidRPr="00F027B2">
              <w:rPr>
                <w:rFonts w:ascii="Arial" w:hAnsi="Arial" w:cs="Arial"/>
                <w:sz w:val="22"/>
              </w:rPr>
              <w:t xml:space="preserve">Zawartość wolnych przestrzeni </w:t>
            </w:r>
          </w:p>
        </w:tc>
        <w:tc>
          <w:tcPr>
            <w:tcW w:w="2220" w:type="dxa"/>
            <w:tcBorders>
              <w:top w:val="single" w:sz="4" w:space="0" w:color="000000"/>
              <w:left w:val="single" w:sz="4" w:space="0" w:color="000000"/>
              <w:bottom w:val="single" w:sz="4" w:space="0" w:color="000000"/>
              <w:right w:val="single" w:sz="4" w:space="0" w:color="000000"/>
            </w:tcBorders>
          </w:tcPr>
          <w:p w14:paraId="2B4A07B1" w14:textId="77777777" w:rsidR="00A14462" w:rsidRPr="00F027B2" w:rsidRDefault="008F7567" w:rsidP="00F027B2">
            <w:pPr>
              <w:spacing w:after="0" w:line="259" w:lineRule="auto"/>
              <w:ind w:left="132" w:firstLine="0"/>
              <w:jc w:val="left"/>
              <w:rPr>
                <w:rFonts w:ascii="Arial" w:hAnsi="Arial" w:cs="Arial"/>
                <w:sz w:val="22"/>
              </w:rPr>
            </w:pPr>
            <w:r w:rsidRPr="00F027B2">
              <w:rPr>
                <w:rFonts w:ascii="Arial" w:hAnsi="Arial" w:cs="Arial"/>
                <w:sz w:val="22"/>
              </w:rPr>
              <w:t xml:space="preserve">C.1.3,ubijanie, 2*75 uderzeń </w:t>
            </w:r>
          </w:p>
        </w:tc>
        <w:tc>
          <w:tcPr>
            <w:tcW w:w="3235" w:type="dxa"/>
            <w:gridSpan w:val="2"/>
            <w:tcBorders>
              <w:top w:val="single" w:sz="4" w:space="0" w:color="000000"/>
              <w:left w:val="single" w:sz="4" w:space="0" w:color="000000"/>
              <w:bottom w:val="single" w:sz="4" w:space="0" w:color="000000"/>
              <w:right w:val="single" w:sz="4" w:space="0" w:color="000000"/>
            </w:tcBorders>
          </w:tcPr>
          <w:p w14:paraId="5215DCC1"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PN-EN 12697-8 [33], p. 4 </w:t>
            </w:r>
          </w:p>
        </w:tc>
        <w:tc>
          <w:tcPr>
            <w:tcW w:w="1174" w:type="dxa"/>
            <w:tcBorders>
              <w:top w:val="single" w:sz="4" w:space="0" w:color="000000"/>
              <w:left w:val="single" w:sz="4" w:space="0" w:color="000000"/>
              <w:bottom w:val="single" w:sz="4" w:space="0" w:color="000000"/>
              <w:right w:val="single" w:sz="4" w:space="0" w:color="000000"/>
            </w:tcBorders>
          </w:tcPr>
          <w:p w14:paraId="2BC2AE95" w14:textId="77777777" w:rsidR="00A14462" w:rsidRPr="00F027B2" w:rsidRDefault="008F7567" w:rsidP="00F027B2">
            <w:pPr>
              <w:spacing w:after="16" w:line="259" w:lineRule="auto"/>
              <w:ind w:left="132" w:firstLine="0"/>
              <w:jc w:val="left"/>
              <w:rPr>
                <w:rFonts w:ascii="Arial" w:hAnsi="Arial" w:cs="Arial"/>
                <w:sz w:val="22"/>
              </w:rPr>
            </w:pPr>
            <w:proofErr w:type="spellStart"/>
            <w:r w:rsidRPr="00F027B2">
              <w:rPr>
                <w:rFonts w:ascii="Arial" w:hAnsi="Arial" w:cs="Arial"/>
                <w:sz w:val="22"/>
              </w:rPr>
              <w:t>Vmin</w:t>
            </w:r>
            <w:proofErr w:type="spellEnd"/>
            <w:r w:rsidRPr="00F027B2">
              <w:rPr>
                <w:rFonts w:ascii="Arial" w:hAnsi="Arial" w:cs="Arial"/>
                <w:sz w:val="22"/>
              </w:rPr>
              <w:t xml:space="preserve"> 4,0 </w:t>
            </w:r>
          </w:p>
          <w:p w14:paraId="66B05521" w14:textId="77777777" w:rsidR="00A14462" w:rsidRPr="00F027B2" w:rsidRDefault="008F7567" w:rsidP="00F027B2">
            <w:pPr>
              <w:spacing w:after="0" w:line="259" w:lineRule="auto"/>
              <w:ind w:left="132" w:firstLine="0"/>
              <w:jc w:val="left"/>
              <w:rPr>
                <w:rFonts w:ascii="Arial" w:hAnsi="Arial" w:cs="Arial"/>
                <w:sz w:val="22"/>
              </w:rPr>
            </w:pPr>
            <w:proofErr w:type="spellStart"/>
            <w:r w:rsidRPr="00F027B2">
              <w:rPr>
                <w:rFonts w:ascii="Arial" w:hAnsi="Arial" w:cs="Arial"/>
                <w:sz w:val="22"/>
              </w:rPr>
              <w:t>Vmax</w:t>
            </w:r>
            <w:proofErr w:type="spellEnd"/>
            <w:r w:rsidRPr="00F027B2">
              <w:rPr>
                <w:rFonts w:ascii="Arial" w:hAnsi="Arial" w:cs="Arial"/>
                <w:sz w:val="22"/>
              </w:rPr>
              <w:t xml:space="preserve"> 7,0 </w:t>
            </w:r>
          </w:p>
        </w:tc>
        <w:tc>
          <w:tcPr>
            <w:tcW w:w="1270" w:type="dxa"/>
            <w:tcBorders>
              <w:top w:val="single" w:sz="4" w:space="0" w:color="000000"/>
              <w:left w:val="single" w:sz="4" w:space="0" w:color="000000"/>
              <w:bottom w:val="single" w:sz="4" w:space="0" w:color="000000"/>
              <w:right w:val="single" w:sz="4" w:space="0" w:color="000000"/>
            </w:tcBorders>
          </w:tcPr>
          <w:p w14:paraId="15BECC60" w14:textId="77777777" w:rsidR="00A14462" w:rsidRPr="00F027B2" w:rsidRDefault="008F7567" w:rsidP="00F027B2">
            <w:pPr>
              <w:spacing w:after="16" w:line="259" w:lineRule="auto"/>
              <w:ind w:left="132" w:firstLine="0"/>
              <w:jc w:val="left"/>
              <w:rPr>
                <w:rFonts w:ascii="Arial" w:hAnsi="Arial" w:cs="Arial"/>
                <w:sz w:val="22"/>
              </w:rPr>
            </w:pPr>
            <w:proofErr w:type="spellStart"/>
            <w:r w:rsidRPr="00F027B2">
              <w:rPr>
                <w:rFonts w:ascii="Arial" w:hAnsi="Arial" w:cs="Arial"/>
                <w:sz w:val="22"/>
              </w:rPr>
              <w:t>Vmin</w:t>
            </w:r>
            <w:proofErr w:type="spellEnd"/>
            <w:r w:rsidRPr="00F027B2">
              <w:rPr>
                <w:rFonts w:ascii="Arial" w:hAnsi="Arial" w:cs="Arial"/>
                <w:sz w:val="22"/>
              </w:rPr>
              <w:t xml:space="preserve"> 4,0 </w:t>
            </w:r>
          </w:p>
          <w:p w14:paraId="53B33C3E" w14:textId="77777777" w:rsidR="00A14462" w:rsidRPr="00F027B2" w:rsidRDefault="008F7567" w:rsidP="00F027B2">
            <w:pPr>
              <w:spacing w:after="0" w:line="259" w:lineRule="auto"/>
              <w:ind w:left="132" w:firstLine="0"/>
              <w:jc w:val="left"/>
              <w:rPr>
                <w:rFonts w:ascii="Arial" w:hAnsi="Arial" w:cs="Arial"/>
                <w:sz w:val="22"/>
              </w:rPr>
            </w:pPr>
            <w:proofErr w:type="spellStart"/>
            <w:r w:rsidRPr="00F027B2">
              <w:rPr>
                <w:rFonts w:ascii="Arial" w:hAnsi="Arial" w:cs="Arial"/>
                <w:sz w:val="22"/>
              </w:rPr>
              <w:t>Vmax</w:t>
            </w:r>
            <w:proofErr w:type="spellEnd"/>
            <w:r w:rsidRPr="00F027B2">
              <w:rPr>
                <w:rFonts w:ascii="Arial" w:hAnsi="Arial" w:cs="Arial"/>
                <w:sz w:val="22"/>
              </w:rPr>
              <w:t xml:space="preserve"> 7,0 </w:t>
            </w:r>
          </w:p>
        </w:tc>
      </w:tr>
      <w:tr w:rsidR="00A14462" w:rsidRPr="00F027B2" w14:paraId="2FE663F5" w14:textId="77777777">
        <w:trPr>
          <w:trHeight w:val="1267"/>
        </w:trPr>
        <w:tc>
          <w:tcPr>
            <w:tcW w:w="1733" w:type="dxa"/>
            <w:gridSpan w:val="2"/>
            <w:tcBorders>
              <w:top w:val="single" w:sz="4" w:space="0" w:color="000000"/>
              <w:left w:val="single" w:sz="4" w:space="0" w:color="000000"/>
              <w:bottom w:val="single" w:sz="4" w:space="0" w:color="000000"/>
              <w:right w:val="single" w:sz="4" w:space="0" w:color="000000"/>
            </w:tcBorders>
          </w:tcPr>
          <w:p w14:paraId="0928211C" w14:textId="77777777" w:rsidR="00A14462" w:rsidRPr="00F027B2" w:rsidRDefault="008F7567" w:rsidP="00F027B2">
            <w:pPr>
              <w:spacing w:after="0" w:line="259" w:lineRule="auto"/>
              <w:ind w:left="132" w:firstLine="0"/>
              <w:jc w:val="left"/>
              <w:rPr>
                <w:rFonts w:ascii="Arial" w:hAnsi="Arial" w:cs="Arial"/>
                <w:sz w:val="22"/>
              </w:rPr>
            </w:pPr>
            <w:r w:rsidRPr="00F027B2">
              <w:rPr>
                <w:rFonts w:ascii="Arial" w:hAnsi="Arial" w:cs="Arial"/>
                <w:sz w:val="22"/>
              </w:rPr>
              <w:t xml:space="preserve">Odporność na deformacje trwałe a) </w:t>
            </w:r>
          </w:p>
        </w:tc>
        <w:tc>
          <w:tcPr>
            <w:tcW w:w="2220" w:type="dxa"/>
            <w:tcBorders>
              <w:top w:val="single" w:sz="4" w:space="0" w:color="000000"/>
              <w:left w:val="single" w:sz="4" w:space="0" w:color="000000"/>
              <w:bottom w:val="single" w:sz="4" w:space="0" w:color="000000"/>
              <w:right w:val="single" w:sz="4" w:space="0" w:color="000000"/>
            </w:tcBorders>
          </w:tcPr>
          <w:p w14:paraId="638AE21F" w14:textId="77777777" w:rsidR="00A14462" w:rsidRPr="00F027B2" w:rsidRDefault="008F7567" w:rsidP="00F027B2">
            <w:pPr>
              <w:spacing w:after="0" w:line="259" w:lineRule="auto"/>
              <w:ind w:left="132" w:right="204" w:firstLine="0"/>
              <w:jc w:val="left"/>
              <w:rPr>
                <w:rFonts w:ascii="Arial" w:hAnsi="Arial" w:cs="Arial"/>
                <w:sz w:val="22"/>
              </w:rPr>
            </w:pPr>
            <w:r w:rsidRPr="00F027B2">
              <w:rPr>
                <w:rFonts w:ascii="Arial" w:hAnsi="Arial" w:cs="Arial"/>
                <w:sz w:val="22"/>
              </w:rPr>
              <w:t xml:space="preserve">C.1.20, wałowanie, P98-P100 </w:t>
            </w:r>
          </w:p>
        </w:tc>
        <w:tc>
          <w:tcPr>
            <w:tcW w:w="3235" w:type="dxa"/>
            <w:gridSpan w:val="2"/>
            <w:tcBorders>
              <w:top w:val="single" w:sz="4" w:space="0" w:color="000000"/>
              <w:left w:val="single" w:sz="4" w:space="0" w:color="000000"/>
              <w:bottom w:val="single" w:sz="4" w:space="0" w:color="000000"/>
              <w:right w:val="single" w:sz="4" w:space="0" w:color="000000"/>
            </w:tcBorders>
          </w:tcPr>
          <w:p w14:paraId="6211ACE1"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PN-EN 12697-22, metoda B w powietrzu, PN-EN 1310820, D.1.6,60°C, 10 000 cykli [38] </w:t>
            </w:r>
          </w:p>
        </w:tc>
        <w:tc>
          <w:tcPr>
            <w:tcW w:w="1174" w:type="dxa"/>
            <w:tcBorders>
              <w:top w:val="single" w:sz="4" w:space="0" w:color="000000"/>
              <w:left w:val="single" w:sz="4" w:space="0" w:color="000000"/>
              <w:bottom w:val="single" w:sz="4" w:space="0" w:color="000000"/>
              <w:right w:val="single" w:sz="4" w:space="0" w:color="000000"/>
            </w:tcBorders>
          </w:tcPr>
          <w:p w14:paraId="5B2229F9" w14:textId="77777777" w:rsidR="00A14462" w:rsidRPr="00F027B2" w:rsidRDefault="008F7567" w:rsidP="00F027B2">
            <w:pPr>
              <w:spacing w:after="17" w:line="259" w:lineRule="auto"/>
              <w:ind w:left="132" w:firstLine="0"/>
              <w:jc w:val="left"/>
              <w:rPr>
                <w:rFonts w:ascii="Arial" w:hAnsi="Arial" w:cs="Arial"/>
                <w:sz w:val="22"/>
              </w:rPr>
            </w:pPr>
            <w:r w:rsidRPr="00F027B2">
              <w:rPr>
                <w:rFonts w:ascii="Arial" w:hAnsi="Arial" w:cs="Arial"/>
                <w:sz w:val="22"/>
              </w:rPr>
              <w:t xml:space="preserve">WTSAIR </w:t>
            </w:r>
          </w:p>
          <w:p w14:paraId="48B1276C" w14:textId="77777777" w:rsidR="00A14462" w:rsidRPr="00F027B2" w:rsidRDefault="008F7567" w:rsidP="00F027B2">
            <w:pPr>
              <w:spacing w:after="19" w:line="259" w:lineRule="auto"/>
              <w:ind w:left="132" w:firstLine="0"/>
              <w:jc w:val="left"/>
              <w:rPr>
                <w:rFonts w:ascii="Arial" w:hAnsi="Arial" w:cs="Arial"/>
                <w:sz w:val="22"/>
              </w:rPr>
            </w:pPr>
            <w:r w:rsidRPr="00F027B2">
              <w:rPr>
                <w:rFonts w:ascii="Arial" w:hAnsi="Arial" w:cs="Arial"/>
                <w:sz w:val="22"/>
              </w:rPr>
              <w:t xml:space="preserve">0,3 </w:t>
            </w:r>
          </w:p>
          <w:p w14:paraId="4F423EA3" w14:textId="77777777" w:rsidR="00A14462" w:rsidRPr="00F027B2" w:rsidRDefault="008F7567" w:rsidP="00F027B2">
            <w:pPr>
              <w:spacing w:after="17" w:line="259" w:lineRule="auto"/>
              <w:ind w:left="132" w:firstLine="0"/>
              <w:jc w:val="left"/>
              <w:rPr>
                <w:rFonts w:ascii="Arial" w:hAnsi="Arial" w:cs="Arial"/>
                <w:sz w:val="22"/>
              </w:rPr>
            </w:pPr>
            <w:r w:rsidRPr="00F027B2">
              <w:rPr>
                <w:rFonts w:ascii="Arial" w:hAnsi="Arial" w:cs="Arial"/>
                <w:sz w:val="22"/>
              </w:rPr>
              <w:t xml:space="preserve">PRDAIR </w:t>
            </w:r>
          </w:p>
          <w:p w14:paraId="3B69DC57" w14:textId="77777777" w:rsidR="00A14462" w:rsidRPr="00F027B2" w:rsidRDefault="008F7567" w:rsidP="00F027B2">
            <w:pPr>
              <w:spacing w:after="0" w:line="259" w:lineRule="auto"/>
              <w:ind w:left="132" w:firstLine="0"/>
              <w:jc w:val="left"/>
              <w:rPr>
                <w:rFonts w:ascii="Arial" w:hAnsi="Arial" w:cs="Arial"/>
                <w:sz w:val="22"/>
              </w:rPr>
            </w:pPr>
            <w:proofErr w:type="spellStart"/>
            <w:r w:rsidRPr="00F027B2">
              <w:rPr>
                <w:rFonts w:ascii="Arial" w:hAnsi="Arial" w:cs="Arial"/>
                <w:sz w:val="22"/>
              </w:rPr>
              <w:t>dekl</w:t>
            </w:r>
            <w:proofErr w:type="spellEnd"/>
            <w:r w:rsidRPr="00F027B2">
              <w:rPr>
                <w:rFonts w:ascii="Arial" w:hAnsi="Arial" w:cs="Arial"/>
                <w:sz w:val="22"/>
              </w:rPr>
              <w:t xml:space="preserve"> </w:t>
            </w:r>
          </w:p>
        </w:tc>
        <w:tc>
          <w:tcPr>
            <w:tcW w:w="1270" w:type="dxa"/>
            <w:tcBorders>
              <w:top w:val="single" w:sz="4" w:space="0" w:color="000000"/>
              <w:left w:val="single" w:sz="4" w:space="0" w:color="000000"/>
              <w:bottom w:val="single" w:sz="4" w:space="0" w:color="000000"/>
              <w:right w:val="single" w:sz="4" w:space="0" w:color="000000"/>
            </w:tcBorders>
          </w:tcPr>
          <w:p w14:paraId="6736C960" w14:textId="77777777" w:rsidR="00A14462" w:rsidRPr="00F027B2" w:rsidRDefault="008F7567" w:rsidP="00F027B2">
            <w:pPr>
              <w:spacing w:after="17" w:line="259" w:lineRule="auto"/>
              <w:ind w:left="132" w:firstLine="0"/>
              <w:jc w:val="left"/>
              <w:rPr>
                <w:rFonts w:ascii="Arial" w:hAnsi="Arial" w:cs="Arial"/>
                <w:sz w:val="22"/>
              </w:rPr>
            </w:pPr>
            <w:r w:rsidRPr="00F027B2">
              <w:rPr>
                <w:rFonts w:ascii="Arial" w:hAnsi="Arial" w:cs="Arial"/>
                <w:sz w:val="22"/>
              </w:rPr>
              <w:t xml:space="preserve">WTSAIR </w:t>
            </w:r>
          </w:p>
          <w:p w14:paraId="3BD84490" w14:textId="77777777" w:rsidR="00A14462" w:rsidRPr="00F027B2" w:rsidRDefault="008F7567" w:rsidP="00F027B2">
            <w:pPr>
              <w:spacing w:after="19" w:line="259" w:lineRule="auto"/>
              <w:ind w:left="132" w:firstLine="0"/>
              <w:jc w:val="left"/>
              <w:rPr>
                <w:rFonts w:ascii="Arial" w:hAnsi="Arial" w:cs="Arial"/>
                <w:sz w:val="22"/>
              </w:rPr>
            </w:pPr>
            <w:r w:rsidRPr="00F027B2">
              <w:rPr>
                <w:rFonts w:ascii="Arial" w:hAnsi="Arial" w:cs="Arial"/>
                <w:sz w:val="22"/>
              </w:rPr>
              <w:t xml:space="preserve">0,3 </w:t>
            </w:r>
          </w:p>
          <w:p w14:paraId="72CB163C" w14:textId="77777777" w:rsidR="00A14462" w:rsidRPr="00F027B2" w:rsidRDefault="008F7567" w:rsidP="00F027B2">
            <w:pPr>
              <w:spacing w:after="17" w:line="259" w:lineRule="auto"/>
              <w:ind w:left="132" w:firstLine="0"/>
              <w:jc w:val="left"/>
              <w:rPr>
                <w:rFonts w:ascii="Arial" w:hAnsi="Arial" w:cs="Arial"/>
                <w:sz w:val="22"/>
              </w:rPr>
            </w:pPr>
            <w:proofErr w:type="spellStart"/>
            <w:r w:rsidRPr="00F027B2">
              <w:rPr>
                <w:rFonts w:ascii="Arial" w:hAnsi="Arial" w:cs="Arial"/>
                <w:sz w:val="22"/>
              </w:rPr>
              <w:t>PRDAIRd</w:t>
            </w:r>
            <w:proofErr w:type="spellEnd"/>
            <w:r w:rsidRPr="00F027B2">
              <w:rPr>
                <w:rFonts w:ascii="Arial" w:hAnsi="Arial" w:cs="Arial"/>
                <w:sz w:val="22"/>
              </w:rPr>
              <w:t xml:space="preserve"> </w:t>
            </w:r>
          </w:p>
          <w:p w14:paraId="7420F866" w14:textId="77777777" w:rsidR="00A14462" w:rsidRPr="00F027B2" w:rsidRDefault="008F7567" w:rsidP="00F027B2">
            <w:pPr>
              <w:spacing w:after="0" w:line="259" w:lineRule="auto"/>
              <w:ind w:left="132" w:firstLine="0"/>
              <w:jc w:val="left"/>
              <w:rPr>
                <w:rFonts w:ascii="Arial" w:hAnsi="Arial" w:cs="Arial"/>
                <w:sz w:val="22"/>
              </w:rPr>
            </w:pPr>
            <w:proofErr w:type="spellStart"/>
            <w:r w:rsidRPr="00F027B2">
              <w:rPr>
                <w:rFonts w:ascii="Arial" w:hAnsi="Arial" w:cs="Arial"/>
                <w:sz w:val="22"/>
              </w:rPr>
              <w:t>ekl</w:t>
            </w:r>
            <w:proofErr w:type="spellEnd"/>
            <w:r w:rsidRPr="00F027B2">
              <w:rPr>
                <w:rFonts w:ascii="Arial" w:hAnsi="Arial" w:cs="Arial"/>
                <w:sz w:val="22"/>
              </w:rPr>
              <w:t xml:space="preserve"> </w:t>
            </w:r>
          </w:p>
        </w:tc>
      </w:tr>
      <w:tr w:rsidR="00A14462" w:rsidRPr="00F027B2" w14:paraId="3EF37028" w14:textId="77777777">
        <w:trPr>
          <w:trHeight w:val="862"/>
        </w:trPr>
        <w:tc>
          <w:tcPr>
            <w:tcW w:w="1733" w:type="dxa"/>
            <w:gridSpan w:val="2"/>
            <w:tcBorders>
              <w:top w:val="single" w:sz="4" w:space="0" w:color="000000"/>
              <w:left w:val="single" w:sz="4" w:space="0" w:color="000000"/>
              <w:bottom w:val="single" w:sz="4" w:space="0" w:color="000000"/>
              <w:right w:val="single" w:sz="4" w:space="0" w:color="000000"/>
            </w:tcBorders>
          </w:tcPr>
          <w:p w14:paraId="34956E12" w14:textId="77777777" w:rsidR="00A14462" w:rsidRPr="00F027B2" w:rsidRDefault="008F7567" w:rsidP="00F027B2">
            <w:pPr>
              <w:spacing w:after="0" w:line="259" w:lineRule="auto"/>
              <w:ind w:left="132" w:firstLine="0"/>
              <w:jc w:val="left"/>
              <w:rPr>
                <w:rFonts w:ascii="Arial" w:hAnsi="Arial" w:cs="Arial"/>
                <w:sz w:val="22"/>
              </w:rPr>
            </w:pPr>
            <w:r w:rsidRPr="00F027B2">
              <w:rPr>
                <w:rFonts w:ascii="Arial" w:hAnsi="Arial" w:cs="Arial"/>
                <w:sz w:val="22"/>
              </w:rPr>
              <w:t xml:space="preserve">Odporność na działanie wody </w:t>
            </w:r>
          </w:p>
        </w:tc>
        <w:tc>
          <w:tcPr>
            <w:tcW w:w="2220" w:type="dxa"/>
            <w:tcBorders>
              <w:top w:val="single" w:sz="4" w:space="0" w:color="000000"/>
              <w:left w:val="single" w:sz="4" w:space="0" w:color="000000"/>
              <w:bottom w:val="single" w:sz="4" w:space="0" w:color="000000"/>
              <w:right w:val="single" w:sz="4" w:space="0" w:color="000000"/>
            </w:tcBorders>
          </w:tcPr>
          <w:p w14:paraId="63AC67A0" w14:textId="77777777" w:rsidR="00A14462" w:rsidRPr="00F027B2" w:rsidRDefault="008F7567" w:rsidP="00F027B2">
            <w:pPr>
              <w:spacing w:after="0" w:line="259" w:lineRule="auto"/>
              <w:ind w:left="132" w:firstLine="0"/>
              <w:jc w:val="left"/>
              <w:rPr>
                <w:rFonts w:ascii="Arial" w:hAnsi="Arial" w:cs="Arial"/>
                <w:sz w:val="22"/>
              </w:rPr>
            </w:pPr>
            <w:r w:rsidRPr="00F027B2">
              <w:rPr>
                <w:rFonts w:ascii="Arial" w:hAnsi="Arial" w:cs="Arial"/>
                <w:sz w:val="22"/>
              </w:rPr>
              <w:t xml:space="preserve">C.1.1,ubijanie, 2*35 uderzeń </w:t>
            </w:r>
          </w:p>
        </w:tc>
        <w:tc>
          <w:tcPr>
            <w:tcW w:w="3235" w:type="dxa"/>
            <w:gridSpan w:val="2"/>
            <w:tcBorders>
              <w:top w:val="single" w:sz="4" w:space="0" w:color="000000"/>
              <w:left w:val="single" w:sz="4" w:space="0" w:color="000000"/>
              <w:bottom w:val="single" w:sz="4" w:space="0" w:color="000000"/>
              <w:right w:val="single" w:sz="4" w:space="0" w:color="000000"/>
            </w:tcBorders>
            <w:vAlign w:val="bottom"/>
          </w:tcPr>
          <w:p w14:paraId="68106314" w14:textId="77777777" w:rsidR="00A14462" w:rsidRPr="00F027B2" w:rsidRDefault="008F7567" w:rsidP="00F027B2">
            <w:pPr>
              <w:spacing w:after="0" w:line="259" w:lineRule="auto"/>
              <w:ind w:left="110" w:firstLine="0"/>
              <w:jc w:val="left"/>
              <w:rPr>
                <w:rFonts w:ascii="Arial" w:hAnsi="Arial" w:cs="Arial"/>
                <w:sz w:val="22"/>
              </w:rPr>
            </w:pPr>
            <w:r w:rsidRPr="00F027B2">
              <w:rPr>
                <w:rFonts w:ascii="Arial" w:hAnsi="Arial" w:cs="Arial"/>
                <w:sz w:val="22"/>
              </w:rPr>
              <w:t xml:space="preserve">PN-EN 12697-12 [35], przechowywanie w 40°C z jednym cyklem zamrażania, </w:t>
            </w:r>
          </w:p>
        </w:tc>
        <w:tc>
          <w:tcPr>
            <w:tcW w:w="1174" w:type="dxa"/>
            <w:tcBorders>
              <w:top w:val="single" w:sz="4" w:space="0" w:color="000000"/>
              <w:left w:val="single" w:sz="4" w:space="0" w:color="000000"/>
              <w:bottom w:val="single" w:sz="4" w:space="0" w:color="000000"/>
              <w:right w:val="single" w:sz="4" w:space="0" w:color="000000"/>
            </w:tcBorders>
          </w:tcPr>
          <w:p w14:paraId="57B5DD11" w14:textId="77777777" w:rsidR="00A14462" w:rsidRPr="00F027B2" w:rsidRDefault="008F7567" w:rsidP="00F027B2">
            <w:pPr>
              <w:spacing w:after="0" w:line="259" w:lineRule="auto"/>
              <w:ind w:left="132" w:firstLine="0"/>
              <w:jc w:val="left"/>
              <w:rPr>
                <w:rFonts w:ascii="Arial" w:hAnsi="Arial" w:cs="Arial"/>
                <w:sz w:val="22"/>
              </w:rPr>
            </w:pPr>
            <w:r w:rsidRPr="00F027B2">
              <w:rPr>
                <w:rFonts w:ascii="Arial" w:hAnsi="Arial" w:cs="Arial"/>
                <w:sz w:val="22"/>
              </w:rPr>
              <w:t xml:space="preserve">ITS80 </w:t>
            </w:r>
          </w:p>
        </w:tc>
        <w:tc>
          <w:tcPr>
            <w:tcW w:w="1270" w:type="dxa"/>
            <w:tcBorders>
              <w:top w:val="single" w:sz="4" w:space="0" w:color="000000"/>
              <w:left w:val="single" w:sz="4" w:space="0" w:color="000000"/>
              <w:bottom w:val="single" w:sz="4" w:space="0" w:color="000000"/>
              <w:right w:val="single" w:sz="4" w:space="0" w:color="000000"/>
            </w:tcBorders>
          </w:tcPr>
          <w:p w14:paraId="76EEB71B" w14:textId="77777777" w:rsidR="00A14462" w:rsidRPr="00F027B2" w:rsidRDefault="008F7567" w:rsidP="00F027B2">
            <w:pPr>
              <w:spacing w:after="0" w:line="259" w:lineRule="auto"/>
              <w:ind w:left="132" w:firstLine="0"/>
              <w:jc w:val="left"/>
              <w:rPr>
                <w:rFonts w:ascii="Arial" w:hAnsi="Arial" w:cs="Arial"/>
                <w:sz w:val="22"/>
              </w:rPr>
            </w:pPr>
            <w:r w:rsidRPr="00F027B2">
              <w:rPr>
                <w:rFonts w:ascii="Arial" w:hAnsi="Arial" w:cs="Arial"/>
                <w:sz w:val="22"/>
              </w:rPr>
              <w:t xml:space="preserve">ITSR80 </w:t>
            </w:r>
          </w:p>
        </w:tc>
      </w:tr>
      <w:tr w:rsidR="00A14462" w:rsidRPr="00F027B2" w14:paraId="1336A823" w14:textId="77777777">
        <w:trPr>
          <w:trHeight w:val="281"/>
        </w:trPr>
        <w:tc>
          <w:tcPr>
            <w:tcW w:w="715" w:type="dxa"/>
            <w:tcBorders>
              <w:top w:val="single" w:sz="4" w:space="0" w:color="000000"/>
              <w:left w:val="nil"/>
              <w:bottom w:val="nil"/>
              <w:right w:val="nil"/>
            </w:tcBorders>
          </w:tcPr>
          <w:p w14:paraId="1C22975C" w14:textId="77777777" w:rsidR="00A14462" w:rsidRPr="00F027B2" w:rsidRDefault="008F7567" w:rsidP="00F027B2">
            <w:pPr>
              <w:spacing w:after="0" w:line="259" w:lineRule="auto"/>
              <w:ind w:left="176" w:firstLine="0"/>
              <w:jc w:val="left"/>
              <w:rPr>
                <w:rFonts w:ascii="Arial" w:hAnsi="Arial" w:cs="Arial"/>
                <w:sz w:val="22"/>
              </w:rPr>
            </w:pPr>
            <w:r w:rsidRPr="00F027B2">
              <w:rPr>
                <w:rFonts w:ascii="Arial" w:hAnsi="Arial" w:cs="Arial"/>
                <w:sz w:val="22"/>
              </w:rPr>
              <w:t xml:space="preserve">a) </w:t>
            </w:r>
          </w:p>
        </w:tc>
        <w:tc>
          <w:tcPr>
            <w:tcW w:w="3492" w:type="dxa"/>
            <w:gridSpan w:val="3"/>
            <w:tcBorders>
              <w:top w:val="single" w:sz="4" w:space="0" w:color="000000"/>
              <w:left w:val="nil"/>
              <w:bottom w:val="nil"/>
              <w:right w:val="nil"/>
            </w:tcBorders>
            <w:shd w:val="clear" w:color="auto" w:fill="FFFFFF"/>
          </w:tcPr>
          <w:p w14:paraId="76155C51"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Grubość płyty: AC16, AC22 60mm</w:t>
            </w:r>
          </w:p>
        </w:tc>
        <w:tc>
          <w:tcPr>
            <w:tcW w:w="2981" w:type="dxa"/>
            <w:tcBorders>
              <w:top w:val="single" w:sz="4" w:space="0" w:color="000000"/>
              <w:left w:val="nil"/>
              <w:bottom w:val="nil"/>
              <w:right w:val="nil"/>
            </w:tcBorders>
          </w:tcPr>
          <w:p w14:paraId="2C837C99" w14:textId="77777777" w:rsidR="00A14462" w:rsidRPr="00F027B2" w:rsidRDefault="008F7567" w:rsidP="00F027B2">
            <w:pPr>
              <w:spacing w:after="0" w:line="259" w:lineRule="auto"/>
              <w:ind w:left="-59" w:firstLine="0"/>
              <w:jc w:val="left"/>
              <w:rPr>
                <w:rFonts w:ascii="Arial" w:hAnsi="Arial" w:cs="Arial"/>
                <w:sz w:val="22"/>
              </w:rPr>
            </w:pPr>
            <w:r w:rsidRPr="00F027B2">
              <w:rPr>
                <w:rFonts w:ascii="Arial" w:hAnsi="Arial" w:cs="Arial"/>
                <w:sz w:val="22"/>
              </w:rPr>
              <w:t xml:space="preserve">. </w:t>
            </w:r>
          </w:p>
        </w:tc>
        <w:tc>
          <w:tcPr>
            <w:tcW w:w="1174" w:type="dxa"/>
            <w:tcBorders>
              <w:top w:val="single" w:sz="4" w:space="0" w:color="000000"/>
              <w:left w:val="nil"/>
              <w:bottom w:val="nil"/>
              <w:right w:val="nil"/>
            </w:tcBorders>
          </w:tcPr>
          <w:p w14:paraId="4B4FC615" w14:textId="77777777" w:rsidR="00A14462" w:rsidRPr="00F027B2" w:rsidRDefault="00A14462" w:rsidP="00F027B2">
            <w:pPr>
              <w:spacing w:after="160" w:line="259" w:lineRule="auto"/>
              <w:ind w:left="0" w:firstLine="0"/>
              <w:jc w:val="left"/>
              <w:rPr>
                <w:rFonts w:ascii="Arial" w:hAnsi="Arial" w:cs="Arial"/>
                <w:sz w:val="22"/>
              </w:rPr>
            </w:pPr>
          </w:p>
        </w:tc>
        <w:tc>
          <w:tcPr>
            <w:tcW w:w="1270" w:type="dxa"/>
            <w:tcBorders>
              <w:top w:val="single" w:sz="4" w:space="0" w:color="000000"/>
              <w:left w:val="nil"/>
              <w:bottom w:val="nil"/>
              <w:right w:val="nil"/>
            </w:tcBorders>
          </w:tcPr>
          <w:p w14:paraId="4E6EFEED" w14:textId="77777777" w:rsidR="00A14462" w:rsidRPr="00F027B2" w:rsidRDefault="00A14462" w:rsidP="00F027B2">
            <w:pPr>
              <w:spacing w:after="160" w:line="259" w:lineRule="auto"/>
              <w:ind w:left="0" w:firstLine="0"/>
              <w:jc w:val="left"/>
              <w:rPr>
                <w:rFonts w:ascii="Arial" w:hAnsi="Arial" w:cs="Arial"/>
                <w:sz w:val="22"/>
              </w:rPr>
            </w:pPr>
          </w:p>
        </w:tc>
      </w:tr>
    </w:tbl>
    <w:p w14:paraId="32DCF89E" w14:textId="77777777" w:rsidR="00A14462" w:rsidRPr="00F027B2" w:rsidRDefault="008F7567" w:rsidP="00F027B2">
      <w:pPr>
        <w:ind w:left="329" w:right="131"/>
        <w:jc w:val="left"/>
        <w:rPr>
          <w:rFonts w:ascii="Arial" w:hAnsi="Arial" w:cs="Arial"/>
          <w:sz w:val="22"/>
        </w:rPr>
      </w:pPr>
      <w:proofErr w:type="spellStart"/>
      <w:r w:rsidRPr="00F027B2">
        <w:rPr>
          <w:rFonts w:ascii="Arial" w:hAnsi="Arial" w:cs="Arial"/>
          <w:sz w:val="22"/>
        </w:rPr>
        <w:t>bUjednoliconą</w:t>
      </w:r>
      <w:proofErr w:type="spellEnd"/>
      <w:r w:rsidRPr="00F027B2">
        <w:rPr>
          <w:rFonts w:ascii="Arial" w:hAnsi="Arial" w:cs="Arial"/>
          <w:sz w:val="22"/>
        </w:rPr>
        <w:t xml:space="preserve"> procedurę badania odporności na działanie wody podano w WT-2 2010 [65] w załączniku 1.  </w:t>
      </w:r>
    </w:p>
    <w:p w14:paraId="623A9E30" w14:textId="77777777" w:rsidR="00A14462" w:rsidRPr="00F027B2" w:rsidRDefault="008F7567" w:rsidP="00F027B2">
      <w:pPr>
        <w:spacing w:after="3146"/>
        <w:ind w:left="329" w:right="131"/>
        <w:jc w:val="left"/>
        <w:rPr>
          <w:rFonts w:ascii="Arial" w:hAnsi="Arial" w:cs="Arial"/>
          <w:sz w:val="22"/>
        </w:rPr>
      </w:pPr>
      <w:r w:rsidRPr="00F027B2">
        <w:rPr>
          <w:rFonts w:ascii="Arial" w:hAnsi="Arial" w:cs="Arial"/>
          <w:sz w:val="22"/>
        </w:rPr>
        <w:t xml:space="preserve">Tablica 8. Wymagane właściwości mieszanki mineralno-asfaltowej do warstwy wiążącej i wyrównawczej, dla ruchu KR5 - KR6 [65] </w:t>
      </w:r>
    </w:p>
    <w:tbl>
      <w:tblPr>
        <w:tblStyle w:val="TableGrid"/>
        <w:tblpPr w:vertAnchor="text" w:tblpX="247" w:tblpY="-3162"/>
        <w:tblOverlap w:val="never"/>
        <w:tblW w:w="9628" w:type="dxa"/>
        <w:tblInd w:w="0" w:type="dxa"/>
        <w:tblCellMar>
          <w:top w:w="58" w:type="dxa"/>
          <w:left w:w="11" w:type="dxa"/>
          <w:right w:w="112" w:type="dxa"/>
        </w:tblCellMar>
        <w:tblLook w:val="04A0" w:firstRow="1" w:lastRow="0" w:firstColumn="1" w:lastColumn="0" w:noHBand="0" w:noVBand="1"/>
      </w:tblPr>
      <w:tblGrid>
        <w:gridCol w:w="1838"/>
        <w:gridCol w:w="1883"/>
        <w:gridCol w:w="3529"/>
        <w:gridCol w:w="1190"/>
        <w:gridCol w:w="1188"/>
      </w:tblGrid>
      <w:tr w:rsidR="00A14462" w:rsidRPr="00F027B2" w14:paraId="03CEB2FD" w14:textId="77777777">
        <w:trPr>
          <w:trHeight w:val="622"/>
        </w:trPr>
        <w:tc>
          <w:tcPr>
            <w:tcW w:w="1837" w:type="dxa"/>
            <w:tcBorders>
              <w:top w:val="single" w:sz="4" w:space="0" w:color="000000"/>
              <w:left w:val="single" w:sz="4" w:space="0" w:color="000000"/>
              <w:bottom w:val="nil"/>
              <w:right w:val="single" w:sz="4" w:space="0" w:color="000000"/>
            </w:tcBorders>
          </w:tcPr>
          <w:p w14:paraId="7DD37AA4" w14:textId="77777777" w:rsidR="00A14462" w:rsidRPr="00F027B2" w:rsidRDefault="008F7567" w:rsidP="00F027B2">
            <w:pPr>
              <w:spacing w:after="0" w:line="259" w:lineRule="auto"/>
              <w:ind w:left="707" w:firstLine="0"/>
              <w:jc w:val="left"/>
              <w:rPr>
                <w:rFonts w:ascii="Arial" w:hAnsi="Arial" w:cs="Arial"/>
                <w:sz w:val="22"/>
              </w:rPr>
            </w:pPr>
            <w:r w:rsidRPr="00F027B2">
              <w:rPr>
                <w:rFonts w:ascii="Arial" w:hAnsi="Arial" w:cs="Arial"/>
                <w:sz w:val="22"/>
              </w:rPr>
              <w:t xml:space="preserve"> </w:t>
            </w:r>
          </w:p>
        </w:tc>
        <w:tc>
          <w:tcPr>
            <w:tcW w:w="1883" w:type="dxa"/>
            <w:tcBorders>
              <w:top w:val="single" w:sz="4" w:space="0" w:color="000000"/>
              <w:left w:val="single" w:sz="4" w:space="0" w:color="000000"/>
              <w:bottom w:val="nil"/>
              <w:right w:val="single" w:sz="4" w:space="0" w:color="000000"/>
            </w:tcBorders>
          </w:tcPr>
          <w:p w14:paraId="3514D24D"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Warunki zagęszczania </w:t>
            </w:r>
          </w:p>
        </w:tc>
        <w:tc>
          <w:tcPr>
            <w:tcW w:w="3529" w:type="dxa"/>
            <w:tcBorders>
              <w:top w:val="single" w:sz="4" w:space="0" w:color="000000"/>
              <w:left w:val="single" w:sz="4" w:space="0" w:color="000000"/>
              <w:bottom w:val="nil"/>
              <w:right w:val="single" w:sz="4" w:space="0" w:color="000000"/>
            </w:tcBorders>
          </w:tcPr>
          <w:p w14:paraId="7AD49D06" w14:textId="77777777" w:rsidR="00A14462" w:rsidRPr="00F027B2" w:rsidRDefault="008F7567" w:rsidP="00F027B2">
            <w:pPr>
              <w:spacing w:after="0" w:line="259" w:lineRule="auto"/>
              <w:ind w:left="707" w:firstLine="0"/>
              <w:jc w:val="left"/>
              <w:rPr>
                <w:rFonts w:ascii="Arial" w:hAnsi="Arial" w:cs="Arial"/>
                <w:sz w:val="22"/>
              </w:rPr>
            </w:pPr>
            <w:r w:rsidRPr="00F027B2">
              <w:rPr>
                <w:rFonts w:ascii="Arial" w:hAnsi="Arial" w:cs="Arial"/>
                <w:sz w:val="22"/>
              </w:rPr>
              <w:t xml:space="preserve"> </w:t>
            </w:r>
          </w:p>
        </w:tc>
        <w:tc>
          <w:tcPr>
            <w:tcW w:w="1190" w:type="dxa"/>
            <w:tcBorders>
              <w:top w:val="single" w:sz="4" w:space="0" w:color="000000"/>
              <w:left w:val="single" w:sz="4" w:space="0" w:color="000000"/>
              <w:bottom w:val="nil"/>
              <w:right w:val="single" w:sz="4" w:space="0" w:color="000000"/>
            </w:tcBorders>
          </w:tcPr>
          <w:p w14:paraId="4998F334" w14:textId="77777777" w:rsidR="00A14462" w:rsidRPr="00F027B2" w:rsidRDefault="008F7567" w:rsidP="00F027B2">
            <w:pPr>
              <w:spacing w:after="0" w:line="259" w:lineRule="auto"/>
              <w:ind w:left="403" w:firstLine="0"/>
              <w:jc w:val="left"/>
              <w:rPr>
                <w:rFonts w:ascii="Arial" w:hAnsi="Arial" w:cs="Arial"/>
                <w:sz w:val="22"/>
              </w:rPr>
            </w:pPr>
            <w:r w:rsidRPr="00F027B2">
              <w:rPr>
                <w:rFonts w:ascii="Arial" w:hAnsi="Arial" w:cs="Arial"/>
                <w:sz w:val="22"/>
              </w:rPr>
              <w:t xml:space="preserve"> </w:t>
            </w:r>
          </w:p>
        </w:tc>
        <w:tc>
          <w:tcPr>
            <w:tcW w:w="1188" w:type="dxa"/>
            <w:tcBorders>
              <w:top w:val="single" w:sz="4" w:space="0" w:color="000000"/>
              <w:left w:val="single" w:sz="4" w:space="0" w:color="000000"/>
              <w:bottom w:val="nil"/>
              <w:right w:val="single" w:sz="4" w:space="0" w:color="000000"/>
            </w:tcBorders>
          </w:tcPr>
          <w:p w14:paraId="0BB6EDD5" w14:textId="77777777" w:rsidR="00A14462" w:rsidRPr="00F027B2" w:rsidRDefault="008F7567" w:rsidP="00F027B2">
            <w:pPr>
              <w:spacing w:after="0" w:line="259" w:lineRule="auto"/>
              <w:ind w:left="406" w:firstLine="0"/>
              <w:jc w:val="left"/>
              <w:rPr>
                <w:rFonts w:ascii="Arial" w:hAnsi="Arial" w:cs="Arial"/>
                <w:sz w:val="22"/>
              </w:rPr>
            </w:pPr>
            <w:r w:rsidRPr="00F027B2">
              <w:rPr>
                <w:rFonts w:ascii="Arial" w:hAnsi="Arial" w:cs="Arial"/>
                <w:sz w:val="22"/>
              </w:rPr>
              <w:t xml:space="preserve"> </w:t>
            </w:r>
          </w:p>
        </w:tc>
      </w:tr>
      <w:tr w:rsidR="00A14462" w:rsidRPr="00F027B2" w14:paraId="6626EF5E" w14:textId="77777777">
        <w:trPr>
          <w:trHeight w:val="839"/>
        </w:trPr>
        <w:tc>
          <w:tcPr>
            <w:tcW w:w="1837" w:type="dxa"/>
            <w:tcBorders>
              <w:top w:val="nil"/>
              <w:left w:val="single" w:sz="4" w:space="0" w:color="000000"/>
              <w:bottom w:val="single" w:sz="4" w:space="0" w:color="000000"/>
              <w:right w:val="single" w:sz="4" w:space="0" w:color="000000"/>
            </w:tcBorders>
            <w:shd w:val="clear" w:color="auto" w:fill="FFFFFF"/>
          </w:tcPr>
          <w:p w14:paraId="2BB546A3" w14:textId="77777777" w:rsidR="00A14462" w:rsidRPr="00F027B2" w:rsidRDefault="008F7567" w:rsidP="00F027B2">
            <w:pPr>
              <w:spacing w:after="0" w:line="259" w:lineRule="auto"/>
              <w:ind w:left="138" w:firstLine="0"/>
              <w:jc w:val="left"/>
              <w:rPr>
                <w:rFonts w:ascii="Arial" w:hAnsi="Arial" w:cs="Arial"/>
                <w:sz w:val="22"/>
              </w:rPr>
            </w:pPr>
            <w:r w:rsidRPr="00F027B2">
              <w:rPr>
                <w:rFonts w:ascii="Arial" w:hAnsi="Arial" w:cs="Arial"/>
                <w:sz w:val="22"/>
              </w:rPr>
              <w:t xml:space="preserve">Właściwość </w:t>
            </w:r>
          </w:p>
        </w:tc>
        <w:tc>
          <w:tcPr>
            <w:tcW w:w="1883" w:type="dxa"/>
            <w:tcBorders>
              <w:top w:val="nil"/>
              <w:left w:val="single" w:sz="4" w:space="0" w:color="000000"/>
              <w:bottom w:val="single" w:sz="4" w:space="0" w:color="000000"/>
              <w:right w:val="single" w:sz="4" w:space="0" w:color="000000"/>
            </w:tcBorders>
            <w:shd w:val="clear" w:color="auto" w:fill="FFFFFF"/>
          </w:tcPr>
          <w:p w14:paraId="6463B3EE" w14:textId="77777777" w:rsidR="00A14462" w:rsidRPr="00F027B2" w:rsidRDefault="008F7567" w:rsidP="00F027B2">
            <w:pPr>
              <w:spacing w:after="16" w:line="259" w:lineRule="auto"/>
              <w:ind w:left="0" w:firstLine="0"/>
              <w:jc w:val="left"/>
              <w:rPr>
                <w:rFonts w:ascii="Arial" w:hAnsi="Arial" w:cs="Arial"/>
                <w:sz w:val="22"/>
              </w:rPr>
            </w:pPr>
            <w:r w:rsidRPr="00F027B2">
              <w:rPr>
                <w:rFonts w:ascii="Arial" w:hAnsi="Arial" w:cs="Arial"/>
                <w:sz w:val="22"/>
              </w:rPr>
              <w:t>wg PN-EN13108-</w:t>
            </w:r>
          </w:p>
          <w:p w14:paraId="5FFA8DB2"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20[48] </w:t>
            </w:r>
          </w:p>
        </w:tc>
        <w:tc>
          <w:tcPr>
            <w:tcW w:w="3529" w:type="dxa"/>
            <w:tcBorders>
              <w:top w:val="nil"/>
              <w:left w:val="single" w:sz="4" w:space="0" w:color="000000"/>
              <w:bottom w:val="single" w:sz="4" w:space="0" w:color="000000"/>
              <w:right w:val="single" w:sz="4" w:space="0" w:color="000000"/>
            </w:tcBorders>
            <w:shd w:val="clear" w:color="auto" w:fill="FFFFFF"/>
          </w:tcPr>
          <w:p w14:paraId="2A1AD682" w14:textId="77777777" w:rsidR="00A14462" w:rsidRPr="00F027B2" w:rsidRDefault="008F7567" w:rsidP="00F027B2">
            <w:pPr>
              <w:spacing w:after="0" w:line="259" w:lineRule="auto"/>
              <w:ind w:left="100" w:firstLine="0"/>
              <w:jc w:val="left"/>
              <w:rPr>
                <w:rFonts w:ascii="Arial" w:hAnsi="Arial" w:cs="Arial"/>
                <w:sz w:val="22"/>
              </w:rPr>
            </w:pPr>
            <w:r w:rsidRPr="00F027B2">
              <w:rPr>
                <w:rFonts w:ascii="Arial" w:hAnsi="Arial" w:cs="Arial"/>
                <w:sz w:val="22"/>
              </w:rPr>
              <w:t xml:space="preserve">Metoda i warunki badania </w:t>
            </w:r>
          </w:p>
        </w:tc>
        <w:tc>
          <w:tcPr>
            <w:tcW w:w="1190" w:type="dxa"/>
            <w:tcBorders>
              <w:top w:val="nil"/>
              <w:left w:val="single" w:sz="4" w:space="0" w:color="000000"/>
              <w:bottom w:val="single" w:sz="4" w:space="0" w:color="000000"/>
              <w:right w:val="single" w:sz="4" w:space="0" w:color="000000"/>
            </w:tcBorders>
            <w:shd w:val="clear" w:color="auto" w:fill="FFFFFF"/>
          </w:tcPr>
          <w:p w14:paraId="62A401D5" w14:textId="77777777" w:rsidR="00A14462" w:rsidRPr="00F027B2" w:rsidRDefault="008F7567" w:rsidP="00F027B2">
            <w:pPr>
              <w:spacing w:after="0" w:line="259" w:lineRule="auto"/>
              <w:ind w:left="98" w:firstLine="0"/>
              <w:jc w:val="left"/>
              <w:rPr>
                <w:rFonts w:ascii="Arial" w:hAnsi="Arial" w:cs="Arial"/>
                <w:sz w:val="22"/>
              </w:rPr>
            </w:pPr>
            <w:r w:rsidRPr="00F027B2">
              <w:rPr>
                <w:rFonts w:ascii="Arial" w:hAnsi="Arial" w:cs="Arial"/>
                <w:sz w:val="22"/>
              </w:rPr>
              <w:t xml:space="preserve">AC16P </w:t>
            </w:r>
          </w:p>
        </w:tc>
        <w:tc>
          <w:tcPr>
            <w:tcW w:w="1188" w:type="dxa"/>
            <w:tcBorders>
              <w:top w:val="nil"/>
              <w:left w:val="single" w:sz="4" w:space="0" w:color="000000"/>
              <w:bottom w:val="single" w:sz="4" w:space="0" w:color="000000"/>
              <w:right w:val="single" w:sz="4" w:space="0" w:color="000000"/>
            </w:tcBorders>
            <w:shd w:val="clear" w:color="auto" w:fill="FFFFFF"/>
          </w:tcPr>
          <w:p w14:paraId="48E72298" w14:textId="77777777" w:rsidR="00A14462" w:rsidRPr="00F027B2" w:rsidRDefault="008F7567" w:rsidP="00F027B2">
            <w:pPr>
              <w:spacing w:after="0" w:line="259" w:lineRule="auto"/>
              <w:ind w:left="98" w:firstLine="0"/>
              <w:jc w:val="left"/>
              <w:rPr>
                <w:rFonts w:ascii="Arial" w:hAnsi="Arial" w:cs="Arial"/>
                <w:sz w:val="22"/>
              </w:rPr>
            </w:pPr>
            <w:r w:rsidRPr="00F027B2">
              <w:rPr>
                <w:rFonts w:ascii="Arial" w:hAnsi="Arial" w:cs="Arial"/>
                <w:sz w:val="22"/>
              </w:rPr>
              <w:t xml:space="preserve">AC22P </w:t>
            </w:r>
          </w:p>
        </w:tc>
      </w:tr>
      <w:tr w:rsidR="00A14462" w:rsidRPr="00F027B2" w14:paraId="448D4945" w14:textId="77777777">
        <w:trPr>
          <w:trHeight w:val="1009"/>
        </w:trPr>
        <w:tc>
          <w:tcPr>
            <w:tcW w:w="1837" w:type="dxa"/>
            <w:tcBorders>
              <w:top w:val="single" w:sz="4" w:space="0" w:color="000000"/>
              <w:left w:val="single" w:sz="4" w:space="0" w:color="000000"/>
              <w:bottom w:val="single" w:sz="4" w:space="0" w:color="000000"/>
              <w:right w:val="single" w:sz="4" w:space="0" w:color="000000"/>
            </w:tcBorders>
          </w:tcPr>
          <w:p w14:paraId="7EB9D44B" w14:textId="77777777" w:rsidR="00A14462" w:rsidRPr="00F027B2" w:rsidRDefault="008F7567" w:rsidP="00F027B2">
            <w:pPr>
              <w:spacing w:after="0" w:line="259" w:lineRule="auto"/>
              <w:ind w:left="138" w:firstLine="0"/>
              <w:jc w:val="left"/>
              <w:rPr>
                <w:rFonts w:ascii="Arial" w:hAnsi="Arial" w:cs="Arial"/>
                <w:sz w:val="22"/>
              </w:rPr>
            </w:pPr>
            <w:r w:rsidRPr="00F027B2">
              <w:rPr>
                <w:rFonts w:ascii="Arial" w:hAnsi="Arial" w:cs="Arial"/>
                <w:sz w:val="22"/>
              </w:rPr>
              <w:t xml:space="preserve">Zawartość wolnych przestrzeni </w:t>
            </w:r>
          </w:p>
        </w:tc>
        <w:tc>
          <w:tcPr>
            <w:tcW w:w="1883" w:type="dxa"/>
            <w:tcBorders>
              <w:top w:val="single" w:sz="4" w:space="0" w:color="000000"/>
              <w:left w:val="single" w:sz="4" w:space="0" w:color="000000"/>
              <w:bottom w:val="single" w:sz="4" w:space="0" w:color="000000"/>
              <w:right w:val="single" w:sz="4" w:space="0" w:color="000000"/>
            </w:tcBorders>
          </w:tcPr>
          <w:p w14:paraId="3A1237B5" w14:textId="77777777" w:rsidR="00A14462" w:rsidRPr="00F027B2" w:rsidRDefault="008F7567" w:rsidP="00F027B2">
            <w:pPr>
              <w:spacing w:after="16" w:line="259" w:lineRule="auto"/>
              <w:ind w:left="120" w:firstLine="0"/>
              <w:jc w:val="left"/>
              <w:rPr>
                <w:rFonts w:ascii="Arial" w:hAnsi="Arial" w:cs="Arial"/>
                <w:sz w:val="22"/>
              </w:rPr>
            </w:pPr>
            <w:r w:rsidRPr="00F027B2">
              <w:rPr>
                <w:rFonts w:ascii="Arial" w:hAnsi="Arial" w:cs="Arial"/>
                <w:sz w:val="22"/>
              </w:rPr>
              <w:t xml:space="preserve">C.1.3,ubijanie, </w:t>
            </w:r>
          </w:p>
          <w:p w14:paraId="67EFFB56"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2*75 uderzeń </w:t>
            </w:r>
          </w:p>
        </w:tc>
        <w:tc>
          <w:tcPr>
            <w:tcW w:w="3529" w:type="dxa"/>
            <w:tcBorders>
              <w:top w:val="single" w:sz="4" w:space="0" w:color="000000"/>
              <w:left w:val="single" w:sz="4" w:space="0" w:color="000000"/>
              <w:bottom w:val="single" w:sz="4" w:space="0" w:color="000000"/>
              <w:right w:val="single" w:sz="4" w:space="0" w:color="000000"/>
            </w:tcBorders>
          </w:tcPr>
          <w:p w14:paraId="7C89F13F" w14:textId="77777777" w:rsidR="00A14462" w:rsidRPr="00F027B2" w:rsidRDefault="008F7567" w:rsidP="00F027B2">
            <w:pPr>
              <w:spacing w:after="0" w:line="259" w:lineRule="auto"/>
              <w:ind w:left="100" w:firstLine="0"/>
              <w:jc w:val="left"/>
              <w:rPr>
                <w:rFonts w:ascii="Arial" w:hAnsi="Arial" w:cs="Arial"/>
                <w:sz w:val="22"/>
              </w:rPr>
            </w:pPr>
            <w:r w:rsidRPr="00F027B2">
              <w:rPr>
                <w:rFonts w:ascii="Arial" w:hAnsi="Arial" w:cs="Arial"/>
                <w:sz w:val="22"/>
              </w:rPr>
              <w:t xml:space="preserve">PN-EN 12697-8 [33], p. 4 </w:t>
            </w:r>
          </w:p>
        </w:tc>
        <w:tc>
          <w:tcPr>
            <w:tcW w:w="1190" w:type="dxa"/>
            <w:tcBorders>
              <w:top w:val="single" w:sz="4" w:space="0" w:color="000000"/>
              <w:left w:val="single" w:sz="4" w:space="0" w:color="000000"/>
              <w:bottom w:val="single" w:sz="4" w:space="0" w:color="000000"/>
              <w:right w:val="single" w:sz="4" w:space="0" w:color="000000"/>
            </w:tcBorders>
          </w:tcPr>
          <w:p w14:paraId="52F90A60" w14:textId="77777777" w:rsidR="00A14462" w:rsidRPr="00F027B2" w:rsidRDefault="008F7567" w:rsidP="00F027B2">
            <w:pPr>
              <w:spacing w:after="16" w:line="259" w:lineRule="auto"/>
              <w:ind w:left="98" w:firstLine="0"/>
              <w:jc w:val="left"/>
              <w:rPr>
                <w:rFonts w:ascii="Arial" w:hAnsi="Arial" w:cs="Arial"/>
                <w:sz w:val="22"/>
              </w:rPr>
            </w:pPr>
            <w:proofErr w:type="spellStart"/>
            <w:r w:rsidRPr="00F027B2">
              <w:rPr>
                <w:rFonts w:ascii="Arial" w:hAnsi="Arial" w:cs="Arial"/>
                <w:sz w:val="22"/>
              </w:rPr>
              <w:t>Vmin</w:t>
            </w:r>
            <w:proofErr w:type="spellEnd"/>
            <w:r w:rsidRPr="00F027B2">
              <w:rPr>
                <w:rFonts w:ascii="Arial" w:hAnsi="Arial" w:cs="Arial"/>
                <w:sz w:val="22"/>
              </w:rPr>
              <w:t xml:space="preserve"> 4,0 </w:t>
            </w:r>
          </w:p>
          <w:p w14:paraId="370FF4E5" w14:textId="77777777" w:rsidR="00A14462" w:rsidRPr="00F027B2" w:rsidRDefault="008F7567" w:rsidP="00F027B2">
            <w:pPr>
              <w:spacing w:after="0" w:line="259" w:lineRule="auto"/>
              <w:ind w:left="98" w:firstLine="0"/>
              <w:jc w:val="left"/>
              <w:rPr>
                <w:rFonts w:ascii="Arial" w:hAnsi="Arial" w:cs="Arial"/>
                <w:sz w:val="22"/>
              </w:rPr>
            </w:pPr>
            <w:proofErr w:type="spellStart"/>
            <w:r w:rsidRPr="00F027B2">
              <w:rPr>
                <w:rFonts w:ascii="Arial" w:hAnsi="Arial" w:cs="Arial"/>
                <w:sz w:val="22"/>
              </w:rPr>
              <w:t>Vmax</w:t>
            </w:r>
            <w:proofErr w:type="spellEnd"/>
            <w:r w:rsidRPr="00F027B2">
              <w:rPr>
                <w:rFonts w:ascii="Arial" w:hAnsi="Arial" w:cs="Arial"/>
                <w:sz w:val="22"/>
              </w:rPr>
              <w:t xml:space="preserve"> 7,0 </w:t>
            </w:r>
          </w:p>
        </w:tc>
        <w:tc>
          <w:tcPr>
            <w:tcW w:w="1188" w:type="dxa"/>
            <w:tcBorders>
              <w:top w:val="single" w:sz="4" w:space="0" w:color="000000"/>
              <w:left w:val="single" w:sz="4" w:space="0" w:color="000000"/>
              <w:bottom w:val="single" w:sz="4" w:space="0" w:color="000000"/>
              <w:right w:val="single" w:sz="4" w:space="0" w:color="000000"/>
            </w:tcBorders>
          </w:tcPr>
          <w:p w14:paraId="7A32BDDE" w14:textId="77777777" w:rsidR="00A14462" w:rsidRPr="00F027B2" w:rsidRDefault="008F7567" w:rsidP="00F027B2">
            <w:pPr>
              <w:spacing w:after="16" w:line="259" w:lineRule="auto"/>
              <w:ind w:left="98" w:firstLine="0"/>
              <w:jc w:val="left"/>
              <w:rPr>
                <w:rFonts w:ascii="Arial" w:hAnsi="Arial" w:cs="Arial"/>
                <w:sz w:val="22"/>
              </w:rPr>
            </w:pPr>
            <w:proofErr w:type="spellStart"/>
            <w:r w:rsidRPr="00F027B2">
              <w:rPr>
                <w:rFonts w:ascii="Arial" w:hAnsi="Arial" w:cs="Arial"/>
                <w:sz w:val="22"/>
              </w:rPr>
              <w:t>Vmin</w:t>
            </w:r>
            <w:proofErr w:type="spellEnd"/>
            <w:r w:rsidRPr="00F027B2">
              <w:rPr>
                <w:rFonts w:ascii="Arial" w:hAnsi="Arial" w:cs="Arial"/>
                <w:sz w:val="22"/>
              </w:rPr>
              <w:t xml:space="preserve"> 4,0 </w:t>
            </w:r>
          </w:p>
          <w:p w14:paraId="07AAF533" w14:textId="77777777" w:rsidR="00A14462" w:rsidRPr="00F027B2" w:rsidRDefault="008F7567" w:rsidP="00F027B2">
            <w:pPr>
              <w:spacing w:after="0" w:line="259" w:lineRule="auto"/>
              <w:ind w:left="98" w:firstLine="0"/>
              <w:jc w:val="left"/>
              <w:rPr>
                <w:rFonts w:ascii="Arial" w:hAnsi="Arial" w:cs="Arial"/>
                <w:sz w:val="22"/>
              </w:rPr>
            </w:pPr>
            <w:proofErr w:type="spellStart"/>
            <w:r w:rsidRPr="00F027B2">
              <w:rPr>
                <w:rFonts w:ascii="Arial" w:hAnsi="Arial" w:cs="Arial"/>
                <w:sz w:val="22"/>
              </w:rPr>
              <w:t>Vmax</w:t>
            </w:r>
            <w:proofErr w:type="spellEnd"/>
            <w:r w:rsidRPr="00F027B2">
              <w:rPr>
                <w:rFonts w:ascii="Arial" w:hAnsi="Arial" w:cs="Arial"/>
                <w:sz w:val="22"/>
              </w:rPr>
              <w:t xml:space="preserve"> 7,0 </w:t>
            </w:r>
          </w:p>
        </w:tc>
      </w:tr>
      <w:tr w:rsidR="00A14462" w:rsidRPr="00F027B2" w14:paraId="31370EA8" w14:textId="77777777">
        <w:trPr>
          <w:trHeight w:val="862"/>
        </w:trPr>
        <w:tc>
          <w:tcPr>
            <w:tcW w:w="1837" w:type="dxa"/>
            <w:tcBorders>
              <w:top w:val="single" w:sz="4" w:space="0" w:color="000000"/>
              <w:left w:val="single" w:sz="4" w:space="0" w:color="000000"/>
              <w:bottom w:val="single" w:sz="4" w:space="0" w:color="000000"/>
              <w:right w:val="single" w:sz="4" w:space="0" w:color="000000"/>
            </w:tcBorders>
          </w:tcPr>
          <w:p w14:paraId="7B40A831" w14:textId="77777777" w:rsidR="00A14462" w:rsidRPr="00F027B2" w:rsidRDefault="008F7567" w:rsidP="00F027B2">
            <w:pPr>
              <w:spacing w:after="0" w:line="259" w:lineRule="auto"/>
              <w:ind w:left="138" w:firstLine="0"/>
              <w:jc w:val="left"/>
              <w:rPr>
                <w:rFonts w:ascii="Arial" w:hAnsi="Arial" w:cs="Arial"/>
                <w:sz w:val="22"/>
              </w:rPr>
            </w:pPr>
            <w:r w:rsidRPr="00F027B2">
              <w:rPr>
                <w:rFonts w:ascii="Arial" w:hAnsi="Arial" w:cs="Arial"/>
                <w:sz w:val="22"/>
              </w:rPr>
              <w:t xml:space="preserve">Odporność na deformacje </w:t>
            </w:r>
          </w:p>
        </w:tc>
        <w:tc>
          <w:tcPr>
            <w:tcW w:w="1883" w:type="dxa"/>
            <w:tcBorders>
              <w:top w:val="single" w:sz="4" w:space="0" w:color="000000"/>
              <w:left w:val="single" w:sz="4" w:space="0" w:color="000000"/>
              <w:bottom w:val="single" w:sz="4" w:space="0" w:color="000000"/>
              <w:right w:val="single" w:sz="4" w:space="0" w:color="000000"/>
            </w:tcBorders>
          </w:tcPr>
          <w:p w14:paraId="7A814E9E"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C.1.20, wałowanie, </w:t>
            </w:r>
          </w:p>
        </w:tc>
        <w:tc>
          <w:tcPr>
            <w:tcW w:w="3529" w:type="dxa"/>
            <w:tcBorders>
              <w:top w:val="single" w:sz="4" w:space="0" w:color="000000"/>
              <w:left w:val="single" w:sz="4" w:space="0" w:color="000000"/>
              <w:bottom w:val="single" w:sz="4" w:space="0" w:color="000000"/>
              <w:right w:val="single" w:sz="4" w:space="0" w:color="000000"/>
            </w:tcBorders>
          </w:tcPr>
          <w:p w14:paraId="4DB1F61D" w14:textId="77777777" w:rsidR="00A14462" w:rsidRPr="00F027B2" w:rsidRDefault="008F7567" w:rsidP="00F027B2">
            <w:pPr>
              <w:spacing w:after="0" w:line="259" w:lineRule="auto"/>
              <w:ind w:left="100" w:firstLine="0"/>
              <w:jc w:val="left"/>
              <w:rPr>
                <w:rFonts w:ascii="Arial" w:hAnsi="Arial" w:cs="Arial"/>
                <w:sz w:val="22"/>
              </w:rPr>
            </w:pPr>
            <w:r w:rsidRPr="00F027B2">
              <w:rPr>
                <w:rFonts w:ascii="Arial" w:hAnsi="Arial" w:cs="Arial"/>
                <w:sz w:val="22"/>
              </w:rPr>
              <w:t xml:space="preserve">PN-EN 12697-22, metoda B w powietrzu, PN-EN 1310820, </w:t>
            </w:r>
          </w:p>
        </w:tc>
        <w:tc>
          <w:tcPr>
            <w:tcW w:w="1190" w:type="dxa"/>
            <w:tcBorders>
              <w:top w:val="single" w:sz="4" w:space="0" w:color="000000"/>
              <w:left w:val="single" w:sz="4" w:space="0" w:color="000000"/>
              <w:bottom w:val="single" w:sz="4" w:space="0" w:color="000000"/>
              <w:right w:val="single" w:sz="4" w:space="0" w:color="000000"/>
            </w:tcBorders>
          </w:tcPr>
          <w:p w14:paraId="3F3B93F9" w14:textId="77777777" w:rsidR="00A14462" w:rsidRPr="00F027B2" w:rsidRDefault="008F7567" w:rsidP="00F027B2">
            <w:pPr>
              <w:spacing w:after="17" w:line="259" w:lineRule="auto"/>
              <w:ind w:left="98" w:firstLine="0"/>
              <w:jc w:val="left"/>
              <w:rPr>
                <w:rFonts w:ascii="Arial" w:hAnsi="Arial" w:cs="Arial"/>
                <w:sz w:val="22"/>
              </w:rPr>
            </w:pPr>
            <w:r w:rsidRPr="00F027B2">
              <w:rPr>
                <w:rFonts w:ascii="Arial" w:hAnsi="Arial" w:cs="Arial"/>
                <w:sz w:val="22"/>
              </w:rPr>
              <w:t xml:space="preserve">WTSAIR </w:t>
            </w:r>
          </w:p>
          <w:p w14:paraId="6BA87E56" w14:textId="77777777" w:rsidR="00A14462" w:rsidRPr="00F027B2" w:rsidRDefault="008F7567" w:rsidP="00F027B2">
            <w:pPr>
              <w:spacing w:after="0" w:line="259" w:lineRule="auto"/>
              <w:ind w:left="98" w:firstLine="0"/>
              <w:jc w:val="left"/>
              <w:rPr>
                <w:rFonts w:ascii="Arial" w:hAnsi="Arial" w:cs="Arial"/>
                <w:sz w:val="22"/>
              </w:rPr>
            </w:pPr>
            <w:r w:rsidRPr="00F027B2">
              <w:rPr>
                <w:rFonts w:ascii="Arial" w:hAnsi="Arial" w:cs="Arial"/>
                <w:sz w:val="22"/>
              </w:rPr>
              <w:t xml:space="preserve">0,15 </w:t>
            </w:r>
          </w:p>
        </w:tc>
        <w:tc>
          <w:tcPr>
            <w:tcW w:w="1188" w:type="dxa"/>
            <w:tcBorders>
              <w:top w:val="single" w:sz="4" w:space="0" w:color="000000"/>
              <w:left w:val="single" w:sz="4" w:space="0" w:color="000000"/>
              <w:bottom w:val="single" w:sz="4" w:space="0" w:color="000000"/>
              <w:right w:val="single" w:sz="4" w:space="0" w:color="000000"/>
            </w:tcBorders>
          </w:tcPr>
          <w:p w14:paraId="3A03A300" w14:textId="77777777" w:rsidR="00A14462" w:rsidRPr="00F027B2" w:rsidRDefault="008F7567" w:rsidP="00F027B2">
            <w:pPr>
              <w:spacing w:after="17" w:line="259" w:lineRule="auto"/>
              <w:ind w:left="98" w:firstLine="0"/>
              <w:jc w:val="left"/>
              <w:rPr>
                <w:rFonts w:ascii="Arial" w:hAnsi="Arial" w:cs="Arial"/>
                <w:sz w:val="22"/>
              </w:rPr>
            </w:pPr>
            <w:r w:rsidRPr="00F027B2">
              <w:rPr>
                <w:rFonts w:ascii="Arial" w:hAnsi="Arial" w:cs="Arial"/>
                <w:sz w:val="22"/>
              </w:rPr>
              <w:t xml:space="preserve">WTSAIR </w:t>
            </w:r>
          </w:p>
          <w:p w14:paraId="38911749" w14:textId="77777777" w:rsidR="00A14462" w:rsidRPr="00F027B2" w:rsidRDefault="008F7567" w:rsidP="00F027B2">
            <w:pPr>
              <w:spacing w:after="0" w:line="259" w:lineRule="auto"/>
              <w:ind w:left="98" w:firstLine="0"/>
              <w:jc w:val="left"/>
              <w:rPr>
                <w:rFonts w:ascii="Arial" w:hAnsi="Arial" w:cs="Arial"/>
                <w:sz w:val="22"/>
              </w:rPr>
            </w:pPr>
            <w:r w:rsidRPr="00F027B2">
              <w:rPr>
                <w:rFonts w:ascii="Arial" w:hAnsi="Arial" w:cs="Arial"/>
                <w:sz w:val="22"/>
              </w:rPr>
              <w:t xml:space="preserve">0,15 </w:t>
            </w:r>
          </w:p>
        </w:tc>
      </w:tr>
    </w:tbl>
    <w:tbl>
      <w:tblPr>
        <w:tblStyle w:val="TableGrid"/>
        <w:tblpPr w:vertAnchor="text" w:tblpX="245"/>
        <w:tblOverlap w:val="never"/>
        <w:tblW w:w="9631" w:type="dxa"/>
        <w:tblInd w:w="0" w:type="dxa"/>
        <w:tblCellMar>
          <w:top w:w="52" w:type="dxa"/>
          <w:left w:w="110" w:type="dxa"/>
          <w:right w:w="76" w:type="dxa"/>
        </w:tblCellMar>
        <w:tblLook w:val="04A0" w:firstRow="1" w:lastRow="0" w:firstColumn="1" w:lastColumn="0" w:noHBand="0" w:noVBand="1"/>
      </w:tblPr>
      <w:tblGrid>
        <w:gridCol w:w="1839"/>
        <w:gridCol w:w="1882"/>
        <w:gridCol w:w="3530"/>
        <w:gridCol w:w="1190"/>
        <w:gridCol w:w="1190"/>
      </w:tblGrid>
      <w:tr w:rsidR="00A14462" w:rsidRPr="00F027B2" w14:paraId="7A6FF666" w14:textId="77777777">
        <w:trPr>
          <w:trHeight w:val="1130"/>
        </w:trPr>
        <w:tc>
          <w:tcPr>
            <w:tcW w:w="1838" w:type="dxa"/>
            <w:tcBorders>
              <w:top w:val="nil"/>
              <w:left w:val="single" w:sz="4" w:space="0" w:color="000000"/>
              <w:bottom w:val="single" w:sz="4" w:space="0" w:color="000000"/>
              <w:right w:val="single" w:sz="4" w:space="0" w:color="000000"/>
            </w:tcBorders>
          </w:tcPr>
          <w:p w14:paraId="283A1348" w14:textId="77777777" w:rsidR="00A14462" w:rsidRPr="00F027B2" w:rsidRDefault="008F7567" w:rsidP="00F027B2">
            <w:pPr>
              <w:spacing w:after="0" w:line="259" w:lineRule="auto"/>
              <w:ind w:left="41" w:firstLine="0"/>
              <w:jc w:val="left"/>
              <w:rPr>
                <w:rFonts w:ascii="Arial" w:hAnsi="Arial" w:cs="Arial"/>
                <w:sz w:val="22"/>
              </w:rPr>
            </w:pPr>
            <w:r w:rsidRPr="00F027B2">
              <w:rPr>
                <w:rFonts w:ascii="Arial" w:hAnsi="Arial" w:cs="Arial"/>
                <w:sz w:val="22"/>
              </w:rPr>
              <w:t xml:space="preserve">Odporność na działanie wody </w:t>
            </w:r>
          </w:p>
        </w:tc>
        <w:tc>
          <w:tcPr>
            <w:tcW w:w="1882" w:type="dxa"/>
            <w:tcBorders>
              <w:top w:val="nil"/>
              <w:left w:val="single" w:sz="4" w:space="0" w:color="000000"/>
              <w:bottom w:val="single" w:sz="4" w:space="0" w:color="000000"/>
              <w:right w:val="single" w:sz="4" w:space="0" w:color="000000"/>
            </w:tcBorders>
          </w:tcPr>
          <w:p w14:paraId="5702793C" w14:textId="77777777" w:rsidR="00A14462" w:rsidRPr="00F027B2" w:rsidRDefault="008F7567" w:rsidP="00F027B2">
            <w:pPr>
              <w:spacing w:after="19" w:line="259" w:lineRule="auto"/>
              <w:ind w:left="22" w:firstLine="0"/>
              <w:jc w:val="left"/>
              <w:rPr>
                <w:rFonts w:ascii="Arial" w:hAnsi="Arial" w:cs="Arial"/>
                <w:sz w:val="22"/>
              </w:rPr>
            </w:pPr>
            <w:r w:rsidRPr="00F027B2">
              <w:rPr>
                <w:rFonts w:ascii="Arial" w:hAnsi="Arial" w:cs="Arial"/>
                <w:sz w:val="22"/>
              </w:rPr>
              <w:t xml:space="preserve">C.1.1,ubijanie, </w:t>
            </w:r>
          </w:p>
          <w:p w14:paraId="14F1E8F6" w14:textId="77777777" w:rsidR="00A14462" w:rsidRPr="00F027B2" w:rsidRDefault="008F7567" w:rsidP="00F027B2">
            <w:pPr>
              <w:spacing w:after="0" w:line="259" w:lineRule="auto"/>
              <w:ind w:left="22" w:firstLine="0"/>
              <w:jc w:val="left"/>
              <w:rPr>
                <w:rFonts w:ascii="Arial" w:hAnsi="Arial" w:cs="Arial"/>
                <w:sz w:val="22"/>
              </w:rPr>
            </w:pPr>
            <w:r w:rsidRPr="00F027B2">
              <w:rPr>
                <w:rFonts w:ascii="Arial" w:hAnsi="Arial" w:cs="Arial"/>
                <w:sz w:val="22"/>
              </w:rPr>
              <w:t xml:space="preserve">2*35 uderzeń </w:t>
            </w:r>
          </w:p>
        </w:tc>
        <w:tc>
          <w:tcPr>
            <w:tcW w:w="3530" w:type="dxa"/>
            <w:tcBorders>
              <w:top w:val="nil"/>
              <w:left w:val="single" w:sz="4" w:space="0" w:color="000000"/>
              <w:bottom w:val="single" w:sz="4" w:space="0" w:color="000000"/>
              <w:right w:val="single" w:sz="4" w:space="0" w:color="000000"/>
            </w:tcBorders>
          </w:tcPr>
          <w:p w14:paraId="1F82EA01"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PN-EN 12697-12 [35], przechowywanie w 40°C z jednym cyklem zamrażania, badanie w </w:t>
            </w:r>
          </w:p>
        </w:tc>
        <w:tc>
          <w:tcPr>
            <w:tcW w:w="1190" w:type="dxa"/>
            <w:tcBorders>
              <w:top w:val="nil"/>
              <w:left w:val="single" w:sz="4" w:space="0" w:color="000000"/>
              <w:bottom w:val="single" w:sz="4" w:space="0" w:color="000000"/>
              <w:right w:val="single" w:sz="4" w:space="0" w:color="000000"/>
            </w:tcBorders>
          </w:tcPr>
          <w:p w14:paraId="7C57EA86"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ITSR80 </w:t>
            </w:r>
          </w:p>
        </w:tc>
        <w:tc>
          <w:tcPr>
            <w:tcW w:w="1190" w:type="dxa"/>
            <w:tcBorders>
              <w:top w:val="nil"/>
              <w:left w:val="single" w:sz="4" w:space="0" w:color="000000"/>
              <w:bottom w:val="single" w:sz="4" w:space="0" w:color="000000"/>
              <w:right w:val="single" w:sz="4" w:space="0" w:color="000000"/>
            </w:tcBorders>
          </w:tcPr>
          <w:p w14:paraId="53CCFF6E"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ITSR80 </w:t>
            </w:r>
          </w:p>
        </w:tc>
      </w:tr>
    </w:tbl>
    <w:p w14:paraId="344CA649" w14:textId="77777777" w:rsidR="00A14462" w:rsidRPr="00F027B2" w:rsidRDefault="008F7567" w:rsidP="00F027B2">
      <w:pPr>
        <w:spacing w:line="267" w:lineRule="auto"/>
        <w:ind w:left="406" w:right="128"/>
        <w:jc w:val="left"/>
        <w:rPr>
          <w:rFonts w:ascii="Arial" w:hAnsi="Arial" w:cs="Arial"/>
          <w:sz w:val="22"/>
        </w:rPr>
      </w:pPr>
      <w:r w:rsidRPr="00F027B2">
        <w:rPr>
          <w:rFonts w:ascii="Arial" w:hAnsi="Arial" w:cs="Arial"/>
          <w:sz w:val="22"/>
        </w:rPr>
        <w:t xml:space="preserve">trwałe a) </w:t>
      </w:r>
      <w:r w:rsidRPr="00F027B2">
        <w:rPr>
          <w:rFonts w:ascii="Arial" w:hAnsi="Arial" w:cs="Arial"/>
          <w:sz w:val="22"/>
        </w:rPr>
        <w:tab/>
        <w:t xml:space="preserve">P98-P100 </w:t>
      </w:r>
      <w:r w:rsidRPr="00F027B2">
        <w:rPr>
          <w:rFonts w:ascii="Arial" w:hAnsi="Arial" w:cs="Arial"/>
          <w:sz w:val="22"/>
        </w:rPr>
        <w:tab/>
        <w:t xml:space="preserve">D.1.6,60°C, 10 000 cykli [38] </w:t>
      </w:r>
      <w:r w:rsidRPr="00F027B2">
        <w:rPr>
          <w:rFonts w:ascii="Arial" w:hAnsi="Arial" w:cs="Arial"/>
          <w:sz w:val="22"/>
        </w:rPr>
        <w:tab/>
        <w:t xml:space="preserve">PRDAIR </w:t>
      </w:r>
      <w:r w:rsidRPr="00F027B2">
        <w:rPr>
          <w:rFonts w:ascii="Arial" w:hAnsi="Arial" w:cs="Arial"/>
          <w:sz w:val="22"/>
        </w:rPr>
        <w:tab/>
      </w:r>
      <w:proofErr w:type="spellStart"/>
      <w:r w:rsidRPr="00F027B2">
        <w:rPr>
          <w:rFonts w:ascii="Arial" w:hAnsi="Arial" w:cs="Arial"/>
          <w:sz w:val="22"/>
        </w:rPr>
        <w:t>PRDAIR</w:t>
      </w:r>
      <w:proofErr w:type="spellEnd"/>
      <w:r w:rsidRPr="00F027B2">
        <w:rPr>
          <w:rFonts w:ascii="Arial" w:hAnsi="Arial" w:cs="Arial"/>
          <w:sz w:val="22"/>
        </w:rPr>
        <w:t xml:space="preserve"> 25°C b) </w:t>
      </w:r>
    </w:p>
    <w:p w14:paraId="7B94027A" w14:textId="77777777" w:rsidR="00A14462" w:rsidRPr="00F027B2" w:rsidRDefault="008F7567" w:rsidP="00F027B2">
      <w:pPr>
        <w:numPr>
          <w:ilvl w:val="1"/>
          <w:numId w:val="110"/>
        </w:numPr>
        <w:spacing w:line="267" w:lineRule="auto"/>
        <w:ind w:right="284" w:hanging="425"/>
        <w:jc w:val="left"/>
        <w:rPr>
          <w:rFonts w:ascii="Arial" w:hAnsi="Arial" w:cs="Arial"/>
          <w:sz w:val="22"/>
        </w:rPr>
      </w:pPr>
      <w:r w:rsidRPr="00F027B2">
        <w:rPr>
          <w:rFonts w:ascii="Arial" w:hAnsi="Arial" w:cs="Arial"/>
          <w:sz w:val="22"/>
        </w:rPr>
        <w:t xml:space="preserve">Grubość płyty: AC16P, AC22P 60mm, AC32P 80mm </w:t>
      </w:r>
    </w:p>
    <w:p w14:paraId="782FF8DB" w14:textId="77777777" w:rsidR="00A14462" w:rsidRPr="00F027B2" w:rsidRDefault="008F7567" w:rsidP="00F027B2">
      <w:pPr>
        <w:numPr>
          <w:ilvl w:val="1"/>
          <w:numId w:val="110"/>
        </w:numPr>
        <w:spacing w:after="17" w:line="259" w:lineRule="auto"/>
        <w:ind w:right="284" w:hanging="425"/>
        <w:jc w:val="left"/>
        <w:rPr>
          <w:rFonts w:ascii="Arial" w:hAnsi="Arial" w:cs="Arial"/>
          <w:sz w:val="22"/>
        </w:rPr>
      </w:pPr>
      <w:r w:rsidRPr="00F027B2">
        <w:rPr>
          <w:rFonts w:ascii="Arial" w:hAnsi="Arial" w:cs="Arial"/>
          <w:sz w:val="22"/>
        </w:rPr>
        <w:t xml:space="preserve">Ujednoliconą procedurę badania odporności na działanie wody podano w WT-2 2010 [65] w </w:t>
      </w:r>
    </w:p>
    <w:p w14:paraId="636AD12F" w14:textId="77777777" w:rsidR="00A14462" w:rsidRPr="00F027B2" w:rsidRDefault="008F7567" w:rsidP="00F027B2">
      <w:pPr>
        <w:spacing w:after="49" w:line="267" w:lineRule="auto"/>
        <w:ind w:left="235" w:right="128"/>
        <w:jc w:val="left"/>
        <w:rPr>
          <w:rFonts w:ascii="Arial" w:hAnsi="Arial" w:cs="Arial"/>
          <w:sz w:val="22"/>
        </w:rPr>
      </w:pPr>
      <w:r w:rsidRPr="00F027B2">
        <w:rPr>
          <w:rFonts w:ascii="Arial" w:hAnsi="Arial" w:cs="Arial"/>
          <w:sz w:val="22"/>
        </w:rPr>
        <w:t xml:space="preserve">załączniku 1. </w:t>
      </w:r>
    </w:p>
    <w:p w14:paraId="13E7DA02" w14:textId="77777777" w:rsidR="00A14462" w:rsidRPr="00F027B2" w:rsidRDefault="008F7567" w:rsidP="00F027B2">
      <w:pPr>
        <w:tabs>
          <w:tab w:val="center" w:pos="673"/>
          <w:tab w:val="center" w:pos="3446"/>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5.3 </w:t>
      </w:r>
      <w:r w:rsidRPr="00F027B2">
        <w:rPr>
          <w:rFonts w:ascii="Arial" w:hAnsi="Arial" w:cs="Arial"/>
          <w:sz w:val="22"/>
        </w:rPr>
        <w:tab/>
        <w:t xml:space="preserve">Wytwarzanie mieszanki mineralno-asfaltowej </w:t>
      </w:r>
    </w:p>
    <w:p w14:paraId="40A341B6" w14:textId="77777777" w:rsidR="00A14462" w:rsidRPr="00F027B2" w:rsidRDefault="008F7567" w:rsidP="00F027B2">
      <w:pPr>
        <w:ind w:left="254" w:right="284"/>
        <w:jc w:val="left"/>
        <w:rPr>
          <w:rFonts w:ascii="Arial" w:hAnsi="Arial" w:cs="Arial"/>
          <w:sz w:val="22"/>
        </w:rPr>
      </w:pPr>
      <w:r w:rsidRPr="00F027B2">
        <w:rPr>
          <w:rFonts w:ascii="Arial" w:hAnsi="Arial" w:cs="Arial"/>
          <w:sz w:val="22"/>
        </w:rPr>
        <w:t xml:space="preserve">Mieszankę mineralno-asfaltową należy wytwarzać na gorąco w otaczarce (zespole maszyn i urządzeń dozowania, podgrzewania i mieszania składników oraz przechowywania gotowej mieszanki). Dozowanie składników mieszanki mineralno-asfaltowej w otaczarkach, w tym także wstępne, powinno być zautomatyzowane i zgodne z receptą roboczą, a urządzenia do dozowania składników oraz pomiaru temperatury powinny być okresowo sprawdzane. Kruszywo o różnym uziarnieniu lub pochodzeniu należy dodawać odmierzone oddzielnie. </w:t>
      </w:r>
    </w:p>
    <w:p w14:paraId="521CCBCB" w14:textId="77777777" w:rsidR="00A14462" w:rsidRPr="00F027B2" w:rsidRDefault="008F7567" w:rsidP="00F027B2">
      <w:pPr>
        <w:ind w:left="254" w:right="283"/>
        <w:jc w:val="left"/>
        <w:rPr>
          <w:rFonts w:ascii="Arial" w:hAnsi="Arial" w:cs="Arial"/>
          <w:sz w:val="22"/>
        </w:rPr>
      </w:pPr>
      <w:r w:rsidRPr="00F027B2">
        <w:rPr>
          <w:rFonts w:ascii="Arial" w:hAnsi="Arial" w:cs="Arial"/>
          <w:sz w:val="22"/>
        </w:rPr>
        <w:lastRenderedPageBreak/>
        <w:t xml:space="preserve">Lepiszcze asfaltowe należy przechowywać w zbiorniku z pośrednim systemem ogrzewania, z układem termostatowania zapewniającym utrzymanie żądanej temperatury z dokładnością ± 5°C. Temperatura lepiszcza asfaltowego w zbiorniku magazynowym (roboczym) nie może przekraczać 180°C dla asfaltu drogowego 50/70 i </w:t>
      </w:r>
      <w:proofErr w:type="spellStart"/>
      <w:r w:rsidRPr="00F027B2">
        <w:rPr>
          <w:rFonts w:ascii="Arial" w:hAnsi="Arial" w:cs="Arial"/>
          <w:sz w:val="22"/>
        </w:rPr>
        <w:t>polimeroasfaltu</w:t>
      </w:r>
      <w:proofErr w:type="spellEnd"/>
      <w:r w:rsidRPr="00F027B2">
        <w:rPr>
          <w:rFonts w:ascii="Arial" w:hAnsi="Arial" w:cs="Arial"/>
          <w:sz w:val="22"/>
        </w:rPr>
        <w:t xml:space="preserve"> drogowego PMB25/55-60 oraz 190°C dla asfaltu drogowego 35/50. </w:t>
      </w:r>
    </w:p>
    <w:p w14:paraId="35C2FB12" w14:textId="77777777" w:rsidR="00A14462" w:rsidRPr="00F027B2" w:rsidRDefault="008F7567" w:rsidP="00F027B2">
      <w:pPr>
        <w:ind w:left="254" w:right="283"/>
        <w:jc w:val="left"/>
        <w:rPr>
          <w:rFonts w:ascii="Arial" w:hAnsi="Arial" w:cs="Arial"/>
          <w:sz w:val="22"/>
        </w:rPr>
      </w:pPr>
      <w:r w:rsidRPr="00F027B2">
        <w:rPr>
          <w:rFonts w:ascii="Arial" w:hAnsi="Arial" w:cs="Arial"/>
          <w:sz w:val="22"/>
        </w:rPr>
        <w:t xml:space="preserve">Kruszywo powinno być wysuszone i podgrzane tak, aby mieszanka mineralna uzyskała temperaturę właściwą do otoczenia lepiszczem asfaltowym. Temperatura mieszanki mineralnej nie powinna być wyższa o więcej niż 30°C od najwyższej temperatury mieszanki mineralno-asfaltowej podanej w tablicy 9. W tej tablicy najniższa temperatura dotyczy mieszanki mineralno-asfaltowej dostarczonej na miejsce wbudowania, a najwyższa temperatura dotyczy mieszanki mineralno-asfaltowej bezpośrednio po wytworzeniu w wytwórni. </w:t>
      </w:r>
    </w:p>
    <w:p w14:paraId="1426B097" w14:textId="77777777" w:rsidR="00A14462" w:rsidRPr="00F027B2" w:rsidRDefault="008F7567" w:rsidP="00F027B2">
      <w:pPr>
        <w:spacing w:line="267" w:lineRule="auto"/>
        <w:ind w:left="235" w:right="128"/>
        <w:jc w:val="left"/>
        <w:rPr>
          <w:rFonts w:ascii="Arial" w:hAnsi="Arial" w:cs="Arial"/>
          <w:sz w:val="22"/>
        </w:rPr>
      </w:pPr>
      <w:r w:rsidRPr="00F027B2">
        <w:rPr>
          <w:rFonts w:ascii="Arial" w:hAnsi="Arial" w:cs="Arial"/>
          <w:sz w:val="22"/>
        </w:rPr>
        <w:t xml:space="preserve">Tablica 9. Najwyższa i najniższa temperatura mieszanki AC [65] </w:t>
      </w:r>
    </w:p>
    <w:tbl>
      <w:tblPr>
        <w:tblStyle w:val="TableGrid"/>
        <w:tblW w:w="6062" w:type="dxa"/>
        <w:tblInd w:w="1915" w:type="dxa"/>
        <w:tblCellMar>
          <w:top w:w="117" w:type="dxa"/>
          <w:left w:w="108" w:type="dxa"/>
          <w:right w:w="62" w:type="dxa"/>
        </w:tblCellMar>
        <w:tblLook w:val="04A0" w:firstRow="1" w:lastRow="0" w:firstColumn="1" w:lastColumn="0" w:noHBand="0" w:noVBand="1"/>
      </w:tblPr>
      <w:tblGrid>
        <w:gridCol w:w="3086"/>
        <w:gridCol w:w="2976"/>
      </w:tblGrid>
      <w:tr w:rsidR="00A14462" w:rsidRPr="00F027B2" w14:paraId="1F588F4C" w14:textId="77777777">
        <w:trPr>
          <w:trHeight w:val="446"/>
        </w:trPr>
        <w:tc>
          <w:tcPr>
            <w:tcW w:w="3086" w:type="dxa"/>
            <w:tcBorders>
              <w:top w:val="single" w:sz="4" w:space="0" w:color="000000"/>
              <w:left w:val="single" w:sz="4" w:space="0" w:color="000000"/>
              <w:bottom w:val="single" w:sz="4" w:space="0" w:color="000000"/>
              <w:right w:val="single" w:sz="4" w:space="0" w:color="000000"/>
            </w:tcBorders>
            <w:vAlign w:val="center"/>
          </w:tcPr>
          <w:p w14:paraId="2B515C89" w14:textId="77777777" w:rsidR="00A14462" w:rsidRPr="00F027B2" w:rsidRDefault="008F7567" w:rsidP="00F027B2">
            <w:pPr>
              <w:spacing w:after="0" w:line="259" w:lineRule="auto"/>
              <w:ind w:left="0" w:right="51" w:firstLine="0"/>
              <w:jc w:val="left"/>
              <w:rPr>
                <w:rFonts w:ascii="Arial" w:hAnsi="Arial" w:cs="Arial"/>
                <w:sz w:val="22"/>
              </w:rPr>
            </w:pPr>
            <w:r w:rsidRPr="00F027B2">
              <w:rPr>
                <w:rFonts w:ascii="Arial" w:hAnsi="Arial" w:cs="Arial"/>
                <w:sz w:val="22"/>
              </w:rPr>
              <w:t xml:space="preserve">Lepiszcze asfaltowe </w:t>
            </w:r>
          </w:p>
        </w:tc>
        <w:tc>
          <w:tcPr>
            <w:tcW w:w="2976" w:type="dxa"/>
            <w:tcBorders>
              <w:top w:val="single" w:sz="4" w:space="0" w:color="000000"/>
              <w:left w:val="single" w:sz="4" w:space="0" w:color="000000"/>
              <w:bottom w:val="single" w:sz="4" w:space="0" w:color="000000"/>
              <w:right w:val="single" w:sz="4" w:space="0" w:color="000000"/>
            </w:tcBorders>
            <w:vAlign w:val="center"/>
          </w:tcPr>
          <w:p w14:paraId="6B57B8C7"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Temperatura mieszanki [°C] </w:t>
            </w:r>
          </w:p>
        </w:tc>
      </w:tr>
      <w:tr w:rsidR="00A14462" w:rsidRPr="00F027B2" w14:paraId="701C07AE" w14:textId="77777777">
        <w:trPr>
          <w:trHeight w:val="1898"/>
        </w:trPr>
        <w:tc>
          <w:tcPr>
            <w:tcW w:w="3086" w:type="dxa"/>
            <w:tcBorders>
              <w:top w:val="single" w:sz="4" w:space="0" w:color="000000"/>
              <w:left w:val="single" w:sz="4" w:space="0" w:color="000000"/>
              <w:bottom w:val="single" w:sz="4" w:space="0" w:color="000000"/>
              <w:right w:val="single" w:sz="4" w:space="0" w:color="000000"/>
            </w:tcBorders>
          </w:tcPr>
          <w:p w14:paraId="237E2AC2" w14:textId="77777777" w:rsidR="00A14462" w:rsidRPr="00F027B2" w:rsidRDefault="008F7567" w:rsidP="00F027B2">
            <w:pPr>
              <w:spacing w:after="79" w:line="259" w:lineRule="auto"/>
              <w:ind w:left="0" w:firstLine="0"/>
              <w:jc w:val="left"/>
              <w:rPr>
                <w:rFonts w:ascii="Arial" w:hAnsi="Arial" w:cs="Arial"/>
                <w:sz w:val="22"/>
              </w:rPr>
            </w:pPr>
            <w:r w:rsidRPr="00F027B2">
              <w:rPr>
                <w:rFonts w:ascii="Arial" w:hAnsi="Arial" w:cs="Arial"/>
                <w:sz w:val="22"/>
              </w:rPr>
              <w:t xml:space="preserve">Asfalt 35/50 </w:t>
            </w:r>
          </w:p>
          <w:p w14:paraId="3A3B0747" w14:textId="77777777" w:rsidR="00A14462" w:rsidRPr="00F027B2" w:rsidRDefault="008F7567" w:rsidP="00F027B2">
            <w:pPr>
              <w:spacing w:after="76" w:line="259" w:lineRule="auto"/>
              <w:ind w:left="0" w:firstLine="0"/>
              <w:jc w:val="left"/>
              <w:rPr>
                <w:rFonts w:ascii="Arial" w:hAnsi="Arial" w:cs="Arial"/>
                <w:sz w:val="22"/>
              </w:rPr>
            </w:pPr>
            <w:r w:rsidRPr="00F027B2">
              <w:rPr>
                <w:rFonts w:ascii="Arial" w:hAnsi="Arial" w:cs="Arial"/>
                <w:sz w:val="22"/>
              </w:rPr>
              <w:t xml:space="preserve">Asfalt 50/70 </w:t>
            </w:r>
          </w:p>
          <w:p w14:paraId="05930E7B" w14:textId="77777777" w:rsidR="00A14462" w:rsidRPr="00F027B2" w:rsidRDefault="008F7567" w:rsidP="00F027B2">
            <w:pPr>
              <w:spacing w:after="76" w:line="259" w:lineRule="auto"/>
              <w:ind w:left="0" w:firstLine="0"/>
              <w:jc w:val="left"/>
              <w:rPr>
                <w:rFonts w:ascii="Arial" w:hAnsi="Arial" w:cs="Arial"/>
                <w:sz w:val="22"/>
              </w:rPr>
            </w:pPr>
            <w:r w:rsidRPr="00F027B2">
              <w:rPr>
                <w:rFonts w:ascii="Arial" w:hAnsi="Arial" w:cs="Arial"/>
                <w:sz w:val="22"/>
              </w:rPr>
              <w:t xml:space="preserve">Wielorodzajowy 35/50 </w:t>
            </w:r>
          </w:p>
          <w:p w14:paraId="759F366F" w14:textId="77777777" w:rsidR="00A14462" w:rsidRPr="00F027B2" w:rsidRDefault="008F7567" w:rsidP="00F027B2">
            <w:pPr>
              <w:spacing w:after="76" w:line="259" w:lineRule="auto"/>
              <w:ind w:left="0" w:firstLine="0"/>
              <w:jc w:val="left"/>
              <w:rPr>
                <w:rFonts w:ascii="Arial" w:hAnsi="Arial" w:cs="Arial"/>
                <w:sz w:val="22"/>
              </w:rPr>
            </w:pPr>
            <w:r w:rsidRPr="00F027B2">
              <w:rPr>
                <w:rFonts w:ascii="Arial" w:hAnsi="Arial" w:cs="Arial"/>
                <w:sz w:val="22"/>
              </w:rPr>
              <w:t xml:space="preserve">Wielorodzajowy 50/70 </w:t>
            </w:r>
          </w:p>
          <w:p w14:paraId="77F8318A"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PMB 25/55-60 </w:t>
            </w:r>
          </w:p>
        </w:tc>
        <w:tc>
          <w:tcPr>
            <w:tcW w:w="2976" w:type="dxa"/>
            <w:tcBorders>
              <w:top w:val="single" w:sz="4" w:space="0" w:color="000000"/>
              <w:left w:val="single" w:sz="4" w:space="0" w:color="000000"/>
              <w:bottom w:val="single" w:sz="4" w:space="0" w:color="000000"/>
              <w:right w:val="single" w:sz="4" w:space="0" w:color="000000"/>
            </w:tcBorders>
          </w:tcPr>
          <w:p w14:paraId="079166A9" w14:textId="77777777" w:rsidR="00A14462" w:rsidRPr="00F027B2" w:rsidRDefault="008F7567" w:rsidP="00F027B2">
            <w:pPr>
              <w:spacing w:after="0" w:line="259" w:lineRule="auto"/>
              <w:ind w:left="566" w:right="559" w:firstLine="0"/>
              <w:jc w:val="left"/>
              <w:rPr>
                <w:rFonts w:ascii="Arial" w:hAnsi="Arial" w:cs="Arial"/>
                <w:sz w:val="22"/>
              </w:rPr>
            </w:pPr>
            <w:r w:rsidRPr="00F027B2">
              <w:rPr>
                <w:rFonts w:ascii="Arial" w:hAnsi="Arial" w:cs="Arial"/>
                <w:sz w:val="22"/>
              </w:rPr>
              <w:t xml:space="preserve">od 155 do 195 od 140 do 180 od 155 do 195 od 140 do 180 od 140 do 180 </w:t>
            </w:r>
          </w:p>
        </w:tc>
      </w:tr>
    </w:tbl>
    <w:p w14:paraId="7E5F9771" w14:textId="77777777" w:rsidR="00A14462" w:rsidRPr="00F027B2" w:rsidRDefault="008F7567" w:rsidP="00F027B2">
      <w:pPr>
        <w:spacing w:after="16" w:line="259" w:lineRule="auto"/>
        <w:ind w:left="240" w:firstLine="0"/>
        <w:jc w:val="left"/>
        <w:rPr>
          <w:rFonts w:ascii="Arial" w:hAnsi="Arial" w:cs="Arial"/>
          <w:sz w:val="22"/>
        </w:rPr>
      </w:pPr>
      <w:r w:rsidRPr="00F027B2">
        <w:rPr>
          <w:rFonts w:ascii="Arial" w:hAnsi="Arial" w:cs="Arial"/>
          <w:sz w:val="22"/>
        </w:rPr>
        <w:t xml:space="preserve"> </w:t>
      </w:r>
    </w:p>
    <w:p w14:paraId="3441C65C" w14:textId="77777777" w:rsidR="00A14462" w:rsidRPr="00F027B2" w:rsidRDefault="008F7567" w:rsidP="00F027B2">
      <w:pPr>
        <w:ind w:left="370" w:right="131"/>
        <w:jc w:val="left"/>
        <w:rPr>
          <w:rFonts w:ascii="Arial" w:hAnsi="Arial" w:cs="Arial"/>
          <w:sz w:val="22"/>
        </w:rPr>
      </w:pPr>
      <w:r w:rsidRPr="00F027B2">
        <w:rPr>
          <w:rFonts w:ascii="Arial" w:hAnsi="Arial" w:cs="Arial"/>
          <w:sz w:val="22"/>
        </w:rPr>
        <w:t xml:space="preserve">Sposób i czas mieszania składników mieszanki mineralno-asfaltowej powinny zapewnić równomierne otoczenie kruszywa lepiszczem asfaltowym. </w:t>
      </w:r>
    </w:p>
    <w:p w14:paraId="5A637815" w14:textId="77777777" w:rsidR="00A14462" w:rsidRPr="00F027B2" w:rsidRDefault="008F7567" w:rsidP="00F027B2">
      <w:pPr>
        <w:spacing w:after="40"/>
        <w:ind w:left="370" w:right="564"/>
        <w:jc w:val="left"/>
        <w:rPr>
          <w:rFonts w:ascii="Arial" w:hAnsi="Arial" w:cs="Arial"/>
          <w:sz w:val="22"/>
        </w:rPr>
      </w:pPr>
      <w:r w:rsidRPr="00F027B2">
        <w:rPr>
          <w:rFonts w:ascii="Arial" w:hAnsi="Arial" w:cs="Arial"/>
          <w:sz w:val="22"/>
        </w:rPr>
        <w:t xml:space="preserve">Dopuszcza się dostawy mieszanek mineralno-asfaltowych z kilku wytwórni, pod warunkiem skoordynowania między sobą deklarowanych przydatności mieszanek (m.in.: typ, rodzaj składników, właściwości objętościowe) z zachowaniem braku różnic w ich właściwościach. </w:t>
      </w:r>
    </w:p>
    <w:p w14:paraId="3502B477" w14:textId="77777777" w:rsidR="00A14462" w:rsidRPr="00F027B2" w:rsidRDefault="008F7567" w:rsidP="00F027B2">
      <w:pPr>
        <w:tabs>
          <w:tab w:val="center" w:pos="673"/>
          <w:tab w:val="center" w:pos="2290"/>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5.4 </w:t>
      </w:r>
      <w:r w:rsidRPr="00F027B2">
        <w:rPr>
          <w:rFonts w:ascii="Arial" w:hAnsi="Arial" w:cs="Arial"/>
          <w:sz w:val="22"/>
        </w:rPr>
        <w:tab/>
        <w:t xml:space="preserve">Przygotowanie podłoża </w:t>
      </w:r>
    </w:p>
    <w:p w14:paraId="43D21637" w14:textId="77777777" w:rsidR="00A14462" w:rsidRPr="00F027B2" w:rsidRDefault="008F7567" w:rsidP="00F027B2">
      <w:pPr>
        <w:ind w:left="370" w:right="562"/>
        <w:jc w:val="left"/>
        <w:rPr>
          <w:rFonts w:ascii="Arial" w:hAnsi="Arial" w:cs="Arial"/>
          <w:sz w:val="22"/>
        </w:rPr>
      </w:pPr>
      <w:r w:rsidRPr="00F027B2">
        <w:rPr>
          <w:rFonts w:ascii="Arial" w:hAnsi="Arial" w:cs="Arial"/>
          <w:sz w:val="22"/>
        </w:rPr>
        <w:t xml:space="preserve">Podłoże (podbudowa lub stara warstwa ścieralna) pod warstwę wiążącą lub wyrównawczą z betonu asfaltowego powinno być na całej powierzchni: ustabilizowane i nośne, czyste, bez zanieczyszczenia lub pozostałości luźnego kruszywa, wyprofilowane, równe i bez kolein suche. Wymagana równość podłużna jest określona w rozporządzeniu dotyczącym warunków technicznych, jakim powinny odpowiadać drogi publiczne [67]. W wypadku podłoża z warstwy starej nawierzchni, nierówności nie powinny przekraczać wartości podanych w tablicy 10. </w:t>
      </w:r>
    </w:p>
    <w:p w14:paraId="6DAB25C7" w14:textId="77777777" w:rsidR="00A14462" w:rsidRPr="00F027B2" w:rsidRDefault="008F7567" w:rsidP="00F027B2">
      <w:pPr>
        <w:spacing w:after="0" w:line="259" w:lineRule="auto"/>
        <w:ind w:left="235"/>
        <w:jc w:val="left"/>
        <w:rPr>
          <w:rFonts w:ascii="Arial" w:hAnsi="Arial" w:cs="Arial"/>
          <w:sz w:val="22"/>
        </w:rPr>
      </w:pPr>
      <w:r w:rsidRPr="00F027B2">
        <w:rPr>
          <w:rFonts w:ascii="Arial" w:hAnsi="Arial" w:cs="Arial"/>
          <w:sz w:val="22"/>
          <w:u w:val="single" w:color="000000"/>
        </w:rPr>
        <w:t>Tablica 10. Maksymalne nierówności podłoża z warstwy starej nawierzchni pod warstwy asfaltowe</w:t>
      </w:r>
      <w:r w:rsidRPr="00F027B2">
        <w:rPr>
          <w:rFonts w:ascii="Arial" w:hAnsi="Arial" w:cs="Arial"/>
          <w:sz w:val="22"/>
        </w:rPr>
        <w:t xml:space="preserve"> </w:t>
      </w:r>
    </w:p>
    <w:p w14:paraId="59D52F6A" w14:textId="77777777" w:rsidR="00A14462" w:rsidRPr="00F027B2" w:rsidRDefault="008F7567" w:rsidP="00F027B2">
      <w:pPr>
        <w:spacing w:after="0" w:line="259" w:lineRule="auto"/>
        <w:ind w:left="235"/>
        <w:jc w:val="left"/>
        <w:rPr>
          <w:rFonts w:ascii="Arial" w:hAnsi="Arial" w:cs="Arial"/>
          <w:sz w:val="22"/>
        </w:rPr>
      </w:pPr>
      <w:r w:rsidRPr="00F027B2">
        <w:rPr>
          <w:rFonts w:ascii="Arial" w:hAnsi="Arial" w:cs="Arial"/>
          <w:sz w:val="22"/>
          <w:u w:val="single" w:color="000000"/>
        </w:rPr>
        <w:t>(pomiar łatą 4-metrową lub równoważną metodą)</w:t>
      </w:r>
      <w:r w:rsidRPr="00F027B2">
        <w:rPr>
          <w:rFonts w:ascii="Arial" w:hAnsi="Arial" w:cs="Arial"/>
          <w:sz w:val="22"/>
        </w:rPr>
        <w:t xml:space="preserve"> </w:t>
      </w:r>
    </w:p>
    <w:tbl>
      <w:tblPr>
        <w:tblStyle w:val="TableGrid"/>
        <w:tblW w:w="9631" w:type="dxa"/>
        <w:tblInd w:w="245" w:type="dxa"/>
        <w:tblCellMar>
          <w:top w:w="57" w:type="dxa"/>
          <w:right w:w="9" w:type="dxa"/>
        </w:tblCellMar>
        <w:tblLook w:val="04A0" w:firstRow="1" w:lastRow="0" w:firstColumn="1" w:lastColumn="0" w:noHBand="0" w:noVBand="1"/>
      </w:tblPr>
      <w:tblGrid>
        <w:gridCol w:w="703"/>
        <w:gridCol w:w="264"/>
        <w:gridCol w:w="5074"/>
        <w:gridCol w:w="2172"/>
        <w:gridCol w:w="1418"/>
      </w:tblGrid>
      <w:tr w:rsidR="00A14462" w:rsidRPr="00F027B2" w14:paraId="6FE35BB1" w14:textId="77777777">
        <w:trPr>
          <w:trHeight w:val="655"/>
        </w:trPr>
        <w:tc>
          <w:tcPr>
            <w:tcW w:w="967" w:type="dxa"/>
            <w:gridSpan w:val="2"/>
            <w:tcBorders>
              <w:top w:val="single" w:sz="4" w:space="0" w:color="000000"/>
              <w:left w:val="single" w:sz="4" w:space="0" w:color="000000"/>
              <w:bottom w:val="single" w:sz="4" w:space="0" w:color="000000"/>
              <w:right w:val="single" w:sz="4" w:space="0" w:color="000000"/>
            </w:tcBorders>
          </w:tcPr>
          <w:p w14:paraId="6288D38B" w14:textId="77777777" w:rsidR="00A14462" w:rsidRPr="00F027B2" w:rsidRDefault="008F7567" w:rsidP="00F027B2">
            <w:pPr>
              <w:spacing w:after="0" w:line="259" w:lineRule="auto"/>
              <w:ind w:left="132" w:firstLine="0"/>
              <w:jc w:val="left"/>
              <w:rPr>
                <w:rFonts w:ascii="Arial" w:hAnsi="Arial" w:cs="Arial"/>
                <w:sz w:val="22"/>
              </w:rPr>
            </w:pPr>
            <w:r w:rsidRPr="00F027B2">
              <w:rPr>
                <w:rFonts w:ascii="Arial" w:hAnsi="Arial" w:cs="Arial"/>
                <w:sz w:val="22"/>
              </w:rPr>
              <w:t xml:space="preserve">Klasa drogi </w:t>
            </w:r>
          </w:p>
        </w:tc>
        <w:tc>
          <w:tcPr>
            <w:tcW w:w="5074" w:type="dxa"/>
            <w:tcBorders>
              <w:top w:val="single" w:sz="4" w:space="0" w:color="000000"/>
              <w:left w:val="single" w:sz="4" w:space="0" w:color="000000"/>
              <w:bottom w:val="single" w:sz="4" w:space="0" w:color="000000"/>
              <w:right w:val="single" w:sz="4" w:space="0" w:color="000000"/>
            </w:tcBorders>
          </w:tcPr>
          <w:p w14:paraId="362853C3"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Element nawierzchni </w:t>
            </w:r>
          </w:p>
        </w:tc>
        <w:tc>
          <w:tcPr>
            <w:tcW w:w="3590" w:type="dxa"/>
            <w:gridSpan w:val="2"/>
            <w:tcBorders>
              <w:top w:val="single" w:sz="4" w:space="0" w:color="000000"/>
              <w:left w:val="single" w:sz="4" w:space="0" w:color="000000"/>
              <w:bottom w:val="single" w:sz="4" w:space="0" w:color="000000"/>
              <w:right w:val="single" w:sz="4" w:space="0" w:color="000000"/>
            </w:tcBorders>
          </w:tcPr>
          <w:p w14:paraId="442238A1" w14:textId="77777777" w:rsidR="00A14462" w:rsidRPr="00F027B2" w:rsidRDefault="008F7567" w:rsidP="00F027B2">
            <w:pPr>
              <w:spacing w:after="0" w:line="259" w:lineRule="auto"/>
              <w:ind w:left="132" w:firstLine="0"/>
              <w:jc w:val="left"/>
              <w:rPr>
                <w:rFonts w:ascii="Arial" w:hAnsi="Arial" w:cs="Arial"/>
                <w:sz w:val="22"/>
              </w:rPr>
            </w:pPr>
            <w:r w:rsidRPr="00F027B2">
              <w:rPr>
                <w:rFonts w:ascii="Arial" w:hAnsi="Arial" w:cs="Arial"/>
                <w:sz w:val="22"/>
              </w:rPr>
              <w:t xml:space="preserve">Maksymalna nierówność podłoża pod warstwę wiążącą [mm] </w:t>
            </w:r>
          </w:p>
        </w:tc>
      </w:tr>
      <w:tr w:rsidR="00A14462" w:rsidRPr="00F027B2" w14:paraId="6E59F2AD" w14:textId="77777777">
        <w:trPr>
          <w:trHeight w:val="756"/>
        </w:trPr>
        <w:tc>
          <w:tcPr>
            <w:tcW w:w="967" w:type="dxa"/>
            <w:gridSpan w:val="2"/>
            <w:vMerge w:val="restart"/>
            <w:tcBorders>
              <w:top w:val="single" w:sz="4" w:space="0" w:color="000000"/>
              <w:left w:val="single" w:sz="4" w:space="0" w:color="000000"/>
              <w:bottom w:val="single" w:sz="4" w:space="0" w:color="000000"/>
              <w:right w:val="single" w:sz="4" w:space="0" w:color="000000"/>
            </w:tcBorders>
          </w:tcPr>
          <w:p w14:paraId="00418207" w14:textId="77777777" w:rsidR="00A14462" w:rsidRPr="00F027B2" w:rsidRDefault="008F7567" w:rsidP="00F027B2">
            <w:pPr>
              <w:spacing w:after="0" w:line="259" w:lineRule="auto"/>
              <w:ind w:left="132" w:firstLine="0"/>
              <w:jc w:val="left"/>
              <w:rPr>
                <w:rFonts w:ascii="Arial" w:hAnsi="Arial" w:cs="Arial"/>
                <w:sz w:val="22"/>
              </w:rPr>
            </w:pPr>
            <w:r w:rsidRPr="00F027B2">
              <w:rPr>
                <w:rFonts w:ascii="Arial" w:hAnsi="Arial" w:cs="Arial"/>
                <w:sz w:val="22"/>
              </w:rPr>
              <w:t>A, S, GP</w:t>
            </w:r>
          </w:p>
        </w:tc>
        <w:tc>
          <w:tcPr>
            <w:tcW w:w="5074" w:type="dxa"/>
            <w:tcBorders>
              <w:top w:val="single" w:sz="4" w:space="0" w:color="000000"/>
              <w:left w:val="single" w:sz="4" w:space="0" w:color="000000"/>
              <w:bottom w:val="single" w:sz="4" w:space="0" w:color="000000"/>
              <w:right w:val="single" w:sz="4" w:space="0" w:color="000000"/>
            </w:tcBorders>
          </w:tcPr>
          <w:p w14:paraId="6C25E93B" w14:textId="77777777" w:rsidR="00A14462" w:rsidRPr="00F027B2" w:rsidRDefault="008F7567" w:rsidP="00F027B2">
            <w:pPr>
              <w:spacing w:after="0" w:line="259" w:lineRule="auto"/>
              <w:ind w:left="12" w:hanging="22"/>
              <w:jc w:val="left"/>
              <w:rPr>
                <w:rFonts w:ascii="Arial" w:hAnsi="Arial" w:cs="Arial"/>
                <w:sz w:val="22"/>
              </w:rPr>
            </w:pPr>
            <w:r w:rsidRPr="00F027B2">
              <w:rPr>
                <w:rFonts w:ascii="Arial" w:hAnsi="Arial" w:cs="Arial"/>
                <w:sz w:val="22"/>
              </w:rPr>
              <w:t xml:space="preserve"> Pasy: ruchu, awaryjne, dodatkowe, włączania i wyłączania </w:t>
            </w:r>
          </w:p>
        </w:tc>
        <w:tc>
          <w:tcPr>
            <w:tcW w:w="3590" w:type="dxa"/>
            <w:gridSpan w:val="2"/>
            <w:tcBorders>
              <w:top w:val="single" w:sz="4" w:space="0" w:color="000000"/>
              <w:left w:val="single" w:sz="4" w:space="0" w:color="000000"/>
              <w:bottom w:val="single" w:sz="4" w:space="0" w:color="000000"/>
              <w:right w:val="single" w:sz="4" w:space="0" w:color="000000"/>
            </w:tcBorders>
          </w:tcPr>
          <w:p w14:paraId="05718076" w14:textId="77777777" w:rsidR="00A14462" w:rsidRPr="00F027B2" w:rsidRDefault="008F7567" w:rsidP="00F027B2">
            <w:pPr>
              <w:spacing w:after="0" w:line="259" w:lineRule="auto"/>
              <w:ind w:left="134" w:firstLine="0"/>
              <w:jc w:val="left"/>
              <w:rPr>
                <w:rFonts w:ascii="Arial" w:hAnsi="Arial" w:cs="Arial"/>
                <w:sz w:val="22"/>
              </w:rPr>
            </w:pPr>
            <w:r w:rsidRPr="00F027B2">
              <w:rPr>
                <w:rFonts w:ascii="Arial" w:hAnsi="Arial" w:cs="Arial"/>
                <w:sz w:val="22"/>
              </w:rPr>
              <w:t xml:space="preserve">9 </w:t>
            </w:r>
          </w:p>
        </w:tc>
      </w:tr>
      <w:tr w:rsidR="00A14462" w:rsidRPr="00F027B2" w14:paraId="3DBEE6FC" w14:textId="77777777">
        <w:trPr>
          <w:trHeight w:val="706"/>
        </w:trPr>
        <w:tc>
          <w:tcPr>
            <w:tcW w:w="0" w:type="auto"/>
            <w:gridSpan w:val="2"/>
            <w:vMerge/>
            <w:tcBorders>
              <w:top w:val="nil"/>
              <w:left w:val="single" w:sz="4" w:space="0" w:color="000000"/>
              <w:bottom w:val="nil"/>
              <w:right w:val="single" w:sz="4" w:space="0" w:color="000000"/>
            </w:tcBorders>
          </w:tcPr>
          <w:p w14:paraId="0BBFBF73" w14:textId="77777777" w:rsidR="00A14462" w:rsidRPr="00F027B2" w:rsidRDefault="00A14462" w:rsidP="00F027B2">
            <w:pPr>
              <w:spacing w:after="160" w:line="259" w:lineRule="auto"/>
              <w:ind w:left="0" w:firstLine="0"/>
              <w:jc w:val="left"/>
              <w:rPr>
                <w:rFonts w:ascii="Arial" w:hAnsi="Arial" w:cs="Arial"/>
                <w:sz w:val="22"/>
              </w:rPr>
            </w:pPr>
          </w:p>
        </w:tc>
        <w:tc>
          <w:tcPr>
            <w:tcW w:w="5074" w:type="dxa"/>
            <w:tcBorders>
              <w:top w:val="single" w:sz="4" w:space="0" w:color="000000"/>
              <w:left w:val="single" w:sz="4" w:space="0" w:color="000000"/>
              <w:bottom w:val="single" w:sz="4" w:space="0" w:color="000000"/>
              <w:right w:val="single" w:sz="4" w:space="0" w:color="000000"/>
            </w:tcBorders>
          </w:tcPr>
          <w:p w14:paraId="56206822"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Jezdnie łącznic, jezdnie MOP, utwardzone </w:t>
            </w:r>
          </w:p>
        </w:tc>
        <w:tc>
          <w:tcPr>
            <w:tcW w:w="3590" w:type="dxa"/>
            <w:gridSpan w:val="2"/>
            <w:tcBorders>
              <w:top w:val="single" w:sz="4" w:space="0" w:color="000000"/>
              <w:left w:val="single" w:sz="4" w:space="0" w:color="000000"/>
              <w:bottom w:val="single" w:sz="4" w:space="0" w:color="000000"/>
              <w:right w:val="single" w:sz="4" w:space="0" w:color="000000"/>
            </w:tcBorders>
          </w:tcPr>
          <w:p w14:paraId="3447B386" w14:textId="77777777" w:rsidR="00A14462" w:rsidRPr="00F027B2" w:rsidRDefault="008F7567" w:rsidP="00F027B2">
            <w:pPr>
              <w:tabs>
                <w:tab w:val="center" w:pos="1682"/>
                <w:tab w:val="center" w:pos="2150"/>
              </w:tabs>
              <w:spacing w:after="0" w:line="25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10 </w:t>
            </w:r>
            <w:r w:rsidRPr="00F027B2">
              <w:rPr>
                <w:rFonts w:ascii="Arial" w:hAnsi="Arial" w:cs="Arial"/>
                <w:sz w:val="22"/>
              </w:rPr>
              <w:tab/>
              <w:t xml:space="preserve"> </w:t>
            </w:r>
          </w:p>
        </w:tc>
      </w:tr>
      <w:tr w:rsidR="00A14462" w:rsidRPr="00F027B2" w14:paraId="43400DB2" w14:textId="77777777">
        <w:trPr>
          <w:trHeight w:val="461"/>
        </w:trPr>
        <w:tc>
          <w:tcPr>
            <w:tcW w:w="0" w:type="auto"/>
            <w:gridSpan w:val="2"/>
            <w:vMerge/>
            <w:tcBorders>
              <w:top w:val="nil"/>
              <w:left w:val="single" w:sz="4" w:space="0" w:color="000000"/>
              <w:bottom w:val="single" w:sz="4" w:space="0" w:color="000000"/>
              <w:right w:val="single" w:sz="4" w:space="0" w:color="000000"/>
            </w:tcBorders>
          </w:tcPr>
          <w:p w14:paraId="5FB01A13" w14:textId="77777777" w:rsidR="00A14462" w:rsidRPr="00F027B2" w:rsidRDefault="00A14462" w:rsidP="00F027B2">
            <w:pPr>
              <w:spacing w:after="160" w:line="259" w:lineRule="auto"/>
              <w:ind w:left="0" w:firstLine="0"/>
              <w:jc w:val="left"/>
              <w:rPr>
                <w:rFonts w:ascii="Arial" w:hAnsi="Arial" w:cs="Arial"/>
                <w:sz w:val="22"/>
              </w:rPr>
            </w:pPr>
          </w:p>
        </w:tc>
        <w:tc>
          <w:tcPr>
            <w:tcW w:w="5074" w:type="dxa"/>
            <w:tcBorders>
              <w:top w:val="single" w:sz="4" w:space="0" w:color="000000"/>
              <w:left w:val="single" w:sz="4" w:space="0" w:color="000000"/>
              <w:bottom w:val="single" w:sz="4" w:space="0" w:color="000000"/>
              <w:right w:val="single" w:sz="4" w:space="0" w:color="000000"/>
            </w:tcBorders>
          </w:tcPr>
          <w:p w14:paraId="01E54484" w14:textId="77777777" w:rsidR="00A14462" w:rsidRPr="00F027B2" w:rsidRDefault="008F7567" w:rsidP="00F027B2">
            <w:pPr>
              <w:spacing w:after="0" w:line="259" w:lineRule="auto"/>
              <w:ind w:left="132" w:firstLine="0"/>
              <w:jc w:val="left"/>
              <w:rPr>
                <w:rFonts w:ascii="Arial" w:hAnsi="Arial" w:cs="Arial"/>
                <w:sz w:val="22"/>
              </w:rPr>
            </w:pPr>
            <w:r w:rsidRPr="00F027B2">
              <w:rPr>
                <w:rFonts w:ascii="Arial" w:hAnsi="Arial" w:cs="Arial"/>
                <w:sz w:val="22"/>
              </w:rPr>
              <w:t xml:space="preserve">pobocza </w:t>
            </w:r>
          </w:p>
        </w:tc>
        <w:tc>
          <w:tcPr>
            <w:tcW w:w="3590" w:type="dxa"/>
            <w:gridSpan w:val="2"/>
            <w:tcBorders>
              <w:top w:val="single" w:sz="4" w:space="0" w:color="000000"/>
              <w:left w:val="single" w:sz="4" w:space="0" w:color="000000"/>
              <w:bottom w:val="single" w:sz="4" w:space="0" w:color="000000"/>
              <w:right w:val="single" w:sz="4" w:space="0" w:color="000000"/>
            </w:tcBorders>
          </w:tcPr>
          <w:p w14:paraId="538227DC"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 </w:t>
            </w:r>
          </w:p>
        </w:tc>
      </w:tr>
      <w:tr w:rsidR="00A14462" w:rsidRPr="00F027B2" w14:paraId="56A66E8A" w14:textId="77777777">
        <w:trPr>
          <w:trHeight w:val="622"/>
        </w:trPr>
        <w:tc>
          <w:tcPr>
            <w:tcW w:w="967" w:type="dxa"/>
            <w:gridSpan w:val="2"/>
            <w:tcBorders>
              <w:top w:val="single" w:sz="4" w:space="0" w:color="000000"/>
              <w:left w:val="single" w:sz="4" w:space="0" w:color="000000"/>
              <w:bottom w:val="single" w:sz="4" w:space="0" w:color="000000"/>
              <w:right w:val="single" w:sz="4" w:space="0" w:color="000000"/>
            </w:tcBorders>
          </w:tcPr>
          <w:p w14:paraId="0B5A504A" w14:textId="77777777" w:rsidR="00A14462" w:rsidRPr="00F027B2" w:rsidRDefault="008F7567" w:rsidP="00F027B2">
            <w:pPr>
              <w:spacing w:after="0" w:line="259" w:lineRule="auto"/>
              <w:ind w:left="132" w:firstLine="0"/>
              <w:jc w:val="left"/>
              <w:rPr>
                <w:rFonts w:ascii="Arial" w:hAnsi="Arial" w:cs="Arial"/>
                <w:sz w:val="22"/>
              </w:rPr>
            </w:pPr>
            <w:r w:rsidRPr="00F027B2">
              <w:rPr>
                <w:rFonts w:ascii="Arial" w:hAnsi="Arial" w:cs="Arial"/>
                <w:sz w:val="22"/>
              </w:rPr>
              <w:t xml:space="preserve">G </w:t>
            </w:r>
          </w:p>
        </w:tc>
        <w:tc>
          <w:tcPr>
            <w:tcW w:w="5074" w:type="dxa"/>
            <w:tcBorders>
              <w:top w:val="single" w:sz="4" w:space="0" w:color="000000"/>
              <w:left w:val="single" w:sz="4" w:space="0" w:color="000000"/>
              <w:bottom w:val="single" w:sz="4" w:space="0" w:color="000000"/>
              <w:right w:val="single" w:sz="4" w:space="0" w:color="000000"/>
            </w:tcBorders>
          </w:tcPr>
          <w:p w14:paraId="22C6EC91" w14:textId="77777777" w:rsidR="00A14462" w:rsidRPr="00F027B2" w:rsidRDefault="008F7567" w:rsidP="00F027B2">
            <w:pPr>
              <w:spacing w:after="0" w:line="259" w:lineRule="auto"/>
              <w:ind w:left="132" w:firstLine="0"/>
              <w:jc w:val="left"/>
              <w:rPr>
                <w:rFonts w:ascii="Arial" w:hAnsi="Arial" w:cs="Arial"/>
                <w:sz w:val="22"/>
              </w:rPr>
            </w:pPr>
            <w:r w:rsidRPr="00F027B2">
              <w:rPr>
                <w:rFonts w:ascii="Arial" w:hAnsi="Arial" w:cs="Arial"/>
                <w:sz w:val="22"/>
              </w:rPr>
              <w:t xml:space="preserve">Pasy: ruchu, dodatkowe, włączania i wyłączania, postojowe, jezdnie łącznic, utwardzone pobocza </w:t>
            </w:r>
          </w:p>
        </w:tc>
        <w:tc>
          <w:tcPr>
            <w:tcW w:w="3590" w:type="dxa"/>
            <w:gridSpan w:val="2"/>
            <w:tcBorders>
              <w:top w:val="single" w:sz="4" w:space="0" w:color="000000"/>
              <w:left w:val="single" w:sz="4" w:space="0" w:color="000000"/>
              <w:bottom w:val="single" w:sz="4" w:space="0" w:color="000000"/>
              <w:right w:val="single" w:sz="4" w:space="0" w:color="000000"/>
            </w:tcBorders>
          </w:tcPr>
          <w:p w14:paraId="446E4DAB" w14:textId="77777777" w:rsidR="00A14462" w:rsidRPr="00F027B2" w:rsidRDefault="008F7567" w:rsidP="00F027B2">
            <w:pPr>
              <w:spacing w:after="0" w:line="259" w:lineRule="auto"/>
              <w:ind w:left="14" w:firstLine="0"/>
              <w:jc w:val="left"/>
              <w:rPr>
                <w:rFonts w:ascii="Arial" w:hAnsi="Arial" w:cs="Arial"/>
                <w:sz w:val="22"/>
              </w:rPr>
            </w:pPr>
            <w:r w:rsidRPr="00F027B2">
              <w:rPr>
                <w:rFonts w:ascii="Arial" w:hAnsi="Arial" w:cs="Arial"/>
                <w:sz w:val="22"/>
              </w:rPr>
              <w:t xml:space="preserve">10 </w:t>
            </w:r>
          </w:p>
        </w:tc>
      </w:tr>
      <w:tr w:rsidR="00A14462" w:rsidRPr="00F027B2" w14:paraId="392780C4" w14:textId="77777777">
        <w:trPr>
          <w:trHeight w:val="554"/>
        </w:trPr>
        <w:tc>
          <w:tcPr>
            <w:tcW w:w="967" w:type="dxa"/>
            <w:gridSpan w:val="2"/>
            <w:tcBorders>
              <w:top w:val="single" w:sz="4" w:space="0" w:color="000000"/>
              <w:left w:val="single" w:sz="4" w:space="0" w:color="000000"/>
              <w:bottom w:val="single" w:sz="4" w:space="0" w:color="000000"/>
              <w:right w:val="single" w:sz="4" w:space="0" w:color="000000"/>
            </w:tcBorders>
          </w:tcPr>
          <w:p w14:paraId="49EB80AB" w14:textId="77777777" w:rsidR="00A14462" w:rsidRPr="00F027B2" w:rsidRDefault="008F7567" w:rsidP="00F027B2">
            <w:pPr>
              <w:spacing w:after="0" w:line="259" w:lineRule="auto"/>
              <w:ind w:left="132" w:firstLine="0"/>
              <w:jc w:val="left"/>
              <w:rPr>
                <w:rFonts w:ascii="Arial" w:hAnsi="Arial" w:cs="Arial"/>
                <w:sz w:val="22"/>
              </w:rPr>
            </w:pPr>
            <w:r w:rsidRPr="00F027B2">
              <w:rPr>
                <w:rFonts w:ascii="Arial" w:hAnsi="Arial" w:cs="Arial"/>
                <w:sz w:val="22"/>
              </w:rPr>
              <w:lastRenderedPageBreak/>
              <w:t xml:space="preserve">Z, L, D </w:t>
            </w:r>
          </w:p>
        </w:tc>
        <w:tc>
          <w:tcPr>
            <w:tcW w:w="5074" w:type="dxa"/>
            <w:tcBorders>
              <w:top w:val="single" w:sz="4" w:space="0" w:color="000000"/>
              <w:left w:val="single" w:sz="4" w:space="0" w:color="000000"/>
              <w:bottom w:val="single" w:sz="4" w:space="0" w:color="000000"/>
              <w:right w:val="single" w:sz="4" w:space="0" w:color="000000"/>
            </w:tcBorders>
          </w:tcPr>
          <w:p w14:paraId="6AB40679" w14:textId="77777777" w:rsidR="00A14462" w:rsidRPr="00F027B2" w:rsidRDefault="008F7567" w:rsidP="00F027B2">
            <w:pPr>
              <w:spacing w:after="0" w:line="259" w:lineRule="auto"/>
              <w:ind w:left="132" w:firstLine="0"/>
              <w:jc w:val="left"/>
              <w:rPr>
                <w:rFonts w:ascii="Arial" w:hAnsi="Arial" w:cs="Arial"/>
                <w:sz w:val="22"/>
              </w:rPr>
            </w:pPr>
            <w:r w:rsidRPr="00F027B2">
              <w:rPr>
                <w:rFonts w:ascii="Arial" w:hAnsi="Arial" w:cs="Arial"/>
                <w:color w:val="FF0000"/>
                <w:sz w:val="22"/>
              </w:rPr>
              <w:t xml:space="preserve">Pasy ruchu </w:t>
            </w:r>
          </w:p>
        </w:tc>
        <w:tc>
          <w:tcPr>
            <w:tcW w:w="3590" w:type="dxa"/>
            <w:gridSpan w:val="2"/>
            <w:tcBorders>
              <w:top w:val="single" w:sz="4" w:space="0" w:color="000000"/>
              <w:left w:val="single" w:sz="4" w:space="0" w:color="000000"/>
              <w:bottom w:val="single" w:sz="4" w:space="0" w:color="000000"/>
              <w:right w:val="single" w:sz="4" w:space="0" w:color="000000"/>
            </w:tcBorders>
          </w:tcPr>
          <w:p w14:paraId="17692E72" w14:textId="77777777" w:rsidR="00A14462" w:rsidRPr="00F027B2" w:rsidRDefault="008F7567" w:rsidP="00F027B2">
            <w:pPr>
              <w:spacing w:after="0" w:line="259" w:lineRule="auto"/>
              <w:ind w:left="14" w:firstLine="0"/>
              <w:jc w:val="left"/>
              <w:rPr>
                <w:rFonts w:ascii="Arial" w:hAnsi="Arial" w:cs="Arial"/>
                <w:sz w:val="22"/>
              </w:rPr>
            </w:pPr>
            <w:r w:rsidRPr="00F027B2">
              <w:rPr>
                <w:rFonts w:ascii="Arial" w:hAnsi="Arial" w:cs="Arial"/>
                <w:color w:val="FF0000"/>
                <w:sz w:val="22"/>
              </w:rPr>
              <w:t xml:space="preserve">12 </w:t>
            </w:r>
          </w:p>
        </w:tc>
      </w:tr>
      <w:tr w:rsidR="00A14462" w:rsidRPr="00F027B2" w14:paraId="01D5AB11" w14:textId="77777777">
        <w:trPr>
          <w:trHeight w:val="281"/>
        </w:trPr>
        <w:tc>
          <w:tcPr>
            <w:tcW w:w="703" w:type="dxa"/>
            <w:tcBorders>
              <w:top w:val="single" w:sz="4" w:space="0" w:color="000000"/>
              <w:left w:val="nil"/>
              <w:bottom w:val="nil"/>
              <w:right w:val="nil"/>
            </w:tcBorders>
          </w:tcPr>
          <w:p w14:paraId="3B839F44" w14:textId="77777777" w:rsidR="00A14462" w:rsidRPr="00F027B2" w:rsidRDefault="00A14462" w:rsidP="00F027B2">
            <w:pPr>
              <w:spacing w:after="160" w:line="259" w:lineRule="auto"/>
              <w:ind w:left="0" w:firstLine="0"/>
              <w:jc w:val="left"/>
              <w:rPr>
                <w:rFonts w:ascii="Arial" w:hAnsi="Arial" w:cs="Arial"/>
                <w:sz w:val="22"/>
              </w:rPr>
            </w:pPr>
          </w:p>
        </w:tc>
        <w:tc>
          <w:tcPr>
            <w:tcW w:w="7510" w:type="dxa"/>
            <w:gridSpan w:val="3"/>
            <w:tcBorders>
              <w:top w:val="single" w:sz="4" w:space="0" w:color="000000"/>
              <w:left w:val="nil"/>
              <w:bottom w:val="nil"/>
              <w:right w:val="nil"/>
            </w:tcBorders>
            <w:shd w:val="clear" w:color="auto" w:fill="FFFFFF"/>
          </w:tcPr>
          <w:p w14:paraId="4381D928"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Jeżeli nierówności są większe niż dopuszczalne, to należy wyrównać podłoże</w:t>
            </w:r>
          </w:p>
        </w:tc>
        <w:tc>
          <w:tcPr>
            <w:tcW w:w="1418" w:type="dxa"/>
            <w:tcBorders>
              <w:top w:val="single" w:sz="4" w:space="0" w:color="000000"/>
              <w:left w:val="nil"/>
              <w:bottom w:val="nil"/>
              <w:right w:val="nil"/>
            </w:tcBorders>
          </w:tcPr>
          <w:p w14:paraId="6774AB1F" w14:textId="77777777" w:rsidR="00A14462" w:rsidRPr="00F027B2" w:rsidRDefault="008F7567" w:rsidP="00F027B2">
            <w:pPr>
              <w:spacing w:after="0" w:line="259" w:lineRule="auto"/>
              <w:ind w:left="-59" w:firstLine="0"/>
              <w:jc w:val="left"/>
              <w:rPr>
                <w:rFonts w:ascii="Arial" w:hAnsi="Arial" w:cs="Arial"/>
                <w:sz w:val="22"/>
              </w:rPr>
            </w:pPr>
            <w:r w:rsidRPr="00F027B2">
              <w:rPr>
                <w:rFonts w:ascii="Arial" w:hAnsi="Arial" w:cs="Arial"/>
                <w:sz w:val="22"/>
              </w:rPr>
              <w:t xml:space="preserve">. </w:t>
            </w:r>
          </w:p>
        </w:tc>
      </w:tr>
    </w:tbl>
    <w:p w14:paraId="7D1066BE" w14:textId="77777777" w:rsidR="00A14462" w:rsidRPr="00F027B2" w:rsidRDefault="008F7567" w:rsidP="00F027B2">
      <w:pPr>
        <w:ind w:left="370" w:right="344"/>
        <w:jc w:val="left"/>
        <w:rPr>
          <w:rFonts w:ascii="Arial" w:hAnsi="Arial" w:cs="Arial"/>
          <w:sz w:val="22"/>
        </w:rPr>
      </w:pPr>
      <w:r w:rsidRPr="00F027B2">
        <w:rPr>
          <w:rFonts w:ascii="Arial" w:hAnsi="Arial" w:cs="Arial"/>
          <w:sz w:val="22"/>
        </w:rPr>
        <w:t xml:space="preserve">Rzędne wysokościowe podłoża oraz urządzeń usytuowanych w nawierzchni lub ją ograniczających powinny być zgodne z dokumentacją projektową. Z podłoża powinien być zapewniony odpływ wody. Nierówności podłoża (w tym powierzchnię istniejącej warstwy ścieralnej) należy wyrównać poprzez frezowanie lub wykonanie warstwy wyrównawczej. </w:t>
      </w:r>
    </w:p>
    <w:p w14:paraId="7942705F" w14:textId="77777777" w:rsidR="00A14462" w:rsidRPr="00F027B2" w:rsidRDefault="008F7567" w:rsidP="00F027B2">
      <w:pPr>
        <w:ind w:left="370" w:right="344"/>
        <w:jc w:val="left"/>
        <w:rPr>
          <w:rFonts w:ascii="Arial" w:hAnsi="Arial" w:cs="Arial"/>
          <w:sz w:val="22"/>
        </w:rPr>
      </w:pPr>
      <w:r w:rsidRPr="00F027B2">
        <w:rPr>
          <w:rFonts w:ascii="Arial" w:hAnsi="Arial" w:cs="Arial"/>
          <w:sz w:val="22"/>
        </w:rPr>
        <w:t xml:space="preserve">Wykonane w podłożu łaty z materiału o mniejszej sztywności (np. łaty z asfaltu lanego w betonie asfaltowym) należy usunąć, a powstałe w ten sposób ubytki wypełnić materiałem o właściwościach zbliżonych do materiału podstawowego (np. wypełnić betonem asfaltowym). </w:t>
      </w:r>
    </w:p>
    <w:p w14:paraId="04DDEC45" w14:textId="77777777" w:rsidR="00A14462" w:rsidRPr="00F027B2" w:rsidRDefault="008F7567" w:rsidP="00F027B2">
      <w:pPr>
        <w:ind w:left="370" w:right="131"/>
        <w:jc w:val="left"/>
        <w:rPr>
          <w:rFonts w:ascii="Arial" w:hAnsi="Arial" w:cs="Arial"/>
          <w:sz w:val="22"/>
        </w:rPr>
      </w:pPr>
      <w:r w:rsidRPr="00F027B2">
        <w:rPr>
          <w:rFonts w:ascii="Arial" w:hAnsi="Arial" w:cs="Arial"/>
          <w:sz w:val="22"/>
        </w:rPr>
        <w:t xml:space="preserve">W celu polepszenia połączenia między warstwami technologicznymi nawierzchni powierzchnia podłoża powinna być w ocenie wizualnej chropowata. </w:t>
      </w:r>
    </w:p>
    <w:p w14:paraId="50BDBB01" w14:textId="77777777" w:rsidR="00A14462" w:rsidRPr="00F027B2" w:rsidRDefault="008F7567" w:rsidP="00F027B2">
      <w:pPr>
        <w:ind w:left="370" w:right="342"/>
        <w:jc w:val="left"/>
        <w:rPr>
          <w:rFonts w:ascii="Arial" w:hAnsi="Arial" w:cs="Arial"/>
          <w:sz w:val="22"/>
        </w:rPr>
      </w:pPr>
      <w:r w:rsidRPr="00F027B2">
        <w:rPr>
          <w:rFonts w:ascii="Arial" w:hAnsi="Arial" w:cs="Arial"/>
          <w:sz w:val="22"/>
        </w:rPr>
        <w:t xml:space="preserve">Szerokie szczeliny w podłożu należy wypełnić odpowiednim materiałem, np. zalewami drogowymi według PN-EN 14188-1 [60] lub PN-EN 14188-2 [61] albo innymi materiałami według norm lub aprobat technicznych. </w:t>
      </w:r>
    </w:p>
    <w:p w14:paraId="19BBE816" w14:textId="77777777" w:rsidR="00A14462" w:rsidRPr="00F027B2" w:rsidRDefault="008F7567" w:rsidP="00F027B2">
      <w:pPr>
        <w:spacing w:after="40"/>
        <w:ind w:left="370" w:right="644"/>
        <w:jc w:val="left"/>
        <w:rPr>
          <w:rFonts w:ascii="Arial" w:hAnsi="Arial" w:cs="Arial"/>
          <w:sz w:val="22"/>
        </w:rPr>
      </w:pPr>
      <w:r w:rsidRPr="00F027B2">
        <w:rPr>
          <w:rFonts w:ascii="Arial" w:hAnsi="Arial" w:cs="Arial"/>
          <w:sz w:val="22"/>
        </w:rPr>
        <w:t xml:space="preserve">Na podłożu wykazującym zniszczenia w postaci siatki spękań zmęczeniowych lub spękań poprzecznych zaleca się stosowanie membrany </w:t>
      </w:r>
      <w:proofErr w:type="spellStart"/>
      <w:r w:rsidRPr="00F027B2">
        <w:rPr>
          <w:rFonts w:ascii="Arial" w:hAnsi="Arial" w:cs="Arial"/>
          <w:sz w:val="22"/>
        </w:rPr>
        <w:t>przeciwspękaniowej</w:t>
      </w:r>
      <w:proofErr w:type="spellEnd"/>
      <w:r w:rsidRPr="00F027B2">
        <w:rPr>
          <w:rFonts w:ascii="Arial" w:hAnsi="Arial" w:cs="Arial"/>
          <w:sz w:val="22"/>
        </w:rPr>
        <w:t xml:space="preserve">, np. mieszanki </w:t>
      </w:r>
      <w:proofErr w:type="spellStart"/>
      <w:r w:rsidRPr="00F027B2">
        <w:rPr>
          <w:rFonts w:ascii="Arial" w:hAnsi="Arial" w:cs="Arial"/>
          <w:sz w:val="22"/>
        </w:rPr>
        <w:t>mineralnoasfaltowej</w:t>
      </w:r>
      <w:proofErr w:type="spellEnd"/>
      <w:r w:rsidRPr="00F027B2">
        <w:rPr>
          <w:rFonts w:ascii="Arial" w:hAnsi="Arial" w:cs="Arial"/>
          <w:sz w:val="22"/>
        </w:rPr>
        <w:t xml:space="preserve">, warstwy SAMI lub z </w:t>
      </w:r>
      <w:proofErr w:type="spellStart"/>
      <w:r w:rsidRPr="00F027B2">
        <w:rPr>
          <w:rFonts w:ascii="Arial" w:hAnsi="Arial" w:cs="Arial"/>
          <w:sz w:val="22"/>
        </w:rPr>
        <w:t>geosyntetyków</w:t>
      </w:r>
      <w:proofErr w:type="spellEnd"/>
      <w:r w:rsidRPr="00F027B2">
        <w:rPr>
          <w:rFonts w:ascii="Arial" w:hAnsi="Arial" w:cs="Arial"/>
          <w:sz w:val="22"/>
        </w:rPr>
        <w:t xml:space="preserve"> według norm lub aprobat technicznych. </w:t>
      </w:r>
    </w:p>
    <w:p w14:paraId="58C35BD9" w14:textId="77777777" w:rsidR="00A14462" w:rsidRPr="00F027B2" w:rsidRDefault="008F7567" w:rsidP="00F027B2">
      <w:pPr>
        <w:tabs>
          <w:tab w:val="center" w:pos="673"/>
          <w:tab w:val="center" w:pos="2202"/>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5.5 </w:t>
      </w:r>
      <w:r w:rsidRPr="00F027B2">
        <w:rPr>
          <w:rFonts w:ascii="Arial" w:hAnsi="Arial" w:cs="Arial"/>
          <w:sz w:val="22"/>
        </w:rPr>
        <w:tab/>
        <w:t xml:space="preserve">Próba technologiczna </w:t>
      </w:r>
    </w:p>
    <w:p w14:paraId="59A77516" w14:textId="77777777" w:rsidR="00A14462" w:rsidRPr="00F027B2" w:rsidRDefault="008F7567" w:rsidP="00F027B2">
      <w:pPr>
        <w:ind w:left="360" w:right="343" w:firstLine="456"/>
        <w:jc w:val="left"/>
        <w:rPr>
          <w:rFonts w:ascii="Arial" w:hAnsi="Arial" w:cs="Arial"/>
          <w:sz w:val="22"/>
        </w:rPr>
      </w:pPr>
      <w:r w:rsidRPr="00F027B2">
        <w:rPr>
          <w:rFonts w:ascii="Arial" w:hAnsi="Arial" w:cs="Arial"/>
          <w:sz w:val="22"/>
        </w:rPr>
        <w:t xml:space="preserve">Wykonawca przed przystąpieniem do produkcji mieszanki jest zobowiązany do przeprowadzenia w obecności Inżyniera próby technologicznej, która ma na celu sprawdzenie zgodności właściwości wyprodukowanej mieszanki z receptą. W tym celu należy zaprogramować otaczarkę zgodnie z receptą roboczą i w cyklu automatycznym produkować mieszankę. Do badań należy pobrać mieszankę wyprodukowaną po ustabilizowaniu się pracy otaczarki. </w:t>
      </w:r>
    </w:p>
    <w:p w14:paraId="0843C45B" w14:textId="77777777" w:rsidR="00A14462" w:rsidRPr="00F027B2" w:rsidRDefault="008F7567" w:rsidP="00F027B2">
      <w:pPr>
        <w:ind w:left="370" w:right="344"/>
        <w:jc w:val="left"/>
        <w:rPr>
          <w:rFonts w:ascii="Arial" w:hAnsi="Arial" w:cs="Arial"/>
          <w:sz w:val="22"/>
        </w:rPr>
      </w:pPr>
      <w:r w:rsidRPr="00F027B2">
        <w:rPr>
          <w:rFonts w:ascii="Arial" w:hAnsi="Arial" w:cs="Arial"/>
          <w:sz w:val="22"/>
        </w:rPr>
        <w:t xml:space="preserve">Nie dopuszcza się oceniania dokładności pracy otaczarki oraz prawidłowości składu mieszanki mineralnej na podstawie tzw. suchego </w:t>
      </w:r>
      <w:proofErr w:type="spellStart"/>
      <w:r w:rsidRPr="00F027B2">
        <w:rPr>
          <w:rFonts w:ascii="Arial" w:hAnsi="Arial" w:cs="Arial"/>
          <w:sz w:val="22"/>
        </w:rPr>
        <w:t>zarobu</w:t>
      </w:r>
      <w:proofErr w:type="spellEnd"/>
      <w:r w:rsidRPr="00F027B2">
        <w:rPr>
          <w:rFonts w:ascii="Arial" w:hAnsi="Arial" w:cs="Arial"/>
          <w:sz w:val="22"/>
        </w:rPr>
        <w:t xml:space="preserve">, z uwagi na możliwą segregację kruszywa. Mieszankę wyprodukowaną po ustabilizowaniu się pracy otaczarki należy zgromadzić w silosie lub załadować na samochód. Próbki do badań należy pobierać ze skrzyni samochodu zgodnie z metodą określoną w PN-EN 12697-27 [39]. </w:t>
      </w:r>
    </w:p>
    <w:p w14:paraId="2AD09819" w14:textId="77777777" w:rsidR="00A14462" w:rsidRPr="00F027B2" w:rsidRDefault="008F7567" w:rsidP="00F027B2">
      <w:pPr>
        <w:spacing w:after="42"/>
        <w:ind w:left="370" w:right="131"/>
        <w:jc w:val="left"/>
        <w:rPr>
          <w:rFonts w:ascii="Arial" w:hAnsi="Arial" w:cs="Arial"/>
          <w:sz w:val="22"/>
        </w:rPr>
      </w:pPr>
      <w:r w:rsidRPr="00F027B2">
        <w:rPr>
          <w:rFonts w:ascii="Arial" w:hAnsi="Arial" w:cs="Arial"/>
          <w:sz w:val="22"/>
        </w:rPr>
        <w:t xml:space="preserve">Na podstawie uzyskanych wyników Inżynier podejmuje decyzję o wykonaniu odcinka próbnego. </w:t>
      </w:r>
    </w:p>
    <w:p w14:paraId="1F67C409" w14:textId="77777777" w:rsidR="00A14462" w:rsidRPr="00F027B2" w:rsidRDefault="008F7567" w:rsidP="00F027B2">
      <w:pPr>
        <w:tabs>
          <w:tab w:val="center" w:pos="673"/>
          <w:tab w:val="center" w:pos="1937"/>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5.6 </w:t>
      </w:r>
      <w:r w:rsidRPr="00F027B2">
        <w:rPr>
          <w:rFonts w:ascii="Arial" w:hAnsi="Arial" w:cs="Arial"/>
          <w:sz w:val="22"/>
        </w:rPr>
        <w:tab/>
        <w:t xml:space="preserve">Odcinek próbny </w:t>
      </w:r>
    </w:p>
    <w:p w14:paraId="6AD855A6" w14:textId="77777777" w:rsidR="00A14462" w:rsidRPr="00F027B2" w:rsidRDefault="008F7567" w:rsidP="00F027B2">
      <w:pPr>
        <w:ind w:left="360" w:right="343" w:firstLine="456"/>
        <w:jc w:val="left"/>
        <w:rPr>
          <w:rFonts w:ascii="Arial" w:hAnsi="Arial" w:cs="Arial"/>
          <w:sz w:val="22"/>
        </w:rPr>
      </w:pPr>
      <w:r w:rsidRPr="00F027B2">
        <w:rPr>
          <w:rFonts w:ascii="Arial" w:hAnsi="Arial" w:cs="Arial"/>
          <w:sz w:val="22"/>
        </w:rPr>
        <w:t xml:space="preserve">Przed przystąpieniem do wykonania warstwy wiążącej z betonu asfaltowego Wykonawca wykona odcinek próbny celem uściślenia organizacji wytwarzania i układania oraz ustalenia warunków zagęszczania. </w:t>
      </w:r>
    </w:p>
    <w:p w14:paraId="085AACFB" w14:textId="77777777" w:rsidR="00A14462" w:rsidRPr="00F027B2" w:rsidRDefault="008F7567" w:rsidP="00F027B2">
      <w:pPr>
        <w:ind w:left="370" w:right="642"/>
        <w:jc w:val="left"/>
        <w:rPr>
          <w:rFonts w:ascii="Arial" w:hAnsi="Arial" w:cs="Arial"/>
          <w:sz w:val="22"/>
        </w:rPr>
      </w:pPr>
      <w:r w:rsidRPr="00F027B2">
        <w:rPr>
          <w:rFonts w:ascii="Arial" w:hAnsi="Arial" w:cs="Arial"/>
          <w:sz w:val="22"/>
        </w:rPr>
        <w:t xml:space="preserve">Odcinek próbny powinien być zlokalizowany w miejscu uzgodnionym z Inżynierem. Powierzchnia odcinka próbnego powinna wynosić co najmniej 500 m2, a długość co najmniej 50 m. Na odcinku próbnym Wykonawca powinien użyć takich materiałów oraz sprzętu jakie zamierza stosować do wykonania warstwy. </w:t>
      </w:r>
    </w:p>
    <w:p w14:paraId="19AACD69" w14:textId="77777777" w:rsidR="00A14462" w:rsidRPr="00F027B2" w:rsidRDefault="008F7567" w:rsidP="00F027B2">
      <w:pPr>
        <w:spacing w:after="40"/>
        <w:ind w:left="370" w:right="131"/>
        <w:jc w:val="left"/>
        <w:rPr>
          <w:rFonts w:ascii="Arial" w:hAnsi="Arial" w:cs="Arial"/>
          <w:sz w:val="22"/>
        </w:rPr>
      </w:pPr>
      <w:r w:rsidRPr="00F027B2">
        <w:rPr>
          <w:rFonts w:ascii="Arial" w:hAnsi="Arial" w:cs="Arial"/>
          <w:sz w:val="22"/>
        </w:rPr>
        <w:t xml:space="preserve">Wykonawca może przystąpić do realizacji robót po zaakceptowaniu przez Inżyniera technologii wbudowania i zagęszczania oraz wyników z odcinka próbnego. </w:t>
      </w:r>
    </w:p>
    <w:p w14:paraId="4896FFC6" w14:textId="77777777" w:rsidR="00A14462" w:rsidRPr="00F027B2" w:rsidRDefault="008F7567" w:rsidP="00F027B2">
      <w:pPr>
        <w:tabs>
          <w:tab w:val="center" w:pos="673"/>
          <w:tab w:val="center" w:pos="2609"/>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5.7 </w:t>
      </w:r>
      <w:r w:rsidRPr="00F027B2">
        <w:rPr>
          <w:rFonts w:ascii="Arial" w:hAnsi="Arial" w:cs="Arial"/>
          <w:sz w:val="22"/>
        </w:rPr>
        <w:tab/>
        <w:t xml:space="preserve">Połączenie </w:t>
      </w:r>
      <w:proofErr w:type="spellStart"/>
      <w:r w:rsidRPr="00F027B2">
        <w:rPr>
          <w:rFonts w:ascii="Arial" w:hAnsi="Arial" w:cs="Arial"/>
          <w:sz w:val="22"/>
        </w:rPr>
        <w:t>międzywarstwowe</w:t>
      </w:r>
      <w:proofErr w:type="spellEnd"/>
      <w:r w:rsidRPr="00F027B2">
        <w:rPr>
          <w:rFonts w:ascii="Arial" w:hAnsi="Arial" w:cs="Arial"/>
          <w:sz w:val="22"/>
        </w:rPr>
        <w:t xml:space="preserve"> </w:t>
      </w:r>
    </w:p>
    <w:p w14:paraId="63DF2578" w14:textId="77777777" w:rsidR="00A14462" w:rsidRPr="00F027B2" w:rsidRDefault="008F7567" w:rsidP="00F027B2">
      <w:pPr>
        <w:ind w:left="360" w:right="131" w:firstLine="456"/>
        <w:jc w:val="left"/>
        <w:rPr>
          <w:rFonts w:ascii="Arial" w:hAnsi="Arial" w:cs="Arial"/>
          <w:sz w:val="22"/>
        </w:rPr>
      </w:pPr>
      <w:r w:rsidRPr="00F027B2">
        <w:rPr>
          <w:rFonts w:ascii="Arial" w:hAnsi="Arial" w:cs="Arial"/>
          <w:sz w:val="22"/>
        </w:rPr>
        <w:t xml:space="preserve">Uzyskanie wymaganej trwałości nawierzchni jest uzależnione od zapewnienia połączenia między warstwami i ich współpracy w przenoszeniu obciążenia nawierzchni ruchem. </w:t>
      </w:r>
    </w:p>
    <w:p w14:paraId="02AD64EF" w14:textId="77777777" w:rsidR="00A14462" w:rsidRPr="00F027B2" w:rsidRDefault="008F7567" w:rsidP="00F027B2">
      <w:pPr>
        <w:ind w:left="370" w:right="339"/>
        <w:jc w:val="left"/>
        <w:rPr>
          <w:rFonts w:ascii="Arial" w:hAnsi="Arial" w:cs="Arial"/>
          <w:sz w:val="22"/>
        </w:rPr>
      </w:pPr>
      <w:r w:rsidRPr="00F027B2">
        <w:rPr>
          <w:rFonts w:ascii="Arial" w:hAnsi="Arial" w:cs="Arial"/>
          <w:sz w:val="22"/>
        </w:rPr>
        <w:t xml:space="preserve">Podłoże powinno być skropione lepiszczem. Ma to na celu zwiększenie połączenia między warstwami konstrukcyjnymi oraz zabezpieczenie przed wnikaniem i zaleganiem wody między warstwami. Skropienie lepiszczem podłoża (np. podbudowa asfaltowa), przed ułożeniem </w:t>
      </w:r>
      <w:r w:rsidRPr="00F027B2">
        <w:rPr>
          <w:rFonts w:ascii="Arial" w:hAnsi="Arial" w:cs="Arial"/>
          <w:sz w:val="22"/>
        </w:rPr>
        <w:lastRenderedPageBreak/>
        <w:t xml:space="preserve">warstwy wiążącej z betonu asfaltowego powinno być wykonane w ilości podanej w przeliczeniu na pozostałe lepiszcze, tj. 0,3 ^ 0,5 kg/m2, przy czym: zaleca się stosować emulsję modyfikowaną polimerem, ilość emulsji należy dobrać z uwzględnieniem stanu podłoża oraz porowatości mieszanki; jeśli mieszanka ma większą zawartość wolnych przestrzeni, to należy użyć większą ilość lepiszcza do skropienia, które po ułożeniu warstwy ścieralnej uszczelni ją. </w:t>
      </w:r>
    </w:p>
    <w:p w14:paraId="5105CD5C" w14:textId="77777777" w:rsidR="00A14462" w:rsidRPr="00F027B2" w:rsidRDefault="008F7567" w:rsidP="00F027B2">
      <w:pPr>
        <w:ind w:left="360" w:right="342" w:firstLine="588"/>
        <w:jc w:val="left"/>
        <w:rPr>
          <w:rFonts w:ascii="Arial" w:hAnsi="Arial" w:cs="Arial"/>
          <w:sz w:val="22"/>
        </w:rPr>
      </w:pPr>
      <w:r w:rsidRPr="00F027B2">
        <w:rPr>
          <w:rFonts w:ascii="Arial" w:hAnsi="Arial" w:cs="Arial"/>
          <w:sz w:val="22"/>
        </w:rPr>
        <w:t xml:space="preserve">Skrapianie podłoża należy wykonywać równomiernie stosując rampy do skrapiania, np. skrapiarki do lepiszczy asfaltowych. Dopuszcza się skrapianie ręczne lancą w miejscach trudno dostępnych (np. ścieki uliczne) oraz przy urządzeniach usytuowanych w nawierzchni lub ją ograniczających. W razie potrzeby urządzenia te należy zabezpieczyć przed zabrudzeniem. Skropione podłoże należy wyłączyć z ruchu publicznego przez zmianę organizacji ruchu. </w:t>
      </w:r>
    </w:p>
    <w:p w14:paraId="66A42687" w14:textId="77777777" w:rsidR="00A14462" w:rsidRPr="00F027B2" w:rsidRDefault="008F7567" w:rsidP="00F027B2">
      <w:pPr>
        <w:spacing w:after="40"/>
        <w:ind w:left="370" w:right="346"/>
        <w:jc w:val="left"/>
        <w:rPr>
          <w:rFonts w:ascii="Arial" w:hAnsi="Arial" w:cs="Arial"/>
          <w:sz w:val="22"/>
        </w:rPr>
      </w:pPr>
      <w:r w:rsidRPr="00F027B2">
        <w:rPr>
          <w:rFonts w:ascii="Arial" w:hAnsi="Arial" w:cs="Arial"/>
          <w:sz w:val="22"/>
        </w:rPr>
        <w:t xml:space="preserve">W wypadku stosowania emulsji asfaltowej podłoże powinno być skropione 0,5 h przed układaniem warstwy asfaltowej w celu odparowania wody. Czas ten nie dotyczy skrapiania rampą zamontowaną na rozkładarce. </w:t>
      </w:r>
    </w:p>
    <w:p w14:paraId="4266ED4C" w14:textId="77777777" w:rsidR="00A14462" w:rsidRPr="00F027B2" w:rsidRDefault="008F7567" w:rsidP="00F027B2">
      <w:pPr>
        <w:tabs>
          <w:tab w:val="center" w:pos="673"/>
          <w:tab w:val="center" w:pos="3441"/>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5.8 </w:t>
      </w:r>
      <w:r w:rsidRPr="00F027B2">
        <w:rPr>
          <w:rFonts w:ascii="Arial" w:hAnsi="Arial" w:cs="Arial"/>
          <w:sz w:val="22"/>
        </w:rPr>
        <w:tab/>
        <w:t xml:space="preserve">Wbudowanie mieszanki mineralno-asfaltowej </w:t>
      </w:r>
    </w:p>
    <w:p w14:paraId="01AA57CD" w14:textId="77777777" w:rsidR="00A14462" w:rsidRPr="00F027B2" w:rsidRDefault="008F7567" w:rsidP="00F027B2">
      <w:pPr>
        <w:spacing w:after="0" w:line="276" w:lineRule="auto"/>
        <w:ind w:left="240" w:right="284" w:firstLine="120"/>
        <w:jc w:val="left"/>
        <w:rPr>
          <w:rFonts w:ascii="Arial" w:hAnsi="Arial" w:cs="Arial"/>
          <w:sz w:val="22"/>
        </w:rPr>
      </w:pPr>
      <w:r w:rsidRPr="00F027B2">
        <w:rPr>
          <w:rFonts w:ascii="Arial" w:hAnsi="Arial" w:cs="Arial"/>
          <w:sz w:val="22"/>
        </w:rPr>
        <w:t xml:space="preserve">Minimalna grubość warstwy wyrównawczej uzależniona jest od grubości kruszywa w mieszance. Największy wymiar ziaren kruszywa nie powinien przekraczać 0,5 grubości układanej warstwy. </w:t>
      </w:r>
      <w:r w:rsidRPr="00F027B2">
        <w:rPr>
          <w:rFonts w:ascii="Arial" w:hAnsi="Arial" w:cs="Arial"/>
          <w:color w:val="FF0000"/>
          <w:sz w:val="22"/>
        </w:rPr>
        <w:t xml:space="preserve">Przed przystąpieniem do układania warstwy wyrównawczej Wykonawca powinien wyznaczyć niweletę układanej warstwy wzdłuż krawędzi podbudowy lub jej osi za pomocą stalowej linki, po której przesuwa </w:t>
      </w:r>
      <w:proofErr w:type="spellStart"/>
      <w:r w:rsidRPr="00F027B2">
        <w:rPr>
          <w:rFonts w:ascii="Arial" w:hAnsi="Arial" w:cs="Arial"/>
          <w:color w:val="FF0000"/>
          <w:sz w:val="22"/>
        </w:rPr>
        <w:t>sie</w:t>
      </w:r>
      <w:proofErr w:type="spellEnd"/>
      <w:r w:rsidRPr="00F027B2">
        <w:rPr>
          <w:rFonts w:ascii="Arial" w:hAnsi="Arial" w:cs="Arial"/>
          <w:color w:val="FF0000"/>
          <w:sz w:val="22"/>
        </w:rPr>
        <w:t xml:space="preserve"> czujnik urządzenia sterującego układarki.</w:t>
      </w:r>
      <w:r w:rsidRPr="00F027B2">
        <w:rPr>
          <w:rFonts w:ascii="Arial" w:hAnsi="Arial" w:cs="Arial"/>
          <w:sz w:val="22"/>
        </w:rPr>
        <w:t xml:space="preserve"> </w:t>
      </w:r>
    </w:p>
    <w:p w14:paraId="7EF7091E" w14:textId="77777777" w:rsidR="00A14462" w:rsidRPr="00F027B2" w:rsidRDefault="008F7567" w:rsidP="00F027B2">
      <w:pPr>
        <w:ind w:left="360" w:right="283" w:firstLine="456"/>
        <w:jc w:val="left"/>
        <w:rPr>
          <w:rFonts w:ascii="Arial" w:hAnsi="Arial" w:cs="Arial"/>
          <w:sz w:val="22"/>
        </w:rPr>
      </w:pPr>
      <w:r w:rsidRPr="00F027B2">
        <w:rPr>
          <w:rFonts w:ascii="Arial" w:hAnsi="Arial" w:cs="Arial"/>
          <w:sz w:val="22"/>
        </w:rPr>
        <w:t xml:space="preserve">Mieszankę mineralno-asfaltową można wbudowywać na podłożu przygotowanym zgodnie z zapisami w punktach 5.Temperatura podłoża pod rozkładaną warstwę nie może być niższa niż +5C.Transport mieszanki mineralno-asfaltowej asfaltowej powinien być zgodny z zaleceniami podanymi w punkcie 4.2. Mieszankę mineralno-asfaltową asfaltową należy wbudowywać w odpowiednich warunkach atmosferycznych. Temperatura otoczenia w ciągu doby nie powinna być niższa od temperatury podanej w tablicy 11. Temperatura otoczenia może być niższa w wypadku stosowania ogrzewania podłoża. Nie dopuszcza się układania mieszanki mineralno-asfaltowej asfaltowej podczas silnego wiatru (V &gt; 16 m/s). </w:t>
      </w:r>
    </w:p>
    <w:p w14:paraId="6625C633" w14:textId="77777777" w:rsidR="00A14462" w:rsidRPr="00F027B2" w:rsidRDefault="008F7567" w:rsidP="00F027B2">
      <w:pPr>
        <w:ind w:left="370" w:right="647"/>
        <w:jc w:val="left"/>
        <w:rPr>
          <w:rFonts w:ascii="Arial" w:hAnsi="Arial" w:cs="Arial"/>
          <w:sz w:val="22"/>
        </w:rPr>
      </w:pPr>
      <w:r w:rsidRPr="00F027B2">
        <w:rPr>
          <w:rFonts w:ascii="Arial" w:hAnsi="Arial" w:cs="Arial"/>
          <w:sz w:val="22"/>
        </w:rPr>
        <w:t xml:space="preserve">W wypadku stosowania mieszanek mineralno-asfaltowych z dodatkiem obniżającym temperaturę mieszania i wbudowania należy indywidualnie określić wymagane warunki otoczenia. </w:t>
      </w:r>
    </w:p>
    <w:p w14:paraId="5231731C" w14:textId="77777777" w:rsidR="00A14462" w:rsidRPr="00F027B2" w:rsidRDefault="008F7567" w:rsidP="00F027B2">
      <w:pPr>
        <w:spacing w:after="266" w:line="269" w:lineRule="auto"/>
        <w:ind w:left="355"/>
        <w:jc w:val="left"/>
        <w:rPr>
          <w:rFonts w:ascii="Arial" w:hAnsi="Arial" w:cs="Arial"/>
          <w:sz w:val="22"/>
        </w:rPr>
      </w:pPr>
      <w:r w:rsidRPr="00F027B2">
        <w:rPr>
          <w:rFonts w:ascii="Arial" w:hAnsi="Arial" w:cs="Arial"/>
          <w:sz w:val="22"/>
          <w:u w:val="single" w:color="000000"/>
        </w:rPr>
        <w:t>Tablica 11. Minimalna temperatura otoczenia na wysokości 2m podczas wykonywania warstwy</w:t>
      </w:r>
      <w:r w:rsidRPr="00F027B2">
        <w:rPr>
          <w:rFonts w:ascii="Arial" w:hAnsi="Arial" w:cs="Arial"/>
          <w:sz w:val="22"/>
        </w:rPr>
        <w:t xml:space="preserve"> </w:t>
      </w:r>
      <w:r w:rsidRPr="00F027B2">
        <w:rPr>
          <w:rFonts w:ascii="Arial" w:hAnsi="Arial" w:cs="Arial"/>
          <w:sz w:val="22"/>
          <w:u w:val="single" w:color="000000"/>
        </w:rPr>
        <w:t>wiążącej lub wyrównawczej z betonu asfaltowego</w:t>
      </w:r>
      <w:r w:rsidRPr="00F027B2">
        <w:rPr>
          <w:rFonts w:ascii="Arial" w:hAnsi="Arial" w:cs="Arial"/>
          <w:sz w:val="22"/>
        </w:rPr>
        <w:t xml:space="preserve"> </w:t>
      </w:r>
    </w:p>
    <w:tbl>
      <w:tblPr>
        <w:tblStyle w:val="TableGrid"/>
        <w:tblpPr w:vertAnchor="text" w:tblpX="953" w:tblpY="-310"/>
        <w:tblOverlap w:val="never"/>
        <w:tblW w:w="7327" w:type="dxa"/>
        <w:tblInd w:w="0" w:type="dxa"/>
        <w:tblCellMar>
          <w:top w:w="65" w:type="dxa"/>
          <w:left w:w="113" w:type="dxa"/>
          <w:right w:w="115" w:type="dxa"/>
        </w:tblCellMar>
        <w:tblLook w:val="04A0" w:firstRow="1" w:lastRow="0" w:firstColumn="1" w:lastColumn="0" w:noHBand="0" w:noVBand="1"/>
      </w:tblPr>
      <w:tblGrid>
        <w:gridCol w:w="2438"/>
        <w:gridCol w:w="3295"/>
        <w:gridCol w:w="1594"/>
      </w:tblGrid>
      <w:tr w:rsidR="00A14462" w:rsidRPr="00F027B2" w14:paraId="701BFBAF" w14:textId="77777777">
        <w:trPr>
          <w:trHeight w:val="245"/>
        </w:trPr>
        <w:tc>
          <w:tcPr>
            <w:tcW w:w="2438" w:type="dxa"/>
            <w:vMerge w:val="restart"/>
            <w:tcBorders>
              <w:top w:val="single" w:sz="4" w:space="0" w:color="000000"/>
              <w:left w:val="single" w:sz="4" w:space="0" w:color="000000"/>
              <w:bottom w:val="nil"/>
              <w:right w:val="single" w:sz="4" w:space="0" w:color="000000"/>
            </w:tcBorders>
          </w:tcPr>
          <w:p w14:paraId="4E19D82E" w14:textId="77777777" w:rsidR="00A14462" w:rsidRPr="00F027B2" w:rsidRDefault="008F7567" w:rsidP="00F027B2">
            <w:pPr>
              <w:spacing w:after="0" w:line="259" w:lineRule="auto"/>
              <w:ind w:left="19" w:firstLine="0"/>
              <w:jc w:val="left"/>
              <w:rPr>
                <w:rFonts w:ascii="Arial" w:hAnsi="Arial" w:cs="Arial"/>
                <w:sz w:val="22"/>
              </w:rPr>
            </w:pPr>
            <w:r w:rsidRPr="00F027B2">
              <w:rPr>
                <w:rFonts w:ascii="Arial" w:hAnsi="Arial" w:cs="Arial"/>
                <w:sz w:val="22"/>
              </w:rPr>
              <w:t xml:space="preserve">Rodzaj robót </w:t>
            </w:r>
          </w:p>
        </w:tc>
        <w:tc>
          <w:tcPr>
            <w:tcW w:w="4889" w:type="dxa"/>
            <w:gridSpan w:val="2"/>
            <w:tcBorders>
              <w:top w:val="single" w:sz="4" w:space="0" w:color="000000"/>
              <w:left w:val="single" w:sz="4" w:space="0" w:color="000000"/>
              <w:bottom w:val="single" w:sz="4" w:space="0" w:color="000000"/>
              <w:right w:val="single" w:sz="4" w:space="0" w:color="000000"/>
            </w:tcBorders>
            <w:vAlign w:val="bottom"/>
          </w:tcPr>
          <w:p w14:paraId="508742D6"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Minimalna temperatura otoczenia [°C] </w:t>
            </w:r>
          </w:p>
        </w:tc>
      </w:tr>
      <w:tr w:rsidR="00A14462" w:rsidRPr="00F027B2" w14:paraId="673B27F5" w14:textId="77777777">
        <w:trPr>
          <w:trHeight w:val="235"/>
        </w:trPr>
        <w:tc>
          <w:tcPr>
            <w:tcW w:w="0" w:type="auto"/>
            <w:vMerge/>
            <w:tcBorders>
              <w:top w:val="nil"/>
              <w:left w:val="single" w:sz="4" w:space="0" w:color="000000"/>
              <w:bottom w:val="nil"/>
              <w:right w:val="single" w:sz="4" w:space="0" w:color="000000"/>
            </w:tcBorders>
          </w:tcPr>
          <w:p w14:paraId="7C9350A5" w14:textId="77777777" w:rsidR="00A14462" w:rsidRPr="00F027B2" w:rsidRDefault="00A14462" w:rsidP="00F027B2">
            <w:pPr>
              <w:spacing w:after="160" w:line="259" w:lineRule="auto"/>
              <w:ind w:left="0" w:firstLine="0"/>
              <w:jc w:val="left"/>
              <w:rPr>
                <w:rFonts w:ascii="Arial" w:hAnsi="Arial" w:cs="Arial"/>
                <w:sz w:val="22"/>
              </w:rPr>
            </w:pPr>
          </w:p>
        </w:tc>
        <w:tc>
          <w:tcPr>
            <w:tcW w:w="3295" w:type="dxa"/>
            <w:tcBorders>
              <w:top w:val="single" w:sz="4" w:space="0" w:color="000000"/>
              <w:left w:val="single" w:sz="4" w:space="0" w:color="000000"/>
              <w:bottom w:val="nil"/>
              <w:right w:val="single" w:sz="4" w:space="0" w:color="000000"/>
            </w:tcBorders>
          </w:tcPr>
          <w:p w14:paraId="3A89D5AF" w14:textId="77777777" w:rsidR="00A14462" w:rsidRPr="00F027B2" w:rsidRDefault="00A14462" w:rsidP="00F027B2">
            <w:pPr>
              <w:spacing w:after="160" w:line="259" w:lineRule="auto"/>
              <w:ind w:left="0" w:firstLine="0"/>
              <w:jc w:val="left"/>
              <w:rPr>
                <w:rFonts w:ascii="Arial" w:hAnsi="Arial" w:cs="Arial"/>
                <w:sz w:val="22"/>
              </w:rPr>
            </w:pPr>
          </w:p>
        </w:tc>
        <w:tc>
          <w:tcPr>
            <w:tcW w:w="1594" w:type="dxa"/>
            <w:tcBorders>
              <w:top w:val="single" w:sz="4" w:space="0" w:color="000000"/>
              <w:left w:val="single" w:sz="4" w:space="0" w:color="000000"/>
              <w:bottom w:val="nil"/>
              <w:right w:val="single" w:sz="4" w:space="0" w:color="000000"/>
            </w:tcBorders>
          </w:tcPr>
          <w:p w14:paraId="54D76B45" w14:textId="77777777" w:rsidR="00A14462" w:rsidRPr="00F027B2" w:rsidRDefault="00A14462" w:rsidP="00F027B2">
            <w:pPr>
              <w:spacing w:after="160" w:line="259" w:lineRule="auto"/>
              <w:ind w:left="0" w:firstLine="0"/>
              <w:jc w:val="left"/>
              <w:rPr>
                <w:rFonts w:ascii="Arial" w:hAnsi="Arial" w:cs="Arial"/>
                <w:sz w:val="22"/>
              </w:rPr>
            </w:pPr>
          </w:p>
        </w:tc>
      </w:tr>
    </w:tbl>
    <w:p w14:paraId="6378BF70" w14:textId="77777777" w:rsidR="00A14462" w:rsidRPr="00F027B2" w:rsidRDefault="008F7567" w:rsidP="00F027B2">
      <w:pPr>
        <w:spacing w:after="15" w:line="249" w:lineRule="auto"/>
        <w:ind w:left="3533" w:right="127"/>
        <w:jc w:val="left"/>
        <w:rPr>
          <w:rFonts w:ascii="Arial" w:hAnsi="Arial" w:cs="Arial"/>
          <w:sz w:val="22"/>
        </w:rPr>
      </w:pPr>
      <w:r w:rsidRPr="00F027B2">
        <w:rPr>
          <w:rFonts w:ascii="Arial" w:hAnsi="Arial" w:cs="Arial"/>
          <w:sz w:val="22"/>
        </w:rPr>
        <w:t xml:space="preserve">przed przystąpieniem do robót w czasie robót </w:t>
      </w:r>
    </w:p>
    <w:tbl>
      <w:tblPr>
        <w:tblStyle w:val="TableGrid"/>
        <w:tblW w:w="7327" w:type="dxa"/>
        <w:tblInd w:w="953" w:type="dxa"/>
        <w:tblCellMar>
          <w:top w:w="59" w:type="dxa"/>
          <w:right w:w="8" w:type="dxa"/>
        </w:tblCellMar>
        <w:tblLook w:val="04A0" w:firstRow="1" w:lastRow="0" w:firstColumn="1" w:lastColumn="0" w:noHBand="0" w:noVBand="1"/>
      </w:tblPr>
      <w:tblGrid>
        <w:gridCol w:w="2438"/>
        <w:gridCol w:w="3295"/>
        <w:gridCol w:w="1594"/>
      </w:tblGrid>
      <w:tr w:rsidR="00A14462" w:rsidRPr="00F027B2" w14:paraId="4EA1F3C1" w14:textId="77777777">
        <w:trPr>
          <w:trHeight w:val="240"/>
        </w:trPr>
        <w:tc>
          <w:tcPr>
            <w:tcW w:w="2438" w:type="dxa"/>
            <w:tcBorders>
              <w:top w:val="single" w:sz="4" w:space="0" w:color="000000"/>
              <w:left w:val="single" w:sz="4" w:space="0" w:color="000000"/>
              <w:bottom w:val="single" w:sz="4" w:space="0" w:color="000000"/>
              <w:right w:val="single" w:sz="4" w:space="0" w:color="000000"/>
            </w:tcBorders>
          </w:tcPr>
          <w:p w14:paraId="2A5518EF" w14:textId="77777777" w:rsidR="00A14462" w:rsidRPr="00F027B2" w:rsidRDefault="008F7567" w:rsidP="00F027B2">
            <w:pPr>
              <w:spacing w:after="0" w:line="259" w:lineRule="auto"/>
              <w:ind w:left="132" w:firstLine="0"/>
              <w:jc w:val="left"/>
              <w:rPr>
                <w:rFonts w:ascii="Arial" w:hAnsi="Arial" w:cs="Arial"/>
                <w:sz w:val="22"/>
              </w:rPr>
            </w:pPr>
            <w:r w:rsidRPr="00F027B2">
              <w:rPr>
                <w:rFonts w:ascii="Arial" w:hAnsi="Arial" w:cs="Arial"/>
                <w:sz w:val="22"/>
              </w:rPr>
              <w:t xml:space="preserve">Warstwa wiążąca </w:t>
            </w:r>
          </w:p>
        </w:tc>
        <w:tc>
          <w:tcPr>
            <w:tcW w:w="3295" w:type="dxa"/>
            <w:tcBorders>
              <w:top w:val="single" w:sz="4" w:space="0" w:color="000000"/>
              <w:left w:val="single" w:sz="4" w:space="0" w:color="000000"/>
              <w:bottom w:val="single" w:sz="4" w:space="0" w:color="000000"/>
              <w:right w:val="single" w:sz="4" w:space="0" w:color="000000"/>
            </w:tcBorders>
          </w:tcPr>
          <w:p w14:paraId="1DAA5C39" w14:textId="77777777" w:rsidR="00A14462" w:rsidRPr="00F027B2" w:rsidRDefault="008F7567" w:rsidP="00F027B2">
            <w:pPr>
              <w:spacing w:after="0" w:line="259" w:lineRule="auto"/>
              <w:ind w:left="132" w:firstLine="0"/>
              <w:jc w:val="left"/>
              <w:rPr>
                <w:rFonts w:ascii="Arial" w:hAnsi="Arial" w:cs="Arial"/>
                <w:sz w:val="22"/>
              </w:rPr>
            </w:pPr>
            <w:r w:rsidRPr="00F027B2">
              <w:rPr>
                <w:rFonts w:ascii="Arial" w:hAnsi="Arial" w:cs="Arial"/>
                <w:sz w:val="22"/>
              </w:rPr>
              <w:t xml:space="preserve">0 </w:t>
            </w:r>
          </w:p>
        </w:tc>
        <w:tc>
          <w:tcPr>
            <w:tcW w:w="1594" w:type="dxa"/>
            <w:tcBorders>
              <w:top w:val="single" w:sz="4" w:space="0" w:color="000000"/>
              <w:left w:val="single" w:sz="4" w:space="0" w:color="000000"/>
              <w:bottom w:val="single" w:sz="4" w:space="0" w:color="000000"/>
              <w:right w:val="single" w:sz="4" w:space="0" w:color="000000"/>
            </w:tcBorders>
          </w:tcPr>
          <w:p w14:paraId="2BA0B08E" w14:textId="77777777" w:rsidR="00A14462" w:rsidRPr="00F027B2" w:rsidRDefault="008F7567" w:rsidP="00F027B2">
            <w:pPr>
              <w:spacing w:after="0" w:line="259" w:lineRule="auto"/>
              <w:ind w:left="132" w:firstLine="0"/>
              <w:jc w:val="left"/>
              <w:rPr>
                <w:rFonts w:ascii="Arial" w:hAnsi="Arial" w:cs="Arial"/>
                <w:sz w:val="22"/>
              </w:rPr>
            </w:pPr>
            <w:r w:rsidRPr="00F027B2">
              <w:rPr>
                <w:rFonts w:ascii="Arial" w:hAnsi="Arial" w:cs="Arial"/>
                <w:sz w:val="22"/>
              </w:rPr>
              <w:t xml:space="preserve">+5 </w:t>
            </w:r>
          </w:p>
        </w:tc>
      </w:tr>
      <w:tr w:rsidR="00A14462" w:rsidRPr="00F027B2" w14:paraId="62FA3D90" w14:textId="77777777">
        <w:trPr>
          <w:trHeight w:val="252"/>
        </w:trPr>
        <w:tc>
          <w:tcPr>
            <w:tcW w:w="2438" w:type="dxa"/>
            <w:tcBorders>
              <w:top w:val="single" w:sz="4" w:space="0" w:color="000000"/>
              <w:left w:val="single" w:sz="4" w:space="0" w:color="000000"/>
              <w:bottom w:val="single" w:sz="4" w:space="0" w:color="000000"/>
              <w:right w:val="single" w:sz="4" w:space="0" w:color="000000"/>
            </w:tcBorders>
          </w:tcPr>
          <w:p w14:paraId="3611077C" w14:textId="77777777" w:rsidR="00A14462" w:rsidRPr="00F027B2" w:rsidRDefault="008F7567" w:rsidP="00F027B2">
            <w:pPr>
              <w:spacing w:after="0" w:line="259" w:lineRule="auto"/>
              <w:ind w:left="132" w:firstLine="0"/>
              <w:jc w:val="left"/>
              <w:rPr>
                <w:rFonts w:ascii="Arial" w:hAnsi="Arial" w:cs="Arial"/>
                <w:sz w:val="22"/>
              </w:rPr>
            </w:pPr>
            <w:r w:rsidRPr="00F027B2">
              <w:rPr>
                <w:rFonts w:ascii="Arial" w:hAnsi="Arial" w:cs="Arial"/>
                <w:sz w:val="22"/>
              </w:rPr>
              <w:t>Warstwa wyrównawcza</w:t>
            </w:r>
          </w:p>
        </w:tc>
        <w:tc>
          <w:tcPr>
            <w:tcW w:w="3295" w:type="dxa"/>
            <w:tcBorders>
              <w:top w:val="single" w:sz="4" w:space="0" w:color="000000"/>
              <w:left w:val="single" w:sz="4" w:space="0" w:color="000000"/>
              <w:bottom w:val="single" w:sz="4" w:space="0" w:color="000000"/>
              <w:right w:val="single" w:sz="4" w:space="0" w:color="000000"/>
            </w:tcBorders>
          </w:tcPr>
          <w:p w14:paraId="4658E7C1" w14:textId="77777777" w:rsidR="00A14462" w:rsidRPr="00F027B2" w:rsidRDefault="008F7567" w:rsidP="00F027B2">
            <w:pPr>
              <w:spacing w:after="0" w:line="259" w:lineRule="auto"/>
              <w:ind w:left="-7" w:firstLine="0"/>
              <w:jc w:val="left"/>
              <w:rPr>
                <w:rFonts w:ascii="Arial" w:hAnsi="Arial" w:cs="Arial"/>
                <w:sz w:val="22"/>
              </w:rPr>
            </w:pPr>
            <w:r w:rsidRPr="00F027B2">
              <w:rPr>
                <w:rFonts w:ascii="Arial" w:hAnsi="Arial" w:cs="Arial"/>
                <w:sz w:val="22"/>
              </w:rPr>
              <w:t xml:space="preserve"> 0 </w:t>
            </w:r>
          </w:p>
        </w:tc>
        <w:tc>
          <w:tcPr>
            <w:tcW w:w="1594" w:type="dxa"/>
            <w:tcBorders>
              <w:top w:val="single" w:sz="4" w:space="0" w:color="000000"/>
              <w:left w:val="single" w:sz="4" w:space="0" w:color="000000"/>
              <w:bottom w:val="single" w:sz="4" w:space="0" w:color="000000"/>
              <w:right w:val="single" w:sz="4" w:space="0" w:color="000000"/>
            </w:tcBorders>
          </w:tcPr>
          <w:p w14:paraId="5BBFAA6F" w14:textId="77777777" w:rsidR="00A14462" w:rsidRPr="00F027B2" w:rsidRDefault="008F7567" w:rsidP="00F027B2">
            <w:pPr>
              <w:spacing w:after="0" w:line="259" w:lineRule="auto"/>
              <w:ind w:left="132" w:firstLine="0"/>
              <w:jc w:val="left"/>
              <w:rPr>
                <w:rFonts w:ascii="Arial" w:hAnsi="Arial" w:cs="Arial"/>
                <w:sz w:val="22"/>
              </w:rPr>
            </w:pPr>
            <w:r w:rsidRPr="00F027B2">
              <w:rPr>
                <w:rFonts w:ascii="Arial" w:hAnsi="Arial" w:cs="Arial"/>
                <w:sz w:val="22"/>
              </w:rPr>
              <w:t xml:space="preserve">+5 </w:t>
            </w:r>
          </w:p>
        </w:tc>
      </w:tr>
    </w:tbl>
    <w:p w14:paraId="3518A3F7" w14:textId="77777777" w:rsidR="00A14462" w:rsidRPr="00F027B2" w:rsidRDefault="008F7567" w:rsidP="00F027B2">
      <w:pPr>
        <w:spacing w:line="267" w:lineRule="auto"/>
        <w:ind w:left="235" w:right="1299"/>
        <w:jc w:val="left"/>
        <w:rPr>
          <w:rFonts w:ascii="Arial" w:hAnsi="Arial" w:cs="Arial"/>
          <w:sz w:val="22"/>
        </w:rPr>
      </w:pPr>
      <w:r w:rsidRPr="00F027B2">
        <w:rPr>
          <w:rFonts w:ascii="Arial" w:hAnsi="Arial" w:cs="Arial"/>
          <w:sz w:val="22"/>
        </w:rPr>
        <w:t xml:space="preserve">Właściwości wykonanej warstwy powinny spełniać warunki podane w tablicy 12.  Tablica 12. Właściwości warstwy AC </w:t>
      </w:r>
    </w:p>
    <w:tbl>
      <w:tblPr>
        <w:tblStyle w:val="TableGrid"/>
        <w:tblW w:w="9607" w:type="dxa"/>
        <w:tblInd w:w="245" w:type="dxa"/>
        <w:tblCellMar>
          <w:top w:w="57" w:type="dxa"/>
        </w:tblCellMar>
        <w:tblLook w:val="04A0" w:firstRow="1" w:lastRow="0" w:firstColumn="1" w:lastColumn="0" w:noHBand="0" w:noVBand="1"/>
      </w:tblPr>
      <w:tblGrid>
        <w:gridCol w:w="2594"/>
        <w:gridCol w:w="2760"/>
        <w:gridCol w:w="1702"/>
        <w:gridCol w:w="2551"/>
      </w:tblGrid>
      <w:tr w:rsidR="00A14462" w:rsidRPr="00F027B2" w14:paraId="0BEDA546" w14:textId="77777777">
        <w:trPr>
          <w:trHeight w:val="1118"/>
        </w:trPr>
        <w:tc>
          <w:tcPr>
            <w:tcW w:w="2594" w:type="dxa"/>
            <w:tcBorders>
              <w:top w:val="single" w:sz="4" w:space="0" w:color="000000"/>
              <w:left w:val="single" w:sz="4" w:space="0" w:color="000000"/>
              <w:bottom w:val="single" w:sz="4" w:space="0" w:color="000000"/>
              <w:right w:val="single" w:sz="4" w:space="0" w:color="000000"/>
            </w:tcBorders>
          </w:tcPr>
          <w:p w14:paraId="0D570EBA" w14:textId="77777777" w:rsidR="00A14462" w:rsidRPr="00F027B2" w:rsidRDefault="008F7567" w:rsidP="00F027B2">
            <w:pPr>
              <w:spacing w:after="0" w:line="259" w:lineRule="auto"/>
              <w:ind w:left="113" w:firstLine="0"/>
              <w:jc w:val="left"/>
              <w:rPr>
                <w:rFonts w:ascii="Arial" w:hAnsi="Arial" w:cs="Arial"/>
                <w:sz w:val="22"/>
              </w:rPr>
            </w:pPr>
            <w:r w:rsidRPr="00F027B2">
              <w:rPr>
                <w:rFonts w:ascii="Arial" w:hAnsi="Arial" w:cs="Arial"/>
                <w:sz w:val="22"/>
              </w:rPr>
              <w:t>Typ i wymiar mieszanki</w:t>
            </w:r>
          </w:p>
        </w:tc>
        <w:tc>
          <w:tcPr>
            <w:tcW w:w="2760" w:type="dxa"/>
            <w:tcBorders>
              <w:top w:val="single" w:sz="4" w:space="0" w:color="000000"/>
              <w:left w:val="single" w:sz="4" w:space="0" w:color="000000"/>
              <w:bottom w:val="single" w:sz="4" w:space="0" w:color="000000"/>
              <w:right w:val="single" w:sz="4" w:space="0" w:color="000000"/>
            </w:tcBorders>
          </w:tcPr>
          <w:p w14:paraId="5FDCC0CC" w14:textId="77777777" w:rsidR="00A14462" w:rsidRPr="00F027B2" w:rsidRDefault="008F7567" w:rsidP="00F027B2">
            <w:pPr>
              <w:spacing w:after="0" w:line="275" w:lineRule="auto"/>
              <w:ind w:left="132" w:hanging="142"/>
              <w:jc w:val="left"/>
              <w:rPr>
                <w:rFonts w:ascii="Arial" w:hAnsi="Arial" w:cs="Arial"/>
                <w:sz w:val="22"/>
              </w:rPr>
            </w:pPr>
            <w:r w:rsidRPr="00F027B2">
              <w:rPr>
                <w:rFonts w:ascii="Arial" w:hAnsi="Arial" w:cs="Arial"/>
                <w:sz w:val="22"/>
              </w:rPr>
              <w:t xml:space="preserve"> Projektowana grubość warstwy technologicznej </w:t>
            </w:r>
          </w:p>
          <w:p w14:paraId="32DD3A09" w14:textId="77777777" w:rsidR="00A14462" w:rsidRPr="00F027B2" w:rsidRDefault="008F7567" w:rsidP="00F027B2">
            <w:pPr>
              <w:spacing w:after="0" w:line="259" w:lineRule="auto"/>
              <w:ind w:left="132" w:firstLine="0"/>
              <w:jc w:val="left"/>
              <w:rPr>
                <w:rFonts w:ascii="Arial" w:hAnsi="Arial" w:cs="Arial"/>
                <w:sz w:val="22"/>
              </w:rPr>
            </w:pPr>
            <w:r w:rsidRPr="00F027B2">
              <w:rPr>
                <w:rFonts w:ascii="Arial" w:hAnsi="Arial" w:cs="Arial"/>
                <w:sz w:val="22"/>
              </w:rPr>
              <w:t xml:space="preserve">[cm] </w:t>
            </w:r>
          </w:p>
        </w:tc>
        <w:tc>
          <w:tcPr>
            <w:tcW w:w="1702" w:type="dxa"/>
            <w:tcBorders>
              <w:top w:val="single" w:sz="4" w:space="0" w:color="000000"/>
              <w:left w:val="single" w:sz="4" w:space="0" w:color="000000"/>
              <w:bottom w:val="single" w:sz="4" w:space="0" w:color="000000"/>
              <w:right w:val="single" w:sz="4" w:space="0" w:color="000000"/>
            </w:tcBorders>
          </w:tcPr>
          <w:p w14:paraId="6C0842A2" w14:textId="77777777" w:rsidR="00A14462" w:rsidRPr="00F027B2" w:rsidRDefault="008F7567" w:rsidP="00F027B2">
            <w:pPr>
              <w:spacing w:after="0" w:line="275" w:lineRule="auto"/>
              <w:ind w:left="132" w:firstLine="0"/>
              <w:jc w:val="left"/>
              <w:rPr>
                <w:rFonts w:ascii="Arial" w:hAnsi="Arial" w:cs="Arial"/>
                <w:sz w:val="22"/>
              </w:rPr>
            </w:pPr>
            <w:r w:rsidRPr="00F027B2">
              <w:rPr>
                <w:rFonts w:ascii="Arial" w:hAnsi="Arial" w:cs="Arial"/>
                <w:sz w:val="22"/>
              </w:rPr>
              <w:t xml:space="preserve">Wskaźnik zagęszczenia </w:t>
            </w:r>
          </w:p>
          <w:p w14:paraId="13F1391D" w14:textId="77777777" w:rsidR="00A14462" w:rsidRPr="00F027B2" w:rsidRDefault="008F7567" w:rsidP="00F027B2">
            <w:pPr>
              <w:spacing w:after="0" w:line="259" w:lineRule="auto"/>
              <w:ind w:left="132" w:firstLine="0"/>
              <w:jc w:val="left"/>
              <w:rPr>
                <w:rFonts w:ascii="Arial" w:hAnsi="Arial" w:cs="Arial"/>
                <w:sz w:val="22"/>
              </w:rPr>
            </w:pPr>
            <w:r w:rsidRPr="00F027B2">
              <w:rPr>
                <w:rFonts w:ascii="Arial" w:hAnsi="Arial" w:cs="Arial"/>
                <w:sz w:val="22"/>
              </w:rPr>
              <w:t xml:space="preserve">[%] </w:t>
            </w:r>
          </w:p>
        </w:tc>
        <w:tc>
          <w:tcPr>
            <w:tcW w:w="2551" w:type="dxa"/>
            <w:tcBorders>
              <w:top w:val="single" w:sz="4" w:space="0" w:color="000000"/>
              <w:left w:val="single" w:sz="4" w:space="0" w:color="000000"/>
              <w:bottom w:val="single" w:sz="4" w:space="0" w:color="000000"/>
              <w:right w:val="single" w:sz="4" w:space="0" w:color="000000"/>
            </w:tcBorders>
          </w:tcPr>
          <w:p w14:paraId="2828D58B" w14:textId="77777777" w:rsidR="00A14462" w:rsidRPr="00F027B2" w:rsidRDefault="008F7567" w:rsidP="00F027B2">
            <w:pPr>
              <w:spacing w:after="0" w:line="275" w:lineRule="auto"/>
              <w:ind w:left="130" w:firstLine="0"/>
              <w:jc w:val="left"/>
              <w:rPr>
                <w:rFonts w:ascii="Arial" w:hAnsi="Arial" w:cs="Arial"/>
                <w:sz w:val="22"/>
              </w:rPr>
            </w:pPr>
            <w:r w:rsidRPr="00F027B2">
              <w:rPr>
                <w:rFonts w:ascii="Arial" w:hAnsi="Arial" w:cs="Arial"/>
                <w:sz w:val="22"/>
              </w:rPr>
              <w:t xml:space="preserve">Zawartość wolnych przestrzeni w warstwie </w:t>
            </w:r>
          </w:p>
          <w:p w14:paraId="4194FE54" w14:textId="77777777" w:rsidR="00A14462" w:rsidRPr="00F027B2" w:rsidRDefault="008F7567" w:rsidP="00F027B2">
            <w:pPr>
              <w:spacing w:after="0" w:line="259" w:lineRule="auto"/>
              <w:ind w:left="130" w:firstLine="0"/>
              <w:jc w:val="left"/>
              <w:rPr>
                <w:rFonts w:ascii="Arial" w:hAnsi="Arial" w:cs="Arial"/>
                <w:sz w:val="22"/>
              </w:rPr>
            </w:pPr>
            <w:r w:rsidRPr="00F027B2">
              <w:rPr>
                <w:rFonts w:ascii="Arial" w:hAnsi="Arial" w:cs="Arial"/>
                <w:sz w:val="22"/>
              </w:rPr>
              <w:t xml:space="preserve">[%(v/v)] </w:t>
            </w:r>
          </w:p>
        </w:tc>
      </w:tr>
      <w:tr w:rsidR="00A14462" w:rsidRPr="00F027B2" w14:paraId="0C1F0496" w14:textId="77777777">
        <w:trPr>
          <w:trHeight w:val="240"/>
        </w:trPr>
        <w:tc>
          <w:tcPr>
            <w:tcW w:w="2594" w:type="dxa"/>
            <w:tcBorders>
              <w:top w:val="single" w:sz="4" w:space="0" w:color="000000"/>
              <w:left w:val="single" w:sz="4" w:space="0" w:color="000000"/>
              <w:bottom w:val="single" w:sz="4" w:space="0" w:color="000000"/>
              <w:right w:val="single" w:sz="4" w:space="0" w:color="000000"/>
            </w:tcBorders>
          </w:tcPr>
          <w:p w14:paraId="36EA3038" w14:textId="77777777" w:rsidR="00A14462" w:rsidRPr="00F027B2" w:rsidRDefault="008F7567" w:rsidP="00F027B2">
            <w:pPr>
              <w:spacing w:after="0" w:line="259" w:lineRule="auto"/>
              <w:ind w:left="113" w:firstLine="0"/>
              <w:jc w:val="left"/>
              <w:rPr>
                <w:rFonts w:ascii="Arial" w:hAnsi="Arial" w:cs="Arial"/>
                <w:sz w:val="22"/>
              </w:rPr>
            </w:pPr>
            <w:r w:rsidRPr="00F027B2">
              <w:rPr>
                <w:rFonts w:ascii="Arial" w:hAnsi="Arial" w:cs="Arial"/>
                <w:sz w:val="22"/>
              </w:rPr>
              <w:t xml:space="preserve">AC11W, KR1-KR2 </w:t>
            </w:r>
          </w:p>
        </w:tc>
        <w:tc>
          <w:tcPr>
            <w:tcW w:w="2760" w:type="dxa"/>
            <w:tcBorders>
              <w:top w:val="single" w:sz="4" w:space="0" w:color="000000"/>
              <w:left w:val="single" w:sz="4" w:space="0" w:color="000000"/>
              <w:bottom w:val="single" w:sz="4" w:space="0" w:color="000000"/>
              <w:right w:val="single" w:sz="4" w:space="0" w:color="000000"/>
            </w:tcBorders>
          </w:tcPr>
          <w:p w14:paraId="51489A40" w14:textId="77777777" w:rsidR="00A14462" w:rsidRPr="00F027B2" w:rsidRDefault="008F7567" w:rsidP="00F027B2">
            <w:pPr>
              <w:spacing w:after="0" w:line="259" w:lineRule="auto"/>
              <w:ind w:left="132" w:firstLine="0"/>
              <w:jc w:val="left"/>
              <w:rPr>
                <w:rFonts w:ascii="Arial" w:hAnsi="Arial" w:cs="Arial"/>
                <w:sz w:val="22"/>
              </w:rPr>
            </w:pPr>
            <w:r w:rsidRPr="00F027B2">
              <w:rPr>
                <w:rFonts w:ascii="Arial" w:hAnsi="Arial" w:cs="Arial"/>
                <w:sz w:val="22"/>
              </w:rPr>
              <w:t xml:space="preserve">4,0 - 10,0 </w:t>
            </w:r>
          </w:p>
        </w:tc>
        <w:tc>
          <w:tcPr>
            <w:tcW w:w="1702" w:type="dxa"/>
            <w:tcBorders>
              <w:top w:val="single" w:sz="4" w:space="0" w:color="000000"/>
              <w:left w:val="single" w:sz="4" w:space="0" w:color="000000"/>
              <w:bottom w:val="single" w:sz="4" w:space="0" w:color="000000"/>
              <w:right w:val="single" w:sz="4" w:space="0" w:color="000000"/>
            </w:tcBorders>
          </w:tcPr>
          <w:p w14:paraId="69527525" w14:textId="77777777" w:rsidR="00A14462" w:rsidRPr="00F027B2" w:rsidRDefault="008F7567" w:rsidP="00F027B2">
            <w:pPr>
              <w:spacing w:after="0" w:line="259" w:lineRule="auto"/>
              <w:ind w:left="132" w:firstLine="0"/>
              <w:jc w:val="left"/>
              <w:rPr>
                <w:rFonts w:ascii="Arial" w:hAnsi="Arial" w:cs="Arial"/>
                <w:sz w:val="22"/>
              </w:rPr>
            </w:pPr>
            <w:r w:rsidRPr="00F027B2">
              <w:rPr>
                <w:rFonts w:ascii="Arial" w:hAnsi="Arial" w:cs="Arial"/>
                <w:sz w:val="22"/>
              </w:rPr>
              <w:t xml:space="preserve">&gt; 98 </w:t>
            </w:r>
          </w:p>
        </w:tc>
        <w:tc>
          <w:tcPr>
            <w:tcW w:w="2551" w:type="dxa"/>
            <w:tcBorders>
              <w:top w:val="single" w:sz="4" w:space="0" w:color="000000"/>
              <w:left w:val="single" w:sz="4" w:space="0" w:color="000000"/>
              <w:bottom w:val="single" w:sz="4" w:space="0" w:color="000000"/>
              <w:right w:val="single" w:sz="4" w:space="0" w:color="000000"/>
            </w:tcBorders>
          </w:tcPr>
          <w:p w14:paraId="1B64FBDD" w14:textId="77777777" w:rsidR="00A14462" w:rsidRPr="00F027B2" w:rsidRDefault="008F7567" w:rsidP="00F027B2">
            <w:pPr>
              <w:spacing w:after="0" w:line="259" w:lineRule="auto"/>
              <w:ind w:left="130" w:firstLine="0"/>
              <w:jc w:val="left"/>
              <w:rPr>
                <w:rFonts w:ascii="Arial" w:hAnsi="Arial" w:cs="Arial"/>
                <w:sz w:val="22"/>
              </w:rPr>
            </w:pPr>
            <w:r w:rsidRPr="00F027B2">
              <w:rPr>
                <w:rFonts w:ascii="Arial" w:hAnsi="Arial" w:cs="Arial"/>
                <w:sz w:val="22"/>
              </w:rPr>
              <w:t xml:space="preserve">3,5 - 7,0 </w:t>
            </w:r>
          </w:p>
        </w:tc>
      </w:tr>
      <w:tr w:rsidR="00A14462" w:rsidRPr="00F027B2" w14:paraId="4E8831C3" w14:textId="77777777">
        <w:trPr>
          <w:trHeight w:val="240"/>
        </w:trPr>
        <w:tc>
          <w:tcPr>
            <w:tcW w:w="2594" w:type="dxa"/>
            <w:tcBorders>
              <w:top w:val="single" w:sz="4" w:space="0" w:color="000000"/>
              <w:left w:val="single" w:sz="4" w:space="0" w:color="000000"/>
              <w:bottom w:val="single" w:sz="4" w:space="0" w:color="000000"/>
              <w:right w:val="single" w:sz="4" w:space="0" w:color="000000"/>
            </w:tcBorders>
          </w:tcPr>
          <w:p w14:paraId="1CFFA3EB" w14:textId="77777777" w:rsidR="00A14462" w:rsidRPr="00F027B2" w:rsidRDefault="008F7567" w:rsidP="00F027B2">
            <w:pPr>
              <w:spacing w:after="0" w:line="259" w:lineRule="auto"/>
              <w:ind w:left="113" w:firstLine="0"/>
              <w:jc w:val="left"/>
              <w:rPr>
                <w:rFonts w:ascii="Arial" w:hAnsi="Arial" w:cs="Arial"/>
                <w:sz w:val="22"/>
              </w:rPr>
            </w:pPr>
            <w:r w:rsidRPr="00F027B2">
              <w:rPr>
                <w:rFonts w:ascii="Arial" w:hAnsi="Arial" w:cs="Arial"/>
                <w:sz w:val="22"/>
              </w:rPr>
              <w:t xml:space="preserve">AC16W, KR1-KR2 </w:t>
            </w:r>
          </w:p>
        </w:tc>
        <w:tc>
          <w:tcPr>
            <w:tcW w:w="2760" w:type="dxa"/>
            <w:tcBorders>
              <w:top w:val="single" w:sz="4" w:space="0" w:color="000000"/>
              <w:left w:val="single" w:sz="4" w:space="0" w:color="000000"/>
              <w:bottom w:val="single" w:sz="4" w:space="0" w:color="000000"/>
              <w:right w:val="single" w:sz="4" w:space="0" w:color="000000"/>
            </w:tcBorders>
          </w:tcPr>
          <w:p w14:paraId="16403568" w14:textId="77777777" w:rsidR="00A14462" w:rsidRPr="00F027B2" w:rsidRDefault="008F7567" w:rsidP="00F027B2">
            <w:pPr>
              <w:spacing w:after="0" w:line="259" w:lineRule="auto"/>
              <w:ind w:left="132" w:firstLine="0"/>
              <w:jc w:val="left"/>
              <w:rPr>
                <w:rFonts w:ascii="Arial" w:hAnsi="Arial" w:cs="Arial"/>
                <w:sz w:val="22"/>
              </w:rPr>
            </w:pPr>
            <w:r w:rsidRPr="00F027B2">
              <w:rPr>
                <w:rFonts w:ascii="Arial" w:hAnsi="Arial" w:cs="Arial"/>
                <w:sz w:val="22"/>
              </w:rPr>
              <w:t xml:space="preserve">5,0 - 10,0 </w:t>
            </w:r>
          </w:p>
        </w:tc>
        <w:tc>
          <w:tcPr>
            <w:tcW w:w="1702" w:type="dxa"/>
            <w:tcBorders>
              <w:top w:val="single" w:sz="4" w:space="0" w:color="000000"/>
              <w:left w:val="single" w:sz="4" w:space="0" w:color="000000"/>
              <w:bottom w:val="single" w:sz="4" w:space="0" w:color="000000"/>
              <w:right w:val="single" w:sz="4" w:space="0" w:color="000000"/>
            </w:tcBorders>
          </w:tcPr>
          <w:p w14:paraId="384D91C0" w14:textId="77777777" w:rsidR="00A14462" w:rsidRPr="00F027B2" w:rsidRDefault="008F7567" w:rsidP="00F027B2">
            <w:pPr>
              <w:spacing w:after="0" w:line="259" w:lineRule="auto"/>
              <w:ind w:left="132" w:firstLine="0"/>
              <w:jc w:val="left"/>
              <w:rPr>
                <w:rFonts w:ascii="Arial" w:hAnsi="Arial" w:cs="Arial"/>
                <w:sz w:val="22"/>
              </w:rPr>
            </w:pPr>
            <w:r w:rsidRPr="00F027B2">
              <w:rPr>
                <w:rFonts w:ascii="Arial" w:hAnsi="Arial" w:cs="Arial"/>
                <w:sz w:val="22"/>
              </w:rPr>
              <w:t xml:space="preserve">&gt; 98 </w:t>
            </w:r>
          </w:p>
        </w:tc>
        <w:tc>
          <w:tcPr>
            <w:tcW w:w="2551" w:type="dxa"/>
            <w:tcBorders>
              <w:top w:val="single" w:sz="4" w:space="0" w:color="000000"/>
              <w:left w:val="single" w:sz="4" w:space="0" w:color="000000"/>
              <w:bottom w:val="single" w:sz="4" w:space="0" w:color="000000"/>
              <w:right w:val="single" w:sz="4" w:space="0" w:color="000000"/>
            </w:tcBorders>
          </w:tcPr>
          <w:p w14:paraId="12DD4AB8" w14:textId="77777777" w:rsidR="00A14462" w:rsidRPr="00F027B2" w:rsidRDefault="008F7567" w:rsidP="00F027B2">
            <w:pPr>
              <w:spacing w:after="0" w:line="259" w:lineRule="auto"/>
              <w:ind w:left="130" w:firstLine="0"/>
              <w:jc w:val="left"/>
              <w:rPr>
                <w:rFonts w:ascii="Arial" w:hAnsi="Arial" w:cs="Arial"/>
                <w:sz w:val="22"/>
              </w:rPr>
            </w:pPr>
            <w:r w:rsidRPr="00F027B2">
              <w:rPr>
                <w:rFonts w:ascii="Arial" w:hAnsi="Arial" w:cs="Arial"/>
                <w:sz w:val="22"/>
              </w:rPr>
              <w:t xml:space="preserve">3,5 - 7,0 </w:t>
            </w:r>
          </w:p>
        </w:tc>
      </w:tr>
      <w:tr w:rsidR="00A14462" w:rsidRPr="00F027B2" w14:paraId="6B1C2EF2" w14:textId="77777777">
        <w:trPr>
          <w:trHeight w:val="240"/>
        </w:trPr>
        <w:tc>
          <w:tcPr>
            <w:tcW w:w="2594" w:type="dxa"/>
            <w:tcBorders>
              <w:top w:val="single" w:sz="4" w:space="0" w:color="000000"/>
              <w:left w:val="single" w:sz="4" w:space="0" w:color="000000"/>
              <w:bottom w:val="single" w:sz="4" w:space="0" w:color="000000"/>
              <w:right w:val="single" w:sz="4" w:space="0" w:color="000000"/>
            </w:tcBorders>
          </w:tcPr>
          <w:p w14:paraId="59E9D32A" w14:textId="77777777" w:rsidR="00A14462" w:rsidRPr="00F027B2" w:rsidRDefault="008F7567" w:rsidP="00F027B2">
            <w:pPr>
              <w:spacing w:after="0" w:line="259" w:lineRule="auto"/>
              <w:ind w:left="113" w:firstLine="0"/>
              <w:jc w:val="left"/>
              <w:rPr>
                <w:rFonts w:ascii="Arial" w:hAnsi="Arial" w:cs="Arial"/>
                <w:sz w:val="22"/>
              </w:rPr>
            </w:pPr>
            <w:r w:rsidRPr="00F027B2">
              <w:rPr>
                <w:rFonts w:ascii="Arial" w:hAnsi="Arial" w:cs="Arial"/>
                <w:sz w:val="22"/>
              </w:rPr>
              <w:t xml:space="preserve">AC16W, KR3-KR6 </w:t>
            </w:r>
          </w:p>
        </w:tc>
        <w:tc>
          <w:tcPr>
            <w:tcW w:w="2760" w:type="dxa"/>
            <w:tcBorders>
              <w:top w:val="single" w:sz="4" w:space="0" w:color="000000"/>
              <w:left w:val="single" w:sz="4" w:space="0" w:color="000000"/>
              <w:bottom w:val="single" w:sz="4" w:space="0" w:color="000000"/>
              <w:right w:val="single" w:sz="4" w:space="0" w:color="000000"/>
            </w:tcBorders>
          </w:tcPr>
          <w:p w14:paraId="7A56DD7A" w14:textId="77777777" w:rsidR="00A14462" w:rsidRPr="00F027B2" w:rsidRDefault="008F7567" w:rsidP="00F027B2">
            <w:pPr>
              <w:spacing w:after="0" w:line="259" w:lineRule="auto"/>
              <w:ind w:left="132" w:firstLine="0"/>
              <w:jc w:val="left"/>
              <w:rPr>
                <w:rFonts w:ascii="Arial" w:hAnsi="Arial" w:cs="Arial"/>
                <w:sz w:val="22"/>
              </w:rPr>
            </w:pPr>
            <w:r w:rsidRPr="00F027B2">
              <w:rPr>
                <w:rFonts w:ascii="Arial" w:hAnsi="Arial" w:cs="Arial"/>
                <w:sz w:val="22"/>
              </w:rPr>
              <w:t xml:space="preserve">5,0 - 10,0 </w:t>
            </w:r>
          </w:p>
        </w:tc>
        <w:tc>
          <w:tcPr>
            <w:tcW w:w="1702" w:type="dxa"/>
            <w:tcBorders>
              <w:top w:val="single" w:sz="4" w:space="0" w:color="000000"/>
              <w:left w:val="single" w:sz="4" w:space="0" w:color="000000"/>
              <w:bottom w:val="single" w:sz="4" w:space="0" w:color="000000"/>
              <w:right w:val="single" w:sz="4" w:space="0" w:color="000000"/>
            </w:tcBorders>
          </w:tcPr>
          <w:p w14:paraId="717B8EBF" w14:textId="77777777" w:rsidR="00A14462" w:rsidRPr="00F027B2" w:rsidRDefault="008F7567" w:rsidP="00F027B2">
            <w:pPr>
              <w:spacing w:after="0" w:line="259" w:lineRule="auto"/>
              <w:ind w:left="132" w:firstLine="0"/>
              <w:jc w:val="left"/>
              <w:rPr>
                <w:rFonts w:ascii="Arial" w:hAnsi="Arial" w:cs="Arial"/>
                <w:sz w:val="22"/>
              </w:rPr>
            </w:pPr>
            <w:r w:rsidRPr="00F027B2">
              <w:rPr>
                <w:rFonts w:ascii="Arial" w:hAnsi="Arial" w:cs="Arial"/>
                <w:sz w:val="22"/>
              </w:rPr>
              <w:t xml:space="preserve">&gt; 98 </w:t>
            </w:r>
          </w:p>
        </w:tc>
        <w:tc>
          <w:tcPr>
            <w:tcW w:w="2551" w:type="dxa"/>
            <w:tcBorders>
              <w:top w:val="single" w:sz="4" w:space="0" w:color="000000"/>
              <w:left w:val="single" w:sz="4" w:space="0" w:color="000000"/>
              <w:bottom w:val="single" w:sz="4" w:space="0" w:color="000000"/>
              <w:right w:val="single" w:sz="4" w:space="0" w:color="000000"/>
            </w:tcBorders>
          </w:tcPr>
          <w:p w14:paraId="2C20384A" w14:textId="77777777" w:rsidR="00A14462" w:rsidRPr="00F027B2" w:rsidRDefault="008F7567" w:rsidP="00F027B2">
            <w:pPr>
              <w:spacing w:after="0" w:line="259" w:lineRule="auto"/>
              <w:ind w:left="130" w:firstLine="0"/>
              <w:jc w:val="left"/>
              <w:rPr>
                <w:rFonts w:ascii="Arial" w:hAnsi="Arial" w:cs="Arial"/>
                <w:sz w:val="22"/>
              </w:rPr>
            </w:pPr>
            <w:r w:rsidRPr="00F027B2">
              <w:rPr>
                <w:rFonts w:ascii="Arial" w:hAnsi="Arial" w:cs="Arial"/>
                <w:sz w:val="22"/>
              </w:rPr>
              <w:t xml:space="preserve">4,5 - 8,0 </w:t>
            </w:r>
          </w:p>
        </w:tc>
      </w:tr>
      <w:tr w:rsidR="00A14462" w:rsidRPr="00F027B2" w14:paraId="6FDFE85D" w14:textId="77777777">
        <w:trPr>
          <w:trHeight w:val="250"/>
        </w:trPr>
        <w:tc>
          <w:tcPr>
            <w:tcW w:w="2594" w:type="dxa"/>
            <w:tcBorders>
              <w:top w:val="single" w:sz="4" w:space="0" w:color="000000"/>
              <w:left w:val="single" w:sz="4" w:space="0" w:color="000000"/>
              <w:bottom w:val="single" w:sz="4" w:space="0" w:color="000000"/>
              <w:right w:val="single" w:sz="4" w:space="0" w:color="000000"/>
            </w:tcBorders>
          </w:tcPr>
          <w:p w14:paraId="3341DF5E" w14:textId="77777777" w:rsidR="00A14462" w:rsidRPr="00F027B2" w:rsidRDefault="008F7567" w:rsidP="00F027B2">
            <w:pPr>
              <w:spacing w:after="0" w:line="259" w:lineRule="auto"/>
              <w:ind w:left="113" w:firstLine="0"/>
              <w:jc w:val="left"/>
              <w:rPr>
                <w:rFonts w:ascii="Arial" w:hAnsi="Arial" w:cs="Arial"/>
                <w:sz w:val="22"/>
              </w:rPr>
            </w:pPr>
            <w:r w:rsidRPr="00F027B2">
              <w:rPr>
                <w:rFonts w:ascii="Arial" w:hAnsi="Arial" w:cs="Arial"/>
                <w:sz w:val="22"/>
              </w:rPr>
              <w:lastRenderedPageBreak/>
              <w:t xml:space="preserve">AC22W, KR3-KR6 </w:t>
            </w:r>
          </w:p>
        </w:tc>
        <w:tc>
          <w:tcPr>
            <w:tcW w:w="2760" w:type="dxa"/>
            <w:tcBorders>
              <w:top w:val="single" w:sz="4" w:space="0" w:color="000000"/>
              <w:left w:val="single" w:sz="4" w:space="0" w:color="000000"/>
              <w:bottom w:val="single" w:sz="4" w:space="0" w:color="000000"/>
              <w:right w:val="single" w:sz="4" w:space="0" w:color="000000"/>
            </w:tcBorders>
          </w:tcPr>
          <w:p w14:paraId="0122F0E5" w14:textId="77777777" w:rsidR="00A14462" w:rsidRPr="00F027B2" w:rsidRDefault="008F7567" w:rsidP="00F027B2">
            <w:pPr>
              <w:spacing w:after="0" w:line="259" w:lineRule="auto"/>
              <w:ind w:left="132" w:firstLine="0"/>
              <w:jc w:val="left"/>
              <w:rPr>
                <w:rFonts w:ascii="Arial" w:hAnsi="Arial" w:cs="Arial"/>
                <w:sz w:val="22"/>
              </w:rPr>
            </w:pPr>
            <w:r w:rsidRPr="00F027B2">
              <w:rPr>
                <w:rFonts w:ascii="Arial" w:hAnsi="Arial" w:cs="Arial"/>
                <w:sz w:val="22"/>
              </w:rPr>
              <w:t xml:space="preserve">7,0 - 10,0 </w:t>
            </w:r>
          </w:p>
        </w:tc>
        <w:tc>
          <w:tcPr>
            <w:tcW w:w="1702" w:type="dxa"/>
            <w:tcBorders>
              <w:top w:val="single" w:sz="4" w:space="0" w:color="000000"/>
              <w:left w:val="single" w:sz="4" w:space="0" w:color="000000"/>
              <w:bottom w:val="single" w:sz="4" w:space="0" w:color="000000"/>
              <w:right w:val="single" w:sz="4" w:space="0" w:color="000000"/>
            </w:tcBorders>
          </w:tcPr>
          <w:p w14:paraId="34802934" w14:textId="77777777" w:rsidR="00A14462" w:rsidRPr="00F027B2" w:rsidRDefault="008F7567" w:rsidP="00F027B2">
            <w:pPr>
              <w:spacing w:after="0" w:line="259" w:lineRule="auto"/>
              <w:ind w:left="132" w:firstLine="0"/>
              <w:jc w:val="left"/>
              <w:rPr>
                <w:rFonts w:ascii="Arial" w:hAnsi="Arial" w:cs="Arial"/>
                <w:sz w:val="22"/>
              </w:rPr>
            </w:pPr>
            <w:r w:rsidRPr="00F027B2">
              <w:rPr>
                <w:rFonts w:ascii="Arial" w:hAnsi="Arial" w:cs="Arial"/>
                <w:sz w:val="22"/>
              </w:rPr>
              <w:t xml:space="preserve">&gt; 98 </w:t>
            </w:r>
          </w:p>
        </w:tc>
        <w:tc>
          <w:tcPr>
            <w:tcW w:w="2551" w:type="dxa"/>
            <w:tcBorders>
              <w:top w:val="single" w:sz="4" w:space="0" w:color="000000"/>
              <w:left w:val="single" w:sz="4" w:space="0" w:color="000000"/>
              <w:bottom w:val="single" w:sz="4" w:space="0" w:color="000000"/>
              <w:right w:val="single" w:sz="4" w:space="0" w:color="000000"/>
            </w:tcBorders>
          </w:tcPr>
          <w:p w14:paraId="33B98995" w14:textId="77777777" w:rsidR="00A14462" w:rsidRPr="00F027B2" w:rsidRDefault="008F7567" w:rsidP="00F027B2">
            <w:pPr>
              <w:spacing w:after="0" w:line="259" w:lineRule="auto"/>
              <w:ind w:left="130" w:firstLine="0"/>
              <w:jc w:val="left"/>
              <w:rPr>
                <w:rFonts w:ascii="Arial" w:hAnsi="Arial" w:cs="Arial"/>
                <w:sz w:val="22"/>
              </w:rPr>
            </w:pPr>
            <w:r w:rsidRPr="00F027B2">
              <w:rPr>
                <w:rFonts w:ascii="Arial" w:hAnsi="Arial" w:cs="Arial"/>
                <w:sz w:val="22"/>
              </w:rPr>
              <w:t xml:space="preserve">4,5 -8,0 </w:t>
            </w:r>
          </w:p>
        </w:tc>
      </w:tr>
    </w:tbl>
    <w:p w14:paraId="7BE22810" w14:textId="77777777" w:rsidR="00A14462" w:rsidRPr="00F027B2" w:rsidRDefault="008F7567" w:rsidP="00F027B2">
      <w:pPr>
        <w:spacing w:after="36" w:line="259" w:lineRule="auto"/>
        <w:ind w:left="360" w:firstLine="0"/>
        <w:jc w:val="left"/>
        <w:rPr>
          <w:rFonts w:ascii="Arial" w:hAnsi="Arial" w:cs="Arial"/>
          <w:sz w:val="22"/>
        </w:rPr>
      </w:pPr>
      <w:r w:rsidRPr="00F027B2">
        <w:rPr>
          <w:rFonts w:ascii="Arial" w:hAnsi="Arial" w:cs="Arial"/>
          <w:sz w:val="22"/>
        </w:rPr>
        <w:t xml:space="preserve"> </w:t>
      </w:r>
    </w:p>
    <w:p w14:paraId="2E27E22D" w14:textId="77777777" w:rsidR="00A14462" w:rsidRPr="00F027B2" w:rsidRDefault="008F7567" w:rsidP="00F027B2">
      <w:pPr>
        <w:spacing w:after="15" w:line="249" w:lineRule="auto"/>
        <w:ind w:left="392" w:right="127"/>
        <w:jc w:val="left"/>
        <w:rPr>
          <w:rFonts w:ascii="Arial" w:hAnsi="Arial" w:cs="Arial"/>
          <w:sz w:val="22"/>
        </w:rPr>
      </w:pPr>
      <w:r w:rsidRPr="00F027B2">
        <w:rPr>
          <w:rFonts w:ascii="Arial" w:hAnsi="Arial" w:cs="Arial"/>
          <w:sz w:val="22"/>
        </w:rPr>
        <w:t xml:space="preserve">5.8.1 Badania kontrolne dodatkowe </w:t>
      </w:r>
    </w:p>
    <w:p w14:paraId="4B1CB5A2" w14:textId="77777777" w:rsidR="00A14462" w:rsidRPr="00F027B2" w:rsidRDefault="008F7567" w:rsidP="00F027B2">
      <w:pPr>
        <w:ind w:left="244" w:right="762" w:firstLine="242"/>
        <w:jc w:val="left"/>
        <w:rPr>
          <w:rFonts w:ascii="Arial" w:hAnsi="Arial" w:cs="Arial"/>
          <w:sz w:val="22"/>
        </w:rPr>
      </w:pPr>
      <w:r w:rsidRPr="00F027B2">
        <w:rPr>
          <w:rFonts w:ascii="Arial" w:hAnsi="Arial" w:cs="Arial"/>
          <w:sz w:val="22"/>
        </w:rPr>
        <w:t xml:space="preserve">W wypadku uznania, że jeden z wyników badań kontrolnych nie jest reprezentatywny dla ocenianego odcinka budowy, Wykonawca ma prawo żądać przeprowadzenia badań kontrolnych dodatkowych. Inżynier i Wykonawca decydują wspólnie o miejscach pobierania próbek i wyznaczeniu odcinków częściowych ocenianego odcinka budowy. Jeżeli odcinek częściowy przyporządkowany do badań kontrolnych nie może być jednoznacznie i zgodnie wyznaczony, to odcinek ten nie powinien być mniejszy niż 20% ocenianego odcinka budowy. </w:t>
      </w:r>
    </w:p>
    <w:p w14:paraId="2770E72A"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Do odbioru uwzględniane są wyniki badań kontrolnych i badań kontrolnych dodatkowych do wyznaczonych odcinków częściowych. </w:t>
      </w:r>
    </w:p>
    <w:p w14:paraId="3160EB88" w14:textId="77777777" w:rsidR="00A14462" w:rsidRPr="00F027B2" w:rsidRDefault="008F7567" w:rsidP="00F027B2">
      <w:pPr>
        <w:spacing w:line="267" w:lineRule="auto"/>
        <w:ind w:left="235" w:right="128"/>
        <w:jc w:val="left"/>
        <w:rPr>
          <w:rFonts w:ascii="Arial" w:hAnsi="Arial" w:cs="Arial"/>
          <w:sz w:val="22"/>
        </w:rPr>
      </w:pPr>
      <w:r w:rsidRPr="00F027B2">
        <w:rPr>
          <w:rFonts w:ascii="Arial" w:hAnsi="Arial" w:cs="Arial"/>
          <w:sz w:val="22"/>
        </w:rPr>
        <w:t xml:space="preserve">Koszty badań kontrolnych dodatkowych zażądanych przez Wykonawcę ponosi Wykonawca. </w:t>
      </w:r>
    </w:p>
    <w:p w14:paraId="6E389FDD" w14:textId="77777777" w:rsidR="00A14462" w:rsidRPr="00F027B2" w:rsidRDefault="008F7567" w:rsidP="00F027B2">
      <w:pPr>
        <w:spacing w:after="29" w:line="269" w:lineRule="auto"/>
        <w:ind w:left="355"/>
        <w:jc w:val="left"/>
        <w:rPr>
          <w:rFonts w:ascii="Arial" w:hAnsi="Arial" w:cs="Arial"/>
          <w:sz w:val="22"/>
        </w:rPr>
      </w:pPr>
      <w:r w:rsidRPr="00F027B2">
        <w:rPr>
          <w:rFonts w:ascii="Arial" w:hAnsi="Arial" w:cs="Arial"/>
          <w:sz w:val="22"/>
          <w:u w:val="single" w:color="000000"/>
        </w:rPr>
        <w:t>Tablica 13. Badania Kontrolne</w:t>
      </w:r>
      <w:r w:rsidRPr="00F027B2">
        <w:rPr>
          <w:rFonts w:ascii="Arial" w:hAnsi="Arial" w:cs="Arial"/>
          <w:sz w:val="22"/>
        </w:rPr>
        <w:t xml:space="preserve"> </w:t>
      </w:r>
    </w:p>
    <w:p w14:paraId="0D59CADD" w14:textId="77777777" w:rsidR="00A14462" w:rsidRPr="00F027B2" w:rsidRDefault="008F7567" w:rsidP="00F027B2">
      <w:pPr>
        <w:spacing w:after="15" w:line="249" w:lineRule="auto"/>
        <w:ind w:left="1337" w:right="127"/>
        <w:jc w:val="left"/>
        <w:rPr>
          <w:rFonts w:ascii="Arial" w:hAnsi="Arial" w:cs="Arial"/>
          <w:sz w:val="22"/>
        </w:rPr>
      </w:pPr>
      <w:r w:rsidRPr="00F027B2">
        <w:rPr>
          <w:rFonts w:ascii="Arial" w:hAnsi="Arial" w:cs="Arial"/>
          <w:sz w:val="22"/>
          <w:vertAlign w:val="superscript"/>
        </w:rPr>
        <w:t>L</w:t>
      </w:r>
      <w:r w:rsidRPr="00F027B2">
        <w:rPr>
          <w:rFonts w:ascii="Arial" w:hAnsi="Arial" w:cs="Arial"/>
          <w:sz w:val="22"/>
        </w:rPr>
        <w:t xml:space="preserve">p. Rodzaj badań </w:t>
      </w:r>
    </w:p>
    <w:p w14:paraId="48C83137" w14:textId="77777777" w:rsidR="00A14462" w:rsidRPr="00F027B2" w:rsidRDefault="008F7567" w:rsidP="00F027B2">
      <w:pPr>
        <w:tabs>
          <w:tab w:val="center" w:pos="1387"/>
          <w:tab w:val="center" w:pos="3793"/>
        </w:tabs>
        <w:spacing w:after="73"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 </w:t>
      </w:r>
      <w:r w:rsidRPr="00F027B2">
        <w:rPr>
          <w:rFonts w:ascii="Arial" w:hAnsi="Arial" w:cs="Arial"/>
          <w:sz w:val="22"/>
        </w:rPr>
        <w:tab/>
        <w:t xml:space="preserve">Mieszanka mineralno-asfaltowa a), b) </w:t>
      </w:r>
    </w:p>
    <w:p w14:paraId="4314D5E9" w14:textId="77777777" w:rsidR="00A14462" w:rsidRPr="00F027B2" w:rsidRDefault="008F7567" w:rsidP="00F027B2">
      <w:pPr>
        <w:ind w:left="1337" w:right="131"/>
        <w:jc w:val="left"/>
        <w:rPr>
          <w:rFonts w:ascii="Arial" w:hAnsi="Arial" w:cs="Arial"/>
          <w:sz w:val="22"/>
        </w:rPr>
      </w:pPr>
      <w:r w:rsidRPr="00F027B2">
        <w:rPr>
          <w:rFonts w:ascii="Arial" w:hAnsi="Arial" w:cs="Arial"/>
          <w:sz w:val="22"/>
        </w:rPr>
        <w:t xml:space="preserve">1.1 Uziarnienie </w:t>
      </w:r>
    </w:p>
    <w:p w14:paraId="115F17B3" w14:textId="77777777" w:rsidR="00A14462" w:rsidRPr="00F027B2" w:rsidRDefault="008F7567" w:rsidP="00F027B2">
      <w:pPr>
        <w:ind w:left="1337" w:right="131"/>
        <w:jc w:val="left"/>
        <w:rPr>
          <w:rFonts w:ascii="Arial" w:hAnsi="Arial" w:cs="Arial"/>
          <w:sz w:val="22"/>
        </w:rPr>
      </w:pPr>
      <w:r w:rsidRPr="00F027B2">
        <w:rPr>
          <w:rFonts w:ascii="Arial" w:hAnsi="Arial" w:cs="Arial"/>
          <w:sz w:val="22"/>
        </w:rPr>
        <w:t xml:space="preserve">1.2 Zawartość lepiszcza </w:t>
      </w:r>
    </w:p>
    <w:p w14:paraId="081CEF85" w14:textId="77777777" w:rsidR="00A14462" w:rsidRPr="00F027B2" w:rsidRDefault="008F7567" w:rsidP="00F027B2">
      <w:pPr>
        <w:ind w:left="1337" w:right="131"/>
        <w:jc w:val="left"/>
        <w:rPr>
          <w:rFonts w:ascii="Arial" w:hAnsi="Arial" w:cs="Arial"/>
          <w:sz w:val="22"/>
        </w:rPr>
      </w:pPr>
      <w:r w:rsidRPr="00F027B2">
        <w:rPr>
          <w:rFonts w:ascii="Arial" w:hAnsi="Arial" w:cs="Arial"/>
          <w:sz w:val="22"/>
        </w:rPr>
        <w:t xml:space="preserve">1.3 Temperatura mięknienia lepiszcza odzyskanego </w:t>
      </w:r>
    </w:p>
    <w:p w14:paraId="591D6B5A" w14:textId="77777777" w:rsidR="00A14462" w:rsidRPr="00F027B2" w:rsidRDefault="008F7567" w:rsidP="00F027B2">
      <w:pPr>
        <w:ind w:left="1337" w:right="131"/>
        <w:jc w:val="left"/>
        <w:rPr>
          <w:rFonts w:ascii="Arial" w:hAnsi="Arial" w:cs="Arial"/>
          <w:sz w:val="22"/>
        </w:rPr>
      </w:pPr>
      <w:r w:rsidRPr="00F027B2">
        <w:rPr>
          <w:rFonts w:ascii="Arial" w:hAnsi="Arial" w:cs="Arial"/>
          <w:sz w:val="22"/>
        </w:rPr>
        <w:t xml:space="preserve">1.4 Gęstość i zawartość wolnych przestrzeni próbki </w:t>
      </w:r>
    </w:p>
    <w:p w14:paraId="58AC31B6" w14:textId="77777777" w:rsidR="00A14462" w:rsidRPr="00F027B2" w:rsidRDefault="008F7567" w:rsidP="00F027B2">
      <w:pPr>
        <w:tabs>
          <w:tab w:val="center" w:pos="1387"/>
          <w:tab w:val="center" w:pos="2844"/>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2 </w:t>
      </w:r>
      <w:r w:rsidRPr="00F027B2">
        <w:rPr>
          <w:rFonts w:ascii="Arial" w:hAnsi="Arial" w:cs="Arial"/>
          <w:sz w:val="22"/>
        </w:rPr>
        <w:tab/>
        <w:t xml:space="preserve">Warstwa asfaltowa </w:t>
      </w:r>
    </w:p>
    <w:p w14:paraId="60FC0109" w14:textId="77777777" w:rsidR="00A14462" w:rsidRPr="00F027B2" w:rsidRDefault="008F7567" w:rsidP="00F027B2">
      <w:pPr>
        <w:ind w:left="1337" w:right="131"/>
        <w:jc w:val="left"/>
        <w:rPr>
          <w:rFonts w:ascii="Arial" w:hAnsi="Arial" w:cs="Arial"/>
          <w:sz w:val="22"/>
        </w:rPr>
      </w:pPr>
      <w:r w:rsidRPr="00F027B2">
        <w:rPr>
          <w:rFonts w:ascii="Arial" w:hAnsi="Arial" w:cs="Arial"/>
          <w:sz w:val="22"/>
        </w:rPr>
        <w:t xml:space="preserve">2.1 Wskaźnik zagęszczenia a) </w:t>
      </w:r>
    </w:p>
    <w:p w14:paraId="3EC0A204" w14:textId="77777777" w:rsidR="00A14462" w:rsidRPr="00F027B2" w:rsidRDefault="008F7567" w:rsidP="00F027B2">
      <w:pPr>
        <w:ind w:left="1337" w:right="131"/>
        <w:jc w:val="left"/>
        <w:rPr>
          <w:rFonts w:ascii="Arial" w:hAnsi="Arial" w:cs="Arial"/>
          <w:sz w:val="22"/>
        </w:rPr>
      </w:pPr>
      <w:r w:rsidRPr="00F027B2">
        <w:rPr>
          <w:rFonts w:ascii="Arial" w:hAnsi="Arial" w:cs="Arial"/>
          <w:sz w:val="22"/>
        </w:rPr>
        <w:t xml:space="preserve">2.2 Spadki poprzeczne </w:t>
      </w:r>
    </w:p>
    <w:p w14:paraId="7F1454EE" w14:textId="77777777" w:rsidR="00A14462" w:rsidRPr="00F027B2" w:rsidRDefault="008F7567" w:rsidP="00F027B2">
      <w:pPr>
        <w:spacing w:after="33"/>
        <w:ind w:left="1337" w:right="131"/>
        <w:jc w:val="left"/>
        <w:rPr>
          <w:rFonts w:ascii="Arial" w:hAnsi="Arial" w:cs="Arial"/>
          <w:sz w:val="22"/>
        </w:rPr>
      </w:pPr>
      <w:r w:rsidRPr="00F027B2">
        <w:rPr>
          <w:rFonts w:ascii="Arial" w:hAnsi="Arial" w:cs="Arial"/>
          <w:sz w:val="22"/>
        </w:rPr>
        <w:t xml:space="preserve">2.3 Równość </w:t>
      </w:r>
    </w:p>
    <w:p w14:paraId="4A0B3ABA" w14:textId="77777777" w:rsidR="00A14462" w:rsidRPr="00F027B2" w:rsidRDefault="008F7567" w:rsidP="00F027B2">
      <w:pPr>
        <w:ind w:left="1337" w:right="131"/>
        <w:jc w:val="left"/>
        <w:rPr>
          <w:rFonts w:ascii="Arial" w:hAnsi="Arial" w:cs="Arial"/>
          <w:sz w:val="22"/>
        </w:rPr>
      </w:pPr>
      <w:r w:rsidRPr="00F027B2">
        <w:rPr>
          <w:rFonts w:ascii="Arial" w:hAnsi="Arial" w:cs="Arial"/>
          <w:sz w:val="22"/>
        </w:rPr>
        <w:t xml:space="preserve">2.4 Grubość lub ilość materiału </w:t>
      </w:r>
    </w:p>
    <w:p w14:paraId="2BD8CC9C" w14:textId="77777777" w:rsidR="00A14462" w:rsidRPr="00F027B2" w:rsidRDefault="008F7567" w:rsidP="00F027B2">
      <w:pPr>
        <w:ind w:left="1337" w:right="131"/>
        <w:jc w:val="left"/>
        <w:rPr>
          <w:rFonts w:ascii="Arial" w:hAnsi="Arial" w:cs="Arial"/>
          <w:sz w:val="22"/>
        </w:rPr>
      </w:pPr>
      <w:r w:rsidRPr="00F027B2">
        <w:rPr>
          <w:rFonts w:ascii="Arial" w:hAnsi="Arial" w:cs="Arial"/>
          <w:sz w:val="22"/>
        </w:rPr>
        <w:t xml:space="preserve">2.5 Zawartość wolnych przestrzeni a) </w:t>
      </w:r>
    </w:p>
    <w:p w14:paraId="372E4ABF" w14:textId="77777777" w:rsidR="00A14462" w:rsidRPr="00F027B2" w:rsidRDefault="008F7567" w:rsidP="00F027B2">
      <w:pPr>
        <w:spacing w:after="139"/>
        <w:ind w:left="1337" w:right="131"/>
        <w:jc w:val="left"/>
        <w:rPr>
          <w:rFonts w:ascii="Arial" w:hAnsi="Arial" w:cs="Arial"/>
          <w:sz w:val="22"/>
        </w:rPr>
      </w:pPr>
      <w:r w:rsidRPr="00F027B2">
        <w:rPr>
          <w:rFonts w:ascii="Arial" w:hAnsi="Arial" w:cs="Arial"/>
          <w:sz w:val="22"/>
        </w:rPr>
        <w:t xml:space="preserve">2.6 Właściwości przeciwpoślizgowe </w:t>
      </w:r>
    </w:p>
    <w:p w14:paraId="05F66592" w14:textId="77777777" w:rsidR="00A14462" w:rsidRPr="00F027B2" w:rsidRDefault="008F7567" w:rsidP="00F027B2">
      <w:pPr>
        <w:spacing w:after="261" w:line="216" w:lineRule="auto"/>
        <w:ind w:left="1337" w:right="2524"/>
        <w:jc w:val="left"/>
        <w:rPr>
          <w:rFonts w:ascii="Arial" w:hAnsi="Arial" w:cs="Arial"/>
          <w:sz w:val="22"/>
        </w:rPr>
      </w:pPr>
      <w:r w:rsidRPr="00F027B2">
        <w:rPr>
          <w:rFonts w:ascii="Arial" w:eastAsia="Calibri" w:hAnsi="Arial" w:cs="Arial"/>
          <w:noProof/>
          <w:sz w:val="22"/>
        </w:rPr>
        <mc:AlternateContent>
          <mc:Choice Requires="wpg">
            <w:drawing>
              <wp:anchor distT="0" distB="0" distL="114300" distR="114300" simplePos="0" relativeHeight="251658240" behindDoc="1" locked="0" layoutInCell="1" allowOverlap="1" wp14:anchorId="2D20054F" wp14:editId="40786750">
                <wp:simplePos x="0" y="0"/>
                <wp:positionH relativeFrom="column">
                  <wp:posOffset>699479</wp:posOffset>
                </wp:positionH>
                <wp:positionV relativeFrom="paragraph">
                  <wp:posOffset>-2265673</wp:posOffset>
                </wp:positionV>
                <wp:extent cx="4053840" cy="3166872"/>
                <wp:effectExtent l="0" t="0" r="0" b="0"/>
                <wp:wrapNone/>
                <wp:docPr id="290519" name="Group 290519"/>
                <wp:cNvGraphicFramePr/>
                <a:graphic xmlns:a="http://schemas.openxmlformats.org/drawingml/2006/main">
                  <a:graphicData uri="http://schemas.microsoft.com/office/word/2010/wordprocessingGroup">
                    <wpg:wgp>
                      <wpg:cNvGrpSpPr/>
                      <wpg:grpSpPr>
                        <a:xfrm>
                          <a:off x="0" y="0"/>
                          <a:ext cx="4053840" cy="3166872"/>
                          <a:chOff x="0" y="0"/>
                          <a:chExt cx="4053840" cy="3166872"/>
                        </a:xfrm>
                      </wpg:grpSpPr>
                      <wps:wsp>
                        <wps:cNvPr id="339658" name="Shape 339658"/>
                        <wps:cNvSpPr/>
                        <wps:spPr>
                          <a:xfrm>
                            <a:off x="56388" y="0"/>
                            <a:ext cx="3991356" cy="9144"/>
                          </a:xfrm>
                          <a:custGeom>
                            <a:avLst/>
                            <a:gdLst/>
                            <a:ahLst/>
                            <a:cxnLst/>
                            <a:rect l="0" t="0" r="0" b="0"/>
                            <a:pathLst>
                              <a:path w="3991356" h="9144">
                                <a:moveTo>
                                  <a:pt x="0" y="0"/>
                                </a:moveTo>
                                <a:lnTo>
                                  <a:pt x="3991356" y="0"/>
                                </a:lnTo>
                                <a:lnTo>
                                  <a:pt x="399135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659" name="Shape 339659"/>
                        <wps:cNvSpPr/>
                        <wps:spPr>
                          <a:xfrm>
                            <a:off x="396240" y="6096"/>
                            <a:ext cx="9144" cy="149352"/>
                          </a:xfrm>
                          <a:custGeom>
                            <a:avLst/>
                            <a:gdLst/>
                            <a:ahLst/>
                            <a:cxnLst/>
                            <a:rect l="0" t="0" r="0" b="0"/>
                            <a:pathLst>
                              <a:path w="9144" h="149352">
                                <a:moveTo>
                                  <a:pt x="0" y="0"/>
                                </a:moveTo>
                                <a:lnTo>
                                  <a:pt x="9144" y="0"/>
                                </a:lnTo>
                                <a:lnTo>
                                  <a:pt x="9144" y="149352"/>
                                </a:lnTo>
                                <a:lnTo>
                                  <a:pt x="0" y="14935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660" name="Shape 339660"/>
                        <wps:cNvSpPr/>
                        <wps:spPr>
                          <a:xfrm>
                            <a:off x="56388" y="6096"/>
                            <a:ext cx="9144" cy="149352"/>
                          </a:xfrm>
                          <a:custGeom>
                            <a:avLst/>
                            <a:gdLst/>
                            <a:ahLst/>
                            <a:cxnLst/>
                            <a:rect l="0" t="0" r="0" b="0"/>
                            <a:pathLst>
                              <a:path w="9144" h="149352">
                                <a:moveTo>
                                  <a:pt x="0" y="0"/>
                                </a:moveTo>
                                <a:lnTo>
                                  <a:pt x="9144" y="0"/>
                                </a:lnTo>
                                <a:lnTo>
                                  <a:pt x="9144" y="149352"/>
                                </a:lnTo>
                                <a:lnTo>
                                  <a:pt x="0" y="14935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661" name="Shape 339661"/>
                        <wps:cNvSpPr/>
                        <wps:spPr>
                          <a:xfrm>
                            <a:off x="4047744"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662" name="Shape 339662"/>
                        <wps:cNvSpPr/>
                        <wps:spPr>
                          <a:xfrm>
                            <a:off x="4047744" y="6096"/>
                            <a:ext cx="9144" cy="149352"/>
                          </a:xfrm>
                          <a:custGeom>
                            <a:avLst/>
                            <a:gdLst/>
                            <a:ahLst/>
                            <a:cxnLst/>
                            <a:rect l="0" t="0" r="0" b="0"/>
                            <a:pathLst>
                              <a:path w="9144" h="149352">
                                <a:moveTo>
                                  <a:pt x="0" y="0"/>
                                </a:moveTo>
                                <a:lnTo>
                                  <a:pt x="9144" y="0"/>
                                </a:lnTo>
                                <a:lnTo>
                                  <a:pt x="9144" y="149352"/>
                                </a:lnTo>
                                <a:lnTo>
                                  <a:pt x="0" y="14935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663" name="Shape 339663"/>
                        <wps:cNvSpPr/>
                        <wps:spPr>
                          <a:xfrm>
                            <a:off x="56388" y="155448"/>
                            <a:ext cx="3991356" cy="9144"/>
                          </a:xfrm>
                          <a:custGeom>
                            <a:avLst/>
                            <a:gdLst/>
                            <a:ahLst/>
                            <a:cxnLst/>
                            <a:rect l="0" t="0" r="0" b="0"/>
                            <a:pathLst>
                              <a:path w="3991356" h="9144">
                                <a:moveTo>
                                  <a:pt x="0" y="0"/>
                                </a:moveTo>
                                <a:lnTo>
                                  <a:pt x="3991356" y="0"/>
                                </a:lnTo>
                                <a:lnTo>
                                  <a:pt x="399135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664" name="Shape 339664"/>
                        <wps:cNvSpPr/>
                        <wps:spPr>
                          <a:xfrm>
                            <a:off x="396240" y="161544"/>
                            <a:ext cx="9144" cy="230124"/>
                          </a:xfrm>
                          <a:custGeom>
                            <a:avLst/>
                            <a:gdLst/>
                            <a:ahLst/>
                            <a:cxnLst/>
                            <a:rect l="0" t="0" r="0" b="0"/>
                            <a:pathLst>
                              <a:path w="9144" h="230124">
                                <a:moveTo>
                                  <a:pt x="0" y="0"/>
                                </a:moveTo>
                                <a:lnTo>
                                  <a:pt x="9144" y="0"/>
                                </a:lnTo>
                                <a:lnTo>
                                  <a:pt x="9144" y="230124"/>
                                </a:lnTo>
                                <a:lnTo>
                                  <a:pt x="0" y="23012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665" name="Shape 339665"/>
                        <wps:cNvSpPr/>
                        <wps:spPr>
                          <a:xfrm>
                            <a:off x="56388" y="161544"/>
                            <a:ext cx="9144" cy="230124"/>
                          </a:xfrm>
                          <a:custGeom>
                            <a:avLst/>
                            <a:gdLst/>
                            <a:ahLst/>
                            <a:cxnLst/>
                            <a:rect l="0" t="0" r="0" b="0"/>
                            <a:pathLst>
                              <a:path w="9144" h="230124">
                                <a:moveTo>
                                  <a:pt x="0" y="0"/>
                                </a:moveTo>
                                <a:lnTo>
                                  <a:pt x="9144" y="0"/>
                                </a:lnTo>
                                <a:lnTo>
                                  <a:pt x="9144" y="230124"/>
                                </a:lnTo>
                                <a:lnTo>
                                  <a:pt x="0" y="23012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666" name="Shape 339666"/>
                        <wps:cNvSpPr/>
                        <wps:spPr>
                          <a:xfrm>
                            <a:off x="4047744" y="15544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667" name="Shape 339667"/>
                        <wps:cNvSpPr/>
                        <wps:spPr>
                          <a:xfrm>
                            <a:off x="4047744" y="161544"/>
                            <a:ext cx="9144" cy="230124"/>
                          </a:xfrm>
                          <a:custGeom>
                            <a:avLst/>
                            <a:gdLst/>
                            <a:ahLst/>
                            <a:cxnLst/>
                            <a:rect l="0" t="0" r="0" b="0"/>
                            <a:pathLst>
                              <a:path w="9144" h="230124">
                                <a:moveTo>
                                  <a:pt x="0" y="0"/>
                                </a:moveTo>
                                <a:lnTo>
                                  <a:pt x="9144" y="0"/>
                                </a:lnTo>
                                <a:lnTo>
                                  <a:pt x="9144" y="230124"/>
                                </a:lnTo>
                                <a:lnTo>
                                  <a:pt x="0" y="23012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668" name="Shape 339668"/>
                        <wps:cNvSpPr/>
                        <wps:spPr>
                          <a:xfrm>
                            <a:off x="64008" y="391668"/>
                            <a:ext cx="335280" cy="140208"/>
                          </a:xfrm>
                          <a:custGeom>
                            <a:avLst/>
                            <a:gdLst/>
                            <a:ahLst/>
                            <a:cxnLst/>
                            <a:rect l="0" t="0" r="0" b="0"/>
                            <a:pathLst>
                              <a:path w="335280" h="140208">
                                <a:moveTo>
                                  <a:pt x="0" y="0"/>
                                </a:moveTo>
                                <a:lnTo>
                                  <a:pt x="335280" y="0"/>
                                </a:lnTo>
                                <a:lnTo>
                                  <a:pt x="335280" y="140208"/>
                                </a:lnTo>
                                <a:lnTo>
                                  <a:pt x="0" y="140208"/>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39669" name="Shape 339669"/>
                        <wps:cNvSpPr/>
                        <wps:spPr>
                          <a:xfrm>
                            <a:off x="402336" y="391668"/>
                            <a:ext cx="3645408" cy="140208"/>
                          </a:xfrm>
                          <a:custGeom>
                            <a:avLst/>
                            <a:gdLst/>
                            <a:ahLst/>
                            <a:cxnLst/>
                            <a:rect l="0" t="0" r="0" b="0"/>
                            <a:pathLst>
                              <a:path w="3645408" h="140208">
                                <a:moveTo>
                                  <a:pt x="0" y="0"/>
                                </a:moveTo>
                                <a:lnTo>
                                  <a:pt x="3645408" y="0"/>
                                </a:lnTo>
                                <a:lnTo>
                                  <a:pt x="3645408" y="140208"/>
                                </a:lnTo>
                                <a:lnTo>
                                  <a:pt x="0" y="140208"/>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39670" name="Shape 339670"/>
                        <wps:cNvSpPr/>
                        <wps:spPr>
                          <a:xfrm>
                            <a:off x="4047744" y="391668"/>
                            <a:ext cx="9144" cy="140208"/>
                          </a:xfrm>
                          <a:custGeom>
                            <a:avLst/>
                            <a:gdLst/>
                            <a:ahLst/>
                            <a:cxnLst/>
                            <a:rect l="0" t="0" r="0" b="0"/>
                            <a:pathLst>
                              <a:path w="9144" h="140208">
                                <a:moveTo>
                                  <a:pt x="0" y="0"/>
                                </a:moveTo>
                                <a:lnTo>
                                  <a:pt x="9144" y="0"/>
                                </a:lnTo>
                                <a:lnTo>
                                  <a:pt x="9144" y="140208"/>
                                </a:lnTo>
                                <a:lnTo>
                                  <a:pt x="0" y="14020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671" name="Shape 339671"/>
                        <wps:cNvSpPr/>
                        <wps:spPr>
                          <a:xfrm>
                            <a:off x="396240" y="391668"/>
                            <a:ext cx="9144" cy="140208"/>
                          </a:xfrm>
                          <a:custGeom>
                            <a:avLst/>
                            <a:gdLst/>
                            <a:ahLst/>
                            <a:cxnLst/>
                            <a:rect l="0" t="0" r="0" b="0"/>
                            <a:pathLst>
                              <a:path w="9144" h="140208">
                                <a:moveTo>
                                  <a:pt x="0" y="0"/>
                                </a:moveTo>
                                <a:lnTo>
                                  <a:pt x="9144" y="0"/>
                                </a:lnTo>
                                <a:lnTo>
                                  <a:pt x="9144" y="140208"/>
                                </a:lnTo>
                                <a:lnTo>
                                  <a:pt x="0" y="14020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672" name="Shape 339672"/>
                        <wps:cNvSpPr/>
                        <wps:spPr>
                          <a:xfrm>
                            <a:off x="56388" y="391668"/>
                            <a:ext cx="9144" cy="140208"/>
                          </a:xfrm>
                          <a:custGeom>
                            <a:avLst/>
                            <a:gdLst/>
                            <a:ahLst/>
                            <a:cxnLst/>
                            <a:rect l="0" t="0" r="0" b="0"/>
                            <a:pathLst>
                              <a:path w="9144" h="140208">
                                <a:moveTo>
                                  <a:pt x="0" y="0"/>
                                </a:moveTo>
                                <a:lnTo>
                                  <a:pt x="9144" y="0"/>
                                </a:lnTo>
                                <a:lnTo>
                                  <a:pt x="9144" y="140208"/>
                                </a:lnTo>
                                <a:lnTo>
                                  <a:pt x="0" y="14020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673" name="Shape 339673"/>
                        <wps:cNvSpPr/>
                        <wps:spPr>
                          <a:xfrm>
                            <a:off x="64008" y="531876"/>
                            <a:ext cx="335280" cy="155448"/>
                          </a:xfrm>
                          <a:custGeom>
                            <a:avLst/>
                            <a:gdLst/>
                            <a:ahLst/>
                            <a:cxnLst/>
                            <a:rect l="0" t="0" r="0" b="0"/>
                            <a:pathLst>
                              <a:path w="335280" h="155448">
                                <a:moveTo>
                                  <a:pt x="0" y="0"/>
                                </a:moveTo>
                                <a:lnTo>
                                  <a:pt x="335280" y="0"/>
                                </a:lnTo>
                                <a:lnTo>
                                  <a:pt x="335280" y="155448"/>
                                </a:lnTo>
                                <a:lnTo>
                                  <a:pt x="0" y="155448"/>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39674" name="Shape 339674"/>
                        <wps:cNvSpPr/>
                        <wps:spPr>
                          <a:xfrm>
                            <a:off x="402336" y="531876"/>
                            <a:ext cx="3645408" cy="155448"/>
                          </a:xfrm>
                          <a:custGeom>
                            <a:avLst/>
                            <a:gdLst/>
                            <a:ahLst/>
                            <a:cxnLst/>
                            <a:rect l="0" t="0" r="0" b="0"/>
                            <a:pathLst>
                              <a:path w="3645408" h="155448">
                                <a:moveTo>
                                  <a:pt x="0" y="0"/>
                                </a:moveTo>
                                <a:lnTo>
                                  <a:pt x="3645408" y="0"/>
                                </a:lnTo>
                                <a:lnTo>
                                  <a:pt x="3645408" y="155448"/>
                                </a:lnTo>
                                <a:lnTo>
                                  <a:pt x="0" y="155448"/>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39675" name="Shape 339675"/>
                        <wps:cNvSpPr/>
                        <wps:spPr>
                          <a:xfrm>
                            <a:off x="4047744" y="531876"/>
                            <a:ext cx="9144" cy="155448"/>
                          </a:xfrm>
                          <a:custGeom>
                            <a:avLst/>
                            <a:gdLst/>
                            <a:ahLst/>
                            <a:cxnLst/>
                            <a:rect l="0" t="0" r="0" b="0"/>
                            <a:pathLst>
                              <a:path w="9144" h="155448">
                                <a:moveTo>
                                  <a:pt x="0" y="0"/>
                                </a:moveTo>
                                <a:lnTo>
                                  <a:pt x="9144" y="0"/>
                                </a:lnTo>
                                <a:lnTo>
                                  <a:pt x="9144" y="155448"/>
                                </a:lnTo>
                                <a:lnTo>
                                  <a:pt x="0" y="15544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676" name="Shape 339676"/>
                        <wps:cNvSpPr/>
                        <wps:spPr>
                          <a:xfrm>
                            <a:off x="396240" y="531876"/>
                            <a:ext cx="9144" cy="155448"/>
                          </a:xfrm>
                          <a:custGeom>
                            <a:avLst/>
                            <a:gdLst/>
                            <a:ahLst/>
                            <a:cxnLst/>
                            <a:rect l="0" t="0" r="0" b="0"/>
                            <a:pathLst>
                              <a:path w="9144" h="155448">
                                <a:moveTo>
                                  <a:pt x="0" y="0"/>
                                </a:moveTo>
                                <a:lnTo>
                                  <a:pt x="9144" y="0"/>
                                </a:lnTo>
                                <a:lnTo>
                                  <a:pt x="9144" y="155448"/>
                                </a:lnTo>
                                <a:lnTo>
                                  <a:pt x="0" y="15544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677" name="Shape 339677"/>
                        <wps:cNvSpPr/>
                        <wps:spPr>
                          <a:xfrm>
                            <a:off x="56388" y="531876"/>
                            <a:ext cx="9144" cy="155448"/>
                          </a:xfrm>
                          <a:custGeom>
                            <a:avLst/>
                            <a:gdLst/>
                            <a:ahLst/>
                            <a:cxnLst/>
                            <a:rect l="0" t="0" r="0" b="0"/>
                            <a:pathLst>
                              <a:path w="9144" h="155448">
                                <a:moveTo>
                                  <a:pt x="0" y="0"/>
                                </a:moveTo>
                                <a:lnTo>
                                  <a:pt x="9144" y="0"/>
                                </a:lnTo>
                                <a:lnTo>
                                  <a:pt x="9144" y="155448"/>
                                </a:lnTo>
                                <a:lnTo>
                                  <a:pt x="0" y="15544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678" name="Shape 339678"/>
                        <wps:cNvSpPr/>
                        <wps:spPr>
                          <a:xfrm>
                            <a:off x="64008" y="687324"/>
                            <a:ext cx="335280" cy="149352"/>
                          </a:xfrm>
                          <a:custGeom>
                            <a:avLst/>
                            <a:gdLst/>
                            <a:ahLst/>
                            <a:cxnLst/>
                            <a:rect l="0" t="0" r="0" b="0"/>
                            <a:pathLst>
                              <a:path w="335280" h="149352">
                                <a:moveTo>
                                  <a:pt x="0" y="0"/>
                                </a:moveTo>
                                <a:lnTo>
                                  <a:pt x="335280" y="0"/>
                                </a:lnTo>
                                <a:lnTo>
                                  <a:pt x="335280" y="149352"/>
                                </a:lnTo>
                                <a:lnTo>
                                  <a:pt x="0" y="14935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39679" name="Shape 339679"/>
                        <wps:cNvSpPr/>
                        <wps:spPr>
                          <a:xfrm>
                            <a:off x="402336" y="687324"/>
                            <a:ext cx="3645408" cy="149352"/>
                          </a:xfrm>
                          <a:custGeom>
                            <a:avLst/>
                            <a:gdLst/>
                            <a:ahLst/>
                            <a:cxnLst/>
                            <a:rect l="0" t="0" r="0" b="0"/>
                            <a:pathLst>
                              <a:path w="3645408" h="149352">
                                <a:moveTo>
                                  <a:pt x="0" y="0"/>
                                </a:moveTo>
                                <a:lnTo>
                                  <a:pt x="3645408" y="0"/>
                                </a:lnTo>
                                <a:lnTo>
                                  <a:pt x="3645408" y="149352"/>
                                </a:lnTo>
                                <a:lnTo>
                                  <a:pt x="0" y="14935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39680" name="Shape 339680"/>
                        <wps:cNvSpPr/>
                        <wps:spPr>
                          <a:xfrm>
                            <a:off x="4047744" y="687324"/>
                            <a:ext cx="9144" cy="149352"/>
                          </a:xfrm>
                          <a:custGeom>
                            <a:avLst/>
                            <a:gdLst/>
                            <a:ahLst/>
                            <a:cxnLst/>
                            <a:rect l="0" t="0" r="0" b="0"/>
                            <a:pathLst>
                              <a:path w="9144" h="149352">
                                <a:moveTo>
                                  <a:pt x="0" y="0"/>
                                </a:moveTo>
                                <a:lnTo>
                                  <a:pt x="9144" y="0"/>
                                </a:lnTo>
                                <a:lnTo>
                                  <a:pt x="9144" y="149352"/>
                                </a:lnTo>
                                <a:lnTo>
                                  <a:pt x="0" y="14935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681" name="Shape 339681"/>
                        <wps:cNvSpPr/>
                        <wps:spPr>
                          <a:xfrm>
                            <a:off x="396240" y="687324"/>
                            <a:ext cx="9144" cy="149352"/>
                          </a:xfrm>
                          <a:custGeom>
                            <a:avLst/>
                            <a:gdLst/>
                            <a:ahLst/>
                            <a:cxnLst/>
                            <a:rect l="0" t="0" r="0" b="0"/>
                            <a:pathLst>
                              <a:path w="9144" h="149352">
                                <a:moveTo>
                                  <a:pt x="0" y="0"/>
                                </a:moveTo>
                                <a:lnTo>
                                  <a:pt x="9144" y="0"/>
                                </a:lnTo>
                                <a:lnTo>
                                  <a:pt x="9144" y="149352"/>
                                </a:lnTo>
                                <a:lnTo>
                                  <a:pt x="0" y="14935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682" name="Shape 339682"/>
                        <wps:cNvSpPr/>
                        <wps:spPr>
                          <a:xfrm>
                            <a:off x="56388" y="687324"/>
                            <a:ext cx="9144" cy="149352"/>
                          </a:xfrm>
                          <a:custGeom>
                            <a:avLst/>
                            <a:gdLst/>
                            <a:ahLst/>
                            <a:cxnLst/>
                            <a:rect l="0" t="0" r="0" b="0"/>
                            <a:pathLst>
                              <a:path w="9144" h="149352">
                                <a:moveTo>
                                  <a:pt x="0" y="0"/>
                                </a:moveTo>
                                <a:lnTo>
                                  <a:pt x="9144" y="0"/>
                                </a:lnTo>
                                <a:lnTo>
                                  <a:pt x="9144" y="149352"/>
                                </a:lnTo>
                                <a:lnTo>
                                  <a:pt x="0" y="14935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683" name="Shape 339683"/>
                        <wps:cNvSpPr/>
                        <wps:spPr>
                          <a:xfrm>
                            <a:off x="64008" y="836676"/>
                            <a:ext cx="335280" cy="143256"/>
                          </a:xfrm>
                          <a:custGeom>
                            <a:avLst/>
                            <a:gdLst/>
                            <a:ahLst/>
                            <a:cxnLst/>
                            <a:rect l="0" t="0" r="0" b="0"/>
                            <a:pathLst>
                              <a:path w="335280" h="143256">
                                <a:moveTo>
                                  <a:pt x="0" y="0"/>
                                </a:moveTo>
                                <a:lnTo>
                                  <a:pt x="335280" y="0"/>
                                </a:lnTo>
                                <a:lnTo>
                                  <a:pt x="335280" y="143256"/>
                                </a:lnTo>
                                <a:lnTo>
                                  <a:pt x="0" y="14325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39684" name="Shape 339684"/>
                        <wps:cNvSpPr/>
                        <wps:spPr>
                          <a:xfrm>
                            <a:off x="402336" y="836676"/>
                            <a:ext cx="3645408" cy="143256"/>
                          </a:xfrm>
                          <a:custGeom>
                            <a:avLst/>
                            <a:gdLst/>
                            <a:ahLst/>
                            <a:cxnLst/>
                            <a:rect l="0" t="0" r="0" b="0"/>
                            <a:pathLst>
                              <a:path w="3645408" h="143256">
                                <a:moveTo>
                                  <a:pt x="0" y="0"/>
                                </a:moveTo>
                                <a:lnTo>
                                  <a:pt x="3645408" y="0"/>
                                </a:lnTo>
                                <a:lnTo>
                                  <a:pt x="3645408" y="143256"/>
                                </a:lnTo>
                                <a:lnTo>
                                  <a:pt x="0" y="14325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39685" name="Shape 339685"/>
                        <wps:cNvSpPr/>
                        <wps:spPr>
                          <a:xfrm>
                            <a:off x="4047744" y="836676"/>
                            <a:ext cx="9144" cy="143256"/>
                          </a:xfrm>
                          <a:custGeom>
                            <a:avLst/>
                            <a:gdLst/>
                            <a:ahLst/>
                            <a:cxnLst/>
                            <a:rect l="0" t="0" r="0" b="0"/>
                            <a:pathLst>
                              <a:path w="9144" h="143256">
                                <a:moveTo>
                                  <a:pt x="0" y="0"/>
                                </a:moveTo>
                                <a:lnTo>
                                  <a:pt x="9144" y="0"/>
                                </a:lnTo>
                                <a:lnTo>
                                  <a:pt x="9144" y="143256"/>
                                </a:lnTo>
                                <a:lnTo>
                                  <a:pt x="0" y="14325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686" name="Shape 339686"/>
                        <wps:cNvSpPr/>
                        <wps:spPr>
                          <a:xfrm>
                            <a:off x="396240" y="836676"/>
                            <a:ext cx="9144" cy="143256"/>
                          </a:xfrm>
                          <a:custGeom>
                            <a:avLst/>
                            <a:gdLst/>
                            <a:ahLst/>
                            <a:cxnLst/>
                            <a:rect l="0" t="0" r="0" b="0"/>
                            <a:pathLst>
                              <a:path w="9144" h="143256">
                                <a:moveTo>
                                  <a:pt x="0" y="0"/>
                                </a:moveTo>
                                <a:lnTo>
                                  <a:pt x="9144" y="0"/>
                                </a:lnTo>
                                <a:lnTo>
                                  <a:pt x="9144" y="143256"/>
                                </a:lnTo>
                                <a:lnTo>
                                  <a:pt x="0" y="14325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687" name="Shape 339687"/>
                        <wps:cNvSpPr/>
                        <wps:spPr>
                          <a:xfrm>
                            <a:off x="56388" y="836676"/>
                            <a:ext cx="9144" cy="143256"/>
                          </a:xfrm>
                          <a:custGeom>
                            <a:avLst/>
                            <a:gdLst/>
                            <a:ahLst/>
                            <a:cxnLst/>
                            <a:rect l="0" t="0" r="0" b="0"/>
                            <a:pathLst>
                              <a:path w="9144" h="143256">
                                <a:moveTo>
                                  <a:pt x="0" y="0"/>
                                </a:moveTo>
                                <a:lnTo>
                                  <a:pt x="9144" y="0"/>
                                </a:lnTo>
                                <a:lnTo>
                                  <a:pt x="9144" y="143256"/>
                                </a:lnTo>
                                <a:lnTo>
                                  <a:pt x="0" y="14325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688" name="Shape 339688"/>
                        <wps:cNvSpPr/>
                        <wps:spPr>
                          <a:xfrm>
                            <a:off x="64008" y="979932"/>
                            <a:ext cx="335280" cy="146304"/>
                          </a:xfrm>
                          <a:custGeom>
                            <a:avLst/>
                            <a:gdLst/>
                            <a:ahLst/>
                            <a:cxnLst/>
                            <a:rect l="0" t="0" r="0" b="0"/>
                            <a:pathLst>
                              <a:path w="335280" h="146304">
                                <a:moveTo>
                                  <a:pt x="0" y="0"/>
                                </a:moveTo>
                                <a:lnTo>
                                  <a:pt x="335280" y="0"/>
                                </a:lnTo>
                                <a:lnTo>
                                  <a:pt x="335280" y="146304"/>
                                </a:lnTo>
                                <a:lnTo>
                                  <a:pt x="0" y="14630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39689" name="Shape 339689"/>
                        <wps:cNvSpPr/>
                        <wps:spPr>
                          <a:xfrm>
                            <a:off x="402336" y="979932"/>
                            <a:ext cx="3645408" cy="146304"/>
                          </a:xfrm>
                          <a:custGeom>
                            <a:avLst/>
                            <a:gdLst/>
                            <a:ahLst/>
                            <a:cxnLst/>
                            <a:rect l="0" t="0" r="0" b="0"/>
                            <a:pathLst>
                              <a:path w="3645408" h="146304">
                                <a:moveTo>
                                  <a:pt x="0" y="0"/>
                                </a:moveTo>
                                <a:lnTo>
                                  <a:pt x="3645408" y="0"/>
                                </a:lnTo>
                                <a:lnTo>
                                  <a:pt x="3645408" y="146304"/>
                                </a:lnTo>
                                <a:lnTo>
                                  <a:pt x="0" y="14630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39690" name="Shape 339690"/>
                        <wps:cNvSpPr/>
                        <wps:spPr>
                          <a:xfrm>
                            <a:off x="4047744" y="979932"/>
                            <a:ext cx="9144" cy="146304"/>
                          </a:xfrm>
                          <a:custGeom>
                            <a:avLst/>
                            <a:gdLst/>
                            <a:ahLst/>
                            <a:cxnLst/>
                            <a:rect l="0" t="0" r="0" b="0"/>
                            <a:pathLst>
                              <a:path w="9144" h="146304">
                                <a:moveTo>
                                  <a:pt x="0" y="0"/>
                                </a:moveTo>
                                <a:lnTo>
                                  <a:pt x="9144" y="0"/>
                                </a:lnTo>
                                <a:lnTo>
                                  <a:pt x="9144" y="146304"/>
                                </a:lnTo>
                                <a:lnTo>
                                  <a:pt x="0" y="14630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691" name="Shape 339691"/>
                        <wps:cNvSpPr/>
                        <wps:spPr>
                          <a:xfrm>
                            <a:off x="396240" y="979932"/>
                            <a:ext cx="9144" cy="146304"/>
                          </a:xfrm>
                          <a:custGeom>
                            <a:avLst/>
                            <a:gdLst/>
                            <a:ahLst/>
                            <a:cxnLst/>
                            <a:rect l="0" t="0" r="0" b="0"/>
                            <a:pathLst>
                              <a:path w="9144" h="146304">
                                <a:moveTo>
                                  <a:pt x="0" y="0"/>
                                </a:moveTo>
                                <a:lnTo>
                                  <a:pt x="9144" y="0"/>
                                </a:lnTo>
                                <a:lnTo>
                                  <a:pt x="9144" y="146304"/>
                                </a:lnTo>
                                <a:lnTo>
                                  <a:pt x="0" y="14630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692" name="Shape 339692"/>
                        <wps:cNvSpPr/>
                        <wps:spPr>
                          <a:xfrm>
                            <a:off x="56388" y="979932"/>
                            <a:ext cx="9144" cy="146304"/>
                          </a:xfrm>
                          <a:custGeom>
                            <a:avLst/>
                            <a:gdLst/>
                            <a:ahLst/>
                            <a:cxnLst/>
                            <a:rect l="0" t="0" r="0" b="0"/>
                            <a:pathLst>
                              <a:path w="9144" h="146304">
                                <a:moveTo>
                                  <a:pt x="0" y="0"/>
                                </a:moveTo>
                                <a:lnTo>
                                  <a:pt x="9144" y="0"/>
                                </a:lnTo>
                                <a:lnTo>
                                  <a:pt x="9144" y="146304"/>
                                </a:lnTo>
                                <a:lnTo>
                                  <a:pt x="0" y="14630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693" name="Shape 339693"/>
                        <wps:cNvSpPr/>
                        <wps:spPr>
                          <a:xfrm>
                            <a:off x="64008" y="1126236"/>
                            <a:ext cx="335280" cy="149352"/>
                          </a:xfrm>
                          <a:custGeom>
                            <a:avLst/>
                            <a:gdLst/>
                            <a:ahLst/>
                            <a:cxnLst/>
                            <a:rect l="0" t="0" r="0" b="0"/>
                            <a:pathLst>
                              <a:path w="335280" h="149352">
                                <a:moveTo>
                                  <a:pt x="0" y="0"/>
                                </a:moveTo>
                                <a:lnTo>
                                  <a:pt x="335280" y="0"/>
                                </a:lnTo>
                                <a:lnTo>
                                  <a:pt x="335280" y="149352"/>
                                </a:lnTo>
                                <a:lnTo>
                                  <a:pt x="0" y="14935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39694" name="Shape 339694"/>
                        <wps:cNvSpPr/>
                        <wps:spPr>
                          <a:xfrm>
                            <a:off x="402336" y="1126236"/>
                            <a:ext cx="3645408" cy="149352"/>
                          </a:xfrm>
                          <a:custGeom>
                            <a:avLst/>
                            <a:gdLst/>
                            <a:ahLst/>
                            <a:cxnLst/>
                            <a:rect l="0" t="0" r="0" b="0"/>
                            <a:pathLst>
                              <a:path w="3645408" h="149352">
                                <a:moveTo>
                                  <a:pt x="0" y="0"/>
                                </a:moveTo>
                                <a:lnTo>
                                  <a:pt x="3645408" y="0"/>
                                </a:lnTo>
                                <a:lnTo>
                                  <a:pt x="3645408" y="149352"/>
                                </a:lnTo>
                                <a:lnTo>
                                  <a:pt x="0" y="14935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39695" name="Shape 339695"/>
                        <wps:cNvSpPr/>
                        <wps:spPr>
                          <a:xfrm>
                            <a:off x="4047744" y="1126236"/>
                            <a:ext cx="9144" cy="149352"/>
                          </a:xfrm>
                          <a:custGeom>
                            <a:avLst/>
                            <a:gdLst/>
                            <a:ahLst/>
                            <a:cxnLst/>
                            <a:rect l="0" t="0" r="0" b="0"/>
                            <a:pathLst>
                              <a:path w="9144" h="149352">
                                <a:moveTo>
                                  <a:pt x="0" y="0"/>
                                </a:moveTo>
                                <a:lnTo>
                                  <a:pt x="9144" y="0"/>
                                </a:lnTo>
                                <a:lnTo>
                                  <a:pt x="9144" y="149352"/>
                                </a:lnTo>
                                <a:lnTo>
                                  <a:pt x="0" y="14935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696" name="Shape 339696"/>
                        <wps:cNvSpPr/>
                        <wps:spPr>
                          <a:xfrm>
                            <a:off x="396240" y="1126236"/>
                            <a:ext cx="9144" cy="149352"/>
                          </a:xfrm>
                          <a:custGeom>
                            <a:avLst/>
                            <a:gdLst/>
                            <a:ahLst/>
                            <a:cxnLst/>
                            <a:rect l="0" t="0" r="0" b="0"/>
                            <a:pathLst>
                              <a:path w="9144" h="149352">
                                <a:moveTo>
                                  <a:pt x="0" y="0"/>
                                </a:moveTo>
                                <a:lnTo>
                                  <a:pt x="9144" y="0"/>
                                </a:lnTo>
                                <a:lnTo>
                                  <a:pt x="9144" y="149352"/>
                                </a:lnTo>
                                <a:lnTo>
                                  <a:pt x="0" y="14935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697" name="Shape 339697"/>
                        <wps:cNvSpPr/>
                        <wps:spPr>
                          <a:xfrm>
                            <a:off x="56388" y="1126236"/>
                            <a:ext cx="9144" cy="149352"/>
                          </a:xfrm>
                          <a:custGeom>
                            <a:avLst/>
                            <a:gdLst/>
                            <a:ahLst/>
                            <a:cxnLst/>
                            <a:rect l="0" t="0" r="0" b="0"/>
                            <a:pathLst>
                              <a:path w="9144" h="149352">
                                <a:moveTo>
                                  <a:pt x="0" y="0"/>
                                </a:moveTo>
                                <a:lnTo>
                                  <a:pt x="9144" y="0"/>
                                </a:lnTo>
                                <a:lnTo>
                                  <a:pt x="9144" y="149352"/>
                                </a:lnTo>
                                <a:lnTo>
                                  <a:pt x="0" y="14935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698" name="Shape 339698"/>
                        <wps:cNvSpPr/>
                        <wps:spPr>
                          <a:xfrm>
                            <a:off x="64008" y="1275588"/>
                            <a:ext cx="335280" cy="146304"/>
                          </a:xfrm>
                          <a:custGeom>
                            <a:avLst/>
                            <a:gdLst/>
                            <a:ahLst/>
                            <a:cxnLst/>
                            <a:rect l="0" t="0" r="0" b="0"/>
                            <a:pathLst>
                              <a:path w="335280" h="146304">
                                <a:moveTo>
                                  <a:pt x="0" y="0"/>
                                </a:moveTo>
                                <a:lnTo>
                                  <a:pt x="335280" y="0"/>
                                </a:lnTo>
                                <a:lnTo>
                                  <a:pt x="335280" y="146304"/>
                                </a:lnTo>
                                <a:lnTo>
                                  <a:pt x="0" y="14630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39699" name="Shape 339699"/>
                        <wps:cNvSpPr/>
                        <wps:spPr>
                          <a:xfrm>
                            <a:off x="402336" y="1275588"/>
                            <a:ext cx="3645408" cy="146304"/>
                          </a:xfrm>
                          <a:custGeom>
                            <a:avLst/>
                            <a:gdLst/>
                            <a:ahLst/>
                            <a:cxnLst/>
                            <a:rect l="0" t="0" r="0" b="0"/>
                            <a:pathLst>
                              <a:path w="3645408" h="146304">
                                <a:moveTo>
                                  <a:pt x="0" y="0"/>
                                </a:moveTo>
                                <a:lnTo>
                                  <a:pt x="3645408" y="0"/>
                                </a:lnTo>
                                <a:lnTo>
                                  <a:pt x="3645408" y="146304"/>
                                </a:lnTo>
                                <a:lnTo>
                                  <a:pt x="0" y="14630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39700" name="Shape 339700"/>
                        <wps:cNvSpPr/>
                        <wps:spPr>
                          <a:xfrm>
                            <a:off x="4047744" y="1275588"/>
                            <a:ext cx="9144" cy="146304"/>
                          </a:xfrm>
                          <a:custGeom>
                            <a:avLst/>
                            <a:gdLst/>
                            <a:ahLst/>
                            <a:cxnLst/>
                            <a:rect l="0" t="0" r="0" b="0"/>
                            <a:pathLst>
                              <a:path w="9144" h="146304">
                                <a:moveTo>
                                  <a:pt x="0" y="0"/>
                                </a:moveTo>
                                <a:lnTo>
                                  <a:pt x="9144" y="0"/>
                                </a:lnTo>
                                <a:lnTo>
                                  <a:pt x="9144" y="146304"/>
                                </a:lnTo>
                                <a:lnTo>
                                  <a:pt x="0" y="14630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701" name="Shape 339701"/>
                        <wps:cNvSpPr/>
                        <wps:spPr>
                          <a:xfrm>
                            <a:off x="396240" y="1275588"/>
                            <a:ext cx="9144" cy="146304"/>
                          </a:xfrm>
                          <a:custGeom>
                            <a:avLst/>
                            <a:gdLst/>
                            <a:ahLst/>
                            <a:cxnLst/>
                            <a:rect l="0" t="0" r="0" b="0"/>
                            <a:pathLst>
                              <a:path w="9144" h="146304">
                                <a:moveTo>
                                  <a:pt x="0" y="0"/>
                                </a:moveTo>
                                <a:lnTo>
                                  <a:pt x="9144" y="0"/>
                                </a:lnTo>
                                <a:lnTo>
                                  <a:pt x="9144" y="146304"/>
                                </a:lnTo>
                                <a:lnTo>
                                  <a:pt x="0" y="14630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702" name="Shape 339702"/>
                        <wps:cNvSpPr/>
                        <wps:spPr>
                          <a:xfrm>
                            <a:off x="56388" y="1275588"/>
                            <a:ext cx="9144" cy="146304"/>
                          </a:xfrm>
                          <a:custGeom>
                            <a:avLst/>
                            <a:gdLst/>
                            <a:ahLst/>
                            <a:cxnLst/>
                            <a:rect l="0" t="0" r="0" b="0"/>
                            <a:pathLst>
                              <a:path w="9144" h="146304">
                                <a:moveTo>
                                  <a:pt x="0" y="0"/>
                                </a:moveTo>
                                <a:lnTo>
                                  <a:pt x="9144" y="0"/>
                                </a:lnTo>
                                <a:lnTo>
                                  <a:pt x="9144" y="146304"/>
                                </a:lnTo>
                                <a:lnTo>
                                  <a:pt x="0" y="14630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703" name="Shape 339703"/>
                        <wps:cNvSpPr/>
                        <wps:spPr>
                          <a:xfrm>
                            <a:off x="64008" y="1421892"/>
                            <a:ext cx="335280" cy="219456"/>
                          </a:xfrm>
                          <a:custGeom>
                            <a:avLst/>
                            <a:gdLst/>
                            <a:ahLst/>
                            <a:cxnLst/>
                            <a:rect l="0" t="0" r="0" b="0"/>
                            <a:pathLst>
                              <a:path w="335280" h="219456">
                                <a:moveTo>
                                  <a:pt x="0" y="0"/>
                                </a:moveTo>
                                <a:lnTo>
                                  <a:pt x="335280" y="0"/>
                                </a:lnTo>
                                <a:lnTo>
                                  <a:pt x="335280" y="219456"/>
                                </a:lnTo>
                                <a:lnTo>
                                  <a:pt x="0" y="21945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39704" name="Shape 339704"/>
                        <wps:cNvSpPr/>
                        <wps:spPr>
                          <a:xfrm>
                            <a:off x="402336" y="1421892"/>
                            <a:ext cx="3645408" cy="219456"/>
                          </a:xfrm>
                          <a:custGeom>
                            <a:avLst/>
                            <a:gdLst/>
                            <a:ahLst/>
                            <a:cxnLst/>
                            <a:rect l="0" t="0" r="0" b="0"/>
                            <a:pathLst>
                              <a:path w="3645408" h="219456">
                                <a:moveTo>
                                  <a:pt x="0" y="0"/>
                                </a:moveTo>
                                <a:lnTo>
                                  <a:pt x="3645408" y="0"/>
                                </a:lnTo>
                                <a:lnTo>
                                  <a:pt x="3645408" y="219456"/>
                                </a:lnTo>
                                <a:lnTo>
                                  <a:pt x="0" y="21945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39705" name="Shape 339705"/>
                        <wps:cNvSpPr/>
                        <wps:spPr>
                          <a:xfrm>
                            <a:off x="4047744" y="1421892"/>
                            <a:ext cx="9144" cy="219456"/>
                          </a:xfrm>
                          <a:custGeom>
                            <a:avLst/>
                            <a:gdLst/>
                            <a:ahLst/>
                            <a:cxnLst/>
                            <a:rect l="0" t="0" r="0" b="0"/>
                            <a:pathLst>
                              <a:path w="9144" h="219456">
                                <a:moveTo>
                                  <a:pt x="0" y="0"/>
                                </a:moveTo>
                                <a:lnTo>
                                  <a:pt x="9144" y="0"/>
                                </a:lnTo>
                                <a:lnTo>
                                  <a:pt x="9144" y="219456"/>
                                </a:lnTo>
                                <a:lnTo>
                                  <a:pt x="0" y="21945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706" name="Shape 339706"/>
                        <wps:cNvSpPr/>
                        <wps:spPr>
                          <a:xfrm>
                            <a:off x="396240" y="1421892"/>
                            <a:ext cx="9144" cy="219456"/>
                          </a:xfrm>
                          <a:custGeom>
                            <a:avLst/>
                            <a:gdLst/>
                            <a:ahLst/>
                            <a:cxnLst/>
                            <a:rect l="0" t="0" r="0" b="0"/>
                            <a:pathLst>
                              <a:path w="9144" h="219456">
                                <a:moveTo>
                                  <a:pt x="0" y="0"/>
                                </a:moveTo>
                                <a:lnTo>
                                  <a:pt x="9144" y="0"/>
                                </a:lnTo>
                                <a:lnTo>
                                  <a:pt x="9144" y="219456"/>
                                </a:lnTo>
                                <a:lnTo>
                                  <a:pt x="0" y="21945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707" name="Shape 339707"/>
                        <wps:cNvSpPr/>
                        <wps:spPr>
                          <a:xfrm>
                            <a:off x="56388" y="1421892"/>
                            <a:ext cx="9144" cy="219456"/>
                          </a:xfrm>
                          <a:custGeom>
                            <a:avLst/>
                            <a:gdLst/>
                            <a:ahLst/>
                            <a:cxnLst/>
                            <a:rect l="0" t="0" r="0" b="0"/>
                            <a:pathLst>
                              <a:path w="9144" h="219456">
                                <a:moveTo>
                                  <a:pt x="0" y="0"/>
                                </a:moveTo>
                                <a:lnTo>
                                  <a:pt x="9144" y="0"/>
                                </a:lnTo>
                                <a:lnTo>
                                  <a:pt x="9144" y="219456"/>
                                </a:lnTo>
                                <a:lnTo>
                                  <a:pt x="0" y="21945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708" name="Shape 339708"/>
                        <wps:cNvSpPr/>
                        <wps:spPr>
                          <a:xfrm>
                            <a:off x="64008" y="1641348"/>
                            <a:ext cx="335280" cy="149352"/>
                          </a:xfrm>
                          <a:custGeom>
                            <a:avLst/>
                            <a:gdLst/>
                            <a:ahLst/>
                            <a:cxnLst/>
                            <a:rect l="0" t="0" r="0" b="0"/>
                            <a:pathLst>
                              <a:path w="335280" h="149352">
                                <a:moveTo>
                                  <a:pt x="0" y="0"/>
                                </a:moveTo>
                                <a:lnTo>
                                  <a:pt x="335280" y="0"/>
                                </a:lnTo>
                                <a:lnTo>
                                  <a:pt x="335280" y="149352"/>
                                </a:lnTo>
                                <a:lnTo>
                                  <a:pt x="0" y="14935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39709" name="Shape 339709"/>
                        <wps:cNvSpPr/>
                        <wps:spPr>
                          <a:xfrm>
                            <a:off x="402336" y="1641348"/>
                            <a:ext cx="3645408" cy="149352"/>
                          </a:xfrm>
                          <a:custGeom>
                            <a:avLst/>
                            <a:gdLst/>
                            <a:ahLst/>
                            <a:cxnLst/>
                            <a:rect l="0" t="0" r="0" b="0"/>
                            <a:pathLst>
                              <a:path w="3645408" h="149352">
                                <a:moveTo>
                                  <a:pt x="0" y="0"/>
                                </a:moveTo>
                                <a:lnTo>
                                  <a:pt x="3645408" y="0"/>
                                </a:lnTo>
                                <a:lnTo>
                                  <a:pt x="3645408" y="149352"/>
                                </a:lnTo>
                                <a:lnTo>
                                  <a:pt x="0" y="14935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39710" name="Shape 339710"/>
                        <wps:cNvSpPr/>
                        <wps:spPr>
                          <a:xfrm>
                            <a:off x="4047744" y="1641348"/>
                            <a:ext cx="9144" cy="149352"/>
                          </a:xfrm>
                          <a:custGeom>
                            <a:avLst/>
                            <a:gdLst/>
                            <a:ahLst/>
                            <a:cxnLst/>
                            <a:rect l="0" t="0" r="0" b="0"/>
                            <a:pathLst>
                              <a:path w="9144" h="149352">
                                <a:moveTo>
                                  <a:pt x="0" y="0"/>
                                </a:moveTo>
                                <a:lnTo>
                                  <a:pt x="9144" y="0"/>
                                </a:lnTo>
                                <a:lnTo>
                                  <a:pt x="9144" y="149352"/>
                                </a:lnTo>
                                <a:lnTo>
                                  <a:pt x="0" y="14935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711" name="Shape 339711"/>
                        <wps:cNvSpPr/>
                        <wps:spPr>
                          <a:xfrm>
                            <a:off x="396240" y="1641348"/>
                            <a:ext cx="9144" cy="149352"/>
                          </a:xfrm>
                          <a:custGeom>
                            <a:avLst/>
                            <a:gdLst/>
                            <a:ahLst/>
                            <a:cxnLst/>
                            <a:rect l="0" t="0" r="0" b="0"/>
                            <a:pathLst>
                              <a:path w="9144" h="149352">
                                <a:moveTo>
                                  <a:pt x="0" y="0"/>
                                </a:moveTo>
                                <a:lnTo>
                                  <a:pt x="9144" y="0"/>
                                </a:lnTo>
                                <a:lnTo>
                                  <a:pt x="9144" y="149352"/>
                                </a:lnTo>
                                <a:lnTo>
                                  <a:pt x="0" y="14935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712" name="Shape 339712"/>
                        <wps:cNvSpPr/>
                        <wps:spPr>
                          <a:xfrm>
                            <a:off x="56388" y="1641348"/>
                            <a:ext cx="9144" cy="149352"/>
                          </a:xfrm>
                          <a:custGeom>
                            <a:avLst/>
                            <a:gdLst/>
                            <a:ahLst/>
                            <a:cxnLst/>
                            <a:rect l="0" t="0" r="0" b="0"/>
                            <a:pathLst>
                              <a:path w="9144" h="149352">
                                <a:moveTo>
                                  <a:pt x="0" y="0"/>
                                </a:moveTo>
                                <a:lnTo>
                                  <a:pt x="9144" y="0"/>
                                </a:lnTo>
                                <a:lnTo>
                                  <a:pt x="9144" y="149352"/>
                                </a:lnTo>
                                <a:lnTo>
                                  <a:pt x="0" y="14935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713" name="Shape 339713"/>
                        <wps:cNvSpPr/>
                        <wps:spPr>
                          <a:xfrm>
                            <a:off x="64008" y="1790700"/>
                            <a:ext cx="335280" cy="155448"/>
                          </a:xfrm>
                          <a:custGeom>
                            <a:avLst/>
                            <a:gdLst/>
                            <a:ahLst/>
                            <a:cxnLst/>
                            <a:rect l="0" t="0" r="0" b="0"/>
                            <a:pathLst>
                              <a:path w="335280" h="155448">
                                <a:moveTo>
                                  <a:pt x="0" y="0"/>
                                </a:moveTo>
                                <a:lnTo>
                                  <a:pt x="335280" y="0"/>
                                </a:lnTo>
                                <a:lnTo>
                                  <a:pt x="335280" y="155448"/>
                                </a:lnTo>
                                <a:lnTo>
                                  <a:pt x="0" y="155448"/>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39714" name="Shape 339714"/>
                        <wps:cNvSpPr/>
                        <wps:spPr>
                          <a:xfrm>
                            <a:off x="402336" y="1790700"/>
                            <a:ext cx="3645408" cy="155448"/>
                          </a:xfrm>
                          <a:custGeom>
                            <a:avLst/>
                            <a:gdLst/>
                            <a:ahLst/>
                            <a:cxnLst/>
                            <a:rect l="0" t="0" r="0" b="0"/>
                            <a:pathLst>
                              <a:path w="3645408" h="155448">
                                <a:moveTo>
                                  <a:pt x="0" y="0"/>
                                </a:moveTo>
                                <a:lnTo>
                                  <a:pt x="3645408" y="0"/>
                                </a:lnTo>
                                <a:lnTo>
                                  <a:pt x="3645408" y="155448"/>
                                </a:lnTo>
                                <a:lnTo>
                                  <a:pt x="0" y="155448"/>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39715" name="Shape 339715"/>
                        <wps:cNvSpPr/>
                        <wps:spPr>
                          <a:xfrm>
                            <a:off x="4047744" y="1790700"/>
                            <a:ext cx="9144" cy="155448"/>
                          </a:xfrm>
                          <a:custGeom>
                            <a:avLst/>
                            <a:gdLst/>
                            <a:ahLst/>
                            <a:cxnLst/>
                            <a:rect l="0" t="0" r="0" b="0"/>
                            <a:pathLst>
                              <a:path w="9144" h="155448">
                                <a:moveTo>
                                  <a:pt x="0" y="0"/>
                                </a:moveTo>
                                <a:lnTo>
                                  <a:pt x="9144" y="0"/>
                                </a:lnTo>
                                <a:lnTo>
                                  <a:pt x="9144" y="155448"/>
                                </a:lnTo>
                                <a:lnTo>
                                  <a:pt x="0" y="15544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716" name="Shape 339716"/>
                        <wps:cNvSpPr/>
                        <wps:spPr>
                          <a:xfrm>
                            <a:off x="396240" y="1790700"/>
                            <a:ext cx="9144" cy="155448"/>
                          </a:xfrm>
                          <a:custGeom>
                            <a:avLst/>
                            <a:gdLst/>
                            <a:ahLst/>
                            <a:cxnLst/>
                            <a:rect l="0" t="0" r="0" b="0"/>
                            <a:pathLst>
                              <a:path w="9144" h="155448">
                                <a:moveTo>
                                  <a:pt x="0" y="0"/>
                                </a:moveTo>
                                <a:lnTo>
                                  <a:pt x="9144" y="0"/>
                                </a:lnTo>
                                <a:lnTo>
                                  <a:pt x="9144" y="155448"/>
                                </a:lnTo>
                                <a:lnTo>
                                  <a:pt x="0" y="15544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717" name="Shape 339717"/>
                        <wps:cNvSpPr/>
                        <wps:spPr>
                          <a:xfrm>
                            <a:off x="56388" y="1790700"/>
                            <a:ext cx="9144" cy="155448"/>
                          </a:xfrm>
                          <a:custGeom>
                            <a:avLst/>
                            <a:gdLst/>
                            <a:ahLst/>
                            <a:cxnLst/>
                            <a:rect l="0" t="0" r="0" b="0"/>
                            <a:pathLst>
                              <a:path w="9144" h="155448">
                                <a:moveTo>
                                  <a:pt x="0" y="0"/>
                                </a:moveTo>
                                <a:lnTo>
                                  <a:pt x="9144" y="0"/>
                                </a:lnTo>
                                <a:lnTo>
                                  <a:pt x="9144" y="155448"/>
                                </a:lnTo>
                                <a:lnTo>
                                  <a:pt x="0" y="15544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718" name="Shape 339718"/>
                        <wps:cNvSpPr/>
                        <wps:spPr>
                          <a:xfrm>
                            <a:off x="64008" y="1946148"/>
                            <a:ext cx="335280" cy="280416"/>
                          </a:xfrm>
                          <a:custGeom>
                            <a:avLst/>
                            <a:gdLst/>
                            <a:ahLst/>
                            <a:cxnLst/>
                            <a:rect l="0" t="0" r="0" b="0"/>
                            <a:pathLst>
                              <a:path w="335280" h="280416">
                                <a:moveTo>
                                  <a:pt x="0" y="0"/>
                                </a:moveTo>
                                <a:lnTo>
                                  <a:pt x="335280" y="0"/>
                                </a:lnTo>
                                <a:lnTo>
                                  <a:pt x="335280" y="280416"/>
                                </a:lnTo>
                                <a:lnTo>
                                  <a:pt x="0" y="28041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39719" name="Shape 339719"/>
                        <wps:cNvSpPr/>
                        <wps:spPr>
                          <a:xfrm>
                            <a:off x="402336" y="1946148"/>
                            <a:ext cx="3645408" cy="280416"/>
                          </a:xfrm>
                          <a:custGeom>
                            <a:avLst/>
                            <a:gdLst/>
                            <a:ahLst/>
                            <a:cxnLst/>
                            <a:rect l="0" t="0" r="0" b="0"/>
                            <a:pathLst>
                              <a:path w="3645408" h="280416">
                                <a:moveTo>
                                  <a:pt x="0" y="0"/>
                                </a:moveTo>
                                <a:lnTo>
                                  <a:pt x="3645408" y="0"/>
                                </a:lnTo>
                                <a:lnTo>
                                  <a:pt x="3645408" y="280416"/>
                                </a:lnTo>
                                <a:lnTo>
                                  <a:pt x="0" y="28041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39720" name="Shape 339720"/>
                        <wps:cNvSpPr/>
                        <wps:spPr>
                          <a:xfrm>
                            <a:off x="4047744" y="1946148"/>
                            <a:ext cx="9144" cy="280416"/>
                          </a:xfrm>
                          <a:custGeom>
                            <a:avLst/>
                            <a:gdLst/>
                            <a:ahLst/>
                            <a:cxnLst/>
                            <a:rect l="0" t="0" r="0" b="0"/>
                            <a:pathLst>
                              <a:path w="9144" h="280416">
                                <a:moveTo>
                                  <a:pt x="0" y="0"/>
                                </a:moveTo>
                                <a:lnTo>
                                  <a:pt x="9144" y="0"/>
                                </a:lnTo>
                                <a:lnTo>
                                  <a:pt x="9144" y="280416"/>
                                </a:lnTo>
                                <a:lnTo>
                                  <a:pt x="0" y="28041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721" name="Shape 339721"/>
                        <wps:cNvSpPr/>
                        <wps:spPr>
                          <a:xfrm>
                            <a:off x="396240" y="1946148"/>
                            <a:ext cx="9144" cy="280416"/>
                          </a:xfrm>
                          <a:custGeom>
                            <a:avLst/>
                            <a:gdLst/>
                            <a:ahLst/>
                            <a:cxnLst/>
                            <a:rect l="0" t="0" r="0" b="0"/>
                            <a:pathLst>
                              <a:path w="9144" h="280416">
                                <a:moveTo>
                                  <a:pt x="0" y="0"/>
                                </a:moveTo>
                                <a:lnTo>
                                  <a:pt x="9144" y="0"/>
                                </a:lnTo>
                                <a:lnTo>
                                  <a:pt x="9144" y="280416"/>
                                </a:lnTo>
                                <a:lnTo>
                                  <a:pt x="0" y="28041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722" name="Shape 339722"/>
                        <wps:cNvSpPr/>
                        <wps:spPr>
                          <a:xfrm>
                            <a:off x="56388" y="1946148"/>
                            <a:ext cx="9144" cy="280416"/>
                          </a:xfrm>
                          <a:custGeom>
                            <a:avLst/>
                            <a:gdLst/>
                            <a:ahLst/>
                            <a:cxnLst/>
                            <a:rect l="0" t="0" r="0" b="0"/>
                            <a:pathLst>
                              <a:path w="9144" h="280416">
                                <a:moveTo>
                                  <a:pt x="0" y="0"/>
                                </a:moveTo>
                                <a:lnTo>
                                  <a:pt x="9144" y="0"/>
                                </a:lnTo>
                                <a:lnTo>
                                  <a:pt x="9144" y="280416"/>
                                </a:lnTo>
                                <a:lnTo>
                                  <a:pt x="0" y="28041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723" name="Shape 339723"/>
                        <wps:cNvSpPr/>
                        <wps:spPr>
                          <a:xfrm>
                            <a:off x="56388" y="2226564"/>
                            <a:ext cx="3991356" cy="9144"/>
                          </a:xfrm>
                          <a:custGeom>
                            <a:avLst/>
                            <a:gdLst/>
                            <a:ahLst/>
                            <a:cxnLst/>
                            <a:rect l="0" t="0" r="0" b="0"/>
                            <a:pathLst>
                              <a:path w="3991356" h="9144">
                                <a:moveTo>
                                  <a:pt x="0" y="0"/>
                                </a:moveTo>
                                <a:lnTo>
                                  <a:pt x="3991356" y="0"/>
                                </a:lnTo>
                                <a:lnTo>
                                  <a:pt x="399135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724" name="Shape 339724"/>
                        <wps:cNvSpPr/>
                        <wps:spPr>
                          <a:xfrm>
                            <a:off x="56388" y="2232660"/>
                            <a:ext cx="9144" cy="152400"/>
                          </a:xfrm>
                          <a:custGeom>
                            <a:avLst/>
                            <a:gdLst/>
                            <a:ahLst/>
                            <a:cxnLst/>
                            <a:rect l="0" t="0" r="0" b="0"/>
                            <a:pathLst>
                              <a:path w="9144" h="152400">
                                <a:moveTo>
                                  <a:pt x="0" y="0"/>
                                </a:moveTo>
                                <a:lnTo>
                                  <a:pt x="9144" y="0"/>
                                </a:lnTo>
                                <a:lnTo>
                                  <a:pt x="9144" y="152400"/>
                                </a:lnTo>
                                <a:lnTo>
                                  <a:pt x="0" y="15240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725" name="Shape 339725"/>
                        <wps:cNvSpPr/>
                        <wps:spPr>
                          <a:xfrm>
                            <a:off x="4047744" y="222656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726" name="Shape 339726"/>
                        <wps:cNvSpPr/>
                        <wps:spPr>
                          <a:xfrm>
                            <a:off x="4047744" y="2232660"/>
                            <a:ext cx="9144" cy="152400"/>
                          </a:xfrm>
                          <a:custGeom>
                            <a:avLst/>
                            <a:gdLst/>
                            <a:ahLst/>
                            <a:cxnLst/>
                            <a:rect l="0" t="0" r="0" b="0"/>
                            <a:pathLst>
                              <a:path w="9144" h="152400">
                                <a:moveTo>
                                  <a:pt x="0" y="0"/>
                                </a:moveTo>
                                <a:lnTo>
                                  <a:pt x="9144" y="0"/>
                                </a:lnTo>
                                <a:lnTo>
                                  <a:pt x="9144" y="152400"/>
                                </a:lnTo>
                                <a:lnTo>
                                  <a:pt x="0" y="15240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727" name="Shape 339727"/>
                        <wps:cNvSpPr/>
                        <wps:spPr>
                          <a:xfrm>
                            <a:off x="64008" y="2385060"/>
                            <a:ext cx="3983736" cy="149352"/>
                          </a:xfrm>
                          <a:custGeom>
                            <a:avLst/>
                            <a:gdLst/>
                            <a:ahLst/>
                            <a:cxnLst/>
                            <a:rect l="0" t="0" r="0" b="0"/>
                            <a:pathLst>
                              <a:path w="3983736" h="149352">
                                <a:moveTo>
                                  <a:pt x="0" y="0"/>
                                </a:moveTo>
                                <a:lnTo>
                                  <a:pt x="3983736" y="0"/>
                                </a:lnTo>
                                <a:lnTo>
                                  <a:pt x="3983736" y="149352"/>
                                </a:lnTo>
                                <a:lnTo>
                                  <a:pt x="0" y="14935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39728" name="Shape 339728"/>
                        <wps:cNvSpPr/>
                        <wps:spPr>
                          <a:xfrm>
                            <a:off x="4047744" y="2385060"/>
                            <a:ext cx="9144" cy="149352"/>
                          </a:xfrm>
                          <a:custGeom>
                            <a:avLst/>
                            <a:gdLst/>
                            <a:ahLst/>
                            <a:cxnLst/>
                            <a:rect l="0" t="0" r="0" b="0"/>
                            <a:pathLst>
                              <a:path w="9144" h="149352">
                                <a:moveTo>
                                  <a:pt x="0" y="0"/>
                                </a:moveTo>
                                <a:lnTo>
                                  <a:pt x="9144" y="0"/>
                                </a:lnTo>
                                <a:lnTo>
                                  <a:pt x="9144" y="149352"/>
                                </a:lnTo>
                                <a:lnTo>
                                  <a:pt x="0" y="14935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729" name="Shape 339729"/>
                        <wps:cNvSpPr/>
                        <wps:spPr>
                          <a:xfrm>
                            <a:off x="56388" y="2385060"/>
                            <a:ext cx="9144" cy="149352"/>
                          </a:xfrm>
                          <a:custGeom>
                            <a:avLst/>
                            <a:gdLst/>
                            <a:ahLst/>
                            <a:cxnLst/>
                            <a:rect l="0" t="0" r="0" b="0"/>
                            <a:pathLst>
                              <a:path w="9144" h="149352">
                                <a:moveTo>
                                  <a:pt x="0" y="0"/>
                                </a:moveTo>
                                <a:lnTo>
                                  <a:pt x="9144" y="0"/>
                                </a:lnTo>
                                <a:lnTo>
                                  <a:pt x="9144" y="149352"/>
                                </a:lnTo>
                                <a:lnTo>
                                  <a:pt x="0" y="14935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730" name="Shape 339730"/>
                        <wps:cNvSpPr/>
                        <wps:spPr>
                          <a:xfrm>
                            <a:off x="64008" y="2534412"/>
                            <a:ext cx="3983736" cy="143256"/>
                          </a:xfrm>
                          <a:custGeom>
                            <a:avLst/>
                            <a:gdLst/>
                            <a:ahLst/>
                            <a:cxnLst/>
                            <a:rect l="0" t="0" r="0" b="0"/>
                            <a:pathLst>
                              <a:path w="3983736" h="143256">
                                <a:moveTo>
                                  <a:pt x="0" y="0"/>
                                </a:moveTo>
                                <a:lnTo>
                                  <a:pt x="3983736" y="0"/>
                                </a:lnTo>
                                <a:lnTo>
                                  <a:pt x="3983736" y="143256"/>
                                </a:lnTo>
                                <a:lnTo>
                                  <a:pt x="0" y="14325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39731" name="Shape 339731"/>
                        <wps:cNvSpPr/>
                        <wps:spPr>
                          <a:xfrm>
                            <a:off x="4047744" y="2534412"/>
                            <a:ext cx="9144" cy="143256"/>
                          </a:xfrm>
                          <a:custGeom>
                            <a:avLst/>
                            <a:gdLst/>
                            <a:ahLst/>
                            <a:cxnLst/>
                            <a:rect l="0" t="0" r="0" b="0"/>
                            <a:pathLst>
                              <a:path w="9144" h="143256">
                                <a:moveTo>
                                  <a:pt x="0" y="0"/>
                                </a:moveTo>
                                <a:lnTo>
                                  <a:pt x="9144" y="0"/>
                                </a:lnTo>
                                <a:lnTo>
                                  <a:pt x="9144" y="143256"/>
                                </a:lnTo>
                                <a:lnTo>
                                  <a:pt x="0" y="14325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732" name="Shape 339732"/>
                        <wps:cNvSpPr/>
                        <wps:spPr>
                          <a:xfrm>
                            <a:off x="56388" y="2534412"/>
                            <a:ext cx="9144" cy="143256"/>
                          </a:xfrm>
                          <a:custGeom>
                            <a:avLst/>
                            <a:gdLst/>
                            <a:ahLst/>
                            <a:cxnLst/>
                            <a:rect l="0" t="0" r="0" b="0"/>
                            <a:pathLst>
                              <a:path w="9144" h="143256">
                                <a:moveTo>
                                  <a:pt x="0" y="0"/>
                                </a:moveTo>
                                <a:lnTo>
                                  <a:pt x="9144" y="0"/>
                                </a:lnTo>
                                <a:lnTo>
                                  <a:pt x="9144" y="143256"/>
                                </a:lnTo>
                                <a:lnTo>
                                  <a:pt x="0" y="14325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733" name="Shape 339733"/>
                        <wps:cNvSpPr/>
                        <wps:spPr>
                          <a:xfrm>
                            <a:off x="64008" y="2677668"/>
                            <a:ext cx="3983736" cy="306324"/>
                          </a:xfrm>
                          <a:custGeom>
                            <a:avLst/>
                            <a:gdLst/>
                            <a:ahLst/>
                            <a:cxnLst/>
                            <a:rect l="0" t="0" r="0" b="0"/>
                            <a:pathLst>
                              <a:path w="3983736" h="306324">
                                <a:moveTo>
                                  <a:pt x="0" y="0"/>
                                </a:moveTo>
                                <a:lnTo>
                                  <a:pt x="3983736" y="0"/>
                                </a:lnTo>
                                <a:lnTo>
                                  <a:pt x="3983736" y="306324"/>
                                </a:lnTo>
                                <a:lnTo>
                                  <a:pt x="0" y="30632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39734" name="Shape 339734"/>
                        <wps:cNvSpPr/>
                        <wps:spPr>
                          <a:xfrm>
                            <a:off x="56388" y="2677668"/>
                            <a:ext cx="9144" cy="313944"/>
                          </a:xfrm>
                          <a:custGeom>
                            <a:avLst/>
                            <a:gdLst/>
                            <a:ahLst/>
                            <a:cxnLst/>
                            <a:rect l="0" t="0" r="0" b="0"/>
                            <a:pathLst>
                              <a:path w="9144" h="313944">
                                <a:moveTo>
                                  <a:pt x="0" y="0"/>
                                </a:moveTo>
                                <a:lnTo>
                                  <a:pt x="9144" y="0"/>
                                </a:lnTo>
                                <a:lnTo>
                                  <a:pt x="9144" y="313944"/>
                                </a:lnTo>
                                <a:lnTo>
                                  <a:pt x="0" y="3139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735" name="Shape 339735"/>
                        <wps:cNvSpPr/>
                        <wps:spPr>
                          <a:xfrm>
                            <a:off x="56388" y="2985516"/>
                            <a:ext cx="3991356" cy="9144"/>
                          </a:xfrm>
                          <a:custGeom>
                            <a:avLst/>
                            <a:gdLst/>
                            <a:ahLst/>
                            <a:cxnLst/>
                            <a:rect l="0" t="0" r="0" b="0"/>
                            <a:pathLst>
                              <a:path w="3991356" h="9144">
                                <a:moveTo>
                                  <a:pt x="0" y="0"/>
                                </a:moveTo>
                                <a:lnTo>
                                  <a:pt x="3991356" y="0"/>
                                </a:lnTo>
                                <a:lnTo>
                                  <a:pt x="399135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736" name="Shape 339736"/>
                        <wps:cNvSpPr/>
                        <wps:spPr>
                          <a:xfrm>
                            <a:off x="4047744" y="2677668"/>
                            <a:ext cx="9144" cy="313944"/>
                          </a:xfrm>
                          <a:custGeom>
                            <a:avLst/>
                            <a:gdLst/>
                            <a:ahLst/>
                            <a:cxnLst/>
                            <a:rect l="0" t="0" r="0" b="0"/>
                            <a:pathLst>
                              <a:path w="9144" h="313944">
                                <a:moveTo>
                                  <a:pt x="0" y="0"/>
                                </a:moveTo>
                                <a:lnTo>
                                  <a:pt x="9144" y="0"/>
                                </a:lnTo>
                                <a:lnTo>
                                  <a:pt x="9144" y="313944"/>
                                </a:lnTo>
                                <a:lnTo>
                                  <a:pt x="0" y="3139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737" name="Shape 339737"/>
                        <wps:cNvSpPr/>
                        <wps:spPr>
                          <a:xfrm>
                            <a:off x="4047744" y="298551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738" name="Shape 339738"/>
                        <wps:cNvSpPr/>
                        <wps:spPr>
                          <a:xfrm>
                            <a:off x="0" y="2987040"/>
                            <a:ext cx="1367028" cy="179832"/>
                          </a:xfrm>
                          <a:custGeom>
                            <a:avLst/>
                            <a:gdLst/>
                            <a:ahLst/>
                            <a:cxnLst/>
                            <a:rect l="0" t="0" r="0" b="0"/>
                            <a:pathLst>
                              <a:path w="1367028" h="179832">
                                <a:moveTo>
                                  <a:pt x="0" y="0"/>
                                </a:moveTo>
                                <a:lnTo>
                                  <a:pt x="1367028" y="0"/>
                                </a:lnTo>
                                <a:lnTo>
                                  <a:pt x="1367028" y="179832"/>
                                </a:lnTo>
                                <a:lnTo>
                                  <a:pt x="0" y="17983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anchor>
            </w:drawing>
          </mc:Choice>
          <mc:Fallback>
            <w:pict>
              <v:group w14:anchorId="1549DFA2" id="Group 290519" o:spid="_x0000_s1026" style="position:absolute;margin-left:55.1pt;margin-top:-178.4pt;width:319.2pt;height:249.35pt;z-index:-251658240" coordsize="40538,316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">
                <v:shape id="Shape 339658" o:spid="_x0000_s1027" style="position:absolute;left:563;width:39914;height:91;visibility:visible;mso-wrap-style:square;v-text-anchor:top" coordsize="3991356,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8z7sQA&#10;AADfAAAADwAAAGRycy9kb3ducmV2LnhtbERPz2vCMBS+D/wfwhN2m6mWyaxGEaEwDxvYKXh8NM+m&#10;2ryUJtX63y+HwY4f3+/VZrCNuFPna8cKppMEBHHpdM2VguNP/vYBwgdkjY1jUvAkD5v16GWFmXYP&#10;PtC9CJWIIewzVGBCaDMpfWnIop+4ljhyF9dZDBF2ldQdPmK4beQsSebSYs2xwWBLO0PlreitAptP&#10;+8OX1+503ufDzVzT796mSr2Oh+0SRKAh/Iv/3J9aQZou5u9xcPwTv4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3vM+7EAAAA3wAAAA8AAAAAAAAAAAAAAAAAmAIAAGRycy9k&#10;b3ducmV2LnhtbFBLBQYAAAAABAAEAPUAAACJAwAAAAA=&#10;" path="m,l3991356,r,9144l,9144,,e" fillcolor="black" stroked="f" strokeweight="0">
                  <v:stroke miterlimit="83231f" joinstyle="miter"/>
                  <v:path arrowok="t" textboxrect="0,0,3991356,9144"/>
                </v:shape>
                <v:shape id="Shape 339659" o:spid="_x0000_s1028" style="position:absolute;left:3962;top:60;width:91;height:1494;visibility:visible;mso-wrap-style:square;v-text-anchor:top" coordsize="9144,149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Ii8oA&#10;AADfAAAADwAAAGRycy9kb3ducmV2LnhtbESPQUsDMRSE70L/Q3gFbzZbSxe7Ni1FKUgPglWhvb1u&#10;nptlNy9Lkm1Xf70RCh6HmfmGWa4H24oz+VA7VjCdZCCIS6drrhR8vG/vHkCEiKyxdUwKvinAejW6&#10;WWKh3YXf6LyPlUgQDgUqMDF2hZShNGQxTFxHnLwv5y3GJH0ltcdLgttW3mdZLi3WnBYMdvRkqGz2&#10;vVXwfMybblfuPg+9P5ntsXmd/8ReqdvxsHkEEWmI/+Fr+0UrmM0W+XwBf3/SF5Cr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gXiIvKAAAA3wAAAA8AAAAAAAAAAAAAAAAAmAIA&#10;AGRycy9kb3ducmV2LnhtbFBLBQYAAAAABAAEAPUAAACPAwAAAAA=&#10;" path="m,l9144,r,149352l,149352,,e" fillcolor="black" stroked="f" strokeweight="0">
                  <v:stroke miterlimit="83231f" joinstyle="miter"/>
                  <v:path arrowok="t" textboxrect="0,0,9144,149352"/>
                </v:shape>
                <v:shape id="Shape 339660" o:spid="_x0000_s1029" style="position:absolute;left:563;top:60;width:92;height:1494;visibility:visible;mso-wrap-style:square;v-text-anchor:top" coordsize="9144,149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Hrq8gA&#10;AADfAAAADwAAAGRycy9kb3ducmV2LnhtbESPXWvCMBSG74X9h3AGu9N0E8usRhkbgngxmJugd8fm&#10;2JQ2JyVJtduvXy4Gu3x5v3iW68G24ko+1I4VPE4yEMSl0zVXCr4+N+NnECEia2wdk4JvCrBe3Y2W&#10;WGh34w+67mMl0giHAhWYGLtCylAashgmriNO3sV5izFJX0nt8ZbGbSufsiyXFmtODwY7ejVUNvve&#10;Kng75U23K3eHY+/PZnNq3mc/sVfq4X54WYCINMT/8F97qxVMp/M8TwSJJ7GAXP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QeuryAAAAN8AAAAPAAAAAAAAAAAAAAAAAJgCAABk&#10;cnMvZG93bnJldi54bWxQSwUGAAAAAAQABAD1AAAAjQMAAAAA&#10;" path="m,l9144,r,149352l,149352,,e" fillcolor="black" stroked="f" strokeweight="0">
                  <v:stroke miterlimit="83231f" joinstyle="miter"/>
                  <v:path arrowok="t" textboxrect="0,0,9144,149352"/>
                </v:shape>
                <v:shape id="Shape 339661" o:spid="_x0000_s1030" style="position:absolute;left:40477;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WKy8cA&#10;AADfAAAADwAAAGRycy9kb3ducmV2LnhtbESPQWvCQBSE7wX/w/KE3nRjLbHGbKQtFKQgtNqDx2f2&#10;mQSzb+Puqum/7wpCj8PMfMPky9604kLON5YVTMYJCOLS6oYrBT/bj9ELCB+QNbaWScEveVgWg4cc&#10;M22v/E2XTahEhLDPUEEdQpdJ6cuaDPqx7Yijd7DOYIjSVVI7vEa4aeVTkqTSYMNxocaO3msqj5uz&#10;UdCdKrc7ef3G+/PX54yTFfXrZ6Ueh/3rAkSgPvyH7+2VVjCdztN0Arc/8QvI4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lisvHAAAA3wAAAA8AAAAAAAAAAAAAAAAAmAIAAGRy&#10;cy9kb3ducmV2LnhtbFBLBQYAAAAABAAEAPUAAACMAwAAAAA=&#10;" path="m,l9144,r,9144l,9144,,e" fillcolor="black" stroked="f" strokeweight="0">
                  <v:stroke miterlimit="83231f" joinstyle="miter"/>
                  <v:path arrowok="t" textboxrect="0,0,9144,9144"/>
                </v:shape>
                <v:shape id="Shape 339662" o:spid="_x0000_s1031" style="position:absolute;left:40477;top:60;width:91;height:1494;visibility:visible;mso-wrap-style:square;v-text-anchor:top" coordsize="9144,149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QR8oA&#10;AADfAAAADwAAAGRycy9kb3ducmV2LnhtbESPQUsDMRSE74L/IbyCN5tti4tumxZpKUgPgq2CvT03&#10;r5tlNy9Lkm1Xf70RCh6HmfmGWawG24oz+VA7VjAZZyCIS6drrhS8H7b3jyBCRNbYOiYF3xRgtby9&#10;WWCh3YXf6LyPlUgQDgUqMDF2hZShNGQxjF1HnLyT8xZjkr6S2uMlwW0rp1mWS4s1pwWDHa0Nlc2+&#10;two2x7zpduXu47P3X2Z7bF4ffmKv1N1oeJ6DiDTE//C1/aIVzGZPeT6Fvz/pC8jl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jf0EfKAAAA3wAAAA8AAAAAAAAAAAAAAAAAmAIA&#10;AGRycy9kb3ducmV2LnhtbFBLBQYAAAAABAAEAPUAAACPAwAAAAA=&#10;" path="m,l9144,r,149352l,149352,,e" fillcolor="black" stroked="f" strokeweight="0">
                  <v:stroke miterlimit="83231f" joinstyle="miter"/>
                  <v:path arrowok="t" textboxrect="0,0,9144,149352"/>
                </v:shape>
                <v:shape id="Shape 339663" o:spid="_x0000_s1032" style="position:absolute;left:563;top:1554;width:39914;height:91;visibility:visible;mso-wrap-style:square;v-text-anchor:top" coordsize="3991356,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drIscA&#10;AADfAAAADwAAAGRycy9kb3ducmV2LnhtbESPzWrDMBCE74G+g9hCbomcCkzqRgmlYGgOLeSn0ONi&#10;bSwn1spYcuK+fVUo5DjMzDfMajO6VlypD41nDYt5BoK48qbhWsPxUM6WIEJENth6Jg0/FGCzfpis&#10;sDD+xju67mMtEoRDgRpsjF0hZagsOQxz3xEn7+R7hzHJvpamx1uCu1Y+ZVkuHTacFix29GapuuwH&#10;p8GVi2H3EYz/+t6W48We1efglNbTx/H1BUSkMd7D/+13o0Gp5zxX8PcnfQ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0nayLHAAAA3wAAAA8AAAAAAAAAAAAAAAAAmAIAAGRy&#10;cy9kb3ducmV2LnhtbFBLBQYAAAAABAAEAPUAAACMAwAAAAA=&#10;" path="m,l3991356,r,9144l,9144,,e" fillcolor="black" stroked="f" strokeweight="0">
                  <v:stroke miterlimit="83231f" joinstyle="miter"/>
                  <v:path arrowok="t" textboxrect="0,0,3991356,9144"/>
                </v:shape>
                <v:shape id="Shape 339664" o:spid="_x0000_s1033" style="position:absolute;left:3962;top:1615;width:91;height:2301;visibility:visible;mso-wrap-style:square;v-text-anchor:top" coordsize="9144,230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Ko7MkA&#10;AADfAAAADwAAAGRycy9kb3ducmV2LnhtbESP0UrDQBRE3wX/YblC3+xGG0Mbuy1BKFTQStN+wDV7&#10;m6TN3o272zb+vSsIPg4zc4aZLwfTiQs531pW8DBOQBBXVrdcK9jvVvdTED4ga+wsk4Jv8rBc3N7M&#10;Mdf2ylu6lKEWEcI+RwVNCH0upa8aMujHtieO3sE6gyFKV0vt8BrhppOPSZJJgy3HhQZ7emmoOpVn&#10;o+D09VZQmpbFcfP5mn5su/fBPWmlRndD8Qwi0BD+w3/ttVYwmcyyLIXfP/ELyMU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MKo7MkAAADfAAAADwAAAAAAAAAAAAAAAACYAgAA&#10;ZHJzL2Rvd25yZXYueG1sUEsFBgAAAAAEAAQA9QAAAI4DAAAAAA==&#10;" path="m,l9144,r,230124l,230124,,e" fillcolor="black" stroked="f" strokeweight="0">
                  <v:stroke miterlimit="83231f" joinstyle="miter"/>
                  <v:path arrowok="t" textboxrect="0,0,9144,230124"/>
                </v:shape>
                <v:shape id="Shape 339665" o:spid="_x0000_s1034" style="position:absolute;left:563;top:1615;width:92;height:2301;visibility:visible;mso-wrap-style:square;v-text-anchor:top" coordsize="9144,230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4Nd8kA&#10;AADfAAAADwAAAGRycy9kb3ducmV2LnhtbESP3WrCQBSE7wt9h+UUvKsbaww1dZVQECz0B9M+wDF7&#10;mkSzZ+PuVtO3d4VCL4eZ+YZZrAbTiRM531pWMBknIIgrq1uuFXx9ru8fQfiArLGzTAp+ycNqeXuz&#10;wFzbM2/pVIZaRAj7HBU0IfS5lL5qyKAf2544et/WGQxRulpqh+cIN518SJJMGmw5LjTY03ND1aH8&#10;MQoOx9eC0rQs9u+7l/Rj270NbqaVGt0NxROIQEP4D/+1N1rBdDrPshlc/8QvIJc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44Nd8kAAADfAAAADwAAAAAAAAAAAAAAAACYAgAA&#10;ZHJzL2Rvd25yZXYueG1sUEsFBgAAAAAEAAQA9QAAAI4DAAAAAA==&#10;" path="m,l9144,r,230124l,230124,,e" fillcolor="black" stroked="f" strokeweight="0">
                  <v:stroke miterlimit="83231f" joinstyle="miter"/>
                  <v:path arrowok="t" textboxrect="0,0,9144,230124"/>
                </v:shape>
                <v:shape id="Shape 339666" o:spid="_x0000_s1035" style="position:absolute;left:40477;top:1554;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wSv8cA&#10;AADfAAAADwAAAGRycy9kb3ducmV2LnhtbESPT2sCMRTE7wW/Q3iCt5ptlVVXo1RBkELBfwePz81z&#10;d+nmZU2irt++KRR6HGbmN8xs0Zpa3Mn5yrKCt34Cgji3uuJCwfGwfh2D8AFZY22ZFDzJw2LeeZlh&#10;pu2Dd3Tfh0JECPsMFZQhNJmUPi/JoO/bhjh6F+sMhihdIbXDR4SbWr4nSSoNVhwXSmxoVVL+vb8Z&#10;Bc21cKer10s+37afI0421H4Nlep1248piEBt+A//tTdawWAwSdMUfv/ELyDn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cMEr/HAAAA3wAAAA8AAAAAAAAAAAAAAAAAmAIAAGRy&#10;cy9kb3ducmV2LnhtbFBLBQYAAAAABAAEAPUAAACMAwAAAAA=&#10;" path="m,l9144,r,9144l,9144,,e" fillcolor="black" stroked="f" strokeweight="0">
                  <v:stroke miterlimit="83231f" joinstyle="miter"/>
                  <v:path arrowok="t" textboxrect="0,0,9144,9144"/>
                </v:shape>
                <v:shape id="Shape 339667" o:spid="_x0000_s1036" style="position:absolute;left:40477;top:1615;width:91;height:2301;visibility:visible;mso-wrap-style:square;v-text-anchor:top" coordsize="9144,230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A2m8kA&#10;AADfAAAADwAAAGRycy9kb3ducmV2LnhtbESP3UrDQBSE7wXfYTlC7+ymNsYauy1BKLTgD019gGP2&#10;NInNno272za+fVcQvBxm5htmvhxMJ07kfGtZwWScgCCurG65VvCxW93OQPiArLGzTAp+yMNycX01&#10;x1zbM2/pVIZaRAj7HBU0IfS5lL5qyKAf2544envrDIYoXS21w3OEm07eJUkmDbYcFxrs6bmh6lAe&#10;jYLD90tBaVoWX2+fm/R9270O7l4rNboZiicQgYbwH/5rr7WC6fQxyx7g90/8AnJx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BA2m8kAAADfAAAADwAAAAAAAAAAAAAAAACYAgAA&#10;ZHJzL2Rvd25yZXYueG1sUEsFBgAAAAAEAAQA9QAAAI4DAAAAAA==&#10;" path="m,l9144,r,230124l,230124,,e" fillcolor="black" stroked="f" strokeweight="0">
                  <v:stroke miterlimit="83231f" joinstyle="miter"/>
                  <v:path arrowok="t" textboxrect="0,0,9144,230124"/>
                </v:shape>
                <v:shape id="Shape 339668" o:spid="_x0000_s1037" style="position:absolute;left:640;top:3916;width:3352;height:1402;visibility:visible;mso-wrap-style:square;v-text-anchor:top" coordsize="335280,1402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litsUA&#10;AADfAAAADwAAAGRycy9kb3ducmV2LnhtbERPW2vCMBR+H/gfwhF8m+kUq3ZGGcPLZDCYir6eNWdN&#10;sTkpTdT6783DYI8f3322aG0lrtT40rGCl34Cgjh3uuRCwWG/ep6A8AFZY+WYFNzJw2LeeZphpt2N&#10;v+m6C4WIIewzVGBCqDMpfW7Iou+7mjhyv66xGCJsCqkbvMVwW8lBkqTSYsmxwWBN74by8+5iFTAO&#10;9OaS/2z117gerZfn8ckcP5Xqddu3VxCB2vAv/nN/aAXD4TRN4+D4J34BO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aWK2xQAAAN8AAAAPAAAAAAAAAAAAAAAAAJgCAABkcnMv&#10;ZG93bnJldi54bWxQSwUGAAAAAAQABAD1AAAAigMAAAAA&#10;" path="m,l335280,r,140208l,140208,,e" stroked="f" strokeweight="0">
                  <v:stroke miterlimit="83231f" joinstyle="miter"/>
                  <v:path arrowok="t" textboxrect="0,0,335280,140208"/>
                </v:shape>
                <v:shape id="Shape 339669" o:spid="_x0000_s1038" style="position:absolute;left:4023;top:3916;width:36454;height:1402;visibility:visible;mso-wrap-style:square;v-text-anchor:top" coordsize="3645408,1402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K5sYA&#10;AADfAAAADwAAAGRycy9kb3ducmV2LnhtbESPT4vCMBTE78J+h/AWvIimrlC0axQRhBVP/sHzs3m2&#10;ZZuX0ERb/fRGWNjjMDO/YebLztTiTo2vLCsYjxIQxLnVFRcKTsfNcArCB2SNtWVS8CAPy8VHb46Z&#10;ti3v6X4IhYgQ9hkqKENwmZQ+L8mgH1lHHL2rbQyGKJtC6gbbCDe1/EqSVBqsOC6U6GhdUv57uBkF&#10;Lj23g4d7Bnk9arnbXLb2ct4q1f/sVt8gAnXhP/zX/tEKJpNZms7g/Sd+Abl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NK5sYAAADfAAAADwAAAAAAAAAAAAAAAACYAgAAZHJz&#10;L2Rvd25yZXYueG1sUEsFBgAAAAAEAAQA9QAAAIsDAAAAAA==&#10;" path="m,l3645408,r,140208l,140208,,e" stroked="f" strokeweight="0">
                  <v:stroke miterlimit="83231f" joinstyle="miter"/>
                  <v:path arrowok="t" textboxrect="0,0,3645408,140208"/>
                </v:shape>
                <v:shape id="Shape 339670" o:spid="_x0000_s1039" style="position:absolute;left:40477;top:3916;width:91;height:1402;visibility:visible;mso-wrap-style:square;v-text-anchor:top" coordsize="9144,1402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OGQsYA&#10;AADfAAAADwAAAGRycy9kb3ducmV2LnhtbESPvWrDMBSF90LeQdxCt0ZOAm7sWg5JaUnGxsnQ8WLd&#10;ysbWlbHU2H37aCh0PJw/vmI3217caPStYwWrZQKCuHa6ZaPgevl43oLwAVlj75gU/JKHXbl4KDDX&#10;buIz3apgRBxhn6OCJoQhl9LXDVn0SzcQR+/bjRZDlKOResQpjtterpMklRZbjg8NDvTWUN1VP1bB&#10;1ylLp5WRR1sd+nP3bpLPKuuUenqc968gAs3hP/zXPmkFm02WvkSCyBNZQJZ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1OGQsYAAADfAAAADwAAAAAAAAAAAAAAAACYAgAAZHJz&#10;L2Rvd25yZXYueG1sUEsFBgAAAAAEAAQA9QAAAIsDAAAAAA==&#10;" path="m,l9144,r,140208l,140208,,e" fillcolor="black" stroked="f" strokeweight="0">
                  <v:stroke miterlimit="83231f" joinstyle="miter"/>
                  <v:path arrowok="t" textboxrect="0,0,9144,140208"/>
                </v:shape>
                <v:shape id="Shape 339671" o:spid="_x0000_s1040" style="position:absolute;left:3962;top:3916;width:91;height:1402;visibility:visible;mso-wrap-style:square;v-text-anchor:top" coordsize="9144,1402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8j2ccA&#10;AADfAAAADwAAAGRycy9kb3ducmV2LnhtbESPQWvCQBSE7wX/w/KE3uomFVITXaUtLfVYowePj+xz&#10;E5J9G7Jbk/77bkHwOMzMN8xmN9lOXGnwjWMF6SIBQVw53bBRcDp+Pq1A+ICssXNMCn7Jw247e9hg&#10;od3IB7qWwYgIYV+ggjqEvpDSVzVZ9AvXE0fv4gaLIcrBSD3gGOG2k89JkkmLDceFGnt6r6lqyx+r&#10;4LzPszE18suWb92h/TDJd5m3Sj3Op9c1iEBTuIdv7b1WsFzm2UsK/3/iF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gfI9nHAAAA3wAAAA8AAAAAAAAAAAAAAAAAmAIAAGRy&#10;cy9kb3ducmV2LnhtbFBLBQYAAAAABAAEAPUAAACMAwAAAAA=&#10;" path="m,l9144,r,140208l,140208,,e" fillcolor="black" stroked="f" strokeweight="0">
                  <v:stroke miterlimit="83231f" joinstyle="miter"/>
                  <v:path arrowok="t" textboxrect="0,0,9144,140208"/>
                </v:shape>
                <v:shape id="Shape 339672" o:spid="_x0000_s1041" style="position:absolute;left:563;top:3916;width:92;height:1402;visibility:visible;mso-wrap-style:square;v-text-anchor:top" coordsize="9144,1402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29rsYA&#10;AADfAAAADwAAAGRycy9kb3ducmV2LnhtbESPQWvCQBSE74X+h+UJ3upGhdREV2lLRY817cHjI/vc&#10;hGTfhuzWpP++Kwgeh5n5htnsRtuKK/W+dqxgPktAEJdO12wU/HzvX1YgfEDW2DomBX/kYbd9ftpg&#10;rt3AJ7oWwYgIYZ+jgiqELpfSlxVZ9DPXEUfv4nqLIcreSN3jEOG2lYskSaXFmuNChR19VFQ2xa9V&#10;cD5m6TA38mCL9/bUfJrkq8gapaaT8W0NItAYHuF7+6gVLJdZ+rqA25/4BeT2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M29rsYAAADfAAAADwAAAAAAAAAAAAAAAACYAgAAZHJz&#10;L2Rvd25yZXYueG1sUEsFBgAAAAAEAAQA9QAAAIsDAAAAAA==&#10;" path="m,l9144,r,140208l,140208,,e" fillcolor="black" stroked="f" strokeweight="0">
                  <v:stroke miterlimit="83231f" joinstyle="miter"/>
                  <v:path arrowok="t" textboxrect="0,0,9144,140208"/>
                </v:shape>
                <v:shape id="Shape 339673" o:spid="_x0000_s1042" style="position:absolute;left:640;top:5318;width:3352;height:1555;visibility:visible;mso-wrap-style:square;v-text-anchor:top" coordsize="335280,1554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ZiDcgA&#10;AADfAAAADwAAAGRycy9kb3ducmV2LnhtbESP0WrCQBRE3wv+w3KFvtVNDahN3QQtLfWhglo/4JK9&#10;TUKzd2N2q6tf7xYEH4eZOcPMi2BacaTeNZYVPI8SEMSl1Q1XCvbfH08zEM4ja2wtk4IzOSjywcMc&#10;M21PvKXjzlciQthlqKD2vsukdGVNBt3IdsTR+7G9QR9lX0nd4ynCTSvHSTKRBhuOCzV29FZT+bv7&#10;MwrMcnzB8B4Om4X+XM/S/ddllZRKPQ7D4hWEp+Dv4Vt7pRWk6ctkmsL/n/gFZH4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OVmINyAAAAN8AAAAPAAAAAAAAAAAAAAAAAJgCAABk&#10;cnMvZG93bnJldi54bWxQSwUGAAAAAAQABAD1AAAAjQMAAAAA&#10;" path="m,l335280,r,155448l,155448,,e" stroked="f" strokeweight="0">
                  <v:stroke miterlimit="83231f" joinstyle="miter"/>
                  <v:path arrowok="t" textboxrect="0,0,335280,155448"/>
                </v:shape>
                <v:shape id="Shape 339674" o:spid="_x0000_s1043" style="position:absolute;left:4023;top:5318;width:36454;height:1555;visibility:visible;mso-wrap-style:square;v-text-anchor:top" coordsize="3645408,1554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CAl8UA&#10;AADfAAAADwAAAGRycy9kb3ducmV2LnhtbESP3YrCMBSE7wXfIRzBO039wZ9qFFGEvXKx+gCH5tgW&#10;m5PaRFvffiMIeznMzDfMetuaUryodoVlBaNhBII4tbrgTMH1chwsQDiPrLG0TAre5GC76XbWGGvb&#10;8Jleic9EgLCLUUHufRVL6dKcDLqhrYiDd7O1QR9knUldYxPgppTjKJpJgwWHhRwr2ueU3pOnUXAh&#10;P3oc5C2ZV41+nJ+74ndxSpTq99rdCoSn1v+Hv+0frWAyWc7mU/j8CV9Ab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YICXxQAAAN8AAAAPAAAAAAAAAAAAAAAAAJgCAABkcnMv&#10;ZG93bnJldi54bWxQSwUGAAAAAAQABAD1AAAAigMAAAAA&#10;" path="m,l3645408,r,155448l,155448,,e" stroked="f" strokeweight="0">
                  <v:stroke miterlimit="83231f" joinstyle="miter"/>
                  <v:path arrowok="t" textboxrect="0,0,3645408,155448"/>
                </v:shape>
                <v:shape id="Shape 339675" o:spid="_x0000_s1044" style="position:absolute;left:40477;top:5318;width:91;height:1555;visibility:visible;mso-wrap-style:square;v-text-anchor:top" coordsize="9144,1554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BkTccA&#10;AADfAAAADwAAAGRycy9kb3ducmV2LnhtbESPT2vCQBTE74V+h+UVequbVowaXUULheLF+Ofg8ZF9&#10;boLZtyG7xvjtuwXB4zAzv2Hmy97WoqPWV44VfA4SEMSF0xUbBcfDz8cEhA/IGmvHpOBOHpaL15c5&#10;ZtrdeEfdPhgRIewzVFCG0GRS+qIki37gGuLonV1rMUTZGqlbvEW4reVXkqTSYsVxocSGvksqLvur&#10;VbDKjxs5yjHttibBdcr5fXMySr2/9asZiEB9eIYf7V+tYDicpuMR/P+JX0A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AAZE3HAAAA3wAAAA8AAAAAAAAAAAAAAAAAmAIAAGRy&#10;cy9kb3ducmV2LnhtbFBLBQYAAAAABAAEAPUAAACMAwAAAAA=&#10;" path="m,l9144,r,155448l,155448,,e" fillcolor="black" stroked="f" strokeweight="0">
                  <v:stroke miterlimit="83231f" joinstyle="miter"/>
                  <v:path arrowok="t" textboxrect="0,0,9144,155448"/>
                </v:shape>
                <v:shape id="Shape 339676" o:spid="_x0000_s1045" style="position:absolute;left:3962;top:5318;width:91;height:1555;visibility:visible;mso-wrap-style:square;v-text-anchor:top" coordsize="9144,1554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L6OscA&#10;AADfAAAADwAAAGRycy9kb3ducmV2LnhtbESPQWsCMRSE70L/Q3iF3jTbSlNdjWILheKlW/Xg8bF5&#10;ZpduXpZNuq7/3ggFj8PMfMMs14NrRE9dqD1reJ5kIIhLb2q2Gg77z/EMRIjIBhvPpOFCAdarh9ES&#10;c+PP/EP9LlqRIBxy1FDF2OZShrIih2HiW+LknXznMCbZWWk6PCe4a+RLlinpsOa0UGFLHxWVv7s/&#10;p2FTHLbytUDVf9sM3xUXl+3Rav30OGwWICIN8R7+b38ZDdPpXL0puP1JX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DS+jrHAAAA3wAAAA8AAAAAAAAAAAAAAAAAmAIAAGRy&#10;cy9kb3ducmV2LnhtbFBLBQYAAAAABAAEAPUAAACMAwAAAAA=&#10;" path="m,l9144,r,155448l,155448,,e" fillcolor="black" stroked="f" strokeweight="0">
                  <v:stroke miterlimit="83231f" joinstyle="miter"/>
                  <v:path arrowok="t" textboxrect="0,0,9144,155448"/>
                </v:shape>
                <v:shape id="Shape 339677" o:spid="_x0000_s1046" style="position:absolute;left:563;top:5318;width:92;height:1555;visibility:visible;mso-wrap-style:square;v-text-anchor:top" coordsize="9144,1554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5foccA&#10;AADfAAAADwAAAGRycy9kb3ducmV2LnhtbESPT2vCQBTE74LfYXlCb7ppxajRVWyhIF4a/xw8PrLP&#10;TWj2bchuY/z23ULB4zAzv2HW297WoqPWV44VvE4SEMSF0xUbBZfz53gBwgdkjbVjUvAgD9vNcLDG&#10;TLs7H6k7BSMihH2GCsoQmkxKX5Rk0U9cQxy9m2sthihbI3WL9wi3tXxLklRarDgulNjQR0nF9+nH&#10;Ktjll4Oc5Zh2XybB95Tzx+FqlHoZ9bsViEB9eIb/23utYDpdpvM5/P2JX0B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eX6HHAAAA3wAAAA8AAAAAAAAAAAAAAAAAmAIAAGRy&#10;cy9kb3ducmV2LnhtbFBLBQYAAAAABAAEAPUAAACMAwAAAAA=&#10;" path="m,l9144,r,155448l,155448,,e" fillcolor="black" stroked="f" strokeweight="0">
                  <v:stroke miterlimit="83231f" joinstyle="miter"/>
                  <v:path arrowok="t" textboxrect="0,0,9144,155448"/>
                </v:shape>
                <v:shape id="Shape 339678" o:spid="_x0000_s1047" style="position:absolute;left:640;top:6873;width:3352;height:1493;visibility:visible;mso-wrap-style:square;v-text-anchor:top" coordsize="335280,149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u8RsIA&#10;AADfAAAADwAAAGRycy9kb3ducmV2LnhtbERPy4rCMBTdC/5DuAOz03QUfHSMIsKIG8F25gMuzbUt&#10;09yUJH3492YhuDyc9+4wmkb05HxtWcHXPAFBXFhdc6ng7/dntgHhA7LGxjIpeJCHw3462WGq7cAZ&#10;9XkoRQxhn6KCKoQ2ldIXFRn0c9sSR+5uncEQoSuldjjEcNPIRZKspMGaY0OFLZ0qKv7zzigYrvU5&#10;O/lr6PX5xt3DbbLuWCj1+TEev0EEGsNb/HJftILlcrtax8HxT/wCcv8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u7xGwgAAAN8AAAAPAAAAAAAAAAAAAAAAAJgCAABkcnMvZG93&#10;bnJldi54bWxQSwUGAAAAAAQABAD1AAAAhwMAAAAA&#10;" path="m,l335280,r,149352l,149352,,e" stroked="f" strokeweight="0">
                  <v:stroke miterlimit="83231f" joinstyle="miter"/>
                  <v:path arrowok="t" textboxrect="0,0,335280,149352"/>
                </v:shape>
                <v:shape id="Shape 339679" o:spid="_x0000_s1048" style="position:absolute;left:4023;top:6873;width:36454;height:1493;visibility:visible;mso-wrap-style:square;v-text-anchor:top" coordsize="3645408,149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AcXsoA&#10;AADfAAAADwAAAGRycy9kb3ducmV2LnhtbESPQWvCQBSE74X+h+UVvBSz0YBtUldRS0UpWIwePD6y&#10;r0kw+zZkV03/fVco9DjMzDfMdN6bRlypc7VlBaMoBkFcWF1zqeB4+Bi+gnAeWWNjmRT8kIP57PFh&#10;ipm2N97TNfelCBB2GSqovG8zKV1RkUEX2ZY4eN+2M+iD7EqpO7wFuGnkOI4n0mDNYaHCllYVFef8&#10;YhR8vT+vl7t1uk+K+tTvxp9bd0lapQZP/eINhKfe/4f/2hutIEnSyUsK9z/hC8jZ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6AHF7KAAAA3wAAAA8AAAAAAAAAAAAAAAAAmAIA&#10;AGRycy9kb3ducmV2LnhtbFBLBQYAAAAABAAEAPUAAACPAwAAAAA=&#10;" path="m,l3645408,r,149352l,149352,,e" stroked="f" strokeweight="0">
                  <v:stroke miterlimit="83231f" joinstyle="miter"/>
                  <v:path arrowok="t" textboxrect="0,0,3645408,149352"/>
                </v:shape>
                <v:shape id="Shape 339680" o:spid="_x0000_s1049" style="position:absolute;left:40477;top:6873;width:91;height:1493;visibility:visible;mso-wrap-style:square;v-text-anchor:top" coordsize="9144,149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0NUcgA&#10;AADfAAAADwAAAGRycy9kb3ducmV2LnhtbESPXUvDMBSG7wf+h3AE77bUDcusy4ZMBrILYR+Cuzs2&#10;x6a0OSlJulV/vbkY7PLl/eJZrAbbijP5UDtW8DjJQBCXTtdcKTgeNuM5iBCRNbaOScEvBVgt70YL&#10;LLS78I7O+1iJNMKhQAUmxq6QMpSGLIaJ64iT9+O8xZikr6T2eEnjtpXTLMulxZrTg8GO1obKZt9b&#10;BW+nvOm25fbzq/ffZnNqPp7+Yq/Uw/3w+gIi0hBv4Wv7XSuYzZ7zeSJIPIkF5PI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XTQ1RyAAAAN8AAAAPAAAAAAAAAAAAAAAAAJgCAABk&#10;cnMvZG93bnJldi54bWxQSwUGAAAAAAQABAD1AAAAjQMAAAAA&#10;" path="m,l9144,r,149352l,149352,,e" fillcolor="black" stroked="f" strokeweight="0">
                  <v:stroke miterlimit="83231f" joinstyle="miter"/>
                  <v:path arrowok="t" textboxrect="0,0,9144,149352"/>
                </v:shape>
                <v:shape id="Shape 339681" o:spid="_x0000_s1050" style="position:absolute;left:3962;top:6873;width:91;height:1493;visibility:visible;mso-wrap-style:square;v-text-anchor:top" coordsize="9144,149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GoysoA&#10;AADfAAAADwAAAGRycy9kb3ducmV2LnhtbESPQUsDMRSE70L/Q3iCN5utxaVdm5aiFKQHwVahvT03&#10;z82ym5clybarv94IhR6HmfmGWawG24oT+VA7VjAZZyCIS6drrhR87Df3MxAhImtsHZOCHwqwWo5u&#10;Flhod+Z3Ou1iJRKEQ4EKTIxdIWUoDVkMY9cRJ+/beYsxSV9J7fGc4LaVD1mWS4s1pwWDHT0bKptd&#10;bxW8HPOm25bbz0Pvv8zm2Lw9/sZeqbvbYf0EItIQr+FL+1UrmE7n+WwC/3/SF5DL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gBqMrKAAAA3wAAAA8AAAAAAAAAAAAAAAAAmAIA&#10;AGRycy9kb3ducmV2LnhtbFBLBQYAAAAABAAEAPUAAACPAwAAAAA=&#10;" path="m,l9144,r,149352l,149352,,e" fillcolor="black" stroked="f" strokeweight="0">
                  <v:stroke miterlimit="83231f" joinstyle="miter"/>
                  <v:path arrowok="t" textboxrect="0,0,9144,149352"/>
                </v:shape>
                <v:shape id="Shape 339682" o:spid="_x0000_s1051" style="position:absolute;left:563;top:6873;width:92;height:1493;visibility:visible;mso-wrap-style:square;v-text-anchor:top" coordsize="9144,149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M2vcoA&#10;AADfAAAADwAAAGRycy9kb3ducmV2LnhtbESPQUsDMRSE70L/Q3gFbzZri0u7Ni2lUpAeBKtCe3tu&#10;nptlNy9Lkm1Xf70RCh6HmfmGWa4H24oz+VA7VnA/yUAQl07XXCl4f9vdzUGEiKyxdUwKvinAejW6&#10;WWKh3YVf6XyIlUgQDgUqMDF2hZShNGQxTFxHnLwv5y3GJH0ltcdLgttWTrMslxZrTgsGO9oaKptD&#10;bxU8nfKm25f7j2PvP83u1Lw8/MReqdvxsHkEEWmI/+Fr+1krmM0W+XwKf3/SF5Cr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jTNr3KAAAA3wAAAA8AAAAAAAAAAAAAAAAAmAIA&#10;AGRycy9kb3ducmV2LnhtbFBLBQYAAAAABAAEAPUAAACPAwAAAAA=&#10;" path="m,l9144,r,149352l,149352,,e" fillcolor="black" stroked="f" strokeweight="0">
                  <v:stroke miterlimit="83231f" joinstyle="miter"/>
                  <v:path arrowok="t" textboxrect="0,0,9144,149352"/>
                </v:shape>
                <v:shape id="Shape 339683" o:spid="_x0000_s1052" style="position:absolute;left:640;top:8366;width:3352;height:1433;visibility:visible;mso-wrap-style:square;v-text-anchor:top" coordsize="335280,1432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Ft68cA&#10;AADfAAAADwAAAGRycy9kb3ducmV2LnhtbESP0YrCMBRE3wX/IVxh3zTVgrRdo4isiz6Iq+sH3G2u&#10;bbG5KU1W698bQfBxmJkzzGzRmVpcqXWVZQXjUQSCOLe64kLB6Xc9TEA4j6yxtkwK7uRgMe/3Zphp&#10;e+MDXY++EAHCLkMFpfdNJqXLSzLoRrYhDt7ZtgZ9kG0hdYu3ADe1nETRVBqsOCyU2NCqpPxy/DcK&#10;tvuvTTTeHnbrNHZJ+td9/+BpotTHoFt+gvDU+Xf41d5oBXGcTpMYnn/CF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7hbevHAAAA3wAAAA8AAAAAAAAAAAAAAAAAmAIAAGRy&#10;cy9kb3ducmV2LnhtbFBLBQYAAAAABAAEAPUAAACMAwAAAAA=&#10;" path="m,l335280,r,143256l,143256,,e" stroked="f" strokeweight="0">
                  <v:stroke miterlimit="83231f" joinstyle="miter"/>
                  <v:path arrowok="t" textboxrect="0,0,335280,143256"/>
                </v:shape>
                <v:shape id="Shape 339684" o:spid="_x0000_s1053" style="position:absolute;left:4023;top:8366;width:36454;height:1433;visibility:visible;mso-wrap-style:square;v-text-anchor:top" coordsize="3645408,1432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FmQMYA&#10;AADfAAAADwAAAGRycy9kb3ducmV2LnhtbESPT2sCMRTE74V+h/AKvdWs7ip2NYoUBA8i+IeeH5vn&#10;ZnHzsiSpbr+9EQSPw8z8hpkve9uKK/nQOFYwHGQgiCunG64VnI7rrymIEJE1to5JwT8FWC7e3+ZY&#10;anfjPV0PsRYJwqFEBSbGrpQyVIYshoHriJN3dt5iTNLXUnu8Jbht5SjLJtJiw2nBYEc/hqrL4c8q&#10;+PXb8SbfFWZ9tFVTjFash+dcqc+PfjUDEamPr/CzvdEK8vx7Mi3g8Sd9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nFmQMYAAADfAAAADwAAAAAAAAAAAAAAAACYAgAAZHJz&#10;L2Rvd25yZXYueG1sUEsFBgAAAAAEAAQA9QAAAIsDAAAAAA==&#10;" path="m,l3645408,r,143256l,143256,,e" stroked="f" strokeweight="0">
                  <v:stroke miterlimit="83231f" joinstyle="miter"/>
                  <v:path arrowok="t" textboxrect="0,0,3645408,143256"/>
                </v:shape>
                <v:shape id="Shape 339685" o:spid="_x0000_s1054" style="position:absolute;left:40477;top:8366;width:91;height:1433;visibility:visible;mso-wrap-style:square;v-text-anchor:top" coordsize="9144,1432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ZF98kA&#10;AADfAAAADwAAAGRycy9kb3ducmV2LnhtbESPT2vCQBTE74LfYXmCN920/iFNXSUUldKLbSqF3l6z&#10;r0kw+zZkV5N+e1coeBxm5jfMatObWlyodZVlBQ/TCARxbnXFhYLj524Sg3AeWWNtmRT8kYPNejhY&#10;YaJtxx90yXwhAoRdggpK75tESpeXZNBNbUMcvF/bGvRBtoXULXYBbmr5GEVLabDisFBiQy8l5afs&#10;bBRk3106R/1u6ed0XGz3h+6reEuVGo/69BmEp97fw//tV61gNntaxgu4/QlfQK6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7ZF98kAAADfAAAADwAAAAAAAAAAAAAAAACYAgAA&#10;ZHJzL2Rvd25yZXYueG1sUEsFBgAAAAAEAAQA9QAAAI4DAAAAAA==&#10;" path="m,l9144,r,143256l,143256,,e" fillcolor="black" stroked="f" strokeweight="0">
                  <v:stroke miterlimit="83231f" joinstyle="miter"/>
                  <v:path arrowok="t" textboxrect="0,0,9144,143256"/>
                </v:shape>
                <v:shape id="Shape 339686" o:spid="_x0000_s1055" style="position:absolute;left:3962;top:8366;width:91;height:1433;visibility:visible;mso-wrap-style:square;v-text-anchor:top" coordsize="9144,1432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TbgMgA&#10;AADfAAAADwAAAGRycy9kb3ducmV2LnhtbESPQWvCQBSE70L/w/IK3nTTWoOmrhJEpXixTUXo7TX7&#10;mgSzb0N2Nem/7wpCj8PMfMMsVr2pxZVaV1lW8DSOQBDnVldcKDh+bkczEM4ja6wtk4JfcrBaPgwW&#10;mGjb8QddM1+IAGGXoILS+yaR0uUlGXRj2xAH78e2Bn2QbSF1i12Am1o+R1EsDVYcFkpsaF1Sfs4u&#10;RkH21aUvqN8tfZ+P083u0J2KfarU8LFPX0F46v1/+N5+0womk3k8i+H2J3wBufw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rZNuAyAAAAN8AAAAPAAAAAAAAAAAAAAAAAJgCAABk&#10;cnMvZG93bnJldi54bWxQSwUGAAAAAAQABAD1AAAAjQMAAAAA&#10;" path="m,l9144,r,143256l,143256,,e" fillcolor="black" stroked="f" strokeweight="0">
                  <v:stroke miterlimit="83231f" joinstyle="miter"/>
                  <v:path arrowok="t" textboxrect="0,0,9144,143256"/>
                </v:shape>
                <v:shape id="Shape 339687" o:spid="_x0000_s1056" style="position:absolute;left:563;top:8366;width:92;height:1433;visibility:visible;mso-wrap-style:square;v-text-anchor:top" coordsize="9144,1432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h+G8kA&#10;AADfAAAADwAAAGRycy9kb3ducmV2LnhtbESPT2vCQBTE70K/w/IK3nTT+qcaXSUULcVL21QK3p7Z&#10;1ySYfRuyq0m/vVsQPA4z8xtmue5MJS7UuNKygqdhBII4s7rkXMH+ezuYgXAeWWNlmRT8kYP16qG3&#10;xFjblr/okvpcBAi7GBUU3texlC4ryKAb2po4eL+2MeiDbHKpG2wD3FTyOYqm0mDJYaHAml4Lyk7p&#10;2ShID20yRv1p6XjaTzZvH+1PvkuU6j92yQKEp87fw7f2u1YwGs2nsxf4/xO+gFxd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Ch+G8kAAADfAAAADwAAAAAAAAAAAAAAAACYAgAA&#10;ZHJzL2Rvd25yZXYueG1sUEsFBgAAAAAEAAQA9QAAAI4DAAAAAA==&#10;" path="m,l9144,r,143256l,143256,,e" fillcolor="black" stroked="f" strokeweight="0">
                  <v:stroke miterlimit="83231f" joinstyle="miter"/>
                  <v:path arrowok="t" textboxrect="0,0,9144,143256"/>
                </v:shape>
                <v:shape id="Shape 339688" o:spid="_x0000_s1057" style="position:absolute;left:640;top:9799;width:3352;height:1463;visibility:visible;mso-wrap-style:square;v-text-anchor:top" coordsize="335280,1463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RMvsUA&#10;AADfAAAADwAAAGRycy9kb3ducmV2LnhtbERPXWvCMBR9H+w/hDvwZdhkFopWozhxQxhjqKPs8dJc&#10;22JzU5qo9d8vD4M9Hs73YjXYVlyp941jDS+JAkFcOtNwpeH7+DaegvAB2WDrmDTcycNq+fiwwNy4&#10;G+/pegiViCHsc9RQh9DlUvqyJos+cR1x5E6utxgi7CtperzFcNvKiVKZtNhwbKixo01N5flwsRpC&#10;2/y8otuqjw6fN6r4fOevqtB69DSs5yACDeFf/OfeGQ1pOsumcXD8E7+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pEy+xQAAAN8AAAAPAAAAAAAAAAAAAAAAAJgCAABkcnMv&#10;ZG93bnJldi54bWxQSwUGAAAAAAQABAD1AAAAigMAAAAA&#10;" path="m,l335280,r,146304l,146304,,e" stroked="f" strokeweight="0">
                  <v:stroke miterlimit="83231f" joinstyle="miter"/>
                  <v:path arrowok="t" textboxrect="0,0,335280,146304"/>
                </v:shape>
                <v:shape id="Shape 339689" o:spid="_x0000_s1058" style="position:absolute;left:4023;top:9799;width:36454;height:1463;visibility:visible;mso-wrap-style:square;v-text-anchor:top" coordsize="3645408,1463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NlVsYA&#10;AADfAAAADwAAAGRycy9kb3ducmV2LnhtbESPQWvCQBSE7wX/w/KE3upGBYnRVUSwCPaQ2goeH9ln&#10;Nph9G7Ibjf++Kwg9DjPzDbNc97YWN2p95VjBeJSAIC6crrhU8Puz+0hB+ICssXZMCh7kYb0avC0x&#10;0+7O33Q7hlJECPsMFZgQmkxKXxiy6EeuIY7exbUWQ5RtKXWL9wi3tZwkyUxarDguGGxoa6i4Hjur&#10;oMn3eVeY6yE3J1d9pTTpuvOnUu/DfrMAEagP/+FXe68VTKfzWTqH55/4BeT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oNlVsYAAADfAAAADwAAAAAAAAAAAAAAAACYAgAAZHJz&#10;L2Rvd25yZXYueG1sUEsFBgAAAAAEAAQA9QAAAIsDAAAAAA==&#10;" path="m,l3645408,r,146304l,146304,,e" stroked="f" strokeweight="0">
                  <v:stroke miterlimit="83231f" joinstyle="miter"/>
                  <v:path arrowok="t" textboxrect="0,0,3645408,146304"/>
                </v:shape>
                <v:shape id="Shape 339690" o:spid="_x0000_s1059" style="position:absolute;left:40477;top:9799;width:91;height:1463;visibility:visible;mso-wrap-style:square;v-text-anchor:top" coordsize="9144,1463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G5HccA&#10;AADfAAAADwAAAGRycy9kb3ducmV2LnhtbESPTWvCQBCG74X+h2UKvdWNBiSJriKCtEgvVcEep9kx&#10;CWZnQ3ajaX9951Do8eX94lmuR9eqG/Wh8WxgOklAEZfeNlwZOB13LxmoEJEttp7JwDcFWK8eH5ZY&#10;WH/nD7odYqVkhEOBBuoYu0LrUNbkMEx8RyzexfcOo8i+0rbHu4y7Vs+SZK4dNiwPNXa0ram8HgYn&#10;vzrrtv41Hfbn4br/+syzy+bn3Zjnp3GzABVpjP/hv/abNZCm+TwXAuERFt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eBuR3HAAAA3wAAAA8AAAAAAAAAAAAAAAAAmAIAAGRy&#10;cy9kb3ducmV2LnhtbFBLBQYAAAAABAAEAPUAAACMAwAAAAA=&#10;" path="m,l9144,r,146304l,146304,,e" fillcolor="black" stroked="f" strokeweight="0">
                  <v:stroke miterlimit="83231f" joinstyle="miter"/>
                  <v:path arrowok="t" textboxrect="0,0,9144,146304"/>
                </v:shape>
                <v:shape id="Shape 339691" o:spid="_x0000_s1060" style="position:absolute;left:3962;top:9799;width:91;height:1463;visibility:visible;mso-wrap-style:square;v-text-anchor:top" coordsize="9144,1463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0chsgA&#10;AADfAAAADwAAAGRycy9kb3ducmV2LnhtbESPzWrCQBSF94W+w3AFd3WiAUmiExGhKNJNVbDL28w1&#10;CcncCZmJpn36TqHQ5eH8fJz1ZjStuFPvassK5rMIBHFhdc2lgsv59SUB4TyyxtYyKfgiB5v8+WmN&#10;mbYPfqf7yZcijLDLUEHlfZdJ6YqKDLqZ7YiDd7O9QR9kX0rd4yOMm1YuomgpDdYcCBV2tKuoaE6D&#10;CVyZdDu7j4fjdWiOnx9pctt+vyk1nYzbFQhPo/8P/7UPWkEcp8t0Dr9/wheQ+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4zRyGyAAAAN8AAAAPAAAAAAAAAAAAAAAAAJgCAABk&#10;cnMvZG93bnJldi54bWxQSwUGAAAAAAQABAD1AAAAjQMAAAAA&#10;" path="m,l9144,r,146304l,146304,,e" fillcolor="black" stroked="f" strokeweight="0">
                  <v:stroke miterlimit="83231f" joinstyle="miter"/>
                  <v:path arrowok="t" textboxrect="0,0,9144,146304"/>
                </v:shape>
                <v:shape id="Shape 339692" o:spid="_x0000_s1061" style="position:absolute;left:563;top:9799;width:92;height:1463;visibility:visible;mso-wrap-style:square;v-text-anchor:top" coordsize="9144,1463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C8cgA&#10;AADfAAAADwAAAGRycy9kb3ducmV2LnhtbESPzWrCQBSF94W+w3AL3dWJBiSJjiEIYpFuqoW6vGau&#10;STBzJ2QmGn36TqHQ5eH8fJxlPppWXKl3jWUF00kEgri0uuFKwddh85aAcB5ZY2uZFNzJQb56flpi&#10;pu2NP+m695UII+wyVFB732VSurImg25iO+LgnW1v0AfZV1L3eAvjppWzKJpLgw0HQo0drWsqL/vB&#10;BK5MurXdxsPue7jsTsc0ORePD6VeX8ZiAcLT6P/Df+13rSCO03k6g98/4QvI1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H4LxyAAAAN8AAAAPAAAAAAAAAAAAAAAAAJgCAABk&#10;cnMvZG93bnJldi54bWxQSwUGAAAAAAQABAD1AAAAjQMAAAAA&#10;" path="m,l9144,r,146304l,146304,,e" fillcolor="black" stroked="f" strokeweight="0">
                  <v:stroke miterlimit="83231f" joinstyle="miter"/>
                  <v:path arrowok="t" textboxrect="0,0,9144,146304"/>
                </v:shape>
                <v:shape id="Shape 339693" o:spid="_x0000_s1062" style="position:absolute;left:640;top:11262;width:3352;height:1493;visibility:visible;mso-wrap-style:square;v-text-anchor:top" coordsize="335280,149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PIzcUA&#10;AADfAAAADwAAAGRycy9kb3ducmV2LnhtbESP3YrCMBSE74V9h3AW9k7TtSDaNYoIK94IVvcBDs2x&#10;LTYnJUl/fPuNIHg5zMw3zHo7mkb05HxtWcH3LAFBXFhdc6ng7/o7XYLwAVljY5kUPMjDdvMxWWOm&#10;7cA59ZdQighhn6GCKoQ2k9IXFRn0M9sSR+9mncEQpSuldjhEuGnkPEkW0mDNcaHClvYVFfdLZxQM&#10;p/qQ7/0p9Ppw5u7hlnm3K5T6+hx3PyACjeEdfrWPWkGarharFJ5/4heQm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E8jNxQAAAN8AAAAPAAAAAAAAAAAAAAAAAJgCAABkcnMv&#10;ZG93bnJldi54bWxQSwUGAAAAAAQABAD1AAAAigMAAAAA&#10;" path="m,l335280,r,149352l,149352,,e" stroked="f" strokeweight="0">
                  <v:stroke miterlimit="83231f" joinstyle="miter"/>
                  <v:path arrowok="t" textboxrect="0,0,335280,149352"/>
                </v:shape>
                <v:shape id="Shape 339694" o:spid="_x0000_s1063" style="position:absolute;left:4023;top:11262;width:36454;height:1493;visibility:visible;mso-wrap-style:square;v-text-anchor:top" coordsize="3645408,149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1VOskA&#10;AADfAAAADwAAAGRycy9kb3ducmV2LnhtbESPT2vCQBTE70K/w/IKXqRuNCJN6ir+QVEKFm0PPT6y&#10;r0kw+zZkV43f3hWEHoeZ+Q0zmbWmEhdqXGlZwaAfgSDOrC45V/DzvX57B+E8ssbKMim4kYPZ9KUz&#10;wVTbKx/ocvS5CBB2KSoovK9TKV1WkEHXtzVx8P5sY9AH2eRSN3gNcFPJYRSNpcGSw0KBNS0Lyk7H&#10;s1HwteptFvtNcoiz8rfdDz937hzXSnVf2/kHCE+t/w8/21utII6TcTKCx5/wBeT0D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I1VOskAAADfAAAADwAAAAAAAAAAAAAAAACYAgAA&#10;ZHJzL2Rvd25yZXYueG1sUEsFBgAAAAAEAAQA9QAAAI4DAAAAAA==&#10;" path="m,l3645408,r,149352l,149352,,e" stroked="f" strokeweight="0">
                  <v:stroke miterlimit="83231f" joinstyle="miter"/>
                  <v:path arrowok="t" textboxrect="0,0,3645408,149352"/>
                </v:shape>
                <v:shape id="Shape 339695" o:spid="_x0000_s1064" style="position:absolute;left:40477;top:11262;width:91;height:1493;visibility:visible;mso-wrap-style:square;v-text-anchor:top" coordsize="9144,149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M4FMoA&#10;AADfAAAADwAAAGRycy9kb3ducmV2LnhtbESPQUsDMRSE70L/Q3gFbzZbSxe7Ni1FKUgPglWhvb1u&#10;nptlNy9Lkm1Xf70RCh6HmfmGWa4H24oz+VA7VjCdZCCIS6drrhR8vG/vHkCEiKyxdUwKvinAejW6&#10;WWKh3YXf6LyPlUgQDgUqMDF2hZShNGQxTFxHnLwv5y3GJH0ltcdLgttW3mdZLi3WnBYMdvRkqGz2&#10;vVXwfMybblfuPg+9P5ntsXmd/8ReqdvxsHkEEWmI/+Fr+0UrmM0W+WIOf3/SF5Cr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LjOBTKAAAA3wAAAA8AAAAAAAAAAAAAAAAAmAIA&#10;AGRycy9kb3ducmV2LnhtbFBLBQYAAAAABAAEAPUAAACPAwAAAAA=&#10;" path="m,l9144,r,149352l,149352,,e" fillcolor="black" stroked="f" strokeweight="0">
                  <v:stroke miterlimit="83231f" joinstyle="miter"/>
                  <v:path arrowok="t" textboxrect="0,0,9144,149352"/>
                </v:shape>
                <v:shape id="Shape 339696" o:spid="_x0000_s1065" style="position:absolute;left:3962;top:11262;width:91;height:1493;visibility:visible;mso-wrap-style:square;v-text-anchor:top" coordsize="9144,149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GmY8oA&#10;AADfAAAADwAAAGRycy9kb3ducmV2LnhtbESPQUsDMRSE74L/ITyhtzarxcVumxZRCqUHodVCe3vd&#10;PDfLbl6WJNuu/nojCB6HmfmGWawG24oL+VA7VnA/yUAQl07XXCn4eF+Pn0CEiKyxdUwKvijAanl7&#10;s8BCuyvv6LKPlUgQDgUqMDF2hZShNGQxTFxHnLxP5y3GJH0ltcdrgttWPmRZLi3WnBYMdvRiqGz2&#10;vVXwesqbbltuD8fen8361Lw9fsdeqdHd8DwHEWmI/+G/9kYrmE5n+SyH3z/pC8jl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IxpmPKAAAA3wAAAA8AAAAAAAAAAAAAAAAAmAIA&#10;AGRycy9kb3ducmV2LnhtbFBLBQYAAAAABAAEAPUAAACPAwAAAAA=&#10;" path="m,l9144,r,149352l,149352,,e" fillcolor="black" stroked="f" strokeweight="0">
                  <v:stroke miterlimit="83231f" joinstyle="miter"/>
                  <v:path arrowok="t" textboxrect="0,0,9144,149352"/>
                </v:shape>
                <v:shape id="Shape 339697" o:spid="_x0000_s1066" style="position:absolute;left:563;top:11262;width:92;height:1493;visibility:visible;mso-wrap-style:square;v-text-anchor:top" coordsize="9144,149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0D+MoA&#10;AADfAAAADwAAAGRycy9kb3ducmV2LnhtbESPQUsDMRSE74L/IbyCN5utxW27Ni2iFKQHodWCvT03&#10;z82ym5clybarv94IQo/DzHzDLNeDbcWJfKgdK5iMMxDEpdM1Vwre3za3cxAhImtsHZOCbwqwXl1f&#10;LbHQ7sw7Ou1jJRKEQ4EKTIxdIWUoDVkMY9cRJ+/LeYsxSV9J7fGc4LaVd1mWS4s1pwWDHT0ZKpt9&#10;bxU8H/Om25bbw0fvP83m2Lze/8ReqZvR8PgAItIQL+H/9otWMJ0u8sUM/v6kLyBX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19A/jKAAAA3wAAAA8AAAAAAAAAAAAAAAAAmAIA&#10;AGRycy9kb3ducmV2LnhtbFBLBQYAAAAABAAEAPUAAACPAwAAAAA=&#10;" path="m,l9144,r,149352l,149352,,e" fillcolor="black" stroked="f" strokeweight="0">
                  <v:stroke miterlimit="83231f" joinstyle="miter"/>
                  <v:path arrowok="t" textboxrect="0,0,9144,149352"/>
                </v:shape>
                <v:shape id="Shape 339698" o:spid="_x0000_s1067" style="position:absolute;left:640;top:12755;width:3352;height:1463;visibility:visible;mso-wrap-style:square;v-text-anchor:top" coordsize="335280,1463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3aY8UA&#10;AADfAAAADwAAAGRycy9kb3ducmV2LnhtbERPXWvCMBR9F/Yfwh3sRWbiBJld06IyRRhjzIn4eGnu&#10;2mJzU5qs1n+/PAg+Hs53mg+2ET11vnasYTpRIIgLZ2ouNRx+Ns+vIHxANtg4Jg1X8pBnD6MUE+Mu&#10;/E39PpQihrBPUEMVQptI6YuKLPqJa4kj9+s6iyHCrpSmw0sMt418UWouLdYcGypsaV1Rcd7/WQ2h&#10;qU8rdO/qo8XxWh0/t/xVHrV+ehyWbyACDeEuvrl3RsNstpgv4uD4J34Bmf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fdpjxQAAAN8AAAAPAAAAAAAAAAAAAAAAAJgCAABkcnMv&#10;ZG93bnJldi54bWxQSwUGAAAAAAQABAD1AAAAigMAAAAA&#10;" path="m,l335280,r,146304l,146304,,e" stroked="f" strokeweight="0">
                  <v:stroke miterlimit="83231f" joinstyle="miter"/>
                  <v:path arrowok="t" textboxrect="0,0,335280,146304"/>
                </v:shape>
                <v:shape id="Shape 339699" o:spid="_x0000_s1068" style="position:absolute;left:4023;top:12755;width:36454;height:1463;visibility:visible;mso-wrap-style:square;v-text-anchor:top" coordsize="3645408,1463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rzi8YA&#10;AADfAAAADwAAAGRycy9kb3ducmV2LnhtbESPQWvCQBSE7wX/w/IEb3WjgpjoKiIogj2ktoLHR/aZ&#10;DWbfhuxG47/vFgo9DjPzDbPa9LYWD2p95VjBZJyAIC6crrhU8P21f1+A8AFZY+2YFLzIw2Y9eFth&#10;pt2TP+lxDqWIEPYZKjAhNJmUvjBk0Y9dQxy9m2sthijbUuoWnxFuazlNkrm0WHFcMNjQzlBxP3dW&#10;QZMf864w91NuLq76WNC0664HpUbDfrsEEagP/+G/9lErmM3SeZrC75/4Be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1rzi8YAAADfAAAADwAAAAAAAAAAAAAAAACYAgAAZHJz&#10;L2Rvd25yZXYueG1sUEsFBgAAAAAEAAQA9QAAAIsDAAAAAA==&#10;" path="m,l3645408,r,146304l,146304,,e" stroked="f" strokeweight="0">
                  <v:stroke miterlimit="83231f" joinstyle="miter"/>
                  <v:path arrowok="t" textboxrect="0,0,3645408,146304"/>
                </v:shape>
                <v:shape id="Shape 339700" o:spid="_x0000_s1069" style="position:absolute;left:40477;top:12755;width:91;height:1463;visibility:visible;mso-wrap-style:square;v-text-anchor:top" coordsize="9144,1463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ojB8cA&#10;AADfAAAADwAAAGRycy9kb3ducmV2LnhtbESPTWvCQBCG74X+h2UKvdVNG7AxuooIpUW81Bb0OGbH&#10;JJidDdmNxv76zkHw+PJ+8cwWg2vUmbpQezbwOkpAERfe1lwa+P35eMlAhYhssfFMBq4UYDF/fJhh&#10;bv2Fv+m8jaWSEQ45GqhibHOtQ1GRwzDyLbF4R985jCK7UtsOLzLuGv2WJGPtsGZ5qLClVUXFads7&#10;+dVZu/Kfab/e9af1YT/Jjsu/jTHPT8NyCirSEO/hW/vLGkjTyXsiBMIjLKD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lqIwfHAAAA3wAAAA8AAAAAAAAAAAAAAAAAmAIAAGRy&#10;cy9kb3ducmV2LnhtbFBLBQYAAAAABAAEAPUAAACMAwAAAAA=&#10;" path="m,l9144,r,146304l,146304,,e" fillcolor="black" stroked="f" strokeweight="0">
                  <v:stroke miterlimit="83231f" joinstyle="miter"/>
                  <v:path arrowok="t" textboxrect="0,0,9144,146304"/>
                </v:shape>
                <v:shape id="Shape 339701" o:spid="_x0000_s1070" style="position:absolute;left:3962;top:12755;width:91;height:1463;visibility:visible;mso-wrap-style:square;v-text-anchor:top" coordsize="9144,1463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aGnMcA&#10;AADfAAAADwAAAGRycy9kb3ducmV2LnhtbESPzWrCQBSF94LvMFyhOzPRgI3RUUSQFulGW2iX18w1&#10;CWbuhMxEU5++IxRcHs7Px1mue1OLK7WusqxgEsUgiHOrKy4UfH3uxikI55E11pZJwS85WK+GgyVm&#10;2t74QNejL0QYYZehgtL7JpPS5SUZdJFtiIN3tq1BH2RbSN3iLYybWk7jeCYNVhwIJTa0LSm/HDsT&#10;uDJttvYt6fbf3WV/+pmn5839Q6mXUb9ZgPDU+2f4v/2uFSTJ/DWewONP+AJy9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YmhpzHAAAA3wAAAA8AAAAAAAAAAAAAAAAAmAIAAGRy&#10;cy9kb3ducmV2LnhtbFBLBQYAAAAABAAEAPUAAACMAwAAAAA=&#10;" path="m,l9144,r,146304l,146304,,e" fillcolor="black" stroked="f" strokeweight="0">
                  <v:stroke miterlimit="83231f" joinstyle="miter"/>
                  <v:path arrowok="t" textboxrect="0,0,9144,146304"/>
                </v:shape>
                <v:shape id="Shape 339702" o:spid="_x0000_s1071" style="position:absolute;left:563;top:12755;width:92;height:1463;visibility:visible;mso-wrap-style:square;v-text-anchor:top" coordsize="9144,1463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QY68cA&#10;AADfAAAADwAAAGRycy9kb3ducmV2LnhtbESPzWrCQBSF90LfYbiCO51ooI3RUUQoFnGjLejymrkm&#10;wcydkJlo2qd3hILLw/n5OPNlZypxo8aVlhWMRxEI4szqknMFP9+fwwSE88gaK8uk4JccLBdvvTmm&#10;2t55T7eDz0UYYZeigsL7OpXSZQUZdCNbEwfvYhuDPsgml7rBexg3lZxE0bs0WHIgFFjTuqDsemhN&#10;4MqkXttN3G6P7XV7Pk2Ty+pvp9Sg361mIDx1/hX+b39pBXE8/Ygm8PwTvoBcP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b0GOvHAAAA3wAAAA8AAAAAAAAAAAAAAAAAmAIAAGRy&#10;cy9kb3ducmV2LnhtbFBLBQYAAAAABAAEAPUAAACMAwAAAAA=&#10;" path="m,l9144,r,146304l,146304,,e" fillcolor="black" stroked="f" strokeweight="0">
                  <v:stroke miterlimit="83231f" joinstyle="miter"/>
                  <v:path arrowok="t" textboxrect="0,0,9144,146304"/>
                </v:shape>
                <v:shape id="Shape 339703" o:spid="_x0000_s1072" style="position:absolute;left:640;top:14218;width:3352;height:2195;visibility:visible;mso-wrap-style:square;v-text-anchor:top" coordsize="335280,2194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mQAMcA&#10;AADfAAAADwAAAGRycy9kb3ducmV2LnhtbESPQUsDMRSE70L/Q3iCN5tdF11dm5ZVKXgR2qp4fW6e&#10;m9DNS9jEdv33RhB6HGbmG2axmtwgDjRG61lBOS9AEHdeW+4VvL2uL29BxISscfBMCn4owmo5O1tg&#10;o/2Rt3TYpV5kCMcGFZiUQiNl7Aw5jHMfiLP35UeHKcuxl3rEY4a7QV4VxY10aDkvGAz0aKjb776d&#10;grrdhHb9ee1Laz9C+VRPDy/vRqmL86m9B5FoSqfwf/tZK6iqu7qo4O9P/g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tZkADHAAAA3wAAAA8AAAAAAAAAAAAAAAAAmAIAAGRy&#10;cy9kb3ducmV2LnhtbFBLBQYAAAAABAAEAPUAAACMAwAAAAA=&#10;" path="m,l335280,r,219456l,219456,,e" stroked="f" strokeweight="0">
                  <v:stroke miterlimit="83231f" joinstyle="miter"/>
                  <v:path arrowok="t" textboxrect="0,0,335280,219456"/>
                </v:shape>
                <v:shape id="Shape 339704" o:spid="_x0000_s1073" style="position:absolute;left:4023;top:14218;width:36454;height:2195;visibility:visible;mso-wrap-style:square;v-text-anchor:top" coordsize="3645408,2194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cmk8cA&#10;AADfAAAADwAAAGRycy9kb3ducmV2LnhtbESPQUsDMRSE74L/ITzBi9jEtnTt2rSIIPRUaivi8ZE8&#10;dxc3L0sSd7f/vikUPA4z8w2z2oyuFT2F2HjW8DRRIIiNtw1XGj6P74/PIGJCtth6Jg0nirBZ396s&#10;sLR+4A/qD6kSGcKxRA11Sl0pZTQ1OYwT3xFn78cHhynLUEkbcMhw18qpUgvpsOG8UGNHbzWZ38Of&#10;07AsTDiq8OAWxVffT803DXG/0/r+bnx9AZFoTP/ha3trNcxmy0LN4fInfwG5P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AnJpPHAAAA3wAAAA8AAAAAAAAAAAAAAAAAmAIAAGRy&#10;cy9kb3ducmV2LnhtbFBLBQYAAAAABAAEAPUAAACMAwAAAAA=&#10;" path="m,l3645408,r,219456l,219456,,e" stroked="f" strokeweight="0">
                  <v:stroke miterlimit="83231f" joinstyle="miter"/>
                  <v:path arrowok="t" textboxrect="0,0,3645408,219456"/>
                </v:shape>
                <v:shape id="Shape 339705" o:spid="_x0000_s1074" style="position:absolute;left:40477;top:14218;width:91;height:2195;visibility:visible;mso-wrap-style:square;v-text-anchor:top" coordsize="9144,2194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8xA8gA&#10;AADfAAAADwAAAGRycy9kb3ducmV2LnhtbESP3WrCQBSE7wt9h+UUvKsblbYaXaUVpb0I8fcBDrun&#10;SWj2bMiuMb59tyD0cpj5ZpjFqre16Kj1lWMFo2ECglg7U3Gh4HzaPk9B+IBssHZMCm7kYbV8fFhg&#10;atyVD9QdQyFiCfsUFZQhNKmUXpdk0Q9dQxy9b9daDFG2hTQtXmO5reU4SV6lxYrjQokNrUvSP8eL&#10;VTDZfOqRudz0abf/yLNdl+XjPFNq8NS/z0EE6sN/+E5/mchNZm/JC/z9iV9AL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XzEDyAAAAN8AAAAPAAAAAAAAAAAAAAAAAJgCAABk&#10;cnMvZG93bnJldi54bWxQSwUGAAAAAAQABAD1AAAAjQMAAAAA&#10;" path="m,l9144,r,219456l,219456,,e" fillcolor="black" stroked="f" strokeweight="0">
                  <v:stroke miterlimit="83231f" joinstyle="miter"/>
                  <v:path arrowok="t" textboxrect="0,0,9144,219456"/>
                </v:shape>
                <v:shape id="Shape 339706" o:spid="_x0000_s1075" style="position:absolute;left:3962;top:14218;width:91;height:2195;visibility:visible;mso-wrap-style:square;v-text-anchor:top" coordsize="9144,2194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2vdMgA&#10;AADfAAAADwAAAGRycy9kb3ducmV2LnhtbESP3WrCQBSE74W+w3IKvdONCrZGV2lLS70Isf48wGH3&#10;mASzZ0N2jfHtu0LBy2Hmm2GW697WoqPWV44VjEcJCGLtTMWFguPhe/gGwgdkg7VjUnAjD+vV02CJ&#10;qXFX3lG3D4WIJexTVFCG0KRSel2SRT9yDXH0Tq61GKJsC2lavMZyW8tJksykxYrjQokNfZakz/uL&#10;VTD9+tFjc7npw/b3I8+2XZZP8kypl+f+fQEiUB8e4X96YyI3nb8mM7j/iV9Ar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Aja90yAAAAN8AAAAPAAAAAAAAAAAAAAAAAJgCAABk&#10;cnMvZG93bnJldi54bWxQSwUGAAAAAAQABAD1AAAAjQMAAAAA&#10;" path="m,l9144,r,219456l,219456,,e" fillcolor="black" stroked="f" strokeweight="0">
                  <v:stroke miterlimit="83231f" joinstyle="miter"/>
                  <v:path arrowok="t" textboxrect="0,0,9144,219456"/>
                </v:shape>
                <v:shape id="Shape 339707" o:spid="_x0000_s1076" style="position:absolute;left:563;top:14218;width:92;height:2195;visibility:visible;mso-wrap-style:square;v-text-anchor:top" coordsize="9144,2194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EK78gA&#10;AADfAAAADwAAAGRycy9kb3ducmV2LnhtbESP3WrCQBSE7wt9h+UUvKsbFbRGV2lLxV6EWH8e4LB7&#10;TILZsyG7xvj23ULBy2Hmm2GW697WoqPWV44VjIYJCGLtTMWFgtNx8/oGwgdkg7VjUnAnD+vV89MS&#10;U+NuvKfuEAoRS9inqKAMoUml9Loki37oGuLonV1rMUTZFtK0eIvltpbjJJlKixXHhRIb+ixJXw5X&#10;q2DytdUjc73r4+7nI892XZaP80ypwUv/vgARqA+P8D/9bSI3mc+SGfz9iV9Ar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vwQrvyAAAAN8AAAAPAAAAAAAAAAAAAAAAAJgCAABk&#10;cnMvZG93bnJldi54bWxQSwUGAAAAAAQABAD1AAAAjQMAAAAA&#10;" path="m,l9144,r,219456l,219456,,e" fillcolor="black" stroked="f" strokeweight="0">
                  <v:stroke miterlimit="83231f" joinstyle="miter"/>
                  <v:path arrowok="t" textboxrect="0,0,9144,219456"/>
                </v:shape>
                <v:shape id="Shape 339708" o:spid="_x0000_s1077" style="position:absolute;left:640;top:16413;width:3352;height:1494;visibility:visible;mso-wrap-style:square;v-text-anchor:top" coordsize="335280,149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zApsEA&#10;AADfAAAADwAAAGRycy9kb3ducmV2LnhtbERPy4rCMBTdD/gP4QruxlSFGa1GEUFxI0zVD7g017bY&#10;3JQkffj3ZiHM8nDem91gatGR85VlBbNpAoI4t7riQsH9dvxegvABWWNtmRS8yMNuO/raYKptzxl1&#10;11CIGMI+RQVlCE0qpc9LMuintiGO3MM6gyFCV0jtsI/hppbzJPmRBiuODSU2dCgpf15bo6C/VKfs&#10;4C+h06c/bl9umbX7XKnJeNivQQQawr/44z5rBYvF6jeJg+Of+AX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ZcwKbBAAAA3wAAAA8AAAAAAAAAAAAAAAAAmAIAAGRycy9kb3du&#10;cmV2LnhtbFBLBQYAAAAABAAEAPUAAACGAwAAAAA=&#10;" path="m,l335280,r,149352l,149352,,e" stroked="f" strokeweight="0">
                  <v:stroke miterlimit="83231f" joinstyle="miter"/>
                  <v:path arrowok="t" textboxrect="0,0,335280,149352"/>
                </v:shape>
                <v:shape id="Shape 339709" o:spid="_x0000_s1078" style="position:absolute;left:4023;top:16413;width:36454;height:1494;visibility:visible;mso-wrap-style:square;v-text-anchor:top" coordsize="3645408,149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dgvsoA&#10;AADfAAAADwAAAGRycy9kb3ducmV2LnhtbESPT2vCQBTE7wW/w/KEXqRuNFCbNBuxLRVLQfHPocdH&#10;9pkEs29DdtX027sFocdhZn7DZPPeNOJCnastK5iMIxDEhdU1lwoO+8+nFxDOI2tsLJOCX3IwzwcP&#10;GabaXnlLl50vRYCwS1FB5X2bSumKigy6sW2Jg3e0nUEfZFdK3eE1wE0jp1H0LA3WHBYqbOm9ouK0&#10;OxsFm4/R8m29TLZxUf/06+n3lzvHrVKPw37xCsJT7//D9/ZKK4jjZBYl8PcnfAGZ3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BnYL7KAAAA3wAAAA8AAAAAAAAAAAAAAAAAmAIA&#10;AGRycy9kb3ducmV2LnhtbFBLBQYAAAAABAAEAPUAAACPAwAAAAA=&#10;" path="m,l3645408,r,149352l,149352,,e" stroked="f" strokeweight="0">
                  <v:stroke miterlimit="83231f" joinstyle="miter"/>
                  <v:path arrowok="t" textboxrect="0,0,3645408,149352"/>
                </v:shape>
                <v:shape id="Shape 339710" o:spid="_x0000_s1079" style="position:absolute;left:40477;top:16413;width:91;height:1494;visibility:visible;mso-wrap-style:square;v-text-anchor:top" coordsize="9144,149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aXS8gA&#10;AADfAAAADwAAAGRycy9kb3ducmV2LnhtbESPzWoCMRSF90LfIdxCd5pRqdWpUaRFKC4KtQq6u05u&#10;J8NMboYko9M+fbModHk4f3zLdW8bcSUfKscKxqMMBHHhdMWlgsPndjgHESKyxsYxKfimAOvV3WCJ&#10;uXY3/qDrPpYijXDIUYGJsc2lDIUhi2HkWuLkfTlvMSbpS6k93tK4beQky2bSYsXpwWBLL4aKet9Z&#10;Ba/nWd3uit3x1PmL2Z7r98ef2Cn1cN9vnkFE6uN/+K/9phVMp4uncSJIPIkF5Oo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ppdLyAAAAN8AAAAPAAAAAAAAAAAAAAAAAJgCAABk&#10;cnMvZG93bnJldi54bWxQSwUGAAAAAAQABAD1AAAAjQMAAAAA&#10;" path="m,l9144,r,149352l,149352,,e" fillcolor="black" stroked="f" strokeweight="0">
                  <v:stroke miterlimit="83231f" joinstyle="miter"/>
                  <v:path arrowok="t" textboxrect="0,0,9144,149352"/>
                </v:shape>
                <v:shape id="Shape 339711" o:spid="_x0000_s1080" style="position:absolute;left:3962;top:16413;width:91;height:1494;visibility:visible;mso-wrap-style:square;v-text-anchor:top" coordsize="9144,149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oy0MoA&#10;AADfAAAADwAAAGRycy9kb3ducmV2LnhtbESPQUsDMRSE74L/ITzBm82uxbauTYsoBelBaLVgb8/N&#10;c7Ps5mVJsu3qr28KQo/DzHzDzJeDbcWBfKgdK8hHGQji0umaKwWfH6u7GYgQkTW2jknBLwVYLq6v&#10;5lhod+QNHbaxEgnCoUAFJsaukDKUhiyGkeuIk/fjvMWYpK+k9nhMcNvK+yybSIs1pwWDHb0YKptt&#10;bxW87idNty7Xu6/ef5vVvnl/+Iu9Urc3w/MTiEhDvIT/229awXj8OM1zOP9JX0AuT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bqMtDKAAAA3wAAAA8AAAAAAAAAAAAAAAAAmAIA&#10;AGRycy9kb3ducmV2LnhtbFBLBQYAAAAABAAEAPUAAACPAwAAAAA=&#10;" path="m,l9144,r,149352l,149352,,e" fillcolor="black" stroked="f" strokeweight="0">
                  <v:stroke miterlimit="83231f" joinstyle="miter"/>
                  <v:path arrowok="t" textboxrect="0,0,9144,149352"/>
                </v:shape>
                <v:shape id="Shape 339712" o:spid="_x0000_s1081" style="position:absolute;left:563;top:16413;width:92;height:1494;visibility:visible;mso-wrap-style:square;v-text-anchor:top" coordsize="9144,149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isp8oA&#10;AADfAAAADwAAAGRycy9kb3ducmV2LnhtbESPQWsCMRSE74X+h/AKvdWsirbdGkUsgngQaluot9fN&#10;62bZzcuSZHXbX28EocdhZr5hZoveNuJIPlSOFQwHGQjiwumKSwUf7+uHJxAhImtsHJOCXwqwmN/e&#10;zDDX7sRvdNzHUiQIhxwVmBjbXMpQGLIYBq4lTt6P8xZjkr6U2uMpwW0jR1k2lRYrTgsGW1oZKup9&#10;ZxW8HqZ1uy22n1+d/zbrQ72b/MVOqfu7fvkCIlIf/8PX9kYrGI+fH4cjuPxJX0DOz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Y4rKfKAAAA3wAAAA8AAAAAAAAAAAAAAAAAmAIA&#10;AGRycy9kb3ducmV2LnhtbFBLBQYAAAAABAAEAPUAAACPAwAAAAA=&#10;" path="m,l9144,r,149352l,149352,,e" fillcolor="black" stroked="f" strokeweight="0">
                  <v:stroke miterlimit="83231f" joinstyle="miter"/>
                  <v:path arrowok="t" textboxrect="0,0,9144,149352"/>
                </v:shape>
                <v:shape id="Shape 339713" o:spid="_x0000_s1082" style="position:absolute;left:640;top:17907;width:3352;height:1554;visibility:visible;mso-wrap-style:square;v-text-anchor:top" coordsize="335280,1554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iIMMcA&#10;AADfAAAADwAAAGRycy9kb3ducmV2LnhtbESP0WoCMRRE3wX/IVyhb5rVBbVbo2hp0YcKav2Ay+Z2&#10;d3Fzs92kGv16UxB8HGbmDDNbBFOLM7WusqxgOEhAEOdWV1woOH5/9qcgnEfWWFsmBVdysJh3OzPM&#10;tL3wns4HX4gIYZehgtL7JpPS5SUZdAPbEEfvx7YGfZRtIXWLlwg3tRwlyVgarDgulNjQe0n56fBn&#10;FJjV6IbhI/zulnq9nabHr9smyZV66YXlGwhPwT/Dj/ZGK0jT18kwhf8/8QvI+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VoiDDHAAAA3wAAAA8AAAAAAAAAAAAAAAAAmAIAAGRy&#10;cy9kb3ducmV2LnhtbFBLBQYAAAAABAAEAPUAAACMAwAAAAA=&#10;" path="m,l335280,r,155448l,155448,,e" stroked="f" strokeweight="0">
                  <v:stroke miterlimit="83231f" joinstyle="miter"/>
                  <v:path arrowok="t" textboxrect="0,0,335280,155448"/>
                </v:shape>
                <v:shape id="Shape 339714" o:spid="_x0000_s1083" style="position:absolute;left:4023;top:17907;width:36454;height:1554;visibility:visible;mso-wrap-style:square;v-text-anchor:top" coordsize="3645408,1554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5qqsUA&#10;AADfAAAADwAAAGRycy9kb3ducmV2LnhtbESP0YrCMBRE3xf8h3AXfFvTqqjbNYoogk+K1Q+4NNe2&#10;bHNTm2jr3xtB8HGYmTPMfNmZStypcaVlBfEgAkGcWV1yruB82v7MQDiPrLGyTAoe5GC56H3NMdG2&#10;5SPdU5+LAGGXoILC+zqR0mUFGXQDWxMH72Ibgz7IJpe6wTbATSWHUTSRBksOCwXWtC4o+09vRsGJ&#10;fHzdyEs6rVt9Pd5W5WG2T5Xqf3erPxCeOv8Jv9s7rWA0+p3GY3j9CV9AL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XmqqxQAAAN8AAAAPAAAAAAAAAAAAAAAAAJgCAABkcnMv&#10;ZG93bnJldi54bWxQSwUGAAAAAAQABAD1AAAAigMAAAAA&#10;" path="m,l3645408,r,155448l,155448,,e" stroked="f" strokeweight="0">
                  <v:stroke miterlimit="83231f" joinstyle="miter"/>
                  <v:path arrowok="t" textboxrect="0,0,3645408,155448"/>
                </v:shape>
                <v:shape id="Shape 339715" o:spid="_x0000_s1084" style="position:absolute;left:40477;top:17907;width:91;height:1554;visibility:visible;mso-wrap-style:square;v-text-anchor:top" coordsize="9144,1554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OcMcA&#10;AADfAAAADwAAAGRycy9kb3ducmV2LnhtbESPQWvCQBSE70L/w/KE3nRjxVRTV7GFQvFiqh48PrKv&#10;m2D2bchuY/z3riB4HGbmG2a57m0tOmp95VjBZJyAIC6crtgoOB6+R3MQPiBrrB2Tgit5WK9eBkvM&#10;tLvwL3X7YESEsM9QQRlCk0npi5Is+rFriKP351qLIcrWSN3iJcJtLd+SJJUWK44LJTb0VVJx3v9b&#10;BZv8uJWzHNNuZxL8TDm/bk9Gqddhv/kAEagPz/Cj/aMVTKeL98kM7n/iF5C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s+jnDHAAAA3wAAAA8AAAAAAAAAAAAAAAAAmAIAAGRy&#10;cy9kb3ducmV2LnhtbFBLBQYAAAAABAAEAPUAAACMAwAAAAA=&#10;" path="m,l9144,r,155448l,155448,,e" fillcolor="black" stroked="f" strokeweight="0">
                  <v:stroke miterlimit="83231f" joinstyle="miter"/>
                  <v:path arrowok="t" textboxrect="0,0,9144,155448"/>
                </v:shape>
                <v:shape id="Shape 339716" o:spid="_x0000_s1085" style="position:absolute;left:3962;top:17907;width:91;height:1554;visibility:visible;mso-wrap-style:square;v-text-anchor:top" coordsize="9144,1554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QB8YA&#10;AADfAAAADwAAAGRycy9kb3ducmV2LnhtbESPQWvCQBSE74L/YXmCN92oNK3RVbQgFC9G66HHR/Z1&#10;E5p9G7LbGP99tyB4HGbmG2a97W0tOmp95VjBbJqAIC6crtgouH4eJm8gfEDWWDsmBXfysN0MB2vM&#10;tLvxmbpLMCJC2GeooAyhyaT0RUkW/dQ1xNH7dq3FEGVrpG7xFuG2lvMkSaXFiuNCiQ29l1T8XH6t&#10;gl1+PcqXHNPuZBLcp5zfj19GqfGo361ABOrDM/xof2gFi8XydZbC/5/4BeTm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wQB8YAAADfAAAADwAAAAAAAAAAAAAAAACYAgAAZHJz&#10;L2Rvd25yZXYueG1sUEsFBgAAAAAEAAQA9QAAAIsDAAAAAA==&#10;" path="m,l9144,r,155448l,155448,,e" fillcolor="black" stroked="f" strokeweight="0">
                  <v:stroke miterlimit="83231f" joinstyle="miter"/>
                  <v:path arrowok="t" textboxrect="0,0,9144,155448"/>
                </v:shape>
                <v:shape id="Shape 339717" o:spid="_x0000_s1086" style="position:absolute;left:563;top:17907;width:92;height:1554;visibility:visible;mso-wrap-style:square;v-text-anchor:top" coordsize="9144,1554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C1nMcA&#10;AADfAAAADwAAAGRycy9kb3ducmV2LnhtbESPQWvCQBSE7wX/w/IEb3Wj0tim2YgKQvHS1Hro8ZF9&#10;3YRm34bsGuO/7xYKHoeZ+YbJN6NtxUC9bxwrWMwTEMSV0w0bBefPw+MzCB+QNbaOScGNPGyKyUOO&#10;mXZX/qDhFIyIEPYZKqhD6DIpfVWTRT93HXH0vl1vMUTZG6l7vEa4beUySVJpseG4UGNH+5qqn9PF&#10;KtiW56N8KjEd3k2Cu5TL2/HLKDWbjttXEIHGcA//t9+0gtXqZb1Yw9+f+AVk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SgtZzHAAAA3wAAAA8AAAAAAAAAAAAAAAAAmAIAAGRy&#10;cy9kb3ducmV2LnhtbFBLBQYAAAAABAAEAPUAAACMAwAAAAA=&#10;" path="m,l9144,r,155448l,155448,,e" fillcolor="black" stroked="f" strokeweight="0">
                  <v:stroke miterlimit="83231f" joinstyle="miter"/>
                  <v:path arrowok="t" textboxrect="0,0,9144,155448"/>
                </v:shape>
                <v:shape id="Shape 339718" o:spid="_x0000_s1087" style="position:absolute;left:640;top:19461;width:3352;height:2804;visibility:visible;mso-wrap-style:square;v-text-anchor:top" coordsize="335280,2804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p1T8EA&#10;AADfAAAADwAAAGRycy9kb3ducmV2LnhtbERPTWsCMRC9F/wPYYReSs1uLbauRrGFgteqvQ+bcXdx&#10;M1mS6MZ/3zkUeny87/U2u17dKMTOs4FyVoAirr3tuDFwOn49v4OKCdli75kM3CnCdjN5WGNl/cjf&#10;dDukRkkIxwoNtCkNldaxbslhnPmBWLizDw6TwNBoG3CUcNfrl6JYaIcdS0OLA322VF8OV2dgXmip&#10;/Bn3r+fL0z1/5NJxKI15nObdClSinP7Ff+69Fd98+VbKYPkjX0Bv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6dU/BAAAA3wAAAA8AAAAAAAAAAAAAAAAAmAIAAGRycy9kb3du&#10;cmV2LnhtbFBLBQYAAAAABAAEAPUAAACGAwAAAAA=&#10;" path="m,l335280,r,280416l,280416,,e" stroked="f" strokeweight="0">
                  <v:stroke miterlimit="83231f" joinstyle="miter"/>
                  <v:path arrowok="t" textboxrect="0,0,335280,280416"/>
                </v:shape>
                <v:shape id="Shape 339719" o:spid="_x0000_s1088" style="position:absolute;left:4023;top:19461;width:36454;height:2804;visibility:visible;mso-wrap-style:square;v-text-anchor:top" coordsize="3645408,2804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yCascA&#10;AADfAAAADwAAAGRycy9kb3ducmV2LnhtbESPT4vCMBTE7wt+h/CEva2pClq7RpHiQkEv/rl4ezZv&#10;22LzUpqo9dsbQfA4zMxvmPmyM7W4UesqywqGgwgEcW51xYWC4+HvJwbhPLLG2jIpeJCD5aL3NcdE&#10;2zvv6Lb3hQgQdgkqKL1vEildXpJBN7ANcfD+bWvQB9kWUrd4D3BTy1EUTaTBisNCiQ2lJeWX/dUo&#10;SOvraXOO4yJ12Wqy2XbrJsouSn33u9UvCE+d/4Tf7UwrGI9n0+EMXn/CF5C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dMgmrHAAAA3wAAAA8AAAAAAAAAAAAAAAAAmAIAAGRy&#10;cy9kb3ducmV2LnhtbFBLBQYAAAAABAAEAPUAAACMAwAAAAA=&#10;" path="m,l3645408,r,280416l,280416,,e" stroked="f" strokeweight="0">
                  <v:stroke miterlimit="83231f" joinstyle="miter"/>
                  <v:path arrowok="t" textboxrect="0,0,3645408,280416"/>
                </v:shape>
                <v:shape id="Shape 339720" o:spid="_x0000_s1089" style="position:absolute;left:40477;top:19461;width:91;height:2804;visibility:visible;mso-wrap-style:square;v-text-anchor:top" coordsize="9144,2804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8iCscA&#10;AADfAAAADwAAAGRycy9kb3ducmV2LnhtbESPXWvCMBSG7wf7D+EMdjdTFbZZG0XFoTBx+EVvD82x&#10;LTYnJcm0/ntzMdjly/vFk00704grOV9bVtDvJSCIC6trLhUcD19vnyB8QNbYWCYFd/IwnTw/ZZhq&#10;e+MdXfehFHGEfYoKqhDaVEpfVGTQ92xLHL2zdQZDlK6U2uEtjptGDpLkXRqsOT5U2NKiouKy/zUK&#10;Lt1mW+vTfd4uc1fm7nt16P+slHp96WZjEIG68B/+a6+1guFw9DGIBJEnsoCcP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7PIgrHAAAA3wAAAA8AAAAAAAAAAAAAAAAAmAIAAGRy&#10;cy9kb3ducmV2LnhtbFBLBQYAAAAABAAEAPUAAACMAwAAAAA=&#10;" path="m,l9144,r,280416l,280416,,e" fillcolor="black" stroked="f" strokeweight="0">
                  <v:stroke miterlimit="83231f" joinstyle="miter"/>
                  <v:path arrowok="t" textboxrect="0,0,9144,280416"/>
                </v:shape>
                <v:shape id="Shape 339721" o:spid="_x0000_s1090" style="position:absolute;left:3962;top:19461;width:91;height:2804;visibility:visible;mso-wrap-style:square;v-text-anchor:top" coordsize="9144,2804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OHkcgA&#10;AADfAAAADwAAAGRycy9kb3ducmV2LnhtbESP3WoCMRSE7wu+QziCdzW7Cq2uRrHFYqGi+Ie3h81x&#10;d3FzsiSprm/fFAq9HGbmG2Y6b00tbuR8ZVlB2k9AEOdWV1woOB4+nkcgfEDWWFsmBQ/yMJ91nqaY&#10;aXvnHd32oRARwj5DBWUITSalz0sy6Pu2IY7exTqDIUpXSO3wHuGmloMkeZEGK44LJTb0XlJ+3X8b&#10;Bdd2van06fHWLM+uOLuv1SHdrpTqddvFBESgNvyH/9qfWsFwOH4dpPD7J34BOfs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xg4eRyAAAAN8AAAAPAAAAAAAAAAAAAAAAAJgCAABk&#10;cnMvZG93bnJldi54bWxQSwUGAAAAAAQABAD1AAAAjQMAAAAA&#10;" path="m,l9144,r,280416l,280416,,e" fillcolor="black" stroked="f" strokeweight="0">
                  <v:stroke miterlimit="83231f" joinstyle="miter"/>
                  <v:path arrowok="t" textboxrect="0,0,9144,280416"/>
                </v:shape>
                <v:shape id="Shape 339722" o:spid="_x0000_s1091" style="position:absolute;left:563;top:19461;width:92;height:2804;visibility:visible;mso-wrap-style:square;v-text-anchor:top" coordsize="9144,2804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EZ5sgA&#10;AADfAAAADwAAAGRycy9kb3ducmV2LnhtbESP3WoCMRSE7wu+QziCdzXrCq2uRrHFYqGi+Ie3h81x&#10;d3FzsiSprm/fFAq9HGbmG2Y6b00tbuR8ZVnBoJ+AIM6trrhQcDx8PI9A+ICssbZMCh7kYT7rPE0x&#10;0/bOO7rtQyEihH2GCsoQmkxKn5dk0PdtQxy9i3UGQ5SukNrhPcJNLdMkeZEGK44LJTb0XlJ+3X8b&#10;Bdd2van06fHWLM+uOLuv1WGwXSnV67aLCYhAbfgP/7U/tYLhcPyapvD7J34BOfs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URnmyAAAAN8AAAAPAAAAAAAAAAAAAAAAAJgCAABk&#10;cnMvZG93bnJldi54bWxQSwUGAAAAAAQABAD1AAAAjQMAAAAA&#10;" path="m,l9144,r,280416l,280416,,e" fillcolor="black" stroked="f" strokeweight="0">
                  <v:stroke miterlimit="83231f" joinstyle="miter"/>
                  <v:path arrowok="t" textboxrect="0,0,9144,280416"/>
                </v:shape>
                <v:shape id="Shape 339723" o:spid="_x0000_s1092" style="position:absolute;left:563;top:22265;width:39914;height:92;visibility:visible;mso-wrap-style:square;v-text-anchor:top" coordsize="3991356,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zdf8cA&#10;AADfAAAADwAAAGRycy9kb3ducmV2LnhtbESPQWsCMRSE74X+h/AK3mpWA21djVIKC/VgQavg8bF5&#10;brZuXpZNVtd/3xQKHoeZ+YZZrAbXiAt1ofasYTLOQBCX3tRcadh/F89vIEJENth4Jg03CrBaPj4s&#10;MDf+ylu67GIlEoRDjhpsjG0uZSgtOQxj3xIn7+Q7hzHJrpKmw2uCu0ZOs+xFOqw5LVhs6cNSed71&#10;ToMrJv12E4w/HNfFcLY/6qt3SuvR0/A+BxFpiPfwf/vTaFBq9jpV8PcnfQ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2s3X/HAAAA3wAAAA8AAAAAAAAAAAAAAAAAmAIAAGRy&#10;cy9kb3ducmV2LnhtbFBLBQYAAAAABAAEAPUAAACMAwAAAAA=&#10;" path="m,l3991356,r,9144l,9144,,e" fillcolor="black" stroked="f" strokeweight="0">
                  <v:stroke miterlimit="83231f" joinstyle="miter"/>
                  <v:path arrowok="t" textboxrect="0,0,3991356,9144"/>
                </v:shape>
                <v:shape id="Shape 339724" o:spid="_x0000_s1093" style="position:absolute;left:563;top:22326;width:92;height:1524;visibility:visible;mso-wrap-style:square;v-text-anchor:top" coordsize="9144,152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iXgMQA&#10;AADfAAAADwAAAGRycy9kb3ducmV2LnhtbESPwWrDMBBE74X+g9hCb7Vcp8SJEyWYQkquTdr7RtrY&#10;ptbKSHLi/n1UKOQ4zMwbZr2dbC8u5EPnWMFrloMg1s503Cj4Ou5eFiBCRDbYOyYFvxRgu3l8WGNl&#10;3JU/6XKIjUgQDhUqaGMcKimDbsliyNxAnLyz8xZjkr6RxuM1wW0vizyfS4sdp4UWB3pvSf8cRpso&#10;od4VjrqPsqzludbffpzsSannp6legYg0xXv4v703CmazZVm8wd+f9AXk5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Il4DEAAAA3wAAAA8AAAAAAAAAAAAAAAAAmAIAAGRycy9k&#10;b3ducmV2LnhtbFBLBQYAAAAABAAEAPUAAACJAwAAAAA=&#10;" path="m,l9144,r,152400l,152400,,e" fillcolor="black" stroked="f" strokeweight="0">
                  <v:stroke miterlimit="83231f" joinstyle="miter"/>
                  <v:path arrowok="t" textboxrect="0,0,9144,152400"/>
                </v:shape>
                <v:shape id="Shape 339725" o:spid="_x0000_s1094" style="position:absolute;left:40477;top:22265;width:91;height:92;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U6lcgA&#10;AADfAAAADwAAAGRycy9kb3ducmV2LnhtbESPQWvCQBSE70L/w/IK3nTTqNWmbqQWCiIIrfXQ42v2&#10;NQnNvo27q8Z/7wqCx2FmvmHmi8404kjO15YVPA0TEMSF1TWXCnbfH4MZCB+QNTaWScGZPCzyh94c&#10;M21P/EXHbShFhLDPUEEVQptJ6YuKDPqhbYmj92edwRClK6V2eIpw08g0SZ6lwZrjQoUtvVdU/G8P&#10;RkG7L93P3usl/x4+11NOVtRtxkr1H7u3VxCBunAP39orrWA0epmmE7j+iV9A5h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XVTqVyAAAAN8AAAAPAAAAAAAAAAAAAAAAAJgCAABk&#10;cnMvZG93bnJldi54bWxQSwUGAAAAAAQABAD1AAAAjQMAAAAA&#10;" path="m,l9144,r,9144l,9144,,e" fillcolor="black" stroked="f" strokeweight="0">
                  <v:stroke miterlimit="83231f" joinstyle="miter"/>
                  <v:path arrowok="t" textboxrect="0,0,9144,9144"/>
                </v:shape>
                <v:shape id="Shape 339726" o:spid="_x0000_s1095" style="position:absolute;left:40477;top:22326;width:91;height:1524;visibility:visible;mso-wrap-style:square;v-text-anchor:top" coordsize="9144,152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asbMMA&#10;AADfAAAADwAAAGRycy9kb3ducmV2LnhtbESPT4vCMBTE78J+h/AEb5pawe5Wo5QFxat/9v62ebbF&#10;5qUksXa//UYQPA4z8xtmvR1MK3pyvrGsYD5LQBCXVjdcKbicd9NPED4ga2wtk4I/8rDdfIzWmGv7&#10;4CP1p1CJCGGfo4I6hC6X0pc1GfQz2xFH72qdwRClq6R2+Ihw08o0SZbSYMNxocaOvmsqb6e7iRRf&#10;7FJLzT7LCnktyh93H8yvUpPxUKxABBrCO/xqH7SCxeIrS5fw/BO/gN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9asbMMAAADfAAAADwAAAAAAAAAAAAAAAACYAgAAZHJzL2Rv&#10;d25yZXYueG1sUEsFBgAAAAAEAAQA9QAAAIgDAAAAAA==&#10;" path="m,l9144,r,152400l,152400,,e" fillcolor="black" stroked="f" strokeweight="0">
                  <v:stroke miterlimit="83231f" joinstyle="miter"/>
                  <v:path arrowok="t" textboxrect="0,0,9144,152400"/>
                </v:shape>
                <v:shape id="Shape 339727" o:spid="_x0000_s1096" style="position:absolute;left:640;top:23850;width:39837;height:1494;visibility:visible;mso-wrap-style:square;v-text-anchor:top" coordsize="3983736,149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HJdccA&#10;AADfAAAADwAAAGRycy9kb3ducmV2LnhtbESPQWvCQBSE74X+h+UVeim60UC1qauoVBBvRi+9PbKv&#10;STD7NmbXuP57Vyh4HGbmG2a2CKYRPXWutqxgNExAEBdW11wqOB42gykI55E1NpZJwY0cLOavLzPM&#10;tL3ynvrclyJC2GWooPK+zaR0RUUG3dC2xNH7s51BH2VXSt3hNcJNI8dJ8ikN1hwXKmxpXVFxyi9G&#10;war4yUOvy49wGq3M5vyb7tIdK/X+FpbfIDwF/wz/t7daQZp+TcYTePyJX0D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4ByXXHAAAA3wAAAA8AAAAAAAAAAAAAAAAAmAIAAGRy&#10;cy9kb3ducmV2LnhtbFBLBQYAAAAABAAEAPUAAACMAwAAAAA=&#10;" path="m,l3983736,r,149352l,149352,,e" stroked="f" strokeweight="0">
                  <v:stroke miterlimit="83231f" joinstyle="miter"/>
                  <v:path arrowok="t" textboxrect="0,0,3983736,149352"/>
                </v:shape>
                <v:shape id="Shape 339728" o:spid="_x0000_s1097" style="position:absolute;left:40477;top:23850;width:91;height:1494;visibility:visible;mso-wrap-style:square;v-text-anchor:top" coordsize="9144,149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xR8McA&#10;AADfAAAADwAAAGRycy9kb3ducmV2LnhtbERPz0vDMBS+C/4P4QnebOqGU+vSIspAdhA2HWy3Z/Ns&#10;SpuXkqRb9a83B2HHj+/3sppsL47kQ+tYwW2WgyCunW65UfD5sbp5ABEissbeMSn4oQBVeXmxxEK7&#10;E2/ouI2NSCEcClRgYhwKKUNtyGLI3ECcuG/nLcYEfSO1x1MKt72c5flCWmw5NRgc6MVQ3W1Hq+D1&#10;sOiGdb3e7Uf/ZVaH7v3uN45KXV9Nz08gIk3xLP53v2kF8/nj/SwNTn/SF5D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8UfDHAAAA3wAAAA8AAAAAAAAAAAAAAAAAmAIAAGRy&#10;cy9kb3ducmV2LnhtbFBLBQYAAAAABAAEAPUAAACMAwAAAAA=&#10;" path="m,l9144,r,149352l,149352,,e" fillcolor="black" stroked="f" strokeweight="0">
                  <v:stroke miterlimit="83231f" joinstyle="miter"/>
                  <v:path arrowok="t" textboxrect="0,0,9144,149352"/>
                </v:shape>
                <v:shape id="Shape 339729" o:spid="_x0000_s1098" style="position:absolute;left:563;top:23850;width:92;height:1494;visibility:visible;mso-wrap-style:square;v-text-anchor:top" coordsize="9144,149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D0a8oA&#10;AADfAAAADwAAAGRycy9kb3ducmV2LnhtbESPQWsCMRSE74X+h/AKvdWsirZujSIWQTwItS3U2+vm&#10;uVl287IkWd321zcFocdhZr5h5sveNuJMPlSOFQwHGQjiwumKSwXvb5uHJxAhImtsHJOCbwqwXNze&#10;zDHX7sKvdD7EUiQIhxwVmBjbXMpQGLIYBq4lTt7JeYsxSV9K7fGS4LaRoyybSosVpwWDLa0NFfWh&#10;swpejtO63RW7j8/Of5nNsd5PfmKn1P1dv3oGEamP/+Fre6sVjMezx9EM/v6kLyAX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bw9GvKAAAA3wAAAA8AAAAAAAAAAAAAAAAAmAIA&#10;AGRycy9kb3ducmV2LnhtbFBLBQYAAAAABAAEAPUAAACPAwAAAAA=&#10;" path="m,l9144,r,149352l,149352,,e" fillcolor="black" stroked="f" strokeweight="0">
                  <v:stroke miterlimit="83231f" joinstyle="miter"/>
                  <v:path arrowok="t" textboxrect="0,0,9144,149352"/>
                </v:shape>
                <v:shape id="Shape 339730" o:spid="_x0000_s1099" style="position:absolute;left:640;top:25344;width:39837;height:1432;visibility:visible;mso-wrap-style:square;v-text-anchor:top" coordsize="3983736,1432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xXuMgA&#10;AADfAAAADwAAAGRycy9kb3ducmV2LnhtbESPzWrCQBSF94W+w3AL7nSiKdWkjlKVFhciqKF0eZu5&#10;JkMzd0JmqvHtOwuhy8P545sve9uIC3XeOFYwHiUgiEunDVcKitP7cAbCB2SNjWNScCMPy8Xjwxxz&#10;7a58oMsxVCKOsM9RQR1Cm0vpy5os+pFriaN3dp3FEGVXSd3hNY7bRk6S5EVaNBwfamxpXVP5c/y1&#10;ClYb/3Wz++dD9mF3n9vTt5kUjVFq8NS/vYII1If/8L291QrSNJumkSDyRBaQi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Fe4yAAAAN8AAAAPAAAAAAAAAAAAAAAAAJgCAABk&#10;cnMvZG93bnJldi54bWxQSwUGAAAAAAQABAD1AAAAjQMAAAAA&#10;" path="m,l3983736,r,143256l,143256,,e" stroked="f" strokeweight="0">
                  <v:stroke miterlimit="83231f" joinstyle="miter"/>
                  <v:path arrowok="t" textboxrect="0,0,3983736,143256"/>
                </v:shape>
                <v:shape id="Shape 339731" o:spid="_x0000_s1100" style="position:absolute;left:40477;top:25344;width:91;height:1432;visibility:visible;mso-wrap-style:square;v-text-anchor:top" coordsize="9144,1432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OFjskA&#10;AADfAAAADwAAAGRycy9kb3ducmV2LnhtbESPT2vCQBTE74V+h+UVetONTeuf6CqhtKV4UaMI3p7Z&#10;1ySYfRuyW5N++25B6HGYmd8wi1VvanGl1lWWFYyGEQji3OqKCwWH/ftgCsJ5ZI21ZVLwQw5Wy/u7&#10;BSbadryja+YLESDsElRQet8kUrq8JINuaBvi4H3Z1qAPsi2kbrELcFPLpygaS4MVh4USG3otKb9k&#10;30ZBdurSZ9RbS+fL4eXtY9Mdi3Wq1ONDn85BeOr9f/jW/tQK4ng2iUfw9yd8Abn8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8dOFjskAAADfAAAADwAAAAAAAAAAAAAAAACYAgAA&#10;ZHJzL2Rvd25yZXYueG1sUEsFBgAAAAAEAAQA9QAAAI4DAAAAAA==&#10;" path="m,l9144,r,143256l,143256,,e" fillcolor="black" stroked="f" strokeweight="0">
                  <v:stroke miterlimit="83231f" joinstyle="miter"/>
                  <v:path arrowok="t" textboxrect="0,0,9144,143256"/>
                </v:shape>
                <v:shape id="Shape 339732" o:spid="_x0000_s1101" style="position:absolute;left:563;top:25344;width:92;height:1432;visibility:visible;mso-wrap-style:square;v-text-anchor:top" coordsize="9144,1432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Eb+ckA&#10;AADfAAAADwAAAGRycy9kb3ducmV2LnhtbESPQWvCQBSE74X+h+UVvOmmpq0aXSVIW4qXahTB2zP7&#10;mgSzb0N2a9J/3y0IPQ4z8w2zWPWmFldqXWVZweMoAkGcW11xoeCwfxtOQTiPrLG2TAp+yMFqeX+3&#10;wETbjnd0zXwhAoRdggpK75tESpeXZNCNbEMcvC/bGvRBtoXULXYBbmo5jqIXabDisFBiQ+uS8kv2&#10;bRRkpy59Qr21dL4cnl/fP7tjsUmVGjz06RyEp97/h2/tD60gjmeTeAx/f8IXkM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QEb+ckAAADfAAAADwAAAAAAAAAAAAAAAACYAgAA&#10;ZHJzL2Rvd25yZXYueG1sUEsFBgAAAAAEAAQA9QAAAI4DAAAAAA==&#10;" path="m,l9144,r,143256l,143256,,e" fillcolor="black" stroked="f" strokeweight="0">
                  <v:stroke miterlimit="83231f" joinstyle="miter"/>
                  <v:path arrowok="t" textboxrect="0,0,9144,143256"/>
                </v:shape>
                <v:shape id="Shape 339733" o:spid="_x0000_s1102" style="position:absolute;left:640;top:26776;width:39837;height:3063;visibility:visible;mso-wrap-style:square;v-text-anchor:top" coordsize="3983736,3063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QFBsgA&#10;AADfAAAADwAAAGRycy9kb3ducmV2LnhtbESP0WrCQBRE3wv9h+UWfJG60YCt0VVEbRF9quYDLtlr&#10;kjZ7d82umv59VxD6OMzMGWa26EwjrtT62rKC4SABQVxYXXOpID9+vL6D8AFZY2OZFPySh8X8+WmG&#10;mbY3/qLrIZQiQthnqKAKwWVS+qIig35gHXH0TrY1GKJsS6lbvEW4aeQoScbSYM1xoUJHq4qKn8PF&#10;KLiEo3O782d+yvebsR31v5MNrpXqvXTLKYhAXfgPP9pbrSBNJ29pCvc/8QvI+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edAUGyAAAAN8AAAAPAAAAAAAAAAAAAAAAAJgCAABk&#10;cnMvZG93bnJldi54bWxQSwUGAAAAAAQABAD1AAAAjQMAAAAA&#10;" path="m,l3983736,r,306324l,306324,,e" stroked="f" strokeweight="0">
                  <v:stroke miterlimit="83231f" joinstyle="miter"/>
                  <v:path arrowok="t" textboxrect="0,0,3983736,306324"/>
                </v:shape>
                <v:shape id="Shape 339734" o:spid="_x0000_s1103" style="position:absolute;left:563;top:26776;width:92;height:3140;visibility:visible;mso-wrap-style:square;v-text-anchor:top" coordsize="9144,3139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k48sgA&#10;AADfAAAADwAAAGRycy9kb3ducmV2LnhtbESPQU8CMRSE7yb8h+aReJPuskR0oRCjkuBNwIPHx/ax&#10;27B9XdsCi7/emph4nMzMN5n5sretOJMPxrGCfJSBIK6cNlwr+Nit7h5AhIissXVMCq4UYLkY3Myx&#10;1O7CGzpvYy0ShEOJCpoYu1LKUDVkMYxcR5y8g/MWY5K+ltrjJcFtK8dZdi8tGk4LDXb03FB13J6s&#10;grE3+y9zcu3rt5y+v1WfOXUvuVK3w/5pBiJSH//Df+21VlAUj9NiAr9/0heQi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aTjyyAAAAN8AAAAPAAAAAAAAAAAAAAAAAJgCAABk&#10;cnMvZG93bnJldi54bWxQSwUGAAAAAAQABAD1AAAAjQMAAAAA&#10;" path="m,l9144,r,313944l,313944,,e" fillcolor="black" stroked="f" strokeweight="0">
                  <v:stroke miterlimit="83231f" joinstyle="miter"/>
                  <v:path arrowok="t" textboxrect="0,0,9144,313944"/>
                </v:shape>
                <v:shape id="Shape 339735" o:spid="_x0000_s1104" style="position:absolute;left:563;top:29855;width:39914;height:91;visibility:visible;mso-wrap-style:square;v-text-anchor:top" coordsize="3991356,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B2TcgA&#10;AADfAAAADwAAAGRycy9kb3ducmV2LnhtbESPQWsCMRSE74X+h/AK3mrWhra6GqUIC3poQavg8bF5&#10;3WzdvCybrG7/fVMoeBxm5htmsRpcIy7Uhdqzhsk4A0FcelNzpeHwWTxOQYSIbLDxTBp+KMBqeX+3&#10;wNz4K+/oso+VSBAOOWqwMba5lKG05DCMfUucvC/fOYxJdpU0HV4T3DXyKctepMOa04LFltaWyvO+&#10;dxpcMel378H442lbDGf7rT56p7QePQxvcxCRhngL/7c3RoNSs1f1DH9/0he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I0HZNyAAAAN8AAAAPAAAAAAAAAAAAAAAAAJgCAABk&#10;cnMvZG93bnJldi54bWxQSwUGAAAAAAQABAD1AAAAjQMAAAAA&#10;" path="m,l3991356,r,9144l,9144,,e" fillcolor="black" stroked="f" strokeweight="0">
                  <v:stroke miterlimit="83231f" joinstyle="miter"/>
                  <v:path arrowok="t" textboxrect="0,0,3991356,9144"/>
                </v:shape>
                <v:shape id="Shape 339736" o:spid="_x0000_s1105" style="position:absolute;left:40477;top:26776;width:91;height:3140;visibility:visible;mso-wrap-style:square;v-text-anchor:top" coordsize="9144,3139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DHsgA&#10;AADfAAAADwAAAGRycy9kb3ducmV2LnhtbESPQWsCMRSE7wX/Q3gFbzW7LqjdGkWqgr1V7aHH183r&#10;bujmZZtEXfvrm0LB4zAz3zDzZW9bcSYfjGMF+SgDQVw5bbhW8HbcPsxAhIissXVMCq4UYLkY3M2x&#10;1O7CezofYi0ShEOJCpoYu1LKUDVkMYxcR5y8T+ctxiR9LbXHS4LbVo6zbCItGk4LDXb03FD1dThZ&#10;BWNvPr7NybWbHzl9fanec+rWuVLD+371BCJSH2/h//ZOKyiKx2kxgb8/6QvIx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X9wMeyAAAAN8AAAAPAAAAAAAAAAAAAAAAAJgCAABk&#10;cnMvZG93bnJldi54bWxQSwUGAAAAAAQABAD1AAAAjQMAAAAA&#10;" path="m,l9144,r,313944l,313944,,e" fillcolor="black" stroked="f" strokeweight="0">
                  <v:stroke miterlimit="83231f" joinstyle="miter"/>
                  <v:path arrowok="t" textboxrect="0,0,9144,313944"/>
                </v:shape>
                <v:shape id="Shape 339737" o:spid="_x0000_s1106" style="position:absolute;left:40477;top:29855;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KXpMcA&#10;AADfAAAADwAAAGRycy9kb3ducmV2LnhtbESPQWvCQBSE70L/w/IK3nRjUxpNXaUKghQEG3vo8Zl9&#10;TYLZt3F31fTfd4VCj8PMfMPMl71pxZWcbywrmIwTEMSl1Q1XCj4Pm9EUhA/IGlvLpOCHPCwXD4M5&#10;5tre+IOuRahEhLDPUUEdQpdL6cuaDPqx7Yij922dwRClq6R2eItw08qnJHmRBhuOCzV2tK6pPBUX&#10;o6A7V+7r7PWKj5f9e8bJlvrds1LDx/7tFUSgPvyH/9pbrSBNZ1mawf1P/AJ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0Sl6THAAAA3wAAAA8AAAAAAAAAAAAAAAAAmAIAAGRy&#10;cy9kb3ducmV2LnhtbFBLBQYAAAAABAAEAPUAAACMAwAAAAA=&#10;" path="m,l9144,r,9144l,9144,,e" fillcolor="black" stroked="f" strokeweight="0">
                  <v:stroke miterlimit="83231f" joinstyle="miter"/>
                  <v:path arrowok="t" textboxrect="0,0,9144,9144"/>
                </v:shape>
                <v:shape id="Shape 339738" o:spid="_x0000_s1107" style="position:absolute;top:29870;width:13670;height:1798;visibility:visible;mso-wrap-style:square;v-text-anchor:top" coordsize="1367028,1798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3e0MQA&#10;AADfAAAADwAAAGRycy9kb3ducmV2LnhtbERPTYvCMBC9C/sfwgheRFOtdLUaZRGExZN2Fa+zzWxb&#10;bCaliVr//eYgeHy879WmM7W4U+sqywom4wgEcW51xYWC089uNAfhPLLG2jIpeJKDzfqjt8JU2wcf&#10;6Z75QoQQdikqKL1vUildXpJBN7YNceD+bGvQB9gWUrf4COGmltMoSqTBikNDiQ1tS8qv2c0oOPxm&#10;16e+XSaJM/G5OR1xMRvulRr0u68lCE+df4tf7m+tII4Xn3EYHP6ELyD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93tDEAAAA3wAAAA8AAAAAAAAAAAAAAAAAmAIAAGRycy9k&#10;b3ducmV2LnhtbFBLBQYAAAAABAAEAPUAAACJAwAAAAA=&#10;" path="m,l1367028,r,179832l,179832,,e" stroked="f" strokeweight="0">
                  <v:stroke miterlimit="83231f" joinstyle="miter"/>
                  <v:path arrowok="t" textboxrect="0,0,1367028,179832"/>
                </v:shape>
              </v:group>
            </w:pict>
          </mc:Fallback>
        </mc:AlternateContent>
      </w:r>
      <w:r w:rsidRPr="00F027B2">
        <w:rPr>
          <w:rFonts w:ascii="Arial" w:hAnsi="Arial" w:cs="Arial"/>
          <w:sz w:val="22"/>
        </w:rPr>
        <w:t xml:space="preserve">a) do każdej warstwy i na każde rozpoczęte 6000 m2 nawierzchni jedna próbka; w razie potrzeby liczba próbek może zostać zwiększona (np. nawierzchnie dróg w terenie zabudowy) b) w razie potrzeby specjalne kruszywa i dodatki </w:t>
      </w:r>
    </w:p>
    <w:p w14:paraId="58A33FE5" w14:textId="77777777" w:rsidR="00A14462" w:rsidRPr="00F027B2" w:rsidRDefault="008F7567" w:rsidP="00F027B2">
      <w:pPr>
        <w:spacing w:after="15" w:line="249" w:lineRule="auto"/>
        <w:ind w:left="392" w:right="127"/>
        <w:jc w:val="left"/>
        <w:rPr>
          <w:rFonts w:ascii="Arial" w:hAnsi="Arial" w:cs="Arial"/>
          <w:sz w:val="22"/>
        </w:rPr>
      </w:pPr>
      <w:r w:rsidRPr="00F027B2">
        <w:rPr>
          <w:rFonts w:ascii="Arial" w:hAnsi="Arial" w:cs="Arial"/>
          <w:sz w:val="22"/>
        </w:rPr>
        <w:t xml:space="preserve">5.8.2 Badania arbitrażowe </w:t>
      </w:r>
    </w:p>
    <w:p w14:paraId="09D71454" w14:textId="77777777" w:rsidR="00A14462" w:rsidRPr="00F027B2" w:rsidRDefault="008F7567" w:rsidP="00F027B2">
      <w:pPr>
        <w:ind w:left="254" w:right="763"/>
        <w:jc w:val="left"/>
        <w:rPr>
          <w:rFonts w:ascii="Arial" w:hAnsi="Arial" w:cs="Arial"/>
          <w:sz w:val="22"/>
        </w:rPr>
      </w:pPr>
      <w:r w:rsidRPr="00F027B2">
        <w:rPr>
          <w:rFonts w:ascii="Arial" w:hAnsi="Arial" w:cs="Arial"/>
          <w:sz w:val="22"/>
        </w:rPr>
        <w:t xml:space="preserve">Badania arbitrażowe są powtórzeniem badań kontrolnych, co do których istnieją uzasadnione wątpliwości ze strony Inżyniera lub Wykonawcy (np. na podstawie własnych badań). Badania arbitrażowe wykonuje na wniosek strony kontraktu niezależne laboratorium, które nie wykonywało badań kontrolnych. </w:t>
      </w:r>
    </w:p>
    <w:p w14:paraId="1B338FB8"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Koszty badań arbitrażowych wraz ze wszystkimi kosztami ubocznymi ponosi strona, na której niekorzyść przemawia wynik badania. </w:t>
      </w:r>
    </w:p>
    <w:p w14:paraId="241D37F9" w14:textId="77777777" w:rsidR="00A14462" w:rsidRPr="00F027B2" w:rsidRDefault="008F7567" w:rsidP="00F027B2">
      <w:pPr>
        <w:tabs>
          <w:tab w:val="center" w:pos="673"/>
          <w:tab w:val="center" w:pos="4346"/>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5.9 </w:t>
      </w:r>
      <w:r w:rsidRPr="00F027B2">
        <w:rPr>
          <w:rFonts w:ascii="Arial" w:hAnsi="Arial" w:cs="Arial"/>
          <w:sz w:val="22"/>
        </w:rPr>
        <w:tab/>
        <w:t xml:space="preserve">Właściwości warstwy i nawierzchni oraz dopuszczalne odchyłki </w:t>
      </w:r>
    </w:p>
    <w:p w14:paraId="0FF912CB" w14:textId="77777777" w:rsidR="00A14462" w:rsidRPr="00F027B2" w:rsidRDefault="008F7567" w:rsidP="00F027B2">
      <w:pPr>
        <w:spacing w:after="15" w:line="249" w:lineRule="auto"/>
        <w:ind w:left="533" w:right="127"/>
        <w:jc w:val="left"/>
        <w:rPr>
          <w:rFonts w:ascii="Arial" w:hAnsi="Arial" w:cs="Arial"/>
          <w:sz w:val="22"/>
        </w:rPr>
      </w:pPr>
      <w:r w:rsidRPr="00F027B2">
        <w:rPr>
          <w:rFonts w:ascii="Arial" w:hAnsi="Arial" w:cs="Arial"/>
          <w:sz w:val="22"/>
        </w:rPr>
        <w:t xml:space="preserve">5.10 Mieszanka mineralno-asfaltowa </w:t>
      </w:r>
    </w:p>
    <w:p w14:paraId="6152A639" w14:textId="77777777" w:rsidR="00A14462" w:rsidRPr="00F027B2" w:rsidRDefault="008F7567" w:rsidP="00F027B2">
      <w:pPr>
        <w:ind w:left="244" w:right="287" w:firstLine="576"/>
        <w:jc w:val="left"/>
        <w:rPr>
          <w:rFonts w:ascii="Arial" w:hAnsi="Arial" w:cs="Arial"/>
          <w:sz w:val="22"/>
        </w:rPr>
      </w:pPr>
      <w:r w:rsidRPr="00F027B2">
        <w:rPr>
          <w:rFonts w:ascii="Arial" w:hAnsi="Arial" w:cs="Arial"/>
          <w:sz w:val="22"/>
        </w:rPr>
        <w:t xml:space="preserve">Właściwości materiałów należy oceniać na podstawie badań pobranych próbek mieszanki mineralno-asfaltowej przed wbudowaniem (wbudowanie oznacza wykonanie warstwy asfaltowej). Wyjątkowo dopuszcza się badania próbek pobranych z wykonanej warstwy asfaltowej. </w:t>
      </w:r>
    </w:p>
    <w:p w14:paraId="3ABFC68D" w14:textId="77777777" w:rsidR="00A14462" w:rsidRPr="00F027B2" w:rsidRDefault="008F7567" w:rsidP="00F027B2">
      <w:pPr>
        <w:spacing w:after="15" w:line="249" w:lineRule="auto"/>
        <w:ind w:left="533" w:right="127"/>
        <w:jc w:val="left"/>
        <w:rPr>
          <w:rFonts w:ascii="Arial" w:hAnsi="Arial" w:cs="Arial"/>
          <w:sz w:val="22"/>
        </w:rPr>
      </w:pPr>
      <w:r w:rsidRPr="00F027B2">
        <w:rPr>
          <w:rFonts w:ascii="Arial" w:hAnsi="Arial" w:cs="Arial"/>
          <w:sz w:val="22"/>
        </w:rPr>
        <w:t xml:space="preserve">5.11 Warstwa asfaltowa </w:t>
      </w:r>
    </w:p>
    <w:p w14:paraId="6A30F400" w14:textId="77777777" w:rsidR="00A14462" w:rsidRPr="00F027B2" w:rsidRDefault="008F7567" w:rsidP="00F027B2">
      <w:pPr>
        <w:spacing w:after="15" w:line="249" w:lineRule="auto"/>
        <w:ind w:left="533" w:right="127"/>
        <w:jc w:val="left"/>
        <w:rPr>
          <w:rFonts w:ascii="Arial" w:hAnsi="Arial" w:cs="Arial"/>
          <w:sz w:val="22"/>
        </w:rPr>
      </w:pPr>
      <w:r w:rsidRPr="00F027B2">
        <w:rPr>
          <w:rFonts w:ascii="Arial" w:hAnsi="Arial" w:cs="Arial"/>
          <w:sz w:val="22"/>
        </w:rPr>
        <w:t xml:space="preserve">5.12 Grubość warstwy oraz ilość materiału </w:t>
      </w:r>
    </w:p>
    <w:p w14:paraId="730D899A" w14:textId="77777777" w:rsidR="00A14462" w:rsidRPr="00F027B2" w:rsidRDefault="008F7567" w:rsidP="00F027B2">
      <w:pPr>
        <w:ind w:left="244" w:right="280" w:firstLine="576"/>
        <w:jc w:val="left"/>
        <w:rPr>
          <w:rFonts w:ascii="Arial" w:hAnsi="Arial" w:cs="Arial"/>
          <w:sz w:val="22"/>
        </w:rPr>
      </w:pPr>
      <w:r w:rsidRPr="00F027B2">
        <w:rPr>
          <w:rFonts w:ascii="Arial" w:hAnsi="Arial" w:cs="Arial"/>
          <w:sz w:val="22"/>
        </w:rPr>
        <w:t xml:space="preserve">Grubość wykonanej warstwy oznaczana według PN-EN 12697-36 [40] oraz ilość wbudowanego materiału na określoną powierzchnię (dotyczy przede wszystkim cienkich warstw) mogą odbiegać od projektu o wartości podane w tablicy 14.W wypadku określania ilości materiału na powierzchnię i średniej wartości grubości warstwy z reguły należy przyjąć za podstawę cały </w:t>
      </w:r>
      <w:r w:rsidRPr="00F027B2">
        <w:rPr>
          <w:rFonts w:ascii="Arial" w:hAnsi="Arial" w:cs="Arial"/>
          <w:sz w:val="22"/>
        </w:rPr>
        <w:lastRenderedPageBreak/>
        <w:t xml:space="preserve">odcinek budowy. Inżynier ma prawo sprawdzać odcinki częściowe. Odcinek częściowy powinien zawierać co najmniej jedną dzienną działkę roboczą. Do odcinka częściowego obowiązują te same wymagania jak do odcinka budowy.Za grubość warstwy lub warstw przyjmuje się średnią arytmetyczną wszystkich pojedynczych oznaczeń grubości warstwy na całym odcinku budowy lub odcinku częściowym. </w:t>
      </w:r>
    </w:p>
    <w:p w14:paraId="6964BE79" w14:textId="77777777" w:rsidR="00A14462" w:rsidRPr="00F027B2" w:rsidRDefault="008F7567" w:rsidP="00F027B2">
      <w:pPr>
        <w:spacing w:after="0" w:line="259" w:lineRule="auto"/>
        <w:ind w:left="801" w:hanging="576"/>
        <w:jc w:val="left"/>
        <w:rPr>
          <w:rFonts w:ascii="Arial" w:hAnsi="Arial" w:cs="Arial"/>
          <w:sz w:val="22"/>
        </w:rPr>
      </w:pPr>
      <w:r w:rsidRPr="00F027B2">
        <w:rPr>
          <w:rFonts w:ascii="Arial" w:hAnsi="Arial" w:cs="Arial"/>
          <w:sz w:val="22"/>
          <w:u w:val="single" w:color="000000"/>
        </w:rPr>
        <w:t>Tablica 14.Dopuszczalne odchyłki grubości warstwy oraz ilości materiału na określonej powierzchni,</w:t>
      </w:r>
      <w:r w:rsidRPr="00F027B2">
        <w:rPr>
          <w:rFonts w:ascii="Arial" w:hAnsi="Arial" w:cs="Arial"/>
          <w:sz w:val="22"/>
        </w:rPr>
        <w:t xml:space="preserve"> </w:t>
      </w:r>
      <w:r w:rsidRPr="00F027B2">
        <w:rPr>
          <w:rFonts w:ascii="Arial" w:hAnsi="Arial" w:cs="Arial"/>
          <w:sz w:val="22"/>
          <w:u w:val="single" w:color="000000"/>
        </w:rPr>
        <w:t>[%]</w:t>
      </w:r>
      <w:r w:rsidRPr="00F027B2">
        <w:rPr>
          <w:rFonts w:ascii="Arial" w:hAnsi="Arial" w:cs="Arial"/>
          <w:sz w:val="22"/>
        </w:rPr>
        <w:t xml:space="preserve"> </w:t>
      </w:r>
    </w:p>
    <w:tbl>
      <w:tblPr>
        <w:tblStyle w:val="TableGrid"/>
        <w:tblW w:w="7510" w:type="dxa"/>
        <w:tblInd w:w="1322" w:type="dxa"/>
        <w:tblCellMar>
          <w:top w:w="49" w:type="dxa"/>
          <w:left w:w="108" w:type="dxa"/>
          <w:right w:w="45" w:type="dxa"/>
        </w:tblCellMar>
        <w:tblLook w:val="04A0" w:firstRow="1" w:lastRow="0" w:firstColumn="1" w:lastColumn="0" w:noHBand="0" w:noVBand="1"/>
      </w:tblPr>
      <w:tblGrid>
        <w:gridCol w:w="4786"/>
        <w:gridCol w:w="2724"/>
      </w:tblGrid>
      <w:tr w:rsidR="00A14462" w:rsidRPr="00F027B2" w14:paraId="49440B0C" w14:textId="77777777">
        <w:trPr>
          <w:trHeight w:val="449"/>
        </w:trPr>
        <w:tc>
          <w:tcPr>
            <w:tcW w:w="4786" w:type="dxa"/>
            <w:tcBorders>
              <w:top w:val="single" w:sz="4" w:space="0" w:color="000000"/>
              <w:left w:val="single" w:sz="4" w:space="0" w:color="000000"/>
              <w:bottom w:val="single" w:sz="4" w:space="0" w:color="000000"/>
              <w:right w:val="single" w:sz="4" w:space="0" w:color="000000"/>
            </w:tcBorders>
            <w:vAlign w:val="center"/>
          </w:tcPr>
          <w:p w14:paraId="58EC0697" w14:textId="77777777" w:rsidR="00A14462" w:rsidRPr="00F027B2" w:rsidRDefault="008F7567" w:rsidP="00F027B2">
            <w:pPr>
              <w:spacing w:after="0" w:line="259" w:lineRule="auto"/>
              <w:ind w:left="0" w:right="61" w:firstLine="0"/>
              <w:jc w:val="left"/>
              <w:rPr>
                <w:rFonts w:ascii="Arial" w:hAnsi="Arial" w:cs="Arial"/>
                <w:sz w:val="22"/>
              </w:rPr>
            </w:pPr>
            <w:r w:rsidRPr="00F027B2">
              <w:rPr>
                <w:rFonts w:ascii="Arial" w:hAnsi="Arial" w:cs="Arial"/>
                <w:sz w:val="22"/>
              </w:rPr>
              <w:t xml:space="preserve">Warunki oceny </w:t>
            </w:r>
          </w:p>
        </w:tc>
        <w:tc>
          <w:tcPr>
            <w:tcW w:w="2724" w:type="dxa"/>
            <w:tcBorders>
              <w:top w:val="single" w:sz="4" w:space="0" w:color="000000"/>
              <w:left w:val="single" w:sz="4" w:space="0" w:color="000000"/>
              <w:bottom w:val="single" w:sz="4" w:space="0" w:color="000000"/>
              <w:right w:val="single" w:sz="4" w:space="0" w:color="000000"/>
            </w:tcBorders>
            <w:vAlign w:val="center"/>
          </w:tcPr>
          <w:p w14:paraId="71C5B880" w14:textId="77777777" w:rsidR="00A14462" w:rsidRPr="00F027B2" w:rsidRDefault="008F7567" w:rsidP="00F027B2">
            <w:pPr>
              <w:spacing w:after="0" w:line="259" w:lineRule="auto"/>
              <w:ind w:left="48" w:firstLine="0"/>
              <w:jc w:val="left"/>
              <w:rPr>
                <w:rFonts w:ascii="Arial" w:hAnsi="Arial" w:cs="Arial"/>
                <w:sz w:val="22"/>
              </w:rPr>
            </w:pPr>
            <w:r w:rsidRPr="00F027B2">
              <w:rPr>
                <w:rFonts w:ascii="Arial" w:hAnsi="Arial" w:cs="Arial"/>
                <w:sz w:val="22"/>
              </w:rPr>
              <w:t xml:space="preserve">Warstwa asfaltowa AC </w:t>
            </w:r>
            <w:r w:rsidRPr="00F027B2">
              <w:rPr>
                <w:rFonts w:ascii="Arial" w:hAnsi="Arial" w:cs="Arial"/>
                <w:sz w:val="22"/>
                <w:vertAlign w:val="superscript"/>
              </w:rPr>
              <w:t>a)</w:t>
            </w:r>
            <w:r w:rsidRPr="00F027B2">
              <w:rPr>
                <w:rFonts w:ascii="Arial" w:hAnsi="Arial" w:cs="Arial"/>
                <w:sz w:val="22"/>
              </w:rPr>
              <w:t xml:space="preserve"> </w:t>
            </w:r>
          </w:p>
        </w:tc>
      </w:tr>
      <w:tr w:rsidR="00A14462" w:rsidRPr="00F027B2" w14:paraId="7535B3EF" w14:textId="77777777">
        <w:trPr>
          <w:trHeight w:val="1911"/>
        </w:trPr>
        <w:tc>
          <w:tcPr>
            <w:tcW w:w="4786" w:type="dxa"/>
            <w:tcBorders>
              <w:top w:val="single" w:sz="4" w:space="0" w:color="000000"/>
              <w:left w:val="single" w:sz="4" w:space="0" w:color="000000"/>
              <w:bottom w:val="nil"/>
              <w:right w:val="single" w:sz="4" w:space="0" w:color="000000"/>
            </w:tcBorders>
          </w:tcPr>
          <w:p w14:paraId="5268B1A3" w14:textId="77777777" w:rsidR="00A14462" w:rsidRPr="00F027B2" w:rsidRDefault="008F7567" w:rsidP="00F027B2">
            <w:pPr>
              <w:spacing w:after="0" w:line="273" w:lineRule="auto"/>
              <w:ind w:left="0" w:firstLine="0"/>
              <w:jc w:val="left"/>
              <w:rPr>
                <w:rFonts w:ascii="Arial" w:hAnsi="Arial" w:cs="Arial"/>
                <w:sz w:val="22"/>
              </w:rPr>
            </w:pPr>
            <w:r w:rsidRPr="00F027B2">
              <w:rPr>
                <w:rFonts w:ascii="Arial" w:hAnsi="Arial" w:cs="Arial"/>
                <w:sz w:val="22"/>
              </w:rPr>
              <w:t xml:space="preserve">A – Średnia z wielu oznaczeń grubości oraz ilości </w:t>
            </w:r>
          </w:p>
          <w:p w14:paraId="157391BC" w14:textId="77777777" w:rsidR="00A14462" w:rsidRPr="00F027B2" w:rsidRDefault="008F7567" w:rsidP="00F027B2">
            <w:pPr>
              <w:spacing w:after="27" w:line="280" w:lineRule="auto"/>
              <w:ind w:left="427" w:hanging="427"/>
              <w:jc w:val="left"/>
              <w:rPr>
                <w:rFonts w:ascii="Arial" w:hAnsi="Arial" w:cs="Arial"/>
                <w:sz w:val="22"/>
              </w:rPr>
            </w:pPr>
            <w:r w:rsidRPr="00F027B2">
              <w:rPr>
                <w:rFonts w:ascii="Arial" w:hAnsi="Arial" w:cs="Arial"/>
                <w:sz w:val="22"/>
              </w:rPr>
              <w:t>1. – duży odcinek budowy, powierzchnia większa niż 6000 m</w:t>
            </w:r>
            <w:r w:rsidRPr="00F027B2">
              <w:rPr>
                <w:rFonts w:ascii="Arial" w:hAnsi="Arial" w:cs="Arial"/>
                <w:sz w:val="22"/>
                <w:vertAlign w:val="superscript"/>
              </w:rPr>
              <w:t>2</w:t>
            </w:r>
            <w:r w:rsidRPr="00F027B2">
              <w:rPr>
                <w:rFonts w:ascii="Arial" w:hAnsi="Arial" w:cs="Arial"/>
                <w:sz w:val="22"/>
              </w:rPr>
              <w:t xml:space="preserve"> lub </w:t>
            </w:r>
          </w:p>
          <w:p w14:paraId="0DAA92C5" w14:textId="77777777" w:rsidR="00A14462" w:rsidRPr="00F027B2" w:rsidRDefault="008F7567" w:rsidP="00F027B2">
            <w:pPr>
              <w:spacing w:after="0" w:line="259" w:lineRule="auto"/>
              <w:ind w:left="427" w:hanging="427"/>
              <w:jc w:val="left"/>
              <w:rPr>
                <w:rFonts w:ascii="Arial" w:hAnsi="Arial" w:cs="Arial"/>
                <w:sz w:val="22"/>
              </w:rPr>
            </w:pPr>
            <w:r w:rsidRPr="00F027B2">
              <w:rPr>
                <w:rFonts w:ascii="Arial" w:hAnsi="Arial" w:cs="Arial"/>
                <w:sz w:val="22"/>
              </w:rPr>
              <w:t xml:space="preserve">     – droga ograniczona krawężnikami, powierzchnia większa niż 1000 m</w:t>
            </w:r>
            <w:r w:rsidRPr="00F027B2">
              <w:rPr>
                <w:rFonts w:ascii="Arial" w:hAnsi="Arial" w:cs="Arial"/>
                <w:sz w:val="22"/>
                <w:vertAlign w:val="superscript"/>
              </w:rPr>
              <w:t>2</w:t>
            </w:r>
            <w:r w:rsidRPr="00F027B2">
              <w:rPr>
                <w:rFonts w:ascii="Arial" w:hAnsi="Arial" w:cs="Arial"/>
                <w:sz w:val="22"/>
              </w:rPr>
              <w:t xml:space="preserve"> lub </w:t>
            </w:r>
          </w:p>
        </w:tc>
        <w:tc>
          <w:tcPr>
            <w:tcW w:w="2724" w:type="dxa"/>
            <w:tcBorders>
              <w:top w:val="single" w:sz="4" w:space="0" w:color="000000"/>
              <w:left w:val="single" w:sz="4" w:space="0" w:color="000000"/>
              <w:bottom w:val="nil"/>
              <w:right w:val="single" w:sz="4" w:space="0" w:color="000000"/>
            </w:tcBorders>
          </w:tcPr>
          <w:p w14:paraId="63CD4F41" w14:textId="77777777" w:rsidR="00A14462" w:rsidRPr="00F027B2" w:rsidRDefault="008F7567" w:rsidP="00F027B2">
            <w:pPr>
              <w:spacing w:after="16" w:line="259" w:lineRule="auto"/>
              <w:ind w:left="0" w:right="6" w:firstLine="0"/>
              <w:jc w:val="left"/>
              <w:rPr>
                <w:rFonts w:ascii="Arial" w:hAnsi="Arial" w:cs="Arial"/>
                <w:sz w:val="22"/>
              </w:rPr>
            </w:pPr>
            <w:r w:rsidRPr="00F027B2">
              <w:rPr>
                <w:rFonts w:ascii="Arial" w:hAnsi="Arial" w:cs="Arial"/>
                <w:sz w:val="22"/>
              </w:rPr>
              <w:t xml:space="preserve"> </w:t>
            </w:r>
          </w:p>
          <w:p w14:paraId="56665996" w14:textId="77777777" w:rsidR="00A14462" w:rsidRPr="00F027B2" w:rsidRDefault="008F7567" w:rsidP="00F027B2">
            <w:pPr>
              <w:spacing w:after="16" w:line="259" w:lineRule="auto"/>
              <w:ind w:left="0" w:right="6" w:firstLine="0"/>
              <w:jc w:val="left"/>
              <w:rPr>
                <w:rFonts w:ascii="Arial" w:hAnsi="Arial" w:cs="Arial"/>
                <w:sz w:val="22"/>
              </w:rPr>
            </w:pPr>
            <w:r w:rsidRPr="00F027B2">
              <w:rPr>
                <w:rFonts w:ascii="Arial" w:hAnsi="Arial" w:cs="Arial"/>
                <w:sz w:val="22"/>
              </w:rPr>
              <w:t xml:space="preserve"> </w:t>
            </w:r>
          </w:p>
          <w:p w14:paraId="2F87BBB1" w14:textId="77777777" w:rsidR="00A14462" w:rsidRPr="00F027B2" w:rsidRDefault="008F7567" w:rsidP="00F027B2">
            <w:pPr>
              <w:spacing w:after="19" w:line="259" w:lineRule="auto"/>
              <w:ind w:left="0" w:right="6" w:firstLine="0"/>
              <w:jc w:val="left"/>
              <w:rPr>
                <w:rFonts w:ascii="Arial" w:hAnsi="Arial" w:cs="Arial"/>
                <w:sz w:val="22"/>
              </w:rPr>
            </w:pPr>
            <w:r w:rsidRPr="00F027B2">
              <w:rPr>
                <w:rFonts w:ascii="Arial" w:hAnsi="Arial" w:cs="Arial"/>
                <w:sz w:val="22"/>
              </w:rPr>
              <w:t xml:space="preserve"> </w:t>
            </w:r>
          </w:p>
          <w:p w14:paraId="053833DF" w14:textId="77777777" w:rsidR="00A14462" w:rsidRPr="00F027B2" w:rsidRDefault="008F7567" w:rsidP="00F027B2">
            <w:pPr>
              <w:spacing w:after="16" w:line="259" w:lineRule="auto"/>
              <w:ind w:left="0" w:right="66" w:firstLine="0"/>
              <w:jc w:val="left"/>
              <w:rPr>
                <w:rFonts w:ascii="Arial" w:hAnsi="Arial" w:cs="Arial"/>
                <w:sz w:val="22"/>
              </w:rPr>
            </w:pPr>
            <w:r w:rsidRPr="00F027B2">
              <w:rPr>
                <w:rFonts w:ascii="Arial" w:hAnsi="Arial" w:cs="Arial"/>
                <w:sz w:val="22"/>
              </w:rPr>
              <w:t xml:space="preserve">≤ 5 </w:t>
            </w:r>
          </w:p>
          <w:p w14:paraId="582A98D3" w14:textId="77777777" w:rsidR="00A14462" w:rsidRPr="00F027B2" w:rsidRDefault="008F7567" w:rsidP="00F027B2">
            <w:pPr>
              <w:spacing w:after="0" w:line="259" w:lineRule="auto"/>
              <w:ind w:left="0" w:right="6" w:firstLine="0"/>
              <w:jc w:val="left"/>
              <w:rPr>
                <w:rFonts w:ascii="Arial" w:hAnsi="Arial" w:cs="Arial"/>
                <w:sz w:val="22"/>
              </w:rPr>
            </w:pPr>
            <w:r w:rsidRPr="00F027B2">
              <w:rPr>
                <w:rFonts w:ascii="Arial" w:hAnsi="Arial" w:cs="Arial"/>
                <w:sz w:val="22"/>
              </w:rPr>
              <w:t xml:space="preserve"> </w:t>
            </w:r>
          </w:p>
        </w:tc>
      </w:tr>
      <w:tr w:rsidR="00A14462" w:rsidRPr="00F027B2" w14:paraId="09AC8764" w14:textId="77777777">
        <w:trPr>
          <w:trHeight w:val="321"/>
        </w:trPr>
        <w:tc>
          <w:tcPr>
            <w:tcW w:w="4786" w:type="dxa"/>
            <w:tcBorders>
              <w:top w:val="nil"/>
              <w:left w:val="single" w:sz="4" w:space="0" w:color="000000"/>
              <w:bottom w:val="single" w:sz="4" w:space="0" w:color="000000"/>
              <w:right w:val="single" w:sz="4" w:space="0" w:color="000000"/>
            </w:tcBorders>
          </w:tcPr>
          <w:p w14:paraId="2844DD80"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2.  –  mały odcinek budowy  </w:t>
            </w:r>
          </w:p>
        </w:tc>
        <w:tc>
          <w:tcPr>
            <w:tcW w:w="2724" w:type="dxa"/>
            <w:tcBorders>
              <w:top w:val="nil"/>
              <w:left w:val="single" w:sz="4" w:space="0" w:color="000000"/>
              <w:bottom w:val="single" w:sz="4" w:space="0" w:color="000000"/>
              <w:right w:val="single" w:sz="4" w:space="0" w:color="000000"/>
            </w:tcBorders>
          </w:tcPr>
          <w:p w14:paraId="74F22CC5" w14:textId="77777777" w:rsidR="00A14462" w:rsidRPr="00F027B2" w:rsidRDefault="008F7567" w:rsidP="00F027B2">
            <w:pPr>
              <w:spacing w:after="0" w:line="259" w:lineRule="auto"/>
              <w:ind w:left="0" w:right="66" w:firstLine="0"/>
              <w:jc w:val="left"/>
              <w:rPr>
                <w:rFonts w:ascii="Arial" w:hAnsi="Arial" w:cs="Arial"/>
                <w:sz w:val="22"/>
              </w:rPr>
            </w:pPr>
            <w:r w:rsidRPr="00F027B2">
              <w:rPr>
                <w:rFonts w:ascii="Arial" w:hAnsi="Arial" w:cs="Arial"/>
                <w:sz w:val="22"/>
              </w:rPr>
              <w:t xml:space="preserve">≤ 10 </w:t>
            </w:r>
          </w:p>
        </w:tc>
      </w:tr>
      <w:tr w:rsidR="00A14462" w:rsidRPr="00F027B2" w14:paraId="5134FF70" w14:textId="77777777">
        <w:trPr>
          <w:trHeight w:val="446"/>
        </w:trPr>
        <w:tc>
          <w:tcPr>
            <w:tcW w:w="4786" w:type="dxa"/>
            <w:tcBorders>
              <w:top w:val="single" w:sz="4" w:space="0" w:color="000000"/>
              <w:left w:val="single" w:sz="4" w:space="0" w:color="000000"/>
              <w:bottom w:val="single" w:sz="4" w:space="0" w:color="000000"/>
              <w:right w:val="single" w:sz="4" w:space="0" w:color="000000"/>
            </w:tcBorders>
            <w:vAlign w:val="center"/>
          </w:tcPr>
          <w:p w14:paraId="3AD2CAB0"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B – Pojedyncze oznaczenie grubości </w:t>
            </w:r>
          </w:p>
        </w:tc>
        <w:tc>
          <w:tcPr>
            <w:tcW w:w="2724" w:type="dxa"/>
            <w:tcBorders>
              <w:top w:val="single" w:sz="4" w:space="0" w:color="000000"/>
              <w:left w:val="single" w:sz="4" w:space="0" w:color="000000"/>
              <w:bottom w:val="single" w:sz="4" w:space="0" w:color="000000"/>
              <w:right w:val="single" w:sz="4" w:space="0" w:color="000000"/>
            </w:tcBorders>
            <w:vAlign w:val="center"/>
          </w:tcPr>
          <w:p w14:paraId="43B6A717" w14:textId="77777777" w:rsidR="00A14462" w:rsidRPr="00F027B2" w:rsidRDefault="008F7567" w:rsidP="00F027B2">
            <w:pPr>
              <w:spacing w:after="0" w:line="259" w:lineRule="auto"/>
              <w:ind w:left="0" w:right="65" w:firstLine="0"/>
              <w:jc w:val="left"/>
              <w:rPr>
                <w:rFonts w:ascii="Arial" w:hAnsi="Arial" w:cs="Arial"/>
                <w:sz w:val="22"/>
              </w:rPr>
            </w:pPr>
            <w:r w:rsidRPr="00F027B2">
              <w:rPr>
                <w:rFonts w:ascii="Arial" w:hAnsi="Arial" w:cs="Arial"/>
                <w:sz w:val="22"/>
              </w:rPr>
              <w:t xml:space="preserve">≤ 15 </w:t>
            </w:r>
          </w:p>
        </w:tc>
      </w:tr>
      <w:tr w:rsidR="00A14462" w:rsidRPr="00F027B2" w14:paraId="7D7A0D1A" w14:textId="77777777">
        <w:trPr>
          <w:trHeight w:val="1279"/>
        </w:trPr>
        <w:tc>
          <w:tcPr>
            <w:tcW w:w="7510" w:type="dxa"/>
            <w:gridSpan w:val="2"/>
            <w:tcBorders>
              <w:top w:val="single" w:sz="4" w:space="0" w:color="000000"/>
              <w:left w:val="single" w:sz="4" w:space="0" w:color="000000"/>
              <w:bottom w:val="single" w:sz="4" w:space="0" w:color="000000"/>
              <w:right w:val="single" w:sz="4" w:space="0" w:color="000000"/>
            </w:tcBorders>
          </w:tcPr>
          <w:p w14:paraId="79383C9B" w14:textId="77777777" w:rsidR="00A14462" w:rsidRPr="00F027B2" w:rsidRDefault="008F7567" w:rsidP="00F027B2">
            <w:pPr>
              <w:spacing w:after="0" w:line="259" w:lineRule="auto"/>
              <w:ind w:left="283" w:right="60" w:hanging="283"/>
              <w:jc w:val="left"/>
              <w:rPr>
                <w:rFonts w:ascii="Arial" w:hAnsi="Arial" w:cs="Arial"/>
                <w:sz w:val="22"/>
              </w:rPr>
            </w:pPr>
            <w:r w:rsidRPr="00F027B2">
              <w:rPr>
                <w:rFonts w:ascii="Arial" w:hAnsi="Arial" w:cs="Arial"/>
                <w:sz w:val="22"/>
                <w:vertAlign w:val="superscript"/>
              </w:rPr>
              <w:t>a)</w:t>
            </w:r>
            <w:r w:rsidRPr="00F027B2">
              <w:rPr>
                <w:rFonts w:ascii="Arial" w:hAnsi="Arial" w:cs="Arial"/>
                <w:sz w:val="22"/>
              </w:rPr>
              <w:t xml:space="preserve"> w wypadku budowy dwuetapowej, tzn. gdy warstwa ścieralna jest układana z opóźnieniem, wartość z wiersza B odpowiednio obowiązuje; w pierwszym etapie budowy do górnej warstwy nawierzchni obowiązuje wartość 25%, a do łącznej grubości warstw etapu 1 ÷ 15% </w:t>
            </w:r>
          </w:p>
        </w:tc>
      </w:tr>
    </w:tbl>
    <w:p w14:paraId="4E5595F5"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5.13 Wskaźnik zagęszczenia warstwy </w:t>
      </w:r>
    </w:p>
    <w:p w14:paraId="4466A70E" w14:textId="77777777" w:rsidR="00A14462" w:rsidRPr="00F027B2" w:rsidRDefault="008F7567" w:rsidP="00F027B2">
      <w:pPr>
        <w:spacing w:after="42"/>
        <w:ind w:left="244" w:right="282" w:firstLine="708"/>
        <w:jc w:val="left"/>
        <w:rPr>
          <w:rFonts w:ascii="Arial" w:hAnsi="Arial" w:cs="Arial"/>
          <w:sz w:val="22"/>
        </w:rPr>
      </w:pPr>
      <w:r w:rsidRPr="00F027B2">
        <w:rPr>
          <w:rFonts w:ascii="Arial" w:hAnsi="Arial" w:cs="Arial"/>
          <w:sz w:val="22"/>
        </w:rPr>
        <w:t xml:space="preserve">Zagęszczenie wykonanej warstwy, wyrażone wskaźnikiem zagęszczenia oraz zawartością wolnych przestrzeni, nie może przekroczyć wartości dopuszczalnych podanych w tablicy 12. Dotyczy to każdego pojedynczego oznaczenia danej właściwości. </w:t>
      </w:r>
    </w:p>
    <w:p w14:paraId="31238FC4" w14:textId="77777777" w:rsidR="00A14462" w:rsidRPr="00F027B2" w:rsidRDefault="008F7567" w:rsidP="00F027B2">
      <w:pPr>
        <w:spacing w:after="0" w:line="259" w:lineRule="auto"/>
        <w:ind w:left="0" w:right="285" w:firstLine="0"/>
        <w:jc w:val="left"/>
        <w:rPr>
          <w:rFonts w:ascii="Arial" w:hAnsi="Arial" w:cs="Arial"/>
          <w:sz w:val="22"/>
        </w:rPr>
      </w:pPr>
      <w:r w:rsidRPr="00F027B2">
        <w:rPr>
          <w:rFonts w:ascii="Arial" w:hAnsi="Arial" w:cs="Arial"/>
          <w:sz w:val="22"/>
        </w:rPr>
        <w:t xml:space="preserve">5.14 Określenie gęstości objętościowej należy wykonywać według PN-EN 12697-6 </w:t>
      </w:r>
    </w:p>
    <w:p w14:paraId="3C4F1736" w14:textId="77777777" w:rsidR="00A14462" w:rsidRPr="00F027B2" w:rsidRDefault="008F7567" w:rsidP="00F027B2">
      <w:pPr>
        <w:spacing w:after="12" w:line="248" w:lineRule="auto"/>
        <w:ind w:left="1253"/>
        <w:jc w:val="left"/>
        <w:rPr>
          <w:rFonts w:ascii="Arial" w:hAnsi="Arial" w:cs="Arial"/>
          <w:sz w:val="22"/>
        </w:rPr>
      </w:pPr>
      <w:r w:rsidRPr="00F027B2">
        <w:rPr>
          <w:rFonts w:ascii="Arial" w:hAnsi="Arial" w:cs="Arial"/>
          <w:sz w:val="22"/>
        </w:rPr>
        <w:t xml:space="preserve">[32]. </w:t>
      </w:r>
    </w:p>
    <w:p w14:paraId="413A579F"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5.15 Zawartość wolnych przestrzeni w nawierzchni </w:t>
      </w:r>
    </w:p>
    <w:p w14:paraId="764042E7" w14:textId="77777777" w:rsidR="00A14462" w:rsidRPr="00F027B2" w:rsidRDefault="008F7567" w:rsidP="00F027B2">
      <w:pPr>
        <w:spacing w:after="39"/>
        <w:ind w:left="244" w:right="131" w:firstLine="708"/>
        <w:jc w:val="left"/>
        <w:rPr>
          <w:rFonts w:ascii="Arial" w:hAnsi="Arial" w:cs="Arial"/>
          <w:sz w:val="22"/>
        </w:rPr>
      </w:pPr>
      <w:r w:rsidRPr="00F027B2">
        <w:rPr>
          <w:rFonts w:ascii="Arial" w:hAnsi="Arial" w:cs="Arial"/>
          <w:sz w:val="22"/>
        </w:rPr>
        <w:t xml:space="preserve">Zawartość wolnych przestrzeni w warstwie, nie może wykroczyć poza wartości dopuszczalne podane w tablicy 12. </w:t>
      </w:r>
    </w:p>
    <w:p w14:paraId="1A539773"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5.16 Spadki poprzeczne </w:t>
      </w:r>
    </w:p>
    <w:p w14:paraId="13E5D040" w14:textId="77777777" w:rsidR="00A14462" w:rsidRPr="00F027B2" w:rsidRDefault="008F7567" w:rsidP="00F027B2">
      <w:pPr>
        <w:ind w:left="244" w:right="285" w:firstLine="708"/>
        <w:jc w:val="left"/>
        <w:rPr>
          <w:rFonts w:ascii="Arial" w:hAnsi="Arial" w:cs="Arial"/>
          <w:sz w:val="22"/>
        </w:rPr>
      </w:pPr>
      <w:r w:rsidRPr="00F027B2">
        <w:rPr>
          <w:rFonts w:ascii="Arial" w:hAnsi="Arial" w:cs="Arial"/>
          <w:sz w:val="22"/>
        </w:rPr>
        <w:t xml:space="preserve">Spadki poprzeczne nawierzchni należy badać nie rzadziej niż co 20 m oraz w punktach głównych łuków poziomych. Spadki poprzeczne powinny być zgodne z dokumentacją projektową, z tolerancją ± 0,5%. </w:t>
      </w:r>
    </w:p>
    <w:p w14:paraId="7272E6F0" w14:textId="77777777" w:rsidR="00A14462" w:rsidRPr="00F027B2" w:rsidRDefault="008F7567" w:rsidP="00F027B2">
      <w:pPr>
        <w:spacing w:after="15" w:line="249" w:lineRule="auto"/>
        <w:ind w:left="533" w:right="127"/>
        <w:jc w:val="left"/>
        <w:rPr>
          <w:rFonts w:ascii="Arial" w:hAnsi="Arial" w:cs="Arial"/>
          <w:sz w:val="22"/>
        </w:rPr>
      </w:pPr>
      <w:r w:rsidRPr="00F027B2">
        <w:rPr>
          <w:rFonts w:ascii="Arial" w:hAnsi="Arial" w:cs="Arial"/>
          <w:sz w:val="22"/>
        </w:rPr>
        <w:t xml:space="preserve">5.17 Równość podłużna i poprzeczna </w:t>
      </w:r>
    </w:p>
    <w:p w14:paraId="3D126E2A" w14:textId="77777777" w:rsidR="00A14462" w:rsidRPr="00F027B2" w:rsidRDefault="008F7567" w:rsidP="00F027B2">
      <w:pPr>
        <w:ind w:left="244" w:right="280" w:firstLine="576"/>
        <w:jc w:val="left"/>
        <w:rPr>
          <w:rFonts w:ascii="Arial" w:hAnsi="Arial" w:cs="Arial"/>
          <w:sz w:val="22"/>
        </w:rPr>
      </w:pPr>
      <w:r w:rsidRPr="00F027B2">
        <w:rPr>
          <w:rFonts w:ascii="Arial" w:hAnsi="Arial" w:cs="Arial"/>
          <w:sz w:val="22"/>
        </w:rPr>
        <w:t xml:space="preserve">Do oceny równości podłużnej warstwy wiążącej nawierzchni dróg wszystkich klas technicznych należy stosować metodę z wykorzystaniem łaty 4-metrowej i klina lub metody równoważnej użyciu łaty i klina, mierząc wysokość prześwitu w połowie długości łaty. Pomiar wykonuje się nie rzadziej niż co 10 m. Wymagana równość podłużna jest określona w rozporządzeniu dotyczącym warunków technicznych, jakim powinny odpowiadać drogi publiczne [67].Do oceny równości poprzecznej warstwy wiążącej nawierzchni dróg wszystkich klas technicznych należy stosować metodę z wykorzystaniem łaty 4-metrowej i klina lub metody równoważnej użyciu łaty i klina. Pomiar należy wykonywać w kierunku prostopadłym do osi jezdni, na każdym ocenianym pasie ruchu, nie rzadziej niż co 10 m. Wymagana równość poprzeczna jest określona w rozporządzeniu dotyczącym warunków technicznych, jakim powinny odpowiadać drogi publiczne </w:t>
      </w:r>
    </w:p>
    <w:p w14:paraId="0719072B"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[67]. </w:t>
      </w:r>
    </w:p>
    <w:p w14:paraId="6634C227" w14:textId="77777777" w:rsidR="00A14462" w:rsidRPr="00F027B2" w:rsidRDefault="008F7567" w:rsidP="00F027B2">
      <w:pPr>
        <w:spacing w:after="15" w:line="249" w:lineRule="auto"/>
        <w:ind w:left="533" w:right="127"/>
        <w:jc w:val="left"/>
        <w:rPr>
          <w:rFonts w:ascii="Arial" w:hAnsi="Arial" w:cs="Arial"/>
          <w:sz w:val="22"/>
        </w:rPr>
      </w:pPr>
      <w:r w:rsidRPr="00F027B2">
        <w:rPr>
          <w:rFonts w:ascii="Arial" w:hAnsi="Arial" w:cs="Arial"/>
          <w:sz w:val="22"/>
        </w:rPr>
        <w:lastRenderedPageBreak/>
        <w:t xml:space="preserve">5.18 Pozostałe właściwości warstwy asfaltowej </w:t>
      </w:r>
    </w:p>
    <w:p w14:paraId="11094197" w14:textId="77777777" w:rsidR="00A14462" w:rsidRPr="00F027B2" w:rsidRDefault="008F7567" w:rsidP="00F027B2">
      <w:pPr>
        <w:numPr>
          <w:ilvl w:val="2"/>
          <w:numId w:val="111"/>
        </w:numPr>
        <w:ind w:right="131" w:hanging="360"/>
        <w:jc w:val="left"/>
        <w:rPr>
          <w:rFonts w:ascii="Arial" w:hAnsi="Arial" w:cs="Arial"/>
          <w:sz w:val="22"/>
        </w:rPr>
      </w:pPr>
      <w:r w:rsidRPr="00F027B2">
        <w:rPr>
          <w:rFonts w:ascii="Arial" w:hAnsi="Arial" w:cs="Arial"/>
          <w:sz w:val="22"/>
        </w:rPr>
        <w:t xml:space="preserve">Szerokość warstwy, mierzona 10 razy na 1 km każdej jezdni, nie może się różnić od szerokości projektowanej o więcej niż ± 5 cm. </w:t>
      </w:r>
    </w:p>
    <w:p w14:paraId="2B25F527" w14:textId="77777777" w:rsidR="00A14462" w:rsidRPr="00F027B2" w:rsidRDefault="008F7567" w:rsidP="00F027B2">
      <w:pPr>
        <w:numPr>
          <w:ilvl w:val="2"/>
          <w:numId w:val="111"/>
        </w:numPr>
        <w:ind w:right="131" w:hanging="360"/>
        <w:jc w:val="left"/>
        <w:rPr>
          <w:rFonts w:ascii="Arial" w:hAnsi="Arial" w:cs="Arial"/>
          <w:sz w:val="22"/>
        </w:rPr>
      </w:pPr>
      <w:r w:rsidRPr="00F027B2">
        <w:rPr>
          <w:rFonts w:ascii="Arial" w:hAnsi="Arial" w:cs="Arial"/>
          <w:sz w:val="22"/>
        </w:rPr>
        <w:t xml:space="preserve">Rzędne wysokościowe, mierzone co 10 m na prostych i co 10 m na osi podłużnej i krawędziach, powinny być zgodne z dokumentacją projektową z dopuszczalną tolerancją ± 1 cm, przy czym co najmniej 95% wykonanych pomiarów nie może przekraczać przedziału dopuszczalnych odchyleń. </w:t>
      </w:r>
    </w:p>
    <w:p w14:paraId="6A3AB4F4" w14:textId="77777777" w:rsidR="00A14462" w:rsidRPr="00F027B2" w:rsidRDefault="008F7567" w:rsidP="00F027B2">
      <w:pPr>
        <w:numPr>
          <w:ilvl w:val="2"/>
          <w:numId w:val="111"/>
        </w:numPr>
        <w:ind w:right="131" w:hanging="360"/>
        <w:jc w:val="left"/>
        <w:rPr>
          <w:rFonts w:ascii="Arial" w:hAnsi="Arial" w:cs="Arial"/>
          <w:sz w:val="22"/>
        </w:rPr>
      </w:pPr>
      <w:r w:rsidRPr="00F027B2">
        <w:rPr>
          <w:rFonts w:ascii="Arial" w:hAnsi="Arial" w:cs="Arial"/>
          <w:sz w:val="22"/>
        </w:rPr>
        <w:t xml:space="preserve">Ukształtowanie osi w planie, mierzone co 100 m, nie powinno różnić się od dokumentacji projektowej o ± 5 cm. </w:t>
      </w:r>
    </w:p>
    <w:p w14:paraId="693CE209" w14:textId="77777777" w:rsidR="00A14462" w:rsidRPr="00F027B2" w:rsidRDefault="008F7567" w:rsidP="00F027B2">
      <w:pPr>
        <w:numPr>
          <w:ilvl w:val="2"/>
          <w:numId w:val="111"/>
        </w:numPr>
        <w:ind w:right="131" w:hanging="360"/>
        <w:jc w:val="left"/>
        <w:rPr>
          <w:rFonts w:ascii="Arial" w:hAnsi="Arial" w:cs="Arial"/>
          <w:sz w:val="22"/>
        </w:rPr>
      </w:pPr>
      <w:r w:rsidRPr="00F027B2">
        <w:rPr>
          <w:rFonts w:ascii="Arial" w:hAnsi="Arial" w:cs="Arial"/>
          <w:sz w:val="22"/>
        </w:rPr>
        <w:t xml:space="preserve">Złącza podłużne i poprzeczne, sprawdzone wizualnie, powinny być równe i związane, wykonane w linii prostej, równolegle lub prostopadle do osi drogi. Przylegające warstwy powinny być w jednym poziomie. </w:t>
      </w:r>
    </w:p>
    <w:p w14:paraId="5FB8549A" w14:textId="77777777" w:rsidR="00A14462" w:rsidRPr="00F027B2" w:rsidRDefault="008F7567" w:rsidP="00F027B2">
      <w:pPr>
        <w:numPr>
          <w:ilvl w:val="2"/>
          <w:numId w:val="111"/>
        </w:numPr>
        <w:ind w:right="131" w:hanging="360"/>
        <w:jc w:val="left"/>
        <w:rPr>
          <w:rFonts w:ascii="Arial" w:hAnsi="Arial" w:cs="Arial"/>
          <w:sz w:val="22"/>
        </w:rPr>
      </w:pPr>
      <w:r w:rsidRPr="00F027B2">
        <w:rPr>
          <w:rFonts w:ascii="Arial" w:hAnsi="Arial" w:cs="Arial"/>
          <w:sz w:val="22"/>
        </w:rPr>
        <w:t xml:space="preserve">Wygląd zewnętrzny warstwy, sprawdzony wizualnie, powinien być jednorodny, bez spękań, deformacji, plam i </w:t>
      </w:r>
      <w:proofErr w:type="spellStart"/>
      <w:r w:rsidRPr="00F027B2">
        <w:rPr>
          <w:rFonts w:ascii="Arial" w:hAnsi="Arial" w:cs="Arial"/>
          <w:sz w:val="22"/>
        </w:rPr>
        <w:t>wykruszeń</w:t>
      </w:r>
      <w:proofErr w:type="spellEnd"/>
      <w:r w:rsidRPr="00F027B2">
        <w:rPr>
          <w:rFonts w:ascii="Arial" w:hAnsi="Arial" w:cs="Arial"/>
          <w:sz w:val="22"/>
        </w:rPr>
        <w:t xml:space="preserve">. </w:t>
      </w:r>
    </w:p>
    <w:p w14:paraId="3D926FE9" w14:textId="77777777" w:rsidR="00A14462" w:rsidRPr="00F027B2" w:rsidRDefault="008F7567" w:rsidP="00F027B2">
      <w:pPr>
        <w:pStyle w:val="Nagwek2"/>
        <w:ind w:left="1383"/>
        <w:rPr>
          <w:rFonts w:ascii="Arial" w:hAnsi="Arial" w:cs="Arial"/>
          <w:sz w:val="22"/>
        </w:rPr>
      </w:pPr>
      <w:r w:rsidRPr="00F027B2">
        <w:rPr>
          <w:rFonts w:ascii="Arial" w:hAnsi="Arial" w:cs="Arial"/>
          <w:sz w:val="22"/>
        </w:rPr>
        <w:t xml:space="preserve">6. OBMIAR ROBÓT </w:t>
      </w:r>
    </w:p>
    <w:p w14:paraId="35DC20ED" w14:textId="77777777" w:rsidR="00A14462" w:rsidRPr="00F027B2" w:rsidRDefault="008F7567" w:rsidP="00F027B2">
      <w:pPr>
        <w:tabs>
          <w:tab w:val="center" w:pos="673"/>
          <w:tab w:val="center" w:pos="2622"/>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6.1 </w:t>
      </w:r>
      <w:r w:rsidRPr="00F027B2">
        <w:rPr>
          <w:rFonts w:ascii="Arial" w:hAnsi="Arial" w:cs="Arial"/>
          <w:sz w:val="22"/>
        </w:rPr>
        <w:tab/>
        <w:t xml:space="preserve">Ogólne zasady obmiaru robót </w:t>
      </w:r>
    </w:p>
    <w:p w14:paraId="58E7F16C" w14:textId="77777777" w:rsidR="00A14462" w:rsidRPr="00F027B2" w:rsidRDefault="008F7567" w:rsidP="00F027B2">
      <w:pPr>
        <w:ind w:left="1078" w:right="131"/>
        <w:jc w:val="left"/>
        <w:rPr>
          <w:rFonts w:ascii="Arial" w:hAnsi="Arial" w:cs="Arial"/>
          <w:sz w:val="22"/>
        </w:rPr>
      </w:pPr>
      <w:r w:rsidRPr="00F027B2">
        <w:rPr>
          <w:rFonts w:ascii="Arial" w:hAnsi="Arial" w:cs="Arial"/>
          <w:sz w:val="22"/>
        </w:rPr>
        <w:t xml:space="preserve">Ogólne zasady obmiaru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w:t>
      </w:r>
    </w:p>
    <w:p w14:paraId="5525A775" w14:textId="77777777" w:rsidR="00A14462" w:rsidRPr="00F027B2" w:rsidRDefault="008F7567" w:rsidP="00F027B2">
      <w:pPr>
        <w:spacing w:after="42"/>
        <w:ind w:left="370" w:right="131"/>
        <w:jc w:val="left"/>
        <w:rPr>
          <w:rFonts w:ascii="Arial" w:hAnsi="Arial" w:cs="Arial"/>
          <w:sz w:val="22"/>
        </w:rPr>
      </w:pPr>
      <w:r w:rsidRPr="00F027B2">
        <w:rPr>
          <w:rFonts w:ascii="Arial" w:hAnsi="Arial" w:cs="Arial"/>
          <w:sz w:val="22"/>
        </w:rPr>
        <w:t xml:space="preserve">” [1] pkt7. </w:t>
      </w:r>
    </w:p>
    <w:p w14:paraId="20960A93" w14:textId="77777777" w:rsidR="00A14462" w:rsidRPr="00F027B2" w:rsidRDefault="008F7567" w:rsidP="00F027B2">
      <w:pPr>
        <w:tabs>
          <w:tab w:val="center" w:pos="673"/>
          <w:tab w:val="center" w:pos="2230"/>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6.2 </w:t>
      </w:r>
      <w:r w:rsidRPr="00F027B2">
        <w:rPr>
          <w:rFonts w:ascii="Arial" w:hAnsi="Arial" w:cs="Arial"/>
          <w:sz w:val="22"/>
        </w:rPr>
        <w:tab/>
        <w:t xml:space="preserve">Jednostka obmiarowa </w:t>
      </w:r>
    </w:p>
    <w:p w14:paraId="37205F6D" w14:textId="77777777" w:rsidR="00A14462" w:rsidRPr="00F027B2" w:rsidRDefault="008F7567" w:rsidP="00F027B2">
      <w:pPr>
        <w:spacing w:after="57"/>
        <w:ind w:left="360" w:right="131" w:firstLine="708"/>
        <w:jc w:val="left"/>
        <w:rPr>
          <w:rFonts w:ascii="Arial" w:hAnsi="Arial" w:cs="Arial"/>
          <w:sz w:val="22"/>
        </w:rPr>
      </w:pPr>
      <w:r w:rsidRPr="00F027B2">
        <w:rPr>
          <w:rFonts w:ascii="Arial" w:hAnsi="Arial" w:cs="Arial"/>
          <w:sz w:val="22"/>
        </w:rPr>
        <w:t xml:space="preserve">Jednostką obmiarową jest m2 (metr kwadratowy) wykonanej warstwy z betonu asfaltowego (AC). </w:t>
      </w:r>
    </w:p>
    <w:p w14:paraId="6FF9B103" w14:textId="77777777" w:rsidR="00A14462" w:rsidRPr="00F027B2" w:rsidRDefault="008F7567" w:rsidP="00F027B2">
      <w:pPr>
        <w:pStyle w:val="Nagwek2"/>
        <w:ind w:left="10"/>
        <w:rPr>
          <w:rFonts w:ascii="Arial" w:hAnsi="Arial" w:cs="Arial"/>
          <w:sz w:val="22"/>
        </w:rPr>
      </w:pPr>
      <w:r w:rsidRPr="00F027B2">
        <w:rPr>
          <w:rFonts w:ascii="Arial" w:hAnsi="Arial" w:cs="Arial"/>
          <w:sz w:val="22"/>
        </w:rPr>
        <w:t xml:space="preserve">7. ODBIÓR ROBÓT </w:t>
      </w:r>
    </w:p>
    <w:p w14:paraId="5908A6D1" w14:textId="77777777" w:rsidR="00A14462" w:rsidRPr="00F027B2" w:rsidRDefault="008F7567" w:rsidP="00F027B2">
      <w:pPr>
        <w:tabs>
          <w:tab w:val="center" w:pos="673"/>
          <w:tab w:val="center" w:pos="5491"/>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7.1 </w:t>
      </w:r>
      <w:r w:rsidRPr="00F027B2">
        <w:rPr>
          <w:rFonts w:ascii="Arial" w:hAnsi="Arial" w:cs="Arial"/>
          <w:sz w:val="22"/>
        </w:rPr>
        <w:tab/>
        <w:t xml:space="preserve">Ogólne zasady robót podano </w:t>
      </w:r>
      <w:proofErr w:type="spellStart"/>
      <w:r w:rsidRPr="00F027B2">
        <w:rPr>
          <w:rFonts w:ascii="Arial" w:hAnsi="Arial" w:cs="Arial"/>
          <w:sz w:val="22"/>
        </w:rPr>
        <w:t>wSTWiORB</w:t>
      </w:r>
      <w:proofErr w:type="spellEnd"/>
      <w:r w:rsidRPr="00F027B2">
        <w:rPr>
          <w:rFonts w:ascii="Arial" w:hAnsi="Arial" w:cs="Arial"/>
          <w:sz w:val="22"/>
        </w:rPr>
        <w:t xml:space="preserve"> D-M-00.00.00 „ Wymagania ogólne ” [1] pkt </w:t>
      </w:r>
    </w:p>
    <w:p w14:paraId="3BF47AF7" w14:textId="77777777" w:rsidR="00A14462" w:rsidRPr="00F027B2" w:rsidRDefault="008F7567" w:rsidP="00F027B2">
      <w:pPr>
        <w:spacing w:after="15" w:line="249" w:lineRule="auto"/>
        <w:ind w:left="1109" w:right="127"/>
        <w:jc w:val="left"/>
        <w:rPr>
          <w:rFonts w:ascii="Arial" w:hAnsi="Arial" w:cs="Arial"/>
          <w:sz w:val="22"/>
        </w:rPr>
      </w:pPr>
      <w:r w:rsidRPr="00F027B2">
        <w:rPr>
          <w:rFonts w:ascii="Arial" w:hAnsi="Arial" w:cs="Arial"/>
          <w:sz w:val="22"/>
        </w:rPr>
        <w:t xml:space="preserve">8.  </w:t>
      </w:r>
    </w:p>
    <w:p w14:paraId="2D1E23CF" w14:textId="77777777" w:rsidR="00A14462" w:rsidRPr="00F027B2" w:rsidRDefault="008F7567" w:rsidP="00F027B2">
      <w:pPr>
        <w:spacing w:after="57"/>
        <w:ind w:left="370" w:right="640"/>
        <w:jc w:val="left"/>
        <w:rPr>
          <w:rFonts w:ascii="Arial" w:hAnsi="Arial" w:cs="Arial"/>
          <w:sz w:val="22"/>
        </w:rPr>
      </w:pPr>
      <w:r w:rsidRPr="00F027B2">
        <w:rPr>
          <w:rFonts w:ascii="Arial" w:hAnsi="Arial" w:cs="Arial"/>
          <w:sz w:val="22"/>
        </w:rPr>
        <w:t xml:space="preserve">Roboty uznaje się za wykonane zgodnie z dokumentacją projektową, </w:t>
      </w:r>
      <w:proofErr w:type="spellStart"/>
      <w:r w:rsidRPr="00F027B2">
        <w:rPr>
          <w:rFonts w:ascii="Arial" w:hAnsi="Arial" w:cs="Arial"/>
          <w:sz w:val="22"/>
        </w:rPr>
        <w:t>STWiORB</w:t>
      </w:r>
      <w:proofErr w:type="spellEnd"/>
      <w:r w:rsidRPr="00F027B2">
        <w:rPr>
          <w:rFonts w:ascii="Arial" w:hAnsi="Arial" w:cs="Arial"/>
          <w:sz w:val="22"/>
        </w:rPr>
        <w:t xml:space="preserve"> wymaganiami Inżyniera, jeżeli wszystkie pomiary i badania z zachowaniem tolerancji według </w:t>
      </w:r>
      <w:proofErr w:type="spellStart"/>
      <w:r w:rsidRPr="00F027B2">
        <w:rPr>
          <w:rFonts w:ascii="Arial" w:hAnsi="Arial" w:cs="Arial"/>
          <w:sz w:val="22"/>
        </w:rPr>
        <w:t>pktu</w:t>
      </w:r>
      <w:proofErr w:type="spellEnd"/>
      <w:r w:rsidRPr="00F027B2">
        <w:rPr>
          <w:rFonts w:ascii="Arial" w:hAnsi="Arial" w:cs="Arial"/>
          <w:sz w:val="22"/>
        </w:rPr>
        <w:t xml:space="preserve"> 6 dały wyniki pozytywne. </w:t>
      </w:r>
    </w:p>
    <w:p w14:paraId="78507A03" w14:textId="77777777" w:rsidR="00A14462" w:rsidRPr="00F027B2" w:rsidRDefault="008F7567" w:rsidP="00F027B2">
      <w:pPr>
        <w:pStyle w:val="Nagwek2"/>
        <w:ind w:left="1383"/>
        <w:rPr>
          <w:rFonts w:ascii="Arial" w:hAnsi="Arial" w:cs="Arial"/>
          <w:sz w:val="22"/>
        </w:rPr>
      </w:pPr>
      <w:r w:rsidRPr="00F027B2">
        <w:rPr>
          <w:rFonts w:ascii="Arial" w:hAnsi="Arial" w:cs="Arial"/>
          <w:sz w:val="22"/>
        </w:rPr>
        <w:t xml:space="preserve">8. PODSTAWA PŁATNOŚCI </w:t>
      </w:r>
    </w:p>
    <w:p w14:paraId="4265BFAC" w14:textId="77777777" w:rsidR="00A14462" w:rsidRPr="00F027B2" w:rsidRDefault="008F7567" w:rsidP="00F027B2">
      <w:pPr>
        <w:tabs>
          <w:tab w:val="center" w:pos="673"/>
          <w:tab w:val="center" w:pos="3495"/>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8.1 </w:t>
      </w:r>
      <w:r w:rsidRPr="00F027B2">
        <w:rPr>
          <w:rFonts w:ascii="Arial" w:hAnsi="Arial" w:cs="Arial"/>
          <w:sz w:val="22"/>
        </w:rPr>
        <w:tab/>
        <w:t xml:space="preserve">Ogólne ustalenia dotyczące podstawy płatności </w:t>
      </w:r>
    </w:p>
    <w:p w14:paraId="5477099E" w14:textId="77777777" w:rsidR="00A14462" w:rsidRPr="00F027B2" w:rsidRDefault="008F7567" w:rsidP="00F027B2">
      <w:pPr>
        <w:spacing w:after="40"/>
        <w:ind w:left="360" w:right="131" w:firstLine="708"/>
        <w:jc w:val="left"/>
        <w:rPr>
          <w:rFonts w:ascii="Arial" w:hAnsi="Arial" w:cs="Arial"/>
          <w:sz w:val="22"/>
        </w:rPr>
      </w:pPr>
      <w:r w:rsidRPr="00F027B2">
        <w:rPr>
          <w:rFonts w:ascii="Arial" w:hAnsi="Arial" w:cs="Arial"/>
          <w:sz w:val="22"/>
        </w:rPr>
        <w:t xml:space="preserve">Ogólne ustalenia dotyczące podstawy płatności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[1] pkt 9. </w:t>
      </w:r>
    </w:p>
    <w:p w14:paraId="75B8CDF5" w14:textId="77777777" w:rsidR="00A14462" w:rsidRPr="00F027B2" w:rsidRDefault="008F7567" w:rsidP="00F027B2">
      <w:pPr>
        <w:tabs>
          <w:tab w:val="center" w:pos="673"/>
          <w:tab w:val="center" w:pos="2513"/>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8.2 </w:t>
      </w:r>
      <w:r w:rsidRPr="00F027B2">
        <w:rPr>
          <w:rFonts w:ascii="Arial" w:hAnsi="Arial" w:cs="Arial"/>
          <w:sz w:val="22"/>
        </w:rPr>
        <w:tab/>
        <w:t xml:space="preserve">Cena jednostki obmiarowej </w:t>
      </w:r>
    </w:p>
    <w:p w14:paraId="4DC22EDB" w14:textId="77777777" w:rsidR="00A14462" w:rsidRPr="00F027B2" w:rsidRDefault="008F7567" w:rsidP="00F027B2">
      <w:pPr>
        <w:spacing w:after="29"/>
        <w:ind w:left="1078" w:right="131"/>
        <w:jc w:val="left"/>
        <w:rPr>
          <w:rFonts w:ascii="Arial" w:hAnsi="Arial" w:cs="Arial"/>
          <w:sz w:val="22"/>
        </w:rPr>
      </w:pPr>
      <w:r w:rsidRPr="00F027B2">
        <w:rPr>
          <w:rFonts w:ascii="Arial" w:hAnsi="Arial" w:cs="Arial"/>
          <w:sz w:val="22"/>
        </w:rPr>
        <w:t xml:space="preserve">Cena wykonania 1 m2 warstwy z betonu asfaltowego (AC) obejmuje: </w:t>
      </w:r>
    </w:p>
    <w:p w14:paraId="2D8C7554" w14:textId="77777777" w:rsidR="00A14462" w:rsidRPr="00F027B2" w:rsidRDefault="008F7567" w:rsidP="00F027B2">
      <w:pPr>
        <w:numPr>
          <w:ilvl w:val="0"/>
          <w:numId w:val="112"/>
        </w:numPr>
        <w:spacing w:after="33"/>
        <w:ind w:right="131" w:hanging="360"/>
        <w:jc w:val="left"/>
        <w:rPr>
          <w:rFonts w:ascii="Arial" w:hAnsi="Arial" w:cs="Arial"/>
          <w:sz w:val="22"/>
        </w:rPr>
      </w:pPr>
      <w:r w:rsidRPr="00F027B2">
        <w:rPr>
          <w:rFonts w:ascii="Arial" w:hAnsi="Arial" w:cs="Arial"/>
          <w:sz w:val="22"/>
        </w:rPr>
        <w:t xml:space="preserve">prace pomiarowe i roboty przygotowawcze, </w:t>
      </w:r>
    </w:p>
    <w:p w14:paraId="007DF554" w14:textId="77777777" w:rsidR="00A14462" w:rsidRPr="00F027B2" w:rsidRDefault="008F7567" w:rsidP="00F027B2">
      <w:pPr>
        <w:numPr>
          <w:ilvl w:val="0"/>
          <w:numId w:val="112"/>
        </w:numPr>
        <w:spacing w:after="30"/>
        <w:ind w:right="131" w:hanging="360"/>
        <w:jc w:val="left"/>
        <w:rPr>
          <w:rFonts w:ascii="Arial" w:hAnsi="Arial" w:cs="Arial"/>
          <w:sz w:val="22"/>
        </w:rPr>
      </w:pPr>
      <w:r w:rsidRPr="00F027B2">
        <w:rPr>
          <w:rFonts w:ascii="Arial" w:hAnsi="Arial" w:cs="Arial"/>
          <w:sz w:val="22"/>
        </w:rPr>
        <w:t xml:space="preserve">oznakowanie robót, </w:t>
      </w:r>
    </w:p>
    <w:p w14:paraId="7B395ADF" w14:textId="77777777" w:rsidR="00A14462" w:rsidRPr="00F027B2" w:rsidRDefault="008F7567" w:rsidP="00F027B2">
      <w:pPr>
        <w:numPr>
          <w:ilvl w:val="0"/>
          <w:numId w:val="112"/>
        </w:numPr>
        <w:spacing w:after="33"/>
        <w:ind w:right="131" w:hanging="360"/>
        <w:jc w:val="left"/>
        <w:rPr>
          <w:rFonts w:ascii="Arial" w:hAnsi="Arial" w:cs="Arial"/>
          <w:sz w:val="22"/>
        </w:rPr>
      </w:pPr>
      <w:r w:rsidRPr="00F027B2">
        <w:rPr>
          <w:rFonts w:ascii="Arial" w:hAnsi="Arial" w:cs="Arial"/>
          <w:sz w:val="22"/>
        </w:rPr>
        <w:t xml:space="preserve">oczyszczenie i skropienie podłoża, </w:t>
      </w:r>
    </w:p>
    <w:p w14:paraId="62602887" w14:textId="77777777" w:rsidR="00A14462" w:rsidRPr="00F027B2" w:rsidRDefault="008F7567" w:rsidP="00F027B2">
      <w:pPr>
        <w:numPr>
          <w:ilvl w:val="0"/>
          <w:numId w:val="112"/>
        </w:numPr>
        <w:ind w:right="131" w:hanging="360"/>
        <w:jc w:val="left"/>
        <w:rPr>
          <w:rFonts w:ascii="Arial" w:hAnsi="Arial" w:cs="Arial"/>
          <w:sz w:val="22"/>
        </w:rPr>
      </w:pPr>
      <w:r w:rsidRPr="00F027B2">
        <w:rPr>
          <w:rFonts w:ascii="Arial" w:hAnsi="Arial" w:cs="Arial"/>
          <w:sz w:val="22"/>
        </w:rPr>
        <w:t xml:space="preserve">dostarczenie materiałów i sprzętu, </w:t>
      </w:r>
    </w:p>
    <w:p w14:paraId="1DFFB0AA" w14:textId="77777777" w:rsidR="00A14462" w:rsidRPr="00F027B2" w:rsidRDefault="008F7567" w:rsidP="00F027B2">
      <w:pPr>
        <w:numPr>
          <w:ilvl w:val="0"/>
          <w:numId w:val="112"/>
        </w:numPr>
        <w:spacing w:after="33"/>
        <w:ind w:right="131" w:hanging="360"/>
        <w:jc w:val="left"/>
        <w:rPr>
          <w:rFonts w:ascii="Arial" w:hAnsi="Arial" w:cs="Arial"/>
          <w:sz w:val="22"/>
        </w:rPr>
      </w:pPr>
      <w:r w:rsidRPr="00F027B2">
        <w:rPr>
          <w:rFonts w:ascii="Arial" w:hAnsi="Arial" w:cs="Arial"/>
          <w:sz w:val="22"/>
        </w:rPr>
        <w:t xml:space="preserve">opracowanie recepty laboratoryjnej, </w:t>
      </w:r>
    </w:p>
    <w:p w14:paraId="752939A1" w14:textId="77777777" w:rsidR="00A14462" w:rsidRPr="00F027B2" w:rsidRDefault="008F7567" w:rsidP="00F027B2">
      <w:pPr>
        <w:numPr>
          <w:ilvl w:val="0"/>
          <w:numId w:val="112"/>
        </w:numPr>
        <w:spacing w:after="30"/>
        <w:ind w:right="131" w:hanging="360"/>
        <w:jc w:val="left"/>
        <w:rPr>
          <w:rFonts w:ascii="Arial" w:hAnsi="Arial" w:cs="Arial"/>
          <w:sz w:val="22"/>
        </w:rPr>
      </w:pPr>
      <w:r w:rsidRPr="00F027B2">
        <w:rPr>
          <w:rFonts w:ascii="Arial" w:hAnsi="Arial" w:cs="Arial"/>
          <w:sz w:val="22"/>
        </w:rPr>
        <w:t xml:space="preserve">wykonanie próby technologicznej i odcinka próbnego, </w:t>
      </w:r>
    </w:p>
    <w:p w14:paraId="4994C774" w14:textId="77777777" w:rsidR="00A14462" w:rsidRPr="00F027B2" w:rsidRDefault="008F7567" w:rsidP="00F027B2">
      <w:pPr>
        <w:numPr>
          <w:ilvl w:val="0"/>
          <w:numId w:val="112"/>
        </w:numPr>
        <w:spacing w:after="33"/>
        <w:ind w:right="131" w:hanging="360"/>
        <w:jc w:val="left"/>
        <w:rPr>
          <w:rFonts w:ascii="Arial" w:hAnsi="Arial" w:cs="Arial"/>
          <w:sz w:val="22"/>
        </w:rPr>
      </w:pPr>
      <w:r w:rsidRPr="00F027B2">
        <w:rPr>
          <w:rFonts w:ascii="Arial" w:hAnsi="Arial" w:cs="Arial"/>
          <w:sz w:val="22"/>
        </w:rPr>
        <w:t xml:space="preserve">wyprodukowanie mieszanki betonu asfaltowego i jej transport na miejsce wbudowania, </w:t>
      </w:r>
    </w:p>
    <w:p w14:paraId="6BB4919E" w14:textId="77777777" w:rsidR="00A14462" w:rsidRPr="00F027B2" w:rsidRDefault="008F7567" w:rsidP="00F027B2">
      <w:pPr>
        <w:numPr>
          <w:ilvl w:val="0"/>
          <w:numId w:val="112"/>
        </w:numPr>
        <w:spacing w:after="27"/>
        <w:ind w:right="131" w:hanging="360"/>
        <w:jc w:val="left"/>
        <w:rPr>
          <w:rFonts w:ascii="Arial" w:hAnsi="Arial" w:cs="Arial"/>
          <w:sz w:val="22"/>
        </w:rPr>
      </w:pPr>
      <w:r w:rsidRPr="00F027B2">
        <w:rPr>
          <w:rFonts w:ascii="Arial" w:hAnsi="Arial" w:cs="Arial"/>
          <w:sz w:val="22"/>
        </w:rPr>
        <w:t xml:space="preserve">posmarowanie lepiszczem lub pokrycie taśmą asfaltową krawędzi urządzeń obcych i krawężników, rozłożenie i zagęszczenie mieszanki betonu asfaltowego,  </w:t>
      </w:r>
    </w:p>
    <w:p w14:paraId="09434A7F" w14:textId="77777777" w:rsidR="00A14462" w:rsidRPr="00F027B2" w:rsidRDefault="008F7567" w:rsidP="00F027B2">
      <w:pPr>
        <w:numPr>
          <w:ilvl w:val="0"/>
          <w:numId w:val="112"/>
        </w:numPr>
        <w:spacing w:after="43" w:line="285" w:lineRule="auto"/>
        <w:ind w:right="131" w:hanging="360"/>
        <w:jc w:val="left"/>
        <w:rPr>
          <w:rFonts w:ascii="Arial" w:hAnsi="Arial" w:cs="Arial"/>
          <w:sz w:val="22"/>
        </w:rPr>
      </w:pPr>
      <w:r w:rsidRPr="00F027B2">
        <w:rPr>
          <w:rFonts w:ascii="Arial" w:hAnsi="Arial" w:cs="Arial"/>
          <w:sz w:val="22"/>
        </w:rPr>
        <w:t xml:space="preserve">obcięcie krawędzi i posmarowanie lepiszczem, przeprowadzenie pomiarów i badań wymaganych w specyfikacji technicznej, odwiezienie sprzętu. </w:t>
      </w:r>
    </w:p>
    <w:p w14:paraId="758D936B" w14:textId="77777777" w:rsidR="00A14462" w:rsidRPr="00F027B2" w:rsidRDefault="008F7567" w:rsidP="00F027B2">
      <w:pPr>
        <w:pStyle w:val="Nagwek2"/>
        <w:ind w:left="1383"/>
        <w:rPr>
          <w:rFonts w:ascii="Arial" w:hAnsi="Arial" w:cs="Arial"/>
          <w:sz w:val="22"/>
        </w:rPr>
      </w:pPr>
      <w:r w:rsidRPr="00F027B2">
        <w:rPr>
          <w:rFonts w:ascii="Arial" w:hAnsi="Arial" w:cs="Arial"/>
          <w:sz w:val="22"/>
        </w:rPr>
        <w:t xml:space="preserve">9. PRZEPISY ZWIĄZANE </w:t>
      </w:r>
    </w:p>
    <w:p w14:paraId="535D734B" w14:textId="77777777" w:rsidR="00A14462" w:rsidRPr="00F027B2" w:rsidRDefault="008F7567" w:rsidP="00F027B2">
      <w:pPr>
        <w:tabs>
          <w:tab w:val="center" w:pos="673"/>
          <w:tab w:val="center" w:pos="5388"/>
        </w:tabs>
        <w:spacing w:after="21" w:line="25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9.1 </w:t>
      </w:r>
      <w:r w:rsidRPr="00F027B2">
        <w:rPr>
          <w:rFonts w:ascii="Arial" w:hAnsi="Arial" w:cs="Arial"/>
          <w:sz w:val="22"/>
        </w:rPr>
        <w:tab/>
        <w:t>Specyfikacje Wykonania i Odbioru Robót Budowlanych (</w:t>
      </w:r>
      <w:proofErr w:type="spellStart"/>
      <w:r w:rsidRPr="00F027B2">
        <w:rPr>
          <w:rFonts w:ascii="Arial" w:hAnsi="Arial" w:cs="Arial"/>
          <w:sz w:val="22"/>
        </w:rPr>
        <w:t>STWiORB</w:t>
      </w:r>
      <w:proofErr w:type="spellEnd"/>
      <w:r w:rsidRPr="00F027B2">
        <w:rPr>
          <w:rFonts w:ascii="Arial" w:hAnsi="Arial" w:cs="Arial"/>
          <w:sz w:val="22"/>
        </w:rPr>
        <w:t xml:space="preserve">)Wymagania ogólne </w:t>
      </w:r>
    </w:p>
    <w:p w14:paraId="431CF52A" w14:textId="77777777" w:rsidR="00A14462" w:rsidRPr="00F027B2" w:rsidRDefault="008F7567" w:rsidP="00F027B2">
      <w:pPr>
        <w:tabs>
          <w:tab w:val="center" w:pos="673"/>
          <w:tab w:val="center" w:pos="1458"/>
        </w:tabs>
        <w:spacing w:after="15" w:line="249" w:lineRule="auto"/>
        <w:ind w:left="0" w:firstLine="0"/>
        <w:jc w:val="left"/>
        <w:rPr>
          <w:rFonts w:ascii="Arial" w:hAnsi="Arial" w:cs="Arial"/>
          <w:sz w:val="22"/>
        </w:rPr>
      </w:pPr>
      <w:r w:rsidRPr="00F027B2">
        <w:rPr>
          <w:rFonts w:ascii="Arial" w:eastAsia="Calibri" w:hAnsi="Arial" w:cs="Arial"/>
          <w:sz w:val="22"/>
        </w:rPr>
        <w:lastRenderedPageBreak/>
        <w:tab/>
      </w:r>
      <w:r w:rsidRPr="00F027B2">
        <w:rPr>
          <w:rFonts w:ascii="Arial" w:hAnsi="Arial" w:cs="Arial"/>
          <w:sz w:val="22"/>
        </w:rPr>
        <w:t xml:space="preserve">9.2 </w:t>
      </w:r>
      <w:r w:rsidRPr="00F027B2">
        <w:rPr>
          <w:rFonts w:ascii="Arial" w:hAnsi="Arial" w:cs="Arial"/>
          <w:sz w:val="22"/>
        </w:rPr>
        <w:tab/>
        <w:t xml:space="preserve">Normy </w:t>
      </w:r>
    </w:p>
    <w:p w14:paraId="48F61BD5"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Zestawienie zawiera dodatkowo normy PN-EN związane z badaniami materiałów występujących w niniejszej </w:t>
      </w:r>
      <w:proofErr w:type="spellStart"/>
      <w:r w:rsidRPr="00F027B2">
        <w:rPr>
          <w:rFonts w:ascii="Arial" w:hAnsi="Arial" w:cs="Arial"/>
          <w:sz w:val="22"/>
        </w:rPr>
        <w:t>STWiORB</w:t>
      </w:r>
      <w:proofErr w:type="spellEnd"/>
      <w:r w:rsidRPr="00F027B2">
        <w:rPr>
          <w:rFonts w:ascii="Arial" w:hAnsi="Arial" w:cs="Arial"/>
          <w:sz w:val="22"/>
        </w:rPr>
        <w:t xml:space="preserve">) </w:t>
      </w:r>
    </w:p>
    <w:p w14:paraId="24969079" w14:textId="77777777" w:rsidR="00A14462" w:rsidRPr="00F027B2" w:rsidRDefault="008F7567" w:rsidP="00F027B2">
      <w:pPr>
        <w:numPr>
          <w:ilvl w:val="0"/>
          <w:numId w:val="113"/>
        </w:numPr>
        <w:ind w:right="131" w:hanging="365"/>
        <w:jc w:val="left"/>
        <w:rPr>
          <w:rFonts w:ascii="Arial" w:hAnsi="Arial" w:cs="Arial"/>
          <w:sz w:val="22"/>
        </w:rPr>
      </w:pPr>
      <w:r w:rsidRPr="00F027B2">
        <w:rPr>
          <w:rFonts w:ascii="Arial" w:hAnsi="Arial" w:cs="Arial"/>
          <w:sz w:val="22"/>
        </w:rPr>
        <w:t xml:space="preserve">PN-EN 196-21 Metody badania cementu – Oznaczanie zawartości chlorków, dwutlenku węgla i alkaliów w cemencie </w:t>
      </w:r>
    </w:p>
    <w:p w14:paraId="3F31407B" w14:textId="77777777" w:rsidR="00A14462" w:rsidRPr="00F027B2" w:rsidRDefault="008F7567" w:rsidP="00F027B2">
      <w:pPr>
        <w:numPr>
          <w:ilvl w:val="0"/>
          <w:numId w:val="113"/>
        </w:numPr>
        <w:ind w:right="131" w:hanging="365"/>
        <w:jc w:val="left"/>
        <w:rPr>
          <w:rFonts w:ascii="Arial" w:hAnsi="Arial" w:cs="Arial"/>
          <w:sz w:val="22"/>
        </w:rPr>
      </w:pPr>
      <w:r w:rsidRPr="00F027B2">
        <w:rPr>
          <w:rFonts w:ascii="Arial" w:hAnsi="Arial" w:cs="Arial"/>
          <w:sz w:val="22"/>
        </w:rPr>
        <w:t xml:space="preserve">PN-EN 459-2 Wapno budowlane – Część 2: Metody badania </w:t>
      </w:r>
    </w:p>
    <w:p w14:paraId="5F83964F" w14:textId="77777777" w:rsidR="00A14462" w:rsidRPr="00F027B2" w:rsidRDefault="008F7567" w:rsidP="00F027B2">
      <w:pPr>
        <w:numPr>
          <w:ilvl w:val="0"/>
          <w:numId w:val="113"/>
        </w:numPr>
        <w:ind w:right="131" w:hanging="365"/>
        <w:jc w:val="left"/>
        <w:rPr>
          <w:rFonts w:ascii="Arial" w:hAnsi="Arial" w:cs="Arial"/>
          <w:sz w:val="22"/>
        </w:rPr>
      </w:pPr>
      <w:r w:rsidRPr="00F027B2">
        <w:rPr>
          <w:rFonts w:ascii="Arial" w:hAnsi="Arial" w:cs="Arial"/>
          <w:sz w:val="22"/>
        </w:rPr>
        <w:t xml:space="preserve">PN-EN 932-3 Badania podstawowych właściwości kruszyw – Procedura i terminologia uproszczonego opisu petrograficznego </w:t>
      </w:r>
    </w:p>
    <w:p w14:paraId="562A368E" w14:textId="77777777" w:rsidR="00A14462" w:rsidRPr="00F027B2" w:rsidRDefault="008F7567" w:rsidP="00F027B2">
      <w:pPr>
        <w:numPr>
          <w:ilvl w:val="0"/>
          <w:numId w:val="113"/>
        </w:numPr>
        <w:ind w:right="131" w:hanging="365"/>
        <w:jc w:val="left"/>
        <w:rPr>
          <w:rFonts w:ascii="Arial" w:hAnsi="Arial" w:cs="Arial"/>
          <w:sz w:val="22"/>
        </w:rPr>
      </w:pPr>
      <w:r w:rsidRPr="00F027B2">
        <w:rPr>
          <w:rFonts w:ascii="Arial" w:hAnsi="Arial" w:cs="Arial"/>
          <w:sz w:val="22"/>
        </w:rPr>
        <w:t xml:space="preserve">PN-EN 933-1 Badania geometrycznych właściwości kruszyw – Oznaczanie składu ziarnowego –Metoda przesiewania </w:t>
      </w:r>
    </w:p>
    <w:p w14:paraId="2C7BC7F8" w14:textId="77777777" w:rsidR="00A14462" w:rsidRPr="00F027B2" w:rsidRDefault="008F7567" w:rsidP="00F027B2">
      <w:pPr>
        <w:numPr>
          <w:ilvl w:val="0"/>
          <w:numId w:val="113"/>
        </w:numPr>
        <w:ind w:right="131" w:hanging="365"/>
        <w:jc w:val="left"/>
        <w:rPr>
          <w:rFonts w:ascii="Arial" w:hAnsi="Arial" w:cs="Arial"/>
          <w:sz w:val="22"/>
        </w:rPr>
      </w:pPr>
      <w:r w:rsidRPr="00F027B2">
        <w:rPr>
          <w:rFonts w:ascii="Arial" w:hAnsi="Arial" w:cs="Arial"/>
          <w:sz w:val="22"/>
        </w:rPr>
        <w:t xml:space="preserve">PN-EN 933-3 Badania geometrycznych właściwości kruszyw – Oznaczanie kształtu ziaren za pomocą wskaźnika piaskowego </w:t>
      </w:r>
    </w:p>
    <w:p w14:paraId="23B33B87" w14:textId="77777777" w:rsidR="00A14462" w:rsidRPr="00F027B2" w:rsidRDefault="008F7567" w:rsidP="00F027B2">
      <w:pPr>
        <w:numPr>
          <w:ilvl w:val="0"/>
          <w:numId w:val="113"/>
        </w:numPr>
        <w:ind w:right="131" w:hanging="365"/>
        <w:jc w:val="left"/>
        <w:rPr>
          <w:rFonts w:ascii="Arial" w:hAnsi="Arial" w:cs="Arial"/>
          <w:sz w:val="22"/>
        </w:rPr>
      </w:pPr>
      <w:r w:rsidRPr="00F027B2">
        <w:rPr>
          <w:rFonts w:ascii="Arial" w:hAnsi="Arial" w:cs="Arial"/>
          <w:sz w:val="22"/>
        </w:rPr>
        <w:t xml:space="preserve">PN-EN 933-4 Badania geometrycznych właściwości kruszyw – Część 4: Oznaczanie </w:t>
      </w:r>
    </w:p>
    <w:p w14:paraId="2DFF79FE"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kszta4tuziaren – Wskaźnik kształtu </w:t>
      </w:r>
    </w:p>
    <w:p w14:paraId="3CF7D7D8" w14:textId="77777777" w:rsidR="00A14462" w:rsidRPr="00F027B2" w:rsidRDefault="008F7567" w:rsidP="00F027B2">
      <w:pPr>
        <w:numPr>
          <w:ilvl w:val="0"/>
          <w:numId w:val="113"/>
        </w:numPr>
        <w:ind w:right="131" w:hanging="365"/>
        <w:jc w:val="left"/>
        <w:rPr>
          <w:rFonts w:ascii="Arial" w:hAnsi="Arial" w:cs="Arial"/>
          <w:sz w:val="22"/>
        </w:rPr>
      </w:pPr>
      <w:r w:rsidRPr="00F027B2">
        <w:rPr>
          <w:rFonts w:ascii="Arial" w:hAnsi="Arial" w:cs="Arial"/>
          <w:sz w:val="22"/>
        </w:rPr>
        <w:t xml:space="preserve">PN-EN 933-5 Badania geometrycznych właściwości kruszyw – Oznaczanie procentowej zawartości ziaren o powierzchniach powstałych w wyniku </w:t>
      </w:r>
      <w:proofErr w:type="spellStart"/>
      <w:r w:rsidRPr="00F027B2">
        <w:rPr>
          <w:rFonts w:ascii="Arial" w:hAnsi="Arial" w:cs="Arial"/>
          <w:sz w:val="22"/>
        </w:rPr>
        <w:t>przekruszenia</w:t>
      </w:r>
      <w:proofErr w:type="spellEnd"/>
      <w:r w:rsidRPr="00F027B2">
        <w:rPr>
          <w:rFonts w:ascii="Arial" w:hAnsi="Arial" w:cs="Arial"/>
          <w:sz w:val="22"/>
        </w:rPr>
        <w:t xml:space="preserve"> lub łamania kruszyw grubych </w:t>
      </w:r>
    </w:p>
    <w:p w14:paraId="0B2059C1" w14:textId="77777777" w:rsidR="00A14462" w:rsidRPr="00F027B2" w:rsidRDefault="008F7567" w:rsidP="00F027B2">
      <w:pPr>
        <w:numPr>
          <w:ilvl w:val="0"/>
          <w:numId w:val="113"/>
        </w:numPr>
        <w:ind w:right="131" w:hanging="365"/>
        <w:jc w:val="left"/>
        <w:rPr>
          <w:rFonts w:ascii="Arial" w:hAnsi="Arial" w:cs="Arial"/>
          <w:sz w:val="22"/>
        </w:rPr>
      </w:pPr>
      <w:r w:rsidRPr="00F027B2">
        <w:rPr>
          <w:rFonts w:ascii="Arial" w:hAnsi="Arial" w:cs="Arial"/>
          <w:sz w:val="22"/>
        </w:rPr>
        <w:t xml:space="preserve">PN-EN 933-6 Badania geometrycznych właściwości kruszyw – Część 6: Ocena właściwości powierzchni – Wskaźnik przepływu kruszywa </w:t>
      </w:r>
    </w:p>
    <w:p w14:paraId="7320043F" w14:textId="77777777" w:rsidR="00A14462" w:rsidRPr="00F027B2" w:rsidRDefault="008F7567" w:rsidP="00F027B2">
      <w:pPr>
        <w:numPr>
          <w:ilvl w:val="0"/>
          <w:numId w:val="113"/>
        </w:numPr>
        <w:ind w:right="131" w:hanging="365"/>
        <w:jc w:val="left"/>
        <w:rPr>
          <w:rFonts w:ascii="Arial" w:hAnsi="Arial" w:cs="Arial"/>
          <w:sz w:val="22"/>
        </w:rPr>
      </w:pPr>
      <w:r w:rsidRPr="00F027B2">
        <w:rPr>
          <w:rFonts w:ascii="Arial" w:hAnsi="Arial" w:cs="Arial"/>
          <w:sz w:val="22"/>
        </w:rPr>
        <w:t xml:space="preserve">PN-EN 933-9 Badania geometrycznych właściwości kruszyw – Ocena zawartości drobnych cząstek – Badania sitkiem metylenowym </w:t>
      </w:r>
    </w:p>
    <w:p w14:paraId="2E4FDB80" w14:textId="77777777" w:rsidR="00A14462" w:rsidRPr="00F027B2" w:rsidRDefault="008F7567" w:rsidP="00F027B2">
      <w:pPr>
        <w:numPr>
          <w:ilvl w:val="0"/>
          <w:numId w:val="113"/>
        </w:numPr>
        <w:ind w:right="131" w:hanging="365"/>
        <w:jc w:val="left"/>
        <w:rPr>
          <w:rFonts w:ascii="Arial" w:hAnsi="Arial" w:cs="Arial"/>
          <w:sz w:val="22"/>
        </w:rPr>
      </w:pPr>
      <w:r w:rsidRPr="00F027B2">
        <w:rPr>
          <w:rFonts w:ascii="Arial" w:hAnsi="Arial" w:cs="Arial"/>
          <w:sz w:val="22"/>
        </w:rPr>
        <w:t xml:space="preserve">PN-EN 933-10 Badania geometrycznych właściwości kruszyw – Cześć 10: Ocena zawartości drobnych cząstek – Uziarnienie wypełniaczy (przesiewanie w strumieniu powietrza) </w:t>
      </w:r>
    </w:p>
    <w:p w14:paraId="48A485A8" w14:textId="77777777" w:rsidR="00A14462" w:rsidRPr="00F027B2" w:rsidRDefault="008F7567" w:rsidP="00F027B2">
      <w:pPr>
        <w:numPr>
          <w:ilvl w:val="0"/>
          <w:numId w:val="113"/>
        </w:numPr>
        <w:ind w:right="131" w:hanging="365"/>
        <w:jc w:val="left"/>
        <w:rPr>
          <w:rFonts w:ascii="Arial" w:hAnsi="Arial" w:cs="Arial"/>
          <w:sz w:val="22"/>
        </w:rPr>
      </w:pPr>
      <w:r w:rsidRPr="00F027B2">
        <w:rPr>
          <w:rFonts w:ascii="Arial" w:hAnsi="Arial" w:cs="Arial"/>
          <w:sz w:val="22"/>
        </w:rPr>
        <w:t xml:space="preserve">PN-EN 1097-2 Badania mechanicznych i fizycznych właściwości kruszyw – Metody oznaczania odporności na rozdrabnianie </w:t>
      </w:r>
    </w:p>
    <w:p w14:paraId="6AA854CC" w14:textId="77777777" w:rsidR="00A14462" w:rsidRPr="00F027B2" w:rsidRDefault="008F7567" w:rsidP="00F027B2">
      <w:pPr>
        <w:numPr>
          <w:ilvl w:val="0"/>
          <w:numId w:val="113"/>
        </w:numPr>
        <w:ind w:right="131" w:hanging="365"/>
        <w:jc w:val="left"/>
        <w:rPr>
          <w:rFonts w:ascii="Arial" w:hAnsi="Arial" w:cs="Arial"/>
          <w:sz w:val="22"/>
        </w:rPr>
      </w:pPr>
      <w:r w:rsidRPr="00F027B2">
        <w:rPr>
          <w:rFonts w:ascii="Arial" w:hAnsi="Arial" w:cs="Arial"/>
          <w:sz w:val="22"/>
        </w:rPr>
        <w:t xml:space="preserve">PN-EN 1097-3 Badania mechanicznych i fizycznych właściwości kruszyw – Oznaczanie grubości nasypowej i jamistości </w:t>
      </w:r>
    </w:p>
    <w:p w14:paraId="56C9FCFC" w14:textId="77777777" w:rsidR="00A14462" w:rsidRPr="00F027B2" w:rsidRDefault="008F7567" w:rsidP="00F027B2">
      <w:pPr>
        <w:numPr>
          <w:ilvl w:val="0"/>
          <w:numId w:val="113"/>
        </w:numPr>
        <w:ind w:right="131" w:hanging="365"/>
        <w:jc w:val="left"/>
        <w:rPr>
          <w:rFonts w:ascii="Arial" w:hAnsi="Arial" w:cs="Arial"/>
          <w:sz w:val="22"/>
        </w:rPr>
      </w:pPr>
      <w:r w:rsidRPr="00F027B2">
        <w:rPr>
          <w:rFonts w:ascii="Arial" w:hAnsi="Arial" w:cs="Arial"/>
          <w:sz w:val="22"/>
        </w:rPr>
        <w:t xml:space="preserve">PN-EN 1097-4 Badania mechanicznych i fizycznych właściwości kruszyw – Część 4: Oznaczanie pustych przestrzeni suchego, zagęszczonego wypełniacza </w:t>
      </w:r>
    </w:p>
    <w:p w14:paraId="1DFB3873" w14:textId="77777777" w:rsidR="00A14462" w:rsidRPr="00F027B2" w:rsidRDefault="008F7567" w:rsidP="00F027B2">
      <w:pPr>
        <w:numPr>
          <w:ilvl w:val="0"/>
          <w:numId w:val="113"/>
        </w:numPr>
        <w:ind w:right="131" w:hanging="365"/>
        <w:jc w:val="left"/>
        <w:rPr>
          <w:rFonts w:ascii="Arial" w:hAnsi="Arial" w:cs="Arial"/>
          <w:sz w:val="22"/>
        </w:rPr>
      </w:pPr>
      <w:r w:rsidRPr="00F027B2">
        <w:rPr>
          <w:rFonts w:ascii="Arial" w:hAnsi="Arial" w:cs="Arial"/>
          <w:sz w:val="22"/>
        </w:rPr>
        <w:t xml:space="preserve">PN-EN 1097-5 Badania mechanicznych i fizycznych właściwości kruszyw – Część 5: Oznaczanie zawartości wody przez suszenie w suszarce z wentylacje </w:t>
      </w:r>
    </w:p>
    <w:p w14:paraId="49B152A4" w14:textId="77777777" w:rsidR="00A14462" w:rsidRPr="00F027B2" w:rsidRDefault="008F7567" w:rsidP="00F027B2">
      <w:pPr>
        <w:numPr>
          <w:ilvl w:val="0"/>
          <w:numId w:val="113"/>
        </w:numPr>
        <w:ind w:right="131" w:hanging="365"/>
        <w:jc w:val="left"/>
        <w:rPr>
          <w:rFonts w:ascii="Arial" w:hAnsi="Arial" w:cs="Arial"/>
          <w:sz w:val="22"/>
        </w:rPr>
      </w:pPr>
      <w:r w:rsidRPr="00F027B2">
        <w:rPr>
          <w:rFonts w:ascii="Arial" w:hAnsi="Arial" w:cs="Arial"/>
          <w:sz w:val="22"/>
        </w:rPr>
        <w:t xml:space="preserve">PN-EN 1097-6 Badania mechanicznych i fizycznych właściwości kruszyw –Część 6: Oznaczanie gęstości ziaren i nasiąkliwość </w:t>
      </w:r>
    </w:p>
    <w:p w14:paraId="32BC46A1" w14:textId="77777777" w:rsidR="00A14462" w:rsidRPr="00F027B2" w:rsidRDefault="008F7567" w:rsidP="00F027B2">
      <w:pPr>
        <w:numPr>
          <w:ilvl w:val="0"/>
          <w:numId w:val="113"/>
        </w:numPr>
        <w:ind w:right="131" w:hanging="365"/>
        <w:jc w:val="left"/>
        <w:rPr>
          <w:rFonts w:ascii="Arial" w:hAnsi="Arial" w:cs="Arial"/>
          <w:sz w:val="22"/>
        </w:rPr>
      </w:pPr>
      <w:r w:rsidRPr="00F027B2">
        <w:rPr>
          <w:rFonts w:ascii="Arial" w:hAnsi="Arial" w:cs="Arial"/>
          <w:sz w:val="22"/>
        </w:rPr>
        <w:t xml:space="preserve">PN-EN 1097-7 Badania mechanicznych i fizycznych właściwości kruszyw – Część 7: Oznaczanie gęstości wypełniacza – Metoda piknometryczna </w:t>
      </w:r>
    </w:p>
    <w:p w14:paraId="7BEE5B49" w14:textId="77777777" w:rsidR="00A14462" w:rsidRPr="00F027B2" w:rsidRDefault="008F7567" w:rsidP="00F027B2">
      <w:pPr>
        <w:numPr>
          <w:ilvl w:val="0"/>
          <w:numId w:val="113"/>
        </w:numPr>
        <w:ind w:right="131" w:hanging="365"/>
        <w:jc w:val="left"/>
        <w:rPr>
          <w:rFonts w:ascii="Arial" w:hAnsi="Arial" w:cs="Arial"/>
          <w:sz w:val="22"/>
        </w:rPr>
      </w:pPr>
      <w:r w:rsidRPr="00F027B2">
        <w:rPr>
          <w:rFonts w:ascii="Arial" w:hAnsi="Arial" w:cs="Arial"/>
          <w:sz w:val="22"/>
        </w:rPr>
        <w:t xml:space="preserve">PN-EN 1097-8 Badania mechanicznych i fizycznych właściwości kruszyw – Część 8: Oznaczanie </w:t>
      </w:r>
      <w:proofErr w:type="spellStart"/>
      <w:r w:rsidRPr="00F027B2">
        <w:rPr>
          <w:rFonts w:ascii="Arial" w:hAnsi="Arial" w:cs="Arial"/>
          <w:sz w:val="22"/>
        </w:rPr>
        <w:t>polerowalności</w:t>
      </w:r>
      <w:proofErr w:type="spellEnd"/>
      <w:r w:rsidRPr="00F027B2">
        <w:rPr>
          <w:rFonts w:ascii="Arial" w:hAnsi="Arial" w:cs="Arial"/>
          <w:sz w:val="22"/>
        </w:rPr>
        <w:t xml:space="preserve"> kamienia </w:t>
      </w:r>
    </w:p>
    <w:p w14:paraId="023106B2" w14:textId="77777777" w:rsidR="00A14462" w:rsidRPr="00F027B2" w:rsidRDefault="008F7567" w:rsidP="00F027B2">
      <w:pPr>
        <w:numPr>
          <w:ilvl w:val="0"/>
          <w:numId w:val="113"/>
        </w:numPr>
        <w:ind w:right="131" w:hanging="365"/>
        <w:jc w:val="left"/>
        <w:rPr>
          <w:rFonts w:ascii="Arial" w:hAnsi="Arial" w:cs="Arial"/>
          <w:sz w:val="22"/>
        </w:rPr>
      </w:pPr>
      <w:r w:rsidRPr="00F027B2">
        <w:rPr>
          <w:rFonts w:ascii="Arial" w:hAnsi="Arial" w:cs="Arial"/>
          <w:sz w:val="22"/>
        </w:rPr>
        <w:t xml:space="preserve">PN-EN 1367-1 Badania w4a@ciwo@ci cieplnych i odporności kruszyw na dzia4anie czynników atmosferycznych – Część 1: Oznaczanie mrozoodporności </w:t>
      </w:r>
    </w:p>
    <w:p w14:paraId="2DDA81DA" w14:textId="77777777" w:rsidR="00A14462" w:rsidRPr="00F027B2" w:rsidRDefault="008F7567" w:rsidP="00F027B2">
      <w:pPr>
        <w:numPr>
          <w:ilvl w:val="0"/>
          <w:numId w:val="113"/>
        </w:numPr>
        <w:ind w:right="131" w:hanging="365"/>
        <w:jc w:val="left"/>
        <w:rPr>
          <w:rFonts w:ascii="Arial" w:hAnsi="Arial" w:cs="Arial"/>
          <w:sz w:val="22"/>
        </w:rPr>
      </w:pPr>
      <w:r w:rsidRPr="00F027B2">
        <w:rPr>
          <w:rFonts w:ascii="Arial" w:hAnsi="Arial" w:cs="Arial"/>
          <w:sz w:val="22"/>
        </w:rPr>
        <w:t xml:space="preserve">PN-EN 1367-3 Badania właściwości cieplnych i odporności kruszyw na działanie czynników atmosferycznych – Część 3: Badanie bazaltowej zgorzeli słonecznej metodą gotowania </w:t>
      </w:r>
    </w:p>
    <w:p w14:paraId="32B461F6" w14:textId="77777777" w:rsidR="00A14462" w:rsidRPr="00F027B2" w:rsidRDefault="008F7567" w:rsidP="00F027B2">
      <w:pPr>
        <w:numPr>
          <w:ilvl w:val="0"/>
          <w:numId w:val="113"/>
        </w:numPr>
        <w:ind w:right="131" w:hanging="365"/>
        <w:jc w:val="left"/>
        <w:rPr>
          <w:rFonts w:ascii="Arial" w:hAnsi="Arial" w:cs="Arial"/>
          <w:sz w:val="22"/>
        </w:rPr>
      </w:pPr>
      <w:r w:rsidRPr="00F027B2">
        <w:rPr>
          <w:rFonts w:ascii="Arial" w:hAnsi="Arial" w:cs="Arial"/>
          <w:sz w:val="22"/>
        </w:rPr>
        <w:t xml:space="preserve">PN-EN 1426 Asfalty i produkty asfaltowe – Oznaczanie penetracji igłą </w:t>
      </w:r>
    </w:p>
    <w:p w14:paraId="4D1EFC13" w14:textId="77777777" w:rsidR="00A14462" w:rsidRPr="00F027B2" w:rsidRDefault="008F7567" w:rsidP="00F027B2">
      <w:pPr>
        <w:numPr>
          <w:ilvl w:val="0"/>
          <w:numId w:val="113"/>
        </w:numPr>
        <w:ind w:right="131" w:hanging="365"/>
        <w:jc w:val="left"/>
        <w:rPr>
          <w:rFonts w:ascii="Arial" w:hAnsi="Arial" w:cs="Arial"/>
          <w:sz w:val="22"/>
        </w:rPr>
      </w:pPr>
      <w:r w:rsidRPr="00F027B2">
        <w:rPr>
          <w:rFonts w:ascii="Arial" w:hAnsi="Arial" w:cs="Arial"/>
          <w:sz w:val="22"/>
        </w:rPr>
        <w:t xml:space="preserve">PN-EN 1427 Asfalty i produkty asfaltowe – Oznaczanie temperatury mięknienia – Metoda Pierścień i Kula </w:t>
      </w:r>
    </w:p>
    <w:p w14:paraId="38B93959" w14:textId="77777777" w:rsidR="00A14462" w:rsidRPr="00F027B2" w:rsidRDefault="008F7567" w:rsidP="00F027B2">
      <w:pPr>
        <w:numPr>
          <w:ilvl w:val="0"/>
          <w:numId w:val="113"/>
        </w:numPr>
        <w:ind w:right="131" w:hanging="365"/>
        <w:jc w:val="left"/>
        <w:rPr>
          <w:rFonts w:ascii="Arial" w:hAnsi="Arial" w:cs="Arial"/>
          <w:sz w:val="22"/>
        </w:rPr>
      </w:pPr>
      <w:r w:rsidRPr="00F027B2">
        <w:rPr>
          <w:rFonts w:ascii="Arial" w:hAnsi="Arial" w:cs="Arial"/>
          <w:sz w:val="22"/>
        </w:rPr>
        <w:t xml:space="preserve">PN-EN 1428 Asfalty i lepiszcza asfaltowe – Oznaczanie zawartości wody w emulsjach asfaltowych – Metoda destylacji azeotropowej </w:t>
      </w:r>
    </w:p>
    <w:p w14:paraId="34D9DA02" w14:textId="77777777" w:rsidR="00A14462" w:rsidRPr="00F027B2" w:rsidRDefault="008F7567" w:rsidP="00F027B2">
      <w:pPr>
        <w:numPr>
          <w:ilvl w:val="0"/>
          <w:numId w:val="113"/>
        </w:numPr>
        <w:spacing w:after="4" w:line="285" w:lineRule="auto"/>
        <w:ind w:right="131" w:hanging="365"/>
        <w:jc w:val="left"/>
        <w:rPr>
          <w:rFonts w:ascii="Arial" w:hAnsi="Arial" w:cs="Arial"/>
          <w:sz w:val="22"/>
        </w:rPr>
      </w:pPr>
      <w:r w:rsidRPr="00F027B2">
        <w:rPr>
          <w:rFonts w:ascii="Arial" w:hAnsi="Arial" w:cs="Arial"/>
          <w:sz w:val="22"/>
        </w:rPr>
        <w:lastRenderedPageBreak/>
        <w:t xml:space="preserve">PN-EN 1429 Asfalty i lepiszcza asfaltowe – Oznaczanie pozostałości na sicie emulsji asfaltowych oraz trwa4o@ci podczas magazynowania metodą pozostałości na sicie 25. PN-EN 1744-1 Badania chemicznych właściwości kruszyw – Analiza chemiczna </w:t>
      </w:r>
    </w:p>
    <w:p w14:paraId="248D4DEE" w14:textId="77777777" w:rsidR="00A14462" w:rsidRPr="00F027B2" w:rsidRDefault="008F7567" w:rsidP="00F027B2">
      <w:pPr>
        <w:numPr>
          <w:ilvl w:val="0"/>
          <w:numId w:val="114"/>
        </w:numPr>
        <w:ind w:right="131" w:hanging="360"/>
        <w:jc w:val="left"/>
        <w:rPr>
          <w:rFonts w:ascii="Arial" w:hAnsi="Arial" w:cs="Arial"/>
          <w:sz w:val="22"/>
        </w:rPr>
      </w:pPr>
      <w:r w:rsidRPr="00F027B2">
        <w:rPr>
          <w:rFonts w:ascii="Arial" w:hAnsi="Arial" w:cs="Arial"/>
          <w:sz w:val="22"/>
        </w:rPr>
        <w:t xml:space="preserve">PN-EN 1744-4 Badania chemicznych właściwości kruszyw – Część 4: Oznaczanie podatności wypełniaczy do mieszanek mineralno-asfaltowych na działanie wody </w:t>
      </w:r>
    </w:p>
    <w:p w14:paraId="5BF356B6" w14:textId="77777777" w:rsidR="00A14462" w:rsidRPr="00F027B2" w:rsidRDefault="008F7567" w:rsidP="00F027B2">
      <w:pPr>
        <w:numPr>
          <w:ilvl w:val="0"/>
          <w:numId w:val="114"/>
        </w:numPr>
        <w:ind w:right="131" w:hanging="360"/>
        <w:jc w:val="left"/>
        <w:rPr>
          <w:rFonts w:ascii="Arial" w:hAnsi="Arial" w:cs="Arial"/>
          <w:sz w:val="22"/>
        </w:rPr>
      </w:pPr>
      <w:r w:rsidRPr="00F027B2">
        <w:rPr>
          <w:rFonts w:ascii="Arial" w:hAnsi="Arial" w:cs="Arial"/>
          <w:sz w:val="22"/>
        </w:rPr>
        <w:t xml:space="preserve">PN-EN 12591 Asfalty i produkty asfaltowe – Wymagania dla asfaltów drogowych </w:t>
      </w:r>
    </w:p>
    <w:p w14:paraId="21526740" w14:textId="77777777" w:rsidR="00A14462" w:rsidRPr="00F027B2" w:rsidRDefault="008F7567" w:rsidP="00F027B2">
      <w:pPr>
        <w:numPr>
          <w:ilvl w:val="0"/>
          <w:numId w:val="114"/>
        </w:numPr>
        <w:ind w:right="131" w:hanging="360"/>
        <w:jc w:val="left"/>
        <w:rPr>
          <w:rFonts w:ascii="Arial" w:hAnsi="Arial" w:cs="Arial"/>
          <w:sz w:val="22"/>
        </w:rPr>
      </w:pPr>
      <w:r w:rsidRPr="00F027B2">
        <w:rPr>
          <w:rFonts w:ascii="Arial" w:hAnsi="Arial" w:cs="Arial"/>
          <w:sz w:val="22"/>
        </w:rPr>
        <w:t xml:space="preserve">PN-EN 12592 Asfalty i produkty asfaltowe – Oznaczanie rozpuszczalności </w:t>
      </w:r>
    </w:p>
    <w:p w14:paraId="714FC1A3" w14:textId="77777777" w:rsidR="00A14462" w:rsidRPr="00F027B2" w:rsidRDefault="008F7567" w:rsidP="00F027B2">
      <w:pPr>
        <w:numPr>
          <w:ilvl w:val="0"/>
          <w:numId w:val="114"/>
        </w:numPr>
        <w:ind w:right="131" w:hanging="360"/>
        <w:jc w:val="left"/>
        <w:rPr>
          <w:rFonts w:ascii="Arial" w:hAnsi="Arial" w:cs="Arial"/>
          <w:sz w:val="22"/>
        </w:rPr>
      </w:pPr>
      <w:r w:rsidRPr="00F027B2">
        <w:rPr>
          <w:rFonts w:ascii="Arial" w:hAnsi="Arial" w:cs="Arial"/>
          <w:sz w:val="22"/>
        </w:rPr>
        <w:t xml:space="preserve">PN-EN 12593 Asfalty i produkty asfaltowe – Oznaczanie temperatury łamliwości </w:t>
      </w:r>
      <w:proofErr w:type="spellStart"/>
      <w:r w:rsidRPr="00F027B2">
        <w:rPr>
          <w:rFonts w:ascii="Arial" w:hAnsi="Arial" w:cs="Arial"/>
          <w:sz w:val="22"/>
        </w:rPr>
        <w:t>Fraassa</w:t>
      </w:r>
      <w:proofErr w:type="spellEnd"/>
      <w:r w:rsidRPr="00F027B2">
        <w:rPr>
          <w:rFonts w:ascii="Arial" w:hAnsi="Arial" w:cs="Arial"/>
          <w:sz w:val="22"/>
        </w:rPr>
        <w:t xml:space="preserve"> </w:t>
      </w:r>
    </w:p>
    <w:p w14:paraId="1BC47DAF"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D-05.03.05a Nawierzchnia z betonu asfaltowego – warstwa ścieralna – wg WT-1 i WT-2 274 </w:t>
      </w:r>
    </w:p>
    <w:p w14:paraId="5C16529A" w14:textId="77777777" w:rsidR="00A14462" w:rsidRPr="00F027B2" w:rsidRDefault="008F7567" w:rsidP="00F027B2">
      <w:pPr>
        <w:numPr>
          <w:ilvl w:val="0"/>
          <w:numId w:val="114"/>
        </w:numPr>
        <w:ind w:right="131" w:hanging="360"/>
        <w:jc w:val="left"/>
        <w:rPr>
          <w:rFonts w:ascii="Arial" w:hAnsi="Arial" w:cs="Arial"/>
          <w:sz w:val="22"/>
        </w:rPr>
      </w:pPr>
      <w:r w:rsidRPr="00F027B2">
        <w:rPr>
          <w:rFonts w:ascii="Arial" w:hAnsi="Arial" w:cs="Arial"/>
          <w:sz w:val="22"/>
        </w:rPr>
        <w:t xml:space="preserve">PN-EN 12606-1 Asfalty i produkty asfaltowe – Oznaczanie zawartości parafiny – Część 1: Metoda destylacyjna </w:t>
      </w:r>
    </w:p>
    <w:p w14:paraId="5F6BC858" w14:textId="77777777" w:rsidR="00A14462" w:rsidRPr="00F027B2" w:rsidRDefault="008F7567" w:rsidP="00F027B2">
      <w:pPr>
        <w:numPr>
          <w:ilvl w:val="0"/>
          <w:numId w:val="114"/>
        </w:numPr>
        <w:ind w:right="131" w:hanging="360"/>
        <w:jc w:val="left"/>
        <w:rPr>
          <w:rFonts w:ascii="Arial" w:hAnsi="Arial" w:cs="Arial"/>
          <w:sz w:val="22"/>
        </w:rPr>
      </w:pPr>
      <w:r w:rsidRPr="00F027B2">
        <w:rPr>
          <w:rFonts w:ascii="Arial" w:hAnsi="Arial" w:cs="Arial"/>
          <w:sz w:val="22"/>
        </w:rPr>
        <w:t xml:space="preserve">PN-EN 12607-1 i PN-EN 12607-3 Asfalty i produkty asfaltowe – Oznaczanie odporności na twardnienie pod wp4ywem ciep4a i powietrza – Część 1: Metoda RTFOT Jw. Część 3: Metoda RFT 32. PN-EN 12697-6 Mieszanki mineralno-asfaltowe – Metody bada? mieszanek </w:t>
      </w:r>
      <w:proofErr w:type="spellStart"/>
      <w:r w:rsidRPr="00F027B2">
        <w:rPr>
          <w:rFonts w:ascii="Arial" w:hAnsi="Arial" w:cs="Arial"/>
          <w:sz w:val="22"/>
        </w:rPr>
        <w:t>mineralnoasfaltowych</w:t>
      </w:r>
      <w:proofErr w:type="spellEnd"/>
      <w:r w:rsidRPr="00F027B2">
        <w:rPr>
          <w:rFonts w:ascii="Arial" w:hAnsi="Arial" w:cs="Arial"/>
          <w:sz w:val="22"/>
        </w:rPr>
        <w:t xml:space="preserve"> na gorąco – Część 6: Oznaczanie gęstości objętościowej metodą hydrostatyczną </w:t>
      </w:r>
    </w:p>
    <w:p w14:paraId="44F1AF1C" w14:textId="77777777" w:rsidR="00A14462" w:rsidRPr="00F027B2" w:rsidRDefault="008F7567" w:rsidP="00F027B2">
      <w:pPr>
        <w:numPr>
          <w:ilvl w:val="0"/>
          <w:numId w:val="115"/>
        </w:numPr>
        <w:ind w:right="131" w:hanging="360"/>
        <w:jc w:val="left"/>
        <w:rPr>
          <w:rFonts w:ascii="Arial" w:hAnsi="Arial" w:cs="Arial"/>
          <w:sz w:val="22"/>
        </w:rPr>
      </w:pPr>
      <w:r w:rsidRPr="00F027B2">
        <w:rPr>
          <w:rFonts w:ascii="Arial" w:hAnsi="Arial" w:cs="Arial"/>
          <w:sz w:val="22"/>
        </w:rPr>
        <w:t xml:space="preserve">PN-EN 12697-8 Mieszanki mineralno-asfaltowe – Metody badania mieszanek </w:t>
      </w:r>
      <w:proofErr w:type="spellStart"/>
      <w:r w:rsidRPr="00F027B2">
        <w:rPr>
          <w:rFonts w:ascii="Arial" w:hAnsi="Arial" w:cs="Arial"/>
          <w:sz w:val="22"/>
        </w:rPr>
        <w:t>mineralnoasfaltowych</w:t>
      </w:r>
      <w:proofErr w:type="spellEnd"/>
      <w:r w:rsidRPr="00F027B2">
        <w:rPr>
          <w:rFonts w:ascii="Arial" w:hAnsi="Arial" w:cs="Arial"/>
          <w:sz w:val="22"/>
        </w:rPr>
        <w:t xml:space="preserve"> na gorąco – Część 8: Oznaczanie zawartości wolnej przestrzeni </w:t>
      </w:r>
    </w:p>
    <w:p w14:paraId="06D7A888" w14:textId="77777777" w:rsidR="00A14462" w:rsidRPr="00F027B2" w:rsidRDefault="008F7567" w:rsidP="00F027B2">
      <w:pPr>
        <w:numPr>
          <w:ilvl w:val="0"/>
          <w:numId w:val="115"/>
        </w:numPr>
        <w:ind w:right="131" w:hanging="360"/>
        <w:jc w:val="left"/>
        <w:rPr>
          <w:rFonts w:ascii="Arial" w:hAnsi="Arial" w:cs="Arial"/>
          <w:sz w:val="22"/>
        </w:rPr>
      </w:pPr>
      <w:r w:rsidRPr="00F027B2">
        <w:rPr>
          <w:rFonts w:ascii="Arial" w:hAnsi="Arial" w:cs="Arial"/>
          <w:sz w:val="22"/>
        </w:rPr>
        <w:t xml:space="preserve">PN-EN 12697-11 Mieszanki mineralno-asfaltowe – Metody badań mieszanek mineralno asfaltowych na gorąco – Część11: Określenie powiązania pomiędzy kruszywem i asfaltem </w:t>
      </w:r>
    </w:p>
    <w:p w14:paraId="1A691757" w14:textId="77777777" w:rsidR="00A14462" w:rsidRPr="00F027B2" w:rsidRDefault="008F7567" w:rsidP="00F027B2">
      <w:pPr>
        <w:numPr>
          <w:ilvl w:val="0"/>
          <w:numId w:val="115"/>
        </w:numPr>
        <w:ind w:right="131" w:hanging="360"/>
        <w:jc w:val="left"/>
        <w:rPr>
          <w:rFonts w:ascii="Arial" w:hAnsi="Arial" w:cs="Arial"/>
          <w:sz w:val="22"/>
        </w:rPr>
      </w:pPr>
      <w:r w:rsidRPr="00F027B2">
        <w:rPr>
          <w:rFonts w:ascii="Arial" w:hAnsi="Arial" w:cs="Arial"/>
          <w:sz w:val="22"/>
        </w:rPr>
        <w:t xml:space="preserve">PN-EN 12697-12 Mieszanki mineralno-asfaltowe – Metody badań mieszanek mineralno asfaltowych na gorąco – Część 12: Określanie wrażliwości na wodę </w:t>
      </w:r>
    </w:p>
    <w:p w14:paraId="4CB12558" w14:textId="77777777" w:rsidR="00A14462" w:rsidRPr="00F027B2" w:rsidRDefault="008F7567" w:rsidP="00F027B2">
      <w:pPr>
        <w:numPr>
          <w:ilvl w:val="0"/>
          <w:numId w:val="115"/>
        </w:numPr>
        <w:ind w:right="131" w:hanging="360"/>
        <w:jc w:val="left"/>
        <w:rPr>
          <w:rFonts w:ascii="Arial" w:hAnsi="Arial" w:cs="Arial"/>
          <w:sz w:val="22"/>
        </w:rPr>
      </w:pPr>
      <w:r w:rsidRPr="00F027B2">
        <w:rPr>
          <w:rFonts w:ascii="Arial" w:hAnsi="Arial" w:cs="Arial"/>
          <w:sz w:val="22"/>
        </w:rPr>
        <w:t xml:space="preserve">PN-EN 12697-13 Mieszanki mineralno-asfaltowe – Metody badań mieszanek mineralno asfaltowych na gorąco – Część 13: Pomiar temperatury </w:t>
      </w:r>
    </w:p>
    <w:p w14:paraId="42F27869" w14:textId="77777777" w:rsidR="00A14462" w:rsidRPr="00F027B2" w:rsidRDefault="008F7567" w:rsidP="00F027B2">
      <w:pPr>
        <w:numPr>
          <w:ilvl w:val="0"/>
          <w:numId w:val="115"/>
        </w:numPr>
        <w:ind w:right="131" w:hanging="360"/>
        <w:jc w:val="left"/>
        <w:rPr>
          <w:rFonts w:ascii="Arial" w:hAnsi="Arial" w:cs="Arial"/>
          <w:sz w:val="22"/>
        </w:rPr>
      </w:pPr>
      <w:r w:rsidRPr="00F027B2">
        <w:rPr>
          <w:rFonts w:ascii="Arial" w:hAnsi="Arial" w:cs="Arial"/>
          <w:sz w:val="22"/>
        </w:rPr>
        <w:t xml:space="preserve">PN-EN 12697-18 Mieszanki mineralno-asfaltowe – Metody badań mieszanek mineralno asfaltowych na gorąco – Część 18: Spływanie lepiszcza </w:t>
      </w:r>
    </w:p>
    <w:p w14:paraId="6B022D02" w14:textId="77777777" w:rsidR="00A14462" w:rsidRPr="00F027B2" w:rsidRDefault="008F7567" w:rsidP="00F027B2">
      <w:pPr>
        <w:numPr>
          <w:ilvl w:val="0"/>
          <w:numId w:val="115"/>
        </w:numPr>
        <w:ind w:right="131" w:hanging="360"/>
        <w:jc w:val="left"/>
        <w:rPr>
          <w:rFonts w:ascii="Arial" w:hAnsi="Arial" w:cs="Arial"/>
          <w:sz w:val="22"/>
        </w:rPr>
      </w:pPr>
      <w:r w:rsidRPr="00F027B2">
        <w:rPr>
          <w:rFonts w:ascii="Arial" w:hAnsi="Arial" w:cs="Arial"/>
          <w:sz w:val="22"/>
        </w:rPr>
        <w:t xml:space="preserve">PN-EN 12697-22 Mieszanki mineralno-asfaltowe – Metody badań mieszanek mineralno asfaltowych na gorąco – Część 22: Koleinowanie </w:t>
      </w:r>
    </w:p>
    <w:p w14:paraId="4D858FE6" w14:textId="77777777" w:rsidR="00A14462" w:rsidRPr="00F027B2" w:rsidRDefault="008F7567" w:rsidP="00F027B2">
      <w:pPr>
        <w:numPr>
          <w:ilvl w:val="0"/>
          <w:numId w:val="115"/>
        </w:numPr>
        <w:ind w:right="131" w:hanging="360"/>
        <w:jc w:val="left"/>
        <w:rPr>
          <w:rFonts w:ascii="Arial" w:hAnsi="Arial" w:cs="Arial"/>
          <w:sz w:val="22"/>
        </w:rPr>
      </w:pPr>
      <w:r w:rsidRPr="00F027B2">
        <w:rPr>
          <w:rFonts w:ascii="Arial" w:hAnsi="Arial" w:cs="Arial"/>
          <w:sz w:val="22"/>
        </w:rPr>
        <w:t xml:space="preserve">PN-EN 12697-27 Mieszanki mineralno-asfaltowe – Metody badań mieszanek mineralno asfaltowych na gorąco – Część 27: Pobieranie próbek </w:t>
      </w:r>
    </w:p>
    <w:p w14:paraId="17EE533B" w14:textId="77777777" w:rsidR="00A14462" w:rsidRPr="00F027B2" w:rsidRDefault="008F7567" w:rsidP="00F027B2">
      <w:pPr>
        <w:numPr>
          <w:ilvl w:val="0"/>
          <w:numId w:val="115"/>
        </w:numPr>
        <w:ind w:right="131" w:hanging="360"/>
        <w:jc w:val="left"/>
        <w:rPr>
          <w:rFonts w:ascii="Arial" w:hAnsi="Arial" w:cs="Arial"/>
          <w:sz w:val="22"/>
        </w:rPr>
      </w:pPr>
      <w:r w:rsidRPr="00F027B2">
        <w:rPr>
          <w:rFonts w:ascii="Arial" w:hAnsi="Arial" w:cs="Arial"/>
          <w:sz w:val="22"/>
        </w:rPr>
        <w:t xml:space="preserve">PN-EN 12697-36 Mieszanki mineralno-asfaltowe – Metody badań mieszanek mineralno asfaltowych na gorąco – Część 36: Oznaczanie grubości nawierzchni asfaltowych </w:t>
      </w:r>
    </w:p>
    <w:p w14:paraId="2CFBCEC2" w14:textId="77777777" w:rsidR="00A14462" w:rsidRPr="00F027B2" w:rsidRDefault="008F7567" w:rsidP="00F027B2">
      <w:pPr>
        <w:numPr>
          <w:ilvl w:val="0"/>
          <w:numId w:val="115"/>
        </w:numPr>
        <w:ind w:right="131" w:hanging="360"/>
        <w:jc w:val="left"/>
        <w:rPr>
          <w:rFonts w:ascii="Arial" w:hAnsi="Arial" w:cs="Arial"/>
          <w:sz w:val="22"/>
        </w:rPr>
      </w:pPr>
      <w:r w:rsidRPr="00F027B2">
        <w:rPr>
          <w:rFonts w:ascii="Arial" w:hAnsi="Arial" w:cs="Arial"/>
          <w:sz w:val="22"/>
        </w:rPr>
        <w:t xml:space="preserve">PN-EN 12846 Asfalty i lepiszcza asfaltowe – Oznaczanie czasu wyp4ywu emulsji asfaltowych lepkościomierzem wypływowym </w:t>
      </w:r>
    </w:p>
    <w:p w14:paraId="5337B786" w14:textId="77777777" w:rsidR="00A14462" w:rsidRPr="00F027B2" w:rsidRDefault="008F7567" w:rsidP="00F027B2">
      <w:pPr>
        <w:numPr>
          <w:ilvl w:val="0"/>
          <w:numId w:val="115"/>
        </w:numPr>
        <w:ind w:right="131" w:hanging="360"/>
        <w:jc w:val="left"/>
        <w:rPr>
          <w:rFonts w:ascii="Arial" w:hAnsi="Arial" w:cs="Arial"/>
          <w:sz w:val="22"/>
        </w:rPr>
      </w:pPr>
      <w:r w:rsidRPr="00F027B2">
        <w:rPr>
          <w:rFonts w:ascii="Arial" w:hAnsi="Arial" w:cs="Arial"/>
          <w:sz w:val="22"/>
        </w:rPr>
        <w:t xml:space="preserve">PN-EN 12847 Asfalty i lepiszcza asfaltowe – Oznaczanie sedymentacji emulsji asfaltowych </w:t>
      </w:r>
    </w:p>
    <w:p w14:paraId="1B8881B9" w14:textId="77777777" w:rsidR="00A14462" w:rsidRPr="00F027B2" w:rsidRDefault="008F7567" w:rsidP="00F027B2">
      <w:pPr>
        <w:numPr>
          <w:ilvl w:val="0"/>
          <w:numId w:val="115"/>
        </w:numPr>
        <w:ind w:right="131" w:hanging="360"/>
        <w:jc w:val="left"/>
        <w:rPr>
          <w:rFonts w:ascii="Arial" w:hAnsi="Arial" w:cs="Arial"/>
          <w:sz w:val="22"/>
        </w:rPr>
      </w:pPr>
      <w:r w:rsidRPr="00F027B2">
        <w:rPr>
          <w:rFonts w:ascii="Arial" w:hAnsi="Arial" w:cs="Arial"/>
          <w:sz w:val="22"/>
        </w:rPr>
        <w:t xml:space="preserve">PN-EN 12850 Asfalty i lepiszcza asfaltowe – Oznaczanie wartości </w:t>
      </w:r>
      <w:proofErr w:type="spellStart"/>
      <w:r w:rsidRPr="00F027B2">
        <w:rPr>
          <w:rFonts w:ascii="Arial" w:hAnsi="Arial" w:cs="Arial"/>
          <w:sz w:val="22"/>
        </w:rPr>
        <w:t>pH</w:t>
      </w:r>
      <w:proofErr w:type="spellEnd"/>
      <w:r w:rsidRPr="00F027B2">
        <w:rPr>
          <w:rFonts w:ascii="Arial" w:hAnsi="Arial" w:cs="Arial"/>
          <w:sz w:val="22"/>
        </w:rPr>
        <w:t xml:space="preserve"> emulsji asfaltowych </w:t>
      </w:r>
    </w:p>
    <w:p w14:paraId="5EE55B37" w14:textId="77777777" w:rsidR="00A14462" w:rsidRPr="00F027B2" w:rsidRDefault="008F7567" w:rsidP="00F027B2">
      <w:pPr>
        <w:numPr>
          <w:ilvl w:val="0"/>
          <w:numId w:val="115"/>
        </w:numPr>
        <w:ind w:right="131" w:hanging="360"/>
        <w:jc w:val="left"/>
        <w:rPr>
          <w:rFonts w:ascii="Arial" w:hAnsi="Arial" w:cs="Arial"/>
          <w:sz w:val="22"/>
        </w:rPr>
      </w:pPr>
      <w:r w:rsidRPr="00F027B2">
        <w:rPr>
          <w:rFonts w:ascii="Arial" w:hAnsi="Arial" w:cs="Arial"/>
          <w:sz w:val="22"/>
        </w:rPr>
        <w:t xml:space="preserve">PN-EN 13043 Kruszywa do mieszanek bitumicznych i powierzchniowych utrwaleń stosowanych na drogach, lotniskach i innych powierzchniach przeznaczonych do ruchu </w:t>
      </w:r>
    </w:p>
    <w:p w14:paraId="1FE931FC" w14:textId="77777777" w:rsidR="00A14462" w:rsidRPr="00F027B2" w:rsidRDefault="008F7567" w:rsidP="00F027B2">
      <w:pPr>
        <w:numPr>
          <w:ilvl w:val="0"/>
          <w:numId w:val="115"/>
        </w:numPr>
        <w:ind w:right="131" w:hanging="360"/>
        <w:jc w:val="left"/>
        <w:rPr>
          <w:rFonts w:ascii="Arial" w:hAnsi="Arial" w:cs="Arial"/>
          <w:sz w:val="22"/>
        </w:rPr>
      </w:pPr>
      <w:r w:rsidRPr="00F027B2">
        <w:rPr>
          <w:rFonts w:ascii="Arial" w:hAnsi="Arial" w:cs="Arial"/>
          <w:sz w:val="22"/>
        </w:rPr>
        <w:t xml:space="preserve">PN-EN 13074 Asfalty i lepiszcza asfaltowe – Oznaczanie lepiszczy z emulsji asfaltowych przez odparowanie </w:t>
      </w:r>
    </w:p>
    <w:p w14:paraId="502F64B1" w14:textId="77777777" w:rsidR="00A14462" w:rsidRPr="00F027B2" w:rsidRDefault="008F7567" w:rsidP="00F027B2">
      <w:pPr>
        <w:numPr>
          <w:ilvl w:val="0"/>
          <w:numId w:val="115"/>
        </w:numPr>
        <w:ind w:right="131" w:hanging="360"/>
        <w:jc w:val="left"/>
        <w:rPr>
          <w:rFonts w:ascii="Arial" w:hAnsi="Arial" w:cs="Arial"/>
          <w:sz w:val="22"/>
        </w:rPr>
      </w:pPr>
      <w:r w:rsidRPr="00F027B2">
        <w:rPr>
          <w:rFonts w:ascii="Arial" w:hAnsi="Arial" w:cs="Arial"/>
          <w:sz w:val="22"/>
        </w:rPr>
        <w:t xml:space="preserve">PN-EN 13075-1 Asfalty i lepiszcza asfaltowe – Badanie rozpadu – Część 1: Oznaczanie indeksu rozpadu kationowych emulsji asfaltowych, metoda z wype4niaczem mineralnym </w:t>
      </w:r>
    </w:p>
    <w:p w14:paraId="4536B377" w14:textId="77777777" w:rsidR="00A14462" w:rsidRPr="00F027B2" w:rsidRDefault="008F7567" w:rsidP="00F027B2">
      <w:pPr>
        <w:numPr>
          <w:ilvl w:val="0"/>
          <w:numId w:val="115"/>
        </w:numPr>
        <w:ind w:right="131" w:hanging="360"/>
        <w:jc w:val="left"/>
        <w:rPr>
          <w:rFonts w:ascii="Arial" w:hAnsi="Arial" w:cs="Arial"/>
          <w:sz w:val="22"/>
        </w:rPr>
      </w:pPr>
      <w:r w:rsidRPr="00F027B2">
        <w:rPr>
          <w:rFonts w:ascii="Arial" w:hAnsi="Arial" w:cs="Arial"/>
          <w:sz w:val="22"/>
        </w:rPr>
        <w:t xml:space="preserve">PN-EN 13108-1 Mieszanki mineralno-asfaltowe – Wymagania – Część 1: Beton Asfaltowy </w:t>
      </w:r>
    </w:p>
    <w:p w14:paraId="5E8FBBEA" w14:textId="77777777" w:rsidR="00A14462" w:rsidRPr="00F027B2" w:rsidRDefault="008F7567" w:rsidP="00F027B2">
      <w:pPr>
        <w:numPr>
          <w:ilvl w:val="0"/>
          <w:numId w:val="115"/>
        </w:numPr>
        <w:ind w:right="131" w:hanging="360"/>
        <w:jc w:val="left"/>
        <w:rPr>
          <w:rFonts w:ascii="Arial" w:hAnsi="Arial" w:cs="Arial"/>
          <w:sz w:val="22"/>
        </w:rPr>
      </w:pPr>
      <w:r w:rsidRPr="00F027B2">
        <w:rPr>
          <w:rFonts w:ascii="Arial" w:hAnsi="Arial" w:cs="Arial"/>
          <w:sz w:val="22"/>
        </w:rPr>
        <w:t xml:space="preserve">PN-EN 13108-20 Mieszanki mineralno-asfaltowe – Wymagania – Część 20: Badanie typu </w:t>
      </w:r>
    </w:p>
    <w:p w14:paraId="4B28D820" w14:textId="77777777" w:rsidR="00A14462" w:rsidRPr="00F027B2" w:rsidRDefault="008F7567" w:rsidP="00F027B2">
      <w:pPr>
        <w:numPr>
          <w:ilvl w:val="0"/>
          <w:numId w:val="115"/>
        </w:numPr>
        <w:ind w:right="131" w:hanging="360"/>
        <w:jc w:val="left"/>
        <w:rPr>
          <w:rFonts w:ascii="Arial" w:hAnsi="Arial" w:cs="Arial"/>
          <w:sz w:val="22"/>
        </w:rPr>
      </w:pPr>
      <w:r w:rsidRPr="00F027B2">
        <w:rPr>
          <w:rFonts w:ascii="Arial" w:hAnsi="Arial" w:cs="Arial"/>
          <w:sz w:val="22"/>
        </w:rPr>
        <w:t>PN-EN 13179-1 Badania kruszyw wype4niaj=</w:t>
      </w:r>
      <w:proofErr w:type="spellStart"/>
      <w:r w:rsidRPr="00F027B2">
        <w:rPr>
          <w:rFonts w:ascii="Arial" w:hAnsi="Arial" w:cs="Arial"/>
          <w:sz w:val="22"/>
        </w:rPr>
        <w:t>cych</w:t>
      </w:r>
      <w:proofErr w:type="spellEnd"/>
      <w:r w:rsidRPr="00F027B2">
        <w:rPr>
          <w:rFonts w:ascii="Arial" w:hAnsi="Arial" w:cs="Arial"/>
          <w:sz w:val="22"/>
        </w:rPr>
        <w:t xml:space="preserve"> stosowanych do mieszanek bitumicznych –Część1: Badanie metod= Pierścienia i Kuli </w:t>
      </w:r>
    </w:p>
    <w:p w14:paraId="78F80E7A" w14:textId="77777777" w:rsidR="00A14462" w:rsidRPr="00F027B2" w:rsidRDefault="008F7567" w:rsidP="00F027B2">
      <w:pPr>
        <w:numPr>
          <w:ilvl w:val="0"/>
          <w:numId w:val="115"/>
        </w:numPr>
        <w:ind w:right="131" w:hanging="360"/>
        <w:jc w:val="left"/>
        <w:rPr>
          <w:rFonts w:ascii="Arial" w:hAnsi="Arial" w:cs="Arial"/>
          <w:sz w:val="22"/>
        </w:rPr>
      </w:pPr>
      <w:r w:rsidRPr="00F027B2">
        <w:rPr>
          <w:rFonts w:ascii="Arial" w:hAnsi="Arial" w:cs="Arial"/>
          <w:sz w:val="22"/>
        </w:rPr>
        <w:lastRenderedPageBreak/>
        <w:t>PN-EN 13179-2 Badania kruszyw wype4niaj=</w:t>
      </w:r>
      <w:proofErr w:type="spellStart"/>
      <w:r w:rsidRPr="00F027B2">
        <w:rPr>
          <w:rFonts w:ascii="Arial" w:hAnsi="Arial" w:cs="Arial"/>
          <w:sz w:val="22"/>
        </w:rPr>
        <w:t>cych</w:t>
      </w:r>
      <w:proofErr w:type="spellEnd"/>
      <w:r w:rsidRPr="00F027B2">
        <w:rPr>
          <w:rFonts w:ascii="Arial" w:hAnsi="Arial" w:cs="Arial"/>
          <w:sz w:val="22"/>
        </w:rPr>
        <w:t xml:space="preserve"> stosowanych do mieszanek bitumicznych –Cześć 2: Liczba bitumiczna </w:t>
      </w:r>
    </w:p>
    <w:p w14:paraId="5F5049C4" w14:textId="77777777" w:rsidR="00A14462" w:rsidRPr="00F027B2" w:rsidRDefault="008F7567" w:rsidP="00F027B2">
      <w:pPr>
        <w:numPr>
          <w:ilvl w:val="0"/>
          <w:numId w:val="115"/>
        </w:numPr>
        <w:ind w:right="131" w:hanging="360"/>
        <w:jc w:val="left"/>
        <w:rPr>
          <w:rFonts w:ascii="Arial" w:hAnsi="Arial" w:cs="Arial"/>
          <w:sz w:val="22"/>
        </w:rPr>
      </w:pPr>
      <w:r w:rsidRPr="00F027B2">
        <w:rPr>
          <w:rFonts w:ascii="Arial" w:hAnsi="Arial" w:cs="Arial"/>
          <w:sz w:val="22"/>
        </w:rPr>
        <w:t xml:space="preserve">PN-EN 13398 Asfalty i lepiszcza asfaltowe – Oznaczanie nawrotu spr$8ystego asfaltów modyfikowanych </w:t>
      </w:r>
    </w:p>
    <w:p w14:paraId="262AD054" w14:textId="77777777" w:rsidR="00A14462" w:rsidRPr="00F027B2" w:rsidRDefault="008F7567" w:rsidP="00F027B2">
      <w:pPr>
        <w:numPr>
          <w:ilvl w:val="0"/>
          <w:numId w:val="115"/>
        </w:numPr>
        <w:ind w:right="131" w:hanging="360"/>
        <w:jc w:val="left"/>
        <w:rPr>
          <w:rFonts w:ascii="Arial" w:hAnsi="Arial" w:cs="Arial"/>
          <w:sz w:val="22"/>
        </w:rPr>
      </w:pPr>
      <w:r w:rsidRPr="00F027B2">
        <w:rPr>
          <w:rFonts w:ascii="Arial" w:hAnsi="Arial" w:cs="Arial"/>
          <w:sz w:val="22"/>
        </w:rPr>
        <w:t xml:space="preserve">PN-EN 13399 Asfalty i lepiszcza asfaltowe – Oznaczanie odporności na magazynowanie modyfikowanych asfaltów </w:t>
      </w:r>
    </w:p>
    <w:p w14:paraId="5386DE1D" w14:textId="77777777" w:rsidR="00A14462" w:rsidRPr="00F027B2" w:rsidRDefault="008F7567" w:rsidP="00F027B2">
      <w:pPr>
        <w:numPr>
          <w:ilvl w:val="0"/>
          <w:numId w:val="115"/>
        </w:numPr>
        <w:ind w:right="131" w:hanging="360"/>
        <w:jc w:val="left"/>
        <w:rPr>
          <w:rFonts w:ascii="Arial" w:hAnsi="Arial" w:cs="Arial"/>
          <w:sz w:val="22"/>
        </w:rPr>
      </w:pPr>
      <w:r w:rsidRPr="00F027B2">
        <w:rPr>
          <w:rFonts w:ascii="Arial" w:hAnsi="Arial" w:cs="Arial"/>
          <w:sz w:val="22"/>
        </w:rPr>
        <w:t xml:space="preserve">PN-EN 13587 Asfalty i lepiszcza asfaltowe – Oznaczanie ciągliwości lepiszczy asfaltowych metoda  pomiaru ciągliwości </w:t>
      </w:r>
    </w:p>
    <w:p w14:paraId="7803CFD4" w14:textId="77777777" w:rsidR="00A14462" w:rsidRPr="00F027B2" w:rsidRDefault="008F7567" w:rsidP="00F027B2">
      <w:pPr>
        <w:numPr>
          <w:ilvl w:val="0"/>
          <w:numId w:val="115"/>
        </w:numPr>
        <w:ind w:right="131" w:hanging="360"/>
        <w:jc w:val="left"/>
        <w:rPr>
          <w:rFonts w:ascii="Arial" w:hAnsi="Arial" w:cs="Arial"/>
          <w:sz w:val="22"/>
        </w:rPr>
      </w:pPr>
      <w:r w:rsidRPr="00F027B2">
        <w:rPr>
          <w:rFonts w:ascii="Arial" w:hAnsi="Arial" w:cs="Arial"/>
          <w:sz w:val="22"/>
        </w:rPr>
        <w:t xml:space="preserve">PN-EN 13588 Asfalty i lepiszcza asfaltowe – Oznaczanie kohezji lepiszczy asfaltowych metodą testu wahadłowego </w:t>
      </w:r>
    </w:p>
    <w:p w14:paraId="4548FB4A" w14:textId="77777777" w:rsidR="00A14462" w:rsidRPr="00F027B2" w:rsidRDefault="008F7567" w:rsidP="00F027B2">
      <w:pPr>
        <w:numPr>
          <w:ilvl w:val="0"/>
          <w:numId w:val="115"/>
        </w:numPr>
        <w:ind w:right="131" w:hanging="360"/>
        <w:jc w:val="left"/>
        <w:rPr>
          <w:rFonts w:ascii="Arial" w:hAnsi="Arial" w:cs="Arial"/>
          <w:sz w:val="22"/>
        </w:rPr>
      </w:pPr>
      <w:r w:rsidRPr="00F027B2">
        <w:rPr>
          <w:rFonts w:ascii="Arial" w:hAnsi="Arial" w:cs="Arial"/>
          <w:sz w:val="22"/>
        </w:rPr>
        <w:t xml:space="preserve">PN-EN 13589 Asfalty i lepiszcza asfaltowe – Oznaczanie ciągliwości modyfikowanych asfaltów – Metoda z </w:t>
      </w:r>
      <w:proofErr w:type="spellStart"/>
      <w:r w:rsidRPr="00F027B2">
        <w:rPr>
          <w:rFonts w:ascii="Arial" w:hAnsi="Arial" w:cs="Arial"/>
          <w:sz w:val="22"/>
        </w:rPr>
        <w:t>duktylometrem</w:t>
      </w:r>
      <w:proofErr w:type="spellEnd"/>
      <w:r w:rsidRPr="00F027B2">
        <w:rPr>
          <w:rFonts w:ascii="Arial" w:hAnsi="Arial" w:cs="Arial"/>
          <w:sz w:val="22"/>
        </w:rPr>
        <w:t xml:space="preserve"> </w:t>
      </w:r>
    </w:p>
    <w:p w14:paraId="1BDD28B7" w14:textId="77777777" w:rsidR="00A14462" w:rsidRPr="00F027B2" w:rsidRDefault="008F7567" w:rsidP="00F027B2">
      <w:pPr>
        <w:numPr>
          <w:ilvl w:val="0"/>
          <w:numId w:val="115"/>
        </w:numPr>
        <w:ind w:right="131" w:hanging="360"/>
        <w:jc w:val="left"/>
        <w:rPr>
          <w:rFonts w:ascii="Arial" w:hAnsi="Arial" w:cs="Arial"/>
          <w:sz w:val="22"/>
        </w:rPr>
      </w:pPr>
      <w:r w:rsidRPr="00F027B2">
        <w:rPr>
          <w:rFonts w:ascii="Arial" w:hAnsi="Arial" w:cs="Arial"/>
          <w:sz w:val="22"/>
        </w:rPr>
        <w:t xml:space="preserve">PN-EN 13614 Asfalty i lepiszcza asfaltowe – Oznaczanie przyczepności emulsji bitumicznych przez zanurzenie w wodzie – Metoda z kruszywem </w:t>
      </w:r>
    </w:p>
    <w:p w14:paraId="0E6FBE5D" w14:textId="77777777" w:rsidR="00A14462" w:rsidRPr="00F027B2" w:rsidRDefault="008F7567" w:rsidP="00F027B2">
      <w:pPr>
        <w:numPr>
          <w:ilvl w:val="0"/>
          <w:numId w:val="115"/>
        </w:numPr>
        <w:ind w:right="131" w:hanging="360"/>
        <w:jc w:val="left"/>
        <w:rPr>
          <w:rFonts w:ascii="Arial" w:hAnsi="Arial" w:cs="Arial"/>
          <w:sz w:val="22"/>
        </w:rPr>
      </w:pPr>
      <w:r w:rsidRPr="00F027B2">
        <w:rPr>
          <w:rFonts w:ascii="Arial" w:hAnsi="Arial" w:cs="Arial"/>
          <w:sz w:val="22"/>
        </w:rPr>
        <w:t xml:space="preserve">PN-EN 13703 Asfalty i lepiszcza asfaltowe – Oznaczanie energii deformacji </w:t>
      </w:r>
    </w:p>
    <w:p w14:paraId="6FE6AD01" w14:textId="77777777" w:rsidR="00A14462" w:rsidRPr="00F027B2" w:rsidRDefault="008F7567" w:rsidP="00F027B2">
      <w:pPr>
        <w:numPr>
          <w:ilvl w:val="0"/>
          <w:numId w:val="115"/>
        </w:numPr>
        <w:ind w:right="131" w:hanging="360"/>
        <w:jc w:val="left"/>
        <w:rPr>
          <w:rFonts w:ascii="Arial" w:hAnsi="Arial" w:cs="Arial"/>
          <w:sz w:val="22"/>
        </w:rPr>
      </w:pPr>
      <w:r w:rsidRPr="00F027B2">
        <w:rPr>
          <w:rFonts w:ascii="Arial" w:hAnsi="Arial" w:cs="Arial"/>
          <w:sz w:val="22"/>
        </w:rPr>
        <w:t xml:space="preserve">PN-EN 13808 Asfalty i lepiszcza asfaltowe – Zasady specyfikacji kationowych emulsji asfaltowych </w:t>
      </w:r>
    </w:p>
    <w:p w14:paraId="7F87FA8B" w14:textId="77777777" w:rsidR="00A14462" w:rsidRPr="00F027B2" w:rsidRDefault="008F7567" w:rsidP="00F027B2">
      <w:pPr>
        <w:numPr>
          <w:ilvl w:val="0"/>
          <w:numId w:val="115"/>
        </w:numPr>
        <w:ind w:right="131" w:hanging="360"/>
        <w:jc w:val="left"/>
        <w:rPr>
          <w:rFonts w:ascii="Arial" w:hAnsi="Arial" w:cs="Arial"/>
          <w:sz w:val="22"/>
        </w:rPr>
      </w:pPr>
      <w:r w:rsidRPr="00F027B2">
        <w:rPr>
          <w:rFonts w:ascii="Arial" w:hAnsi="Arial" w:cs="Arial"/>
          <w:sz w:val="22"/>
        </w:rPr>
        <w:t xml:space="preserve">PN-EN 14023 Asfalty i lepiszcza asfaltowe – Zasady specyfikacji asfaltów modyfikowanych polimerami </w:t>
      </w:r>
    </w:p>
    <w:p w14:paraId="1EA39804" w14:textId="77777777" w:rsidR="00A14462" w:rsidRPr="00F027B2" w:rsidRDefault="008F7567" w:rsidP="00F027B2">
      <w:pPr>
        <w:numPr>
          <w:ilvl w:val="0"/>
          <w:numId w:val="115"/>
        </w:numPr>
        <w:ind w:right="131" w:hanging="360"/>
        <w:jc w:val="left"/>
        <w:rPr>
          <w:rFonts w:ascii="Arial" w:hAnsi="Arial" w:cs="Arial"/>
          <w:sz w:val="22"/>
        </w:rPr>
      </w:pPr>
      <w:r w:rsidRPr="00F027B2">
        <w:rPr>
          <w:rFonts w:ascii="Arial" w:hAnsi="Arial" w:cs="Arial"/>
          <w:sz w:val="22"/>
        </w:rPr>
        <w:t xml:space="preserve">PN-EN 14188-1 Wype4niacze z4=czy i zalewy – Części 1: Specyfikacja zalew na gorąco </w:t>
      </w:r>
    </w:p>
    <w:p w14:paraId="050B8C20"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D-05.03.05a Nawierzchnia z betonu asfaltowego – warstwa ścieralna – wg WT-1 i WT-2 275 </w:t>
      </w:r>
    </w:p>
    <w:p w14:paraId="270B63B8" w14:textId="77777777" w:rsidR="00A14462" w:rsidRPr="00F027B2" w:rsidRDefault="008F7567" w:rsidP="00F027B2">
      <w:pPr>
        <w:numPr>
          <w:ilvl w:val="0"/>
          <w:numId w:val="115"/>
        </w:numPr>
        <w:ind w:right="131" w:hanging="360"/>
        <w:jc w:val="left"/>
        <w:rPr>
          <w:rFonts w:ascii="Arial" w:hAnsi="Arial" w:cs="Arial"/>
          <w:sz w:val="22"/>
        </w:rPr>
      </w:pPr>
      <w:r w:rsidRPr="00F027B2">
        <w:rPr>
          <w:rFonts w:ascii="Arial" w:hAnsi="Arial" w:cs="Arial"/>
          <w:sz w:val="22"/>
        </w:rPr>
        <w:t xml:space="preserve">PN-EN 14188-2 Wype4niacze z4=czy i zalewy – Części 2: Specyfikacja zalew na zimno </w:t>
      </w:r>
    </w:p>
    <w:p w14:paraId="7AFD573E" w14:textId="77777777" w:rsidR="00A14462" w:rsidRPr="00F027B2" w:rsidRDefault="008F7567" w:rsidP="00F027B2">
      <w:pPr>
        <w:numPr>
          <w:ilvl w:val="0"/>
          <w:numId w:val="115"/>
        </w:numPr>
        <w:ind w:right="131" w:hanging="360"/>
        <w:jc w:val="left"/>
        <w:rPr>
          <w:rFonts w:ascii="Arial" w:hAnsi="Arial" w:cs="Arial"/>
          <w:sz w:val="22"/>
        </w:rPr>
      </w:pPr>
      <w:r w:rsidRPr="00F027B2">
        <w:rPr>
          <w:rFonts w:ascii="Arial" w:hAnsi="Arial" w:cs="Arial"/>
          <w:sz w:val="22"/>
        </w:rPr>
        <w:t xml:space="preserve">PN-EN 22592 Przetwory naftowe – Oznaczanie temperatury zap4onu i palenia – Pomiar metodą otwartego tygla Clevelanda </w:t>
      </w:r>
    </w:p>
    <w:p w14:paraId="6408D7B6" w14:textId="77777777" w:rsidR="00A14462" w:rsidRPr="00F027B2" w:rsidRDefault="008F7567" w:rsidP="00F027B2">
      <w:pPr>
        <w:numPr>
          <w:ilvl w:val="0"/>
          <w:numId w:val="115"/>
        </w:numPr>
        <w:ind w:right="131" w:hanging="360"/>
        <w:jc w:val="left"/>
        <w:rPr>
          <w:rFonts w:ascii="Arial" w:hAnsi="Arial" w:cs="Arial"/>
          <w:sz w:val="22"/>
        </w:rPr>
      </w:pPr>
      <w:r w:rsidRPr="00F027B2">
        <w:rPr>
          <w:rFonts w:ascii="Arial" w:hAnsi="Arial" w:cs="Arial"/>
          <w:sz w:val="22"/>
        </w:rPr>
        <w:t xml:space="preserve">PN-EN ISO 2592 Oznaczanie temperatury zap4onu i palenia – Metoda otwartego tygla Clevelanda </w:t>
      </w:r>
    </w:p>
    <w:p w14:paraId="42485A6D" w14:textId="77777777" w:rsidR="00A14462" w:rsidRPr="00F027B2" w:rsidRDefault="008F7567" w:rsidP="00F027B2">
      <w:pPr>
        <w:spacing w:after="15" w:line="249" w:lineRule="auto"/>
        <w:ind w:left="250" w:right="127"/>
        <w:jc w:val="left"/>
        <w:rPr>
          <w:rFonts w:ascii="Arial" w:hAnsi="Arial" w:cs="Arial"/>
          <w:sz w:val="22"/>
        </w:rPr>
      </w:pPr>
      <w:r w:rsidRPr="00F027B2">
        <w:rPr>
          <w:rFonts w:ascii="Arial" w:hAnsi="Arial" w:cs="Arial"/>
          <w:sz w:val="22"/>
        </w:rPr>
        <w:t xml:space="preserve">10.3. Wymagania techniczne </w:t>
      </w:r>
    </w:p>
    <w:p w14:paraId="6CC1E45B" w14:textId="77777777" w:rsidR="00A14462" w:rsidRPr="00F027B2" w:rsidRDefault="008F7567" w:rsidP="00F027B2">
      <w:pPr>
        <w:numPr>
          <w:ilvl w:val="0"/>
          <w:numId w:val="116"/>
        </w:numPr>
        <w:ind w:right="131"/>
        <w:jc w:val="left"/>
        <w:rPr>
          <w:rFonts w:ascii="Arial" w:hAnsi="Arial" w:cs="Arial"/>
          <w:sz w:val="22"/>
        </w:rPr>
      </w:pPr>
      <w:r w:rsidRPr="00F027B2">
        <w:rPr>
          <w:rFonts w:ascii="Arial" w:hAnsi="Arial" w:cs="Arial"/>
          <w:sz w:val="22"/>
        </w:rPr>
        <w:t xml:space="preserve">WT-1 Kruszywa 2010. Kruszywa do mieszanek mineralno-asfaltowych i powierzchniowych utrwaleń na drogach krajowych - Zarządzenie nr 102 Generalnego Dyrektora Dróg Krajowych i Autostrad z dnia 19 listopada 2010 r. </w:t>
      </w:r>
    </w:p>
    <w:p w14:paraId="65627250" w14:textId="77777777" w:rsidR="00A14462" w:rsidRPr="00F027B2" w:rsidRDefault="008F7567" w:rsidP="00F027B2">
      <w:pPr>
        <w:numPr>
          <w:ilvl w:val="0"/>
          <w:numId w:val="116"/>
        </w:numPr>
        <w:ind w:right="131"/>
        <w:jc w:val="left"/>
        <w:rPr>
          <w:rFonts w:ascii="Arial" w:hAnsi="Arial" w:cs="Arial"/>
          <w:sz w:val="22"/>
        </w:rPr>
      </w:pPr>
      <w:r w:rsidRPr="00F027B2">
        <w:rPr>
          <w:rFonts w:ascii="Arial" w:hAnsi="Arial" w:cs="Arial"/>
          <w:sz w:val="22"/>
        </w:rPr>
        <w:t xml:space="preserve">WT-2 Nawierzchnie asfaltowe 2010. Nawierzchnie asfaltowe na drogach krajowych - Zarządzenie nr 102 Generalnego Dyrektora Dróg Krajowych i Autostrad z dnia 19 listopada 2011 r. </w:t>
      </w:r>
    </w:p>
    <w:p w14:paraId="0CC85FA0" w14:textId="77777777" w:rsidR="00A14462" w:rsidRPr="00F027B2" w:rsidRDefault="008F7567" w:rsidP="00F027B2">
      <w:pPr>
        <w:numPr>
          <w:ilvl w:val="0"/>
          <w:numId w:val="116"/>
        </w:numPr>
        <w:ind w:right="131"/>
        <w:jc w:val="left"/>
        <w:rPr>
          <w:rFonts w:ascii="Arial" w:hAnsi="Arial" w:cs="Arial"/>
          <w:sz w:val="22"/>
        </w:rPr>
      </w:pPr>
      <w:r w:rsidRPr="00F027B2">
        <w:rPr>
          <w:rFonts w:ascii="Arial" w:hAnsi="Arial" w:cs="Arial"/>
          <w:sz w:val="22"/>
        </w:rPr>
        <w:t xml:space="preserve">WT-3 Emulsje asfaltowe 2009. Kationowe emulsje asfaltowe na drogach publicznych 10.4. Inne dokumenty </w:t>
      </w:r>
    </w:p>
    <w:p w14:paraId="7E093A90" w14:textId="77777777" w:rsidR="00A14462" w:rsidRPr="00F027B2" w:rsidRDefault="008F7567" w:rsidP="00F027B2">
      <w:pPr>
        <w:numPr>
          <w:ilvl w:val="0"/>
          <w:numId w:val="117"/>
        </w:numPr>
        <w:ind w:left="594" w:right="286" w:hanging="350"/>
        <w:jc w:val="left"/>
        <w:rPr>
          <w:rFonts w:ascii="Arial" w:hAnsi="Arial" w:cs="Arial"/>
          <w:sz w:val="22"/>
        </w:rPr>
      </w:pPr>
      <w:r w:rsidRPr="00F027B2">
        <w:rPr>
          <w:rFonts w:ascii="Arial" w:hAnsi="Arial" w:cs="Arial"/>
          <w:sz w:val="22"/>
        </w:rPr>
        <w:t xml:space="preserve">Rozporządzenie Ministra Transportu i Gospodarki Morskiej z dnia 2 marca 1999 r. w sprawie warunków technicznych, jakim powinny odpowiadać drogi publiczne i ich usytuowanie (Dz.U. nr 43, poz. 430) </w:t>
      </w:r>
    </w:p>
    <w:p w14:paraId="4318A46B" w14:textId="77777777" w:rsidR="00A14462" w:rsidRPr="00F027B2" w:rsidRDefault="008F7567" w:rsidP="00F027B2">
      <w:pPr>
        <w:numPr>
          <w:ilvl w:val="0"/>
          <w:numId w:val="117"/>
        </w:numPr>
        <w:ind w:left="594" w:right="286" w:hanging="350"/>
        <w:jc w:val="left"/>
        <w:rPr>
          <w:rFonts w:ascii="Arial" w:hAnsi="Arial" w:cs="Arial"/>
          <w:sz w:val="22"/>
        </w:rPr>
      </w:pPr>
      <w:r w:rsidRPr="00F027B2">
        <w:rPr>
          <w:rFonts w:ascii="Arial" w:hAnsi="Arial" w:cs="Arial"/>
          <w:sz w:val="22"/>
        </w:rPr>
        <w:t xml:space="preserve">Katalog typowych konstrukcji nawierzchni podatnych i pó4sztywnych. Generalna Dyrekcja Dróg </w:t>
      </w:r>
    </w:p>
    <w:p w14:paraId="23686B53" w14:textId="77777777" w:rsidR="00A14462" w:rsidRPr="00F027B2" w:rsidRDefault="008F7567" w:rsidP="00F027B2">
      <w:pPr>
        <w:spacing w:after="39"/>
        <w:ind w:left="254" w:right="131"/>
        <w:jc w:val="left"/>
        <w:rPr>
          <w:rFonts w:ascii="Arial" w:hAnsi="Arial" w:cs="Arial"/>
          <w:sz w:val="22"/>
        </w:rPr>
      </w:pPr>
      <w:r w:rsidRPr="00F027B2">
        <w:rPr>
          <w:rFonts w:ascii="Arial" w:hAnsi="Arial" w:cs="Arial"/>
          <w:sz w:val="22"/>
        </w:rPr>
        <w:t xml:space="preserve">Publicznych – Instytut Badawczy Dróg i Mostów, Warszawa 1997 </w:t>
      </w:r>
    </w:p>
    <w:p w14:paraId="77EA0972" w14:textId="77777777" w:rsidR="00A14462" w:rsidRPr="00F027B2" w:rsidRDefault="008F7567" w:rsidP="00F027B2">
      <w:pPr>
        <w:spacing w:after="0" w:line="259" w:lineRule="auto"/>
        <w:ind w:left="24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r w:rsidRPr="00F027B2">
        <w:rPr>
          <w:rFonts w:ascii="Arial" w:hAnsi="Arial" w:cs="Arial"/>
          <w:sz w:val="22"/>
        </w:rPr>
        <w:br w:type="page"/>
      </w:r>
    </w:p>
    <w:p w14:paraId="68794064" w14:textId="77777777" w:rsidR="00A14462" w:rsidRPr="00F027B2" w:rsidRDefault="008F7567" w:rsidP="00F027B2">
      <w:pPr>
        <w:pStyle w:val="Nagwek3"/>
        <w:ind w:left="291"/>
        <w:rPr>
          <w:rFonts w:ascii="Arial" w:hAnsi="Arial" w:cs="Arial"/>
          <w:sz w:val="22"/>
        </w:rPr>
      </w:pPr>
      <w:r w:rsidRPr="00F027B2">
        <w:rPr>
          <w:rFonts w:ascii="Arial" w:hAnsi="Arial" w:cs="Arial"/>
          <w:sz w:val="22"/>
        </w:rPr>
        <w:lastRenderedPageBreak/>
        <w:t xml:space="preserve">SPECYFIKACJE TECHNICZNE WYKONANIA I ODBIORU ROBÓT BUDOWLANYCH </w:t>
      </w:r>
    </w:p>
    <w:p w14:paraId="0EA81E6A" w14:textId="77777777" w:rsidR="00A14462" w:rsidRPr="00F027B2" w:rsidRDefault="008F7567" w:rsidP="00F027B2">
      <w:pPr>
        <w:spacing w:after="16" w:line="259" w:lineRule="auto"/>
        <w:ind w:left="240" w:firstLine="0"/>
        <w:jc w:val="left"/>
        <w:rPr>
          <w:rFonts w:ascii="Arial" w:hAnsi="Arial" w:cs="Arial"/>
          <w:sz w:val="22"/>
        </w:rPr>
      </w:pPr>
      <w:r w:rsidRPr="00F027B2">
        <w:rPr>
          <w:rFonts w:ascii="Arial" w:hAnsi="Arial" w:cs="Arial"/>
          <w:sz w:val="22"/>
        </w:rPr>
        <w:t xml:space="preserve"> </w:t>
      </w:r>
    </w:p>
    <w:p w14:paraId="62A37311" w14:textId="77777777" w:rsidR="00A14462" w:rsidRPr="00F027B2" w:rsidRDefault="008F7567" w:rsidP="00F027B2">
      <w:pPr>
        <w:spacing w:after="11" w:line="267" w:lineRule="auto"/>
        <w:ind w:left="726"/>
        <w:jc w:val="left"/>
        <w:rPr>
          <w:rFonts w:ascii="Arial" w:hAnsi="Arial" w:cs="Arial"/>
          <w:sz w:val="22"/>
        </w:rPr>
      </w:pPr>
      <w:r w:rsidRPr="00F027B2">
        <w:rPr>
          <w:rFonts w:ascii="Arial" w:hAnsi="Arial" w:cs="Arial"/>
          <w:sz w:val="22"/>
        </w:rPr>
        <w:t xml:space="preserve">D-05.03.11 </w:t>
      </w:r>
    </w:p>
    <w:p w14:paraId="3382339C" w14:textId="77777777" w:rsidR="00A14462" w:rsidRPr="00F027B2" w:rsidRDefault="008F7567" w:rsidP="00F027B2">
      <w:pPr>
        <w:spacing w:after="15" w:line="249" w:lineRule="auto"/>
        <w:ind w:left="1700" w:right="127"/>
        <w:jc w:val="left"/>
        <w:rPr>
          <w:rFonts w:ascii="Arial" w:hAnsi="Arial" w:cs="Arial"/>
          <w:sz w:val="22"/>
        </w:rPr>
      </w:pPr>
      <w:r w:rsidRPr="00F027B2">
        <w:rPr>
          <w:rFonts w:ascii="Arial" w:hAnsi="Arial" w:cs="Arial"/>
          <w:sz w:val="22"/>
        </w:rPr>
        <w:t xml:space="preserve">FREZOWANIE NAWIERZCHNI ASFALTOWYCH NA ZIMNO </w:t>
      </w:r>
    </w:p>
    <w:p w14:paraId="2502B8BF" w14:textId="77777777" w:rsidR="00A14462" w:rsidRPr="00F027B2" w:rsidRDefault="008F7567" w:rsidP="00F027B2">
      <w:pPr>
        <w:spacing w:after="44" w:line="267" w:lineRule="auto"/>
        <w:ind w:left="726" w:right="707"/>
        <w:jc w:val="left"/>
        <w:rPr>
          <w:rFonts w:ascii="Arial" w:hAnsi="Arial" w:cs="Arial"/>
          <w:sz w:val="22"/>
        </w:rPr>
      </w:pPr>
      <w:r w:rsidRPr="00F027B2">
        <w:rPr>
          <w:rFonts w:ascii="Arial" w:hAnsi="Arial" w:cs="Arial"/>
          <w:sz w:val="22"/>
        </w:rPr>
        <w:t xml:space="preserve">(CPV45233200-1) </w:t>
      </w:r>
    </w:p>
    <w:p w14:paraId="74763F64" w14:textId="77777777" w:rsidR="00A14462" w:rsidRPr="00F027B2" w:rsidRDefault="008F7567" w:rsidP="00F027B2">
      <w:pPr>
        <w:spacing w:after="0" w:line="259" w:lineRule="auto"/>
        <w:ind w:left="24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r w:rsidRPr="00F027B2">
        <w:rPr>
          <w:rFonts w:ascii="Arial" w:hAnsi="Arial" w:cs="Arial"/>
          <w:sz w:val="22"/>
        </w:rPr>
        <w:br w:type="page"/>
      </w:r>
    </w:p>
    <w:p w14:paraId="776ACE85" w14:textId="77777777" w:rsidR="00A14462" w:rsidRPr="00F027B2" w:rsidRDefault="008F7567" w:rsidP="00F027B2">
      <w:pPr>
        <w:numPr>
          <w:ilvl w:val="0"/>
          <w:numId w:val="118"/>
        </w:numPr>
        <w:spacing w:after="15" w:line="249" w:lineRule="auto"/>
        <w:ind w:right="127" w:hanging="420"/>
        <w:jc w:val="left"/>
        <w:rPr>
          <w:rFonts w:ascii="Arial" w:hAnsi="Arial" w:cs="Arial"/>
          <w:sz w:val="22"/>
        </w:rPr>
      </w:pPr>
      <w:r w:rsidRPr="00F027B2">
        <w:rPr>
          <w:rFonts w:ascii="Arial" w:hAnsi="Arial" w:cs="Arial"/>
          <w:sz w:val="22"/>
        </w:rPr>
        <w:lastRenderedPageBreak/>
        <w:t xml:space="preserve">WSTĘP </w:t>
      </w:r>
    </w:p>
    <w:p w14:paraId="5781B36F" w14:textId="1E5C8140" w:rsidR="00A14462" w:rsidRPr="00F027B2" w:rsidRDefault="008F7567" w:rsidP="00F027B2">
      <w:pPr>
        <w:spacing w:after="32"/>
        <w:ind w:left="244" w:right="305" w:firstLine="557"/>
        <w:jc w:val="left"/>
        <w:rPr>
          <w:rFonts w:ascii="Arial" w:hAnsi="Arial" w:cs="Arial"/>
          <w:sz w:val="22"/>
        </w:rPr>
      </w:pPr>
      <w:r w:rsidRPr="00F027B2">
        <w:rPr>
          <w:rFonts w:ascii="Arial" w:hAnsi="Arial" w:cs="Arial"/>
          <w:sz w:val="22"/>
        </w:rPr>
        <w:t>Przedmiotem niniejszej specyfikacji technicznej (</w:t>
      </w:r>
      <w:proofErr w:type="spellStart"/>
      <w:r w:rsidRPr="00F027B2">
        <w:rPr>
          <w:rFonts w:ascii="Arial" w:hAnsi="Arial" w:cs="Arial"/>
          <w:sz w:val="22"/>
        </w:rPr>
        <w:t>STWiORB</w:t>
      </w:r>
      <w:proofErr w:type="spellEnd"/>
      <w:r w:rsidRPr="00F027B2">
        <w:rPr>
          <w:rFonts w:ascii="Arial" w:hAnsi="Arial" w:cs="Arial"/>
          <w:sz w:val="22"/>
        </w:rPr>
        <w:t xml:space="preserve">) są wymagania dotyczące wykonania i odbioru robót związanych z frezowaniem nawierzchni asfaltowych na zimno w ramach zadania </w:t>
      </w:r>
      <w:r w:rsidR="003A02C0">
        <w:rPr>
          <w:rFonts w:ascii="Arial" w:hAnsi="Arial" w:cs="Arial"/>
          <w:sz w:val="22"/>
        </w:rPr>
        <w:t xml:space="preserve">pn. </w:t>
      </w:r>
      <w:r w:rsidR="003A02C0" w:rsidRPr="00F027B2">
        <w:rPr>
          <w:rFonts w:ascii="Arial" w:hAnsi="Arial" w:cs="Arial"/>
          <w:sz w:val="22"/>
        </w:rPr>
        <w:t>Przebudowa drogi Nr 112275R „Żarnowa Wielkie Pole Rzeki” w miejscowości Żarnowa w km 0+000 – 0+995 wraz z przebudową przepustów w km 0+759, 0+843, 0+874, 0+933 oraz 0+965. Przebudowa drogi „Bobrówka” w miejscowości Glinik Charzewski na działce nr ewid. 703 w km 0+000 – 0+344 wraz z przebudową przepustów w km 0+040 i 0+344. Przebudowa drogi Nr 112356R „Żarnowa Rzeki” w miejscowości Żarnowa w km 0+070 – 0+795</w:t>
      </w:r>
      <w:r w:rsidR="003A02C0">
        <w:rPr>
          <w:rFonts w:ascii="Arial" w:hAnsi="Arial" w:cs="Arial"/>
          <w:sz w:val="22"/>
        </w:rPr>
        <w:t>.</w:t>
      </w:r>
    </w:p>
    <w:p w14:paraId="25CD918D" w14:textId="77777777" w:rsidR="00A14462" w:rsidRPr="00F027B2" w:rsidRDefault="008F7567" w:rsidP="00F027B2">
      <w:pPr>
        <w:numPr>
          <w:ilvl w:val="1"/>
          <w:numId w:val="118"/>
        </w:numPr>
        <w:ind w:right="131" w:hanging="576"/>
        <w:jc w:val="left"/>
        <w:rPr>
          <w:rFonts w:ascii="Arial" w:hAnsi="Arial" w:cs="Arial"/>
          <w:sz w:val="22"/>
        </w:rPr>
      </w:pPr>
      <w:r w:rsidRPr="00F027B2">
        <w:rPr>
          <w:rFonts w:ascii="Arial" w:hAnsi="Arial" w:cs="Arial"/>
          <w:sz w:val="22"/>
        </w:rPr>
        <w:t xml:space="preserve">Zakres stosowania </w:t>
      </w:r>
      <w:proofErr w:type="spellStart"/>
      <w:r w:rsidRPr="00F027B2">
        <w:rPr>
          <w:rFonts w:ascii="Arial" w:hAnsi="Arial" w:cs="Arial"/>
          <w:sz w:val="22"/>
        </w:rPr>
        <w:t>STWiORB</w:t>
      </w:r>
      <w:proofErr w:type="spellEnd"/>
      <w:r w:rsidRPr="00F027B2">
        <w:rPr>
          <w:rFonts w:ascii="Arial" w:hAnsi="Arial" w:cs="Arial"/>
          <w:sz w:val="22"/>
        </w:rPr>
        <w:t xml:space="preserve"> </w:t>
      </w:r>
    </w:p>
    <w:p w14:paraId="5A559B19" w14:textId="77777777" w:rsidR="00A14462" w:rsidRPr="00F027B2" w:rsidRDefault="008F7567" w:rsidP="00F027B2">
      <w:pPr>
        <w:spacing w:after="32"/>
        <w:ind w:left="244" w:right="131" w:firstLine="708"/>
        <w:jc w:val="left"/>
        <w:rPr>
          <w:rFonts w:ascii="Arial" w:hAnsi="Arial" w:cs="Arial"/>
          <w:sz w:val="22"/>
        </w:rPr>
      </w:pPr>
      <w:r w:rsidRPr="00F027B2">
        <w:rPr>
          <w:rFonts w:ascii="Arial" w:hAnsi="Arial" w:cs="Arial"/>
          <w:sz w:val="22"/>
        </w:rPr>
        <w:t xml:space="preserve">Specyfikacje techniczne wykonania i odbioru robót budowlanych stanowią dokument kontraktowy przy realizacji robót wymienionych w pkt. 1.1. </w:t>
      </w:r>
    </w:p>
    <w:p w14:paraId="212BF5DC" w14:textId="77777777" w:rsidR="00A14462" w:rsidRPr="00F027B2" w:rsidRDefault="008F7567" w:rsidP="00F027B2">
      <w:pPr>
        <w:numPr>
          <w:ilvl w:val="1"/>
          <w:numId w:val="118"/>
        </w:numPr>
        <w:ind w:right="131" w:hanging="576"/>
        <w:jc w:val="left"/>
        <w:rPr>
          <w:rFonts w:ascii="Arial" w:hAnsi="Arial" w:cs="Arial"/>
          <w:sz w:val="22"/>
        </w:rPr>
      </w:pPr>
      <w:r w:rsidRPr="00F027B2">
        <w:rPr>
          <w:rFonts w:ascii="Arial" w:hAnsi="Arial" w:cs="Arial"/>
          <w:sz w:val="22"/>
        </w:rPr>
        <w:t xml:space="preserve">Zakres robót objętych </w:t>
      </w:r>
      <w:proofErr w:type="spellStart"/>
      <w:r w:rsidRPr="00F027B2">
        <w:rPr>
          <w:rFonts w:ascii="Arial" w:hAnsi="Arial" w:cs="Arial"/>
          <w:sz w:val="22"/>
        </w:rPr>
        <w:t>STWiORB</w:t>
      </w:r>
      <w:proofErr w:type="spellEnd"/>
      <w:r w:rsidRPr="00F027B2">
        <w:rPr>
          <w:rFonts w:ascii="Arial" w:hAnsi="Arial" w:cs="Arial"/>
          <w:sz w:val="22"/>
        </w:rPr>
        <w:t xml:space="preserve"> </w:t>
      </w:r>
    </w:p>
    <w:p w14:paraId="2E83C25A" w14:textId="77777777" w:rsidR="00A14462" w:rsidRPr="00F027B2" w:rsidRDefault="008F7567" w:rsidP="00F027B2">
      <w:pPr>
        <w:spacing w:after="30"/>
        <w:ind w:left="244" w:right="304" w:firstLine="557"/>
        <w:jc w:val="left"/>
        <w:rPr>
          <w:rFonts w:ascii="Arial" w:hAnsi="Arial" w:cs="Arial"/>
          <w:sz w:val="22"/>
        </w:rPr>
      </w:pPr>
      <w:r w:rsidRPr="00F027B2">
        <w:rPr>
          <w:rFonts w:ascii="Arial" w:hAnsi="Arial" w:cs="Arial"/>
          <w:sz w:val="22"/>
        </w:rPr>
        <w:t xml:space="preserve">Ustalenia zawarte w niniejszej specyfikacji dotyczą zasad prowadzenia robót związanych z frezowaniem nawierzchni asfaltowych na zimno. Frezowanie nawierzchni asfaltowych na zimno może być wykonywane w celu: </w:t>
      </w:r>
    </w:p>
    <w:p w14:paraId="0FC3D0D6" w14:textId="77777777" w:rsidR="00A14462" w:rsidRPr="00F027B2" w:rsidRDefault="008F7567" w:rsidP="00F027B2">
      <w:pPr>
        <w:numPr>
          <w:ilvl w:val="0"/>
          <w:numId w:val="119"/>
        </w:numPr>
        <w:spacing w:after="30"/>
        <w:ind w:right="131" w:hanging="360"/>
        <w:jc w:val="left"/>
        <w:rPr>
          <w:rFonts w:ascii="Arial" w:hAnsi="Arial" w:cs="Arial"/>
          <w:sz w:val="22"/>
        </w:rPr>
      </w:pPr>
      <w:proofErr w:type="spellStart"/>
      <w:r w:rsidRPr="00F027B2">
        <w:rPr>
          <w:rFonts w:ascii="Arial" w:hAnsi="Arial" w:cs="Arial"/>
          <w:sz w:val="22"/>
        </w:rPr>
        <w:t>uszorstnienia</w:t>
      </w:r>
      <w:proofErr w:type="spellEnd"/>
      <w:r w:rsidRPr="00F027B2">
        <w:rPr>
          <w:rFonts w:ascii="Arial" w:hAnsi="Arial" w:cs="Arial"/>
          <w:sz w:val="22"/>
        </w:rPr>
        <w:t xml:space="preserve"> nawierzchni, </w:t>
      </w:r>
    </w:p>
    <w:p w14:paraId="662F68EC" w14:textId="77777777" w:rsidR="00A14462" w:rsidRPr="00F027B2" w:rsidRDefault="008F7567" w:rsidP="00F027B2">
      <w:pPr>
        <w:numPr>
          <w:ilvl w:val="0"/>
          <w:numId w:val="119"/>
        </w:numPr>
        <w:spacing w:after="30"/>
        <w:ind w:right="131" w:hanging="360"/>
        <w:jc w:val="left"/>
        <w:rPr>
          <w:rFonts w:ascii="Arial" w:hAnsi="Arial" w:cs="Arial"/>
          <w:sz w:val="22"/>
        </w:rPr>
      </w:pPr>
      <w:r w:rsidRPr="00F027B2">
        <w:rPr>
          <w:rFonts w:ascii="Arial" w:hAnsi="Arial" w:cs="Arial"/>
          <w:sz w:val="22"/>
        </w:rPr>
        <w:t xml:space="preserve">profilowania, </w:t>
      </w:r>
    </w:p>
    <w:p w14:paraId="43D91501" w14:textId="77777777" w:rsidR="00A14462" w:rsidRPr="00F027B2" w:rsidRDefault="008F7567" w:rsidP="00F027B2">
      <w:pPr>
        <w:numPr>
          <w:ilvl w:val="0"/>
          <w:numId w:val="119"/>
        </w:numPr>
        <w:spacing w:after="33"/>
        <w:ind w:right="131" w:hanging="360"/>
        <w:jc w:val="left"/>
        <w:rPr>
          <w:rFonts w:ascii="Arial" w:hAnsi="Arial" w:cs="Arial"/>
          <w:sz w:val="22"/>
        </w:rPr>
      </w:pPr>
      <w:r w:rsidRPr="00F027B2">
        <w:rPr>
          <w:rFonts w:ascii="Arial" w:hAnsi="Arial" w:cs="Arial"/>
          <w:sz w:val="22"/>
        </w:rPr>
        <w:t xml:space="preserve">napraw nawierzchni </w:t>
      </w:r>
    </w:p>
    <w:p w14:paraId="7A079715" w14:textId="77777777" w:rsidR="00A14462" w:rsidRPr="00F027B2" w:rsidRDefault="008F7567" w:rsidP="00F027B2">
      <w:pPr>
        <w:numPr>
          <w:ilvl w:val="0"/>
          <w:numId w:val="119"/>
        </w:numPr>
        <w:spacing w:after="30"/>
        <w:ind w:right="131" w:hanging="360"/>
        <w:jc w:val="left"/>
        <w:rPr>
          <w:rFonts w:ascii="Arial" w:hAnsi="Arial" w:cs="Arial"/>
          <w:sz w:val="22"/>
        </w:rPr>
      </w:pPr>
      <w:r w:rsidRPr="00F027B2">
        <w:rPr>
          <w:rFonts w:ascii="Arial" w:hAnsi="Arial" w:cs="Arial"/>
          <w:sz w:val="22"/>
        </w:rPr>
        <w:t xml:space="preserve">oraz przed wykonaniem nowej warstwy. </w:t>
      </w:r>
    </w:p>
    <w:p w14:paraId="103C0B06" w14:textId="77777777" w:rsidR="00A14462" w:rsidRPr="00F027B2" w:rsidRDefault="008F7567" w:rsidP="00F027B2">
      <w:pPr>
        <w:numPr>
          <w:ilvl w:val="0"/>
          <w:numId w:val="119"/>
        </w:numPr>
        <w:spacing w:after="37"/>
        <w:ind w:right="131" w:hanging="360"/>
        <w:jc w:val="left"/>
        <w:rPr>
          <w:rFonts w:ascii="Arial" w:hAnsi="Arial" w:cs="Arial"/>
          <w:sz w:val="22"/>
        </w:rPr>
      </w:pPr>
      <w:r w:rsidRPr="00F027B2">
        <w:rPr>
          <w:rFonts w:ascii="Arial" w:hAnsi="Arial" w:cs="Arial"/>
          <w:sz w:val="22"/>
        </w:rPr>
        <w:t xml:space="preserve">Połączenia starej nawierzchni z nową </w:t>
      </w:r>
    </w:p>
    <w:p w14:paraId="6A7FAB89" w14:textId="77777777" w:rsidR="00A14462" w:rsidRPr="00F027B2" w:rsidRDefault="008F7567" w:rsidP="00F027B2">
      <w:pPr>
        <w:tabs>
          <w:tab w:val="center" w:pos="390"/>
          <w:tab w:val="center" w:pos="1965"/>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1.3 </w:t>
      </w:r>
      <w:r w:rsidRPr="00F027B2">
        <w:rPr>
          <w:rFonts w:ascii="Arial" w:hAnsi="Arial" w:cs="Arial"/>
          <w:sz w:val="22"/>
        </w:rPr>
        <w:tab/>
        <w:t xml:space="preserve">Określenia podstawowe </w:t>
      </w:r>
    </w:p>
    <w:p w14:paraId="3EE4961D" w14:textId="77777777" w:rsidR="00A14462" w:rsidRPr="00F027B2" w:rsidRDefault="008F7567" w:rsidP="00F027B2">
      <w:pPr>
        <w:numPr>
          <w:ilvl w:val="2"/>
          <w:numId w:val="121"/>
        </w:numPr>
        <w:ind w:right="131" w:hanging="720"/>
        <w:jc w:val="left"/>
        <w:rPr>
          <w:rFonts w:ascii="Arial" w:hAnsi="Arial" w:cs="Arial"/>
          <w:sz w:val="22"/>
        </w:rPr>
      </w:pPr>
      <w:r w:rsidRPr="00F027B2">
        <w:rPr>
          <w:rFonts w:ascii="Arial" w:hAnsi="Arial" w:cs="Arial"/>
          <w:sz w:val="22"/>
        </w:rPr>
        <w:t xml:space="preserve">Recykling nawierzchni asfaltowej - powtórne użycie mieszanki mineralno-asfaltowej odzyskanej z nawierzchni. </w:t>
      </w:r>
    </w:p>
    <w:p w14:paraId="625FAD3A" w14:textId="77777777" w:rsidR="00A14462" w:rsidRPr="00F027B2" w:rsidRDefault="008F7567" w:rsidP="00F027B2">
      <w:pPr>
        <w:numPr>
          <w:ilvl w:val="2"/>
          <w:numId w:val="121"/>
        </w:numPr>
        <w:ind w:right="131" w:hanging="720"/>
        <w:jc w:val="left"/>
        <w:rPr>
          <w:rFonts w:ascii="Arial" w:hAnsi="Arial" w:cs="Arial"/>
          <w:sz w:val="22"/>
        </w:rPr>
      </w:pPr>
      <w:r w:rsidRPr="00F027B2">
        <w:rPr>
          <w:rFonts w:ascii="Arial" w:hAnsi="Arial" w:cs="Arial"/>
          <w:sz w:val="22"/>
        </w:rPr>
        <w:t xml:space="preserve">Frezowanie nawierzchni asfaltowej na zimno - kontrolowany proces skrawania górnej warstwy nawierzchni asfaltowej, bez jej ogrzania, na określoną głębokość. </w:t>
      </w:r>
    </w:p>
    <w:p w14:paraId="0B8569FB" w14:textId="77777777" w:rsidR="00A14462" w:rsidRPr="00F027B2" w:rsidRDefault="008F7567" w:rsidP="00F027B2">
      <w:pPr>
        <w:numPr>
          <w:ilvl w:val="2"/>
          <w:numId w:val="121"/>
        </w:numPr>
        <w:ind w:right="131" w:hanging="720"/>
        <w:jc w:val="left"/>
        <w:rPr>
          <w:rFonts w:ascii="Arial" w:hAnsi="Arial" w:cs="Arial"/>
          <w:sz w:val="22"/>
        </w:rPr>
      </w:pPr>
      <w:r w:rsidRPr="00F027B2">
        <w:rPr>
          <w:rFonts w:ascii="Arial" w:hAnsi="Arial" w:cs="Arial"/>
          <w:sz w:val="22"/>
        </w:rPr>
        <w:t xml:space="preserve">Pozostałe określenia są zgodne z obowiązującymi, odpowiednimi polskimi normami i z definicjami podanymi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pkt 1.4. </w:t>
      </w:r>
    </w:p>
    <w:p w14:paraId="183F88D8" w14:textId="77777777" w:rsidR="00A14462" w:rsidRPr="00F027B2" w:rsidRDefault="008F7567" w:rsidP="00F027B2">
      <w:pPr>
        <w:tabs>
          <w:tab w:val="center" w:pos="390"/>
          <w:tab w:val="center" w:pos="2544"/>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1.4 </w:t>
      </w:r>
      <w:r w:rsidRPr="00F027B2">
        <w:rPr>
          <w:rFonts w:ascii="Arial" w:hAnsi="Arial" w:cs="Arial"/>
          <w:sz w:val="22"/>
        </w:rPr>
        <w:tab/>
        <w:t xml:space="preserve">Ogólne wymagania dotyczące robót </w:t>
      </w:r>
    </w:p>
    <w:p w14:paraId="587184F5"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Ogólne wymagania dotyczące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pkt </w:t>
      </w:r>
    </w:p>
    <w:p w14:paraId="16069794" w14:textId="77777777" w:rsidR="00A14462" w:rsidRPr="00F027B2" w:rsidRDefault="008F7567" w:rsidP="00F027B2">
      <w:pPr>
        <w:spacing w:after="494"/>
        <w:ind w:left="254" w:right="131"/>
        <w:jc w:val="left"/>
        <w:rPr>
          <w:rFonts w:ascii="Arial" w:hAnsi="Arial" w:cs="Arial"/>
          <w:sz w:val="22"/>
        </w:rPr>
      </w:pPr>
      <w:r w:rsidRPr="00F027B2">
        <w:rPr>
          <w:rFonts w:ascii="Arial" w:hAnsi="Arial" w:cs="Arial"/>
          <w:sz w:val="22"/>
        </w:rPr>
        <w:t xml:space="preserve">1.5. </w:t>
      </w:r>
    </w:p>
    <w:p w14:paraId="15F1C3D0" w14:textId="77777777" w:rsidR="00A14462" w:rsidRPr="00F027B2" w:rsidRDefault="008F7567" w:rsidP="00F027B2">
      <w:pPr>
        <w:numPr>
          <w:ilvl w:val="3"/>
          <w:numId w:val="122"/>
        </w:numPr>
        <w:ind w:right="131" w:hanging="360"/>
        <w:jc w:val="left"/>
        <w:rPr>
          <w:rFonts w:ascii="Arial" w:hAnsi="Arial" w:cs="Arial"/>
          <w:sz w:val="22"/>
        </w:rPr>
      </w:pPr>
      <w:r w:rsidRPr="00F027B2">
        <w:rPr>
          <w:rFonts w:ascii="Arial" w:hAnsi="Arial" w:cs="Arial"/>
          <w:sz w:val="22"/>
        </w:rPr>
        <w:t xml:space="preserve">MATERIAŁY NIE WYSTĘPUJĄ. </w:t>
      </w:r>
    </w:p>
    <w:p w14:paraId="76F1BB21" w14:textId="77777777" w:rsidR="00A14462" w:rsidRPr="00F027B2" w:rsidRDefault="008F7567" w:rsidP="00F027B2">
      <w:pPr>
        <w:numPr>
          <w:ilvl w:val="3"/>
          <w:numId w:val="122"/>
        </w:numPr>
        <w:spacing w:after="54" w:line="249" w:lineRule="auto"/>
        <w:ind w:right="131" w:hanging="360"/>
        <w:jc w:val="left"/>
        <w:rPr>
          <w:rFonts w:ascii="Arial" w:hAnsi="Arial" w:cs="Arial"/>
          <w:sz w:val="22"/>
        </w:rPr>
      </w:pPr>
      <w:r w:rsidRPr="00F027B2">
        <w:rPr>
          <w:rFonts w:ascii="Arial" w:hAnsi="Arial" w:cs="Arial"/>
          <w:sz w:val="22"/>
        </w:rPr>
        <w:t xml:space="preserve">SPRZĘT </w:t>
      </w:r>
    </w:p>
    <w:p w14:paraId="32A4E683" w14:textId="77777777" w:rsidR="00A14462" w:rsidRPr="00F027B2" w:rsidRDefault="008F7567" w:rsidP="00F027B2">
      <w:pPr>
        <w:numPr>
          <w:ilvl w:val="1"/>
          <w:numId w:val="120"/>
        </w:numPr>
        <w:ind w:right="131" w:hanging="576"/>
        <w:jc w:val="left"/>
        <w:rPr>
          <w:rFonts w:ascii="Arial" w:hAnsi="Arial" w:cs="Arial"/>
          <w:sz w:val="22"/>
        </w:rPr>
      </w:pPr>
      <w:r w:rsidRPr="00F027B2">
        <w:rPr>
          <w:rFonts w:ascii="Arial" w:hAnsi="Arial" w:cs="Arial"/>
          <w:sz w:val="22"/>
        </w:rPr>
        <w:t xml:space="preserve">Ogólne wymagania dotyczące sprzętu </w:t>
      </w:r>
    </w:p>
    <w:p w14:paraId="7B2BFD70" w14:textId="77777777" w:rsidR="00A14462" w:rsidRPr="00F027B2" w:rsidRDefault="008F7567" w:rsidP="00F027B2">
      <w:pPr>
        <w:spacing w:after="40"/>
        <w:ind w:left="254" w:right="131"/>
        <w:jc w:val="left"/>
        <w:rPr>
          <w:rFonts w:ascii="Arial" w:hAnsi="Arial" w:cs="Arial"/>
          <w:sz w:val="22"/>
        </w:rPr>
      </w:pPr>
      <w:r w:rsidRPr="00F027B2">
        <w:rPr>
          <w:rFonts w:ascii="Arial" w:hAnsi="Arial" w:cs="Arial"/>
          <w:sz w:val="22"/>
        </w:rPr>
        <w:t xml:space="preserve">Ogólne wymagania dotyczące sprzętu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pkt 3. </w:t>
      </w:r>
    </w:p>
    <w:p w14:paraId="61A6A753" w14:textId="77777777" w:rsidR="00A14462" w:rsidRPr="00F027B2" w:rsidRDefault="008F7567" w:rsidP="00F027B2">
      <w:pPr>
        <w:numPr>
          <w:ilvl w:val="1"/>
          <w:numId w:val="120"/>
        </w:numPr>
        <w:spacing w:after="15" w:line="249" w:lineRule="auto"/>
        <w:ind w:right="131" w:hanging="576"/>
        <w:jc w:val="left"/>
        <w:rPr>
          <w:rFonts w:ascii="Arial" w:hAnsi="Arial" w:cs="Arial"/>
          <w:sz w:val="22"/>
        </w:rPr>
      </w:pPr>
      <w:r w:rsidRPr="00F027B2">
        <w:rPr>
          <w:rFonts w:ascii="Arial" w:hAnsi="Arial" w:cs="Arial"/>
          <w:sz w:val="22"/>
        </w:rPr>
        <w:t xml:space="preserve">Sprzęt do frezowania </w:t>
      </w:r>
    </w:p>
    <w:p w14:paraId="516DFBE2" w14:textId="77777777" w:rsidR="00A14462" w:rsidRPr="00F027B2" w:rsidRDefault="008F7567" w:rsidP="00F027B2">
      <w:pPr>
        <w:ind w:left="244" w:right="302" w:firstLine="557"/>
        <w:jc w:val="left"/>
        <w:rPr>
          <w:rFonts w:ascii="Arial" w:hAnsi="Arial" w:cs="Arial"/>
          <w:sz w:val="22"/>
        </w:rPr>
      </w:pPr>
      <w:r w:rsidRPr="00F027B2">
        <w:rPr>
          <w:rFonts w:ascii="Arial" w:hAnsi="Arial" w:cs="Arial"/>
          <w:sz w:val="22"/>
        </w:rPr>
        <w:t xml:space="preserve">Należy stosować frezarki drogowe umożliwiające frezowanie nawierzchni asfaltowej na zimno na określoną głębokość. Frezarka powinna być sterowana elektronicznie i zapewniać zachowanie wymaganej równości oraz pochyleń poprzecznych i podłużnych powierzchni po frezowaniu. Do małych robót (naprawy części jezdni) Inżynier może dopuścić frezarki sterowane mechanicznie. Szerokość bębna frezującego powinna być dobrana zależnie od zakresu robót. Przy lokalnych naprawach szerokość bębna może być dostosowana do szerokości skrawanych elementów nawierzchni. Przy frezowaniu całej jezdni szerokość bębna skrawającego powinna być co najmniej równa 1200 m. </w:t>
      </w:r>
    </w:p>
    <w:p w14:paraId="0364FA0D"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lastRenderedPageBreak/>
        <w:t xml:space="preserve">Przy dużych robotach frezarki muszą być wyposażone w przenośnik sfrezowanego materiału, podający go z jezdni na środki transportu. </w:t>
      </w:r>
    </w:p>
    <w:p w14:paraId="53D97C3E" w14:textId="77777777" w:rsidR="00A14462" w:rsidRPr="00F027B2" w:rsidRDefault="008F7567" w:rsidP="00F027B2">
      <w:pPr>
        <w:ind w:left="254" w:right="307"/>
        <w:jc w:val="left"/>
        <w:rPr>
          <w:rFonts w:ascii="Arial" w:hAnsi="Arial" w:cs="Arial"/>
          <w:sz w:val="22"/>
        </w:rPr>
      </w:pPr>
      <w:r w:rsidRPr="00F027B2">
        <w:rPr>
          <w:rFonts w:ascii="Arial" w:hAnsi="Arial" w:cs="Arial"/>
          <w:sz w:val="22"/>
        </w:rPr>
        <w:t xml:space="preserve">Przy frezowaniu warstw asfaltowych na głębokość ponad 50 mm, z przeznaczeniem odzyskanego materiału do recyklingu na gorąco w otaczarce, zaleca się frezowanie współbieżne, tzn. takie, w którym kierunek obrotów bębna skrawającego jest zgodny z kierunkiem ruchu frezarki. Za zgodą Inżyniera może być dopuszczone frezowanie przeciwbieżne, tzn. takie, w którym kierunek obrotów bębna skrawającego jest przeciwny do kierunku ruchu frezarki </w:t>
      </w:r>
    </w:p>
    <w:p w14:paraId="59804737" w14:textId="77777777" w:rsidR="00A14462" w:rsidRPr="00F027B2" w:rsidRDefault="008F7567" w:rsidP="00F027B2">
      <w:pPr>
        <w:spacing w:after="498"/>
        <w:ind w:left="254" w:right="306"/>
        <w:jc w:val="left"/>
        <w:rPr>
          <w:rFonts w:ascii="Arial" w:hAnsi="Arial" w:cs="Arial"/>
          <w:sz w:val="22"/>
        </w:rPr>
      </w:pPr>
      <w:r w:rsidRPr="00F027B2">
        <w:rPr>
          <w:rFonts w:ascii="Arial" w:hAnsi="Arial" w:cs="Arial"/>
          <w:sz w:val="22"/>
        </w:rPr>
        <w:t xml:space="preserve">Przy pracach prowadzonych w terenie zabudowanym frezarki muszą, a poza nimi powinny, być zaopatrzone w systemy odpylania. Za zgodą Inżyniera można dopuścić frezarki bez tego systemu: na drogach zamiejskich w obszarach niezabudowanych, na drogach miejskich, przy małym zakresie robót. Wykonawca może używać tylko frezarki zaakceptowane przez Inżyniera. Wykonawca powinien przedstawić dane techniczne frezarek, a w przypadkach jakichkolwiek wątpliwości przeprowadzić demonstrację pracy frezarki, na własny koszt. </w:t>
      </w:r>
    </w:p>
    <w:p w14:paraId="2938EA04" w14:textId="77777777" w:rsidR="00A14462" w:rsidRPr="00F027B2" w:rsidRDefault="008F7567" w:rsidP="00F027B2">
      <w:pPr>
        <w:numPr>
          <w:ilvl w:val="0"/>
          <w:numId w:val="123"/>
        </w:numPr>
        <w:spacing w:after="62" w:line="249" w:lineRule="auto"/>
        <w:ind w:right="127" w:hanging="360"/>
        <w:jc w:val="left"/>
        <w:rPr>
          <w:rFonts w:ascii="Arial" w:hAnsi="Arial" w:cs="Arial"/>
          <w:sz w:val="22"/>
        </w:rPr>
      </w:pPr>
      <w:r w:rsidRPr="00F027B2">
        <w:rPr>
          <w:rFonts w:ascii="Arial" w:hAnsi="Arial" w:cs="Arial"/>
          <w:sz w:val="22"/>
        </w:rPr>
        <w:t xml:space="preserve">TRANSPORT </w:t>
      </w:r>
    </w:p>
    <w:p w14:paraId="0776578D" w14:textId="77777777" w:rsidR="00A14462" w:rsidRPr="00F027B2" w:rsidRDefault="008F7567" w:rsidP="00F027B2">
      <w:pPr>
        <w:numPr>
          <w:ilvl w:val="1"/>
          <w:numId w:val="123"/>
        </w:numPr>
        <w:spacing w:after="15" w:line="249" w:lineRule="auto"/>
        <w:ind w:right="127" w:hanging="576"/>
        <w:jc w:val="left"/>
        <w:rPr>
          <w:rFonts w:ascii="Arial" w:hAnsi="Arial" w:cs="Arial"/>
          <w:sz w:val="22"/>
        </w:rPr>
      </w:pPr>
      <w:r w:rsidRPr="00F027B2">
        <w:rPr>
          <w:rFonts w:ascii="Arial" w:hAnsi="Arial" w:cs="Arial"/>
          <w:sz w:val="22"/>
        </w:rPr>
        <w:t xml:space="preserve">Ogólne wymagania dotyczące transportu </w:t>
      </w:r>
    </w:p>
    <w:p w14:paraId="62096342"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Ogólne wymagania dotyczące transportu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w:t>
      </w:r>
    </w:p>
    <w:p w14:paraId="1D31CD2B" w14:textId="77777777" w:rsidR="00A14462" w:rsidRPr="00F027B2" w:rsidRDefault="008F7567" w:rsidP="00F027B2">
      <w:pPr>
        <w:spacing w:after="42"/>
        <w:ind w:left="254" w:right="131"/>
        <w:jc w:val="left"/>
        <w:rPr>
          <w:rFonts w:ascii="Arial" w:hAnsi="Arial" w:cs="Arial"/>
          <w:sz w:val="22"/>
        </w:rPr>
      </w:pPr>
      <w:r w:rsidRPr="00F027B2">
        <w:rPr>
          <w:rFonts w:ascii="Arial" w:hAnsi="Arial" w:cs="Arial"/>
          <w:sz w:val="22"/>
        </w:rPr>
        <w:t xml:space="preserve">” pkt 4. </w:t>
      </w:r>
    </w:p>
    <w:p w14:paraId="1A98BD92" w14:textId="77777777" w:rsidR="00A14462" w:rsidRPr="00F027B2" w:rsidRDefault="008F7567" w:rsidP="00F027B2">
      <w:pPr>
        <w:numPr>
          <w:ilvl w:val="1"/>
          <w:numId w:val="123"/>
        </w:numPr>
        <w:spacing w:after="15" w:line="249" w:lineRule="auto"/>
        <w:ind w:right="127" w:hanging="576"/>
        <w:jc w:val="left"/>
        <w:rPr>
          <w:rFonts w:ascii="Arial" w:hAnsi="Arial" w:cs="Arial"/>
          <w:sz w:val="22"/>
        </w:rPr>
      </w:pPr>
      <w:r w:rsidRPr="00F027B2">
        <w:rPr>
          <w:rFonts w:ascii="Arial" w:hAnsi="Arial" w:cs="Arial"/>
          <w:sz w:val="22"/>
        </w:rPr>
        <w:t xml:space="preserve">Transport sfrezowanego materiału </w:t>
      </w:r>
    </w:p>
    <w:p w14:paraId="70AD406F" w14:textId="77777777" w:rsidR="00A14462" w:rsidRPr="00F027B2" w:rsidRDefault="008F7567" w:rsidP="00F027B2">
      <w:pPr>
        <w:spacing w:after="501"/>
        <w:ind w:left="244" w:right="131" w:firstLine="547"/>
        <w:jc w:val="left"/>
        <w:rPr>
          <w:rFonts w:ascii="Arial" w:hAnsi="Arial" w:cs="Arial"/>
          <w:sz w:val="22"/>
        </w:rPr>
      </w:pPr>
      <w:r w:rsidRPr="00F027B2">
        <w:rPr>
          <w:rFonts w:ascii="Arial" w:hAnsi="Arial" w:cs="Arial"/>
          <w:sz w:val="22"/>
        </w:rPr>
        <w:t xml:space="preserve">Transport sfrezowanego materiału powinien być tak zorganizowany, aby zapewnić pracę frezarki bez postojów. Materiał może być wywożony dowolnymi środkami transportowymi. </w:t>
      </w:r>
    </w:p>
    <w:p w14:paraId="418DDD95" w14:textId="77777777" w:rsidR="00A14462" w:rsidRPr="00F027B2" w:rsidRDefault="008F7567" w:rsidP="00F027B2">
      <w:pPr>
        <w:numPr>
          <w:ilvl w:val="0"/>
          <w:numId w:val="123"/>
        </w:numPr>
        <w:spacing w:after="60" w:line="249" w:lineRule="auto"/>
        <w:ind w:right="127" w:hanging="360"/>
        <w:jc w:val="left"/>
        <w:rPr>
          <w:rFonts w:ascii="Arial" w:hAnsi="Arial" w:cs="Arial"/>
          <w:sz w:val="22"/>
        </w:rPr>
      </w:pPr>
      <w:r w:rsidRPr="00F027B2">
        <w:rPr>
          <w:rFonts w:ascii="Arial" w:hAnsi="Arial" w:cs="Arial"/>
          <w:sz w:val="22"/>
        </w:rPr>
        <w:t xml:space="preserve">WYKONANIE ROBÓT </w:t>
      </w:r>
    </w:p>
    <w:p w14:paraId="7A7A6F52" w14:textId="77777777" w:rsidR="00A14462" w:rsidRPr="00F027B2" w:rsidRDefault="008F7567" w:rsidP="00F027B2">
      <w:pPr>
        <w:numPr>
          <w:ilvl w:val="1"/>
          <w:numId w:val="123"/>
        </w:numPr>
        <w:spacing w:after="15" w:line="249" w:lineRule="auto"/>
        <w:ind w:right="127" w:hanging="576"/>
        <w:jc w:val="left"/>
        <w:rPr>
          <w:rFonts w:ascii="Arial" w:hAnsi="Arial" w:cs="Arial"/>
          <w:sz w:val="22"/>
        </w:rPr>
      </w:pPr>
      <w:r w:rsidRPr="00F027B2">
        <w:rPr>
          <w:rFonts w:ascii="Arial" w:hAnsi="Arial" w:cs="Arial"/>
          <w:sz w:val="22"/>
        </w:rPr>
        <w:t xml:space="preserve">Ogólne zasady wykonania robót </w:t>
      </w:r>
    </w:p>
    <w:p w14:paraId="460DA6F5" w14:textId="77777777" w:rsidR="00A14462" w:rsidRPr="00F027B2" w:rsidRDefault="008F7567" w:rsidP="00F027B2">
      <w:pPr>
        <w:spacing w:after="42"/>
        <w:ind w:left="254" w:right="131"/>
        <w:jc w:val="left"/>
        <w:rPr>
          <w:rFonts w:ascii="Arial" w:hAnsi="Arial" w:cs="Arial"/>
          <w:sz w:val="22"/>
        </w:rPr>
      </w:pPr>
      <w:r w:rsidRPr="00F027B2">
        <w:rPr>
          <w:rFonts w:ascii="Arial" w:hAnsi="Arial" w:cs="Arial"/>
          <w:sz w:val="22"/>
        </w:rPr>
        <w:t xml:space="preserve">Ogólne zasady wykonania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pkt 5. </w:t>
      </w:r>
    </w:p>
    <w:p w14:paraId="14CADCBF" w14:textId="77777777" w:rsidR="00A14462" w:rsidRPr="00F027B2" w:rsidRDefault="008F7567" w:rsidP="00F027B2">
      <w:pPr>
        <w:numPr>
          <w:ilvl w:val="1"/>
          <w:numId w:val="123"/>
        </w:numPr>
        <w:spacing w:after="15" w:line="249" w:lineRule="auto"/>
        <w:ind w:right="127" w:hanging="576"/>
        <w:jc w:val="left"/>
        <w:rPr>
          <w:rFonts w:ascii="Arial" w:hAnsi="Arial" w:cs="Arial"/>
          <w:sz w:val="22"/>
        </w:rPr>
      </w:pPr>
      <w:r w:rsidRPr="00F027B2">
        <w:rPr>
          <w:rFonts w:ascii="Arial" w:hAnsi="Arial" w:cs="Arial"/>
          <w:sz w:val="22"/>
        </w:rPr>
        <w:t xml:space="preserve">Wykonanie frezowania </w:t>
      </w:r>
    </w:p>
    <w:p w14:paraId="458359C3" w14:textId="77777777" w:rsidR="00A14462" w:rsidRPr="00F027B2" w:rsidRDefault="008F7567" w:rsidP="00F027B2">
      <w:pPr>
        <w:ind w:left="254" w:right="285"/>
        <w:jc w:val="left"/>
        <w:rPr>
          <w:rFonts w:ascii="Arial" w:hAnsi="Arial" w:cs="Arial"/>
          <w:sz w:val="22"/>
        </w:rPr>
      </w:pPr>
      <w:r w:rsidRPr="00F027B2">
        <w:rPr>
          <w:rFonts w:ascii="Arial" w:hAnsi="Arial" w:cs="Arial"/>
          <w:sz w:val="22"/>
        </w:rPr>
        <w:t xml:space="preserve">Nawierzchnia powinna być frezowana do głębokości, szerokości i pochyleń zgodnych z dokumentacją projektową i </w:t>
      </w:r>
      <w:proofErr w:type="spellStart"/>
      <w:r w:rsidRPr="00F027B2">
        <w:rPr>
          <w:rFonts w:ascii="Arial" w:hAnsi="Arial" w:cs="Arial"/>
          <w:sz w:val="22"/>
        </w:rPr>
        <w:t>STWiORB</w:t>
      </w:r>
      <w:proofErr w:type="spellEnd"/>
      <w:r w:rsidRPr="00F027B2">
        <w:rPr>
          <w:rFonts w:ascii="Arial" w:hAnsi="Arial" w:cs="Arial"/>
          <w:sz w:val="22"/>
        </w:rPr>
        <w:t xml:space="preserve">. Jeżeli frezowana nawierzchnia ma być oddana do ruchu bez ułożenia nowej warstwy ścieralnej, to jej tekstura powinna być jednorodna, złożona z nieciągłych prążków podłużnych lub innych form geometrycznych, gwarantujących równość, szorstkość i estetyczny wygląd. </w:t>
      </w:r>
    </w:p>
    <w:p w14:paraId="5B176787" w14:textId="77777777" w:rsidR="00A14462" w:rsidRPr="00F027B2" w:rsidRDefault="008F7567" w:rsidP="00F027B2">
      <w:pPr>
        <w:spacing w:after="30"/>
        <w:ind w:left="254" w:right="131"/>
        <w:jc w:val="left"/>
        <w:rPr>
          <w:rFonts w:ascii="Arial" w:hAnsi="Arial" w:cs="Arial"/>
          <w:sz w:val="22"/>
        </w:rPr>
      </w:pPr>
      <w:r w:rsidRPr="00F027B2">
        <w:rPr>
          <w:rFonts w:ascii="Arial" w:hAnsi="Arial" w:cs="Arial"/>
          <w:sz w:val="22"/>
        </w:rPr>
        <w:t xml:space="preserve">Jeżeli ruch drogowy ma być dopuszczony po sfrezowanej części jezdni, to wówczas, ze względów bezpieczeństwa należy spełnić następujące warunki: </w:t>
      </w:r>
    </w:p>
    <w:p w14:paraId="2BEB9025" w14:textId="77777777" w:rsidR="00A14462" w:rsidRPr="00F027B2" w:rsidRDefault="008F7567" w:rsidP="00F027B2">
      <w:pPr>
        <w:numPr>
          <w:ilvl w:val="0"/>
          <w:numId w:val="124"/>
        </w:numPr>
        <w:spacing w:after="30"/>
        <w:ind w:right="131" w:hanging="360"/>
        <w:jc w:val="left"/>
        <w:rPr>
          <w:rFonts w:ascii="Arial" w:hAnsi="Arial" w:cs="Arial"/>
          <w:sz w:val="22"/>
        </w:rPr>
      </w:pPr>
      <w:r w:rsidRPr="00F027B2">
        <w:rPr>
          <w:rFonts w:ascii="Arial" w:hAnsi="Arial" w:cs="Arial"/>
          <w:sz w:val="22"/>
        </w:rPr>
        <w:t xml:space="preserve">należy usunąć ścięty materiał i oczyścić nawierzchnię, </w:t>
      </w:r>
    </w:p>
    <w:p w14:paraId="070596B7" w14:textId="77777777" w:rsidR="00A14462" w:rsidRPr="00F027B2" w:rsidRDefault="008F7567" w:rsidP="00F027B2">
      <w:pPr>
        <w:numPr>
          <w:ilvl w:val="0"/>
          <w:numId w:val="124"/>
        </w:numPr>
        <w:spacing w:after="27"/>
        <w:ind w:right="131" w:hanging="360"/>
        <w:jc w:val="left"/>
        <w:rPr>
          <w:rFonts w:ascii="Arial" w:hAnsi="Arial" w:cs="Arial"/>
          <w:sz w:val="22"/>
        </w:rPr>
      </w:pPr>
      <w:r w:rsidRPr="00F027B2">
        <w:rPr>
          <w:rFonts w:ascii="Arial" w:hAnsi="Arial" w:cs="Arial"/>
          <w:sz w:val="22"/>
        </w:rPr>
        <w:t xml:space="preserve">przy frezowaniu poszczególnych pasów ruchu, wysokość podłużnych pionowych krawędzi nie może przekraczać 40 mm, </w:t>
      </w:r>
    </w:p>
    <w:p w14:paraId="7C739197" w14:textId="77777777" w:rsidR="00A14462" w:rsidRPr="00F027B2" w:rsidRDefault="008F7567" w:rsidP="00F027B2">
      <w:pPr>
        <w:numPr>
          <w:ilvl w:val="0"/>
          <w:numId w:val="124"/>
        </w:numPr>
        <w:spacing w:after="35"/>
        <w:ind w:right="131" w:hanging="360"/>
        <w:jc w:val="left"/>
        <w:rPr>
          <w:rFonts w:ascii="Arial" w:hAnsi="Arial" w:cs="Arial"/>
          <w:sz w:val="22"/>
        </w:rPr>
      </w:pPr>
      <w:r w:rsidRPr="00F027B2">
        <w:rPr>
          <w:rFonts w:ascii="Arial" w:hAnsi="Arial" w:cs="Arial"/>
          <w:sz w:val="22"/>
        </w:rPr>
        <w:t xml:space="preserve">krawędzie poprzeczne na zakończenie dnia roboczego powinny być klinowo ścięte. </w:t>
      </w:r>
    </w:p>
    <w:p w14:paraId="78A54703" w14:textId="77777777" w:rsidR="00A14462" w:rsidRPr="00F027B2" w:rsidRDefault="008F7567" w:rsidP="00F027B2">
      <w:pPr>
        <w:tabs>
          <w:tab w:val="center" w:pos="390"/>
          <w:tab w:val="center" w:pos="3374"/>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5.3 </w:t>
      </w:r>
      <w:r w:rsidRPr="00F027B2">
        <w:rPr>
          <w:rFonts w:ascii="Arial" w:hAnsi="Arial" w:cs="Arial"/>
          <w:sz w:val="22"/>
        </w:rPr>
        <w:tab/>
        <w:t xml:space="preserve">Frezowanie przy kapitalnych naprawach nawierzchni </w:t>
      </w:r>
    </w:p>
    <w:p w14:paraId="77A23359" w14:textId="77777777" w:rsidR="00A14462" w:rsidRPr="00F027B2" w:rsidRDefault="008F7567" w:rsidP="00F027B2">
      <w:pPr>
        <w:spacing w:after="501"/>
        <w:ind w:left="254" w:right="131"/>
        <w:jc w:val="left"/>
        <w:rPr>
          <w:rFonts w:ascii="Arial" w:hAnsi="Arial" w:cs="Arial"/>
          <w:sz w:val="22"/>
        </w:rPr>
      </w:pPr>
      <w:r w:rsidRPr="00F027B2">
        <w:rPr>
          <w:rFonts w:ascii="Arial" w:hAnsi="Arial" w:cs="Arial"/>
          <w:sz w:val="22"/>
        </w:rPr>
        <w:t xml:space="preserve">Przy kapitalnych naprawach nawierzchni frezowanie obejmuje kilka lub wszystkie warstwy nawierzchni na głębokość określoną w dokumentacji projektowej. </w:t>
      </w:r>
    </w:p>
    <w:p w14:paraId="2498E7E0" w14:textId="77777777" w:rsidR="00A14462" w:rsidRPr="00F027B2" w:rsidRDefault="008F7567" w:rsidP="00F027B2">
      <w:pPr>
        <w:spacing w:after="60" w:line="249" w:lineRule="auto"/>
        <w:ind w:left="1102" w:right="127"/>
        <w:jc w:val="left"/>
        <w:rPr>
          <w:rFonts w:ascii="Arial" w:hAnsi="Arial" w:cs="Arial"/>
          <w:sz w:val="22"/>
        </w:rPr>
      </w:pPr>
      <w:r w:rsidRPr="00F027B2">
        <w:rPr>
          <w:rFonts w:ascii="Arial" w:hAnsi="Arial" w:cs="Arial"/>
          <w:sz w:val="22"/>
        </w:rPr>
        <w:t xml:space="preserve">6. KONTROLA JAKOŚCI ROBÓT </w:t>
      </w:r>
    </w:p>
    <w:p w14:paraId="190450AC" w14:textId="77777777" w:rsidR="00A14462" w:rsidRPr="00F027B2" w:rsidRDefault="008F7567" w:rsidP="00F027B2">
      <w:pPr>
        <w:numPr>
          <w:ilvl w:val="1"/>
          <w:numId w:val="128"/>
        </w:numPr>
        <w:spacing w:after="15" w:line="249" w:lineRule="auto"/>
        <w:ind w:right="127" w:hanging="576"/>
        <w:jc w:val="left"/>
        <w:rPr>
          <w:rFonts w:ascii="Arial" w:hAnsi="Arial" w:cs="Arial"/>
          <w:sz w:val="22"/>
        </w:rPr>
      </w:pPr>
      <w:r w:rsidRPr="00F027B2">
        <w:rPr>
          <w:rFonts w:ascii="Arial" w:hAnsi="Arial" w:cs="Arial"/>
          <w:sz w:val="22"/>
        </w:rPr>
        <w:t xml:space="preserve">Ogólne zasady kontroli jakości robót </w:t>
      </w:r>
    </w:p>
    <w:p w14:paraId="55979739" w14:textId="77777777" w:rsidR="00A14462" w:rsidRPr="00F027B2" w:rsidRDefault="008F7567" w:rsidP="00F027B2">
      <w:pPr>
        <w:spacing w:after="40"/>
        <w:ind w:left="254" w:right="131"/>
        <w:jc w:val="left"/>
        <w:rPr>
          <w:rFonts w:ascii="Arial" w:hAnsi="Arial" w:cs="Arial"/>
          <w:sz w:val="22"/>
        </w:rPr>
      </w:pPr>
      <w:r w:rsidRPr="00F027B2">
        <w:rPr>
          <w:rFonts w:ascii="Arial" w:hAnsi="Arial" w:cs="Arial"/>
          <w:sz w:val="22"/>
        </w:rPr>
        <w:t xml:space="preserve">Ogólne zasady kontroli jakości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pkt 6. </w:t>
      </w:r>
    </w:p>
    <w:p w14:paraId="33913D26" w14:textId="77777777" w:rsidR="00A14462" w:rsidRPr="00F027B2" w:rsidRDefault="008F7567" w:rsidP="00F027B2">
      <w:pPr>
        <w:numPr>
          <w:ilvl w:val="1"/>
          <w:numId w:val="128"/>
        </w:numPr>
        <w:spacing w:after="15" w:line="249" w:lineRule="auto"/>
        <w:ind w:right="127" w:hanging="576"/>
        <w:jc w:val="left"/>
        <w:rPr>
          <w:rFonts w:ascii="Arial" w:hAnsi="Arial" w:cs="Arial"/>
          <w:sz w:val="22"/>
        </w:rPr>
      </w:pPr>
      <w:r w:rsidRPr="00F027B2">
        <w:rPr>
          <w:rFonts w:ascii="Arial" w:hAnsi="Arial" w:cs="Arial"/>
          <w:sz w:val="22"/>
        </w:rPr>
        <w:lastRenderedPageBreak/>
        <w:t xml:space="preserve">Częstotliwość oraz zakres pomiarów kontrolnych </w:t>
      </w:r>
    </w:p>
    <w:p w14:paraId="65E3B3AB"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Minimalna częstotliwość pomiarów </w:t>
      </w:r>
    </w:p>
    <w:p w14:paraId="6B70914B" w14:textId="77777777" w:rsidR="00A14462" w:rsidRPr="00F027B2" w:rsidRDefault="008F7567" w:rsidP="00F027B2">
      <w:pPr>
        <w:numPr>
          <w:ilvl w:val="2"/>
          <w:numId w:val="125"/>
        </w:numPr>
        <w:spacing w:after="15" w:line="249" w:lineRule="auto"/>
        <w:ind w:right="127" w:hanging="720"/>
        <w:jc w:val="left"/>
        <w:rPr>
          <w:rFonts w:ascii="Arial" w:hAnsi="Arial" w:cs="Arial"/>
          <w:sz w:val="22"/>
        </w:rPr>
      </w:pPr>
      <w:r w:rsidRPr="00F027B2">
        <w:rPr>
          <w:rFonts w:ascii="Arial" w:hAnsi="Arial" w:cs="Arial"/>
          <w:sz w:val="22"/>
        </w:rPr>
        <w:t xml:space="preserve">Częstotliwość oraz zakres pomiarów dla nawierzchni frezowanej na zimno podano w tablicy 1. </w:t>
      </w:r>
    </w:p>
    <w:p w14:paraId="5882D2D8" w14:textId="77777777" w:rsidR="00A14462" w:rsidRPr="00F027B2" w:rsidRDefault="008F7567" w:rsidP="00F027B2">
      <w:pPr>
        <w:spacing w:after="36" w:line="269" w:lineRule="auto"/>
        <w:ind w:left="2016"/>
        <w:jc w:val="left"/>
        <w:rPr>
          <w:rFonts w:ascii="Arial" w:hAnsi="Arial" w:cs="Arial"/>
          <w:sz w:val="22"/>
        </w:rPr>
      </w:pPr>
      <w:r w:rsidRPr="00F027B2">
        <w:rPr>
          <w:rFonts w:ascii="Arial" w:hAnsi="Arial" w:cs="Arial"/>
          <w:sz w:val="22"/>
          <w:u w:val="single" w:color="000000"/>
        </w:rPr>
        <w:t>Tablica 1. Częstotliwość oraz zakres pomiarów kontrolnych</w:t>
      </w:r>
      <w:r w:rsidRPr="00F027B2">
        <w:rPr>
          <w:rFonts w:ascii="Arial" w:hAnsi="Arial" w:cs="Arial"/>
          <w:sz w:val="22"/>
        </w:rPr>
        <w:t xml:space="preserve"> </w:t>
      </w:r>
    </w:p>
    <w:p w14:paraId="2DDF9830" w14:textId="77777777" w:rsidR="00A14462" w:rsidRPr="00F027B2" w:rsidRDefault="008F7567" w:rsidP="00F027B2">
      <w:pPr>
        <w:spacing w:line="269" w:lineRule="auto"/>
        <w:ind w:left="1308" w:right="741"/>
        <w:jc w:val="left"/>
        <w:rPr>
          <w:rFonts w:ascii="Arial" w:hAnsi="Arial" w:cs="Arial"/>
          <w:sz w:val="22"/>
        </w:rPr>
      </w:pPr>
      <w:r w:rsidRPr="00F027B2">
        <w:rPr>
          <w:rFonts w:ascii="Arial" w:hAnsi="Arial" w:cs="Arial"/>
          <w:sz w:val="22"/>
          <w:u w:val="single" w:color="000000"/>
        </w:rPr>
        <w:t xml:space="preserve">nawierzchni </w:t>
      </w:r>
      <w:r w:rsidRPr="00F027B2">
        <w:rPr>
          <w:rFonts w:ascii="Arial" w:hAnsi="Arial" w:cs="Arial"/>
          <w:sz w:val="22"/>
          <w:u w:val="single" w:color="000000"/>
        </w:rPr>
        <w:tab/>
        <w:t xml:space="preserve">frezowanej </w:t>
      </w:r>
      <w:r w:rsidRPr="00F027B2">
        <w:rPr>
          <w:rFonts w:ascii="Arial" w:hAnsi="Arial" w:cs="Arial"/>
          <w:sz w:val="22"/>
          <w:u w:val="single" w:color="000000"/>
        </w:rPr>
        <w:tab/>
        <w:t>na zimno</w:t>
      </w:r>
    </w:p>
    <w:p w14:paraId="75DE3C9B" w14:textId="77777777" w:rsidR="00A14462" w:rsidRPr="00F027B2" w:rsidRDefault="008F7567" w:rsidP="00F027B2">
      <w:pPr>
        <w:spacing w:after="0" w:line="259" w:lineRule="auto"/>
        <w:ind w:left="672" w:right="822"/>
        <w:jc w:val="left"/>
        <w:rPr>
          <w:rFonts w:ascii="Arial" w:hAnsi="Arial" w:cs="Arial"/>
          <w:sz w:val="22"/>
        </w:rPr>
      </w:pPr>
      <w:r w:rsidRPr="00F027B2">
        <w:rPr>
          <w:rFonts w:ascii="Arial" w:hAnsi="Arial" w:cs="Arial"/>
          <w:sz w:val="22"/>
        </w:rPr>
        <w:t xml:space="preserve"> _____________________________________________________________ </w:t>
      </w:r>
    </w:p>
    <w:tbl>
      <w:tblPr>
        <w:tblStyle w:val="TableGrid"/>
        <w:tblW w:w="7522" w:type="dxa"/>
        <w:tblInd w:w="1301" w:type="dxa"/>
        <w:tblCellMar>
          <w:top w:w="43" w:type="dxa"/>
          <w:left w:w="86" w:type="dxa"/>
          <w:right w:w="115" w:type="dxa"/>
        </w:tblCellMar>
        <w:tblLook w:val="04A0" w:firstRow="1" w:lastRow="0" w:firstColumn="1" w:lastColumn="0" w:noHBand="0" w:noVBand="1"/>
      </w:tblPr>
      <w:tblGrid>
        <w:gridCol w:w="502"/>
        <w:gridCol w:w="3509"/>
        <w:gridCol w:w="3511"/>
      </w:tblGrid>
      <w:tr w:rsidR="00A14462" w:rsidRPr="00F027B2" w14:paraId="1C9656B7" w14:textId="77777777">
        <w:trPr>
          <w:trHeight w:val="269"/>
        </w:trPr>
        <w:tc>
          <w:tcPr>
            <w:tcW w:w="502" w:type="dxa"/>
            <w:tcBorders>
              <w:top w:val="single" w:sz="4" w:space="0" w:color="000000"/>
              <w:left w:val="single" w:sz="2" w:space="0" w:color="000000"/>
              <w:bottom w:val="single" w:sz="4" w:space="0" w:color="000000"/>
              <w:right w:val="single" w:sz="4" w:space="0" w:color="000000"/>
            </w:tcBorders>
          </w:tcPr>
          <w:p w14:paraId="69C7F7F9"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vertAlign w:val="superscript"/>
              </w:rPr>
              <w:t>L</w:t>
            </w:r>
            <w:r w:rsidRPr="00F027B2">
              <w:rPr>
                <w:rFonts w:ascii="Arial" w:hAnsi="Arial" w:cs="Arial"/>
                <w:sz w:val="22"/>
              </w:rPr>
              <w:t xml:space="preserve">p. </w:t>
            </w:r>
          </w:p>
        </w:tc>
        <w:tc>
          <w:tcPr>
            <w:tcW w:w="3509" w:type="dxa"/>
            <w:tcBorders>
              <w:top w:val="single" w:sz="4" w:space="0" w:color="000000"/>
              <w:left w:val="single" w:sz="4" w:space="0" w:color="000000"/>
              <w:bottom w:val="single" w:sz="4" w:space="0" w:color="000000"/>
              <w:right w:val="single" w:sz="4" w:space="0" w:color="000000"/>
            </w:tcBorders>
          </w:tcPr>
          <w:p w14:paraId="3780FA6D"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Właściwość nawierzchni </w:t>
            </w:r>
          </w:p>
        </w:tc>
        <w:tc>
          <w:tcPr>
            <w:tcW w:w="3511" w:type="dxa"/>
            <w:tcBorders>
              <w:top w:val="single" w:sz="4" w:space="0" w:color="000000"/>
              <w:left w:val="single" w:sz="4" w:space="0" w:color="000000"/>
              <w:bottom w:val="single" w:sz="4" w:space="0" w:color="000000"/>
              <w:right w:val="single" w:sz="2" w:space="0" w:color="000000"/>
            </w:tcBorders>
          </w:tcPr>
          <w:p w14:paraId="6A1401CF"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Minimalna częstotliwość pomiarów </w:t>
            </w:r>
          </w:p>
        </w:tc>
      </w:tr>
      <w:tr w:rsidR="00A14462" w:rsidRPr="00F027B2" w14:paraId="170ED83A" w14:textId="77777777">
        <w:trPr>
          <w:trHeight w:val="259"/>
        </w:trPr>
        <w:tc>
          <w:tcPr>
            <w:tcW w:w="502" w:type="dxa"/>
            <w:tcBorders>
              <w:top w:val="single" w:sz="4" w:space="0" w:color="000000"/>
              <w:left w:val="single" w:sz="2" w:space="0" w:color="000000"/>
              <w:bottom w:val="single" w:sz="4" w:space="0" w:color="000000"/>
              <w:right w:val="single" w:sz="4" w:space="0" w:color="000000"/>
            </w:tcBorders>
          </w:tcPr>
          <w:p w14:paraId="4E896F44"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1 </w:t>
            </w:r>
          </w:p>
        </w:tc>
        <w:tc>
          <w:tcPr>
            <w:tcW w:w="3509" w:type="dxa"/>
            <w:tcBorders>
              <w:top w:val="single" w:sz="4" w:space="0" w:color="000000"/>
              <w:left w:val="single" w:sz="4" w:space="0" w:color="000000"/>
              <w:bottom w:val="single" w:sz="4" w:space="0" w:color="000000"/>
              <w:right w:val="single" w:sz="4" w:space="0" w:color="000000"/>
            </w:tcBorders>
          </w:tcPr>
          <w:p w14:paraId="097E53CE"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Równość podłużna </w:t>
            </w:r>
          </w:p>
        </w:tc>
        <w:tc>
          <w:tcPr>
            <w:tcW w:w="3511" w:type="dxa"/>
            <w:tcBorders>
              <w:top w:val="single" w:sz="4" w:space="0" w:color="000000"/>
              <w:left w:val="single" w:sz="4" w:space="0" w:color="000000"/>
              <w:bottom w:val="single" w:sz="4" w:space="0" w:color="000000"/>
              <w:right w:val="single" w:sz="2" w:space="0" w:color="000000"/>
            </w:tcBorders>
          </w:tcPr>
          <w:p w14:paraId="4E61BFFB"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łatą 4-metrową co 20 metrów </w:t>
            </w:r>
          </w:p>
        </w:tc>
      </w:tr>
      <w:tr w:rsidR="00A14462" w:rsidRPr="00F027B2" w14:paraId="21D886BE" w14:textId="77777777">
        <w:trPr>
          <w:trHeight w:val="245"/>
        </w:trPr>
        <w:tc>
          <w:tcPr>
            <w:tcW w:w="502" w:type="dxa"/>
            <w:tcBorders>
              <w:top w:val="single" w:sz="4" w:space="0" w:color="000000"/>
              <w:left w:val="single" w:sz="2" w:space="0" w:color="000000"/>
              <w:bottom w:val="single" w:sz="4" w:space="0" w:color="000000"/>
              <w:right w:val="single" w:sz="4" w:space="0" w:color="000000"/>
            </w:tcBorders>
          </w:tcPr>
          <w:p w14:paraId="2F89ECF5"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2 </w:t>
            </w:r>
          </w:p>
        </w:tc>
        <w:tc>
          <w:tcPr>
            <w:tcW w:w="3509" w:type="dxa"/>
            <w:tcBorders>
              <w:top w:val="single" w:sz="4" w:space="0" w:color="000000"/>
              <w:left w:val="single" w:sz="4" w:space="0" w:color="000000"/>
              <w:bottom w:val="single" w:sz="4" w:space="0" w:color="000000"/>
              <w:right w:val="single" w:sz="4" w:space="0" w:color="000000"/>
            </w:tcBorders>
          </w:tcPr>
          <w:p w14:paraId="59543C35"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Równość poprzeczna </w:t>
            </w:r>
          </w:p>
        </w:tc>
        <w:tc>
          <w:tcPr>
            <w:tcW w:w="3511" w:type="dxa"/>
            <w:tcBorders>
              <w:top w:val="single" w:sz="4" w:space="0" w:color="000000"/>
              <w:left w:val="single" w:sz="4" w:space="0" w:color="000000"/>
              <w:bottom w:val="single" w:sz="4" w:space="0" w:color="000000"/>
              <w:right w:val="single" w:sz="2" w:space="0" w:color="000000"/>
            </w:tcBorders>
          </w:tcPr>
          <w:p w14:paraId="0F96A8DB"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łatą 4-metrową co 20 metrów </w:t>
            </w:r>
          </w:p>
        </w:tc>
      </w:tr>
      <w:tr w:rsidR="00A14462" w:rsidRPr="00F027B2" w14:paraId="33B7670D" w14:textId="77777777">
        <w:trPr>
          <w:trHeight w:val="245"/>
        </w:trPr>
        <w:tc>
          <w:tcPr>
            <w:tcW w:w="502" w:type="dxa"/>
            <w:tcBorders>
              <w:top w:val="single" w:sz="4" w:space="0" w:color="000000"/>
              <w:left w:val="single" w:sz="2" w:space="0" w:color="000000"/>
              <w:bottom w:val="single" w:sz="4" w:space="0" w:color="000000"/>
              <w:right w:val="single" w:sz="4" w:space="0" w:color="000000"/>
            </w:tcBorders>
          </w:tcPr>
          <w:p w14:paraId="0AB5EECF"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3 </w:t>
            </w:r>
          </w:p>
        </w:tc>
        <w:tc>
          <w:tcPr>
            <w:tcW w:w="3509" w:type="dxa"/>
            <w:tcBorders>
              <w:top w:val="single" w:sz="4" w:space="0" w:color="000000"/>
              <w:left w:val="single" w:sz="4" w:space="0" w:color="000000"/>
              <w:bottom w:val="single" w:sz="4" w:space="0" w:color="000000"/>
              <w:right w:val="single" w:sz="4" w:space="0" w:color="000000"/>
            </w:tcBorders>
          </w:tcPr>
          <w:p w14:paraId="00972F21"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Spadki poprzeczne </w:t>
            </w:r>
          </w:p>
        </w:tc>
        <w:tc>
          <w:tcPr>
            <w:tcW w:w="3511" w:type="dxa"/>
            <w:tcBorders>
              <w:top w:val="single" w:sz="4" w:space="0" w:color="000000"/>
              <w:left w:val="single" w:sz="4" w:space="0" w:color="000000"/>
              <w:bottom w:val="single" w:sz="4" w:space="0" w:color="000000"/>
              <w:right w:val="single" w:sz="2" w:space="0" w:color="000000"/>
            </w:tcBorders>
          </w:tcPr>
          <w:p w14:paraId="42F7B3BE"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co 50 m </w:t>
            </w:r>
          </w:p>
        </w:tc>
      </w:tr>
      <w:tr w:rsidR="00A14462" w:rsidRPr="00F027B2" w14:paraId="077C972B" w14:textId="77777777">
        <w:trPr>
          <w:trHeight w:val="245"/>
        </w:trPr>
        <w:tc>
          <w:tcPr>
            <w:tcW w:w="502" w:type="dxa"/>
            <w:tcBorders>
              <w:top w:val="single" w:sz="4" w:space="0" w:color="000000"/>
              <w:left w:val="single" w:sz="2" w:space="0" w:color="000000"/>
              <w:bottom w:val="single" w:sz="4" w:space="0" w:color="000000"/>
              <w:right w:val="single" w:sz="4" w:space="0" w:color="000000"/>
            </w:tcBorders>
          </w:tcPr>
          <w:p w14:paraId="1DF939A9"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4 </w:t>
            </w:r>
          </w:p>
        </w:tc>
        <w:tc>
          <w:tcPr>
            <w:tcW w:w="3509" w:type="dxa"/>
            <w:tcBorders>
              <w:top w:val="single" w:sz="4" w:space="0" w:color="000000"/>
              <w:left w:val="single" w:sz="4" w:space="0" w:color="000000"/>
              <w:bottom w:val="single" w:sz="4" w:space="0" w:color="000000"/>
              <w:right w:val="single" w:sz="4" w:space="0" w:color="000000"/>
            </w:tcBorders>
          </w:tcPr>
          <w:p w14:paraId="7D25DD5C"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Szerokość frezowania </w:t>
            </w:r>
          </w:p>
        </w:tc>
        <w:tc>
          <w:tcPr>
            <w:tcW w:w="3511" w:type="dxa"/>
            <w:tcBorders>
              <w:top w:val="single" w:sz="4" w:space="0" w:color="000000"/>
              <w:left w:val="single" w:sz="4" w:space="0" w:color="000000"/>
              <w:bottom w:val="single" w:sz="4" w:space="0" w:color="000000"/>
              <w:right w:val="single" w:sz="2" w:space="0" w:color="000000"/>
            </w:tcBorders>
          </w:tcPr>
          <w:p w14:paraId="30AA11E0"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co 50 m </w:t>
            </w:r>
          </w:p>
        </w:tc>
      </w:tr>
      <w:tr w:rsidR="00A14462" w:rsidRPr="00F027B2" w14:paraId="4BDEED6F" w14:textId="77777777">
        <w:trPr>
          <w:trHeight w:val="259"/>
        </w:trPr>
        <w:tc>
          <w:tcPr>
            <w:tcW w:w="502" w:type="dxa"/>
            <w:tcBorders>
              <w:top w:val="single" w:sz="4" w:space="0" w:color="000000"/>
              <w:left w:val="single" w:sz="2" w:space="0" w:color="000000"/>
              <w:bottom w:val="single" w:sz="4" w:space="0" w:color="000000"/>
              <w:right w:val="single" w:sz="4" w:space="0" w:color="000000"/>
            </w:tcBorders>
          </w:tcPr>
          <w:p w14:paraId="51C00976"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5 </w:t>
            </w:r>
          </w:p>
        </w:tc>
        <w:tc>
          <w:tcPr>
            <w:tcW w:w="3509" w:type="dxa"/>
            <w:tcBorders>
              <w:top w:val="single" w:sz="4" w:space="0" w:color="000000"/>
              <w:left w:val="single" w:sz="4" w:space="0" w:color="000000"/>
              <w:bottom w:val="single" w:sz="4" w:space="0" w:color="000000"/>
              <w:right w:val="single" w:sz="4" w:space="0" w:color="000000"/>
            </w:tcBorders>
          </w:tcPr>
          <w:p w14:paraId="4F37E096"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Głębokość frezowania </w:t>
            </w:r>
          </w:p>
        </w:tc>
        <w:tc>
          <w:tcPr>
            <w:tcW w:w="3511" w:type="dxa"/>
            <w:tcBorders>
              <w:top w:val="single" w:sz="4" w:space="0" w:color="000000"/>
              <w:left w:val="single" w:sz="4" w:space="0" w:color="000000"/>
              <w:bottom w:val="single" w:sz="4" w:space="0" w:color="000000"/>
              <w:right w:val="single" w:sz="2" w:space="0" w:color="000000"/>
            </w:tcBorders>
          </w:tcPr>
          <w:p w14:paraId="2DAFC9D6"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na bieżąco, według </w:t>
            </w:r>
            <w:proofErr w:type="spellStart"/>
            <w:r w:rsidRPr="00F027B2">
              <w:rPr>
                <w:rFonts w:ascii="Arial" w:hAnsi="Arial" w:cs="Arial"/>
                <w:sz w:val="22"/>
              </w:rPr>
              <w:t>STWiORB</w:t>
            </w:r>
            <w:proofErr w:type="spellEnd"/>
            <w:r w:rsidRPr="00F027B2">
              <w:rPr>
                <w:rFonts w:ascii="Arial" w:hAnsi="Arial" w:cs="Arial"/>
                <w:sz w:val="22"/>
              </w:rPr>
              <w:t xml:space="preserve"> </w:t>
            </w:r>
          </w:p>
        </w:tc>
      </w:tr>
    </w:tbl>
    <w:p w14:paraId="42479B3C" w14:textId="77777777" w:rsidR="00A14462" w:rsidRPr="00F027B2" w:rsidRDefault="008F7567" w:rsidP="00F027B2">
      <w:pPr>
        <w:numPr>
          <w:ilvl w:val="2"/>
          <w:numId w:val="125"/>
        </w:numPr>
        <w:spacing w:after="15" w:line="249" w:lineRule="auto"/>
        <w:ind w:right="127" w:hanging="720"/>
        <w:jc w:val="left"/>
        <w:rPr>
          <w:rFonts w:ascii="Arial" w:hAnsi="Arial" w:cs="Arial"/>
          <w:sz w:val="22"/>
        </w:rPr>
      </w:pPr>
      <w:r w:rsidRPr="00F027B2">
        <w:rPr>
          <w:rFonts w:ascii="Arial" w:hAnsi="Arial" w:cs="Arial"/>
          <w:sz w:val="22"/>
        </w:rPr>
        <w:t xml:space="preserve">Równość nawierzchni </w:t>
      </w:r>
    </w:p>
    <w:p w14:paraId="501B1374" w14:textId="77777777" w:rsidR="00A14462" w:rsidRPr="00F027B2" w:rsidRDefault="008F7567" w:rsidP="00F027B2">
      <w:pPr>
        <w:spacing w:after="42"/>
        <w:ind w:left="254" w:right="131"/>
        <w:jc w:val="left"/>
        <w:rPr>
          <w:rFonts w:ascii="Arial" w:hAnsi="Arial" w:cs="Arial"/>
          <w:sz w:val="22"/>
        </w:rPr>
      </w:pPr>
      <w:r w:rsidRPr="00F027B2">
        <w:rPr>
          <w:rFonts w:ascii="Arial" w:hAnsi="Arial" w:cs="Arial"/>
          <w:sz w:val="22"/>
        </w:rPr>
        <w:t xml:space="preserve">Nierówności powierzchni po frezowaniu mierzone łatą 4-metrową zgodnie z BN-68/8931-04 [1] nie powinny przekraczać 6 mm. </w:t>
      </w:r>
    </w:p>
    <w:p w14:paraId="39C62DFF" w14:textId="77777777" w:rsidR="00A14462" w:rsidRPr="00F027B2" w:rsidRDefault="008F7567" w:rsidP="00F027B2">
      <w:pPr>
        <w:tabs>
          <w:tab w:val="center" w:pos="390"/>
          <w:tab w:val="center" w:pos="1786"/>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6.3 </w:t>
      </w:r>
      <w:r w:rsidRPr="00F027B2">
        <w:rPr>
          <w:rFonts w:ascii="Arial" w:hAnsi="Arial" w:cs="Arial"/>
          <w:sz w:val="22"/>
        </w:rPr>
        <w:tab/>
        <w:t xml:space="preserve">Spadki poprzeczne </w:t>
      </w:r>
    </w:p>
    <w:p w14:paraId="02DF55D9"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Spadki poprzeczne nawierzchni po frezowaniu powinny być zgodne z dokumentacją projektową, z tolerancją ± 0,5%. </w:t>
      </w:r>
    </w:p>
    <w:p w14:paraId="4CED20E0" w14:textId="77777777" w:rsidR="00A14462" w:rsidRPr="00F027B2" w:rsidRDefault="008F7567" w:rsidP="00F027B2">
      <w:pPr>
        <w:numPr>
          <w:ilvl w:val="2"/>
          <w:numId w:val="129"/>
        </w:numPr>
        <w:spacing w:after="15" w:line="249" w:lineRule="auto"/>
        <w:ind w:right="127" w:hanging="720"/>
        <w:jc w:val="left"/>
        <w:rPr>
          <w:rFonts w:ascii="Arial" w:hAnsi="Arial" w:cs="Arial"/>
          <w:sz w:val="22"/>
        </w:rPr>
      </w:pPr>
      <w:r w:rsidRPr="00F027B2">
        <w:rPr>
          <w:rFonts w:ascii="Arial" w:hAnsi="Arial" w:cs="Arial"/>
          <w:sz w:val="22"/>
        </w:rPr>
        <w:t xml:space="preserve">Szerokość frezowania </w:t>
      </w:r>
    </w:p>
    <w:p w14:paraId="40131050"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Szerokość frezowania powinna odpowiadać szerokości określonej w dokumentacji projektowej z dokładnością ± 5 cm. </w:t>
      </w:r>
    </w:p>
    <w:p w14:paraId="36659CDD" w14:textId="77777777" w:rsidR="00A14462" w:rsidRPr="00F027B2" w:rsidRDefault="008F7567" w:rsidP="00F027B2">
      <w:pPr>
        <w:numPr>
          <w:ilvl w:val="2"/>
          <w:numId w:val="129"/>
        </w:numPr>
        <w:spacing w:after="15" w:line="249" w:lineRule="auto"/>
        <w:ind w:right="127" w:hanging="720"/>
        <w:jc w:val="left"/>
        <w:rPr>
          <w:rFonts w:ascii="Arial" w:hAnsi="Arial" w:cs="Arial"/>
          <w:sz w:val="22"/>
        </w:rPr>
      </w:pPr>
      <w:r w:rsidRPr="00F027B2">
        <w:rPr>
          <w:rFonts w:ascii="Arial" w:hAnsi="Arial" w:cs="Arial"/>
          <w:sz w:val="22"/>
        </w:rPr>
        <w:t xml:space="preserve">Głębokość frezowania </w:t>
      </w:r>
    </w:p>
    <w:p w14:paraId="733F8EEB"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Głębokość frezowania powinna odpowiadać głębokości określonej w dokumentacji projektowej z dokładnością ± 5 mm. </w:t>
      </w:r>
    </w:p>
    <w:p w14:paraId="685AB5E5" w14:textId="77777777" w:rsidR="00A14462" w:rsidRPr="00F027B2" w:rsidRDefault="008F7567" w:rsidP="00F027B2">
      <w:pPr>
        <w:spacing w:after="498"/>
        <w:ind w:left="254" w:right="304"/>
        <w:jc w:val="left"/>
        <w:rPr>
          <w:rFonts w:ascii="Arial" w:hAnsi="Arial" w:cs="Arial"/>
          <w:sz w:val="22"/>
        </w:rPr>
      </w:pPr>
      <w:r w:rsidRPr="00F027B2">
        <w:rPr>
          <w:rFonts w:ascii="Arial" w:hAnsi="Arial" w:cs="Arial"/>
          <w:sz w:val="22"/>
        </w:rPr>
        <w:t xml:space="preserve">Powyższe ustalenia dotyczące dokładności frezowania nie dotyczą wyburzenia kilku lub wszystkich warstw nawierzchni przy naprawach kapitalnych. W takim przypadku wymagania powinny być określone w </w:t>
      </w:r>
      <w:proofErr w:type="spellStart"/>
      <w:r w:rsidRPr="00F027B2">
        <w:rPr>
          <w:rFonts w:ascii="Arial" w:hAnsi="Arial" w:cs="Arial"/>
          <w:sz w:val="22"/>
        </w:rPr>
        <w:t>STWiORB</w:t>
      </w:r>
      <w:proofErr w:type="spellEnd"/>
      <w:r w:rsidRPr="00F027B2">
        <w:rPr>
          <w:rFonts w:ascii="Arial" w:hAnsi="Arial" w:cs="Arial"/>
          <w:sz w:val="22"/>
        </w:rPr>
        <w:t xml:space="preserve"> w dostosowaniu do potrzeb wynikających z przyjętej technologii naprawy. </w:t>
      </w:r>
    </w:p>
    <w:p w14:paraId="7B00FB03" w14:textId="77777777" w:rsidR="00A14462" w:rsidRPr="00F027B2" w:rsidRDefault="008F7567" w:rsidP="00F027B2">
      <w:pPr>
        <w:spacing w:after="52" w:line="249" w:lineRule="auto"/>
        <w:ind w:left="1102" w:right="127"/>
        <w:jc w:val="left"/>
        <w:rPr>
          <w:rFonts w:ascii="Arial" w:hAnsi="Arial" w:cs="Arial"/>
          <w:sz w:val="22"/>
        </w:rPr>
      </w:pPr>
      <w:r w:rsidRPr="00F027B2">
        <w:rPr>
          <w:rFonts w:ascii="Arial" w:hAnsi="Arial" w:cs="Arial"/>
          <w:sz w:val="22"/>
        </w:rPr>
        <w:t xml:space="preserve">7. OBMIAR ROBÓT </w:t>
      </w:r>
    </w:p>
    <w:p w14:paraId="6FAAA6B6" w14:textId="77777777" w:rsidR="00A14462" w:rsidRPr="00F027B2" w:rsidRDefault="008F7567" w:rsidP="00F027B2">
      <w:pPr>
        <w:numPr>
          <w:ilvl w:val="1"/>
          <w:numId w:val="130"/>
        </w:numPr>
        <w:ind w:right="131" w:hanging="576"/>
        <w:jc w:val="left"/>
        <w:rPr>
          <w:rFonts w:ascii="Arial" w:hAnsi="Arial" w:cs="Arial"/>
          <w:sz w:val="22"/>
        </w:rPr>
      </w:pPr>
      <w:r w:rsidRPr="00F027B2">
        <w:rPr>
          <w:rFonts w:ascii="Arial" w:hAnsi="Arial" w:cs="Arial"/>
          <w:sz w:val="22"/>
        </w:rPr>
        <w:t xml:space="preserve">Ogólne zasady obmiaru robót </w:t>
      </w:r>
    </w:p>
    <w:p w14:paraId="00CA8171" w14:textId="77777777" w:rsidR="00A14462" w:rsidRPr="00F027B2" w:rsidRDefault="008F7567" w:rsidP="00F027B2">
      <w:pPr>
        <w:spacing w:after="34"/>
        <w:ind w:left="254" w:right="131"/>
        <w:jc w:val="left"/>
        <w:rPr>
          <w:rFonts w:ascii="Arial" w:hAnsi="Arial" w:cs="Arial"/>
          <w:sz w:val="22"/>
        </w:rPr>
      </w:pPr>
      <w:r w:rsidRPr="00F027B2">
        <w:rPr>
          <w:rFonts w:ascii="Arial" w:hAnsi="Arial" w:cs="Arial"/>
          <w:sz w:val="22"/>
        </w:rPr>
        <w:t xml:space="preserve">Ogólne zasady obmiaru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pkt 7. </w:t>
      </w:r>
    </w:p>
    <w:p w14:paraId="73D48020" w14:textId="77777777" w:rsidR="00A14462" w:rsidRPr="00F027B2" w:rsidRDefault="008F7567" w:rsidP="00F027B2">
      <w:pPr>
        <w:numPr>
          <w:ilvl w:val="1"/>
          <w:numId w:val="130"/>
        </w:numPr>
        <w:spacing w:after="459"/>
        <w:ind w:right="131" w:hanging="576"/>
        <w:jc w:val="left"/>
        <w:rPr>
          <w:rFonts w:ascii="Arial" w:hAnsi="Arial" w:cs="Arial"/>
          <w:sz w:val="22"/>
        </w:rPr>
      </w:pPr>
      <w:r w:rsidRPr="00F027B2">
        <w:rPr>
          <w:rFonts w:ascii="Arial" w:hAnsi="Arial" w:cs="Arial"/>
          <w:sz w:val="22"/>
        </w:rPr>
        <w:t xml:space="preserve">Jednostka obmiarowa Jednostką obmiarową jest m2 (metr kwadratowy). </w:t>
      </w:r>
    </w:p>
    <w:p w14:paraId="3A442EAF" w14:textId="77777777" w:rsidR="00A14462" w:rsidRPr="00F027B2" w:rsidRDefault="008F7567" w:rsidP="00F027B2">
      <w:pPr>
        <w:numPr>
          <w:ilvl w:val="3"/>
          <w:numId w:val="127"/>
        </w:numPr>
        <w:ind w:right="131" w:hanging="360"/>
        <w:jc w:val="left"/>
        <w:rPr>
          <w:rFonts w:ascii="Arial" w:hAnsi="Arial" w:cs="Arial"/>
          <w:sz w:val="22"/>
        </w:rPr>
      </w:pPr>
      <w:r w:rsidRPr="00F027B2">
        <w:rPr>
          <w:rFonts w:ascii="Arial" w:hAnsi="Arial" w:cs="Arial"/>
          <w:sz w:val="22"/>
        </w:rPr>
        <w:t xml:space="preserve">ODBIÓR ROBÓT </w:t>
      </w:r>
    </w:p>
    <w:p w14:paraId="64BFB388"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Ogólne zasady odbioru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pkt 8. </w:t>
      </w:r>
    </w:p>
    <w:p w14:paraId="29575EF2" w14:textId="77777777" w:rsidR="00A14462" w:rsidRPr="00F027B2" w:rsidRDefault="008F7567" w:rsidP="00F027B2">
      <w:pPr>
        <w:spacing w:after="491"/>
        <w:ind w:left="254" w:right="303"/>
        <w:jc w:val="left"/>
        <w:rPr>
          <w:rFonts w:ascii="Arial" w:hAnsi="Arial" w:cs="Arial"/>
          <w:sz w:val="22"/>
        </w:rPr>
      </w:pPr>
      <w:r w:rsidRPr="00F027B2">
        <w:rPr>
          <w:rFonts w:ascii="Arial" w:hAnsi="Arial" w:cs="Arial"/>
          <w:sz w:val="22"/>
        </w:rPr>
        <w:t xml:space="preserve">Roboty uznaje się za wykonane zgodnie z dokumentacją projektową, </w:t>
      </w:r>
      <w:proofErr w:type="spellStart"/>
      <w:r w:rsidRPr="00F027B2">
        <w:rPr>
          <w:rFonts w:ascii="Arial" w:hAnsi="Arial" w:cs="Arial"/>
          <w:sz w:val="22"/>
        </w:rPr>
        <w:t>STWiORB</w:t>
      </w:r>
      <w:proofErr w:type="spellEnd"/>
      <w:r w:rsidRPr="00F027B2">
        <w:rPr>
          <w:rFonts w:ascii="Arial" w:hAnsi="Arial" w:cs="Arial"/>
          <w:sz w:val="22"/>
        </w:rPr>
        <w:t xml:space="preserve"> i wymaganiami Inżyniera, jeżeli wszystkie pomiary i badania z zachowaniem tolerancji wg pkt 6 dały wyniki pozytywne. </w:t>
      </w:r>
    </w:p>
    <w:p w14:paraId="17E22B08" w14:textId="77777777" w:rsidR="00A14462" w:rsidRPr="00F027B2" w:rsidRDefault="008F7567" w:rsidP="00F027B2">
      <w:pPr>
        <w:numPr>
          <w:ilvl w:val="3"/>
          <w:numId w:val="127"/>
        </w:numPr>
        <w:spacing w:after="37"/>
        <w:ind w:right="131" w:hanging="360"/>
        <w:jc w:val="left"/>
        <w:rPr>
          <w:rFonts w:ascii="Arial" w:hAnsi="Arial" w:cs="Arial"/>
          <w:sz w:val="22"/>
        </w:rPr>
      </w:pPr>
      <w:r w:rsidRPr="00F027B2">
        <w:rPr>
          <w:rFonts w:ascii="Arial" w:hAnsi="Arial" w:cs="Arial"/>
          <w:sz w:val="22"/>
        </w:rPr>
        <w:t xml:space="preserve">PODSTAWA PŁATNOŚCI </w:t>
      </w:r>
    </w:p>
    <w:p w14:paraId="5A997F76" w14:textId="77777777" w:rsidR="00A14462" w:rsidRPr="00F027B2" w:rsidRDefault="008F7567" w:rsidP="00F027B2">
      <w:pPr>
        <w:numPr>
          <w:ilvl w:val="1"/>
          <w:numId w:val="126"/>
        </w:numPr>
        <w:ind w:right="131" w:hanging="576"/>
        <w:jc w:val="left"/>
        <w:rPr>
          <w:rFonts w:ascii="Arial" w:hAnsi="Arial" w:cs="Arial"/>
          <w:sz w:val="22"/>
        </w:rPr>
      </w:pPr>
      <w:r w:rsidRPr="00F027B2">
        <w:rPr>
          <w:rFonts w:ascii="Arial" w:hAnsi="Arial" w:cs="Arial"/>
          <w:sz w:val="22"/>
        </w:rPr>
        <w:t xml:space="preserve">Ogólne ustalenia dotyczące podstawy płatności </w:t>
      </w:r>
    </w:p>
    <w:p w14:paraId="4DBBBC7D" w14:textId="77777777" w:rsidR="00A14462" w:rsidRPr="00F027B2" w:rsidRDefault="008F7567" w:rsidP="00F027B2">
      <w:pPr>
        <w:spacing w:after="32"/>
        <w:ind w:left="254" w:right="131"/>
        <w:jc w:val="left"/>
        <w:rPr>
          <w:rFonts w:ascii="Arial" w:hAnsi="Arial" w:cs="Arial"/>
          <w:sz w:val="22"/>
        </w:rPr>
      </w:pPr>
      <w:r w:rsidRPr="00F027B2">
        <w:rPr>
          <w:rFonts w:ascii="Arial" w:hAnsi="Arial" w:cs="Arial"/>
          <w:sz w:val="22"/>
        </w:rPr>
        <w:lastRenderedPageBreak/>
        <w:t xml:space="preserve">Ogólne ustalenia dotyczące podstawy płatności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pkt 9. </w:t>
      </w:r>
    </w:p>
    <w:p w14:paraId="363AF375" w14:textId="77777777" w:rsidR="00A14462" w:rsidRPr="00F027B2" w:rsidRDefault="008F7567" w:rsidP="00F027B2">
      <w:pPr>
        <w:numPr>
          <w:ilvl w:val="1"/>
          <w:numId w:val="126"/>
        </w:numPr>
        <w:ind w:right="131" w:hanging="576"/>
        <w:jc w:val="left"/>
        <w:rPr>
          <w:rFonts w:ascii="Arial" w:hAnsi="Arial" w:cs="Arial"/>
          <w:sz w:val="22"/>
        </w:rPr>
      </w:pPr>
      <w:r w:rsidRPr="00F027B2">
        <w:rPr>
          <w:rFonts w:ascii="Arial" w:hAnsi="Arial" w:cs="Arial"/>
          <w:sz w:val="22"/>
        </w:rPr>
        <w:t xml:space="preserve">Cena jednostki obmiarowej </w:t>
      </w:r>
    </w:p>
    <w:p w14:paraId="0E9AA680" w14:textId="77777777" w:rsidR="00A14462" w:rsidRPr="00F027B2" w:rsidRDefault="008F7567" w:rsidP="00F027B2">
      <w:pPr>
        <w:spacing w:after="29"/>
        <w:ind w:left="254" w:right="131"/>
        <w:jc w:val="left"/>
        <w:rPr>
          <w:rFonts w:ascii="Arial" w:hAnsi="Arial" w:cs="Arial"/>
          <w:sz w:val="22"/>
        </w:rPr>
      </w:pPr>
      <w:r w:rsidRPr="00F027B2">
        <w:rPr>
          <w:rFonts w:ascii="Arial" w:hAnsi="Arial" w:cs="Arial"/>
          <w:sz w:val="22"/>
        </w:rPr>
        <w:t xml:space="preserve">Cena wykonania 1 m2 frezowania na zimno nawierzchni asfaltowej obejmuje: </w:t>
      </w:r>
    </w:p>
    <w:p w14:paraId="5DF22B8E" w14:textId="77777777" w:rsidR="00A14462" w:rsidRPr="00F027B2" w:rsidRDefault="008F7567" w:rsidP="00F027B2">
      <w:pPr>
        <w:numPr>
          <w:ilvl w:val="0"/>
          <w:numId w:val="124"/>
        </w:numPr>
        <w:ind w:right="131" w:hanging="360"/>
        <w:jc w:val="left"/>
        <w:rPr>
          <w:rFonts w:ascii="Arial" w:hAnsi="Arial" w:cs="Arial"/>
          <w:sz w:val="22"/>
        </w:rPr>
      </w:pPr>
      <w:r w:rsidRPr="00F027B2">
        <w:rPr>
          <w:rFonts w:ascii="Arial" w:hAnsi="Arial" w:cs="Arial"/>
          <w:sz w:val="22"/>
        </w:rPr>
        <w:t xml:space="preserve">prace pomiarowe, </w:t>
      </w:r>
    </w:p>
    <w:p w14:paraId="2E7DC320" w14:textId="77777777" w:rsidR="00A14462" w:rsidRPr="00F027B2" w:rsidRDefault="008F7567" w:rsidP="00F027B2">
      <w:pPr>
        <w:numPr>
          <w:ilvl w:val="0"/>
          <w:numId w:val="124"/>
        </w:numPr>
        <w:spacing w:after="32"/>
        <w:ind w:right="131" w:hanging="360"/>
        <w:jc w:val="left"/>
        <w:rPr>
          <w:rFonts w:ascii="Arial" w:hAnsi="Arial" w:cs="Arial"/>
          <w:sz w:val="22"/>
        </w:rPr>
      </w:pPr>
      <w:r w:rsidRPr="00F027B2">
        <w:rPr>
          <w:rFonts w:ascii="Arial" w:hAnsi="Arial" w:cs="Arial"/>
          <w:sz w:val="22"/>
        </w:rPr>
        <w:t xml:space="preserve">oznakowanie robót, </w:t>
      </w:r>
    </w:p>
    <w:p w14:paraId="29B3629E" w14:textId="77777777" w:rsidR="00A14462" w:rsidRPr="00F027B2" w:rsidRDefault="008F7567" w:rsidP="00F027B2">
      <w:pPr>
        <w:numPr>
          <w:ilvl w:val="0"/>
          <w:numId w:val="124"/>
        </w:numPr>
        <w:spacing w:after="30"/>
        <w:ind w:right="131" w:hanging="360"/>
        <w:jc w:val="left"/>
        <w:rPr>
          <w:rFonts w:ascii="Arial" w:hAnsi="Arial" w:cs="Arial"/>
          <w:sz w:val="22"/>
        </w:rPr>
      </w:pPr>
      <w:r w:rsidRPr="00F027B2">
        <w:rPr>
          <w:rFonts w:ascii="Arial" w:hAnsi="Arial" w:cs="Arial"/>
          <w:sz w:val="22"/>
        </w:rPr>
        <w:t xml:space="preserve">frezowanie, </w:t>
      </w:r>
    </w:p>
    <w:p w14:paraId="61DAFF85" w14:textId="77777777" w:rsidR="00A14462" w:rsidRPr="00F027B2" w:rsidRDefault="008F7567" w:rsidP="00F027B2">
      <w:pPr>
        <w:numPr>
          <w:ilvl w:val="0"/>
          <w:numId w:val="124"/>
        </w:numPr>
        <w:spacing w:after="33"/>
        <w:ind w:right="131" w:hanging="360"/>
        <w:jc w:val="left"/>
        <w:rPr>
          <w:rFonts w:ascii="Arial" w:hAnsi="Arial" w:cs="Arial"/>
          <w:sz w:val="22"/>
        </w:rPr>
      </w:pPr>
      <w:r w:rsidRPr="00F027B2">
        <w:rPr>
          <w:rFonts w:ascii="Arial" w:hAnsi="Arial" w:cs="Arial"/>
          <w:sz w:val="22"/>
        </w:rPr>
        <w:t xml:space="preserve">transport sfrezowanego materiału, </w:t>
      </w:r>
    </w:p>
    <w:p w14:paraId="29896D08" w14:textId="77777777" w:rsidR="00A14462" w:rsidRPr="00F027B2" w:rsidRDefault="008F7567" w:rsidP="00F027B2">
      <w:pPr>
        <w:numPr>
          <w:ilvl w:val="0"/>
          <w:numId w:val="124"/>
        </w:numPr>
        <w:spacing w:after="494"/>
        <w:ind w:right="131" w:hanging="360"/>
        <w:jc w:val="left"/>
        <w:rPr>
          <w:rFonts w:ascii="Arial" w:hAnsi="Arial" w:cs="Arial"/>
          <w:sz w:val="22"/>
        </w:rPr>
      </w:pPr>
      <w:r w:rsidRPr="00F027B2">
        <w:rPr>
          <w:rFonts w:ascii="Arial" w:hAnsi="Arial" w:cs="Arial"/>
          <w:sz w:val="22"/>
        </w:rPr>
        <w:t xml:space="preserve">przeprowadzenie pomiarów wymaganych w specyfikacji technicznej. </w:t>
      </w:r>
    </w:p>
    <w:p w14:paraId="18288BF9" w14:textId="77777777" w:rsidR="00A14462" w:rsidRPr="00F027B2" w:rsidRDefault="008F7567" w:rsidP="00F027B2">
      <w:pPr>
        <w:ind w:left="1102" w:right="131"/>
        <w:jc w:val="left"/>
        <w:rPr>
          <w:rFonts w:ascii="Arial" w:hAnsi="Arial" w:cs="Arial"/>
          <w:sz w:val="22"/>
        </w:rPr>
      </w:pPr>
      <w:r w:rsidRPr="00F027B2">
        <w:rPr>
          <w:rFonts w:ascii="Arial" w:hAnsi="Arial" w:cs="Arial"/>
          <w:sz w:val="22"/>
        </w:rPr>
        <w:t xml:space="preserve">10. PRZEPISY ZWIĄZANE </w:t>
      </w:r>
    </w:p>
    <w:p w14:paraId="668E8E8B"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10.1 Normy </w:t>
      </w:r>
    </w:p>
    <w:p w14:paraId="262F4D4C" w14:textId="77777777" w:rsidR="003A02C0" w:rsidRDefault="008F7567" w:rsidP="00F027B2">
      <w:pPr>
        <w:ind w:left="254" w:right="131"/>
        <w:jc w:val="left"/>
        <w:rPr>
          <w:rFonts w:ascii="Arial" w:hAnsi="Arial" w:cs="Arial"/>
          <w:sz w:val="22"/>
        </w:rPr>
      </w:pPr>
      <w:r w:rsidRPr="00F027B2">
        <w:rPr>
          <w:rFonts w:ascii="Arial" w:hAnsi="Arial" w:cs="Arial"/>
          <w:sz w:val="22"/>
        </w:rPr>
        <w:t xml:space="preserve">BN-68/8931-04 Drogi samochodowe. Pomiar równości nawierzchni </w:t>
      </w:r>
      <w:proofErr w:type="spellStart"/>
      <w:r w:rsidRPr="00F027B2">
        <w:rPr>
          <w:rFonts w:ascii="Arial" w:hAnsi="Arial" w:cs="Arial"/>
          <w:sz w:val="22"/>
        </w:rPr>
        <w:t>planografem</w:t>
      </w:r>
      <w:proofErr w:type="spellEnd"/>
      <w:r w:rsidRPr="00F027B2">
        <w:rPr>
          <w:rFonts w:ascii="Arial" w:hAnsi="Arial" w:cs="Arial"/>
          <w:sz w:val="22"/>
        </w:rPr>
        <w:t xml:space="preserve"> i łatą </w:t>
      </w:r>
    </w:p>
    <w:p w14:paraId="65EE0BD6" w14:textId="77777777" w:rsidR="003A02C0" w:rsidRDefault="003A02C0" w:rsidP="00F027B2">
      <w:pPr>
        <w:ind w:left="254" w:right="131"/>
        <w:jc w:val="left"/>
        <w:rPr>
          <w:rFonts w:ascii="Arial" w:hAnsi="Arial" w:cs="Arial"/>
          <w:sz w:val="22"/>
        </w:rPr>
      </w:pPr>
    </w:p>
    <w:p w14:paraId="2228131C" w14:textId="77777777" w:rsidR="003A02C0" w:rsidRDefault="003A02C0" w:rsidP="00F027B2">
      <w:pPr>
        <w:ind w:left="254" w:right="131"/>
        <w:jc w:val="left"/>
        <w:rPr>
          <w:rFonts w:ascii="Arial" w:hAnsi="Arial" w:cs="Arial"/>
          <w:sz w:val="22"/>
        </w:rPr>
      </w:pPr>
    </w:p>
    <w:p w14:paraId="0B6518B3" w14:textId="77777777" w:rsidR="003A02C0" w:rsidRDefault="003A02C0" w:rsidP="00F027B2">
      <w:pPr>
        <w:ind w:left="254" w:right="131"/>
        <w:jc w:val="left"/>
        <w:rPr>
          <w:rFonts w:ascii="Arial" w:hAnsi="Arial" w:cs="Arial"/>
          <w:sz w:val="22"/>
        </w:rPr>
      </w:pPr>
    </w:p>
    <w:p w14:paraId="51F0BE1F" w14:textId="77777777" w:rsidR="003A02C0" w:rsidRDefault="003A02C0" w:rsidP="00F027B2">
      <w:pPr>
        <w:ind w:left="254" w:right="131"/>
        <w:jc w:val="left"/>
        <w:rPr>
          <w:rFonts w:ascii="Arial" w:hAnsi="Arial" w:cs="Arial"/>
          <w:sz w:val="22"/>
        </w:rPr>
      </w:pPr>
    </w:p>
    <w:p w14:paraId="6100A08B" w14:textId="77777777" w:rsidR="003A02C0" w:rsidRDefault="003A02C0" w:rsidP="00F027B2">
      <w:pPr>
        <w:ind w:left="254" w:right="131"/>
        <w:jc w:val="left"/>
        <w:rPr>
          <w:rFonts w:ascii="Arial" w:hAnsi="Arial" w:cs="Arial"/>
          <w:sz w:val="22"/>
        </w:rPr>
      </w:pPr>
    </w:p>
    <w:p w14:paraId="76740327" w14:textId="77777777" w:rsidR="003A02C0" w:rsidRDefault="003A02C0" w:rsidP="00F027B2">
      <w:pPr>
        <w:ind w:left="254" w:right="131"/>
        <w:jc w:val="left"/>
        <w:rPr>
          <w:rFonts w:ascii="Arial" w:hAnsi="Arial" w:cs="Arial"/>
          <w:sz w:val="22"/>
        </w:rPr>
      </w:pPr>
    </w:p>
    <w:p w14:paraId="1EB5FF44" w14:textId="77777777" w:rsidR="003A02C0" w:rsidRDefault="003A02C0" w:rsidP="00F027B2">
      <w:pPr>
        <w:ind w:left="254" w:right="131"/>
        <w:jc w:val="left"/>
        <w:rPr>
          <w:rFonts w:ascii="Arial" w:hAnsi="Arial" w:cs="Arial"/>
          <w:sz w:val="22"/>
        </w:rPr>
      </w:pPr>
    </w:p>
    <w:p w14:paraId="13EBDB4F" w14:textId="77777777" w:rsidR="003A02C0" w:rsidRDefault="003A02C0" w:rsidP="00F027B2">
      <w:pPr>
        <w:ind w:left="254" w:right="131"/>
        <w:jc w:val="left"/>
        <w:rPr>
          <w:rFonts w:ascii="Arial" w:hAnsi="Arial" w:cs="Arial"/>
          <w:sz w:val="22"/>
        </w:rPr>
      </w:pPr>
    </w:p>
    <w:p w14:paraId="40FE8907" w14:textId="77777777" w:rsidR="003A02C0" w:rsidRDefault="003A02C0" w:rsidP="00F027B2">
      <w:pPr>
        <w:ind w:left="254" w:right="131"/>
        <w:jc w:val="left"/>
        <w:rPr>
          <w:rFonts w:ascii="Arial" w:hAnsi="Arial" w:cs="Arial"/>
          <w:sz w:val="22"/>
        </w:rPr>
      </w:pPr>
    </w:p>
    <w:p w14:paraId="2B1F2B32" w14:textId="77777777" w:rsidR="003A02C0" w:rsidRDefault="003A02C0" w:rsidP="00F027B2">
      <w:pPr>
        <w:ind w:left="254" w:right="131"/>
        <w:jc w:val="left"/>
        <w:rPr>
          <w:rFonts w:ascii="Arial" w:hAnsi="Arial" w:cs="Arial"/>
          <w:sz w:val="22"/>
        </w:rPr>
      </w:pPr>
    </w:p>
    <w:p w14:paraId="66BC156F" w14:textId="77777777" w:rsidR="003A02C0" w:rsidRDefault="003A02C0" w:rsidP="00F027B2">
      <w:pPr>
        <w:ind w:left="254" w:right="131"/>
        <w:jc w:val="left"/>
        <w:rPr>
          <w:rFonts w:ascii="Arial" w:hAnsi="Arial" w:cs="Arial"/>
          <w:sz w:val="22"/>
        </w:rPr>
      </w:pPr>
    </w:p>
    <w:p w14:paraId="089A80B0" w14:textId="77777777" w:rsidR="003A02C0" w:rsidRDefault="003A02C0" w:rsidP="00F027B2">
      <w:pPr>
        <w:ind w:left="254" w:right="131"/>
        <w:jc w:val="left"/>
        <w:rPr>
          <w:rFonts w:ascii="Arial" w:hAnsi="Arial" w:cs="Arial"/>
          <w:sz w:val="22"/>
        </w:rPr>
      </w:pPr>
    </w:p>
    <w:p w14:paraId="1739D7D2" w14:textId="77777777" w:rsidR="003A02C0" w:rsidRDefault="003A02C0" w:rsidP="00F027B2">
      <w:pPr>
        <w:ind w:left="254" w:right="131"/>
        <w:jc w:val="left"/>
        <w:rPr>
          <w:rFonts w:ascii="Arial" w:hAnsi="Arial" w:cs="Arial"/>
          <w:sz w:val="22"/>
        </w:rPr>
      </w:pPr>
    </w:p>
    <w:p w14:paraId="62DC11F1" w14:textId="77777777" w:rsidR="003A02C0" w:rsidRDefault="003A02C0" w:rsidP="00F027B2">
      <w:pPr>
        <w:ind w:left="254" w:right="131"/>
        <w:jc w:val="left"/>
        <w:rPr>
          <w:rFonts w:ascii="Arial" w:hAnsi="Arial" w:cs="Arial"/>
          <w:sz w:val="22"/>
        </w:rPr>
      </w:pPr>
    </w:p>
    <w:p w14:paraId="085011B5" w14:textId="77777777" w:rsidR="003A02C0" w:rsidRDefault="003A02C0" w:rsidP="00F027B2">
      <w:pPr>
        <w:ind w:left="254" w:right="131"/>
        <w:jc w:val="left"/>
        <w:rPr>
          <w:rFonts w:ascii="Arial" w:hAnsi="Arial" w:cs="Arial"/>
          <w:sz w:val="22"/>
        </w:rPr>
      </w:pPr>
    </w:p>
    <w:p w14:paraId="36E48B1A" w14:textId="77777777" w:rsidR="003A02C0" w:rsidRDefault="003A02C0" w:rsidP="00F027B2">
      <w:pPr>
        <w:ind w:left="254" w:right="131"/>
        <w:jc w:val="left"/>
        <w:rPr>
          <w:rFonts w:ascii="Arial" w:hAnsi="Arial" w:cs="Arial"/>
          <w:sz w:val="22"/>
        </w:rPr>
      </w:pPr>
    </w:p>
    <w:p w14:paraId="75F91ACB" w14:textId="77777777" w:rsidR="003A02C0" w:rsidRDefault="003A02C0" w:rsidP="00F027B2">
      <w:pPr>
        <w:ind w:left="254" w:right="131"/>
        <w:jc w:val="left"/>
        <w:rPr>
          <w:rFonts w:ascii="Arial" w:hAnsi="Arial" w:cs="Arial"/>
          <w:sz w:val="22"/>
        </w:rPr>
      </w:pPr>
    </w:p>
    <w:p w14:paraId="5B35FE4C" w14:textId="77777777" w:rsidR="003A02C0" w:rsidRDefault="003A02C0" w:rsidP="00F027B2">
      <w:pPr>
        <w:ind w:left="254" w:right="131"/>
        <w:jc w:val="left"/>
        <w:rPr>
          <w:rFonts w:ascii="Arial" w:hAnsi="Arial" w:cs="Arial"/>
          <w:sz w:val="22"/>
        </w:rPr>
      </w:pPr>
    </w:p>
    <w:p w14:paraId="0B42FDA8" w14:textId="77777777" w:rsidR="003A02C0" w:rsidRDefault="003A02C0" w:rsidP="00F027B2">
      <w:pPr>
        <w:ind w:left="254" w:right="131"/>
        <w:jc w:val="left"/>
        <w:rPr>
          <w:rFonts w:ascii="Arial" w:hAnsi="Arial" w:cs="Arial"/>
          <w:sz w:val="22"/>
        </w:rPr>
      </w:pPr>
    </w:p>
    <w:p w14:paraId="2525A1AE" w14:textId="77777777" w:rsidR="003A02C0" w:rsidRDefault="003A02C0" w:rsidP="00F027B2">
      <w:pPr>
        <w:ind w:left="254" w:right="131"/>
        <w:jc w:val="left"/>
        <w:rPr>
          <w:rFonts w:ascii="Arial" w:hAnsi="Arial" w:cs="Arial"/>
          <w:sz w:val="22"/>
        </w:rPr>
      </w:pPr>
    </w:p>
    <w:p w14:paraId="4B938267" w14:textId="77777777" w:rsidR="003A02C0" w:rsidRDefault="003A02C0" w:rsidP="00F027B2">
      <w:pPr>
        <w:ind w:left="254" w:right="131"/>
        <w:jc w:val="left"/>
        <w:rPr>
          <w:rFonts w:ascii="Arial" w:hAnsi="Arial" w:cs="Arial"/>
          <w:sz w:val="22"/>
        </w:rPr>
      </w:pPr>
    </w:p>
    <w:p w14:paraId="620717C5" w14:textId="77777777" w:rsidR="003A02C0" w:rsidRDefault="003A02C0" w:rsidP="00F027B2">
      <w:pPr>
        <w:ind w:left="254" w:right="131"/>
        <w:jc w:val="left"/>
        <w:rPr>
          <w:rFonts w:ascii="Arial" w:hAnsi="Arial" w:cs="Arial"/>
          <w:sz w:val="22"/>
        </w:rPr>
      </w:pPr>
    </w:p>
    <w:p w14:paraId="21746A74" w14:textId="77777777" w:rsidR="003A02C0" w:rsidRDefault="003A02C0" w:rsidP="00F027B2">
      <w:pPr>
        <w:ind w:left="254" w:right="131"/>
        <w:jc w:val="left"/>
        <w:rPr>
          <w:rFonts w:ascii="Arial" w:hAnsi="Arial" w:cs="Arial"/>
          <w:sz w:val="22"/>
        </w:rPr>
      </w:pPr>
    </w:p>
    <w:p w14:paraId="3BE17727" w14:textId="77777777" w:rsidR="003A02C0" w:rsidRDefault="003A02C0" w:rsidP="00F027B2">
      <w:pPr>
        <w:ind w:left="254" w:right="131"/>
        <w:jc w:val="left"/>
        <w:rPr>
          <w:rFonts w:ascii="Arial" w:hAnsi="Arial" w:cs="Arial"/>
          <w:sz w:val="22"/>
        </w:rPr>
      </w:pPr>
    </w:p>
    <w:p w14:paraId="790E386E" w14:textId="77777777" w:rsidR="003A02C0" w:rsidRDefault="003A02C0" w:rsidP="00F027B2">
      <w:pPr>
        <w:ind w:left="254" w:right="131"/>
        <w:jc w:val="left"/>
        <w:rPr>
          <w:rFonts w:ascii="Arial" w:hAnsi="Arial" w:cs="Arial"/>
          <w:sz w:val="22"/>
        </w:rPr>
      </w:pPr>
    </w:p>
    <w:p w14:paraId="27D2EB18" w14:textId="77777777" w:rsidR="003A02C0" w:rsidRDefault="003A02C0" w:rsidP="00F027B2">
      <w:pPr>
        <w:ind w:left="254" w:right="131"/>
        <w:jc w:val="left"/>
        <w:rPr>
          <w:rFonts w:ascii="Arial" w:hAnsi="Arial" w:cs="Arial"/>
          <w:sz w:val="22"/>
        </w:rPr>
      </w:pPr>
    </w:p>
    <w:p w14:paraId="2F892A7F" w14:textId="77777777" w:rsidR="003A02C0" w:rsidRDefault="003A02C0" w:rsidP="00F027B2">
      <w:pPr>
        <w:ind w:left="254" w:right="131"/>
        <w:jc w:val="left"/>
        <w:rPr>
          <w:rFonts w:ascii="Arial" w:hAnsi="Arial" w:cs="Arial"/>
          <w:sz w:val="22"/>
        </w:rPr>
      </w:pPr>
    </w:p>
    <w:p w14:paraId="1CBEAC8E" w14:textId="77777777" w:rsidR="003A02C0" w:rsidRDefault="003A02C0" w:rsidP="00F027B2">
      <w:pPr>
        <w:ind w:left="254" w:right="131"/>
        <w:jc w:val="left"/>
        <w:rPr>
          <w:rFonts w:ascii="Arial" w:hAnsi="Arial" w:cs="Arial"/>
          <w:sz w:val="22"/>
        </w:rPr>
      </w:pPr>
    </w:p>
    <w:p w14:paraId="312B9B01" w14:textId="77777777" w:rsidR="003A02C0" w:rsidRDefault="003A02C0" w:rsidP="00F027B2">
      <w:pPr>
        <w:ind w:left="254" w:right="131"/>
        <w:jc w:val="left"/>
        <w:rPr>
          <w:rFonts w:ascii="Arial" w:hAnsi="Arial" w:cs="Arial"/>
          <w:sz w:val="22"/>
        </w:rPr>
      </w:pPr>
    </w:p>
    <w:p w14:paraId="4DEC75E6" w14:textId="77777777" w:rsidR="003A02C0" w:rsidRDefault="003A02C0" w:rsidP="00F027B2">
      <w:pPr>
        <w:ind w:left="254" w:right="131"/>
        <w:jc w:val="left"/>
        <w:rPr>
          <w:rFonts w:ascii="Arial" w:hAnsi="Arial" w:cs="Arial"/>
          <w:sz w:val="22"/>
        </w:rPr>
      </w:pPr>
    </w:p>
    <w:p w14:paraId="0ED0ED8E" w14:textId="77777777" w:rsidR="003A02C0" w:rsidRDefault="003A02C0" w:rsidP="00F027B2">
      <w:pPr>
        <w:ind w:left="254" w:right="131"/>
        <w:jc w:val="left"/>
        <w:rPr>
          <w:rFonts w:ascii="Arial" w:hAnsi="Arial" w:cs="Arial"/>
          <w:sz w:val="22"/>
        </w:rPr>
      </w:pPr>
    </w:p>
    <w:p w14:paraId="35CEF9EF" w14:textId="77777777" w:rsidR="003A02C0" w:rsidRDefault="003A02C0" w:rsidP="00F027B2">
      <w:pPr>
        <w:ind w:left="254" w:right="131"/>
        <w:jc w:val="left"/>
        <w:rPr>
          <w:rFonts w:ascii="Arial" w:hAnsi="Arial" w:cs="Arial"/>
          <w:sz w:val="22"/>
        </w:rPr>
      </w:pPr>
    </w:p>
    <w:p w14:paraId="07ABF0BC" w14:textId="77777777" w:rsidR="003A02C0" w:rsidRDefault="003A02C0" w:rsidP="00F027B2">
      <w:pPr>
        <w:ind w:left="254" w:right="131"/>
        <w:jc w:val="left"/>
        <w:rPr>
          <w:rFonts w:ascii="Arial" w:hAnsi="Arial" w:cs="Arial"/>
          <w:sz w:val="22"/>
        </w:rPr>
      </w:pPr>
    </w:p>
    <w:p w14:paraId="12A2D5B4" w14:textId="77777777" w:rsidR="003A02C0" w:rsidRDefault="003A02C0" w:rsidP="00F027B2">
      <w:pPr>
        <w:ind w:left="254" w:right="131"/>
        <w:jc w:val="left"/>
        <w:rPr>
          <w:rFonts w:ascii="Arial" w:hAnsi="Arial" w:cs="Arial"/>
          <w:sz w:val="22"/>
        </w:rPr>
      </w:pPr>
    </w:p>
    <w:p w14:paraId="05FF6874" w14:textId="6A3F1F5B" w:rsidR="00A14462" w:rsidRPr="00F027B2" w:rsidRDefault="008F7567" w:rsidP="00F027B2">
      <w:pPr>
        <w:ind w:left="254" w:right="131"/>
        <w:jc w:val="left"/>
        <w:rPr>
          <w:rFonts w:ascii="Arial" w:hAnsi="Arial" w:cs="Arial"/>
          <w:sz w:val="22"/>
        </w:rPr>
      </w:pPr>
      <w:r w:rsidRPr="00F027B2">
        <w:rPr>
          <w:rFonts w:ascii="Arial" w:hAnsi="Arial" w:cs="Arial"/>
          <w:sz w:val="22"/>
        </w:rPr>
        <w:lastRenderedPageBreak/>
        <w:t xml:space="preserve">SPECYFIKACJE TECHNICZNE WYKONANIA I ODBIORU ROBÓT BUDOWLANYCH </w:t>
      </w:r>
    </w:p>
    <w:p w14:paraId="4B7211B2" w14:textId="0BED2699" w:rsidR="00A14462" w:rsidRPr="00F027B2" w:rsidRDefault="008F7567" w:rsidP="003A02C0">
      <w:pPr>
        <w:spacing w:after="218" w:line="259" w:lineRule="auto"/>
        <w:ind w:left="240" w:firstLine="0"/>
        <w:jc w:val="left"/>
        <w:rPr>
          <w:rFonts w:ascii="Arial" w:hAnsi="Arial" w:cs="Arial"/>
          <w:sz w:val="22"/>
        </w:rPr>
      </w:pPr>
      <w:r w:rsidRPr="00F027B2">
        <w:rPr>
          <w:rFonts w:ascii="Arial" w:hAnsi="Arial" w:cs="Arial"/>
          <w:sz w:val="22"/>
        </w:rPr>
        <w:t xml:space="preserve"> D-04.03.01 </w:t>
      </w:r>
    </w:p>
    <w:p w14:paraId="721DC303" w14:textId="77777777" w:rsidR="00A14462" w:rsidRPr="00F027B2" w:rsidRDefault="008F7567" w:rsidP="00F027B2">
      <w:pPr>
        <w:spacing w:after="15" w:line="249" w:lineRule="auto"/>
        <w:ind w:left="1716" w:right="127"/>
        <w:jc w:val="left"/>
        <w:rPr>
          <w:rFonts w:ascii="Arial" w:hAnsi="Arial" w:cs="Arial"/>
          <w:sz w:val="22"/>
        </w:rPr>
      </w:pPr>
      <w:r w:rsidRPr="00F027B2">
        <w:rPr>
          <w:rFonts w:ascii="Arial" w:hAnsi="Arial" w:cs="Arial"/>
          <w:sz w:val="22"/>
        </w:rPr>
        <w:t xml:space="preserve">OCZYSZCZENIE I SKROPIENIE WARSTW KONSTRUKCYJNYCH </w:t>
      </w:r>
    </w:p>
    <w:p w14:paraId="7ACF32C3" w14:textId="77777777" w:rsidR="00A14462" w:rsidRPr="00F027B2" w:rsidRDefault="008F7567" w:rsidP="00F027B2">
      <w:pPr>
        <w:spacing w:after="59" w:line="249" w:lineRule="auto"/>
        <w:ind w:left="3468" w:right="127"/>
        <w:jc w:val="left"/>
        <w:rPr>
          <w:rFonts w:ascii="Arial" w:hAnsi="Arial" w:cs="Arial"/>
          <w:sz w:val="22"/>
        </w:rPr>
      </w:pPr>
      <w:r w:rsidRPr="00F027B2">
        <w:rPr>
          <w:rFonts w:ascii="Arial" w:hAnsi="Arial" w:cs="Arial"/>
          <w:sz w:val="22"/>
        </w:rPr>
        <w:t xml:space="preserve">(CPV 45233300-2) </w:t>
      </w:r>
    </w:p>
    <w:p w14:paraId="79DB5999" w14:textId="77777777" w:rsidR="00A14462" w:rsidRPr="00F027B2" w:rsidRDefault="008F7567" w:rsidP="00F027B2">
      <w:pPr>
        <w:spacing w:after="0" w:line="259" w:lineRule="auto"/>
        <w:ind w:left="24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r w:rsidRPr="00F027B2">
        <w:rPr>
          <w:rFonts w:ascii="Arial" w:hAnsi="Arial" w:cs="Arial"/>
          <w:sz w:val="22"/>
        </w:rPr>
        <w:br w:type="page"/>
      </w:r>
    </w:p>
    <w:p w14:paraId="6F093F09" w14:textId="77777777" w:rsidR="00A14462" w:rsidRPr="00F027B2" w:rsidRDefault="008F7567" w:rsidP="00F027B2">
      <w:pPr>
        <w:numPr>
          <w:ilvl w:val="0"/>
          <w:numId w:val="131"/>
        </w:numPr>
        <w:spacing w:after="62" w:line="249" w:lineRule="auto"/>
        <w:ind w:right="127" w:hanging="360"/>
        <w:jc w:val="left"/>
        <w:rPr>
          <w:rFonts w:ascii="Arial" w:hAnsi="Arial" w:cs="Arial"/>
          <w:sz w:val="22"/>
        </w:rPr>
      </w:pPr>
      <w:r w:rsidRPr="00F027B2">
        <w:rPr>
          <w:rFonts w:ascii="Arial" w:hAnsi="Arial" w:cs="Arial"/>
          <w:sz w:val="22"/>
        </w:rPr>
        <w:lastRenderedPageBreak/>
        <w:t xml:space="preserve">WSTEP </w:t>
      </w:r>
    </w:p>
    <w:p w14:paraId="50C4313B" w14:textId="77777777" w:rsidR="00A14462" w:rsidRPr="00F027B2" w:rsidRDefault="008F7567" w:rsidP="00F027B2">
      <w:pPr>
        <w:numPr>
          <w:ilvl w:val="1"/>
          <w:numId w:val="131"/>
        </w:numPr>
        <w:spacing w:after="15" w:line="249" w:lineRule="auto"/>
        <w:ind w:right="127" w:hanging="576"/>
        <w:jc w:val="left"/>
        <w:rPr>
          <w:rFonts w:ascii="Arial" w:hAnsi="Arial" w:cs="Arial"/>
          <w:sz w:val="22"/>
        </w:rPr>
      </w:pPr>
      <w:r w:rsidRPr="00F027B2">
        <w:rPr>
          <w:rFonts w:ascii="Arial" w:hAnsi="Arial" w:cs="Arial"/>
          <w:sz w:val="22"/>
        </w:rPr>
        <w:t xml:space="preserve">Przedmiot </w:t>
      </w:r>
      <w:proofErr w:type="spellStart"/>
      <w:r w:rsidRPr="00F027B2">
        <w:rPr>
          <w:rFonts w:ascii="Arial" w:hAnsi="Arial" w:cs="Arial"/>
          <w:sz w:val="22"/>
        </w:rPr>
        <w:t>STWiORB</w:t>
      </w:r>
      <w:proofErr w:type="spellEnd"/>
      <w:r w:rsidRPr="00F027B2">
        <w:rPr>
          <w:rFonts w:ascii="Arial" w:hAnsi="Arial" w:cs="Arial"/>
          <w:sz w:val="22"/>
        </w:rPr>
        <w:t xml:space="preserve"> </w:t>
      </w:r>
    </w:p>
    <w:p w14:paraId="11A1931B" w14:textId="0B97D61A" w:rsidR="00A14462" w:rsidRPr="00F027B2" w:rsidRDefault="008F7567" w:rsidP="00F027B2">
      <w:pPr>
        <w:spacing w:after="40"/>
        <w:ind w:left="244" w:right="304" w:firstLine="557"/>
        <w:jc w:val="left"/>
        <w:rPr>
          <w:rFonts w:ascii="Arial" w:hAnsi="Arial" w:cs="Arial"/>
          <w:sz w:val="22"/>
        </w:rPr>
      </w:pPr>
      <w:r w:rsidRPr="00F027B2">
        <w:rPr>
          <w:rFonts w:ascii="Arial" w:hAnsi="Arial" w:cs="Arial"/>
          <w:sz w:val="22"/>
        </w:rPr>
        <w:t>Przedmiotem niniejszej specyfikacji technicznej (</w:t>
      </w:r>
      <w:proofErr w:type="spellStart"/>
      <w:r w:rsidRPr="00F027B2">
        <w:rPr>
          <w:rFonts w:ascii="Arial" w:hAnsi="Arial" w:cs="Arial"/>
          <w:sz w:val="22"/>
        </w:rPr>
        <w:t>STWiORB</w:t>
      </w:r>
      <w:proofErr w:type="spellEnd"/>
      <w:r w:rsidRPr="00F027B2">
        <w:rPr>
          <w:rFonts w:ascii="Arial" w:hAnsi="Arial" w:cs="Arial"/>
          <w:sz w:val="22"/>
        </w:rPr>
        <w:t xml:space="preserve">) są wymagania dotyczące wykonania i odbioru robót związanych z oczyszczeniem i skropieniem warstw konstrukcyjnych nawierzchni w ramach zadania </w:t>
      </w:r>
      <w:r w:rsidR="003A02C0">
        <w:rPr>
          <w:rFonts w:ascii="Arial" w:hAnsi="Arial" w:cs="Arial"/>
          <w:sz w:val="22"/>
        </w:rPr>
        <w:t xml:space="preserve">pn. </w:t>
      </w:r>
      <w:r w:rsidR="003A02C0" w:rsidRPr="00F027B2">
        <w:rPr>
          <w:rFonts w:ascii="Arial" w:hAnsi="Arial" w:cs="Arial"/>
          <w:sz w:val="22"/>
        </w:rPr>
        <w:t>Przebudowa drogi Nr 112275R „Żarnowa Wielkie Pole Rzeki” w miejscowości Żarnowa w km 0+000 – 0+995 wraz z przebudową przepustów w km 0+759, 0+843, 0+874, 0+933 oraz 0+965. Przebudowa drogi „Bobrówka” w miejscowości Glinik Charzewski na działce nr ewid. 703 w km 0+000 – 0+344 wraz z przebudową przepustów w km 0+040 i 0+344. Przebudowa drogi Nr 112356R „Żarnowa Rzeki” w miejscowości Żarnowa w km 0+070 – 0+795</w:t>
      </w:r>
      <w:r w:rsidR="003A02C0">
        <w:rPr>
          <w:rFonts w:ascii="Arial" w:hAnsi="Arial" w:cs="Arial"/>
          <w:sz w:val="22"/>
        </w:rPr>
        <w:t>.</w:t>
      </w:r>
    </w:p>
    <w:p w14:paraId="7E953125" w14:textId="77777777" w:rsidR="00A14462" w:rsidRPr="00F027B2" w:rsidRDefault="008F7567" w:rsidP="00F027B2">
      <w:pPr>
        <w:numPr>
          <w:ilvl w:val="1"/>
          <w:numId w:val="131"/>
        </w:numPr>
        <w:spacing w:after="15" w:line="249" w:lineRule="auto"/>
        <w:ind w:right="127" w:hanging="576"/>
        <w:jc w:val="left"/>
        <w:rPr>
          <w:rFonts w:ascii="Arial" w:hAnsi="Arial" w:cs="Arial"/>
          <w:sz w:val="22"/>
        </w:rPr>
      </w:pPr>
      <w:r w:rsidRPr="00F027B2">
        <w:rPr>
          <w:rFonts w:ascii="Arial" w:hAnsi="Arial" w:cs="Arial"/>
          <w:sz w:val="22"/>
        </w:rPr>
        <w:t xml:space="preserve">Zakres stosowania </w:t>
      </w:r>
      <w:proofErr w:type="spellStart"/>
      <w:r w:rsidRPr="00F027B2">
        <w:rPr>
          <w:rFonts w:ascii="Arial" w:hAnsi="Arial" w:cs="Arial"/>
          <w:sz w:val="22"/>
        </w:rPr>
        <w:t>STWiORB</w:t>
      </w:r>
      <w:proofErr w:type="spellEnd"/>
      <w:r w:rsidRPr="00F027B2">
        <w:rPr>
          <w:rFonts w:ascii="Arial" w:hAnsi="Arial" w:cs="Arial"/>
          <w:sz w:val="22"/>
        </w:rPr>
        <w:t xml:space="preserve"> </w:t>
      </w:r>
    </w:p>
    <w:p w14:paraId="3C8B5D71" w14:textId="77777777" w:rsidR="00A14462" w:rsidRPr="00F027B2" w:rsidRDefault="008F7567" w:rsidP="00F027B2">
      <w:pPr>
        <w:spacing w:after="40"/>
        <w:ind w:left="244" w:right="131" w:firstLine="557"/>
        <w:jc w:val="left"/>
        <w:rPr>
          <w:rFonts w:ascii="Arial" w:hAnsi="Arial" w:cs="Arial"/>
          <w:sz w:val="22"/>
        </w:rPr>
      </w:pPr>
      <w:r w:rsidRPr="00F027B2">
        <w:rPr>
          <w:rFonts w:ascii="Arial" w:hAnsi="Arial" w:cs="Arial"/>
          <w:sz w:val="22"/>
        </w:rPr>
        <w:t xml:space="preserve">Specyfikacje techniczne wykonania i odbioru robót budowlanych stanowią dokument kontraktowy przy realizacji robót wymienionych w pkt. 1.1. </w:t>
      </w:r>
    </w:p>
    <w:p w14:paraId="498C7B69" w14:textId="77777777" w:rsidR="00A14462" w:rsidRPr="00F027B2" w:rsidRDefault="008F7567" w:rsidP="00F027B2">
      <w:pPr>
        <w:numPr>
          <w:ilvl w:val="1"/>
          <w:numId w:val="131"/>
        </w:numPr>
        <w:spacing w:after="15" w:line="249" w:lineRule="auto"/>
        <w:ind w:right="127" w:hanging="576"/>
        <w:jc w:val="left"/>
        <w:rPr>
          <w:rFonts w:ascii="Arial" w:hAnsi="Arial" w:cs="Arial"/>
          <w:sz w:val="22"/>
        </w:rPr>
      </w:pPr>
      <w:r w:rsidRPr="00F027B2">
        <w:rPr>
          <w:rFonts w:ascii="Arial" w:hAnsi="Arial" w:cs="Arial"/>
          <w:sz w:val="22"/>
        </w:rPr>
        <w:t xml:space="preserve">Zakres robót objętych </w:t>
      </w:r>
      <w:proofErr w:type="spellStart"/>
      <w:r w:rsidRPr="00F027B2">
        <w:rPr>
          <w:rFonts w:ascii="Arial" w:hAnsi="Arial" w:cs="Arial"/>
          <w:sz w:val="22"/>
        </w:rPr>
        <w:t>STWiORB</w:t>
      </w:r>
      <w:proofErr w:type="spellEnd"/>
      <w:r w:rsidRPr="00F027B2">
        <w:rPr>
          <w:rFonts w:ascii="Arial" w:hAnsi="Arial" w:cs="Arial"/>
          <w:sz w:val="22"/>
        </w:rPr>
        <w:t xml:space="preserve"> </w:t>
      </w:r>
    </w:p>
    <w:p w14:paraId="2D67504D" w14:textId="77777777" w:rsidR="00A14462" w:rsidRPr="00F027B2" w:rsidRDefault="008F7567" w:rsidP="00F027B2">
      <w:pPr>
        <w:spacing w:after="42"/>
        <w:ind w:left="244" w:right="301" w:firstLine="557"/>
        <w:jc w:val="left"/>
        <w:rPr>
          <w:rFonts w:ascii="Arial" w:hAnsi="Arial" w:cs="Arial"/>
          <w:sz w:val="22"/>
        </w:rPr>
      </w:pPr>
      <w:r w:rsidRPr="00F027B2">
        <w:rPr>
          <w:rFonts w:ascii="Arial" w:hAnsi="Arial" w:cs="Arial"/>
          <w:sz w:val="22"/>
        </w:rPr>
        <w:t xml:space="preserve">Ustalenia zawarte w niniejszej specyfikacji dotyczą zasad prowadzenia robót związanych z oczyszczeniem i skropieniem warstw konstrukcyjnych przed ułożeniem następnej warstwy nawierzchni. </w:t>
      </w:r>
    </w:p>
    <w:p w14:paraId="6F8055B0" w14:textId="77777777" w:rsidR="00A14462" w:rsidRPr="00F027B2" w:rsidRDefault="008F7567" w:rsidP="00F027B2">
      <w:pPr>
        <w:numPr>
          <w:ilvl w:val="1"/>
          <w:numId w:val="131"/>
        </w:numPr>
        <w:spacing w:after="15" w:line="249" w:lineRule="auto"/>
        <w:ind w:right="127" w:hanging="576"/>
        <w:jc w:val="left"/>
        <w:rPr>
          <w:rFonts w:ascii="Arial" w:hAnsi="Arial" w:cs="Arial"/>
          <w:sz w:val="22"/>
        </w:rPr>
      </w:pPr>
      <w:r w:rsidRPr="00F027B2">
        <w:rPr>
          <w:rFonts w:ascii="Arial" w:hAnsi="Arial" w:cs="Arial"/>
          <w:sz w:val="22"/>
        </w:rPr>
        <w:t xml:space="preserve">Określenia podstawowe </w:t>
      </w:r>
    </w:p>
    <w:p w14:paraId="2964383A" w14:textId="77777777" w:rsidR="00A14462" w:rsidRPr="00F027B2" w:rsidRDefault="008F7567" w:rsidP="00F027B2">
      <w:pPr>
        <w:spacing w:after="40"/>
        <w:ind w:left="244" w:right="131" w:firstLine="557"/>
        <w:jc w:val="left"/>
        <w:rPr>
          <w:rFonts w:ascii="Arial" w:hAnsi="Arial" w:cs="Arial"/>
          <w:sz w:val="22"/>
        </w:rPr>
      </w:pPr>
      <w:r w:rsidRPr="00F027B2">
        <w:rPr>
          <w:rFonts w:ascii="Arial" w:hAnsi="Arial" w:cs="Arial"/>
          <w:sz w:val="22"/>
        </w:rPr>
        <w:t xml:space="preserve">Określenia podstawowe są zgodne z obowiązującymi, odpowiednimi polskimi normami i z definicjami podanymi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pkt 1.4. </w:t>
      </w:r>
    </w:p>
    <w:p w14:paraId="04CDC325" w14:textId="77777777" w:rsidR="00A14462" w:rsidRPr="00F027B2" w:rsidRDefault="008F7567" w:rsidP="00F027B2">
      <w:pPr>
        <w:numPr>
          <w:ilvl w:val="1"/>
          <w:numId w:val="131"/>
        </w:numPr>
        <w:spacing w:after="15" w:line="249" w:lineRule="auto"/>
        <w:ind w:right="127" w:hanging="576"/>
        <w:jc w:val="left"/>
        <w:rPr>
          <w:rFonts w:ascii="Arial" w:hAnsi="Arial" w:cs="Arial"/>
          <w:sz w:val="22"/>
        </w:rPr>
      </w:pPr>
      <w:r w:rsidRPr="00F027B2">
        <w:rPr>
          <w:rFonts w:ascii="Arial" w:hAnsi="Arial" w:cs="Arial"/>
          <w:sz w:val="22"/>
        </w:rPr>
        <w:t xml:space="preserve">Ogólne wymagania dotyczące robót </w:t>
      </w:r>
    </w:p>
    <w:p w14:paraId="64C40D26"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Ogólne wymagania dotyczące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pkt </w:t>
      </w:r>
    </w:p>
    <w:p w14:paraId="5039592C"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1.5. </w:t>
      </w:r>
    </w:p>
    <w:p w14:paraId="431EDC2E" w14:textId="77777777" w:rsidR="00A14462" w:rsidRPr="00F027B2" w:rsidRDefault="008F7567" w:rsidP="00F027B2">
      <w:pPr>
        <w:numPr>
          <w:ilvl w:val="0"/>
          <w:numId w:val="131"/>
        </w:numPr>
        <w:spacing w:after="60" w:line="249" w:lineRule="auto"/>
        <w:ind w:right="127" w:hanging="360"/>
        <w:jc w:val="left"/>
        <w:rPr>
          <w:rFonts w:ascii="Arial" w:hAnsi="Arial" w:cs="Arial"/>
          <w:sz w:val="22"/>
        </w:rPr>
      </w:pPr>
      <w:r w:rsidRPr="00F027B2">
        <w:rPr>
          <w:rFonts w:ascii="Arial" w:hAnsi="Arial" w:cs="Arial"/>
          <w:sz w:val="22"/>
        </w:rPr>
        <w:t xml:space="preserve">MATERIAŁY </w:t>
      </w:r>
    </w:p>
    <w:p w14:paraId="11F19978" w14:textId="77777777" w:rsidR="00A14462" w:rsidRPr="00F027B2" w:rsidRDefault="008F7567" w:rsidP="00F027B2">
      <w:pPr>
        <w:numPr>
          <w:ilvl w:val="1"/>
          <w:numId w:val="131"/>
        </w:numPr>
        <w:spacing w:after="15" w:line="249" w:lineRule="auto"/>
        <w:ind w:right="127" w:hanging="576"/>
        <w:jc w:val="left"/>
        <w:rPr>
          <w:rFonts w:ascii="Arial" w:hAnsi="Arial" w:cs="Arial"/>
          <w:sz w:val="22"/>
        </w:rPr>
      </w:pPr>
      <w:r w:rsidRPr="00F027B2">
        <w:rPr>
          <w:rFonts w:ascii="Arial" w:hAnsi="Arial" w:cs="Arial"/>
          <w:sz w:val="22"/>
        </w:rPr>
        <w:t xml:space="preserve">Ogólne wymagania dotyczące materiałów </w:t>
      </w:r>
    </w:p>
    <w:p w14:paraId="7C995261" w14:textId="77777777" w:rsidR="00A14462" w:rsidRPr="00F027B2" w:rsidRDefault="008F7567" w:rsidP="00F027B2">
      <w:pPr>
        <w:spacing w:after="40"/>
        <w:ind w:left="244" w:right="131" w:firstLine="557"/>
        <w:jc w:val="left"/>
        <w:rPr>
          <w:rFonts w:ascii="Arial" w:hAnsi="Arial" w:cs="Arial"/>
          <w:sz w:val="22"/>
        </w:rPr>
      </w:pPr>
      <w:r w:rsidRPr="00F027B2">
        <w:rPr>
          <w:rFonts w:ascii="Arial" w:hAnsi="Arial" w:cs="Arial"/>
          <w:sz w:val="22"/>
        </w:rPr>
        <w:t xml:space="preserve">Ogólne wymagania dotyczące materiałów, ich pozyskiwania i składowania,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pkt 2. </w:t>
      </w:r>
    </w:p>
    <w:p w14:paraId="20FA3F83" w14:textId="77777777" w:rsidR="00A14462" w:rsidRPr="00F027B2" w:rsidRDefault="008F7567" w:rsidP="00F027B2">
      <w:pPr>
        <w:numPr>
          <w:ilvl w:val="1"/>
          <w:numId w:val="131"/>
        </w:numPr>
        <w:spacing w:after="15" w:line="249" w:lineRule="auto"/>
        <w:ind w:right="127" w:hanging="576"/>
        <w:jc w:val="left"/>
        <w:rPr>
          <w:rFonts w:ascii="Arial" w:hAnsi="Arial" w:cs="Arial"/>
          <w:sz w:val="22"/>
        </w:rPr>
      </w:pPr>
      <w:r w:rsidRPr="00F027B2">
        <w:rPr>
          <w:rFonts w:ascii="Arial" w:hAnsi="Arial" w:cs="Arial"/>
          <w:sz w:val="22"/>
        </w:rPr>
        <w:t xml:space="preserve">Rodzaje materiałów do wykonania skropienia </w:t>
      </w:r>
    </w:p>
    <w:p w14:paraId="3B634A33"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Materiałami stosowanymi przy skropieniu warstw konstrukcyjnych nawierzchni są: </w:t>
      </w:r>
    </w:p>
    <w:p w14:paraId="6B22568C" w14:textId="77777777" w:rsidR="00A14462" w:rsidRPr="00F027B2" w:rsidRDefault="008F7567" w:rsidP="00F027B2">
      <w:pPr>
        <w:tabs>
          <w:tab w:val="center" w:pos="1028"/>
          <w:tab w:val="center" w:pos="3604"/>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a) </w:t>
      </w:r>
      <w:r w:rsidRPr="00F027B2">
        <w:rPr>
          <w:rFonts w:ascii="Arial" w:hAnsi="Arial" w:cs="Arial"/>
          <w:sz w:val="22"/>
        </w:rPr>
        <w:tab/>
        <w:t xml:space="preserve">do skropienia podbudowy </w:t>
      </w:r>
      <w:proofErr w:type="spellStart"/>
      <w:r w:rsidRPr="00F027B2">
        <w:rPr>
          <w:rFonts w:ascii="Arial" w:hAnsi="Arial" w:cs="Arial"/>
          <w:sz w:val="22"/>
        </w:rPr>
        <w:t>nieasfaltowej</w:t>
      </w:r>
      <w:proofErr w:type="spellEnd"/>
      <w:r w:rsidRPr="00F027B2">
        <w:rPr>
          <w:rFonts w:ascii="Arial" w:hAnsi="Arial" w:cs="Arial"/>
          <w:sz w:val="22"/>
        </w:rPr>
        <w:t xml:space="preserve">: </w:t>
      </w:r>
    </w:p>
    <w:p w14:paraId="1F5F38C4" w14:textId="77777777" w:rsidR="00A14462" w:rsidRPr="00F027B2" w:rsidRDefault="008F7567" w:rsidP="00F027B2">
      <w:pPr>
        <w:numPr>
          <w:ilvl w:val="0"/>
          <w:numId w:val="132"/>
        </w:numPr>
        <w:ind w:right="131" w:hanging="360"/>
        <w:jc w:val="left"/>
        <w:rPr>
          <w:rFonts w:ascii="Arial" w:hAnsi="Arial" w:cs="Arial"/>
          <w:sz w:val="22"/>
        </w:rPr>
      </w:pPr>
      <w:r w:rsidRPr="00F027B2">
        <w:rPr>
          <w:rFonts w:ascii="Arial" w:hAnsi="Arial" w:cs="Arial"/>
          <w:sz w:val="22"/>
        </w:rPr>
        <w:t xml:space="preserve">kationowe emulsje </w:t>
      </w:r>
      <w:proofErr w:type="spellStart"/>
      <w:r w:rsidRPr="00F027B2">
        <w:rPr>
          <w:rFonts w:ascii="Arial" w:hAnsi="Arial" w:cs="Arial"/>
          <w:sz w:val="22"/>
        </w:rPr>
        <w:t>średniorozpadowe</w:t>
      </w:r>
      <w:proofErr w:type="spellEnd"/>
      <w:r w:rsidRPr="00F027B2">
        <w:rPr>
          <w:rFonts w:ascii="Arial" w:hAnsi="Arial" w:cs="Arial"/>
          <w:sz w:val="22"/>
        </w:rPr>
        <w:t xml:space="preserve"> wg WT.EmA-1994 [5], </w:t>
      </w:r>
    </w:p>
    <w:p w14:paraId="23116D14" w14:textId="77777777" w:rsidR="00A14462" w:rsidRPr="00F027B2" w:rsidRDefault="008F7567" w:rsidP="00F027B2">
      <w:pPr>
        <w:numPr>
          <w:ilvl w:val="0"/>
          <w:numId w:val="132"/>
        </w:numPr>
        <w:ind w:right="131" w:hanging="360"/>
        <w:jc w:val="left"/>
        <w:rPr>
          <w:rFonts w:ascii="Arial" w:hAnsi="Arial" w:cs="Arial"/>
          <w:sz w:val="22"/>
        </w:rPr>
      </w:pPr>
      <w:r w:rsidRPr="00F027B2">
        <w:rPr>
          <w:rFonts w:ascii="Arial" w:hAnsi="Arial" w:cs="Arial"/>
          <w:sz w:val="22"/>
        </w:rPr>
        <w:t xml:space="preserve">upłynnione asfalty </w:t>
      </w:r>
      <w:proofErr w:type="spellStart"/>
      <w:r w:rsidRPr="00F027B2">
        <w:rPr>
          <w:rFonts w:ascii="Arial" w:hAnsi="Arial" w:cs="Arial"/>
          <w:sz w:val="22"/>
        </w:rPr>
        <w:t>średnioodparowalne</w:t>
      </w:r>
      <w:proofErr w:type="spellEnd"/>
      <w:r w:rsidRPr="00F027B2">
        <w:rPr>
          <w:rFonts w:ascii="Arial" w:hAnsi="Arial" w:cs="Arial"/>
          <w:sz w:val="22"/>
        </w:rPr>
        <w:t xml:space="preserve"> wg PN-C-96173 [3]; </w:t>
      </w:r>
    </w:p>
    <w:p w14:paraId="6E9262BE" w14:textId="77777777" w:rsidR="00A14462" w:rsidRPr="00F027B2" w:rsidRDefault="008F7567" w:rsidP="00F027B2">
      <w:pPr>
        <w:tabs>
          <w:tab w:val="center" w:pos="1028"/>
          <w:tab w:val="center" w:pos="5680"/>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b) </w:t>
      </w:r>
      <w:r w:rsidRPr="00F027B2">
        <w:rPr>
          <w:rFonts w:ascii="Arial" w:hAnsi="Arial" w:cs="Arial"/>
          <w:sz w:val="22"/>
        </w:rPr>
        <w:tab/>
        <w:t xml:space="preserve">do skropienia podbudów asfaltowych i warstw z mieszanek mineralno-asfaltowych: </w:t>
      </w:r>
    </w:p>
    <w:p w14:paraId="00E301FF" w14:textId="77777777" w:rsidR="00A14462" w:rsidRPr="00F027B2" w:rsidRDefault="008F7567" w:rsidP="00F027B2">
      <w:pPr>
        <w:numPr>
          <w:ilvl w:val="0"/>
          <w:numId w:val="132"/>
        </w:numPr>
        <w:ind w:right="131" w:hanging="360"/>
        <w:jc w:val="left"/>
        <w:rPr>
          <w:rFonts w:ascii="Arial" w:hAnsi="Arial" w:cs="Arial"/>
          <w:sz w:val="22"/>
        </w:rPr>
      </w:pPr>
      <w:r w:rsidRPr="00F027B2">
        <w:rPr>
          <w:rFonts w:ascii="Arial" w:hAnsi="Arial" w:cs="Arial"/>
          <w:sz w:val="22"/>
        </w:rPr>
        <w:t xml:space="preserve">kationowe emulsje </w:t>
      </w:r>
      <w:proofErr w:type="spellStart"/>
      <w:r w:rsidRPr="00F027B2">
        <w:rPr>
          <w:rFonts w:ascii="Arial" w:hAnsi="Arial" w:cs="Arial"/>
          <w:sz w:val="22"/>
        </w:rPr>
        <w:t>szybkorozpadowe</w:t>
      </w:r>
      <w:proofErr w:type="spellEnd"/>
      <w:r w:rsidRPr="00F027B2">
        <w:rPr>
          <w:rFonts w:ascii="Arial" w:hAnsi="Arial" w:cs="Arial"/>
          <w:sz w:val="22"/>
        </w:rPr>
        <w:t xml:space="preserve"> wg WT.EmA-1994 [5], </w:t>
      </w:r>
    </w:p>
    <w:p w14:paraId="1FD04790" w14:textId="77777777" w:rsidR="00A14462" w:rsidRPr="00F027B2" w:rsidRDefault="008F7567" w:rsidP="00F027B2">
      <w:pPr>
        <w:numPr>
          <w:ilvl w:val="0"/>
          <w:numId w:val="132"/>
        </w:numPr>
        <w:ind w:right="131" w:hanging="360"/>
        <w:jc w:val="left"/>
        <w:rPr>
          <w:rFonts w:ascii="Arial" w:hAnsi="Arial" w:cs="Arial"/>
          <w:sz w:val="22"/>
        </w:rPr>
      </w:pPr>
      <w:r w:rsidRPr="00F027B2">
        <w:rPr>
          <w:rFonts w:ascii="Arial" w:hAnsi="Arial" w:cs="Arial"/>
          <w:sz w:val="22"/>
        </w:rPr>
        <w:t xml:space="preserve">upłynnione asfalty </w:t>
      </w:r>
      <w:proofErr w:type="spellStart"/>
      <w:r w:rsidRPr="00F027B2">
        <w:rPr>
          <w:rFonts w:ascii="Arial" w:hAnsi="Arial" w:cs="Arial"/>
          <w:sz w:val="22"/>
        </w:rPr>
        <w:t>szybkoodparowywalne</w:t>
      </w:r>
      <w:proofErr w:type="spellEnd"/>
      <w:r w:rsidRPr="00F027B2">
        <w:rPr>
          <w:rFonts w:ascii="Arial" w:hAnsi="Arial" w:cs="Arial"/>
          <w:sz w:val="22"/>
        </w:rPr>
        <w:t xml:space="preserve"> wg PN-C-96173 [3], </w:t>
      </w:r>
    </w:p>
    <w:p w14:paraId="1456346F" w14:textId="77777777" w:rsidR="00A14462" w:rsidRPr="00F027B2" w:rsidRDefault="008F7567" w:rsidP="00F027B2">
      <w:pPr>
        <w:numPr>
          <w:ilvl w:val="0"/>
          <w:numId w:val="132"/>
        </w:numPr>
        <w:spacing w:after="43"/>
        <w:ind w:right="131" w:hanging="360"/>
        <w:jc w:val="left"/>
        <w:rPr>
          <w:rFonts w:ascii="Arial" w:hAnsi="Arial" w:cs="Arial"/>
          <w:sz w:val="22"/>
        </w:rPr>
      </w:pPr>
      <w:r w:rsidRPr="00F027B2">
        <w:rPr>
          <w:rFonts w:ascii="Arial" w:hAnsi="Arial" w:cs="Arial"/>
          <w:sz w:val="22"/>
        </w:rPr>
        <w:t xml:space="preserve">asfalty drogowe D 200 lub D 300 wg PN-C-96170 [2], za zgodą Inżyniera. </w:t>
      </w:r>
    </w:p>
    <w:p w14:paraId="4A26527D" w14:textId="77777777" w:rsidR="00A14462" w:rsidRPr="00F027B2" w:rsidRDefault="008F7567" w:rsidP="00F027B2">
      <w:pPr>
        <w:numPr>
          <w:ilvl w:val="1"/>
          <w:numId w:val="133"/>
        </w:numPr>
        <w:spacing w:after="15" w:line="249" w:lineRule="auto"/>
        <w:ind w:right="127" w:hanging="576"/>
        <w:jc w:val="left"/>
        <w:rPr>
          <w:rFonts w:ascii="Arial" w:hAnsi="Arial" w:cs="Arial"/>
          <w:sz w:val="22"/>
        </w:rPr>
      </w:pPr>
      <w:r w:rsidRPr="00F027B2">
        <w:rPr>
          <w:rFonts w:ascii="Arial" w:hAnsi="Arial" w:cs="Arial"/>
          <w:sz w:val="22"/>
        </w:rPr>
        <w:t xml:space="preserve">Wymagania dla materiałów </w:t>
      </w:r>
    </w:p>
    <w:p w14:paraId="3B376488" w14:textId="77777777" w:rsidR="00A14462" w:rsidRPr="00F027B2" w:rsidRDefault="008F7567" w:rsidP="00F027B2">
      <w:pPr>
        <w:spacing w:after="43"/>
        <w:ind w:left="244" w:right="131" w:firstLine="557"/>
        <w:jc w:val="left"/>
        <w:rPr>
          <w:rFonts w:ascii="Arial" w:hAnsi="Arial" w:cs="Arial"/>
          <w:sz w:val="22"/>
        </w:rPr>
      </w:pPr>
      <w:r w:rsidRPr="00F027B2">
        <w:rPr>
          <w:rFonts w:ascii="Arial" w:hAnsi="Arial" w:cs="Arial"/>
          <w:sz w:val="22"/>
        </w:rPr>
        <w:t xml:space="preserve">Wymagania dla kationowej emulsji asfaltowej podano w EmA-94 [5]. Wymagania dla asfaltów drogowych podano w PN-C-96170 [2]. </w:t>
      </w:r>
    </w:p>
    <w:p w14:paraId="571892C4" w14:textId="77777777" w:rsidR="00A14462" w:rsidRPr="00F027B2" w:rsidRDefault="008F7567" w:rsidP="00F027B2">
      <w:pPr>
        <w:numPr>
          <w:ilvl w:val="1"/>
          <w:numId w:val="133"/>
        </w:numPr>
        <w:spacing w:after="15" w:line="249" w:lineRule="auto"/>
        <w:ind w:right="127" w:hanging="576"/>
        <w:jc w:val="left"/>
        <w:rPr>
          <w:rFonts w:ascii="Arial" w:hAnsi="Arial" w:cs="Arial"/>
          <w:sz w:val="22"/>
        </w:rPr>
      </w:pPr>
      <w:r w:rsidRPr="00F027B2">
        <w:rPr>
          <w:rFonts w:ascii="Arial" w:hAnsi="Arial" w:cs="Arial"/>
          <w:sz w:val="22"/>
        </w:rPr>
        <w:t xml:space="preserve">Zużycie lepiszczy do skropienia </w:t>
      </w:r>
    </w:p>
    <w:p w14:paraId="64C34F7A" w14:textId="77777777" w:rsidR="00A14462" w:rsidRPr="00F027B2" w:rsidRDefault="008F7567" w:rsidP="00F027B2">
      <w:pPr>
        <w:spacing w:after="122"/>
        <w:ind w:left="244" w:right="131" w:firstLine="708"/>
        <w:jc w:val="left"/>
        <w:rPr>
          <w:rFonts w:ascii="Arial" w:hAnsi="Arial" w:cs="Arial"/>
          <w:sz w:val="22"/>
        </w:rPr>
      </w:pPr>
      <w:r w:rsidRPr="00F027B2">
        <w:rPr>
          <w:rFonts w:ascii="Arial" w:hAnsi="Arial" w:cs="Arial"/>
          <w:sz w:val="22"/>
        </w:rPr>
        <w:t xml:space="preserve">Orientacyjne zużycie lepiszczy do skropienia warstw konstrukcyjnych nawierzchni podano w tablicy 1. </w:t>
      </w:r>
    </w:p>
    <w:p w14:paraId="33CCF933"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Tablica 1. Orientacyjne zużycie lepiszczy do skropienia warstw konstrukcyjnych nawierzchni </w:t>
      </w:r>
    </w:p>
    <w:tbl>
      <w:tblPr>
        <w:tblStyle w:val="TableGrid"/>
        <w:tblW w:w="7510" w:type="dxa"/>
        <w:tblInd w:w="1318" w:type="dxa"/>
        <w:tblCellMar>
          <w:left w:w="72" w:type="dxa"/>
          <w:right w:w="180" w:type="dxa"/>
        </w:tblCellMar>
        <w:tblLook w:val="04A0" w:firstRow="1" w:lastRow="0" w:firstColumn="1" w:lastColumn="0" w:noHBand="0" w:noVBand="1"/>
      </w:tblPr>
      <w:tblGrid>
        <w:gridCol w:w="638"/>
        <w:gridCol w:w="4112"/>
        <w:gridCol w:w="2760"/>
      </w:tblGrid>
      <w:tr w:rsidR="00A14462" w:rsidRPr="00F027B2" w14:paraId="5A267CA8" w14:textId="77777777">
        <w:trPr>
          <w:trHeight w:val="468"/>
        </w:trPr>
        <w:tc>
          <w:tcPr>
            <w:tcW w:w="638" w:type="dxa"/>
            <w:tcBorders>
              <w:top w:val="single" w:sz="6" w:space="0" w:color="000000"/>
              <w:left w:val="single" w:sz="6" w:space="0" w:color="000000"/>
              <w:bottom w:val="double" w:sz="6" w:space="0" w:color="000000"/>
              <w:right w:val="single" w:sz="6" w:space="0" w:color="000000"/>
            </w:tcBorders>
            <w:vAlign w:val="center"/>
          </w:tcPr>
          <w:p w14:paraId="5980F95C"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Lp. </w:t>
            </w:r>
          </w:p>
        </w:tc>
        <w:tc>
          <w:tcPr>
            <w:tcW w:w="4111" w:type="dxa"/>
            <w:tcBorders>
              <w:top w:val="single" w:sz="6" w:space="0" w:color="000000"/>
              <w:left w:val="single" w:sz="6" w:space="0" w:color="000000"/>
              <w:bottom w:val="double" w:sz="6" w:space="0" w:color="000000"/>
              <w:right w:val="single" w:sz="6" w:space="0" w:color="000000"/>
            </w:tcBorders>
            <w:vAlign w:val="center"/>
          </w:tcPr>
          <w:p w14:paraId="43EB2479" w14:textId="77777777" w:rsidR="00A14462" w:rsidRPr="00F027B2" w:rsidRDefault="008F7567" w:rsidP="00F027B2">
            <w:pPr>
              <w:spacing w:after="0" w:line="259" w:lineRule="auto"/>
              <w:ind w:left="814" w:firstLine="0"/>
              <w:jc w:val="left"/>
              <w:rPr>
                <w:rFonts w:ascii="Arial" w:hAnsi="Arial" w:cs="Arial"/>
                <w:sz w:val="22"/>
              </w:rPr>
            </w:pPr>
            <w:r w:rsidRPr="00F027B2">
              <w:rPr>
                <w:rFonts w:ascii="Arial" w:hAnsi="Arial" w:cs="Arial"/>
                <w:sz w:val="22"/>
              </w:rPr>
              <w:t xml:space="preserve">Rodzaj lepiszcza </w:t>
            </w:r>
          </w:p>
        </w:tc>
        <w:tc>
          <w:tcPr>
            <w:tcW w:w="2760" w:type="dxa"/>
            <w:tcBorders>
              <w:top w:val="single" w:sz="6" w:space="0" w:color="000000"/>
              <w:left w:val="single" w:sz="6" w:space="0" w:color="000000"/>
              <w:bottom w:val="double" w:sz="6" w:space="0" w:color="000000"/>
              <w:right w:val="single" w:sz="6" w:space="0" w:color="000000"/>
            </w:tcBorders>
            <w:vAlign w:val="center"/>
          </w:tcPr>
          <w:p w14:paraId="2EE31EEF" w14:textId="77777777" w:rsidR="00A14462" w:rsidRPr="00F027B2" w:rsidRDefault="008F7567" w:rsidP="00F027B2">
            <w:pPr>
              <w:spacing w:after="0" w:line="259" w:lineRule="auto"/>
              <w:ind w:left="0" w:right="64" w:firstLine="0"/>
              <w:jc w:val="left"/>
              <w:rPr>
                <w:rFonts w:ascii="Arial" w:hAnsi="Arial" w:cs="Arial"/>
                <w:sz w:val="22"/>
              </w:rPr>
            </w:pPr>
            <w:r w:rsidRPr="00F027B2">
              <w:rPr>
                <w:rFonts w:ascii="Arial" w:hAnsi="Arial" w:cs="Arial"/>
                <w:sz w:val="22"/>
              </w:rPr>
              <w:t>Zużycie (kg/m</w:t>
            </w:r>
            <w:r w:rsidRPr="00F027B2">
              <w:rPr>
                <w:rFonts w:ascii="Arial" w:hAnsi="Arial" w:cs="Arial"/>
                <w:sz w:val="22"/>
                <w:vertAlign w:val="superscript"/>
              </w:rPr>
              <w:t>2</w:t>
            </w:r>
            <w:r w:rsidRPr="00F027B2">
              <w:rPr>
                <w:rFonts w:ascii="Arial" w:hAnsi="Arial" w:cs="Arial"/>
                <w:sz w:val="22"/>
              </w:rPr>
              <w:t xml:space="preserve">) </w:t>
            </w:r>
          </w:p>
        </w:tc>
      </w:tr>
      <w:tr w:rsidR="00A14462" w:rsidRPr="00F027B2" w14:paraId="2030F25F" w14:textId="77777777">
        <w:trPr>
          <w:trHeight w:val="845"/>
        </w:trPr>
        <w:tc>
          <w:tcPr>
            <w:tcW w:w="638" w:type="dxa"/>
            <w:tcBorders>
              <w:top w:val="double" w:sz="6" w:space="0" w:color="000000"/>
              <w:left w:val="single" w:sz="6" w:space="0" w:color="000000"/>
              <w:bottom w:val="single" w:sz="6" w:space="0" w:color="000000"/>
              <w:right w:val="single" w:sz="6" w:space="0" w:color="000000"/>
            </w:tcBorders>
          </w:tcPr>
          <w:p w14:paraId="11891DF6" w14:textId="77777777" w:rsidR="00A14462" w:rsidRPr="00F027B2" w:rsidRDefault="00A14462" w:rsidP="00F027B2">
            <w:pPr>
              <w:spacing w:after="160" w:line="259" w:lineRule="auto"/>
              <w:ind w:left="0" w:firstLine="0"/>
              <w:jc w:val="left"/>
              <w:rPr>
                <w:rFonts w:ascii="Arial" w:hAnsi="Arial" w:cs="Arial"/>
                <w:sz w:val="22"/>
              </w:rPr>
            </w:pPr>
          </w:p>
        </w:tc>
        <w:tc>
          <w:tcPr>
            <w:tcW w:w="4111" w:type="dxa"/>
            <w:tcBorders>
              <w:top w:val="double" w:sz="6" w:space="0" w:color="000000"/>
              <w:left w:val="single" w:sz="6" w:space="0" w:color="000000"/>
              <w:bottom w:val="single" w:sz="6" w:space="0" w:color="000000"/>
              <w:right w:val="single" w:sz="6" w:space="0" w:color="000000"/>
            </w:tcBorders>
            <w:vAlign w:val="center"/>
          </w:tcPr>
          <w:p w14:paraId="544F338B" w14:textId="77777777" w:rsidR="00A14462" w:rsidRPr="00F027B2" w:rsidRDefault="008F7567" w:rsidP="00F027B2">
            <w:pPr>
              <w:spacing w:after="76" w:line="259" w:lineRule="auto"/>
              <w:ind w:left="706" w:firstLine="0"/>
              <w:jc w:val="left"/>
              <w:rPr>
                <w:rFonts w:ascii="Arial" w:hAnsi="Arial" w:cs="Arial"/>
                <w:sz w:val="22"/>
              </w:rPr>
            </w:pPr>
            <w:r w:rsidRPr="00F027B2">
              <w:rPr>
                <w:rFonts w:ascii="Arial" w:hAnsi="Arial" w:cs="Arial"/>
                <w:sz w:val="22"/>
              </w:rPr>
              <w:t xml:space="preserve">Emulsja asfaltowa kationowa </w:t>
            </w:r>
          </w:p>
          <w:p w14:paraId="7D7938C7" w14:textId="77777777" w:rsidR="00A14462" w:rsidRPr="00F027B2" w:rsidRDefault="008F7567" w:rsidP="00F027B2">
            <w:pPr>
              <w:spacing w:after="0" w:line="259" w:lineRule="auto"/>
              <w:ind w:left="706" w:firstLine="0"/>
              <w:jc w:val="left"/>
              <w:rPr>
                <w:rFonts w:ascii="Arial" w:hAnsi="Arial" w:cs="Arial"/>
                <w:sz w:val="22"/>
              </w:rPr>
            </w:pPr>
            <w:r w:rsidRPr="00F027B2">
              <w:rPr>
                <w:rFonts w:ascii="Arial" w:hAnsi="Arial" w:cs="Arial"/>
                <w:sz w:val="22"/>
              </w:rPr>
              <w:t xml:space="preserve">Asfalt drogowy D 200, D 300 </w:t>
            </w:r>
          </w:p>
        </w:tc>
        <w:tc>
          <w:tcPr>
            <w:tcW w:w="2760" w:type="dxa"/>
            <w:tcBorders>
              <w:top w:val="double" w:sz="6" w:space="0" w:color="000000"/>
              <w:left w:val="single" w:sz="6" w:space="0" w:color="000000"/>
              <w:bottom w:val="single" w:sz="6" w:space="0" w:color="000000"/>
              <w:right w:val="single" w:sz="6" w:space="0" w:color="000000"/>
            </w:tcBorders>
            <w:vAlign w:val="center"/>
          </w:tcPr>
          <w:p w14:paraId="2E842FF7" w14:textId="77777777" w:rsidR="00A14462" w:rsidRPr="00F027B2" w:rsidRDefault="008F7567" w:rsidP="00F027B2">
            <w:pPr>
              <w:spacing w:after="0" w:line="259" w:lineRule="auto"/>
              <w:ind w:left="852" w:firstLine="0"/>
              <w:jc w:val="left"/>
              <w:rPr>
                <w:rFonts w:ascii="Arial" w:hAnsi="Arial" w:cs="Arial"/>
                <w:sz w:val="22"/>
              </w:rPr>
            </w:pPr>
            <w:r w:rsidRPr="00F027B2">
              <w:rPr>
                <w:rFonts w:ascii="Arial" w:hAnsi="Arial" w:cs="Arial"/>
                <w:sz w:val="22"/>
              </w:rPr>
              <w:t xml:space="preserve">od 0,4  do  1,2 od 0,4  do  0,6 </w:t>
            </w:r>
          </w:p>
        </w:tc>
      </w:tr>
    </w:tbl>
    <w:p w14:paraId="10CEDF9C" w14:textId="77777777" w:rsidR="00A14462" w:rsidRPr="00F027B2" w:rsidRDefault="008F7567" w:rsidP="00F027B2">
      <w:pPr>
        <w:spacing w:after="48" w:line="259" w:lineRule="auto"/>
        <w:ind w:left="948" w:firstLine="0"/>
        <w:jc w:val="left"/>
        <w:rPr>
          <w:rFonts w:ascii="Arial" w:hAnsi="Arial" w:cs="Arial"/>
          <w:sz w:val="22"/>
        </w:rPr>
      </w:pPr>
      <w:r w:rsidRPr="00F027B2">
        <w:rPr>
          <w:rFonts w:ascii="Arial" w:hAnsi="Arial" w:cs="Arial"/>
          <w:sz w:val="22"/>
        </w:rPr>
        <w:t xml:space="preserve"> </w:t>
      </w:r>
    </w:p>
    <w:p w14:paraId="6B6526E1"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Dokładne zużycie lepiszczy powinno być ustalone w zależności od rodzaju warstwy i stanu jej powierzchni i zaakceptowane przez Inżyniera. </w:t>
      </w:r>
    </w:p>
    <w:p w14:paraId="22918352" w14:textId="77777777" w:rsidR="00A14462" w:rsidRPr="00F027B2" w:rsidRDefault="008F7567" w:rsidP="00F027B2">
      <w:pPr>
        <w:numPr>
          <w:ilvl w:val="1"/>
          <w:numId w:val="133"/>
        </w:numPr>
        <w:spacing w:after="15" w:line="249" w:lineRule="auto"/>
        <w:ind w:right="127" w:hanging="576"/>
        <w:jc w:val="left"/>
        <w:rPr>
          <w:rFonts w:ascii="Arial" w:hAnsi="Arial" w:cs="Arial"/>
          <w:sz w:val="22"/>
        </w:rPr>
      </w:pPr>
      <w:r w:rsidRPr="00F027B2">
        <w:rPr>
          <w:rFonts w:ascii="Arial" w:hAnsi="Arial" w:cs="Arial"/>
          <w:sz w:val="22"/>
        </w:rPr>
        <w:t xml:space="preserve">Składowanie lepiszczy </w:t>
      </w:r>
    </w:p>
    <w:p w14:paraId="4367A4C0" w14:textId="77777777" w:rsidR="00A14462" w:rsidRPr="00F027B2" w:rsidRDefault="008F7567" w:rsidP="00F027B2">
      <w:pPr>
        <w:ind w:left="254" w:right="283"/>
        <w:jc w:val="left"/>
        <w:rPr>
          <w:rFonts w:ascii="Arial" w:hAnsi="Arial" w:cs="Arial"/>
          <w:sz w:val="22"/>
        </w:rPr>
      </w:pPr>
      <w:r w:rsidRPr="00F027B2">
        <w:rPr>
          <w:rFonts w:ascii="Arial" w:hAnsi="Arial" w:cs="Arial"/>
          <w:sz w:val="22"/>
        </w:rPr>
        <w:t xml:space="preserve"> Warunki przechowywania nie mogą powodować utraty cech lepiszcza i obniżenia jego jakości. Lepiszcze należy przechowywać w zbiornikach stalowych wyposażonych w urządzenia grzewcze i zabezpieczonych przed dostępem wody i zanieczyszczeniem. Dopuszcza się magazynowanie lepiszczy w zbiornikach murowanych, betonowych lub żelbetowych przy spełnieniu tych samych warunków, jakie podano dla zbiorników stalowych. Emulsję można magazynować w opakowaniach transportowych lub stacjonarnych zbiornikach pionowych z nalewaniem od dna. Nie należy stosować zbiornika walcowego leżącego, ze względu na tworzenie się na dużej powierzchni cieczy „kożucha” asfaltowego zatykającego później przewody. Przy przechowywaniu emulsji asfaltowej należy przestrzegać zasad ustalonych przez producenta. </w:t>
      </w:r>
    </w:p>
    <w:p w14:paraId="7A2829EC" w14:textId="77777777" w:rsidR="00A14462" w:rsidRPr="00F027B2" w:rsidRDefault="008F7567" w:rsidP="00F027B2">
      <w:pPr>
        <w:numPr>
          <w:ilvl w:val="0"/>
          <w:numId w:val="134"/>
        </w:numPr>
        <w:spacing w:after="60" w:line="249" w:lineRule="auto"/>
        <w:ind w:right="127" w:hanging="360"/>
        <w:jc w:val="left"/>
        <w:rPr>
          <w:rFonts w:ascii="Arial" w:hAnsi="Arial" w:cs="Arial"/>
          <w:sz w:val="22"/>
        </w:rPr>
      </w:pPr>
      <w:r w:rsidRPr="00F027B2">
        <w:rPr>
          <w:rFonts w:ascii="Arial" w:hAnsi="Arial" w:cs="Arial"/>
          <w:sz w:val="22"/>
        </w:rPr>
        <w:t xml:space="preserve">SPRZĘT </w:t>
      </w:r>
    </w:p>
    <w:p w14:paraId="71DD2A35" w14:textId="77777777" w:rsidR="00A14462" w:rsidRPr="00F027B2" w:rsidRDefault="008F7567" w:rsidP="00F027B2">
      <w:pPr>
        <w:numPr>
          <w:ilvl w:val="1"/>
          <w:numId w:val="134"/>
        </w:numPr>
        <w:spacing w:after="15" w:line="249" w:lineRule="auto"/>
        <w:ind w:right="127" w:hanging="576"/>
        <w:jc w:val="left"/>
        <w:rPr>
          <w:rFonts w:ascii="Arial" w:hAnsi="Arial" w:cs="Arial"/>
          <w:sz w:val="22"/>
        </w:rPr>
      </w:pPr>
      <w:r w:rsidRPr="00F027B2">
        <w:rPr>
          <w:rFonts w:ascii="Arial" w:hAnsi="Arial" w:cs="Arial"/>
          <w:sz w:val="22"/>
        </w:rPr>
        <w:t xml:space="preserve">Ogólne wymagania dotyczące sprzętu </w:t>
      </w:r>
    </w:p>
    <w:p w14:paraId="4CA92D9D" w14:textId="77777777" w:rsidR="00A14462" w:rsidRPr="00F027B2" w:rsidRDefault="008F7567" w:rsidP="00F027B2">
      <w:pPr>
        <w:spacing w:after="40"/>
        <w:ind w:left="254" w:right="131"/>
        <w:jc w:val="left"/>
        <w:rPr>
          <w:rFonts w:ascii="Arial" w:hAnsi="Arial" w:cs="Arial"/>
          <w:sz w:val="22"/>
        </w:rPr>
      </w:pPr>
      <w:r w:rsidRPr="00F027B2">
        <w:rPr>
          <w:rFonts w:ascii="Arial" w:hAnsi="Arial" w:cs="Arial"/>
          <w:sz w:val="22"/>
        </w:rPr>
        <w:t xml:space="preserve">Ogólne wymagania dotyczące sprzętu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pkt 3. </w:t>
      </w:r>
    </w:p>
    <w:p w14:paraId="1147AB57" w14:textId="77777777" w:rsidR="00A14462" w:rsidRPr="00F027B2" w:rsidRDefault="008F7567" w:rsidP="00F027B2">
      <w:pPr>
        <w:numPr>
          <w:ilvl w:val="1"/>
          <w:numId w:val="134"/>
        </w:numPr>
        <w:spacing w:after="15" w:line="249" w:lineRule="auto"/>
        <w:ind w:right="127" w:hanging="576"/>
        <w:jc w:val="left"/>
        <w:rPr>
          <w:rFonts w:ascii="Arial" w:hAnsi="Arial" w:cs="Arial"/>
          <w:sz w:val="22"/>
        </w:rPr>
      </w:pPr>
      <w:r w:rsidRPr="00F027B2">
        <w:rPr>
          <w:rFonts w:ascii="Arial" w:hAnsi="Arial" w:cs="Arial"/>
          <w:sz w:val="22"/>
        </w:rPr>
        <w:t xml:space="preserve">Sprzęt do oczyszczania warstw nawierzchni </w:t>
      </w:r>
    </w:p>
    <w:p w14:paraId="0584F124" w14:textId="77777777" w:rsidR="00A14462" w:rsidRPr="00F027B2" w:rsidRDefault="008F7567" w:rsidP="00F027B2">
      <w:pPr>
        <w:spacing w:after="27"/>
        <w:ind w:left="254" w:right="131"/>
        <w:jc w:val="left"/>
        <w:rPr>
          <w:rFonts w:ascii="Arial" w:hAnsi="Arial" w:cs="Arial"/>
          <w:sz w:val="22"/>
        </w:rPr>
      </w:pPr>
      <w:r w:rsidRPr="00F027B2">
        <w:rPr>
          <w:rFonts w:ascii="Arial" w:hAnsi="Arial" w:cs="Arial"/>
          <w:sz w:val="22"/>
        </w:rPr>
        <w:t xml:space="preserve">Wykonawca przystępujący do oczyszczania warstw nawierzchni, powinien wykazać się możliwością korzystania z następującego sprzętu: </w:t>
      </w:r>
    </w:p>
    <w:p w14:paraId="58239EF6" w14:textId="77777777" w:rsidR="00A14462" w:rsidRPr="00F027B2" w:rsidRDefault="008F7567" w:rsidP="00F027B2">
      <w:pPr>
        <w:numPr>
          <w:ilvl w:val="0"/>
          <w:numId w:val="135"/>
        </w:numPr>
        <w:spacing w:after="27"/>
        <w:ind w:right="131" w:hanging="360"/>
        <w:jc w:val="left"/>
        <w:rPr>
          <w:rFonts w:ascii="Arial" w:hAnsi="Arial" w:cs="Arial"/>
          <w:sz w:val="22"/>
        </w:rPr>
      </w:pPr>
      <w:r w:rsidRPr="00F027B2">
        <w:rPr>
          <w:rFonts w:ascii="Arial" w:hAnsi="Arial" w:cs="Arial"/>
          <w:sz w:val="22"/>
        </w:rPr>
        <w:t xml:space="preserve">szczotek mechanicznych, zaleca się użycie urządzeń dwuszczotkowych. Pierwsza ze szczotek powinna być wykonana z twardych elementów czyszczących i służyć do zdrapywania oraz usuwania zanieczyszczeń przylegających do czyszczonej warstwy. Druga szczotka powinna posiadać miękkie elementy czyszczące i służyć do zamiatania. Zaleca się używanie szczotek wyposażonych w urządzenia odpylające, </w:t>
      </w:r>
    </w:p>
    <w:p w14:paraId="699615A3" w14:textId="77777777" w:rsidR="00A14462" w:rsidRPr="00F027B2" w:rsidRDefault="008F7567" w:rsidP="00F027B2">
      <w:pPr>
        <w:numPr>
          <w:ilvl w:val="0"/>
          <w:numId w:val="135"/>
        </w:numPr>
        <w:spacing w:after="4" w:line="285" w:lineRule="auto"/>
        <w:ind w:right="131" w:hanging="360"/>
        <w:jc w:val="left"/>
        <w:rPr>
          <w:rFonts w:ascii="Arial" w:hAnsi="Arial" w:cs="Arial"/>
          <w:sz w:val="22"/>
        </w:rPr>
      </w:pPr>
      <w:r w:rsidRPr="00F027B2">
        <w:rPr>
          <w:rFonts w:ascii="Arial" w:hAnsi="Arial" w:cs="Arial"/>
          <w:sz w:val="22"/>
        </w:rPr>
        <w:t xml:space="preserve">sprężarek, </w:t>
      </w:r>
      <w:r w:rsidRPr="00F027B2">
        <w:rPr>
          <w:rFonts w:ascii="Arial" w:hAnsi="Arial" w:cs="Arial"/>
          <w:sz w:val="22"/>
        </w:rPr>
        <w:t xml:space="preserve"> zbiorników z wodą, </w:t>
      </w:r>
      <w:r w:rsidRPr="00F027B2">
        <w:rPr>
          <w:rFonts w:ascii="Arial" w:hAnsi="Arial" w:cs="Arial"/>
          <w:sz w:val="22"/>
        </w:rPr>
        <w:t xml:space="preserve"> szczotek ręcznych. </w:t>
      </w:r>
    </w:p>
    <w:p w14:paraId="3DC8F8FD" w14:textId="77777777" w:rsidR="00A14462" w:rsidRPr="00F027B2" w:rsidRDefault="008F7567" w:rsidP="00F027B2">
      <w:pPr>
        <w:tabs>
          <w:tab w:val="center" w:pos="817"/>
          <w:tab w:val="center" w:pos="3370"/>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3.3 </w:t>
      </w:r>
      <w:r w:rsidRPr="00F027B2">
        <w:rPr>
          <w:rFonts w:ascii="Arial" w:hAnsi="Arial" w:cs="Arial"/>
          <w:sz w:val="22"/>
        </w:rPr>
        <w:tab/>
        <w:t xml:space="preserve">Sprzęt do skrapiania warstw nawierzchni </w:t>
      </w:r>
    </w:p>
    <w:p w14:paraId="6204D587" w14:textId="77777777" w:rsidR="00A14462" w:rsidRPr="00F027B2" w:rsidRDefault="008F7567" w:rsidP="00F027B2">
      <w:pPr>
        <w:spacing w:after="27"/>
        <w:ind w:left="254" w:right="308"/>
        <w:jc w:val="left"/>
        <w:rPr>
          <w:rFonts w:ascii="Arial" w:hAnsi="Arial" w:cs="Arial"/>
          <w:sz w:val="22"/>
        </w:rPr>
      </w:pPr>
      <w:r w:rsidRPr="00F027B2">
        <w:rPr>
          <w:rFonts w:ascii="Arial" w:hAnsi="Arial" w:cs="Arial"/>
          <w:sz w:val="22"/>
        </w:rPr>
        <w:t xml:space="preserve">Do skrapiania warstw nawierzchni należy używać skrapiarkę lepiszcza. Skrapiarka powinna być wyposażona w urządzenia pomiarowo-kontrolne pozwalające na sprawdzanie i regulowanie następujących parametrów: </w:t>
      </w:r>
    </w:p>
    <w:p w14:paraId="6E809127" w14:textId="77777777" w:rsidR="00A14462" w:rsidRPr="00F027B2" w:rsidRDefault="008F7567" w:rsidP="00F027B2">
      <w:pPr>
        <w:numPr>
          <w:ilvl w:val="0"/>
          <w:numId w:val="135"/>
        </w:numPr>
        <w:spacing w:after="33"/>
        <w:ind w:right="131" w:hanging="360"/>
        <w:jc w:val="left"/>
        <w:rPr>
          <w:rFonts w:ascii="Arial" w:hAnsi="Arial" w:cs="Arial"/>
          <w:sz w:val="22"/>
        </w:rPr>
      </w:pPr>
      <w:r w:rsidRPr="00F027B2">
        <w:rPr>
          <w:rFonts w:ascii="Arial" w:hAnsi="Arial" w:cs="Arial"/>
          <w:sz w:val="22"/>
        </w:rPr>
        <w:t xml:space="preserve">temperatury rozkładanego lepiszcza, </w:t>
      </w:r>
    </w:p>
    <w:p w14:paraId="554D81B3" w14:textId="77777777" w:rsidR="00A14462" w:rsidRPr="00F027B2" w:rsidRDefault="008F7567" w:rsidP="00F027B2">
      <w:pPr>
        <w:numPr>
          <w:ilvl w:val="0"/>
          <w:numId w:val="135"/>
        </w:numPr>
        <w:spacing w:after="30"/>
        <w:ind w:right="131" w:hanging="360"/>
        <w:jc w:val="left"/>
        <w:rPr>
          <w:rFonts w:ascii="Arial" w:hAnsi="Arial" w:cs="Arial"/>
          <w:sz w:val="22"/>
        </w:rPr>
      </w:pPr>
      <w:r w:rsidRPr="00F027B2">
        <w:rPr>
          <w:rFonts w:ascii="Arial" w:hAnsi="Arial" w:cs="Arial"/>
          <w:sz w:val="22"/>
        </w:rPr>
        <w:t xml:space="preserve">ciśnienia lepiszcza w kolektorze, </w:t>
      </w:r>
    </w:p>
    <w:p w14:paraId="197585AC" w14:textId="77777777" w:rsidR="00A14462" w:rsidRPr="00F027B2" w:rsidRDefault="008F7567" w:rsidP="00F027B2">
      <w:pPr>
        <w:numPr>
          <w:ilvl w:val="0"/>
          <w:numId w:val="135"/>
        </w:numPr>
        <w:spacing w:after="30"/>
        <w:ind w:right="131" w:hanging="360"/>
        <w:jc w:val="left"/>
        <w:rPr>
          <w:rFonts w:ascii="Arial" w:hAnsi="Arial" w:cs="Arial"/>
          <w:sz w:val="22"/>
        </w:rPr>
      </w:pPr>
      <w:r w:rsidRPr="00F027B2">
        <w:rPr>
          <w:rFonts w:ascii="Arial" w:hAnsi="Arial" w:cs="Arial"/>
          <w:sz w:val="22"/>
        </w:rPr>
        <w:t xml:space="preserve">obrotów pompy dozującej lepiszcze, </w:t>
      </w:r>
    </w:p>
    <w:p w14:paraId="4C95E290" w14:textId="77777777" w:rsidR="00A14462" w:rsidRPr="00F027B2" w:rsidRDefault="008F7567" w:rsidP="00F027B2">
      <w:pPr>
        <w:numPr>
          <w:ilvl w:val="0"/>
          <w:numId w:val="135"/>
        </w:numPr>
        <w:spacing w:after="33"/>
        <w:ind w:right="131" w:hanging="360"/>
        <w:jc w:val="left"/>
        <w:rPr>
          <w:rFonts w:ascii="Arial" w:hAnsi="Arial" w:cs="Arial"/>
          <w:sz w:val="22"/>
        </w:rPr>
      </w:pPr>
      <w:r w:rsidRPr="00F027B2">
        <w:rPr>
          <w:rFonts w:ascii="Arial" w:hAnsi="Arial" w:cs="Arial"/>
          <w:sz w:val="22"/>
        </w:rPr>
        <w:t xml:space="preserve">prędkości poruszania się skrapiarki, </w:t>
      </w:r>
    </w:p>
    <w:p w14:paraId="2D21884E" w14:textId="77777777" w:rsidR="00A14462" w:rsidRPr="00F027B2" w:rsidRDefault="008F7567" w:rsidP="00F027B2">
      <w:pPr>
        <w:numPr>
          <w:ilvl w:val="0"/>
          <w:numId w:val="135"/>
        </w:numPr>
        <w:ind w:right="131" w:hanging="360"/>
        <w:jc w:val="left"/>
        <w:rPr>
          <w:rFonts w:ascii="Arial" w:hAnsi="Arial" w:cs="Arial"/>
          <w:sz w:val="22"/>
        </w:rPr>
      </w:pPr>
      <w:r w:rsidRPr="00F027B2">
        <w:rPr>
          <w:rFonts w:ascii="Arial" w:hAnsi="Arial" w:cs="Arial"/>
          <w:sz w:val="22"/>
        </w:rPr>
        <w:t xml:space="preserve">wysokości i długości kolektora do rozkładania lepiszcza, </w:t>
      </w:r>
      <w:r w:rsidRPr="00F027B2">
        <w:rPr>
          <w:rFonts w:ascii="Arial" w:hAnsi="Arial" w:cs="Arial"/>
          <w:sz w:val="22"/>
        </w:rPr>
        <w:t xml:space="preserve"> dozatora lepiszcza. </w:t>
      </w:r>
    </w:p>
    <w:p w14:paraId="7A76D194" w14:textId="77777777" w:rsidR="00A14462" w:rsidRPr="00F027B2" w:rsidRDefault="008F7567" w:rsidP="00F027B2">
      <w:pPr>
        <w:ind w:left="244" w:right="306" w:firstLine="341"/>
        <w:jc w:val="left"/>
        <w:rPr>
          <w:rFonts w:ascii="Arial" w:hAnsi="Arial" w:cs="Arial"/>
          <w:sz w:val="22"/>
        </w:rPr>
      </w:pPr>
      <w:r w:rsidRPr="00F027B2">
        <w:rPr>
          <w:rFonts w:ascii="Arial" w:hAnsi="Arial" w:cs="Arial"/>
          <w:sz w:val="22"/>
        </w:rPr>
        <w:t xml:space="preserve">Zbiornik na lepiszcze skrapiarki powinien być izolowany termicznie tak, aby było możliwe zachowanie stałej temperatury lepiszcza. Wykonawca powinien posiadać aktualne świadectwo cechowania skrapiarki. Skrapiarka powinna zapewnić rozkładanie lepiszcza z tolerancją ± 10% od ilości założonej. </w:t>
      </w:r>
    </w:p>
    <w:p w14:paraId="3B531247" w14:textId="77777777" w:rsidR="00A14462" w:rsidRPr="00F027B2" w:rsidRDefault="008F7567" w:rsidP="00F027B2">
      <w:pPr>
        <w:numPr>
          <w:ilvl w:val="0"/>
          <w:numId w:val="136"/>
        </w:numPr>
        <w:spacing w:after="60" w:line="249" w:lineRule="auto"/>
        <w:ind w:right="127" w:hanging="360"/>
        <w:jc w:val="left"/>
        <w:rPr>
          <w:rFonts w:ascii="Arial" w:hAnsi="Arial" w:cs="Arial"/>
          <w:sz w:val="22"/>
        </w:rPr>
      </w:pPr>
      <w:r w:rsidRPr="00F027B2">
        <w:rPr>
          <w:rFonts w:ascii="Arial" w:hAnsi="Arial" w:cs="Arial"/>
          <w:sz w:val="22"/>
        </w:rPr>
        <w:t xml:space="preserve">TRANSPORT </w:t>
      </w:r>
    </w:p>
    <w:p w14:paraId="7CF0FCD7" w14:textId="77777777" w:rsidR="00A14462" w:rsidRPr="00F027B2" w:rsidRDefault="008F7567" w:rsidP="00F027B2">
      <w:pPr>
        <w:numPr>
          <w:ilvl w:val="1"/>
          <w:numId w:val="136"/>
        </w:numPr>
        <w:spacing w:after="15" w:line="249" w:lineRule="auto"/>
        <w:ind w:right="127" w:hanging="576"/>
        <w:jc w:val="left"/>
        <w:rPr>
          <w:rFonts w:ascii="Arial" w:hAnsi="Arial" w:cs="Arial"/>
          <w:sz w:val="22"/>
        </w:rPr>
      </w:pPr>
      <w:r w:rsidRPr="00F027B2">
        <w:rPr>
          <w:rFonts w:ascii="Arial" w:hAnsi="Arial" w:cs="Arial"/>
          <w:sz w:val="22"/>
        </w:rPr>
        <w:t xml:space="preserve">Ogólne wymagania dotyczące transportu </w:t>
      </w:r>
    </w:p>
    <w:p w14:paraId="4420B625"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Ogólne wymagania dotyczące transportu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w:t>
      </w:r>
    </w:p>
    <w:p w14:paraId="35F894F7" w14:textId="77777777" w:rsidR="00A14462" w:rsidRPr="00F027B2" w:rsidRDefault="008F7567" w:rsidP="00F027B2">
      <w:pPr>
        <w:spacing w:after="42"/>
        <w:ind w:left="254" w:right="131"/>
        <w:jc w:val="left"/>
        <w:rPr>
          <w:rFonts w:ascii="Arial" w:hAnsi="Arial" w:cs="Arial"/>
          <w:sz w:val="22"/>
        </w:rPr>
      </w:pPr>
      <w:r w:rsidRPr="00F027B2">
        <w:rPr>
          <w:rFonts w:ascii="Arial" w:hAnsi="Arial" w:cs="Arial"/>
          <w:sz w:val="22"/>
        </w:rPr>
        <w:t xml:space="preserve">” pkt 4. </w:t>
      </w:r>
    </w:p>
    <w:p w14:paraId="1C77944F" w14:textId="77777777" w:rsidR="00A14462" w:rsidRPr="00F027B2" w:rsidRDefault="008F7567" w:rsidP="00F027B2">
      <w:pPr>
        <w:numPr>
          <w:ilvl w:val="1"/>
          <w:numId w:val="136"/>
        </w:numPr>
        <w:spacing w:after="15" w:line="249" w:lineRule="auto"/>
        <w:ind w:right="127" w:hanging="576"/>
        <w:jc w:val="left"/>
        <w:rPr>
          <w:rFonts w:ascii="Arial" w:hAnsi="Arial" w:cs="Arial"/>
          <w:sz w:val="22"/>
        </w:rPr>
      </w:pPr>
      <w:r w:rsidRPr="00F027B2">
        <w:rPr>
          <w:rFonts w:ascii="Arial" w:hAnsi="Arial" w:cs="Arial"/>
          <w:sz w:val="22"/>
        </w:rPr>
        <w:t xml:space="preserve">Transport lepiszczy </w:t>
      </w:r>
    </w:p>
    <w:p w14:paraId="3281669A" w14:textId="77777777" w:rsidR="00A14462" w:rsidRPr="00F027B2" w:rsidRDefault="008F7567" w:rsidP="00F027B2">
      <w:pPr>
        <w:ind w:left="244" w:right="131" w:firstLine="341"/>
        <w:jc w:val="left"/>
        <w:rPr>
          <w:rFonts w:ascii="Arial" w:hAnsi="Arial" w:cs="Arial"/>
          <w:sz w:val="22"/>
        </w:rPr>
      </w:pPr>
      <w:r w:rsidRPr="00F027B2">
        <w:rPr>
          <w:rFonts w:ascii="Arial" w:hAnsi="Arial" w:cs="Arial"/>
          <w:sz w:val="22"/>
        </w:rPr>
        <w:lastRenderedPageBreak/>
        <w:t xml:space="preserve">Asfalty mogą być transportowane w cysternach kolejowych lub samochodowych, posiadających izolację termiczną, zaopatrzonych w urządzenia grzewcze, zawory spustowe i zabezpieczonych przed dostępem wody. Emulsja może być transportowana w cysternach, autocysternach, skrapiarkach, beczkach i innych opakowaniach pod warunkiem, że nie będą korodowały pod wpływem emulsji i nie będą powodowały jej rozpadu. Cysterny przeznaczone do przewozu emulsji powinny być przedzielone przegrodami, dzielącymi je na komory o pojemności nie większej niż 1 m3, a każda przegroda powinna mieć wykroje w dnie umożliwiające przepływ emulsji. Cysterny, pojemniki i zbiorniki przeznaczone do transportu lub składowania emulsji powinny być czyste i nie powinny zawierać resztek innych lepiszczy. </w:t>
      </w:r>
    </w:p>
    <w:p w14:paraId="2949FBDC" w14:textId="77777777" w:rsidR="00A14462" w:rsidRPr="00F027B2" w:rsidRDefault="008F7567" w:rsidP="00F027B2">
      <w:pPr>
        <w:numPr>
          <w:ilvl w:val="0"/>
          <w:numId w:val="136"/>
        </w:numPr>
        <w:spacing w:after="60" w:line="249" w:lineRule="auto"/>
        <w:ind w:right="127" w:hanging="360"/>
        <w:jc w:val="left"/>
        <w:rPr>
          <w:rFonts w:ascii="Arial" w:hAnsi="Arial" w:cs="Arial"/>
          <w:sz w:val="22"/>
        </w:rPr>
      </w:pPr>
      <w:r w:rsidRPr="00F027B2">
        <w:rPr>
          <w:rFonts w:ascii="Arial" w:hAnsi="Arial" w:cs="Arial"/>
          <w:sz w:val="22"/>
        </w:rPr>
        <w:t xml:space="preserve">WYKONANIE ROBÓT </w:t>
      </w:r>
    </w:p>
    <w:p w14:paraId="164FFF91" w14:textId="77777777" w:rsidR="00A14462" w:rsidRPr="00F027B2" w:rsidRDefault="008F7567" w:rsidP="00F027B2">
      <w:pPr>
        <w:numPr>
          <w:ilvl w:val="1"/>
          <w:numId w:val="136"/>
        </w:numPr>
        <w:spacing w:after="15" w:line="249" w:lineRule="auto"/>
        <w:ind w:right="127" w:hanging="576"/>
        <w:jc w:val="left"/>
        <w:rPr>
          <w:rFonts w:ascii="Arial" w:hAnsi="Arial" w:cs="Arial"/>
          <w:sz w:val="22"/>
        </w:rPr>
      </w:pPr>
      <w:r w:rsidRPr="00F027B2">
        <w:rPr>
          <w:rFonts w:ascii="Arial" w:hAnsi="Arial" w:cs="Arial"/>
          <w:sz w:val="22"/>
        </w:rPr>
        <w:t xml:space="preserve">Ogólne zasady wykonania robót </w:t>
      </w:r>
    </w:p>
    <w:p w14:paraId="160C0C95" w14:textId="77777777" w:rsidR="00A14462" w:rsidRPr="00F027B2" w:rsidRDefault="008F7567" w:rsidP="00F027B2">
      <w:pPr>
        <w:spacing w:after="45"/>
        <w:ind w:left="254" w:right="131"/>
        <w:jc w:val="left"/>
        <w:rPr>
          <w:rFonts w:ascii="Arial" w:hAnsi="Arial" w:cs="Arial"/>
          <w:sz w:val="22"/>
        </w:rPr>
      </w:pPr>
      <w:r w:rsidRPr="00F027B2">
        <w:rPr>
          <w:rFonts w:ascii="Arial" w:hAnsi="Arial" w:cs="Arial"/>
          <w:sz w:val="22"/>
        </w:rPr>
        <w:t xml:space="preserve">Ogólne zasady wykonania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pkt 5. </w:t>
      </w:r>
    </w:p>
    <w:p w14:paraId="674B7EBA" w14:textId="77777777" w:rsidR="00A14462" w:rsidRPr="00F027B2" w:rsidRDefault="008F7567" w:rsidP="00F027B2">
      <w:pPr>
        <w:numPr>
          <w:ilvl w:val="1"/>
          <w:numId w:val="136"/>
        </w:numPr>
        <w:spacing w:after="15" w:line="249" w:lineRule="auto"/>
        <w:ind w:right="127" w:hanging="576"/>
        <w:jc w:val="left"/>
        <w:rPr>
          <w:rFonts w:ascii="Arial" w:hAnsi="Arial" w:cs="Arial"/>
          <w:sz w:val="22"/>
        </w:rPr>
      </w:pPr>
      <w:r w:rsidRPr="00F027B2">
        <w:rPr>
          <w:rFonts w:ascii="Arial" w:hAnsi="Arial" w:cs="Arial"/>
          <w:sz w:val="22"/>
        </w:rPr>
        <w:t xml:space="preserve">Oczyszczenie warstw nawierzchni </w:t>
      </w:r>
    </w:p>
    <w:p w14:paraId="5649942A" w14:textId="77777777" w:rsidR="00A14462" w:rsidRPr="00F027B2" w:rsidRDefault="008F7567" w:rsidP="00F027B2">
      <w:pPr>
        <w:spacing w:after="40"/>
        <w:ind w:left="244" w:right="304" w:firstLine="535"/>
        <w:jc w:val="left"/>
        <w:rPr>
          <w:rFonts w:ascii="Arial" w:hAnsi="Arial" w:cs="Arial"/>
          <w:sz w:val="22"/>
        </w:rPr>
      </w:pPr>
      <w:r w:rsidRPr="00F027B2">
        <w:rPr>
          <w:rFonts w:ascii="Arial" w:hAnsi="Arial" w:cs="Arial"/>
          <w:sz w:val="22"/>
        </w:rPr>
        <w:t xml:space="preserve">Oczyszczenie warstw nawierzchni polega na usunięciu luźnego materiału, brudu, błota i kurzu przy użyciu szczotek mechanicznych, a w razie potrzeby wody pod ciśnieniem. W miejscach trudno dostępnych należy używać szczotek ręcznych. W razie potrzeby, na terenach niezabudowanych, bezpośrednio przed skropieniem warstwa powinna być oczyszczona z kurzu przy użyciu sprężonego powietrza. </w:t>
      </w:r>
    </w:p>
    <w:p w14:paraId="5FC5ECFE" w14:textId="77777777" w:rsidR="00A14462" w:rsidRPr="00F027B2" w:rsidRDefault="008F7567" w:rsidP="00F027B2">
      <w:pPr>
        <w:numPr>
          <w:ilvl w:val="1"/>
          <w:numId w:val="136"/>
        </w:numPr>
        <w:spacing w:after="15" w:line="249" w:lineRule="auto"/>
        <w:ind w:right="127" w:hanging="576"/>
        <w:jc w:val="left"/>
        <w:rPr>
          <w:rFonts w:ascii="Arial" w:hAnsi="Arial" w:cs="Arial"/>
          <w:sz w:val="22"/>
        </w:rPr>
      </w:pPr>
      <w:r w:rsidRPr="00F027B2">
        <w:rPr>
          <w:rFonts w:ascii="Arial" w:hAnsi="Arial" w:cs="Arial"/>
          <w:sz w:val="22"/>
        </w:rPr>
        <w:t xml:space="preserve">Skropienie warstw nawierzchni </w:t>
      </w:r>
    </w:p>
    <w:p w14:paraId="4721AF07"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Warstwa przed skropieniem powinna być oczyszczona. </w:t>
      </w:r>
    </w:p>
    <w:p w14:paraId="724488D1" w14:textId="77777777" w:rsidR="00A14462" w:rsidRPr="00F027B2" w:rsidRDefault="008F7567" w:rsidP="00F027B2">
      <w:pPr>
        <w:ind w:left="254" w:right="305"/>
        <w:jc w:val="left"/>
        <w:rPr>
          <w:rFonts w:ascii="Arial" w:hAnsi="Arial" w:cs="Arial"/>
          <w:sz w:val="22"/>
        </w:rPr>
      </w:pPr>
      <w:r w:rsidRPr="00F027B2">
        <w:rPr>
          <w:rFonts w:ascii="Arial" w:hAnsi="Arial" w:cs="Arial"/>
          <w:sz w:val="22"/>
        </w:rPr>
        <w:t xml:space="preserve">Jeżeli do czyszczenia warstwy była używana woda, to skropienie lepiszczem może nastąpić dopiero po wyschnięciu warstwy, z wyjątkiem zastosowania emulsji, przy których nawierzchnia może być wilgotna. Skropienie warstwy może rozpocząć się po akceptacji przez Inżyniera jej oczyszczenia. Warstwa nawierzchni powinna być skrapiana lepiszczem przy użyciu skrapiarek, a w miejscach trudno dostępnych ręcznie (za pomocą węża z dyszą rozpryskową). </w:t>
      </w:r>
    </w:p>
    <w:p w14:paraId="4A419BA2"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Temperatury lepiszczy powinny mieścić się w przedziałach podanych w tablicy 2. </w:t>
      </w:r>
    </w:p>
    <w:p w14:paraId="51FC6A4C" w14:textId="77777777" w:rsidR="00A14462" w:rsidRPr="00F027B2" w:rsidRDefault="008F7567" w:rsidP="00F027B2">
      <w:pPr>
        <w:spacing w:after="0" w:line="259" w:lineRule="auto"/>
        <w:ind w:left="1860"/>
        <w:jc w:val="left"/>
        <w:rPr>
          <w:rFonts w:ascii="Arial" w:hAnsi="Arial" w:cs="Arial"/>
          <w:sz w:val="22"/>
        </w:rPr>
      </w:pPr>
      <w:r w:rsidRPr="00F027B2">
        <w:rPr>
          <w:rFonts w:ascii="Arial" w:hAnsi="Arial" w:cs="Arial"/>
          <w:sz w:val="22"/>
          <w:u w:val="single" w:color="000000"/>
        </w:rPr>
        <w:t>Tablica 2. Temperatury lepiszczy przy skrapianiu</w:t>
      </w:r>
      <w:r w:rsidRPr="00F027B2">
        <w:rPr>
          <w:rFonts w:ascii="Arial" w:hAnsi="Arial" w:cs="Arial"/>
          <w:sz w:val="22"/>
        </w:rPr>
        <w:t xml:space="preserve"> </w:t>
      </w:r>
    </w:p>
    <w:tbl>
      <w:tblPr>
        <w:tblStyle w:val="TableGrid"/>
        <w:tblW w:w="8074" w:type="dxa"/>
        <w:tblInd w:w="1318" w:type="dxa"/>
        <w:tblCellMar>
          <w:left w:w="70" w:type="dxa"/>
          <w:right w:w="38" w:type="dxa"/>
        </w:tblCellMar>
        <w:tblLook w:val="04A0" w:firstRow="1" w:lastRow="0" w:firstColumn="1" w:lastColumn="0" w:noHBand="0" w:noVBand="1"/>
      </w:tblPr>
      <w:tblGrid>
        <w:gridCol w:w="497"/>
        <w:gridCol w:w="3506"/>
        <w:gridCol w:w="4071"/>
      </w:tblGrid>
      <w:tr w:rsidR="00A14462" w:rsidRPr="00F027B2" w14:paraId="29BF22A3" w14:textId="77777777">
        <w:trPr>
          <w:trHeight w:val="442"/>
        </w:trPr>
        <w:tc>
          <w:tcPr>
            <w:tcW w:w="497" w:type="dxa"/>
            <w:tcBorders>
              <w:top w:val="single" w:sz="6" w:space="0" w:color="000000"/>
              <w:left w:val="single" w:sz="6" w:space="0" w:color="000000"/>
              <w:bottom w:val="double" w:sz="6" w:space="0" w:color="000000"/>
              <w:right w:val="single" w:sz="6" w:space="0" w:color="000000"/>
            </w:tcBorders>
            <w:vAlign w:val="center"/>
          </w:tcPr>
          <w:p w14:paraId="5B86B448" w14:textId="77777777" w:rsidR="00A14462" w:rsidRPr="00F027B2" w:rsidRDefault="008F7567" w:rsidP="00F027B2">
            <w:pPr>
              <w:spacing w:after="0" w:line="259" w:lineRule="auto"/>
              <w:ind w:left="29" w:firstLine="0"/>
              <w:jc w:val="left"/>
              <w:rPr>
                <w:rFonts w:ascii="Arial" w:hAnsi="Arial" w:cs="Arial"/>
                <w:sz w:val="22"/>
              </w:rPr>
            </w:pPr>
            <w:r w:rsidRPr="00F027B2">
              <w:rPr>
                <w:rFonts w:ascii="Arial" w:hAnsi="Arial" w:cs="Arial"/>
                <w:sz w:val="22"/>
              </w:rPr>
              <w:t xml:space="preserve">Lp. </w:t>
            </w:r>
          </w:p>
        </w:tc>
        <w:tc>
          <w:tcPr>
            <w:tcW w:w="3506" w:type="dxa"/>
            <w:tcBorders>
              <w:top w:val="single" w:sz="6" w:space="0" w:color="000000"/>
              <w:left w:val="single" w:sz="6" w:space="0" w:color="000000"/>
              <w:bottom w:val="double" w:sz="6" w:space="0" w:color="000000"/>
              <w:right w:val="single" w:sz="6" w:space="0" w:color="000000"/>
            </w:tcBorders>
            <w:vAlign w:val="center"/>
          </w:tcPr>
          <w:p w14:paraId="59BF23B8" w14:textId="77777777" w:rsidR="00A14462" w:rsidRPr="00F027B2" w:rsidRDefault="008F7567" w:rsidP="00F027B2">
            <w:pPr>
              <w:spacing w:after="0" w:line="259" w:lineRule="auto"/>
              <w:ind w:left="0" w:right="32" w:firstLine="0"/>
              <w:jc w:val="left"/>
              <w:rPr>
                <w:rFonts w:ascii="Arial" w:hAnsi="Arial" w:cs="Arial"/>
                <w:sz w:val="22"/>
              </w:rPr>
            </w:pPr>
            <w:r w:rsidRPr="00F027B2">
              <w:rPr>
                <w:rFonts w:ascii="Arial" w:hAnsi="Arial" w:cs="Arial"/>
                <w:sz w:val="22"/>
              </w:rPr>
              <w:t xml:space="preserve">Rodzaj lepiszcza </w:t>
            </w:r>
          </w:p>
        </w:tc>
        <w:tc>
          <w:tcPr>
            <w:tcW w:w="4070" w:type="dxa"/>
            <w:tcBorders>
              <w:top w:val="single" w:sz="6" w:space="0" w:color="000000"/>
              <w:left w:val="single" w:sz="6" w:space="0" w:color="000000"/>
              <w:bottom w:val="double" w:sz="6" w:space="0" w:color="000000"/>
              <w:right w:val="single" w:sz="6" w:space="0" w:color="000000"/>
            </w:tcBorders>
            <w:vAlign w:val="center"/>
          </w:tcPr>
          <w:p w14:paraId="14CA2376" w14:textId="77777777" w:rsidR="00A14462" w:rsidRPr="00F027B2" w:rsidRDefault="008F7567" w:rsidP="00F027B2">
            <w:pPr>
              <w:spacing w:after="0" w:line="259" w:lineRule="auto"/>
              <w:ind w:left="0" w:right="30" w:firstLine="0"/>
              <w:jc w:val="left"/>
              <w:rPr>
                <w:rFonts w:ascii="Arial" w:hAnsi="Arial" w:cs="Arial"/>
                <w:sz w:val="22"/>
              </w:rPr>
            </w:pPr>
            <w:r w:rsidRPr="00F027B2">
              <w:rPr>
                <w:rFonts w:ascii="Arial" w:hAnsi="Arial" w:cs="Arial"/>
                <w:sz w:val="22"/>
              </w:rPr>
              <w:t>Temperatury (</w:t>
            </w:r>
            <w:proofErr w:type="spellStart"/>
            <w:r w:rsidRPr="00F027B2">
              <w:rPr>
                <w:rFonts w:ascii="Arial" w:hAnsi="Arial" w:cs="Arial"/>
                <w:sz w:val="22"/>
                <w:vertAlign w:val="superscript"/>
              </w:rPr>
              <w:t>o</w:t>
            </w:r>
            <w:r w:rsidRPr="00F027B2">
              <w:rPr>
                <w:rFonts w:ascii="Arial" w:hAnsi="Arial" w:cs="Arial"/>
                <w:sz w:val="22"/>
              </w:rPr>
              <w:t>C</w:t>
            </w:r>
            <w:proofErr w:type="spellEnd"/>
            <w:r w:rsidRPr="00F027B2">
              <w:rPr>
                <w:rFonts w:ascii="Arial" w:hAnsi="Arial" w:cs="Arial"/>
                <w:sz w:val="22"/>
              </w:rPr>
              <w:t xml:space="preserve">) </w:t>
            </w:r>
          </w:p>
        </w:tc>
      </w:tr>
      <w:tr w:rsidR="00A14462" w:rsidRPr="00F027B2" w14:paraId="313623A5" w14:textId="77777777">
        <w:trPr>
          <w:trHeight w:val="1022"/>
        </w:trPr>
        <w:tc>
          <w:tcPr>
            <w:tcW w:w="497" w:type="dxa"/>
            <w:tcBorders>
              <w:top w:val="double" w:sz="6" w:space="0" w:color="000000"/>
              <w:left w:val="single" w:sz="6" w:space="0" w:color="000000"/>
              <w:bottom w:val="single" w:sz="6" w:space="0" w:color="000000"/>
              <w:right w:val="single" w:sz="6" w:space="0" w:color="000000"/>
            </w:tcBorders>
            <w:vAlign w:val="center"/>
          </w:tcPr>
          <w:p w14:paraId="24A0869B" w14:textId="77777777" w:rsidR="00A14462" w:rsidRPr="00F027B2" w:rsidRDefault="008F7567" w:rsidP="00F027B2">
            <w:pPr>
              <w:spacing w:after="4" w:line="259" w:lineRule="auto"/>
              <w:ind w:left="0" w:right="29" w:firstLine="0"/>
              <w:jc w:val="left"/>
              <w:rPr>
                <w:rFonts w:ascii="Arial" w:hAnsi="Arial" w:cs="Arial"/>
                <w:sz w:val="22"/>
              </w:rPr>
            </w:pPr>
            <w:r w:rsidRPr="00F027B2">
              <w:rPr>
                <w:rFonts w:ascii="Arial" w:hAnsi="Arial" w:cs="Arial"/>
                <w:sz w:val="22"/>
              </w:rPr>
              <w:t xml:space="preserve">1 </w:t>
            </w:r>
          </w:p>
          <w:p w14:paraId="3D58B569" w14:textId="77777777" w:rsidR="00A14462" w:rsidRPr="00F027B2" w:rsidRDefault="008F7567" w:rsidP="00F027B2">
            <w:pPr>
              <w:spacing w:after="1" w:line="259" w:lineRule="auto"/>
              <w:ind w:left="0" w:right="29" w:firstLine="0"/>
              <w:jc w:val="left"/>
              <w:rPr>
                <w:rFonts w:ascii="Arial" w:hAnsi="Arial" w:cs="Arial"/>
                <w:sz w:val="22"/>
              </w:rPr>
            </w:pPr>
            <w:r w:rsidRPr="00F027B2">
              <w:rPr>
                <w:rFonts w:ascii="Arial" w:hAnsi="Arial" w:cs="Arial"/>
                <w:sz w:val="22"/>
              </w:rPr>
              <w:t xml:space="preserve">2 </w:t>
            </w:r>
          </w:p>
          <w:p w14:paraId="0F345377" w14:textId="77777777" w:rsidR="00A14462" w:rsidRPr="00F027B2" w:rsidRDefault="008F7567" w:rsidP="00F027B2">
            <w:pPr>
              <w:spacing w:after="0" w:line="259" w:lineRule="auto"/>
              <w:ind w:left="0" w:right="29" w:firstLine="0"/>
              <w:jc w:val="left"/>
              <w:rPr>
                <w:rFonts w:ascii="Arial" w:hAnsi="Arial" w:cs="Arial"/>
                <w:sz w:val="22"/>
              </w:rPr>
            </w:pPr>
            <w:r w:rsidRPr="00F027B2">
              <w:rPr>
                <w:rFonts w:ascii="Arial" w:hAnsi="Arial" w:cs="Arial"/>
                <w:sz w:val="22"/>
              </w:rPr>
              <w:t xml:space="preserve">3 </w:t>
            </w:r>
          </w:p>
        </w:tc>
        <w:tc>
          <w:tcPr>
            <w:tcW w:w="3506" w:type="dxa"/>
            <w:tcBorders>
              <w:top w:val="double" w:sz="6" w:space="0" w:color="000000"/>
              <w:left w:val="single" w:sz="6" w:space="0" w:color="000000"/>
              <w:bottom w:val="single" w:sz="6" w:space="0" w:color="000000"/>
              <w:right w:val="single" w:sz="6" w:space="0" w:color="000000"/>
            </w:tcBorders>
            <w:vAlign w:val="center"/>
          </w:tcPr>
          <w:p w14:paraId="6572B94C" w14:textId="77777777" w:rsidR="00A14462" w:rsidRPr="00F027B2" w:rsidRDefault="008F7567" w:rsidP="00F027B2">
            <w:pPr>
              <w:spacing w:after="9" w:line="259" w:lineRule="auto"/>
              <w:ind w:left="0" w:firstLine="0"/>
              <w:jc w:val="left"/>
              <w:rPr>
                <w:rFonts w:ascii="Arial" w:hAnsi="Arial" w:cs="Arial"/>
                <w:sz w:val="22"/>
              </w:rPr>
            </w:pPr>
            <w:r w:rsidRPr="00F027B2">
              <w:rPr>
                <w:rFonts w:ascii="Arial" w:hAnsi="Arial" w:cs="Arial"/>
                <w:sz w:val="22"/>
              </w:rPr>
              <w:t xml:space="preserve">Emulsja asfaltowa kationowa </w:t>
            </w:r>
          </w:p>
          <w:p w14:paraId="7D3B73DE" w14:textId="77777777" w:rsidR="00A14462" w:rsidRPr="00F027B2" w:rsidRDefault="008F7567" w:rsidP="00F027B2">
            <w:pPr>
              <w:spacing w:after="7" w:line="259" w:lineRule="auto"/>
              <w:ind w:left="0" w:firstLine="0"/>
              <w:jc w:val="left"/>
              <w:rPr>
                <w:rFonts w:ascii="Arial" w:hAnsi="Arial" w:cs="Arial"/>
                <w:sz w:val="22"/>
              </w:rPr>
            </w:pPr>
            <w:r w:rsidRPr="00F027B2">
              <w:rPr>
                <w:rFonts w:ascii="Arial" w:hAnsi="Arial" w:cs="Arial"/>
                <w:sz w:val="22"/>
              </w:rPr>
              <w:t xml:space="preserve">Asfalt drogowy D 200 </w:t>
            </w:r>
          </w:p>
          <w:p w14:paraId="6CD914FD"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Asfalt drogowy D 300 </w:t>
            </w:r>
          </w:p>
        </w:tc>
        <w:tc>
          <w:tcPr>
            <w:tcW w:w="4070" w:type="dxa"/>
            <w:tcBorders>
              <w:top w:val="double" w:sz="6" w:space="0" w:color="000000"/>
              <w:left w:val="single" w:sz="6" w:space="0" w:color="000000"/>
              <w:bottom w:val="single" w:sz="6" w:space="0" w:color="000000"/>
              <w:right w:val="single" w:sz="6" w:space="0" w:color="000000"/>
            </w:tcBorders>
            <w:vAlign w:val="center"/>
          </w:tcPr>
          <w:p w14:paraId="5F072C2A" w14:textId="77777777" w:rsidR="00A14462" w:rsidRPr="00F027B2" w:rsidRDefault="008F7567" w:rsidP="00F027B2">
            <w:pPr>
              <w:spacing w:after="0" w:line="259" w:lineRule="auto"/>
              <w:ind w:left="1334" w:right="1082" w:hanging="60"/>
              <w:jc w:val="left"/>
              <w:rPr>
                <w:rFonts w:ascii="Arial" w:hAnsi="Arial" w:cs="Arial"/>
                <w:sz w:val="22"/>
              </w:rPr>
            </w:pPr>
            <w:r w:rsidRPr="00F027B2">
              <w:rPr>
                <w:rFonts w:ascii="Arial" w:hAnsi="Arial" w:cs="Arial"/>
                <w:sz w:val="22"/>
              </w:rPr>
              <w:t xml:space="preserve">   od 20 do 40 </w:t>
            </w:r>
            <w:r w:rsidRPr="00F027B2">
              <w:rPr>
                <w:rFonts w:ascii="Arial" w:hAnsi="Arial" w:cs="Arial"/>
                <w:sz w:val="22"/>
                <w:vertAlign w:val="superscript"/>
              </w:rPr>
              <w:t xml:space="preserve">*) </w:t>
            </w:r>
            <w:r w:rsidRPr="00F027B2">
              <w:rPr>
                <w:rFonts w:ascii="Arial" w:hAnsi="Arial" w:cs="Arial"/>
                <w:sz w:val="22"/>
              </w:rPr>
              <w:t xml:space="preserve">od 140 do 150 od 130 do 140 </w:t>
            </w:r>
          </w:p>
        </w:tc>
      </w:tr>
    </w:tbl>
    <w:p w14:paraId="0502495C" w14:textId="77777777" w:rsidR="00A14462" w:rsidRPr="00F027B2" w:rsidRDefault="008F7567" w:rsidP="00F027B2">
      <w:pPr>
        <w:spacing w:line="267" w:lineRule="auto"/>
        <w:ind w:left="225" w:right="300" w:firstLine="667"/>
        <w:jc w:val="left"/>
        <w:rPr>
          <w:rFonts w:ascii="Arial" w:hAnsi="Arial" w:cs="Arial"/>
          <w:sz w:val="22"/>
        </w:rPr>
      </w:pPr>
      <w:r w:rsidRPr="00F027B2">
        <w:rPr>
          <w:rFonts w:ascii="Arial" w:hAnsi="Arial" w:cs="Arial"/>
          <w:sz w:val="22"/>
        </w:rPr>
        <w:t xml:space="preserve">*)W razie potrzeby emulsję należy ogrzać do temperatury zapewniającej wymaganą lepkość. Jeżeli do skropienia została użyta emulsja asfaltowa, to skropiona warstwa powinna być pozostawiona bez jakiegokolwiek ruchu na czas niezbędny dla umożliwienia penetracji lepiszcza w warstwę i odparowania wody z emulsji. W zależności od rodzaju użytej emulsji czas ten wynosi od 1 godz. do 24 godzin. Przed ułożeniem warstwy z mieszanki mineralno-bitumicznej Wykonawca powinien zabezpieczyć skropioną warstwę nawierzchni przed uszkodzeniem dopuszczając tylko niezbędny ruch budowlany. </w:t>
      </w:r>
    </w:p>
    <w:p w14:paraId="43C50EC9" w14:textId="77777777" w:rsidR="00A14462" w:rsidRPr="00F027B2" w:rsidRDefault="008F7567" w:rsidP="00F027B2">
      <w:pPr>
        <w:numPr>
          <w:ilvl w:val="0"/>
          <w:numId w:val="136"/>
        </w:numPr>
        <w:spacing w:after="60" w:line="249" w:lineRule="auto"/>
        <w:ind w:right="127" w:hanging="360"/>
        <w:jc w:val="left"/>
        <w:rPr>
          <w:rFonts w:ascii="Arial" w:hAnsi="Arial" w:cs="Arial"/>
          <w:sz w:val="22"/>
        </w:rPr>
      </w:pPr>
      <w:r w:rsidRPr="00F027B2">
        <w:rPr>
          <w:rFonts w:ascii="Arial" w:hAnsi="Arial" w:cs="Arial"/>
          <w:sz w:val="22"/>
        </w:rPr>
        <w:t xml:space="preserve">KONTROLA JAKOŚCI ROBÓT </w:t>
      </w:r>
    </w:p>
    <w:p w14:paraId="79D50FFB" w14:textId="77777777" w:rsidR="00A14462" w:rsidRPr="00F027B2" w:rsidRDefault="008F7567" w:rsidP="00F027B2">
      <w:pPr>
        <w:numPr>
          <w:ilvl w:val="1"/>
          <w:numId w:val="136"/>
        </w:numPr>
        <w:spacing w:after="15" w:line="249" w:lineRule="auto"/>
        <w:ind w:right="127" w:hanging="576"/>
        <w:jc w:val="left"/>
        <w:rPr>
          <w:rFonts w:ascii="Arial" w:hAnsi="Arial" w:cs="Arial"/>
          <w:sz w:val="22"/>
        </w:rPr>
      </w:pPr>
      <w:r w:rsidRPr="00F027B2">
        <w:rPr>
          <w:rFonts w:ascii="Arial" w:hAnsi="Arial" w:cs="Arial"/>
          <w:sz w:val="22"/>
        </w:rPr>
        <w:t xml:space="preserve">Ogólne zasady kontroli jakości robót </w:t>
      </w:r>
    </w:p>
    <w:p w14:paraId="7DD2FDA6" w14:textId="77777777" w:rsidR="00A14462" w:rsidRPr="00F027B2" w:rsidRDefault="008F7567" w:rsidP="00F027B2">
      <w:pPr>
        <w:spacing w:after="43"/>
        <w:ind w:left="254" w:right="131"/>
        <w:jc w:val="left"/>
        <w:rPr>
          <w:rFonts w:ascii="Arial" w:hAnsi="Arial" w:cs="Arial"/>
          <w:sz w:val="22"/>
        </w:rPr>
      </w:pPr>
      <w:r w:rsidRPr="00F027B2">
        <w:rPr>
          <w:rFonts w:ascii="Arial" w:hAnsi="Arial" w:cs="Arial"/>
          <w:sz w:val="22"/>
        </w:rPr>
        <w:t xml:space="preserve">Ogólne zasady kontroli jakości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pkt 6. </w:t>
      </w:r>
    </w:p>
    <w:p w14:paraId="2259D80C" w14:textId="77777777" w:rsidR="00A14462" w:rsidRPr="00F027B2" w:rsidRDefault="008F7567" w:rsidP="00F027B2">
      <w:pPr>
        <w:numPr>
          <w:ilvl w:val="1"/>
          <w:numId w:val="136"/>
        </w:numPr>
        <w:spacing w:after="15" w:line="249" w:lineRule="auto"/>
        <w:ind w:right="127" w:hanging="576"/>
        <w:jc w:val="left"/>
        <w:rPr>
          <w:rFonts w:ascii="Arial" w:hAnsi="Arial" w:cs="Arial"/>
          <w:sz w:val="22"/>
        </w:rPr>
      </w:pPr>
      <w:r w:rsidRPr="00F027B2">
        <w:rPr>
          <w:rFonts w:ascii="Arial" w:hAnsi="Arial" w:cs="Arial"/>
          <w:sz w:val="22"/>
        </w:rPr>
        <w:t xml:space="preserve">Badania przed przystąpieniem do robót </w:t>
      </w:r>
    </w:p>
    <w:p w14:paraId="6BC1F8E2" w14:textId="77777777" w:rsidR="00A14462" w:rsidRPr="00F027B2" w:rsidRDefault="008F7567" w:rsidP="00F027B2">
      <w:pPr>
        <w:ind w:left="254" w:right="304"/>
        <w:jc w:val="left"/>
        <w:rPr>
          <w:rFonts w:ascii="Arial" w:hAnsi="Arial" w:cs="Arial"/>
          <w:sz w:val="22"/>
        </w:rPr>
      </w:pPr>
      <w:r w:rsidRPr="00F027B2">
        <w:rPr>
          <w:rFonts w:ascii="Arial" w:hAnsi="Arial" w:cs="Arial"/>
          <w:sz w:val="22"/>
        </w:rPr>
        <w:t xml:space="preserve">Przed przystąpieniem do robót Wykonawca powinien przeprowadzić próbne skropienie warstwy w celu określenia optymalnych parametrów pracy skrapiarki i określenia wymaganej ilości lepiszcza w zależności od rodzaju i stanu warstwy przewidzianej do skropienia. </w:t>
      </w:r>
    </w:p>
    <w:p w14:paraId="0B75DC9B" w14:textId="77777777" w:rsidR="00A14462" w:rsidRPr="00F027B2" w:rsidRDefault="008F7567" w:rsidP="00F027B2">
      <w:pPr>
        <w:numPr>
          <w:ilvl w:val="1"/>
          <w:numId w:val="136"/>
        </w:numPr>
        <w:spacing w:after="15" w:line="249" w:lineRule="auto"/>
        <w:ind w:right="127" w:hanging="576"/>
        <w:jc w:val="left"/>
        <w:rPr>
          <w:rFonts w:ascii="Arial" w:hAnsi="Arial" w:cs="Arial"/>
          <w:sz w:val="22"/>
        </w:rPr>
      </w:pPr>
      <w:r w:rsidRPr="00F027B2">
        <w:rPr>
          <w:rFonts w:ascii="Arial" w:hAnsi="Arial" w:cs="Arial"/>
          <w:sz w:val="22"/>
        </w:rPr>
        <w:t xml:space="preserve">Badania w czasie robót </w:t>
      </w:r>
    </w:p>
    <w:p w14:paraId="439CEC5E" w14:textId="77777777" w:rsidR="00A14462" w:rsidRPr="00F027B2" w:rsidRDefault="008F7567" w:rsidP="00F027B2">
      <w:pPr>
        <w:spacing w:after="15" w:line="249" w:lineRule="auto"/>
        <w:ind w:left="392" w:right="127"/>
        <w:jc w:val="left"/>
        <w:rPr>
          <w:rFonts w:ascii="Arial" w:hAnsi="Arial" w:cs="Arial"/>
          <w:sz w:val="22"/>
        </w:rPr>
      </w:pPr>
      <w:r w:rsidRPr="00F027B2">
        <w:rPr>
          <w:rFonts w:ascii="Arial" w:hAnsi="Arial" w:cs="Arial"/>
          <w:sz w:val="22"/>
        </w:rPr>
        <w:lastRenderedPageBreak/>
        <w:t xml:space="preserve">6.3.1 Badania lepiszczy </w:t>
      </w:r>
    </w:p>
    <w:p w14:paraId="7624A59E" w14:textId="77777777" w:rsidR="00A14462" w:rsidRPr="00F027B2" w:rsidRDefault="008F7567" w:rsidP="00F027B2">
      <w:pPr>
        <w:spacing w:after="172"/>
        <w:ind w:left="254" w:right="131"/>
        <w:jc w:val="left"/>
        <w:rPr>
          <w:rFonts w:ascii="Arial" w:hAnsi="Arial" w:cs="Arial"/>
          <w:sz w:val="22"/>
        </w:rPr>
      </w:pPr>
      <w:r w:rsidRPr="00F027B2">
        <w:rPr>
          <w:rFonts w:ascii="Arial" w:hAnsi="Arial" w:cs="Arial"/>
          <w:sz w:val="22"/>
        </w:rPr>
        <w:t xml:space="preserve">Ocena lepiszczy powinna być oparta na atestach producenta z tym, że Wykonawca powinien kontrolować dla każdej dostawy właściwości lepiszczy podane w tablicy 3. </w:t>
      </w:r>
    </w:p>
    <w:p w14:paraId="76F28592" w14:textId="77777777" w:rsidR="00A14462" w:rsidRPr="00F027B2" w:rsidRDefault="008F7567" w:rsidP="00F027B2">
      <w:pPr>
        <w:spacing w:after="0" w:line="259" w:lineRule="auto"/>
        <w:ind w:left="1308"/>
        <w:jc w:val="left"/>
        <w:rPr>
          <w:rFonts w:ascii="Arial" w:hAnsi="Arial" w:cs="Arial"/>
          <w:sz w:val="22"/>
        </w:rPr>
      </w:pPr>
      <w:r w:rsidRPr="00F027B2">
        <w:rPr>
          <w:rFonts w:ascii="Arial" w:hAnsi="Arial" w:cs="Arial"/>
          <w:sz w:val="22"/>
        </w:rPr>
        <w:t xml:space="preserve">Tablica 3. </w:t>
      </w:r>
      <w:r w:rsidRPr="00F027B2">
        <w:rPr>
          <w:rFonts w:ascii="Arial" w:hAnsi="Arial" w:cs="Arial"/>
          <w:sz w:val="22"/>
          <w:u w:val="single" w:color="000000"/>
        </w:rPr>
        <w:t>Właściwości lepiszczy kontrolowane w czasie robót</w:t>
      </w:r>
      <w:r w:rsidRPr="00F027B2">
        <w:rPr>
          <w:rFonts w:ascii="Arial" w:hAnsi="Arial" w:cs="Arial"/>
          <w:sz w:val="22"/>
        </w:rPr>
        <w:t xml:space="preserve"> </w:t>
      </w:r>
    </w:p>
    <w:tbl>
      <w:tblPr>
        <w:tblStyle w:val="TableGrid"/>
        <w:tblW w:w="8407" w:type="dxa"/>
        <w:tblInd w:w="1535" w:type="dxa"/>
        <w:tblCellMar>
          <w:top w:w="50" w:type="dxa"/>
          <w:left w:w="8" w:type="dxa"/>
          <w:right w:w="115" w:type="dxa"/>
        </w:tblCellMar>
        <w:tblLook w:val="04A0" w:firstRow="1" w:lastRow="0" w:firstColumn="1" w:lastColumn="0" w:noHBand="0" w:noVBand="1"/>
      </w:tblPr>
      <w:tblGrid>
        <w:gridCol w:w="950"/>
        <w:gridCol w:w="2836"/>
        <w:gridCol w:w="1986"/>
        <w:gridCol w:w="2635"/>
      </w:tblGrid>
      <w:tr w:rsidR="00A14462" w:rsidRPr="00F027B2" w14:paraId="239FBE66" w14:textId="77777777">
        <w:trPr>
          <w:trHeight w:val="533"/>
        </w:trPr>
        <w:tc>
          <w:tcPr>
            <w:tcW w:w="950" w:type="dxa"/>
            <w:tcBorders>
              <w:top w:val="single" w:sz="4" w:space="0" w:color="000000"/>
              <w:left w:val="single" w:sz="4" w:space="0" w:color="000000"/>
              <w:bottom w:val="single" w:sz="4" w:space="0" w:color="000000"/>
              <w:right w:val="single" w:sz="4" w:space="0" w:color="000000"/>
            </w:tcBorders>
          </w:tcPr>
          <w:p w14:paraId="50FB36E3"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vertAlign w:val="superscript"/>
              </w:rPr>
              <w:t>L</w:t>
            </w:r>
            <w:r w:rsidRPr="00F027B2">
              <w:rPr>
                <w:rFonts w:ascii="Arial" w:hAnsi="Arial" w:cs="Arial"/>
                <w:sz w:val="22"/>
              </w:rPr>
              <w:t xml:space="preserve">p. ^ </w:t>
            </w:r>
          </w:p>
        </w:tc>
        <w:tc>
          <w:tcPr>
            <w:tcW w:w="2836" w:type="dxa"/>
            <w:tcBorders>
              <w:top w:val="single" w:sz="4" w:space="0" w:color="000000"/>
              <w:left w:val="single" w:sz="4" w:space="0" w:color="000000"/>
              <w:bottom w:val="single" w:sz="4" w:space="0" w:color="000000"/>
              <w:right w:val="single" w:sz="4" w:space="0" w:color="000000"/>
            </w:tcBorders>
          </w:tcPr>
          <w:p w14:paraId="50757E40" w14:textId="77777777" w:rsidR="00A14462" w:rsidRPr="00F027B2" w:rsidRDefault="008F7567" w:rsidP="00F027B2">
            <w:pPr>
              <w:spacing w:after="0" w:line="259" w:lineRule="auto"/>
              <w:ind w:left="101" w:firstLine="0"/>
              <w:jc w:val="left"/>
              <w:rPr>
                <w:rFonts w:ascii="Arial" w:hAnsi="Arial" w:cs="Arial"/>
                <w:sz w:val="22"/>
              </w:rPr>
            </w:pPr>
            <w:r w:rsidRPr="00F027B2">
              <w:rPr>
                <w:rFonts w:ascii="Arial" w:hAnsi="Arial" w:cs="Arial"/>
                <w:sz w:val="22"/>
              </w:rPr>
              <w:t xml:space="preserve">Rodzaj lepiszcza </w:t>
            </w:r>
          </w:p>
        </w:tc>
        <w:tc>
          <w:tcPr>
            <w:tcW w:w="1986" w:type="dxa"/>
            <w:tcBorders>
              <w:top w:val="single" w:sz="4" w:space="0" w:color="000000"/>
              <w:left w:val="single" w:sz="4" w:space="0" w:color="000000"/>
              <w:bottom w:val="single" w:sz="4" w:space="0" w:color="000000"/>
              <w:right w:val="single" w:sz="4" w:space="0" w:color="000000"/>
            </w:tcBorders>
            <w:vAlign w:val="bottom"/>
          </w:tcPr>
          <w:p w14:paraId="46794AA5" w14:textId="77777777" w:rsidR="00A14462" w:rsidRPr="00F027B2" w:rsidRDefault="008F7567" w:rsidP="00F027B2">
            <w:pPr>
              <w:spacing w:after="0" w:line="259" w:lineRule="auto"/>
              <w:ind w:left="102" w:firstLine="0"/>
              <w:jc w:val="left"/>
              <w:rPr>
                <w:rFonts w:ascii="Arial" w:hAnsi="Arial" w:cs="Arial"/>
                <w:sz w:val="22"/>
              </w:rPr>
            </w:pPr>
            <w:r w:rsidRPr="00F027B2">
              <w:rPr>
                <w:rFonts w:ascii="Arial" w:hAnsi="Arial" w:cs="Arial"/>
                <w:sz w:val="22"/>
              </w:rPr>
              <w:t xml:space="preserve">Kontrolowane właściwości </w:t>
            </w:r>
          </w:p>
        </w:tc>
        <w:tc>
          <w:tcPr>
            <w:tcW w:w="2635" w:type="dxa"/>
            <w:tcBorders>
              <w:top w:val="single" w:sz="4" w:space="0" w:color="000000"/>
              <w:left w:val="single" w:sz="4" w:space="0" w:color="000000"/>
              <w:bottom w:val="single" w:sz="4" w:space="0" w:color="000000"/>
              <w:right w:val="single" w:sz="4" w:space="0" w:color="000000"/>
            </w:tcBorders>
          </w:tcPr>
          <w:p w14:paraId="36317D46" w14:textId="77777777" w:rsidR="00A14462" w:rsidRPr="00F027B2" w:rsidRDefault="008F7567" w:rsidP="00F027B2">
            <w:pPr>
              <w:spacing w:after="0" w:line="259" w:lineRule="auto"/>
              <w:ind w:left="101" w:firstLine="0"/>
              <w:jc w:val="left"/>
              <w:rPr>
                <w:rFonts w:ascii="Arial" w:hAnsi="Arial" w:cs="Arial"/>
                <w:sz w:val="22"/>
              </w:rPr>
            </w:pPr>
            <w:r w:rsidRPr="00F027B2">
              <w:rPr>
                <w:rFonts w:ascii="Arial" w:hAnsi="Arial" w:cs="Arial"/>
                <w:sz w:val="22"/>
              </w:rPr>
              <w:t xml:space="preserve">Badanie według normy </w:t>
            </w:r>
          </w:p>
        </w:tc>
      </w:tr>
      <w:tr w:rsidR="00A14462" w:rsidRPr="00F027B2" w14:paraId="4B5D1839" w14:textId="77777777">
        <w:trPr>
          <w:trHeight w:val="264"/>
        </w:trPr>
        <w:tc>
          <w:tcPr>
            <w:tcW w:w="950" w:type="dxa"/>
            <w:tcBorders>
              <w:top w:val="single" w:sz="4" w:space="0" w:color="000000"/>
              <w:left w:val="single" w:sz="4" w:space="0" w:color="000000"/>
              <w:bottom w:val="nil"/>
              <w:right w:val="single" w:sz="4" w:space="0" w:color="000000"/>
            </w:tcBorders>
          </w:tcPr>
          <w:p w14:paraId="42580BF9"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1 </w:t>
            </w:r>
          </w:p>
        </w:tc>
        <w:tc>
          <w:tcPr>
            <w:tcW w:w="2836" w:type="dxa"/>
            <w:tcBorders>
              <w:top w:val="single" w:sz="4" w:space="0" w:color="000000"/>
              <w:left w:val="single" w:sz="4" w:space="0" w:color="000000"/>
              <w:bottom w:val="nil"/>
              <w:right w:val="single" w:sz="4" w:space="0" w:color="000000"/>
            </w:tcBorders>
          </w:tcPr>
          <w:p w14:paraId="46D01CC8" w14:textId="77777777" w:rsidR="00A14462" w:rsidRPr="00F027B2" w:rsidRDefault="008F7567" w:rsidP="00F027B2">
            <w:pPr>
              <w:spacing w:after="0" w:line="259" w:lineRule="auto"/>
              <w:ind w:left="101" w:firstLine="0"/>
              <w:jc w:val="left"/>
              <w:rPr>
                <w:rFonts w:ascii="Arial" w:hAnsi="Arial" w:cs="Arial"/>
                <w:sz w:val="22"/>
              </w:rPr>
            </w:pPr>
            <w:r w:rsidRPr="00F027B2">
              <w:rPr>
                <w:rFonts w:ascii="Arial" w:hAnsi="Arial" w:cs="Arial"/>
                <w:sz w:val="22"/>
              </w:rPr>
              <w:t xml:space="preserve">Emulsja asfaltowa </w:t>
            </w:r>
          </w:p>
        </w:tc>
        <w:tc>
          <w:tcPr>
            <w:tcW w:w="1986" w:type="dxa"/>
            <w:tcBorders>
              <w:top w:val="single" w:sz="4" w:space="0" w:color="000000"/>
              <w:left w:val="single" w:sz="4" w:space="0" w:color="000000"/>
              <w:bottom w:val="nil"/>
              <w:right w:val="single" w:sz="4" w:space="0" w:color="000000"/>
            </w:tcBorders>
          </w:tcPr>
          <w:p w14:paraId="38ED0FE1" w14:textId="77777777" w:rsidR="00A14462" w:rsidRPr="00F027B2" w:rsidRDefault="008F7567" w:rsidP="00F027B2">
            <w:pPr>
              <w:spacing w:after="0" w:line="259" w:lineRule="auto"/>
              <w:ind w:left="102" w:firstLine="0"/>
              <w:jc w:val="left"/>
              <w:rPr>
                <w:rFonts w:ascii="Arial" w:hAnsi="Arial" w:cs="Arial"/>
                <w:sz w:val="22"/>
              </w:rPr>
            </w:pPr>
            <w:r w:rsidRPr="00F027B2">
              <w:rPr>
                <w:rFonts w:ascii="Arial" w:hAnsi="Arial" w:cs="Arial"/>
                <w:sz w:val="22"/>
              </w:rPr>
              <w:t xml:space="preserve">lepkość </w:t>
            </w:r>
          </w:p>
        </w:tc>
        <w:tc>
          <w:tcPr>
            <w:tcW w:w="2635" w:type="dxa"/>
            <w:tcBorders>
              <w:top w:val="single" w:sz="4" w:space="0" w:color="000000"/>
              <w:left w:val="single" w:sz="4" w:space="0" w:color="000000"/>
              <w:bottom w:val="nil"/>
              <w:right w:val="single" w:sz="4" w:space="0" w:color="000000"/>
            </w:tcBorders>
          </w:tcPr>
          <w:p w14:paraId="798701CD" w14:textId="77777777" w:rsidR="00A14462" w:rsidRPr="00F027B2" w:rsidRDefault="008F7567" w:rsidP="00F027B2">
            <w:pPr>
              <w:spacing w:after="0" w:line="259" w:lineRule="auto"/>
              <w:ind w:left="101" w:firstLine="0"/>
              <w:jc w:val="left"/>
              <w:rPr>
                <w:rFonts w:ascii="Arial" w:hAnsi="Arial" w:cs="Arial"/>
                <w:sz w:val="22"/>
              </w:rPr>
            </w:pPr>
            <w:r w:rsidRPr="00F027B2">
              <w:rPr>
                <w:rFonts w:ascii="Arial" w:hAnsi="Arial" w:cs="Arial"/>
                <w:sz w:val="22"/>
              </w:rPr>
              <w:t xml:space="preserve">EmA-94 [5] </w:t>
            </w:r>
          </w:p>
        </w:tc>
      </w:tr>
      <w:tr w:rsidR="00A14462" w:rsidRPr="00F027B2" w14:paraId="680B67A4" w14:textId="77777777">
        <w:trPr>
          <w:trHeight w:val="589"/>
        </w:trPr>
        <w:tc>
          <w:tcPr>
            <w:tcW w:w="950" w:type="dxa"/>
            <w:tcBorders>
              <w:top w:val="nil"/>
              <w:left w:val="single" w:sz="4" w:space="0" w:color="000000"/>
              <w:bottom w:val="single" w:sz="4" w:space="0" w:color="000000"/>
              <w:right w:val="single" w:sz="4" w:space="0" w:color="000000"/>
            </w:tcBorders>
            <w:shd w:val="clear" w:color="auto" w:fill="FFFFFF"/>
          </w:tcPr>
          <w:p w14:paraId="4D771B32"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2 </w:t>
            </w:r>
          </w:p>
          <w:p w14:paraId="6D5B3ADB"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 </w:t>
            </w:r>
          </w:p>
        </w:tc>
        <w:tc>
          <w:tcPr>
            <w:tcW w:w="2836" w:type="dxa"/>
            <w:tcBorders>
              <w:top w:val="nil"/>
              <w:left w:val="single" w:sz="4" w:space="0" w:color="000000"/>
              <w:bottom w:val="single" w:sz="4" w:space="0" w:color="000000"/>
              <w:right w:val="single" w:sz="4" w:space="0" w:color="000000"/>
            </w:tcBorders>
            <w:shd w:val="clear" w:color="auto" w:fill="FFFFFF"/>
          </w:tcPr>
          <w:p w14:paraId="5FEDE0C3" w14:textId="77777777" w:rsidR="00A14462" w:rsidRPr="00F027B2" w:rsidRDefault="008F7567" w:rsidP="00F027B2">
            <w:pPr>
              <w:spacing w:after="0" w:line="259" w:lineRule="auto"/>
              <w:ind w:left="101" w:right="991" w:firstLine="0"/>
              <w:jc w:val="left"/>
              <w:rPr>
                <w:rFonts w:ascii="Arial" w:hAnsi="Arial" w:cs="Arial"/>
                <w:sz w:val="22"/>
              </w:rPr>
            </w:pPr>
            <w:r w:rsidRPr="00F027B2">
              <w:rPr>
                <w:rFonts w:ascii="Arial" w:hAnsi="Arial" w:cs="Arial"/>
                <w:sz w:val="22"/>
              </w:rPr>
              <w:t xml:space="preserve">kationowa Asfalt drogowy </w:t>
            </w:r>
          </w:p>
        </w:tc>
        <w:tc>
          <w:tcPr>
            <w:tcW w:w="1986" w:type="dxa"/>
            <w:tcBorders>
              <w:top w:val="nil"/>
              <w:left w:val="single" w:sz="4" w:space="0" w:color="000000"/>
              <w:bottom w:val="single" w:sz="4" w:space="0" w:color="000000"/>
              <w:right w:val="single" w:sz="4" w:space="0" w:color="000000"/>
            </w:tcBorders>
            <w:shd w:val="clear" w:color="auto" w:fill="FFFFFF"/>
          </w:tcPr>
          <w:p w14:paraId="43D486C2" w14:textId="77777777" w:rsidR="00A14462" w:rsidRPr="00F027B2" w:rsidRDefault="008F7567" w:rsidP="00F027B2">
            <w:pPr>
              <w:spacing w:after="0" w:line="259" w:lineRule="auto"/>
              <w:ind w:left="102" w:firstLine="0"/>
              <w:jc w:val="left"/>
              <w:rPr>
                <w:rFonts w:ascii="Arial" w:hAnsi="Arial" w:cs="Arial"/>
                <w:sz w:val="22"/>
              </w:rPr>
            </w:pPr>
            <w:r w:rsidRPr="00F027B2">
              <w:rPr>
                <w:rFonts w:ascii="Arial" w:hAnsi="Arial" w:cs="Arial"/>
                <w:sz w:val="22"/>
              </w:rPr>
              <w:t xml:space="preserve">penetracja </w:t>
            </w:r>
          </w:p>
          <w:p w14:paraId="4B42AC39"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 </w:t>
            </w:r>
          </w:p>
        </w:tc>
        <w:tc>
          <w:tcPr>
            <w:tcW w:w="2635" w:type="dxa"/>
            <w:tcBorders>
              <w:top w:val="nil"/>
              <w:left w:val="single" w:sz="4" w:space="0" w:color="000000"/>
              <w:bottom w:val="single" w:sz="4" w:space="0" w:color="000000"/>
              <w:right w:val="single" w:sz="4" w:space="0" w:color="000000"/>
            </w:tcBorders>
            <w:shd w:val="clear" w:color="auto" w:fill="FFFFFF"/>
          </w:tcPr>
          <w:p w14:paraId="57D5E830" w14:textId="77777777" w:rsidR="00A14462" w:rsidRPr="00F027B2" w:rsidRDefault="008F7567" w:rsidP="00F027B2">
            <w:pPr>
              <w:spacing w:after="0" w:line="259" w:lineRule="auto"/>
              <w:ind w:left="101" w:firstLine="0"/>
              <w:jc w:val="left"/>
              <w:rPr>
                <w:rFonts w:ascii="Arial" w:hAnsi="Arial" w:cs="Arial"/>
                <w:sz w:val="22"/>
              </w:rPr>
            </w:pPr>
            <w:r w:rsidRPr="00F027B2">
              <w:rPr>
                <w:rFonts w:ascii="Arial" w:hAnsi="Arial" w:cs="Arial"/>
                <w:sz w:val="22"/>
              </w:rPr>
              <w:t xml:space="preserve">PN-C-04134 [1] </w:t>
            </w:r>
          </w:p>
          <w:p w14:paraId="44395F57"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 </w:t>
            </w:r>
          </w:p>
        </w:tc>
      </w:tr>
    </w:tbl>
    <w:p w14:paraId="1893F305" w14:textId="77777777" w:rsidR="00A14462" w:rsidRPr="00F027B2" w:rsidRDefault="008F7567" w:rsidP="00F027B2">
      <w:pPr>
        <w:spacing w:after="33" w:line="259" w:lineRule="auto"/>
        <w:ind w:left="240" w:firstLine="0"/>
        <w:jc w:val="left"/>
        <w:rPr>
          <w:rFonts w:ascii="Arial" w:hAnsi="Arial" w:cs="Arial"/>
          <w:sz w:val="22"/>
        </w:rPr>
      </w:pPr>
      <w:r w:rsidRPr="00F027B2">
        <w:rPr>
          <w:rFonts w:ascii="Arial" w:hAnsi="Arial" w:cs="Arial"/>
          <w:sz w:val="22"/>
        </w:rPr>
        <w:t xml:space="preserve"> </w:t>
      </w:r>
    </w:p>
    <w:p w14:paraId="7EDEC4A1" w14:textId="77777777" w:rsidR="00A14462" w:rsidRPr="00F027B2" w:rsidRDefault="008F7567" w:rsidP="00F027B2">
      <w:pPr>
        <w:numPr>
          <w:ilvl w:val="0"/>
          <w:numId w:val="136"/>
        </w:numPr>
        <w:spacing w:after="15" w:line="249" w:lineRule="auto"/>
        <w:ind w:right="127" w:hanging="360"/>
        <w:jc w:val="left"/>
        <w:rPr>
          <w:rFonts w:ascii="Arial" w:hAnsi="Arial" w:cs="Arial"/>
          <w:sz w:val="22"/>
        </w:rPr>
      </w:pPr>
      <w:r w:rsidRPr="00F027B2">
        <w:rPr>
          <w:rFonts w:ascii="Arial" w:hAnsi="Arial" w:cs="Arial"/>
          <w:sz w:val="22"/>
        </w:rPr>
        <w:t xml:space="preserve">SPRAWDZENIE JEDNORODNOŚCI SKROPIENIA I ZUŻYCIA LEPISZCZA </w:t>
      </w:r>
    </w:p>
    <w:p w14:paraId="432A4F12" w14:textId="77777777" w:rsidR="00A14462" w:rsidRPr="00F027B2" w:rsidRDefault="008F7567" w:rsidP="00F027B2">
      <w:pPr>
        <w:ind w:left="244" w:right="309" w:firstLine="319"/>
        <w:jc w:val="left"/>
        <w:rPr>
          <w:rFonts w:ascii="Arial" w:hAnsi="Arial" w:cs="Arial"/>
          <w:sz w:val="22"/>
        </w:rPr>
      </w:pPr>
      <w:r w:rsidRPr="00F027B2">
        <w:rPr>
          <w:rFonts w:ascii="Arial" w:hAnsi="Arial" w:cs="Arial"/>
          <w:sz w:val="22"/>
        </w:rPr>
        <w:t xml:space="preserve">Należy przeprowadzić kontrolę ilości rozkładanego lepiszcza według metody podanej w opracowaniu „Powierzchniowe utrwalenia. Oznaczanie ilości rozkładanego lepiszcza i kruszywa”[4]. </w:t>
      </w:r>
    </w:p>
    <w:p w14:paraId="492845AC" w14:textId="77777777" w:rsidR="00A14462" w:rsidRPr="00F027B2" w:rsidRDefault="008F7567" w:rsidP="00F027B2">
      <w:pPr>
        <w:numPr>
          <w:ilvl w:val="0"/>
          <w:numId w:val="136"/>
        </w:numPr>
        <w:spacing w:after="15" w:line="249" w:lineRule="auto"/>
        <w:ind w:right="127" w:hanging="360"/>
        <w:jc w:val="left"/>
        <w:rPr>
          <w:rFonts w:ascii="Arial" w:hAnsi="Arial" w:cs="Arial"/>
          <w:sz w:val="22"/>
        </w:rPr>
      </w:pPr>
      <w:r w:rsidRPr="00F027B2">
        <w:rPr>
          <w:rFonts w:ascii="Arial" w:hAnsi="Arial" w:cs="Arial"/>
          <w:sz w:val="22"/>
        </w:rPr>
        <w:t xml:space="preserve">OBMIAR ROBÓT </w:t>
      </w:r>
    </w:p>
    <w:p w14:paraId="2905B30C" w14:textId="77777777" w:rsidR="00A14462" w:rsidRPr="00F027B2" w:rsidRDefault="008F7567" w:rsidP="00F027B2">
      <w:pPr>
        <w:spacing w:after="45"/>
        <w:ind w:left="254" w:right="131"/>
        <w:jc w:val="left"/>
        <w:rPr>
          <w:rFonts w:ascii="Arial" w:hAnsi="Arial" w:cs="Arial"/>
          <w:sz w:val="22"/>
        </w:rPr>
      </w:pPr>
      <w:r w:rsidRPr="00F027B2">
        <w:rPr>
          <w:rFonts w:ascii="Arial" w:hAnsi="Arial" w:cs="Arial"/>
          <w:sz w:val="22"/>
        </w:rPr>
        <w:t xml:space="preserve">Ogólne zasady obmiaru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pkt 7. </w:t>
      </w:r>
    </w:p>
    <w:p w14:paraId="5AB2ABD9" w14:textId="77777777" w:rsidR="00A14462" w:rsidRPr="00F027B2" w:rsidRDefault="008F7567" w:rsidP="00F027B2">
      <w:pPr>
        <w:numPr>
          <w:ilvl w:val="1"/>
          <w:numId w:val="136"/>
        </w:numPr>
        <w:spacing w:after="15" w:line="249" w:lineRule="auto"/>
        <w:ind w:right="127" w:hanging="576"/>
        <w:jc w:val="left"/>
        <w:rPr>
          <w:rFonts w:ascii="Arial" w:hAnsi="Arial" w:cs="Arial"/>
          <w:sz w:val="22"/>
        </w:rPr>
      </w:pPr>
      <w:r w:rsidRPr="00F027B2">
        <w:rPr>
          <w:rFonts w:ascii="Arial" w:hAnsi="Arial" w:cs="Arial"/>
          <w:sz w:val="22"/>
        </w:rPr>
        <w:t xml:space="preserve">Jednostka obmiarowa Jednostką obmiarową jest: </w:t>
      </w:r>
    </w:p>
    <w:p w14:paraId="13779188" w14:textId="77777777" w:rsidR="00A14462" w:rsidRPr="00F027B2" w:rsidRDefault="008F7567" w:rsidP="00F027B2">
      <w:pPr>
        <w:ind w:left="610" w:right="4179"/>
        <w:jc w:val="left"/>
        <w:rPr>
          <w:rFonts w:ascii="Arial" w:hAnsi="Arial" w:cs="Arial"/>
          <w:sz w:val="22"/>
        </w:rPr>
      </w:pPr>
      <w:r w:rsidRPr="00F027B2">
        <w:rPr>
          <w:rFonts w:ascii="Arial" w:hAnsi="Arial" w:cs="Arial"/>
          <w:sz w:val="22"/>
        </w:rPr>
        <w:t xml:space="preserve"> m2 (metr kwadratowy) oczyszczonej powierzchni, </w:t>
      </w:r>
      <w:r w:rsidRPr="00F027B2">
        <w:rPr>
          <w:rFonts w:ascii="Arial" w:hAnsi="Arial" w:cs="Arial"/>
          <w:sz w:val="22"/>
        </w:rPr>
        <w:t xml:space="preserve"> m2 (metr kwadratowy) powierzchni skropionej. </w:t>
      </w:r>
    </w:p>
    <w:p w14:paraId="6D16BEE2" w14:textId="77777777" w:rsidR="00A14462" w:rsidRPr="00F027B2" w:rsidRDefault="008F7567" w:rsidP="00F027B2">
      <w:pPr>
        <w:numPr>
          <w:ilvl w:val="0"/>
          <w:numId w:val="137"/>
        </w:numPr>
        <w:spacing w:after="15" w:line="249" w:lineRule="auto"/>
        <w:ind w:right="127" w:hanging="360"/>
        <w:jc w:val="left"/>
        <w:rPr>
          <w:rFonts w:ascii="Arial" w:hAnsi="Arial" w:cs="Arial"/>
          <w:sz w:val="22"/>
        </w:rPr>
      </w:pPr>
      <w:r w:rsidRPr="00F027B2">
        <w:rPr>
          <w:rFonts w:ascii="Arial" w:hAnsi="Arial" w:cs="Arial"/>
          <w:sz w:val="22"/>
        </w:rPr>
        <w:t xml:space="preserve">ODBIÓR ROBÓT </w:t>
      </w:r>
    </w:p>
    <w:p w14:paraId="1CA5D1F3" w14:textId="77777777" w:rsidR="00A14462" w:rsidRPr="00F027B2" w:rsidRDefault="008F7567" w:rsidP="00F027B2">
      <w:pPr>
        <w:ind w:left="244" w:right="283" w:firstLine="319"/>
        <w:jc w:val="left"/>
        <w:rPr>
          <w:rFonts w:ascii="Arial" w:hAnsi="Arial" w:cs="Arial"/>
          <w:sz w:val="22"/>
        </w:rPr>
      </w:pPr>
      <w:r w:rsidRPr="00F027B2">
        <w:rPr>
          <w:rFonts w:ascii="Arial" w:hAnsi="Arial" w:cs="Arial"/>
          <w:sz w:val="22"/>
        </w:rPr>
        <w:t xml:space="preserve">Ogólne zasady odbioru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pkt 8. Roboty uznaje się za wykonane zgodnie z dokumentacją projektową, </w:t>
      </w:r>
      <w:proofErr w:type="spellStart"/>
      <w:r w:rsidRPr="00F027B2">
        <w:rPr>
          <w:rFonts w:ascii="Arial" w:hAnsi="Arial" w:cs="Arial"/>
          <w:sz w:val="22"/>
        </w:rPr>
        <w:t>STWiORB</w:t>
      </w:r>
      <w:proofErr w:type="spellEnd"/>
      <w:r w:rsidRPr="00F027B2">
        <w:rPr>
          <w:rFonts w:ascii="Arial" w:hAnsi="Arial" w:cs="Arial"/>
          <w:sz w:val="22"/>
        </w:rPr>
        <w:t xml:space="preserve"> i wymaganiami Inżyniera, jeżeli wszystkie pomiary i badania z zachowaniem tolerancji wg pkt 6 dały wyniki pozytywne. </w:t>
      </w:r>
    </w:p>
    <w:p w14:paraId="207415D8" w14:textId="77777777" w:rsidR="00A14462" w:rsidRPr="00F027B2" w:rsidRDefault="008F7567" w:rsidP="00F027B2">
      <w:pPr>
        <w:numPr>
          <w:ilvl w:val="0"/>
          <w:numId w:val="137"/>
        </w:numPr>
        <w:spacing w:after="62" w:line="249" w:lineRule="auto"/>
        <w:ind w:right="127" w:hanging="360"/>
        <w:jc w:val="left"/>
        <w:rPr>
          <w:rFonts w:ascii="Arial" w:hAnsi="Arial" w:cs="Arial"/>
          <w:sz w:val="22"/>
        </w:rPr>
      </w:pPr>
      <w:r w:rsidRPr="00F027B2">
        <w:rPr>
          <w:rFonts w:ascii="Arial" w:hAnsi="Arial" w:cs="Arial"/>
          <w:sz w:val="22"/>
        </w:rPr>
        <w:t xml:space="preserve">PODSTAWA PŁATNOŚCI </w:t>
      </w:r>
    </w:p>
    <w:p w14:paraId="2076CCA6"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10.1 Ogólne ustalenia dotyczące podstawy płatności </w:t>
      </w:r>
    </w:p>
    <w:p w14:paraId="0895B33B"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Ogólne ustalenia dotyczące podstawy płatności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pkt 9. </w:t>
      </w:r>
    </w:p>
    <w:p w14:paraId="72099760" w14:textId="77777777" w:rsidR="00A14462" w:rsidRPr="00F027B2" w:rsidRDefault="008F7567" w:rsidP="00F027B2">
      <w:pPr>
        <w:numPr>
          <w:ilvl w:val="0"/>
          <w:numId w:val="137"/>
        </w:numPr>
        <w:spacing w:after="15" w:line="249" w:lineRule="auto"/>
        <w:ind w:right="127" w:hanging="360"/>
        <w:jc w:val="left"/>
        <w:rPr>
          <w:rFonts w:ascii="Arial" w:hAnsi="Arial" w:cs="Arial"/>
          <w:sz w:val="22"/>
        </w:rPr>
      </w:pPr>
      <w:r w:rsidRPr="00F027B2">
        <w:rPr>
          <w:rFonts w:ascii="Arial" w:hAnsi="Arial" w:cs="Arial"/>
          <w:sz w:val="22"/>
        </w:rPr>
        <w:t xml:space="preserve">CENA JEDNOSTKI OBMIAROWEJ </w:t>
      </w:r>
    </w:p>
    <w:p w14:paraId="75013FDF" w14:textId="77777777" w:rsidR="00A14462" w:rsidRPr="00F027B2" w:rsidRDefault="008F7567" w:rsidP="00F027B2">
      <w:pPr>
        <w:spacing w:after="32"/>
        <w:ind w:left="254" w:right="131"/>
        <w:jc w:val="left"/>
        <w:rPr>
          <w:rFonts w:ascii="Arial" w:hAnsi="Arial" w:cs="Arial"/>
          <w:sz w:val="22"/>
        </w:rPr>
      </w:pPr>
      <w:r w:rsidRPr="00F027B2">
        <w:rPr>
          <w:rFonts w:ascii="Arial" w:hAnsi="Arial" w:cs="Arial"/>
          <w:sz w:val="22"/>
        </w:rPr>
        <w:t xml:space="preserve">Cena 1 m2 oczyszczenia warstw konstrukcyjnych obejmuje: </w:t>
      </w:r>
    </w:p>
    <w:p w14:paraId="4BFC53E8" w14:textId="77777777" w:rsidR="00A14462" w:rsidRPr="00F027B2" w:rsidRDefault="008F7567" w:rsidP="00F027B2">
      <w:pPr>
        <w:numPr>
          <w:ilvl w:val="0"/>
          <w:numId w:val="138"/>
        </w:numPr>
        <w:ind w:right="131" w:hanging="360"/>
        <w:jc w:val="left"/>
        <w:rPr>
          <w:rFonts w:ascii="Arial" w:hAnsi="Arial" w:cs="Arial"/>
          <w:sz w:val="22"/>
        </w:rPr>
      </w:pPr>
      <w:r w:rsidRPr="00F027B2">
        <w:rPr>
          <w:rFonts w:ascii="Arial" w:hAnsi="Arial" w:cs="Arial"/>
          <w:sz w:val="22"/>
        </w:rPr>
        <w:t xml:space="preserve">mechaniczne oczyszczenie każdej niżej położonej warstwy konstrukcyjnej nawierzchni z ewentualnym polewaniem wodą lub użyciem sprężonego powietrza, </w:t>
      </w:r>
      <w:r w:rsidRPr="00F027B2">
        <w:rPr>
          <w:rFonts w:ascii="Arial" w:hAnsi="Arial" w:cs="Arial"/>
          <w:sz w:val="22"/>
        </w:rPr>
        <w:t xml:space="preserve"> ręczne odspojenie stwardniałych zanieczyszczeń. </w:t>
      </w:r>
    </w:p>
    <w:p w14:paraId="2A2BDBE6" w14:textId="77777777" w:rsidR="00A14462" w:rsidRPr="00F027B2" w:rsidRDefault="008F7567" w:rsidP="00F027B2">
      <w:pPr>
        <w:spacing w:after="29"/>
        <w:ind w:left="254" w:right="131"/>
        <w:jc w:val="left"/>
        <w:rPr>
          <w:rFonts w:ascii="Arial" w:hAnsi="Arial" w:cs="Arial"/>
          <w:sz w:val="22"/>
        </w:rPr>
      </w:pPr>
      <w:r w:rsidRPr="00F027B2">
        <w:rPr>
          <w:rFonts w:ascii="Arial" w:hAnsi="Arial" w:cs="Arial"/>
          <w:sz w:val="22"/>
        </w:rPr>
        <w:t xml:space="preserve">Cena 1 m2 skropienia warstw konstrukcyjnych obejmuje: </w:t>
      </w:r>
    </w:p>
    <w:p w14:paraId="6F9FE09E" w14:textId="77777777" w:rsidR="00A14462" w:rsidRPr="00F027B2" w:rsidRDefault="008F7567" w:rsidP="00F027B2">
      <w:pPr>
        <w:numPr>
          <w:ilvl w:val="0"/>
          <w:numId w:val="138"/>
        </w:numPr>
        <w:spacing w:after="30"/>
        <w:ind w:right="131" w:hanging="360"/>
        <w:jc w:val="left"/>
        <w:rPr>
          <w:rFonts w:ascii="Arial" w:hAnsi="Arial" w:cs="Arial"/>
          <w:sz w:val="22"/>
        </w:rPr>
      </w:pPr>
      <w:r w:rsidRPr="00F027B2">
        <w:rPr>
          <w:rFonts w:ascii="Arial" w:hAnsi="Arial" w:cs="Arial"/>
          <w:sz w:val="22"/>
        </w:rPr>
        <w:t xml:space="preserve">dostarczenie lepiszcza i napełnienie nim skrapiarek, </w:t>
      </w:r>
    </w:p>
    <w:p w14:paraId="6378F3F9" w14:textId="77777777" w:rsidR="00A14462" w:rsidRPr="00F027B2" w:rsidRDefault="008F7567" w:rsidP="00F027B2">
      <w:pPr>
        <w:numPr>
          <w:ilvl w:val="0"/>
          <w:numId w:val="138"/>
        </w:numPr>
        <w:spacing w:after="33"/>
        <w:ind w:right="131" w:hanging="360"/>
        <w:jc w:val="left"/>
        <w:rPr>
          <w:rFonts w:ascii="Arial" w:hAnsi="Arial" w:cs="Arial"/>
          <w:sz w:val="22"/>
        </w:rPr>
      </w:pPr>
      <w:r w:rsidRPr="00F027B2">
        <w:rPr>
          <w:rFonts w:ascii="Arial" w:hAnsi="Arial" w:cs="Arial"/>
          <w:sz w:val="22"/>
        </w:rPr>
        <w:t xml:space="preserve">podgrzanie lepiszcza do wymaganej temperatury, </w:t>
      </w:r>
    </w:p>
    <w:p w14:paraId="32348AEC" w14:textId="77777777" w:rsidR="00A14462" w:rsidRPr="00F027B2" w:rsidRDefault="008F7567" w:rsidP="00F027B2">
      <w:pPr>
        <w:numPr>
          <w:ilvl w:val="0"/>
          <w:numId w:val="138"/>
        </w:numPr>
        <w:spacing w:after="30"/>
        <w:ind w:right="131" w:hanging="360"/>
        <w:jc w:val="left"/>
        <w:rPr>
          <w:rFonts w:ascii="Arial" w:hAnsi="Arial" w:cs="Arial"/>
          <w:sz w:val="22"/>
        </w:rPr>
      </w:pPr>
      <w:r w:rsidRPr="00F027B2">
        <w:rPr>
          <w:rFonts w:ascii="Arial" w:hAnsi="Arial" w:cs="Arial"/>
          <w:sz w:val="22"/>
        </w:rPr>
        <w:t xml:space="preserve">skropienie powierzchni warstwy lepiszczem, </w:t>
      </w:r>
    </w:p>
    <w:p w14:paraId="24C2560E" w14:textId="77777777" w:rsidR="00A14462" w:rsidRPr="00F027B2" w:rsidRDefault="008F7567" w:rsidP="00F027B2">
      <w:pPr>
        <w:numPr>
          <w:ilvl w:val="0"/>
          <w:numId w:val="138"/>
        </w:numPr>
        <w:ind w:right="131" w:hanging="360"/>
        <w:jc w:val="left"/>
        <w:rPr>
          <w:rFonts w:ascii="Arial" w:hAnsi="Arial" w:cs="Arial"/>
          <w:sz w:val="22"/>
        </w:rPr>
      </w:pPr>
      <w:r w:rsidRPr="00F027B2">
        <w:rPr>
          <w:rFonts w:ascii="Arial" w:hAnsi="Arial" w:cs="Arial"/>
          <w:sz w:val="22"/>
        </w:rPr>
        <w:t xml:space="preserve">przeprowadzenie pomiarów i badań laboratoryjnych wymaganych w specyfikacji technicznej. </w:t>
      </w:r>
    </w:p>
    <w:p w14:paraId="4E6C1427" w14:textId="77777777" w:rsidR="00A14462" w:rsidRPr="00F027B2" w:rsidRDefault="008F7567" w:rsidP="00F027B2">
      <w:pPr>
        <w:numPr>
          <w:ilvl w:val="0"/>
          <w:numId w:val="139"/>
        </w:numPr>
        <w:spacing w:after="41" w:line="249" w:lineRule="auto"/>
        <w:ind w:right="127" w:hanging="360"/>
        <w:jc w:val="left"/>
        <w:rPr>
          <w:rFonts w:ascii="Arial" w:hAnsi="Arial" w:cs="Arial"/>
          <w:sz w:val="22"/>
        </w:rPr>
      </w:pPr>
      <w:r w:rsidRPr="00F027B2">
        <w:rPr>
          <w:rFonts w:ascii="Arial" w:hAnsi="Arial" w:cs="Arial"/>
          <w:sz w:val="22"/>
        </w:rPr>
        <w:t xml:space="preserve">PRZEPISY ZWIĄZANE </w:t>
      </w:r>
    </w:p>
    <w:p w14:paraId="234DF76F" w14:textId="77777777" w:rsidR="00A14462" w:rsidRPr="00F027B2" w:rsidRDefault="008F7567" w:rsidP="00F027B2">
      <w:pPr>
        <w:numPr>
          <w:ilvl w:val="1"/>
          <w:numId w:val="139"/>
        </w:numPr>
        <w:spacing w:after="15" w:line="249" w:lineRule="auto"/>
        <w:ind w:right="127" w:hanging="576"/>
        <w:jc w:val="left"/>
        <w:rPr>
          <w:rFonts w:ascii="Arial" w:hAnsi="Arial" w:cs="Arial"/>
          <w:sz w:val="22"/>
        </w:rPr>
      </w:pPr>
      <w:r w:rsidRPr="00F027B2">
        <w:rPr>
          <w:rFonts w:ascii="Arial" w:hAnsi="Arial" w:cs="Arial"/>
          <w:sz w:val="22"/>
        </w:rPr>
        <w:t xml:space="preserve">Normy </w:t>
      </w:r>
    </w:p>
    <w:p w14:paraId="011A19F2"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PN-C-04134 Przetwory naftowe. Pomiar penetracji asfaltów </w:t>
      </w:r>
    </w:p>
    <w:p w14:paraId="61620A5D"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PN-C-96170 .Przetwory naftowe. Asfalty drogowe </w:t>
      </w:r>
    </w:p>
    <w:p w14:paraId="09348D7F"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PN-C-96173 Przetwory naftowe. Asfalty upłynnione A UN do nawierzchni drogowych </w:t>
      </w:r>
    </w:p>
    <w:p w14:paraId="4024FBCE" w14:textId="77777777" w:rsidR="00A14462" w:rsidRPr="00F027B2" w:rsidRDefault="008F7567" w:rsidP="00F027B2">
      <w:pPr>
        <w:numPr>
          <w:ilvl w:val="1"/>
          <w:numId w:val="139"/>
        </w:numPr>
        <w:spacing w:after="15" w:line="249" w:lineRule="auto"/>
        <w:ind w:right="127" w:hanging="576"/>
        <w:jc w:val="left"/>
        <w:rPr>
          <w:rFonts w:ascii="Arial" w:hAnsi="Arial" w:cs="Arial"/>
          <w:sz w:val="22"/>
        </w:rPr>
      </w:pPr>
      <w:r w:rsidRPr="00F027B2">
        <w:rPr>
          <w:rFonts w:ascii="Arial" w:hAnsi="Arial" w:cs="Arial"/>
          <w:sz w:val="22"/>
        </w:rPr>
        <w:t xml:space="preserve">Inne dokumenty </w:t>
      </w:r>
    </w:p>
    <w:p w14:paraId="438692B5" w14:textId="77777777" w:rsidR="003A02C0" w:rsidRDefault="008F7567" w:rsidP="00F027B2">
      <w:pPr>
        <w:spacing w:after="4" w:line="285" w:lineRule="auto"/>
        <w:ind w:left="235" w:right="131"/>
        <w:jc w:val="left"/>
        <w:rPr>
          <w:rFonts w:ascii="Arial" w:hAnsi="Arial" w:cs="Arial"/>
          <w:sz w:val="22"/>
        </w:rPr>
      </w:pPr>
      <w:r w:rsidRPr="00F027B2">
        <w:rPr>
          <w:rFonts w:ascii="Arial" w:hAnsi="Arial" w:cs="Arial"/>
          <w:sz w:val="22"/>
        </w:rPr>
        <w:t xml:space="preserve">„ Powierzchniowe utrwalenia. Oznaczanie ilości rozkładanego lepiszcza i kruszywa ”. Zalecone przez GDDP do stosowania pismem GDDP-5.3a-551/5/92 z dnia 1992-02-03.Warunki Techniczne </w:t>
      </w:r>
    </w:p>
    <w:p w14:paraId="365375E6" w14:textId="77777777" w:rsidR="003A02C0" w:rsidRDefault="003A02C0" w:rsidP="00F027B2">
      <w:pPr>
        <w:spacing w:after="4" w:line="285" w:lineRule="auto"/>
        <w:ind w:left="235" w:right="131"/>
        <w:jc w:val="left"/>
        <w:rPr>
          <w:rFonts w:ascii="Arial" w:hAnsi="Arial" w:cs="Arial"/>
          <w:sz w:val="22"/>
        </w:rPr>
      </w:pPr>
    </w:p>
    <w:p w14:paraId="0DC20654" w14:textId="77777777" w:rsidR="003A02C0" w:rsidRDefault="003A02C0" w:rsidP="00F027B2">
      <w:pPr>
        <w:spacing w:after="4" w:line="285" w:lineRule="auto"/>
        <w:ind w:left="235" w:right="131"/>
        <w:jc w:val="left"/>
        <w:rPr>
          <w:rFonts w:ascii="Arial" w:hAnsi="Arial" w:cs="Arial"/>
          <w:sz w:val="22"/>
        </w:rPr>
      </w:pPr>
    </w:p>
    <w:p w14:paraId="3B0870EB" w14:textId="77777777" w:rsidR="003A02C0" w:rsidRDefault="003A02C0" w:rsidP="00F027B2">
      <w:pPr>
        <w:spacing w:after="4" w:line="285" w:lineRule="auto"/>
        <w:ind w:left="235" w:right="131"/>
        <w:jc w:val="left"/>
        <w:rPr>
          <w:rFonts w:ascii="Arial" w:hAnsi="Arial" w:cs="Arial"/>
          <w:sz w:val="22"/>
        </w:rPr>
      </w:pPr>
    </w:p>
    <w:p w14:paraId="425E266B" w14:textId="77777777" w:rsidR="003A02C0" w:rsidRDefault="003A02C0" w:rsidP="00F027B2">
      <w:pPr>
        <w:spacing w:after="4" w:line="285" w:lineRule="auto"/>
        <w:ind w:left="235" w:right="131"/>
        <w:jc w:val="left"/>
        <w:rPr>
          <w:rFonts w:ascii="Arial" w:hAnsi="Arial" w:cs="Arial"/>
          <w:sz w:val="22"/>
        </w:rPr>
      </w:pPr>
    </w:p>
    <w:p w14:paraId="36B8E174" w14:textId="77777777" w:rsidR="003A02C0" w:rsidRDefault="003A02C0" w:rsidP="00F027B2">
      <w:pPr>
        <w:spacing w:after="4" w:line="285" w:lineRule="auto"/>
        <w:ind w:left="235" w:right="131"/>
        <w:jc w:val="left"/>
        <w:rPr>
          <w:rFonts w:ascii="Arial" w:hAnsi="Arial" w:cs="Arial"/>
          <w:sz w:val="22"/>
        </w:rPr>
      </w:pPr>
    </w:p>
    <w:p w14:paraId="44A03917" w14:textId="77777777" w:rsidR="003A02C0" w:rsidRDefault="003A02C0" w:rsidP="00F027B2">
      <w:pPr>
        <w:spacing w:after="4" w:line="285" w:lineRule="auto"/>
        <w:ind w:left="235" w:right="131"/>
        <w:jc w:val="left"/>
        <w:rPr>
          <w:rFonts w:ascii="Arial" w:hAnsi="Arial" w:cs="Arial"/>
          <w:sz w:val="22"/>
        </w:rPr>
      </w:pPr>
    </w:p>
    <w:p w14:paraId="0EF2E3C9" w14:textId="77777777" w:rsidR="003A02C0" w:rsidRDefault="003A02C0" w:rsidP="00F027B2">
      <w:pPr>
        <w:spacing w:after="4" w:line="285" w:lineRule="auto"/>
        <w:ind w:left="235" w:right="131"/>
        <w:jc w:val="left"/>
        <w:rPr>
          <w:rFonts w:ascii="Arial" w:hAnsi="Arial" w:cs="Arial"/>
          <w:sz w:val="22"/>
        </w:rPr>
      </w:pPr>
    </w:p>
    <w:p w14:paraId="42D73FC5" w14:textId="77777777" w:rsidR="003A02C0" w:rsidRDefault="003A02C0" w:rsidP="00F027B2">
      <w:pPr>
        <w:spacing w:after="4" w:line="285" w:lineRule="auto"/>
        <w:ind w:left="235" w:right="131"/>
        <w:jc w:val="left"/>
        <w:rPr>
          <w:rFonts w:ascii="Arial" w:hAnsi="Arial" w:cs="Arial"/>
          <w:sz w:val="22"/>
        </w:rPr>
      </w:pPr>
    </w:p>
    <w:p w14:paraId="2A4F13BF" w14:textId="77777777" w:rsidR="003A02C0" w:rsidRDefault="003A02C0" w:rsidP="00F027B2">
      <w:pPr>
        <w:spacing w:after="4" w:line="285" w:lineRule="auto"/>
        <w:ind w:left="235" w:right="131"/>
        <w:jc w:val="left"/>
        <w:rPr>
          <w:rFonts w:ascii="Arial" w:hAnsi="Arial" w:cs="Arial"/>
          <w:sz w:val="22"/>
        </w:rPr>
      </w:pPr>
    </w:p>
    <w:p w14:paraId="64EEFD1F" w14:textId="77777777" w:rsidR="003A02C0" w:rsidRDefault="003A02C0" w:rsidP="00F027B2">
      <w:pPr>
        <w:spacing w:after="4" w:line="285" w:lineRule="auto"/>
        <w:ind w:left="235" w:right="131"/>
        <w:jc w:val="left"/>
        <w:rPr>
          <w:rFonts w:ascii="Arial" w:hAnsi="Arial" w:cs="Arial"/>
          <w:sz w:val="22"/>
        </w:rPr>
      </w:pPr>
    </w:p>
    <w:p w14:paraId="01E3835F" w14:textId="77777777" w:rsidR="003A02C0" w:rsidRDefault="003A02C0" w:rsidP="00F027B2">
      <w:pPr>
        <w:spacing w:after="4" w:line="285" w:lineRule="auto"/>
        <w:ind w:left="235" w:right="131"/>
        <w:jc w:val="left"/>
        <w:rPr>
          <w:rFonts w:ascii="Arial" w:hAnsi="Arial" w:cs="Arial"/>
          <w:sz w:val="22"/>
        </w:rPr>
      </w:pPr>
    </w:p>
    <w:p w14:paraId="25DF51CA" w14:textId="77777777" w:rsidR="003A02C0" w:rsidRDefault="003A02C0" w:rsidP="00F027B2">
      <w:pPr>
        <w:spacing w:after="4" w:line="285" w:lineRule="auto"/>
        <w:ind w:left="235" w:right="131"/>
        <w:jc w:val="left"/>
        <w:rPr>
          <w:rFonts w:ascii="Arial" w:hAnsi="Arial" w:cs="Arial"/>
          <w:sz w:val="22"/>
        </w:rPr>
      </w:pPr>
    </w:p>
    <w:p w14:paraId="6977A425" w14:textId="77777777" w:rsidR="003A02C0" w:rsidRDefault="003A02C0" w:rsidP="00F027B2">
      <w:pPr>
        <w:spacing w:after="4" w:line="285" w:lineRule="auto"/>
        <w:ind w:left="235" w:right="131"/>
        <w:jc w:val="left"/>
        <w:rPr>
          <w:rFonts w:ascii="Arial" w:hAnsi="Arial" w:cs="Arial"/>
          <w:sz w:val="22"/>
        </w:rPr>
      </w:pPr>
    </w:p>
    <w:p w14:paraId="2F2C1544" w14:textId="77777777" w:rsidR="003A02C0" w:rsidRDefault="003A02C0" w:rsidP="00F027B2">
      <w:pPr>
        <w:spacing w:after="4" w:line="285" w:lineRule="auto"/>
        <w:ind w:left="235" w:right="131"/>
        <w:jc w:val="left"/>
        <w:rPr>
          <w:rFonts w:ascii="Arial" w:hAnsi="Arial" w:cs="Arial"/>
          <w:sz w:val="22"/>
        </w:rPr>
      </w:pPr>
    </w:p>
    <w:p w14:paraId="1CA9D5B9" w14:textId="77777777" w:rsidR="003A02C0" w:rsidRDefault="003A02C0" w:rsidP="00F027B2">
      <w:pPr>
        <w:spacing w:after="4" w:line="285" w:lineRule="auto"/>
        <w:ind w:left="235" w:right="131"/>
        <w:jc w:val="left"/>
        <w:rPr>
          <w:rFonts w:ascii="Arial" w:hAnsi="Arial" w:cs="Arial"/>
          <w:sz w:val="22"/>
        </w:rPr>
      </w:pPr>
    </w:p>
    <w:p w14:paraId="4BB6135C" w14:textId="77777777" w:rsidR="003A02C0" w:rsidRDefault="003A02C0" w:rsidP="00F027B2">
      <w:pPr>
        <w:spacing w:after="4" w:line="285" w:lineRule="auto"/>
        <w:ind w:left="235" w:right="131"/>
        <w:jc w:val="left"/>
        <w:rPr>
          <w:rFonts w:ascii="Arial" w:hAnsi="Arial" w:cs="Arial"/>
          <w:sz w:val="22"/>
        </w:rPr>
      </w:pPr>
    </w:p>
    <w:p w14:paraId="752564A9" w14:textId="77777777" w:rsidR="003A02C0" w:rsidRDefault="003A02C0" w:rsidP="00F027B2">
      <w:pPr>
        <w:spacing w:after="4" w:line="285" w:lineRule="auto"/>
        <w:ind w:left="235" w:right="131"/>
        <w:jc w:val="left"/>
        <w:rPr>
          <w:rFonts w:ascii="Arial" w:hAnsi="Arial" w:cs="Arial"/>
          <w:sz w:val="22"/>
        </w:rPr>
      </w:pPr>
    </w:p>
    <w:p w14:paraId="592FAEBA" w14:textId="77777777" w:rsidR="003A02C0" w:rsidRDefault="003A02C0" w:rsidP="00F027B2">
      <w:pPr>
        <w:spacing w:after="4" w:line="285" w:lineRule="auto"/>
        <w:ind w:left="235" w:right="131"/>
        <w:jc w:val="left"/>
        <w:rPr>
          <w:rFonts w:ascii="Arial" w:hAnsi="Arial" w:cs="Arial"/>
          <w:sz w:val="22"/>
        </w:rPr>
      </w:pPr>
    </w:p>
    <w:p w14:paraId="0F3DCC97" w14:textId="77777777" w:rsidR="003A02C0" w:rsidRDefault="003A02C0" w:rsidP="00F027B2">
      <w:pPr>
        <w:spacing w:after="4" w:line="285" w:lineRule="auto"/>
        <w:ind w:left="235" w:right="131"/>
        <w:jc w:val="left"/>
        <w:rPr>
          <w:rFonts w:ascii="Arial" w:hAnsi="Arial" w:cs="Arial"/>
          <w:sz w:val="22"/>
        </w:rPr>
      </w:pPr>
    </w:p>
    <w:p w14:paraId="7F2C6E32" w14:textId="77777777" w:rsidR="003A02C0" w:rsidRDefault="003A02C0" w:rsidP="00F027B2">
      <w:pPr>
        <w:spacing w:after="4" w:line="285" w:lineRule="auto"/>
        <w:ind w:left="235" w:right="131"/>
        <w:jc w:val="left"/>
        <w:rPr>
          <w:rFonts w:ascii="Arial" w:hAnsi="Arial" w:cs="Arial"/>
          <w:sz w:val="22"/>
        </w:rPr>
      </w:pPr>
    </w:p>
    <w:p w14:paraId="3544ECBA" w14:textId="77777777" w:rsidR="003A02C0" w:rsidRDefault="003A02C0" w:rsidP="00F027B2">
      <w:pPr>
        <w:spacing w:after="4" w:line="285" w:lineRule="auto"/>
        <w:ind w:left="235" w:right="131"/>
        <w:jc w:val="left"/>
        <w:rPr>
          <w:rFonts w:ascii="Arial" w:hAnsi="Arial" w:cs="Arial"/>
          <w:sz w:val="22"/>
        </w:rPr>
      </w:pPr>
    </w:p>
    <w:p w14:paraId="4C38C004" w14:textId="77777777" w:rsidR="003A02C0" w:rsidRDefault="003A02C0" w:rsidP="00F027B2">
      <w:pPr>
        <w:spacing w:after="4" w:line="285" w:lineRule="auto"/>
        <w:ind w:left="235" w:right="131"/>
        <w:jc w:val="left"/>
        <w:rPr>
          <w:rFonts w:ascii="Arial" w:hAnsi="Arial" w:cs="Arial"/>
          <w:sz w:val="22"/>
        </w:rPr>
      </w:pPr>
    </w:p>
    <w:p w14:paraId="6DF0E3AE" w14:textId="77777777" w:rsidR="003A02C0" w:rsidRDefault="003A02C0" w:rsidP="00F027B2">
      <w:pPr>
        <w:spacing w:after="4" w:line="285" w:lineRule="auto"/>
        <w:ind w:left="235" w:right="131"/>
        <w:jc w:val="left"/>
        <w:rPr>
          <w:rFonts w:ascii="Arial" w:hAnsi="Arial" w:cs="Arial"/>
          <w:sz w:val="22"/>
        </w:rPr>
      </w:pPr>
    </w:p>
    <w:p w14:paraId="4AF100CE" w14:textId="77777777" w:rsidR="003A02C0" w:rsidRDefault="003A02C0" w:rsidP="00F027B2">
      <w:pPr>
        <w:spacing w:after="4" w:line="285" w:lineRule="auto"/>
        <w:ind w:left="235" w:right="131"/>
        <w:jc w:val="left"/>
        <w:rPr>
          <w:rFonts w:ascii="Arial" w:hAnsi="Arial" w:cs="Arial"/>
          <w:sz w:val="22"/>
        </w:rPr>
      </w:pPr>
    </w:p>
    <w:p w14:paraId="3BDF3307" w14:textId="77777777" w:rsidR="003A02C0" w:rsidRDefault="003A02C0" w:rsidP="00F027B2">
      <w:pPr>
        <w:spacing w:after="4" w:line="285" w:lineRule="auto"/>
        <w:ind w:left="235" w:right="131"/>
        <w:jc w:val="left"/>
        <w:rPr>
          <w:rFonts w:ascii="Arial" w:hAnsi="Arial" w:cs="Arial"/>
          <w:sz w:val="22"/>
        </w:rPr>
      </w:pPr>
    </w:p>
    <w:p w14:paraId="57B37474" w14:textId="77777777" w:rsidR="003A02C0" w:rsidRDefault="003A02C0" w:rsidP="00F027B2">
      <w:pPr>
        <w:spacing w:after="4" w:line="285" w:lineRule="auto"/>
        <w:ind w:left="235" w:right="131"/>
        <w:jc w:val="left"/>
        <w:rPr>
          <w:rFonts w:ascii="Arial" w:hAnsi="Arial" w:cs="Arial"/>
          <w:sz w:val="22"/>
        </w:rPr>
      </w:pPr>
    </w:p>
    <w:p w14:paraId="575FE782" w14:textId="77777777" w:rsidR="003A02C0" w:rsidRDefault="003A02C0" w:rsidP="00F027B2">
      <w:pPr>
        <w:spacing w:after="4" w:line="285" w:lineRule="auto"/>
        <w:ind w:left="235" w:right="131"/>
        <w:jc w:val="left"/>
        <w:rPr>
          <w:rFonts w:ascii="Arial" w:hAnsi="Arial" w:cs="Arial"/>
          <w:sz w:val="22"/>
        </w:rPr>
      </w:pPr>
    </w:p>
    <w:p w14:paraId="058843BA" w14:textId="77777777" w:rsidR="003A02C0" w:rsidRDefault="003A02C0" w:rsidP="00F027B2">
      <w:pPr>
        <w:spacing w:after="4" w:line="285" w:lineRule="auto"/>
        <w:ind w:left="235" w:right="131"/>
        <w:jc w:val="left"/>
        <w:rPr>
          <w:rFonts w:ascii="Arial" w:hAnsi="Arial" w:cs="Arial"/>
          <w:sz w:val="22"/>
        </w:rPr>
      </w:pPr>
    </w:p>
    <w:p w14:paraId="6EBB0CE3" w14:textId="77777777" w:rsidR="003A02C0" w:rsidRDefault="003A02C0" w:rsidP="00F027B2">
      <w:pPr>
        <w:spacing w:after="4" w:line="285" w:lineRule="auto"/>
        <w:ind w:left="235" w:right="131"/>
        <w:jc w:val="left"/>
        <w:rPr>
          <w:rFonts w:ascii="Arial" w:hAnsi="Arial" w:cs="Arial"/>
          <w:sz w:val="22"/>
        </w:rPr>
      </w:pPr>
    </w:p>
    <w:p w14:paraId="730F8BEB" w14:textId="77777777" w:rsidR="003A02C0" w:rsidRDefault="003A02C0" w:rsidP="00F027B2">
      <w:pPr>
        <w:spacing w:after="4" w:line="285" w:lineRule="auto"/>
        <w:ind w:left="235" w:right="131"/>
        <w:jc w:val="left"/>
        <w:rPr>
          <w:rFonts w:ascii="Arial" w:hAnsi="Arial" w:cs="Arial"/>
          <w:sz w:val="22"/>
        </w:rPr>
      </w:pPr>
    </w:p>
    <w:p w14:paraId="25348A29" w14:textId="77777777" w:rsidR="003A02C0" w:rsidRDefault="003A02C0" w:rsidP="00F027B2">
      <w:pPr>
        <w:spacing w:after="4" w:line="285" w:lineRule="auto"/>
        <w:ind w:left="235" w:right="131"/>
        <w:jc w:val="left"/>
        <w:rPr>
          <w:rFonts w:ascii="Arial" w:hAnsi="Arial" w:cs="Arial"/>
          <w:sz w:val="22"/>
        </w:rPr>
      </w:pPr>
    </w:p>
    <w:p w14:paraId="358FE461" w14:textId="77777777" w:rsidR="003A02C0" w:rsidRDefault="003A02C0" w:rsidP="00F027B2">
      <w:pPr>
        <w:spacing w:after="4" w:line="285" w:lineRule="auto"/>
        <w:ind w:left="235" w:right="131"/>
        <w:jc w:val="left"/>
        <w:rPr>
          <w:rFonts w:ascii="Arial" w:hAnsi="Arial" w:cs="Arial"/>
          <w:sz w:val="22"/>
        </w:rPr>
      </w:pPr>
    </w:p>
    <w:p w14:paraId="696792EB" w14:textId="77777777" w:rsidR="003A02C0" w:rsidRDefault="003A02C0" w:rsidP="00F027B2">
      <w:pPr>
        <w:spacing w:after="4" w:line="285" w:lineRule="auto"/>
        <w:ind w:left="235" w:right="131"/>
        <w:jc w:val="left"/>
        <w:rPr>
          <w:rFonts w:ascii="Arial" w:hAnsi="Arial" w:cs="Arial"/>
          <w:sz w:val="22"/>
        </w:rPr>
      </w:pPr>
    </w:p>
    <w:p w14:paraId="49B6040B" w14:textId="77777777" w:rsidR="003A02C0" w:rsidRDefault="003A02C0" w:rsidP="00F027B2">
      <w:pPr>
        <w:spacing w:after="4" w:line="285" w:lineRule="auto"/>
        <w:ind w:left="235" w:right="131"/>
        <w:jc w:val="left"/>
        <w:rPr>
          <w:rFonts w:ascii="Arial" w:hAnsi="Arial" w:cs="Arial"/>
          <w:sz w:val="22"/>
        </w:rPr>
      </w:pPr>
    </w:p>
    <w:p w14:paraId="50CC8592" w14:textId="77777777" w:rsidR="003A02C0" w:rsidRDefault="003A02C0" w:rsidP="00F027B2">
      <w:pPr>
        <w:spacing w:after="4" w:line="285" w:lineRule="auto"/>
        <w:ind w:left="235" w:right="131"/>
        <w:jc w:val="left"/>
        <w:rPr>
          <w:rFonts w:ascii="Arial" w:hAnsi="Arial" w:cs="Arial"/>
          <w:sz w:val="22"/>
        </w:rPr>
      </w:pPr>
    </w:p>
    <w:p w14:paraId="4B526433" w14:textId="77777777" w:rsidR="003A02C0" w:rsidRDefault="003A02C0" w:rsidP="00F027B2">
      <w:pPr>
        <w:spacing w:after="4" w:line="285" w:lineRule="auto"/>
        <w:ind w:left="235" w:right="131"/>
        <w:jc w:val="left"/>
        <w:rPr>
          <w:rFonts w:ascii="Arial" w:hAnsi="Arial" w:cs="Arial"/>
          <w:sz w:val="22"/>
        </w:rPr>
      </w:pPr>
    </w:p>
    <w:p w14:paraId="0F40F7C6" w14:textId="77777777" w:rsidR="003A02C0" w:rsidRDefault="003A02C0" w:rsidP="00F027B2">
      <w:pPr>
        <w:spacing w:after="4" w:line="285" w:lineRule="auto"/>
        <w:ind w:left="235" w:right="131"/>
        <w:jc w:val="left"/>
        <w:rPr>
          <w:rFonts w:ascii="Arial" w:hAnsi="Arial" w:cs="Arial"/>
          <w:sz w:val="22"/>
        </w:rPr>
      </w:pPr>
    </w:p>
    <w:p w14:paraId="7C905E1B" w14:textId="77777777" w:rsidR="003A02C0" w:rsidRDefault="003A02C0" w:rsidP="00F027B2">
      <w:pPr>
        <w:spacing w:after="4" w:line="285" w:lineRule="auto"/>
        <w:ind w:left="235" w:right="131"/>
        <w:jc w:val="left"/>
        <w:rPr>
          <w:rFonts w:ascii="Arial" w:hAnsi="Arial" w:cs="Arial"/>
          <w:sz w:val="22"/>
        </w:rPr>
      </w:pPr>
    </w:p>
    <w:p w14:paraId="7BF1B867" w14:textId="77777777" w:rsidR="003A02C0" w:rsidRDefault="003A02C0" w:rsidP="00F027B2">
      <w:pPr>
        <w:spacing w:after="4" w:line="285" w:lineRule="auto"/>
        <w:ind w:left="235" w:right="131"/>
        <w:jc w:val="left"/>
        <w:rPr>
          <w:rFonts w:ascii="Arial" w:hAnsi="Arial" w:cs="Arial"/>
          <w:sz w:val="22"/>
        </w:rPr>
      </w:pPr>
    </w:p>
    <w:p w14:paraId="3B43C88C" w14:textId="77777777" w:rsidR="003A02C0" w:rsidRDefault="003A02C0" w:rsidP="00F027B2">
      <w:pPr>
        <w:spacing w:after="4" w:line="285" w:lineRule="auto"/>
        <w:ind w:left="235" w:right="131"/>
        <w:jc w:val="left"/>
        <w:rPr>
          <w:rFonts w:ascii="Arial" w:hAnsi="Arial" w:cs="Arial"/>
          <w:sz w:val="22"/>
        </w:rPr>
      </w:pPr>
    </w:p>
    <w:p w14:paraId="438B0D14" w14:textId="77777777" w:rsidR="003A02C0" w:rsidRDefault="003A02C0" w:rsidP="00F027B2">
      <w:pPr>
        <w:spacing w:after="4" w:line="285" w:lineRule="auto"/>
        <w:ind w:left="235" w:right="131"/>
        <w:jc w:val="left"/>
        <w:rPr>
          <w:rFonts w:ascii="Arial" w:hAnsi="Arial" w:cs="Arial"/>
          <w:sz w:val="22"/>
        </w:rPr>
      </w:pPr>
    </w:p>
    <w:p w14:paraId="2CA3F4EF" w14:textId="77777777" w:rsidR="003A02C0" w:rsidRDefault="003A02C0" w:rsidP="00F027B2">
      <w:pPr>
        <w:spacing w:after="4" w:line="285" w:lineRule="auto"/>
        <w:ind w:left="235" w:right="131"/>
        <w:jc w:val="left"/>
        <w:rPr>
          <w:rFonts w:ascii="Arial" w:hAnsi="Arial" w:cs="Arial"/>
          <w:sz w:val="22"/>
        </w:rPr>
      </w:pPr>
    </w:p>
    <w:p w14:paraId="541A990A" w14:textId="77777777" w:rsidR="003A02C0" w:rsidRDefault="003A02C0" w:rsidP="00F027B2">
      <w:pPr>
        <w:spacing w:after="4" w:line="285" w:lineRule="auto"/>
        <w:ind w:left="235" w:right="131"/>
        <w:jc w:val="left"/>
        <w:rPr>
          <w:rFonts w:ascii="Arial" w:hAnsi="Arial" w:cs="Arial"/>
          <w:sz w:val="22"/>
        </w:rPr>
      </w:pPr>
    </w:p>
    <w:p w14:paraId="646ADDBB" w14:textId="77777777" w:rsidR="003A02C0" w:rsidRDefault="003A02C0" w:rsidP="00F027B2">
      <w:pPr>
        <w:spacing w:after="4" w:line="285" w:lineRule="auto"/>
        <w:ind w:left="235" w:right="131"/>
        <w:jc w:val="left"/>
        <w:rPr>
          <w:rFonts w:ascii="Arial" w:hAnsi="Arial" w:cs="Arial"/>
          <w:sz w:val="22"/>
        </w:rPr>
      </w:pPr>
    </w:p>
    <w:p w14:paraId="2AC93E9F" w14:textId="77777777" w:rsidR="003A02C0" w:rsidRDefault="003A02C0" w:rsidP="00F027B2">
      <w:pPr>
        <w:spacing w:after="4" w:line="285" w:lineRule="auto"/>
        <w:ind w:left="235" w:right="131"/>
        <w:jc w:val="left"/>
        <w:rPr>
          <w:rFonts w:ascii="Arial" w:hAnsi="Arial" w:cs="Arial"/>
          <w:sz w:val="22"/>
        </w:rPr>
      </w:pPr>
    </w:p>
    <w:p w14:paraId="5140A26A" w14:textId="77777777" w:rsidR="003A02C0" w:rsidRDefault="003A02C0" w:rsidP="00F027B2">
      <w:pPr>
        <w:spacing w:after="4" w:line="285" w:lineRule="auto"/>
        <w:ind w:left="235" w:right="131"/>
        <w:jc w:val="left"/>
        <w:rPr>
          <w:rFonts w:ascii="Arial" w:hAnsi="Arial" w:cs="Arial"/>
          <w:sz w:val="22"/>
        </w:rPr>
      </w:pPr>
    </w:p>
    <w:p w14:paraId="65DCF04A" w14:textId="0574146F" w:rsidR="00A14462" w:rsidRPr="00F027B2" w:rsidRDefault="008F7567" w:rsidP="00F027B2">
      <w:pPr>
        <w:spacing w:after="4" w:line="285" w:lineRule="auto"/>
        <w:ind w:left="235" w:right="131"/>
        <w:jc w:val="left"/>
        <w:rPr>
          <w:rFonts w:ascii="Arial" w:hAnsi="Arial" w:cs="Arial"/>
          <w:sz w:val="22"/>
        </w:rPr>
      </w:pPr>
      <w:r w:rsidRPr="00F027B2">
        <w:rPr>
          <w:rFonts w:ascii="Arial" w:hAnsi="Arial" w:cs="Arial"/>
          <w:sz w:val="22"/>
        </w:rPr>
        <w:lastRenderedPageBreak/>
        <w:t xml:space="preserve">SPECYFIKACJE TECHNICZNE WYKONANIA I ODBIORU ROBÓT BUDOWLANYCH </w:t>
      </w:r>
    </w:p>
    <w:p w14:paraId="67FB3AA5" w14:textId="77777777" w:rsidR="00A14462" w:rsidRPr="00F027B2" w:rsidRDefault="008F7567" w:rsidP="00F027B2">
      <w:pPr>
        <w:spacing w:after="16" w:line="259" w:lineRule="auto"/>
        <w:ind w:left="240" w:firstLine="0"/>
        <w:jc w:val="left"/>
        <w:rPr>
          <w:rFonts w:ascii="Arial" w:hAnsi="Arial" w:cs="Arial"/>
          <w:sz w:val="22"/>
        </w:rPr>
      </w:pPr>
      <w:r w:rsidRPr="00F027B2">
        <w:rPr>
          <w:rFonts w:ascii="Arial" w:hAnsi="Arial" w:cs="Arial"/>
          <w:sz w:val="22"/>
        </w:rPr>
        <w:t xml:space="preserve"> </w:t>
      </w:r>
    </w:p>
    <w:p w14:paraId="2C05BE22" w14:textId="77777777" w:rsidR="00A14462" w:rsidRPr="00F027B2" w:rsidRDefault="008F7567" w:rsidP="00F027B2">
      <w:pPr>
        <w:spacing w:after="21" w:line="259" w:lineRule="auto"/>
        <w:ind w:left="473" w:right="2"/>
        <w:jc w:val="left"/>
        <w:rPr>
          <w:rFonts w:ascii="Arial" w:hAnsi="Arial" w:cs="Arial"/>
          <w:sz w:val="22"/>
        </w:rPr>
      </w:pPr>
      <w:r w:rsidRPr="00F027B2">
        <w:rPr>
          <w:rFonts w:ascii="Arial" w:hAnsi="Arial" w:cs="Arial"/>
          <w:sz w:val="22"/>
        </w:rPr>
        <w:t xml:space="preserve">ROZDZIAŁ </w:t>
      </w:r>
    </w:p>
    <w:p w14:paraId="735BF14B" w14:textId="77777777" w:rsidR="00A14462" w:rsidRPr="00F027B2" w:rsidRDefault="008F7567" w:rsidP="00F027B2">
      <w:pPr>
        <w:spacing w:after="21" w:line="259" w:lineRule="auto"/>
        <w:ind w:left="473" w:right="6"/>
        <w:jc w:val="left"/>
        <w:rPr>
          <w:rFonts w:ascii="Arial" w:hAnsi="Arial" w:cs="Arial"/>
          <w:sz w:val="22"/>
        </w:rPr>
      </w:pPr>
      <w:r w:rsidRPr="00F027B2">
        <w:rPr>
          <w:rFonts w:ascii="Arial" w:hAnsi="Arial" w:cs="Arial"/>
          <w:sz w:val="22"/>
        </w:rPr>
        <w:t xml:space="preserve">D-05.00.00 </w:t>
      </w:r>
    </w:p>
    <w:p w14:paraId="2944CD5F" w14:textId="77777777" w:rsidR="00A14462" w:rsidRPr="00F027B2" w:rsidRDefault="008F7567" w:rsidP="00F027B2">
      <w:pPr>
        <w:spacing w:after="55" w:line="259" w:lineRule="auto"/>
        <w:ind w:left="473"/>
        <w:jc w:val="left"/>
        <w:rPr>
          <w:rFonts w:ascii="Arial" w:hAnsi="Arial" w:cs="Arial"/>
          <w:sz w:val="22"/>
        </w:rPr>
      </w:pPr>
      <w:r w:rsidRPr="00F027B2">
        <w:rPr>
          <w:rFonts w:ascii="Arial" w:hAnsi="Arial" w:cs="Arial"/>
          <w:sz w:val="22"/>
        </w:rPr>
        <w:t xml:space="preserve">NAWIERZCHNIE </w:t>
      </w:r>
    </w:p>
    <w:p w14:paraId="25EBEF08" w14:textId="77777777" w:rsidR="003A02C0" w:rsidRDefault="003A02C0" w:rsidP="00F027B2">
      <w:pPr>
        <w:spacing w:after="211" w:line="266" w:lineRule="auto"/>
        <w:ind w:left="250"/>
        <w:jc w:val="left"/>
        <w:rPr>
          <w:rFonts w:ascii="Arial" w:hAnsi="Arial" w:cs="Arial"/>
          <w:sz w:val="22"/>
        </w:rPr>
      </w:pPr>
    </w:p>
    <w:p w14:paraId="1DDB49A5" w14:textId="2362F208" w:rsidR="00A14462" w:rsidRPr="00F027B2" w:rsidRDefault="008F7567" w:rsidP="00F027B2">
      <w:pPr>
        <w:spacing w:after="211" w:line="266" w:lineRule="auto"/>
        <w:ind w:left="250"/>
        <w:jc w:val="left"/>
        <w:rPr>
          <w:rFonts w:ascii="Arial" w:hAnsi="Arial" w:cs="Arial"/>
          <w:sz w:val="22"/>
        </w:rPr>
      </w:pPr>
      <w:r w:rsidRPr="00F027B2">
        <w:rPr>
          <w:rFonts w:ascii="Arial" w:hAnsi="Arial" w:cs="Arial"/>
          <w:sz w:val="22"/>
        </w:rPr>
        <w:t xml:space="preserve">SPECYFIKACJE TECHNICZNE WYKONANIA I ODBIORU ROBÓT BUDOWLANYCH </w:t>
      </w:r>
    </w:p>
    <w:p w14:paraId="00A5138A" w14:textId="77777777" w:rsidR="00A14462" w:rsidRPr="00F027B2" w:rsidRDefault="008F7567" w:rsidP="00F027B2">
      <w:pPr>
        <w:spacing w:after="216" w:line="259" w:lineRule="auto"/>
        <w:ind w:left="240" w:firstLine="0"/>
        <w:jc w:val="left"/>
        <w:rPr>
          <w:rFonts w:ascii="Arial" w:hAnsi="Arial" w:cs="Arial"/>
          <w:sz w:val="22"/>
        </w:rPr>
      </w:pPr>
      <w:r w:rsidRPr="00F027B2">
        <w:rPr>
          <w:rFonts w:ascii="Arial" w:hAnsi="Arial" w:cs="Arial"/>
          <w:sz w:val="22"/>
        </w:rPr>
        <w:t xml:space="preserve"> </w:t>
      </w:r>
    </w:p>
    <w:p w14:paraId="57EB4B61" w14:textId="77777777" w:rsidR="00A14462" w:rsidRPr="00F027B2" w:rsidRDefault="008F7567" w:rsidP="00F027B2">
      <w:pPr>
        <w:spacing w:after="21" w:line="259" w:lineRule="auto"/>
        <w:ind w:left="473" w:right="710"/>
        <w:jc w:val="left"/>
        <w:rPr>
          <w:rFonts w:ascii="Arial" w:hAnsi="Arial" w:cs="Arial"/>
          <w:sz w:val="22"/>
        </w:rPr>
      </w:pPr>
      <w:r w:rsidRPr="00F027B2">
        <w:rPr>
          <w:rFonts w:ascii="Arial" w:hAnsi="Arial" w:cs="Arial"/>
          <w:sz w:val="22"/>
        </w:rPr>
        <w:t xml:space="preserve">D-05.03.05A </w:t>
      </w:r>
    </w:p>
    <w:p w14:paraId="78B7B58F" w14:textId="77777777" w:rsidR="00A14462" w:rsidRPr="00F027B2" w:rsidRDefault="008F7567" w:rsidP="00F027B2">
      <w:pPr>
        <w:pStyle w:val="Nagwek3"/>
        <w:ind w:left="303"/>
        <w:rPr>
          <w:rFonts w:ascii="Arial" w:hAnsi="Arial" w:cs="Arial"/>
          <w:sz w:val="22"/>
        </w:rPr>
      </w:pPr>
      <w:r w:rsidRPr="00F027B2">
        <w:rPr>
          <w:rFonts w:ascii="Arial" w:hAnsi="Arial" w:cs="Arial"/>
          <w:sz w:val="22"/>
        </w:rPr>
        <w:t>NAWIERZCHNIA Z BETONU ASFALTOWEGO WARSTWA ŚCIERALNA WG. WT-1, WT-</w:t>
      </w:r>
    </w:p>
    <w:p w14:paraId="3ABD14C7" w14:textId="77777777" w:rsidR="00A14462" w:rsidRPr="00F027B2" w:rsidRDefault="008F7567" w:rsidP="00F027B2">
      <w:pPr>
        <w:spacing w:after="52" w:line="259" w:lineRule="auto"/>
        <w:ind w:left="473" w:right="711"/>
        <w:jc w:val="left"/>
        <w:rPr>
          <w:rFonts w:ascii="Arial" w:hAnsi="Arial" w:cs="Arial"/>
          <w:sz w:val="22"/>
        </w:rPr>
      </w:pPr>
      <w:r w:rsidRPr="00F027B2">
        <w:rPr>
          <w:rFonts w:ascii="Arial" w:hAnsi="Arial" w:cs="Arial"/>
          <w:sz w:val="22"/>
        </w:rPr>
        <w:t xml:space="preserve">2 (CPV45233200-1) </w:t>
      </w:r>
    </w:p>
    <w:p w14:paraId="02D2EA71" w14:textId="77777777" w:rsidR="00A14462" w:rsidRPr="00F027B2" w:rsidRDefault="008F7567" w:rsidP="00F027B2">
      <w:pPr>
        <w:spacing w:after="0" w:line="259" w:lineRule="auto"/>
        <w:ind w:left="24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r w:rsidRPr="00F027B2">
        <w:rPr>
          <w:rFonts w:ascii="Arial" w:hAnsi="Arial" w:cs="Arial"/>
          <w:sz w:val="22"/>
        </w:rPr>
        <w:br w:type="page"/>
      </w:r>
    </w:p>
    <w:p w14:paraId="7078A3D9" w14:textId="77777777" w:rsidR="00A14462" w:rsidRPr="00F027B2" w:rsidRDefault="008F7567" w:rsidP="00F027B2">
      <w:pPr>
        <w:numPr>
          <w:ilvl w:val="0"/>
          <w:numId w:val="140"/>
        </w:numPr>
        <w:spacing w:after="62" w:line="249" w:lineRule="auto"/>
        <w:ind w:right="127" w:hanging="360"/>
        <w:jc w:val="left"/>
        <w:rPr>
          <w:rFonts w:ascii="Arial" w:hAnsi="Arial" w:cs="Arial"/>
          <w:sz w:val="22"/>
        </w:rPr>
      </w:pPr>
      <w:r w:rsidRPr="00F027B2">
        <w:rPr>
          <w:rFonts w:ascii="Arial" w:hAnsi="Arial" w:cs="Arial"/>
          <w:sz w:val="22"/>
        </w:rPr>
        <w:lastRenderedPageBreak/>
        <w:t xml:space="preserve">WSTĘP </w:t>
      </w:r>
    </w:p>
    <w:p w14:paraId="5F32C1E1" w14:textId="77777777" w:rsidR="00A14462" w:rsidRPr="00F027B2" w:rsidRDefault="008F7567" w:rsidP="00F027B2">
      <w:pPr>
        <w:numPr>
          <w:ilvl w:val="1"/>
          <w:numId w:val="140"/>
        </w:numPr>
        <w:spacing w:after="15" w:line="249" w:lineRule="auto"/>
        <w:ind w:right="127" w:hanging="576"/>
        <w:jc w:val="left"/>
        <w:rPr>
          <w:rFonts w:ascii="Arial" w:hAnsi="Arial" w:cs="Arial"/>
          <w:sz w:val="22"/>
        </w:rPr>
      </w:pPr>
      <w:r w:rsidRPr="00F027B2">
        <w:rPr>
          <w:rFonts w:ascii="Arial" w:hAnsi="Arial" w:cs="Arial"/>
          <w:sz w:val="22"/>
        </w:rPr>
        <w:t xml:space="preserve">Przedmiot </w:t>
      </w:r>
      <w:proofErr w:type="spellStart"/>
      <w:r w:rsidRPr="00F027B2">
        <w:rPr>
          <w:rFonts w:ascii="Arial" w:hAnsi="Arial" w:cs="Arial"/>
          <w:sz w:val="22"/>
        </w:rPr>
        <w:t>STWiORB</w:t>
      </w:r>
      <w:proofErr w:type="spellEnd"/>
      <w:r w:rsidRPr="00F027B2">
        <w:rPr>
          <w:rFonts w:ascii="Arial" w:hAnsi="Arial" w:cs="Arial"/>
          <w:sz w:val="22"/>
        </w:rPr>
        <w:t xml:space="preserve"> </w:t>
      </w:r>
    </w:p>
    <w:p w14:paraId="3222C264" w14:textId="77777777" w:rsidR="00876F19" w:rsidRDefault="008F7567" w:rsidP="003A02C0">
      <w:pPr>
        <w:spacing w:after="40"/>
        <w:ind w:left="254" w:right="483"/>
        <w:jc w:val="left"/>
        <w:rPr>
          <w:rFonts w:ascii="Arial" w:hAnsi="Arial" w:cs="Arial"/>
          <w:sz w:val="22"/>
        </w:rPr>
      </w:pPr>
      <w:r w:rsidRPr="00F027B2">
        <w:rPr>
          <w:rFonts w:ascii="Arial" w:hAnsi="Arial" w:cs="Arial"/>
          <w:sz w:val="22"/>
        </w:rPr>
        <w:t xml:space="preserve"> Przedmiotem niniejszej specyfikacji technicznej (</w:t>
      </w:r>
      <w:proofErr w:type="spellStart"/>
      <w:r w:rsidRPr="00F027B2">
        <w:rPr>
          <w:rFonts w:ascii="Arial" w:hAnsi="Arial" w:cs="Arial"/>
          <w:sz w:val="22"/>
        </w:rPr>
        <w:t>STWiORB</w:t>
      </w:r>
      <w:proofErr w:type="spellEnd"/>
      <w:r w:rsidRPr="00F027B2">
        <w:rPr>
          <w:rFonts w:ascii="Arial" w:hAnsi="Arial" w:cs="Arial"/>
          <w:sz w:val="22"/>
        </w:rPr>
        <w:t xml:space="preserve">) są wymagania dotyczące wykonania i odbioru robót związanych z wykonaniem warstwy ścieralnej z betonu asfaltowego w ramach zadania </w:t>
      </w:r>
      <w:r w:rsidR="003A02C0">
        <w:rPr>
          <w:rFonts w:ascii="Arial" w:hAnsi="Arial" w:cs="Arial"/>
          <w:sz w:val="22"/>
        </w:rPr>
        <w:t xml:space="preserve">pn. </w:t>
      </w:r>
      <w:r w:rsidR="003A02C0" w:rsidRPr="00F027B2">
        <w:rPr>
          <w:rFonts w:ascii="Arial" w:hAnsi="Arial" w:cs="Arial"/>
          <w:sz w:val="22"/>
        </w:rPr>
        <w:t>Przebudowa drogi Nr 112275R „Żarnowa Wielkie Pole Rzeki” w miejscowości Żarnowa w km 0+000 – 0+995 wraz z przebudową przepustów w km 0+759, 0+843, 0+874, 0+933 oraz 0+965. Przebudowa drogi „Bobrówka” w miejscowości Glinik Charzewski na działce nr ewid. 703 w km 0+000 – 0+344 wraz z przebudową przepustów w km 0+040 i 0+344. Przebudowa drogi Nr 112356R „Żarnowa Rzeki” w miejscowości Żarnowa w km 0+070 – 0+795</w:t>
      </w:r>
      <w:r w:rsidR="003A02C0">
        <w:rPr>
          <w:rFonts w:ascii="Arial" w:hAnsi="Arial" w:cs="Arial"/>
          <w:sz w:val="22"/>
        </w:rPr>
        <w:t>.</w:t>
      </w:r>
    </w:p>
    <w:p w14:paraId="1E1A90B6" w14:textId="57F376D6" w:rsidR="00A14462" w:rsidRPr="00F027B2" w:rsidRDefault="008F7567" w:rsidP="003A02C0">
      <w:pPr>
        <w:spacing w:after="40"/>
        <w:ind w:left="254" w:right="483"/>
        <w:jc w:val="left"/>
        <w:rPr>
          <w:rFonts w:ascii="Arial" w:hAnsi="Arial" w:cs="Arial"/>
          <w:sz w:val="22"/>
        </w:rPr>
      </w:pPr>
      <w:r w:rsidRPr="00F027B2">
        <w:rPr>
          <w:rFonts w:ascii="Arial" w:hAnsi="Arial" w:cs="Arial"/>
          <w:sz w:val="22"/>
        </w:rPr>
        <w:t xml:space="preserve">Zakres stosowania </w:t>
      </w:r>
      <w:proofErr w:type="spellStart"/>
      <w:r w:rsidRPr="00F027B2">
        <w:rPr>
          <w:rFonts w:ascii="Arial" w:hAnsi="Arial" w:cs="Arial"/>
          <w:sz w:val="22"/>
        </w:rPr>
        <w:t>STWiORB</w:t>
      </w:r>
      <w:proofErr w:type="spellEnd"/>
      <w:r w:rsidRPr="00F027B2">
        <w:rPr>
          <w:rFonts w:ascii="Arial" w:hAnsi="Arial" w:cs="Arial"/>
          <w:sz w:val="22"/>
        </w:rPr>
        <w:t xml:space="preserve"> </w:t>
      </w:r>
    </w:p>
    <w:p w14:paraId="7C2E5C06" w14:textId="77777777" w:rsidR="00A14462" w:rsidRPr="00F027B2" w:rsidRDefault="008F7567" w:rsidP="00F027B2">
      <w:pPr>
        <w:spacing w:after="40"/>
        <w:ind w:left="254" w:right="131"/>
        <w:jc w:val="left"/>
        <w:rPr>
          <w:rFonts w:ascii="Arial" w:hAnsi="Arial" w:cs="Arial"/>
          <w:sz w:val="22"/>
        </w:rPr>
      </w:pPr>
      <w:r w:rsidRPr="00F027B2">
        <w:rPr>
          <w:rFonts w:ascii="Arial" w:hAnsi="Arial" w:cs="Arial"/>
          <w:sz w:val="22"/>
        </w:rPr>
        <w:t xml:space="preserve"> Specyfikacje techniczne wykonania i odbioru robót budowlanych stanowią dokument kontraktowy przy realizacji robót wymienionych w pkt. 1.1. </w:t>
      </w:r>
    </w:p>
    <w:p w14:paraId="198D3E14" w14:textId="77777777" w:rsidR="00A14462" w:rsidRPr="00F027B2" w:rsidRDefault="008F7567" w:rsidP="00F027B2">
      <w:pPr>
        <w:numPr>
          <w:ilvl w:val="1"/>
          <w:numId w:val="140"/>
        </w:numPr>
        <w:spacing w:after="15" w:line="249" w:lineRule="auto"/>
        <w:ind w:right="127" w:hanging="576"/>
        <w:jc w:val="left"/>
        <w:rPr>
          <w:rFonts w:ascii="Arial" w:hAnsi="Arial" w:cs="Arial"/>
          <w:sz w:val="22"/>
        </w:rPr>
      </w:pPr>
      <w:r w:rsidRPr="00F027B2">
        <w:rPr>
          <w:rFonts w:ascii="Arial" w:hAnsi="Arial" w:cs="Arial"/>
          <w:sz w:val="22"/>
        </w:rPr>
        <w:t xml:space="preserve">Zakres robót objętych </w:t>
      </w:r>
      <w:proofErr w:type="spellStart"/>
      <w:r w:rsidRPr="00F027B2">
        <w:rPr>
          <w:rFonts w:ascii="Arial" w:hAnsi="Arial" w:cs="Arial"/>
          <w:sz w:val="22"/>
        </w:rPr>
        <w:t>STWiORB</w:t>
      </w:r>
      <w:proofErr w:type="spellEnd"/>
      <w:r w:rsidRPr="00F027B2">
        <w:rPr>
          <w:rFonts w:ascii="Arial" w:hAnsi="Arial" w:cs="Arial"/>
          <w:sz w:val="22"/>
        </w:rPr>
        <w:t xml:space="preserve"> </w:t>
      </w:r>
    </w:p>
    <w:p w14:paraId="5A934E52" w14:textId="77777777" w:rsidR="00A14462" w:rsidRPr="00F027B2" w:rsidRDefault="008F7567" w:rsidP="00F027B2">
      <w:pPr>
        <w:ind w:left="254" w:right="478"/>
        <w:jc w:val="left"/>
        <w:rPr>
          <w:rFonts w:ascii="Arial" w:hAnsi="Arial" w:cs="Arial"/>
          <w:sz w:val="22"/>
        </w:rPr>
      </w:pPr>
      <w:r w:rsidRPr="00F027B2">
        <w:rPr>
          <w:rFonts w:ascii="Arial" w:hAnsi="Arial" w:cs="Arial"/>
          <w:sz w:val="22"/>
        </w:rPr>
        <w:t xml:space="preserve"> Ustalenia zawarte w niniejszej specyfikacji dotyczą zasad prowadzenia robót związanych z wykonaniem i odbiorem warstwy ścieralnej z betonu asfaltowego wg PN-EN 13108-1 [47] i WT2 Nawierzchnie asfaltowe 2010 [65] z mieszanki mineralno-asfaltowej dostarczonej od producenta. W przypadku produkcji mieszanki mineralno-asfaltowej przez Wykonawcę dla potrzeb budowy, Wykonawca zobowiązany jest prowadzić Zakładową kontrolę produkcji (ZKP) zgodnie z WT-2 [65] punkt 8.4.1.5. Warstwę ścieralną z betonu asfaltowego można wykonywać dla dróg kategorii ruchu od KR1 do KR6 (określenie kategorii ruchu podano w punkcie 1.4.7). Stosowane mieszanki betonu asfaltowego o wymiarze D podano w tablicy 1. </w:t>
      </w:r>
    </w:p>
    <w:p w14:paraId="60307D73" w14:textId="77777777" w:rsidR="00A14462" w:rsidRPr="00F027B2" w:rsidRDefault="008F7567" w:rsidP="00F027B2">
      <w:pPr>
        <w:spacing w:after="0" w:line="259" w:lineRule="auto"/>
        <w:ind w:left="235"/>
        <w:jc w:val="left"/>
        <w:rPr>
          <w:rFonts w:ascii="Arial" w:hAnsi="Arial" w:cs="Arial"/>
          <w:sz w:val="22"/>
        </w:rPr>
      </w:pPr>
      <w:r w:rsidRPr="00F027B2">
        <w:rPr>
          <w:rFonts w:ascii="Arial" w:hAnsi="Arial" w:cs="Arial"/>
          <w:sz w:val="22"/>
          <w:u w:val="single" w:color="000000"/>
        </w:rPr>
        <w:t xml:space="preserve"> Tablica 1. Stosowane mieszanki</w:t>
      </w:r>
      <w:r w:rsidRPr="00F027B2">
        <w:rPr>
          <w:rFonts w:ascii="Arial" w:hAnsi="Arial" w:cs="Arial"/>
          <w:sz w:val="22"/>
        </w:rPr>
        <w:t xml:space="preserve"> </w:t>
      </w:r>
    </w:p>
    <w:tbl>
      <w:tblPr>
        <w:tblStyle w:val="TableGrid"/>
        <w:tblW w:w="5819" w:type="dxa"/>
        <w:tblInd w:w="1483" w:type="dxa"/>
        <w:tblCellMar>
          <w:top w:w="35" w:type="dxa"/>
          <w:left w:w="10" w:type="dxa"/>
          <w:right w:w="7" w:type="dxa"/>
        </w:tblCellMar>
        <w:tblLook w:val="04A0" w:firstRow="1" w:lastRow="0" w:firstColumn="1" w:lastColumn="0" w:noHBand="0" w:noVBand="1"/>
      </w:tblPr>
      <w:tblGrid>
        <w:gridCol w:w="1711"/>
        <w:gridCol w:w="4108"/>
      </w:tblGrid>
      <w:tr w:rsidR="00A14462" w:rsidRPr="00F027B2" w14:paraId="0A0C5E17" w14:textId="77777777">
        <w:trPr>
          <w:trHeight w:val="509"/>
        </w:trPr>
        <w:tc>
          <w:tcPr>
            <w:tcW w:w="1711" w:type="dxa"/>
            <w:tcBorders>
              <w:top w:val="single" w:sz="4" w:space="0" w:color="000000"/>
              <w:left w:val="single" w:sz="4" w:space="0" w:color="000000"/>
              <w:bottom w:val="single" w:sz="4" w:space="0" w:color="000000"/>
              <w:right w:val="single" w:sz="4" w:space="0" w:color="000000"/>
            </w:tcBorders>
          </w:tcPr>
          <w:p w14:paraId="3F498091"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Kategoria ruchu </w:t>
            </w:r>
          </w:p>
        </w:tc>
        <w:tc>
          <w:tcPr>
            <w:tcW w:w="4108" w:type="dxa"/>
            <w:tcBorders>
              <w:top w:val="single" w:sz="4" w:space="0" w:color="000000"/>
              <w:left w:val="single" w:sz="4" w:space="0" w:color="000000"/>
              <w:bottom w:val="single" w:sz="4" w:space="0" w:color="000000"/>
              <w:right w:val="single" w:sz="4" w:space="0" w:color="000000"/>
            </w:tcBorders>
          </w:tcPr>
          <w:p w14:paraId="01D601B6"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Mieszanki o wymiarze D1), mm </w:t>
            </w:r>
          </w:p>
        </w:tc>
      </w:tr>
      <w:tr w:rsidR="00A14462" w:rsidRPr="00F027B2" w14:paraId="789B1D2A" w14:textId="77777777">
        <w:trPr>
          <w:trHeight w:val="322"/>
        </w:trPr>
        <w:tc>
          <w:tcPr>
            <w:tcW w:w="1711" w:type="dxa"/>
            <w:tcBorders>
              <w:top w:val="single" w:sz="4" w:space="0" w:color="000000"/>
              <w:left w:val="single" w:sz="4" w:space="0" w:color="000000"/>
              <w:bottom w:val="nil"/>
              <w:right w:val="single" w:sz="4" w:space="0" w:color="000000"/>
            </w:tcBorders>
          </w:tcPr>
          <w:p w14:paraId="178249F7"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KR 1-2 </w:t>
            </w:r>
          </w:p>
        </w:tc>
        <w:tc>
          <w:tcPr>
            <w:tcW w:w="4108" w:type="dxa"/>
            <w:tcBorders>
              <w:top w:val="single" w:sz="4" w:space="0" w:color="000000"/>
              <w:left w:val="single" w:sz="4" w:space="0" w:color="000000"/>
              <w:bottom w:val="nil"/>
              <w:right w:val="single" w:sz="4" w:space="0" w:color="000000"/>
            </w:tcBorders>
          </w:tcPr>
          <w:p w14:paraId="7C5C3646"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AC5S, AC8S, AC11S </w:t>
            </w:r>
          </w:p>
        </w:tc>
      </w:tr>
      <w:tr w:rsidR="00A14462" w:rsidRPr="00F027B2" w14:paraId="7813D6CF" w14:textId="77777777">
        <w:trPr>
          <w:trHeight w:val="305"/>
        </w:trPr>
        <w:tc>
          <w:tcPr>
            <w:tcW w:w="1711" w:type="dxa"/>
            <w:tcBorders>
              <w:top w:val="nil"/>
              <w:left w:val="single" w:sz="4" w:space="0" w:color="000000"/>
              <w:bottom w:val="nil"/>
              <w:right w:val="single" w:sz="4" w:space="0" w:color="000000"/>
            </w:tcBorders>
            <w:shd w:val="clear" w:color="auto" w:fill="FFFFFF"/>
          </w:tcPr>
          <w:p w14:paraId="71BAD4E8"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KR 3-4 </w:t>
            </w:r>
          </w:p>
        </w:tc>
        <w:tc>
          <w:tcPr>
            <w:tcW w:w="4108" w:type="dxa"/>
            <w:tcBorders>
              <w:top w:val="nil"/>
              <w:left w:val="single" w:sz="4" w:space="0" w:color="000000"/>
              <w:bottom w:val="nil"/>
              <w:right w:val="single" w:sz="4" w:space="0" w:color="000000"/>
            </w:tcBorders>
            <w:shd w:val="clear" w:color="auto" w:fill="FFFFFF"/>
          </w:tcPr>
          <w:p w14:paraId="2786C3D7"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AC8S, AC11S </w:t>
            </w:r>
          </w:p>
        </w:tc>
      </w:tr>
      <w:tr w:rsidR="00A14462" w:rsidRPr="00F027B2" w14:paraId="75E00741" w14:textId="77777777">
        <w:trPr>
          <w:trHeight w:val="323"/>
        </w:trPr>
        <w:tc>
          <w:tcPr>
            <w:tcW w:w="1711" w:type="dxa"/>
            <w:tcBorders>
              <w:top w:val="nil"/>
              <w:left w:val="single" w:sz="4" w:space="0" w:color="000000"/>
              <w:bottom w:val="single" w:sz="4" w:space="0" w:color="000000"/>
              <w:right w:val="single" w:sz="4" w:space="0" w:color="000000"/>
            </w:tcBorders>
            <w:shd w:val="clear" w:color="auto" w:fill="FFFFFF"/>
          </w:tcPr>
          <w:p w14:paraId="2C24BCE2"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KR 5-6 </w:t>
            </w:r>
          </w:p>
        </w:tc>
        <w:tc>
          <w:tcPr>
            <w:tcW w:w="4108" w:type="dxa"/>
            <w:tcBorders>
              <w:top w:val="nil"/>
              <w:left w:val="single" w:sz="4" w:space="0" w:color="000000"/>
              <w:bottom w:val="single" w:sz="4" w:space="0" w:color="000000"/>
              <w:right w:val="single" w:sz="4" w:space="0" w:color="000000"/>
            </w:tcBorders>
            <w:shd w:val="clear" w:color="auto" w:fill="FFFFFF"/>
          </w:tcPr>
          <w:p w14:paraId="186F0358"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AC8S, AC11S 2) </w:t>
            </w:r>
          </w:p>
        </w:tc>
      </w:tr>
    </w:tbl>
    <w:p w14:paraId="2E8342F9" w14:textId="77777777" w:rsidR="00A14462" w:rsidRPr="00F027B2" w:rsidRDefault="008F7567" w:rsidP="00F027B2">
      <w:pPr>
        <w:numPr>
          <w:ilvl w:val="0"/>
          <w:numId w:val="141"/>
        </w:numPr>
        <w:spacing w:line="267" w:lineRule="auto"/>
        <w:ind w:right="128" w:hanging="206"/>
        <w:jc w:val="left"/>
        <w:rPr>
          <w:rFonts w:ascii="Arial" w:hAnsi="Arial" w:cs="Arial"/>
          <w:sz w:val="22"/>
        </w:rPr>
      </w:pPr>
      <w:r w:rsidRPr="00F027B2">
        <w:rPr>
          <w:rFonts w:ascii="Arial" w:hAnsi="Arial" w:cs="Arial"/>
          <w:sz w:val="22"/>
        </w:rPr>
        <w:t xml:space="preserve">Podział ze względu na wymiar największego kruszywa w mieszance. </w:t>
      </w:r>
    </w:p>
    <w:p w14:paraId="7CAD15C2" w14:textId="77777777" w:rsidR="00A14462" w:rsidRPr="00F027B2" w:rsidRDefault="008F7567" w:rsidP="00F027B2">
      <w:pPr>
        <w:numPr>
          <w:ilvl w:val="0"/>
          <w:numId w:val="141"/>
        </w:numPr>
        <w:spacing w:after="49" w:line="267" w:lineRule="auto"/>
        <w:ind w:right="128" w:hanging="206"/>
        <w:jc w:val="left"/>
        <w:rPr>
          <w:rFonts w:ascii="Arial" w:hAnsi="Arial" w:cs="Arial"/>
          <w:sz w:val="22"/>
        </w:rPr>
      </w:pPr>
      <w:r w:rsidRPr="00F027B2">
        <w:rPr>
          <w:rFonts w:ascii="Arial" w:hAnsi="Arial" w:cs="Arial"/>
          <w:sz w:val="22"/>
        </w:rPr>
        <w:t xml:space="preserve">Dopuszczony do stosowania w terenach górskich. </w:t>
      </w:r>
    </w:p>
    <w:p w14:paraId="1728A260" w14:textId="77777777" w:rsidR="00A14462" w:rsidRPr="00F027B2" w:rsidRDefault="008F7567" w:rsidP="00F027B2">
      <w:pPr>
        <w:spacing w:after="15" w:line="249" w:lineRule="auto"/>
        <w:ind w:left="662" w:right="127"/>
        <w:jc w:val="left"/>
        <w:rPr>
          <w:rFonts w:ascii="Arial" w:hAnsi="Arial" w:cs="Arial"/>
          <w:sz w:val="22"/>
        </w:rPr>
      </w:pPr>
      <w:r w:rsidRPr="00F027B2">
        <w:rPr>
          <w:rFonts w:ascii="Arial" w:hAnsi="Arial" w:cs="Arial"/>
          <w:sz w:val="22"/>
        </w:rPr>
        <w:t xml:space="preserve">1.4 Określenia podstawowe </w:t>
      </w:r>
    </w:p>
    <w:p w14:paraId="0CE9E9C3"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Nawierzchnia - konstrukcja składająca się z jednej lub kilku warstw służących do przejmowania i rozkładania obciążeń od ruchu pojazdów na podłoże. </w:t>
      </w:r>
    </w:p>
    <w:p w14:paraId="04B989C0"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Warstwa ścieralna - górna warstwa nawierzchni będąca w bezpośrednim kontakcie z kołami pojazdów. </w:t>
      </w:r>
    </w:p>
    <w:p w14:paraId="5CE64F28"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Mieszanka mineralno-asfaltowa - mieszanka kruszyw i lepiszcza asfaltowego. </w:t>
      </w:r>
    </w:p>
    <w:p w14:paraId="0A77AB85"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Wymiar mieszanki mineralno-asfaltowej - określenie mieszanki mineralno-asfaltowej, ze względu na największy wymiar kruszywa D, np. wymiar 5, 8, 11. </w:t>
      </w:r>
    </w:p>
    <w:p w14:paraId="2BFBB5B4"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Beton asfaltowy - mieszanka mineralno-asfaltowa, w której kruszywo o uziarnieniu ciągłym lub nieciągłym tworzy strukturę wzajemnie klinującą się. </w:t>
      </w:r>
    </w:p>
    <w:p w14:paraId="7276908E"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Uziarnienie - skład ziarnowy kruszywa, wyrażony w procentach masy ziaren przechodzących przez określony zestaw sit. </w:t>
      </w:r>
    </w:p>
    <w:p w14:paraId="49949371" w14:textId="77777777" w:rsidR="00A14462" w:rsidRPr="00F027B2" w:rsidRDefault="008F7567" w:rsidP="00F027B2">
      <w:pPr>
        <w:ind w:left="244" w:right="284" w:firstLine="708"/>
        <w:jc w:val="left"/>
        <w:rPr>
          <w:rFonts w:ascii="Arial" w:hAnsi="Arial" w:cs="Arial"/>
          <w:sz w:val="22"/>
        </w:rPr>
      </w:pPr>
      <w:r w:rsidRPr="00F027B2">
        <w:rPr>
          <w:rFonts w:ascii="Arial" w:hAnsi="Arial" w:cs="Arial"/>
          <w:sz w:val="22"/>
        </w:rPr>
        <w:t xml:space="preserve">Kategoria ruchu - obciążenie drogi ruchem samochodowym, wyrażone w osiach obliczeniowych (100 </w:t>
      </w:r>
      <w:proofErr w:type="spellStart"/>
      <w:r w:rsidRPr="00F027B2">
        <w:rPr>
          <w:rFonts w:ascii="Arial" w:hAnsi="Arial" w:cs="Arial"/>
          <w:sz w:val="22"/>
        </w:rPr>
        <w:t>kN</w:t>
      </w:r>
      <w:proofErr w:type="spellEnd"/>
      <w:r w:rsidRPr="00F027B2">
        <w:rPr>
          <w:rFonts w:ascii="Arial" w:hAnsi="Arial" w:cs="Arial"/>
          <w:sz w:val="22"/>
        </w:rPr>
        <w:t>) wg „Katalogu typowych konstrukcji nawierzchni podatnych i półsztywnych” GDDP-</w:t>
      </w:r>
      <w:proofErr w:type="spellStart"/>
      <w:r w:rsidRPr="00F027B2">
        <w:rPr>
          <w:rFonts w:ascii="Arial" w:hAnsi="Arial" w:cs="Arial"/>
          <w:sz w:val="22"/>
        </w:rPr>
        <w:t>IBDiM</w:t>
      </w:r>
      <w:proofErr w:type="spellEnd"/>
      <w:r w:rsidRPr="00F027B2">
        <w:rPr>
          <w:rFonts w:ascii="Arial" w:hAnsi="Arial" w:cs="Arial"/>
          <w:sz w:val="22"/>
        </w:rPr>
        <w:t xml:space="preserve"> [68]. </w:t>
      </w:r>
    </w:p>
    <w:p w14:paraId="63E939A1" w14:textId="77777777" w:rsidR="00A14462" w:rsidRPr="00F027B2" w:rsidRDefault="008F7567" w:rsidP="00F027B2">
      <w:pPr>
        <w:spacing w:after="13" w:line="267" w:lineRule="auto"/>
        <w:ind w:left="10" w:right="274"/>
        <w:jc w:val="left"/>
        <w:rPr>
          <w:rFonts w:ascii="Arial" w:hAnsi="Arial" w:cs="Arial"/>
          <w:sz w:val="22"/>
        </w:rPr>
      </w:pPr>
      <w:r w:rsidRPr="00F027B2">
        <w:rPr>
          <w:rFonts w:ascii="Arial" w:hAnsi="Arial" w:cs="Arial"/>
          <w:sz w:val="22"/>
        </w:rPr>
        <w:t xml:space="preserve">Wymiar kruszywa - wielkość ziaren kruszywa, określona przez dolny (d) i górny (D) wymiar </w:t>
      </w:r>
    </w:p>
    <w:p w14:paraId="0554BEB1"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sita. </w:t>
      </w:r>
    </w:p>
    <w:p w14:paraId="1F2440AE" w14:textId="77777777" w:rsidR="00A14462" w:rsidRPr="00F027B2" w:rsidRDefault="008F7567" w:rsidP="00F027B2">
      <w:pPr>
        <w:ind w:right="131"/>
        <w:jc w:val="left"/>
        <w:rPr>
          <w:rFonts w:ascii="Arial" w:hAnsi="Arial" w:cs="Arial"/>
          <w:sz w:val="22"/>
        </w:rPr>
      </w:pPr>
      <w:r w:rsidRPr="00F027B2">
        <w:rPr>
          <w:rFonts w:ascii="Arial" w:hAnsi="Arial" w:cs="Arial"/>
          <w:sz w:val="22"/>
        </w:rPr>
        <w:lastRenderedPageBreak/>
        <w:t xml:space="preserve">Kruszywo grube - kruszywo z ziaren o wymiarze: D &lt; 45 mm oraz d &gt; 2 mm. </w:t>
      </w:r>
    </w:p>
    <w:p w14:paraId="4CD2056A"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Kruszywo drobne - kruszywo z ziaren o wymiarze: D &lt; 2 mm, którego większa część pozostaje na sicie 0,063 mm. </w:t>
      </w:r>
    </w:p>
    <w:p w14:paraId="302681CF"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Pył - kruszywo z ziaren przechodzących przez sito 0,063 mm. </w:t>
      </w:r>
    </w:p>
    <w:p w14:paraId="504EB4EB" w14:textId="77777777" w:rsidR="00A14462" w:rsidRPr="00F027B2" w:rsidRDefault="008F7567" w:rsidP="00F027B2">
      <w:pPr>
        <w:ind w:left="244" w:right="287" w:firstLine="708"/>
        <w:jc w:val="left"/>
        <w:rPr>
          <w:rFonts w:ascii="Arial" w:hAnsi="Arial" w:cs="Arial"/>
          <w:sz w:val="22"/>
        </w:rPr>
      </w:pPr>
      <w:r w:rsidRPr="00F027B2">
        <w:rPr>
          <w:rFonts w:ascii="Arial" w:hAnsi="Arial" w:cs="Arial"/>
          <w:sz w:val="22"/>
        </w:rPr>
        <w:t xml:space="preserve">Wypełniacz - kruszywo, którego większa część przechodzi przez sito 0,063 mm. (Wypełniacz mieszany - kruszywo, które składa się z wypełniacza pochodzenia mineralnego i wodorotlenku wapnia. Wypełniacz dodany - wypełniacz pochodzenia mineralnego, wyprodukowany oddzielnie). </w:t>
      </w:r>
    </w:p>
    <w:p w14:paraId="767F8996"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Kationowa emulsja asfaltowa - emulsja, w której emulgator nadaje dodatnie ładunki cząstkom zdyspergowanego asfaltu. </w:t>
      </w:r>
    </w:p>
    <w:p w14:paraId="15CE471E"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Pozostałe określenia podstawowe są zgodne z obowiązującymi, odpowiednimi polskimi normami i z definicjami podanymi w STWiORBD-M-00.00.00 „ Wymagania </w:t>
      </w:r>
      <w:proofErr w:type="spellStart"/>
      <w:r w:rsidRPr="00F027B2">
        <w:rPr>
          <w:rFonts w:ascii="Arial" w:hAnsi="Arial" w:cs="Arial"/>
          <w:sz w:val="22"/>
        </w:rPr>
        <w:t>ogólne”pkt</w:t>
      </w:r>
      <w:proofErr w:type="spellEnd"/>
      <w:r w:rsidRPr="00F027B2">
        <w:rPr>
          <w:rFonts w:ascii="Arial" w:hAnsi="Arial" w:cs="Arial"/>
          <w:sz w:val="22"/>
        </w:rPr>
        <w:t xml:space="preserve"> 1.4. </w:t>
      </w:r>
    </w:p>
    <w:p w14:paraId="258AF4AF" w14:textId="77777777" w:rsidR="00A14462" w:rsidRPr="00F027B2" w:rsidRDefault="008F7567" w:rsidP="00F027B2">
      <w:pPr>
        <w:ind w:left="353" w:right="131"/>
        <w:jc w:val="left"/>
        <w:rPr>
          <w:rFonts w:ascii="Arial" w:hAnsi="Arial" w:cs="Arial"/>
          <w:sz w:val="22"/>
        </w:rPr>
      </w:pPr>
      <w:r w:rsidRPr="00F027B2">
        <w:rPr>
          <w:rFonts w:ascii="Arial" w:hAnsi="Arial" w:cs="Arial"/>
          <w:sz w:val="22"/>
        </w:rPr>
        <w:t xml:space="preserve">1.4.1   Symbole i skróty dodatkowe  </w:t>
      </w:r>
    </w:p>
    <w:p w14:paraId="5ED9AC8C" w14:textId="77777777" w:rsidR="00A14462" w:rsidRPr="00F027B2" w:rsidRDefault="008F7567" w:rsidP="00F027B2">
      <w:pPr>
        <w:ind w:left="353" w:right="131"/>
        <w:jc w:val="left"/>
        <w:rPr>
          <w:rFonts w:ascii="Arial" w:hAnsi="Arial" w:cs="Arial"/>
          <w:sz w:val="22"/>
        </w:rPr>
      </w:pPr>
      <w:r w:rsidRPr="00F027B2">
        <w:rPr>
          <w:rFonts w:ascii="Arial" w:hAnsi="Arial" w:cs="Arial"/>
          <w:sz w:val="22"/>
        </w:rPr>
        <w:t xml:space="preserve">ACS – </w:t>
      </w:r>
      <w:proofErr w:type="spellStart"/>
      <w:r w:rsidRPr="00F027B2">
        <w:rPr>
          <w:rFonts w:ascii="Arial" w:hAnsi="Arial" w:cs="Arial"/>
          <w:sz w:val="22"/>
        </w:rPr>
        <w:t>betonasfaltowy</w:t>
      </w:r>
      <w:proofErr w:type="spellEnd"/>
      <w:r w:rsidRPr="00F027B2">
        <w:rPr>
          <w:rFonts w:ascii="Arial" w:hAnsi="Arial" w:cs="Arial"/>
          <w:sz w:val="22"/>
        </w:rPr>
        <w:t xml:space="preserve"> do warstwy ścieralnej </w:t>
      </w:r>
    </w:p>
    <w:p w14:paraId="5FBD61EE"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PMB - </w:t>
      </w:r>
      <w:proofErr w:type="spellStart"/>
      <w:r w:rsidRPr="00F027B2">
        <w:rPr>
          <w:rFonts w:ascii="Arial" w:hAnsi="Arial" w:cs="Arial"/>
          <w:sz w:val="22"/>
        </w:rPr>
        <w:t>polimeroasfalt</w:t>
      </w:r>
      <w:proofErr w:type="spellEnd"/>
      <w:r w:rsidRPr="00F027B2">
        <w:rPr>
          <w:rFonts w:ascii="Arial" w:hAnsi="Arial" w:cs="Arial"/>
          <w:sz w:val="22"/>
        </w:rPr>
        <w:t xml:space="preserve">, </w:t>
      </w:r>
    </w:p>
    <w:p w14:paraId="7F62D6F3" w14:textId="77777777" w:rsidR="00A14462" w:rsidRPr="00F027B2" w:rsidRDefault="008F7567" w:rsidP="00F027B2">
      <w:pPr>
        <w:spacing w:after="34"/>
        <w:ind w:left="351" w:right="2621"/>
        <w:jc w:val="left"/>
        <w:rPr>
          <w:rFonts w:ascii="Arial" w:hAnsi="Arial" w:cs="Arial"/>
          <w:sz w:val="22"/>
        </w:rPr>
      </w:pPr>
      <w:r w:rsidRPr="00F027B2">
        <w:rPr>
          <w:rFonts w:ascii="Arial" w:hAnsi="Arial" w:cs="Arial"/>
          <w:sz w:val="22"/>
        </w:rPr>
        <w:t xml:space="preserve">D - górny wymiar sita (przy określaniu wielkości ziaren kruszywa), d - dolny wymiar sita (przy określaniu wielkości ziaren kruszywa), </w:t>
      </w:r>
    </w:p>
    <w:p w14:paraId="0DDD3346" w14:textId="77777777" w:rsidR="00A14462" w:rsidRPr="00F027B2" w:rsidRDefault="008F7567" w:rsidP="00F027B2">
      <w:pPr>
        <w:tabs>
          <w:tab w:val="center" w:pos="421"/>
          <w:tab w:val="center" w:pos="2589"/>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C </w:t>
      </w:r>
      <w:r w:rsidRPr="00F027B2">
        <w:rPr>
          <w:rFonts w:ascii="Arial" w:hAnsi="Arial" w:cs="Arial"/>
          <w:sz w:val="22"/>
        </w:rPr>
        <w:tab/>
        <w:t xml:space="preserve">- kationowa emulsja asfaltowa, </w:t>
      </w:r>
    </w:p>
    <w:p w14:paraId="7A04B5CE" w14:textId="77777777" w:rsidR="00A14462" w:rsidRPr="00F027B2" w:rsidRDefault="008F7567" w:rsidP="00F027B2">
      <w:pPr>
        <w:ind w:left="1339" w:right="1250" w:hanging="998"/>
        <w:jc w:val="left"/>
        <w:rPr>
          <w:rFonts w:ascii="Arial" w:hAnsi="Arial" w:cs="Arial"/>
          <w:sz w:val="22"/>
        </w:rPr>
      </w:pPr>
      <w:r w:rsidRPr="00F027B2">
        <w:rPr>
          <w:rFonts w:ascii="Arial" w:hAnsi="Arial" w:cs="Arial"/>
          <w:sz w:val="22"/>
        </w:rPr>
        <w:t xml:space="preserve">NPD - właściwość użytkowa nie określana (ang. No Performance </w:t>
      </w:r>
      <w:proofErr w:type="spellStart"/>
      <w:r w:rsidRPr="00F027B2">
        <w:rPr>
          <w:rFonts w:ascii="Arial" w:hAnsi="Arial" w:cs="Arial"/>
          <w:sz w:val="22"/>
        </w:rPr>
        <w:t>Determined</w:t>
      </w:r>
      <w:proofErr w:type="spellEnd"/>
      <w:r w:rsidRPr="00F027B2">
        <w:rPr>
          <w:rFonts w:ascii="Arial" w:hAnsi="Arial" w:cs="Arial"/>
          <w:sz w:val="22"/>
        </w:rPr>
        <w:t xml:space="preserve">; producent może jej nie określać), </w:t>
      </w:r>
    </w:p>
    <w:p w14:paraId="21BF9494" w14:textId="77777777" w:rsidR="00A14462" w:rsidRPr="00F027B2" w:rsidRDefault="008F7567" w:rsidP="00F027B2">
      <w:pPr>
        <w:ind w:left="351" w:right="131"/>
        <w:jc w:val="left"/>
        <w:rPr>
          <w:rFonts w:ascii="Arial" w:hAnsi="Arial" w:cs="Arial"/>
          <w:sz w:val="22"/>
        </w:rPr>
      </w:pPr>
      <w:r w:rsidRPr="00F027B2">
        <w:rPr>
          <w:rFonts w:ascii="Arial" w:hAnsi="Arial" w:cs="Arial"/>
          <w:sz w:val="22"/>
        </w:rPr>
        <w:t xml:space="preserve">TBR - do zadeklarowania (ang. To Be </w:t>
      </w:r>
      <w:proofErr w:type="spellStart"/>
      <w:r w:rsidRPr="00F027B2">
        <w:rPr>
          <w:rFonts w:ascii="Arial" w:hAnsi="Arial" w:cs="Arial"/>
          <w:sz w:val="22"/>
        </w:rPr>
        <w:t>Reported</w:t>
      </w:r>
      <w:proofErr w:type="spellEnd"/>
      <w:r w:rsidRPr="00F027B2">
        <w:rPr>
          <w:rFonts w:ascii="Arial" w:hAnsi="Arial" w:cs="Arial"/>
          <w:sz w:val="22"/>
        </w:rPr>
        <w:t xml:space="preserve">; producent może dostarczyć odpowiednie informacje, jednak nie jest do tego zobowiązany), </w:t>
      </w:r>
    </w:p>
    <w:tbl>
      <w:tblPr>
        <w:tblStyle w:val="TableGrid"/>
        <w:tblW w:w="8047" w:type="dxa"/>
        <w:tblInd w:w="1039" w:type="dxa"/>
        <w:tblCellMar>
          <w:top w:w="46" w:type="dxa"/>
          <w:left w:w="106" w:type="dxa"/>
          <w:bottom w:w="47" w:type="dxa"/>
          <w:right w:w="51" w:type="dxa"/>
        </w:tblCellMar>
        <w:tblLook w:val="04A0" w:firstRow="1" w:lastRow="0" w:firstColumn="1" w:lastColumn="0" w:noHBand="0" w:noVBand="1"/>
      </w:tblPr>
      <w:tblGrid>
        <w:gridCol w:w="535"/>
        <w:gridCol w:w="2407"/>
        <w:gridCol w:w="852"/>
        <w:gridCol w:w="1985"/>
        <w:gridCol w:w="850"/>
        <w:gridCol w:w="1418"/>
      </w:tblGrid>
      <w:tr w:rsidR="00A14462" w:rsidRPr="00F027B2" w14:paraId="6E3D0842" w14:textId="77777777">
        <w:trPr>
          <w:trHeight w:val="302"/>
        </w:trPr>
        <w:tc>
          <w:tcPr>
            <w:tcW w:w="535" w:type="dxa"/>
            <w:vMerge w:val="restart"/>
            <w:tcBorders>
              <w:top w:val="single" w:sz="4" w:space="0" w:color="000000"/>
              <w:left w:val="single" w:sz="4" w:space="0" w:color="000000"/>
              <w:bottom w:val="single" w:sz="4" w:space="0" w:color="000000"/>
              <w:right w:val="single" w:sz="4" w:space="0" w:color="000000"/>
            </w:tcBorders>
            <w:vAlign w:val="center"/>
          </w:tcPr>
          <w:p w14:paraId="4DB3A53E"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Lp. </w:t>
            </w:r>
          </w:p>
        </w:tc>
        <w:tc>
          <w:tcPr>
            <w:tcW w:w="3259" w:type="dxa"/>
            <w:gridSpan w:val="2"/>
            <w:vMerge w:val="restart"/>
            <w:tcBorders>
              <w:top w:val="single" w:sz="4" w:space="0" w:color="000000"/>
              <w:left w:val="single" w:sz="4" w:space="0" w:color="000000"/>
              <w:bottom w:val="single" w:sz="4" w:space="0" w:color="000000"/>
              <w:right w:val="single" w:sz="4" w:space="0" w:color="000000"/>
            </w:tcBorders>
            <w:vAlign w:val="center"/>
          </w:tcPr>
          <w:p w14:paraId="7FD70D31"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Właściwości </w:t>
            </w:r>
          </w:p>
        </w:tc>
        <w:tc>
          <w:tcPr>
            <w:tcW w:w="1985" w:type="dxa"/>
            <w:vMerge w:val="restart"/>
            <w:tcBorders>
              <w:top w:val="single" w:sz="4" w:space="0" w:color="000000"/>
              <w:left w:val="single" w:sz="4" w:space="0" w:color="000000"/>
              <w:bottom w:val="single" w:sz="4" w:space="0" w:color="000000"/>
              <w:right w:val="single" w:sz="4" w:space="0" w:color="000000"/>
            </w:tcBorders>
          </w:tcPr>
          <w:p w14:paraId="7822108D" w14:textId="77777777" w:rsidR="00A14462" w:rsidRPr="00F027B2" w:rsidRDefault="008F7567" w:rsidP="00F027B2">
            <w:pPr>
              <w:spacing w:after="0" w:line="259" w:lineRule="auto"/>
              <w:ind w:left="207" w:right="204" w:firstLine="0"/>
              <w:jc w:val="left"/>
              <w:rPr>
                <w:rFonts w:ascii="Arial" w:hAnsi="Arial" w:cs="Arial"/>
                <w:sz w:val="22"/>
              </w:rPr>
            </w:pPr>
            <w:r w:rsidRPr="00F027B2">
              <w:rPr>
                <w:rFonts w:ascii="Arial" w:hAnsi="Arial" w:cs="Arial"/>
                <w:sz w:val="22"/>
              </w:rPr>
              <w:t xml:space="preserve">Metoda badania </w:t>
            </w:r>
          </w:p>
        </w:tc>
        <w:tc>
          <w:tcPr>
            <w:tcW w:w="2268" w:type="dxa"/>
            <w:gridSpan w:val="2"/>
            <w:tcBorders>
              <w:top w:val="single" w:sz="4" w:space="0" w:color="000000"/>
              <w:left w:val="single" w:sz="4" w:space="0" w:color="000000"/>
              <w:bottom w:val="single" w:sz="4" w:space="0" w:color="000000"/>
              <w:right w:val="single" w:sz="4" w:space="0" w:color="000000"/>
            </w:tcBorders>
          </w:tcPr>
          <w:p w14:paraId="4DE1E5E3" w14:textId="77777777" w:rsidR="00A14462" w:rsidRPr="00F027B2" w:rsidRDefault="008F7567" w:rsidP="00F027B2">
            <w:pPr>
              <w:spacing w:after="0" w:line="259" w:lineRule="auto"/>
              <w:ind w:left="0" w:right="58" w:firstLine="0"/>
              <w:jc w:val="left"/>
              <w:rPr>
                <w:rFonts w:ascii="Arial" w:hAnsi="Arial" w:cs="Arial"/>
                <w:sz w:val="22"/>
              </w:rPr>
            </w:pPr>
            <w:r w:rsidRPr="00F027B2">
              <w:rPr>
                <w:rFonts w:ascii="Arial" w:hAnsi="Arial" w:cs="Arial"/>
                <w:sz w:val="22"/>
              </w:rPr>
              <w:t xml:space="preserve">Rodzaj asfaltu </w:t>
            </w:r>
          </w:p>
        </w:tc>
      </w:tr>
      <w:tr w:rsidR="00A14462" w:rsidRPr="00F027B2" w14:paraId="52AD2C20" w14:textId="77777777">
        <w:trPr>
          <w:trHeight w:val="300"/>
        </w:trPr>
        <w:tc>
          <w:tcPr>
            <w:tcW w:w="0" w:type="auto"/>
            <w:vMerge/>
            <w:tcBorders>
              <w:top w:val="nil"/>
              <w:left w:val="single" w:sz="4" w:space="0" w:color="000000"/>
              <w:bottom w:val="single" w:sz="4" w:space="0" w:color="000000"/>
              <w:right w:val="single" w:sz="4" w:space="0" w:color="000000"/>
            </w:tcBorders>
          </w:tcPr>
          <w:p w14:paraId="3672C12A" w14:textId="77777777" w:rsidR="00A14462" w:rsidRPr="00F027B2" w:rsidRDefault="00A14462" w:rsidP="00F027B2">
            <w:pPr>
              <w:spacing w:after="160" w:line="259" w:lineRule="auto"/>
              <w:ind w:left="0" w:firstLine="0"/>
              <w:jc w:val="left"/>
              <w:rPr>
                <w:rFonts w:ascii="Arial" w:hAnsi="Arial" w:cs="Arial"/>
                <w:sz w:val="22"/>
              </w:rPr>
            </w:pPr>
          </w:p>
        </w:tc>
        <w:tc>
          <w:tcPr>
            <w:tcW w:w="0" w:type="auto"/>
            <w:gridSpan w:val="2"/>
            <w:vMerge/>
            <w:tcBorders>
              <w:top w:val="nil"/>
              <w:left w:val="single" w:sz="4" w:space="0" w:color="000000"/>
              <w:bottom w:val="single" w:sz="4" w:space="0" w:color="000000"/>
              <w:right w:val="single" w:sz="4" w:space="0" w:color="000000"/>
            </w:tcBorders>
          </w:tcPr>
          <w:p w14:paraId="6B694564"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single" w:sz="4" w:space="0" w:color="000000"/>
              <w:bottom w:val="single" w:sz="4" w:space="0" w:color="000000"/>
              <w:right w:val="single" w:sz="4" w:space="0" w:color="000000"/>
            </w:tcBorders>
          </w:tcPr>
          <w:p w14:paraId="40980510" w14:textId="77777777" w:rsidR="00A14462" w:rsidRPr="00F027B2" w:rsidRDefault="00A14462" w:rsidP="00F027B2">
            <w:pPr>
              <w:spacing w:after="160" w:line="259" w:lineRule="auto"/>
              <w:ind w:left="0" w:firstLine="0"/>
              <w:jc w:val="left"/>
              <w:rPr>
                <w:rFonts w:ascii="Arial" w:hAnsi="Arial" w:cs="Arial"/>
                <w:sz w:val="22"/>
              </w:rPr>
            </w:pPr>
          </w:p>
        </w:tc>
        <w:tc>
          <w:tcPr>
            <w:tcW w:w="850" w:type="dxa"/>
            <w:tcBorders>
              <w:top w:val="single" w:sz="4" w:space="0" w:color="000000"/>
              <w:left w:val="single" w:sz="4" w:space="0" w:color="000000"/>
              <w:bottom w:val="single" w:sz="4" w:space="0" w:color="000000"/>
              <w:right w:val="single" w:sz="4" w:space="0" w:color="000000"/>
            </w:tcBorders>
          </w:tcPr>
          <w:p w14:paraId="23071AD8" w14:textId="77777777" w:rsidR="00A14462" w:rsidRPr="00F027B2" w:rsidRDefault="008F7567" w:rsidP="00F027B2">
            <w:pPr>
              <w:spacing w:after="0" w:line="259" w:lineRule="auto"/>
              <w:ind w:left="67" w:firstLine="0"/>
              <w:jc w:val="left"/>
              <w:rPr>
                <w:rFonts w:ascii="Arial" w:hAnsi="Arial" w:cs="Arial"/>
                <w:sz w:val="22"/>
              </w:rPr>
            </w:pPr>
            <w:r w:rsidRPr="00F027B2">
              <w:rPr>
                <w:rFonts w:ascii="Arial" w:hAnsi="Arial" w:cs="Arial"/>
                <w:sz w:val="22"/>
              </w:rPr>
              <w:t xml:space="preserve">50/70 </w:t>
            </w:r>
          </w:p>
        </w:tc>
        <w:tc>
          <w:tcPr>
            <w:tcW w:w="1418" w:type="dxa"/>
            <w:tcBorders>
              <w:top w:val="single" w:sz="4" w:space="0" w:color="000000"/>
              <w:left w:val="single" w:sz="4" w:space="0" w:color="000000"/>
              <w:bottom w:val="single" w:sz="4" w:space="0" w:color="000000"/>
              <w:right w:val="single" w:sz="4" w:space="0" w:color="000000"/>
            </w:tcBorders>
          </w:tcPr>
          <w:p w14:paraId="629D96C0" w14:textId="77777777" w:rsidR="00A14462" w:rsidRPr="00F027B2" w:rsidRDefault="008F7567" w:rsidP="00F027B2">
            <w:pPr>
              <w:spacing w:after="0" w:line="259" w:lineRule="auto"/>
              <w:ind w:left="0" w:right="58" w:firstLine="0"/>
              <w:jc w:val="left"/>
              <w:rPr>
                <w:rFonts w:ascii="Arial" w:hAnsi="Arial" w:cs="Arial"/>
                <w:sz w:val="22"/>
              </w:rPr>
            </w:pPr>
            <w:r w:rsidRPr="00F027B2">
              <w:rPr>
                <w:rFonts w:ascii="Arial" w:hAnsi="Arial" w:cs="Arial"/>
                <w:sz w:val="22"/>
              </w:rPr>
              <w:t xml:space="preserve">70/100 </w:t>
            </w:r>
          </w:p>
        </w:tc>
      </w:tr>
      <w:tr w:rsidR="00A14462" w:rsidRPr="00F027B2" w14:paraId="5FF239F4" w14:textId="77777777">
        <w:trPr>
          <w:trHeight w:val="300"/>
        </w:trPr>
        <w:tc>
          <w:tcPr>
            <w:tcW w:w="535" w:type="dxa"/>
            <w:tcBorders>
              <w:top w:val="single" w:sz="4" w:space="0" w:color="000000"/>
              <w:left w:val="single" w:sz="4" w:space="0" w:color="000000"/>
              <w:bottom w:val="single" w:sz="4" w:space="0" w:color="000000"/>
              <w:right w:val="single" w:sz="4" w:space="0" w:color="000000"/>
            </w:tcBorders>
          </w:tcPr>
          <w:p w14:paraId="5882A270" w14:textId="77777777" w:rsidR="00A14462" w:rsidRPr="00F027B2" w:rsidRDefault="008F7567" w:rsidP="00F027B2">
            <w:pPr>
              <w:spacing w:after="0" w:line="259" w:lineRule="auto"/>
              <w:ind w:left="0" w:right="57" w:firstLine="0"/>
              <w:jc w:val="left"/>
              <w:rPr>
                <w:rFonts w:ascii="Arial" w:hAnsi="Arial" w:cs="Arial"/>
                <w:sz w:val="22"/>
              </w:rPr>
            </w:pPr>
            <w:r w:rsidRPr="00F027B2">
              <w:rPr>
                <w:rFonts w:ascii="Arial" w:hAnsi="Arial" w:cs="Arial"/>
                <w:sz w:val="22"/>
              </w:rPr>
              <w:t xml:space="preserve">1 </w:t>
            </w:r>
          </w:p>
        </w:tc>
        <w:tc>
          <w:tcPr>
            <w:tcW w:w="3259" w:type="dxa"/>
            <w:gridSpan w:val="2"/>
            <w:tcBorders>
              <w:top w:val="single" w:sz="4" w:space="0" w:color="000000"/>
              <w:left w:val="single" w:sz="4" w:space="0" w:color="000000"/>
              <w:bottom w:val="single" w:sz="4" w:space="0" w:color="000000"/>
              <w:right w:val="single" w:sz="4" w:space="0" w:color="000000"/>
            </w:tcBorders>
          </w:tcPr>
          <w:p w14:paraId="269E8239"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2 </w:t>
            </w:r>
          </w:p>
        </w:tc>
        <w:tc>
          <w:tcPr>
            <w:tcW w:w="1985" w:type="dxa"/>
            <w:tcBorders>
              <w:top w:val="single" w:sz="4" w:space="0" w:color="000000"/>
              <w:left w:val="single" w:sz="4" w:space="0" w:color="000000"/>
              <w:bottom w:val="single" w:sz="4" w:space="0" w:color="000000"/>
              <w:right w:val="single" w:sz="4" w:space="0" w:color="000000"/>
            </w:tcBorders>
          </w:tcPr>
          <w:p w14:paraId="29F68EE3" w14:textId="77777777" w:rsidR="00A14462" w:rsidRPr="00F027B2" w:rsidRDefault="008F7567" w:rsidP="00F027B2">
            <w:pPr>
              <w:spacing w:after="0" w:line="259" w:lineRule="auto"/>
              <w:ind w:left="0" w:right="57" w:firstLine="0"/>
              <w:jc w:val="left"/>
              <w:rPr>
                <w:rFonts w:ascii="Arial" w:hAnsi="Arial" w:cs="Arial"/>
                <w:sz w:val="22"/>
              </w:rPr>
            </w:pPr>
            <w:r w:rsidRPr="00F027B2">
              <w:rPr>
                <w:rFonts w:ascii="Arial" w:hAnsi="Arial" w:cs="Arial"/>
                <w:sz w:val="22"/>
              </w:rPr>
              <w:t xml:space="preserve">3 </w:t>
            </w:r>
          </w:p>
        </w:tc>
        <w:tc>
          <w:tcPr>
            <w:tcW w:w="850" w:type="dxa"/>
            <w:tcBorders>
              <w:top w:val="single" w:sz="4" w:space="0" w:color="000000"/>
              <w:left w:val="single" w:sz="4" w:space="0" w:color="000000"/>
              <w:bottom w:val="single" w:sz="4" w:space="0" w:color="000000"/>
              <w:right w:val="single" w:sz="4" w:space="0" w:color="000000"/>
            </w:tcBorders>
          </w:tcPr>
          <w:p w14:paraId="72D46D8F"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4 </w:t>
            </w:r>
          </w:p>
        </w:tc>
        <w:tc>
          <w:tcPr>
            <w:tcW w:w="1418" w:type="dxa"/>
            <w:tcBorders>
              <w:top w:val="single" w:sz="4" w:space="0" w:color="000000"/>
              <w:left w:val="single" w:sz="4" w:space="0" w:color="000000"/>
              <w:bottom w:val="single" w:sz="4" w:space="0" w:color="000000"/>
              <w:right w:val="single" w:sz="4" w:space="0" w:color="000000"/>
            </w:tcBorders>
          </w:tcPr>
          <w:p w14:paraId="5A7BF1A5" w14:textId="77777777" w:rsidR="00A14462" w:rsidRPr="00F027B2" w:rsidRDefault="008F7567" w:rsidP="00F027B2">
            <w:pPr>
              <w:spacing w:after="0" w:line="259" w:lineRule="auto"/>
              <w:ind w:left="0" w:right="57" w:firstLine="0"/>
              <w:jc w:val="left"/>
              <w:rPr>
                <w:rFonts w:ascii="Arial" w:hAnsi="Arial" w:cs="Arial"/>
                <w:sz w:val="22"/>
              </w:rPr>
            </w:pPr>
            <w:r w:rsidRPr="00F027B2">
              <w:rPr>
                <w:rFonts w:ascii="Arial" w:hAnsi="Arial" w:cs="Arial"/>
                <w:sz w:val="22"/>
              </w:rPr>
              <w:t xml:space="preserve">5 </w:t>
            </w:r>
          </w:p>
        </w:tc>
      </w:tr>
      <w:tr w:rsidR="00A14462" w:rsidRPr="00F027B2" w14:paraId="06C6ED2C" w14:textId="77777777">
        <w:trPr>
          <w:trHeight w:val="302"/>
        </w:trPr>
        <w:tc>
          <w:tcPr>
            <w:tcW w:w="8047" w:type="dxa"/>
            <w:gridSpan w:val="6"/>
            <w:tcBorders>
              <w:top w:val="single" w:sz="4" w:space="0" w:color="000000"/>
              <w:left w:val="single" w:sz="4" w:space="0" w:color="000000"/>
              <w:bottom w:val="single" w:sz="4" w:space="0" w:color="000000"/>
              <w:right w:val="single" w:sz="4" w:space="0" w:color="000000"/>
            </w:tcBorders>
          </w:tcPr>
          <w:p w14:paraId="6AA63EDF" w14:textId="77777777" w:rsidR="00A14462" w:rsidRPr="00F027B2" w:rsidRDefault="008F7567" w:rsidP="00F027B2">
            <w:pPr>
              <w:spacing w:after="0" w:line="259" w:lineRule="auto"/>
              <w:ind w:left="0" w:right="56" w:firstLine="0"/>
              <w:jc w:val="left"/>
              <w:rPr>
                <w:rFonts w:ascii="Arial" w:hAnsi="Arial" w:cs="Arial"/>
                <w:sz w:val="22"/>
              </w:rPr>
            </w:pPr>
            <w:r w:rsidRPr="00F027B2">
              <w:rPr>
                <w:rFonts w:ascii="Arial" w:hAnsi="Arial" w:cs="Arial"/>
                <w:sz w:val="22"/>
              </w:rPr>
              <w:t xml:space="preserve">WŁAŚCIWOŚCI   OBLIGATORYJNE </w:t>
            </w:r>
          </w:p>
        </w:tc>
      </w:tr>
      <w:tr w:rsidR="00A14462" w:rsidRPr="00F027B2" w14:paraId="61E37611" w14:textId="77777777">
        <w:trPr>
          <w:trHeight w:val="710"/>
        </w:trPr>
        <w:tc>
          <w:tcPr>
            <w:tcW w:w="535" w:type="dxa"/>
            <w:tcBorders>
              <w:top w:val="single" w:sz="4" w:space="0" w:color="000000"/>
              <w:left w:val="single" w:sz="4" w:space="0" w:color="000000"/>
              <w:bottom w:val="single" w:sz="4" w:space="0" w:color="000000"/>
              <w:right w:val="single" w:sz="4" w:space="0" w:color="000000"/>
            </w:tcBorders>
          </w:tcPr>
          <w:p w14:paraId="188563A3" w14:textId="77777777" w:rsidR="00A14462" w:rsidRPr="00F027B2" w:rsidRDefault="008F7567" w:rsidP="00F027B2">
            <w:pPr>
              <w:spacing w:after="0" w:line="259" w:lineRule="auto"/>
              <w:ind w:left="0" w:right="57" w:firstLine="0"/>
              <w:jc w:val="left"/>
              <w:rPr>
                <w:rFonts w:ascii="Arial" w:hAnsi="Arial" w:cs="Arial"/>
                <w:sz w:val="22"/>
              </w:rPr>
            </w:pPr>
            <w:r w:rsidRPr="00F027B2">
              <w:rPr>
                <w:rFonts w:ascii="Arial" w:hAnsi="Arial" w:cs="Arial"/>
                <w:sz w:val="22"/>
              </w:rPr>
              <w:t xml:space="preserve">1 </w:t>
            </w:r>
          </w:p>
        </w:tc>
        <w:tc>
          <w:tcPr>
            <w:tcW w:w="2407" w:type="dxa"/>
            <w:tcBorders>
              <w:top w:val="single" w:sz="4" w:space="0" w:color="000000"/>
              <w:left w:val="single" w:sz="4" w:space="0" w:color="000000"/>
              <w:bottom w:val="single" w:sz="4" w:space="0" w:color="000000"/>
              <w:right w:val="single" w:sz="4" w:space="0" w:color="000000"/>
            </w:tcBorders>
          </w:tcPr>
          <w:p w14:paraId="504C35F6"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Penetracja w 25°C </w:t>
            </w:r>
          </w:p>
        </w:tc>
        <w:tc>
          <w:tcPr>
            <w:tcW w:w="852" w:type="dxa"/>
            <w:tcBorders>
              <w:top w:val="single" w:sz="4" w:space="0" w:color="000000"/>
              <w:left w:val="single" w:sz="4" w:space="0" w:color="000000"/>
              <w:bottom w:val="single" w:sz="4" w:space="0" w:color="000000"/>
              <w:right w:val="single" w:sz="4" w:space="0" w:color="000000"/>
            </w:tcBorders>
            <w:vAlign w:val="center"/>
          </w:tcPr>
          <w:p w14:paraId="16BEFEBA" w14:textId="77777777" w:rsidR="00A14462" w:rsidRPr="00F027B2" w:rsidRDefault="008F7567" w:rsidP="00F027B2">
            <w:pPr>
              <w:spacing w:after="0" w:line="259" w:lineRule="auto"/>
              <w:ind w:left="12" w:right="11" w:firstLine="0"/>
              <w:jc w:val="left"/>
              <w:rPr>
                <w:rFonts w:ascii="Arial" w:hAnsi="Arial" w:cs="Arial"/>
                <w:sz w:val="22"/>
              </w:rPr>
            </w:pPr>
            <w:r w:rsidRPr="00F027B2">
              <w:rPr>
                <w:rFonts w:ascii="Arial" w:hAnsi="Arial" w:cs="Arial"/>
                <w:sz w:val="22"/>
              </w:rPr>
              <w:t xml:space="preserve">0,1 mm </w:t>
            </w:r>
          </w:p>
        </w:tc>
        <w:tc>
          <w:tcPr>
            <w:tcW w:w="1985" w:type="dxa"/>
            <w:tcBorders>
              <w:top w:val="single" w:sz="4" w:space="0" w:color="000000"/>
              <w:left w:val="single" w:sz="4" w:space="0" w:color="000000"/>
              <w:bottom w:val="single" w:sz="4" w:space="0" w:color="000000"/>
              <w:right w:val="single" w:sz="4" w:space="0" w:color="000000"/>
            </w:tcBorders>
          </w:tcPr>
          <w:p w14:paraId="383EEFAD" w14:textId="77777777" w:rsidR="00A14462" w:rsidRPr="00F027B2" w:rsidRDefault="008F7567" w:rsidP="00F027B2">
            <w:pPr>
              <w:spacing w:after="0" w:line="259" w:lineRule="auto"/>
              <w:ind w:left="0" w:right="55" w:firstLine="0"/>
              <w:jc w:val="left"/>
              <w:rPr>
                <w:rFonts w:ascii="Arial" w:hAnsi="Arial" w:cs="Arial"/>
                <w:sz w:val="22"/>
              </w:rPr>
            </w:pPr>
            <w:r w:rsidRPr="00F027B2">
              <w:rPr>
                <w:rFonts w:ascii="Arial" w:hAnsi="Arial" w:cs="Arial"/>
                <w:sz w:val="22"/>
              </w:rPr>
              <w:t xml:space="preserve">PN-EN 1426 [21] </w:t>
            </w:r>
          </w:p>
        </w:tc>
        <w:tc>
          <w:tcPr>
            <w:tcW w:w="850" w:type="dxa"/>
            <w:tcBorders>
              <w:top w:val="single" w:sz="4" w:space="0" w:color="000000"/>
              <w:left w:val="single" w:sz="4" w:space="0" w:color="000000"/>
              <w:bottom w:val="single" w:sz="4" w:space="0" w:color="000000"/>
              <w:right w:val="single" w:sz="4" w:space="0" w:color="000000"/>
            </w:tcBorders>
          </w:tcPr>
          <w:p w14:paraId="617D8BF9" w14:textId="77777777" w:rsidR="00A14462" w:rsidRPr="00F027B2" w:rsidRDefault="008F7567" w:rsidP="00F027B2">
            <w:pPr>
              <w:spacing w:after="0" w:line="259" w:lineRule="auto"/>
              <w:ind w:left="60" w:firstLine="0"/>
              <w:jc w:val="left"/>
              <w:rPr>
                <w:rFonts w:ascii="Arial" w:hAnsi="Arial" w:cs="Arial"/>
                <w:sz w:val="22"/>
              </w:rPr>
            </w:pPr>
            <w:r w:rsidRPr="00F027B2">
              <w:rPr>
                <w:rFonts w:ascii="Arial" w:hAnsi="Arial" w:cs="Arial"/>
                <w:sz w:val="22"/>
              </w:rPr>
              <w:t xml:space="preserve">50-70 </w:t>
            </w:r>
          </w:p>
        </w:tc>
        <w:tc>
          <w:tcPr>
            <w:tcW w:w="1418" w:type="dxa"/>
            <w:tcBorders>
              <w:top w:val="single" w:sz="4" w:space="0" w:color="000000"/>
              <w:left w:val="single" w:sz="4" w:space="0" w:color="000000"/>
              <w:bottom w:val="single" w:sz="4" w:space="0" w:color="000000"/>
              <w:right w:val="single" w:sz="4" w:space="0" w:color="000000"/>
            </w:tcBorders>
          </w:tcPr>
          <w:p w14:paraId="286FBE47" w14:textId="77777777" w:rsidR="00A14462" w:rsidRPr="00F027B2" w:rsidRDefault="008F7567" w:rsidP="00F027B2">
            <w:pPr>
              <w:spacing w:after="0" w:line="259" w:lineRule="auto"/>
              <w:ind w:left="0" w:right="58" w:firstLine="0"/>
              <w:jc w:val="left"/>
              <w:rPr>
                <w:rFonts w:ascii="Arial" w:hAnsi="Arial" w:cs="Arial"/>
                <w:sz w:val="22"/>
              </w:rPr>
            </w:pPr>
            <w:r w:rsidRPr="00F027B2">
              <w:rPr>
                <w:rFonts w:ascii="Arial" w:hAnsi="Arial" w:cs="Arial"/>
                <w:sz w:val="22"/>
              </w:rPr>
              <w:t xml:space="preserve">70-100 </w:t>
            </w:r>
          </w:p>
        </w:tc>
      </w:tr>
      <w:tr w:rsidR="00A14462" w:rsidRPr="00F027B2" w14:paraId="4823B49D" w14:textId="77777777">
        <w:trPr>
          <w:trHeight w:val="422"/>
        </w:trPr>
        <w:tc>
          <w:tcPr>
            <w:tcW w:w="535" w:type="dxa"/>
            <w:tcBorders>
              <w:top w:val="single" w:sz="4" w:space="0" w:color="000000"/>
              <w:left w:val="single" w:sz="4" w:space="0" w:color="000000"/>
              <w:bottom w:val="single" w:sz="4" w:space="0" w:color="000000"/>
              <w:right w:val="single" w:sz="4" w:space="0" w:color="000000"/>
            </w:tcBorders>
            <w:vAlign w:val="center"/>
          </w:tcPr>
          <w:p w14:paraId="6E3566EE" w14:textId="77777777" w:rsidR="00A14462" w:rsidRPr="00F027B2" w:rsidRDefault="008F7567" w:rsidP="00F027B2">
            <w:pPr>
              <w:spacing w:after="0" w:line="259" w:lineRule="auto"/>
              <w:ind w:left="0" w:right="57" w:firstLine="0"/>
              <w:jc w:val="left"/>
              <w:rPr>
                <w:rFonts w:ascii="Arial" w:hAnsi="Arial" w:cs="Arial"/>
                <w:sz w:val="22"/>
              </w:rPr>
            </w:pPr>
            <w:r w:rsidRPr="00F027B2">
              <w:rPr>
                <w:rFonts w:ascii="Arial" w:hAnsi="Arial" w:cs="Arial"/>
                <w:sz w:val="22"/>
              </w:rPr>
              <w:t xml:space="preserve">2 </w:t>
            </w:r>
          </w:p>
        </w:tc>
        <w:tc>
          <w:tcPr>
            <w:tcW w:w="2407" w:type="dxa"/>
            <w:tcBorders>
              <w:top w:val="single" w:sz="4" w:space="0" w:color="000000"/>
              <w:left w:val="single" w:sz="4" w:space="0" w:color="000000"/>
              <w:bottom w:val="single" w:sz="4" w:space="0" w:color="000000"/>
              <w:right w:val="single" w:sz="4" w:space="0" w:color="000000"/>
            </w:tcBorders>
            <w:vAlign w:val="center"/>
          </w:tcPr>
          <w:p w14:paraId="11BAA2DD"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Temperatura mięknienia </w:t>
            </w:r>
          </w:p>
        </w:tc>
        <w:tc>
          <w:tcPr>
            <w:tcW w:w="852" w:type="dxa"/>
            <w:tcBorders>
              <w:top w:val="single" w:sz="4" w:space="0" w:color="000000"/>
              <w:left w:val="single" w:sz="4" w:space="0" w:color="000000"/>
              <w:bottom w:val="single" w:sz="4" w:space="0" w:color="000000"/>
              <w:right w:val="single" w:sz="4" w:space="0" w:color="000000"/>
            </w:tcBorders>
            <w:vAlign w:val="center"/>
          </w:tcPr>
          <w:p w14:paraId="4006A910"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°C </w:t>
            </w:r>
          </w:p>
        </w:tc>
        <w:tc>
          <w:tcPr>
            <w:tcW w:w="1985" w:type="dxa"/>
            <w:tcBorders>
              <w:top w:val="single" w:sz="4" w:space="0" w:color="000000"/>
              <w:left w:val="single" w:sz="4" w:space="0" w:color="000000"/>
              <w:bottom w:val="single" w:sz="4" w:space="0" w:color="000000"/>
              <w:right w:val="single" w:sz="4" w:space="0" w:color="000000"/>
            </w:tcBorders>
            <w:vAlign w:val="center"/>
          </w:tcPr>
          <w:p w14:paraId="5A90AE2B" w14:textId="77777777" w:rsidR="00A14462" w:rsidRPr="00F027B2" w:rsidRDefault="008F7567" w:rsidP="00F027B2">
            <w:pPr>
              <w:spacing w:after="0" w:line="259" w:lineRule="auto"/>
              <w:ind w:left="0" w:right="55" w:firstLine="0"/>
              <w:jc w:val="left"/>
              <w:rPr>
                <w:rFonts w:ascii="Arial" w:hAnsi="Arial" w:cs="Arial"/>
                <w:sz w:val="22"/>
              </w:rPr>
            </w:pPr>
            <w:r w:rsidRPr="00F027B2">
              <w:rPr>
                <w:rFonts w:ascii="Arial" w:hAnsi="Arial" w:cs="Arial"/>
                <w:sz w:val="22"/>
              </w:rPr>
              <w:t xml:space="preserve">PN-EN 1427 [22] </w:t>
            </w:r>
          </w:p>
        </w:tc>
        <w:tc>
          <w:tcPr>
            <w:tcW w:w="850" w:type="dxa"/>
            <w:tcBorders>
              <w:top w:val="single" w:sz="4" w:space="0" w:color="000000"/>
              <w:left w:val="single" w:sz="4" w:space="0" w:color="000000"/>
              <w:bottom w:val="single" w:sz="4" w:space="0" w:color="000000"/>
              <w:right w:val="single" w:sz="4" w:space="0" w:color="000000"/>
            </w:tcBorders>
            <w:vAlign w:val="center"/>
          </w:tcPr>
          <w:p w14:paraId="7B767BEA" w14:textId="77777777" w:rsidR="00A14462" w:rsidRPr="00F027B2" w:rsidRDefault="008F7567" w:rsidP="00F027B2">
            <w:pPr>
              <w:spacing w:after="0" w:line="259" w:lineRule="auto"/>
              <w:ind w:left="60" w:firstLine="0"/>
              <w:jc w:val="left"/>
              <w:rPr>
                <w:rFonts w:ascii="Arial" w:hAnsi="Arial" w:cs="Arial"/>
                <w:sz w:val="22"/>
              </w:rPr>
            </w:pPr>
            <w:r w:rsidRPr="00F027B2">
              <w:rPr>
                <w:rFonts w:ascii="Arial" w:hAnsi="Arial" w:cs="Arial"/>
                <w:sz w:val="22"/>
              </w:rPr>
              <w:t xml:space="preserve">46-54 </w:t>
            </w:r>
          </w:p>
        </w:tc>
        <w:tc>
          <w:tcPr>
            <w:tcW w:w="1418" w:type="dxa"/>
            <w:tcBorders>
              <w:top w:val="single" w:sz="4" w:space="0" w:color="000000"/>
              <w:left w:val="single" w:sz="4" w:space="0" w:color="000000"/>
              <w:bottom w:val="single" w:sz="4" w:space="0" w:color="000000"/>
              <w:right w:val="single" w:sz="4" w:space="0" w:color="000000"/>
            </w:tcBorders>
            <w:vAlign w:val="center"/>
          </w:tcPr>
          <w:p w14:paraId="0B7CA71D" w14:textId="77777777" w:rsidR="00A14462" w:rsidRPr="00F027B2" w:rsidRDefault="008F7567" w:rsidP="00F027B2">
            <w:pPr>
              <w:spacing w:after="0" w:line="259" w:lineRule="auto"/>
              <w:ind w:left="0" w:right="58" w:firstLine="0"/>
              <w:jc w:val="left"/>
              <w:rPr>
                <w:rFonts w:ascii="Arial" w:hAnsi="Arial" w:cs="Arial"/>
                <w:sz w:val="22"/>
              </w:rPr>
            </w:pPr>
            <w:r w:rsidRPr="00F027B2">
              <w:rPr>
                <w:rFonts w:ascii="Arial" w:hAnsi="Arial" w:cs="Arial"/>
                <w:sz w:val="22"/>
              </w:rPr>
              <w:t xml:space="preserve">43-51 </w:t>
            </w:r>
          </w:p>
        </w:tc>
      </w:tr>
      <w:tr w:rsidR="00A14462" w:rsidRPr="00F027B2" w14:paraId="64E28030" w14:textId="77777777">
        <w:trPr>
          <w:trHeight w:val="590"/>
        </w:trPr>
        <w:tc>
          <w:tcPr>
            <w:tcW w:w="535" w:type="dxa"/>
            <w:tcBorders>
              <w:top w:val="single" w:sz="4" w:space="0" w:color="000000"/>
              <w:left w:val="single" w:sz="4" w:space="0" w:color="000000"/>
              <w:bottom w:val="single" w:sz="4" w:space="0" w:color="000000"/>
              <w:right w:val="single" w:sz="4" w:space="0" w:color="000000"/>
            </w:tcBorders>
          </w:tcPr>
          <w:p w14:paraId="1CD4C3E7" w14:textId="77777777" w:rsidR="00A14462" w:rsidRPr="00F027B2" w:rsidRDefault="008F7567" w:rsidP="00F027B2">
            <w:pPr>
              <w:spacing w:after="0" w:line="259" w:lineRule="auto"/>
              <w:ind w:left="0" w:right="57" w:firstLine="0"/>
              <w:jc w:val="left"/>
              <w:rPr>
                <w:rFonts w:ascii="Arial" w:hAnsi="Arial" w:cs="Arial"/>
                <w:sz w:val="22"/>
              </w:rPr>
            </w:pPr>
            <w:r w:rsidRPr="00F027B2">
              <w:rPr>
                <w:rFonts w:ascii="Arial" w:hAnsi="Arial" w:cs="Arial"/>
                <w:sz w:val="22"/>
              </w:rPr>
              <w:t xml:space="preserve">3 </w:t>
            </w:r>
          </w:p>
        </w:tc>
        <w:tc>
          <w:tcPr>
            <w:tcW w:w="2407" w:type="dxa"/>
            <w:tcBorders>
              <w:top w:val="single" w:sz="4" w:space="0" w:color="000000"/>
              <w:left w:val="single" w:sz="4" w:space="0" w:color="000000"/>
              <w:bottom w:val="single" w:sz="4" w:space="0" w:color="000000"/>
              <w:right w:val="single" w:sz="4" w:space="0" w:color="000000"/>
            </w:tcBorders>
          </w:tcPr>
          <w:p w14:paraId="296C38BB"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Temperatura zapłonu,  nie mniej niż </w:t>
            </w:r>
          </w:p>
        </w:tc>
        <w:tc>
          <w:tcPr>
            <w:tcW w:w="852" w:type="dxa"/>
            <w:tcBorders>
              <w:top w:val="single" w:sz="4" w:space="0" w:color="000000"/>
              <w:left w:val="single" w:sz="4" w:space="0" w:color="000000"/>
              <w:bottom w:val="single" w:sz="4" w:space="0" w:color="000000"/>
              <w:right w:val="single" w:sz="4" w:space="0" w:color="000000"/>
            </w:tcBorders>
            <w:vAlign w:val="center"/>
          </w:tcPr>
          <w:p w14:paraId="37C9202C"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°C </w:t>
            </w:r>
          </w:p>
        </w:tc>
        <w:tc>
          <w:tcPr>
            <w:tcW w:w="1985" w:type="dxa"/>
            <w:tcBorders>
              <w:top w:val="single" w:sz="4" w:space="0" w:color="000000"/>
              <w:left w:val="single" w:sz="4" w:space="0" w:color="000000"/>
              <w:bottom w:val="single" w:sz="4" w:space="0" w:color="000000"/>
              <w:right w:val="single" w:sz="4" w:space="0" w:color="000000"/>
            </w:tcBorders>
            <w:vAlign w:val="center"/>
          </w:tcPr>
          <w:p w14:paraId="39E40157" w14:textId="77777777" w:rsidR="00A14462" w:rsidRPr="00F027B2" w:rsidRDefault="008F7567" w:rsidP="00F027B2">
            <w:pPr>
              <w:spacing w:after="0" w:line="259" w:lineRule="auto"/>
              <w:ind w:left="48" w:firstLine="0"/>
              <w:jc w:val="left"/>
              <w:rPr>
                <w:rFonts w:ascii="Arial" w:hAnsi="Arial" w:cs="Arial"/>
                <w:sz w:val="22"/>
              </w:rPr>
            </w:pPr>
            <w:r w:rsidRPr="00F027B2">
              <w:rPr>
                <w:rFonts w:ascii="Arial" w:hAnsi="Arial" w:cs="Arial"/>
                <w:sz w:val="22"/>
              </w:rPr>
              <w:t xml:space="preserve">PN-EN 22592 [62] </w:t>
            </w:r>
          </w:p>
        </w:tc>
        <w:tc>
          <w:tcPr>
            <w:tcW w:w="850" w:type="dxa"/>
            <w:tcBorders>
              <w:top w:val="single" w:sz="4" w:space="0" w:color="000000"/>
              <w:left w:val="single" w:sz="4" w:space="0" w:color="000000"/>
              <w:bottom w:val="single" w:sz="4" w:space="0" w:color="000000"/>
              <w:right w:val="single" w:sz="4" w:space="0" w:color="000000"/>
            </w:tcBorders>
            <w:vAlign w:val="center"/>
          </w:tcPr>
          <w:p w14:paraId="7B1439C6"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230 </w:t>
            </w:r>
          </w:p>
        </w:tc>
        <w:tc>
          <w:tcPr>
            <w:tcW w:w="1418" w:type="dxa"/>
            <w:tcBorders>
              <w:top w:val="single" w:sz="4" w:space="0" w:color="000000"/>
              <w:left w:val="single" w:sz="4" w:space="0" w:color="000000"/>
              <w:bottom w:val="single" w:sz="4" w:space="0" w:color="000000"/>
              <w:right w:val="single" w:sz="4" w:space="0" w:color="000000"/>
            </w:tcBorders>
            <w:vAlign w:val="center"/>
          </w:tcPr>
          <w:p w14:paraId="51F95298" w14:textId="77777777" w:rsidR="00A14462" w:rsidRPr="00F027B2" w:rsidRDefault="008F7567" w:rsidP="00F027B2">
            <w:pPr>
              <w:spacing w:after="0" w:line="259" w:lineRule="auto"/>
              <w:ind w:left="0" w:right="57" w:firstLine="0"/>
              <w:jc w:val="left"/>
              <w:rPr>
                <w:rFonts w:ascii="Arial" w:hAnsi="Arial" w:cs="Arial"/>
                <w:sz w:val="22"/>
              </w:rPr>
            </w:pPr>
            <w:r w:rsidRPr="00F027B2">
              <w:rPr>
                <w:rFonts w:ascii="Arial" w:hAnsi="Arial" w:cs="Arial"/>
                <w:sz w:val="22"/>
              </w:rPr>
              <w:t xml:space="preserve">230 </w:t>
            </w:r>
          </w:p>
        </w:tc>
      </w:tr>
      <w:tr w:rsidR="00A14462" w:rsidRPr="00F027B2" w14:paraId="71F58CFC" w14:textId="77777777">
        <w:trPr>
          <w:trHeight w:val="910"/>
        </w:trPr>
        <w:tc>
          <w:tcPr>
            <w:tcW w:w="535" w:type="dxa"/>
            <w:tcBorders>
              <w:top w:val="single" w:sz="4" w:space="0" w:color="000000"/>
              <w:left w:val="single" w:sz="4" w:space="0" w:color="000000"/>
              <w:bottom w:val="single" w:sz="4" w:space="0" w:color="000000"/>
              <w:right w:val="single" w:sz="4" w:space="0" w:color="000000"/>
            </w:tcBorders>
          </w:tcPr>
          <w:p w14:paraId="605C8BA6" w14:textId="77777777" w:rsidR="00A14462" w:rsidRPr="00F027B2" w:rsidRDefault="008F7567" w:rsidP="00F027B2">
            <w:pPr>
              <w:spacing w:after="0" w:line="259" w:lineRule="auto"/>
              <w:ind w:left="0" w:right="57" w:firstLine="0"/>
              <w:jc w:val="left"/>
              <w:rPr>
                <w:rFonts w:ascii="Arial" w:hAnsi="Arial" w:cs="Arial"/>
                <w:sz w:val="22"/>
              </w:rPr>
            </w:pPr>
            <w:r w:rsidRPr="00F027B2">
              <w:rPr>
                <w:rFonts w:ascii="Arial" w:hAnsi="Arial" w:cs="Arial"/>
                <w:sz w:val="22"/>
              </w:rPr>
              <w:t xml:space="preserve">4 </w:t>
            </w:r>
          </w:p>
        </w:tc>
        <w:tc>
          <w:tcPr>
            <w:tcW w:w="2407" w:type="dxa"/>
            <w:tcBorders>
              <w:top w:val="single" w:sz="4" w:space="0" w:color="000000"/>
              <w:left w:val="single" w:sz="4" w:space="0" w:color="000000"/>
              <w:bottom w:val="single" w:sz="4" w:space="0" w:color="000000"/>
              <w:right w:val="single" w:sz="4" w:space="0" w:color="000000"/>
            </w:tcBorders>
          </w:tcPr>
          <w:p w14:paraId="596653D1" w14:textId="77777777" w:rsidR="00A14462" w:rsidRPr="00F027B2" w:rsidRDefault="008F7567" w:rsidP="00F027B2">
            <w:pPr>
              <w:spacing w:after="0" w:line="259" w:lineRule="auto"/>
              <w:ind w:left="0" w:right="263" w:firstLine="0"/>
              <w:jc w:val="left"/>
              <w:rPr>
                <w:rFonts w:ascii="Arial" w:hAnsi="Arial" w:cs="Arial"/>
                <w:sz w:val="22"/>
              </w:rPr>
            </w:pPr>
            <w:r w:rsidRPr="00F027B2">
              <w:rPr>
                <w:rFonts w:ascii="Arial" w:hAnsi="Arial" w:cs="Arial"/>
                <w:sz w:val="22"/>
              </w:rPr>
              <w:t xml:space="preserve">Zawartość składników rozpuszczalnych,  nie mniej niż </w:t>
            </w:r>
          </w:p>
        </w:tc>
        <w:tc>
          <w:tcPr>
            <w:tcW w:w="852" w:type="dxa"/>
            <w:tcBorders>
              <w:top w:val="single" w:sz="4" w:space="0" w:color="000000"/>
              <w:left w:val="single" w:sz="4" w:space="0" w:color="000000"/>
              <w:bottom w:val="single" w:sz="4" w:space="0" w:color="000000"/>
              <w:right w:val="single" w:sz="4" w:space="0" w:color="000000"/>
            </w:tcBorders>
          </w:tcPr>
          <w:p w14:paraId="45AA6413" w14:textId="77777777" w:rsidR="00A14462" w:rsidRPr="00F027B2" w:rsidRDefault="008F7567" w:rsidP="00F027B2">
            <w:pPr>
              <w:spacing w:after="0" w:line="259" w:lineRule="auto"/>
              <w:ind w:left="3" w:firstLine="0"/>
              <w:jc w:val="left"/>
              <w:rPr>
                <w:rFonts w:ascii="Arial" w:hAnsi="Arial" w:cs="Arial"/>
                <w:sz w:val="22"/>
              </w:rPr>
            </w:pPr>
            <w:r w:rsidRPr="00F027B2">
              <w:rPr>
                <w:rFonts w:ascii="Arial" w:hAnsi="Arial" w:cs="Arial"/>
                <w:sz w:val="22"/>
              </w:rPr>
              <w:t xml:space="preserve"> </w:t>
            </w:r>
          </w:p>
          <w:p w14:paraId="34CDFD00" w14:textId="77777777" w:rsidR="00A14462" w:rsidRPr="00F027B2" w:rsidRDefault="008F7567" w:rsidP="00F027B2">
            <w:pPr>
              <w:spacing w:after="0" w:line="259" w:lineRule="auto"/>
              <w:ind w:left="26" w:right="25" w:firstLine="0"/>
              <w:jc w:val="left"/>
              <w:rPr>
                <w:rFonts w:ascii="Arial" w:hAnsi="Arial" w:cs="Arial"/>
                <w:sz w:val="22"/>
              </w:rPr>
            </w:pPr>
            <w:r w:rsidRPr="00F027B2">
              <w:rPr>
                <w:rFonts w:ascii="Arial" w:hAnsi="Arial" w:cs="Arial"/>
                <w:sz w:val="22"/>
              </w:rPr>
              <w:t xml:space="preserve">% m/m </w:t>
            </w:r>
          </w:p>
        </w:tc>
        <w:tc>
          <w:tcPr>
            <w:tcW w:w="1985" w:type="dxa"/>
            <w:tcBorders>
              <w:top w:val="single" w:sz="4" w:space="0" w:color="000000"/>
              <w:left w:val="single" w:sz="4" w:space="0" w:color="000000"/>
              <w:bottom w:val="single" w:sz="4" w:space="0" w:color="000000"/>
              <w:right w:val="single" w:sz="4" w:space="0" w:color="000000"/>
            </w:tcBorders>
          </w:tcPr>
          <w:p w14:paraId="5D6FC982" w14:textId="77777777" w:rsidR="00A14462" w:rsidRPr="00F027B2" w:rsidRDefault="008F7567" w:rsidP="00F027B2">
            <w:pPr>
              <w:spacing w:after="13" w:line="259" w:lineRule="auto"/>
              <w:ind w:left="3" w:firstLine="0"/>
              <w:jc w:val="left"/>
              <w:rPr>
                <w:rFonts w:ascii="Arial" w:hAnsi="Arial" w:cs="Arial"/>
                <w:sz w:val="22"/>
              </w:rPr>
            </w:pPr>
            <w:r w:rsidRPr="00F027B2">
              <w:rPr>
                <w:rFonts w:ascii="Arial" w:hAnsi="Arial" w:cs="Arial"/>
                <w:sz w:val="22"/>
              </w:rPr>
              <w:t xml:space="preserve"> </w:t>
            </w:r>
          </w:p>
          <w:p w14:paraId="24925845" w14:textId="77777777" w:rsidR="00A14462" w:rsidRPr="00F027B2" w:rsidRDefault="008F7567" w:rsidP="00F027B2">
            <w:pPr>
              <w:spacing w:after="0" w:line="259" w:lineRule="auto"/>
              <w:ind w:left="48" w:firstLine="0"/>
              <w:jc w:val="left"/>
              <w:rPr>
                <w:rFonts w:ascii="Arial" w:hAnsi="Arial" w:cs="Arial"/>
                <w:sz w:val="22"/>
              </w:rPr>
            </w:pPr>
            <w:r w:rsidRPr="00F027B2">
              <w:rPr>
                <w:rFonts w:ascii="Arial" w:hAnsi="Arial" w:cs="Arial"/>
                <w:sz w:val="22"/>
              </w:rPr>
              <w:t xml:space="preserve">PN-EN 12592 [28] </w:t>
            </w:r>
          </w:p>
        </w:tc>
        <w:tc>
          <w:tcPr>
            <w:tcW w:w="850" w:type="dxa"/>
            <w:tcBorders>
              <w:top w:val="single" w:sz="4" w:space="0" w:color="000000"/>
              <w:left w:val="single" w:sz="4" w:space="0" w:color="000000"/>
              <w:bottom w:val="single" w:sz="4" w:space="0" w:color="000000"/>
              <w:right w:val="single" w:sz="4" w:space="0" w:color="000000"/>
            </w:tcBorders>
          </w:tcPr>
          <w:p w14:paraId="1D5112F4" w14:textId="77777777" w:rsidR="00A14462" w:rsidRPr="00F027B2" w:rsidRDefault="008F7567" w:rsidP="00F027B2">
            <w:pPr>
              <w:spacing w:after="10" w:line="259" w:lineRule="auto"/>
              <w:ind w:left="1" w:firstLine="0"/>
              <w:jc w:val="left"/>
              <w:rPr>
                <w:rFonts w:ascii="Arial" w:hAnsi="Arial" w:cs="Arial"/>
                <w:sz w:val="22"/>
              </w:rPr>
            </w:pPr>
            <w:r w:rsidRPr="00F027B2">
              <w:rPr>
                <w:rFonts w:ascii="Arial" w:hAnsi="Arial" w:cs="Arial"/>
                <w:sz w:val="22"/>
              </w:rPr>
              <w:t xml:space="preserve"> </w:t>
            </w:r>
          </w:p>
          <w:p w14:paraId="4A50E3D8"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99 </w:t>
            </w:r>
          </w:p>
        </w:tc>
        <w:tc>
          <w:tcPr>
            <w:tcW w:w="1418" w:type="dxa"/>
            <w:tcBorders>
              <w:top w:val="single" w:sz="4" w:space="0" w:color="000000"/>
              <w:left w:val="single" w:sz="4" w:space="0" w:color="000000"/>
              <w:bottom w:val="single" w:sz="4" w:space="0" w:color="000000"/>
              <w:right w:val="single" w:sz="4" w:space="0" w:color="000000"/>
            </w:tcBorders>
          </w:tcPr>
          <w:p w14:paraId="1C41C111" w14:textId="77777777" w:rsidR="00A14462" w:rsidRPr="00F027B2" w:rsidRDefault="008F7567" w:rsidP="00F027B2">
            <w:pPr>
              <w:spacing w:after="10" w:line="259" w:lineRule="auto"/>
              <w:ind w:left="3" w:firstLine="0"/>
              <w:jc w:val="left"/>
              <w:rPr>
                <w:rFonts w:ascii="Arial" w:hAnsi="Arial" w:cs="Arial"/>
                <w:sz w:val="22"/>
              </w:rPr>
            </w:pPr>
            <w:r w:rsidRPr="00F027B2">
              <w:rPr>
                <w:rFonts w:ascii="Arial" w:hAnsi="Arial" w:cs="Arial"/>
                <w:sz w:val="22"/>
              </w:rPr>
              <w:t xml:space="preserve"> </w:t>
            </w:r>
          </w:p>
          <w:p w14:paraId="21987CB9" w14:textId="77777777" w:rsidR="00A14462" w:rsidRPr="00F027B2" w:rsidRDefault="008F7567" w:rsidP="00F027B2">
            <w:pPr>
              <w:spacing w:after="0" w:line="259" w:lineRule="auto"/>
              <w:ind w:left="0" w:right="57" w:firstLine="0"/>
              <w:jc w:val="left"/>
              <w:rPr>
                <w:rFonts w:ascii="Arial" w:hAnsi="Arial" w:cs="Arial"/>
                <w:sz w:val="22"/>
              </w:rPr>
            </w:pPr>
            <w:r w:rsidRPr="00F027B2">
              <w:rPr>
                <w:rFonts w:ascii="Arial" w:hAnsi="Arial" w:cs="Arial"/>
                <w:sz w:val="22"/>
              </w:rPr>
              <w:t xml:space="preserve">99 </w:t>
            </w:r>
          </w:p>
        </w:tc>
      </w:tr>
      <w:tr w:rsidR="00A14462" w:rsidRPr="00F027B2" w14:paraId="3AA9A127" w14:textId="77777777">
        <w:trPr>
          <w:trHeight w:val="302"/>
        </w:trPr>
        <w:tc>
          <w:tcPr>
            <w:tcW w:w="535" w:type="dxa"/>
            <w:tcBorders>
              <w:top w:val="single" w:sz="4" w:space="0" w:color="000000"/>
              <w:left w:val="single" w:sz="4" w:space="0" w:color="000000"/>
              <w:bottom w:val="single" w:sz="4" w:space="0" w:color="000000"/>
              <w:right w:val="single" w:sz="4" w:space="0" w:color="000000"/>
            </w:tcBorders>
          </w:tcPr>
          <w:p w14:paraId="742EA032" w14:textId="77777777" w:rsidR="00A14462" w:rsidRPr="00F027B2" w:rsidRDefault="008F7567" w:rsidP="00F027B2">
            <w:pPr>
              <w:spacing w:after="0" w:line="259" w:lineRule="auto"/>
              <w:ind w:left="0" w:right="57" w:firstLine="0"/>
              <w:jc w:val="left"/>
              <w:rPr>
                <w:rFonts w:ascii="Arial" w:hAnsi="Arial" w:cs="Arial"/>
                <w:sz w:val="22"/>
              </w:rPr>
            </w:pPr>
            <w:r w:rsidRPr="00F027B2">
              <w:rPr>
                <w:rFonts w:ascii="Arial" w:hAnsi="Arial" w:cs="Arial"/>
                <w:sz w:val="22"/>
              </w:rPr>
              <w:t xml:space="preserve">1 </w:t>
            </w:r>
          </w:p>
        </w:tc>
        <w:tc>
          <w:tcPr>
            <w:tcW w:w="3259" w:type="dxa"/>
            <w:gridSpan w:val="2"/>
            <w:tcBorders>
              <w:top w:val="single" w:sz="4" w:space="0" w:color="000000"/>
              <w:left w:val="single" w:sz="4" w:space="0" w:color="000000"/>
              <w:bottom w:val="single" w:sz="4" w:space="0" w:color="000000"/>
              <w:right w:val="single" w:sz="4" w:space="0" w:color="000000"/>
            </w:tcBorders>
          </w:tcPr>
          <w:p w14:paraId="3BC499B9"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2 </w:t>
            </w:r>
          </w:p>
        </w:tc>
        <w:tc>
          <w:tcPr>
            <w:tcW w:w="1985" w:type="dxa"/>
            <w:tcBorders>
              <w:top w:val="single" w:sz="4" w:space="0" w:color="000000"/>
              <w:left w:val="single" w:sz="4" w:space="0" w:color="000000"/>
              <w:bottom w:val="single" w:sz="4" w:space="0" w:color="000000"/>
              <w:right w:val="single" w:sz="4" w:space="0" w:color="000000"/>
            </w:tcBorders>
          </w:tcPr>
          <w:p w14:paraId="004A15EB" w14:textId="77777777" w:rsidR="00A14462" w:rsidRPr="00F027B2" w:rsidRDefault="008F7567" w:rsidP="00F027B2">
            <w:pPr>
              <w:spacing w:after="0" w:line="259" w:lineRule="auto"/>
              <w:ind w:left="0" w:right="57" w:firstLine="0"/>
              <w:jc w:val="left"/>
              <w:rPr>
                <w:rFonts w:ascii="Arial" w:hAnsi="Arial" w:cs="Arial"/>
                <w:sz w:val="22"/>
              </w:rPr>
            </w:pPr>
            <w:r w:rsidRPr="00F027B2">
              <w:rPr>
                <w:rFonts w:ascii="Arial" w:hAnsi="Arial" w:cs="Arial"/>
                <w:sz w:val="22"/>
              </w:rPr>
              <w:t xml:space="preserve">3 </w:t>
            </w:r>
          </w:p>
        </w:tc>
        <w:tc>
          <w:tcPr>
            <w:tcW w:w="850" w:type="dxa"/>
            <w:tcBorders>
              <w:top w:val="single" w:sz="4" w:space="0" w:color="000000"/>
              <w:left w:val="single" w:sz="4" w:space="0" w:color="000000"/>
              <w:bottom w:val="single" w:sz="4" w:space="0" w:color="000000"/>
              <w:right w:val="single" w:sz="4" w:space="0" w:color="000000"/>
            </w:tcBorders>
          </w:tcPr>
          <w:p w14:paraId="35378554"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4 </w:t>
            </w:r>
          </w:p>
        </w:tc>
        <w:tc>
          <w:tcPr>
            <w:tcW w:w="1418" w:type="dxa"/>
            <w:tcBorders>
              <w:top w:val="single" w:sz="4" w:space="0" w:color="000000"/>
              <w:left w:val="single" w:sz="4" w:space="0" w:color="000000"/>
              <w:bottom w:val="single" w:sz="4" w:space="0" w:color="000000"/>
              <w:right w:val="single" w:sz="4" w:space="0" w:color="000000"/>
            </w:tcBorders>
          </w:tcPr>
          <w:p w14:paraId="2E02C0C2" w14:textId="77777777" w:rsidR="00A14462" w:rsidRPr="00F027B2" w:rsidRDefault="008F7567" w:rsidP="00F027B2">
            <w:pPr>
              <w:spacing w:after="0" w:line="259" w:lineRule="auto"/>
              <w:ind w:left="0" w:right="57" w:firstLine="0"/>
              <w:jc w:val="left"/>
              <w:rPr>
                <w:rFonts w:ascii="Arial" w:hAnsi="Arial" w:cs="Arial"/>
                <w:sz w:val="22"/>
              </w:rPr>
            </w:pPr>
            <w:r w:rsidRPr="00F027B2">
              <w:rPr>
                <w:rFonts w:ascii="Arial" w:hAnsi="Arial" w:cs="Arial"/>
                <w:sz w:val="22"/>
              </w:rPr>
              <w:t xml:space="preserve">5 </w:t>
            </w:r>
          </w:p>
        </w:tc>
      </w:tr>
      <w:tr w:rsidR="00A14462" w:rsidRPr="00F027B2" w14:paraId="64A92340" w14:textId="77777777">
        <w:trPr>
          <w:trHeight w:val="1174"/>
        </w:trPr>
        <w:tc>
          <w:tcPr>
            <w:tcW w:w="535" w:type="dxa"/>
            <w:tcBorders>
              <w:top w:val="single" w:sz="4" w:space="0" w:color="000000"/>
              <w:left w:val="single" w:sz="4" w:space="0" w:color="000000"/>
              <w:bottom w:val="single" w:sz="4" w:space="0" w:color="000000"/>
              <w:right w:val="single" w:sz="4" w:space="0" w:color="000000"/>
            </w:tcBorders>
          </w:tcPr>
          <w:p w14:paraId="1898245F" w14:textId="77777777" w:rsidR="00A14462" w:rsidRPr="00F027B2" w:rsidRDefault="008F7567" w:rsidP="00F027B2">
            <w:pPr>
              <w:spacing w:after="0" w:line="259" w:lineRule="auto"/>
              <w:ind w:left="0" w:right="57" w:firstLine="0"/>
              <w:jc w:val="left"/>
              <w:rPr>
                <w:rFonts w:ascii="Arial" w:hAnsi="Arial" w:cs="Arial"/>
                <w:sz w:val="22"/>
              </w:rPr>
            </w:pPr>
            <w:r w:rsidRPr="00F027B2">
              <w:rPr>
                <w:rFonts w:ascii="Arial" w:hAnsi="Arial" w:cs="Arial"/>
                <w:sz w:val="22"/>
              </w:rPr>
              <w:t xml:space="preserve">5 </w:t>
            </w:r>
          </w:p>
        </w:tc>
        <w:tc>
          <w:tcPr>
            <w:tcW w:w="2407" w:type="dxa"/>
            <w:tcBorders>
              <w:top w:val="single" w:sz="4" w:space="0" w:color="000000"/>
              <w:left w:val="single" w:sz="4" w:space="0" w:color="000000"/>
              <w:bottom w:val="single" w:sz="4" w:space="0" w:color="000000"/>
              <w:right w:val="single" w:sz="4" w:space="0" w:color="000000"/>
            </w:tcBorders>
          </w:tcPr>
          <w:p w14:paraId="1FB803C4" w14:textId="77777777" w:rsidR="00A14462" w:rsidRPr="00F027B2" w:rsidRDefault="008F7567" w:rsidP="00F027B2">
            <w:pPr>
              <w:spacing w:after="0" w:line="259" w:lineRule="auto"/>
              <w:ind w:left="0" w:right="53" w:firstLine="0"/>
              <w:jc w:val="left"/>
              <w:rPr>
                <w:rFonts w:ascii="Arial" w:hAnsi="Arial" w:cs="Arial"/>
                <w:sz w:val="22"/>
              </w:rPr>
            </w:pPr>
            <w:r w:rsidRPr="00F027B2">
              <w:rPr>
                <w:rFonts w:ascii="Arial" w:hAnsi="Arial" w:cs="Arial"/>
                <w:sz w:val="22"/>
              </w:rPr>
              <w:t xml:space="preserve">Zmiana masy po starzeniu (ubytek lub przyrost),  nie więcej niż </w:t>
            </w:r>
          </w:p>
        </w:tc>
        <w:tc>
          <w:tcPr>
            <w:tcW w:w="852" w:type="dxa"/>
            <w:tcBorders>
              <w:top w:val="single" w:sz="4" w:space="0" w:color="000000"/>
              <w:left w:val="single" w:sz="4" w:space="0" w:color="000000"/>
              <w:bottom w:val="single" w:sz="4" w:space="0" w:color="000000"/>
              <w:right w:val="single" w:sz="4" w:space="0" w:color="000000"/>
            </w:tcBorders>
          </w:tcPr>
          <w:p w14:paraId="717532F8" w14:textId="77777777" w:rsidR="00A14462" w:rsidRPr="00F027B2" w:rsidRDefault="008F7567" w:rsidP="00F027B2">
            <w:pPr>
              <w:spacing w:after="0" w:line="259" w:lineRule="auto"/>
              <w:ind w:left="3" w:firstLine="0"/>
              <w:jc w:val="left"/>
              <w:rPr>
                <w:rFonts w:ascii="Arial" w:hAnsi="Arial" w:cs="Arial"/>
                <w:sz w:val="22"/>
              </w:rPr>
            </w:pPr>
            <w:r w:rsidRPr="00F027B2">
              <w:rPr>
                <w:rFonts w:ascii="Arial" w:hAnsi="Arial" w:cs="Arial"/>
                <w:sz w:val="22"/>
              </w:rPr>
              <w:t xml:space="preserve"> </w:t>
            </w:r>
          </w:p>
          <w:p w14:paraId="383139D9" w14:textId="77777777" w:rsidR="00A14462" w:rsidRPr="00F027B2" w:rsidRDefault="008F7567" w:rsidP="00F027B2">
            <w:pPr>
              <w:spacing w:after="0" w:line="259" w:lineRule="auto"/>
              <w:ind w:left="26" w:right="25" w:firstLine="0"/>
              <w:jc w:val="left"/>
              <w:rPr>
                <w:rFonts w:ascii="Arial" w:hAnsi="Arial" w:cs="Arial"/>
                <w:sz w:val="22"/>
              </w:rPr>
            </w:pPr>
            <w:r w:rsidRPr="00F027B2">
              <w:rPr>
                <w:rFonts w:ascii="Arial" w:hAnsi="Arial" w:cs="Arial"/>
                <w:sz w:val="22"/>
              </w:rPr>
              <w:t xml:space="preserve">% m/m </w:t>
            </w:r>
          </w:p>
        </w:tc>
        <w:tc>
          <w:tcPr>
            <w:tcW w:w="1985" w:type="dxa"/>
            <w:tcBorders>
              <w:top w:val="single" w:sz="4" w:space="0" w:color="000000"/>
              <w:left w:val="single" w:sz="4" w:space="0" w:color="000000"/>
              <w:bottom w:val="single" w:sz="4" w:space="0" w:color="000000"/>
              <w:right w:val="single" w:sz="4" w:space="0" w:color="000000"/>
            </w:tcBorders>
          </w:tcPr>
          <w:p w14:paraId="53850715" w14:textId="77777777" w:rsidR="00A14462" w:rsidRPr="00F027B2" w:rsidRDefault="008F7567" w:rsidP="00F027B2">
            <w:pPr>
              <w:spacing w:after="0" w:line="259" w:lineRule="auto"/>
              <w:ind w:left="3" w:firstLine="0"/>
              <w:jc w:val="left"/>
              <w:rPr>
                <w:rFonts w:ascii="Arial" w:hAnsi="Arial" w:cs="Arial"/>
                <w:sz w:val="22"/>
              </w:rPr>
            </w:pPr>
            <w:r w:rsidRPr="00F027B2">
              <w:rPr>
                <w:rFonts w:ascii="Arial" w:hAnsi="Arial" w:cs="Arial"/>
                <w:sz w:val="22"/>
              </w:rPr>
              <w:t xml:space="preserve"> </w:t>
            </w:r>
          </w:p>
          <w:p w14:paraId="316D94E2" w14:textId="77777777" w:rsidR="00A14462" w:rsidRPr="00F027B2" w:rsidRDefault="008F7567" w:rsidP="00F027B2">
            <w:pPr>
              <w:spacing w:after="26" w:line="259" w:lineRule="auto"/>
              <w:ind w:left="0" w:right="57" w:firstLine="0"/>
              <w:jc w:val="left"/>
              <w:rPr>
                <w:rFonts w:ascii="Arial" w:hAnsi="Arial" w:cs="Arial"/>
                <w:sz w:val="22"/>
              </w:rPr>
            </w:pPr>
            <w:r w:rsidRPr="00F027B2">
              <w:rPr>
                <w:rFonts w:ascii="Arial" w:hAnsi="Arial" w:cs="Arial"/>
                <w:sz w:val="22"/>
              </w:rPr>
              <w:t xml:space="preserve">PN-EN 12607-1 </w:t>
            </w:r>
          </w:p>
          <w:p w14:paraId="53F57D4A" w14:textId="77777777" w:rsidR="00A14462" w:rsidRPr="00F027B2" w:rsidRDefault="008F7567" w:rsidP="00F027B2">
            <w:pPr>
              <w:spacing w:after="0" w:line="259" w:lineRule="auto"/>
              <w:ind w:left="0" w:right="52" w:firstLine="0"/>
              <w:jc w:val="left"/>
              <w:rPr>
                <w:rFonts w:ascii="Arial" w:hAnsi="Arial" w:cs="Arial"/>
                <w:sz w:val="22"/>
              </w:rPr>
            </w:pPr>
            <w:r w:rsidRPr="00F027B2">
              <w:rPr>
                <w:rFonts w:ascii="Arial" w:hAnsi="Arial" w:cs="Arial"/>
                <w:sz w:val="22"/>
              </w:rPr>
              <w:t xml:space="preserve">[31] </w:t>
            </w:r>
          </w:p>
        </w:tc>
        <w:tc>
          <w:tcPr>
            <w:tcW w:w="850" w:type="dxa"/>
            <w:tcBorders>
              <w:top w:val="single" w:sz="4" w:space="0" w:color="000000"/>
              <w:left w:val="single" w:sz="4" w:space="0" w:color="000000"/>
              <w:bottom w:val="single" w:sz="4" w:space="0" w:color="000000"/>
              <w:right w:val="single" w:sz="4" w:space="0" w:color="000000"/>
            </w:tcBorders>
          </w:tcPr>
          <w:p w14:paraId="0BD45BE6" w14:textId="77777777" w:rsidR="00A14462" w:rsidRPr="00F027B2" w:rsidRDefault="008F7567" w:rsidP="00F027B2">
            <w:pPr>
              <w:spacing w:after="8" w:line="259" w:lineRule="auto"/>
              <w:ind w:left="1" w:firstLine="0"/>
              <w:jc w:val="left"/>
              <w:rPr>
                <w:rFonts w:ascii="Arial" w:hAnsi="Arial" w:cs="Arial"/>
                <w:sz w:val="22"/>
              </w:rPr>
            </w:pPr>
            <w:r w:rsidRPr="00F027B2">
              <w:rPr>
                <w:rFonts w:ascii="Arial" w:hAnsi="Arial" w:cs="Arial"/>
                <w:sz w:val="22"/>
              </w:rPr>
              <w:t xml:space="preserve"> </w:t>
            </w:r>
          </w:p>
          <w:p w14:paraId="6CD63C20" w14:textId="77777777" w:rsidR="00A14462" w:rsidRPr="00F027B2" w:rsidRDefault="008F7567" w:rsidP="00F027B2">
            <w:pPr>
              <w:spacing w:after="0" w:line="259" w:lineRule="auto"/>
              <w:ind w:left="0" w:right="57" w:firstLine="0"/>
              <w:jc w:val="left"/>
              <w:rPr>
                <w:rFonts w:ascii="Arial" w:hAnsi="Arial" w:cs="Arial"/>
                <w:sz w:val="22"/>
              </w:rPr>
            </w:pPr>
            <w:r w:rsidRPr="00F027B2">
              <w:rPr>
                <w:rFonts w:ascii="Arial" w:hAnsi="Arial" w:cs="Arial"/>
                <w:sz w:val="22"/>
              </w:rPr>
              <w:t xml:space="preserve">0,5 </w:t>
            </w:r>
          </w:p>
        </w:tc>
        <w:tc>
          <w:tcPr>
            <w:tcW w:w="1418" w:type="dxa"/>
            <w:tcBorders>
              <w:top w:val="single" w:sz="4" w:space="0" w:color="000000"/>
              <w:left w:val="single" w:sz="4" w:space="0" w:color="000000"/>
              <w:bottom w:val="single" w:sz="4" w:space="0" w:color="000000"/>
              <w:right w:val="single" w:sz="4" w:space="0" w:color="000000"/>
            </w:tcBorders>
          </w:tcPr>
          <w:p w14:paraId="71CD92F4" w14:textId="77777777" w:rsidR="00A14462" w:rsidRPr="00F027B2" w:rsidRDefault="008F7567" w:rsidP="00F027B2">
            <w:pPr>
              <w:spacing w:after="8" w:line="259" w:lineRule="auto"/>
              <w:ind w:left="3" w:firstLine="0"/>
              <w:jc w:val="left"/>
              <w:rPr>
                <w:rFonts w:ascii="Arial" w:hAnsi="Arial" w:cs="Arial"/>
                <w:sz w:val="22"/>
              </w:rPr>
            </w:pPr>
            <w:r w:rsidRPr="00F027B2">
              <w:rPr>
                <w:rFonts w:ascii="Arial" w:hAnsi="Arial" w:cs="Arial"/>
                <w:sz w:val="22"/>
              </w:rPr>
              <w:t xml:space="preserve"> </w:t>
            </w:r>
          </w:p>
          <w:p w14:paraId="768B9A3E"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0,8 </w:t>
            </w:r>
          </w:p>
        </w:tc>
      </w:tr>
      <w:tr w:rsidR="00A14462" w:rsidRPr="00F027B2" w14:paraId="46D584D5" w14:textId="77777777">
        <w:trPr>
          <w:trHeight w:val="590"/>
        </w:trPr>
        <w:tc>
          <w:tcPr>
            <w:tcW w:w="535" w:type="dxa"/>
            <w:tcBorders>
              <w:top w:val="single" w:sz="4" w:space="0" w:color="000000"/>
              <w:left w:val="single" w:sz="4" w:space="0" w:color="000000"/>
              <w:bottom w:val="single" w:sz="4" w:space="0" w:color="000000"/>
              <w:right w:val="single" w:sz="4" w:space="0" w:color="000000"/>
            </w:tcBorders>
          </w:tcPr>
          <w:p w14:paraId="47BA294A" w14:textId="77777777" w:rsidR="00A14462" w:rsidRPr="00F027B2" w:rsidRDefault="008F7567" w:rsidP="00F027B2">
            <w:pPr>
              <w:spacing w:after="0" w:line="259" w:lineRule="auto"/>
              <w:ind w:left="0" w:right="57" w:firstLine="0"/>
              <w:jc w:val="left"/>
              <w:rPr>
                <w:rFonts w:ascii="Arial" w:hAnsi="Arial" w:cs="Arial"/>
                <w:sz w:val="22"/>
              </w:rPr>
            </w:pPr>
            <w:r w:rsidRPr="00F027B2">
              <w:rPr>
                <w:rFonts w:ascii="Arial" w:hAnsi="Arial" w:cs="Arial"/>
                <w:sz w:val="22"/>
              </w:rPr>
              <w:t xml:space="preserve">6 </w:t>
            </w:r>
          </w:p>
        </w:tc>
        <w:tc>
          <w:tcPr>
            <w:tcW w:w="2407" w:type="dxa"/>
            <w:tcBorders>
              <w:top w:val="single" w:sz="4" w:space="0" w:color="000000"/>
              <w:left w:val="single" w:sz="4" w:space="0" w:color="000000"/>
              <w:bottom w:val="single" w:sz="4" w:space="0" w:color="000000"/>
              <w:right w:val="single" w:sz="4" w:space="0" w:color="000000"/>
            </w:tcBorders>
          </w:tcPr>
          <w:p w14:paraId="4BCEC9F5"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Pozostała penetracja po starzeniu, nie mniej niż </w:t>
            </w:r>
          </w:p>
        </w:tc>
        <w:tc>
          <w:tcPr>
            <w:tcW w:w="852" w:type="dxa"/>
            <w:tcBorders>
              <w:top w:val="single" w:sz="4" w:space="0" w:color="000000"/>
              <w:left w:val="single" w:sz="4" w:space="0" w:color="000000"/>
              <w:bottom w:val="single" w:sz="4" w:space="0" w:color="000000"/>
              <w:right w:val="single" w:sz="4" w:space="0" w:color="000000"/>
            </w:tcBorders>
            <w:vAlign w:val="center"/>
          </w:tcPr>
          <w:p w14:paraId="5726A02F" w14:textId="77777777" w:rsidR="00A14462" w:rsidRPr="00F027B2" w:rsidRDefault="008F7567" w:rsidP="00F027B2">
            <w:pPr>
              <w:spacing w:after="0" w:line="259" w:lineRule="auto"/>
              <w:ind w:left="0" w:right="55" w:firstLine="0"/>
              <w:jc w:val="left"/>
              <w:rPr>
                <w:rFonts w:ascii="Arial" w:hAnsi="Arial" w:cs="Arial"/>
                <w:sz w:val="22"/>
              </w:rPr>
            </w:pPr>
            <w:r w:rsidRPr="00F027B2">
              <w:rPr>
                <w:rFonts w:ascii="Arial" w:hAnsi="Arial" w:cs="Arial"/>
                <w:sz w:val="22"/>
              </w:rPr>
              <w:t xml:space="preserve">% </w:t>
            </w:r>
          </w:p>
        </w:tc>
        <w:tc>
          <w:tcPr>
            <w:tcW w:w="1985" w:type="dxa"/>
            <w:tcBorders>
              <w:top w:val="single" w:sz="4" w:space="0" w:color="000000"/>
              <w:left w:val="single" w:sz="4" w:space="0" w:color="000000"/>
              <w:bottom w:val="single" w:sz="4" w:space="0" w:color="000000"/>
              <w:right w:val="single" w:sz="4" w:space="0" w:color="000000"/>
            </w:tcBorders>
            <w:vAlign w:val="center"/>
          </w:tcPr>
          <w:p w14:paraId="7FDBFF4A" w14:textId="77777777" w:rsidR="00A14462" w:rsidRPr="00F027B2" w:rsidRDefault="008F7567" w:rsidP="00F027B2">
            <w:pPr>
              <w:spacing w:after="0" w:line="259" w:lineRule="auto"/>
              <w:ind w:left="0" w:right="55" w:firstLine="0"/>
              <w:jc w:val="left"/>
              <w:rPr>
                <w:rFonts w:ascii="Arial" w:hAnsi="Arial" w:cs="Arial"/>
                <w:sz w:val="22"/>
              </w:rPr>
            </w:pPr>
            <w:r w:rsidRPr="00F027B2">
              <w:rPr>
                <w:rFonts w:ascii="Arial" w:hAnsi="Arial" w:cs="Arial"/>
                <w:sz w:val="22"/>
              </w:rPr>
              <w:t xml:space="preserve">PN-EN 1426 [21] </w:t>
            </w:r>
          </w:p>
        </w:tc>
        <w:tc>
          <w:tcPr>
            <w:tcW w:w="850" w:type="dxa"/>
            <w:tcBorders>
              <w:top w:val="single" w:sz="4" w:space="0" w:color="000000"/>
              <w:left w:val="single" w:sz="4" w:space="0" w:color="000000"/>
              <w:bottom w:val="single" w:sz="4" w:space="0" w:color="000000"/>
              <w:right w:val="single" w:sz="4" w:space="0" w:color="000000"/>
            </w:tcBorders>
            <w:vAlign w:val="center"/>
          </w:tcPr>
          <w:p w14:paraId="35DDC061"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50 </w:t>
            </w:r>
          </w:p>
        </w:tc>
        <w:tc>
          <w:tcPr>
            <w:tcW w:w="1418" w:type="dxa"/>
            <w:tcBorders>
              <w:top w:val="single" w:sz="4" w:space="0" w:color="000000"/>
              <w:left w:val="single" w:sz="4" w:space="0" w:color="000000"/>
              <w:bottom w:val="single" w:sz="4" w:space="0" w:color="000000"/>
              <w:right w:val="single" w:sz="4" w:space="0" w:color="000000"/>
            </w:tcBorders>
            <w:vAlign w:val="center"/>
          </w:tcPr>
          <w:p w14:paraId="172A24E1" w14:textId="77777777" w:rsidR="00A14462" w:rsidRPr="00F027B2" w:rsidRDefault="008F7567" w:rsidP="00F027B2">
            <w:pPr>
              <w:spacing w:after="0" w:line="259" w:lineRule="auto"/>
              <w:ind w:left="0" w:right="57" w:firstLine="0"/>
              <w:jc w:val="left"/>
              <w:rPr>
                <w:rFonts w:ascii="Arial" w:hAnsi="Arial" w:cs="Arial"/>
                <w:sz w:val="22"/>
              </w:rPr>
            </w:pPr>
            <w:r w:rsidRPr="00F027B2">
              <w:rPr>
                <w:rFonts w:ascii="Arial" w:hAnsi="Arial" w:cs="Arial"/>
                <w:sz w:val="22"/>
              </w:rPr>
              <w:t xml:space="preserve">46 </w:t>
            </w:r>
          </w:p>
        </w:tc>
      </w:tr>
      <w:tr w:rsidR="00A14462" w:rsidRPr="00F027B2" w14:paraId="73D01F05" w14:textId="77777777">
        <w:trPr>
          <w:trHeight w:val="883"/>
        </w:trPr>
        <w:tc>
          <w:tcPr>
            <w:tcW w:w="535" w:type="dxa"/>
            <w:tcBorders>
              <w:top w:val="single" w:sz="4" w:space="0" w:color="000000"/>
              <w:left w:val="single" w:sz="4" w:space="0" w:color="000000"/>
              <w:bottom w:val="single" w:sz="4" w:space="0" w:color="000000"/>
              <w:right w:val="single" w:sz="4" w:space="0" w:color="000000"/>
            </w:tcBorders>
          </w:tcPr>
          <w:p w14:paraId="0855C8F5" w14:textId="0CE7306A" w:rsidR="00A14462" w:rsidRPr="00F027B2" w:rsidRDefault="008F7567" w:rsidP="00F027B2">
            <w:pPr>
              <w:spacing w:after="0" w:line="259" w:lineRule="auto"/>
              <w:ind w:left="0" w:right="57" w:firstLine="0"/>
              <w:jc w:val="left"/>
              <w:rPr>
                <w:rFonts w:ascii="Arial" w:hAnsi="Arial" w:cs="Arial"/>
                <w:sz w:val="22"/>
              </w:rPr>
            </w:pPr>
            <w:r w:rsidRPr="00F027B2">
              <w:rPr>
                <w:rFonts w:ascii="Arial" w:hAnsi="Arial" w:cs="Arial"/>
                <w:sz w:val="22"/>
              </w:rPr>
              <w:lastRenderedPageBreak/>
              <w:t xml:space="preserve">7 </w:t>
            </w:r>
          </w:p>
        </w:tc>
        <w:tc>
          <w:tcPr>
            <w:tcW w:w="2407" w:type="dxa"/>
            <w:tcBorders>
              <w:top w:val="single" w:sz="4" w:space="0" w:color="000000"/>
              <w:left w:val="single" w:sz="4" w:space="0" w:color="000000"/>
              <w:bottom w:val="single" w:sz="4" w:space="0" w:color="000000"/>
              <w:right w:val="single" w:sz="4" w:space="0" w:color="000000"/>
            </w:tcBorders>
          </w:tcPr>
          <w:p w14:paraId="5E0B0FDB" w14:textId="77777777" w:rsidR="00A14462" w:rsidRPr="00F027B2" w:rsidRDefault="008F7567" w:rsidP="00F027B2">
            <w:pPr>
              <w:spacing w:after="0" w:line="259" w:lineRule="auto"/>
              <w:ind w:left="0" w:right="55" w:firstLine="0"/>
              <w:jc w:val="left"/>
              <w:rPr>
                <w:rFonts w:ascii="Arial" w:hAnsi="Arial" w:cs="Arial"/>
                <w:sz w:val="22"/>
              </w:rPr>
            </w:pPr>
            <w:r w:rsidRPr="00F027B2">
              <w:rPr>
                <w:rFonts w:ascii="Arial" w:hAnsi="Arial" w:cs="Arial"/>
                <w:sz w:val="22"/>
              </w:rPr>
              <w:t xml:space="preserve">Temperatura mięknienia po starzeniu, nie mniej niż </w:t>
            </w:r>
          </w:p>
        </w:tc>
        <w:tc>
          <w:tcPr>
            <w:tcW w:w="852" w:type="dxa"/>
            <w:tcBorders>
              <w:top w:val="single" w:sz="4" w:space="0" w:color="000000"/>
              <w:left w:val="single" w:sz="4" w:space="0" w:color="000000"/>
              <w:bottom w:val="single" w:sz="4" w:space="0" w:color="000000"/>
              <w:right w:val="single" w:sz="4" w:space="0" w:color="000000"/>
            </w:tcBorders>
          </w:tcPr>
          <w:p w14:paraId="696C2EE1"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°C </w:t>
            </w:r>
          </w:p>
        </w:tc>
        <w:tc>
          <w:tcPr>
            <w:tcW w:w="1985" w:type="dxa"/>
            <w:tcBorders>
              <w:top w:val="single" w:sz="4" w:space="0" w:color="000000"/>
              <w:left w:val="single" w:sz="4" w:space="0" w:color="000000"/>
              <w:bottom w:val="single" w:sz="4" w:space="0" w:color="000000"/>
              <w:right w:val="single" w:sz="4" w:space="0" w:color="000000"/>
            </w:tcBorders>
          </w:tcPr>
          <w:p w14:paraId="764F6446" w14:textId="77777777" w:rsidR="00A14462" w:rsidRPr="00F027B2" w:rsidRDefault="008F7567" w:rsidP="00F027B2">
            <w:pPr>
              <w:spacing w:after="0" w:line="259" w:lineRule="auto"/>
              <w:ind w:left="0" w:right="55" w:firstLine="0"/>
              <w:jc w:val="left"/>
              <w:rPr>
                <w:rFonts w:ascii="Arial" w:hAnsi="Arial" w:cs="Arial"/>
                <w:sz w:val="22"/>
              </w:rPr>
            </w:pPr>
            <w:r w:rsidRPr="00F027B2">
              <w:rPr>
                <w:rFonts w:ascii="Arial" w:hAnsi="Arial" w:cs="Arial"/>
                <w:sz w:val="22"/>
              </w:rPr>
              <w:t xml:space="preserve">PN-EN 1427 [22] </w:t>
            </w:r>
          </w:p>
        </w:tc>
        <w:tc>
          <w:tcPr>
            <w:tcW w:w="850" w:type="dxa"/>
            <w:tcBorders>
              <w:top w:val="single" w:sz="4" w:space="0" w:color="000000"/>
              <w:left w:val="single" w:sz="4" w:space="0" w:color="000000"/>
              <w:bottom w:val="single" w:sz="4" w:space="0" w:color="000000"/>
              <w:right w:val="single" w:sz="4" w:space="0" w:color="000000"/>
            </w:tcBorders>
          </w:tcPr>
          <w:p w14:paraId="5EC6B8E7"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48 </w:t>
            </w:r>
          </w:p>
        </w:tc>
        <w:tc>
          <w:tcPr>
            <w:tcW w:w="1418" w:type="dxa"/>
            <w:tcBorders>
              <w:top w:val="single" w:sz="4" w:space="0" w:color="000000"/>
              <w:left w:val="single" w:sz="4" w:space="0" w:color="000000"/>
              <w:bottom w:val="single" w:sz="4" w:space="0" w:color="000000"/>
              <w:right w:val="single" w:sz="4" w:space="0" w:color="000000"/>
            </w:tcBorders>
          </w:tcPr>
          <w:p w14:paraId="08B07048" w14:textId="77777777" w:rsidR="00A14462" w:rsidRPr="00F027B2" w:rsidRDefault="008F7567" w:rsidP="00F027B2">
            <w:pPr>
              <w:spacing w:after="0" w:line="259" w:lineRule="auto"/>
              <w:ind w:left="0" w:right="57" w:firstLine="0"/>
              <w:jc w:val="left"/>
              <w:rPr>
                <w:rFonts w:ascii="Arial" w:hAnsi="Arial" w:cs="Arial"/>
                <w:sz w:val="22"/>
              </w:rPr>
            </w:pPr>
            <w:r w:rsidRPr="00F027B2">
              <w:rPr>
                <w:rFonts w:ascii="Arial" w:hAnsi="Arial" w:cs="Arial"/>
                <w:sz w:val="22"/>
              </w:rPr>
              <w:t xml:space="preserve">45 </w:t>
            </w:r>
          </w:p>
        </w:tc>
      </w:tr>
      <w:tr w:rsidR="00A14462" w:rsidRPr="00F027B2" w14:paraId="2C345277" w14:textId="77777777">
        <w:trPr>
          <w:trHeight w:val="300"/>
        </w:trPr>
        <w:tc>
          <w:tcPr>
            <w:tcW w:w="8047" w:type="dxa"/>
            <w:gridSpan w:val="6"/>
            <w:tcBorders>
              <w:top w:val="single" w:sz="4" w:space="0" w:color="000000"/>
              <w:left w:val="single" w:sz="4" w:space="0" w:color="000000"/>
              <w:bottom w:val="single" w:sz="4" w:space="0" w:color="000000"/>
              <w:right w:val="single" w:sz="4" w:space="0" w:color="000000"/>
            </w:tcBorders>
          </w:tcPr>
          <w:p w14:paraId="1242EABF" w14:textId="77777777" w:rsidR="00A14462" w:rsidRPr="00F027B2" w:rsidRDefault="008F7567" w:rsidP="00F027B2">
            <w:pPr>
              <w:spacing w:after="0" w:line="259" w:lineRule="auto"/>
              <w:ind w:left="0" w:right="51" w:firstLine="0"/>
              <w:jc w:val="left"/>
              <w:rPr>
                <w:rFonts w:ascii="Arial" w:hAnsi="Arial" w:cs="Arial"/>
                <w:sz w:val="22"/>
              </w:rPr>
            </w:pPr>
            <w:r w:rsidRPr="00F027B2">
              <w:rPr>
                <w:rFonts w:ascii="Arial" w:hAnsi="Arial" w:cs="Arial"/>
                <w:sz w:val="22"/>
              </w:rPr>
              <w:t xml:space="preserve">WŁAŚCIWOŚCI   SPECJALNE   KRAJOWE </w:t>
            </w:r>
          </w:p>
        </w:tc>
      </w:tr>
      <w:tr w:rsidR="00A14462" w:rsidRPr="00F027B2" w14:paraId="632D24C9" w14:textId="77777777">
        <w:trPr>
          <w:trHeight w:val="713"/>
        </w:trPr>
        <w:tc>
          <w:tcPr>
            <w:tcW w:w="535" w:type="dxa"/>
            <w:tcBorders>
              <w:top w:val="single" w:sz="4" w:space="0" w:color="000000"/>
              <w:left w:val="single" w:sz="4" w:space="0" w:color="000000"/>
              <w:bottom w:val="single" w:sz="4" w:space="0" w:color="000000"/>
              <w:right w:val="single" w:sz="4" w:space="0" w:color="000000"/>
            </w:tcBorders>
          </w:tcPr>
          <w:p w14:paraId="6E4C7818" w14:textId="77777777" w:rsidR="00A14462" w:rsidRPr="00F027B2" w:rsidRDefault="008F7567" w:rsidP="00F027B2">
            <w:pPr>
              <w:spacing w:after="0" w:line="259" w:lineRule="auto"/>
              <w:ind w:left="0" w:right="57" w:firstLine="0"/>
              <w:jc w:val="left"/>
              <w:rPr>
                <w:rFonts w:ascii="Arial" w:hAnsi="Arial" w:cs="Arial"/>
                <w:sz w:val="22"/>
              </w:rPr>
            </w:pPr>
            <w:r w:rsidRPr="00F027B2">
              <w:rPr>
                <w:rFonts w:ascii="Arial" w:hAnsi="Arial" w:cs="Arial"/>
                <w:sz w:val="22"/>
              </w:rPr>
              <w:t xml:space="preserve">8 </w:t>
            </w:r>
          </w:p>
        </w:tc>
        <w:tc>
          <w:tcPr>
            <w:tcW w:w="2407" w:type="dxa"/>
            <w:tcBorders>
              <w:top w:val="single" w:sz="4" w:space="0" w:color="000000"/>
              <w:left w:val="single" w:sz="4" w:space="0" w:color="000000"/>
              <w:bottom w:val="single" w:sz="4" w:space="0" w:color="000000"/>
              <w:right w:val="single" w:sz="4" w:space="0" w:color="000000"/>
            </w:tcBorders>
          </w:tcPr>
          <w:p w14:paraId="06A81AE5" w14:textId="77777777" w:rsidR="00A14462" w:rsidRPr="00F027B2" w:rsidRDefault="008F7567" w:rsidP="00F027B2">
            <w:pPr>
              <w:spacing w:after="0" w:line="259" w:lineRule="auto"/>
              <w:ind w:left="0" w:right="107" w:firstLine="0"/>
              <w:jc w:val="left"/>
              <w:rPr>
                <w:rFonts w:ascii="Arial" w:hAnsi="Arial" w:cs="Arial"/>
                <w:sz w:val="22"/>
              </w:rPr>
            </w:pPr>
            <w:r w:rsidRPr="00F027B2">
              <w:rPr>
                <w:rFonts w:ascii="Arial" w:hAnsi="Arial" w:cs="Arial"/>
                <w:sz w:val="22"/>
              </w:rPr>
              <w:t xml:space="preserve">Zawartość parafiny,  nie więcej niż </w:t>
            </w:r>
          </w:p>
        </w:tc>
        <w:tc>
          <w:tcPr>
            <w:tcW w:w="852" w:type="dxa"/>
            <w:tcBorders>
              <w:top w:val="single" w:sz="4" w:space="0" w:color="000000"/>
              <w:left w:val="single" w:sz="4" w:space="0" w:color="000000"/>
              <w:bottom w:val="single" w:sz="4" w:space="0" w:color="000000"/>
              <w:right w:val="single" w:sz="4" w:space="0" w:color="000000"/>
            </w:tcBorders>
          </w:tcPr>
          <w:p w14:paraId="7A1C8580" w14:textId="77777777" w:rsidR="00A14462" w:rsidRPr="00F027B2" w:rsidRDefault="008F7567" w:rsidP="00F027B2">
            <w:pPr>
              <w:spacing w:after="0" w:line="259" w:lineRule="auto"/>
              <w:ind w:left="0" w:right="55" w:firstLine="0"/>
              <w:jc w:val="left"/>
              <w:rPr>
                <w:rFonts w:ascii="Arial" w:hAnsi="Arial" w:cs="Arial"/>
                <w:sz w:val="22"/>
              </w:rPr>
            </w:pPr>
            <w:r w:rsidRPr="00F027B2">
              <w:rPr>
                <w:rFonts w:ascii="Arial" w:hAnsi="Arial" w:cs="Arial"/>
                <w:sz w:val="22"/>
              </w:rPr>
              <w:t xml:space="preserve">% </w:t>
            </w:r>
          </w:p>
        </w:tc>
        <w:tc>
          <w:tcPr>
            <w:tcW w:w="1985" w:type="dxa"/>
            <w:tcBorders>
              <w:top w:val="single" w:sz="4" w:space="0" w:color="000000"/>
              <w:left w:val="single" w:sz="4" w:space="0" w:color="000000"/>
              <w:bottom w:val="single" w:sz="4" w:space="0" w:color="000000"/>
              <w:right w:val="single" w:sz="4" w:space="0" w:color="000000"/>
            </w:tcBorders>
            <w:vAlign w:val="bottom"/>
          </w:tcPr>
          <w:p w14:paraId="333A7630" w14:textId="77777777" w:rsidR="00A14462" w:rsidRPr="00F027B2" w:rsidRDefault="008F7567" w:rsidP="00F027B2">
            <w:pPr>
              <w:spacing w:after="26" w:line="259" w:lineRule="auto"/>
              <w:ind w:left="0" w:right="57" w:firstLine="0"/>
              <w:jc w:val="left"/>
              <w:rPr>
                <w:rFonts w:ascii="Arial" w:hAnsi="Arial" w:cs="Arial"/>
                <w:sz w:val="22"/>
              </w:rPr>
            </w:pPr>
            <w:r w:rsidRPr="00F027B2">
              <w:rPr>
                <w:rFonts w:ascii="Arial" w:hAnsi="Arial" w:cs="Arial"/>
                <w:sz w:val="22"/>
              </w:rPr>
              <w:t xml:space="preserve">PN-EN 12606-1 </w:t>
            </w:r>
          </w:p>
          <w:p w14:paraId="64D4DE7C" w14:textId="77777777" w:rsidR="00A14462" w:rsidRPr="00F027B2" w:rsidRDefault="008F7567" w:rsidP="00F027B2">
            <w:pPr>
              <w:spacing w:after="0" w:line="259" w:lineRule="auto"/>
              <w:ind w:left="0" w:right="52" w:firstLine="0"/>
              <w:jc w:val="left"/>
              <w:rPr>
                <w:rFonts w:ascii="Arial" w:hAnsi="Arial" w:cs="Arial"/>
                <w:sz w:val="22"/>
              </w:rPr>
            </w:pPr>
            <w:r w:rsidRPr="00F027B2">
              <w:rPr>
                <w:rFonts w:ascii="Arial" w:hAnsi="Arial" w:cs="Arial"/>
                <w:sz w:val="22"/>
              </w:rPr>
              <w:t xml:space="preserve">[30] </w:t>
            </w:r>
          </w:p>
        </w:tc>
        <w:tc>
          <w:tcPr>
            <w:tcW w:w="850" w:type="dxa"/>
            <w:tcBorders>
              <w:top w:val="single" w:sz="4" w:space="0" w:color="000000"/>
              <w:left w:val="single" w:sz="4" w:space="0" w:color="000000"/>
              <w:bottom w:val="single" w:sz="4" w:space="0" w:color="000000"/>
              <w:right w:val="single" w:sz="4" w:space="0" w:color="000000"/>
            </w:tcBorders>
          </w:tcPr>
          <w:p w14:paraId="55682D16" w14:textId="77777777" w:rsidR="00A14462" w:rsidRPr="00F027B2" w:rsidRDefault="008F7567" w:rsidP="00F027B2">
            <w:pPr>
              <w:spacing w:after="0" w:line="259" w:lineRule="auto"/>
              <w:ind w:left="0" w:right="57" w:firstLine="0"/>
              <w:jc w:val="left"/>
              <w:rPr>
                <w:rFonts w:ascii="Arial" w:hAnsi="Arial" w:cs="Arial"/>
                <w:sz w:val="22"/>
              </w:rPr>
            </w:pPr>
            <w:r w:rsidRPr="00F027B2">
              <w:rPr>
                <w:rFonts w:ascii="Arial" w:hAnsi="Arial" w:cs="Arial"/>
                <w:sz w:val="22"/>
              </w:rPr>
              <w:t xml:space="preserve">2,2 </w:t>
            </w:r>
          </w:p>
        </w:tc>
        <w:tc>
          <w:tcPr>
            <w:tcW w:w="1418" w:type="dxa"/>
            <w:tcBorders>
              <w:top w:val="single" w:sz="4" w:space="0" w:color="000000"/>
              <w:left w:val="single" w:sz="4" w:space="0" w:color="000000"/>
              <w:bottom w:val="single" w:sz="4" w:space="0" w:color="000000"/>
              <w:right w:val="single" w:sz="4" w:space="0" w:color="000000"/>
            </w:tcBorders>
          </w:tcPr>
          <w:p w14:paraId="1896905E"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2,2 </w:t>
            </w:r>
          </w:p>
        </w:tc>
      </w:tr>
      <w:tr w:rsidR="00A14462" w:rsidRPr="00F027B2" w14:paraId="0AF79D5B" w14:textId="77777777">
        <w:trPr>
          <w:trHeight w:val="883"/>
        </w:trPr>
        <w:tc>
          <w:tcPr>
            <w:tcW w:w="535" w:type="dxa"/>
            <w:tcBorders>
              <w:top w:val="single" w:sz="4" w:space="0" w:color="000000"/>
              <w:left w:val="single" w:sz="4" w:space="0" w:color="000000"/>
              <w:bottom w:val="single" w:sz="4" w:space="0" w:color="000000"/>
              <w:right w:val="single" w:sz="4" w:space="0" w:color="000000"/>
            </w:tcBorders>
          </w:tcPr>
          <w:p w14:paraId="55E92D87" w14:textId="77777777" w:rsidR="00A14462" w:rsidRPr="00F027B2" w:rsidRDefault="008F7567" w:rsidP="00F027B2">
            <w:pPr>
              <w:spacing w:after="0" w:line="259" w:lineRule="auto"/>
              <w:ind w:left="0" w:right="57" w:firstLine="0"/>
              <w:jc w:val="left"/>
              <w:rPr>
                <w:rFonts w:ascii="Arial" w:hAnsi="Arial" w:cs="Arial"/>
                <w:sz w:val="22"/>
              </w:rPr>
            </w:pPr>
            <w:r w:rsidRPr="00F027B2">
              <w:rPr>
                <w:rFonts w:ascii="Arial" w:hAnsi="Arial" w:cs="Arial"/>
                <w:sz w:val="22"/>
              </w:rPr>
              <w:t xml:space="preserve">9 </w:t>
            </w:r>
          </w:p>
        </w:tc>
        <w:tc>
          <w:tcPr>
            <w:tcW w:w="2407" w:type="dxa"/>
            <w:tcBorders>
              <w:top w:val="single" w:sz="4" w:space="0" w:color="000000"/>
              <w:left w:val="single" w:sz="4" w:space="0" w:color="000000"/>
              <w:bottom w:val="single" w:sz="4" w:space="0" w:color="000000"/>
              <w:right w:val="single" w:sz="4" w:space="0" w:color="000000"/>
            </w:tcBorders>
          </w:tcPr>
          <w:p w14:paraId="6D846D35" w14:textId="77777777" w:rsidR="00A14462" w:rsidRPr="00F027B2" w:rsidRDefault="008F7567" w:rsidP="00F027B2">
            <w:pPr>
              <w:spacing w:after="0" w:line="259" w:lineRule="auto"/>
              <w:ind w:left="0" w:right="55" w:firstLine="0"/>
              <w:jc w:val="left"/>
              <w:rPr>
                <w:rFonts w:ascii="Arial" w:hAnsi="Arial" w:cs="Arial"/>
                <w:sz w:val="22"/>
              </w:rPr>
            </w:pPr>
            <w:r w:rsidRPr="00F027B2">
              <w:rPr>
                <w:rFonts w:ascii="Arial" w:hAnsi="Arial" w:cs="Arial"/>
                <w:sz w:val="22"/>
              </w:rPr>
              <w:t xml:space="preserve">Wzrost temp. mięknienia po starzeniu, nie więcej niż </w:t>
            </w:r>
          </w:p>
        </w:tc>
        <w:tc>
          <w:tcPr>
            <w:tcW w:w="852" w:type="dxa"/>
            <w:tcBorders>
              <w:top w:val="single" w:sz="4" w:space="0" w:color="000000"/>
              <w:left w:val="single" w:sz="4" w:space="0" w:color="000000"/>
              <w:bottom w:val="single" w:sz="4" w:space="0" w:color="000000"/>
              <w:right w:val="single" w:sz="4" w:space="0" w:color="000000"/>
            </w:tcBorders>
          </w:tcPr>
          <w:p w14:paraId="0C5E69F1"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°C </w:t>
            </w:r>
          </w:p>
        </w:tc>
        <w:tc>
          <w:tcPr>
            <w:tcW w:w="1985" w:type="dxa"/>
            <w:tcBorders>
              <w:top w:val="single" w:sz="4" w:space="0" w:color="000000"/>
              <w:left w:val="single" w:sz="4" w:space="0" w:color="000000"/>
              <w:bottom w:val="single" w:sz="4" w:space="0" w:color="000000"/>
              <w:right w:val="single" w:sz="4" w:space="0" w:color="000000"/>
            </w:tcBorders>
          </w:tcPr>
          <w:p w14:paraId="1D12F461" w14:textId="77777777" w:rsidR="00A14462" w:rsidRPr="00F027B2" w:rsidRDefault="008F7567" w:rsidP="00F027B2">
            <w:pPr>
              <w:spacing w:after="0" w:line="259" w:lineRule="auto"/>
              <w:ind w:left="0" w:right="55" w:firstLine="0"/>
              <w:jc w:val="left"/>
              <w:rPr>
                <w:rFonts w:ascii="Arial" w:hAnsi="Arial" w:cs="Arial"/>
                <w:sz w:val="22"/>
              </w:rPr>
            </w:pPr>
            <w:r w:rsidRPr="00F027B2">
              <w:rPr>
                <w:rFonts w:ascii="Arial" w:hAnsi="Arial" w:cs="Arial"/>
                <w:sz w:val="22"/>
              </w:rPr>
              <w:t xml:space="preserve">PN-EN 1427 [22] </w:t>
            </w:r>
          </w:p>
        </w:tc>
        <w:tc>
          <w:tcPr>
            <w:tcW w:w="850" w:type="dxa"/>
            <w:tcBorders>
              <w:top w:val="single" w:sz="4" w:space="0" w:color="000000"/>
              <w:left w:val="single" w:sz="4" w:space="0" w:color="000000"/>
              <w:bottom w:val="single" w:sz="4" w:space="0" w:color="000000"/>
              <w:right w:val="single" w:sz="4" w:space="0" w:color="000000"/>
            </w:tcBorders>
          </w:tcPr>
          <w:p w14:paraId="7B35FF0F"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9 </w:t>
            </w:r>
          </w:p>
        </w:tc>
        <w:tc>
          <w:tcPr>
            <w:tcW w:w="1418" w:type="dxa"/>
            <w:tcBorders>
              <w:top w:val="single" w:sz="4" w:space="0" w:color="000000"/>
              <w:left w:val="single" w:sz="4" w:space="0" w:color="000000"/>
              <w:bottom w:val="single" w:sz="4" w:space="0" w:color="000000"/>
              <w:right w:val="single" w:sz="4" w:space="0" w:color="000000"/>
            </w:tcBorders>
          </w:tcPr>
          <w:p w14:paraId="6186C9C6" w14:textId="77777777" w:rsidR="00A14462" w:rsidRPr="00F027B2" w:rsidRDefault="008F7567" w:rsidP="00F027B2">
            <w:pPr>
              <w:spacing w:after="0" w:line="259" w:lineRule="auto"/>
              <w:ind w:left="0" w:right="57" w:firstLine="0"/>
              <w:jc w:val="left"/>
              <w:rPr>
                <w:rFonts w:ascii="Arial" w:hAnsi="Arial" w:cs="Arial"/>
                <w:sz w:val="22"/>
              </w:rPr>
            </w:pPr>
            <w:r w:rsidRPr="00F027B2">
              <w:rPr>
                <w:rFonts w:ascii="Arial" w:hAnsi="Arial" w:cs="Arial"/>
                <w:sz w:val="22"/>
              </w:rPr>
              <w:t xml:space="preserve">9 </w:t>
            </w:r>
          </w:p>
        </w:tc>
      </w:tr>
    </w:tbl>
    <w:tbl>
      <w:tblPr>
        <w:tblStyle w:val="TableGrid"/>
        <w:tblpPr w:vertAnchor="text" w:horzAnchor="margin" w:tblpXSpec="center" w:tblpY="-39"/>
        <w:tblOverlap w:val="never"/>
        <w:tblW w:w="8047" w:type="dxa"/>
        <w:tblInd w:w="0" w:type="dxa"/>
        <w:tblCellMar>
          <w:top w:w="50" w:type="dxa"/>
          <w:left w:w="106" w:type="dxa"/>
          <w:right w:w="53" w:type="dxa"/>
        </w:tblCellMar>
        <w:tblLook w:val="04A0" w:firstRow="1" w:lastRow="0" w:firstColumn="1" w:lastColumn="0" w:noHBand="0" w:noVBand="1"/>
      </w:tblPr>
      <w:tblGrid>
        <w:gridCol w:w="535"/>
        <w:gridCol w:w="2407"/>
        <w:gridCol w:w="852"/>
        <w:gridCol w:w="1985"/>
        <w:gridCol w:w="850"/>
        <w:gridCol w:w="1418"/>
      </w:tblGrid>
      <w:tr w:rsidR="00876F19" w:rsidRPr="00F027B2" w14:paraId="3989CCD4" w14:textId="77777777" w:rsidTr="00876F19">
        <w:trPr>
          <w:trHeight w:val="593"/>
        </w:trPr>
        <w:tc>
          <w:tcPr>
            <w:tcW w:w="535" w:type="dxa"/>
            <w:tcBorders>
              <w:top w:val="single" w:sz="4" w:space="0" w:color="000000"/>
              <w:left w:val="single" w:sz="4" w:space="0" w:color="000000"/>
              <w:bottom w:val="single" w:sz="4" w:space="0" w:color="000000"/>
              <w:right w:val="single" w:sz="4" w:space="0" w:color="000000"/>
            </w:tcBorders>
          </w:tcPr>
          <w:p w14:paraId="7ACF0649" w14:textId="553FD550" w:rsidR="00876F19" w:rsidRPr="00F027B2" w:rsidRDefault="00876F19" w:rsidP="00876F19">
            <w:pPr>
              <w:spacing w:after="0" w:line="259" w:lineRule="auto"/>
              <w:ind w:left="50" w:firstLine="0"/>
              <w:jc w:val="left"/>
              <w:rPr>
                <w:rFonts w:ascii="Arial" w:hAnsi="Arial" w:cs="Arial"/>
                <w:sz w:val="22"/>
              </w:rPr>
            </w:pPr>
            <w:r w:rsidRPr="00F027B2">
              <w:rPr>
                <w:rFonts w:ascii="Arial" w:hAnsi="Arial" w:cs="Arial"/>
                <w:sz w:val="22"/>
              </w:rPr>
              <w:t xml:space="preserve">10 </w:t>
            </w:r>
          </w:p>
        </w:tc>
        <w:tc>
          <w:tcPr>
            <w:tcW w:w="2407" w:type="dxa"/>
            <w:tcBorders>
              <w:top w:val="single" w:sz="4" w:space="0" w:color="000000"/>
              <w:left w:val="single" w:sz="4" w:space="0" w:color="000000"/>
              <w:bottom w:val="single" w:sz="4" w:space="0" w:color="000000"/>
              <w:right w:val="single" w:sz="4" w:space="0" w:color="000000"/>
            </w:tcBorders>
          </w:tcPr>
          <w:p w14:paraId="73312071" w14:textId="77777777" w:rsidR="00876F19" w:rsidRPr="00F027B2" w:rsidRDefault="00876F19" w:rsidP="00876F19">
            <w:pPr>
              <w:spacing w:after="27" w:line="259" w:lineRule="auto"/>
              <w:ind w:left="0" w:firstLine="0"/>
              <w:jc w:val="left"/>
              <w:rPr>
                <w:rFonts w:ascii="Arial" w:hAnsi="Arial" w:cs="Arial"/>
                <w:sz w:val="22"/>
              </w:rPr>
            </w:pPr>
            <w:r w:rsidRPr="00F027B2">
              <w:rPr>
                <w:rFonts w:ascii="Arial" w:hAnsi="Arial" w:cs="Arial"/>
                <w:sz w:val="22"/>
              </w:rPr>
              <w:t xml:space="preserve">Temperatura łamliwości </w:t>
            </w:r>
          </w:p>
          <w:p w14:paraId="3EB68E0E" w14:textId="77777777" w:rsidR="00876F19" w:rsidRPr="00F027B2" w:rsidRDefault="00876F19" w:rsidP="00876F19">
            <w:pPr>
              <w:spacing w:after="0" w:line="259" w:lineRule="auto"/>
              <w:ind w:left="0" w:firstLine="0"/>
              <w:jc w:val="left"/>
              <w:rPr>
                <w:rFonts w:ascii="Arial" w:hAnsi="Arial" w:cs="Arial"/>
                <w:sz w:val="22"/>
              </w:rPr>
            </w:pPr>
            <w:proofErr w:type="spellStart"/>
            <w:r w:rsidRPr="00F027B2">
              <w:rPr>
                <w:rFonts w:ascii="Arial" w:hAnsi="Arial" w:cs="Arial"/>
                <w:sz w:val="22"/>
              </w:rPr>
              <w:t>Fraassa</w:t>
            </w:r>
            <w:proofErr w:type="spellEnd"/>
            <w:r w:rsidRPr="00F027B2">
              <w:rPr>
                <w:rFonts w:ascii="Arial" w:hAnsi="Arial" w:cs="Arial"/>
                <w:sz w:val="22"/>
              </w:rPr>
              <w:t xml:space="preserve">, nie więcej niż </w:t>
            </w:r>
          </w:p>
        </w:tc>
        <w:tc>
          <w:tcPr>
            <w:tcW w:w="852" w:type="dxa"/>
            <w:tcBorders>
              <w:top w:val="single" w:sz="4" w:space="0" w:color="000000"/>
              <w:left w:val="single" w:sz="4" w:space="0" w:color="000000"/>
              <w:bottom w:val="single" w:sz="4" w:space="0" w:color="000000"/>
              <w:right w:val="single" w:sz="4" w:space="0" w:color="000000"/>
            </w:tcBorders>
            <w:vAlign w:val="center"/>
          </w:tcPr>
          <w:p w14:paraId="7C74846D" w14:textId="77777777" w:rsidR="00876F19" w:rsidRPr="00F027B2" w:rsidRDefault="00876F19" w:rsidP="00876F19">
            <w:pPr>
              <w:spacing w:after="0" w:line="259" w:lineRule="auto"/>
              <w:ind w:left="0" w:right="57" w:firstLine="0"/>
              <w:jc w:val="left"/>
              <w:rPr>
                <w:rFonts w:ascii="Arial" w:hAnsi="Arial" w:cs="Arial"/>
                <w:sz w:val="22"/>
              </w:rPr>
            </w:pPr>
            <w:r w:rsidRPr="00F027B2">
              <w:rPr>
                <w:rFonts w:ascii="Arial" w:hAnsi="Arial" w:cs="Arial"/>
                <w:sz w:val="22"/>
              </w:rPr>
              <w:t xml:space="preserve">°C </w:t>
            </w:r>
          </w:p>
        </w:tc>
        <w:tc>
          <w:tcPr>
            <w:tcW w:w="1985" w:type="dxa"/>
            <w:tcBorders>
              <w:top w:val="single" w:sz="4" w:space="0" w:color="000000"/>
              <w:left w:val="single" w:sz="4" w:space="0" w:color="000000"/>
              <w:bottom w:val="single" w:sz="4" w:space="0" w:color="000000"/>
              <w:right w:val="single" w:sz="4" w:space="0" w:color="000000"/>
            </w:tcBorders>
            <w:vAlign w:val="center"/>
          </w:tcPr>
          <w:p w14:paraId="1D094588" w14:textId="77777777" w:rsidR="00876F19" w:rsidRPr="00F027B2" w:rsidRDefault="00876F19" w:rsidP="00876F19">
            <w:pPr>
              <w:spacing w:after="0" w:line="259" w:lineRule="auto"/>
              <w:ind w:left="48" w:firstLine="0"/>
              <w:jc w:val="left"/>
              <w:rPr>
                <w:rFonts w:ascii="Arial" w:hAnsi="Arial" w:cs="Arial"/>
                <w:sz w:val="22"/>
              </w:rPr>
            </w:pPr>
            <w:r w:rsidRPr="00F027B2">
              <w:rPr>
                <w:rFonts w:ascii="Arial" w:hAnsi="Arial" w:cs="Arial"/>
                <w:sz w:val="22"/>
              </w:rPr>
              <w:t xml:space="preserve">PN-EN 12593 [29] </w:t>
            </w:r>
          </w:p>
        </w:tc>
        <w:tc>
          <w:tcPr>
            <w:tcW w:w="850" w:type="dxa"/>
            <w:tcBorders>
              <w:top w:val="single" w:sz="4" w:space="0" w:color="000000"/>
              <w:left w:val="single" w:sz="4" w:space="0" w:color="000000"/>
              <w:bottom w:val="single" w:sz="4" w:space="0" w:color="000000"/>
              <w:right w:val="single" w:sz="4" w:space="0" w:color="000000"/>
            </w:tcBorders>
            <w:vAlign w:val="center"/>
          </w:tcPr>
          <w:p w14:paraId="07BD36AB" w14:textId="77777777" w:rsidR="00876F19" w:rsidRPr="00F027B2" w:rsidRDefault="00876F19" w:rsidP="00876F19">
            <w:pPr>
              <w:spacing w:after="0" w:line="259" w:lineRule="auto"/>
              <w:ind w:left="0" w:right="59" w:firstLine="0"/>
              <w:jc w:val="left"/>
              <w:rPr>
                <w:rFonts w:ascii="Arial" w:hAnsi="Arial" w:cs="Arial"/>
                <w:sz w:val="22"/>
              </w:rPr>
            </w:pPr>
            <w:r w:rsidRPr="00F027B2">
              <w:rPr>
                <w:rFonts w:ascii="Arial" w:hAnsi="Arial" w:cs="Arial"/>
                <w:sz w:val="22"/>
              </w:rPr>
              <w:t xml:space="preserve">-8 </w:t>
            </w:r>
          </w:p>
        </w:tc>
        <w:tc>
          <w:tcPr>
            <w:tcW w:w="1418" w:type="dxa"/>
            <w:tcBorders>
              <w:top w:val="single" w:sz="4" w:space="0" w:color="000000"/>
              <w:left w:val="single" w:sz="4" w:space="0" w:color="000000"/>
              <w:bottom w:val="single" w:sz="4" w:space="0" w:color="000000"/>
              <w:right w:val="single" w:sz="4" w:space="0" w:color="000000"/>
            </w:tcBorders>
            <w:vAlign w:val="center"/>
          </w:tcPr>
          <w:p w14:paraId="00E703CF" w14:textId="77777777" w:rsidR="00876F19" w:rsidRPr="00F027B2" w:rsidRDefault="00876F19" w:rsidP="00876F19">
            <w:pPr>
              <w:spacing w:after="0" w:line="259" w:lineRule="auto"/>
              <w:ind w:left="0" w:right="56" w:firstLine="0"/>
              <w:jc w:val="left"/>
              <w:rPr>
                <w:rFonts w:ascii="Arial" w:hAnsi="Arial" w:cs="Arial"/>
                <w:sz w:val="22"/>
              </w:rPr>
            </w:pPr>
            <w:r w:rsidRPr="00F027B2">
              <w:rPr>
                <w:rFonts w:ascii="Arial" w:hAnsi="Arial" w:cs="Arial"/>
                <w:sz w:val="22"/>
              </w:rPr>
              <w:t xml:space="preserve">-10 </w:t>
            </w:r>
          </w:p>
        </w:tc>
      </w:tr>
    </w:tbl>
    <w:p w14:paraId="069A6E2A" w14:textId="1C38F786" w:rsidR="00A14462" w:rsidRPr="00F027B2" w:rsidRDefault="008F7567" w:rsidP="00876F19">
      <w:pPr>
        <w:spacing w:after="290"/>
        <w:ind w:left="351" w:right="1080"/>
        <w:jc w:val="left"/>
        <w:rPr>
          <w:rFonts w:ascii="Arial" w:hAnsi="Arial" w:cs="Arial"/>
          <w:sz w:val="22"/>
        </w:rPr>
      </w:pPr>
      <w:r w:rsidRPr="00F027B2">
        <w:rPr>
          <w:rFonts w:ascii="Arial" w:hAnsi="Arial" w:cs="Arial"/>
          <w:sz w:val="22"/>
        </w:rPr>
        <w:t xml:space="preserve"> IRI - (International </w:t>
      </w:r>
      <w:proofErr w:type="spellStart"/>
      <w:r w:rsidRPr="00F027B2">
        <w:rPr>
          <w:rFonts w:ascii="Arial" w:hAnsi="Arial" w:cs="Arial"/>
          <w:sz w:val="22"/>
        </w:rPr>
        <w:t>Roughness</w:t>
      </w:r>
      <w:proofErr w:type="spellEnd"/>
      <w:r w:rsidRPr="00F027B2">
        <w:rPr>
          <w:rFonts w:ascii="Arial" w:hAnsi="Arial" w:cs="Arial"/>
          <w:sz w:val="22"/>
        </w:rPr>
        <w:t xml:space="preserve"> Index) międzynarodowy wskaźnik równości, MOP - miejsce obsługi podróżnych. </w:t>
      </w:r>
    </w:p>
    <w:p w14:paraId="6D80F781" w14:textId="77777777" w:rsidR="00A14462" w:rsidRPr="00F027B2" w:rsidRDefault="008F7567" w:rsidP="00F027B2">
      <w:pPr>
        <w:tabs>
          <w:tab w:val="center" w:pos="817"/>
          <w:tab w:val="center" w:pos="3065"/>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1.5 </w:t>
      </w:r>
      <w:r w:rsidRPr="00F027B2">
        <w:rPr>
          <w:rFonts w:ascii="Arial" w:hAnsi="Arial" w:cs="Arial"/>
          <w:sz w:val="22"/>
        </w:rPr>
        <w:tab/>
        <w:t xml:space="preserve">Ogólne wymagania dotyczące robót </w:t>
      </w:r>
    </w:p>
    <w:p w14:paraId="07A3FD30" w14:textId="77777777" w:rsidR="00A14462" w:rsidRPr="00F027B2" w:rsidRDefault="008F7567" w:rsidP="00F027B2">
      <w:pPr>
        <w:ind w:left="351" w:right="131"/>
        <w:jc w:val="left"/>
        <w:rPr>
          <w:rFonts w:ascii="Arial" w:hAnsi="Arial" w:cs="Arial"/>
          <w:sz w:val="22"/>
        </w:rPr>
      </w:pPr>
      <w:r w:rsidRPr="00F027B2">
        <w:rPr>
          <w:rFonts w:ascii="Arial" w:hAnsi="Arial" w:cs="Arial"/>
          <w:sz w:val="22"/>
        </w:rPr>
        <w:t xml:space="preserve">Ogólne wymagania dotyczące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[1] pkt 1.5. </w:t>
      </w:r>
    </w:p>
    <w:p w14:paraId="3934CE83" w14:textId="77777777" w:rsidR="00A14462" w:rsidRPr="00F027B2" w:rsidRDefault="008F7567" w:rsidP="00F027B2">
      <w:pPr>
        <w:spacing w:after="60" w:line="249" w:lineRule="auto"/>
        <w:ind w:left="662" w:right="127"/>
        <w:jc w:val="left"/>
        <w:rPr>
          <w:rFonts w:ascii="Arial" w:hAnsi="Arial" w:cs="Arial"/>
          <w:sz w:val="22"/>
        </w:rPr>
      </w:pPr>
      <w:r w:rsidRPr="00F027B2">
        <w:rPr>
          <w:rFonts w:ascii="Arial" w:hAnsi="Arial" w:cs="Arial"/>
          <w:sz w:val="22"/>
        </w:rPr>
        <w:t xml:space="preserve">2. MATERIAŁY </w:t>
      </w:r>
    </w:p>
    <w:p w14:paraId="39E35AA5" w14:textId="77777777" w:rsidR="00A14462" w:rsidRPr="00F027B2" w:rsidRDefault="008F7567" w:rsidP="00F027B2">
      <w:pPr>
        <w:tabs>
          <w:tab w:val="center" w:pos="817"/>
          <w:tab w:val="center" w:pos="3364"/>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2.1 </w:t>
      </w:r>
      <w:r w:rsidRPr="00F027B2">
        <w:rPr>
          <w:rFonts w:ascii="Arial" w:hAnsi="Arial" w:cs="Arial"/>
          <w:sz w:val="22"/>
        </w:rPr>
        <w:tab/>
        <w:t xml:space="preserve">Ogólne wymagania dotyczące materiałów </w:t>
      </w:r>
    </w:p>
    <w:p w14:paraId="62194AB9" w14:textId="77777777" w:rsidR="00A14462" w:rsidRPr="00F027B2" w:rsidRDefault="008F7567" w:rsidP="00F027B2">
      <w:pPr>
        <w:spacing w:after="40"/>
        <w:ind w:left="351" w:right="131"/>
        <w:jc w:val="left"/>
        <w:rPr>
          <w:rFonts w:ascii="Arial" w:hAnsi="Arial" w:cs="Arial"/>
          <w:sz w:val="22"/>
        </w:rPr>
      </w:pPr>
      <w:r w:rsidRPr="00F027B2">
        <w:rPr>
          <w:rFonts w:ascii="Arial" w:hAnsi="Arial" w:cs="Arial"/>
          <w:sz w:val="22"/>
        </w:rPr>
        <w:t xml:space="preserve">Ogólne wymagania dotyczące materiałów, ich pozyskiwania i składowania,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[1] pkt 2. </w:t>
      </w:r>
    </w:p>
    <w:p w14:paraId="7F5492CA" w14:textId="77777777" w:rsidR="00A14462" w:rsidRPr="00F027B2" w:rsidRDefault="008F7567" w:rsidP="00F027B2">
      <w:pPr>
        <w:tabs>
          <w:tab w:val="center" w:pos="817"/>
          <w:tab w:val="center" w:pos="2254"/>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2.2 </w:t>
      </w:r>
      <w:r w:rsidRPr="00F027B2">
        <w:rPr>
          <w:rFonts w:ascii="Arial" w:hAnsi="Arial" w:cs="Arial"/>
          <w:sz w:val="22"/>
        </w:rPr>
        <w:tab/>
        <w:t xml:space="preserve">Lepiszcza asfaltowe </w:t>
      </w:r>
    </w:p>
    <w:p w14:paraId="6A904BB0" w14:textId="77777777" w:rsidR="00A14462" w:rsidRPr="00F027B2" w:rsidRDefault="008F7567" w:rsidP="00F027B2">
      <w:pPr>
        <w:ind w:left="351" w:right="463"/>
        <w:jc w:val="left"/>
        <w:rPr>
          <w:rFonts w:ascii="Arial" w:hAnsi="Arial" w:cs="Arial"/>
          <w:sz w:val="22"/>
        </w:rPr>
      </w:pPr>
      <w:r w:rsidRPr="00F027B2">
        <w:rPr>
          <w:rFonts w:ascii="Arial" w:hAnsi="Arial" w:cs="Arial"/>
          <w:sz w:val="22"/>
        </w:rPr>
        <w:t xml:space="preserve">Należy stosować asfalty drogowe wg PN-EN 12591 [27] lub </w:t>
      </w:r>
      <w:proofErr w:type="spellStart"/>
      <w:r w:rsidRPr="00F027B2">
        <w:rPr>
          <w:rFonts w:ascii="Arial" w:hAnsi="Arial" w:cs="Arial"/>
          <w:sz w:val="22"/>
        </w:rPr>
        <w:t>polimeroasfalty</w:t>
      </w:r>
      <w:proofErr w:type="spellEnd"/>
      <w:r w:rsidRPr="00F027B2">
        <w:rPr>
          <w:rFonts w:ascii="Arial" w:hAnsi="Arial" w:cs="Arial"/>
          <w:sz w:val="22"/>
        </w:rPr>
        <w:t xml:space="preserve"> wg PN-EN 14023 [59]. Rodzaje stosowanych </w:t>
      </w:r>
      <w:proofErr w:type="spellStart"/>
      <w:r w:rsidRPr="00F027B2">
        <w:rPr>
          <w:rFonts w:ascii="Arial" w:hAnsi="Arial" w:cs="Arial"/>
          <w:sz w:val="22"/>
        </w:rPr>
        <w:t>lepiszcz</w:t>
      </w:r>
      <w:proofErr w:type="spellEnd"/>
      <w:r w:rsidRPr="00F027B2">
        <w:rPr>
          <w:rFonts w:ascii="Arial" w:hAnsi="Arial" w:cs="Arial"/>
          <w:sz w:val="22"/>
        </w:rPr>
        <w:t xml:space="preserve"> asfaltowych podano w tablicy 2. Oprócz </w:t>
      </w:r>
      <w:proofErr w:type="spellStart"/>
      <w:r w:rsidRPr="00F027B2">
        <w:rPr>
          <w:rFonts w:ascii="Arial" w:hAnsi="Arial" w:cs="Arial"/>
          <w:sz w:val="22"/>
        </w:rPr>
        <w:t>lepiszcz</w:t>
      </w:r>
      <w:proofErr w:type="spellEnd"/>
      <w:r w:rsidRPr="00F027B2">
        <w:rPr>
          <w:rFonts w:ascii="Arial" w:hAnsi="Arial" w:cs="Arial"/>
          <w:sz w:val="22"/>
        </w:rPr>
        <w:t xml:space="preserve"> wymienionych w tablicy 2 można stosować inne lepiszcza nienormowe według aprobat technicznych. </w:t>
      </w:r>
    </w:p>
    <w:p w14:paraId="3CB485F7" w14:textId="77777777" w:rsidR="00A14462" w:rsidRPr="00F027B2" w:rsidRDefault="008F7567" w:rsidP="00F027B2">
      <w:pPr>
        <w:spacing w:after="17" w:line="259" w:lineRule="auto"/>
        <w:ind w:left="948" w:firstLine="0"/>
        <w:jc w:val="left"/>
        <w:rPr>
          <w:rFonts w:ascii="Arial" w:hAnsi="Arial" w:cs="Arial"/>
          <w:sz w:val="22"/>
        </w:rPr>
      </w:pPr>
      <w:r w:rsidRPr="00F027B2">
        <w:rPr>
          <w:rFonts w:ascii="Arial" w:hAnsi="Arial" w:cs="Arial"/>
          <w:sz w:val="22"/>
        </w:rPr>
        <w:t xml:space="preserve"> </w:t>
      </w:r>
    </w:p>
    <w:p w14:paraId="74842533" w14:textId="77777777" w:rsidR="00A14462" w:rsidRPr="00F027B2" w:rsidRDefault="008F7567" w:rsidP="00F027B2">
      <w:pPr>
        <w:spacing w:line="269" w:lineRule="auto"/>
        <w:ind w:left="355"/>
        <w:jc w:val="left"/>
        <w:rPr>
          <w:rFonts w:ascii="Arial" w:hAnsi="Arial" w:cs="Arial"/>
          <w:sz w:val="22"/>
        </w:rPr>
      </w:pPr>
      <w:r w:rsidRPr="00F027B2">
        <w:rPr>
          <w:rFonts w:ascii="Arial" w:hAnsi="Arial" w:cs="Arial"/>
          <w:sz w:val="22"/>
          <w:u w:val="single" w:color="000000"/>
        </w:rPr>
        <w:t>Tablica 2. Zalecane lepiszcza asfaltowego do warstwy ścieralnej z betonu asfaltowego</w:t>
      </w:r>
      <w:r w:rsidRPr="00F027B2">
        <w:rPr>
          <w:rFonts w:ascii="Arial" w:hAnsi="Arial" w:cs="Arial"/>
          <w:sz w:val="22"/>
        </w:rPr>
        <w:t xml:space="preserve"> </w:t>
      </w:r>
    </w:p>
    <w:tbl>
      <w:tblPr>
        <w:tblStyle w:val="TableGrid"/>
        <w:tblW w:w="8904" w:type="dxa"/>
        <w:tblInd w:w="353" w:type="dxa"/>
        <w:tblCellMar>
          <w:top w:w="28" w:type="dxa"/>
        </w:tblCellMar>
        <w:tblLook w:val="04A0" w:firstRow="1" w:lastRow="0" w:firstColumn="1" w:lastColumn="0" w:noHBand="0" w:noVBand="1"/>
      </w:tblPr>
      <w:tblGrid>
        <w:gridCol w:w="969"/>
        <w:gridCol w:w="1390"/>
        <w:gridCol w:w="1418"/>
        <w:gridCol w:w="2345"/>
        <w:gridCol w:w="2357"/>
        <w:gridCol w:w="425"/>
      </w:tblGrid>
      <w:tr w:rsidR="00A14462" w:rsidRPr="00F027B2" w14:paraId="6E2F2AA9" w14:textId="77777777">
        <w:trPr>
          <w:trHeight w:val="336"/>
        </w:trPr>
        <w:tc>
          <w:tcPr>
            <w:tcW w:w="970" w:type="dxa"/>
            <w:vMerge w:val="restart"/>
            <w:tcBorders>
              <w:top w:val="nil"/>
              <w:left w:val="nil"/>
              <w:bottom w:val="nil"/>
              <w:right w:val="single" w:sz="4" w:space="0" w:color="000000"/>
            </w:tcBorders>
            <w:vAlign w:val="bottom"/>
          </w:tcPr>
          <w:p w14:paraId="0C9418E1" w14:textId="77777777" w:rsidR="00A14462" w:rsidRPr="00F027B2" w:rsidRDefault="00A14462" w:rsidP="00F027B2">
            <w:pPr>
              <w:spacing w:after="160" w:line="259" w:lineRule="auto"/>
              <w:ind w:left="0" w:firstLine="0"/>
              <w:jc w:val="left"/>
              <w:rPr>
                <w:rFonts w:ascii="Arial" w:hAnsi="Arial" w:cs="Arial"/>
                <w:sz w:val="22"/>
              </w:rPr>
            </w:pPr>
          </w:p>
        </w:tc>
        <w:tc>
          <w:tcPr>
            <w:tcW w:w="1390" w:type="dxa"/>
            <w:vMerge w:val="restart"/>
            <w:tcBorders>
              <w:top w:val="single" w:sz="4" w:space="0" w:color="000000"/>
              <w:left w:val="single" w:sz="4" w:space="0" w:color="000000"/>
              <w:bottom w:val="single" w:sz="4" w:space="0" w:color="000000"/>
              <w:right w:val="single" w:sz="4" w:space="0" w:color="000000"/>
            </w:tcBorders>
            <w:vAlign w:val="center"/>
          </w:tcPr>
          <w:p w14:paraId="288B3340" w14:textId="77777777" w:rsidR="00A14462" w:rsidRPr="00F027B2" w:rsidRDefault="008F7567" w:rsidP="00F027B2">
            <w:pPr>
              <w:spacing w:after="0" w:line="259" w:lineRule="auto"/>
              <w:ind w:left="73" w:right="23" w:firstLine="0"/>
              <w:jc w:val="left"/>
              <w:rPr>
                <w:rFonts w:ascii="Arial" w:hAnsi="Arial" w:cs="Arial"/>
                <w:sz w:val="22"/>
              </w:rPr>
            </w:pPr>
            <w:r w:rsidRPr="00F027B2">
              <w:rPr>
                <w:rFonts w:ascii="Arial" w:hAnsi="Arial" w:cs="Arial"/>
                <w:sz w:val="22"/>
              </w:rPr>
              <w:t xml:space="preserve">Kategoria ruchu </w:t>
            </w:r>
          </w:p>
        </w:tc>
        <w:tc>
          <w:tcPr>
            <w:tcW w:w="1418" w:type="dxa"/>
            <w:vMerge w:val="restart"/>
            <w:tcBorders>
              <w:top w:val="single" w:sz="4" w:space="0" w:color="000000"/>
              <w:left w:val="single" w:sz="4" w:space="0" w:color="000000"/>
              <w:bottom w:val="single" w:sz="4" w:space="0" w:color="000000"/>
              <w:right w:val="single" w:sz="4" w:space="0" w:color="000000"/>
            </w:tcBorders>
            <w:vAlign w:val="center"/>
          </w:tcPr>
          <w:p w14:paraId="7F39EAF9" w14:textId="77777777" w:rsidR="00A14462" w:rsidRPr="00F027B2" w:rsidRDefault="008F7567" w:rsidP="00F027B2">
            <w:pPr>
              <w:spacing w:after="24" w:line="259" w:lineRule="auto"/>
              <w:ind w:left="0" w:right="4" w:firstLine="0"/>
              <w:jc w:val="left"/>
              <w:rPr>
                <w:rFonts w:ascii="Arial" w:hAnsi="Arial" w:cs="Arial"/>
                <w:sz w:val="22"/>
              </w:rPr>
            </w:pPr>
            <w:r w:rsidRPr="00F027B2">
              <w:rPr>
                <w:rFonts w:ascii="Arial" w:hAnsi="Arial" w:cs="Arial"/>
                <w:sz w:val="22"/>
              </w:rPr>
              <w:t xml:space="preserve">Mieszanka </w:t>
            </w:r>
          </w:p>
          <w:p w14:paraId="6BF852A8" w14:textId="77777777" w:rsidR="00A14462" w:rsidRPr="00F027B2" w:rsidRDefault="008F7567" w:rsidP="00F027B2">
            <w:pPr>
              <w:spacing w:after="0" w:line="259" w:lineRule="auto"/>
              <w:ind w:left="0" w:right="4" w:firstLine="0"/>
              <w:jc w:val="left"/>
              <w:rPr>
                <w:rFonts w:ascii="Arial" w:hAnsi="Arial" w:cs="Arial"/>
                <w:sz w:val="22"/>
              </w:rPr>
            </w:pPr>
            <w:r w:rsidRPr="00F027B2">
              <w:rPr>
                <w:rFonts w:ascii="Arial" w:hAnsi="Arial" w:cs="Arial"/>
                <w:sz w:val="22"/>
              </w:rPr>
              <w:t xml:space="preserve">ACS </w:t>
            </w:r>
          </w:p>
        </w:tc>
        <w:tc>
          <w:tcPr>
            <w:tcW w:w="4702" w:type="dxa"/>
            <w:gridSpan w:val="2"/>
            <w:tcBorders>
              <w:top w:val="single" w:sz="4" w:space="0" w:color="000000"/>
              <w:left w:val="single" w:sz="4" w:space="0" w:color="000000"/>
              <w:bottom w:val="single" w:sz="4" w:space="0" w:color="000000"/>
              <w:right w:val="single" w:sz="4" w:space="0" w:color="000000"/>
            </w:tcBorders>
          </w:tcPr>
          <w:p w14:paraId="3087EF24"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Gatunek lepiszcza    </w:t>
            </w:r>
          </w:p>
        </w:tc>
        <w:tc>
          <w:tcPr>
            <w:tcW w:w="425" w:type="dxa"/>
            <w:vMerge w:val="restart"/>
            <w:tcBorders>
              <w:top w:val="nil"/>
              <w:left w:val="single" w:sz="4" w:space="0" w:color="000000"/>
              <w:bottom w:val="nil"/>
              <w:right w:val="nil"/>
            </w:tcBorders>
          </w:tcPr>
          <w:p w14:paraId="69EE1882" w14:textId="77777777" w:rsidR="00A14462" w:rsidRPr="00F027B2" w:rsidRDefault="00A14462" w:rsidP="00F027B2">
            <w:pPr>
              <w:spacing w:after="160" w:line="259" w:lineRule="auto"/>
              <w:ind w:left="0" w:firstLine="0"/>
              <w:jc w:val="left"/>
              <w:rPr>
                <w:rFonts w:ascii="Arial" w:hAnsi="Arial" w:cs="Arial"/>
                <w:sz w:val="22"/>
              </w:rPr>
            </w:pPr>
          </w:p>
        </w:tc>
      </w:tr>
      <w:tr w:rsidR="00A14462" w:rsidRPr="00F027B2" w14:paraId="43F05213" w14:textId="77777777">
        <w:trPr>
          <w:trHeight w:val="334"/>
        </w:trPr>
        <w:tc>
          <w:tcPr>
            <w:tcW w:w="0" w:type="auto"/>
            <w:vMerge/>
            <w:tcBorders>
              <w:top w:val="nil"/>
              <w:left w:val="nil"/>
              <w:bottom w:val="nil"/>
              <w:right w:val="single" w:sz="4" w:space="0" w:color="000000"/>
            </w:tcBorders>
          </w:tcPr>
          <w:p w14:paraId="228483C4"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single" w:sz="4" w:space="0" w:color="000000"/>
              <w:bottom w:val="single" w:sz="4" w:space="0" w:color="000000"/>
              <w:right w:val="single" w:sz="4" w:space="0" w:color="000000"/>
            </w:tcBorders>
          </w:tcPr>
          <w:p w14:paraId="50BFBF1C"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single" w:sz="4" w:space="0" w:color="000000"/>
              <w:bottom w:val="single" w:sz="4" w:space="0" w:color="000000"/>
              <w:right w:val="single" w:sz="4" w:space="0" w:color="000000"/>
            </w:tcBorders>
          </w:tcPr>
          <w:p w14:paraId="671364E5" w14:textId="77777777" w:rsidR="00A14462" w:rsidRPr="00F027B2" w:rsidRDefault="00A14462" w:rsidP="00F027B2">
            <w:pPr>
              <w:spacing w:after="160" w:line="259" w:lineRule="auto"/>
              <w:ind w:left="0" w:firstLine="0"/>
              <w:jc w:val="left"/>
              <w:rPr>
                <w:rFonts w:ascii="Arial" w:hAnsi="Arial" w:cs="Arial"/>
                <w:sz w:val="22"/>
              </w:rPr>
            </w:pPr>
          </w:p>
        </w:tc>
        <w:tc>
          <w:tcPr>
            <w:tcW w:w="2345" w:type="dxa"/>
            <w:tcBorders>
              <w:top w:val="single" w:sz="4" w:space="0" w:color="000000"/>
              <w:left w:val="single" w:sz="4" w:space="0" w:color="000000"/>
              <w:bottom w:val="single" w:sz="4" w:space="0" w:color="000000"/>
              <w:right w:val="single" w:sz="4" w:space="0" w:color="000000"/>
            </w:tcBorders>
          </w:tcPr>
          <w:p w14:paraId="6E128938" w14:textId="77777777" w:rsidR="00A14462" w:rsidRPr="00F027B2" w:rsidRDefault="008F7567" w:rsidP="00F027B2">
            <w:pPr>
              <w:spacing w:after="0" w:line="259" w:lineRule="auto"/>
              <w:ind w:left="0" w:right="3" w:firstLine="0"/>
              <w:jc w:val="left"/>
              <w:rPr>
                <w:rFonts w:ascii="Arial" w:hAnsi="Arial" w:cs="Arial"/>
                <w:sz w:val="22"/>
              </w:rPr>
            </w:pPr>
            <w:r w:rsidRPr="00F027B2">
              <w:rPr>
                <w:rFonts w:ascii="Arial" w:hAnsi="Arial" w:cs="Arial"/>
                <w:sz w:val="22"/>
              </w:rPr>
              <w:t xml:space="preserve">asfalt drogowy </w:t>
            </w:r>
          </w:p>
        </w:tc>
        <w:tc>
          <w:tcPr>
            <w:tcW w:w="2357" w:type="dxa"/>
            <w:tcBorders>
              <w:top w:val="single" w:sz="4" w:space="0" w:color="000000"/>
              <w:left w:val="single" w:sz="4" w:space="0" w:color="000000"/>
              <w:bottom w:val="single" w:sz="4" w:space="0" w:color="000000"/>
              <w:right w:val="single" w:sz="4" w:space="0" w:color="000000"/>
            </w:tcBorders>
          </w:tcPr>
          <w:p w14:paraId="582715FD" w14:textId="77777777" w:rsidR="00A14462" w:rsidRPr="00F027B2" w:rsidRDefault="008F7567" w:rsidP="00F027B2">
            <w:pPr>
              <w:spacing w:after="0" w:line="259" w:lineRule="auto"/>
              <w:ind w:left="0" w:right="1" w:firstLine="0"/>
              <w:jc w:val="left"/>
              <w:rPr>
                <w:rFonts w:ascii="Arial" w:hAnsi="Arial" w:cs="Arial"/>
                <w:sz w:val="22"/>
              </w:rPr>
            </w:pPr>
            <w:proofErr w:type="spellStart"/>
            <w:r w:rsidRPr="00F027B2">
              <w:rPr>
                <w:rFonts w:ascii="Arial" w:hAnsi="Arial" w:cs="Arial"/>
                <w:sz w:val="22"/>
              </w:rPr>
              <w:t>polimeroasfalt</w:t>
            </w:r>
            <w:proofErr w:type="spellEnd"/>
            <w:r w:rsidRPr="00F027B2">
              <w:rPr>
                <w:rFonts w:ascii="Arial" w:hAnsi="Arial" w:cs="Arial"/>
                <w:sz w:val="22"/>
              </w:rPr>
              <w:t xml:space="preserve"> </w:t>
            </w:r>
          </w:p>
        </w:tc>
        <w:tc>
          <w:tcPr>
            <w:tcW w:w="0" w:type="auto"/>
            <w:vMerge/>
            <w:tcBorders>
              <w:top w:val="nil"/>
              <w:left w:val="single" w:sz="4" w:space="0" w:color="000000"/>
              <w:bottom w:val="nil"/>
              <w:right w:val="nil"/>
            </w:tcBorders>
          </w:tcPr>
          <w:p w14:paraId="6E83736F" w14:textId="77777777" w:rsidR="00A14462" w:rsidRPr="00F027B2" w:rsidRDefault="00A14462" w:rsidP="00F027B2">
            <w:pPr>
              <w:spacing w:after="160" w:line="259" w:lineRule="auto"/>
              <w:ind w:left="0" w:firstLine="0"/>
              <w:jc w:val="left"/>
              <w:rPr>
                <w:rFonts w:ascii="Arial" w:hAnsi="Arial" w:cs="Arial"/>
                <w:sz w:val="22"/>
              </w:rPr>
            </w:pPr>
          </w:p>
        </w:tc>
      </w:tr>
      <w:tr w:rsidR="00A14462" w:rsidRPr="00F027B2" w14:paraId="255D4EB2" w14:textId="77777777">
        <w:trPr>
          <w:trHeight w:val="660"/>
        </w:trPr>
        <w:tc>
          <w:tcPr>
            <w:tcW w:w="0" w:type="auto"/>
            <w:vMerge/>
            <w:tcBorders>
              <w:top w:val="nil"/>
              <w:left w:val="nil"/>
              <w:bottom w:val="nil"/>
              <w:right w:val="single" w:sz="4" w:space="0" w:color="000000"/>
            </w:tcBorders>
          </w:tcPr>
          <w:p w14:paraId="75897A57" w14:textId="77777777" w:rsidR="00A14462" w:rsidRPr="00F027B2" w:rsidRDefault="00A14462" w:rsidP="00F027B2">
            <w:pPr>
              <w:spacing w:after="160" w:line="259" w:lineRule="auto"/>
              <w:ind w:left="0" w:firstLine="0"/>
              <w:jc w:val="left"/>
              <w:rPr>
                <w:rFonts w:ascii="Arial" w:hAnsi="Arial" w:cs="Arial"/>
                <w:sz w:val="22"/>
              </w:rPr>
            </w:pPr>
          </w:p>
        </w:tc>
        <w:tc>
          <w:tcPr>
            <w:tcW w:w="1390" w:type="dxa"/>
            <w:tcBorders>
              <w:top w:val="single" w:sz="4" w:space="0" w:color="000000"/>
              <w:left w:val="single" w:sz="4" w:space="0" w:color="000000"/>
              <w:bottom w:val="single" w:sz="4" w:space="0" w:color="000000"/>
              <w:right w:val="single" w:sz="4" w:space="0" w:color="000000"/>
            </w:tcBorders>
          </w:tcPr>
          <w:p w14:paraId="36275AD6" w14:textId="77777777" w:rsidR="00A14462" w:rsidRPr="00F027B2" w:rsidRDefault="008F7567" w:rsidP="00F027B2">
            <w:pPr>
              <w:spacing w:after="0" w:line="259" w:lineRule="auto"/>
              <w:ind w:left="0" w:right="5" w:firstLine="0"/>
              <w:jc w:val="left"/>
              <w:rPr>
                <w:rFonts w:ascii="Arial" w:hAnsi="Arial" w:cs="Arial"/>
                <w:sz w:val="22"/>
              </w:rPr>
            </w:pPr>
            <w:r w:rsidRPr="00F027B2">
              <w:rPr>
                <w:rFonts w:ascii="Arial" w:hAnsi="Arial" w:cs="Arial"/>
                <w:sz w:val="22"/>
              </w:rPr>
              <w:t xml:space="preserve">KR1 – KR2 </w:t>
            </w:r>
          </w:p>
        </w:tc>
        <w:tc>
          <w:tcPr>
            <w:tcW w:w="1418" w:type="dxa"/>
            <w:tcBorders>
              <w:top w:val="single" w:sz="4" w:space="0" w:color="000000"/>
              <w:left w:val="single" w:sz="4" w:space="0" w:color="000000"/>
              <w:bottom w:val="single" w:sz="4" w:space="0" w:color="000000"/>
              <w:right w:val="single" w:sz="4" w:space="0" w:color="000000"/>
            </w:tcBorders>
            <w:vAlign w:val="center"/>
          </w:tcPr>
          <w:p w14:paraId="1ED487B4" w14:textId="77777777" w:rsidR="00A14462" w:rsidRPr="00F027B2" w:rsidRDefault="008F7567" w:rsidP="00F027B2">
            <w:pPr>
              <w:spacing w:after="15" w:line="259" w:lineRule="auto"/>
              <w:ind w:left="146" w:firstLine="0"/>
              <w:jc w:val="left"/>
              <w:rPr>
                <w:rFonts w:ascii="Arial" w:hAnsi="Arial" w:cs="Arial"/>
                <w:sz w:val="22"/>
              </w:rPr>
            </w:pPr>
            <w:r w:rsidRPr="00F027B2">
              <w:rPr>
                <w:rFonts w:ascii="Arial" w:hAnsi="Arial" w:cs="Arial"/>
                <w:sz w:val="22"/>
              </w:rPr>
              <w:t xml:space="preserve">AC5S, AC8S, </w:t>
            </w:r>
          </w:p>
          <w:p w14:paraId="5A66D490"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AC11S </w:t>
            </w:r>
          </w:p>
        </w:tc>
        <w:tc>
          <w:tcPr>
            <w:tcW w:w="2345" w:type="dxa"/>
            <w:tcBorders>
              <w:top w:val="single" w:sz="4" w:space="0" w:color="000000"/>
              <w:left w:val="single" w:sz="4" w:space="0" w:color="000000"/>
              <w:bottom w:val="single" w:sz="4" w:space="0" w:color="000000"/>
              <w:right w:val="single" w:sz="4" w:space="0" w:color="000000"/>
            </w:tcBorders>
            <w:vAlign w:val="center"/>
          </w:tcPr>
          <w:p w14:paraId="35F57FCA" w14:textId="77777777" w:rsidR="00A14462" w:rsidRPr="00F027B2" w:rsidRDefault="008F7567" w:rsidP="00F027B2">
            <w:pPr>
              <w:spacing w:after="15" w:line="259" w:lineRule="auto"/>
              <w:ind w:left="2" w:firstLine="0"/>
              <w:jc w:val="left"/>
              <w:rPr>
                <w:rFonts w:ascii="Arial" w:hAnsi="Arial" w:cs="Arial"/>
                <w:sz w:val="22"/>
              </w:rPr>
            </w:pPr>
            <w:r w:rsidRPr="00F027B2">
              <w:rPr>
                <w:rFonts w:ascii="Arial" w:hAnsi="Arial" w:cs="Arial"/>
                <w:sz w:val="22"/>
              </w:rPr>
              <w:t xml:space="preserve">50/70, 70/100 </w:t>
            </w:r>
          </w:p>
          <w:p w14:paraId="26343C4E" w14:textId="77777777" w:rsidR="00A14462" w:rsidRPr="00F027B2" w:rsidRDefault="008F7567" w:rsidP="00F027B2">
            <w:pPr>
              <w:spacing w:after="0" w:line="259" w:lineRule="auto"/>
              <w:ind w:left="0" w:right="3" w:firstLine="0"/>
              <w:jc w:val="left"/>
              <w:rPr>
                <w:rFonts w:ascii="Arial" w:hAnsi="Arial" w:cs="Arial"/>
                <w:sz w:val="22"/>
              </w:rPr>
            </w:pPr>
            <w:r w:rsidRPr="00F027B2">
              <w:rPr>
                <w:rFonts w:ascii="Arial" w:hAnsi="Arial" w:cs="Arial"/>
                <w:sz w:val="22"/>
              </w:rPr>
              <w:t xml:space="preserve">Wielorodzajowy 50/70 </w:t>
            </w:r>
          </w:p>
        </w:tc>
        <w:tc>
          <w:tcPr>
            <w:tcW w:w="2357" w:type="dxa"/>
            <w:tcBorders>
              <w:top w:val="single" w:sz="4" w:space="0" w:color="000000"/>
              <w:left w:val="single" w:sz="4" w:space="0" w:color="000000"/>
              <w:bottom w:val="single" w:sz="4" w:space="0" w:color="000000"/>
              <w:right w:val="single" w:sz="4" w:space="0" w:color="000000"/>
            </w:tcBorders>
          </w:tcPr>
          <w:p w14:paraId="3CFA4099" w14:textId="77777777" w:rsidR="00A14462" w:rsidRPr="00F027B2" w:rsidRDefault="008F7567" w:rsidP="00F027B2">
            <w:pPr>
              <w:spacing w:after="0" w:line="259" w:lineRule="auto"/>
              <w:ind w:left="1157" w:right="1103" w:firstLine="22"/>
              <w:jc w:val="left"/>
              <w:rPr>
                <w:rFonts w:ascii="Arial" w:hAnsi="Arial" w:cs="Arial"/>
                <w:sz w:val="22"/>
              </w:rPr>
            </w:pPr>
            <w:r w:rsidRPr="00F027B2">
              <w:rPr>
                <w:rFonts w:ascii="Arial" w:hAnsi="Arial" w:cs="Arial"/>
                <w:sz w:val="22"/>
              </w:rPr>
              <w:t xml:space="preserve"> - </w:t>
            </w:r>
          </w:p>
        </w:tc>
        <w:tc>
          <w:tcPr>
            <w:tcW w:w="0" w:type="auto"/>
            <w:vMerge/>
            <w:tcBorders>
              <w:top w:val="nil"/>
              <w:left w:val="single" w:sz="4" w:space="0" w:color="000000"/>
              <w:bottom w:val="nil"/>
              <w:right w:val="nil"/>
            </w:tcBorders>
          </w:tcPr>
          <w:p w14:paraId="678CF343" w14:textId="77777777" w:rsidR="00A14462" w:rsidRPr="00F027B2" w:rsidRDefault="00A14462" w:rsidP="00F027B2">
            <w:pPr>
              <w:spacing w:after="160" w:line="259" w:lineRule="auto"/>
              <w:ind w:left="0" w:firstLine="0"/>
              <w:jc w:val="left"/>
              <w:rPr>
                <w:rFonts w:ascii="Arial" w:hAnsi="Arial" w:cs="Arial"/>
                <w:sz w:val="22"/>
              </w:rPr>
            </w:pPr>
          </w:p>
        </w:tc>
      </w:tr>
      <w:tr w:rsidR="00A14462" w:rsidRPr="00F027B2" w14:paraId="0CF8CBC3" w14:textId="77777777">
        <w:trPr>
          <w:trHeight w:val="658"/>
        </w:trPr>
        <w:tc>
          <w:tcPr>
            <w:tcW w:w="0" w:type="auto"/>
            <w:vMerge/>
            <w:tcBorders>
              <w:top w:val="nil"/>
              <w:left w:val="nil"/>
              <w:bottom w:val="nil"/>
              <w:right w:val="single" w:sz="4" w:space="0" w:color="000000"/>
            </w:tcBorders>
          </w:tcPr>
          <w:p w14:paraId="07A0D816" w14:textId="77777777" w:rsidR="00A14462" w:rsidRPr="00F027B2" w:rsidRDefault="00A14462" w:rsidP="00F027B2">
            <w:pPr>
              <w:spacing w:after="160" w:line="259" w:lineRule="auto"/>
              <w:ind w:left="0" w:firstLine="0"/>
              <w:jc w:val="left"/>
              <w:rPr>
                <w:rFonts w:ascii="Arial" w:hAnsi="Arial" w:cs="Arial"/>
                <w:sz w:val="22"/>
              </w:rPr>
            </w:pPr>
          </w:p>
        </w:tc>
        <w:tc>
          <w:tcPr>
            <w:tcW w:w="1390" w:type="dxa"/>
            <w:tcBorders>
              <w:top w:val="single" w:sz="4" w:space="0" w:color="000000"/>
              <w:left w:val="single" w:sz="4" w:space="0" w:color="000000"/>
              <w:bottom w:val="single" w:sz="4" w:space="0" w:color="000000"/>
              <w:right w:val="single" w:sz="4" w:space="0" w:color="000000"/>
            </w:tcBorders>
          </w:tcPr>
          <w:p w14:paraId="408E7A2A" w14:textId="77777777" w:rsidR="00A14462" w:rsidRPr="00F027B2" w:rsidRDefault="008F7567" w:rsidP="00F027B2">
            <w:pPr>
              <w:spacing w:after="0" w:line="259" w:lineRule="auto"/>
              <w:ind w:left="0" w:right="5" w:firstLine="0"/>
              <w:jc w:val="left"/>
              <w:rPr>
                <w:rFonts w:ascii="Arial" w:hAnsi="Arial" w:cs="Arial"/>
                <w:sz w:val="22"/>
              </w:rPr>
            </w:pPr>
            <w:r w:rsidRPr="00F027B2">
              <w:rPr>
                <w:rFonts w:ascii="Arial" w:hAnsi="Arial" w:cs="Arial"/>
                <w:sz w:val="22"/>
              </w:rPr>
              <w:t xml:space="preserve">KR3 – KR4 </w:t>
            </w:r>
          </w:p>
        </w:tc>
        <w:tc>
          <w:tcPr>
            <w:tcW w:w="1418" w:type="dxa"/>
            <w:tcBorders>
              <w:top w:val="single" w:sz="4" w:space="0" w:color="000000"/>
              <w:left w:val="single" w:sz="4" w:space="0" w:color="000000"/>
              <w:bottom w:val="single" w:sz="4" w:space="0" w:color="000000"/>
              <w:right w:val="single" w:sz="4" w:space="0" w:color="000000"/>
            </w:tcBorders>
          </w:tcPr>
          <w:p w14:paraId="34F1839C" w14:textId="77777777" w:rsidR="00A14462" w:rsidRPr="00F027B2" w:rsidRDefault="008F7567" w:rsidP="00F027B2">
            <w:pPr>
              <w:spacing w:after="0" w:line="259" w:lineRule="auto"/>
              <w:ind w:left="108" w:firstLine="0"/>
              <w:jc w:val="left"/>
              <w:rPr>
                <w:rFonts w:ascii="Arial" w:hAnsi="Arial" w:cs="Arial"/>
                <w:sz w:val="22"/>
              </w:rPr>
            </w:pPr>
            <w:r w:rsidRPr="00F027B2">
              <w:rPr>
                <w:rFonts w:ascii="Arial" w:hAnsi="Arial" w:cs="Arial"/>
                <w:sz w:val="22"/>
              </w:rPr>
              <w:t xml:space="preserve">AC8S, AC11S </w:t>
            </w:r>
          </w:p>
        </w:tc>
        <w:tc>
          <w:tcPr>
            <w:tcW w:w="2345" w:type="dxa"/>
            <w:tcBorders>
              <w:top w:val="single" w:sz="4" w:space="0" w:color="000000"/>
              <w:left w:val="single" w:sz="4" w:space="0" w:color="000000"/>
              <w:bottom w:val="single" w:sz="4" w:space="0" w:color="000000"/>
              <w:right w:val="single" w:sz="4" w:space="0" w:color="000000"/>
            </w:tcBorders>
            <w:vAlign w:val="center"/>
          </w:tcPr>
          <w:p w14:paraId="3052D628" w14:textId="77777777" w:rsidR="00A14462" w:rsidRPr="00F027B2" w:rsidRDefault="008F7567" w:rsidP="00F027B2">
            <w:pPr>
              <w:spacing w:after="15" w:line="259" w:lineRule="auto"/>
              <w:ind w:left="0" w:right="2" w:firstLine="0"/>
              <w:jc w:val="left"/>
              <w:rPr>
                <w:rFonts w:ascii="Arial" w:hAnsi="Arial" w:cs="Arial"/>
                <w:sz w:val="22"/>
              </w:rPr>
            </w:pPr>
            <w:r w:rsidRPr="00F027B2">
              <w:rPr>
                <w:rFonts w:ascii="Arial" w:hAnsi="Arial" w:cs="Arial"/>
                <w:sz w:val="22"/>
              </w:rPr>
              <w:t xml:space="preserve">   50/70 </w:t>
            </w:r>
          </w:p>
          <w:p w14:paraId="74EE983E" w14:textId="77777777" w:rsidR="00A14462" w:rsidRPr="00F027B2" w:rsidRDefault="008F7567" w:rsidP="00F027B2">
            <w:pPr>
              <w:spacing w:after="0" w:line="259" w:lineRule="auto"/>
              <w:ind w:left="0" w:right="255" w:firstLine="0"/>
              <w:jc w:val="left"/>
              <w:rPr>
                <w:rFonts w:ascii="Arial" w:hAnsi="Arial" w:cs="Arial"/>
                <w:sz w:val="22"/>
              </w:rPr>
            </w:pPr>
            <w:r w:rsidRPr="00F027B2">
              <w:rPr>
                <w:rFonts w:ascii="Arial" w:hAnsi="Arial" w:cs="Arial"/>
                <w:sz w:val="22"/>
              </w:rPr>
              <w:t xml:space="preserve">Wielorodzajowy 50/70    </w:t>
            </w:r>
          </w:p>
        </w:tc>
        <w:tc>
          <w:tcPr>
            <w:tcW w:w="2357" w:type="dxa"/>
            <w:tcBorders>
              <w:top w:val="single" w:sz="4" w:space="0" w:color="000000"/>
              <w:left w:val="single" w:sz="4" w:space="0" w:color="000000"/>
              <w:bottom w:val="single" w:sz="4" w:space="0" w:color="000000"/>
              <w:right w:val="single" w:sz="4" w:space="0" w:color="000000"/>
            </w:tcBorders>
            <w:vAlign w:val="center"/>
          </w:tcPr>
          <w:p w14:paraId="005368F4" w14:textId="77777777" w:rsidR="00A14462" w:rsidRPr="00F027B2" w:rsidRDefault="008F7567" w:rsidP="00F027B2">
            <w:pPr>
              <w:spacing w:after="15" w:line="259" w:lineRule="auto"/>
              <w:ind w:left="1" w:firstLine="0"/>
              <w:jc w:val="left"/>
              <w:rPr>
                <w:rFonts w:ascii="Arial" w:hAnsi="Arial" w:cs="Arial"/>
                <w:sz w:val="22"/>
              </w:rPr>
            </w:pPr>
            <w:r w:rsidRPr="00F027B2">
              <w:rPr>
                <w:rFonts w:ascii="Arial" w:hAnsi="Arial" w:cs="Arial"/>
                <w:sz w:val="22"/>
              </w:rPr>
              <w:t xml:space="preserve">PMB 45/80-55 </w:t>
            </w:r>
          </w:p>
          <w:p w14:paraId="1AEE17CF"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PMB 45/80-65 </w:t>
            </w:r>
          </w:p>
        </w:tc>
        <w:tc>
          <w:tcPr>
            <w:tcW w:w="0" w:type="auto"/>
            <w:vMerge/>
            <w:tcBorders>
              <w:top w:val="nil"/>
              <w:left w:val="single" w:sz="4" w:space="0" w:color="000000"/>
              <w:bottom w:val="nil"/>
              <w:right w:val="nil"/>
            </w:tcBorders>
          </w:tcPr>
          <w:p w14:paraId="3B141866" w14:textId="77777777" w:rsidR="00A14462" w:rsidRPr="00F027B2" w:rsidRDefault="00A14462" w:rsidP="00F027B2">
            <w:pPr>
              <w:spacing w:after="160" w:line="259" w:lineRule="auto"/>
              <w:ind w:left="0" w:firstLine="0"/>
              <w:jc w:val="left"/>
              <w:rPr>
                <w:rFonts w:ascii="Arial" w:hAnsi="Arial" w:cs="Arial"/>
                <w:sz w:val="22"/>
              </w:rPr>
            </w:pPr>
          </w:p>
        </w:tc>
      </w:tr>
      <w:tr w:rsidR="00A14462" w:rsidRPr="00F027B2" w14:paraId="2A903328" w14:textId="77777777">
        <w:trPr>
          <w:trHeight w:val="660"/>
        </w:trPr>
        <w:tc>
          <w:tcPr>
            <w:tcW w:w="0" w:type="auto"/>
            <w:vMerge/>
            <w:tcBorders>
              <w:top w:val="nil"/>
              <w:left w:val="nil"/>
              <w:bottom w:val="nil"/>
              <w:right w:val="single" w:sz="4" w:space="0" w:color="000000"/>
            </w:tcBorders>
          </w:tcPr>
          <w:p w14:paraId="3FADAEFD" w14:textId="77777777" w:rsidR="00A14462" w:rsidRPr="00F027B2" w:rsidRDefault="00A14462" w:rsidP="00F027B2">
            <w:pPr>
              <w:spacing w:after="160" w:line="259" w:lineRule="auto"/>
              <w:ind w:left="0" w:firstLine="0"/>
              <w:jc w:val="left"/>
              <w:rPr>
                <w:rFonts w:ascii="Arial" w:hAnsi="Arial" w:cs="Arial"/>
                <w:sz w:val="22"/>
              </w:rPr>
            </w:pPr>
          </w:p>
        </w:tc>
        <w:tc>
          <w:tcPr>
            <w:tcW w:w="1390" w:type="dxa"/>
            <w:tcBorders>
              <w:top w:val="single" w:sz="4" w:space="0" w:color="000000"/>
              <w:left w:val="single" w:sz="4" w:space="0" w:color="000000"/>
              <w:bottom w:val="single" w:sz="4" w:space="0" w:color="000000"/>
              <w:right w:val="single" w:sz="4" w:space="0" w:color="000000"/>
            </w:tcBorders>
          </w:tcPr>
          <w:p w14:paraId="051EEDC4" w14:textId="77777777" w:rsidR="00A14462" w:rsidRPr="00F027B2" w:rsidRDefault="008F7567" w:rsidP="00F027B2">
            <w:pPr>
              <w:spacing w:after="0" w:line="259" w:lineRule="auto"/>
              <w:ind w:left="0" w:right="5" w:firstLine="0"/>
              <w:jc w:val="left"/>
              <w:rPr>
                <w:rFonts w:ascii="Arial" w:hAnsi="Arial" w:cs="Arial"/>
                <w:sz w:val="22"/>
              </w:rPr>
            </w:pPr>
            <w:r w:rsidRPr="00F027B2">
              <w:rPr>
                <w:rFonts w:ascii="Arial" w:hAnsi="Arial" w:cs="Arial"/>
                <w:sz w:val="22"/>
              </w:rPr>
              <w:t xml:space="preserve">KR5 – KR6 </w:t>
            </w:r>
          </w:p>
        </w:tc>
        <w:tc>
          <w:tcPr>
            <w:tcW w:w="1418" w:type="dxa"/>
            <w:tcBorders>
              <w:top w:val="single" w:sz="4" w:space="0" w:color="000000"/>
              <w:left w:val="single" w:sz="4" w:space="0" w:color="000000"/>
              <w:bottom w:val="single" w:sz="4" w:space="0" w:color="000000"/>
              <w:right w:val="single" w:sz="4" w:space="0" w:color="000000"/>
            </w:tcBorders>
          </w:tcPr>
          <w:p w14:paraId="0E94211E" w14:textId="77777777" w:rsidR="00A14462" w:rsidRPr="00F027B2" w:rsidRDefault="008F7567" w:rsidP="00F027B2">
            <w:pPr>
              <w:spacing w:after="0" w:line="259" w:lineRule="auto"/>
              <w:ind w:left="108" w:firstLine="0"/>
              <w:jc w:val="left"/>
              <w:rPr>
                <w:rFonts w:ascii="Arial" w:hAnsi="Arial" w:cs="Arial"/>
                <w:sz w:val="22"/>
              </w:rPr>
            </w:pPr>
            <w:r w:rsidRPr="00F027B2">
              <w:rPr>
                <w:rFonts w:ascii="Arial" w:hAnsi="Arial" w:cs="Arial"/>
                <w:sz w:val="22"/>
              </w:rPr>
              <w:t xml:space="preserve">AC8S, AC11S </w:t>
            </w:r>
          </w:p>
        </w:tc>
        <w:tc>
          <w:tcPr>
            <w:tcW w:w="2345" w:type="dxa"/>
            <w:tcBorders>
              <w:top w:val="single" w:sz="4" w:space="0" w:color="000000"/>
              <w:left w:val="single" w:sz="4" w:space="0" w:color="000000"/>
              <w:bottom w:val="single" w:sz="4" w:space="0" w:color="000000"/>
              <w:right w:val="single" w:sz="4" w:space="0" w:color="000000"/>
            </w:tcBorders>
          </w:tcPr>
          <w:p w14:paraId="63C7361E" w14:textId="77777777" w:rsidR="00A14462" w:rsidRPr="00F027B2" w:rsidRDefault="008F7567" w:rsidP="00F027B2">
            <w:pPr>
              <w:spacing w:after="0" w:line="259" w:lineRule="auto"/>
              <w:ind w:left="0" w:right="4" w:firstLine="0"/>
              <w:jc w:val="left"/>
              <w:rPr>
                <w:rFonts w:ascii="Arial" w:hAnsi="Arial" w:cs="Arial"/>
                <w:sz w:val="22"/>
              </w:rPr>
            </w:pPr>
            <w:r w:rsidRPr="00F027B2">
              <w:rPr>
                <w:rFonts w:ascii="Arial" w:hAnsi="Arial" w:cs="Arial"/>
                <w:sz w:val="22"/>
              </w:rPr>
              <w:t xml:space="preserve">Wielorodzajowy 35/50 </w:t>
            </w:r>
          </w:p>
        </w:tc>
        <w:tc>
          <w:tcPr>
            <w:tcW w:w="2357" w:type="dxa"/>
            <w:tcBorders>
              <w:top w:val="single" w:sz="4" w:space="0" w:color="000000"/>
              <w:left w:val="single" w:sz="4" w:space="0" w:color="000000"/>
              <w:bottom w:val="single" w:sz="4" w:space="0" w:color="000000"/>
              <w:right w:val="single" w:sz="4" w:space="0" w:color="000000"/>
            </w:tcBorders>
            <w:vAlign w:val="center"/>
          </w:tcPr>
          <w:p w14:paraId="6C73FBE8" w14:textId="77777777" w:rsidR="00A14462" w:rsidRPr="00F027B2" w:rsidRDefault="008F7567" w:rsidP="00F027B2">
            <w:pPr>
              <w:spacing w:after="17" w:line="259" w:lineRule="auto"/>
              <w:ind w:left="2" w:firstLine="0"/>
              <w:jc w:val="left"/>
              <w:rPr>
                <w:rFonts w:ascii="Arial" w:hAnsi="Arial" w:cs="Arial"/>
                <w:sz w:val="22"/>
              </w:rPr>
            </w:pPr>
            <w:r w:rsidRPr="00F027B2">
              <w:rPr>
                <w:rFonts w:ascii="Arial" w:hAnsi="Arial" w:cs="Arial"/>
                <w:sz w:val="22"/>
              </w:rPr>
              <w:t xml:space="preserve">PMB 45/80-55 </w:t>
            </w:r>
          </w:p>
          <w:p w14:paraId="3893D969"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PMB 45/80-65 </w:t>
            </w:r>
          </w:p>
        </w:tc>
        <w:tc>
          <w:tcPr>
            <w:tcW w:w="0" w:type="auto"/>
            <w:vMerge/>
            <w:tcBorders>
              <w:top w:val="nil"/>
              <w:left w:val="single" w:sz="4" w:space="0" w:color="000000"/>
              <w:bottom w:val="nil"/>
              <w:right w:val="nil"/>
            </w:tcBorders>
          </w:tcPr>
          <w:p w14:paraId="1B085ACD" w14:textId="77777777" w:rsidR="00A14462" w:rsidRPr="00F027B2" w:rsidRDefault="00A14462" w:rsidP="00F027B2">
            <w:pPr>
              <w:spacing w:after="160" w:line="259" w:lineRule="auto"/>
              <w:ind w:left="0" w:firstLine="0"/>
              <w:jc w:val="left"/>
              <w:rPr>
                <w:rFonts w:ascii="Arial" w:hAnsi="Arial" w:cs="Arial"/>
                <w:sz w:val="22"/>
              </w:rPr>
            </w:pPr>
          </w:p>
        </w:tc>
      </w:tr>
      <w:tr w:rsidR="00A14462" w:rsidRPr="00F027B2" w14:paraId="263C86BA" w14:textId="77777777">
        <w:trPr>
          <w:trHeight w:val="257"/>
        </w:trPr>
        <w:tc>
          <w:tcPr>
            <w:tcW w:w="8904" w:type="dxa"/>
            <w:gridSpan w:val="6"/>
            <w:tcBorders>
              <w:top w:val="nil"/>
              <w:left w:val="nil"/>
              <w:bottom w:val="nil"/>
              <w:right w:val="nil"/>
            </w:tcBorders>
            <w:shd w:val="clear" w:color="auto" w:fill="FFFFFF"/>
          </w:tcPr>
          <w:p w14:paraId="79074059" w14:textId="77777777" w:rsidR="00A14462" w:rsidRPr="00F027B2" w:rsidRDefault="008F7567" w:rsidP="00F027B2">
            <w:pPr>
              <w:spacing w:after="0" w:line="259" w:lineRule="auto"/>
              <w:ind w:left="0" w:right="-2" w:firstLine="0"/>
              <w:jc w:val="left"/>
              <w:rPr>
                <w:rFonts w:ascii="Arial" w:hAnsi="Arial" w:cs="Arial"/>
                <w:sz w:val="22"/>
              </w:rPr>
            </w:pPr>
            <w:r w:rsidRPr="00F027B2">
              <w:rPr>
                <w:rFonts w:ascii="Arial" w:hAnsi="Arial" w:cs="Arial"/>
                <w:sz w:val="22"/>
              </w:rPr>
              <w:t xml:space="preserve">Asfalty drogowe powinny spełniać wymagania podane w tablicy 3. </w:t>
            </w:r>
            <w:proofErr w:type="spellStart"/>
            <w:r w:rsidRPr="00F027B2">
              <w:rPr>
                <w:rFonts w:ascii="Arial" w:hAnsi="Arial" w:cs="Arial"/>
                <w:sz w:val="22"/>
              </w:rPr>
              <w:t>Polimeroasfalty</w:t>
            </w:r>
            <w:proofErr w:type="spellEnd"/>
            <w:r w:rsidRPr="00F027B2">
              <w:rPr>
                <w:rFonts w:ascii="Arial" w:hAnsi="Arial" w:cs="Arial"/>
                <w:sz w:val="22"/>
              </w:rPr>
              <w:t xml:space="preserve"> powinny spełniać </w:t>
            </w:r>
          </w:p>
        </w:tc>
      </w:tr>
    </w:tbl>
    <w:p w14:paraId="7B0952BA" w14:textId="77777777" w:rsidR="00A14462" w:rsidRPr="00F027B2" w:rsidRDefault="008F7567" w:rsidP="00F027B2">
      <w:pPr>
        <w:spacing w:after="25" w:line="259" w:lineRule="auto"/>
        <w:ind w:left="363"/>
        <w:jc w:val="left"/>
        <w:rPr>
          <w:rFonts w:ascii="Arial" w:hAnsi="Arial" w:cs="Arial"/>
          <w:sz w:val="22"/>
        </w:rPr>
      </w:pPr>
      <w:r w:rsidRPr="00F027B2">
        <w:rPr>
          <w:rFonts w:ascii="Arial" w:hAnsi="Arial" w:cs="Arial"/>
          <w:sz w:val="22"/>
        </w:rPr>
        <w:t xml:space="preserve">wymagania podane w tablicy 4. </w:t>
      </w:r>
    </w:p>
    <w:p w14:paraId="2FB79C83" w14:textId="77777777" w:rsidR="00A14462" w:rsidRPr="00F027B2" w:rsidRDefault="008F7567" w:rsidP="00F027B2">
      <w:pPr>
        <w:spacing w:after="25" w:line="259" w:lineRule="auto"/>
        <w:ind w:left="235"/>
        <w:jc w:val="left"/>
        <w:rPr>
          <w:rFonts w:ascii="Arial" w:hAnsi="Arial" w:cs="Arial"/>
          <w:sz w:val="22"/>
        </w:rPr>
      </w:pPr>
      <w:r w:rsidRPr="00F027B2">
        <w:rPr>
          <w:rFonts w:ascii="Arial" w:hAnsi="Arial" w:cs="Arial"/>
          <w:sz w:val="22"/>
        </w:rPr>
        <w:t xml:space="preserve">Tablica 3. Wymagania wobec asfaltów drogowych wg PN-EN 12591 [27] </w:t>
      </w:r>
    </w:p>
    <w:p w14:paraId="31FC19A5" w14:textId="77777777" w:rsidR="00A14462" w:rsidRPr="00F027B2" w:rsidRDefault="008F7567" w:rsidP="00F027B2">
      <w:pPr>
        <w:spacing w:after="0" w:line="259" w:lineRule="auto"/>
        <w:ind w:left="235"/>
        <w:jc w:val="left"/>
        <w:rPr>
          <w:rFonts w:ascii="Arial" w:hAnsi="Arial" w:cs="Arial"/>
          <w:sz w:val="22"/>
        </w:rPr>
      </w:pPr>
      <w:r w:rsidRPr="00F027B2">
        <w:rPr>
          <w:rFonts w:ascii="Arial" w:hAnsi="Arial" w:cs="Arial"/>
          <w:sz w:val="22"/>
          <w:u w:val="single" w:color="000000"/>
        </w:rPr>
        <w:t>Tablica4Wymagania wobec asfaltów modyfikowanych polimerami (</w:t>
      </w:r>
      <w:proofErr w:type="spellStart"/>
      <w:r w:rsidRPr="00F027B2">
        <w:rPr>
          <w:rFonts w:ascii="Arial" w:hAnsi="Arial" w:cs="Arial"/>
          <w:sz w:val="22"/>
          <w:u w:val="single" w:color="000000"/>
        </w:rPr>
        <w:t>polimeroasfaltów</w:t>
      </w:r>
      <w:proofErr w:type="spellEnd"/>
      <w:r w:rsidRPr="00F027B2">
        <w:rPr>
          <w:rFonts w:ascii="Arial" w:hAnsi="Arial" w:cs="Arial"/>
          <w:sz w:val="22"/>
          <w:u w:val="single" w:color="000000"/>
        </w:rPr>
        <w:t>) wg PN-EN</w:t>
      </w:r>
      <w:r w:rsidRPr="00F027B2">
        <w:rPr>
          <w:rFonts w:ascii="Arial" w:hAnsi="Arial" w:cs="Arial"/>
          <w:sz w:val="22"/>
        </w:rPr>
        <w:t xml:space="preserve"> </w:t>
      </w:r>
    </w:p>
    <w:p w14:paraId="2F70906E" w14:textId="77777777" w:rsidR="00A14462" w:rsidRPr="00F027B2" w:rsidRDefault="008F7567" w:rsidP="00F027B2">
      <w:pPr>
        <w:spacing w:after="0" w:line="259" w:lineRule="auto"/>
        <w:ind w:left="235"/>
        <w:jc w:val="left"/>
        <w:rPr>
          <w:rFonts w:ascii="Arial" w:hAnsi="Arial" w:cs="Arial"/>
          <w:sz w:val="22"/>
        </w:rPr>
      </w:pPr>
      <w:r w:rsidRPr="00F027B2">
        <w:rPr>
          <w:rFonts w:ascii="Arial" w:hAnsi="Arial" w:cs="Arial"/>
          <w:sz w:val="22"/>
          <w:u w:val="single" w:color="000000"/>
        </w:rPr>
        <w:t>14023 [59]</w:t>
      </w:r>
      <w:r w:rsidRPr="00F027B2">
        <w:rPr>
          <w:rFonts w:ascii="Arial" w:hAnsi="Arial" w:cs="Arial"/>
          <w:sz w:val="22"/>
        </w:rPr>
        <w:t xml:space="preserve"> </w:t>
      </w:r>
    </w:p>
    <w:tbl>
      <w:tblPr>
        <w:tblStyle w:val="TableGrid"/>
        <w:tblW w:w="9358" w:type="dxa"/>
        <w:tblInd w:w="919" w:type="dxa"/>
        <w:tblCellMar>
          <w:top w:w="49" w:type="dxa"/>
          <w:left w:w="110" w:type="dxa"/>
          <w:right w:w="56" w:type="dxa"/>
        </w:tblCellMar>
        <w:tblLook w:val="04A0" w:firstRow="1" w:lastRow="0" w:firstColumn="1" w:lastColumn="0" w:noHBand="0" w:noVBand="1"/>
      </w:tblPr>
      <w:tblGrid>
        <w:gridCol w:w="1664"/>
        <w:gridCol w:w="1230"/>
        <w:gridCol w:w="1187"/>
        <w:gridCol w:w="842"/>
        <w:gridCol w:w="1344"/>
        <w:gridCol w:w="820"/>
        <w:gridCol w:w="1346"/>
        <w:gridCol w:w="925"/>
      </w:tblGrid>
      <w:tr w:rsidR="00A14462" w:rsidRPr="00F027B2" w14:paraId="5355E442" w14:textId="77777777">
        <w:trPr>
          <w:trHeight w:val="540"/>
        </w:trPr>
        <w:tc>
          <w:tcPr>
            <w:tcW w:w="1702" w:type="dxa"/>
            <w:vMerge w:val="restart"/>
            <w:tcBorders>
              <w:top w:val="single" w:sz="4" w:space="0" w:color="000000"/>
              <w:left w:val="single" w:sz="4" w:space="0" w:color="000000"/>
              <w:bottom w:val="single" w:sz="4" w:space="0" w:color="000000"/>
              <w:right w:val="single" w:sz="4" w:space="0" w:color="000000"/>
            </w:tcBorders>
            <w:vAlign w:val="center"/>
          </w:tcPr>
          <w:p w14:paraId="0C619C5D"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Wymaganie podstawowe </w:t>
            </w:r>
          </w:p>
        </w:tc>
        <w:tc>
          <w:tcPr>
            <w:tcW w:w="1135" w:type="dxa"/>
            <w:vMerge w:val="restart"/>
            <w:tcBorders>
              <w:top w:val="single" w:sz="4" w:space="0" w:color="000000"/>
              <w:left w:val="single" w:sz="4" w:space="0" w:color="000000"/>
              <w:bottom w:val="single" w:sz="4" w:space="0" w:color="000000"/>
              <w:right w:val="single" w:sz="4" w:space="0" w:color="000000"/>
            </w:tcBorders>
            <w:vAlign w:val="center"/>
          </w:tcPr>
          <w:p w14:paraId="17B84B71" w14:textId="77777777" w:rsidR="00A14462" w:rsidRPr="00F027B2" w:rsidRDefault="008F7567" w:rsidP="00F027B2">
            <w:pPr>
              <w:spacing w:after="17" w:line="259" w:lineRule="auto"/>
              <w:ind w:left="0" w:right="2" w:firstLine="0"/>
              <w:jc w:val="left"/>
              <w:rPr>
                <w:rFonts w:ascii="Arial" w:hAnsi="Arial" w:cs="Arial"/>
                <w:sz w:val="22"/>
              </w:rPr>
            </w:pPr>
            <w:r w:rsidRPr="00F027B2">
              <w:rPr>
                <w:rFonts w:ascii="Arial" w:hAnsi="Arial" w:cs="Arial"/>
                <w:sz w:val="22"/>
              </w:rPr>
              <w:t xml:space="preserve"> </w:t>
            </w:r>
          </w:p>
          <w:p w14:paraId="1432F59C" w14:textId="77777777" w:rsidR="00A14462" w:rsidRPr="00F027B2" w:rsidRDefault="008F7567" w:rsidP="00F027B2">
            <w:pPr>
              <w:spacing w:after="15" w:line="259" w:lineRule="auto"/>
              <w:ind w:left="19" w:firstLine="0"/>
              <w:jc w:val="left"/>
              <w:rPr>
                <w:rFonts w:ascii="Arial" w:hAnsi="Arial" w:cs="Arial"/>
                <w:sz w:val="22"/>
              </w:rPr>
            </w:pPr>
            <w:proofErr w:type="spellStart"/>
            <w:r w:rsidRPr="00F027B2">
              <w:rPr>
                <w:rFonts w:ascii="Arial" w:hAnsi="Arial" w:cs="Arial"/>
                <w:sz w:val="22"/>
              </w:rPr>
              <w:t>Właściwoś</w:t>
            </w:r>
            <w:proofErr w:type="spellEnd"/>
          </w:p>
          <w:p w14:paraId="0205270F" w14:textId="77777777" w:rsidR="00A14462" w:rsidRPr="00F027B2" w:rsidRDefault="008F7567" w:rsidP="00F027B2">
            <w:pPr>
              <w:spacing w:after="0" w:line="259" w:lineRule="auto"/>
              <w:ind w:left="0" w:right="55" w:firstLine="0"/>
              <w:jc w:val="left"/>
              <w:rPr>
                <w:rFonts w:ascii="Arial" w:hAnsi="Arial" w:cs="Arial"/>
                <w:sz w:val="22"/>
              </w:rPr>
            </w:pPr>
            <w:r w:rsidRPr="00F027B2">
              <w:rPr>
                <w:rFonts w:ascii="Arial" w:hAnsi="Arial" w:cs="Arial"/>
                <w:sz w:val="22"/>
              </w:rPr>
              <w:t xml:space="preserve">ć </w:t>
            </w:r>
          </w:p>
        </w:tc>
        <w:tc>
          <w:tcPr>
            <w:tcW w:w="1274" w:type="dxa"/>
            <w:vMerge w:val="restart"/>
            <w:tcBorders>
              <w:top w:val="single" w:sz="4" w:space="0" w:color="000000"/>
              <w:left w:val="single" w:sz="4" w:space="0" w:color="000000"/>
              <w:bottom w:val="single" w:sz="4" w:space="0" w:color="000000"/>
              <w:right w:val="single" w:sz="4" w:space="0" w:color="000000"/>
            </w:tcBorders>
            <w:vAlign w:val="center"/>
          </w:tcPr>
          <w:p w14:paraId="1AB82592" w14:textId="77777777" w:rsidR="00A14462" w:rsidRPr="00F027B2" w:rsidRDefault="008F7567" w:rsidP="00F027B2">
            <w:pPr>
              <w:spacing w:after="17" w:line="259" w:lineRule="auto"/>
              <w:ind w:left="0" w:right="2" w:firstLine="0"/>
              <w:jc w:val="left"/>
              <w:rPr>
                <w:rFonts w:ascii="Arial" w:hAnsi="Arial" w:cs="Arial"/>
                <w:sz w:val="22"/>
              </w:rPr>
            </w:pPr>
            <w:r w:rsidRPr="00F027B2">
              <w:rPr>
                <w:rFonts w:ascii="Arial" w:hAnsi="Arial" w:cs="Arial"/>
                <w:sz w:val="22"/>
              </w:rPr>
              <w:t xml:space="preserve"> </w:t>
            </w:r>
          </w:p>
          <w:p w14:paraId="25861195"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Metoda badania </w:t>
            </w:r>
          </w:p>
        </w:tc>
        <w:tc>
          <w:tcPr>
            <w:tcW w:w="852" w:type="dxa"/>
            <w:vMerge w:val="restart"/>
            <w:tcBorders>
              <w:top w:val="single" w:sz="4" w:space="0" w:color="000000"/>
              <w:left w:val="single" w:sz="4" w:space="0" w:color="000000"/>
              <w:bottom w:val="single" w:sz="4" w:space="0" w:color="000000"/>
              <w:right w:val="single" w:sz="4" w:space="0" w:color="000000"/>
            </w:tcBorders>
            <w:vAlign w:val="center"/>
          </w:tcPr>
          <w:p w14:paraId="235D4CCF" w14:textId="77777777" w:rsidR="00A14462" w:rsidRPr="00F027B2" w:rsidRDefault="008F7567" w:rsidP="00F027B2">
            <w:pPr>
              <w:spacing w:after="0" w:line="259" w:lineRule="auto"/>
              <w:ind w:left="0" w:firstLine="0"/>
              <w:jc w:val="left"/>
              <w:rPr>
                <w:rFonts w:ascii="Arial" w:hAnsi="Arial" w:cs="Arial"/>
                <w:sz w:val="22"/>
              </w:rPr>
            </w:pPr>
            <w:proofErr w:type="spellStart"/>
            <w:r w:rsidRPr="00F027B2">
              <w:rPr>
                <w:rFonts w:ascii="Arial" w:hAnsi="Arial" w:cs="Arial"/>
                <w:sz w:val="22"/>
              </w:rPr>
              <w:t>Jed</w:t>
            </w:r>
            <w:proofErr w:type="spellEnd"/>
            <w:r w:rsidRPr="00F027B2">
              <w:rPr>
                <w:rFonts w:ascii="Arial" w:hAnsi="Arial" w:cs="Arial"/>
                <w:sz w:val="22"/>
              </w:rPr>
              <w:t xml:space="preserve">- </w:t>
            </w:r>
            <w:proofErr w:type="spellStart"/>
            <w:r w:rsidRPr="00F027B2">
              <w:rPr>
                <w:rFonts w:ascii="Arial" w:hAnsi="Arial" w:cs="Arial"/>
                <w:sz w:val="22"/>
              </w:rPr>
              <w:t>nostka</w:t>
            </w:r>
            <w:proofErr w:type="spellEnd"/>
            <w:r w:rsidRPr="00F027B2">
              <w:rPr>
                <w:rFonts w:ascii="Arial" w:hAnsi="Arial" w:cs="Arial"/>
                <w:sz w:val="22"/>
              </w:rPr>
              <w:t xml:space="preserve"> </w:t>
            </w:r>
          </w:p>
        </w:tc>
        <w:tc>
          <w:tcPr>
            <w:tcW w:w="4394" w:type="dxa"/>
            <w:gridSpan w:val="4"/>
            <w:tcBorders>
              <w:top w:val="single" w:sz="4" w:space="0" w:color="000000"/>
              <w:left w:val="single" w:sz="4" w:space="0" w:color="000000"/>
              <w:bottom w:val="single" w:sz="4" w:space="0" w:color="000000"/>
              <w:right w:val="single" w:sz="4" w:space="0" w:color="000000"/>
            </w:tcBorders>
          </w:tcPr>
          <w:p w14:paraId="4D586635" w14:textId="77777777" w:rsidR="00A14462" w:rsidRPr="00F027B2" w:rsidRDefault="008F7567" w:rsidP="00F027B2">
            <w:pPr>
              <w:spacing w:after="0" w:line="259" w:lineRule="auto"/>
              <w:ind w:left="215" w:right="222" w:firstLine="0"/>
              <w:jc w:val="left"/>
              <w:rPr>
                <w:rFonts w:ascii="Arial" w:hAnsi="Arial" w:cs="Arial"/>
                <w:sz w:val="22"/>
              </w:rPr>
            </w:pPr>
            <w:r w:rsidRPr="00F027B2">
              <w:rPr>
                <w:rFonts w:ascii="Arial" w:hAnsi="Arial" w:cs="Arial"/>
                <w:sz w:val="22"/>
              </w:rPr>
              <w:t xml:space="preserve">Gatunki asfaltów modyfikowanych polimerami (PMB) </w:t>
            </w:r>
          </w:p>
        </w:tc>
      </w:tr>
      <w:tr w:rsidR="00A14462" w:rsidRPr="00F027B2" w14:paraId="458B8237" w14:textId="77777777">
        <w:trPr>
          <w:trHeight w:val="274"/>
        </w:trPr>
        <w:tc>
          <w:tcPr>
            <w:tcW w:w="0" w:type="auto"/>
            <w:vMerge/>
            <w:tcBorders>
              <w:top w:val="nil"/>
              <w:left w:val="single" w:sz="4" w:space="0" w:color="000000"/>
              <w:bottom w:val="nil"/>
              <w:right w:val="single" w:sz="4" w:space="0" w:color="000000"/>
            </w:tcBorders>
          </w:tcPr>
          <w:p w14:paraId="21228C20"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single" w:sz="4" w:space="0" w:color="000000"/>
              <w:bottom w:val="nil"/>
              <w:right w:val="single" w:sz="4" w:space="0" w:color="000000"/>
            </w:tcBorders>
          </w:tcPr>
          <w:p w14:paraId="45665A6D"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single" w:sz="4" w:space="0" w:color="000000"/>
              <w:bottom w:val="nil"/>
              <w:right w:val="single" w:sz="4" w:space="0" w:color="000000"/>
            </w:tcBorders>
          </w:tcPr>
          <w:p w14:paraId="02A7E749"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single" w:sz="4" w:space="0" w:color="000000"/>
              <w:bottom w:val="nil"/>
              <w:right w:val="single" w:sz="4" w:space="0" w:color="000000"/>
            </w:tcBorders>
          </w:tcPr>
          <w:p w14:paraId="7E608D45" w14:textId="77777777" w:rsidR="00A14462" w:rsidRPr="00F027B2" w:rsidRDefault="00A14462" w:rsidP="00F027B2">
            <w:pPr>
              <w:spacing w:after="160" w:line="259" w:lineRule="auto"/>
              <w:ind w:left="0" w:firstLine="0"/>
              <w:jc w:val="left"/>
              <w:rPr>
                <w:rFonts w:ascii="Arial" w:hAnsi="Arial" w:cs="Arial"/>
                <w:sz w:val="22"/>
              </w:rPr>
            </w:pPr>
          </w:p>
        </w:tc>
        <w:tc>
          <w:tcPr>
            <w:tcW w:w="2126" w:type="dxa"/>
            <w:gridSpan w:val="2"/>
            <w:tcBorders>
              <w:top w:val="single" w:sz="4" w:space="0" w:color="000000"/>
              <w:left w:val="single" w:sz="4" w:space="0" w:color="000000"/>
              <w:bottom w:val="single" w:sz="4" w:space="0" w:color="000000"/>
              <w:right w:val="single" w:sz="4" w:space="0" w:color="000000"/>
            </w:tcBorders>
          </w:tcPr>
          <w:p w14:paraId="59188149" w14:textId="77777777" w:rsidR="00A14462" w:rsidRPr="00F027B2" w:rsidRDefault="008F7567" w:rsidP="00F027B2">
            <w:pPr>
              <w:spacing w:after="0" w:line="259" w:lineRule="auto"/>
              <w:ind w:left="0" w:right="56" w:firstLine="0"/>
              <w:jc w:val="left"/>
              <w:rPr>
                <w:rFonts w:ascii="Arial" w:hAnsi="Arial" w:cs="Arial"/>
                <w:sz w:val="22"/>
              </w:rPr>
            </w:pPr>
            <w:r w:rsidRPr="00F027B2">
              <w:rPr>
                <w:rFonts w:ascii="Arial" w:hAnsi="Arial" w:cs="Arial"/>
                <w:sz w:val="22"/>
              </w:rPr>
              <w:t xml:space="preserve">45/80 – 55 </w:t>
            </w:r>
          </w:p>
        </w:tc>
        <w:tc>
          <w:tcPr>
            <w:tcW w:w="2268" w:type="dxa"/>
            <w:gridSpan w:val="2"/>
            <w:tcBorders>
              <w:top w:val="single" w:sz="4" w:space="0" w:color="000000"/>
              <w:left w:val="single" w:sz="4" w:space="0" w:color="000000"/>
              <w:bottom w:val="single" w:sz="4" w:space="0" w:color="000000"/>
              <w:right w:val="single" w:sz="4" w:space="0" w:color="000000"/>
            </w:tcBorders>
          </w:tcPr>
          <w:p w14:paraId="1C24A99C" w14:textId="77777777" w:rsidR="00A14462" w:rsidRPr="00F027B2" w:rsidRDefault="008F7567" w:rsidP="00F027B2">
            <w:pPr>
              <w:spacing w:after="0" w:line="259" w:lineRule="auto"/>
              <w:ind w:left="0" w:right="52" w:firstLine="0"/>
              <w:jc w:val="left"/>
              <w:rPr>
                <w:rFonts w:ascii="Arial" w:hAnsi="Arial" w:cs="Arial"/>
                <w:sz w:val="22"/>
              </w:rPr>
            </w:pPr>
            <w:r w:rsidRPr="00F027B2">
              <w:rPr>
                <w:rFonts w:ascii="Arial" w:hAnsi="Arial" w:cs="Arial"/>
                <w:sz w:val="22"/>
              </w:rPr>
              <w:t xml:space="preserve">45/80 – 65 </w:t>
            </w:r>
          </w:p>
        </w:tc>
      </w:tr>
      <w:tr w:rsidR="00A14462" w:rsidRPr="00F027B2" w14:paraId="707901F5" w14:textId="77777777">
        <w:trPr>
          <w:trHeight w:val="336"/>
        </w:trPr>
        <w:tc>
          <w:tcPr>
            <w:tcW w:w="0" w:type="auto"/>
            <w:vMerge/>
            <w:tcBorders>
              <w:top w:val="nil"/>
              <w:left w:val="single" w:sz="4" w:space="0" w:color="000000"/>
              <w:bottom w:val="single" w:sz="4" w:space="0" w:color="000000"/>
              <w:right w:val="single" w:sz="4" w:space="0" w:color="000000"/>
            </w:tcBorders>
          </w:tcPr>
          <w:p w14:paraId="140F48D5"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single" w:sz="4" w:space="0" w:color="000000"/>
              <w:bottom w:val="single" w:sz="4" w:space="0" w:color="000000"/>
              <w:right w:val="single" w:sz="4" w:space="0" w:color="000000"/>
            </w:tcBorders>
          </w:tcPr>
          <w:p w14:paraId="2969C67B"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single" w:sz="4" w:space="0" w:color="000000"/>
              <w:bottom w:val="single" w:sz="4" w:space="0" w:color="000000"/>
              <w:right w:val="single" w:sz="4" w:space="0" w:color="000000"/>
            </w:tcBorders>
          </w:tcPr>
          <w:p w14:paraId="59F031E0"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single" w:sz="4" w:space="0" w:color="000000"/>
              <w:bottom w:val="single" w:sz="4" w:space="0" w:color="000000"/>
              <w:right w:val="single" w:sz="4" w:space="0" w:color="000000"/>
            </w:tcBorders>
          </w:tcPr>
          <w:p w14:paraId="6EB64C5E" w14:textId="77777777" w:rsidR="00A14462" w:rsidRPr="00F027B2" w:rsidRDefault="00A14462" w:rsidP="00F027B2">
            <w:pPr>
              <w:spacing w:after="160" w:line="259" w:lineRule="auto"/>
              <w:ind w:left="0" w:firstLine="0"/>
              <w:jc w:val="left"/>
              <w:rPr>
                <w:rFonts w:ascii="Arial" w:hAnsi="Arial" w:cs="Arial"/>
                <w:sz w:val="22"/>
              </w:rPr>
            </w:pPr>
          </w:p>
        </w:tc>
        <w:tc>
          <w:tcPr>
            <w:tcW w:w="1274" w:type="dxa"/>
            <w:tcBorders>
              <w:top w:val="single" w:sz="4" w:space="0" w:color="000000"/>
              <w:left w:val="single" w:sz="4" w:space="0" w:color="000000"/>
              <w:bottom w:val="single" w:sz="4" w:space="0" w:color="000000"/>
              <w:right w:val="single" w:sz="4" w:space="0" w:color="000000"/>
            </w:tcBorders>
          </w:tcPr>
          <w:p w14:paraId="629CA4DD" w14:textId="77777777" w:rsidR="00A14462" w:rsidRPr="00F027B2" w:rsidRDefault="008F7567" w:rsidP="00F027B2">
            <w:pPr>
              <w:spacing w:after="0" w:line="259" w:lineRule="auto"/>
              <w:ind w:left="65" w:firstLine="0"/>
              <w:jc w:val="left"/>
              <w:rPr>
                <w:rFonts w:ascii="Arial" w:hAnsi="Arial" w:cs="Arial"/>
                <w:sz w:val="22"/>
              </w:rPr>
            </w:pPr>
            <w:r w:rsidRPr="00F027B2">
              <w:rPr>
                <w:rFonts w:ascii="Arial" w:hAnsi="Arial" w:cs="Arial"/>
                <w:sz w:val="22"/>
              </w:rPr>
              <w:t xml:space="preserve">wymaganie </w:t>
            </w:r>
          </w:p>
        </w:tc>
        <w:tc>
          <w:tcPr>
            <w:tcW w:w="852" w:type="dxa"/>
            <w:tcBorders>
              <w:top w:val="single" w:sz="4" w:space="0" w:color="000000"/>
              <w:left w:val="single" w:sz="4" w:space="0" w:color="000000"/>
              <w:bottom w:val="single" w:sz="4" w:space="0" w:color="000000"/>
              <w:right w:val="single" w:sz="4" w:space="0" w:color="000000"/>
            </w:tcBorders>
          </w:tcPr>
          <w:p w14:paraId="2E6D8FB9" w14:textId="77777777" w:rsidR="00A14462" w:rsidRPr="00F027B2" w:rsidRDefault="008F7567" w:rsidP="00F027B2">
            <w:pPr>
              <w:spacing w:after="0" w:line="259" w:lineRule="auto"/>
              <w:ind w:left="0" w:right="54" w:firstLine="0"/>
              <w:jc w:val="left"/>
              <w:rPr>
                <w:rFonts w:ascii="Arial" w:hAnsi="Arial" w:cs="Arial"/>
                <w:sz w:val="22"/>
              </w:rPr>
            </w:pPr>
            <w:r w:rsidRPr="00F027B2">
              <w:rPr>
                <w:rFonts w:ascii="Arial" w:hAnsi="Arial" w:cs="Arial"/>
                <w:sz w:val="22"/>
              </w:rPr>
              <w:t xml:space="preserve">klasa </w:t>
            </w:r>
          </w:p>
        </w:tc>
        <w:tc>
          <w:tcPr>
            <w:tcW w:w="1274" w:type="dxa"/>
            <w:tcBorders>
              <w:top w:val="single" w:sz="4" w:space="0" w:color="000000"/>
              <w:left w:val="single" w:sz="4" w:space="0" w:color="000000"/>
              <w:bottom w:val="single" w:sz="4" w:space="0" w:color="000000"/>
              <w:right w:val="single" w:sz="4" w:space="0" w:color="000000"/>
            </w:tcBorders>
          </w:tcPr>
          <w:p w14:paraId="3C2F7317" w14:textId="77777777" w:rsidR="00A14462" w:rsidRPr="00F027B2" w:rsidRDefault="008F7567" w:rsidP="00F027B2">
            <w:pPr>
              <w:spacing w:after="0" w:line="259" w:lineRule="auto"/>
              <w:ind w:left="67" w:firstLine="0"/>
              <w:jc w:val="left"/>
              <w:rPr>
                <w:rFonts w:ascii="Arial" w:hAnsi="Arial" w:cs="Arial"/>
                <w:sz w:val="22"/>
              </w:rPr>
            </w:pPr>
            <w:r w:rsidRPr="00F027B2">
              <w:rPr>
                <w:rFonts w:ascii="Arial" w:hAnsi="Arial" w:cs="Arial"/>
                <w:sz w:val="22"/>
              </w:rPr>
              <w:t xml:space="preserve">wymaganie </w:t>
            </w:r>
          </w:p>
        </w:tc>
        <w:tc>
          <w:tcPr>
            <w:tcW w:w="994" w:type="dxa"/>
            <w:tcBorders>
              <w:top w:val="single" w:sz="4" w:space="0" w:color="000000"/>
              <w:left w:val="single" w:sz="4" w:space="0" w:color="000000"/>
              <w:bottom w:val="single" w:sz="4" w:space="0" w:color="000000"/>
              <w:right w:val="single" w:sz="4" w:space="0" w:color="000000"/>
            </w:tcBorders>
          </w:tcPr>
          <w:p w14:paraId="035F0CC1" w14:textId="77777777" w:rsidR="00A14462" w:rsidRPr="00F027B2" w:rsidRDefault="008F7567" w:rsidP="00F027B2">
            <w:pPr>
              <w:spacing w:after="0" w:line="259" w:lineRule="auto"/>
              <w:ind w:left="0" w:right="56" w:firstLine="0"/>
              <w:jc w:val="left"/>
              <w:rPr>
                <w:rFonts w:ascii="Arial" w:hAnsi="Arial" w:cs="Arial"/>
                <w:sz w:val="22"/>
              </w:rPr>
            </w:pPr>
            <w:r w:rsidRPr="00F027B2">
              <w:rPr>
                <w:rFonts w:ascii="Arial" w:hAnsi="Arial" w:cs="Arial"/>
                <w:sz w:val="22"/>
              </w:rPr>
              <w:t xml:space="preserve">klasa </w:t>
            </w:r>
          </w:p>
        </w:tc>
      </w:tr>
      <w:tr w:rsidR="00A14462" w:rsidRPr="00F027B2" w14:paraId="3C6F26E5" w14:textId="77777777">
        <w:trPr>
          <w:trHeight w:val="274"/>
        </w:trPr>
        <w:tc>
          <w:tcPr>
            <w:tcW w:w="1702" w:type="dxa"/>
            <w:tcBorders>
              <w:top w:val="single" w:sz="4" w:space="0" w:color="000000"/>
              <w:left w:val="single" w:sz="4" w:space="0" w:color="000000"/>
              <w:bottom w:val="single" w:sz="4" w:space="0" w:color="000000"/>
              <w:right w:val="single" w:sz="4" w:space="0" w:color="000000"/>
            </w:tcBorders>
          </w:tcPr>
          <w:p w14:paraId="6D4CF688" w14:textId="77777777" w:rsidR="00A14462" w:rsidRPr="00F027B2" w:rsidRDefault="008F7567" w:rsidP="00F027B2">
            <w:pPr>
              <w:spacing w:after="0" w:line="259" w:lineRule="auto"/>
              <w:ind w:left="0" w:right="53" w:firstLine="0"/>
              <w:jc w:val="left"/>
              <w:rPr>
                <w:rFonts w:ascii="Arial" w:hAnsi="Arial" w:cs="Arial"/>
                <w:sz w:val="22"/>
              </w:rPr>
            </w:pPr>
            <w:r w:rsidRPr="00F027B2">
              <w:rPr>
                <w:rFonts w:ascii="Arial" w:hAnsi="Arial" w:cs="Arial"/>
                <w:sz w:val="22"/>
              </w:rPr>
              <w:t xml:space="preserve">1 </w:t>
            </w:r>
          </w:p>
        </w:tc>
        <w:tc>
          <w:tcPr>
            <w:tcW w:w="1135" w:type="dxa"/>
            <w:tcBorders>
              <w:top w:val="single" w:sz="4" w:space="0" w:color="000000"/>
              <w:left w:val="single" w:sz="4" w:space="0" w:color="000000"/>
              <w:bottom w:val="single" w:sz="4" w:space="0" w:color="000000"/>
              <w:right w:val="single" w:sz="4" w:space="0" w:color="000000"/>
            </w:tcBorders>
          </w:tcPr>
          <w:p w14:paraId="3C9ABA37" w14:textId="77777777" w:rsidR="00A14462" w:rsidRPr="00F027B2" w:rsidRDefault="008F7567" w:rsidP="00F027B2">
            <w:pPr>
              <w:spacing w:after="0" w:line="259" w:lineRule="auto"/>
              <w:ind w:left="0" w:right="53" w:firstLine="0"/>
              <w:jc w:val="left"/>
              <w:rPr>
                <w:rFonts w:ascii="Arial" w:hAnsi="Arial" w:cs="Arial"/>
                <w:sz w:val="22"/>
              </w:rPr>
            </w:pPr>
            <w:r w:rsidRPr="00F027B2">
              <w:rPr>
                <w:rFonts w:ascii="Arial" w:hAnsi="Arial" w:cs="Arial"/>
                <w:sz w:val="22"/>
              </w:rPr>
              <w:t xml:space="preserve">2 </w:t>
            </w:r>
          </w:p>
        </w:tc>
        <w:tc>
          <w:tcPr>
            <w:tcW w:w="1274" w:type="dxa"/>
            <w:tcBorders>
              <w:top w:val="single" w:sz="4" w:space="0" w:color="000000"/>
              <w:left w:val="single" w:sz="4" w:space="0" w:color="000000"/>
              <w:bottom w:val="single" w:sz="4" w:space="0" w:color="000000"/>
              <w:right w:val="single" w:sz="4" w:space="0" w:color="000000"/>
            </w:tcBorders>
          </w:tcPr>
          <w:p w14:paraId="16E69EBC" w14:textId="77777777" w:rsidR="00A14462" w:rsidRPr="00F027B2" w:rsidRDefault="008F7567" w:rsidP="00F027B2">
            <w:pPr>
              <w:spacing w:after="0" w:line="259" w:lineRule="auto"/>
              <w:ind w:left="0" w:right="53" w:firstLine="0"/>
              <w:jc w:val="left"/>
              <w:rPr>
                <w:rFonts w:ascii="Arial" w:hAnsi="Arial" w:cs="Arial"/>
                <w:sz w:val="22"/>
              </w:rPr>
            </w:pPr>
            <w:r w:rsidRPr="00F027B2">
              <w:rPr>
                <w:rFonts w:ascii="Arial" w:hAnsi="Arial" w:cs="Arial"/>
                <w:sz w:val="22"/>
              </w:rPr>
              <w:t xml:space="preserve">3 </w:t>
            </w:r>
          </w:p>
        </w:tc>
        <w:tc>
          <w:tcPr>
            <w:tcW w:w="852" w:type="dxa"/>
            <w:tcBorders>
              <w:top w:val="single" w:sz="4" w:space="0" w:color="000000"/>
              <w:left w:val="single" w:sz="4" w:space="0" w:color="000000"/>
              <w:bottom w:val="single" w:sz="4" w:space="0" w:color="000000"/>
              <w:right w:val="single" w:sz="4" w:space="0" w:color="000000"/>
            </w:tcBorders>
          </w:tcPr>
          <w:p w14:paraId="2864421A" w14:textId="77777777" w:rsidR="00A14462" w:rsidRPr="00F027B2" w:rsidRDefault="008F7567" w:rsidP="00F027B2">
            <w:pPr>
              <w:spacing w:after="0" w:line="259" w:lineRule="auto"/>
              <w:ind w:left="0" w:right="51" w:firstLine="0"/>
              <w:jc w:val="left"/>
              <w:rPr>
                <w:rFonts w:ascii="Arial" w:hAnsi="Arial" w:cs="Arial"/>
                <w:sz w:val="22"/>
              </w:rPr>
            </w:pPr>
            <w:r w:rsidRPr="00F027B2">
              <w:rPr>
                <w:rFonts w:ascii="Arial" w:hAnsi="Arial" w:cs="Arial"/>
                <w:sz w:val="22"/>
              </w:rPr>
              <w:t xml:space="preserve">4 </w:t>
            </w:r>
          </w:p>
        </w:tc>
        <w:tc>
          <w:tcPr>
            <w:tcW w:w="1274" w:type="dxa"/>
            <w:tcBorders>
              <w:top w:val="single" w:sz="4" w:space="0" w:color="000000"/>
              <w:left w:val="single" w:sz="4" w:space="0" w:color="000000"/>
              <w:bottom w:val="single" w:sz="4" w:space="0" w:color="000000"/>
              <w:right w:val="single" w:sz="4" w:space="0" w:color="000000"/>
            </w:tcBorders>
          </w:tcPr>
          <w:p w14:paraId="2948B4F1" w14:textId="77777777" w:rsidR="00A14462" w:rsidRPr="00F027B2" w:rsidRDefault="008F7567" w:rsidP="00F027B2">
            <w:pPr>
              <w:spacing w:after="0" w:line="259" w:lineRule="auto"/>
              <w:ind w:left="0" w:right="58" w:firstLine="0"/>
              <w:jc w:val="left"/>
              <w:rPr>
                <w:rFonts w:ascii="Arial" w:hAnsi="Arial" w:cs="Arial"/>
                <w:sz w:val="22"/>
              </w:rPr>
            </w:pPr>
            <w:r w:rsidRPr="00F027B2">
              <w:rPr>
                <w:rFonts w:ascii="Arial" w:hAnsi="Arial" w:cs="Arial"/>
                <w:sz w:val="22"/>
              </w:rPr>
              <w:t xml:space="preserve">5 </w:t>
            </w:r>
          </w:p>
        </w:tc>
        <w:tc>
          <w:tcPr>
            <w:tcW w:w="852" w:type="dxa"/>
            <w:tcBorders>
              <w:top w:val="single" w:sz="4" w:space="0" w:color="000000"/>
              <w:left w:val="single" w:sz="4" w:space="0" w:color="000000"/>
              <w:bottom w:val="single" w:sz="4" w:space="0" w:color="000000"/>
              <w:right w:val="single" w:sz="4" w:space="0" w:color="000000"/>
            </w:tcBorders>
          </w:tcPr>
          <w:p w14:paraId="65523EB1" w14:textId="77777777" w:rsidR="00A14462" w:rsidRPr="00F027B2" w:rsidRDefault="008F7567" w:rsidP="00F027B2">
            <w:pPr>
              <w:spacing w:after="0" w:line="259" w:lineRule="auto"/>
              <w:ind w:left="0" w:right="53" w:firstLine="0"/>
              <w:jc w:val="left"/>
              <w:rPr>
                <w:rFonts w:ascii="Arial" w:hAnsi="Arial" w:cs="Arial"/>
                <w:sz w:val="22"/>
              </w:rPr>
            </w:pPr>
            <w:r w:rsidRPr="00F027B2">
              <w:rPr>
                <w:rFonts w:ascii="Arial" w:hAnsi="Arial" w:cs="Arial"/>
                <w:sz w:val="22"/>
              </w:rPr>
              <w:t xml:space="preserve">6 </w:t>
            </w:r>
          </w:p>
        </w:tc>
        <w:tc>
          <w:tcPr>
            <w:tcW w:w="1274" w:type="dxa"/>
            <w:tcBorders>
              <w:top w:val="single" w:sz="4" w:space="0" w:color="000000"/>
              <w:left w:val="single" w:sz="4" w:space="0" w:color="000000"/>
              <w:bottom w:val="single" w:sz="4" w:space="0" w:color="000000"/>
              <w:right w:val="single" w:sz="4" w:space="0" w:color="000000"/>
            </w:tcBorders>
          </w:tcPr>
          <w:p w14:paraId="1F3BEE89" w14:textId="77777777" w:rsidR="00A14462" w:rsidRPr="00F027B2" w:rsidRDefault="008F7567" w:rsidP="00F027B2">
            <w:pPr>
              <w:spacing w:after="0" w:line="259" w:lineRule="auto"/>
              <w:ind w:left="0" w:right="52" w:firstLine="0"/>
              <w:jc w:val="left"/>
              <w:rPr>
                <w:rFonts w:ascii="Arial" w:hAnsi="Arial" w:cs="Arial"/>
                <w:sz w:val="22"/>
              </w:rPr>
            </w:pPr>
            <w:r w:rsidRPr="00F027B2">
              <w:rPr>
                <w:rFonts w:ascii="Arial" w:hAnsi="Arial" w:cs="Arial"/>
                <w:sz w:val="22"/>
              </w:rPr>
              <w:t xml:space="preserve">7 </w:t>
            </w:r>
          </w:p>
        </w:tc>
        <w:tc>
          <w:tcPr>
            <w:tcW w:w="994" w:type="dxa"/>
            <w:tcBorders>
              <w:top w:val="single" w:sz="4" w:space="0" w:color="000000"/>
              <w:left w:val="single" w:sz="4" w:space="0" w:color="000000"/>
              <w:bottom w:val="single" w:sz="4" w:space="0" w:color="000000"/>
              <w:right w:val="single" w:sz="4" w:space="0" w:color="000000"/>
            </w:tcBorders>
          </w:tcPr>
          <w:p w14:paraId="593AB644" w14:textId="77777777" w:rsidR="00A14462" w:rsidRPr="00F027B2" w:rsidRDefault="008F7567" w:rsidP="00F027B2">
            <w:pPr>
              <w:spacing w:after="0" w:line="259" w:lineRule="auto"/>
              <w:ind w:left="0" w:right="57" w:firstLine="0"/>
              <w:jc w:val="left"/>
              <w:rPr>
                <w:rFonts w:ascii="Arial" w:hAnsi="Arial" w:cs="Arial"/>
                <w:sz w:val="22"/>
              </w:rPr>
            </w:pPr>
            <w:r w:rsidRPr="00F027B2">
              <w:rPr>
                <w:rFonts w:ascii="Arial" w:hAnsi="Arial" w:cs="Arial"/>
                <w:sz w:val="22"/>
              </w:rPr>
              <w:t xml:space="preserve">8 </w:t>
            </w:r>
          </w:p>
        </w:tc>
      </w:tr>
      <w:tr w:rsidR="00A14462" w:rsidRPr="00F027B2" w14:paraId="3458545D" w14:textId="77777777">
        <w:trPr>
          <w:trHeight w:val="1068"/>
        </w:trPr>
        <w:tc>
          <w:tcPr>
            <w:tcW w:w="1702" w:type="dxa"/>
            <w:tcBorders>
              <w:top w:val="single" w:sz="4" w:space="0" w:color="000000"/>
              <w:left w:val="single" w:sz="4" w:space="0" w:color="000000"/>
              <w:bottom w:val="single" w:sz="4" w:space="0" w:color="000000"/>
              <w:right w:val="single" w:sz="4" w:space="0" w:color="000000"/>
            </w:tcBorders>
          </w:tcPr>
          <w:p w14:paraId="0F33F104"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Konsystencja </w:t>
            </w:r>
            <w:r w:rsidRPr="00F027B2">
              <w:rPr>
                <w:rFonts w:ascii="Arial" w:hAnsi="Arial" w:cs="Arial"/>
                <w:sz w:val="22"/>
              </w:rPr>
              <w:tab/>
              <w:t xml:space="preserve">w pośrednich </w:t>
            </w:r>
            <w:proofErr w:type="spellStart"/>
            <w:r w:rsidRPr="00F027B2">
              <w:rPr>
                <w:rFonts w:ascii="Arial" w:hAnsi="Arial" w:cs="Arial"/>
                <w:sz w:val="22"/>
              </w:rPr>
              <w:t>temperatu-rach</w:t>
            </w:r>
            <w:proofErr w:type="spellEnd"/>
            <w:r w:rsidRPr="00F027B2">
              <w:rPr>
                <w:rFonts w:ascii="Arial" w:hAnsi="Arial" w:cs="Arial"/>
                <w:sz w:val="22"/>
              </w:rPr>
              <w:t xml:space="preserve"> </w:t>
            </w:r>
            <w:proofErr w:type="spellStart"/>
            <w:r w:rsidRPr="00F027B2">
              <w:rPr>
                <w:rFonts w:ascii="Arial" w:hAnsi="Arial" w:cs="Arial"/>
                <w:sz w:val="22"/>
              </w:rPr>
              <w:t>eksploa-tacyjnych</w:t>
            </w:r>
            <w:proofErr w:type="spellEnd"/>
            <w:r w:rsidRPr="00F027B2">
              <w:rPr>
                <w:rFonts w:ascii="Arial" w:hAnsi="Arial" w:cs="Arial"/>
                <w:sz w:val="22"/>
              </w:rPr>
              <w:t xml:space="preserve"> </w:t>
            </w:r>
          </w:p>
        </w:tc>
        <w:tc>
          <w:tcPr>
            <w:tcW w:w="1135" w:type="dxa"/>
            <w:tcBorders>
              <w:top w:val="single" w:sz="4" w:space="0" w:color="000000"/>
              <w:left w:val="single" w:sz="4" w:space="0" w:color="000000"/>
              <w:bottom w:val="single" w:sz="4" w:space="0" w:color="000000"/>
              <w:right w:val="single" w:sz="4" w:space="0" w:color="000000"/>
            </w:tcBorders>
            <w:vAlign w:val="center"/>
          </w:tcPr>
          <w:p w14:paraId="56B1E76A"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Penetracja  w 25°C </w:t>
            </w:r>
          </w:p>
        </w:tc>
        <w:tc>
          <w:tcPr>
            <w:tcW w:w="1274" w:type="dxa"/>
            <w:tcBorders>
              <w:top w:val="single" w:sz="4" w:space="0" w:color="000000"/>
              <w:left w:val="single" w:sz="4" w:space="0" w:color="000000"/>
              <w:bottom w:val="single" w:sz="4" w:space="0" w:color="000000"/>
              <w:right w:val="single" w:sz="4" w:space="0" w:color="000000"/>
            </w:tcBorders>
            <w:vAlign w:val="center"/>
          </w:tcPr>
          <w:p w14:paraId="0207B9DC" w14:textId="77777777" w:rsidR="00A14462" w:rsidRPr="00F027B2" w:rsidRDefault="008F7567" w:rsidP="00F027B2">
            <w:pPr>
              <w:spacing w:after="15" w:line="259" w:lineRule="auto"/>
              <w:ind w:left="7" w:firstLine="0"/>
              <w:jc w:val="left"/>
              <w:rPr>
                <w:rFonts w:ascii="Arial" w:hAnsi="Arial" w:cs="Arial"/>
                <w:sz w:val="22"/>
              </w:rPr>
            </w:pPr>
            <w:r w:rsidRPr="00F027B2">
              <w:rPr>
                <w:rFonts w:ascii="Arial" w:hAnsi="Arial" w:cs="Arial"/>
                <w:sz w:val="22"/>
              </w:rPr>
              <w:t xml:space="preserve">PN-EN 1426 </w:t>
            </w:r>
          </w:p>
          <w:p w14:paraId="7D71D30F" w14:textId="77777777" w:rsidR="00A14462" w:rsidRPr="00F027B2" w:rsidRDefault="008F7567" w:rsidP="00F027B2">
            <w:pPr>
              <w:spacing w:after="0" w:line="259" w:lineRule="auto"/>
              <w:ind w:left="0" w:right="53" w:firstLine="0"/>
              <w:jc w:val="left"/>
              <w:rPr>
                <w:rFonts w:ascii="Arial" w:hAnsi="Arial" w:cs="Arial"/>
                <w:sz w:val="22"/>
              </w:rPr>
            </w:pPr>
            <w:r w:rsidRPr="00F027B2">
              <w:rPr>
                <w:rFonts w:ascii="Arial" w:hAnsi="Arial" w:cs="Arial"/>
                <w:sz w:val="22"/>
              </w:rPr>
              <w:t xml:space="preserve">[21] </w:t>
            </w:r>
          </w:p>
        </w:tc>
        <w:tc>
          <w:tcPr>
            <w:tcW w:w="852" w:type="dxa"/>
            <w:tcBorders>
              <w:top w:val="single" w:sz="4" w:space="0" w:color="000000"/>
              <w:left w:val="single" w:sz="4" w:space="0" w:color="000000"/>
              <w:bottom w:val="single" w:sz="4" w:space="0" w:color="000000"/>
              <w:right w:val="single" w:sz="4" w:space="0" w:color="000000"/>
            </w:tcBorders>
            <w:vAlign w:val="center"/>
          </w:tcPr>
          <w:p w14:paraId="12BAD1C1"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0,1 mm </w:t>
            </w:r>
          </w:p>
        </w:tc>
        <w:tc>
          <w:tcPr>
            <w:tcW w:w="1274" w:type="dxa"/>
            <w:tcBorders>
              <w:top w:val="single" w:sz="4" w:space="0" w:color="000000"/>
              <w:left w:val="single" w:sz="4" w:space="0" w:color="000000"/>
              <w:bottom w:val="single" w:sz="4" w:space="0" w:color="000000"/>
              <w:right w:val="single" w:sz="4" w:space="0" w:color="000000"/>
            </w:tcBorders>
            <w:vAlign w:val="center"/>
          </w:tcPr>
          <w:p w14:paraId="240D8180" w14:textId="77777777" w:rsidR="00A14462" w:rsidRPr="00F027B2" w:rsidRDefault="008F7567" w:rsidP="00F027B2">
            <w:pPr>
              <w:spacing w:after="0" w:line="259" w:lineRule="auto"/>
              <w:ind w:left="0" w:right="55" w:firstLine="0"/>
              <w:jc w:val="left"/>
              <w:rPr>
                <w:rFonts w:ascii="Arial" w:hAnsi="Arial" w:cs="Arial"/>
                <w:sz w:val="22"/>
              </w:rPr>
            </w:pPr>
            <w:r w:rsidRPr="00F027B2">
              <w:rPr>
                <w:rFonts w:ascii="Arial" w:hAnsi="Arial" w:cs="Arial"/>
                <w:sz w:val="22"/>
              </w:rPr>
              <w:t xml:space="preserve">45-80 </w:t>
            </w:r>
          </w:p>
        </w:tc>
        <w:tc>
          <w:tcPr>
            <w:tcW w:w="852" w:type="dxa"/>
            <w:tcBorders>
              <w:top w:val="single" w:sz="4" w:space="0" w:color="000000"/>
              <w:left w:val="single" w:sz="4" w:space="0" w:color="000000"/>
              <w:bottom w:val="single" w:sz="4" w:space="0" w:color="000000"/>
              <w:right w:val="single" w:sz="4" w:space="0" w:color="000000"/>
            </w:tcBorders>
            <w:vAlign w:val="center"/>
          </w:tcPr>
          <w:p w14:paraId="352DE1AB" w14:textId="77777777" w:rsidR="00A14462" w:rsidRPr="00F027B2" w:rsidRDefault="008F7567" w:rsidP="00F027B2">
            <w:pPr>
              <w:spacing w:after="0" w:line="259" w:lineRule="auto"/>
              <w:ind w:left="0" w:right="53" w:firstLine="0"/>
              <w:jc w:val="left"/>
              <w:rPr>
                <w:rFonts w:ascii="Arial" w:hAnsi="Arial" w:cs="Arial"/>
                <w:sz w:val="22"/>
              </w:rPr>
            </w:pPr>
            <w:r w:rsidRPr="00F027B2">
              <w:rPr>
                <w:rFonts w:ascii="Arial" w:hAnsi="Arial" w:cs="Arial"/>
                <w:sz w:val="22"/>
              </w:rPr>
              <w:t xml:space="preserve">4 </w:t>
            </w:r>
          </w:p>
        </w:tc>
        <w:tc>
          <w:tcPr>
            <w:tcW w:w="1274" w:type="dxa"/>
            <w:tcBorders>
              <w:top w:val="single" w:sz="4" w:space="0" w:color="000000"/>
              <w:left w:val="single" w:sz="4" w:space="0" w:color="000000"/>
              <w:bottom w:val="single" w:sz="4" w:space="0" w:color="000000"/>
              <w:right w:val="single" w:sz="4" w:space="0" w:color="000000"/>
            </w:tcBorders>
            <w:vAlign w:val="center"/>
          </w:tcPr>
          <w:p w14:paraId="3C37329D" w14:textId="77777777" w:rsidR="00A14462" w:rsidRPr="00F027B2" w:rsidRDefault="008F7567" w:rsidP="00F027B2">
            <w:pPr>
              <w:spacing w:after="0" w:line="259" w:lineRule="auto"/>
              <w:ind w:left="0" w:right="52" w:firstLine="0"/>
              <w:jc w:val="left"/>
              <w:rPr>
                <w:rFonts w:ascii="Arial" w:hAnsi="Arial" w:cs="Arial"/>
                <w:sz w:val="22"/>
              </w:rPr>
            </w:pPr>
            <w:r w:rsidRPr="00F027B2">
              <w:rPr>
                <w:rFonts w:ascii="Arial" w:hAnsi="Arial" w:cs="Arial"/>
                <w:sz w:val="22"/>
              </w:rPr>
              <w:t xml:space="preserve">45-80 </w:t>
            </w:r>
          </w:p>
        </w:tc>
        <w:tc>
          <w:tcPr>
            <w:tcW w:w="994" w:type="dxa"/>
            <w:tcBorders>
              <w:top w:val="single" w:sz="4" w:space="0" w:color="000000"/>
              <w:left w:val="single" w:sz="4" w:space="0" w:color="000000"/>
              <w:bottom w:val="single" w:sz="4" w:space="0" w:color="000000"/>
              <w:right w:val="single" w:sz="4" w:space="0" w:color="000000"/>
            </w:tcBorders>
            <w:vAlign w:val="center"/>
          </w:tcPr>
          <w:p w14:paraId="2C9D948B" w14:textId="77777777" w:rsidR="00A14462" w:rsidRPr="00F027B2" w:rsidRDefault="008F7567" w:rsidP="00F027B2">
            <w:pPr>
              <w:spacing w:after="0" w:line="259" w:lineRule="auto"/>
              <w:ind w:left="0" w:right="56" w:firstLine="0"/>
              <w:jc w:val="left"/>
              <w:rPr>
                <w:rFonts w:ascii="Arial" w:hAnsi="Arial" w:cs="Arial"/>
                <w:sz w:val="22"/>
              </w:rPr>
            </w:pPr>
            <w:r w:rsidRPr="00F027B2">
              <w:rPr>
                <w:rFonts w:ascii="Arial" w:hAnsi="Arial" w:cs="Arial"/>
                <w:sz w:val="22"/>
              </w:rPr>
              <w:t xml:space="preserve">4 </w:t>
            </w:r>
          </w:p>
        </w:tc>
      </w:tr>
      <w:tr w:rsidR="00A14462" w:rsidRPr="00F027B2" w14:paraId="6646BFA7" w14:textId="77777777">
        <w:trPr>
          <w:trHeight w:val="1068"/>
        </w:trPr>
        <w:tc>
          <w:tcPr>
            <w:tcW w:w="1702" w:type="dxa"/>
            <w:tcBorders>
              <w:top w:val="single" w:sz="4" w:space="0" w:color="000000"/>
              <w:left w:val="single" w:sz="4" w:space="0" w:color="000000"/>
              <w:bottom w:val="single" w:sz="4" w:space="0" w:color="000000"/>
              <w:right w:val="single" w:sz="4" w:space="0" w:color="000000"/>
            </w:tcBorders>
          </w:tcPr>
          <w:p w14:paraId="3BA952A5" w14:textId="77777777" w:rsidR="00A14462" w:rsidRPr="00F027B2" w:rsidRDefault="008F7567" w:rsidP="00F027B2">
            <w:pPr>
              <w:spacing w:after="0" w:line="259" w:lineRule="auto"/>
              <w:ind w:left="0" w:right="81" w:firstLine="0"/>
              <w:jc w:val="left"/>
              <w:rPr>
                <w:rFonts w:ascii="Arial" w:hAnsi="Arial" w:cs="Arial"/>
                <w:sz w:val="22"/>
              </w:rPr>
            </w:pPr>
            <w:r w:rsidRPr="00F027B2">
              <w:rPr>
                <w:rFonts w:ascii="Arial" w:hAnsi="Arial" w:cs="Arial"/>
                <w:sz w:val="22"/>
              </w:rPr>
              <w:t xml:space="preserve">Konsystencja  w wysokich  </w:t>
            </w:r>
            <w:proofErr w:type="spellStart"/>
            <w:r w:rsidRPr="00F027B2">
              <w:rPr>
                <w:rFonts w:ascii="Arial" w:hAnsi="Arial" w:cs="Arial"/>
                <w:sz w:val="22"/>
              </w:rPr>
              <w:t>temperatu</w:t>
            </w:r>
            <w:proofErr w:type="spellEnd"/>
            <w:r w:rsidRPr="00F027B2">
              <w:rPr>
                <w:rFonts w:ascii="Arial" w:hAnsi="Arial" w:cs="Arial"/>
                <w:sz w:val="22"/>
              </w:rPr>
              <w:t xml:space="preserve">-  </w:t>
            </w:r>
            <w:proofErr w:type="spellStart"/>
            <w:r w:rsidRPr="00F027B2">
              <w:rPr>
                <w:rFonts w:ascii="Arial" w:hAnsi="Arial" w:cs="Arial"/>
                <w:sz w:val="22"/>
              </w:rPr>
              <w:t>rach</w:t>
            </w:r>
            <w:proofErr w:type="spellEnd"/>
            <w:r w:rsidRPr="00F027B2">
              <w:rPr>
                <w:rFonts w:ascii="Arial" w:hAnsi="Arial" w:cs="Arial"/>
                <w:sz w:val="22"/>
              </w:rPr>
              <w:t xml:space="preserve"> </w:t>
            </w:r>
            <w:proofErr w:type="spellStart"/>
            <w:r w:rsidRPr="00F027B2">
              <w:rPr>
                <w:rFonts w:ascii="Arial" w:hAnsi="Arial" w:cs="Arial"/>
                <w:sz w:val="22"/>
              </w:rPr>
              <w:t>eksploa-tacyjnych</w:t>
            </w:r>
            <w:proofErr w:type="spellEnd"/>
            <w:r w:rsidRPr="00F027B2">
              <w:rPr>
                <w:rFonts w:ascii="Arial" w:hAnsi="Arial" w:cs="Arial"/>
                <w:sz w:val="22"/>
              </w:rPr>
              <w:t xml:space="preserve"> </w:t>
            </w:r>
          </w:p>
        </w:tc>
        <w:tc>
          <w:tcPr>
            <w:tcW w:w="1135" w:type="dxa"/>
            <w:tcBorders>
              <w:top w:val="single" w:sz="4" w:space="0" w:color="000000"/>
              <w:left w:val="single" w:sz="4" w:space="0" w:color="000000"/>
              <w:bottom w:val="single" w:sz="4" w:space="0" w:color="000000"/>
              <w:right w:val="single" w:sz="4" w:space="0" w:color="000000"/>
            </w:tcBorders>
            <w:vAlign w:val="center"/>
          </w:tcPr>
          <w:p w14:paraId="69D45C21" w14:textId="77777777" w:rsidR="00A14462" w:rsidRPr="00F027B2" w:rsidRDefault="008F7567" w:rsidP="00F027B2">
            <w:pPr>
              <w:spacing w:after="0" w:line="259" w:lineRule="auto"/>
              <w:ind w:left="0" w:firstLine="0"/>
              <w:jc w:val="left"/>
              <w:rPr>
                <w:rFonts w:ascii="Arial" w:hAnsi="Arial" w:cs="Arial"/>
                <w:sz w:val="22"/>
              </w:rPr>
            </w:pPr>
            <w:proofErr w:type="spellStart"/>
            <w:r w:rsidRPr="00F027B2">
              <w:rPr>
                <w:rFonts w:ascii="Arial" w:hAnsi="Arial" w:cs="Arial"/>
                <w:sz w:val="22"/>
              </w:rPr>
              <w:t>Temperatu</w:t>
            </w:r>
            <w:proofErr w:type="spellEnd"/>
            <w:r w:rsidRPr="00F027B2">
              <w:rPr>
                <w:rFonts w:ascii="Arial" w:hAnsi="Arial" w:cs="Arial"/>
                <w:sz w:val="22"/>
              </w:rPr>
              <w:t xml:space="preserve"> </w:t>
            </w:r>
            <w:proofErr w:type="spellStart"/>
            <w:r w:rsidRPr="00F027B2">
              <w:rPr>
                <w:rFonts w:ascii="Arial" w:hAnsi="Arial" w:cs="Arial"/>
                <w:sz w:val="22"/>
              </w:rPr>
              <w:t>ra</w:t>
            </w:r>
            <w:proofErr w:type="spellEnd"/>
            <w:r w:rsidRPr="00F027B2">
              <w:rPr>
                <w:rFonts w:ascii="Arial" w:hAnsi="Arial" w:cs="Arial"/>
                <w:sz w:val="22"/>
              </w:rPr>
              <w:t xml:space="preserve"> mięknienia </w:t>
            </w:r>
          </w:p>
        </w:tc>
        <w:tc>
          <w:tcPr>
            <w:tcW w:w="1274" w:type="dxa"/>
            <w:tcBorders>
              <w:top w:val="single" w:sz="4" w:space="0" w:color="000000"/>
              <w:left w:val="single" w:sz="4" w:space="0" w:color="000000"/>
              <w:bottom w:val="single" w:sz="4" w:space="0" w:color="000000"/>
              <w:right w:val="single" w:sz="4" w:space="0" w:color="000000"/>
            </w:tcBorders>
            <w:vAlign w:val="center"/>
          </w:tcPr>
          <w:p w14:paraId="12DF562D" w14:textId="77777777" w:rsidR="00A14462" w:rsidRPr="00F027B2" w:rsidRDefault="008F7567" w:rsidP="00F027B2">
            <w:pPr>
              <w:spacing w:after="17" w:line="259" w:lineRule="auto"/>
              <w:ind w:left="7" w:firstLine="0"/>
              <w:jc w:val="left"/>
              <w:rPr>
                <w:rFonts w:ascii="Arial" w:hAnsi="Arial" w:cs="Arial"/>
                <w:sz w:val="22"/>
              </w:rPr>
            </w:pPr>
            <w:r w:rsidRPr="00F027B2">
              <w:rPr>
                <w:rFonts w:ascii="Arial" w:hAnsi="Arial" w:cs="Arial"/>
                <w:sz w:val="22"/>
              </w:rPr>
              <w:t xml:space="preserve">PN-EN 1427 </w:t>
            </w:r>
          </w:p>
          <w:p w14:paraId="1CF9BD50" w14:textId="77777777" w:rsidR="00A14462" w:rsidRPr="00F027B2" w:rsidRDefault="008F7567" w:rsidP="00F027B2">
            <w:pPr>
              <w:spacing w:after="0" w:line="259" w:lineRule="auto"/>
              <w:ind w:left="0" w:right="53" w:firstLine="0"/>
              <w:jc w:val="left"/>
              <w:rPr>
                <w:rFonts w:ascii="Arial" w:hAnsi="Arial" w:cs="Arial"/>
                <w:sz w:val="22"/>
              </w:rPr>
            </w:pPr>
            <w:r w:rsidRPr="00F027B2">
              <w:rPr>
                <w:rFonts w:ascii="Arial" w:hAnsi="Arial" w:cs="Arial"/>
                <w:sz w:val="22"/>
              </w:rPr>
              <w:t xml:space="preserve">[22] </w:t>
            </w:r>
          </w:p>
        </w:tc>
        <w:tc>
          <w:tcPr>
            <w:tcW w:w="852" w:type="dxa"/>
            <w:tcBorders>
              <w:top w:val="single" w:sz="4" w:space="0" w:color="000000"/>
              <w:left w:val="single" w:sz="4" w:space="0" w:color="000000"/>
              <w:bottom w:val="single" w:sz="4" w:space="0" w:color="000000"/>
              <w:right w:val="single" w:sz="4" w:space="0" w:color="000000"/>
            </w:tcBorders>
            <w:vAlign w:val="center"/>
          </w:tcPr>
          <w:p w14:paraId="33E06C0C" w14:textId="77777777" w:rsidR="00A14462" w:rsidRPr="00F027B2" w:rsidRDefault="008F7567" w:rsidP="00F027B2">
            <w:pPr>
              <w:spacing w:after="0" w:line="259" w:lineRule="auto"/>
              <w:ind w:left="0" w:right="51" w:firstLine="0"/>
              <w:jc w:val="left"/>
              <w:rPr>
                <w:rFonts w:ascii="Arial" w:hAnsi="Arial" w:cs="Arial"/>
                <w:sz w:val="22"/>
              </w:rPr>
            </w:pPr>
            <w:r w:rsidRPr="00F027B2">
              <w:rPr>
                <w:rFonts w:ascii="Arial" w:hAnsi="Arial" w:cs="Arial"/>
                <w:sz w:val="22"/>
              </w:rPr>
              <w:t xml:space="preserve">°C </w:t>
            </w:r>
          </w:p>
        </w:tc>
        <w:tc>
          <w:tcPr>
            <w:tcW w:w="1274" w:type="dxa"/>
            <w:tcBorders>
              <w:top w:val="single" w:sz="4" w:space="0" w:color="000000"/>
              <w:left w:val="single" w:sz="4" w:space="0" w:color="000000"/>
              <w:bottom w:val="single" w:sz="4" w:space="0" w:color="000000"/>
              <w:right w:val="single" w:sz="4" w:space="0" w:color="000000"/>
            </w:tcBorders>
            <w:vAlign w:val="center"/>
          </w:tcPr>
          <w:p w14:paraId="439DD4DC" w14:textId="77777777" w:rsidR="00A14462" w:rsidRPr="00F027B2" w:rsidRDefault="008F7567" w:rsidP="00F027B2">
            <w:pPr>
              <w:spacing w:after="0" w:line="259" w:lineRule="auto"/>
              <w:ind w:left="0" w:right="56" w:firstLine="0"/>
              <w:jc w:val="left"/>
              <w:rPr>
                <w:rFonts w:ascii="Arial" w:hAnsi="Arial" w:cs="Arial"/>
                <w:sz w:val="22"/>
              </w:rPr>
            </w:pPr>
            <w:r w:rsidRPr="00F027B2">
              <w:rPr>
                <w:rFonts w:ascii="Arial" w:hAnsi="Arial" w:cs="Arial"/>
                <w:sz w:val="22"/>
              </w:rPr>
              <w:t xml:space="preserve">≥ 55 </w:t>
            </w:r>
          </w:p>
        </w:tc>
        <w:tc>
          <w:tcPr>
            <w:tcW w:w="852" w:type="dxa"/>
            <w:tcBorders>
              <w:top w:val="single" w:sz="4" w:space="0" w:color="000000"/>
              <w:left w:val="single" w:sz="4" w:space="0" w:color="000000"/>
              <w:bottom w:val="single" w:sz="4" w:space="0" w:color="000000"/>
              <w:right w:val="single" w:sz="4" w:space="0" w:color="000000"/>
            </w:tcBorders>
            <w:vAlign w:val="center"/>
          </w:tcPr>
          <w:p w14:paraId="18FBE739" w14:textId="77777777" w:rsidR="00A14462" w:rsidRPr="00F027B2" w:rsidRDefault="008F7567" w:rsidP="00F027B2">
            <w:pPr>
              <w:spacing w:after="0" w:line="259" w:lineRule="auto"/>
              <w:ind w:left="0" w:right="55" w:firstLine="0"/>
              <w:jc w:val="left"/>
              <w:rPr>
                <w:rFonts w:ascii="Arial" w:hAnsi="Arial" w:cs="Arial"/>
                <w:sz w:val="22"/>
              </w:rPr>
            </w:pPr>
            <w:r w:rsidRPr="00F027B2">
              <w:rPr>
                <w:rFonts w:ascii="Arial" w:hAnsi="Arial" w:cs="Arial"/>
                <w:sz w:val="22"/>
              </w:rPr>
              <w:t xml:space="preserve">7 </w:t>
            </w:r>
          </w:p>
        </w:tc>
        <w:tc>
          <w:tcPr>
            <w:tcW w:w="1274" w:type="dxa"/>
            <w:tcBorders>
              <w:top w:val="single" w:sz="4" w:space="0" w:color="000000"/>
              <w:left w:val="single" w:sz="4" w:space="0" w:color="000000"/>
              <w:bottom w:val="single" w:sz="4" w:space="0" w:color="000000"/>
              <w:right w:val="single" w:sz="4" w:space="0" w:color="000000"/>
            </w:tcBorders>
            <w:vAlign w:val="center"/>
          </w:tcPr>
          <w:p w14:paraId="12E22D62" w14:textId="77777777" w:rsidR="00A14462" w:rsidRPr="00F027B2" w:rsidRDefault="008F7567" w:rsidP="00F027B2">
            <w:pPr>
              <w:spacing w:after="0" w:line="259" w:lineRule="auto"/>
              <w:ind w:left="0" w:right="52" w:firstLine="0"/>
              <w:jc w:val="left"/>
              <w:rPr>
                <w:rFonts w:ascii="Arial" w:hAnsi="Arial" w:cs="Arial"/>
                <w:sz w:val="22"/>
              </w:rPr>
            </w:pPr>
            <w:r w:rsidRPr="00F027B2">
              <w:rPr>
                <w:rFonts w:ascii="Arial" w:hAnsi="Arial" w:cs="Arial"/>
                <w:sz w:val="22"/>
              </w:rPr>
              <w:t xml:space="preserve">≥ 65 </w:t>
            </w:r>
          </w:p>
        </w:tc>
        <w:tc>
          <w:tcPr>
            <w:tcW w:w="994" w:type="dxa"/>
            <w:tcBorders>
              <w:top w:val="single" w:sz="4" w:space="0" w:color="000000"/>
              <w:left w:val="single" w:sz="4" w:space="0" w:color="000000"/>
              <w:bottom w:val="single" w:sz="4" w:space="0" w:color="000000"/>
              <w:right w:val="single" w:sz="4" w:space="0" w:color="000000"/>
            </w:tcBorders>
            <w:vAlign w:val="center"/>
          </w:tcPr>
          <w:p w14:paraId="09F3BA82" w14:textId="77777777" w:rsidR="00A14462" w:rsidRPr="00F027B2" w:rsidRDefault="008F7567" w:rsidP="00F027B2">
            <w:pPr>
              <w:spacing w:after="0" w:line="259" w:lineRule="auto"/>
              <w:ind w:left="0" w:right="55" w:firstLine="0"/>
              <w:jc w:val="left"/>
              <w:rPr>
                <w:rFonts w:ascii="Arial" w:hAnsi="Arial" w:cs="Arial"/>
                <w:sz w:val="22"/>
              </w:rPr>
            </w:pPr>
            <w:r w:rsidRPr="00F027B2">
              <w:rPr>
                <w:rFonts w:ascii="Arial" w:hAnsi="Arial" w:cs="Arial"/>
                <w:sz w:val="22"/>
              </w:rPr>
              <w:t xml:space="preserve">5 </w:t>
            </w:r>
          </w:p>
        </w:tc>
      </w:tr>
      <w:tr w:rsidR="00A14462" w:rsidRPr="00F027B2" w14:paraId="12072A7C" w14:textId="77777777">
        <w:trPr>
          <w:trHeight w:val="1068"/>
        </w:trPr>
        <w:tc>
          <w:tcPr>
            <w:tcW w:w="1702" w:type="dxa"/>
            <w:tcBorders>
              <w:top w:val="single" w:sz="4" w:space="0" w:color="000000"/>
              <w:left w:val="single" w:sz="4" w:space="0" w:color="000000"/>
              <w:bottom w:val="single" w:sz="4" w:space="0" w:color="000000"/>
              <w:right w:val="single" w:sz="4" w:space="0" w:color="000000"/>
            </w:tcBorders>
            <w:vAlign w:val="center"/>
          </w:tcPr>
          <w:p w14:paraId="43334CE0"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Kohezja </w:t>
            </w:r>
          </w:p>
        </w:tc>
        <w:tc>
          <w:tcPr>
            <w:tcW w:w="1135" w:type="dxa"/>
            <w:tcBorders>
              <w:top w:val="single" w:sz="4" w:space="0" w:color="000000"/>
              <w:left w:val="single" w:sz="4" w:space="0" w:color="000000"/>
              <w:bottom w:val="single" w:sz="4" w:space="0" w:color="000000"/>
              <w:right w:val="single" w:sz="4" w:space="0" w:color="000000"/>
            </w:tcBorders>
          </w:tcPr>
          <w:p w14:paraId="2218F3BC" w14:textId="77777777" w:rsidR="00A14462" w:rsidRPr="00F027B2" w:rsidRDefault="008F7567" w:rsidP="00F027B2">
            <w:pPr>
              <w:spacing w:after="27" w:line="275" w:lineRule="auto"/>
              <w:ind w:left="0" w:firstLine="0"/>
              <w:jc w:val="left"/>
              <w:rPr>
                <w:rFonts w:ascii="Arial" w:hAnsi="Arial" w:cs="Arial"/>
                <w:sz w:val="22"/>
              </w:rPr>
            </w:pPr>
            <w:r w:rsidRPr="00F027B2">
              <w:rPr>
                <w:rFonts w:ascii="Arial" w:hAnsi="Arial" w:cs="Arial"/>
                <w:sz w:val="22"/>
              </w:rPr>
              <w:t>Siła rozciągani</w:t>
            </w:r>
          </w:p>
          <w:p w14:paraId="324B3C47" w14:textId="77777777" w:rsidR="00A14462" w:rsidRPr="00F027B2" w:rsidRDefault="008F7567" w:rsidP="00F027B2">
            <w:pPr>
              <w:tabs>
                <w:tab w:val="right" w:pos="969"/>
              </w:tabs>
              <w:spacing w:after="20" w:line="259" w:lineRule="auto"/>
              <w:ind w:left="0" w:firstLine="0"/>
              <w:jc w:val="left"/>
              <w:rPr>
                <w:rFonts w:ascii="Arial" w:hAnsi="Arial" w:cs="Arial"/>
                <w:sz w:val="22"/>
              </w:rPr>
            </w:pPr>
            <w:r w:rsidRPr="00F027B2">
              <w:rPr>
                <w:rFonts w:ascii="Arial" w:hAnsi="Arial" w:cs="Arial"/>
                <w:sz w:val="22"/>
              </w:rPr>
              <w:t xml:space="preserve">a </w:t>
            </w:r>
            <w:r w:rsidRPr="00F027B2">
              <w:rPr>
                <w:rFonts w:ascii="Arial" w:hAnsi="Arial" w:cs="Arial"/>
                <w:sz w:val="22"/>
              </w:rPr>
              <w:tab/>
              <w:t xml:space="preserve">(mała </w:t>
            </w:r>
          </w:p>
          <w:p w14:paraId="0B54467D"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prędkość </w:t>
            </w:r>
          </w:p>
        </w:tc>
        <w:tc>
          <w:tcPr>
            <w:tcW w:w="1274" w:type="dxa"/>
            <w:tcBorders>
              <w:top w:val="single" w:sz="4" w:space="0" w:color="000000"/>
              <w:left w:val="single" w:sz="4" w:space="0" w:color="000000"/>
              <w:bottom w:val="single" w:sz="4" w:space="0" w:color="000000"/>
              <w:right w:val="single" w:sz="4" w:space="0" w:color="000000"/>
            </w:tcBorders>
          </w:tcPr>
          <w:p w14:paraId="3B20E2F5" w14:textId="77777777" w:rsidR="00A14462" w:rsidRPr="00F027B2" w:rsidRDefault="008F7567" w:rsidP="00F027B2">
            <w:pPr>
              <w:spacing w:after="15" w:line="259" w:lineRule="auto"/>
              <w:ind w:left="0" w:right="54" w:firstLine="0"/>
              <w:jc w:val="left"/>
              <w:rPr>
                <w:rFonts w:ascii="Arial" w:hAnsi="Arial" w:cs="Arial"/>
                <w:sz w:val="22"/>
              </w:rPr>
            </w:pPr>
            <w:r w:rsidRPr="00F027B2">
              <w:rPr>
                <w:rFonts w:ascii="Arial" w:hAnsi="Arial" w:cs="Arial"/>
                <w:sz w:val="22"/>
              </w:rPr>
              <w:t xml:space="preserve">PN-EN </w:t>
            </w:r>
          </w:p>
          <w:p w14:paraId="77AF97A9" w14:textId="77777777" w:rsidR="00A14462" w:rsidRPr="00F027B2" w:rsidRDefault="008F7567" w:rsidP="00F027B2">
            <w:pPr>
              <w:spacing w:after="17" w:line="259" w:lineRule="auto"/>
              <w:ind w:left="0" w:right="50" w:firstLine="0"/>
              <w:jc w:val="left"/>
              <w:rPr>
                <w:rFonts w:ascii="Arial" w:hAnsi="Arial" w:cs="Arial"/>
                <w:sz w:val="22"/>
              </w:rPr>
            </w:pPr>
            <w:r w:rsidRPr="00F027B2">
              <w:rPr>
                <w:rFonts w:ascii="Arial" w:hAnsi="Arial" w:cs="Arial"/>
                <w:sz w:val="22"/>
              </w:rPr>
              <w:t xml:space="preserve">13589 [55] </w:t>
            </w:r>
          </w:p>
          <w:p w14:paraId="265A1340" w14:textId="77777777" w:rsidR="00A14462" w:rsidRPr="00F027B2" w:rsidRDefault="008F7567" w:rsidP="00F027B2">
            <w:pPr>
              <w:spacing w:after="15" w:line="259" w:lineRule="auto"/>
              <w:ind w:left="0" w:right="54" w:firstLine="0"/>
              <w:jc w:val="left"/>
              <w:rPr>
                <w:rFonts w:ascii="Arial" w:hAnsi="Arial" w:cs="Arial"/>
                <w:sz w:val="22"/>
              </w:rPr>
            </w:pPr>
            <w:r w:rsidRPr="00F027B2">
              <w:rPr>
                <w:rFonts w:ascii="Arial" w:hAnsi="Arial" w:cs="Arial"/>
                <w:sz w:val="22"/>
              </w:rPr>
              <w:t xml:space="preserve">PN-EN </w:t>
            </w:r>
          </w:p>
          <w:p w14:paraId="68A1449B" w14:textId="77777777" w:rsidR="00A14462" w:rsidRPr="00F027B2" w:rsidRDefault="008F7567" w:rsidP="00F027B2">
            <w:pPr>
              <w:spacing w:after="0" w:line="259" w:lineRule="auto"/>
              <w:ind w:left="0" w:right="50" w:firstLine="0"/>
              <w:jc w:val="left"/>
              <w:rPr>
                <w:rFonts w:ascii="Arial" w:hAnsi="Arial" w:cs="Arial"/>
                <w:sz w:val="22"/>
              </w:rPr>
            </w:pPr>
            <w:r w:rsidRPr="00F027B2">
              <w:rPr>
                <w:rFonts w:ascii="Arial" w:hAnsi="Arial" w:cs="Arial"/>
                <w:sz w:val="22"/>
              </w:rPr>
              <w:t xml:space="preserve">13703 [57] </w:t>
            </w:r>
          </w:p>
        </w:tc>
        <w:tc>
          <w:tcPr>
            <w:tcW w:w="852" w:type="dxa"/>
            <w:tcBorders>
              <w:top w:val="single" w:sz="4" w:space="0" w:color="000000"/>
              <w:left w:val="single" w:sz="4" w:space="0" w:color="000000"/>
              <w:bottom w:val="single" w:sz="4" w:space="0" w:color="000000"/>
              <w:right w:val="single" w:sz="4" w:space="0" w:color="000000"/>
            </w:tcBorders>
            <w:vAlign w:val="center"/>
          </w:tcPr>
          <w:p w14:paraId="0DD1DDA8" w14:textId="77777777" w:rsidR="00A14462" w:rsidRPr="00F027B2" w:rsidRDefault="008F7567" w:rsidP="00F027B2">
            <w:pPr>
              <w:spacing w:after="0" w:line="259" w:lineRule="auto"/>
              <w:ind w:left="0" w:right="54" w:firstLine="0"/>
              <w:jc w:val="left"/>
              <w:rPr>
                <w:rFonts w:ascii="Arial" w:hAnsi="Arial" w:cs="Arial"/>
                <w:sz w:val="22"/>
              </w:rPr>
            </w:pPr>
            <w:r w:rsidRPr="00F027B2">
              <w:rPr>
                <w:rFonts w:ascii="Arial" w:hAnsi="Arial" w:cs="Arial"/>
                <w:sz w:val="22"/>
              </w:rPr>
              <w:t>J/cm</w:t>
            </w:r>
            <w:r w:rsidRPr="00F027B2">
              <w:rPr>
                <w:rFonts w:ascii="Arial" w:hAnsi="Arial" w:cs="Arial"/>
                <w:sz w:val="22"/>
                <w:vertAlign w:val="superscript"/>
              </w:rPr>
              <w:t>2</w:t>
            </w:r>
            <w:r w:rsidRPr="00F027B2">
              <w:rPr>
                <w:rFonts w:ascii="Arial" w:hAnsi="Arial" w:cs="Arial"/>
                <w:sz w:val="22"/>
              </w:rPr>
              <w:t xml:space="preserve"> </w:t>
            </w:r>
          </w:p>
        </w:tc>
        <w:tc>
          <w:tcPr>
            <w:tcW w:w="1274" w:type="dxa"/>
            <w:tcBorders>
              <w:top w:val="single" w:sz="4" w:space="0" w:color="000000"/>
              <w:left w:val="single" w:sz="4" w:space="0" w:color="000000"/>
              <w:bottom w:val="single" w:sz="4" w:space="0" w:color="000000"/>
              <w:right w:val="single" w:sz="4" w:space="0" w:color="000000"/>
            </w:tcBorders>
            <w:vAlign w:val="center"/>
          </w:tcPr>
          <w:p w14:paraId="4731265C" w14:textId="77777777" w:rsidR="00A14462" w:rsidRPr="00F027B2" w:rsidRDefault="008F7567" w:rsidP="00F027B2">
            <w:pPr>
              <w:spacing w:after="0" w:line="259" w:lineRule="auto"/>
              <w:ind w:left="0" w:right="57" w:firstLine="0"/>
              <w:jc w:val="left"/>
              <w:rPr>
                <w:rFonts w:ascii="Arial" w:hAnsi="Arial" w:cs="Arial"/>
                <w:sz w:val="22"/>
              </w:rPr>
            </w:pPr>
            <w:r w:rsidRPr="00F027B2">
              <w:rPr>
                <w:rFonts w:ascii="Arial" w:hAnsi="Arial" w:cs="Arial"/>
                <w:sz w:val="22"/>
              </w:rPr>
              <w:t xml:space="preserve">≥ 1 w 5°C </w:t>
            </w:r>
          </w:p>
        </w:tc>
        <w:tc>
          <w:tcPr>
            <w:tcW w:w="852" w:type="dxa"/>
            <w:tcBorders>
              <w:top w:val="single" w:sz="4" w:space="0" w:color="000000"/>
              <w:left w:val="single" w:sz="4" w:space="0" w:color="000000"/>
              <w:bottom w:val="single" w:sz="4" w:space="0" w:color="000000"/>
              <w:right w:val="single" w:sz="4" w:space="0" w:color="000000"/>
            </w:tcBorders>
            <w:vAlign w:val="center"/>
          </w:tcPr>
          <w:p w14:paraId="43997755" w14:textId="77777777" w:rsidR="00A14462" w:rsidRPr="00F027B2" w:rsidRDefault="008F7567" w:rsidP="00F027B2">
            <w:pPr>
              <w:spacing w:after="0" w:line="259" w:lineRule="auto"/>
              <w:ind w:left="0" w:right="55" w:firstLine="0"/>
              <w:jc w:val="left"/>
              <w:rPr>
                <w:rFonts w:ascii="Arial" w:hAnsi="Arial" w:cs="Arial"/>
                <w:sz w:val="22"/>
              </w:rPr>
            </w:pPr>
            <w:r w:rsidRPr="00F027B2">
              <w:rPr>
                <w:rFonts w:ascii="Arial" w:hAnsi="Arial" w:cs="Arial"/>
                <w:sz w:val="22"/>
              </w:rPr>
              <w:t xml:space="preserve">4 </w:t>
            </w:r>
          </w:p>
        </w:tc>
        <w:tc>
          <w:tcPr>
            <w:tcW w:w="1274" w:type="dxa"/>
            <w:tcBorders>
              <w:top w:val="single" w:sz="4" w:space="0" w:color="000000"/>
              <w:left w:val="single" w:sz="4" w:space="0" w:color="000000"/>
              <w:bottom w:val="single" w:sz="4" w:space="0" w:color="000000"/>
              <w:right w:val="single" w:sz="4" w:space="0" w:color="000000"/>
            </w:tcBorders>
            <w:vAlign w:val="center"/>
          </w:tcPr>
          <w:p w14:paraId="7183BE89" w14:textId="77777777" w:rsidR="00A14462" w:rsidRPr="00F027B2" w:rsidRDefault="008F7567" w:rsidP="00F027B2">
            <w:pPr>
              <w:spacing w:after="0" w:line="259" w:lineRule="auto"/>
              <w:ind w:left="0" w:right="53" w:firstLine="0"/>
              <w:jc w:val="left"/>
              <w:rPr>
                <w:rFonts w:ascii="Arial" w:hAnsi="Arial" w:cs="Arial"/>
                <w:sz w:val="22"/>
              </w:rPr>
            </w:pPr>
            <w:r w:rsidRPr="00F027B2">
              <w:rPr>
                <w:rFonts w:ascii="Arial" w:hAnsi="Arial" w:cs="Arial"/>
                <w:sz w:val="22"/>
              </w:rPr>
              <w:t xml:space="preserve">≥2 w 5°C </w:t>
            </w:r>
          </w:p>
        </w:tc>
        <w:tc>
          <w:tcPr>
            <w:tcW w:w="994" w:type="dxa"/>
            <w:tcBorders>
              <w:top w:val="single" w:sz="4" w:space="0" w:color="000000"/>
              <w:left w:val="single" w:sz="4" w:space="0" w:color="000000"/>
              <w:bottom w:val="single" w:sz="4" w:space="0" w:color="000000"/>
              <w:right w:val="single" w:sz="4" w:space="0" w:color="000000"/>
            </w:tcBorders>
            <w:vAlign w:val="center"/>
          </w:tcPr>
          <w:p w14:paraId="6631729F" w14:textId="77777777" w:rsidR="00A14462" w:rsidRPr="00F027B2" w:rsidRDefault="008F7567" w:rsidP="00F027B2">
            <w:pPr>
              <w:spacing w:after="0" w:line="259" w:lineRule="auto"/>
              <w:ind w:left="0" w:right="56" w:firstLine="0"/>
              <w:jc w:val="left"/>
              <w:rPr>
                <w:rFonts w:ascii="Arial" w:hAnsi="Arial" w:cs="Arial"/>
                <w:sz w:val="22"/>
              </w:rPr>
            </w:pPr>
            <w:r w:rsidRPr="00F027B2">
              <w:rPr>
                <w:rFonts w:ascii="Arial" w:hAnsi="Arial" w:cs="Arial"/>
                <w:sz w:val="22"/>
              </w:rPr>
              <w:t xml:space="preserve">3 </w:t>
            </w:r>
          </w:p>
        </w:tc>
      </w:tr>
      <w:tr w:rsidR="00A14462" w:rsidRPr="00F027B2" w14:paraId="7F1392AC" w14:textId="77777777">
        <w:trPr>
          <w:trHeight w:val="540"/>
        </w:trPr>
        <w:tc>
          <w:tcPr>
            <w:tcW w:w="1702" w:type="dxa"/>
            <w:vMerge w:val="restart"/>
            <w:tcBorders>
              <w:top w:val="single" w:sz="4" w:space="0" w:color="000000"/>
              <w:left w:val="single" w:sz="4" w:space="0" w:color="000000"/>
              <w:bottom w:val="single" w:sz="4" w:space="0" w:color="000000"/>
              <w:right w:val="single" w:sz="4" w:space="0" w:color="000000"/>
            </w:tcBorders>
          </w:tcPr>
          <w:p w14:paraId="37F5A007" w14:textId="77777777" w:rsidR="00A14462" w:rsidRPr="00F027B2" w:rsidRDefault="00A14462" w:rsidP="00F027B2">
            <w:pPr>
              <w:spacing w:after="160" w:line="259" w:lineRule="auto"/>
              <w:ind w:left="0" w:firstLine="0"/>
              <w:jc w:val="left"/>
              <w:rPr>
                <w:rFonts w:ascii="Arial" w:hAnsi="Arial" w:cs="Arial"/>
                <w:sz w:val="22"/>
              </w:rPr>
            </w:pPr>
          </w:p>
        </w:tc>
        <w:tc>
          <w:tcPr>
            <w:tcW w:w="1135" w:type="dxa"/>
            <w:tcBorders>
              <w:top w:val="single" w:sz="4" w:space="0" w:color="000000"/>
              <w:left w:val="single" w:sz="4" w:space="0" w:color="000000"/>
              <w:bottom w:val="single" w:sz="4" w:space="0" w:color="000000"/>
              <w:right w:val="single" w:sz="4" w:space="0" w:color="000000"/>
            </w:tcBorders>
          </w:tcPr>
          <w:p w14:paraId="6509033C"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rozciągani a) </w:t>
            </w:r>
          </w:p>
        </w:tc>
        <w:tc>
          <w:tcPr>
            <w:tcW w:w="1274" w:type="dxa"/>
            <w:tcBorders>
              <w:top w:val="single" w:sz="4" w:space="0" w:color="000000"/>
              <w:left w:val="single" w:sz="4" w:space="0" w:color="000000"/>
              <w:bottom w:val="single" w:sz="4" w:space="0" w:color="000000"/>
              <w:right w:val="single" w:sz="4" w:space="0" w:color="000000"/>
            </w:tcBorders>
          </w:tcPr>
          <w:p w14:paraId="25CDF4B5" w14:textId="77777777" w:rsidR="00A14462" w:rsidRPr="00F027B2" w:rsidRDefault="00A14462" w:rsidP="00F027B2">
            <w:pPr>
              <w:spacing w:after="160" w:line="259" w:lineRule="auto"/>
              <w:ind w:left="0" w:firstLine="0"/>
              <w:jc w:val="left"/>
              <w:rPr>
                <w:rFonts w:ascii="Arial" w:hAnsi="Arial" w:cs="Arial"/>
                <w:sz w:val="22"/>
              </w:rPr>
            </w:pPr>
          </w:p>
        </w:tc>
        <w:tc>
          <w:tcPr>
            <w:tcW w:w="852" w:type="dxa"/>
            <w:tcBorders>
              <w:top w:val="single" w:sz="4" w:space="0" w:color="000000"/>
              <w:left w:val="single" w:sz="4" w:space="0" w:color="000000"/>
              <w:bottom w:val="single" w:sz="4" w:space="0" w:color="000000"/>
              <w:right w:val="single" w:sz="4" w:space="0" w:color="000000"/>
            </w:tcBorders>
          </w:tcPr>
          <w:p w14:paraId="69318A69" w14:textId="77777777" w:rsidR="00A14462" w:rsidRPr="00F027B2" w:rsidRDefault="00A14462" w:rsidP="00F027B2">
            <w:pPr>
              <w:spacing w:after="160" w:line="259" w:lineRule="auto"/>
              <w:ind w:left="0" w:firstLine="0"/>
              <w:jc w:val="left"/>
              <w:rPr>
                <w:rFonts w:ascii="Arial" w:hAnsi="Arial" w:cs="Arial"/>
                <w:sz w:val="22"/>
              </w:rPr>
            </w:pPr>
          </w:p>
        </w:tc>
        <w:tc>
          <w:tcPr>
            <w:tcW w:w="1274" w:type="dxa"/>
            <w:tcBorders>
              <w:top w:val="single" w:sz="4" w:space="0" w:color="000000"/>
              <w:left w:val="single" w:sz="4" w:space="0" w:color="000000"/>
              <w:bottom w:val="single" w:sz="4" w:space="0" w:color="000000"/>
              <w:right w:val="single" w:sz="4" w:space="0" w:color="000000"/>
            </w:tcBorders>
          </w:tcPr>
          <w:p w14:paraId="2C97C300" w14:textId="77777777" w:rsidR="00A14462" w:rsidRPr="00F027B2" w:rsidRDefault="00A14462" w:rsidP="00F027B2">
            <w:pPr>
              <w:spacing w:after="160" w:line="259" w:lineRule="auto"/>
              <w:ind w:left="0" w:firstLine="0"/>
              <w:jc w:val="left"/>
              <w:rPr>
                <w:rFonts w:ascii="Arial" w:hAnsi="Arial" w:cs="Arial"/>
                <w:sz w:val="22"/>
              </w:rPr>
            </w:pPr>
          </w:p>
        </w:tc>
        <w:tc>
          <w:tcPr>
            <w:tcW w:w="852" w:type="dxa"/>
            <w:tcBorders>
              <w:top w:val="single" w:sz="4" w:space="0" w:color="000000"/>
              <w:left w:val="single" w:sz="4" w:space="0" w:color="000000"/>
              <w:bottom w:val="single" w:sz="4" w:space="0" w:color="000000"/>
              <w:right w:val="single" w:sz="4" w:space="0" w:color="000000"/>
            </w:tcBorders>
          </w:tcPr>
          <w:p w14:paraId="55209D35" w14:textId="77777777" w:rsidR="00A14462" w:rsidRPr="00F027B2" w:rsidRDefault="00A14462" w:rsidP="00F027B2">
            <w:pPr>
              <w:spacing w:after="160" w:line="259" w:lineRule="auto"/>
              <w:ind w:left="0" w:firstLine="0"/>
              <w:jc w:val="left"/>
              <w:rPr>
                <w:rFonts w:ascii="Arial" w:hAnsi="Arial" w:cs="Arial"/>
                <w:sz w:val="22"/>
              </w:rPr>
            </w:pPr>
          </w:p>
        </w:tc>
        <w:tc>
          <w:tcPr>
            <w:tcW w:w="1274" w:type="dxa"/>
            <w:tcBorders>
              <w:top w:val="single" w:sz="4" w:space="0" w:color="000000"/>
              <w:left w:val="single" w:sz="4" w:space="0" w:color="000000"/>
              <w:bottom w:val="single" w:sz="4" w:space="0" w:color="000000"/>
              <w:right w:val="single" w:sz="4" w:space="0" w:color="000000"/>
            </w:tcBorders>
          </w:tcPr>
          <w:p w14:paraId="5F3BDBA9" w14:textId="77777777" w:rsidR="00A14462" w:rsidRPr="00F027B2" w:rsidRDefault="00A14462" w:rsidP="00F027B2">
            <w:pPr>
              <w:spacing w:after="160" w:line="259" w:lineRule="auto"/>
              <w:ind w:left="0" w:firstLine="0"/>
              <w:jc w:val="left"/>
              <w:rPr>
                <w:rFonts w:ascii="Arial" w:hAnsi="Arial" w:cs="Arial"/>
                <w:sz w:val="22"/>
              </w:rPr>
            </w:pPr>
          </w:p>
        </w:tc>
        <w:tc>
          <w:tcPr>
            <w:tcW w:w="994" w:type="dxa"/>
            <w:tcBorders>
              <w:top w:val="single" w:sz="4" w:space="0" w:color="000000"/>
              <w:left w:val="single" w:sz="4" w:space="0" w:color="000000"/>
              <w:bottom w:val="single" w:sz="4" w:space="0" w:color="000000"/>
              <w:right w:val="single" w:sz="4" w:space="0" w:color="000000"/>
            </w:tcBorders>
          </w:tcPr>
          <w:p w14:paraId="1666C155" w14:textId="77777777" w:rsidR="00A14462" w:rsidRPr="00F027B2" w:rsidRDefault="00A14462" w:rsidP="00F027B2">
            <w:pPr>
              <w:spacing w:after="160" w:line="259" w:lineRule="auto"/>
              <w:ind w:left="0" w:firstLine="0"/>
              <w:jc w:val="left"/>
              <w:rPr>
                <w:rFonts w:ascii="Arial" w:hAnsi="Arial" w:cs="Arial"/>
                <w:sz w:val="22"/>
              </w:rPr>
            </w:pPr>
          </w:p>
        </w:tc>
      </w:tr>
      <w:tr w:rsidR="00A14462" w:rsidRPr="00F027B2" w14:paraId="088B6C95" w14:textId="77777777">
        <w:trPr>
          <w:trHeight w:val="1862"/>
        </w:trPr>
        <w:tc>
          <w:tcPr>
            <w:tcW w:w="0" w:type="auto"/>
            <w:vMerge/>
            <w:tcBorders>
              <w:top w:val="nil"/>
              <w:left w:val="single" w:sz="4" w:space="0" w:color="000000"/>
              <w:bottom w:val="nil"/>
              <w:right w:val="single" w:sz="4" w:space="0" w:color="000000"/>
            </w:tcBorders>
          </w:tcPr>
          <w:p w14:paraId="2CEEC48D" w14:textId="77777777" w:rsidR="00A14462" w:rsidRPr="00F027B2" w:rsidRDefault="00A14462" w:rsidP="00F027B2">
            <w:pPr>
              <w:spacing w:after="160" w:line="259" w:lineRule="auto"/>
              <w:ind w:left="0" w:firstLine="0"/>
              <w:jc w:val="left"/>
              <w:rPr>
                <w:rFonts w:ascii="Arial" w:hAnsi="Arial" w:cs="Arial"/>
                <w:sz w:val="22"/>
              </w:rPr>
            </w:pPr>
          </w:p>
        </w:tc>
        <w:tc>
          <w:tcPr>
            <w:tcW w:w="1135" w:type="dxa"/>
            <w:tcBorders>
              <w:top w:val="single" w:sz="4" w:space="0" w:color="000000"/>
              <w:left w:val="single" w:sz="4" w:space="0" w:color="000000"/>
              <w:bottom w:val="single" w:sz="4" w:space="0" w:color="000000"/>
              <w:right w:val="single" w:sz="4" w:space="0" w:color="000000"/>
            </w:tcBorders>
          </w:tcPr>
          <w:p w14:paraId="5EF716A2"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Siła rozciągani a w 5°C (duża prędkość rozciągani a) </w:t>
            </w:r>
          </w:p>
        </w:tc>
        <w:tc>
          <w:tcPr>
            <w:tcW w:w="1274" w:type="dxa"/>
            <w:tcBorders>
              <w:top w:val="single" w:sz="4" w:space="0" w:color="000000"/>
              <w:left w:val="single" w:sz="4" w:space="0" w:color="000000"/>
              <w:bottom w:val="single" w:sz="4" w:space="0" w:color="000000"/>
              <w:right w:val="single" w:sz="4" w:space="0" w:color="000000"/>
            </w:tcBorders>
            <w:vAlign w:val="center"/>
          </w:tcPr>
          <w:p w14:paraId="482C34A5" w14:textId="77777777" w:rsidR="00A14462" w:rsidRPr="00F027B2" w:rsidRDefault="008F7567" w:rsidP="00F027B2">
            <w:pPr>
              <w:spacing w:after="15" w:line="259" w:lineRule="auto"/>
              <w:ind w:left="5" w:firstLine="0"/>
              <w:jc w:val="left"/>
              <w:rPr>
                <w:rFonts w:ascii="Arial" w:hAnsi="Arial" w:cs="Arial"/>
                <w:sz w:val="22"/>
              </w:rPr>
            </w:pPr>
            <w:r w:rsidRPr="00F027B2">
              <w:rPr>
                <w:rFonts w:ascii="Arial" w:hAnsi="Arial" w:cs="Arial"/>
                <w:sz w:val="22"/>
              </w:rPr>
              <w:t xml:space="preserve">PN-EN </w:t>
            </w:r>
          </w:p>
          <w:p w14:paraId="62EC7814" w14:textId="77777777" w:rsidR="00A14462" w:rsidRPr="00F027B2" w:rsidRDefault="008F7567" w:rsidP="00F027B2">
            <w:pPr>
              <w:spacing w:after="0" w:line="275" w:lineRule="auto"/>
              <w:ind w:left="0" w:firstLine="0"/>
              <w:jc w:val="left"/>
              <w:rPr>
                <w:rFonts w:ascii="Arial" w:hAnsi="Arial" w:cs="Arial"/>
                <w:sz w:val="22"/>
              </w:rPr>
            </w:pPr>
            <w:r w:rsidRPr="00F027B2">
              <w:rPr>
                <w:rFonts w:ascii="Arial" w:hAnsi="Arial" w:cs="Arial"/>
                <w:sz w:val="22"/>
              </w:rPr>
              <w:t xml:space="preserve">13587 [53] PN-EN </w:t>
            </w:r>
          </w:p>
          <w:p w14:paraId="24C784D0" w14:textId="77777777" w:rsidR="00A14462" w:rsidRPr="00F027B2" w:rsidRDefault="008F7567" w:rsidP="00F027B2">
            <w:pPr>
              <w:spacing w:after="0" w:line="259" w:lineRule="auto"/>
              <w:ind w:left="9" w:firstLine="0"/>
              <w:jc w:val="left"/>
              <w:rPr>
                <w:rFonts w:ascii="Arial" w:hAnsi="Arial" w:cs="Arial"/>
                <w:sz w:val="22"/>
              </w:rPr>
            </w:pPr>
            <w:r w:rsidRPr="00F027B2">
              <w:rPr>
                <w:rFonts w:ascii="Arial" w:hAnsi="Arial" w:cs="Arial"/>
                <w:sz w:val="22"/>
              </w:rPr>
              <w:t xml:space="preserve">13703 [57] </w:t>
            </w:r>
          </w:p>
        </w:tc>
        <w:tc>
          <w:tcPr>
            <w:tcW w:w="852" w:type="dxa"/>
            <w:tcBorders>
              <w:top w:val="single" w:sz="4" w:space="0" w:color="000000"/>
              <w:left w:val="single" w:sz="4" w:space="0" w:color="000000"/>
              <w:bottom w:val="single" w:sz="4" w:space="0" w:color="000000"/>
              <w:right w:val="single" w:sz="4" w:space="0" w:color="000000"/>
            </w:tcBorders>
            <w:vAlign w:val="center"/>
          </w:tcPr>
          <w:p w14:paraId="153EE878" w14:textId="77777777" w:rsidR="00A14462" w:rsidRPr="00F027B2" w:rsidRDefault="008F7567" w:rsidP="00F027B2">
            <w:pPr>
              <w:spacing w:after="0" w:line="259" w:lineRule="auto"/>
              <w:ind w:left="5" w:firstLine="0"/>
              <w:jc w:val="left"/>
              <w:rPr>
                <w:rFonts w:ascii="Arial" w:hAnsi="Arial" w:cs="Arial"/>
                <w:sz w:val="22"/>
              </w:rPr>
            </w:pPr>
            <w:r w:rsidRPr="00F027B2">
              <w:rPr>
                <w:rFonts w:ascii="Arial" w:hAnsi="Arial" w:cs="Arial"/>
                <w:sz w:val="22"/>
              </w:rPr>
              <w:t>J/cm</w:t>
            </w:r>
            <w:r w:rsidRPr="00F027B2">
              <w:rPr>
                <w:rFonts w:ascii="Arial" w:hAnsi="Arial" w:cs="Arial"/>
                <w:sz w:val="22"/>
                <w:vertAlign w:val="superscript"/>
              </w:rPr>
              <w:t>2</w:t>
            </w:r>
            <w:r w:rsidRPr="00F027B2">
              <w:rPr>
                <w:rFonts w:ascii="Arial" w:hAnsi="Arial" w:cs="Arial"/>
                <w:sz w:val="22"/>
              </w:rPr>
              <w:t xml:space="preserve"> </w:t>
            </w:r>
          </w:p>
        </w:tc>
        <w:tc>
          <w:tcPr>
            <w:tcW w:w="1274" w:type="dxa"/>
            <w:tcBorders>
              <w:top w:val="single" w:sz="4" w:space="0" w:color="000000"/>
              <w:left w:val="single" w:sz="4" w:space="0" w:color="000000"/>
              <w:bottom w:val="single" w:sz="4" w:space="0" w:color="000000"/>
              <w:right w:val="single" w:sz="4" w:space="0" w:color="000000"/>
            </w:tcBorders>
            <w:vAlign w:val="center"/>
          </w:tcPr>
          <w:p w14:paraId="29691352" w14:textId="77777777" w:rsidR="00A14462" w:rsidRPr="00F027B2" w:rsidRDefault="008F7567" w:rsidP="00F027B2">
            <w:pPr>
              <w:spacing w:after="0" w:line="259" w:lineRule="auto"/>
              <w:ind w:left="4" w:firstLine="0"/>
              <w:jc w:val="left"/>
              <w:rPr>
                <w:rFonts w:ascii="Arial" w:hAnsi="Arial" w:cs="Arial"/>
                <w:sz w:val="22"/>
              </w:rPr>
            </w:pPr>
            <w:proofErr w:type="spellStart"/>
            <w:r w:rsidRPr="00F027B2">
              <w:rPr>
                <w:rFonts w:ascii="Arial" w:hAnsi="Arial" w:cs="Arial"/>
                <w:sz w:val="22"/>
              </w:rPr>
              <w:t>NPD</w:t>
            </w:r>
            <w:r w:rsidRPr="00F027B2">
              <w:rPr>
                <w:rFonts w:ascii="Arial" w:hAnsi="Arial" w:cs="Arial"/>
                <w:sz w:val="22"/>
                <w:vertAlign w:val="superscript"/>
              </w:rPr>
              <w:t>a</w:t>
            </w:r>
            <w:proofErr w:type="spellEnd"/>
            <w:r w:rsidRPr="00F027B2">
              <w:rPr>
                <w:rFonts w:ascii="Arial" w:hAnsi="Arial" w:cs="Arial"/>
                <w:sz w:val="22"/>
                <w:vertAlign w:val="superscript"/>
              </w:rPr>
              <w:t xml:space="preserve"> </w:t>
            </w:r>
          </w:p>
        </w:tc>
        <w:tc>
          <w:tcPr>
            <w:tcW w:w="852" w:type="dxa"/>
            <w:tcBorders>
              <w:top w:val="single" w:sz="4" w:space="0" w:color="000000"/>
              <w:left w:val="single" w:sz="4" w:space="0" w:color="000000"/>
              <w:bottom w:val="single" w:sz="4" w:space="0" w:color="000000"/>
              <w:right w:val="single" w:sz="4" w:space="0" w:color="000000"/>
            </w:tcBorders>
            <w:vAlign w:val="center"/>
          </w:tcPr>
          <w:p w14:paraId="3F16EE75" w14:textId="77777777" w:rsidR="00A14462" w:rsidRPr="00F027B2" w:rsidRDefault="008F7567" w:rsidP="00F027B2">
            <w:pPr>
              <w:spacing w:after="0" w:line="259" w:lineRule="auto"/>
              <w:ind w:left="6" w:firstLine="0"/>
              <w:jc w:val="left"/>
              <w:rPr>
                <w:rFonts w:ascii="Arial" w:hAnsi="Arial" w:cs="Arial"/>
                <w:sz w:val="22"/>
              </w:rPr>
            </w:pPr>
            <w:r w:rsidRPr="00F027B2">
              <w:rPr>
                <w:rFonts w:ascii="Arial" w:hAnsi="Arial" w:cs="Arial"/>
                <w:sz w:val="22"/>
              </w:rPr>
              <w:t xml:space="preserve">0 </w:t>
            </w:r>
          </w:p>
        </w:tc>
        <w:tc>
          <w:tcPr>
            <w:tcW w:w="1274" w:type="dxa"/>
            <w:tcBorders>
              <w:top w:val="single" w:sz="4" w:space="0" w:color="000000"/>
              <w:left w:val="single" w:sz="4" w:space="0" w:color="000000"/>
              <w:bottom w:val="single" w:sz="4" w:space="0" w:color="000000"/>
              <w:right w:val="single" w:sz="4" w:space="0" w:color="000000"/>
            </w:tcBorders>
            <w:vAlign w:val="center"/>
          </w:tcPr>
          <w:p w14:paraId="6DC6C4C9" w14:textId="77777777" w:rsidR="00A14462" w:rsidRPr="00F027B2" w:rsidRDefault="008F7567" w:rsidP="00F027B2">
            <w:pPr>
              <w:spacing w:after="0" w:line="259" w:lineRule="auto"/>
              <w:ind w:left="4" w:firstLine="0"/>
              <w:jc w:val="left"/>
              <w:rPr>
                <w:rFonts w:ascii="Arial" w:hAnsi="Arial" w:cs="Arial"/>
                <w:sz w:val="22"/>
              </w:rPr>
            </w:pPr>
            <w:proofErr w:type="spellStart"/>
            <w:r w:rsidRPr="00F027B2">
              <w:rPr>
                <w:rFonts w:ascii="Arial" w:hAnsi="Arial" w:cs="Arial"/>
                <w:sz w:val="22"/>
              </w:rPr>
              <w:t>NPD</w:t>
            </w:r>
            <w:r w:rsidRPr="00F027B2">
              <w:rPr>
                <w:rFonts w:ascii="Arial" w:hAnsi="Arial" w:cs="Arial"/>
                <w:sz w:val="22"/>
                <w:vertAlign w:val="superscript"/>
              </w:rPr>
              <w:t>a</w:t>
            </w:r>
            <w:proofErr w:type="spellEnd"/>
            <w:r w:rsidRPr="00F027B2">
              <w:rPr>
                <w:rFonts w:ascii="Arial" w:hAnsi="Arial" w:cs="Arial"/>
                <w:sz w:val="22"/>
              </w:rPr>
              <w:t xml:space="preserve"> </w:t>
            </w:r>
          </w:p>
        </w:tc>
        <w:tc>
          <w:tcPr>
            <w:tcW w:w="994" w:type="dxa"/>
            <w:tcBorders>
              <w:top w:val="single" w:sz="4" w:space="0" w:color="000000"/>
              <w:left w:val="single" w:sz="4" w:space="0" w:color="000000"/>
              <w:bottom w:val="single" w:sz="4" w:space="0" w:color="000000"/>
              <w:right w:val="single" w:sz="4" w:space="0" w:color="000000"/>
            </w:tcBorders>
            <w:vAlign w:val="center"/>
          </w:tcPr>
          <w:p w14:paraId="7D783B64" w14:textId="77777777" w:rsidR="00A14462" w:rsidRPr="00F027B2" w:rsidRDefault="008F7567" w:rsidP="00F027B2">
            <w:pPr>
              <w:spacing w:after="0" w:line="259" w:lineRule="auto"/>
              <w:ind w:left="4" w:firstLine="0"/>
              <w:jc w:val="left"/>
              <w:rPr>
                <w:rFonts w:ascii="Arial" w:hAnsi="Arial" w:cs="Arial"/>
                <w:sz w:val="22"/>
              </w:rPr>
            </w:pPr>
            <w:r w:rsidRPr="00F027B2">
              <w:rPr>
                <w:rFonts w:ascii="Arial" w:hAnsi="Arial" w:cs="Arial"/>
                <w:sz w:val="22"/>
              </w:rPr>
              <w:t xml:space="preserve">0 </w:t>
            </w:r>
          </w:p>
        </w:tc>
      </w:tr>
      <w:tr w:rsidR="00A14462" w:rsidRPr="00F027B2" w14:paraId="51B35394" w14:textId="77777777">
        <w:trPr>
          <w:trHeight w:val="1068"/>
        </w:trPr>
        <w:tc>
          <w:tcPr>
            <w:tcW w:w="0" w:type="auto"/>
            <w:vMerge/>
            <w:tcBorders>
              <w:top w:val="nil"/>
              <w:left w:val="single" w:sz="4" w:space="0" w:color="000000"/>
              <w:bottom w:val="single" w:sz="4" w:space="0" w:color="000000"/>
              <w:right w:val="single" w:sz="4" w:space="0" w:color="000000"/>
            </w:tcBorders>
          </w:tcPr>
          <w:p w14:paraId="67D15057" w14:textId="77777777" w:rsidR="00A14462" w:rsidRPr="00F027B2" w:rsidRDefault="00A14462" w:rsidP="00F027B2">
            <w:pPr>
              <w:spacing w:after="160" w:line="259" w:lineRule="auto"/>
              <w:ind w:left="0" w:firstLine="0"/>
              <w:jc w:val="left"/>
              <w:rPr>
                <w:rFonts w:ascii="Arial" w:hAnsi="Arial" w:cs="Arial"/>
                <w:sz w:val="22"/>
              </w:rPr>
            </w:pPr>
          </w:p>
        </w:tc>
        <w:tc>
          <w:tcPr>
            <w:tcW w:w="1135" w:type="dxa"/>
            <w:tcBorders>
              <w:top w:val="single" w:sz="4" w:space="0" w:color="000000"/>
              <w:left w:val="single" w:sz="4" w:space="0" w:color="000000"/>
              <w:bottom w:val="single" w:sz="4" w:space="0" w:color="000000"/>
              <w:right w:val="single" w:sz="4" w:space="0" w:color="000000"/>
            </w:tcBorders>
          </w:tcPr>
          <w:p w14:paraId="64040CFE" w14:textId="77777777" w:rsidR="00A14462" w:rsidRPr="00F027B2" w:rsidRDefault="008F7567" w:rsidP="00F027B2">
            <w:pPr>
              <w:spacing w:after="15" w:line="259" w:lineRule="auto"/>
              <w:ind w:left="0" w:firstLine="0"/>
              <w:jc w:val="left"/>
              <w:rPr>
                <w:rFonts w:ascii="Arial" w:hAnsi="Arial" w:cs="Arial"/>
                <w:sz w:val="22"/>
              </w:rPr>
            </w:pPr>
            <w:r w:rsidRPr="00F027B2">
              <w:rPr>
                <w:rFonts w:ascii="Arial" w:hAnsi="Arial" w:cs="Arial"/>
                <w:sz w:val="22"/>
              </w:rPr>
              <w:t xml:space="preserve">Wahadło </w:t>
            </w:r>
          </w:p>
          <w:p w14:paraId="0A7361FD" w14:textId="77777777" w:rsidR="00A14462" w:rsidRPr="00F027B2" w:rsidRDefault="008F7567" w:rsidP="00F027B2">
            <w:pPr>
              <w:spacing w:after="15" w:line="259" w:lineRule="auto"/>
              <w:ind w:left="0" w:firstLine="0"/>
              <w:jc w:val="left"/>
              <w:rPr>
                <w:rFonts w:ascii="Arial" w:hAnsi="Arial" w:cs="Arial"/>
                <w:sz w:val="22"/>
              </w:rPr>
            </w:pPr>
            <w:proofErr w:type="spellStart"/>
            <w:r w:rsidRPr="00F027B2">
              <w:rPr>
                <w:rFonts w:ascii="Arial" w:hAnsi="Arial" w:cs="Arial"/>
                <w:sz w:val="22"/>
              </w:rPr>
              <w:t>Vialit</w:t>
            </w:r>
            <w:proofErr w:type="spellEnd"/>
            <w:r w:rsidRPr="00F027B2">
              <w:rPr>
                <w:rFonts w:ascii="Arial" w:hAnsi="Arial" w:cs="Arial"/>
                <w:sz w:val="22"/>
              </w:rPr>
              <w:t xml:space="preserve"> </w:t>
            </w:r>
          </w:p>
          <w:p w14:paraId="0782E81A"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(meto-da uderzenia) </w:t>
            </w:r>
          </w:p>
        </w:tc>
        <w:tc>
          <w:tcPr>
            <w:tcW w:w="1274" w:type="dxa"/>
            <w:tcBorders>
              <w:top w:val="single" w:sz="4" w:space="0" w:color="000000"/>
              <w:left w:val="single" w:sz="4" w:space="0" w:color="000000"/>
              <w:bottom w:val="single" w:sz="4" w:space="0" w:color="000000"/>
              <w:right w:val="single" w:sz="4" w:space="0" w:color="000000"/>
            </w:tcBorders>
            <w:vAlign w:val="center"/>
          </w:tcPr>
          <w:p w14:paraId="440EE1F8" w14:textId="77777777" w:rsidR="00A14462" w:rsidRPr="00F027B2" w:rsidRDefault="008F7567" w:rsidP="00F027B2">
            <w:pPr>
              <w:spacing w:after="15" w:line="259" w:lineRule="auto"/>
              <w:ind w:left="5" w:firstLine="0"/>
              <w:jc w:val="left"/>
              <w:rPr>
                <w:rFonts w:ascii="Arial" w:hAnsi="Arial" w:cs="Arial"/>
                <w:sz w:val="22"/>
              </w:rPr>
            </w:pPr>
            <w:r w:rsidRPr="00F027B2">
              <w:rPr>
                <w:rFonts w:ascii="Arial" w:hAnsi="Arial" w:cs="Arial"/>
                <w:sz w:val="22"/>
              </w:rPr>
              <w:t xml:space="preserve">PN-EN </w:t>
            </w:r>
          </w:p>
          <w:p w14:paraId="09FFCD99" w14:textId="77777777" w:rsidR="00A14462" w:rsidRPr="00F027B2" w:rsidRDefault="008F7567" w:rsidP="00F027B2">
            <w:pPr>
              <w:spacing w:after="0" w:line="259" w:lineRule="auto"/>
              <w:ind w:left="9" w:firstLine="0"/>
              <w:jc w:val="left"/>
              <w:rPr>
                <w:rFonts w:ascii="Arial" w:hAnsi="Arial" w:cs="Arial"/>
                <w:sz w:val="22"/>
              </w:rPr>
            </w:pPr>
            <w:r w:rsidRPr="00F027B2">
              <w:rPr>
                <w:rFonts w:ascii="Arial" w:hAnsi="Arial" w:cs="Arial"/>
                <w:sz w:val="22"/>
              </w:rPr>
              <w:t xml:space="preserve">13588 [54] </w:t>
            </w:r>
          </w:p>
        </w:tc>
        <w:tc>
          <w:tcPr>
            <w:tcW w:w="852" w:type="dxa"/>
            <w:tcBorders>
              <w:top w:val="single" w:sz="4" w:space="0" w:color="000000"/>
              <w:left w:val="single" w:sz="4" w:space="0" w:color="000000"/>
              <w:bottom w:val="single" w:sz="4" w:space="0" w:color="000000"/>
              <w:right w:val="single" w:sz="4" w:space="0" w:color="000000"/>
            </w:tcBorders>
            <w:vAlign w:val="center"/>
          </w:tcPr>
          <w:p w14:paraId="357F2CA4" w14:textId="77777777" w:rsidR="00A14462" w:rsidRPr="00F027B2" w:rsidRDefault="008F7567" w:rsidP="00F027B2">
            <w:pPr>
              <w:spacing w:after="0" w:line="259" w:lineRule="auto"/>
              <w:ind w:left="5" w:firstLine="0"/>
              <w:jc w:val="left"/>
              <w:rPr>
                <w:rFonts w:ascii="Arial" w:hAnsi="Arial" w:cs="Arial"/>
                <w:sz w:val="22"/>
              </w:rPr>
            </w:pPr>
            <w:r w:rsidRPr="00F027B2">
              <w:rPr>
                <w:rFonts w:ascii="Arial" w:hAnsi="Arial" w:cs="Arial"/>
                <w:sz w:val="22"/>
              </w:rPr>
              <w:t>J/cm</w:t>
            </w:r>
            <w:r w:rsidRPr="00F027B2">
              <w:rPr>
                <w:rFonts w:ascii="Arial" w:hAnsi="Arial" w:cs="Arial"/>
                <w:sz w:val="22"/>
                <w:vertAlign w:val="superscript"/>
              </w:rPr>
              <w:t>2</w:t>
            </w:r>
            <w:r w:rsidRPr="00F027B2">
              <w:rPr>
                <w:rFonts w:ascii="Arial" w:hAnsi="Arial" w:cs="Arial"/>
                <w:sz w:val="22"/>
              </w:rPr>
              <w:t xml:space="preserve"> </w:t>
            </w:r>
          </w:p>
        </w:tc>
        <w:tc>
          <w:tcPr>
            <w:tcW w:w="1274" w:type="dxa"/>
            <w:tcBorders>
              <w:top w:val="single" w:sz="4" w:space="0" w:color="000000"/>
              <w:left w:val="single" w:sz="4" w:space="0" w:color="000000"/>
              <w:bottom w:val="single" w:sz="4" w:space="0" w:color="000000"/>
              <w:right w:val="single" w:sz="4" w:space="0" w:color="000000"/>
            </w:tcBorders>
            <w:vAlign w:val="center"/>
          </w:tcPr>
          <w:p w14:paraId="6AE0630C" w14:textId="77777777" w:rsidR="00A14462" w:rsidRPr="00F027B2" w:rsidRDefault="008F7567" w:rsidP="00F027B2">
            <w:pPr>
              <w:spacing w:after="0" w:line="259" w:lineRule="auto"/>
              <w:ind w:left="4" w:firstLine="0"/>
              <w:jc w:val="left"/>
              <w:rPr>
                <w:rFonts w:ascii="Arial" w:hAnsi="Arial" w:cs="Arial"/>
                <w:sz w:val="22"/>
              </w:rPr>
            </w:pPr>
            <w:proofErr w:type="spellStart"/>
            <w:r w:rsidRPr="00F027B2">
              <w:rPr>
                <w:rFonts w:ascii="Arial" w:hAnsi="Arial" w:cs="Arial"/>
                <w:sz w:val="22"/>
              </w:rPr>
              <w:t>NPD</w:t>
            </w:r>
            <w:r w:rsidRPr="00F027B2">
              <w:rPr>
                <w:rFonts w:ascii="Arial" w:hAnsi="Arial" w:cs="Arial"/>
                <w:sz w:val="22"/>
                <w:vertAlign w:val="superscript"/>
              </w:rPr>
              <w:t>a</w:t>
            </w:r>
            <w:proofErr w:type="spellEnd"/>
            <w:r w:rsidRPr="00F027B2">
              <w:rPr>
                <w:rFonts w:ascii="Arial" w:hAnsi="Arial" w:cs="Arial"/>
                <w:sz w:val="22"/>
                <w:vertAlign w:val="superscript"/>
              </w:rPr>
              <w:t xml:space="preserve"> </w:t>
            </w:r>
          </w:p>
        </w:tc>
        <w:tc>
          <w:tcPr>
            <w:tcW w:w="852" w:type="dxa"/>
            <w:tcBorders>
              <w:top w:val="single" w:sz="4" w:space="0" w:color="000000"/>
              <w:left w:val="single" w:sz="4" w:space="0" w:color="000000"/>
              <w:bottom w:val="single" w:sz="4" w:space="0" w:color="000000"/>
              <w:right w:val="single" w:sz="4" w:space="0" w:color="000000"/>
            </w:tcBorders>
            <w:vAlign w:val="center"/>
          </w:tcPr>
          <w:p w14:paraId="3D44AA89" w14:textId="77777777" w:rsidR="00A14462" w:rsidRPr="00F027B2" w:rsidRDefault="008F7567" w:rsidP="00F027B2">
            <w:pPr>
              <w:spacing w:after="0" w:line="259" w:lineRule="auto"/>
              <w:ind w:left="6" w:firstLine="0"/>
              <w:jc w:val="left"/>
              <w:rPr>
                <w:rFonts w:ascii="Arial" w:hAnsi="Arial" w:cs="Arial"/>
                <w:sz w:val="22"/>
              </w:rPr>
            </w:pPr>
            <w:r w:rsidRPr="00F027B2">
              <w:rPr>
                <w:rFonts w:ascii="Arial" w:hAnsi="Arial" w:cs="Arial"/>
                <w:sz w:val="22"/>
              </w:rPr>
              <w:t xml:space="preserve">0 </w:t>
            </w:r>
          </w:p>
        </w:tc>
        <w:tc>
          <w:tcPr>
            <w:tcW w:w="1274" w:type="dxa"/>
            <w:tcBorders>
              <w:top w:val="single" w:sz="4" w:space="0" w:color="000000"/>
              <w:left w:val="single" w:sz="4" w:space="0" w:color="000000"/>
              <w:bottom w:val="single" w:sz="4" w:space="0" w:color="000000"/>
              <w:right w:val="single" w:sz="4" w:space="0" w:color="000000"/>
            </w:tcBorders>
            <w:vAlign w:val="center"/>
          </w:tcPr>
          <w:p w14:paraId="0E4F2842" w14:textId="77777777" w:rsidR="00A14462" w:rsidRPr="00F027B2" w:rsidRDefault="008F7567" w:rsidP="00F027B2">
            <w:pPr>
              <w:spacing w:after="0" w:line="259" w:lineRule="auto"/>
              <w:ind w:left="4" w:firstLine="0"/>
              <w:jc w:val="left"/>
              <w:rPr>
                <w:rFonts w:ascii="Arial" w:hAnsi="Arial" w:cs="Arial"/>
                <w:sz w:val="22"/>
              </w:rPr>
            </w:pPr>
            <w:proofErr w:type="spellStart"/>
            <w:r w:rsidRPr="00F027B2">
              <w:rPr>
                <w:rFonts w:ascii="Arial" w:hAnsi="Arial" w:cs="Arial"/>
                <w:sz w:val="22"/>
              </w:rPr>
              <w:t>NPD</w:t>
            </w:r>
            <w:r w:rsidRPr="00F027B2">
              <w:rPr>
                <w:rFonts w:ascii="Arial" w:hAnsi="Arial" w:cs="Arial"/>
                <w:sz w:val="22"/>
                <w:vertAlign w:val="superscript"/>
              </w:rPr>
              <w:t>a</w:t>
            </w:r>
            <w:proofErr w:type="spellEnd"/>
            <w:r w:rsidRPr="00F027B2">
              <w:rPr>
                <w:rFonts w:ascii="Arial" w:hAnsi="Arial" w:cs="Arial"/>
                <w:sz w:val="22"/>
              </w:rPr>
              <w:t xml:space="preserve"> </w:t>
            </w:r>
          </w:p>
        </w:tc>
        <w:tc>
          <w:tcPr>
            <w:tcW w:w="994" w:type="dxa"/>
            <w:tcBorders>
              <w:top w:val="single" w:sz="4" w:space="0" w:color="000000"/>
              <w:left w:val="single" w:sz="4" w:space="0" w:color="000000"/>
              <w:bottom w:val="single" w:sz="4" w:space="0" w:color="000000"/>
              <w:right w:val="single" w:sz="4" w:space="0" w:color="000000"/>
            </w:tcBorders>
            <w:vAlign w:val="center"/>
          </w:tcPr>
          <w:p w14:paraId="0DC82154" w14:textId="77777777" w:rsidR="00A14462" w:rsidRPr="00F027B2" w:rsidRDefault="008F7567" w:rsidP="00F027B2">
            <w:pPr>
              <w:spacing w:after="0" w:line="259" w:lineRule="auto"/>
              <w:ind w:left="4" w:firstLine="0"/>
              <w:jc w:val="left"/>
              <w:rPr>
                <w:rFonts w:ascii="Arial" w:hAnsi="Arial" w:cs="Arial"/>
                <w:sz w:val="22"/>
              </w:rPr>
            </w:pPr>
            <w:r w:rsidRPr="00F027B2">
              <w:rPr>
                <w:rFonts w:ascii="Arial" w:hAnsi="Arial" w:cs="Arial"/>
                <w:sz w:val="22"/>
              </w:rPr>
              <w:t xml:space="preserve">0 </w:t>
            </w:r>
          </w:p>
        </w:tc>
      </w:tr>
    </w:tbl>
    <w:p w14:paraId="679A3A37" w14:textId="77777777" w:rsidR="00A14462" w:rsidRPr="00F027B2" w:rsidRDefault="008F7567" w:rsidP="00F027B2">
      <w:pPr>
        <w:ind w:left="254" w:right="481"/>
        <w:jc w:val="left"/>
        <w:rPr>
          <w:rFonts w:ascii="Arial" w:hAnsi="Arial" w:cs="Arial"/>
          <w:sz w:val="22"/>
        </w:rPr>
      </w:pPr>
      <w:r w:rsidRPr="00F027B2">
        <w:rPr>
          <w:rFonts w:ascii="Arial" w:hAnsi="Arial" w:cs="Arial"/>
          <w:sz w:val="22"/>
        </w:rPr>
        <w:t xml:space="preserve"> Składowanie asfaltu drogowego powinno się odbywać w zbiornikach, wykluczających zanieczyszczenie asfaltu i wyposażonych w system grzewczy pośredni (bez kontaktu asfaltu z przewodami grzewczymi). Zbiornik roboczy otaczarki powinien być izolowany termicznie, posiadać automatyczny system grzewczy z tolerancją ± 5°C oraz układ cyrkulacji asfaltu. </w:t>
      </w:r>
    </w:p>
    <w:p w14:paraId="22B84DF0" w14:textId="77777777" w:rsidR="00A14462" w:rsidRPr="00F027B2" w:rsidRDefault="008F7567" w:rsidP="00F027B2">
      <w:pPr>
        <w:spacing w:after="40"/>
        <w:ind w:left="254" w:right="479"/>
        <w:jc w:val="left"/>
        <w:rPr>
          <w:rFonts w:ascii="Arial" w:hAnsi="Arial" w:cs="Arial"/>
          <w:sz w:val="22"/>
        </w:rPr>
      </w:pPr>
      <w:r w:rsidRPr="00F027B2">
        <w:rPr>
          <w:rFonts w:ascii="Arial" w:hAnsi="Arial" w:cs="Arial"/>
          <w:sz w:val="22"/>
        </w:rPr>
        <w:t xml:space="preserve"> </w:t>
      </w:r>
      <w:proofErr w:type="spellStart"/>
      <w:r w:rsidRPr="00F027B2">
        <w:rPr>
          <w:rFonts w:ascii="Arial" w:hAnsi="Arial" w:cs="Arial"/>
          <w:sz w:val="22"/>
        </w:rPr>
        <w:t>Polimeroasfalt</w:t>
      </w:r>
      <w:proofErr w:type="spellEnd"/>
      <w:r w:rsidRPr="00F027B2">
        <w:rPr>
          <w:rFonts w:ascii="Arial" w:hAnsi="Arial" w:cs="Arial"/>
          <w:sz w:val="22"/>
        </w:rPr>
        <w:t xml:space="preserve"> powinien być magazynowany w zbiorniku wyposażonym w system grzewczy pośredni z termostatem kontrolującym temperaturę z dokładnością ± 5°C. Zaleca się wyposażenie zbiornika w mieszadło. Zaleca się bezpośrednie zużycie </w:t>
      </w:r>
      <w:proofErr w:type="spellStart"/>
      <w:r w:rsidRPr="00F027B2">
        <w:rPr>
          <w:rFonts w:ascii="Arial" w:hAnsi="Arial" w:cs="Arial"/>
          <w:sz w:val="22"/>
        </w:rPr>
        <w:t>polimeroasfaltu</w:t>
      </w:r>
      <w:proofErr w:type="spellEnd"/>
      <w:r w:rsidRPr="00F027B2">
        <w:rPr>
          <w:rFonts w:ascii="Arial" w:hAnsi="Arial" w:cs="Arial"/>
          <w:sz w:val="22"/>
        </w:rPr>
        <w:t xml:space="preserve"> po dostarczeniu. Należy unikać wielokrotnego rozgrzewania i chłodzenia polimer o asfaltu w okresie jego stosowania oraz unikać niekontrolowanego mieszania </w:t>
      </w:r>
      <w:proofErr w:type="spellStart"/>
      <w:r w:rsidRPr="00F027B2">
        <w:rPr>
          <w:rFonts w:ascii="Arial" w:hAnsi="Arial" w:cs="Arial"/>
          <w:sz w:val="22"/>
        </w:rPr>
        <w:t>polimeroasfaltów</w:t>
      </w:r>
      <w:proofErr w:type="spellEnd"/>
      <w:r w:rsidRPr="00F027B2">
        <w:rPr>
          <w:rFonts w:ascii="Arial" w:hAnsi="Arial" w:cs="Arial"/>
          <w:sz w:val="22"/>
        </w:rPr>
        <w:t xml:space="preserve"> różnego rodzaju i klasy oraz z asfaltem zwykłym. </w:t>
      </w:r>
    </w:p>
    <w:p w14:paraId="1392B0A1" w14:textId="77777777" w:rsidR="00A14462" w:rsidRPr="00F027B2" w:rsidRDefault="008F7567" w:rsidP="00F027B2">
      <w:pPr>
        <w:tabs>
          <w:tab w:val="center" w:pos="817"/>
          <w:tab w:val="center" w:pos="1763"/>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2.3 </w:t>
      </w:r>
      <w:r w:rsidRPr="00F027B2">
        <w:rPr>
          <w:rFonts w:ascii="Arial" w:hAnsi="Arial" w:cs="Arial"/>
          <w:sz w:val="22"/>
        </w:rPr>
        <w:tab/>
        <w:t xml:space="preserve">Kruszywo </w:t>
      </w:r>
    </w:p>
    <w:p w14:paraId="7D8ECC0E" w14:textId="77777777" w:rsidR="00A14462" w:rsidRPr="00F027B2" w:rsidRDefault="008F7567" w:rsidP="00F027B2">
      <w:pPr>
        <w:spacing w:after="40"/>
        <w:ind w:left="254" w:right="478"/>
        <w:jc w:val="left"/>
        <w:rPr>
          <w:rFonts w:ascii="Arial" w:hAnsi="Arial" w:cs="Arial"/>
          <w:sz w:val="22"/>
        </w:rPr>
      </w:pPr>
      <w:r w:rsidRPr="00F027B2">
        <w:rPr>
          <w:rFonts w:ascii="Arial" w:hAnsi="Arial" w:cs="Arial"/>
          <w:sz w:val="22"/>
        </w:rPr>
        <w:t xml:space="preserve"> Do warstwy ścieralnej z betonu asfaltowego należy stosować kruszywo według PN-EN 13043 [44] i WT-1 Kruszywa 2010 [64], obejmujące kruszywo grube , kruszywo drobne i wypełniacz. Kruszywa powinny spełniać wymagania podane w WT-1 Kruszywa 2010 - tablica 12, 13, 14, 15. Składowanie kruszywa powinno się odbywać w warunkach zabezpieczających je przed zanieczyszczeniem i zmieszaniem z kruszywem o innym wymiarze lub pochodzeniu. Podłoże składowiska musi być równe, utwardzone i odwodnione. Składowanie wypełniacza powinno się odbywać w silosach wyposażonych w urządzenia do aeracji. </w:t>
      </w:r>
    </w:p>
    <w:p w14:paraId="6A371E6F" w14:textId="77777777" w:rsidR="00A14462" w:rsidRPr="00F027B2" w:rsidRDefault="008F7567" w:rsidP="00F027B2">
      <w:pPr>
        <w:tabs>
          <w:tab w:val="center" w:pos="817"/>
          <w:tab w:val="center" w:pos="2167"/>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2.4 </w:t>
      </w:r>
      <w:r w:rsidRPr="00F027B2">
        <w:rPr>
          <w:rFonts w:ascii="Arial" w:hAnsi="Arial" w:cs="Arial"/>
          <w:sz w:val="22"/>
        </w:rPr>
        <w:tab/>
        <w:t xml:space="preserve">Środek adhezyjny </w:t>
      </w:r>
    </w:p>
    <w:p w14:paraId="5F977126" w14:textId="77777777" w:rsidR="00A14462" w:rsidRPr="00F027B2" w:rsidRDefault="008F7567" w:rsidP="00F027B2">
      <w:pPr>
        <w:spacing w:after="40"/>
        <w:ind w:left="254" w:right="481"/>
        <w:jc w:val="left"/>
        <w:rPr>
          <w:rFonts w:ascii="Arial" w:hAnsi="Arial" w:cs="Arial"/>
          <w:sz w:val="22"/>
        </w:rPr>
      </w:pPr>
      <w:r w:rsidRPr="00F027B2">
        <w:rPr>
          <w:rFonts w:ascii="Arial" w:hAnsi="Arial" w:cs="Arial"/>
          <w:sz w:val="22"/>
        </w:rPr>
        <w:t xml:space="preserve"> W celu poprawy powinowactwa fizykochemicznego lepiszcza asfaltowego i kruszywa, gwarantującego odpowiednią przyczepność (adhezję) lepiszcza do kruszywa i odporność mieszanki mineralno-asfaltowej na działanie wody, należy dobrać i zastosować środek adhezyjny, tak aby dla konkretnej pary kruszywo-lepiszcze wartość przyczepności określona według PN-EN 12697-11, metoda C [34] wynosiła co najmniej 80%. Środek adhezyjny powinien odpowiadać wymaganiom określonym przez producenta. Składowanie środka adhezyjnego jest dozwolone tylko w oryginalnych opakowaniach, w warunkach określonych przez producenta. </w:t>
      </w:r>
    </w:p>
    <w:p w14:paraId="4FDC9D10" w14:textId="77777777" w:rsidR="00A14462" w:rsidRPr="00F027B2" w:rsidRDefault="008F7567" w:rsidP="00F027B2">
      <w:pPr>
        <w:tabs>
          <w:tab w:val="center" w:pos="817"/>
          <w:tab w:val="center" w:pos="3654"/>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2.5 </w:t>
      </w:r>
      <w:r w:rsidRPr="00F027B2">
        <w:rPr>
          <w:rFonts w:ascii="Arial" w:hAnsi="Arial" w:cs="Arial"/>
          <w:sz w:val="22"/>
        </w:rPr>
        <w:tab/>
        <w:t xml:space="preserve">Materiały do uszczelnienia połączeń i krawędzi </w:t>
      </w:r>
    </w:p>
    <w:p w14:paraId="5D825BFB" w14:textId="77777777" w:rsidR="00A14462" w:rsidRPr="00F027B2" w:rsidRDefault="008F7567" w:rsidP="00F027B2">
      <w:pPr>
        <w:ind w:left="254" w:right="483"/>
        <w:jc w:val="left"/>
        <w:rPr>
          <w:rFonts w:ascii="Arial" w:hAnsi="Arial" w:cs="Arial"/>
          <w:sz w:val="22"/>
        </w:rPr>
      </w:pPr>
      <w:r w:rsidRPr="00F027B2">
        <w:rPr>
          <w:rFonts w:ascii="Arial" w:hAnsi="Arial" w:cs="Arial"/>
          <w:sz w:val="22"/>
        </w:rPr>
        <w:t xml:space="preserve"> Do uszczelnienia połączeń technologicznych (tj. złączy podłużnych i poprzecznych z tego samego materiału wykonywanego w różnym czasie oraz spoin stanowiących połączenia różnych materiałów lub połączenie warstwy asfaltowej z urządzeniami obcymi w nawierzchni lub ją ograniczającymi, należy stosować: </w:t>
      </w:r>
    </w:p>
    <w:p w14:paraId="6D0F9EF9" w14:textId="77777777" w:rsidR="00A14462" w:rsidRPr="00F027B2" w:rsidRDefault="008F7567" w:rsidP="00F027B2">
      <w:pPr>
        <w:numPr>
          <w:ilvl w:val="0"/>
          <w:numId w:val="142"/>
        </w:numPr>
        <w:ind w:right="131" w:hanging="252"/>
        <w:jc w:val="left"/>
        <w:rPr>
          <w:rFonts w:ascii="Arial" w:hAnsi="Arial" w:cs="Arial"/>
          <w:sz w:val="22"/>
        </w:rPr>
      </w:pPr>
      <w:r w:rsidRPr="00F027B2">
        <w:rPr>
          <w:rFonts w:ascii="Arial" w:hAnsi="Arial" w:cs="Arial"/>
          <w:sz w:val="22"/>
        </w:rPr>
        <w:t xml:space="preserve">materiały termoplastyczne, jak taśmy asfaltowe, pasty itp. według norm lub aprobat technicznych, </w:t>
      </w:r>
    </w:p>
    <w:p w14:paraId="0B529ACA" w14:textId="77777777" w:rsidR="00A14462" w:rsidRPr="00F027B2" w:rsidRDefault="008F7567" w:rsidP="00F027B2">
      <w:pPr>
        <w:numPr>
          <w:ilvl w:val="0"/>
          <w:numId w:val="142"/>
        </w:numPr>
        <w:ind w:right="131" w:hanging="252"/>
        <w:jc w:val="left"/>
        <w:rPr>
          <w:rFonts w:ascii="Arial" w:hAnsi="Arial" w:cs="Arial"/>
          <w:sz w:val="22"/>
        </w:rPr>
      </w:pPr>
      <w:r w:rsidRPr="00F027B2">
        <w:rPr>
          <w:rFonts w:ascii="Arial" w:hAnsi="Arial" w:cs="Arial"/>
          <w:sz w:val="22"/>
        </w:rPr>
        <w:t xml:space="preserve">emulsję asfaltową według PN-EN 13808 [58] lub inne lepiszcza według norm lub aprobat technicznych Grubość materiału termoplastycznego do spoiny powinna wynosić: </w:t>
      </w:r>
    </w:p>
    <w:p w14:paraId="7B08F33F" w14:textId="77777777" w:rsidR="00A14462" w:rsidRPr="00F027B2" w:rsidRDefault="008F7567" w:rsidP="00F027B2">
      <w:pPr>
        <w:numPr>
          <w:ilvl w:val="0"/>
          <w:numId w:val="143"/>
        </w:numPr>
        <w:ind w:right="131" w:hanging="252"/>
        <w:jc w:val="left"/>
        <w:rPr>
          <w:rFonts w:ascii="Arial" w:hAnsi="Arial" w:cs="Arial"/>
          <w:sz w:val="22"/>
        </w:rPr>
      </w:pPr>
      <w:r w:rsidRPr="00F027B2">
        <w:rPr>
          <w:rFonts w:ascii="Arial" w:hAnsi="Arial" w:cs="Arial"/>
          <w:sz w:val="22"/>
        </w:rPr>
        <w:t xml:space="preserve">nie mniej niż 10 mm przy grubości warstwy technologicznej do 2,5 cm, </w:t>
      </w:r>
    </w:p>
    <w:p w14:paraId="2168BD1D" w14:textId="77777777" w:rsidR="00A14462" w:rsidRPr="00F027B2" w:rsidRDefault="008F7567" w:rsidP="00F027B2">
      <w:pPr>
        <w:numPr>
          <w:ilvl w:val="0"/>
          <w:numId w:val="143"/>
        </w:numPr>
        <w:ind w:right="131" w:hanging="252"/>
        <w:jc w:val="left"/>
        <w:rPr>
          <w:rFonts w:ascii="Arial" w:hAnsi="Arial" w:cs="Arial"/>
          <w:sz w:val="22"/>
        </w:rPr>
      </w:pPr>
      <w:r w:rsidRPr="00F027B2">
        <w:rPr>
          <w:rFonts w:ascii="Arial" w:hAnsi="Arial" w:cs="Arial"/>
          <w:sz w:val="22"/>
        </w:rPr>
        <w:t xml:space="preserve">nie mniej niż 15 mm przy grubości warstwy technologicznej większej niż 2,5 cm. </w:t>
      </w:r>
    </w:p>
    <w:p w14:paraId="4A2BB383"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Składowanie materiałów termoplastycznych jest dozwolone tylko w oryginalnych opakowaniach producenta, w warunkach określonych w aprobacie technicznej. </w:t>
      </w:r>
    </w:p>
    <w:p w14:paraId="0992885A" w14:textId="77777777" w:rsidR="00A14462" w:rsidRPr="00F027B2" w:rsidRDefault="008F7567" w:rsidP="00F027B2">
      <w:pPr>
        <w:spacing w:after="40"/>
        <w:ind w:left="254" w:right="483"/>
        <w:jc w:val="left"/>
        <w:rPr>
          <w:rFonts w:ascii="Arial" w:hAnsi="Arial" w:cs="Arial"/>
          <w:sz w:val="22"/>
        </w:rPr>
      </w:pPr>
      <w:r w:rsidRPr="00F027B2">
        <w:rPr>
          <w:rFonts w:ascii="Arial" w:hAnsi="Arial" w:cs="Arial"/>
          <w:sz w:val="22"/>
        </w:rPr>
        <w:t xml:space="preserve">Do uszczelnienia krawędzi należy stosować asfalt drogowy wg PN-EN 12591 [27], asfalt modyfikowany polimerami wg PN-EN 14023 [59] „metoda na gorąco”. Dopuszcza się inne rodzaje lepiszcza wg norm lub aprobat technicznych. </w:t>
      </w:r>
    </w:p>
    <w:p w14:paraId="55859D6A" w14:textId="77777777" w:rsidR="00A14462" w:rsidRPr="00F027B2" w:rsidRDefault="008F7567" w:rsidP="00F027B2">
      <w:pPr>
        <w:tabs>
          <w:tab w:val="center" w:pos="817"/>
          <w:tab w:val="center" w:pos="3430"/>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2.6 </w:t>
      </w:r>
      <w:r w:rsidRPr="00F027B2">
        <w:rPr>
          <w:rFonts w:ascii="Arial" w:hAnsi="Arial" w:cs="Arial"/>
          <w:sz w:val="22"/>
        </w:rPr>
        <w:tab/>
        <w:t xml:space="preserve">Materiały do złączenia warstw konstrukcji </w:t>
      </w:r>
    </w:p>
    <w:p w14:paraId="01F4D89C" w14:textId="77777777" w:rsidR="00A14462" w:rsidRPr="00F027B2" w:rsidRDefault="008F7567" w:rsidP="00F027B2">
      <w:pPr>
        <w:ind w:left="254" w:right="477"/>
        <w:jc w:val="left"/>
        <w:rPr>
          <w:rFonts w:ascii="Arial" w:hAnsi="Arial" w:cs="Arial"/>
          <w:sz w:val="22"/>
        </w:rPr>
      </w:pPr>
      <w:r w:rsidRPr="00F027B2">
        <w:rPr>
          <w:rFonts w:ascii="Arial" w:hAnsi="Arial" w:cs="Arial"/>
          <w:sz w:val="22"/>
        </w:rPr>
        <w:t xml:space="preserve"> Do złączania warstw konstrukcji nawierzchni (warstwa wiążąca z warstwą ścieralną) należy stosować kationowe emulsje asfaltowe lub kationowe emulsje modyfikowane polimerami według </w:t>
      </w:r>
      <w:r w:rsidRPr="00F027B2">
        <w:rPr>
          <w:rFonts w:ascii="Arial" w:hAnsi="Arial" w:cs="Arial"/>
          <w:sz w:val="22"/>
        </w:rPr>
        <w:lastRenderedPageBreak/>
        <w:t xml:space="preserve">PN-EN 13808 [58] i WT-3 Emulsje asfaltowe 2009 [66]punkt 5.1 tablica 2 i tablica 3.Kationowe emulsje asfaltowe modyfikowane polimerami (asfalt 70/100 modyfikowany polimerem lub lateksem </w:t>
      </w:r>
      <w:proofErr w:type="spellStart"/>
      <w:r w:rsidRPr="00F027B2">
        <w:rPr>
          <w:rFonts w:ascii="Arial" w:hAnsi="Arial" w:cs="Arial"/>
          <w:sz w:val="22"/>
        </w:rPr>
        <w:t>butadienowo-styrenowym</w:t>
      </w:r>
      <w:proofErr w:type="spellEnd"/>
      <w:r w:rsidRPr="00F027B2">
        <w:rPr>
          <w:rFonts w:ascii="Arial" w:hAnsi="Arial" w:cs="Arial"/>
          <w:sz w:val="22"/>
        </w:rPr>
        <w:t xml:space="preserve"> SBR) stosuje się tylko pod cienkie warstwy asfaltowe na gorąco. Emulsję asfaltową można składować w opakowaniach transportowych lub w stacjonarnych zbiornikach pionowych z nalewaniem od dna. Nie należy nalewać emulsji do opakowań i zbiorników zanieczyszczonych materiałami mineralnymi. </w:t>
      </w:r>
    </w:p>
    <w:p w14:paraId="292677C5" w14:textId="77777777" w:rsidR="00A14462" w:rsidRPr="00F027B2" w:rsidRDefault="008F7567" w:rsidP="00F027B2">
      <w:pPr>
        <w:spacing w:after="60" w:line="249" w:lineRule="auto"/>
        <w:ind w:left="662" w:right="127"/>
        <w:jc w:val="left"/>
        <w:rPr>
          <w:rFonts w:ascii="Arial" w:hAnsi="Arial" w:cs="Arial"/>
          <w:sz w:val="22"/>
        </w:rPr>
      </w:pPr>
      <w:r w:rsidRPr="00F027B2">
        <w:rPr>
          <w:rFonts w:ascii="Arial" w:hAnsi="Arial" w:cs="Arial"/>
          <w:sz w:val="22"/>
        </w:rPr>
        <w:t xml:space="preserve">3. SPRZĘT </w:t>
      </w:r>
    </w:p>
    <w:p w14:paraId="43CD82A8" w14:textId="77777777" w:rsidR="00A14462" w:rsidRPr="00F027B2" w:rsidRDefault="008F7567" w:rsidP="00F027B2">
      <w:pPr>
        <w:tabs>
          <w:tab w:val="center" w:pos="817"/>
          <w:tab w:val="center" w:pos="3166"/>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3.1 </w:t>
      </w:r>
      <w:r w:rsidRPr="00F027B2">
        <w:rPr>
          <w:rFonts w:ascii="Arial" w:hAnsi="Arial" w:cs="Arial"/>
          <w:sz w:val="22"/>
        </w:rPr>
        <w:tab/>
        <w:t xml:space="preserve">Ogólne wymagania dotyczące sprzętu </w:t>
      </w:r>
    </w:p>
    <w:p w14:paraId="3E1A3974"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Ogólne wymagania dotyczące sprzętu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[1] pkt 3.Sprzęt stosowany do wykonania robót </w:t>
      </w:r>
    </w:p>
    <w:p w14:paraId="0F1AE97D" w14:textId="77777777" w:rsidR="00A14462" w:rsidRPr="00F027B2" w:rsidRDefault="008F7567" w:rsidP="00F027B2">
      <w:pPr>
        <w:spacing w:after="27"/>
        <w:ind w:left="254" w:right="131"/>
        <w:jc w:val="left"/>
        <w:rPr>
          <w:rFonts w:ascii="Arial" w:hAnsi="Arial" w:cs="Arial"/>
          <w:sz w:val="22"/>
        </w:rPr>
      </w:pPr>
      <w:r w:rsidRPr="00F027B2">
        <w:rPr>
          <w:rFonts w:ascii="Arial" w:hAnsi="Arial" w:cs="Arial"/>
          <w:sz w:val="22"/>
        </w:rPr>
        <w:t xml:space="preserve">Przy wykonywaniu robót Wykonawca w zależności od potrzeb, powinien wykazać się możliwością korzystania ze sprzętu dostosowanego do przyjętej metody robót, jak: </w:t>
      </w:r>
    </w:p>
    <w:p w14:paraId="167C2BCA" w14:textId="77777777" w:rsidR="00A14462" w:rsidRPr="00F027B2" w:rsidRDefault="008F7567" w:rsidP="00F027B2">
      <w:pPr>
        <w:numPr>
          <w:ilvl w:val="2"/>
          <w:numId w:val="144"/>
        </w:numPr>
        <w:spacing w:after="27"/>
        <w:ind w:right="131" w:hanging="360"/>
        <w:jc w:val="left"/>
        <w:rPr>
          <w:rFonts w:ascii="Arial" w:hAnsi="Arial" w:cs="Arial"/>
          <w:sz w:val="22"/>
        </w:rPr>
      </w:pPr>
      <w:r w:rsidRPr="00F027B2">
        <w:rPr>
          <w:rFonts w:ascii="Arial" w:hAnsi="Arial" w:cs="Arial"/>
          <w:sz w:val="22"/>
        </w:rPr>
        <w:t xml:space="preserve">wytwórnia (otaczarka) o mieszaniu cyklicznym lub ciągłym, z automatycznym komputerowym sterowaniem produkcji, do wytwarzania mieszanek </w:t>
      </w:r>
      <w:proofErr w:type="spellStart"/>
      <w:r w:rsidRPr="00F027B2">
        <w:rPr>
          <w:rFonts w:ascii="Arial" w:hAnsi="Arial" w:cs="Arial"/>
          <w:sz w:val="22"/>
        </w:rPr>
        <w:t>mineralnoasfaltowych</w:t>
      </w:r>
      <w:proofErr w:type="spellEnd"/>
      <w:r w:rsidRPr="00F027B2">
        <w:rPr>
          <w:rFonts w:ascii="Arial" w:hAnsi="Arial" w:cs="Arial"/>
          <w:sz w:val="22"/>
        </w:rPr>
        <w:t xml:space="preserve">, </w:t>
      </w:r>
    </w:p>
    <w:p w14:paraId="34A8B3E2" w14:textId="77777777" w:rsidR="00A14462" w:rsidRPr="00F027B2" w:rsidRDefault="008F7567" w:rsidP="00F027B2">
      <w:pPr>
        <w:numPr>
          <w:ilvl w:val="2"/>
          <w:numId w:val="144"/>
        </w:numPr>
        <w:spacing w:after="32"/>
        <w:ind w:right="131" w:hanging="360"/>
        <w:jc w:val="left"/>
        <w:rPr>
          <w:rFonts w:ascii="Arial" w:hAnsi="Arial" w:cs="Arial"/>
          <w:sz w:val="22"/>
        </w:rPr>
      </w:pPr>
      <w:r w:rsidRPr="00F027B2">
        <w:rPr>
          <w:rFonts w:ascii="Arial" w:hAnsi="Arial" w:cs="Arial"/>
          <w:sz w:val="22"/>
        </w:rPr>
        <w:t xml:space="preserve">układarka gąsienicowa, z elektronicznym sterowaniem równości układanej warstwy, </w:t>
      </w:r>
    </w:p>
    <w:p w14:paraId="4709B43A" w14:textId="77777777" w:rsidR="00A14462" w:rsidRPr="00F027B2" w:rsidRDefault="008F7567" w:rsidP="00F027B2">
      <w:pPr>
        <w:numPr>
          <w:ilvl w:val="2"/>
          <w:numId w:val="144"/>
        </w:numPr>
        <w:spacing w:after="30"/>
        <w:ind w:right="131" w:hanging="360"/>
        <w:jc w:val="left"/>
        <w:rPr>
          <w:rFonts w:ascii="Arial" w:hAnsi="Arial" w:cs="Arial"/>
          <w:sz w:val="22"/>
        </w:rPr>
      </w:pPr>
      <w:r w:rsidRPr="00F027B2">
        <w:rPr>
          <w:rFonts w:ascii="Arial" w:hAnsi="Arial" w:cs="Arial"/>
          <w:sz w:val="22"/>
        </w:rPr>
        <w:t xml:space="preserve">skrapiarka, </w:t>
      </w:r>
    </w:p>
    <w:p w14:paraId="5A53E7B7" w14:textId="77777777" w:rsidR="00A14462" w:rsidRPr="00F027B2" w:rsidRDefault="008F7567" w:rsidP="00F027B2">
      <w:pPr>
        <w:numPr>
          <w:ilvl w:val="2"/>
          <w:numId w:val="144"/>
        </w:numPr>
        <w:spacing w:after="30"/>
        <w:ind w:right="131" w:hanging="360"/>
        <w:jc w:val="left"/>
        <w:rPr>
          <w:rFonts w:ascii="Arial" w:hAnsi="Arial" w:cs="Arial"/>
          <w:sz w:val="22"/>
        </w:rPr>
      </w:pPr>
      <w:r w:rsidRPr="00F027B2">
        <w:rPr>
          <w:rFonts w:ascii="Arial" w:hAnsi="Arial" w:cs="Arial"/>
          <w:sz w:val="22"/>
        </w:rPr>
        <w:t xml:space="preserve">walce stalowe gładkie, </w:t>
      </w:r>
    </w:p>
    <w:p w14:paraId="5FED3EBB" w14:textId="77777777" w:rsidR="00A14462" w:rsidRPr="00F027B2" w:rsidRDefault="008F7567" w:rsidP="00F027B2">
      <w:pPr>
        <w:numPr>
          <w:ilvl w:val="2"/>
          <w:numId w:val="144"/>
        </w:numPr>
        <w:spacing w:after="33"/>
        <w:ind w:right="131" w:hanging="360"/>
        <w:jc w:val="left"/>
        <w:rPr>
          <w:rFonts w:ascii="Arial" w:hAnsi="Arial" w:cs="Arial"/>
          <w:sz w:val="22"/>
        </w:rPr>
      </w:pPr>
      <w:r w:rsidRPr="00F027B2">
        <w:rPr>
          <w:rFonts w:ascii="Arial" w:hAnsi="Arial" w:cs="Arial"/>
          <w:sz w:val="22"/>
        </w:rPr>
        <w:t xml:space="preserve">lekka </w:t>
      </w:r>
      <w:proofErr w:type="spellStart"/>
      <w:r w:rsidRPr="00F027B2">
        <w:rPr>
          <w:rFonts w:ascii="Arial" w:hAnsi="Arial" w:cs="Arial"/>
          <w:sz w:val="22"/>
        </w:rPr>
        <w:t>rozsypywarka</w:t>
      </w:r>
      <w:proofErr w:type="spellEnd"/>
      <w:r w:rsidRPr="00F027B2">
        <w:rPr>
          <w:rFonts w:ascii="Arial" w:hAnsi="Arial" w:cs="Arial"/>
          <w:sz w:val="22"/>
        </w:rPr>
        <w:t xml:space="preserve"> kruszywa, </w:t>
      </w:r>
    </w:p>
    <w:p w14:paraId="2B8C7150" w14:textId="77777777" w:rsidR="00A14462" w:rsidRPr="00F027B2" w:rsidRDefault="008F7567" w:rsidP="00F027B2">
      <w:pPr>
        <w:numPr>
          <w:ilvl w:val="2"/>
          <w:numId w:val="144"/>
        </w:numPr>
        <w:spacing w:after="30"/>
        <w:ind w:right="131" w:hanging="360"/>
        <w:jc w:val="left"/>
        <w:rPr>
          <w:rFonts w:ascii="Arial" w:hAnsi="Arial" w:cs="Arial"/>
          <w:sz w:val="22"/>
        </w:rPr>
      </w:pPr>
      <w:r w:rsidRPr="00F027B2">
        <w:rPr>
          <w:rFonts w:ascii="Arial" w:hAnsi="Arial" w:cs="Arial"/>
          <w:sz w:val="22"/>
        </w:rPr>
        <w:t xml:space="preserve">szczotki mechaniczne i/lub inne urządzenia czyszczące, </w:t>
      </w:r>
    </w:p>
    <w:p w14:paraId="45E3DAAF" w14:textId="77777777" w:rsidR="00A14462" w:rsidRPr="00F027B2" w:rsidRDefault="008F7567" w:rsidP="00F027B2">
      <w:pPr>
        <w:numPr>
          <w:ilvl w:val="2"/>
          <w:numId w:val="144"/>
        </w:numPr>
        <w:spacing w:after="26"/>
        <w:ind w:right="131" w:hanging="360"/>
        <w:jc w:val="left"/>
        <w:rPr>
          <w:rFonts w:ascii="Arial" w:hAnsi="Arial" w:cs="Arial"/>
          <w:sz w:val="22"/>
        </w:rPr>
      </w:pPr>
      <w:r w:rsidRPr="00F027B2">
        <w:rPr>
          <w:rFonts w:ascii="Arial" w:hAnsi="Arial" w:cs="Arial"/>
          <w:sz w:val="22"/>
        </w:rPr>
        <w:t xml:space="preserve">samochody samowyładowcze z przykryciem brezentowym lub termosami, </w:t>
      </w:r>
      <w:r w:rsidRPr="00F027B2">
        <w:rPr>
          <w:rFonts w:ascii="Arial" w:hAnsi="Arial" w:cs="Arial"/>
          <w:sz w:val="22"/>
        </w:rPr>
        <w:t xml:space="preserve"> sprzęt drobny. </w:t>
      </w:r>
    </w:p>
    <w:p w14:paraId="5149567F" w14:textId="77777777" w:rsidR="00A14462" w:rsidRPr="00F027B2" w:rsidRDefault="008F7567" w:rsidP="00F027B2">
      <w:pPr>
        <w:spacing w:after="60" w:line="249" w:lineRule="auto"/>
        <w:ind w:left="662" w:right="127"/>
        <w:jc w:val="left"/>
        <w:rPr>
          <w:rFonts w:ascii="Arial" w:hAnsi="Arial" w:cs="Arial"/>
          <w:sz w:val="22"/>
        </w:rPr>
      </w:pPr>
      <w:r w:rsidRPr="00F027B2">
        <w:rPr>
          <w:rFonts w:ascii="Arial" w:hAnsi="Arial" w:cs="Arial"/>
          <w:sz w:val="22"/>
        </w:rPr>
        <w:t xml:space="preserve">4. TRANSPORT </w:t>
      </w:r>
    </w:p>
    <w:p w14:paraId="058827B2" w14:textId="77777777" w:rsidR="00A14462" w:rsidRPr="00F027B2" w:rsidRDefault="008F7567" w:rsidP="00F027B2">
      <w:pPr>
        <w:numPr>
          <w:ilvl w:val="1"/>
          <w:numId w:val="145"/>
        </w:numPr>
        <w:spacing w:after="15" w:line="249" w:lineRule="auto"/>
        <w:ind w:right="127" w:hanging="576"/>
        <w:jc w:val="left"/>
        <w:rPr>
          <w:rFonts w:ascii="Arial" w:hAnsi="Arial" w:cs="Arial"/>
          <w:sz w:val="22"/>
        </w:rPr>
      </w:pPr>
      <w:r w:rsidRPr="00F027B2">
        <w:rPr>
          <w:rFonts w:ascii="Arial" w:hAnsi="Arial" w:cs="Arial"/>
          <w:sz w:val="22"/>
        </w:rPr>
        <w:t xml:space="preserve">Ogólne wymagania dotyczące transportu </w:t>
      </w:r>
    </w:p>
    <w:p w14:paraId="53679E2C" w14:textId="77777777" w:rsidR="00A14462" w:rsidRPr="00F027B2" w:rsidRDefault="008F7567" w:rsidP="00F027B2">
      <w:pPr>
        <w:spacing w:after="40"/>
        <w:ind w:left="254" w:right="131"/>
        <w:jc w:val="left"/>
        <w:rPr>
          <w:rFonts w:ascii="Arial" w:hAnsi="Arial" w:cs="Arial"/>
          <w:sz w:val="22"/>
        </w:rPr>
      </w:pPr>
      <w:r w:rsidRPr="00F027B2">
        <w:rPr>
          <w:rFonts w:ascii="Arial" w:hAnsi="Arial" w:cs="Arial"/>
          <w:sz w:val="22"/>
        </w:rPr>
        <w:t xml:space="preserve"> Ogólne wymagania dotyczące transportu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[1] pkt 4. </w:t>
      </w:r>
    </w:p>
    <w:p w14:paraId="492BD4E7" w14:textId="77777777" w:rsidR="00A14462" w:rsidRPr="00F027B2" w:rsidRDefault="008F7567" w:rsidP="00F027B2">
      <w:pPr>
        <w:numPr>
          <w:ilvl w:val="1"/>
          <w:numId w:val="145"/>
        </w:numPr>
        <w:spacing w:after="15" w:line="249" w:lineRule="auto"/>
        <w:ind w:right="127" w:hanging="576"/>
        <w:jc w:val="left"/>
        <w:rPr>
          <w:rFonts w:ascii="Arial" w:hAnsi="Arial" w:cs="Arial"/>
          <w:sz w:val="22"/>
        </w:rPr>
      </w:pPr>
      <w:r w:rsidRPr="00F027B2">
        <w:rPr>
          <w:rFonts w:ascii="Arial" w:hAnsi="Arial" w:cs="Arial"/>
          <w:sz w:val="22"/>
        </w:rPr>
        <w:t xml:space="preserve">Transport materiałów </w:t>
      </w:r>
    </w:p>
    <w:p w14:paraId="3193705E" w14:textId="77777777" w:rsidR="00A14462" w:rsidRPr="00F027B2" w:rsidRDefault="008F7567" w:rsidP="00F027B2">
      <w:pPr>
        <w:ind w:left="254" w:right="477"/>
        <w:jc w:val="left"/>
        <w:rPr>
          <w:rFonts w:ascii="Arial" w:hAnsi="Arial" w:cs="Arial"/>
          <w:sz w:val="22"/>
        </w:rPr>
      </w:pPr>
      <w:r w:rsidRPr="00F027B2">
        <w:rPr>
          <w:rFonts w:ascii="Arial" w:hAnsi="Arial" w:cs="Arial"/>
          <w:sz w:val="22"/>
        </w:rPr>
        <w:t xml:space="preserve"> Asfalt i </w:t>
      </w:r>
      <w:proofErr w:type="spellStart"/>
      <w:r w:rsidRPr="00F027B2">
        <w:rPr>
          <w:rFonts w:ascii="Arial" w:hAnsi="Arial" w:cs="Arial"/>
          <w:sz w:val="22"/>
        </w:rPr>
        <w:t>polimeroasfalt</w:t>
      </w:r>
      <w:proofErr w:type="spellEnd"/>
      <w:r w:rsidRPr="00F027B2">
        <w:rPr>
          <w:rFonts w:ascii="Arial" w:hAnsi="Arial" w:cs="Arial"/>
          <w:sz w:val="22"/>
        </w:rPr>
        <w:t xml:space="preserve"> należy przewozić w cysternach kolejowych lub samochodach izolowanych i zaopatrzonych w urządzenia umożliwiające pośrednie ogrzewanie oraz w zawory spustowe. Kruszywa można przewozić dowolnymi środkami transportu, w warunkach zabezpieczających je przed zanieczyszczeniem, zmieszaniem z innymi materiałami i nadmiernym zawilgoceniem. </w:t>
      </w:r>
    </w:p>
    <w:p w14:paraId="004AA6CF" w14:textId="77777777" w:rsidR="00A14462" w:rsidRPr="00F027B2" w:rsidRDefault="008F7567" w:rsidP="00F027B2">
      <w:pPr>
        <w:ind w:left="254" w:right="484"/>
        <w:jc w:val="left"/>
        <w:rPr>
          <w:rFonts w:ascii="Arial" w:hAnsi="Arial" w:cs="Arial"/>
          <w:sz w:val="22"/>
        </w:rPr>
      </w:pPr>
      <w:r w:rsidRPr="00F027B2">
        <w:rPr>
          <w:rFonts w:ascii="Arial" w:hAnsi="Arial" w:cs="Arial"/>
          <w:sz w:val="22"/>
        </w:rPr>
        <w:t xml:space="preserve">Wypełniacz należy przewozić w sposób chroniący go przed zawilgoceniem, zbryleniem i zanieczyszczeniem. Wypełniacz luzem powinien być przewożony w odpowiednich cysternach przystosowanych do przewozu materiałów sypkich, umożliwiających rozładunek pneumatyczny.  Emulsja asfaltowa może być transportowana w zamkniętych cysternach, autocysternach, beczkach i innych opakowaniach pod warunkiem, że nie będą korodowały pod wpływem emulsji i nie będą powodowały jej rozpadu. Cysterny powinny być wyposażone w przegrody. Nie należy używać do transportu opakowań z metali lekkich (może zachodzić wydzielanie wodoru i groźba wybuchu przy emulsjach o </w:t>
      </w:r>
      <w:proofErr w:type="spellStart"/>
      <w:r w:rsidRPr="00F027B2">
        <w:rPr>
          <w:rFonts w:ascii="Arial" w:hAnsi="Arial" w:cs="Arial"/>
          <w:sz w:val="22"/>
        </w:rPr>
        <w:t>pH</w:t>
      </w:r>
      <w:proofErr w:type="spellEnd"/>
      <w:r w:rsidRPr="00F027B2">
        <w:rPr>
          <w:rFonts w:ascii="Arial" w:hAnsi="Arial" w:cs="Arial"/>
          <w:sz w:val="22"/>
        </w:rPr>
        <w:t xml:space="preserve"> &lt; 4). </w:t>
      </w:r>
    </w:p>
    <w:p w14:paraId="4AEE12D0" w14:textId="77777777" w:rsidR="00A14462" w:rsidRPr="00F027B2" w:rsidRDefault="008F7567" w:rsidP="00F027B2">
      <w:pPr>
        <w:ind w:left="254" w:right="479"/>
        <w:jc w:val="left"/>
        <w:rPr>
          <w:rFonts w:ascii="Arial" w:hAnsi="Arial" w:cs="Arial"/>
          <w:sz w:val="22"/>
        </w:rPr>
      </w:pPr>
      <w:r w:rsidRPr="00F027B2">
        <w:rPr>
          <w:rFonts w:ascii="Arial" w:hAnsi="Arial" w:cs="Arial"/>
          <w:sz w:val="22"/>
        </w:rPr>
        <w:t xml:space="preserve"> Mieszankę mineralno-asfaltową należy dowozić na budowę pojazdami samowyładowczymi w zależności od postępu robót. Podczas transportu i postoju przed wbudowaniem mieszanka powinna być zabezpieczona przed ostygnięciem i dopływem powietrza (przez przykrycie, pojemniki termoizolacyjne lub ogrzewane itp.). Warunki i czas transportu mieszanki, od produkcji do wbudowania, powinna zapewniać utrzymanie temperatury w wymaganym przedziale. Powierzchnie pojemników używanych do transportu mieszanki powinny być czyste, a do zwilżania tych powierzchni można używać tylko środki antyadhezyjne niewpływające szkodliwie na mieszankę. </w:t>
      </w:r>
    </w:p>
    <w:p w14:paraId="2A549792" w14:textId="77777777" w:rsidR="00A14462" w:rsidRPr="00F027B2" w:rsidRDefault="008F7567" w:rsidP="00F027B2">
      <w:pPr>
        <w:spacing w:after="62" w:line="249" w:lineRule="auto"/>
        <w:ind w:left="662" w:right="127"/>
        <w:jc w:val="left"/>
        <w:rPr>
          <w:rFonts w:ascii="Arial" w:hAnsi="Arial" w:cs="Arial"/>
          <w:sz w:val="22"/>
        </w:rPr>
      </w:pPr>
      <w:r w:rsidRPr="00F027B2">
        <w:rPr>
          <w:rFonts w:ascii="Arial" w:hAnsi="Arial" w:cs="Arial"/>
          <w:sz w:val="22"/>
        </w:rPr>
        <w:t xml:space="preserve">5. WYKONANIE ROBOT </w:t>
      </w:r>
    </w:p>
    <w:p w14:paraId="0A479462" w14:textId="77777777" w:rsidR="00A14462" w:rsidRPr="00F027B2" w:rsidRDefault="008F7567" w:rsidP="00F027B2">
      <w:pPr>
        <w:numPr>
          <w:ilvl w:val="1"/>
          <w:numId w:val="146"/>
        </w:numPr>
        <w:spacing w:after="15" w:line="249" w:lineRule="auto"/>
        <w:ind w:right="127" w:hanging="576"/>
        <w:jc w:val="left"/>
        <w:rPr>
          <w:rFonts w:ascii="Arial" w:hAnsi="Arial" w:cs="Arial"/>
          <w:sz w:val="22"/>
        </w:rPr>
      </w:pPr>
      <w:r w:rsidRPr="00F027B2">
        <w:rPr>
          <w:rFonts w:ascii="Arial" w:hAnsi="Arial" w:cs="Arial"/>
          <w:sz w:val="22"/>
        </w:rPr>
        <w:t xml:space="preserve">Ogólne zasady wykonania robót </w:t>
      </w:r>
    </w:p>
    <w:p w14:paraId="77142CFE" w14:textId="77777777" w:rsidR="00A14462" w:rsidRPr="00F027B2" w:rsidRDefault="008F7567" w:rsidP="00F027B2">
      <w:pPr>
        <w:spacing w:after="40"/>
        <w:ind w:left="254" w:right="131"/>
        <w:jc w:val="left"/>
        <w:rPr>
          <w:rFonts w:ascii="Arial" w:hAnsi="Arial" w:cs="Arial"/>
          <w:sz w:val="22"/>
        </w:rPr>
      </w:pPr>
      <w:r w:rsidRPr="00F027B2">
        <w:rPr>
          <w:rFonts w:ascii="Arial" w:hAnsi="Arial" w:cs="Arial"/>
          <w:sz w:val="22"/>
        </w:rPr>
        <w:lastRenderedPageBreak/>
        <w:t xml:space="preserve">Ogólne zasady wykonania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[1] pkt 5. </w:t>
      </w:r>
    </w:p>
    <w:p w14:paraId="5C0F11B8" w14:textId="77777777" w:rsidR="00A14462" w:rsidRPr="00F027B2" w:rsidRDefault="008F7567" w:rsidP="00F027B2">
      <w:pPr>
        <w:numPr>
          <w:ilvl w:val="1"/>
          <w:numId w:val="146"/>
        </w:numPr>
        <w:spacing w:after="15" w:line="249" w:lineRule="auto"/>
        <w:ind w:right="127" w:hanging="576"/>
        <w:jc w:val="left"/>
        <w:rPr>
          <w:rFonts w:ascii="Arial" w:hAnsi="Arial" w:cs="Arial"/>
          <w:sz w:val="22"/>
        </w:rPr>
      </w:pPr>
      <w:r w:rsidRPr="00F027B2">
        <w:rPr>
          <w:rFonts w:ascii="Arial" w:hAnsi="Arial" w:cs="Arial"/>
          <w:sz w:val="22"/>
        </w:rPr>
        <w:t xml:space="preserve">Projektowanie mieszanki mineralno-asfaltowej </w:t>
      </w:r>
    </w:p>
    <w:p w14:paraId="4927AD04"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Przed przystąpieniem do robót Wykonawca dostarczy Inżynierowi do akceptacji projekt składu mieszanki mineralno- asfaltowej (AC5S, AC8S, AC11S). </w:t>
      </w:r>
    </w:p>
    <w:p w14:paraId="12253EE2" w14:textId="77777777" w:rsidR="00A14462" w:rsidRPr="00F027B2" w:rsidRDefault="008F7567" w:rsidP="00F027B2">
      <w:pPr>
        <w:ind w:left="254" w:right="480"/>
        <w:jc w:val="left"/>
        <w:rPr>
          <w:rFonts w:ascii="Arial" w:hAnsi="Arial" w:cs="Arial"/>
          <w:sz w:val="22"/>
        </w:rPr>
      </w:pPr>
      <w:r w:rsidRPr="00F027B2">
        <w:rPr>
          <w:rFonts w:ascii="Arial" w:hAnsi="Arial" w:cs="Arial"/>
          <w:sz w:val="22"/>
        </w:rPr>
        <w:t xml:space="preserve">  Uziarnienie mieszanki mineralnej oraz minimalna zawartość lepiszcza podane są w tablicach7. Jeżeli stosowana jest mieszanka kruszywa drobnego niełamanego i łamanego, to należy przyjąć proporcję kruszywa łamanego do niełamanego co najmniej 50/50. Wymagane właściwości mieszanki mineralno-asfaltowej podane są w tablicach 8, 9 i 10. </w:t>
      </w:r>
    </w:p>
    <w:p w14:paraId="39EA2211" w14:textId="77777777" w:rsidR="00A14462" w:rsidRPr="00F027B2" w:rsidRDefault="008F7567" w:rsidP="00F027B2">
      <w:pPr>
        <w:spacing w:after="0" w:line="259" w:lineRule="auto"/>
        <w:ind w:left="235"/>
        <w:jc w:val="left"/>
        <w:rPr>
          <w:rFonts w:ascii="Arial" w:hAnsi="Arial" w:cs="Arial"/>
          <w:sz w:val="22"/>
        </w:rPr>
      </w:pPr>
      <w:r w:rsidRPr="00F027B2">
        <w:rPr>
          <w:rFonts w:ascii="Arial" w:hAnsi="Arial" w:cs="Arial"/>
          <w:sz w:val="22"/>
          <w:u w:val="single" w:color="000000"/>
        </w:rPr>
        <w:t>Tablica 6. Uziarnienie mieszanki mineralnej oraz zawartość lepiszcza do betonu asfaltowego do</w:t>
      </w:r>
      <w:r w:rsidRPr="00F027B2">
        <w:rPr>
          <w:rFonts w:ascii="Arial" w:hAnsi="Arial" w:cs="Arial"/>
          <w:sz w:val="22"/>
        </w:rPr>
        <w:t xml:space="preserve"> </w:t>
      </w:r>
      <w:r w:rsidRPr="00F027B2">
        <w:rPr>
          <w:rFonts w:ascii="Arial" w:hAnsi="Arial" w:cs="Arial"/>
          <w:sz w:val="22"/>
          <w:u w:val="single" w:color="000000"/>
        </w:rPr>
        <w:t>warstwy ścieralnej dla ruchu KR1-KR2 [65]</w:t>
      </w:r>
      <w:r w:rsidRPr="00F027B2">
        <w:rPr>
          <w:rFonts w:ascii="Arial" w:hAnsi="Arial" w:cs="Arial"/>
          <w:sz w:val="22"/>
        </w:rPr>
        <w:t xml:space="preserve"> </w:t>
      </w:r>
    </w:p>
    <w:tbl>
      <w:tblPr>
        <w:tblStyle w:val="TableGrid"/>
        <w:tblW w:w="7510" w:type="dxa"/>
        <w:tblInd w:w="1322" w:type="dxa"/>
        <w:tblCellMar>
          <w:top w:w="45" w:type="dxa"/>
          <w:left w:w="108" w:type="dxa"/>
          <w:right w:w="115" w:type="dxa"/>
        </w:tblCellMar>
        <w:tblLook w:val="04A0" w:firstRow="1" w:lastRow="0" w:firstColumn="1" w:lastColumn="0" w:noHBand="0" w:noVBand="1"/>
      </w:tblPr>
      <w:tblGrid>
        <w:gridCol w:w="2234"/>
        <w:gridCol w:w="991"/>
        <w:gridCol w:w="852"/>
        <w:gridCol w:w="850"/>
        <w:gridCol w:w="850"/>
        <w:gridCol w:w="852"/>
        <w:gridCol w:w="881"/>
      </w:tblGrid>
      <w:tr w:rsidR="00A14462" w:rsidRPr="00F027B2" w14:paraId="06E32DE2" w14:textId="77777777">
        <w:trPr>
          <w:trHeight w:val="300"/>
        </w:trPr>
        <w:tc>
          <w:tcPr>
            <w:tcW w:w="2234" w:type="dxa"/>
            <w:vMerge w:val="restart"/>
            <w:tcBorders>
              <w:top w:val="single" w:sz="4" w:space="0" w:color="000000"/>
              <w:left w:val="single" w:sz="4" w:space="0" w:color="000000"/>
              <w:bottom w:val="single" w:sz="4" w:space="0" w:color="000000"/>
              <w:right w:val="single" w:sz="4" w:space="0" w:color="000000"/>
            </w:tcBorders>
            <w:vAlign w:val="center"/>
          </w:tcPr>
          <w:p w14:paraId="6629C854" w14:textId="77777777" w:rsidR="00A14462" w:rsidRPr="00F027B2" w:rsidRDefault="008F7567" w:rsidP="00F027B2">
            <w:pPr>
              <w:spacing w:after="0" w:line="259" w:lineRule="auto"/>
              <w:ind w:left="9" w:firstLine="0"/>
              <w:jc w:val="left"/>
              <w:rPr>
                <w:rFonts w:ascii="Arial" w:hAnsi="Arial" w:cs="Arial"/>
                <w:sz w:val="22"/>
              </w:rPr>
            </w:pPr>
            <w:r w:rsidRPr="00F027B2">
              <w:rPr>
                <w:rFonts w:ascii="Arial" w:hAnsi="Arial" w:cs="Arial"/>
                <w:sz w:val="22"/>
              </w:rPr>
              <w:t xml:space="preserve">Właściwość </w:t>
            </w:r>
          </w:p>
        </w:tc>
        <w:tc>
          <w:tcPr>
            <w:tcW w:w="5275" w:type="dxa"/>
            <w:gridSpan w:val="6"/>
            <w:tcBorders>
              <w:top w:val="single" w:sz="4" w:space="0" w:color="000000"/>
              <w:left w:val="single" w:sz="4" w:space="0" w:color="000000"/>
              <w:bottom w:val="single" w:sz="4" w:space="0" w:color="000000"/>
              <w:right w:val="single" w:sz="4" w:space="0" w:color="000000"/>
            </w:tcBorders>
          </w:tcPr>
          <w:p w14:paraId="6BF73CC4" w14:textId="77777777" w:rsidR="00A14462" w:rsidRPr="00F027B2" w:rsidRDefault="008F7567" w:rsidP="00F027B2">
            <w:pPr>
              <w:spacing w:after="0" w:line="259" w:lineRule="auto"/>
              <w:ind w:left="11" w:firstLine="0"/>
              <w:jc w:val="left"/>
              <w:rPr>
                <w:rFonts w:ascii="Arial" w:hAnsi="Arial" w:cs="Arial"/>
                <w:sz w:val="22"/>
              </w:rPr>
            </w:pPr>
            <w:r w:rsidRPr="00F027B2">
              <w:rPr>
                <w:rFonts w:ascii="Arial" w:hAnsi="Arial" w:cs="Arial"/>
                <w:sz w:val="22"/>
              </w:rPr>
              <w:t xml:space="preserve">Przesiew,   [% (m/m)] </w:t>
            </w:r>
          </w:p>
        </w:tc>
      </w:tr>
      <w:tr w:rsidR="00A14462" w:rsidRPr="00F027B2" w14:paraId="4F6A2433" w14:textId="77777777">
        <w:trPr>
          <w:trHeight w:val="302"/>
        </w:trPr>
        <w:tc>
          <w:tcPr>
            <w:tcW w:w="0" w:type="auto"/>
            <w:vMerge/>
            <w:tcBorders>
              <w:top w:val="nil"/>
              <w:left w:val="single" w:sz="4" w:space="0" w:color="000000"/>
              <w:bottom w:val="single" w:sz="4" w:space="0" w:color="000000"/>
              <w:right w:val="single" w:sz="4" w:space="0" w:color="000000"/>
            </w:tcBorders>
          </w:tcPr>
          <w:p w14:paraId="5463E22F" w14:textId="77777777" w:rsidR="00A14462" w:rsidRPr="00F027B2" w:rsidRDefault="00A14462" w:rsidP="00F027B2">
            <w:pPr>
              <w:spacing w:after="160" w:line="259" w:lineRule="auto"/>
              <w:ind w:left="0" w:firstLine="0"/>
              <w:jc w:val="left"/>
              <w:rPr>
                <w:rFonts w:ascii="Arial" w:hAnsi="Arial" w:cs="Arial"/>
                <w:sz w:val="22"/>
              </w:rPr>
            </w:pPr>
          </w:p>
        </w:tc>
        <w:tc>
          <w:tcPr>
            <w:tcW w:w="1843" w:type="dxa"/>
            <w:gridSpan w:val="2"/>
            <w:tcBorders>
              <w:top w:val="single" w:sz="4" w:space="0" w:color="000000"/>
              <w:left w:val="single" w:sz="4" w:space="0" w:color="000000"/>
              <w:bottom w:val="single" w:sz="4" w:space="0" w:color="000000"/>
              <w:right w:val="single" w:sz="4" w:space="0" w:color="000000"/>
            </w:tcBorders>
          </w:tcPr>
          <w:p w14:paraId="16E90FED" w14:textId="77777777" w:rsidR="00A14462" w:rsidRPr="00F027B2" w:rsidRDefault="008F7567" w:rsidP="00F027B2">
            <w:pPr>
              <w:spacing w:after="0" w:line="259" w:lineRule="auto"/>
              <w:ind w:left="13" w:firstLine="0"/>
              <w:jc w:val="left"/>
              <w:rPr>
                <w:rFonts w:ascii="Arial" w:hAnsi="Arial" w:cs="Arial"/>
                <w:sz w:val="22"/>
              </w:rPr>
            </w:pPr>
            <w:r w:rsidRPr="00F027B2">
              <w:rPr>
                <w:rFonts w:ascii="Arial" w:hAnsi="Arial" w:cs="Arial"/>
                <w:sz w:val="22"/>
              </w:rPr>
              <w:t xml:space="preserve">AC5S </w:t>
            </w:r>
          </w:p>
        </w:tc>
        <w:tc>
          <w:tcPr>
            <w:tcW w:w="1699" w:type="dxa"/>
            <w:gridSpan w:val="2"/>
            <w:tcBorders>
              <w:top w:val="single" w:sz="4" w:space="0" w:color="000000"/>
              <w:left w:val="single" w:sz="4" w:space="0" w:color="000000"/>
              <w:bottom w:val="single" w:sz="4" w:space="0" w:color="000000"/>
              <w:right w:val="single" w:sz="4" w:space="0" w:color="000000"/>
            </w:tcBorders>
          </w:tcPr>
          <w:p w14:paraId="0614AB54" w14:textId="77777777" w:rsidR="00A14462" w:rsidRPr="00F027B2" w:rsidRDefault="008F7567" w:rsidP="00F027B2">
            <w:pPr>
              <w:spacing w:after="0" w:line="259" w:lineRule="auto"/>
              <w:ind w:left="8" w:firstLine="0"/>
              <w:jc w:val="left"/>
              <w:rPr>
                <w:rFonts w:ascii="Arial" w:hAnsi="Arial" w:cs="Arial"/>
                <w:sz w:val="22"/>
              </w:rPr>
            </w:pPr>
            <w:r w:rsidRPr="00F027B2">
              <w:rPr>
                <w:rFonts w:ascii="Arial" w:hAnsi="Arial" w:cs="Arial"/>
                <w:sz w:val="22"/>
              </w:rPr>
              <w:t xml:space="preserve">AC8S </w:t>
            </w:r>
          </w:p>
        </w:tc>
        <w:tc>
          <w:tcPr>
            <w:tcW w:w="1733" w:type="dxa"/>
            <w:gridSpan w:val="2"/>
            <w:tcBorders>
              <w:top w:val="single" w:sz="4" w:space="0" w:color="000000"/>
              <w:left w:val="single" w:sz="4" w:space="0" w:color="000000"/>
              <w:bottom w:val="single" w:sz="4" w:space="0" w:color="000000"/>
              <w:right w:val="single" w:sz="4" w:space="0" w:color="000000"/>
            </w:tcBorders>
          </w:tcPr>
          <w:p w14:paraId="61FD59C7" w14:textId="77777777" w:rsidR="00A14462" w:rsidRPr="00F027B2" w:rsidRDefault="008F7567" w:rsidP="00F027B2">
            <w:pPr>
              <w:spacing w:after="0" w:line="259" w:lineRule="auto"/>
              <w:ind w:left="13" w:firstLine="0"/>
              <w:jc w:val="left"/>
              <w:rPr>
                <w:rFonts w:ascii="Arial" w:hAnsi="Arial" w:cs="Arial"/>
                <w:sz w:val="22"/>
              </w:rPr>
            </w:pPr>
            <w:r w:rsidRPr="00F027B2">
              <w:rPr>
                <w:rFonts w:ascii="Arial" w:hAnsi="Arial" w:cs="Arial"/>
                <w:sz w:val="22"/>
              </w:rPr>
              <w:t xml:space="preserve">AC11S </w:t>
            </w:r>
          </w:p>
        </w:tc>
      </w:tr>
      <w:tr w:rsidR="00A14462" w:rsidRPr="00F027B2" w14:paraId="5D53240F" w14:textId="77777777">
        <w:trPr>
          <w:trHeight w:val="300"/>
        </w:trPr>
        <w:tc>
          <w:tcPr>
            <w:tcW w:w="2234" w:type="dxa"/>
            <w:tcBorders>
              <w:top w:val="single" w:sz="4" w:space="0" w:color="000000"/>
              <w:left w:val="single" w:sz="4" w:space="0" w:color="000000"/>
              <w:bottom w:val="single" w:sz="4" w:space="0" w:color="000000"/>
              <w:right w:val="single" w:sz="4" w:space="0" w:color="000000"/>
            </w:tcBorders>
          </w:tcPr>
          <w:p w14:paraId="35FB8A80" w14:textId="77777777" w:rsidR="00A14462" w:rsidRPr="00F027B2" w:rsidRDefault="008F7567" w:rsidP="00F027B2">
            <w:pPr>
              <w:spacing w:after="0" w:line="259" w:lineRule="auto"/>
              <w:ind w:left="4" w:firstLine="0"/>
              <w:jc w:val="left"/>
              <w:rPr>
                <w:rFonts w:ascii="Arial" w:hAnsi="Arial" w:cs="Arial"/>
                <w:sz w:val="22"/>
              </w:rPr>
            </w:pPr>
            <w:r w:rsidRPr="00F027B2">
              <w:rPr>
                <w:rFonts w:ascii="Arial" w:hAnsi="Arial" w:cs="Arial"/>
                <w:sz w:val="22"/>
              </w:rPr>
              <w:t xml:space="preserve">Wymiar sita #, [mm] </w:t>
            </w:r>
          </w:p>
        </w:tc>
        <w:tc>
          <w:tcPr>
            <w:tcW w:w="991" w:type="dxa"/>
            <w:tcBorders>
              <w:top w:val="single" w:sz="4" w:space="0" w:color="000000"/>
              <w:left w:val="single" w:sz="4" w:space="0" w:color="000000"/>
              <w:bottom w:val="single" w:sz="4" w:space="0" w:color="000000"/>
              <w:right w:val="single" w:sz="4" w:space="0" w:color="000000"/>
            </w:tcBorders>
          </w:tcPr>
          <w:p w14:paraId="0DFD1F67"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od </w:t>
            </w:r>
          </w:p>
        </w:tc>
        <w:tc>
          <w:tcPr>
            <w:tcW w:w="852" w:type="dxa"/>
            <w:tcBorders>
              <w:top w:val="single" w:sz="4" w:space="0" w:color="000000"/>
              <w:left w:val="single" w:sz="4" w:space="0" w:color="000000"/>
              <w:bottom w:val="single" w:sz="4" w:space="0" w:color="000000"/>
              <w:right w:val="single" w:sz="4" w:space="0" w:color="000000"/>
            </w:tcBorders>
          </w:tcPr>
          <w:p w14:paraId="42AA7029"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do </w:t>
            </w:r>
          </w:p>
        </w:tc>
        <w:tc>
          <w:tcPr>
            <w:tcW w:w="850" w:type="dxa"/>
            <w:tcBorders>
              <w:top w:val="single" w:sz="4" w:space="0" w:color="000000"/>
              <w:left w:val="single" w:sz="4" w:space="0" w:color="000000"/>
              <w:bottom w:val="single" w:sz="4" w:space="0" w:color="000000"/>
              <w:right w:val="single" w:sz="4" w:space="0" w:color="000000"/>
            </w:tcBorders>
          </w:tcPr>
          <w:p w14:paraId="1F9DA226" w14:textId="77777777" w:rsidR="00A14462" w:rsidRPr="00F027B2" w:rsidRDefault="008F7567" w:rsidP="00F027B2">
            <w:pPr>
              <w:spacing w:after="0" w:line="259" w:lineRule="auto"/>
              <w:ind w:left="7" w:firstLine="0"/>
              <w:jc w:val="left"/>
              <w:rPr>
                <w:rFonts w:ascii="Arial" w:hAnsi="Arial" w:cs="Arial"/>
                <w:sz w:val="22"/>
              </w:rPr>
            </w:pPr>
            <w:r w:rsidRPr="00F027B2">
              <w:rPr>
                <w:rFonts w:ascii="Arial" w:hAnsi="Arial" w:cs="Arial"/>
                <w:sz w:val="22"/>
              </w:rPr>
              <w:t xml:space="preserve">od </w:t>
            </w:r>
          </w:p>
        </w:tc>
        <w:tc>
          <w:tcPr>
            <w:tcW w:w="850" w:type="dxa"/>
            <w:tcBorders>
              <w:top w:val="single" w:sz="4" w:space="0" w:color="000000"/>
              <w:left w:val="single" w:sz="4" w:space="0" w:color="000000"/>
              <w:bottom w:val="single" w:sz="4" w:space="0" w:color="000000"/>
              <w:right w:val="single" w:sz="4" w:space="0" w:color="000000"/>
            </w:tcBorders>
          </w:tcPr>
          <w:p w14:paraId="7D6249B1"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do </w:t>
            </w:r>
          </w:p>
        </w:tc>
        <w:tc>
          <w:tcPr>
            <w:tcW w:w="852" w:type="dxa"/>
            <w:tcBorders>
              <w:top w:val="single" w:sz="4" w:space="0" w:color="000000"/>
              <w:left w:val="single" w:sz="4" w:space="0" w:color="000000"/>
              <w:bottom w:val="single" w:sz="4" w:space="0" w:color="000000"/>
              <w:right w:val="single" w:sz="4" w:space="0" w:color="000000"/>
            </w:tcBorders>
          </w:tcPr>
          <w:p w14:paraId="3EB20CDA"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od </w:t>
            </w:r>
          </w:p>
        </w:tc>
        <w:tc>
          <w:tcPr>
            <w:tcW w:w="881" w:type="dxa"/>
            <w:tcBorders>
              <w:top w:val="single" w:sz="4" w:space="0" w:color="000000"/>
              <w:left w:val="single" w:sz="4" w:space="0" w:color="000000"/>
              <w:bottom w:val="single" w:sz="4" w:space="0" w:color="000000"/>
              <w:right w:val="single" w:sz="4" w:space="0" w:color="000000"/>
            </w:tcBorders>
          </w:tcPr>
          <w:p w14:paraId="4FA3E348"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do </w:t>
            </w:r>
          </w:p>
        </w:tc>
      </w:tr>
      <w:tr w:rsidR="00A14462" w:rsidRPr="00F027B2" w14:paraId="05A58456" w14:textId="77777777">
        <w:trPr>
          <w:trHeight w:val="302"/>
        </w:trPr>
        <w:tc>
          <w:tcPr>
            <w:tcW w:w="2234" w:type="dxa"/>
            <w:tcBorders>
              <w:top w:val="single" w:sz="4" w:space="0" w:color="000000"/>
              <w:left w:val="single" w:sz="4" w:space="0" w:color="000000"/>
              <w:bottom w:val="single" w:sz="4" w:space="0" w:color="000000"/>
              <w:right w:val="single" w:sz="4" w:space="0" w:color="000000"/>
            </w:tcBorders>
          </w:tcPr>
          <w:p w14:paraId="599B4AA9" w14:textId="77777777" w:rsidR="00A14462" w:rsidRPr="00F027B2" w:rsidRDefault="008F7567" w:rsidP="00F027B2">
            <w:pPr>
              <w:spacing w:after="0" w:line="259" w:lineRule="auto"/>
              <w:ind w:left="5" w:firstLine="0"/>
              <w:jc w:val="left"/>
              <w:rPr>
                <w:rFonts w:ascii="Arial" w:hAnsi="Arial" w:cs="Arial"/>
                <w:sz w:val="22"/>
              </w:rPr>
            </w:pPr>
            <w:r w:rsidRPr="00F027B2">
              <w:rPr>
                <w:rFonts w:ascii="Arial" w:hAnsi="Arial" w:cs="Arial"/>
                <w:sz w:val="22"/>
              </w:rPr>
              <w:t xml:space="preserve">16 </w:t>
            </w:r>
          </w:p>
        </w:tc>
        <w:tc>
          <w:tcPr>
            <w:tcW w:w="991" w:type="dxa"/>
            <w:tcBorders>
              <w:top w:val="single" w:sz="4" w:space="0" w:color="000000"/>
              <w:left w:val="single" w:sz="4" w:space="0" w:color="000000"/>
              <w:bottom w:val="single" w:sz="4" w:space="0" w:color="000000"/>
              <w:right w:val="single" w:sz="4" w:space="0" w:color="000000"/>
            </w:tcBorders>
          </w:tcPr>
          <w:p w14:paraId="358C0EDC" w14:textId="77777777" w:rsidR="00A14462" w:rsidRPr="00F027B2" w:rsidRDefault="008F7567" w:rsidP="00F027B2">
            <w:pPr>
              <w:spacing w:after="0" w:line="259" w:lineRule="auto"/>
              <w:ind w:left="11" w:firstLine="0"/>
              <w:jc w:val="left"/>
              <w:rPr>
                <w:rFonts w:ascii="Arial" w:hAnsi="Arial" w:cs="Arial"/>
                <w:sz w:val="22"/>
              </w:rPr>
            </w:pPr>
            <w:r w:rsidRPr="00F027B2">
              <w:rPr>
                <w:rFonts w:ascii="Arial" w:hAnsi="Arial" w:cs="Arial"/>
                <w:sz w:val="22"/>
              </w:rPr>
              <w:t xml:space="preserve">- </w:t>
            </w:r>
          </w:p>
        </w:tc>
        <w:tc>
          <w:tcPr>
            <w:tcW w:w="852" w:type="dxa"/>
            <w:tcBorders>
              <w:top w:val="single" w:sz="4" w:space="0" w:color="000000"/>
              <w:left w:val="single" w:sz="4" w:space="0" w:color="000000"/>
              <w:bottom w:val="single" w:sz="4" w:space="0" w:color="000000"/>
              <w:right w:val="single" w:sz="4" w:space="0" w:color="000000"/>
            </w:tcBorders>
          </w:tcPr>
          <w:p w14:paraId="5922E31D" w14:textId="77777777" w:rsidR="00A14462" w:rsidRPr="00F027B2" w:rsidRDefault="008F7567" w:rsidP="00F027B2">
            <w:pPr>
              <w:spacing w:after="0" w:line="259" w:lineRule="auto"/>
              <w:ind w:left="6" w:firstLine="0"/>
              <w:jc w:val="left"/>
              <w:rPr>
                <w:rFonts w:ascii="Arial" w:hAnsi="Arial" w:cs="Arial"/>
                <w:sz w:val="22"/>
              </w:rPr>
            </w:pPr>
            <w:r w:rsidRPr="00F027B2">
              <w:rPr>
                <w:rFonts w:ascii="Arial" w:hAnsi="Arial" w:cs="Arial"/>
                <w:sz w:val="22"/>
              </w:rPr>
              <w:t xml:space="preserve">- </w:t>
            </w:r>
          </w:p>
        </w:tc>
        <w:tc>
          <w:tcPr>
            <w:tcW w:w="850" w:type="dxa"/>
            <w:tcBorders>
              <w:top w:val="single" w:sz="4" w:space="0" w:color="000000"/>
              <w:left w:val="single" w:sz="4" w:space="0" w:color="000000"/>
              <w:bottom w:val="single" w:sz="4" w:space="0" w:color="000000"/>
              <w:right w:val="single" w:sz="4" w:space="0" w:color="000000"/>
            </w:tcBorders>
          </w:tcPr>
          <w:p w14:paraId="2A6FBD88" w14:textId="77777777" w:rsidR="00A14462" w:rsidRPr="00F027B2" w:rsidRDefault="008F7567" w:rsidP="00F027B2">
            <w:pPr>
              <w:spacing w:after="0" w:line="259" w:lineRule="auto"/>
              <w:ind w:left="9" w:firstLine="0"/>
              <w:jc w:val="left"/>
              <w:rPr>
                <w:rFonts w:ascii="Arial" w:hAnsi="Arial" w:cs="Arial"/>
                <w:sz w:val="22"/>
              </w:rPr>
            </w:pPr>
            <w:r w:rsidRPr="00F027B2">
              <w:rPr>
                <w:rFonts w:ascii="Arial" w:hAnsi="Arial" w:cs="Arial"/>
                <w:sz w:val="22"/>
              </w:rPr>
              <w:t xml:space="preserve">- </w:t>
            </w:r>
          </w:p>
        </w:tc>
        <w:tc>
          <w:tcPr>
            <w:tcW w:w="850" w:type="dxa"/>
            <w:tcBorders>
              <w:top w:val="single" w:sz="4" w:space="0" w:color="000000"/>
              <w:left w:val="single" w:sz="4" w:space="0" w:color="000000"/>
              <w:bottom w:val="single" w:sz="4" w:space="0" w:color="000000"/>
              <w:right w:val="single" w:sz="4" w:space="0" w:color="000000"/>
            </w:tcBorders>
          </w:tcPr>
          <w:p w14:paraId="1BC6D6C3" w14:textId="77777777" w:rsidR="00A14462" w:rsidRPr="00F027B2" w:rsidRDefault="008F7567" w:rsidP="00F027B2">
            <w:pPr>
              <w:spacing w:after="0" w:line="259" w:lineRule="auto"/>
              <w:ind w:left="9" w:firstLine="0"/>
              <w:jc w:val="left"/>
              <w:rPr>
                <w:rFonts w:ascii="Arial" w:hAnsi="Arial" w:cs="Arial"/>
                <w:sz w:val="22"/>
              </w:rPr>
            </w:pPr>
            <w:r w:rsidRPr="00F027B2">
              <w:rPr>
                <w:rFonts w:ascii="Arial" w:hAnsi="Arial" w:cs="Arial"/>
                <w:sz w:val="22"/>
              </w:rPr>
              <w:t xml:space="preserve">- </w:t>
            </w:r>
          </w:p>
        </w:tc>
        <w:tc>
          <w:tcPr>
            <w:tcW w:w="852" w:type="dxa"/>
            <w:tcBorders>
              <w:top w:val="single" w:sz="4" w:space="0" w:color="000000"/>
              <w:left w:val="single" w:sz="4" w:space="0" w:color="000000"/>
              <w:bottom w:val="single" w:sz="4" w:space="0" w:color="000000"/>
              <w:right w:val="single" w:sz="4" w:space="0" w:color="000000"/>
            </w:tcBorders>
          </w:tcPr>
          <w:p w14:paraId="3629ADD7"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100 </w:t>
            </w:r>
          </w:p>
        </w:tc>
        <w:tc>
          <w:tcPr>
            <w:tcW w:w="881" w:type="dxa"/>
            <w:tcBorders>
              <w:top w:val="single" w:sz="4" w:space="0" w:color="000000"/>
              <w:left w:val="single" w:sz="4" w:space="0" w:color="000000"/>
              <w:bottom w:val="single" w:sz="4" w:space="0" w:color="000000"/>
              <w:right w:val="single" w:sz="4" w:space="0" w:color="000000"/>
            </w:tcBorders>
          </w:tcPr>
          <w:p w14:paraId="77FED104" w14:textId="77777777" w:rsidR="00A14462" w:rsidRPr="00F027B2" w:rsidRDefault="008F7567" w:rsidP="00F027B2">
            <w:pPr>
              <w:spacing w:after="0" w:line="259" w:lineRule="auto"/>
              <w:ind w:left="6" w:firstLine="0"/>
              <w:jc w:val="left"/>
              <w:rPr>
                <w:rFonts w:ascii="Arial" w:hAnsi="Arial" w:cs="Arial"/>
                <w:sz w:val="22"/>
              </w:rPr>
            </w:pPr>
            <w:r w:rsidRPr="00F027B2">
              <w:rPr>
                <w:rFonts w:ascii="Arial" w:hAnsi="Arial" w:cs="Arial"/>
                <w:sz w:val="22"/>
              </w:rPr>
              <w:t xml:space="preserve">- </w:t>
            </w:r>
          </w:p>
        </w:tc>
      </w:tr>
      <w:tr w:rsidR="00A14462" w:rsidRPr="00F027B2" w14:paraId="4830CA3D" w14:textId="77777777">
        <w:trPr>
          <w:trHeight w:val="300"/>
        </w:trPr>
        <w:tc>
          <w:tcPr>
            <w:tcW w:w="2234" w:type="dxa"/>
            <w:tcBorders>
              <w:top w:val="single" w:sz="4" w:space="0" w:color="000000"/>
              <w:left w:val="single" w:sz="4" w:space="0" w:color="000000"/>
              <w:bottom w:val="single" w:sz="4" w:space="0" w:color="000000"/>
              <w:right w:val="single" w:sz="4" w:space="0" w:color="000000"/>
            </w:tcBorders>
          </w:tcPr>
          <w:p w14:paraId="39D290B7" w14:textId="77777777" w:rsidR="00A14462" w:rsidRPr="00F027B2" w:rsidRDefault="008F7567" w:rsidP="00F027B2">
            <w:pPr>
              <w:spacing w:after="0" w:line="259" w:lineRule="auto"/>
              <w:ind w:left="7" w:firstLine="0"/>
              <w:jc w:val="left"/>
              <w:rPr>
                <w:rFonts w:ascii="Arial" w:hAnsi="Arial" w:cs="Arial"/>
                <w:sz w:val="22"/>
              </w:rPr>
            </w:pPr>
            <w:r w:rsidRPr="00F027B2">
              <w:rPr>
                <w:rFonts w:ascii="Arial" w:hAnsi="Arial" w:cs="Arial"/>
                <w:sz w:val="22"/>
              </w:rPr>
              <w:t xml:space="preserve">11,2 </w:t>
            </w:r>
          </w:p>
        </w:tc>
        <w:tc>
          <w:tcPr>
            <w:tcW w:w="991" w:type="dxa"/>
            <w:tcBorders>
              <w:top w:val="single" w:sz="4" w:space="0" w:color="000000"/>
              <w:left w:val="single" w:sz="4" w:space="0" w:color="000000"/>
              <w:bottom w:val="single" w:sz="4" w:space="0" w:color="000000"/>
              <w:right w:val="single" w:sz="4" w:space="0" w:color="000000"/>
            </w:tcBorders>
          </w:tcPr>
          <w:p w14:paraId="5E067C2B" w14:textId="77777777" w:rsidR="00A14462" w:rsidRPr="00F027B2" w:rsidRDefault="008F7567" w:rsidP="00F027B2">
            <w:pPr>
              <w:spacing w:after="0" w:line="259" w:lineRule="auto"/>
              <w:ind w:left="11" w:firstLine="0"/>
              <w:jc w:val="left"/>
              <w:rPr>
                <w:rFonts w:ascii="Arial" w:hAnsi="Arial" w:cs="Arial"/>
                <w:sz w:val="22"/>
              </w:rPr>
            </w:pPr>
            <w:r w:rsidRPr="00F027B2">
              <w:rPr>
                <w:rFonts w:ascii="Arial" w:hAnsi="Arial" w:cs="Arial"/>
                <w:sz w:val="22"/>
              </w:rPr>
              <w:t xml:space="preserve">- </w:t>
            </w:r>
          </w:p>
        </w:tc>
        <w:tc>
          <w:tcPr>
            <w:tcW w:w="852" w:type="dxa"/>
            <w:tcBorders>
              <w:top w:val="single" w:sz="4" w:space="0" w:color="000000"/>
              <w:left w:val="single" w:sz="4" w:space="0" w:color="000000"/>
              <w:bottom w:val="single" w:sz="4" w:space="0" w:color="000000"/>
              <w:right w:val="single" w:sz="4" w:space="0" w:color="000000"/>
            </w:tcBorders>
          </w:tcPr>
          <w:p w14:paraId="39D66699" w14:textId="77777777" w:rsidR="00A14462" w:rsidRPr="00F027B2" w:rsidRDefault="008F7567" w:rsidP="00F027B2">
            <w:pPr>
              <w:spacing w:after="0" w:line="259" w:lineRule="auto"/>
              <w:ind w:left="6" w:firstLine="0"/>
              <w:jc w:val="left"/>
              <w:rPr>
                <w:rFonts w:ascii="Arial" w:hAnsi="Arial" w:cs="Arial"/>
                <w:sz w:val="22"/>
              </w:rPr>
            </w:pPr>
            <w:r w:rsidRPr="00F027B2">
              <w:rPr>
                <w:rFonts w:ascii="Arial" w:hAnsi="Arial" w:cs="Arial"/>
                <w:sz w:val="22"/>
              </w:rPr>
              <w:t xml:space="preserve">- </w:t>
            </w:r>
          </w:p>
        </w:tc>
        <w:tc>
          <w:tcPr>
            <w:tcW w:w="850" w:type="dxa"/>
            <w:tcBorders>
              <w:top w:val="single" w:sz="4" w:space="0" w:color="000000"/>
              <w:left w:val="single" w:sz="4" w:space="0" w:color="000000"/>
              <w:bottom w:val="single" w:sz="4" w:space="0" w:color="000000"/>
              <w:right w:val="single" w:sz="4" w:space="0" w:color="000000"/>
            </w:tcBorders>
          </w:tcPr>
          <w:p w14:paraId="712AC16A" w14:textId="77777777" w:rsidR="00A14462" w:rsidRPr="00F027B2" w:rsidRDefault="008F7567" w:rsidP="00F027B2">
            <w:pPr>
              <w:spacing w:after="0" w:line="259" w:lineRule="auto"/>
              <w:ind w:left="7" w:firstLine="0"/>
              <w:jc w:val="left"/>
              <w:rPr>
                <w:rFonts w:ascii="Arial" w:hAnsi="Arial" w:cs="Arial"/>
                <w:sz w:val="22"/>
              </w:rPr>
            </w:pPr>
            <w:r w:rsidRPr="00F027B2">
              <w:rPr>
                <w:rFonts w:ascii="Arial" w:hAnsi="Arial" w:cs="Arial"/>
                <w:sz w:val="22"/>
              </w:rPr>
              <w:t xml:space="preserve">100 </w:t>
            </w:r>
          </w:p>
        </w:tc>
        <w:tc>
          <w:tcPr>
            <w:tcW w:w="850" w:type="dxa"/>
            <w:tcBorders>
              <w:top w:val="single" w:sz="4" w:space="0" w:color="000000"/>
              <w:left w:val="single" w:sz="4" w:space="0" w:color="000000"/>
              <w:bottom w:val="single" w:sz="4" w:space="0" w:color="000000"/>
              <w:right w:val="single" w:sz="4" w:space="0" w:color="000000"/>
            </w:tcBorders>
          </w:tcPr>
          <w:p w14:paraId="104AE471" w14:textId="77777777" w:rsidR="00A14462" w:rsidRPr="00F027B2" w:rsidRDefault="008F7567" w:rsidP="00F027B2">
            <w:pPr>
              <w:spacing w:after="0" w:line="259" w:lineRule="auto"/>
              <w:ind w:left="9" w:firstLine="0"/>
              <w:jc w:val="left"/>
              <w:rPr>
                <w:rFonts w:ascii="Arial" w:hAnsi="Arial" w:cs="Arial"/>
                <w:sz w:val="22"/>
              </w:rPr>
            </w:pPr>
            <w:r w:rsidRPr="00F027B2">
              <w:rPr>
                <w:rFonts w:ascii="Arial" w:hAnsi="Arial" w:cs="Arial"/>
                <w:sz w:val="22"/>
              </w:rPr>
              <w:t xml:space="preserve">- </w:t>
            </w:r>
          </w:p>
        </w:tc>
        <w:tc>
          <w:tcPr>
            <w:tcW w:w="852" w:type="dxa"/>
            <w:tcBorders>
              <w:top w:val="single" w:sz="4" w:space="0" w:color="000000"/>
              <w:left w:val="single" w:sz="4" w:space="0" w:color="000000"/>
              <w:bottom w:val="single" w:sz="4" w:space="0" w:color="000000"/>
              <w:right w:val="single" w:sz="4" w:space="0" w:color="000000"/>
            </w:tcBorders>
          </w:tcPr>
          <w:p w14:paraId="242A69F1"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90 </w:t>
            </w:r>
          </w:p>
        </w:tc>
        <w:tc>
          <w:tcPr>
            <w:tcW w:w="881" w:type="dxa"/>
            <w:tcBorders>
              <w:top w:val="single" w:sz="4" w:space="0" w:color="000000"/>
              <w:left w:val="single" w:sz="4" w:space="0" w:color="000000"/>
              <w:bottom w:val="single" w:sz="4" w:space="0" w:color="000000"/>
              <w:right w:val="single" w:sz="4" w:space="0" w:color="000000"/>
            </w:tcBorders>
          </w:tcPr>
          <w:p w14:paraId="0A2F0072"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100 </w:t>
            </w:r>
          </w:p>
        </w:tc>
      </w:tr>
      <w:tr w:rsidR="00A14462" w:rsidRPr="00F027B2" w14:paraId="2805A42D" w14:textId="77777777">
        <w:trPr>
          <w:trHeight w:val="300"/>
        </w:trPr>
        <w:tc>
          <w:tcPr>
            <w:tcW w:w="2234" w:type="dxa"/>
            <w:tcBorders>
              <w:top w:val="single" w:sz="4" w:space="0" w:color="000000"/>
              <w:left w:val="single" w:sz="4" w:space="0" w:color="000000"/>
              <w:bottom w:val="single" w:sz="4" w:space="0" w:color="000000"/>
              <w:right w:val="single" w:sz="4" w:space="0" w:color="000000"/>
            </w:tcBorders>
          </w:tcPr>
          <w:p w14:paraId="12CB622D" w14:textId="77777777" w:rsidR="00A14462" w:rsidRPr="00F027B2" w:rsidRDefault="008F7567" w:rsidP="00F027B2">
            <w:pPr>
              <w:spacing w:after="0" w:line="259" w:lineRule="auto"/>
              <w:ind w:left="5" w:firstLine="0"/>
              <w:jc w:val="left"/>
              <w:rPr>
                <w:rFonts w:ascii="Arial" w:hAnsi="Arial" w:cs="Arial"/>
                <w:sz w:val="22"/>
              </w:rPr>
            </w:pPr>
            <w:r w:rsidRPr="00F027B2">
              <w:rPr>
                <w:rFonts w:ascii="Arial" w:hAnsi="Arial" w:cs="Arial"/>
                <w:sz w:val="22"/>
              </w:rPr>
              <w:t xml:space="preserve">8 </w:t>
            </w:r>
          </w:p>
        </w:tc>
        <w:tc>
          <w:tcPr>
            <w:tcW w:w="991" w:type="dxa"/>
            <w:tcBorders>
              <w:top w:val="single" w:sz="4" w:space="0" w:color="000000"/>
              <w:left w:val="single" w:sz="4" w:space="0" w:color="000000"/>
              <w:bottom w:val="single" w:sz="4" w:space="0" w:color="000000"/>
              <w:right w:val="single" w:sz="4" w:space="0" w:color="000000"/>
            </w:tcBorders>
          </w:tcPr>
          <w:p w14:paraId="1F820DEC"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100 </w:t>
            </w:r>
          </w:p>
        </w:tc>
        <w:tc>
          <w:tcPr>
            <w:tcW w:w="852" w:type="dxa"/>
            <w:tcBorders>
              <w:top w:val="single" w:sz="4" w:space="0" w:color="000000"/>
              <w:left w:val="single" w:sz="4" w:space="0" w:color="000000"/>
              <w:bottom w:val="single" w:sz="4" w:space="0" w:color="000000"/>
              <w:right w:val="single" w:sz="4" w:space="0" w:color="000000"/>
            </w:tcBorders>
          </w:tcPr>
          <w:p w14:paraId="5B5CEBB4" w14:textId="77777777" w:rsidR="00A14462" w:rsidRPr="00F027B2" w:rsidRDefault="008F7567" w:rsidP="00F027B2">
            <w:pPr>
              <w:spacing w:after="0" w:line="259" w:lineRule="auto"/>
              <w:ind w:left="6" w:firstLine="0"/>
              <w:jc w:val="left"/>
              <w:rPr>
                <w:rFonts w:ascii="Arial" w:hAnsi="Arial" w:cs="Arial"/>
                <w:sz w:val="22"/>
              </w:rPr>
            </w:pPr>
            <w:r w:rsidRPr="00F027B2">
              <w:rPr>
                <w:rFonts w:ascii="Arial" w:hAnsi="Arial" w:cs="Arial"/>
                <w:sz w:val="22"/>
              </w:rPr>
              <w:t xml:space="preserve">- </w:t>
            </w:r>
          </w:p>
        </w:tc>
        <w:tc>
          <w:tcPr>
            <w:tcW w:w="850" w:type="dxa"/>
            <w:tcBorders>
              <w:top w:val="single" w:sz="4" w:space="0" w:color="000000"/>
              <w:left w:val="single" w:sz="4" w:space="0" w:color="000000"/>
              <w:bottom w:val="single" w:sz="4" w:space="0" w:color="000000"/>
              <w:right w:val="single" w:sz="4" w:space="0" w:color="000000"/>
            </w:tcBorders>
          </w:tcPr>
          <w:p w14:paraId="16CB317C" w14:textId="77777777" w:rsidR="00A14462" w:rsidRPr="00F027B2" w:rsidRDefault="008F7567" w:rsidP="00F027B2">
            <w:pPr>
              <w:spacing w:after="0" w:line="259" w:lineRule="auto"/>
              <w:ind w:left="7" w:firstLine="0"/>
              <w:jc w:val="left"/>
              <w:rPr>
                <w:rFonts w:ascii="Arial" w:hAnsi="Arial" w:cs="Arial"/>
                <w:sz w:val="22"/>
              </w:rPr>
            </w:pPr>
            <w:r w:rsidRPr="00F027B2">
              <w:rPr>
                <w:rFonts w:ascii="Arial" w:hAnsi="Arial" w:cs="Arial"/>
                <w:sz w:val="22"/>
              </w:rPr>
              <w:t xml:space="preserve">90 </w:t>
            </w:r>
          </w:p>
        </w:tc>
        <w:tc>
          <w:tcPr>
            <w:tcW w:w="850" w:type="dxa"/>
            <w:tcBorders>
              <w:top w:val="single" w:sz="4" w:space="0" w:color="000000"/>
              <w:left w:val="single" w:sz="4" w:space="0" w:color="000000"/>
              <w:bottom w:val="single" w:sz="4" w:space="0" w:color="000000"/>
              <w:right w:val="single" w:sz="4" w:space="0" w:color="000000"/>
            </w:tcBorders>
          </w:tcPr>
          <w:p w14:paraId="0C361467"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100 </w:t>
            </w:r>
          </w:p>
        </w:tc>
        <w:tc>
          <w:tcPr>
            <w:tcW w:w="852" w:type="dxa"/>
            <w:tcBorders>
              <w:top w:val="single" w:sz="4" w:space="0" w:color="000000"/>
              <w:left w:val="single" w:sz="4" w:space="0" w:color="000000"/>
              <w:bottom w:val="single" w:sz="4" w:space="0" w:color="000000"/>
              <w:right w:val="single" w:sz="4" w:space="0" w:color="000000"/>
            </w:tcBorders>
          </w:tcPr>
          <w:p w14:paraId="11B9694B"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70 </w:t>
            </w:r>
          </w:p>
        </w:tc>
        <w:tc>
          <w:tcPr>
            <w:tcW w:w="881" w:type="dxa"/>
            <w:tcBorders>
              <w:top w:val="single" w:sz="4" w:space="0" w:color="000000"/>
              <w:left w:val="single" w:sz="4" w:space="0" w:color="000000"/>
              <w:bottom w:val="single" w:sz="4" w:space="0" w:color="000000"/>
              <w:right w:val="single" w:sz="4" w:space="0" w:color="000000"/>
            </w:tcBorders>
          </w:tcPr>
          <w:p w14:paraId="11092CBA"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90 </w:t>
            </w:r>
          </w:p>
        </w:tc>
      </w:tr>
      <w:tr w:rsidR="00A14462" w:rsidRPr="00F027B2" w14:paraId="182340DE" w14:textId="77777777">
        <w:trPr>
          <w:trHeight w:val="302"/>
        </w:trPr>
        <w:tc>
          <w:tcPr>
            <w:tcW w:w="2234" w:type="dxa"/>
            <w:tcBorders>
              <w:top w:val="single" w:sz="4" w:space="0" w:color="000000"/>
              <w:left w:val="single" w:sz="4" w:space="0" w:color="000000"/>
              <w:bottom w:val="single" w:sz="4" w:space="0" w:color="000000"/>
              <w:right w:val="single" w:sz="4" w:space="0" w:color="000000"/>
            </w:tcBorders>
          </w:tcPr>
          <w:p w14:paraId="7B782C8F" w14:textId="77777777" w:rsidR="00A14462" w:rsidRPr="00F027B2" w:rsidRDefault="008F7567" w:rsidP="00F027B2">
            <w:pPr>
              <w:spacing w:after="0" w:line="259" w:lineRule="auto"/>
              <w:ind w:left="7" w:firstLine="0"/>
              <w:jc w:val="left"/>
              <w:rPr>
                <w:rFonts w:ascii="Arial" w:hAnsi="Arial" w:cs="Arial"/>
                <w:sz w:val="22"/>
              </w:rPr>
            </w:pPr>
            <w:r w:rsidRPr="00F027B2">
              <w:rPr>
                <w:rFonts w:ascii="Arial" w:hAnsi="Arial" w:cs="Arial"/>
                <w:sz w:val="22"/>
              </w:rPr>
              <w:t xml:space="preserve">5,6 </w:t>
            </w:r>
          </w:p>
        </w:tc>
        <w:tc>
          <w:tcPr>
            <w:tcW w:w="991" w:type="dxa"/>
            <w:tcBorders>
              <w:top w:val="single" w:sz="4" w:space="0" w:color="000000"/>
              <w:left w:val="single" w:sz="4" w:space="0" w:color="000000"/>
              <w:bottom w:val="single" w:sz="4" w:space="0" w:color="000000"/>
              <w:right w:val="single" w:sz="4" w:space="0" w:color="000000"/>
            </w:tcBorders>
          </w:tcPr>
          <w:p w14:paraId="4C525E76"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90 </w:t>
            </w:r>
          </w:p>
        </w:tc>
        <w:tc>
          <w:tcPr>
            <w:tcW w:w="852" w:type="dxa"/>
            <w:tcBorders>
              <w:top w:val="single" w:sz="4" w:space="0" w:color="000000"/>
              <w:left w:val="single" w:sz="4" w:space="0" w:color="000000"/>
              <w:bottom w:val="single" w:sz="4" w:space="0" w:color="000000"/>
              <w:right w:val="single" w:sz="4" w:space="0" w:color="000000"/>
            </w:tcBorders>
          </w:tcPr>
          <w:p w14:paraId="0EFEC018"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100 </w:t>
            </w:r>
          </w:p>
        </w:tc>
        <w:tc>
          <w:tcPr>
            <w:tcW w:w="850" w:type="dxa"/>
            <w:tcBorders>
              <w:top w:val="single" w:sz="4" w:space="0" w:color="000000"/>
              <w:left w:val="single" w:sz="4" w:space="0" w:color="000000"/>
              <w:bottom w:val="single" w:sz="4" w:space="0" w:color="000000"/>
              <w:right w:val="single" w:sz="4" w:space="0" w:color="000000"/>
            </w:tcBorders>
          </w:tcPr>
          <w:p w14:paraId="5E1C096C" w14:textId="77777777" w:rsidR="00A14462" w:rsidRPr="00F027B2" w:rsidRDefault="008F7567" w:rsidP="00F027B2">
            <w:pPr>
              <w:spacing w:after="0" w:line="259" w:lineRule="auto"/>
              <w:ind w:left="7" w:firstLine="0"/>
              <w:jc w:val="left"/>
              <w:rPr>
                <w:rFonts w:ascii="Arial" w:hAnsi="Arial" w:cs="Arial"/>
                <w:sz w:val="22"/>
              </w:rPr>
            </w:pPr>
            <w:r w:rsidRPr="00F027B2">
              <w:rPr>
                <w:rFonts w:ascii="Arial" w:hAnsi="Arial" w:cs="Arial"/>
                <w:sz w:val="22"/>
              </w:rPr>
              <w:t xml:space="preserve">70 </w:t>
            </w:r>
          </w:p>
        </w:tc>
        <w:tc>
          <w:tcPr>
            <w:tcW w:w="850" w:type="dxa"/>
            <w:tcBorders>
              <w:top w:val="single" w:sz="4" w:space="0" w:color="000000"/>
              <w:left w:val="single" w:sz="4" w:space="0" w:color="000000"/>
              <w:bottom w:val="single" w:sz="4" w:space="0" w:color="000000"/>
              <w:right w:val="single" w:sz="4" w:space="0" w:color="000000"/>
            </w:tcBorders>
          </w:tcPr>
          <w:p w14:paraId="74A2509E"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90 </w:t>
            </w:r>
          </w:p>
        </w:tc>
        <w:tc>
          <w:tcPr>
            <w:tcW w:w="852" w:type="dxa"/>
            <w:tcBorders>
              <w:top w:val="single" w:sz="4" w:space="0" w:color="000000"/>
              <w:left w:val="single" w:sz="4" w:space="0" w:color="000000"/>
              <w:bottom w:val="single" w:sz="4" w:space="0" w:color="000000"/>
              <w:right w:val="single" w:sz="4" w:space="0" w:color="000000"/>
            </w:tcBorders>
          </w:tcPr>
          <w:p w14:paraId="11FBBC2E" w14:textId="77777777" w:rsidR="00A14462" w:rsidRPr="00F027B2" w:rsidRDefault="008F7567" w:rsidP="00F027B2">
            <w:pPr>
              <w:spacing w:after="0" w:line="259" w:lineRule="auto"/>
              <w:ind w:left="11" w:firstLine="0"/>
              <w:jc w:val="left"/>
              <w:rPr>
                <w:rFonts w:ascii="Arial" w:hAnsi="Arial" w:cs="Arial"/>
                <w:sz w:val="22"/>
              </w:rPr>
            </w:pPr>
            <w:r w:rsidRPr="00F027B2">
              <w:rPr>
                <w:rFonts w:ascii="Arial" w:hAnsi="Arial" w:cs="Arial"/>
                <w:sz w:val="22"/>
              </w:rPr>
              <w:t xml:space="preserve">- </w:t>
            </w:r>
          </w:p>
        </w:tc>
        <w:tc>
          <w:tcPr>
            <w:tcW w:w="881" w:type="dxa"/>
            <w:tcBorders>
              <w:top w:val="single" w:sz="4" w:space="0" w:color="000000"/>
              <w:left w:val="single" w:sz="4" w:space="0" w:color="000000"/>
              <w:bottom w:val="single" w:sz="4" w:space="0" w:color="000000"/>
              <w:right w:val="single" w:sz="4" w:space="0" w:color="000000"/>
            </w:tcBorders>
          </w:tcPr>
          <w:p w14:paraId="016EF114" w14:textId="77777777" w:rsidR="00A14462" w:rsidRPr="00F027B2" w:rsidRDefault="008F7567" w:rsidP="00F027B2">
            <w:pPr>
              <w:spacing w:after="0" w:line="259" w:lineRule="auto"/>
              <w:ind w:left="6" w:firstLine="0"/>
              <w:jc w:val="left"/>
              <w:rPr>
                <w:rFonts w:ascii="Arial" w:hAnsi="Arial" w:cs="Arial"/>
                <w:sz w:val="22"/>
              </w:rPr>
            </w:pPr>
            <w:r w:rsidRPr="00F027B2">
              <w:rPr>
                <w:rFonts w:ascii="Arial" w:hAnsi="Arial" w:cs="Arial"/>
                <w:sz w:val="22"/>
              </w:rPr>
              <w:t xml:space="preserve">- </w:t>
            </w:r>
          </w:p>
        </w:tc>
      </w:tr>
      <w:tr w:rsidR="00A14462" w:rsidRPr="00F027B2" w14:paraId="011501B3" w14:textId="77777777">
        <w:trPr>
          <w:trHeight w:val="300"/>
        </w:trPr>
        <w:tc>
          <w:tcPr>
            <w:tcW w:w="2234" w:type="dxa"/>
            <w:tcBorders>
              <w:top w:val="single" w:sz="4" w:space="0" w:color="000000"/>
              <w:left w:val="single" w:sz="4" w:space="0" w:color="000000"/>
              <w:bottom w:val="single" w:sz="4" w:space="0" w:color="000000"/>
              <w:right w:val="single" w:sz="4" w:space="0" w:color="000000"/>
            </w:tcBorders>
          </w:tcPr>
          <w:p w14:paraId="1B7C4BC2" w14:textId="77777777" w:rsidR="00A14462" w:rsidRPr="00F027B2" w:rsidRDefault="008F7567" w:rsidP="00F027B2">
            <w:pPr>
              <w:spacing w:after="0" w:line="259" w:lineRule="auto"/>
              <w:ind w:left="5" w:firstLine="0"/>
              <w:jc w:val="left"/>
              <w:rPr>
                <w:rFonts w:ascii="Arial" w:hAnsi="Arial" w:cs="Arial"/>
                <w:sz w:val="22"/>
              </w:rPr>
            </w:pPr>
            <w:r w:rsidRPr="00F027B2">
              <w:rPr>
                <w:rFonts w:ascii="Arial" w:hAnsi="Arial" w:cs="Arial"/>
                <w:sz w:val="22"/>
              </w:rPr>
              <w:t xml:space="preserve">2 </w:t>
            </w:r>
          </w:p>
        </w:tc>
        <w:tc>
          <w:tcPr>
            <w:tcW w:w="991" w:type="dxa"/>
            <w:tcBorders>
              <w:top w:val="single" w:sz="4" w:space="0" w:color="000000"/>
              <w:left w:val="single" w:sz="4" w:space="0" w:color="000000"/>
              <w:bottom w:val="single" w:sz="4" w:space="0" w:color="000000"/>
              <w:right w:val="single" w:sz="4" w:space="0" w:color="000000"/>
            </w:tcBorders>
          </w:tcPr>
          <w:p w14:paraId="0A731EEB"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40 </w:t>
            </w:r>
          </w:p>
        </w:tc>
        <w:tc>
          <w:tcPr>
            <w:tcW w:w="852" w:type="dxa"/>
            <w:tcBorders>
              <w:top w:val="single" w:sz="4" w:space="0" w:color="000000"/>
              <w:left w:val="single" w:sz="4" w:space="0" w:color="000000"/>
              <w:bottom w:val="single" w:sz="4" w:space="0" w:color="000000"/>
              <w:right w:val="single" w:sz="4" w:space="0" w:color="000000"/>
            </w:tcBorders>
          </w:tcPr>
          <w:p w14:paraId="7D75D97F"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65 </w:t>
            </w:r>
          </w:p>
        </w:tc>
        <w:tc>
          <w:tcPr>
            <w:tcW w:w="850" w:type="dxa"/>
            <w:tcBorders>
              <w:top w:val="single" w:sz="4" w:space="0" w:color="000000"/>
              <w:left w:val="single" w:sz="4" w:space="0" w:color="000000"/>
              <w:bottom w:val="single" w:sz="4" w:space="0" w:color="000000"/>
              <w:right w:val="single" w:sz="4" w:space="0" w:color="000000"/>
            </w:tcBorders>
          </w:tcPr>
          <w:p w14:paraId="2D25E791" w14:textId="77777777" w:rsidR="00A14462" w:rsidRPr="00F027B2" w:rsidRDefault="008F7567" w:rsidP="00F027B2">
            <w:pPr>
              <w:spacing w:after="0" w:line="259" w:lineRule="auto"/>
              <w:ind w:left="7" w:firstLine="0"/>
              <w:jc w:val="left"/>
              <w:rPr>
                <w:rFonts w:ascii="Arial" w:hAnsi="Arial" w:cs="Arial"/>
                <w:sz w:val="22"/>
              </w:rPr>
            </w:pPr>
            <w:r w:rsidRPr="00F027B2">
              <w:rPr>
                <w:rFonts w:ascii="Arial" w:hAnsi="Arial" w:cs="Arial"/>
                <w:sz w:val="22"/>
              </w:rPr>
              <w:t xml:space="preserve">45 </w:t>
            </w:r>
          </w:p>
        </w:tc>
        <w:tc>
          <w:tcPr>
            <w:tcW w:w="850" w:type="dxa"/>
            <w:tcBorders>
              <w:top w:val="single" w:sz="4" w:space="0" w:color="000000"/>
              <w:left w:val="single" w:sz="4" w:space="0" w:color="000000"/>
              <w:bottom w:val="single" w:sz="4" w:space="0" w:color="000000"/>
              <w:right w:val="single" w:sz="4" w:space="0" w:color="000000"/>
            </w:tcBorders>
          </w:tcPr>
          <w:p w14:paraId="223182AA"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60 </w:t>
            </w:r>
          </w:p>
        </w:tc>
        <w:tc>
          <w:tcPr>
            <w:tcW w:w="852" w:type="dxa"/>
            <w:tcBorders>
              <w:top w:val="single" w:sz="4" w:space="0" w:color="000000"/>
              <w:left w:val="single" w:sz="4" w:space="0" w:color="000000"/>
              <w:bottom w:val="single" w:sz="4" w:space="0" w:color="000000"/>
              <w:right w:val="single" w:sz="4" w:space="0" w:color="000000"/>
            </w:tcBorders>
          </w:tcPr>
          <w:p w14:paraId="606E7731"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30 </w:t>
            </w:r>
          </w:p>
        </w:tc>
        <w:tc>
          <w:tcPr>
            <w:tcW w:w="881" w:type="dxa"/>
            <w:tcBorders>
              <w:top w:val="single" w:sz="4" w:space="0" w:color="000000"/>
              <w:left w:val="single" w:sz="4" w:space="0" w:color="000000"/>
              <w:bottom w:val="single" w:sz="4" w:space="0" w:color="000000"/>
              <w:right w:val="single" w:sz="4" w:space="0" w:color="000000"/>
            </w:tcBorders>
          </w:tcPr>
          <w:p w14:paraId="08DF7EED"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55 </w:t>
            </w:r>
          </w:p>
        </w:tc>
      </w:tr>
      <w:tr w:rsidR="00A14462" w:rsidRPr="00F027B2" w14:paraId="768505F1" w14:textId="77777777">
        <w:trPr>
          <w:trHeight w:val="300"/>
        </w:trPr>
        <w:tc>
          <w:tcPr>
            <w:tcW w:w="2234" w:type="dxa"/>
            <w:tcBorders>
              <w:top w:val="single" w:sz="4" w:space="0" w:color="000000"/>
              <w:left w:val="single" w:sz="4" w:space="0" w:color="000000"/>
              <w:bottom w:val="single" w:sz="4" w:space="0" w:color="000000"/>
              <w:right w:val="single" w:sz="4" w:space="0" w:color="000000"/>
            </w:tcBorders>
          </w:tcPr>
          <w:p w14:paraId="1DEEDAF7" w14:textId="77777777" w:rsidR="00A14462" w:rsidRPr="00F027B2" w:rsidRDefault="008F7567" w:rsidP="00F027B2">
            <w:pPr>
              <w:spacing w:after="0" w:line="259" w:lineRule="auto"/>
              <w:ind w:left="7" w:firstLine="0"/>
              <w:jc w:val="left"/>
              <w:rPr>
                <w:rFonts w:ascii="Arial" w:hAnsi="Arial" w:cs="Arial"/>
                <w:sz w:val="22"/>
              </w:rPr>
            </w:pPr>
            <w:r w:rsidRPr="00F027B2">
              <w:rPr>
                <w:rFonts w:ascii="Arial" w:hAnsi="Arial" w:cs="Arial"/>
                <w:sz w:val="22"/>
              </w:rPr>
              <w:t xml:space="preserve">0,125 </w:t>
            </w:r>
          </w:p>
        </w:tc>
        <w:tc>
          <w:tcPr>
            <w:tcW w:w="991" w:type="dxa"/>
            <w:tcBorders>
              <w:top w:val="single" w:sz="4" w:space="0" w:color="000000"/>
              <w:left w:val="single" w:sz="4" w:space="0" w:color="000000"/>
              <w:bottom w:val="single" w:sz="4" w:space="0" w:color="000000"/>
              <w:right w:val="single" w:sz="4" w:space="0" w:color="000000"/>
            </w:tcBorders>
          </w:tcPr>
          <w:p w14:paraId="6F52EC47"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8 </w:t>
            </w:r>
          </w:p>
        </w:tc>
        <w:tc>
          <w:tcPr>
            <w:tcW w:w="852" w:type="dxa"/>
            <w:tcBorders>
              <w:top w:val="single" w:sz="4" w:space="0" w:color="000000"/>
              <w:left w:val="single" w:sz="4" w:space="0" w:color="000000"/>
              <w:bottom w:val="single" w:sz="4" w:space="0" w:color="000000"/>
              <w:right w:val="single" w:sz="4" w:space="0" w:color="000000"/>
            </w:tcBorders>
          </w:tcPr>
          <w:p w14:paraId="5B3F4E20"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22 </w:t>
            </w:r>
          </w:p>
        </w:tc>
        <w:tc>
          <w:tcPr>
            <w:tcW w:w="850" w:type="dxa"/>
            <w:tcBorders>
              <w:top w:val="single" w:sz="4" w:space="0" w:color="000000"/>
              <w:left w:val="single" w:sz="4" w:space="0" w:color="000000"/>
              <w:bottom w:val="single" w:sz="4" w:space="0" w:color="000000"/>
              <w:right w:val="single" w:sz="4" w:space="0" w:color="000000"/>
            </w:tcBorders>
          </w:tcPr>
          <w:p w14:paraId="26A4FA44" w14:textId="77777777" w:rsidR="00A14462" w:rsidRPr="00F027B2" w:rsidRDefault="008F7567" w:rsidP="00F027B2">
            <w:pPr>
              <w:spacing w:after="0" w:line="259" w:lineRule="auto"/>
              <w:ind w:left="7" w:firstLine="0"/>
              <w:jc w:val="left"/>
              <w:rPr>
                <w:rFonts w:ascii="Arial" w:hAnsi="Arial" w:cs="Arial"/>
                <w:sz w:val="22"/>
              </w:rPr>
            </w:pPr>
            <w:r w:rsidRPr="00F027B2">
              <w:rPr>
                <w:rFonts w:ascii="Arial" w:hAnsi="Arial" w:cs="Arial"/>
                <w:sz w:val="22"/>
              </w:rPr>
              <w:t xml:space="preserve">8 </w:t>
            </w:r>
          </w:p>
        </w:tc>
        <w:tc>
          <w:tcPr>
            <w:tcW w:w="850" w:type="dxa"/>
            <w:tcBorders>
              <w:top w:val="single" w:sz="4" w:space="0" w:color="000000"/>
              <w:left w:val="single" w:sz="4" w:space="0" w:color="000000"/>
              <w:bottom w:val="single" w:sz="4" w:space="0" w:color="000000"/>
              <w:right w:val="single" w:sz="4" w:space="0" w:color="000000"/>
            </w:tcBorders>
          </w:tcPr>
          <w:p w14:paraId="2221D7F9"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22 </w:t>
            </w:r>
          </w:p>
        </w:tc>
        <w:tc>
          <w:tcPr>
            <w:tcW w:w="852" w:type="dxa"/>
            <w:tcBorders>
              <w:top w:val="single" w:sz="4" w:space="0" w:color="000000"/>
              <w:left w:val="single" w:sz="4" w:space="0" w:color="000000"/>
              <w:bottom w:val="single" w:sz="4" w:space="0" w:color="000000"/>
              <w:right w:val="single" w:sz="4" w:space="0" w:color="000000"/>
            </w:tcBorders>
          </w:tcPr>
          <w:p w14:paraId="07673A10"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8 </w:t>
            </w:r>
          </w:p>
        </w:tc>
        <w:tc>
          <w:tcPr>
            <w:tcW w:w="881" w:type="dxa"/>
            <w:tcBorders>
              <w:top w:val="single" w:sz="4" w:space="0" w:color="000000"/>
              <w:left w:val="single" w:sz="4" w:space="0" w:color="000000"/>
              <w:bottom w:val="single" w:sz="4" w:space="0" w:color="000000"/>
              <w:right w:val="single" w:sz="4" w:space="0" w:color="000000"/>
            </w:tcBorders>
          </w:tcPr>
          <w:p w14:paraId="1E2B19AF"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20 </w:t>
            </w:r>
          </w:p>
        </w:tc>
      </w:tr>
      <w:tr w:rsidR="00A14462" w:rsidRPr="00F027B2" w14:paraId="63F93465" w14:textId="77777777">
        <w:trPr>
          <w:trHeight w:val="302"/>
        </w:trPr>
        <w:tc>
          <w:tcPr>
            <w:tcW w:w="2234" w:type="dxa"/>
            <w:tcBorders>
              <w:top w:val="single" w:sz="4" w:space="0" w:color="000000"/>
              <w:left w:val="single" w:sz="4" w:space="0" w:color="000000"/>
              <w:bottom w:val="single" w:sz="4" w:space="0" w:color="000000"/>
              <w:right w:val="single" w:sz="4" w:space="0" w:color="000000"/>
            </w:tcBorders>
          </w:tcPr>
          <w:p w14:paraId="6841F7AB" w14:textId="77777777" w:rsidR="00A14462" w:rsidRPr="00F027B2" w:rsidRDefault="008F7567" w:rsidP="00F027B2">
            <w:pPr>
              <w:spacing w:after="0" w:line="259" w:lineRule="auto"/>
              <w:ind w:left="7" w:firstLine="0"/>
              <w:jc w:val="left"/>
              <w:rPr>
                <w:rFonts w:ascii="Arial" w:hAnsi="Arial" w:cs="Arial"/>
                <w:sz w:val="22"/>
              </w:rPr>
            </w:pPr>
            <w:r w:rsidRPr="00F027B2">
              <w:rPr>
                <w:rFonts w:ascii="Arial" w:hAnsi="Arial" w:cs="Arial"/>
                <w:sz w:val="22"/>
              </w:rPr>
              <w:t xml:space="preserve">0,063 </w:t>
            </w:r>
          </w:p>
        </w:tc>
        <w:tc>
          <w:tcPr>
            <w:tcW w:w="991" w:type="dxa"/>
            <w:tcBorders>
              <w:top w:val="single" w:sz="4" w:space="0" w:color="000000"/>
              <w:left w:val="single" w:sz="4" w:space="0" w:color="000000"/>
              <w:bottom w:val="single" w:sz="4" w:space="0" w:color="000000"/>
              <w:right w:val="single" w:sz="4" w:space="0" w:color="000000"/>
            </w:tcBorders>
          </w:tcPr>
          <w:p w14:paraId="45C7448C"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6 </w:t>
            </w:r>
          </w:p>
        </w:tc>
        <w:tc>
          <w:tcPr>
            <w:tcW w:w="852" w:type="dxa"/>
            <w:tcBorders>
              <w:top w:val="single" w:sz="4" w:space="0" w:color="000000"/>
              <w:left w:val="single" w:sz="4" w:space="0" w:color="000000"/>
              <w:bottom w:val="single" w:sz="4" w:space="0" w:color="000000"/>
              <w:right w:val="single" w:sz="4" w:space="0" w:color="000000"/>
            </w:tcBorders>
          </w:tcPr>
          <w:p w14:paraId="089D7825"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14 </w:t>
            </w:r>
          </w:p>
        </w:tc>
        <w:tc>
          <w:tcPr>
            <w:tcW w:w="850" w:type="dxa"/>
            <w:tcBorders>
              <w:top w:val="single" w:sz="4" w:space="0" w:color="000000"/>
              <w:left w:val="single" w:sz="4" w:space="0" w:color="000000"/>
              <w:bottom w:val="single" w:sz="4" w:space="0" w:color="000000"/>
              <w:right w:val="single" w:sz="4" w:space="0" w:color="000000"/>
            </w:tcBorders>
          </w:tcPr>
          <w:p w14:paraId="1C16C948" w14:textId="77777777" w:rsidR="00A14462" w:rsidRPr="00F027B2" w:rsidRDefault="008F7567" w:rsidP="00F027B2">
            <w:pPr>
              <w:spacing w:after="0" w:line="259" w:lineRule="auto"/>
              <w:ind w:left="7" w:firstLine="0"/>
              <w:jc w:val="left"/>
              <w:rPr>
                <w:rFonts w:ascii="Arial" w:hAnsi="Arial" w:cs="Arial"/>
                <w:sz w:val="22"/>
              </w:rPr>
            </w:pPr>
            <w:r w:rsidRPr="00F027B2">
              <w:rPr>
                <w:rFonts w:ascii="Arial" w:hAnsi="Arial" w:cs="Arial"/>
                <w:sz w:val="22"/>
              </w:rPr>
              <w:t xml:space="preserve">6 </w:t>
            </w:r>
          </w:p>
        </w:tc>
        <w:tc>
          <w:tcPr>
            <w:tcW w:w="850" w:type="dxa"/>
            <w:tcBorders>
              <w:top w:val="single" w:sz="4" w:space="0" w:color="000000"/>
              <w:left w:val="single" w:sz="4" w:space="0" w:color="000000"/>
              <w:bottom w:val="single" w:sz="4" w:space="0" w:color="000000"/>
              <w:right w:val="single" w:sz="4" w:space="0" w:color="000000"/>
            </w:tcBorders>
          </w:tcPr>
          <w:p w14:paraId="31349E95"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14 </w:t>
            </w:r>
          </w:p>
        </w:tc>
        <w:tc>
          <w:tcPr>
            <w:tcW w:w="852" w:type="dxa"/>
            <w:tcBorders>
              <w:top w:val="single" w:sz="4" w:space="0" w:color="000000"/>
              <w:left w:val="single" w:sz="4" w:space="0" w:color="000000"/>
              <w:bottom w:val="single" w:sz="4" w:space="0" w:color="000000"/>
              <w:right w:val="single" w:sz="4" w:space="0" w:color="000000"/>
            </w:tcBorders>
          </w:tcPr>
          <w:p w14:paraId="4AB48249"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5 </w:t>
            </w:r>
          </w:p>
        </w:tc>
        <w:tc>
          <w:tcPr>
            <w:tcW w:w="881" w:type="dxa"/>
            <w:tcBorders>
              <w:top w:val="single" w:sz="4" w:space="0" w:color="000000"/>
              <w:left w:val="single" w:sz="4" w:space="0" w:color="000000"/>
              <w:bottom w:val="single" w:sz="4" w:space="0" w:color="000000"/>
              <w:right w:val="single" w:sz="4" w:space="0" w:color="000000"/>
            </w:tcBorders>
          </w:tcPr>
          <w:p w14:paraId="09F7014A"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12,0 </w:t>
            </w:r>
          </w:p>
        </w:tc>
      </w:tr>
      <w:tr w:rsidR="00A14462" w:rsidRPr="00F027B2" w14:paraId="35F66EF9" w14:textId="77777777">
        <w:trPr>
          <w:trHeight w:val="593"/>
        </w:trPr>
        <w:tc>
          <w:tcPr>
            <w:tcW w:w="2234" w:type="dxa"/>
            <w:tcBorders>
              <w:top w:val="single" w:sz="4" w:space="0" w:color="000000"/>
              <w:left w:val="single" w:sz="4" w:space="0" w:color="000000"/>
              <w:bottom w:val="single" w:sz="4" w:space="0" w:color="000000"/>
              <w:right w:val="single" w:sz="4" w:space="0" w:color="000000"/>
            </w:tcBorders>
          </w:tcPr>
          <w:p w14:paraId="6A5BEF97"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Zawartość lepiszcza, minimum</w:t>
            </w:r>
            <w:r w:rsidRPr="00F027B2">
              <w:rPr>
                <w:rFonts w:ascii="Arial" w:hAnsi="Arial" w:cs="Arial"/>
                <w:sz w:val="22"/>
                <w:vertAlign w:val="superscript"/>
              </w:rPr>
              <w:t xml:space="preserve">*) </w:t>
            </w:r>
          </w:p>
        </w:tc>
        <w:tc>
          <w:tcPr>
            <w:tcW w:w="1843" w:type="dxa"/>
            <w:gridSpan w:val="2"/>
            <w:tcBorders>
              <w:top w:val="single" w:sz="4" w:space="0" w:color="000000"/>
              <w:left w:val="single" w:sz="4" w:space="0" w:color="000000"/>
              <w:bottom w:val="single" w:sz="4" w:space="0" w:color="000000"/>
              <w:right w:val="single" w:sz="4" w:space="0" w:color="000000"/>
            </w:tcBorders>
            <w:vAlign w:val="center"/>
          </w:tcPr>
          <w:p w14:paraId="64035915" w14:textId="77777777" w:rsidR="00A14462" w:rsidRPr="00F027B2" w:rsidRDefault="008F7567" w:rsidP="00F027B2">
            <w:pPr>
              <w:spacing w:after="0" w:line="259" w:lineRule="auto"/>
              <w:ind w:left="7" w:firstLine="0"/>
              <w:jc w:val="left"/>
              <w:rPr>
                <w:rFonts w:ascii="Arial" w:hAnsi="Arial" w:cs="Arial"/>
                <w:sz w:val="22"/>
              </w:rPr>
            </w:pPr>
            <w:r w:rsidRPr="00F027B2">
              <w:rPr>
                <w:rFonts w:ascii="Arial" w:hAnsi="Arial" w:cs="Arial"/>
                <w:sz w:val="22"/>
              </w:rPr>
              <w:t xml:space="preserve">Bmin6,0 </w:t>
            </w:r>
          </w:p>
        </w:tc>
        <w:tc>
          <w:tcPr>
            <w:tcW w:w="1699" w:type="dxa"/>
            <w:gridSpan w:val="2"/>
            <w:tcBorders>
              <w:top w:val="single" w:sz="4" w:space="0" w:color="000000"/>
              <w:left w:val="single" w:sz="4" w:space="0" w:color="000000"/>
              <w:bottom w:val="single" w:sz="4" w:space="0" w:color="000000"/>
              <w:right w:val="single" w:sz="4" w:space="0" w:color="000000"/>
            </w:tcBorders>
            <w:vAlign w:val="center"/>
          </w:tcPr>
          <w:p w14:paraId="6F7D63AD" w14:textId="77777777" w:rsidR="00A14462" w:rsidRPr="00F027B2" w:rsidRDefault="008F7567" w:rsidP="00F027B2">
            <w:pPr>
              <w:spacing w:after="0" w:line="259" w:lineRule="auto"/>
              <w:ind w:left="7" w:firstLine="0"/>
              <w:jc w:val="left"/>
              <w:rPr>
                <w:rFonts w:ascii="Arial" w:hAnsi="Arial" w:cs="Arial"/>
                <w:sz w:val="22"/>
              </w:rPr>
            </w:pPr>
            <w:r w:rsidRPr="00F027B2">
              <w:rPr>
                <w:rFonts w:ascii="Arial" w:hAnsi="Arial" w:cs="Arial"/>
                <w:sz w:val="22"/>
              </w:rPr>
              <w:t xml:space="preserve">Bmin5,8 </w:t>
            </w:r>
          </w:p>
        </w:tc>
        <w:tc>
          <w:tcPr>
            <w:tcW w:w="1733" w:type="dxa"/>
            <w:gridSpan w:val="2"/>
            <w:tcBorders>
              <w:top w:val="single" w:sz="4" w:space="0" w:color="000000"/>
              <w:left w:val="single" w:sz="4" w:space="0" w:color="000000"/>
              <w:bottom w:val="single" w:sz="4" w:space="0" w:color="000000"/>
              <w:right w:val="single" w:sz="4" w:space="0" w:color="000000"/>
            </w:tcBorders>
            <w:vAlign w:val="center"/>
          </w:tcPr>
          <w:p w14:paraId="3865D703"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Bmin5,6  </w:t>
            </w:r>
          </w:p>
        </w:tc>
      </w:tr>
    </w:tbl>
    <w:p w14:paraId="4A0C1AFA" w14:textId="77777777" w:rsidR="00A14462" w:rsidRPr="00F027B2" w:rsidRDefault="008F7567" w:rsidP="00F027B2">
      <w:pPr>
        <w:spacing w:after="16" w:line="259" w:lineRule="auto"/>
        <w:ind w:left="240" w:firstLine="0"/>
        <w:jc w:val="left"/>
        <w:rPr>
          <w:rFonts w:ascii="Arial" w:hAnsi="Arial" w:cs="Arial"/>
          <w:sz w:val="22"/>
        </w:rPr>
      </w:pPr>
      <w:r w:rsidRPr="00F027B2">
        <w:rPr>
          <w:rFonts w:ascii="Arial" w:hAnsi="Arial" w:cs="Arial"/>
          <w:sz w:val="22"/>
        </w:rPr>
        <w:t xml:space="preserve"> </w:t>
      </w:r>
    </w:p>
    <w:p w14:paraId="4D73BE76" w14:textId="77777777" w:rsidR="00A14462" w:rsidRPr="00F027B2" w:rsidRDefault="008F7567" w:rsidP="00F027B2">
      <w:pPr>
        <w:spacing w:after="0" w:line="259" w:lineRule="auto"/>
        <w:ind w:left="1286" w:hanging="1061"/>
        <w:jc w:val="left"/>
        <w:rPr>
          <w:rFonts w:ascii="Arial" w:hAnsi="Arial" w:cs="Arial"/>
          <w:sz w:val="22"/>
        </w:rPr>
      </w:pPr>
      <w:r w:rsidRPr="00F027B2">
        <w:rPr>
          <w:rFonts w:ascii="Arial" w:hAnsi="Arial" w:cs="Arial"/>
          <w:sz w:val="22"/>
          <w:u w:val="single" w:color="000000"/>
        </w:rPr>
        <w:t>Tablica 7. Uziarnienie mieszanki mineralnej oraz zawartość lepiszcza do betonu asfaltowego do</w:t>
      </w:r>
      <w:r w:rsidRPr="00F027B2">
        <w:rPr>
          <w:rFonts w:ascii="Arial" w:hAnsi="Arial" w:cs="Arial"/>
          <w:sz w:val="22"/>
        </w:rPr>
        <w:t xml:space="preserve"> </w:t>
      </w:r>
      <w:r w:rsidRPr="00F027B2">
        <w:rPr>
          <w:rFonts w:ascii="Arial" w:hAnsi="Arial" w:cs="Arial"/>
          <w:sz w:val="22"/>
          <w:u w:val="single" w:color="000000"/>
        </w:rPr>
        <w:t>warstwy ścieralnej dla ruchu KR3-KR6 [65]</w:t>
      </w:r>
      <w:r w:rsidRPr="00F027B2">
        <w:rPr>
          <w:rFonts w:ascii="Arial" w:hAnsi="Arial" w:cs="Arial"/>
          <w:sz w:val="22"/>
        </w:rPr>
        <w:t xml:space="preserve"> </w:t>
      </w:r>
    </w:p>
    <w:tbl>
      <w:tblPr>
        <w:tblStyle w:val="TableGrid"/>
        <w:tblW w:w="7510" w:type="dxa"/>
        <w:tblInd w:w="1322" w:type="dxa"/>
        <w:tblCellMar>
          <w:top w:w="45" w:type="dxa"/>
          <w:left w:w="108" w:type="dxa"/>
          <w:right w:w="115" w:type="dxa"/>
        </w:tblCellMar>
        <w:tblLook w:val="04A0" w:firstRow="1" w:lastRow="0" w:firstColumn="1" w:lastColumn="0" w:noHBand="0" w:noVBand="1"/>
      </w:tblPr>
      <w:tblGrid>
        <w:gridCol w:w="3168"/>
        <w:gridCol w:w="1260"/>
        <w:gridCol w:w="1080"/>
        <w:gridCol w:w="900"/>
        <w:gridCol w:w="1102"/>
      </w:tblGrid>
      <w:tr w:rsidR="00A14462" w:rsidRPr="00F027B2" w14:paraId="7D9BFCE0" w14:textId="77777777">
        <w:trPr>
          <w:trHeight w:val="302"/>
        </w:trPr>
        <w:tc>
          <w:tcPr>
            <w:tcW w:w="3168" w:type="dxa"/>
            <w:vMerge w:val="restart"/>
            <w:tcBorders>
              <w:top w:val="single" w:sz="4" w:space="0" w:color="000000"/>
              <w:left w:val="single" w:sz="4" w:space="0" w:color="000000"/>
              <w:bottom w:val="single" w:sz="4" w:space="0" w:color="000000"/>
              <w:right w:val="single" w:sz="4" w:space="0" w:color="000000"/>
            </w:tcBorders>
          </w:tcPr>
          <w:p w14:paraId="6C5EA64E" w14:textId="77777777" w:rsidR="00A14462" w:rsidRPr="00F027B2" w:rsidRDefault="008F7567" w:rsidP="00F027B2">
            <w:pPr>
              <w:spacing w:after="25" w:line="259" w:lineRule="auto"/>
              <w:ind w:left="0" w:firstLine="0"/>
              <w:jc w:val="left"/>
              <w:rPr>
                <w:rFonts w:ascii="Arial" w:hAnsi="Arial" w:cs="Arial"/>
                <w:sz w:val="22"/>
              </w:rPr>
            </w:pPr>
            <w:r w:rsidRPr="00F027B2">
              <w:rPr>
                <w:rFonts w:ascii="Arial" w:hAnsi="Arial" w:cs="Arial"/>
                <w:sz w:val="22"/>
              </w:rPr>
              <w:t xml:space="preserve">Właściwość </w:t>
            </w:r>
          </w:p>
          <w:p w14:paraId="061EFEB1" w14:textId="77777777" w:rsidR="00A14462" w:rsidRPr="00F027B2" w:rsidRDefault="008F7567" w:rsidP="00F027B2">
            <w:pPr>
              <w:spacing w:after="0" w:line="259" w:lineRule="auto"/>
              <w:ind w:left="60" w:firstLine="0"/>
              <w:jc w:val="left"/>
              <w:rPr>
                <w:rFonts w:ascii="Arial" w:hAnsi="Arial" w:cs="Arial"/>
                <w:sz w:val="22"/>
              </w:rPr>
            </w:pPr>
            <w:r w:rsidRPr="00F027B2">
              <w:rPr>
                <w:rFonts w:ascii="Arial" w:hAnsi="Arial" w:cs="Arial"/>
                <w:sz w:val="22"/>
              </w:rPr>
              <w:t xml:space="preserve"> </w:t>
            </w:r>
          </w:p>
        </w:tc>
        <w:tc>
          <w:tcPr>
            <w:tcW w:w="4342" w:type="dxa"/>
            <w:gridSpan w:val="4"/>
            <w:tcBorders>
              <w:top w:val="single" w:sz="4" w:space="0" w:color="000000"/>
              <w:left w:val="single" w:sz="4" w:space="0" w:color="000000"/>
              <w:bottom w:val="single" w:sz="4" w:space="0" w:color="000000"/>
              <w:right w:val="single" w:sz="4" w:space="0" w:color="000000"/>
            </w:tcBorders>
          </w:tcPr>
          <w:p w14:paraId="6E1D859E"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Przesiew,   [% (m/m)] </w:t>
            </w:r>
          </w:p>
        </w:tc>
      </w:tr>
      <w:tr w:rsidR="00A14462" w:rsidRPr="00F027B2" w14:paraId="563230D4" w14:textId="77777777">
        <w:trPr>
          <w:trHeight w:val="326"/>
        </w:trPr>
        <w:tc>
          <w:tcPr>
            <w:tcW w:w="0" w:type="auto"/>
            <w:vMerge/>
            <w:tcBorders>
              <w:top w:val="nil"/>
              <w:left w:val="single" w:sz="4" w:space="0" w:color="000000"/>
              <w:bottom w:val="single" w:sz="4" w:space="0" w:color="000000"/>
              <w:right w:val="single" w:sz="4" w:space="0" w:color="000000"/>
            </w:tcBorders>
          </w:tcPr>
          <w:p w14:paraId="64410E97" w14:textId="77777777" w:rsidR="00A14462" w:rsidRPr="00F027B2" w:rsidRDefault="00A14462" w:rsidP="00F027B2">
            <w:pPr>
              <w:spacing w:after="160" w:line="259" w:lineRule="auto"/>
              <w:ind w:left="0" w:firstLine="0"/>
              <w:jc w:val="left"/>
              <w:rPr>
                <w:rFonts w:ascii="Arial" w:hAnsi="Arial" w:cs="Arial"/>
                <w:sz w:val="22"/>
              </w:rPr>
            </w:pPr>
          </w:p>
        </w:tc>
        <w:tc>
          <w:tcPr>
            <w:tcW w:w="2340" w:type="dxa"/>
            <w:gridSpan w:val="2"/>
            <w:tcBorders>
              <w:top w:val="single" w:sz="4" w:space="0" w:color="000000"/>
              <w:left w:val="single" w:sz="4" w:space="0" w:color="000000"/>
              <w:bottom w:val="single" w:sz="4" w:space="0" w:color="000000"/>
              <w:right w:val="single" w:sz="4" w:space="0" w:color="000000"/>
            </w:tcBorders>
          </w:tcPr>
          <w:p w14:paraId="2ED9A261" w14:textId="77777777" w:rsidR="00A14462" w:rsidRPr="00F027B2" w:rsidRDefault="008F7567" w:rsidP="00F027B2">
            <w:pPr>
              <w:spacing w:after="0" w:line="259" w:lineRule="auto"/>
              <w:ind w:left="0" w:right="2" w:firstLine="0"/>
              <w:jc w:val="left"/>
              <w:rPr>
                <w:rFonts w:ascii="Arial" w:hAnsi="Arial" w:cs="Arial"/>
                <w:sz w:val="22"/>
              </w:rPr>
            </w:pPr>
            <w:r w:rsidRPr="00F027B2">
              <w:rPr>
                <w:rFonts w:ascii="Arial" w:hAnsi="Arial" w:cs="Arial"/>
                <w:sz w:val="22"/>
              </w:rPr>
              <w:t xml:space="preserve">AC8S </w:t>
            </w:r>
          </w:p>
        </w:tc>
        <w:tc>
          <w:tcPr>
            <w:tcW w:w="2002" w:type="dxa"/>
            <w:gridSpan w:val="2"/>
            <w:tcBorders>
              <w:top w:val="single" w:sz="4" w:space="0" w:color="000000"/>
              <w:left w:val="single" w:sz="4" w:space="0" w:color="000000"/>
              <w:bottom w:val="single" w:sz="4" w:space="0" w:color="000000"/>
              <w:right w:val="single" w:sz="4" w:space="0" w:color="000000"/>
            </w:tcBorders>
          </w:tcPr>
          <w:p w14:paraId="6E372FD0"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AC11S </w:t>
            </w:r>
          </w:p>
        </w:tc>
      </w:tr>
      <w:tr w:rsidR="00A14462" w:rsidRPr="00F027B2" w14:paraId="10E10F91" w14:textId="77777777">
        <w:trPr>
          <w:trHeight w:val="302"/>
        </w:trPr>
        <w:tc>
          <w:tcPr>
            <w:tcW w:w="3168" w:type="dxa"/>
            <w:tcBorders>
              <w:top w:val="single" w:sz="4" w:space="0" w:color="000000"/>
              <w:left w:val="single" w:sz="4" w:space="0" w:color="000000"/>
              <w:bottom w:val="single" w:sz="4" w:space="0" w:color="000000"/>
              <w:right w:val="single" w:sz="4" w:space="0" w:color="000000"/>
            </w:tcBorders>
          </w:tcPr>
          <w:p w14:paraId="5E880F01" w14:textId="77777777" w:rsidR="00A14462" w:rsidRPr="00F027B2" w:rsidRDefault="008F7567" w:rsidP="00F027B2">
            <w:pPr>
              <w:spacing w:after="0" w:line="259" w:lineRule="auto"/>
              <w:ind w:left="0" w:right="6" w:firstLine="0"/>
              <w:jc w:val="left"/>
              <w:rPr>
                <w:rFonts w:ascii="Arial" w:hAnsi="Arial" w:cs="Arial"/>
                <w:sz w:val="22"/>
              </w:rPr>
            </w:pPr>
            <w:r w:rsidRPr="00F027B2">
              <w:rPr>
                <w:rFonts w:ascii="Arial" w:hAnsi="Arial" w:cs="Arial"/>
                <w:sz w:val="22"/>
              </w:rPr>
              <w:t xml:space="preserve">Wymiar sita #, [mm] </w:t>
            </w:r>
          </w:p>
        </w:tc>
        <w:tc>
          <w:tcPr>
            <w:tcW w:w="1260" w:type="dxa"/>
            <w:tcBorders>
              <w:top w:val="single" w:sz="4" w:space="0" w:color="000000"/>
              <w:left w:val="single" w:sz="4" w:space="0" w:color="000000"/>
              <w:bottom w:val="single" w:sz="4" w:space="0" w:color="000000"/>
              <w:right w:val="single" w:sz="4" w:space="0" w:color="000000"/>
            </w:tcBorders>
          </w:tcPr>
          <w:p w14:paraId="24B478F9" w14:textId="77777777" w:rsidR="00A14462" w:rsidRPr="00F027B2" w:rsidRDefault="008F7567" w:rsidP="00F027B2">
            <w:pPr>
              <w:spacing w:after="0" w:line="259" w:lineRule="auto"/>
              <w:ind w:left="0" w:right="2" w:firstLine="0"/>
              <w:jc w:val="left"/>
              <w:rPr>
                <w:rFonts w:ascii="Arial" w:hAnsi="Arial" w:cs="Arial"/>
                <w:sz w:val="22"/>
              </w:rPr>
            </w:pPr>
            <w:r w:rsidRPr="00F027B2">
              <w:rPr>
                <w:rFonts w:ascii="Arial" w:hAnsi="Arial" w:cs="Arial"/>
                <w:sz w:val="22"/>
              </w:rPr>
              <w:t xml:space="preserve">od </w:t>
            </w:r>
          </w:p>
        </w:tc>
        <w:tc>
          <w:tcPr>
            <w:tcW w:w="1080" w:type="dxa"/>
            <w:tcBorders>
              <w:top w:val="single" w:sz="4" w:space="0" w:color="000000"/>
              <w:left w:val="single" w:sz="4" w:space="0" w:color="000000"/>
              <w:bottom w:val="single" w:sz="4" w:space="0" w:color="000000"/>
              <w:right w:val="single" w:sz="4" w:space="0" w:color="000000"/>
            </w:tcBorders>
          </w:tcPr>
          <w:p w14:paraId="3A91B99B"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do </w:t>
            </w:r>
          </w:p>
        </w:tc>
        <w:tc>
          <w:tcPr>
            <w:tcW w:w="900" w:type="dxa"/>
            <w:tcBorders>
              <w:top w:val="single" w:sz="4" w:space="0" w:color="000000"/>
              <w:left w:val="single" w:sz="4" w:space="0" w:color="000000"/>
              <w:bottom w:val="single" w:sz="4" w:space="0" w:color="000000"/>
              <w:right w:val="single" w:sz="4" w:space="0" w:color="000000"/>
            </w:tcBorders>
          </w:tcPr>
          <w:p w14:paraId="038A3E49" w14:textId="77777777" w:rsidR="00A14462" w:rsidRPr="00F027B2" w:rsidRDefault="008F7567" w:rsidP="00F027B2">
            <w:pPr>
              <w:spacing w:after="0" w:line="259" w:lineRule="auto"/>
              <w:ind w:left="0" w:right="2" w:firstLine="0"/>
              <w:jc w:val="left"/>
              <w:rPr>
                <w:rFonts w:ascii="Arial" w:hAnsi="Arial" w:cs="Arial"/>
                <w:sz w:val="22"/>
              </w:rPr>
            </w:pPr>
            <w:r w:rsidRPr="00F027B2">
              <w:rPr>
                <w:rFonts w:ascii="Arial" w:hAnsi="Arial" w:cs="Arial"/>
                <w:sz w:val="22"/>
              </w:rPr>
              <w:t xml:space="preserve">od </w:t>
            </w:r>
          </w:p>
        </w:tc>
        <w:tc>
          <w:tcPr>
            <w:tcW w:w="1102" w:type="dxa"/>
            <w:tcBorders>
              <w:top w:val="single" w:sz="4" w:space="0" w:color="000000"/>
              <w:left w:val="single" w:sz="4" w:space="0" w:color="000000"/>
              <w:bottom w:val="single" w:sz="4" w:space="0" w:color="000000"/>
              <w:right w:val="single" w:sz="4" w:space="0" w:color="000000"/>
            </w:tcBorders>
          </w:tcPr>
          <w:p w14:paraId="69843B3A"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do </w:t>
            </w:r>
          </w:p>
        </w:tc>
      </w:tr>
      <w:tr w:rsidR="00A14462" w:rsidRPr="00F027B2" w14:paraId="1152ACB7" w14:textId="77777777">
        <w:trPr>
          <w:trHeight w:val="300"/>
        </w:trPr>
        <w:tc>
          <w:tcPr>
            <w:tcW w:w="3168" w:type="dxa"/>
            <w:tcBorders>
              <w:top w:val="single" w:sz="4" w:space="0" w:color="000000"/>
              <w:left w:val="single" w:sz="4" w:space="0" w:color="000000"/>
              <w:bottom w:val="single" w:sz="4" w:space="0" w:color="000000"/>
              <w:right w:val="single" w:sz="4" w:space="0" w:color="000000"/>
            </w:tcBorders>
          </w:tcPr>
          <w:p w14:paraId="251EEBF1"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16 </w:t>
            </w:r>
          </w:p>
        </w:tc>
        <w:tc>
          <w:tcPr>
            <w:tcW w:w="1260" w:type="dxa"/>
            <w:tcBorders>
              <w:top w:val="single" w:sz="4" w:space="0" w:color="000000"/>
              <w:left w:val="single" w:sz="4" w:space="0" w:color="000000"/>
              <w:bottom w:val="single" w:sz="4" w:space="0" w:color="000000"/>
              <w:right w:val="single" w:sz="4" w:space="0" w:color="000000"/>
            </w:tcBorders>
          </w:tcPr>
          <w:p w14:paraId="2E4E5438" w14:textId="77777777" w:rsidR="00A14462" w:rsidRPr="00F027B2" w:rsidRDefault="008F7567" w:rsidP="00F027B2">
            <w:pPr>
              <w:spacing w:after="0" w:line="259" w:lineRule="auto"/>
              <w:ind w:left="0" w:right="1" w:firstLine="0"/>
              <w:jc w:val="left"/>
              <w:rPr>
                <w:rFonts w:ascii="Arial" w:hAnsi="Arial" w:cs="Arial"/>
                <w:sz w:val="22"/>
              </w:rPr>
            </w:pPr>
            <w:r w:rsidRPr="00F027B2">
              <w:rPr>
                <w:rFonts w:ascii="Arial" w:hAnsi="Arial" w:cs="Arial"/>
                <w:sz w:val="22"/>
              </w:rPr>
              <w:t xml:space="preserve">- </w:t>
            </w:r>
          </w:p>
        </w:tc>
        <w:tc>
          <w:tcPr>
            <w:tcW w:w="1080" w:type="dxa"/>
            <w:tcBorders>
              <w:top w:val="single" w:sz="4" w:space="0" w:color="000000"/>
              <w:left w:val="single" w:sz="4" w:space="0" w:color="000000"/>
              <w:bottom w:val="single" w:sz="4" w:space="0" w:color="000000"/>
              <w:right w:val="single" w:sz="4" w:space="0" w:color="000000"/>
            </w:tcBorders>
          </w:tcPr>
          <w:p w14:paraId="0E01AFC1" w14:textId="77777777" w:rsidR="00A14462" w:rsidRPr="00F027B2" w:rsidRDefault="008F7567" w:rsidP="00F027B2">
            <w:pPr>
              <w:spacing w:after="0" w:line="259" w:lineRule="auto"/>
              <w:ind w:left="0" w:right="3" w:firstLine="0"/>
              <w:jc w:val="left"/>
              <w:rPr>
                <w:rFonts w:ascii="Arial" w:hAnsi="Arial" w:cs="Arial"/>
                <w:sz w:val="22"/>
              </w:rPr>
            </w:pPr>
            <w:r w:rsidRPr="00F027B2">
              <w:rPr>
                <w:rFonts w:ascii="Arial" w:hAnsi="Arial" w:cs="Arial"/>
                <w:sz w:val="22"/>
              </w:rPr>
              <w:t xml:space="preserve">- </w:t>
            </w:r>
          </w:p>
        </w:tc>
        <w:tc>
          <w:tcPr>
            <w:tcW w:w="900" w:type="dxa"/>
            <w:tcBorders>
              <w:top w:val="single" w:sz="4" w:space="0" w:color="000000"/>
              <w:left w:val="single" w:sz="4" w:space="0" w:color="000000"/>
              <w:bottom w:val="single" w:sz="4" w:space="0" w:color="000000"/>
              <w:right w:val="single" w:sz="4" w:space="0" w:color="000000"/>
            </w:tcBorders>
          </w:tcPr>
          <w:p w14:paraId="71C0368F" w14:textId="77777777" w:rsidR="00A14462" w:rsidRPr="00F027B2" w:rsidRDefault="008F7567" w:rsidP="00F027B2">
            <w:pPr>
              <w:spacing w:after="0" w:line="259" w:lineRule="auto"/>
              <w:ind w:left="0" w:right="2" w:firstLine="0"/>
              <w:jc w:val="left"/>
              <w:rPr>
                <w:rFonts w:ascii="Arial" w:hAnsi="Arial" w:cs="Arial"/>
                <w:sz w:val="22"/>
              </w:rPr>
            </w:pPr>
            <w:r w:rsidRPr="00F027B2">
              <w:rPr>
                <w:rFonts w:ascii="Arial" w:hAnsi="Arial" w:cs="Arial"/>
                <w:sz w:val="22"/>
              </w:rPr>
              <w:t xml:space="preserve">100 </w:t>
            </w:r>
          </w:p>
        </w:tc>
        <w:tc>
          <w:tcPr>
            <w:tcW w:w="1102" w:type="dxa"/>
            <w:tcBorders>
              <w:top w:val="single" w:sz="4" w:space="0" w:color="000000"/>
              <w:left w:val="single" w:sz="4" w:space="0" w:color="000000"/>
              <w:bottom w:val="single" w:sz="4" w:space="0" w:color="000000"/>
              <w:right w:val="single" w:sz="4" w:space="0" w:color="000000"/>
            </w:tcBorders>
          </w:tcPr>
          <w:p w14:paraId="75F9F5AC" w14:textId="77777777" w:rsidR="00A14462" w:rsidRPr="00F027B2" w:rsidRDefault="008F7567" w:rsidP="00F027B2">
            <w:pPr>
              <w:spacing w:after="0" w:line="259" w:lineRule="auto"/>
              <w:ind w:left="0" w:right="1" w:firstLine="0"/>
              <w:jc w:val="left"/>
              <w:rPr>
                <w:rFonts w:ascii="Arial" w:hAnsi="Arial" w:cs="Arial"/>
                <w:sz w:val="22"/>
              </w:rPr>
            </w:pPr>
            <w:r w:rsidRPr="00F027B2">
              <w:rPr>
                <w:rFonts w:ascii="Arial" w:hAnsi="Arial" w:cs="Arial"/>
                <w:sz w:val="22"/>
              </w:rPr>
              <w:t xml:space="preserve">- </w:t>
            </w:r>
          </w:p>
        </w:tc>
      </w:tr>
      <w:tr w:rsidR="00A14462" w:rsidRPr="00F027B2" w14:paraId="50CF93BC" w14:textId="77777777">
        <w:trPr>
          <w:trHeight w:val="300"/>
        </w:trPr>
        <w:tc>
          <w:tcPr>
            <w:tcW w:w="3168" w:type="dxa"/>
            <w:tcBorders>
              <w:top w:val="single" w:sz="4" w:space="0" w:color="000000"/>
              <w:left w:val="single" w:sz="4" w:space="0" w:color="000000"/>
              <w:bottom w:val="single" w:sz="4" w:space="0" w:color="000000"/>
              <w:right w:val="single" w:sz="4" w:space="0" w:color="000000"/>
            </w:tcBorders>
          </w:tcPr>
          <w:p w14:paraId="2BB8AB3E"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11,2 </w:t>
            </w:r>
          </w:p>
        </w:tc>
        <w:tc>
          <w:tcPr>
            <w:tcW w:w="1260" w:type="dxa"/>
            <w:tcBorders>
              <w:top w:val="single" w:sz="4" w:space="0" w:color="000000"/>
              <w:left w:val="single" w:sz="4" w:space="0" w:color="000000"/>
              <w:bottom w:val="single" w:sz="4" w:space="0" w:color="000000"/>
              <w:right w:val="single" w:sz="4" w:space="0" w:color="000000"/>
            </w:tcBorders>
          </w:tcPr>
          <w:p w14:paraId="668E3D4B" w14:textId="77777777" w:rsidR="00A14462" w:rsidRPr="00F027B2" w:rsidRDefault="008F7567" w:rsidP="00F027B2">
            <w:pPr>
              <w:spacing w:after="0" w:line="259" w:lineRule="auto"/>
              <w:ind w:left="0" w:right="2" w:firstLine="0"/>
              <w:jc w:val="left"/>
              <w:rPr>
                <w:rFonts w:ascii="Arial" w:hAnsi="Arial" w:cs="Arial"/>
                <w:sz w:val="22"/>
              </w:rPr>
            </w:pPr>
            <w:r w:rsidRPr="00F027B2">
              <w:rPr>
                <w:rFonts w:ascii="Arial" w:hAnsi="Arial" w:cs="Arial"/>
                <w:sz w:val="22"/>
              </w:rPr>
              <w:t xml:space="preserve">100 </w:t>
            </w:r>
          </w:p>
        </w:tc>
        <w:tc>
          <w:tcPr>
            <w:tcW w:w="1080" w:type="dxa"/>
            <w:tcBorders>
              <w:top w:val="single" w:sz="4" w:space="0" w:color="000000"/>
              <w:left w:val="single" w:sz="4" w:space="0" w:color="000000"/>
              <w:bottom w:val="single" w:sz="4" w:space="0" w:color="000000"/>
              <w:right w:val="single" w:sz="4" w:space="0" w:color="000000"/>
            </w:tcBorders>
          </w:tcPr>
          <w:p w14:paraId="79D242EE" w14:textId="77777777" w:rsidR="00A14462" w:rsidRPr="00F027B2" w:rsidRDefault="008F7567" w:rsidP="00F027B2">
            <w:pPr>
              <w:spacing w:after="0" w:line="259" w:lineRule="auto"/>
              <w:ind w:left="0" w:right="3" w:firstLine="0"/>
              <w:jc w:val="left"/>
              <w:rPr>
                <w:rFonts w:ascii="Arial" w:hAnsi="Arial" w:cs="Arial"/>
                <w:sz w:val="22"/>
              </w:rPr>
            </w:pPr>
            <w:r w:rsidRPr="00F027B2">
              <w:rPr>
                <w:rFonts w:ascii="Arial" w:hAnsi="Arial" w:cs="Arial"/>
                <w:sz w:val="22"/>
              </w:rPr>
              <w:t xml:space="preserve">- </w:t>
            </w:r>
          </w:p>
        </w:tc>
        <w:tc>
          <w:tcPr>
            <w:tcW w:w="900" w:type="dxa"/>
            <w:tcBorders>
              <w:top w:val="single" w:sz="4" w:space="0" w:color="000000"/>
              <w:left w:val="single" w:sz="4" w:space="0" w:color="000000"/>
              <w:bottom w:val="single" w:sz="4" w:space="0" w:color="000000"/>
              <w:right w:val="single" w:sz="4" w:space="0" w:color="000000"/>
            </w:tcBorders>
          </w:tcPr>
          <w:p w14:paraId="125E98C1" w14:textId="77777777" w:rsidR="00A14462" w:rsidRPr="00F027B2" w:rsidRDefault="008F7567" w:rsidP="00F027B2">
            <w:pPr>
              <w:spacing w:after="0" w:line="259" w:lineRule="auto"/>
              <w:ind w:left="0" w:right="2" w:firstLine="0"/>
              <w:jc w:val="left"/>
              <w:rPr>
                <w:rFonts w:ascii="Arial" w:hAnsi="Arial" w:cs="Arial"/>
                <w:sz w:val="22"/>
              </w:rPr>
            </w:pPr>
            <w:r w:rsidRPr="00F027B2">
              <w:rPr>
                <w:rFonts w:ascii="Arial" w:hAnsi="Arial" w:cs="Arial"/>
                <w:sz w:val="22"/>
              </w:rPr>
              <w:t xml:space="preserve">90 </w:t>
            </w:r>
          </w:p>
        </w:tc>
        <w:tc>
          <w:tcPr>
            <w:tcW w:w="1102" w:type="dxa"/>
            <w:tcBorders>
              <w:top w:val="single" w:sz="4" w:space="0" w:color="000000"/>
              <w:left w:val="single" w:sz="4" w:space="0" w:color="000000"/>
              <w:bottom w:val="single" w:sz="4" w:space="0" w:color="000000"/>
              <w:right w:val="single" w:sz="4" w:space="0" w:color="000000"/>
            </w:tcBorders>
          </w:tcPr>
          <w:p w14:paraId="5216D3FE"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100 </w:t>
            </w:r>
          </w:p>
        </w:tc>
      </w:tr>
      <w:tr w:rsidR="00A14462" w:rsidRPr="00F027B2" w14:paraId="78305351" w14:textId="77777777">
        <w:trPr>
          <w:trHeight w:val="302"/>
        </w:trPr>
        <w:tc>
          <w:tcPr>
            <w:tcW w:w="3168" w:type="dxa"/>
            <w:tcBorders>
              <w:top w:val="single" w:sz="4" w:space="0" w:color="000000"/>
              <w:left w:val="single" w:sz="4" w:space="0" w:color="000000"/>
              <w:bottom w:val="single" w:sz="4" w:space="0" w:color="000000"/>
              <w:right w:val="single" w:sz="4" w:space="0" w:color="000000"/>
            </w:tcBorders>
          </w:tcPr>
          <w:p w14:paraId="466372AE"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8 </w:t>
            </w:r>
          </w:p>
        </w:tc>
        <w:tc>
          <w:tcPr>
            <w:tcW w:w="1260" w:type="dxa"/>
            <w:tcBorders>
              <w:top w:val="single" w:sz="4" w:space="0" w:color="000000"/>
              <w:left w:val="single" w:sz="4" w:space="0" w:color="000000"/>
              <w:bottom w:val="single" w:sz="4" w:space="0" w:color="000000"/>
              <w:right w:val="single" w:sz="4" w:space="0" w:color="000000"/>
            </w:tcBorders>
          </w:tcPr>
          <w:p w14:paraId="70335FD0" w14:textId="77777777" w:rsidR="00A14462" w:rsidRPr="00F027B2" w:rsidRDefault="008F7567" w:rsidP="00F027B2">
            <w:pPr>
              <w:spacing w:after="0" w:line="259" w:lineRule="auto"/>
              <w:ind w:left="0" w:right="2" w:firstLine="0"/>
              <w:jc w:val="left"/>
              <w:rPr>
                <w:rFonts w:ascii="Arial" w:hAnsi="Arial" w:cs="Arial"/>
                <w:sz w:val="22"/>
              </w:rPr>
            </w:pPr>
            <w:r w:rsidRPr="00F027B2">
              <w:rPr>
                <w:rFonts w:ascii="Arial" w:hAnsi="Arial" w:cs="Arial"/>
                <w:sz w:val="22"/>
              </w:rPr>
              <w:t xml:space="preserve">90 </w:t>
            </w:r>
          </w:p>
        </w:tc>
        <w:tc>
          <w:tcPr>
            <w:tcW w:w="1080" w:type="dxa"/>
            <w:tcBorders>
              <w:top w:val="single" w:sz="4" w:space="0" w:color="000000"/>
              <w:left w:val="single" w:sz="4" w:space="0" w:color="000000"/>
              <w:bottom w:val="single" w:sz="4" w:space="0" w:color="000000"/>
              <w:right w:val="single" w:sz="4" w:space="0" w:color="000000"/>
            </w:tcBorders>
          </w:tcPr>
          <w:p w14:paraId="7DEFB043"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100 </w:t>
            </w:r>
          </w:p>
        </w:tc>
        <w:tc>
          <w:tcPr>
            <w:tcW w:w="900" w:type="dxa"/>
            <w:tcBorders>
              <w:top w:val="single" w:sz="4" w:space="0" w:color="000000"/>
              <w:left w:val="single" w:sz="4" w:space="0" w:color="000000"/>
              <w:bottom w:val="single" w:sz="4" w:space="0" w:color="000000"/>
              <w:right w:val="single" w:sz="4" w:space="0" w:color="000000"/>
            </w:tcBorders>
          </w:tcPr>
          <w:p w14:paraId="6F49E45C" w14:textId="77777777" w:rsidR="00A14462" w:rsidRPr="00F027B2" w:rsidRDefault="008F7567" w:rsidP="00F027B2">
            <w:pPr>
              <w:spacing w:after="0" w:line="259" w:lineRule="auto"/>
              <w:ind w:left="0" w:right="2" w:firstLine="0"/>
              <w:jc w:val="left"/>
              <w:rPr>
                <w:rFonts w:ascii="Arial" w:hAnsi="Arial" w:cs="Arial"/>
                <w:sz w:val="22"/>
              </w:rPr>
            </w:pPr>
            <w:r w:rsidRPr="00F027B2">
              <w:rPr>
                <w:rFonts w:ascii="Arial" w:hAnsi="Arial" w:cs="Arial"/>
                <w:sz w:val="22"/>
              </w:rPr>
              <w:t xml:space="preserve">60 </w:t>
            </w:r>
          </w:p>
        </w:tc>
        <w:tc>
          <w:tcPr>
            <w:tcW w:w="1102" w:type="dxa"/>
            <w:tcBorders>
              <w:top w:val="single" w:sz="4" w:space="0" w:color="000000"/>
              <w:left w:val="single" w:sz="4" w:space="0" w:color="000000"/>
              <w:bottom w:val="single" w:sz="4" w:space="0" w:color="000000"/>
              <w:right w:val="single" w:sz="4" w:space="0" w:color="000000"/>
            </w:tcBorders>
          </w:tcPr>
          <w:p w14:paraId="00CA9E87"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90 </w:t>
            </w:r>
          </w:p>
        </w:tc>
      </w:tr>
      <w:tr w:rsidR="00A14462" w:rsidRPr="00F027B2" w14:paraId="611235CA" w14:textId="77777777">
        <w:trPr>
          <w:trHeight w:val="300"/>
        </w:trPr>
        <w:tc>
          <w:tcPr>
            <w:tcW w:w="3168" w:type="dxa"/>
            <w:tcBorders>
              <w:top w:val="single" w:sz="4" w:space="0" w:color="000000"/>
              <w:left w:val="single" w:sz="4" w:space="0" w:color="000000"/>
              <w:bottom w:val="single" w:sz="4" w:space="0" w:color="000000"/>
              <w:right w:val="single" w:sz="4" w:space="0" w:color="000000"/>
            </w:tcBorders>
          </w:tcPr>
          <w:p w14:paraId="70F9460E" w14:textId="77777777" w:rsidR="00A14462" w:rsidRPr="00F027B2" w:rsidRDefault="008F7567" w:rsidP="00F027B2">
            <w:pPr>
              <w:spacing w:after="0" w:line="259" w:lineRule="auto"/>
              <w:ind w:left="0" w:right="2" w:firstLine="0"/>
              <w:jc w:val="left"/>
              <w:rPr>
                <w:rFonts w:ascii="Arial" w:hAnsi="Arial" w:cs="Arial"/>
                <w:sz w:val="22"/>
              </w:rPr>
            </w:pPr>
            <w:r w:rsidRPr="00F027B2">
              <w:rPr>
                <w:rFonts w:ascii="Arial" w:hAnsi="Arial" w:cs="Arial"/>
                <w:sz w:val="22"/>
              </w:rPr>
              <w:t xml:space="preserve">5,6 </w:t>
            </w:r>
          </w:p>
        </w:tc>
        <w:tc>
          <w:tcPr>
            <w:tcW w:w="1260" w:type="dxa"/>
            <w:tcBorders>
              <w:top w:val="single" w:sz="4" w:space="0" w:color="000000"/>
              <w:left w:val="single" w:sz="4" w:space="0" w:color="000000"/>
              <w:bottom w:val="single" w:sz="4" w:space="0" w:color="000000"/>
              <w:right w:val="single" w:sz="4" w:space="0" w:color="000000"/>
            </w:tcBorders>
          </w:tcPr>
          <w:p w14:paraId="26018797" w14:textId="77777777" w:rsidR="00A14462" w:rsidRPr="00F027B2" w:rsidRDefault="008F7567" w:rsidP="00F027B2">
            <w:pPr>
              <w:spacing w:after="0" w:line="259" w:lineRule="auto"/>
              <w:ind w:left="0" w:right="2" w:firstLine="0"/>
              <w:jc w:val="left"/>
              <w:rPr>
                <w:rFonts w:ascii="Arial" w:hAnsi="Arial" w:cs="Arial"/>
                <w:sz w:val="22"/>
              </w:rPr>
            </w:pPr>
            <w:r w:rsidRPr="00F027B2">
              <w:rPr>
                <w:rFonts w:ascii="Arial" w:hAnsi="Arial" w:cs="Arial"/>
                <w:sz w:val="22"/>
              </w:rPr>
              <w:t xml:space="preserve">60 </w:t>
            </w:r>
          </w:p>
        </w:tc>
        <w:tc>
          <w:tcPr>
            <w:tcW w:w="1080" w:type="dxa"/>
            <w:tcBorders>
              <w:top w:val="single" w:sz="4" w:space="0" w:color="000000"/>
              <w:left w:val="single" w:sz="4" w:space="0" w:color="000000"/>
              <w:bottom w:val="single" w:sz="4" w:space="0" w:color="000000"/>
              <w:right w:val="single" w:sz="4" w:space="0" w:color="000000"/>
            </w:tcBorders>
          </w:tcPr>
          <w:p w14:paraId="23BB731D"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80 </w:t>
            </w:r>
          </w:p>
        </w:tc>
        <w:tc>
          <w:tcPr>
            <w:tcW w:w="900" w:type="dxa"/>
            <w:tcBorders>
              <w:top w:val="single" w:sz="4" w:space="0" w:color="000000"/>
              <w:left w:val="single" w:sz="4" w:space="0" w:color="000000"/>
              <w:bottom w:val="single" w:sz="4" w:space="0" w:color="000000"/>
              <w:right w:val="single" w:sz="4" w:space="0" w:color="000000"/>
            </w:tcBorders>
          </w:tcPr>
          <w:p w14:paraId="693BEF68" w14:textId="77777777" w:rsidR="00A14462" w:rsidRPr="00F027B2" w:rsidRDefault="008F7567" w:rsidP="00F027B2">
            <w:pPr>
              <w:spacing w:after="0" w:line="259" w:lineRule="auto"/>
              <w:ind w:left="0" w:right="1" w:firstLine="0"/>
              <w:jc w:val="left"/>
              <w:rPr>
                <w:rFonts w:ascii="Arial" w:hAnsi="Arial" w:cs="Arial"/>
                <w:sz w:val="22"/>
              </w:rPr>
            </w:pPr>
            <w:r w:rsidRPr="00F027B2">
              <w:rPr>
                <w:rFonts w:ascii="Arial" w:hAnsi="Arial" w:cs="Arial"/>
                <w:sz w:val="22"/>
              </w:rPr>
              <w:t xml:space="preserve">- </w:t>
            </w:r>
          </w:p>
        </w:tc>
        <w:tc>
          <w:tcPr>
            <w:tcW w:w="1102" w:type="dxa"/>
            <w:tcBorders>
              <w:top w:val="single" w:sz="4" w:space="0" w:color="000000"/>
              <w:left w:val="single" w:sz="4" w:space="0" w:color="000000"/>
              <w:bottom w:val="single" w:sz="4" w:space="0" w:color="000000"/>
              <w:right w:val="single" w:sz="4" w:space="0" w:color="000000"/>
            </w:tcBorders>
          </w:tcPr>
          <w:p w14:paraId="3B5C5ABF" w14:textId="77777777" w:rsidR="00A14462" w:rsidRPr="00F027B2" w:rsidRDefault="008F7567" w:rsidP="00F027B2">
            <w:pPr>
              <w:spacing w:after="0" w:line="259" w:lineRule="auto"/>
              <w:ind w:left="0" w:right="1" w:firstLine="0"/>
              <w:jc w:val="left"/>
              <w:rPr>
                <w:rFonts w:ascii="Arial" w:hAnsi="Arial" w:cs="Arial"/>
                <w:sz w:val="22"/>
              </w:rPr>
            </w:pPr>
            <w:r w:rsidRPr="00F027B2">
              <w:rPr>
                <w:rFonts w:ascii="Arial" w:hAnsi="Arial" w:cs="Arial"/>
                <w:sz w:val="22"/>
              </w:rPr>
              <w:t xml:space="preserve">- </w:t>
            </w:r>
          </w:p>
        </w:tc>
      </w:tr>
      <w:tr w:rsidR="00A14462" w:rsidRPr="00F027B2" w14:paraId="614836B0" w14:textId="77777777">
        <w:trPr>
          <w:trHeight w:val="302"/>
        </w:trPr>
        <w:tc>
          <w:tcPr>
            <w:tcW w:w="3168" w:type="dxa"/>
            <w:tcBorders>
              <w:top w:val="single" w:sz="4" w:space="0" w:color="000000"/>
              <w:left w:val="single" w:sz="4" w:space="0" w:color="000000"/>
              <w:bottom w:val="single" w:sz="4" w:space="0" w:color="000000"/>
              <w:right w:val="single" w:sz="4" w:space="0" w:color="000000"/>
            </w:tcBorders>
          </w:tcPr>
          <w:p w14:paraId="12A66F83" w14:textId="77777777" w:rsidR="00A14462" w:rsidRPr="00F027B2" w:rsidRDefault="008F7567" w:rsidP="00F027B2">
            <w:pPr>
              <w:spacing w:after="0" w:line="259" w:lineRule="auto"/>
              <w:ind w:left="7" w:firstLine="0"/>
              <w:jc w:val="left"/>
              <w:rPr>
                <w:rFonts w:ascii="Arial" w:hAnsi="Arial" w:cs="Arial"/>
                <w:sz w:val="22"/>
              </w:rPr>
            </w:pPr>
            <w:r w:rsidRPr="00F027B2">
              <w:rPr>
                <w:rFonts w:ascii="Arial" w:hAnsi="Arial" w:cs="Arial"/>
                <w:sz w:val="22"/>
              </w:rPr>
              <w:t xml:space="preserve">2 </w:t>
            </w:r>
          </w:p>
        </w:tc>
        <w:tc>
          <w:tcPr>
            <w:tcW w:w="1260" w:type="dxa"/>
            <w:tcBorders>
              <w:top w:val="single" w:sz="4" w:space="0" w:color="000000"/>
              <w:left w:val="single" w:sz="4" w:space="0" w:color="000000"/>
              <w:bottom w:val="single" w:sz="4" w:space="0" w:color="000000"/>
              <w:right w:val="single" w:sz="4" w:space="0" w:color="000000"/>
            </w:tcBorders>
          </w:tcPr>
          <w:p w14:paraId="1610A200" w14:textId="77777777" w:rsidR="00A14462" w:rsidRPr="00F027B2" w:rsidRDefault="008F7567" w:rsidP="00F027B2">
            <w:pPr>
              <w:spacing w:after="0" w:line="259" w:lineRule="auto"/>
              <w:ind w:left="5" w:firstLine="0"/>
              <w:jc w:val="left"/>
              <w:rPr>
                <w:rFonts w:ascii="Arial" w:hAnsi="Arial" w:cs="Arial"/>
                <w:sz w:val="22"/>
              </w:rPr>
            </w:pPr>
            <w:r w:rsidRPr="00F027B2">
              <w:rPr>
                <w:rFonts w:ascii="Arial" w:hAnsi="Arial" w:cs="Arial"/>
                <w:sz w:val="22"/>
              </w:rPr>
              <w:t xml:space="preserve">40 </w:t>
            </w:r>
          </w:p>
        </w:tc>
        <w:tc>
          <w:tcPr>
            <w:tcW w:w="1080" w:type="dxa"/>
            <w:tcBorders>
              <w:top w:val="single" w:sz="4" w:space="0" w:color="000000"/>
              <w:left w:val="single" w:sz="4" w:space="0" w:color="000000"/>
              <w:bottom w:val="single" w:sz="4" w:space="0" w:color="000000"/>
              <w:right w:val="single" w:sz="4" w:space="0" w:color="000000"/>
            </w:tcBorders>
          </w:tcPr>
          <w:p w14:paraId="17239053" w14:textId="77777777" w:rsidR="00A14462" w:rsidRPr="00F027B2" w:rsidRDefault="008F7567" w:rsidP="00F027B2">
            <w:pPr>
              <w:spacing w:after="0" w:line="259" w:lineRule="auto"/>
              <w:ind w:left="7" w:firstLine="0"/>
              <w:jc w:val="left"/>
              <w:rPr>
                <w:rFonts w:ascii="Arial" w:hAnsi="Arial" w:cs="Arial"/>
                <w:sz w:val="22"/>
              </w:rPr>
            </w:pPr>
            <w:r w:rsidRPr="00F027B2">
              <w:rPr>
                <w:rFonts w:ascii="Arial" w:hAnsi="Arial" w:cs="Arial"/>
                <w:sz w:val="22"/>
              </w:rPr>
              <w:t xml:space="preserve">55 </w:t>
            </w:r>
          </w:p>
        </w:tc>
        <w:tc>
          <w:tcPr>
            <w:tcW w:w="900" w:type="dxa"/>
            <w:tcBorders>
              <w:top w:val="single" w:sz="4" w:space="0" w:color="000000"/>
              <w:left w:val="single" w:sz="4" w:space="0" w:color="000000"/>
              <w:bottom w:val="single" w:sz="4" w:space="0" w:color="000000"/>
              <w:right w:val="single" w:sz="4" w:space="0" w:color="000000"/>
            </w:tcBorders>
          </w:tcPr>
          <w:p w14:paraId="4A648E14" w14:textId="77777777" w:rsidR="00A14462" w:rsidRPr="00F027B2" w:rsidRDefault="008F7567" w:rsidP="00F027B2">
            <w:pPr>
              <w:spacing w:after="0" w:line="259" w:lineRule="auto"/>
              <w:ind w:left="5" w:firstLine="0"/>
              <w:jc w:val="left"/>
              <w:rPr>
                <w:rFonts w:ascii="Arial" w:hAnsi="Arial" w:cs="Arial"/>
                <w:sz w:val="22"/>
              </w:rPr>
            </w:pPr>
            <w:r w:rsidRPr="00F027B2">
              <w:rPr>
                <w:rFonts w:ascii="Arial" w:hAnsi="Arial" w:cs="Arial"/>
                <w:sz w:val="22"/>
              </w:rPr>
              <w:t xml:space="preserve">35 </w:t>
            </w:r>
          </w:p>
        </w:tc>
        <w:tc>
          <w:tcPr>
            <w:tcW w:w="1102" w:type="dxa"/>
            <w:tcBorders>
              <w:top w:val="single" w:sz="4" w:space="0" w:color="000000"/>
              <w:left w:val="single" w:sz="4" w:space="0" w:color="000000"/>
              <w:bottom w:val="single" w:sz="4" w:space="0" w:color="000000"/>
              <w:right w:val="single" w:sz="4" w:space="0" w:color="000000"/>
            </w:tcBorders>
          </w:tcPr>
          <w:p w14:paraId="0EAB6B83"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50 </w:t>
            </w:r>
          </w:p>
        </w:tc>
      </w:tr>
      <w:tr w:rsidR="00A14462" w:rsidRPr="00F027B2" w14:paraId="42D93350" w14:textId="77777777">
        <w:trPr>
          <w:trHeight w:val="300"/>
        </w:trPr>
        <w:tc>
          <w:tcPr>
            <w:tcW w:w="3168" w:type="dxa"/>
            <w:tcBorders>
              <w:top w:val="single" w:sz="4" w:space="0" w:color="000000"/>
              <w:left w:val="single" w:sz="4" w:space="0" w:color="000000"/>
              <w:bottom w:val="single" w:sz="4" w:space="0" w:color="000000"/>
              <w:right w:val="single" w:sz="4" w:space="0" w:color="000000"/>
            </w:tcBorders>
          </w:tcPr>
          <w:p w14:paraId="2A66DD53"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0,125 </w:t>
            </w:r>
          </w:p>
        </w:tc>
        <w:tc>
          <w:tcPr>
            <w:tcW w:w="1260" w:type="dxa"/>
            <w:tcBorders>
              <w:top w:val="single" w:sz="4" w:space="0" w:color="000000"/>
              <w:left w:val="single" w:sz="4" w:space="0" w:color="000000"/>
              <w:bottom w:val="single" w:sz="4" w:space="0" w:color="000000"/>
              <w:right w:val="single" w:sz="4" w:space="0" w:color="000000"/>
            </w:tcBorders>
          </w:tcPr>
          <w:p w14:paraId="47457565" w14:textId="77777777" w:rsidR="00A14462" w:rsidRPr="00F027B2" w:rsidRDefault="008F7567" w:rsidP="00F027B2">
            <w:pPr>
              <w:spacing w:after="0" w:line="259" w:lineRule="auto"/>
              <w:ind w:left="5" w:firstLine="0"/>
              <w:jc w:val="left"/>
              <w:rPr>
                <w:rFonts w:ascii="Arial" w:hAnsi="Arial" w:cs="Arial"/>
                <w:sz w:val="22"/>
              </w:rPr>
            </w:pPr>
            <w:r w:rsidRPr="00F027B2">
              <w:rPr>
                <w:rFonts w:ascii="Arial" w:hAnsi="Arial" w:cs="Arial"/>
                <w:sz w:val="22"/>
              </w:rPr>
              <w:t xml:space="preserve">8 </w:t>
            </w:r>
          </w:p>
        </w:tc>
        <w:tc>
          <w:tcPr>
            <w:tcW w:w="1080" w:type="dxa"/>
            <w:tcBorders>
              <w:top w:val="single" w:sz="4" w:space="0" w:color="000000"/>
              <w:left w:val="single" w:sz="4" w:space="0" w:color="000000"/>
              <w:bottom w:val="single" w:sz="4" w:space="0" w:color="000000"/>
              <w:right w:val="single" w:sz="4" w:space="0" w:color="000000"/>
            </w:tcBorders>
          </w:tcPr>
          <w:p w14:paraId="4EB57F07" w14:textId="77777777" w:rsidR="00A14462" w:rsidRPr="00F027B2" w:rsidRDefault="008F7567" w:rsidP="00F027B2">
            <w:pPr>
              <w:spacing w:after="0" w:line="259" w:lineRule="auto"/>
              <w:ind w:left="7" w:firstLine="0"/>
              <w:jc w:val="left"/>
              <w:rPr>
                <w:rFonts w:ascii="Arial" w:hAnsi="Arial" w:cs="Arial"/>
                <w:sz w:val="22"/>
              </w:rPr>
            </w:pPr>
            <w:r w:rsidRPr="00F027B2">
              <w:rPr>
                <w:rFonts w:ascii="Arial" w:hAnsi="Arial" w:cs="Arial"/>
                <w:sz w:val="22"/>
              </w:rPr>
              <w:t xml:space="preserve">22 </w:t>
            </w:r>
          </w:p>
        </w:tc>
        <w:tc>
          <w:tcPr>
            <w:tcW w:w="900" w:type="dxa"/>
            <w:tcBorders>
              <w:top w:val="single" w:sz="4" w:space="0" w:color="000000"/>
              <w:left w:val="single" w:sz="4" w:space="0" w:color="000000"/>
              <w:bottom w:val="single" w:sz="4" w:space="0" w:color="000000"/>
              <w:right w:val="single" w:sz="4" w:space="0" w:color="000000"/>
            </w:tcBorders>
          </w:tcPr>
          <w:p w14:paraId="23D7197E" w14:textId="77777777" w:rsidR="00A14462" w:rsidRPr="00F027B2" w:rsidRDefault="008F7567" w:rsidP="00F027B2">
            <w:pPr>
              <w:spacing w:after="0" w:line="259" w:lineRule="auto"/>
              <w:ind w:left="5" w:firstLine="0"/>
              <w:jc w:val="left"/>
              <w:rPr>
                <w:rFonts w:ascii="Arial" w:hAnsi="Arial" w:cs="Arial"/>
                <w:sz w:val="22"/>
              </w:rPr>
            </w:pPr>
            <w:r w:rsidRPr="00F027B2">
              <w:rPr>
                <w:rFonts w:ascii="Arial" w:hAnsi="Arial" w:cs="Arial"/>
                <w:sz w:val="22"/>
              </w:rPr>
              <w:t xml:space="preserve">8 </w:t>
            </w:r>
          </w:p>
        </w:tc>
        <w:tc>
          <w:tcPr>
            <w:tcW w:w="1102" w:type="dxa"/>
            <w:tcBorders>
              <w:top w:val="single" w:sz="4" w:space="0" w:color="000000"/>
              <w:left w:val="single" w:sz="4" w:space="0" w:color="000000"/>
              <w:bottom w:val="single" w:sz="4" w:space="0" w:color="000000"/>
              <w:right w:val="single" w:sz="4" w:space="0" w:color="000000"/>
            </w:tcBorders>
          </w:tcPr>
          <w:p w14:paraId="0DF9CA79"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20 </w:t>
            </w:r>
          </w:p>
        </w:tc>
      </w:tr>
      <w:tr w:rsidR="00A14462" w:rsidRPr="00F027B2" w14:paraId="7F495996" w14:textId="77777777">
        <w:trPr>
          <w:trHeight w:val="302"/>
        </w:trPr>
        <w:tc>
          <w:tcPr>
            <w:tcW w:w="3168" w:type="dxa"/>
            <w:tcBorders>
              <w:top w:val="single" w:sz="4" w:space="0" w:color="000000"/>
              <w:left w:val="single" w:sz="4" w:space="0" w:color="000000"/>
              <w:bottom w:val="single" w:sz="4" w:space="0" w:color="000000"/>
              <w:right w:val="single" w:sz="4" w:space="0" w:color="000000"/>
            </w:tcBorders>
          </w:tcPr>
          <w:p w14:paraId="2192561C"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0,063 </w:t>
            </w:r>
          </w:p>
        </w:tc>
        <w:tc>
          <w:tcPr>
            <w:tcW w:w="1260" w:type="dxa"/>
            <w:tcBorders>
              <w:top w:val="single" w:sz="4" w:space="0" w:color="000000"/>
              <w:left w:val="single" w:sz="4" w:space="0" w:color="000000"/>
              <w:bottom w:val="single" w:sz="4" w:space="0" w:color="000000"/>
              <w:right w:val="single" w:sz="4" w:space="0" w:color="000000"/>
            </w:tcBorders>
          </w:tcPr>
          <w:p w14:paraId="05FE460B" w14:textId="77777777" w:rsidR="00A14462" w:rsidRPr="00F027B2" w:rsidRDefault="008F7567" w:rsidP="00F027B2">
            <w:pPr>
              <w:spacing w:after="0" w:line="259" w:lineRule="auto"/>
              <w:ind w:left="5" w:firstLine="0"/>
              <w:jc w:val="left"/>
              <w:rPr>
                <w:rFonts w:ascii="Arial" w:hAnsi="Arial" w:cs="Arial"/>
                <w:sz w:val="22"/>
              </w:rPr>
            </w:pPr>
            <w:r w:rsidRPr="00F027B2">
              <w:rPr>
                <w:rFonts w:ascii="Arial" w:hAnsi="Arial" w:cs="Arial"/>
                <w:sz w:val="22"/>
              </w:rPr>
              <w:t xml:space="preserve">5 </w:t>
            </w:r>
          </w:p>
        </w:tc>
        <w:tc>
          <w:tcPr>
            <w:tcW w:w="1080" w:type="dxa"/>
            <w:tcBorders>
              <w:top w:val="single" w:sz="4" w:space="0" w:color="000000"/>
              <w:left w:val="single" w:sz="4" w:space="0" w:color="000000"/>
              <w:bottom w:val="single" w:sz="4" w:space="0" w:color="000000"/>
              <w:right w:val="single" w:sz="4" w:space="0" w:color="000000"/>
            </w:tcBorders>
          </w:tcPr>
          <w:p w14:paraId="06D1CD9F"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12,0 </w:t>
            </w:r>
          </w:p>
        </w:tc>
        <w:tc>
          <w:tcPr>
            <w:tcW w:w="900" w:type="dxa"/>
            <w:tcBorders>
              <w:top w:val="single" w:sz="4" w:space="0" w:color="000000"/>
              <w:left w:val="single" w:sz="4" w:space="0" w:color="000000"/>
              <w:bottom w:val="single" w:sz="4" w:space="0" w:color="000000"/>
              <w:right w:val="single" w:sz="4" w:space="0" w:color="000000"/>
            </w:tcBorders>
          </w:tcPr>
          <w:p w14:paraId="39C9F406" w14:textId="77777777" w:rsidR="00A14462" w:rsidRPr="00F027B2" w:rsidRDefault="008F7567" w:rsidP="00F027B2">
            <w:pPr>
              <w:spacing w:after="0" w:line="259" w:lineRule="auto"/>
              <w:ind w:left="5" w:firstLine="0"/>
              <w:jc w:val="left"/>
              <w:rPr>
                <w:rFonts w:ascii="Arial" w:hAnsi="Arial" w:cs="Arial"/>
                <w:sz w:val="22"/>
              </w:rPr>
            </w:pPr>
            <w:r w:rsidRPr="00F027B2">
              <w:rPr>
                <w:rFonts w:ascii="Arial" w:hAnsi="Arial" w:cs="Arial"/>
                <w:sz w:val="22"/>
              </w:rPr>
              <w:t xml:space="preserve">5 </w:t>
            </w:r>
          </w:p>
        </w:tc>
        <w:tc>
          <w:tcPr>
            <w:tcW w:w="1102" w:type="dxa"/>
            <w:tcBorders>
              <w:top w:val="single" w:sz="4" w:space="0" w:color="000000"/>
              <w:left w:val="single" w:sz="4" w:space="0" w:color="000000"/>
              <w:bottom w:val="single" w:sz="4" w:space="0" w:color="000000"/>
              <w:right w:val="single" w:sz="4" w:space="0" w:color="000000"/>
            </w:tcBorders>
          </w:tcPr>
          <w:p w14:paraId="13A36AEA"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11,0 </w:t>
            </w:r>
          </w:p>
        </w:tc>
      </w:tr>
      <w:tr w:rsidR="00A14462" w:rsidRPr="00F027B2" w14:paraId="3C7FAEEB" w14:textId="77777777">
        <w:trPr>
          <w:trHeight w:val="420"/>
        </w:trPr>
        <w:tc>
          <w:tcPr>
            <w:tcW w:w="3168" w:type="dxa"/>
            <w:tcBorders>
              <w:top w:val="single" w:sz="4" w:space="0" w:color="000000"/>
              <w:left w:val="single" w:sz="4" w:space="0" w:color="000000"/>
              <w:bottom w:val="single" w:sz="4" w:space="0" w:color="000000"/>
              <w:right w:val="single" w:sz="4" w:space="0" w:color="000000"/>
            </w:tcBorders>
            <w:vAlign w:val="center"/>
          </w:tcPr>
          <w:p w14:paraId="3BFED3BE"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Zawartość lepiszcza, minimum</w:t>
            </w:r>
            <w:r w:rsidRPr="00F027B2">
              <w:rPr>
                <w:rFonts w:ascii="Arial" w:hAnsi="Arial" w:cs="Arial"/>
                <w:sz w:val="22"/>
                <w:vertAlign w:val="superscript"/>
              </w:rPr>
              <w:t xml:space="preserve">*) </w:t>
            </w:r>
          </w:p>
        </w:tc>
        <w:tc>
          <w:tcPr>
            <w:tcW w:w="2340" w:type="dxa"/>
            <w:gridSpan w:val="2"/>
            <w:tcBorders>
              <w:top w:val="single" w:sz="4" w:space="0" w:color="000000"/>
              <w:left w:val="single" w:sz="4" w:space="0" w:color="000000"/>
              <w:bottom w:val="single" w:sz="4" w:space="0" w:color="000000"/>
              <w:right w:val="single" w:sz="4" w:space="0" w:color="000000"/>
            </w:tcBorders>
            <w:vAlign w:val="center"/>
          </w:tcPr>
          <w:p w14:paraId="3A0DEA6E" w14:textId="77777777" w:rsidR="00A14462" w:rsidRPr="00F027B2" w:rsidRDefault="008F7567" w:rsidP="00F027B2">
            <w:pPr>
              <w:spacing w:after="0" w:line="259" w:lineRule="auto"/>
              <w:ind w:left="4" w:firstLine="0"/>
              <w:jc w:val="left"/>
              <w:rPr>
                <w:rFonts w:ascii="Arial" w:hAnsi="Arial" w:cs="Arial"/>
                <w:sz w:val="22"/>
              </w:rPr>
            </w:pPr>
            <w:r w:rsidRPr="00F027B2">
              <w:rPr>
                <w:rFonts w:ascii="Arial" w:hAnsi="Arial" w:cs="Arial"/>
                <w:sz w:val="22"/>
              </w:rPr>
              <w:t xml:space="preserve">Bmin5,6 </w:t>
            </w:r>
          </w:p>
        </w:tc>
        <w:tc>
          <w:tcPr>
            <w:tcW w:w="2002" w:type="dxa"/>
            <w:gridSpan w:val="2"/>
            <w:tcBorders>
              <w:top w:val="single" w:sz="4" w:space="0" w:color="000000"/>
              <w:left w:val="single" w:sz="4" w:space="0" w:color="000000"/>
              <w:bottom w:val="single" w:sz="4" w:space="0" w:color="000000"/>
              <w:right w:val="single" w:sz="4" w:space="0" w:color="000000"/>
            </w:tcBorders>
            <w:vAlign w:val="center"/>
          </w:tcPr>
          <w:p w14:paraId="42E73F99" w14:textId="77777777" w:rsidR="00A14462" w:rsidRPr="00F027B2" w:rsidRDefault="008F7567" w:rsidP="00F027B2">
            <w:pPr>
              <w:spacing w:after="0" w:line="259" w:lineRule="auto"/>
              <w:ind w:left="9" w:firstLine="0"/>
              <w:jc w:val="left"/>
              <w:rPr>
                <w:rFonts w:ascii="Arial" w:hAnsi="Arial" w:cs="Arial"/>
                <w:sz w:val="22"/>
              </w:rPr>
            </w:pPr>
            <w:r w:rsidRPr="00F027B2">
              <w:rPr>
                <w:rFonts w:ascii="Arial" w:hAnsi="Arial" w:cs="Arial"/>
                <w:sz w:val="22"/>
              </w:rPr>
              <w:t xml:space="preserve">Bmin5,42  </w:t>
            </w:r>
          </w:p>
        </w:tc>
      </w:tr>
    </w:tbl>
    <w:p w14:paraId="09663B26" w14:textId="77777777" w:rsidR="00A14462" w:rsidRPr="00F027B2" w:rsidRDefault="008F7567" w:rsidP="00F027B2">
      <w:pPr>
        <w:ind w:left="527" w:right="285" w:hanging="283"/>
        <w:jc w:val="left"/>
        <w:rPr>
          <w:rFonts w:ascii="Arial" w:hAnsi="Arial" w:cs="Arial"/>
          <w:sz w:val="22"/>
        </w:rPr>
      </w:pPr>
      <w:r w:rsidRPr="00F027B2">
        <w:rPr>
          <w:rFonts w:ascii="Arial" w:hAnsi="Arial" w:cs="Arial"/>
          <w:sz w:val="22"/>
          <w:vertAlign w:val="superscript"/>
        </w:rPr>
        <w:t>*)</w:t>
      </w:r>
      <w:r w:rsidRPr="00F027B2">
        <w:rPr>
          <w:rFonts w:ascii="Arial" w:hAnsi="Arial" w:cs="Arial"/>
          <w:sz w:val="22"/>
        </w:rPr>
        <w:t xml:space="preserve"> Minimalna zawartość lepiszcza jest określona przy założonej gęstości mieszanki mineralnej 2,650 Mg/m</w:t>
      </w:r>
      <w:r w:rsidRPr="00F027B2">
        <w:rPr>
          <w:rFonts w:ascii="Arial" w:hAnsi="Arial" w:cs="Arial"/>
          <w:sz w:val="22"/>
          <w:vertAlign w:val="superscript"/>
        </w:rPr>
        <w:t>3</w:t>
      </w:r>
      <w:r w:rsidRPr="00F027B2">
        <w:rPr>
          <w:rFonts w:ascii="Arial" w:hAnsi="Arial" w:cs="Arial"/>
          <w:sz w:val="22"/>
        </w:rPr>
        <w:t>. Jeżeli stosowana mieszanka mineralna ma inną gęstość (</w:t>
      </w:r>
      <w:proofErr w:type="spellStart"/>
      <w:r w:rsidRPr="00F027B2">
        <w:rPr>
          <w:rFonts w:ascii="Arial" w:hAnsi="Arial" w:cs="Arial"/>
          <w:sz w:val="22"/>
        </w:rPr>
        <w:t>ρ</w:t>
      </w:r>
      <w:r w:rsidRPr="00F027B2">
        <w:rPr>
          <w:rFonts w:ascii="Arial" w:hAnsi="Arial" w:cs="Arial"/>
          <w:sz w:val="22"/>
          <w:vertAlign w:val="subscript"/>
        </w:rPr>
        <w:t>d</w:t>
      </w:r>
      <w:proofErr w:type="spellEnd"/>
      <w:r w:rsidRPr="00F027B2">
        <w:rPr>
          <w:rFonts w:ascii="Arial" w:hAnsi="Arial" w:cs="Arial"/>
          <w:sz w:val="22"/>
        </w:rPr>
        <w:t xml:space="preserve">), to do wyznaczenia minimalnej zawartości lepiszcza podaną wartość należy pomnożyć przez współczynnik </w:t>
      </w:r>
      <w:r w:rsidRPr="00F027B2">
        <w:rPr>
          <w:rFonts w:ascii="Arial" w:hAnsi="Arial" w:cs="Arial"/>
          <w:sz w:val="22"/>
        </w:rPr>
        <w:t xml:space="preserve"> według równania: </w:t>
      </w:r>
    </w:p>
    <w:p w14:paraId="31F7E91D" w14:textId="77777777" w:rsidR="00A14462" w:rsidRPr="00F027B2" w:rsidRDefault="008F7567" w:rsidP="00F027B2">
      <w:pPr>
        <w:spacing w:after="0" w:line="259" w:lineRule="auto"/>
        <w:ind w:left="113" w:firstLine="0"/>
        <w:jc w:val="left"/>
        <w:rPr>
          <w:rFonts w:ascii="Arial" w:hAnsi="Arial" w:cs="Arial"/>
          <w:sz w:val="22"/>
        </w:rPr>
      </w:pPr>
      <w:r w:rsidRPr="00F027B2">
        <w:rPr>
          <w:rFonts w:ascii="Arial" w:hAnsi="Arial" w:cs="Arial"/>
          <w:sz w:val="22"/>
        </w:rPr>
        <w:t>2,650</w:t>
      </w:r>
    </w:p>
    <w:p w14:paraId="0EB6BBE1" w14:textId="77777777" w:rsidR="00A14462" w:rsidRPr="00F027B2" w:rsidRDefault="008F7567" w:rsidP="00F027B2">
      <w:pPr>
        <w:tabs>
          <w:tab w:val="center" w:pos="4687"/>
          <w:tab w:val="center" w:pos="5190"/>
        </w:tabs>
        <w:spacing w:after="0" w:line="25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w:t>
      </w:r>
      <w:r w:rsidRPr="00F027B2">
        <w:rPr>
          <w:rFonts w:ascii="Arial" w:hAnsi="Arial" w:cs="Arial"/>
          <w:sz w:val="22"/>
        </w:rPr>
        <w:t></w:t>
      </w:r>
      <w:r w:rsidRPr="00F027B2">
        <w:rPr>
          <w:rFonts w:ascii="Arial" w:hAnsi="Arial" w:cs="Arial"/>
          <w:sz w:val="22"/>
        </w:rPr>
        <w:tab/>
      </w:r>
      <w:r w:rsidRPr="00F027B2">
        <w:rPr>
          <w:rFonts w:ascii="Arial" w:eastAsia="Calibri" w:hAnsi="Arial" w:cs="Arial"/>
          <w:noProof/>
          <w:sz w:val="22"/>
        </w:rPr>
        <mc:AlternateContent>
          <mc:Choice Requires="wpg">
            <w:drawing>
              <wp:inline distT="0" distB="0" distL="0" distR="0" wp14:anchorId="66204A11" wp14:editId="7FC65E7D">
                <wp:extent cx="255651" cy="6391"/>
                <wp:effectExtent l="0" t="0" r="0" b="0"/>
                <wp:docPr id="312012" name="Group 312012"/>
                <wp:cNvGraphicFramePr/>
                <a:graphic xmlns:a="http://schemas.openxmlformats.org/drawingml/2006/main">
                  <a:graphicData uri="http://schemas.microsoft.com/office/word/2010/wordprocessingGroup">
                    <wpg:wgp>
                      <wpg:cNvGrpSpPr/>
                      <wpg:grpSpPr>
                        <a:xfrm>
                          <a:off x="0" y="0"/>
                          <a:ext cx="255651" cy="6391"/>
                          <a:chOff x="0" y="0"/>
                          <a:chExt cx="255651" cy="6391"/>
                        </a:xfrm>
                      </wpg:grpSpPr>
                      <wps:wsp>
                        <wps:cNvPr id="17854" name="Shape 17854"/>
                        <wps:cNvSpPr/>
                        <wps:spPr>
                          <a:xfrm>
                            <a:off x="0" y="0"/>
                            <a:ext cx="255651" cy="0"/>
                          </a:xfrm>
                          <a:custGeom>
                            <a:avLst/>
                            <a:gdLst/>
                            <a:ahLst/>
                            <a:cxnLst/>
                            <a:rect l="0" t="0" r="0" b="0"/>
                            <a:pathLst>
                              <a:path w="255651">
                                <a:moveTo>
                                  <a:pt x="0" y="0"/>
                                </a:moveTo>
                                <a:lnTo>
                                  <a:pt x="255651" y="0"/>
                                </a:lnTo>
                              </a:path>
                            </a:pathLst>
                          </a:custGeom>
                          <a:ln w="6391"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4D6B50D" id="Group 312012" o:spid="_x0000_s1026" style="width:20.15pt;height:.5pt;mso-position-horizontal-relative:char;mso-position-vertical-relative:line" coordsize="255651,63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">
                <v:shape id="Shape 17854" o:spid="_x0000_s1027" style="position:absolute;width:255651;height:0;visibility:visible;mso-wrap-style:square;v-text-anchor:top" coordsize="2556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Oy3ccA&#10;AADeAAAADwAAAGRycy9kb3ducmV2LnhtbESPQWvCQBCF74L/YZlCL1I3Fk3T6CqlIAgK0thDj0N2&#10;TEKzszG7avLvXUHwNsN735s3i1VnanGh1lWWFUzGEQji3OqKCwW/h/VbAsJ5ZI21ZVLQk4PVcjhY&#10;YKrtlX/okvlChBB2KSoovW9SKV1ekkE3tg1x0I62NejD2hZSt3gN4aaW71EUS4MVhwslNvRdUv6f&#10;nU2oMd3u/zb1YU3UU3L67E+jbBcr9frSfc1BeOr80/ygNzpwH8lsCvd3wgxye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Lzst3HAAAA3gAAAA8AAAAAAAAAAAAAAAAAmAIAAGRy&#10;cy9kb3ducmV2LnhtbFBLBQYAAAAABAAEAPUAAACMAwAAAAA=&#10;" path="m,l255651,e" filled="f" strokeweight=".17753mm">
                  <v:stroke endcap="round"/>
                  <v:path arrowok="t" textboxrect="0,0,255651,0"/>
                </v:shape>
                <w10:anchorlock/>
              </v:group>
            </w:pict>
          </mc:Fallback>
        </mc:AlternateContent>
      </w:r>
      <w:r w:rsidRPr="00F027B2">
        <w:rPr>
          <w:rFonts w:ascii="Arial" w:hAnsi="Arial" w:cs="Arial"/>
          <w:sz w:val="22"/>
        </w:rPr>
        <w:t xml:space="preserve"> </w:t>
      </w:r>
    </w:p>
    <w:p w14:paraId="13525F03" w14:textId="77777777" w:rsidR="00A14462" w:rsidRPr="00F027B2" w:rsidRDefault="008F7567" w:rsidP="00F027B2">
      <w:pPr>
        <w:spacing w:after="72" w:line="259" w:lineRule="auto"/>
        <w:ind w:left="79" w:firstLine="0"/>
        <w:jc w:val="left"/>
        <w:rPr>
          <w:rFonts w:ascii="Arial" w:hAnsi="Arial" w:cs="Arial"/>
          <w:sz w:val="22"/>
        </w:rPr>
      </w:pPr>
      <w:r w:rsidRPr="00F027B2">
        <w:rPr>
          <w:rFonts w:ascii="Arial" w:hAnsi="Arial" w:cs="Arial"/>
          <w:sz w:val="22"/>
        </w:rPr>
        <w:lastRenderedPageBreak/>
        <w:t></w:t>
      </w:r>
      <w:r w:rsidRPr="00F027B2">
        <w:rPr>
          <w:rFonts w:ascii="Arial" w:hAnsi="Arial" w:cs="Arial"/>
          <w:sz w:val="22"/>
          <w:vertAlign w:val="subscript"/>
        </w:rPr>
        <w:t>d</w:t>
      </w:r>
    </w:p>
    <w:p w14:paraId="5A13B960" w14:textId="77777777" w:rsidR="00A14462" w:rsidRPr="00F027B2" w:rsidRDefault="008F7567" w:rsidP="00F027B2">
      <w:pPr>
        <w:spacing w:line="269" w:lineRule="auto"/>
        <w:ind w:left="1406" w:hanging="1061"/>
        <w:jc w:val="left"/>
        <w:rPr>
          <w:rFonts w:ascii="Arial" w:hAnsi="Arial" w:cs="Arial"/>
          <w:sz w:val="22"/>
        </w:rPr>
      </w:pPr>
      <w:r w:rsidRPr="00F027B2">
        <w:rPr>
          <w:rFonts w:ascii="Arial" w:hAnsi="Arial" w:cs="Arial"/>
          <w:sz w:val="22"/>
          <w:u w:val="single" w:color="000000"/>
        </w:rPr>
        <w:t>Tablica 8. Wymagane właściwości mieszanki mineralno-asfaltowej do warstwy ścieralnej, dla ruchu</w:t>
      </w:r>
      <w:r w:rsidRPr="00F027B2">
        <w:rPr>
          <w:rFonts w:ascii="Arial" w:hAnsi="Arial" w:cs="Arial"/>
          <w:sz w:val="22"/>
        </w:rPr>
        <w:t xml:space="preserve"> </w:t>
      </w:r>
      <w:r w:rsidRPr="00F027B2">
        <w:rPr>
          <w:rFonts w:ascii="Arial" w:hAnsi="Arial" w:cs="Arial"/>
          <w:sz w:val="22"/>
          <w:u w:val="single" w:color="000000"/>
        </w:rPr>
        <w:t>KR1 ^ KR2 [65]</w:t>
      </w:r>
      <w:r w:rsidRPr="00F027B2">
        <w:rPr>
          <w:rFonts w:ascii="Arial" w:hAnsi="Arial" w:cs="Arial"/>
          <w:sz w:val="22"/>
        </w:rPr>
        <w:t xml:space="preserve"> </w:t>
      </w:r>
    </w:p>
    <w:tbl>
      <w:tblPr>
        <w:tblStyle w:val="TableGrid"/>
        <w:tblW w:w="9497" w:type="dxa"/>
        <w:tblInd w:w="494" w:type="dxa"/>
        <w:tblCellMar>
          <w:top w:w="51" w:type="dxa"/>
          <w:left w:w="110" w:type="dxa"/>
          <w:bottom w:w="47" w:type="dxa"/>
          <w:right w:w="12" w:type="dxa"/>
        </w:tblCellMar>
        <w:tblLook w:val="04A0" w:firstRow="1" w:lastRow="0" w:firstColumn="1" w:lastColumn="0" w:noHBand="0" w:noVBand="1"/>
      </w:tblPr>
      <w:tblGrid>
        <w:gridCol w:w="2389"/>
        <w:gridCol w:w="1455"/>
        <w:gridCol w:w="2258"/>
        <w:gridCol w:w="1131"/>
        <w:gridCol w:w="1133"/>
        <w:gridCol w:w="1131"/>
      </w:tblGrid>
      <w:tr w:rsidR="00A14462" w:rsidRPr="00F027B2" w14:paraId="55F17B8A" w14:textId="77777777">
        <w:trPr>
          <w:trHeight w:val="1464"/>
        </w:trPr>
        <w:tc>
          <w:tcPr>
            <w:tcW w:w="2410" w:type="dxa"/>
            <w:tcBorders>
              <w:top w:val="single" w:sz="4" w:space="0" w:color="000000"/>
              <w:left w:val="single" w:sz="4" w:space="0" w:color="000000"/>
              <w:bottom w:val="single" w:sz="4" w:space="0" w:color="000000"/>
              <w:right w:val="single" w:sz="4" w:space="0" w:color="000000"/>
            </w:tcBorders>
          </w:tcPr>
          <w:p w14:paraId="41BB760F" w14:textId="77777777" w:rsidR="00A14462" w:rsidRPr="00F027B2" w:rsidRDefault="008F7567" w:rsidP="00F027B2">
            <w:pPr>
              <w:spacing w:after="10" w:line="259" w:lineRule="auto"/>
              <w:ind w:left="0" w:right="33" w:firstLine="0"/>
              <w:jc w:val="left"/>
              <w:rPr>
                <w:rFonts w:ascii="Arial" w:hAnsi="Arial" w:cs="Arial"/>
                <w:sz w:val="22"/>
              </w:rPr>
            </w:pPr>
            <w:r w:rsidRPr="00F027B2">
              <w:rPr>
                <w:rFonts w:ascii="Arial" w:hAnsi="Arial" w:cs="Arial"/>
                <w:sz w:val="22"/>
              </w:rPr>
              <w:t xml:space="preserve"> </w:t>
            </w:r>
          </w:p>
          <w:p w14:paraId="4FAD03A7" w14:textId="77777777" w:rsidR="00A14462" w:rsidRPr="00F027B2" w:rsidRDefault="008F7567" w:rsidP="00F027B2">
            <w:pPr>
              <w:spacing w:after="0" w:line="259" w:lineRule="auto"/>
              <w:ind w:left="0" w:right="94" w:firstLine="0"/>
              <w:jc w:val="left"/>
              <w:rPr>
                <w:rFonts w:ascii="Arial" w:hAnsi="Arial" w:cs="Arial"/>
                <w:sz w:val="22"/>
              </w:rPr>
            </w:pPr>
            <w:r w:rsidRPr="00F027B2">
              <w:rPr>
                <w:rFonts w:ascii="Arial" w:hAnsi="Arial" w:cs="Arial"/>
                <w:sz w:val="22"/>
              </w:rPr>
              <w:t xml:space="preserve">Właściwość </w:t>
            </w:r>
          </w:p>
        </w:tc>
        <w:tc>
          <w:tcPr>
            <w:tcW w:w="1418" w:type="dxa"/>
            <w:tcBorders>
              <w:top w:val="single" w:sz="4" w:space="0" w:color="000000"/>
              <w:left w:val="single" w:sz="4" w:space="0" w:color="000000"/>
              <w:bottom w:val="single" w:sz="4" w:space="0" w:color="000000"/>
              <w:right w:val="single" w:sz="4" w:space="0" w:color="000000"/>
            </w:tcBorders>
          </w:tcPr>
          <w:p w14:paraId="3B71EE37" w14:textId="77777777" w:rsidR="00A14462" w:rsidRPr="00F027B2" w:rsidRDefault="008F7567" w:rsidP="00F027B2">
            <w:pPr>
              <w:spacing w:after="0" w:line="267" w:lineRule="auto"/>
              <w:ind w:left="0" w:firstLine="1"/>
              <w:jc w:val="left"/>
              <w:rPr>
                <w:rFonts w:ascii="Arial" w:hAnsi="Arial" w:cs="Arial"/>
                <w:sz w:val="22"/>
              </w:rPr>
            </w:pPr>
            <w:r w:rsidRPr="00F027B2">
              <w:rPr>
                <w:rFonts w:ascii="Arial" w:hAnsi="Arial" w:cs="Arial"/>
                <w:sz w:val="22"/>
              </w:rPr>
              <w:t xml:space="preserve">Warunki zagęszczania wg PN-EN  </w:t>
            </w:r>
          </w:p>
          <w:p w14:paraId="1CCC97F0" w14:textId="77777777" w:rsidR="00A14462" w:rsidRPr="00F027B2" w:rsidRDefault="008F7567" w:rsidP="00F027B2">
            <w:pPr>
              <w:spacing w:after="28" w:line="259" w:lineRule="auto"/>
              <w:ind w:left="0" w:right="97" w:firstLine="0"/>
              <w:jc w:val="left"/>
              <w:rPr>
                <w:rFonts w:ascii="Arial" w:hAnsi="Arial" w:cs="Arial"/>
                <w:sz w:val="22"/>
              </w:rPr>
            </w:pPr>
            <w:r w:rsidRPr="00F027B2">
              <w:rPr>
                <w:rFonts w:ascii="Arial" w:hAnsi="Arial" w:cs="Arial"/>
                <w:sz w:val="22"/>
              </w:rPr>
              <w:t xml:space="preserve">13108-20 </w:t>
            </w:r>
          </w:p>
          <w:p w14:paraId="6FED9180" w14:textId="77777777" w:rsidR="00A14462" w:rsidRPr="00F027B2" w:rsidRDefault="008F7567" w:rsidP="00F027B2">
            <w:pPr>
              <w:spacing w:after="0" w:line="259" w:lineRule="auto"/>
              <w:ind w:left="0" w:right="96" w:firstLine="0"/>
              <w:jc w:val="left"/>
              <w:rPr>
                <w:rFonts w:ascii="Arial" w:hAnsi="Arial" w:cs="Arial"/>
                <w:sz w:val="22"/>
              </w:rPr>
            </w:pPr>
            <w:r w:rsidRPr="00F027B2">
              <w:rPr>
                <w:rFonts w:ascii="Arial" w:hAnsi="Arial" w:cs="Arial"/>
                <w:sz w:val="22"/>
              </w:rPr>
              <w:t xml:space="preserve">[48] </w:t>
            </w:r>
          </w:p>
        </w:tc>
        <w:tc>
          <w:tcPr>
            <w:tcW w:w="2268" w:type="dxa"/>
            <w:tcBorders>
              <w:top w:val="single" w:sz="4" w:space="0" w:color="000000"/>
              <w:left w:val="single" w:sz="4" w:space="0" w:color="000000"/>
              <w:bottom w:val="single" w:sz="4" w:space="0" w:color="000000"/>
              <w:right w:val="single" w:sz="4" w:space="0" w:color="000000"/>
            </w:tcBorders>
          </w:tcPr>
          <w:p w14:paraId="07F3C800" w14:textId="77777777" w:rsidR="00A14462" w:rsidRPr="00F027B2" w:rsidRDefault="008F7567" w:rsidP="00F027B2">
            <w:pPr>
              <w:spacing w:after="0" w:line="259" w:lineRule="auto"/>
              <w:ind w:left="0" w:right="40" w:firstLine="0"/>
              <w:jc w:val="left"/>
              <w:rPr>
                <w:rFonts w:ascii="Arial" w:hAnsi="Arial" w:cs="Arial"/>
                <w:sz w:val="22"/>
              </w:rPr>
            </w:pPr>
            <w:r w:rsidRPr="00F027B2">
              <w:rPr>
                <w:rFonts w:ascii="Arial" w:hAnsi="Arial" w:cs="Arial"/>
                <w:sz w:val="22"/>
              </w:rPr>
              <w:t xml:space="preserve"> </w:t>
            </w:r>
          </w:p>
          <w:p w14:paraId="2E4C5C14"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Metoda i warunki badania </w:t>
            </w:r>
          </w:p>
        </w:tc>
        <w:tc>
          <w:tcPr>
            <w:tcW w:w="1133" w:type="dxa"/>
            <w:tcBorders>
              <w:top w:val="single" w:sz="4" w:space="0" w:color="000000"/>
              <w:left w:val="single" w:sz="4" w:space="0" w:color="000000"/>
              <w:bottom w:val="single" w:sz="4" w:space="0" w:color="000000"/>
              <w:right w:val="single" w:sz="4" w:space="0" w:color="000000"/>
            </w:tcBorders>
          </w:tcPr>
          <w:p w14:paraId="427527F5" w14:textId="77777777" w:rsidR="00A14462" w:rsidRPr="00F027B2" w:rsidRDefault="008F7567" w:rsidP="00F027B2">
            <w:pPr>
              <w:spacing w:after="9" w:line="259" w:lineRule="auto"/>
              <w:ind w:left="0" w:right="38" w:firstLine="0"/>
              <w:jc w:val="left"/>
              <w:rPr>
                <w:rFonts w:ascii="Arial" w:hAnsi="Arial" w:cs="Arial"/>
                <w:sz w:val="22"/>
              </w:rPr>
            </w:pPr>
            <w:r w:rsidRPr="00F027B2">
              <w:rPr>
                <w:rFonts w:ascii="Arial" w:hAnsi="Arial" w:cs="Arial"/>
                <w:sz w:val="22"/>
              </w:rPr>
              <w:t xml:space="preserve"> </w:t>
            </w:r>
          </w:p>
          <w:p w14:paraId="238AC0CA" w14:textId="77777777" w:rsidR="00A14462" w:rsidRPr="00F027B2" w:rsidRDefault="008F7567" w:rsidP="00F027B2">
            <w:pPr>
              <w:spacing w:after="0" w:line="259" w:lineRule="auto"/>
              <w:ind w:left="0" w:right="97" w:firstLine="0"/>
              <w:jc w:val="left"/>
              <w:rPr>
                <w:rFonts w:ascii="Arial" w:hAnsi="Arial" w:cs="Arial"/>
                <w:sz w:val="22"/>
              </w:rPr>
            </w:pPr>
            <w:r w:rsidRPr="00F027B2">
              <w:rPr>
                <w:rFonts w:ascii="Arial" w:hAnsi="Arial" w:cs="Arial"/>
                <w:sz w:val="22"/>
              </w:rPr>
              <w:t xml:space="preserve">AC5S </w:t>
            </w:r>
          </w:p>
        </w:tc>
        <w:tc>
          <w:tcPr>
            <w:tcW w:w="1135" w:type="dxa"/>
            <w:tcBorders>
              <w:top w:val="single" w:sz="4" w:space="0" w:color="000000"/>
              <w:left w:val="single" w:sz="4" w:space="0" w:color="000000"/>
              <w:bottom w:val="single" w:sz="4" w:space="0" w:color="000000"/>
              <w:right w:val="single" w:sz="4" w:space="0" w:color="000000"/>
            </w:tcBorders>
          </w:tcPr>
          <w:p w14:paraId="1D12D69C" w14:textId="77777777" w:rsidR="00A14462" w:rsidRPr="00F027B2" w:rsidRDefault="008F7567" w:rsidP="00F027B2">
            <w:pPr>
              <w:spacing w:after="9" w:line="259" w:lineRule="auto"/>
              <w:ind w:left="0" w:right="36" w:firstLine="0"/>
              <w:jc w:val="left"/>
              <w:rPr>
                <w:rFonts w:ascii="Arial" w:hAnsi="Arial" w:cs="Arial"/>
                <w:sz w:val="22"/>
              </w:rPr>
            </w:pPr>
            <w:r w:rsidRPr="00F027B2">
              <w:rPr>
                <w:rFonts w:ascii="Arial" w:hAnsi="Arial" w:cs="Arial"/>
                <w:sz w:val="22"/>
              </w:rPr>
              <w:t xml:space="preserve"> </w:t>
            </w:r>
          </w:p>
          <w:p w14:paraId="76BFCE40" w14:textId="77777777" w:rsidR="00A14462" w:rsidRPr="00F027B2" w:rsidRDefault="008F7567" w:rsidP="00F027B2">
            <w:pPr>
              <w:spacing w:after="0" w:line="259" w:lineRule="auto"/>
              <w:ind w:left="0" w:right="95" w:firstLine="0"/>
              <w:jc w:val="left"/>
              <w:rPr>
                <w:rFonts w:ascii="Arial" w:hAnsi="Arial" w:cs="Arial"/>
                <w:sz w:val="22"/>
              </w:rPr>
            </w:pPr>
            <w:r w:rsidRPr="00F027B2">
              <w:rPr>
                <w:rFonts w:ascii="Arial" w:hAnsi="Arial" w:cs="Arial"/>
                <w:sz w:val="22"/>
              </w:rPr>
              <w:t xml:space="preserve">AC8S </w:t>
            </w:r>
          </w:p>
        </w:tc>
        <w:tc>
          <w:tcPr>
            <w:tcW w:w="1133" w:type="dxa"/>
            <w:tcBorders>
              <w:top w:val="single" w:sz="4" w:space="0" w:color="000000"/>
              <w:left w:val="single" w:sz="4" w:space="0" w:color="000000"/>
              <w:bottom w:val="single" w:sz="4" w:space="0" w:color="000000"/>
              <w:right w:val="single" w:sz="4" w:space="0" w:color="000000"/>
            </w:tcBorders>
          </w:tcPr>
          <w:p w14:paraId="37585434" w14:textId="77777777" w:rsidR="00A14462" w:rsidRPr="00F027B2" w:rsidRDefault="008F7567" w:rsidP="00F027B2">
            <w:pPr>
              <w:spacing w:after="9" w:line="259" w:lineRule="auto"/>
              <w:ind w:left="0" w:right="38" w:firstLine="0"/>
              <w:jc w:val="left"/>
              <w:rPr>
                <w:rFonts w:ascii="Arial" w:hAnsi="Arial" w:cs="Arial"/>
                <w:sz w:val="22"/>
              </w:rPr>
            </w:pPr>
            <w:r w:rsidRPr="00F027B2">
              <w:rPr>
                <w:rFonts w:ascii="Arial" w:hAnsi="Arial" w:cs="Arial"/>
                <w:sz w:val="22"/>
              </w:rPr>
              <w:t xml:space="preserve"> </w:t>
            </w:r>
          </w:p>
          <w:p w14:paraId="52A3188B" w14:textId="77777777" w:rsidR="00A14462" w:rsidRPr="00F027B2" w:rsidRDefault="008F7567" w:rsidP="00F027B2">
            <w:pPr>
              <w:spacing w:after="0" w:line="259" w:lineRule="auto"/>
              <w:ind w:left="0" w:right="97" w:firstLine="0"/>
              <w:jc w:val="left"/>
              <w:rPr>
                <w:rFonts w:ascii="Arial" w:hAnsi="Arial" w:cs="Arial"/>
                <w:sz w:val="22"/>
              </w:rPr>
            </w:pPr>
            <w:r w:rsidRPr="00F027B2">
              <w:rPr>
                <w:rFonts w:ascii="Arial" w:hAnsi="Arial" w:cs="Arial"/>
                <w:sz w:val="22"/>
              </w:rPr>
              <w:t xml:space="preserve">AC11S </w:t>
            </w:r>
          </w:p>
        </w:tc>
      </w:tr>
      <w:tr w:rsidR="00A14462" w:rsidRPr="00F027B2" w14:paraId="1F5CF17E" w14:textId="77777777">
        <w:trPr>
          <w:trHeight w:val="883"/>
        </w:trPr>
        <w:tc>
          <w:tcPr>
            <w:tcW w:w="2410" w:type="dxa"/>
            <w:tcBorders>
              <w:top w:val="single" w:sz="4" w:space="0" w:color="000000"/>
              <w:left w:val="single" w:sz="4" w:space="0" w:color="000000"/>
              <w:bottom w:val="single" w:sz="4" w:space="0" w:color="000000"/>
              <w:right w:val="single" w:sz="4" w:space="0" w:color="000000"/>
            </w:tcBorders>
          </w:tcPr>
          <w:p w14:paraId="2C1D3E51" w14:textId="77777777" w:rsidR="00A14462" w:rsidRPr="00F027B2" w:rsidRDefault="008F7567" w:rsidP="00F027B2">
            <w:pPr>
              <w:tabs>
                <w:tab w:val="right" w:pos="2287"/>
              </w:tabs>
              <w:spacing w:after="33" w:line="259" w:lineRule="auto"/>
              <w:ind w:left="0" w:firstLine="0"/>
              <w:jc w:val="left"/>
              <w:rPr>
                <w:rFonts w:ascii="Arial" w:hAnsi="Arial" w:cs="Arial"/>
                <w:sz w:val="22"/>
              </w:rPr>
            </w:pPr>
            <w:r w:rsidRPr="00F027B2">
              <w:rPr>
                <w:rFonts w:ascii="Arial" w:hAnsi="Arial" w:cs="Arial"/>
                <w:sz w:val="22"/>
              </w:rPr>
              <w:t xml:space="preserve">Zawartość </w:t>
            </w:r>
            <w:r w:rsidRPr="00F027B2">
              <w:rPr>
                <w:rFonts w:ascii="Arial" w:hAnsi="Arial" w:cs="Arial"/>
                <w:sz w:val="22"/>
              </w:rPr>
              <w:tab/>
              <w:t xml:space="preserve">wolnych </w:t>
            </w:r>
          </w:p>
          <w:p w14:paraId="78EC7374"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przestrzeni </w:t>
            </w:r>
          </w:p>
        </w:tc>
        <w:tc>
          <w:tcPr>
            <w:tcW w:w="1418" w:type="dxa"/>
            <w:tcBorders>
              <w:top w:val="single" w:sz="4" w:space="0" w:color="000000"/>
              <w:left w:val="single" w:sz="4" w:space="0" w:color="000000"/>
              <w:bottom w:val="single" w:sz="4" w:space="0" w:color="000000"/>
              <w:right w:val="single" w:sz="4" w:space="0" w:color="000000"/>
            </w:tcBorders>
          </w:tcPr>
          <w:p w14:paraId="221614AA" w14:textId="77777777" w:rsidR="00A14462" w:rsidRPr="00F027B2" w:rsidRDefault="008F7567" w:rsidP="00F027B2">
            <w:pPr>
              <w:spacing w:after="41" w:line="259" w:lineRule="auto"/>
              <w:ind w:left="0" w:firstLine="0"/>
              <w:jc w:val="left"/>
              <w:rPr>
                <w:rFonts w:ascii="Arial" w:hAnsi="Arial" w:cs="Arial"/>
                <w:sz w:val="22"/>
              </w:rPr>
            </w:pPr>
            <w:r w:rsidRPr="00F027B2">
              <w:rPr>
                <w:rFonts w:ascii="Arial" w:hAnsi="Arial" w:cs="Arial"/>
                <w:sz w:val="22"/>
              </w:rPr>
              <w:t>C.1.2,ubijani</w:t>
            </w:r>
          </w:p>
          <w:p w14:paraId="44238A69" w14:textId="77777777" w:rsidR="00A14462" w:rsidRPr="00F027B2" w:rsidRDefault="008F7567" w:rsidP="00F027B2">
            <w:pPr>
              <w:tabs>
                <w:tab w:val="right" w:pos="1296"/>
              </w:tabs>
              <w:spacing w:after="32" w:line="259" w:lineRule="auto"/>
              <w:ind w:left="0" w:firstLine="0"/>
              <w:jc w:val="left"/>
              <w:rPr>
                <w:rFonts w:ascii="Arial" w:hAnsi="Arial" w:cs="Arial"/>
                <w:sz w:val="22"/>
              </w:rPr>
            </w:pPr>
            <w:r w:rsidRPr="00F027B2">
              <w:rPr>
                <w:rFonts w:ascii="Arial" w:hAnsi="Arial" w:cs="Arial"/>
                <w:sz w:val="22"/>
              </w:rPr>
              <w:t xml:space="preserve">e, </w:t>
            </w:r>
            <w:r w:rsidRPr="00F027B2">
              <w:rPr>
                <w:rFonts w:ascii="Arial" w:hAnsi="Arial" w:cs="Arial"/>
                <w:sz w:val="22"/>
              </w:rPr>
              <w:tab/>
              <w:t xml:space="preserve">2×50 </w:t>
            </w:r>
          </w:p>
          <w:p w14:paraId="2281B104"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uderzeń </w:t>
            </w:r>
          </w:p>
        </w:tc>
        <w:tc>
          <w:tcPr>
            <w:tcW w:w="2268" w:type="dxa"/>
            <w:tcBorders>
              <w:top w:val="single" w:sz="4" w:space="0" w:color="000000"/>
              <w:left w:val="single" w:sz="4" w:space="0" w:color="000000"/>
              <w:bottom w:val="single" w:sz="4" w:space="0" w:color="000000"/>
              <w:right w:val="single" w:sz="4" w:space="0" w:color="000000"/>
            </w:tcBorders>
            <w:vAlign w:val="bottom"/>
          </w:tcPr>
          <w:p w14:paraId="6470BC3E" w14:textId="77777777" w:rsidR="00A14462" w:rsidRPr="00F027B2" w:rsidRDefault="008F7567" w:rsidP="00F027B2">
            <w:pPr>
              <w:spacing w:line="259" w:lineRule="auto"/>
              <w:ind w:left="65" w:firstLine="0"/>
              <w:jc w:val="left"/>
              <w:rPr>
                <w:rFonts w:ascii="Arial" w:hAnsi="Arial" w:cs="Arial"/>
                <w:sz w:val="22"/>
              </w:rPr>
            </w:pPr>
            <w:r w:rsidRPr="00F027B2">
              <w:rPr>
                <w:rFonts w:ascii="Arial" w:hAnsi="Arial" w:cs="Arial"/>
                <w:sz w:val="22"/>
              </w:rPr>
              <w:t xml:space="preserve">PN-EN 12697-8 [33],  </w:t>
            </w:r>
          </w:p>
          <w:p w14:paraId="53F295E7" w14:textId="77777777" w:rsidR="00A14462" w:rsidRPr="00F027B2" w:rsidRDefault="008F7567" w:rsidP="00F027B2">
            <w:pPr>
              <w:spacing w:after="0" w:line="259" w:lineRule="auto"/>
              <w:ind w:left="0" w:right="100" w:firstLine="0"/>
              <w:jc w:val="left"/>
              <w:rPr>
                <w:rFonts w:ascii="Arial" w:hAnsi="Arial" w:cs="Arial"/>
                <w:sz w:val="22"/>
              </w:rPr>
            </w:pPr>
            <w:r w:rsidRPr="00F027B2">
              <w:rPr>
                <w:rFonts w:ascii="Arial" w:hAnsi="Arial" w:cs="Arial"/>
                <w:sz w:val="22"/>
              </w:rPr>
              <w:t xml:space="preserve">p. 4 </w:t>
            </w:r>
          </w:p>
        </w:tc>
        <w:tc>
          <w:tcPr>
            <w:tcW w:w="1133" w:type="dxa"/>
            <w:tcBorders>
              <w:top w:val="single" w:sz="4" w:space="0" w:color="000000"/>
              <w:left w:val="single" w:sz="4" w:space="0" w:color="000000"/>
              <w:bottom w:val="single" w:sz="4" w:space="0" w:color="000000"/>
              <w:right w:val="single" w:sz="4" w:space="0" w:color="000000"/>
            </w:tcBorders>
            <w:vAlign w:val="center"/>
          </w:tcPr>
          <w:p w14:paraId="1C6D90AB"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Vmin1,0 Vmax3,0 </w:t>
            </w:r>
          </w:p>
        </w:tc>
        <w:tc>
          <w:tcPr>
            <w:tcW w:w="1135" w:type="dxa"/>
            <w:tcBorders>
              <w:top w:val="single" w:sz="4" w:space="0" w:color="000000"/>
              <w:left w:val="single" w:sz="4" w:space="0" w:color="000000"/>
              <w:bottom w:val="single" w:sz="4" w:space="0" w:color="000000"/>
              <w:right w:val="single" w:sz="4" w:space="0" w:color="000000"/>
            </w:tcBorders>
            <w:vAlign w:val="center"/>
          </w:tcPr>
          <w:p w14:paraId="3253AA1E"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Vmin1,0 Vmax3,0 </w:t>
            </w:r>
          </w:p>
        </w:tc>
        <w:tc>
          <w:tcPr>
            <w:tcW w:w="1133" w:type="dxa"/>
            <w:tcBorders>
              <w:top w:val="single" w:sz="4" w:space="0" w:color="000000"/>
              <w:left w:val="single" w:sz="4" w:space="0" w:color="000000"/>
              <w:bottom w:val="single" w:sz="4" w:space="0" w:color="000000"/>
              <w:right w:val="single" w:sz="4" w:space="0" w:color="000000"/>
            </w:tcBorders>
            <w:vAlign w:val="center"/>
          </w:tcPr>
          <w:p w14:paraId="4EB20B00"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Vmin1,0 Vmax3,0 </w:t>
            </w:r>
          </w:p>
        </w:tc>
      </w:tr>
      <w:tr w:rsidR="00A14462" w:rsidRPr="00F027B2" w14:paraId="7134CD0A" w14:textId="77777777">
        <w:trPr>
          <w:trHeight w:val="883"/>
        </w:trPr>
        <w:tc>
          <w:tcPr>
            <w:tcW w:w="2410" w:type="dxa"/>
            <w:tcBorders>
              <w:top w:val="single" w:sz="4" w:space="0" w:color="000000"/>
              <w:left w:val="single" w:sz="4" w:space="0" w:color="000000"/>
              <w:bottom w:val="single" w:sz="4" w:space="0" w:color="000000"/>
              <w:right w:val="single" w:sz="4" w:space="0" w:color="000000"/>
            </w:tcBorders>
          </w:tcPr>
          <w:p w14:paraId="4BA9373B"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Wolne przestrzenie wypełnione lepiszczem </w:t>
            </w:r>
          </w:p>
        </w:tc>
        <w:tc>
          <w:tcPr>
            <w:tcW w:w="1418" w:type="dxa"/>
            <w:tcBorders>
              <w:top w:val="single" w:sz="4" w:space="0" w:color="000000"/>
              <w:left w:val="single" w:sz="4" w:space="0" w:color="000000"/>
              <w:bottom w:val="single" w:sz="4" w:space="0" w:color="000000"/>
              <w:right w:val="single" w:sz="4" w:space="0" w:color="000000"/>
            </w:tcBorders>
          </w:tcPr>
          <w:p w14:paraId="35B89EB6" w14:textId="77777777" w:rsidR="00A14462" w:rsidRPr="00F027B2" w:rsidRDefault="008F7567" w:rsidP="00F027B2">
            <w:pPr>
              <w:spacing w:after="41" w:line="259" w:lineRule="auto"/>
              <w:ind w:left="0" w:firstLine="0"/>
              <w:jc w:val="left"/>
              <w:rPr>
                <w:rFonts w:ascii="Arial" w:hAnsi="Arial" w:cs="Arial"/>
                <w:sz w:val="22"/>
              </w:rPr>
            </w:pPr>
            <w:r w:rsidRPr="00F027B2">
              <w:rPr>
                <w:rFonts w:ascii="Arial" w:hAnsi="Arial" w:cs="Arial"/>
                <w:sz w:val="22"/>
              </w:rPr>
              <w:t>C.1.2,ubijani</w:t>
            </w:r>
          </w:p>
          <w:p w14:paraId="06AD8283" w14:textId="77777777" w:rsidR="00A14462" w:rsidRPr="00F027B2" w:rsidRDefault="008F7567" w:rsidP="00F027B2">
            <w:pPr>
              <w:tabs>
                <w:tab w:val="right" w:pos="1296"/>
              </w:tabs>
              <w:spacing w:after="32" w:line="259" w:lineRule="auto"/>
              <w:ind w:left="0" w:firstLine="0"/>
              <w:jc w:val="left"/>
              <w:rPr>
                <w:rFonts w:ascii="Arial" w:hAnsi="Arial" w:cs="Arial"/>
                <w:sz w:val="22"/>
              </w:rPr>
            </w:pPr>
            <w:r w:rsidRPr="00F027B2">
              <w:rPr>
                <w:rFonts w:ascii="Arial" w:hAnsi="Arial" w:cs="Arial"/>
                <w:sz w:val="22"/>
              </w:rPr>
              <w:t xml:space="preserve">e, </w:t>
            </w:r>
            <w:r w:rsidRPr="00F027B2">
              <w:rPr>
                <w:rFonts w:ascii="Arial" w:hAnsi="Arial" w:cs="Arial"/>
                <w:sz w:val="22"/>
              </w:rPr>
              <w:tab/>
              <w:t xml:space="preserve">2×50 </w:t>
            </w:r>
          </w:p>
          <w:p w14:paraId="49749FA0"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uderzeń </w:t>
            </w:r>
          </w:p>
        </w:tc>
        <w:tc>
          <w:tcPr>
            <w:tcW w:w="2268" w:type="dxa"/>
            <w:tcBorders>
              <w:top w:val="single" w:sz="4" w:space="0" w:color="000000"/>
              <w:left w:val="single" w:sz="4" w:space="0" w:color="000000"/>
              <w:bottom w:val="single" w:sz="4" w:space="0" w:color="000000"/>
              <w:right w:val="single" w:sz="4" w:space="0" w:color="000000"/>
            </w:tcBorders>
            <w:vAlign w:val="bottom"/>
          </w:tcPr>
          <w:p w14:paraId="1A1C9445" w14:textId="77777777" w:rsidR="00A14462" w:rsidRPr="00F027B2" w:rsidRDefault="008F7567" w:rsidP="00F027B2">
            <w:pPr>
              <w:spacing w:after="8" w:line="259" w:lineRule="auto"/>
              <w:ind w:left="65" w:firstLine="0"/>
              <w:jc w:val="left"/>
              <w:rPr>
                <w:rFonts w:ascii="Arial" w:hAnsi="Arial" w:cs="Arial"/>
                <w:sz w:val="22"/>
              </w:rPr>
            </w:pPr>
            <w:r w:rsidRPr="00F027B2">
              <w:rPr>
                <w:rFonts w:ascii="Arial" w:hAnsi="Arial" w:cs="Arial"/>
                <w:sz w:val="22"/>
              </w:rPr>
              <w:t xml:space="preserve">PN-EN 12697-8 [33],  </w:t>
            </w:r>
          </w:p>
          <w:p w14:paraId="5570D80F" w14:textId="77777777" w:rsidR="00A14462" w:rsidRPr="00F027B2" w:rsidRDefault="008F7567" w:rsidP="00F027B2">
            <w:pPr>
              <w:spacing w:after="0" w:line="259" w:lineRule="auto"/>
              <w:ind w:left="0" w:right="100" w:firstLine="0"/>
              <w:jc w:val="left"/>
              <w:rPr>
                <w:rFonts w:ascii="Arial" w:hAnsi="Arial" w:cs="Arial"/>
                <w:sz w:val="22"/>
              </w:rPr>
            </w:pPr>
            <w:r w:rsidRPr="00F027B2">
              <w:rPr>
                <w:rFonts w:ascii="Arial" w:hAnsi="Arial" w:cs="Arial"/>
                <w:sz w:val="22"/>
              </w:rPr>
              <w:t xml:space="preserve">p. 5 </w:t>
            </w:r>
          </w:p>
        </w:tc>
        <w:tc>
          <w:tcPr>
            <w:tcW w:w="1133" w:type="dxa"/>
            <w:tcBorders>
              <w:top w:val="single" w:sz="4" w:space="0" w:color="000000"/>
              <w:left w:val="single" w:sz="4" w:space="0" w:color="000000"/>
              <w:bottom w:val="single" w:sz="4" w:space="0" w:color="000000"/>
              <w:right w:val="single" w:sz="4" w:space="0" w:color="000000"/>
            </w:tcBorders>
            <w:vAlign w:val="center"/>
          </w:tcPr>
          <w:p w14:paraId="651D8BBE" w14:textId="77777777" w:rsidR="00A14462" w:rsidRPr="00F027B2" w:rsidRDefault="008F7567" w:rsidP="00F027B2">
            <w:pPr>
              <w:spacing w:after="58" w:line="259" w:lineRule="auto"/>
              <w:ind w:left="0" w:right="100" w:firstLine="0"/>
              <w:jc w:val="left"/>
              <w:rPr>
                <w:rFonts w:ascii="Arial" w:hAnsi="Arial" w:cs="Arial"/>
                <w:sz w:val="22"/>
              </w:rPr>
            </w:pPr>
            <w:r w:rsidRPr="00F027B2">
              <w:rPr>
                <w:rFonts w:ascii="Arial" w:hAnsi="Arial" w:cs="Arial"/>
                <w:sz w:val="22"/>
              </w:rPr>
              <w:t>VFB</w:t>
            </w:r>
            <w:r w:rsidRPr="00F027B2">
              <w:rPr>
                <w:rFonts w:ascii="Arial" w:hAnsi="Arial" w:cs="Arial"/>
                <w:sz w:val="22"/>
                <w:vertAlign w:val="subscript"/>
              </w:rPr>
              <w:t>min75</w:t>
            </w:r>
            <w:r w:rsidRPr="00F027B2">
              <w:rPr>
                <w:rFonts w:ascii="Arial" w:hAnsi="Arial" w:cs="Arial"/>
                <w:sz w:val="22"/>
              </w:rPr>
              <w:t xml:space="preserve"> </w:t>
            </w:r>
          </w:p>
          <w:p w14:paraId="3986DF20" w14:textId="77777777" w:rsidR="00A14462" w:rsidRPr="00F027B2" w:rsidRDefault="008F7567" w:rsidP="00F027B2">
            <w:pPr>
              <w:spacing w:after="0" w:line="259" w:lineRule="auto"/>
              <w:ind w:left="0" w:right="100" w:firstLine="0"/>
              <w:jc w:val="left"/>
              <w:rPr>
                <w:rFonts w:ascii="Arial" w:hAnsi="Arial" w:cs="Arial"/>
                <w:sz w:val="22"/>
              </w:rPr>
            </w:pPr>
            <w:r w:rsidRPr="00F027B2">
              <w:rPr>
                <w:rFonts w:ascii="Arial" w:hAnsi="Arial" w:cs="Arial"/>
                <w:sz w:val="22"/>
              </w:rPr>
              <w:t>VFB</w:t>
            </w:r>
            <w:r w:rsidRPr="00F027B2">
              <w:rPr>
                <w:rFonts w:ascii="Arial" w:hAnsi="Arial" w:cs="Arial"/>
                <w:sz w:val="22"/>
                <w:vertAlign w:val="subscript"/>
              </w:rPr>
              <w:t>min93</w:t>
            </w:r>
            <w:r w:rsidRPr="00F027B2">
              <w:rPr>
                <w:rFonts w:ascii="Arial" w:hAnsi="Arial" w:cs="Arial"/>
                <w:sz w:val="22"/>
              </w:rPr>
              <w:t xml:space="preserve"> </w:t>
            </w:r>
          </w:p>
        </w:tc>
        <w:tc>
          <w:tcPr>
            <w:tcW w:w="1135" w:type="dxa"/>
            <w:tcBorders>
              <w:top w:val="single" w:sz="4" w:space="0" w:color="000000"/>
              <w:left w:val="single" w:sz="4" w:space="0" w:color="000000"/>
              <w:bottom w:val="single" w:sz="4" w:space="0" w:color="000000"/>
              <w:right w:val="single" w:sz="4" w:space="0" w:color="000000"/>
            </w:tcBorders>
            <w:vAlign w:val="center"/>
          </w:tcPr>
          <w:p w14:paraId="062AA612" w14:textId="77777777" w:rsidR="00A14462" w:rsidRPr="00F027B2" w:rsidRDefault="008F7567" w:rsidP="00F027B2">
            <w:pPr>
              <w:spacing w:after="60" w:line="259" w:lineRule="auto"/>
              <w:ind w:left="0" w:right="98" w:firstLine="0"/>
              <w:jc w:val="left"/>
              <w:rPr>
                <w:rFonts w:ascii="Arial" w:hAnsi="Arial" w:cs="Arial"/>
                <w:sz w:val="22"/>
              </w:rPr>
            </w:pPr>
            <w:r w:rsidRPr="00F027B2">
              <w:rPr>
                <w:rFonts w:ascii="Arial" w:hAnsi="Arial" w:cs="Arial"/>
                <w:sz w:val="22"/>
              </w:rPr>
              <w:t>VFB</w:t>
            </w:r>
            <w:r w:rsidRPr="00F027B2">
              <w:rPr>
                <w:rFonts w:ascii="Arial" w:hAnsi="Arial" w:cs="Arial"/>
                <w:sz w:val="22"/>
                <w:vertAlign w:val="subscript"/>
              </w:rPr>
              <w:t>min75</w:t>
            </w:r>
            <w:r w:rsidRPr="00F027B2">
              <w:rPr>
                <w:rFonts w:ascii="Arial" w:hAnsi="Arial" w:cs="Arial"/>
                <w:sz w:val="22"/>
              </w:rPr>
              <w:t xml:space="preserve"> </w:t>
            </w:r>
          </w:p>
          <w:p w14:paraId="2D31B30B" w14:textId="77777777" w:rsidR="00A14462" w:rsidRPr="00F027B2" w:rsidRDefault="008F7567" w:rsidP="00F027B2">
            <w:pPr>
              <w:spacing w:after="0" w:line="259" w:lineRule="auto"/>
              <w:ind w:left="0" w:right="98" w:firstLine="0"/>
              <w:jc w:val="left"/>
              <w:rPr>
                <w:rFonts w:ascii="Arial" w:hAnsi="Arial" w:cs="Arial"/>
                <w:sz w:val="22"/>
              </w:rPr>
            </w:pPr>
            <w:r w:rsidRPr="00F027B2">
              <w:rPr>
                <w:rFonts w:ascii="Arial" w:hAnsi="Arial" w:cs="Arial"/>
                <w:sz w:val="22"/>
              </w:rPr>
              <w:t>VFB</w:t>
            </w:r>
            <w:r w:rsidRPr="00F027B2">
              <w:rPr>
                <w:rFonts w:ascii="Arial" w:hAnsi="Arial" w:cs="Arial"/>
                <w:sz w:val="22"/>
                <w:vertAlign w:val="subscript"/>
              </w:rPr>
              <w:t>min93</w:t>
            </w:r>
            <w:r w:rsidRPr="00F027B2">
              <w:rPr>
                <w:rFonts w:ascii="Arial" w:hAnsi="Arial" w:cs="Arial"/>
                <w:sz w:val="22"/>
              </w:rPr>
              <w:t xml:space="preserve"> </w:t>
            </w:r>
          </w:p>
        </w:tc>
        <w:tc>
          <w:tcPr>
            <w:tcW w:w="1133" w:type="dxa"/>
            <w:tcBorders>
              <w:top w:val="single" w:sz="4" w:space="0" w:color="000000"/>
              <w:left w:val="single" w:sz="4" w:space="0" w:color="000000"/>
              <w:bottom w:val="single" w:sz="4" w:space="0" w:color="000000"/>
              <w:right w:val="single" w:sz="4" w:space="0" w:color="000000"/>
            </w:tcBorders>
            <w:vAlign w:val="center"/>
          </w:tcPr>
          <w:p w14:paraId="66AE70CE" w14:textId="77777777" w:rsidR="00A14462" w:rsidRPr="00F027B2" w:rsidRDefault="008F7567" w:rsidP="00F027B2">
            <w:pPr>
              <w:spacing w:after="60" w:line="259" w:lineRule="auto"/>
              <w:ind w:left="0" w:right="100" w:firstLine="0"/>
              <w:jc w:val="left"/>
              <w:rPr>
                <w:rFonts w:ascii="Arial" w:hAnsi="Arial" w:cs="Arial"/>
                <w:sz w:val="22"/>
              </w:rPr>
            </w:pPr>
            <w:r w:rsidRPr="00F027B2">
              <w:rPr>
                <w:rFonts w:ascii="Arial" w:hAnsi="Arial" w:cs="Arial"/>
                <w:sz w:val="22"/>
              </w:rPr>
              <w:t>VFB</w:t>
            </w:r>
            <w:r w:rsidRPr="00F027B2">
              <w:rPr>
                <w:rFonts w:ascii="Arial" w:hAnsi="Arial" w:cs="Arial"/>
                <w:sz w:val="22"/>
                <w:vertAlign w:val="subscript"/>
              </w:rPr>
              <w:t>min75</w:t>
            </w:r>
            <w:r w:rsidRPr="00F027B2">
              <w:rPr>
                <w:rFonts w:ascii="Arial" w:hAnsi="Arial" w:cs="Arial"/>
                <w:sz w:val="22"/>
              </w:rPr>
              <w:t xml:space="preserve"> </w:t>
            </w:r>
          </w:p>
          <w:p w14:paraId="4D2A776F" w14:textId="77777777" w:rsidR="00A14462" w:rsidRPr="00F027B2" w:rsidRDefault="008F7567" w:rsidP="00F027B2">
            <w:pPr>
              <w:spacing w:after="0" w:line="259" w:lineRule="auto"/>
              <w:ind w:left="0" w:right="100" w:firstLine="0"/>
              <w:jc w:val="left"/>
              <w:rPr>
                <w:rFonts w:ascii="Arial" w:hAnsi="Arial" w:cs="Arial"/>
                <w:sz w:val="22"/>
              </w:rPr>
            </w:pPr>
            <w:r w:rsidRPr="00F027B2">
              <w:rPr>
                <w:rFonts w:ascii="Arial" w:hAnsi="Arial" w:cs="Arial"/>
                <w:sz w:val="22"/>
              </w:rPr>
              <w:t>VFB</w:t>
            </w:r>
            <w:r w:rsidRPr="00F027B2">
              <w:rPr>
                <w:rFonts w:ascii="Arial" w:hAnsi="Arial" w:cs="Arial"/>
                <w:sz w:val="22"/>
                <w:vertAlign w:val="subscript"/>
              </w:rPr>
              <w:t>min93</w:t>
            </w:r>
            <w:r w:rsidRPr="00F027B2">
              <w:rPr>
                <w:rFonts w:ascii="Arial" w:hAnsi="Arial" w:cs="Arial"/>
                <w:sz w:val="22"/>
              </w:rPr>
              <w:t xml:space="preserve"> </w:t>
            </w:r>
          </w:p>
        </w:tc>
      </w:tr>
      <w:tr w:rsidR="00A14462" w:rsidRPr="00F027B2" w14:paraId="4BC0DD5C" w14:textId="77777777">
        <w:trPr>
          <w:trHeight w:val="881"/>
        </w:trPr>
        <w:tc>
          <w:tcPr>
            <w:tcW w:w="2410" w:type="dxa"/>
            <w:tcBorders>
              <w:top w:val="single" w:sz="4" w:space="0" w:color="000000"/>
              <w:left w:val="single" w:sz="4" w:space="0" w:color="000000"/>
              <w:bottom w:val="single" w:sz="4" w:space="0" w:color="000000"/>
              <w:right w:val="single" w:sz="4" w:space="0" w:color="000000"/>
            </w:tcBorders>
          </w:tcPr>
          <w:p w14:paraId="11AAF22B"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Zawartość </w:t>
            </w:r>
            <w:r w:rsidRPr="00F027B2">
              <w:rPr>
                <w:rFonts w:ascii="Arial" w:hAnsi="Arial" w:cs="Arial"/>
                <w:sz w:val="22"/>
              </w:rPr>
              <w:tab/>
              <w:t xml:space="preserve">wolnych przestrzeni w mieszance mineralnej </w:t>
            </w:r>
          </w:p>
        </w:tc>
        <w:tc>
          <w:tcPr>
            <w:tcW w:w="1418" w:type="dxa"/>
            <w:tcBorders>
              <w:top w:val="single" w:sz="4" w:space="0" w:color="000000"/>
              <w:left w:val="single" w:sz="4" w:space="0" w:color="000000"/>
              <w:bottom w:val="single" w:sz="4" w:space="0" w:color="000000"/>
              <w:right w:val="single" w:sz="4" w:space="0" w:color="000000"/>
            </w:tcBorders>
          </w:tcPr>
          <w:p w14:paraId="66192712" w14:textId="77777777" w:rsidR="00A14462" w:rsidRPr="00F027B2" w:rsidRDefault="008F7567" w:rsidP="00F027B2">
            <w:pPr>
              <w:spacing w:after="41" w:line="259" w:lineRule="auto"/>
              <w:ind w:left="0" w:firstLine="0"/>
              <w:jc w:val="left"/>
              <w:rPr>
                <w:rFonts w:ascii="Arial" w:hAnsi="Arial" w:cs="Arial"/>
                <w:sz w:val="22"/>
              </w:rPr>
            </w:pPr>
            <w:r w:rsidRPr="00F027B2">
              <w:rPr>
                <w:rFonts w:ascii="Arial" w:hAnsi="Arial" w:cs="Arial"/>
                <w:sz w:val="22"/>
              </w:rPr>
              <w:t>C.1.2,ubijani</w:t>
            </w:r>
          </w:p>
          <w:p w14:paraId="6DFCDA5E" w14:textId="77777777" w:rsidR="00A14462" w:rsidRPr="00F027B2" w:rsidRDefault="008F7567" w:rsidP="00F027B2">
            <w:pPr>
              <w:tabs>
                <w:tab w:val="right" w:pos="1296"/>
              </w:tabs>
              <w:spacing w:after="32" w:line="259" w:lineRule="auto"/>
              <w:ind w:left="0" w:firstLine="0"/>
              <w:jc w:val="left"/>
              <w:rPr>
                <w:rFonts w:ascii="Arial" w:hAnsi="Arial" w:cs="Arial"/>
                <w:sz w:val="22"/>
              </w:rPr>
            </w:pPr>
            <w:r w:rsidRPr="00F027B2">
              <w:rPr>
                <w:rFonts w:ascii="Arial" w:hAnsi="Arial" w:cs="Arial"/>
                <w:sz w:val="22"/>
              </w:rPr>
              <w:t xml:space="preserve">e, </w:t>
            </w:r>
            <w:r w:rsidRPr="00F027B2">
              <w:rPr>
                <w:rFonts w:ascii="Arial" w:hAnsi="Arial" w:cs="Arial"/>
                <w:sz w:val="22"/>
              </w:rPr>
              <w:tab/>
              <w:t xml:space="preserve">2×50 </w:t>
            </w:r>
          </w:p>
          <w:p w14:paraId="18523985"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uderzeń </w:t>
            </w:r>
          </w:p>
        </w:tc>
        <w:tc>
          <w:tcPr>
            <w:tcW w:w="2268" w:type="dxa"/>
            <w:tcBorders>
              <w:top w:val="single" w:sz="4" w:space="0" w:color="000000"/>
              <w:left w:val="single" w:sz="4" w:space="0" w:color="000000"/>
              <w:bottom w:val="single" w:sz="4" w:space="0" w:color="000000"/>
              <w:right w:val="single" w:sz="4" w:space="0" w:color="000000"/>
            </w:tcBorders>
            <w:vAlign w:val="bottom"/>
          </w:tcPr>
          <w:p w14:paraId="2575500D" w14:textId="77777777" w:rsidR="00A14462" w:rsidRPr="00F027B2" w:rsidRDefault="008F7567" w:rsidP="00F027B2">
            <w:pPr>
              <w:spacing w:after="8" w:line="259" w:lineRule="auto"/>
              <w:ind w:left="65" w:firstLine="0"/>
              <w:jc w:val="left"/>
              <w:rPr>
                <w:rFonts w:ascii="Arial" w:hAnsi="Arial" w:cs="Arial"/>
                <w:sz w:val="22"/>
              </w:rPr>
            </w:pPr>
            <w:r w:rsidRPr="00F027B2">
              <w:rPr>
                <w:rFonts w:ascii="Arial" w:hAnsi="Arial" w:cs="Arial"/>
                <w:sz w:val="22"/>
              </w:rPr>
              <w:t xml:space="preserve">PN-EN 12697-8 [33],  </w:t>
            </w:r>
          </w:p>
          <w:p w14:paraId="208CC70F" w14:textId="77777777" w:rsidR="00A14462" w:rsidRPr="00F027B2" w:rsidRDefault="008F7567" w:rsidP="00F027B2">
            <w:pPr>
              <w:spacing w:after="0" w:line="259" w:lineRule="auto"/>
              <w:ind w:left="0" w:right="100" w:firstLine="0"/>
              <w:jc w:val="left"/>
              <w:rPr>
                <w:rFonts w:ascii="Arial" w:hAnsi="Arial" w:cs="Arial"/>
                <w:sz w:val="22"/>
              </w:rPr>
            </w:pPr>
            <w:r w:rsidRPr="00F027B2">
              <w:rPr>
                <w:rFonts w:ascii="Arial" w:hAnsi="Arial" w:cs="Arial"/>
                <w:sz w:val="22"/>
              </w:rPr>
              <w:t xml:space="preserve">p. 5 </w:t>
            </w:r>
          </w:p>
        </w:tc>
        <w:tc>
          <w:tcPr>
            <w:tcW w:w="1133" w:type="dxa"/>
            <w:tcBorders>
              <w:top w:val="single" w:sz="4" w:space="0" w:color="000000"/>
              <w:left w:val="single" w:sz="4" w:space="0" w:color="000000"/>
              <w:bottom w:val="single" w:sz="4" w:space="0" w:color="000000"/>
              <w:right w:val="single" w:sz="4" w:space="0" w:color="000000"/>
            </w:tcBorders>
            <w:vAlign w:val="center"/>
          </w:tcPr>
          <w:p w14:paraId="53BD571A" w14:textId="77777777" w:rsidR="00A14462" w:rsidRPr="00F027B2" w:rsidRDefault="008F7567" w:rsidP="00F027B2">
            <w:pPr>
              <w:spacing w:after="0" w:line="259" w:lineRule="auto"/>
              <w:ind w:left="55" w:firstLine="0"/>
              <w:jc w:val="left"/>
              <w:rPr>
                <w:rFonts w:ascii="Arial" w:hAnsi="Arial" w:cs="Arial"/>
                <w:sz w:val="22"/>
              </w:rPr>
            </w:pPr>
            <w:r w:rsidRPr="00F027B2">
              <w:rPr>
                <w:rFonts w:ascii="Arial" w:hAnsi="Arial" w:cs="Arial"/>
                <w:sz w:val="22"/>
              </w:rPr>
              <w:t>VMA</w:t>
            </w:r>
            <w:r w:rsidRPr="00F027B2">
              <w:rPr>
                <w:rFonts w:ascii="Arial" w:hAnsi="Arial" w:cs="Arial"/>
                <w:sz w:val="22"/>
                <w:vertAlign w:val="subscript"/>
              </w:rPr>
              <w:t>min14</w:t>
            </w:r>
            <w:r w:rsidRPr="00F027B2">
              <w:rPr>
                <w:rFonts w:ascii="Arial" w:hAnsi="Arial" w:cs="Arial"/>
                <w:sz w:val="22"/>
              </w:rPr>
              <w:t xml:space="preserve"> </w:t>
            </w:r>
          </w:p>
        </w:tc>
        <w:tc>
          <w:tcPr>
            <w:tcW w:w="1135" w:type="dxa"/>
            <w:tcBorders>
              <w:top w:val="single" w:sz="4" w:space="0" w:color="000000"/>
              <w:left w:val="single" w:sz="4" w:space="0" w:color="000000"/>
              <w:bottom w:val="single" w:sz="4" w:space="0" w:color="000000"/>
              <w:right w:val="single" w:sz="4" w:space="0" w:color="000000"/>
            </w:tcBorders>
            <w:vAlign w:val="center"/>
          </w:tcPr>
          <w:p w14:paraId="21C35351" w14:textId="77777777" w:rsidR="00A14462" w:rsidRPr="00F027B2" w:rsidRDefault="008F7567" w:rsidP="00F027B2">
            <w:pPr>
              <w:spacing w:after="0" w:line="259" w:lineRule="auto"/>
              <w:ind w:left="58" w:firstLine="0"/>
              <w:jc w:val="left"/>
              <w:rPr>
                <w:rFonts w:ascii="Arial" w:hAnsi="Arial" w:cs="Arial"/>
                <w:sz w:val="22"/>
              </w:rPr>
            </w:pPr>
            <w:r w:rsidRPr="00F027B2">
              <w:rPr>
                <w:rFonts w:ascii="Arial" w:hAnsi="Arial" w:cs="Arial"/>
                <w:sz w:val="22"/>
              </w:rPr>
              <w:t>VMA</w:t>
            </w:r>
            <w:r w:rsidRPr="00F027B2">
              <w:rPr>
                <w:rFonts w:ascii="Arial" w:hAnsi="Arial" w:cs="Arial"/>
                <w:sz w:val="22"/>
                <w:vertAlign w:val="subscript"/>
              </w:rPr>
              <w:t>min14</w:t>
            </w:r>
            <w:r w:rsidRPr="00F027B2">
              <w:rPr>
                <w:rFonts w:ascii="Arial" w:hAnsi="Arial" w:cs="Arial"/>
                <w:sz w:val="22"/>
              </w:rPr>
              <w:t xml:space="preserve"> </w:t>
            </w:r>
          </w:p>
        </w:tc>
        <w:tc>
          <w:tcPr>
            <w:tcW w:w="1133" w:type="dxa"/>
            <w:tcBorders>
              <w:top w:val="single" w:sz="4" w:space="0" w:color="000000"/>
              <w:left w:val="single" w:sz="4" w:space="0" w:color="000000"/>
              <w:bottom w:val="single" w:sz="4" w:space="0" w:color="000000"/>
              <w:right w:val="single" w:sz="4" w:space="0" w:color="000000"/>
            </w:tcBorders>
            <w:vAlign w:val="center"/>
          </w:tcPr>
          <w:p w14:paraId="5D602038" w14:textId="77777777" w:rsidR="00A14462" w:rsidRPr="00F027B2" w:rsidRDefault="008F7567" w:rsidP="00F027B2">
            <w:pPr>
              <w:spacing w:after="0" w:line="259" w:lineRule="auto"/>
              <w:ind w:left="55" w:firstLine="0"/>
              <w:jc w:val="left"/>
              <w:rPr>
                <w:rFonts w:ascii="Arial" w:hAnsi="Arial" w:cs="Arial"/>
                <w:sz w:val="22"/>
              </w:rPr>
            </w:pPr>
            <w:r w:rsidRPr="00F027B2">
              <w:rPr>
                <w:rFonts w:ascii="Arial" w:hAnsi="Arial" w:cs="Arial"/>
                <w:sz w:val="22"/>
              </w:rPr>
              <w:t>VMA</w:t>
            </w:r>
            <w:r w:rsidRPr="00F027B2">
              <w:rPr>
                <w:rFonts w:ascii="Arial" w:hAnsi="Arial" w:cs="Arial"/>
                <w:sz w:val="22"/>
                <w:vertAlign w:val="subscript"/>
              </w:rPr>
              <w:t>min14</w:t>
            </w:r>
            <w:r w:rsidRPr="00F027B2">
              <w:rPr>
                <w:rFonts w:ascii="Arial" w:hAnsi="Arial" w:cs="Arial"/>
                <w:sz w:val="22"/>
              </w:rPr>
              <w:t xml:space="preserve"> </w:t>
            </w:r>
          </w:p>
        </w:tc>
      </w:tr>
      <w:tr w:rsidR="00A14462" w:rsidRPr="00F027B2" w14:paraId="5DF69631" w14:textId="77777777">
        <w:trPr>
          <w:trHeight w:val="1466"/>
        </w:trPr>
        <w:tc>
          <w:tcPr>
            <w:tcW w:w="2410" w:type="dxa"/>
            <w:tcBorders>
              <w:top w:val="single" w:sz="4" w:space="0" w:color="000000"/>
              <w:left w:val="single" w:sz="4" w:space="0" w:color="000000"/>
              <w:bottom w:val="single" w:sz="4" w:space="0" w:color="000000"/>
              <w:right w:val="single" w:sz="4" w:space="0" w:color="000000"/>
            </w:tcBorders>
            <w:vAlign w:val="center"/>
          </w:tcPr>
          <w:p w14:paraId="40F8E42B"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Odporność na działanie wody a) </w:t>
            </w:r>
          </w:p>
        </w:tc>
        <w:tc>
          <w:tcPr>
            <w:tcW w:w="1418" w:type="dxa"/>
            <w:tcBorders>
              <w:top w:val="single" w:sz="4" w:space="0" w:color="000000"/>
              <w:left w:val="single" w:sz="4" w:space="0" w:color="000000"/>
              <w:bottom w:val="single" w:sz="4" w:space="0" w:color="000000"/>
              <w:right w:val="single" w:sz="4" w:space="0" w:color="000000"/>
            </w:tcBorders>
            <w:vAlign w:val="center"/>
          </w:tcPr>
          <w:p w14:paraId="275625FB" w14:textId="77777777" w:rsidR="00A14462" w:rsidRPr="00F027B2" w:rsidRDefault="008F7567" w:rsidP="00F027B2">
            <w:pPr>
              <w:spacing w:after="41" w:line="259" w:lineRule="auto"/>
              <w:ind w:left="0" w:firstLine="0"/>
              <w:jc w:val="left"/>
              <w:rPr>
                <w:rFonts w:ascii="Arial" w:hAnsi="Arial" w:cs="Arial"/>
                <w:sz w:val="22"/>
              </w:rPr>
            </w:pPr>
            <w:r w:rsidRPr="00F027B2">
              <w:rPr>
                <w:rFonts w:ascii="Arial" w:hAnsi="Arial" w:cs="Arial"/>
                <w:sz w:val="22"/>
              </w:rPr>
              <w:t>C.1.1,ubijani</w:t>
            </w:r>
          </w:p>
          <w:p w14:paraId="2EFBD84A" w14:textId="77777777" w:rsidR="00A14462" w:rsidRPr="00F027B2" w:rsidRDefault="008F7567" w:rsidP="00F027B2">
            <w:pPr>
              <w:tabs>
                <w:tab w:val="right" w:pos="1296"/>
              </w:tabs>
              <w:spacing w:after="32" w:line="259" w:lineRule="auto"/>
              <w:ind w:left="0" w:firstLine="0"/>
              <w:jc w:val="left"/>
              <w:rPr>
                <w:rFonts w:ascii="Arial" w:hAnsi="Arial" w:cs="Arial"/>
                <w:sz w:val="22"/>
              </w:rPr>
            </w:pPr>
            <w:r w:rsidRPr="00F027B2">
              <w:rPr>
                <w:rFonts w:ascii="Arial" w:hAnsi="Arial" w:cs="Arial"/>
                <w:sz w:val="22"/>
              </w:rPr>
              <w:t xml:space="preserve">e, </w:t>
            </w:r>
            <w:r w:rsidRPr="00F027B2">
              <w:rPr>
                <w:rFonts w:ascii="Arial" w:hAnsi="Arial" w:cs="Arial"/>
                <w:sz w:val="22"/>
              </w:rPr>
              <w:tab/>
              <w:t xml:space="preserve">2×35 </w:t>
            </w:r>
          </w:p>
          <w:p w14:paraId="0EA55B03"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uderzeń </w:t>
            </w:r>
          </w:p>
        </w:tc>
        <w:tc>
          <w:tcPr>
            <w:tcW w:w="2268" w:type="dxa"/>
            <w:tcBorders>
              <w:top w:val="single" w:sz="4" w:space="0" w:color="000000"/>
              <w:left w:val="single" w:sz="4" w:space="0" w:color="000000"/>
              <w:bottom w:val="single" w:sz="4" w:space="0" w:color="000000"/>
              <w:right w:val="single" w:sz="4" w:space="0" w:color="000000"/>
            </w:tcBorders>
          </w:tcPr>
          <w:p w14:paraId="78A14A8B" w14:textId="77777777" w:rsidR="00A14462" w:rsidRPr="00F027B2" w:rsidRDefault="008F7567" w:rsidP="00F027B2">
            <w:pPr>
              <w:spacing w:after="0" w:line="272" w:lineRule="auto"/>
              <w:ind w:left="0" w:firstLine="0"/>
              <w:jc w:val="left"/>
              <w:rPr>
                <w:rFonts w:ascii="Arial" w:hAnsi="Arial" w:cs="Arial"/>
                <w:sz w:val="22"/>
              </w:rPr>
            </w:pPr>
            <w:r w:rsidRPr="00F027B2">
              <w:rPr>
                <w:rFonts w:ascii="Arial" w:hAnsi="Arial" w:cs="Arial"/>
                <w:sz w:val="22"/>
              </w:rPr>
              <w:t xml:space="preserve">PN-EN 12697-12 [35], przechowywanie w </w:t>
            </w:r>
          </w:p>
          <w:p w14:paraId="5EB5A923" w14:textId="77777777" w:rsidR="00A14462" w:rsidRPr="00F027B2" w:rsidRDefault="008F7567" w:rsidP="00F027B2">
            <w:pPr>
              <w:spacing w:after="0" w:line="259" w:lineRule="auto"/>
              <w:ind w:left="31" w:right="106" w:hanging="19"/>
              <w:jc w:val="left"/>
              <w:rPr>
                <w:rFonts w:ascii="Arial" w:hAnsi="Arial" w:cs="Arial"/>
                <w:sz w:val="22"/>
              </w:rPr>
            </w:pPr>
            <w:r w:rsidRPr="00F027B2">
              <w:rPr>
                <w:rFonts w:ascii="Arial" w:hAnsi="Arial" w:cs="Arial"/>
                <w:sz w:val="22"/>
              </w:rPr>
              <w:t xml:space="preserve">40°C z jednym cyklem zamrażania,  badanie w 25°C </w:t>
            </w:r>
          </w:p>
        </w:tc>
        <w:tc>
          <w:tcPr>
            <w:tcW w:w="1133" w:type="dxa"/>
            <w:tcBorders>
              <w:top w:val="single" w:sz="4" w:space="0" w:color="000000"/>
              <w:left w:val="single" w:sz="4" w:space="0" w:color="000000"/>
              <w:bottom w:val="single" w:sz="4" w:space="0" w:color="000000"/>
              <w:right w:val="single" w:sz="4" w:space="0" w:color="000000"/>
            </w:tcBorders>
            <w:vAlign w:val="bottom"/>
          </w:tcPr>
          <w:p w14:paraId="7A267A41" w14:textId="77777777" w:rsidR="00A14462" w:rsidRPr="00F027B2" w:rsidRDefault="008F7567" w:rsidP="00F027B2">
            <w:pPr>
              <w:spacing w:after="0" w:line="259" w:lineRule="auto"/>
              <w:ind w:left="0" w:right="98" w:firstLine="0"/>
              <w:jc w:val="left"/>
              <w:rPr>
                <w:rFonts w:ascii="Arial" w:hAnsi="Arial" w:cs="Arial"/>
                <w:sz w:val="22"/>
              </w:rPr>
            </w:pPr>
            <w:r w:rsidRPr="00F027B2">
              <w:rPr>
                <w:rFonts w:ascii="Arial" w:hAnsi="Arial" w:cs="Arial"/>
                <w:sz w:val="22"/>
              </w:rPr>
              <w:t>ITSR</w:t>
            </w:r>
            <w:r w:rsidRPr="00F027B2">
              <w:rPr>
                <w:rFonts w:ascii="Arial" w:hAnsi="Arial" w:cs="Arial"/>
                <w:sz w:val="22"/>
                <w:vertAlign w:val="subscript"/>
              </w:rPr>
              <w:t>90</w:t>
            </w:r>
            <w:r w:rsidRPr="00F027B2">
              <w:rPr>
                <w:rFonts w:ascii="Arial" w:hAnsi="Arial" w:cs="Arial"/>
                <w:sz w:val="22"/>
              </w:rPr>
              <w:t xml:space="preserve"> </w:t>
            </w:r>
          </w:p>
        </w:tc>
        <w:tc>
          <w:tcPr>
            <w:tcW w:w="1135" w:type="dxa"/>
            <w:tcBorders>
              <w:top w:val="single" w:sz="4" w:space="0" w:color="000000"/>
              <w:left w:val="single" w:sz="4" w:space="0" w:color="000000"/>
              <w:bottom w:val="single" w:sz="4" w:space="0" w:color="000000"/>
              <w:right w:val="single" w:sz="4" w:space="0" w:color="000000"/>
            </w:tcBorders>
            <w:vAlign w:val="bottom"/>
          </w:tcPr>
          <w:p w14:paraId="312D07F3" w14:textId="77777777" w:rsidR="00A14462" w:rsidRPr="00F027B2" w:rsidRDefault="008F7567" w:rsidP="00F027B2">
            <w:pPr>
              <w:spacing w:after="0" w:line="259" w:lineRule="auto"/>
              <w:ind w:left="0" w:right="96" w:firstLine="0"/>
              <w:jc w:val="left"/>
              <w:rPr>
                <w:rFonts w:ascii="Arial" w:hAnsi="Arial" w:cs="Arial"/>
                <w:sz w:val="22"/>
              </w:rPr>
            </w:pPr>
            <w:r w:rsidRPr="00F027B2">
              <w:rPr>
                <w:rFonts w:ascii="Arial" w:hAnsi="Arial" w:cs="Arial"/>
                <w:sz w:val="22"/>
              </w:rPr>
              <w:t>ITSR</w:t>
            </w:r>
            <w:r w:rsidRPr="00F027B2">
              <w:rPr>
                <w:rFonts w:ascii="Arial" w:hAnsi="Arial" w:cs="Arial"/>
                <w:sz w:val="22"/>
                <w:vertAlign w:val="subscript"/>
              </w:rPr>
              <w:t>90</w:t>
            </w:r>
            <w:r w:rsidRPr="00F027B2">
              <w:rPr>
                <w:rFonts w:ascii="Arial" w:hAnsi="Arial" w:cs="Arial"/>
                <w:sz w:val="22"/>
              </w:rPr>
              <w:t xml:space="preserve"> </w:t>
            </w:r>
          </w:p>
        </w:tc>
        <w:tc>
          <w:tcPr>
            <w:tcW w:w="1133" w:type="dxa"/>
            <w:tcBorders>
              <w:top w:val="single" w:sz="4" w:space="0" w:color="000000"/>
              <w:left w:val="single" w:sz="4" w:space="0" w:color="000000"/>
              <w:bottom w:val="single" w:sz="4" w:space="0" w:color="000000"/>
              <w:right w:val="single" w:sz="4" w:space="0" w:color="000000"/>
            </w:tcBorders>
            <w:vAlign w:val="center"/>
          </w:tcPr>
          <w:p w14:paraId="2796C454" w14:textId="77777777" w:rsidR="00A14462" w:rsidRPr="00F027B2" w:rsidRDefault="008F7567" w:rsidP="00F027B2">
            <w:pPr>
              <w:spacing w:after="0" w:line="259" w:lineRule="auto"/>
              <w:ind w:left="0" w:right="98" w:firstLine="0"/>
              <w:jc w:val="left"/>
              <w:rPr>
                <w:rFonts w:ascii="Arial" w:hAnsi="Arial" w:cs="Arial"/>
                <w:sz w:val="22"/>
              </w:rPr>
            </w:pPr>
            <w:r w:rsidRPr="00F027B2">
              <w:rPr>
                <w:rFonts w:ascii="Arial" w:hAnsi="Arial" w:cs="Arial"/>
                <w:sz w:val="22"/>
              </w:rPr>
              <w:t>ITSR</w:t>
            </w:r>
            <w:r w:rsidRPr="00F027B2">
              <w:rPr>
                <w:rFonts w:ascii="Arial" w:hAnsi="Arial" w:cs="Arial"/>
                <w:sz w:val="22"/>
                <w:vertAlign w:val="subscript"/>
              </w:rPr>
              <w:t>90</w:t>
            </w:r>
            <w:r w:rsidRPr="00F027B2">
              <w:rPr>
                <w:rFonts w:ascii="Arial" w:hAnsi="Arial" w:cs="Arial"/>
                <w:sz w:val="22"/>
              </w:rPr>
              <w:t xml:space="preserve"> </w:t>
            </w:r>
          </w:p>
        </w:tc>
      </w:tr>
      <w:tr w:rsidR="00A14462" w:rsidRPr="00F027B2" w14:paraId="280F530E" w14:textId="77777777">
        <w:trPr>
          <w:trHeight w:val="590"/>
        </w:trPr>
        <w:tc>
          <w:tcPr>
            <w:tcW w:w="9497" w:type="dxa"/>
            <w:gridSpan w:val="6"/>
            <w:tcBorders>
              <w:top w:val="single" w:sz="4" w:space="0" w:color="000000"/>
              <w:left w:val="single" w:sz="4" w:space="0" w:color="000000"/>
              <w:bottom w:val="single" w:sz="4" w:space="0" w:color="000000"/>
              <w:right w:val="single" w:sz="4" w:space="0" w:color="000000"/>
            </w:tcBorders>
          </w:tcPr>
          <w:p w14:paraId="57ECC12C" w14:textId="77777777" w:rsidR="00A14462" w:rsidRPr="00F027B2" w:rsidRDefault="008F7567" w:rsidP="00F027B2">
            <w:pPr>
              <w:spacing w:after="65" w:line="259" w:lineRule="auto"/>
              <w:ind w:left="0" w:firstLine="0"/>
              <w:jc w:val="left"/>
              <w:rPr>
                <w:rFonts w:ascii="Arial" w:hAnsi="Arial" w:cs="Arial"/>
                <w:sz w:val="22"/>
              </w:rPr>
            </w:pPr>
            <w:r w:rsidRPr="00F027B2">
              <w:rPr>
                <w:rFonts w:ascii="Arial" w:hAnsi="Arial" w:cs="Arial"/>
                <w:sz w:val="22"/>
                <w:vertAlign w:val="superscript"/>
              </w:rPr>
              <w:t>a)</w:t>
            </w:r>
            <w:r w:rsidRPr="00F027B2">
              <w:rPr>
                <w:rFonts w:ascii="Arial" w:hAnsi="Arial" w:cs="Arial"/>
                <w:sz w:val="22"/>
              </w:rPr>
              <w:t xml:space="preserve"> Ujednoliconą procedurę badania odporności na działanie wody podano w WT-2 2010 [65] w załączniku </w:t>
            </w:r>
          </w:p>
          <w:p w14:paraId="30BB99FD" w14:textId="77777777" w:rsidR="00A14462" w:rsidRPr="00F027B2" w:rsidRDefault="008F7567" w:rsidP="00F027B2">
            <w:pPr>
              <w:spacing w:after="0" w:line="259" w:lineRule="auto"/>
              <w:ind w:left="142" w:firstLine="0"/>
              <w:jc w:val="left"/>
              <w:rPr>
                <w:rFonts w:ascii="Arial" w:hAnsi="Arial" w:cs="Arial"/>
                <w:sz w:val="22"/>
              </w:rPr>
            </w:pPr>
            <w:r w:rsidRPr="00F027B2">
              <w:rPr>
                <w:rFonts w:ascii="Arial" w:hAnsi="Arial" w:cs="Arial"/>
                <w:sz w:val="22"/>
              </w:rPr>
              <w:t xml:space="preserve">1. </w:t>
            </w:r>
          </w:p>
        </w:tc>
      </w:tr>
    </w:tbl>
    <w:p w14:paraId="6EF21940" w14:textId="77777777" w:rsidR="00A14462" w:rsidRPr="00F027B2" w:rsidRDefault="008F7567" w:rsidP="00F027B2">
      <w:pPr>
        <w:spacing w:after="19" w:line="259" w:lineRule="auto"/>
        <w:ind w:left="302" w:firstLine="0"/>
        <w:jc w:val="left"/>
        <w:rPr>
          <w:rFonts w:ascii="Arial" w:hAnsi="Arial" w:cs="Arial"/>
          <w:sz w:val="22"/>
        </w:rPr>
      </w:pPr>
      <w:r w:rsidRPr="00F027B2">
        <w:rPr>
          <w:rFonts w:ascii="Arial" w:hAnsi="Arial" w:cs="Arial"/>
          <w:sz w:val="22"/>
        </w:rPr>
        <w:t xml:space="preserve"> </w:t>
      </w:r>
    </w:p>
    <w:p w14:paraId="58BF8BEF" w14:textId="77777777" w:rsidR="00A14462" w:rsidRPr="00F027B2" w:rsidRDefault="008F7567" w:rsidP="00F027B2">
      <w:pPr>
        <w:spacing w:after="0" w:line="259" w:lineRule="auto"/>
        <w:ind w:left="235"/>
        <w:jc w:val="left"/>
        <w:rPr>
          <w:rFonts w:ascii="Arial" w:hAnsi="Arial" w:cs="Arial"/>
          <w:sz w:val="22"/>
        </w:rPr>
      </w:pPr>
      <w:r w:rsidRPr="00F027B2">
        <w:rPr>
          <w:rFonts w:ascii="Arial" w:hAnsi="Arial" w:cs="Arial"/>
          <w:sz w:val="22"/>
          <w:u w:val="single" w:color="000000"/>
        </w:rPr>
        <w:t>Tablica 9. Wymagane właściwości mieszanki mineralno-asfaltowej do warstwy ścieralnej, dla</w:t>
      </w:r>
      <w:r w:rsidRPr="00F027B2">
        <w:rPr>
          <w:rFonts w:ascii="Arial" w:hAnsi="Arial" w:cs="Arial"/>
          <w:sz w:val="22"/>
        </w:rPr>
        <w:t xml:space="preserve"> </w:t>
      </w:r>
      <w:r w:rsidRPr="00F027B2">
        <w:rPr>
          <w:rFonts w:ascii="Arial" w:hAnsi="Arial" w:cs="Arial"/>
          <w:sz w:val="22"/>
          <w:u w:val="single" w:color="000000"/>
        </w:rPr>
        <w:t>ruchu KR3 ^ KR4 [65</w:t>
      </w:r>
      <w:r w:rsidRPr="00F027B2">
        <w:rPr>
          <w:rFonts w:ascii="Arial" w:hAnsi="Arial" w:cs="Arial"/>
          <w:sz w:val="22"/>
        </w:rPr>
        <w:t xml:space="preserve"> </w:t>
      </w:r>
    </w:p>
    <w:tbl>
      <w:tblPr>
        <w:tblStyle w:val="TableGrid"/>
        <w:tblW w:w="9497" w:type="dxa"/>
        <w:tblInd w:w="494" w:type="dxa"/>
        <w:tblCellMar>
          <w:top w:w="50" w:type="dxa"/>
          <w:left w:w="110" w:type="dxa"/>
        </w:tblCellMar>
        <w:tblLook w:val="04A0" w:firstRow="1" w:lastRow="0" w:firstColumn="1" w:lastColumn="0" w:noHBand="0" w:noVBand="1"/>
      </w:tblPr>
      <w:tblGrid>
        <w:gridCol w:w="2448"/>
        <w:gridCol w:w="1443"/>
        <w:gridCol w:w="2524"/>
        <w:gridCol w:w="1541"/>
        <w:gridCol w:w="1541"/>
      </w:tblGrid>
      <w:tr w:rsidR="00A14462" w:rsidRPr="00F027B2" w14:paraId="045188DA" w14:textId="77777777">
        <w:trPr>
          <w:trHeight w:val="1464"/>
        </w:trPr>
        <w:tc>
          <w:tcPr>
            <w:tcW w:w="2664" w:type="dxa"/>
            <w:tcBorders>
              <w:top w:val="single" w:sz="4" w:space="0" w:color="000000"/>
              <w:left w:val="single" w:sz="4" w:space="0" w:color="000000"/>
              <w:bottom w:val="single" w:sz="4" w:space="0" w:color="000000"/>
              <w:right w:val="single" w:sz="4" w:space="0" w:color="000000"/>
            </w:tcBorders>
          </w:tcPr>
          <w:p w14:paraId="47682804" w14:textId="77777777" w:rsidR="00A14462" w:rsidRPr="00F027B2" w:rsidRDefault="008F7567" w:rsidP="00F027B2">
            <w:pPr>
              <w:spacing w:after="12" w:line="259" w:lineRule="auto"/>
              <w:ind w:left="0" w:right="46" w:firstLine="0"/>
              <w:jc w:val="left"/>
              <w:rPr>
                <w:rFonts w:ascii="Arial" w:hAnsi="Arial" w:cs="Arial"/>
                <w:sz w:val="22"/>
              </w:rPr>
            </w:pPr>
            <w:r w:rsidRPr="00F027B2">
              <w:rPr>
                <w:rFonts w:ascii="Arial" w:hAnsi="Arial" w:cs="Arial"/>
                <w:sz w:val="22"/>
              </w:rPr>
              <w:t xml:space="preserve"> </w:t>
            </w:r>
          </w:p>
          <w:p w14:paraId="01D3F347" w14:textId="77777777" w:rsidR="00A14462" w:rsidRPr="00F027B2" w:rsidRDefault="008F7567" w:rsidP="00F027B2">
            <w:pPr>
              <w:spacing w:after="0" w:line="259" w:lineRule="auto"/>
              <w:ind w:left="0" w:right="106" w:firstLine="0"/>
              <w:jc w:val="left"/>
              <w:rPr>
                <w:rFonts w:ascii="Arial" w:hAnsi="Arial" w:cs="Arial"/>
                <w:sz w:val="22"/>
              </w:rPr>
            </w:pPr>
            <w:r w:rsidRPr="00F027B2">
              <w:rPr>
                <w:rFonts w:ascii="Arial" w:hAnsi="Arial" w:cs="Arial"/>
                <w:sz w:val="22"/>
              </w:rPr>
              <w:t xml:space="preserve">Właściwość </w:t>
            </w:r>
          </w:p>
        </w:tc>
        <w:tc>
          <w:tcPr>
            <w:tcW w:w="1418" w:type="dxa"/>
            <w:tcBorders>
              <w:top w:val="single" w:sz="4" w:space="0" w:color="000000"/>
              <w:left w:val="single" w:sz="4" w:space="0" w:color="000000"/>
              <w:bottom w:val="single" w:sz="4" w:space="0" w:color="000000"/>
              <w:right w:val="single" w:sz="4" w:space="0" w:color="000000"/>
            </w:tcBorders>
          </w:tcPr>
          <w:p w14:paraId="3B28ABC2" w14:textId="77777777" w:rsidR="00A14462" w:rsidRPr="00F027B2" w:rsidRDefault="008F7567" w:rsidP="00F027B2">
            <w:pPr>
              <w:spacing w:after="13"/>
              <w:ind w:left="0" w:firstLine="0"/>
              <w:jc w:val="left"/>
              <w:rPr>
                <w:rFonts w:ascii="Arial" w:hAnsi="Arial" w:cs="Arial"/>
                <w:sz w:val="22"/>
              </w:rPr>
            </w:pPr>
            <w:r w:rsidRPr="00F027B2">
              <w:rPr>
                <w:rFonts w:ascii="Arial" w:hAnsi="Arial" w:cs="Arial"/>
                <w:sz w:val="22"/>
              </w:rPr>
              <w:t xml:space="preserve">Warunki zagęszczania wg PN-EN  13108-20  </w:t>
            </w:r>
          </w:p>
          <w:p w14:paraId="2251F777" w14:textId="77777777" w:rsidR="00A14462" w:rsidRPr="00F027B2" w:rsidRDefault="008F7567" w:rsidP="00F027B2">
            <w:pPr>
              <w:spacing w:after="0" w:line="259" w:lineRule="auto"/>
              <w:ind w:left="0" w:right="103" w:firstLine="0"/>
              <w:jc w:val="left"/>
              <w:rPr>
                <w:rFonts w:ascii="Arial" w:hAnsi="Arial" w:cs="Arial"/>
                <w:sz w:val="22"/>
              </w:rPr>
            </w:pPr>
            <w:r w:rsidRPr="00F027B2">
              <w:rPr>
                <w:rFonts w:ascii="Arial" w:hAnsi="Arial" w:cs="Arial"/>
                <w:sz w:val="22"/>
              </w:rPr>
              <w:t xml:space="preserve">[48] </w:t>
            </w:r>
          </w:p>
        </w:tc>
        <w:tc>
          <w:tcPr>
            <w:tcW w:w="2722" w:type="dxa"/>
            <w:tcBorders>
              <w:top w:val="single" w:sz="4" w:space="0" w:color="000000"/>
              <w:left w:val="single" w:sz="4" w:space="0" w:color="000000"/>
              <w:bottom w:val="single" w:sz="4" w:space="0" w:color="000000"/>
              <w:right w:val="single" w:sz="4" w:space="0" w:color="000000"/>
            </w:tcBorders>
          </w:tcPr>
          <w:p w14:paraId="3D8F4D5F" w14:textId="77777777" w:rsidR="00A14462" w:rsidRPr="00F027B2" w:rsidRDefault="008F7567" w:rsidP="00F027B2">
            <w:pPr>
              <w:spacing w:after="13" w:line="259" w:lineRule="auto"/>
              <w:ind w:left="0" w:right="46" w:firstLine="0"/>
              <w:jc w:val="left"/>
              <w:rPr>
                <w:rFonts w:ascii="Arial" w:hAnsi="Arial" w:cs="Arial"/>
                <w:sz w:val="22"/>
              </w:rPr>
            </w:pPr>
            <w:r w:rsidRPr="00F027B2">
              <w:rPr>
                <w:rFonts w:ascii="Arial" w:hAnsi="Arial" w:cs="Arial"/>
                <w:sz w:val="22"/>
              </w:rPr>
              <w:t xml:space="preserve"> </w:t>
            </w:r>
          </w:p>
          <w:p w14:paraId="3D9817BE" w14:textId="77777777" w:rsidR="00A14462" w:rsidRPr="00F027B2" w:rsidRDefault="008F7567" w:rsidP="00F027B2">
            <w:pPr>
              <w:spacing w:after="0" w:line="259" w:lineRule="auto"/>
              <w:ind w:left="0" w:right="104" w:firstLine="0"/>
              <w:jc w:val="left"/>
              <w:rPr>
                <w:rFonts w:ascii="Arial" w:hAnsi="Arial" w:cs="Arial"/>
                <w:sz w:val="22"/>
              </w:rPr>
            </w:pPr>
            <w:r w:rsidRPr="00F027B2">
              <w:rPr>
                <w:rFonts w:ascii="Arial" w:hAnsi="Arial" w:cs="Arial"/>
                <w:sz w:val="22"/>
              </w:rPr>
              <w:t xml:space="preserve">Metoda i warunki badania </w:t>
            </w:r>
          </w:p>
        </w:tc>
        <w:tc>
          <w:tcPr>
            <w:tcW w:w="1277" w:type="dxa"/>
            <w:tcBorders>
              <w:top w:val="single" w:sz="4" w:space="0" w:color="000000"/>
              <w:left w:val="single" w:sz="4" w:space="0" w:color="000000"/>
              <w:bottom w:val="single" w:sz="4" w:space="0" w:color="000000"/>
              <w:right w:val="single" w:sz="4" w:space="0" w:color="000000"/>
            </w:tcBorders>
          </w:tcPr>
          <w:p w14:paraId="0ED3B2E3" w14:textId="77777777" w:rsidR="00A14462" w:rsidRPr="00F027B2" w:rsidRDefault="008F7567" w:rsidP="00F027B2">
            <w:pPr>
              <w:spacing w:after="12" w:line="259" w:lineRule="auto"/>
              <w:ind w:left="0" w:right="46" w:firstLine="0"/>
              <w:jc w:val="left"/>
              <w:rPr>
                <w:rFonts w:ascii="Arial" w:hAnsi="Arial" w:cs="Arial"/>
                <w:sz w:val="22"/>
              </w:rPr>
            </w:pPr>
            <w:r w:rsidRPr="00F027B2">
              <w:rPr>
                <w:rFonts w:ascii="Arial" w:hAnsi="Arial" w:cs="Arial"/>
                <w:sz w:val="22"/>
              </w:rPr>
              <w:t xml:space="preserve"> </w:t>
            </w:r>
          </w:p>
          <w:p w14:paraId="6A82604A" w14:textId="77777777" w:rsidR="00A14462" w:rsidRPr="00F027B2" w:rsidRDefault="008F7567" w:rsidP="00F027B2">
            <w:pPr>
              <w:spacing w:after="0" w:line="259" w:lineRule="auto"/>
              <w:ind w:left="0" w:right="105" w:firstLine="0"/>
              <w:jc w:val="left"/>
              <w:rPr>
                <w:rFonts w:ascii="Arial" w:hAnsi="Arial" w:cs="Arial"/>
                <w:sz w:val="22"/>
              </w:rPr>
            </w:pPr>
            <w:r w:rsidRPr="00F027B2">
              <w:rPr>
                <w:rFonts w:ascii="Arial" w:hAnsi="Arial" w:cs="Arial"/>
                <w:sz w:val="22"/>
              </w:rPr>
              <w:t xml:space="preserve">AC8S </w:t>
            </w:r>
          </w:p>
        </w:tc>
        <w:tc>
          <w:tcPr>
            <w:tcW w:w="1416" w:type="dxa"/>
            <w:tcBorders>
              <w:top w:val="single" w:sz="4" w:space="0" w:color="000000"/>
              <w:left w:val="single" w:sz="4" w:space="0" w:color="000000"/>
              <w:bottom w:val="single" w:sz="4" w:space="0" w:color="000000"/>
              <w:right w:val="single" w:sz="4" w:space="0" w:color="000000"/>
            </w:tcBorders>
          </w:tcPr>
          <w:p w14:paraId="26B4EF12" w14:textId="77777777" w:rsidR="00A14462" w:rsidRPr="00F027B2" w:rsidRDefault="008F7567" w:rsidP="00F027B2">
            <w:pPr>
              <w:spacing w:after="12" w:line="259" w:lineRule="auto"/>
              <w:ind w:left="0" w:right="50" w:firstLine="0"/>
              <w:jc w:val="left"/>
              <w:rPr>
                <w:rFonts w:ascii="Arial" w:hAnsi="Arial" w:cs="Arial"/>
                <w:sz w:val="22"/>
              </w:rPr>
            </w:pPr>
            <w:r w:rsidRPr="00F027B2">
              <w:rPr>
                <w:rFonts w:ascii="Arial" w:hAnsi="Arial" w:cs="Arial"/>
                <w:sz w:val="22"/>
              </w:rPr>
              <w:t xml:space="preserve"> </w:t>
            </w:r>
          </w:p>
          <w:p w14:paraId="06444681" w14:textId="77777777" w:rsidR="00A14462" w:rsidRPr="00F027B2" w:rsidRDefault="008F7567" w:rsidP="00F027B2">
            <w:pPr>
              <w:spacing w:after="0" w:line="259" w:lineRule="auto"/>
              <w:ind w:left="0" w:right="110" w:firstLine="0"/>
              <w:jc w:val="left"/>
              <w:rPr>
                <w:rFonts w:ascii="Arial" w:hAnsi="Arial" w:cs="Arial"/>
                <w:sz w:val="22"/>
              </w:rPr>
            </w:pPr>
            <w:r w:rsidRPr="00F027B2">
              <w:rPr>
                <w:rFonts w:ascii="Arial" w:hAnsi="Arial" w:cs="Arial"/>
                <w:sz w:val="22"/>
              </w:rPr>
              <w:t xml:space="preserve">AC11S </w:t>
            </w:r>
          </w:p>
        </w:tc>
      </w:tr>
      <w:tr w:rsidR="00A14462" w:rsidRPr="00F027B2" w14:paraId="68552B03" w14:textId="77777777">
        <w:trPr>
          <w:trHeight w:val="883"/>
        </w:trPr>
        <w:tc>
          <w:tcPr>
            <w:tcW w:w="2664" w:type="dxa"/>
            <w:tcBorders>
              <w:top w:val="single" w:sz="4" w:space="0" w:color="000000"/>
              <w:left w:val="single" w:sz="4" w:space="0" w:color="000000"/>
              <w:bottom w:val="single" w:sz="4" w:space="0" w:color="000000"/>
              <w:right w:val="single" w:sz="4" w:space="0" w:color="000000"/>
            </w:tcBorders>
            <w:vAlign w:val="center"/>
          </w:tcPr>
          <w:p w14:paraId="46FBB955" w14:textId="77777777" w:rsidR="00A14462" w:rsidRPr="00F027B2" w:rsidRDefault="008F7567" w:rsidP="00F027B2">
            <w:pPr>
              <w:tabs>
                <w:tab w:val="right" w:pos="2554"/>
              </w:tabs>
              <w:spacing w:after="33" w:line="259" w:lineRule="auto"/>
              <w:ind w:left="0" w:firstLine="0"/>
              <w:jc w:val="left"/>
              <w:rPr>
                <w:rFonts w:ascii="Arial" w:hAnsi="Arial" w:cs="Arial"/>
                <w:sz w:val="22"/>
              </w:rPr>
            </w:pPr>
            <w:r w:rsidRPr="00F027B2">
              <w:rPr>
                <w:rFonts w:ascii="Arial" w:hAnsi="Arial" w:cs="Arial"/>
                <w:sz w:val="22"/>
              </w:rPr>
              <w:t xml:space="preserve">Zawartość </w:t>
            </w:r>
            <w:r w:rsidRPr="00F027B2">
              <w:rPr>
                <w:rFonts w:ascii="Arial" w:hAnsi="Arial" w:cs="Arial"/>
                <w:sz w:val="22"/>
              </w:rPr>
              <w:tab/>
              <w:t xml:space="preserve">wolnych </w:t>
            </w:r>
          </w:p>
          <w:p w14:paraId="4201DD2D"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przestrzeni </w:t>
            </w:r>
          </w:p>
        </w:tc>
        <w:tc>
          <w:tcPr>
            <w:tcW w:w="1418" w:type="dxa"/>
            <w:tcBorders>
              <w:top w:val="single" w:sz="4" w:space="0" w:color="000000"/>
              <w:left w:val="single" w:sz="4" w:space="0" w:color="000000"/>
              <w:bottom w:val="single" w:sz="4" w:space="0" w:color="000000"/>
              <w:right w:val="single" w:sz="4" w:space="0" w:color="000000"/>
            </w:tcBorders>
          </w:tcPr>
          <w:p w14:paraId="5C8EE562" w14:textId="77777777" w:rsidR="00A14462" w:rsidRPr="00F027B2" w:rsidRDefault="008F7567" w:rsidP="00F027B2">
            <w:pPr>
              <w:spacing w:after="41" w:line="259" w:lineRule="auto"/>
              <w:ind w:left="0" w:firstLine="0"/>
              <w:jc w:val="left"/>
              <w:rPr>
                <w:rFonts w:ascii="Arial" w:hAnsi="Arial" w:cs="Arial"/>
                <w:sz w:val="22"/>
              </w:rPr>
            </w:pPr>
            <w:r w:rsidRPr="00F027B2">
              <w:rPr>
                <w:rFonts w:ascii="Arial" w:hAnsi="Arial" w:cs="Arial"/>
                <w:sz w:val="22"/>
              </w:rPr>
              <w:t>C.1.2,ubijani</w:t>
            </w:r>
          </w:p>
          <w:p w14:paraId="7102B8DD" w14:textId="77777777" w:rsidR="00A14462" w:rsidRPr="00F027B2" w:rsidRDefault="008F7567" w:rsidP="00F027B2">
            <w:pPr>
              <w:tabs>
                <w:tab w:val="right" w:pos="1308"/>
              </w:tabs>
              <w:spacing w:after="32" w:line="259" w:lineRule="auto"/>
              <w:ind w:left="0" w:firstLine="0"/>
              <w:jc w:val="left"/>
              <w:rPr>
                <w:rFonts w:ascii="Arial" w:hAnsi="Arial" w:cs="Arial"/>
                <w:sz w:val="22"/>
              </w:rPr>
            </w:pPr>
            <w:r w:rsidRPr="00F027B2">
              <w:rPr>
                <w:rFonts w:ascii="Arial" w:hAnsi="Arial" w:cs="Arial"/>
                <w:sz w:val="22"/>
              </w:rPr>
              <w:t xml:space="preserve">e, </w:t>
            </w:r>
            <w:r w:rsidRPr="00F027B2">
              <w:rPr>
                <w:rFonts w:ascii="Arial" w:hAnsi="Arial" w:cs="Arial"/>
                <w:sz w:val="22"/>
              </w:rPr>
              <w:tab/>
              <w:t xml:space="preserve">2×50 </w:t>
            </w:r>
          </w:p>
          <w:p w14:paraId="107AF571"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uderzeń </w:t>
            </w:r>
          </w:p>
        </w:tc>
        <w:tc>
          <w:tcPr>
            <w:tcW w:w="2722" w:type="dxa"/>
            <w:tcBorders>
              <w:top w:val="single" w:sz="4" w:space="0" w:color="000000"/>
              <w:left w:val="single" w:sz="4" w:space="0" w:color="000000"/>
              <w:bottom w:val="single" w:sz="4" w:space="0" w:color="000000"/>
              <w:right w:val="single" w:sz="4" w:space="0" w:color="000000"/>
            </w:tcBorders>
            <w:vAlign w:val="center"/>
          </w:tcPr>
          <w:p w14:paraId="5826ACF7" w14:textId="77777777" w:rsidR="00A14462" w:rsidRPr="00F027B2" w:rsidRDefault="008F7567" w:rsidP="00F027B2">
            <w:pPr>
              <w:spacing w:after="0" w:line="259" w:lineRule="auto"/>
              <w:ind w:left="0" w:right="105" w:firstLine="0"/>
              <w:jc w:val="left"/>
              <w:rPr>
                <w:rFonts w:ascii="Arial" w:hAnsi="Arial" w:cs="Arial"/>
                <w:sz w:val="22"/>
              </w:rPr>
            </w:pPr>
            <w:r w:rsidRPr="00F027B2">
              <w:rPr>
                <w:rFonts w:ascii="Arial" w:hAnsi="Arial" w:cs="Arial"/>
                <w:sz w:val="22"/>
              </w:rPr>
              <w:t xml:space="preserve">PN-EN 12697-8 [33], p. 4 </w:t>
            </w:r>
          </w:p>
        </w:tc>
        <w:tc>
          <w:tcPr>
            <w:tcW w:w="1277" w:type="dxa"/>
            <w:tcBorders>
              <w:top w:val="single" w:sz="4" w:space="0" w:color="000000"/>
              <w:left w:val="single" w:sz="4" w:space="0" w:color="000000"/>
              <w:bottom w:val="single" w:sz="4" w:space="0" w:color="000000"/>
              <w:right w:val="single" w:sz="4" w:space="0" w:color="000000"/>
            </w:tcBorders>
            <w:vAlign w:val="center"/>
          </w:tcPr>
          <w:p w14:paraId="5EC6736B" w14:textId="77777777" w:rsidR="00A14462" w:rsidRPr="00F027B2" w:rsidRDefault="008F7567" w:rsidP="00F027B2">
            <w:pPr>
              <w:spacing w:after="51" w:line="259" w:lineRule="auto"/>
              <w:ind w:left="0" w:right="108" w:firstLine="0"/>
              <w:jc w:val="left"/>
              <w:rPr>
                <w:rFonts w:ascii="Arial" w:hAnsi="Arial" w:cs="Arial"/>
                <w:sz w:val="22"/>
              </w:rPr>
            </w:pPr>
            <w:r w:rsidRPr="00F027B2">
              <w:rPr>
                <w:rFonts w:ascii="Arial" w:hAnsi="Arial" w:cs="Arial"/>
                <w:sz w:val="22"/>
              </w:rPr>
              <w:t xml:space="preserve">Vmin2,0 </w:t>
            </w:r>
          </w:p>
          <w:p w14:paraId="7E46BB17" w14:textId="77777777" w:rsidR="00A14462" w:rsidRPr="00F027B2" w:rsidRDefault="008F7567" w:rsidP="00F027B2">
            <w:pPr>
              <w:spacing w:after="0" w:line="259" w:lineRule="auto"/>
              <w:ind w:left="0" w:right="108" w:firstLine="0"/>
              <w:jc w:val="left"/>
              <w:rPr>
                <w:rFonts w:ascii="Arial" w:hAnsi="Arial" w:cs="Arial"/>
                <w:sz w:val="22"/>
              </w:rPr>
            </w:pPr>
            <w:r w:rsidRPr="00F027B2">
              <w:rPr>
                <w:rFonts w:ascii="Arial" w:hAnsi="Arial" w:cs="Arial"/>
                <w:sz w:val="22"/>
              </w:rPr>
              <w:t xml:space="preserve">Vmax4 </w:t>
            </w:r>
          </w:p>
        </w:tc>
        <w:tc>
          <w:tcPr>
            <w:tcW w:w="1416" w:type="dxa"/>
            <w:tcBorders>
              <w:top w:val="single" w:sz="4" w:space="0" w:color="000000"/>
              <w:left w:val="single" w:sz="4" w:space="0" w:color="000000"/>
              <w:bottom w:val="single" w:sz="4" w:space="0" w:color="000000"/>
              <w:right w:val="single" w:sz="4" w:space="0" w:color="000000"/>
            </w:tcBorders>
            <w:vAlign w:val="center"/>
          </w:tcPr>
          <w:p w14:paraId="7A845EC8" w14:textId="77777777" w:rsidR="00A14462" w:rsidRPr="00F027B2" w:rsidRDefault="008F7567" w:rsidP="00F027B2">
            <w:pPr>
              <w:spacing w:after="51" w:line="259" w:lineRule="auto"/>
              <w:ind w:left="0" w:right="113" w:firstLine="0"/>
              <w:jc w:val="left"/>
              <w:rPr>
                <w:rFonts w:ascii="Arial" w:hAnsi="Arial" w:cs="Arial"/>
                <w:sz w:val="22"/>
              </w:rPr>
            </w:pPr>
            <w:r w:rsidRPr="00F027B2">
              <w:rPr>
                <w:rFonts w:ascii="Arial" w:hAnsi="Arial" w:cs="Arial"/>
                <w:sz w:val="22"/>
              </w:rPr>
              <w:t xml:space="preserve">Vmin2,0 </w:t>
            </w:r>
          </w:p>
          <w:p w14:paraId="4335218E" w14:textId="77777777" w:rsidR="00A14462" w:rsidRPr="00F027B2" w:rsidRDefault="008F7567" w:rsidP="00F027B2">
            <w:pPr>
              <w:spacing w:after="0" w:line="259" w:lineRule="auto"/>
              <w:ind w:left="0" w:right="112" w:firstLine="0"/>
              <w:jc w:val="left"/>
              <w:rPr>
                <w:rFonts w:ascii="Arial" w:hAnsi="Arial" w:cs="Arial"/>
                <w:sz w:val="22"/>
              </w:rPr>
            </w:pPr>
            <w:r w:rsidRPr="00F027B2">
              <w:rPr>
                <w:rFonts w:ascii="Arial" w:hAnsi="Arial" w:cs="Arial"/>
                <w:sz w:val="22"/>
              </w:rPr>
              <w:t xml:space="preserve">Vmax4 </w:t>
            </w:r>
          </w:p>
        </w:tc>
      </w:tr>
      <w:tr w:rsidR="00A14462" w:rsidRPr="00F027B2" w14:paraId="176C17C5" w14:textId="77777777">
        <w:trPr>
          <w:trHeight w:val="883"/>
        </w:trPr>
        <w:tc>
          <w:tcPr>
            <w:tcW w:w="2664" w:type="dxa"/>
            <w:tcBorders>
              <w:top w:val="single" w:sz="4" w:space="0" w:color="000000"/>
              <w:left w:val="single" w:sz="4" w:space="0" w:color="000000"/>
              <w:bottom w:val="single" w:sz="4" w:space="0" w:color="000000"/>
              <w:right w:val="single" w:sz="4" w:space="0" w:color="000000"/>
            </w:tcBorders>
            <w:vAlign w:val="center"/>
          </w:tcPr>
          <w:p w14:paraId="265FF78B" w14:textId="77777777" w:rsidR="00A14462" w:rsidRPr="00F027B2" w:rsidRDefault="008F7567" w:rsidP="00F027B2">
            <w:pPr>
              <w:spacing w:after="1" w:line="259" w:lineRule="auto"/>
              <w:ind w:left="0" w:firstLine="0"/>
              <w:jc w:val="left"/>
              <w:rPr>
                <w:rFonts w:ascii="Arial" w:hAnsi="Arial" w:cs="Arial"/>
                <w:sz w:val="22"/>
              </w:rPr>
            </w:pPr>
            <w:r w:rsidRPr="00F027B2">
              <w:rPr>
                <w:rFonts w:ascii="Arial" w:hAnsi="Arial" w:cs="Arial"/>
                <w:sz w:val="22"/>
              </w:rPr>
              <w:t xml:space="preserve">Odporność na deformacje </w:t>
            </w:r>
          </w:p>
          <w:p w14:paraId="4AA86716"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trwałe </w:t>
            </w:r>
            <w:r w:rsidRPr="00F027B2">
              <w:rPr>
                <w:rFonts w:ascii="Arial" w:hAnsi="Arial" w:cs="Arial"/>
                <w:sz w:val="22"/>
                <w:vertAlign w:val="superscript"/>
              </w:rPr>
              <w:t xml:space="preserve">a) </w:t>
            </w:r>
          </w:p>
        </w:tc>
        <w:tc>
          <w:tcPr>
            <w:tcW w:w="1418" w:type="dxa"/>
            <w:tcBorders>
              <w:top w:val="single" w:sz="4" w:space="0" w:color="000000"/>
              <w:left w:val="single" w:sz="4" w:space="0" w:color="000000"/>
              <w:bottom w:val="single" w:sz="4" w:space="0" w:color="000000"/>
              <w:right w:val="single" w:sz="4" w:space="0" w:color="000000"/>
            </w:tcBorders>
          </w:tcPr>
          <w:p w14:paraId="39879DCB" w14:textId="77777777" w:rsidR="00A14462" w:rsidRPr="00F027B2" w:rsidRDefault="008F7567" w:rsidP="00F027B2">
            <w:pPr>
              <w:spacing w:after="44" w:line="264" w:lineRule="auto"/>
              <w:ind w:left="0" w:firstLine="0"/>
              <w:jc w:val="left"/>
              <w:rPr>
                <w:rFonts w:ascii="Arial" w:hAnsi="Arial" w:cs="Arial"/>
                <w:sz w:val="22"/>
              </w:rPr>
            </w:pPr>
            <w:r w:rsidRPr="00F027B2">
              <w:rPr>
                <w:rFonts w:ascii="Arial" w:hAnsi="Arial" w:cs="Arial"/>
                <w:sz w:val="22"/>
              </w:rPr>
              <w:t xml:space="preserve">C.1.20, wałowanie, </w:t>
            </w:r>
          </w:p>
          <w:p w14:paraId="22BD56AE"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P98-P100 </w:t>
            </w:r>
          </w:p>
        </w:tc>
        <w:tc>
          <w:tcPr>
            <w:tcW w:w="2722" w:type="dxa"/>
            <w:tcBorders>
              <w:top w:val="single" w:sz="4" w:space="0" w:color="000000"/>
              <w:left w:val="single" w:sz="4" w:space="0" w:color="000000"/>
              <w:bottom w:val="single" w:sz="4" w:space="0" w:color="000000"/>
              <w:right w:val="single" w:sz="4" w:space="0" w:color="000000"/>
            </w:tcBorders>
            <w:vAlign w:val="center"/>
          </w:tcPr>
          <w:p w14:paraId="54B31432"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PN-EN 12697-22, metoda B  w powietrzu, PN-EN </w:t>
            </w:r>
          </w:p>
        </w:tc>
        <w:tc>
          <w:tcPr>
            <w:tcW w:w="1277" w:type="dxa"/>
            <w:tcBorders>
              <w:top w:val="single" w:sz="4" w:space="0" w:color="000000"/>
              <w:left w:val="single" w:sz="4" w:space="0" w:color="000000"/>
              <w:bottom w:val="single" w:sz="4" w:space="0" w:color="000000"/>
              <w:right w:val="single" w:sz="4" w:space="0" w:color="000000"/>
            </w:tcBorders>
            <w:vAlign w:val="center"/>
          </w:tcPr>
          <w:p w14:paraId="751AAAD6" w14:textId="77777777" w:rsidR="00A14462" w:rsidRPr="00F027B2" w:rsidRDefault="008F7567" w:rsidP="00F027B2">
            <w:pPr>
              <w:spacing w:after="64" w:line="259" w:lineRule="auto"/>
              <w:ind w:left="0" w:firstLine="0"/>
              <w:jc w:val="left"/>
              <w:rPr>
                <w:rFonts w:ascii="Arial" w:hAnsi="Arial" w:cs="Arial"/>
                <w:sz w:val="22"/>
              </w:rPr>
            </w:pPr>
            <w:r w:rsidRPr="00F027B2">
              <w:rPr>
                <w:rFonts w:ascii="Arial" w:hAnsi="Arial" w:cs="Arial"/>
                <w:sz w:val="22"/>
              </w:rPr>
              <w:t xml:space="preserve">WTSAIR 0,50 </w:t>
            </w:r>
          </w:p>
          <w:p w14:paraId="1B18CA6E" w14:textId="77777777" w:rsidR="00A14462" w:rsidRPr="00F027B2" w:rsidRDefault="008F7567" w:rsidP="00F027B2">
            <w:pPr>
              <w:spacing w:after="0" w:line="259" w:lineRule="auto"/>
              <w:ind w:left="0" w:firstLine="0"/>
              <w:jc w:val="left"/>
              <w:rPr>
                <w:rFonts w:ascii="Arial" w:hAnsi="Arial" w:cs="Arial"/>
                <w:sz w:val="22"/>
              </w:rPr>
            </w:pPr>
            <w:proofErr w:type="spellStart"/>
            <w:r w:rsidRPr="00F027B2">
              <w:rPr>
                <w:rFonts w:ascii="Arial" w:hAnsi="Arial" w:cs="Arial"/>
                <w:sz w:val="22"/>
              </w:rPr>
              <w:t>PRDAIRdeklar</w:t>
            </w:r>
            <w:proofErr w:type="spellEnd"/>
            <w:r w:rsidRPr="00F027B2">
              <w:rPr>
                <w:rFonts w:ascii="Arial" w:hAnsi="Arial" w:cs="Arial"/>
                <w:sz w:val="22"/>
              </w:rPr>
              <w:t xml:space="preserve"> </w:t>
            </w:r>
          </w:p>
        </w:tc>
        <w:tc>
          <w:tcPr>
            <w:tcW w:w="1416" w:type="dxa"/>
            <w:tcBorders>
              <w:top w:val="single" w:sz="4" w:space="0" w:color="000000"/>
              <w:left w:val="single" w:sz="4" w:space="0" w:color="000000"/>
              <w:bottom w:val="single" w:sz="4" w:space="0" w:color="000000"/>
              <w:right w:val="single" w:sz="4" w:space="0" w:color="000000"/>
            </w:tcBorders>
            <w:vAlign w:val="center"/>
          </w:tcPr>
          <w:p w14:paraId="211AAD03"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WTSAIR 0,50 </w:t>
            </w:r>
            <w:proofErr w:type="spellStart"/>
            <w:r w:rsidRPr="00F027B2">
              <w:rPr>
                <w:rFonts w:ascii="Arial" w:hAnsi="Arial" w:cs="Arial"/>
                <w:sz w:val="22"/>
              </w:rPr>
              <w:t>PRDAIRdeklar</w:t>
            </w:r>
            <w:proofErr w:type="spellEnd"/>
            <w:r w:rsidRPr="00F027B2">
              <w:rPr>
                <w:rFonts w:ascii="Arial" w:hAnsi="Arial" w:cs="Arial"/>
                <w:sz w:val="22"/>
              </w:rPr>
              <w:t xml:space="preserve"> </w:t>
            </w:r>
          </w:p>
        </w:tc>
      </w:tr>
      <w:tr w:rsidR="00A14462" w:rsidRPr="00F027B2" w14:paraId="4FF11176" w14:textId="77777777">
        <w:trPr>
          <w:trHeight w:val="593"/>
        </w:trPr>
        <w:tc>
          <w:tcPr>
            <w:tcW w:w="2664" w:type="dxa"/>
            <w:tcBorders>
              <w:top w:val="single" w:sz="4" w:space="0" w:color="000000"/>
              <w:left w:val="single" w:sz="4" w:space="0" w:color="000000"/>
              <w:bottom w:val="single" w:sz="4" w:space="0" w:color="000000"/>
              <w:right w:val="single" w:sz="4" w:space="0" w:color="000000"/>
            </w:tcBorders>
          </w:tcPr>
          <w:p w14:paraId="28D8A594" w14:textId="77777777" w:rsidR="00A14462" w:rsidRPr="00F027B2" w:rsidRDefault="00A14462" w:rsidP="00F027B2">
            <w:pPr>
              <w:spacing w:after="160" w:line="259" w:lineRule="auto"/>
              <w:ind w:left="0" w:firstLine="0"/>
              <w:jc w:val="left"/>
              <w:rPr>
                <w:rFonts w:ascii="Arial" w:hAnsi="Arial" w:cs="Arial"/>
                <w:sz w:val="22"/>
              </w:rPr>
            </w:pPr>
          </w:p>
        </w:tc>
        <w:tc>
          <w:tcPr>
            <w:tcW w:w="1418" w:type="dxa"/>
            <w:tcBorders>
              <w:top w:val="single" w:sz="4" w:space="0" w:color="000000"/>
              <w:left w:val="single" w:sz="4" w:space="0" w:color="000000"/>
              <w:bottom w:val="single" w:sz="4" w:space="0" w:color="000000"/>
              <w:right w:val="single" w:sz="4" w:space="0" w:color="000000"/>
            </w:tcBorders>
          </w:tcPr>
          <w:p w14:paraId="1A54DD69" w14:textId="77777777" w:rsidR="00A14462" w:rsidRPr="00F027B2" w:rsidRDefault="00A14462" w:rsidP="00F027B2">
            <w:pPr>
              <w:spacing w:after="160" w:line="259" w:lineRule="auto"/>
              <w:ind w:left="0" w:firstLine="0"/>
              <w:jc w:val="left"/>
              <w:rPr>
                <w:rFonts w:ascii="Arial" w:hAnsi="Arial" w:cs="Arial"/>
                <w:sz w:val="22"/>
              </w:rPr>
            </w:pPr>
          </w:p>
        </w:tc>
        <w:tc>
          <w:tcPr>
            <w:tcW w:w="2722" w:type="dxa"/>
            <w:tcBorders>
              <w:top w:val="single" w:sz="4" w:space="0" w:color="000000"/>
              <w:left w:val="single" w:sz="4" w:space="0" w:color="000000"/>
              <w:bottom w:val="single" w:sz="4" w:space="0" w:color="000000"/>
              <w:right w:val="single" w:sz="4" w:space="0" w:color="000000"/>
            </w:tcBorders>
          </w:tcPr>
          <w:p w14:paraId="44BEB2ED" w14:textId="77777777" w:rsidR="00A14462" w:rsidRPr="00F027B2" w:rsidRDefault="008F7567" w:rsidP="00F027B2">
            <w:pPr>
              <w:spacing w:after="27" w:line="259" w:lineRule="auto"/>
              <w:ind w:left="0" w:right="101" w:firstLine="0"/>
              <w:jc w:val="left"/>
              <w:rPr>
                <w:rFonts w:ascii="Arial" w:hAnsi="Arial" w:cs="Arial"/>
                <w:sz w:val="22"/>
              </w:rPr>
            </w:pPr>
            <w:r w:rsidRPr="00F027B2">
              <w:rPr>
                <w:rFonts w:ascii="Arial" w:hAnsi="Arial" w:cs="Arial"/>
                <w:sz w:val="22"/>
              </w:rPr>
              <w:t xml:space="preserve">13108-20, D.1.6,60°C, 10 </w:t>
            </w:r>
          </w:p>
          <w:p w14:paraId="62E30743" w14:textId="77777777" w:rsidR="00A14462" w:rsidRPr="00F027B2" w:rsidRDefault="008F7567" w:rsidP="00F027B2">
            <w:pPr>
              <w:spacing w:after="0" w:line="259" w:lineRule="auto"/>
              <w:ind w:left="0" w:right="99" w:firstLine="0"/>
              <w:jc w:val="left"/>
              <w:rPr>
                <w:rFonts w:ascii="Arial" w:hAnsi="Arial" w:cs="Arial"/>
                <w:sz w:val="22"/>
              </w:rPr>
            </w:pPr>
            <w:r w:rsidRPr="00F027B2">
              <w:rPr>
                <w:rFonts w:ascii="Arial" w:hAnsi="Arial" w:cs="Arial"/>
                <w:sz w:val="22"/>
              </w:rPr>
              <w:t xml:space="preserve">000 cykli [38] </w:t>
            </w:r>
          </w:p>
        </w:tc>
        <w:tc>
          <w:tcPr>
            <w:tcW w:w="1277" w:type="dxa"/>
            <w:tcBorders>
              <w:top w:val="single" w:sz="4" w:space="0" w:color="000000"/>
              <w:left w:val="single" w:sz="4" w:space="0" w:color="000000"/>
              <w:bottom w:val="single" w:sz="4" w:space="0" w:color="000000"/>
              <w:right w:val="single" w:sz="4" w:space="0" w:color="000000"/>
            </w:tcBorders>
          </w:tcPr>
          <w:p w14:paraId="3A9A7506" w14:textId="77777777" w:rsidR="00A14462" w:rsidRPr="00F027B2" w:rsidRDefault="00A14462" w:rsidP="00F027B2">
            <w:pPr>
              <w:spacing w:after="160" w:line="259" w:lineRule="auto"/>
              <w:ind w:left="0" w:firstLine="0"/>
              <w:jc w:val="left"/>
              <w:rPr>
                <w:rFonts w:ascii="Arial" w:hAnsi="Arial" w:cs="Arial"/>
                <w:sz w:val="22"/>
              </w:rPr>
            </w:pPr>
          </w:p>
        </w:tc>
        <w:tc>
          <w:tcPr>
            <w:tcW w:w="1416" w:type="dxa"/>
            <w:tcBorders>
              <w:top w:val="single" w:sz="4" w:space="0" w:color="000000"/>
              <w:left w:val="single" w:sz="4" w:space="0" w:color="000000"/>
              <w:bottom w:val="single" w:sz="4" w:space="0" w:color="000000"/>
              <w:right w:val="single" w:sz="4" w:space="0" w:color="000000"/>
            </w:tcBorders>
          </w:tcPr>
          <w:p w14:paraId="52883F4B" w14:textId="77777777" w:rsidR="00A14462" w:rsidRPr="00F027B2" w:rsidRDefault="00A14462" w:rsidP="00F027B2">
            <w:pPr>
              <w:spacing w:after="160" w:line="259" w:lineRule="auto"/>
              <w:ind w:left="0" w:firstLine="0"/>
              <w:jc w:val="left"/>
              <w:rPr>
                <w:rFonts w:ascii="Arial" w:hAnsi="Arial" w:cs="Arial"/>
                <w:sz w:val="22"/>
              </w:rPr>
            </w:pPr>
          </w:p>
        </w:tc>
      </w:tr>
      <w:tr w:rsidR="00A14462" w:rsidRPr="00F027B2" w14:paraId="7813B8CE" w14:textId="77777777">
        <w:trPr>
          <w:trHeight w:val="1174"/>
        </w:trPr>
        <w:tc>
          <w:tcPr>
            <w:tcW w:w="2664" w:type="dxa"/>
            <w:tcBorders>
              <w:top w:val="single" w:sz="4" w:space="0" w:color="000000"/>
              <w:left w:val="single" w:sz="4" w:space="0" w:color="000000"/>
              <w:bottom w:val="single" w:sz="4" w:space="0" w:color="000000"/>
              <w:right w:val="single" w:sz="4" w:space="0" w:color="000000"/>
            </w:tcBorders>
            <w:vAlign w:val="center"/>
          </w:tcPr>
          <w:p w14:paraId="6E37C750"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lastRenderedPageBreak/>
              <w:t xml:space="preserve">Odporność na działanie wody </w:t>
            </w:r>
          </w:p>
        </w:tc>
        <w:tc>
          <w:tcPr>
            <w:tcW w:w="1418" w:type="dxa"/>
            <w:tcBorders>
              <w:top w:val="single" w:sz="4" w:space="0" w:color="000000"/>
              <w:left w:val="single" w:sz="4" w:space="0" w:color="000000"/>
              <w:bottom w:val="single" w:sz="4" w:space="0" w:color="000000"/>
              <w:right w:val="single" w:sz="4" w:space="0" w:color="000000"/>
            </w:tcBorders>
            <w:vAlign w:val="center"/>
          </w:tcPr>
          <w:p w14:paraId="6CE63408" w14:textId="77777777" w:rsidR="00A14462" w:rsidRPr="00F027B2" w:rsidRDefault="008F7567" w:rsidP="00F027B2">
            <w:pPr>
              <w:spacing w:after="41" w:line="259" w:lineRule="auto"/>
              <w:ind w:left="0" w:firstLine="0"/>
              <w:jc w:val="left"/>
              <w:rPr>
                <w:rFonts w:ascii="Arial" w:hAnsi="Arial" w:cs="Arial"/>
                <w:sz w:val="22"/>
              </w:rPr>
            </w:pPr>
            <w:r w:rsidRPr="00F027B2">
              <w:rPr>
                <w:rFonts w:ascii="Arial" w:hAnsi="Arial" w:cs="Arial"/>
                <w:sz w:val="22"/>
              </w:rPr>
              <w:t>C.1.1,ubijani</w:t>
            </w:r>
          </w:p>
          <w:p w14:paraId="56670D5E" w14:textId="77777777" w:rsidR="00A14462" w:rsidRPr="00F027B2" w:rsidRDefault="008F7567" w:rsidP="00F027B2">
            <w:pPr>
              <w:tabs>
                <w:tab w:val="right" w:pos="1308"/>
              </w:tabs>
              <w:spacing w:after="32" w:line="259" w:lineRule="auto"/>
              <w:ind w:left="0" w:firstLine="0"/>
              <w:jc w:val="left"/>
              <w:rPr>
                <w:rFonts w:ascii="Arial" w:hAnsi="Arial" w:cs="Arial"/>
                <w:sz w:val="22"/>
              </w:rPr>
            </w:pPr>
            <w:r w:rsidRPr="00F027B2">
              <w:rPr>
                <w:rFonts w:ascii="Arial" w:hAnsi="Arial" w:cs="Arial"/>
                <w:sz w:val="22"/>
              </w:rPr>
              <w:t xml:space="preserve">e, </w:t>
            </w:r>
            <w:r w:rsidRPr="00F027B2">
              <w:rPr>
                <w:rFonts w:ascii="Arial" w:hAnsi="Arial" w:cs="Arial"/>
                <w:sz w:val="22"/>
              </w:rPr>
              <w:tab/>
              <w:t xml:space="preserve">2×35 </w:t>
            </w:r>
          </w:p>
          <w:p w14:paraId="4A78AFBB"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uderzeń </w:t>
            </w:r>
          </w:p>
        </w:tc>
        <w:tc>
          <w:tcPr>
            <w:tcW w:w="2722" w:type="dxa"/>
            <w:tcBorders>
              <w:top w:val="single" w:sz="4" w:space="0" w:color="000000"/>
              <w:left w:val="single" w:sz="4" w:space="0" w:color="000000"/>
              <w:bottom w:val="single" w:sz="4" w:space="0" w:color="000000"/>
              <w:right w:val="single" w:sz="4" w:space="0" w:color="000000"/>
            </w:tcBorders>
          </w:tcPr>
          <w:p w14:paraId="12FA77F2" w14:textId="77777777" w:rsidR="00A14462" w:rsidRPr="00F027B2" w:rsidRDefault="008F7567" w:rsidP="00F027B2">
            <w:pPr>
              <w:spacing w:after="15" w:line="272" w:lineRule="auto"/>
              <w:ind w:left="0" w:firstLine="0"/>
              <w:jc w:val="left"/>
              <w:rPr>
                <w:rFonts w:ascii="Arial" w:hAnsi="Arial" w:cs="Arial"/>
                <w:sz w:val="22"/>
              </w:rPr>
            </w:pPr>
            <w:r w:rsidRPr="00F027B2">
              <w:rPr>
                <w:rFonts w:ascii="Arial" w:hAnsi="Arial" w:cs="Arial"/>
                <w:sz w:val="22"/>
              </w:rPr>
              <w:t xml:space="preserve">PN-EN 12697-12 [35], przechowywanie w 40°C z </w:t>
            </w:r>
          </w:p>
          <w:p w14:paraId="2DD83EAE"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jednym cyklem zamrażania,  badanie w 25°C  </w:t>
            </w:r>
            <w:r w:rsidRPr="00F027B2">
              <w:rPr>
                <w:rFonts w:ascii="Arial" w:hAnsi="Arial" w:cs="Arial"/>
                <w:sz w:val="22"/>
                <w:vertAlign w:val="superscript"/>
              </w:rPr>
              <w:t xml:space="preserve">b) </w:t>
            </w:r>
          </w:p>
        </w:tc>
        <w:tc>
          <w:tcPr>
            <w:tcW w:w="1277" w:type="dxa"/>
            <w:tcBorders>
              <w:top w:val="single" w:sz="4" w:space="0" w:color="000000"/>
              <w:left w:val="single" w:sz="4" w:space="0" w:color="000000"/>
              <w:bottom w:val="single" w:sz="4" w:space="0" w:color="000000"/>
              <w:right w:val="single" w:sz="4" w:space="0" w:color="000000"/>
            </w:tcBorders>
            <w:vAlign w:val="center"/>
          </w:tcPr>
          <w:p w14:paraId="5BE962CA" w14:textId="77777777" w:rsidR="00A14462" w:rsidRPr="00F027B2" w:rsidRDefault="008F7567" w:rsidP="00F027B2">
            <w:pPr>
              <w:spacing w:after="0" w:line="259" w:lineRule="auto"/>
              <w:ind w:left="0" w:right="98" w:firstLine="0"/>
              <w:jc w:val="left"/>
              <w:rPr>
                <w:rFonts w:ascii="Arial" w:hAnsi="Arial" w:cs="Arial"/>
                <w:sz w:val="22"/>
              </w:rPr>
            </w:pPr>
            <w:r w:rsidRPr="00F027B2">
              <w:rPr>
                <w:rFonts w:ascii="Arial" w:hAnsi="Arial" w:cs="Arial"/>
                <w:sz w:val="22"/>
              </w:rPr>
              <w:t>ITSR</w:t>
            </w:r>
            <w:r w:rsidRPr="00F027B2">
              <w:rPr>
                <w:rFonts w:ascii="Arial" w:hAnsi="Arial" w:cs="Arial"/>
                <w:sz w:val="22"/>
                <w:vertAlign w:val="subscript"/>
              </w:rPr>
              <w:t>90</w:t>
            </w:r>
            <w:r w:rsidRPr="00F027B2">
              <w:rPr>
                <w:rFonts w:ascii="Arial" w:hAnsi="Arial" w:cs="Arial"/>
                <w:sz w:val="22"/>
              </w:rPr>
              <w:t xml:space="preserve"> </w:t>
            </w:r>
          </w:p>
        </w:tc>
        <w:tc>
          <w:tcPr>
            <w:tcW w:w="1416" w:type="dxa"/>
            <w:tcBorders>
              <w:top w:val="single" w:sz="4" w:space="0" w:color="000000"/>
              <w:left w:val="single" w:sz="4" w:space="0" w:color="000000"/>
              <w:bottom w:val="single" w:sz="4" w:space="0" w:color="000000"/>
              <w:right w:val="single" w:sz="4" w:space="0" w:color="000000"/>
            </w:tcBorders>
            <w:vAlign w:val="center"/>
          </w:tcPr>
          <w:p w14:paraId="237FC776" w14:textId="77777777" w:rsidR="00A14462" w:rsidRPr="00F027B2" w:rsidRDefault="008F7567" w:rsidP="00F027B2">
            <w:pPr>
              <w:spacing w:after="0" w:line="259" w:lineRule="auto"/>
              <w:ind w:left="0" w:right="103" w:firstLine="0"/>
              <w:jc w:val="left"/>
              <w:rPr>
                <w:rFonts w:ascii="Arial" w:hAnsi="Arial" w:cs="Arial"/>
                <w:sz w:val="22"/>
              </w:rPr>
            </w:pPr>
            <w:r w:rsidRPr="00F027B2">
              <w:rPr>
                <w:rFonts w:ascii="Arial" w:hAnsi="Arial" w:cs="Arial"/>
                <w:sz w:val="22"/>
              </w:rPr>
              <w:t>ITSR</w:t>
            </w:r>
            <w:r w:rsidRPr="00F027B2">
              <w:rPr>
                <w:rFonts w:ascii="Arial" w:hAnsi="Arial" w:cs="Arial"/>
                <w:sz w:val="22"/>
                <w:vertAlign w:val="subscript"/>
              </w:rPr>
              <w:t>90</w:t>
            </w:r>
            <w:r w:rsidRPr="00F027B2">
              <w:rPr>
                <w:rFonts w:ascii="Arial" w:hAnsi="Arial" w:cs="Arial"/>
                <w:sz w:val="22"/>
              </w:rPr>
              <w:t xml:space="preserve"> </w:t>
            </w:r>
          </w:p>
        </w:tc>
      </w:tr>
      <w:tr w:rsidR="00A14462" w:rsidRPr="00F027B2" w14:paraId="06232D37" w14:textId="77777777">
        <w:trPr>
          <w:trHeight w:val="883"/>
        </w:trPr>
        <w:tc>
          <w:tcPr>
            <w:tcW w:w="9497" w:type="dxa"/>
            <w:gridSpan w:val="5"/>
            <w:tcBorders>
              <w:top w:val="single" w:sz="4" w:space="0" w:color="000000"/>
              <w:left w:val="single" w:sz="4" w:space="0" w:color="000000"/>
              <w:bottom w:val="single" w:sz="4" w:space="0" w:color="000000"/>
              <w:right w:val="single" w:sz="4" w:space="0" w:color="000000"/>
            </w:tcBorders>
          </w:tcPr>
          <w:p w14:paraId="27A5A6DB" w14:textId="77777777" w:rsidR="00A14462" w:rsidRPr="00F027B2" w:rsidRDefault="008F7567" w:rsidP="00F027B2">
            <w:pPr>
              <w:numPr>
                <w:ilvl w:val="0"/>
                <w:numId w:val="344"/>
              </w:numPr>
              <w:spacing w:after="9" w:line="259" w:lineRule="auto"/>
              <w:ind w:hanging="142"/>
              <w:jc w:val="left"/>
              <w:rPr>
                <w:rFonts w:ascii="Arial" w:hAnsi="Arial" w:cs="Arial"/>
                <w:sz w:val="22"/>
              </w:rPr>
            </w:pPr>
            <w:r w:rsidRPr="00F027B2">
              <w:rPr>
                <w:rFonts w:ascii="Arial" w:hAnsi="Arial" w:cs="Arial"/>
                <w:sz w:val="22"/>
              </w:rPr>
              <w:t xml:space="preserve">Grubość </w:t>
            </w:r>
            <w:proofErr w:type="spellStart"/>
            <w:r w:rsidRPr="00F027B2">
              <w:rPr>
                <w:rFonts w:ascii="Arial" w:hAnsi="Arial" w:cs="Arial"/>
                <w:sz w:val="22"/>
              </w:rPr>
              <w:t>plyty</w:t>
            </w:r>
            <w:proofErr w:type="spellEnd"/>
            <w:r w:rsidRPr="00F027B2">
              <w:rPr>
                <w:rFonts w:ascii="Arial" w:hAnsi="Arial" w:cs="Arial"/>
                <w:sz w:val="22"/>
              </w:rPr>
              <w:t xml:space="preserve">: AC8, AC11  40mm. </w:t>
            </w:r>
          </w:p>
          <w:p w14:paraId="18FEE851" w14:textId="77777777" w:rsidR="00A14462" w:rsidRPr="00F027B2" w:rsidRDefault="008F7567" w:rsidP="00F027B2">
            <w:pPr>
              <w:numPr>
                <w:ilvl w:val="0"/>
                <w:numId w:val="344"/>
              </w:numPr>
              <w:spacing w:after="0" w:line="259" w:lineRule="auto"/>
              <w:ind w:hanging="142"/>
              <w:jc w:val="left"/>
              <w:rPr>
                <w:rFonts w:ascii="Arial" w:hAnsi="Arial" w:cs="Arial"/>
                <w:sz w:val="22"/>
              </w:rPr>
            </w:pPr>
            <w:r w:rsidRPr="00F027B2">
              <w:rPr>
                <w:rFonts w:ascii="Arial" w:hAnsi="Arial" w:cs="Arial"/>
                <w:sz w:val="22"/>
              </w:rPr>
              <w:t xml:space="preserve">Ujednoliconą procedurę badania odporności na działanie wody podano w WT-2 2010 [65] w załączniku 1. </w:t>
            </w:r>
          </w:p>
        </w:tc>
      </w:tr>
    </w:tbl>
    <w:p w14:paraId="0E8A5CE4" w14:textId="77777777" w:rsidR="00A14462" w:rsidRPr="00F027B2" w:rsidRDefault="008F7567" w:rsidP="00F027B2">
      <w:pPr>
        <w:spacing w:after="16" w:line="259" w:lineRule="auto"/>
        <w:ind w:left="240" w:firstLine="0"/>
        <w:jc w:val="left"/>
        <w:rPr>
          <w:rFonts w:ascii="Arial" w:hAnsi="Arial" w:cs="Arial"/>
          <w:sz w:val="22"/>
        </w:rPr>
      </w:pPr>
      <w:r w:rsidRPr="00F027B2">
        <w:rPr>
          <w:rFonts w:ascii="Arial" w:hAnsi="Arial" w:cs="Arial"/>
          <w:sz w:val="22"/>
        </w:rPr>
        <w:t xml:space="preserve"> </w:t>
      </w:r>
    </w:p>
    <w:p w14:paraId="6D1A5C5C" w14:textId="77777777" w:rsidR="00A14462" w:rsidRPr="00F027B2" w:rsidRDefault="008F7567" w:rsidP="00F027B2">
      <w:pPr>
        <w:spacing w:line="269" w:lineRule="auto"/>
        <w:ind w:left="355"/>
        <w:jc w:val="left"/>
        <w:rPr>
          <w:rFonts w:ascii="Arial" w:hAnsi="Arial" w:cs="Arial"/>
          <w:sz w:val="22"/>
        </w:rPr>
      </w:pPr>
      <w:r w:rsidRPr="00F027B2">
        <w:rPr>
          <w:rFonts w:ascii="Arial" w:hAnsi="Arial" w:cs="Arial"/>
          <w:sz w:val="22"/>
          <w:u w:val="single" w:color="000000"/>
        </w:rPr>
        <w:t>Tablica 10. Wymagane właściwości mieszanki mineralno-asfaltowej do warstwy ścieralnej, dla</w:t>
      </w:r>
      <w:r w:rsidRPr="00F027B2">
        <w:rPr>
          <w:rFonts w:ascii="Arial" w:hAnsi="Arial" w:cs="Arial"/>
          <w:sz w:val="22"/>
        </w:rPr>
        <w:t xml:space="preserve"> </w:t>
      </w:r>
      <w:r w:rsidRPr="00F027B2">
        <w:rPr>
          <w:rFonts w:ascii="Arial" w:hAnsi="Arial" w:cs="Arial"/>
          <w:sz w:val="22"/>
          <w:u w:val="single" w:color="000000"/>
        </w:rPr>
        <w:t>ruchu KR5 ^ KR6 [65]</w:t>
      </w:r>
      <w:r w:rsidRPr="00F027B2">
        <w:rPr>
          <w:rFonts w:ascii="Arial" w:hAnsi="Arial" w:cs="Arial"/>
          <w:sz w:val="22"/>
        </w:rPr>
        <w:t xml:space="preserve"> </w:t>
      </w:r>
    </w:p>
    <w:tbl>
      <w:tblPr>
        <w:tblStyle w:val="TableGrid"/>
        <w:tblW w:w="9382" w:type="dxa"/>
        <w:tblInd w:w="494" w:type="dxa"/>
        <w:tblCellMar>
          <w:top w:w="50" w:type="dxa"/>
          <w:left w:w="108" w:type="dxa"/>
        </w:tblCellMar>
        <w:tblLook w:val="04A0" w:firstRow="1" w:lastRow="0" w:firstColumn="1" w:lastColumn="0" w:noHBand="0" w:noVBand="1"/>
      </w:tblPr>
      <w:tblGrid>
        <w:gridCol w:w="2076"/>
        <w:gridCol w:w="1711"/>
        <w:gridCol w:w="2517"/>
        <w:gridCol w:w="1539"/>
        <w:gridCol w:w="1539"/>
      </w:tblGrid>
      <w:tr w:rsidR="00A14462" w:rsidRPr="00F027B2" w14:paraId="347650D7" w14:textId="77777777">
        <w:trPr>
          <w:trHeight w:val="1174"/>
        </w:trPr>
        <w:tc>
          <w:tcPr>
            <w:tcW w:w="2333" w:type="dxa"/>
            <w:tcBorders>
              <w:top w:val="single" w:sz="4" w:space="0" w:color="000000"/>
              <w:left w:val="single" w:sz="4" w:space="0" w:color="000000"/>
              <w:bottom w:val="single" w:sz="4" w:space="0" w:color="000000"/>
              <w:right w:val="single" w:sz="4" w:space="0" w:color="000000"/>
            </w:tcBorders>
          </w:tcPr>
          <w:p w14:paraId="275624D8" w14:textId="77777777" w:rsidR="00A14462" w:rsidRPr="00F027B2" w:rsidRDefault="008F7567" w:rsidP="00F027B2">
            <w:pPr>
              <w:spacing w:after="10" w:line="259" w:lineRule="auto"/>
              <w:ind w:left="0" w:right="48" w:firstLine="0"/>
              <w:jc w:val="left"/>
              <w:rPr>
                <w:rFonts w:ascii="Arial" w:hAnsi="Arial" w:cs="Arial"/>
                <w:sz w:val="22"/>
              </w:rPr>
            </w:pPr>
            <w:r w:rsidRPr="00F027B2">
              <w:rPr>
                <w:rFonts w:ascii="Arial" w:hAnsi="Arial" w:cs="Arial"/>
                <w:sz w:val="22"/>
              </w:rPr>
              <w:t xml:space="preserve"> </w:t>
            </w:r>
          </w:p>
          <w:p w14:paraId="2ED029D8" w14:textId="77777777" w:rsidR="00A14462" w:rsidRPr="00F027B2" w:rsidRDefault="008F7567" w:rsidP="00F027B2">
            <w:pPr>
              <w:spacing w:after="0" w:line="259" w:lineRule="auto"/>
              <w:ind w:left="0" w:right="104" w:firstLine="0"/>
              <w:jc w:val="left"/>
              <w:rPr>
                <w:rFonts w:ascii="Arial" w:hAnsi="Arial" w:cs="Arial"/>
                <w:sz w:val="22"/>
              </w:rPr>
            </w:pPr>
            <w:r w:rsidRPr="00F027B2">
              <w:rPr>
                <w:rFonts w:ascii="Arial" w:hAnsi="Arial" w:cs="Arial"/>
                <w:sz w:val="22"/>
              </w:rPr>
              <w:t xml:space="preserve">Właściwość </w:t>
            </w:r>
          </w:p>
        </w:tc>
        <w:tc>
          <w:tcPr>
            <w:tcW w:w="1781" w:type="dxa"/>
            <w:tcBorders>
              <w:top w:val="single" w:sz="4" w:space="0" w:color="000000"/>
              <w:left w:val="single" w:sz="4" w:space="0" w:color="000000"/>
              <w:bottom w:val="single" w:sz="4" w:space="0" w:color="000000"/>
              <w:right w:val="single" w:sz="4" w:space="0" w:color="000000"/>
            </w:tcBorders>
          </w:tcPr>
          <w:p w14:paraId="02E1FFDD" w14:textId="77777777" w:rsidR="00A14462" w:rsidRPr="00F027B2" w:rsidRDefault="008F7567" w:rsidP="00F027B2">
            <w:pPr>
              <w:spacing w:after="0" w:line="267" w:lineRule="auto"/>
              <w:ind w:left="0" w:firstLine="0"/>
              <w:jc w:val="left"/>
              <w:rPr>
                <w:rFonts w:ascii="Arial" w:hAnsi="Arial" w:cs="Arial"/>
                <w:sz w:val="22"/>
              </w:rPr>
            </w:pPr>
            <w:r w:rsidRPr="00F027B2">
              <w:rPr>
                <w:rFonts w:ascii="Arial" w:hAnsi="Arial" w:cs="Arial"/>
                <w:sz w:val="22"/>
              </w:rPr>
              <w:t xml:space="preserve">Warunki zagęszczania wg PN-EN  </w:t>
            </w:r>
          </w:p>
          <w:p w14:paraId="33218432" w14:textId="77777777" w:rsidR="00A14462" w:rsidRPr="00F027B2" w:rsidRDefault="008F7567" w:rsidP="00F027B2">
            <w:pPr>
              <w:spacing w:after="0" w:line="259" w:lineRule="auto"/>
              <w:ind w:left="0" w:right="106" w:firstLine="0"/>
              <w:jc w:val="left"/>
              <w:rPr>
                <w:rFonts w:ascii="Arial" w:hAnsi="Arial" w:cs="Arial"/>
                <w:sz w:val="22"/>
              </w:rPr>
            </w:pPr>
            <w:r w:rsidRPr="00F027B2">
              <w:rPr>
                <w:rFonts w:ascii="Arial" w:hAnsi="Arial" w:cs="Arial"/>
                <w:sz w:val="22"/>
              </w:rPr>
              <w:t xml:space="preserve">13108-20  [48] </w:t>
            </w:r>
          </w:p>
        </w:tc>
        <w:tc>
          <w:tcPr>
            <w:tcW w:w="2798" w:type="dxa"/>
            <w:tcBorders>
              <w:top w:val="single" w:sz="4" w:space="0" w:color="000000"/>
              <w:left w:val="single" w:sz="4" w:space="0" w:color="000000"/>
              <w:bottom w:val="single" w:sz="4" w:space="0" w:color="000000"/>
              <w:right w:val="single" w:sz="4" w:space="0" w:color="000000"/>
            </w:tcBorders>
          </w:tcPr>
          <w:p w14:paraId="27D953E0" w14:textId="77777777" w:rsidR="00A14462" w:rsidRPr="00F027B2" w:rsidRDefault="008F7567" w:rsidP="00F027B2">
            <w:pPr>
              <w:spacing w:after="10" w:line="259" w:lineRule="auto"/>
              <w:ind w:left="0" w:right="48" w:firstLine="0"/>
              <w:jc w:val="left"/>
              <w:rPr>
                <w:rFonts w:ascii="Arial" w:hAnsi="Arial" w:cs="Arial"/>
                <w:sz w:val="22"/>
              </w:rPr>
            </w:pPr>
            <w:r w:rsidRPr="00F027B2">
              <w:rPr>
                <w:rFonts w:ascii="Arial" w:hAnsi="Arial" w:cs="Arial"/>
                <w:sz w:val="22"/>
              </w:rPr>
              <w:t xml:space="preserve"> </w:t>
            </w:r>
          </w:p>
          <w:p w14:paraId="57737D75" w14:textId="77777777" w:rsidR="00A14462" w:rsidRPr="00F027B2" w:rsidRDefault="008F7567" w:rsidP="00F027B2">
            <w:pPr>
              <w:spacing w:after="0" w:line="259" w:lineRule="auto"/>
              <w:ind w:left="0" w:right="107" w:firstLine="0"/>
              <w:jc w:val="left"/>
              <w:rPr>
                <w:rFonts w:ascii="Arial" w:hAnsi="Arial" w:cs="Arial"/>
                <w:sz w:val="22"/>
              </w:rPr>
            </w:pPr>
            <w:r w:rsidRPr="00F027B2">
              <w:rPr>
                <w:rFonts w:ascii="Arial" w:hAnsi="Arial" w:cs="Arial"/>
                <w:sz w:val="22"/>
              </w:rPr>
              <w:t xml:space="preserve">Metoda i warunki badania </w:t>
            </w:r>
          </w:p>
        </w:tc>
        <w:tc>
          <w:tcPr>
            <w:tcW w:w="1234" w:type="dxa"/>
            <w:tcBorders>
              <w:top w:val="single" w:sz="4" w:space="0" w:color="000000"/>
              <w:left w:val="single" w:sz="4" w:space="0" w:color="000000"/>
              <w:bottom w:val="single" w:sz="4" w:space="0" w:color="000000"/>
              <w:right w:val="single" w:sz="4" w:space="0" w:color="000000"/>
            </w:tcBorders>
          </w:tcPr>
          <w:p w14:paraId="04A0DD7B" w14:textId="77777777" w:rsidR="00A14462" w:rsidRPr="00F027B2" w:rsidRDefault="008F7567" w:rsidP="00F027B2">
            <w:pPr>
              <w:spacing w:after="9" w:line="259" w:lineRule="auto"/>
              <w:ind w:left="0" w:right="48" w:firstLine="0"/>
              <w:jc w:val="left"/>
              <w:rPr>
                <w:rFonts w:ascii="Arial" w:hAnsi="Arial" w:cs="Arial"/>
                <w:sz w:val="22"/>
              </w:rPr>
            </w:pPr>
            <w:r w:rsidRPr="00F027B2">
              <w:rPr>
                <w:rFonts w:ascii="Arial" w:hAnsi="Arial" w:cs="Arial"/>
                <w:sz w:val="22"/>
              </w:rPr>
              <w:t xml:space="preserve"> </w:t>
            </w:r>
          </w:p>
          <w:p w14:paraId="2A5D6158" w14:textId="77777777" w:rsidR="00A14462" w:rsidRPr="00F027B2" w:rsidRDefault="008F7567" w:rsidP="00F027B2">
            <w:pPr>
              <w:spacing w:after="0" w:line="259" w:lineRule="auto"/>
              <w:ind w:left="0" w:right="107" w:firstLine="0"/>
              <w:jc w:val="left"/>
              <w:rPr>
                <w:rFonts w:ascii="Arial" w:hAnsi="Arial" w:cs="Arial"/>
                <w:sz w:val="22"/>
              </w:rPr>
            </w:pPr>
            <w:r w:rsidRPr="00F027B2">
              <w:rPr>
                <w:rFonts w:ascii="Arial" w:hAnsi="Arial" w:cs="Arial"/>
                <w:sz w:val="22"/>
              </w:rPr>
              <w:t xml:space="preserve">AC8S </w:t>
            </w:r>
          </w:p>
        </w:tc>
        <w:tc>
          <w:tcPr>
            <w:tcW w:w="1236" w:type="dxa"/>
            <w:tcBorders>
              <w:top w:val="single" w:sz="4" w:space="0" w:color="000000"/>
              <w:left w:val="single" w:sz="4" w:space="0" w:color="000000"/>
              <w:bottom w:val="single" w:sz="4" w:space="0" w:color="000000"/>
              <w:right w:val="single" w:sz="4" w:space="0" w:color="000000"/>
            </w:tcBorders>
          </w:tcPr>
          <w:p w14:paraId="5B6C4682" w14:textId="77777777" w:rsidR="00A14462" w:rsidRPr="00F027B2" w:rsidRDefault="008F7567" w:rsidP="00F027B2">
            <w:pPr>
              <w:spacing w:after="9" w:line="259" w:lineRule="auto"/>
              <w:ind w:left="0" w:right="46" w:firstLine="0"/>
              <w:jc w:val="left"/>
              <w:rPr>
                <w:rFonts w:ascii="Arial" w:hAnsi="Arial" w:cs="Arial"/>
                <w:sz w:val="22"/>
              </w:rPr>
            </w:pPr>
            <w:r w:rsidRPr="00F027B2">
              <w:rPr>
                <w:rFonts w:ascii="Arial" w:hAnsi="Arial" w:cs="Arial"/>
                <w:sz w:val="22"/>
              </w:rPr>
              <w:t xml:space="preserve"> </w:t>
            </w:r>
          </w:p>
          <w:p w14:paraId="63D9C563" w14:textId="77777777" w:rsidR="00A14462" w:rsidRPr="00F027B2" w:rsidRDefault="008F7567" w:rsidP="00F027B2">
            <w:pPr>
              <w:spacing w:after="0" w:line="259" w:lineRule="auto"/>
              <w:ind w:left="0" w:right="105" w:firstLine="0"/>
              <w:jc w:val="left"/>
              <w:rPr>
                <w:rFonts w:ascii="Arial" w:hAnsi="Arial" w:cs="Arial"/>
                <w:sz w:val="22"/>
              </w:rPr>
            </w:pPr>
            <w:r w:rsidRPr="00F027B2">
              <w:rPr>
                <w:rFonts w:ascii="Arial" w:hAnsi="Arial" w:cs="Arial"/>
                <w:sz w:val="22"/>
              </w:rPr>
              <w:t xml:space="preserve">AC11S </w:t>
            </w:r>
          </w:p>
        </w:tc>
      </w:tr>
      <w:tr w:rsidR="00A14462" w:rsidRPr="00F027B2" w14:paraId="21E3D0A5" w14:textId="77777777">
        <w:trPr>
          <w:trHeight w:val="593"/>
        </w:trPr>
        <w:tc>
          <w:tcPr>
            <w:tcW w:w="2333" w:type="dxa"/>
            <w:tcBorders>
              <w:top w:val="single" w:sz="4" w:space="0" w:color="000000"/>
              <w:left w:val="single" w:sz="4" w:space="0" w:color="000000"/>
              <w:bottom w:val="single" w:sz="4" w:space="0" w:color="000000"/>
              <w:right w:val="single" w:sz="4" w:space="0" w:color="000000"/>
            </w:tcBorders>
          </w:tcPr>
          <w:p w14:paraId="3A0814D5" w14:textId="77777777" w:rsidR="00A14462" w:rsidRPr="00F027B2" w:rsidRDefault="008F7567" w:rsidP="00F027B2">
            <w:pPr>
              <w:tabs>
                <w:tab w:val="right" w:pos="2225"/>
              </w:tabs>
              <w:spacing w:after="33" w:line="259" w:lineRule="auto"/>
              <w:ind w:left="0" w:firstLine="0"/>
              <w:jc w:val="left"/>
              <w:rPr>
                <w:rFonts w:ascii="Arial" w:hAnsi="Arial" w:cs="Arial"/>
                <w:sz w:val="22"/>
              </w:rPr>
            </w:pPr>
            <w:r w:rsidRPr="00F027B2">
              <w:rPr>
                <w:rFonts w:ascii="Arial" w:hAnsi="Arial" w:cs="Arial"/>
                <w:sz w:val="22"/>
              </w:rPr>
              <w:t xml:space="preserve">Zawartość </w:t>
            </w:r>
            <w:r w:rsidRPr="00F027B2">
              <w:rPr>
                <w:rFonts w:ascii="Arial" w:hAnsi="Arial" w:cs="Arial"/>
                <w:sz w:val="22"/>
              </w:rPr>
              <w:tab/>
              <w:t xml:space="preserve">wolnych </w:t>
            </w:r>
          </w:p>
          <w:p w14:paraId="63140937"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przestrzeni </w:t>
            </w:r>
          </w:p>
        </w:tc>
        <w:tc>
          <w:tcPr>
            <w:tcW w:w="1781" w:type="dxa"/>
            <w:tcBorders>
              <w:top w:val="single" w:sz="4" w:space="0" w:color="000000"/>
              <w:left w:val="single" w:sz="4" w:space="0" w:color="000000"/>
              <w:bottom w:val="single" w:sz="4" w:space="0" w:color="000000"/>
              <w:right w:val="single" w:sz="4" w:space="0" w:color="000000"/>
            </w:tcBorders>
          </w:tcPr>
          <w:p w14:paraId="12B27B05" w14:textId="77777777" w:rsidR="00A14462" w:rsidRPr="00F027B2" w:rsidRDefault="008F7567" w:rsidP="00F027B2">
            <w:pPr>
              <w:spacing w:after="27" w:line="259" w:lineRule="auto"/>
              <w:ind w:left="0" w:firstLine="0"/>
              <w:jc w:val="left"/>
              <w:rPr>
                <w:rFonts w:ascii="Arial" w:hAnsi="Arial" w:cs="Arial"/>
                <w:sz w:val="22"/>
              </w:rPr>
            </w:pPr>
            <w:r w:rsidRPr="00F027B2">
              <w:rPr>
                <w:rFonts w:ascii="Arial" w:hAnsi="Arial" w:cs="Arial"/>
                <w:sz w:val="22"/>
              </w:rPr>
              <w:t xml:space="preserve">C.1.2,ubijanie, </w:t>
            </w:r>
          </w:p>
          <w:p w14:paraId="642621D7"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2×50 uderzeń </w:t>
            </w:r>
          </w:p>
        </w:tc>
        <w:tc>
          <w:tcPr>
            <w:tcW w:w="2798" w:type="dxa"/>
            <w:tcBorders>
              <w:top w:val="single" w:sz="4" w:space="0" w:color="000000"/>
              <w:left w:val="single" w:sz="4" w:space="0" w:color="000000"/>
              <w:bottom w:val="single" w:sz="4" w:space="0" w:color="000000"/>
              <w:right w:val="single" w:sz="4" w:space="0" w:color="000000"/>
            </w:tcBorders>
            <w:vAlign w:val="center"/>
          </w:tcPr>
          <w:p w14:paraId="25ED29B2" w14:textId="77777777" w:rsidR="00A14462" w:rsidRPr="00F027B2" w:rsidRDefault="008F7567" w:rsidP="00F027B2">
            <w:pPr>
              <w:spacing w:after="0" w:line="259" w:lineRule="auto"/>
              <w:ind w:left="0" w:right="108" w:firstLine="0"/>
              <w:jc w:val="left"/>
              <w:rPr>
                <w:rFonts w:ascii="Arial" w:hAnsi="Arial" w:cs="Arial"/>
                <w:sz w:val="22"/>
              </w:rPr>
            </w:pPr>
            <w:r w:rsidRPr="00F027B2">
              <w:rPr>
                <w:rFonts w:ascii="Arial" w:hAnsi="Arial" w:cs="Arial"/>
                <w:sz w:val="22"/>
              </w:rPr>
              <w:t xml:space="preserve">PN-EN 12697-8 [33], p. 4 </w:t>
            </w:r>
          </w:p>
        </w:tc>
        <w:tc>
          <w:tcPr>
            <w:tcW w:w="1234" w:type="dxa"/>
            <w:tcBorders>
              <w:top w:val="single" w:sz="4" w:space="0" w:color="000000"/>
              <w:left w:val="single" w:sz="4" w:space="0" w:color="000000"/>
              <w:bottom w:val="single" w:sz="4" w:space="0" w:color="000000"/>
              <w:right w:val="single" w:sz="4" w:space="0" w:color="000000"/>
            </w:tcBorders>
          </w:tcPr>
          <w:p w14:paraId="16655D6B" w14:textId="77777777" w:rsidR="00A14462" w:rsidRPr="00F027B2" w:rsidRDefault="008F7567" w:rsidP="00F027B2">
            <w:pPr>
              <w:spacing w:after="51" w:line="259" w:lineRule="auto"/>
              <w:ind w:left="0" w:right="111" w:firstLine="0"/>
              <w:jc w:val="left"/>
              <w:rPr>
                <w:rFonts w:ascii="Arial" w:hAnsi="Arial" w:cs="Arial"/>
                <w:sz w:val="22"/>
              </w:rPr>
            </w:pPr>
            <w:r w:rsidRPr="00F027B2">
              <w:rPr>
                <w:rFonts w:ascii="Arial" w:hAnsi="Arial" w:cs="Arial"/>
                <w:sz w:val="22"/>
              </w:rPr>
              <w:t xml:space="preserve">Vmin2,0 </w:t>
            </w:r>
          </w:p>
          <w:p w14:paraId="49BD9DD9" w14:textId="77777777" w:rsidR="00A14462" w:rsidRPr="00F027B2" w:rsidRDefault="008F7567" w:rsidP="00F027B2">
            <w:pPr>
              <w:spacing w:after="0" w:line="259" w:lineRule="auto"/>
              <w:ind w:left="0" w:right="110" w:firstLine="0"/>
              <w:jc w:val="left"/>
              <w:rPr>
                <w:rFonts w:ascii="Arial" w:hAnsi="Arial" w:cs="Arial"/>
                <w:sz w:val="22"/>
              </w:rPr>
            </w:pPr>
            <w:r w:rsidRPr="00F027B2">
              <w:rPr>
                <w:rFonts w:ascii="Arial" w:hAnsi="Arial" w:cs="Arial"/>
                <w:sz w:val="22"/>
              </w:rPr>
              <w:t xml:space="preserve">Vmax4 </w:t>
            </w:r>
          </w:p>
        </w:tc>
        <w:tc>
          <w:tcPr>
            <w:tcW w:w="1236" w:type="dxa"/>
            <w:tcBorders>
              <w:top w:val="single" w:sz="4" w:space="0" w:color="000000"/>
              <w:left w:val="single" w:sz="4" w:space="0" w:color="000000"/>
              <w:bottom w:val="single" w:sz="4" w:space="0" w:color="000000"/>
              <w:right w:val="single" w:sz="4" w:space="0" w:color="000000"/>
            </w:tcBorders>
          </w:tcPr>
          <w:p w14:paraId="0A5D6EB8" w14:textId="77777777" w:rsidR="00A14462" w:rsidRPr="00F027B2" w:rsidRDefault="008F7567" w:rsidP="00F027B2">
            <w:pPr>
              <w:spacing w:after="51" w:line="259" w:lineRule="auto"/>
              <w:ind w:left="0" w:right="108" w:firstLine="0"/>
              <w:jc w:val="left"/>
              <w:rPr>
                <w:rFonts w:ascii="Arial" w:hAnsi="Arial" w:cs="Arial"/>
                <w:sz w:val="22"/>
              </w:rPr>
            </w:pPr>
            <w:r w:rsidRPr="00F027B2">
              <w:rPr>
                <w:rFonts w:ascii="Arial" w:hAnsi="Arial" w:cs="Arial"/>
                <w:sz w:val="22"/>
              </w:rPr>
              <w:t xml:space="preserve">Vmin2,0 </w:t>
            </w:r>
          </w:p>
          <w:p w14:paraId="3D6D3700" w14:textId="77777777" w:rsidR="00A14462" w:rsidRPr="00F027B2" w:rsidRDefault="008F7567" w:rsidP="00F027B2">
            <w:pPr>
              <w:spacing w:after="0" w:line="259" w:lineRule="auto"/>
              <w:ind w:left="0" w:right="108" w:firstLine="0"/>
              <w:jc w:val="left"/>
              <w:rPr>
                <w:rFonts w:ascii="Arial" w:hAnsi="Arial" w:cs="Arial"/>
                <w:sz w:val="22"/>
              </w:rPr>
            </w:pPr>
            <w:r w:rsidRPr="00F027B2">
              <w:rPr>
                <w:rFonts w:ascii="Arial" w:hAnsi="Arial" w:cs="Arial"/>
                <w:sz w:val="22"/>
              </w:rPr>
              <w:t xml:space="preserve">Vmax4 </w:t>
            </w:r>
          </w:p>
        </w:tc>
      </w:tr>
      <w:tr w:rsidR="00A14462" w:rsidRPr="00F027B2" w14:paraId="3C6B98ED" w14:textId="77777777">
        <w:trPr>
          <w:trHeight w:val="1174"/>
        </w:trPr>
        <w:tc>
          <w:tcPr>
            <w:tcW w:w="2333" w:type="dxa"/>
            <w:tcBorders>
              <w:top w:val="single" w:sz="4" w:space="0" w:color="000000"/>
              <w:left w:val="single" w:sz="4" w:space="0" w:color="000000"/>
              <w:bottom w:val="single" w:sz="4" w:space="0" w:color="000000"/>
              <w:right w:val="single" w:sz="4" w:space="0" w:color="000000"/>
            </w:tcBorders>
            <w:vAlign w:val="center"/>
          </w:tcPr>
          <w:p w14:paraId="3BC81505"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Odporność na deformacje trwałe </w:t>
            </w:r>
            <w:r w:rsidRPr="00F027B2">
              <w:rPr>
                <w:rFonts w:ascii="Arial" w:hAnsi="Arial" w:cs="Arial"/>
                <w:sz w:val="22"/>
                <w:vertAlign w:val="superscript"/>
              </w:rPr>
              <w:t xml:space="preserve">a) </w:t>
            </w:r>
          </w:p>
        </w:tc>
        <w:tc>
          <w:tcPr>
            <w:tcW w:w="1781" w:type="dxa"/>
            <w:tcBorders>
              <w:top w:val="single" w:sz="4" w:space="0" w:color="000000"/>
              <w:left w:val="single" w:sz="4" w:space="0" w:color="000000"/>
              <w:bottom w:val="single" w:sz="4" w:space="0" w:color="000000"/>
              <w:right w:val="single" w:sz="4" w:space="0" w:color="000000"/>
            </w:tcBorders>
            <w:vAlign w:val="center"/>
          </w:tcPr>
          <w:p w14:paraId="05DB3ACF" w14:textId="77777777" w:rsidR="00A14462" w:rsidRPr="00F027B2" w:rsidRDefault="008F7567" w:rsidP="00F027B2">
            <w:pPr>
              <w:spacing w:after="44" w:line="264" w:lineRule="auto"/>
              <w:ind w:left="0" w:firstLine="0"/>
              <w:jc w:val="left"/>
              <w:rPr>
                <w:rFonts w:ascii="Arial" w:hAnsi="Arial" w:cs="Arial"/>
                <w:sz w:val="22"/>
              </w:rPr>
            </w:pPr>
            <w:r w:rsidRPr="00F027B2">
              <w:rPr>
                <w:rFonts w:ascii="Arial" w:hAnsi="Arial" w:cs="Arial"/>
                <w:sz w:val="22"/>
              </w:rPr>
              <w:t xml:space="preserve">C.1.20, wałowanie, </w:t>
            </w:r>
          </w:p>
          <w:p w14:paraId="466BD072"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P98-P100 </w:t>
            </w:r>
          </w:p>
        </w:tc>
        <w:tc>
          <w:tcPr>
            <w:tcW w:w="2798" w:type="dxa"/>
            <w:tcBorders>
              <w:top w:val="single" w:sz="4" w:space="0" w:color="000000"/>
              <w:left w:val="single" w:sz="4" w:space="0" w:color="000000"/>
              <w:bottom w:val="single" w:sz="4" w:space="0" w:color="000000"/>
              <w:right w:val="single" w:sz="4" w:space="0" w:color="000000"/>
            </w:tcBorders>
          </w:tcPr>
          <w:p w14:paraId="31287690" w14:textId="77777777" w:rsidR="00A14462" w:rsidRPr="00F027B2" w:rsidRDefault="008F7567" w:rsidP="00F027B2">
            <w:pPr>
              <w:spacing w:after="0" w:line="272" w:lineRule="auto"/>
              <w:ind w:left="0" w:firstLine="0"/>
              <w:jc w:val="left"/>
              <w:rPr>
                <w:rFonts w:ascii="Arial" w:hAnsi="Arial" w:cs="Arial"/>
                <w:sz w:val="22"/>
              </w:rPr>
            </w:pPr>
            <w:r w:rsidRPr="00F027B2">
              <w:rPr>
                <w:rFonts w:ascii="Arial" w:hAnsi="Arial" w:cs="Arial"/>
                <w:sz w:val="22"/>
              </w:rPr>
              <w:t>PN-EN 12697-22, metoda B   w powietrzu, PN-EN 13108-</w:t>
            </w:r>
          </w:p>
          <w:p w14:paraId="78594149"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20, D.1.6,60°C, 10 000 cykli [38] </w:t>
            </w:r>
          </w:p>
        </w:tc>
        <w:tc>
          <w:tcPr>
            <w:tcW w:w="1234" w:type="dxa"/>
            <w:tcBorders>
              <w:top w:val="single" w:sz="4" w:space="0" w:color="000000"/>
              <w:left w:val="single" w:sz="4" w:space="0" w:color="000000"/>
              <w:bottom w:val="single" w:sz="4" w:space="0" w:color="000000"/>
              <w:right w:val="single" w:sz="4" w:space="0" w:color="000000"/>
            </w:tcBorders>
            <w:vAlign w:val="center"/>
          </w:tcPr>
          <w:p w14:paraId="132A7898" w14:textId="77777777" w:rsidR="00A14462" w:rsidRPr="00F027B2" w:rsidRDefault="008F7567" w:rsidP="00F027B2">
            <w:pPr>
              <w:spacing w:after="64" w:line="259" w:lineRule="auto"/>
              <w:ind w:left="0" w:firstLine="0"/>
              <w:jc w:val="left"/>
              <w:rPr>
                <w:rFonts w:ascii="Arial" w:hAnsi="Arial" w:cs="Arial"/>
                <w:sz w:val="22"/>
              </w:rPr>
            </w:pPr>
            <w:r w:rsidRPr="00F027B2">
              <w:rPr>
                <w:rFonts w:ascii="Arial" w:hAnsi="Arial" w:cs="Arial"/>
                <w:sz w:val="22"/>
              </w:rPr>
              <w:t xml:space="preserve">WTSAIR 0,30 </w:t>
            </w:r>
          </w:p>
          <w:p w14:paraId="5F61286C" w14:textId="77777777" w:rsidR="00A14462" w:rsidRPr="00F027B2" w:rsidRDefault="008F7567" w:rsidP="00F027B2">
            <w:pPr>
              <w:spacing w:after="0" w:line="259" w:lineRule="auto"/>
              <w:ind w:left="0" w:firstLine="0"/>
              <w:jc w:val="left"/>
              <w:rPr>
                <w:rFonts w:ascii="Arial" w:hAnsi="Arial" w:cs="Arial"/>
                <w:sz w:val="22"/>
              </w:rPr>
            </w:pPr>
            <w:proofErr w:type="spellStart"/>
            <w:r w:rsidRPr="00F027B2">
              <w:rPr>
                <w:rFonts w:ascii="Arial" w:hAnsi="Arial" w:cs="Arial"/>
                <w:sz w:val="22"/>
              </w:rPr>
              <w:t>PRDAIRdeklar</w:t>
            </w:r>
            <w:proofErr w:type="spellEnd"/>
            <w:r w:rsidRPr="00F027B2">
              <w:rPr>
                <w:rFonts w:ascii="Arial" w:hAnsi="Arial" w:cs="Arial"/>
                <w:sz w:val="22"/>
              </w:rPr>
              <w:t xml:space="preserve"> </w:t>
            </w:r>
          </w:p>
        </w:tc>
        <w:tc>
          <w:tcPr>
            <w:tcW w:w="1236" w:type="dxa"/>
            <w:tcBorders>
              <w:top w:val="single" w:sz="4" w:space="0" w:color="000000"/>
              <w:left w:val="single" w:sz="4" w:space="0" w:color="000000"/>
              <w:bottom w:val="single" w:sz="4" w:space="0" w:color="000000"/>
              <w:right w:val="single" w:sz="4" w:space="0" w:color="000000"/>
            </w:tcBorders>
            <w:vAlign w:val="center"/>
          </w:tcPr>
          <w:p w14:paraId="2D58A2D5"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WTSAIR 0,30 </w:t>
            </w:r>
            <w:proofErr w:type="spellStart"/>
            <w:r w:rsidRPr="00F027B2">
              <w:rPr>
                <w:rFonts w:ascii="Arial" w:hAnsi="Arial" w:cs="Arial"/>
                <w:sz w:val="22"/>
              </w:rPr>
              <w:t>PRDAIRdeklar</w:t>
            </w:r>
            <w:proofErr w:type="spellEnd"/>
            <w:r w:rsidRPr="00F027B2">
              <w:rPr>
                <w:rFonts w:ascii="Arial" w:hAnsi="Arial" w:cs="Arial"/>
                <w:sz w:val="22"/>
              </w:rPr>
              <w:t xml:space="preserve"> </w:t>
            </w:r>
          </w:p>
        </w:tc>
      </w:tr>
      <w:tr w:rsidR="00A14462" w:rsidRPr="00F027B2" w14:paraId="600DBFA0" w14:textId="77777777">
        <w:trPr>
          <w:trHeight w:val="1174"/>
        </w:trPr>
        <w:tc>
          <w:tcPr>
            <w:tcW w:w="2333" w:type="dxa"/>
            <w:tcBorders>
              <w:top w:val="single" w:sz="4" w:space="0" w:color="000000"/>
              <w:left w:val="single" w:sz="4" w:space="0" w:color="000000"/>
              <w:bottom w:val="single" w:sz="4" w:space="0" w:color="000000"/>
              <w:right w:val="single" w:sz="4" w:space="0" w:color="000000"/>
            </w:tcBorders>
            <w:vAlign w:val="center"/>
          </w:tcPr>
          <w:p w14:paraId="06D683E2"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Odporność na działanie wody </w:t>
            </w:r>
          </w:p>
        </w:tc>
        <w:tc>
          <w:tcPr>
            <w:tcW w:w="1781" w:type="dxa"/>
            <w:tcBorders>
              <w:top w:val="single" w:sz="4" w:space="0" w:color="000000"/>
              <w:left w:val="single" w:sz="4" w:space="0" w:color="000000"/>
              <w:bottom w:val="single" w:sz="4" w:space="0" w:color="000000"/>
              <w:right w:val="single" w:sz="4" w:space="0" w:color="000000"/>
            </w:tcBorders>
            <w:vAlign w:val="center"/>
          </w:tcPr>
          <w:p w14:paraId="6E8E2906" w14:textId="77777777" w:rsidR="00A14462" w:rsidRPr="00F027B2" w:rsidRDefault="008F7567" w:rsidP="00F027B2">
            <w:pPr>
              <w:spacing w:after="27" w:line="259" w:lineRule="auto"/>
              <w:ind w:left="0" w:firstLine="0"/>
              <w:jc w:val="left"/>
              <w:rPr>
                <w:rFonts w:ascii="Arial" w:hAnsi="Arial" w:cs="Arial"/>
                <w:sz w:val="22"/>
              </w:rPr>
            </w:pPr>
            <w:r w:rsidRPr="00F027B2">
              <w:rPr>
                <w:rFonts w:ascii="Arial" w:hAnsi="Arial" w:cs="Arial"/>
                <w:sz w:val="22"/>
              </w:rPr>
              <w:t xml:space="preserve">C.1.1,ubijanie, </w:t>
            </w:r>
          </w:p>
          <w:p w14:paraId="5EC8C6A9"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2×35 uderzeń </w:t>
            </w:r>
          </w:p>
        </w:tc>
        <w:tc>
          <w:tcPr>
            <w:tcW w:w="2798" w:type="dxa"/>
            <w:tcBorders>
              <w:top w:val="single" w:sz="4" w:space="0" w:color="000000"/>
              <w:left w:val="single" w:sz="4" w:space="0" w:color="000000"/>
              <w:bottom w:val="single" w:sz="4" w:space="0" w:color="000000"/>
              <w:right w:val="single" w:sz="4" w:space="0" w:color="000000"/>
            </w:tcBorders>
          </w:tcPr>
          <w:p w14:paraId="577A286B" w14:textId="77777777" w:rsidR="00A14462" w:rsidRPr="00F027B2" w:rsidRDefault="008F7567" w:rsidP="00F027B2">
            <w:pPr>
              <w:spacing w:after="13" w:line="272" w:lineRule="auto"/>
              <w:ind w:left="0" w:firstLine="0"/>
              <w:jc w:val="left"/>
              <w:rPr>
                <w:rFonts w:ascii="Arial" w:hAnsi="Arial" w:cs="Arial"/>
                <w:sz w:val="22"/>
              </w:rPr>
            </w:pPr>
            <w:r w:rsidRPr="00F027B2">
              <w:rPr>
                <w:rFonts w:ascii="Arial" w:hAnsi="Arial" w:cs="Arial"/>
                <w:sz w:val="22"/>
              </w:rPr>
              <w:t xml:space="preserve">PN-EN 12697-12 [35], przechowywanie w 40°C z </w:t>
            </w:r>
          </w:p>
          <w:p w14:paraId="046D87B6"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jednym cyklem zamrażania,  badanie w 25°C  </w:t>
            </w:r>
            <w:r w:rsidRPr="00F027B2">
              <w:rPr>
                <w:rFonts w:ascii="Arial" w:hAnsi="Arial" w:cs="Arial"/>
                <w:sz w:val="22"/>
                <w:vertAlign w:val="superscript"/>
              </w:rPr>
              <w:t xml:space="preserve">b) </w:t>
            </w:r>
          </w:p>
        </w:tc>
        <w:tc>
          <w:tcPr>
            <w:tcW w:w="1234" w:type="dxa"/>
            <w:tcBorders>
              <w:top w:val="single" w:sz="4" w:space="0" w:color="000000"/>
              <w:left w:val="single" w:sz="4" w:space="0" w:color="000000"/>
              <w:bottom w:val="single" w:sz="4" w:space="0" w:color="000000"/>
              <w:right w:val="single" w:sz="4" w:space="0" w:color="000000"/>
            </w:tcBorders>
            <w:vAlign w:val="center"/>
          </w:tcPr>
          <w:p w14:paraId="78FC07BD" w14:textId="77777777" w:rsidR="00A14462" w:rsidRPr="00F027B2" w:rsidRDefault="008F7567" w:rsidP="00F027B2">
            <w:pPr>
              <w:spacing w:after="0" w:line="259" w:lineRule="auto"/>
              <w:ind w:left="0" w:right="108" w:firstLine="0"/>
              <w:jc w:val="left"/>
              <w:rPr>
                <w:rFonts w:ascii="Arial" w:hAnsi="Arial" w:cs="Arial"/>
                <w:sz w:val="22"/>
              </w:rPr>
            </w:pPr>
            <w:r w:rsidRPr="00F027B2">
              <w:rPr>
                <w:rFonts w:ascii="Arial" w:hAnsi="Arial" w:cs="Arial"/>
                <w:sz w:val="22"/>
              </w:rPr>
              <w:t>ITSR</w:t>
            </w:r>
            <w:r w:rsidRPr="00F027B2">
              <w:rPr>
                <w:rFonts w:ascii="Arial" w:hAnsi="Arial" w:cs="Arial"/>
                <w:sz w:val="22"/>
                <w:vertAlign w:val="subscript"/>
              </w:rPr>
              <w:t>90</w:t>
            </w:r>
            <w:r w:rsidRPr="00F027B2">
              <w:rPr>
                <w:rFonts w:ascii="Arial" w:hAnsi="Arial" w:cs="Arial"/>
                <w:sz w:val="22"/>
              </w:rPr>
              <w:t xml:space="preserve"> </w:t>
            </w:r>
          </w:p>
        </w:tc>
        <w:tc>
          <w:tcPr>
            <w:tcW w:w="1236" w:type="dxa"/>
            <w:tcBorders>
              <w:top w:val="single" w:sz="4" w:space="0" w:color="000000"/>
              <w:left w:val="single" w:sz="4" w:space="0" w:color="000000"/>
              <w:bottom w:val="single" w:sz="4" w:space="0" w:color="000000"/>
              <w:right w:val="single" w:sz="4" w:space="0" w:color="000000"/>
            </w:tcBorders>
            <w:vAlign w:val="center"/>
          </w:tcPr>
          <w:p w14:paraId="77C1C775" w14:textId="77777777" w:rsidR="00A14462" w:rsidRPr="00F027B2" w:rsidRDefault="008F7567" w:rsidP="00F027B2">
            <w:pPr>
              <w:spacing w:after="0" w:line="259" w:lineRule="auto"/>
              <w:ind w:left="0" w:right="106" w:firstLine="0"/>
              <w:jc w:val="left"/>
              <w:rPr>
                <w:rFonts w:ascii="Arial" w:hAnsi="Arial" w:cs="Arial"/>
                <w:sz w:val="22"/>
              </w:rPr>
            </w:pPr>
            <w:r w:rsidRPr="00F027B2">
              <w:rPr>
                <w:rFonts w:ascii="Arial" w:hAnsi="Arial" w:cs="Arial"/>
                <w:sz w:val="22"/>
              </w:rPr>
              <w:t>ITSR</w:t>
            </w:r>
            <w:r w:rsidRPr="00F027B2">
              <w:rPr>
                <w:rFonts w:ascii="Arial" w:hAnsi="Arial" w:cs="Arial"/>
                <w:sz w:val="22"/>
                <w:vertAlign w:val="subscript"/>
              </w:rPr>
              <w:t>90</w:t>
            </w:r>
            <w:r w:rsidRPr="00F027B2">
              <w:rPr>
                <w:rFonts w:ascii="Arial" w:hAnsi="Arial" w:cs="Arial"/>
                <w:sz w:val="22"/>
              </w:rPr>
              <w:t xml:space="preserve"> </w:t>
            </w:r>
          </w:p>
        </w:tc>
      </w:tr>
      <w:tr w:rsidR="00A14462" w:rsidRPr="00F027B2" w14:paraId="786939AE" w14:textId="77777777">
        <w:trPr>
          <w:trHeight w:val="883"/>
        </w:trPr>
        <w:tc>
          <w:tcPr>
            <w:tcW w:w="9382" w:type="dxa"/>
            <w:gridSpan w:val="5"/>
            <w:tcBorders>
              <w:top w:val="single" w:sz="4" w:space="0" w:color="000000"/>
              <w:left w:val="single" w:sz="4" w:space="0" w:color="000000"/>
              <w:bottom w:val="single" w:sz="4" w:space="0" w:color="000000"/>
              <w:right w:val="single" w:sz="4" w:space="0" w:color="000000"/>
            </w:tcBorders>
          </w:tcPr>
          <w:p w14:paraId="0A7D3B2A" w14:textId="77777777" w:rsidR="00A14462" w:rsidRPr="00F027B2" w:rsidRDefault="008F7567" w:rsidP="00F027B2">
            <w:pPr>
              <w:numPr>
                <w:ilvl w:val="0"/>
                <w:numId w:val="345"/>
              </w:numPr>
              <w:spacing w:after="6" w:line="259" w:lineRule="auto"/>
              <w:ind w:hanging="142"/>
              <w:jc w:val="left"/>
              <w:rPr>
                <w:rFonts w:ascii="Arial" w:hAnsi="Arial" w:cs="Arial"/>
                <w:sz w:val="22"/>
              </w:rPr>
            </w:pPr>
            <w:r w:rsidRPr="00F027B2">
              <w:rPr>
                <w:rFonts w:ascii="Arial" w:hAnsi="Arial" w:cs="Arial"/>
                <w:sz w:val="22"/>
              </w:rPr>
              <w:t xml:space="preserve">Grubość </w:t>
            </w:r>
            <w:proofErr w:type="spellStart"/>
            <w:r w:rsidRPr="00F027B2">
              <w:rPr>
                <w:rFonts w:ascii="Arial" w:hAnsi="Arial" w:cs="Arial"/>
                <w:sz w:val="22"/>
              </w:rPr>
              <w:t>plyty</w:t>
            </w:r>
            <w:proofErr w:type="spellEnd"/>
            <w:r w:rsidRPr="00F027B2">
              <w:rPr>
                <w:rFonts w:ascii="Arial" w:hAnsi="Arial" w:cs="Arial"/>
                <w:sz w:val="22"/>
              </w:rPr>
              <w:t xml:space="preserve">: AC8, AC11  40mm. </w:t>
            </w:r>
          </w:p>
          <w:p w14:paraId="01536C2A" w14:textId="77777777" w:rsidR="00A14462" w:rsidRPr="00F027B2" w:rsidRDefault="008F7567" w:rsidP="00F027B2">
            <w:pPr>
              <w:numPr>
                <w:ilvl w:val="0"/>
                <w:numId w:val="345"/>
              </w:numPr>
              <w:spacing w:after="0" w:line="259" w:lineRule="auto"/>
              <w:ind w:hanging="142"/>
              <w:jc w:val="left"/>
              <w:rPr>
                <w:rFonts w:ascii="Arial" w:hAnsi="Arial" w:cs="Arial"/>
                <w:sz w:val="22"/>
              </w:rPr>
            </w:pPr>
            <w:r w:rsidRPr="00F027B2">
              <w:rPr>
                <w:rFonts w:ascii="Arial" w:hAnsi="Arial" w:cs="Arial"/>
                <w:sz w:val="22"/>
              </w:rPr>
              <w:t xml:space="preserve">Ujednoliconą procedurę badania odporności na działanie wody podano w WT-2 2010 [65] w załączniku 1. </w:t>
            </w:r>
          </w:p>
        </w:tc>
      </w:tr>
    </w:tbl>
    <w:p w14:paraId="77D6D1C7" w14:textId="77777777" w:rsidR="00A14462" w:rsidRPr="00F027B2" w:rsidRDefault="008F7567" w:rsidP="00F027B2">
      <w:pPr>
        <w:spacing w:after="54" w:line="259" w:lineRule="auto"/>
        <w:ind w:left="343" w:firstLine="0"/>
        <w:jc w:val="left"/>
        <w:rPr>
          <w:rFonts w:ascii="Arial" w:hAnsi="Arial" w:cs="Arial"/>
          <w:sz w:val="22"/>
        </w:rPr>
      </w:pPr>
      <w:r w:rsidRPr="00F027B2">
        <w:rPr>
          <w:rFonts w:ascii="Arial" w:hAnsi="Arial" w:cs="Arial"/>
          <w:sz w:val="22"/>
        </w:rPr>
        <w:t xml:space="preserve"> </w:t>
      </w:r>
    </w:p>
    <w:p w14:paraId="073AB78F" w14:textId="77777777" w:rsidR="00A14462" w:rsidRPr="00F027B2" w:rsidRDefault="008F7567" w:rsidP="00F027B2">
      <w:pPr>
        <w:tabs>
          <w:tab w:val="center" w:pos="817"/>
          <w:tab w:val="center" w:pos="3590"/>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5.3 </w:t>
      </w:r>
      <w:r w:rsidRPr="00F027B2">
        <w:rPr>
          <w:rFonts w:ascii="Arial" w:hAnsi="Arial" w:cs="Arial"/>
          <w:sz w:val="22"/>
        </w:rPr>
        <w:tab/>
        <w:t xml:space="preserve">Wytwarzanie mieszanki mineralno-asfaltowej </w:t>
      </w:r>
    </w:p>
    <w:p w14:paraId="72A08A97" w14:textId="77777777" w:rsidR="00A14462" w:rsidRPr="00F027B2" w:rsidRDefault="008F7567" w:rsidP="00F027B2">
      <w:pPr>
        <w:ind w:left="343" w:right="306" w:firstLine="473"/>
        <w:jc w:val="left"/>
        <w:rPr>
          <w:rFonts w:ascii="Arial" w:hAnsi="Arial" w:cs="Arial"/>
          <w:sz w:val="22"/>
        </w:rPr>
      </w:pPr>
      <w:r w:rsidRPr="00F027B2">
        <w:rPr>
          <w:rFonts w:ascii="Arial" w:hAnsi="Arial" w:cs="Arial"/>
          <w:sz w:val="22"/>
        </w:rPr>
        <w:t xml:space="preserve">Mieszankę mineralno-asfaltową należy wytwarzać na gorąco w otaczarce (zespole maszyn i urządzeń dozowania, podgrzewania i mieszania składników oraz przechowywania gotowej mieszanki). Dozowanie składników mieszanki mineralno-asfaltowej w otaczarkach, w tym także wstępne, powinno być zautomatyzowane i zgodne z receptą roboczą, a urządzenia do dozowania składników oraz pomiaru temperatury powinny być okresowo sprawdzane. Kruszywo o różnym uziarnieniu lub pochodzeniu należy dodawać odmierzone oddzielnie. </w:t>
      </w:r>
    </w:p>
    <w:p w14:paraId="13F1B20D" w14:textId="77777777" w:rsidR="00A14462" w:rsidRPr="00F027B2" w:rsidRDefault="008F7567" w:rsidP="00F027B2">
      <w:pPr>
        <w:ind w:left="353" w:right="305"/>
        <w:jc w:val="left"/>
        <w:rPr>
          <w:rFonts w:ascii="Arial" w:hAnsi="Arial" w:cs="Arial"/>
          <w:sz w:val="22"/>
        </w:rPr>
      </w:pPr>
      <w:r w:rsidRPr="00F027B2">
        <w:rPr>
          <w:rFonts w:ascii="Arial" w:hAnsi="Arial" w:cs="Arial"/>
          <w:sz w:val="22"/>
        </w:rPr>
        <w:t xml:space="preserve">Lepiszcze asfaltowe należy przechowywać w zbiorniku z pośrednim systemem ogrzewania, z układem termostatowania zapewniającym utrzymanie żądanej temperatury z dokładnością ± 5°C. Temperatura lepiszcza asfaltowego w zbiorniku magazynowym (roboczym) nie może przekraczać 180°C dla asfaltu drogowego 50/70 i 70/100  i </w:t>
      </w:r>
      <w:proofErr w:type="spellStart"/>
      <w:r w:rsidRPr="00F027B2">
        <w:rPr>
          <w:rFonts w:ascii="Arial" w:hAnsi="Arial" w:cs="Arial"/>
          <w:sz w:val="22"/>
        </w:rPr>
        <w:t>polimeroasfaltu</w:t>
      </w:r>
      <w:proofErr w:type="spellEnd"/>
      <w:r w:rsidRPr="00F027B2">
        <w:rPr>
          <w:rFonts w:ascii="Arial" w:hAnsi="Arial" w:cs="Arial"/>
          <w:sz w:val="22"/>
        </w:rPr>
        <w:t xml:space="preserve"> drogowego 45/80-55 i 45/80-65. Kruszywo (ewentualnie z wypełniaczem) powinno być wysuszone i podgrzane tak, aby mieszanka mineralna uzyskała temperaturę właściwą do otoczenia lepiszczem asfaltowym. Temperatura mieszanki mineralnej nie powinna być wyższa </w:t>
      </w:r>
      <w:proofErr w:type="spellStart"/>
      <w:r w:rsidRPr="00F027B2">
        <w:rPr>
          <w:rFonts w:ascii="Arial" w:hAnsi="Arial" w:cs="Arial"/>
          <w:sz w:val="22"/>
        </w:rPr>
        <w:t>owięcej</w:t>
      </w:r>
      <w:proofErr w:type="spellEnd"/>
      <w:r w:rsidRPr="00F027B2">
        <w:rPr>
          <w:rFonts w:ascii="Arial" w:hAnsi="Arial" w:cs="Arial"/>
          <w:sz w:val="22"/>
        </w:rPr>
        <w:t xml:space="preserve"> niż 30oC od najwyższej </w:t>
      </w:r>
      <w:r w:rsidRPr="00F027B2">
        <w:rPr>
          <w:rFonts w:ascii="Arial" w:hAnsi="Arial" w:cs="Arial"/>
          <w:sz w:val="22"/>
        </w:rPr>
        <w:lastRenderedPageBreak/>
        <w:t xml:space="preserve">temperatury mieszanki mineralno-asfaltowej podanej w tablicy 11. W tej tablicy najniższa temperatura dotyczy mieszanki mineralno-asfaltowej dostarczonej na miejsce wbudowania, a najwyższa temperatura dotyczy mieszanki mineralno-asfaltowej bezpośrednio po wytworzeniu w wytwórni. </w:t>
      </w:r>
    </w:p>
    <w:p w14:paraId="3A48657B" w14:textId="77777777" w:rsidR="00A14462" w:rsidRPr="00F027B2" w:rsidRDefault="008F7567" w:rsidP="00F027B2">
      <w:pPr>
        <w:spacing w:line="269" w:lineRule="auto"/>
        <w:ind w:left="355"/>
        <w:jc w:val="left"/>
        <w:rPr>
          <w:rFonts w:ascii="Arial" w:hAnsi="Arial" w:cs="Arial"/>
          <w:sz w:val="22"/>
        </w:rPr>
      </w:pPr>
      <w:r w:rsidRPr="00F027B2">
        <w:rPr>
          <w:rFonts w:ascii="Arial" w:hAnsi="Arial" w:cs="Arial"/>
          <w:sz w:val="22"/>
          <w:u w:val="single" w:color="000000"/>
        </w:rPr>
        <w:t>Tablica 11. Najwyższa i najniższa temperatura mieszanki AC [65]</w:t>
      </w:r>
      <w:r w:rsidRPr="00F027B2">
        <w:rPr>
          <w:rFonts w:ascii="Arial" w:hAnsi="Arial" w:cs="Arial"/>
          <w:sz w:val="22"/>
        </w:rPr>
        <w:t xml:space="preserve"> </w:t>
      </w:r>
    </w:p>
    <w:tbl>
      <w:tblPr>
        <w:tblStyle w:val="TableGrid"/>
        <w:tblW w:w="4970" w:type="dxa"/>
        <w:tblInd w:w="1513" w:type="dxa"/>
        <w:tblCellMar>
          <w:top w:w="36" w:type="dxa"/>
          <w:left w:w="8" w:type="dxa"/>
          <w:right w:w="115" w:type="dxa"/>
        </w:tblCellMar>
        <w:tblLook w:val="04A0" w:firstRow="1" w:lastRow="0" w:firstColumn="1" w:lastColumn="0" w:noHBand="0" w:noVBand="1"/>
      </w:tblPr>
      <w:tblGrid>
        <w:gridCol w:w="2376"/>
        <w:gridCol w:w="2594"/>
      </w:tblGrid>
      <w:tr w:rsidR="00A14462" w:rsidRPr="00F027B2" w14:paraId="1EF09E2F" w14:textId="77777777">
        <w:trPr>
          <w:trHeight w:val="334"/>
        </w:trPr>
        <w:tc>
          <w:tcPr>
            <w:tcW w:w="2376" w:type="dxa"/>
            <w:tcBorders>
              <w:top w:val="single" w:sz="4" w:space="0" w:color="000000"/>
              <w:left w:val="single" w:sz="4" w:space="0" w:color="000000"/>
              <w:bottom w:val="nil"/>
              <w:right w:val="single" w:sz="4" w:space="0" w:color="000000"/>
            </w:tcBorders>
          </w:tcPr>
          <w:p w14:paraId="0669E179"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Asfalt 50/70 </w:t>
            </w:r>
          </w:p>
        </w:tc>
        <w:tc>
          <w:tcPr>
            <w:tcW w:w="2594" w:type="dxa"/>
            <w:tcBorders>
              <w:top w:val="single" w:sz="4" w:space="0" w:color="000000"/>
              <w:left w:val="single" w:sz="4" w:space="0" w:color="000000"/>
              <w:bottom w:val="nil"/>
              <w:right w:val="single" w:sz="4" w:space="0" w:color="000000"/>
            </w:tcBorders>
          </w:tcPr>
          <w:p w14:paraId="26FBA4DE"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od 140 do 180 </w:t>
            </w:r>
          </w:p>
        </w:tc>
      </w:tr>
      <w:tr w:rsidR="00A14462" w:rsidRPr="00F027B2" w14:paraId="77907917" w14:textId="77777777">
        <w:trPr>
          <w:trHeight w:val="287"/>
        </w:trPr>
        <w:tc>
          <w:tcPr>
            <w:tcW w:w="2376" w:type="dxa"/>
            <w:tcBorders>
              <w:top w:val="nil"/>
              <w:left w:val="single" w:sz="4" w:space="0" w:color="000000"/>
              <w:bottom w:val="nil"/>
              <w:right w:val="single" w:sz="4" w:space="0" w:color="000000"/>
            </w:tcBorders>
            <w:shd w:val="clear" w:color="auto" w:fill="FFFFFF"/>
          </w:tcPr>
          <w:p w14:paraId="0FF13A22"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Asfalt 70/100 </w:t>
            </w:r>
          </w:p>
        </w:tc>
        <w:tc>
          <w:tcPr>
            <w:tcW w:w="2594" w:type="dxa"/>
            <w:tcBorders>
              <w:top w:val="nil"/>
              <w:left w:val="single" w:sz="4" w:space="0" w:color="000000"/>
              <w:bottom w:val="nil"/>
              <w:right w:val="single" w:sz="4" w:space="0" w:color="000000"/>
            </w:tcBorders>
            <w:shd w:val="clear" w:color="auto" w:fill="FFFFFF"/>
          </w:tcPr>
          <w:p w14:paraId="344FE1A6"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od 140 do 180 </w:t>
            </w:r>
          </w:p>
        </w:tc>
      </w:tr>
      <w:tr w:rsidR="00A14462" w:rsidRPr="00F027B2" w14:paraId="4E539CAB" w14:textId="77777777">
        <w:trPr>
          <w:trHeight w:val="278"/>
        </w:trPr>
        <w:tc>
          <w:tcPr>
            <w:tcW w:w="2376" w:type="dxa"/>
            <w:tcBorders>
              <w:top w:val="nil"/>
              <w:left w:val="single" w:sz="4" w:space="0" w:color="000000"/>
              <w:bottom w:val="nil"/>
              <w:right w:val="single" w:sz="4" w:space="0" w:color="000000"/>
            </w:tcBorders>
            <w:shd w:val="clear" w:color="auto" w:fill="FFFFFF"/>
          </w:tcPr>
          <w:p w14:paraId="7C8254BF"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Wielorodzajowy-35/50 </w:t>
            </w:r>
          </w:p>
        </w:tc>
        <w:tc>
          <w:tcPr>
            <w:tcW w:w="2594" w:type="dxa"/>
            <w:tcBorders>
              <w:top w:val="nil"/>
              <w:left w:val="single" w:sz="4" w:space="0" w:color="000000"/>
              <w:bottom w:val="nil"/>
              <w:right w:val="single" w:sz="4" w:space="0" w:color="000000"/>
            </w:tcBorders>
            <w:shd w:val="clear" w:color="auto" w:fill="FFFFFF"/>
          </w:tcPr>
          <w:p w14:paraId="2EFA2B15"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od 155 do 195 </w:t>
            </w:r>
          </w:p>
        </w:tc>
      </w:tr>
      <w:tr w:rsidR="00A14462" w:rsidRPr="00F027B2" w14:paraId="1F5D8F28" w14:textId="77777777">
        <w:trPr>
          <w:trHeight w:val="275"/>
        </w:trPr>
        <w:tc>
          <w:tcPr>
            <w:tcW w:w="2376" w:type="dxa"/>
            <w:tcBorders>
              <w:top w:val="nil"/>
              <w:left w:val="single" w:sz="4" w:space="0" w:color="000000"/>
              <w:bottom w:val="nil"/>
              <w:right w:val="single" w:sz="4" w:space="0" w:color="000000"/>
            </w:tcBorders>
            <w:shd w:val="clear" w:color="auto" w:fill="FFFFFF"/>
          </w:tcPr>
          <w:p w14:paraId="78AE365E"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Wielorodzajowy-50/70 </w:t>
            </w:r>
          </w:p>
        </w:tc>
        <w:tc>
          <w:tcPr>
            <w:tcW w:w="2594" w:type="dxa"/>
            <w:tcBorders>
              <w:top w:val="nil"/>
              <w:left w:val="single" w:sz="4" w:space="0" w:color="000000"/>
              <w:bottom w:val="nil"/>
              <w:right w:val="single" w:sz="4" w:space="0" w:color="000000"/>
            </w:tcBorders>
            <w:shd w:val="clear" w:color="auto" w:fill="FFFFFF"/>
          </w:tcPr>
          <w:p w14:paraId="4E68A3B7"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od 140 do 180 </w:t>
            </w:r>
          </w:p>
        </w:tc>
      </w:tr>
      <w:tr w:rsidR="00A14462" w:rsidRPr="00F027B2" w14:paraId="30714E76" w14:textId="77777777">
        <w:trPr>
          <w:trHeight w:val="283"/>
        </w:trPr>
        <w:tc>
          <w:tcPr>
            <w:tcW w:w="2376" w:type="dxa"/>
            <w:tcBorders>
              <w:top w:val="nil"/>
              <w:left w:val="single" w:sz="4" w:space="0" w:color="000000"/>
              <w:bottom w:val="nil"/>
              <w:right w:val="single" w:sz="4" w:space="0" w:color="000000"/>
            </w:tcBorders>
            <w:shd w:val="clear" w:color="auto" w:fill="FFFFFF"/>
          </w:tcPr>
          <w:p w14:paraId="6349A5AE"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PMB 45/80-55 </w:t>
            </w:r>
          </w:p>
        </w:tc>
        <w:tc>
          <w:tcPr>
            <w:tcW w:w="2594" w:type="dxa"/>
            <w:tcBorders>
              <w:top w:val="nil"/>
              <w:left w:val="single" w:sz="4" w:space="0" w:color="000000"/>
              <w:bottom w:val="nil"/>
              <w:right w:val="single" w:sz="4" w:space="0" w:color="000000"/>
            </w:tcBorders>
            <w:shd w:val="clear" w:color="auto" w:fill="FFFFFF"/>
          </w:tcPr>
          <w:p w14:paraId="1B65EE3D"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od 130 do 180 </w:t>
            </w:r>
          </w:p>
        </w:tc>
      </w:tr>
      <w:tr w:rsidR="00A14462" w:rsidRPr="00F027B2" w14:paraId="12AB8A04" w14:textId="77777777">
        <w:trPr>
          <w:trHeight w:val="306"/>
        </w:trPr>
        <w:tc>
          <w:tcPr>
            <w:tcW w:w="2376" w:type="dxa"/>
            <w:tcBorders>
              <w:top w:val="nil"/>
              <w:left w:val="single" w:sz="4" w:space="0" w:color="000000"/>
              <w:bottom w:val="single" w:sz="4" w:space="0" w:color="000000"/>
              <w:right w:val="single" w:sz="4" w:space="0" w:color="000000"/>
            </w:tcBorders>
            <w:shd w:val="clear" w:color="auto" w:fill="FFFFFF"/>
          </w:tcPr>
          <w:p w14:paraId="05DBD678" w14:textId="77777777" w:rsidR="00A14462" w:rsidRPr="00F027B2" w:rsidRDefault="008F7567" w:rsidP="00F027B2">
            <w:pPr>
              <w:spacing w:after="0" w:line="259" w:lineRule="auto"/>
              <w:ind w:left="120" w:firstLine="0"/>
              <w:jc w:val="left"/>
              <w:rPr>
                <w:rFonts w:ascii="Arial" w:hAnsi="Arial" w:cs="Arial"/>
                <w:sz w:val="22"/>
              </w:rPr>
            </w:pPr>
            <w:r w:rsidRPr="00F027B2">
              <w:rPr>
                <w:rFonts w:ascii="Arial" w:hAnsi="Arial" w:cs="Arial"/>
                <w:sz w:val="22"/>
              </w:rPr>
              <w:t xml:space="preserve">PMB 45/80-65 </w:t>
            </w:r>
          </w:p>
        </w:tc>
        <w:tc>
          <w:tcPr>
            <w:tcW w:w="2594" w:type="dxa"/>
            <w:tcBorders>
              <w:top w:val="nil"/>
              <w:left w:val="single" w:sz="4" w:space="0" w:color="000000"/>
              <w:bottom w:val="single" w:sz="4" w:space="0" w:color="000000"/>
              <w:right w:val="single" w:sz="4" w:space="0" w:color="000000"/>
            </w:tcBorders>
            <w:shd w:val="clear" w:color="auto" w:fill="FFFFFF"/>
          </w:tcPr>
          <w:p w14:paraId="5DBF65A6"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od 130 do 180 </w:t>
            </w:r>
          </w:p>
        </w:tc>
      </w:tr>
    </w:tbl>
    <w:p w14:paraId="59DA86D4" w14:textId="77777777" w:rsidR="00A14462" w:rsidRPr="00F027B2" w:rsidRDefault="008F7567" w:rsidP="00F027B2">
      <w:pPr>
        <w:spacing w:after="40"/>
        <w:ind w:left="254" w:right="483"/>
        <w:jc w:val="left"/>
        <w:rPr>
          <w:rFonts w:ascii="Arial" w:hAnsi="Arial" w:cs="Arial"/>
          <w:sz w:val="22"/>
        </w:rPr>
      </w:pPr>
      <w:r w:rsidRPr="00F027B2">
        <w:rPr>
          <w:rFonts w:ascii="Arial" w:hAnsi="Arial" w:cs="Arial"/>
          <w:sz w:val="22"/>
        </w:rPr>
        <w:t xml:space="preserve">Sposób i czas mieszania składników mieszanki mineralno-asfaltowej powinny zapewnić równomierne otoczenie kruszywa lepiszczem asfaltowym. Dopuszcza się dostawy mieszanek mineralno-asfaltowych z kilku wytwórni, pod warunkiem skoordynowania między sobą deklarowanych przydatności mieszanek (m.in.: typ, rodzaj składników, właściwości objętościowe) z zachowaniem braku różnic w ich właściwościach. </w:t>
      </w:r>
    </w:p>
    <w:p w14:paraId="2F7368E1" w14:textId="77777777" w:rsidR="00A14462" w:rsidRPr="00F027B2" w:rsidRDefault="008F7567" w:rsidP="00F027B2">
      <w:pPr>
        <w:tabs>
          <w:tab w:val="center" w:pos="817"/>
          <w:tab w:val="center" w:pos="2434"/>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5.4 </w:t>
      </w:r>
      <w:r w:rsidRPr="00F027B2">
        <w:rPr>
          <w:rFonts w:ascii="Arial" w:hAnsi="Arial" w:cs="Arial"/>
          <w:sz w:val="22"/>
        </w:rPr>
        <w:tab/>
        <w:t xml:space="preserve">Przygotowanie podłoża </w:t>
      </w:r>
    </w:p>
    <w:p w14:paraId="798B4EDC"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Podłoże (warstwa wyrównawcza, warstwa wiążąca lub stara warstwa ścieralna) pod warstwę ścieralną z betonu asfaltowego powinno być na całej powierzchni: </w:t>
      </w:r>
    </w:p>
    <w:p w14:paraId="705D46EE" w14:textId="77777777" w:rsidR="00A14462" w:rsidRPr="00F027B2" w:rsidRDefault="008F7567" w:rsidP="00F027B2">
      <w:pPr>
        <w:numPr>
          <w:ilvl w:val="0"/>
          <w:numId w:val="147"/>
        </w:numPr>
        <w:ind w:right="131" w:hanging="252"/>
        <w:jc w:val="left"/>
        <w:rPr>
          <w:rFonts w:ascii="Arial" w:hAnsi="Arial" w:cs="Arial"/>
          <w:sz w:val="22"/>
        </w:rPr>
      </w:pPr>
      <w:r w:rsidRPr="00F027B2">
        <w:rPr>
          <w:rFonts w:ascii="Arial" w:hAnsi="Arial" w:cs="Arial"/>
          <w:sz w:val="22"/>
        </w:rPr>
        <w:t xml:space="preserve">ustabilizowane i nośne, </w:t>
      </w:r>
    </w:p>
    <w:p w14:paraId="4576FFC9" w14:textId="77777777" w:rsidR="00A14462" w:rsidRPr="00F027B2" w:rsidRDefault="008F7567" w:rsidP="00F027B2">
      <w:pPr>
        <w:numPr>
          <w:ilvl w:val="0"/>
          <w:numId w:val="147"/>
        </w:numPr>
        <w:ind w:right="131" w:hanging="252"/>
        <w:jc w:val="left"/>
        <w:rPr>
          <w:rFonts w:ascii="Arial" w:hAnsi="Arial" w:cs="Arial"/>
          <w:sz w:val="22"/>
        </w:rPr>
      </w:pPr>
      <w:r w:rsidRPr="00F027B2">
        <w:rPr>
          <w:rFonts w:ascii="Arial" w:hAnsi="Arial" w:cs="Arial"/>
          <w:sz w:val="22"/>
        </w:rPr>
        <w:t xml:space="preserve">czyste, bez zanieczyszczenia lub pozostałości luźnego kruszywa, </w:t>
      </w:r>
    </w:p>
    <w:p w14:paraId="013FAE72" w14:textId="77777777" w:rsidR="00A14462" w:rsidRPr="00F027B2" w:rsidRDefault="008F7567" w:rsidP="00F027B2">
      <w:pPr>
        <w:numPr>
          <w:ilvl w:val="0"/>
          <w:numId w:val="147"/>
        </w:numPr>
        <w:ind w:right="131" w:hanging="252"/>
        <w:jc w:val="left"/>
        <w:rPr>
          <w:rFonts w:ascii="Arial" w:hAnsi="Arial" w:cs="Arial"/>
          <w:sz w:val="22"/>
        </w:rPr>
      </w:pPr>
      <w:r w:rsidRPr="00F027B2">
        <w:rPr>
          <w:rFonts w:ascii="Arial" w:hAnsi="Arial" w:cs="Arial"/>
          <w:sz w:val="22"/>
        </w:rPr>
        <w:t xml:space="preserve">wyprofilowane, równe i bez kolein, - suche. </w:t>
      </w:r>
    </w:p>
    <w:p w14:paraId="0313F886" w14:textId="77777777" w:rsidR="00A14462" w:rsidRPr="00F027B2" w:rsidRDefault="008F7567" w:rsidP="00F027B2">
      <w:pPr>
        <w:spacing w:after="4" w:line="285" w:lineRule="auto"/>
        <w:ind w:left="235" w:right="131"/>
        <w:jc w:val="left"/>
        <w:rPr>
          <w:rFonts w:ascii="Arial" w:hAnsi="Arial" w:cs="Arial"/>
          <w:sz w:val="22"/>
        </w:rPr>
      </w:pPr>
      <w:r w:rsidRPr="00F027B2">
        <w:rPr>
          <w:rFonts w:ascii="Arial" w:hAnsi="Arial" w:cs="Arial"/>
          <w:sz w:val="22"/>
        </w:rPr>
        <w:t xml:space="preserve">Wymagana równość podłużna jest określona w rozporządzeniu dotyczącym warunków technicznych, jakim powinny odpowiadać drogi publiczne [67]. W wypadku podłoża z warstwy starej nawierzchni, nierówności nie powinny przekraczać wartości podanych w tablicy 12. </w:t>
      </w:r>
    </w:p>
    <w:p w14:paraId="3031ED7F" w14:textId="77777777" w:rsidR="00A14462" w:rsidRPr="00F027B2" w:rsidRDefault="008F7567" w:rsidP="00F027B2">
      <w:pPr>
        <w:spacing w:line="267" w:lineRule="auto"/>
        <w:ind w:left="235" w:right="128"/>
        <w:jc w:val="left"/>
        <w:rPr>
          <w:rFonts w:ascii="Arial" w:hAnsi="Arial" w:cs="Arial"/>
          <w:sz w:val="22"/>
        </w:rPr>
      </w:pPr>
      <w:r w:rsidRPr="00F027B2">
        <w:rPr>
          <w:rFonts w:ascii="Arial" w:hAnsi="Arial" w:cs="Arial"/>
          <w:sz w:val="22"/>
        </w:rPr>
        <w:t xml:space="preserve">Tablica 12. Maksymalne nierówności podłoża z warstwy starej nawierzchni pod warstwy asfaltowe </w:t>
      </w:r>
    </w:p>
    <w:p w14:paraId="0670E4B0" w14:textId="77777777" w:rsidR="00A14462" w:rsidRPr="00F027B2" w:rsidRDefault="008F7567" w:rsidP="00F027B2">
      <w:pPr>
        <w:spacing w:line="267" w:lineRule="auto"/>
        <w:ind w:left="235" w:right="128"/>
        <w:jc w:val="left"/>
        <w:rPr>
          <w:rFonts w:ascii="Arial" w:hAnsi="Arial" w:cs="Arial"/>
          <w:sz w:val="22"/>
        </w:rPr>
      </w:pPr>
      <w:r w:rsidRPr="00F027B2">
        <w:rPr>
          <w:rFonts w:ascii="Arial" w:hAnsi="Arial" w:cs="Arial"/>
          <w:sz w:val="22"/>
        </w:rPr>
        <w:t xml:space="preserve">(pomiar łatą 4- metrową lub równoważną metodą) </w:t>
      </w:r>
    </w:p>
    <w:tbl>
      <w:tblPr>
        <w:tblStyle w:val="TableGrid"/>
        <w:tblW w:w="8568" w:type="dxa"/>
        <w:tblInd w:w="1308" w:type="dxa"/>
        <w:tblCellMar>
          <w:top w:w="5" w:type="dxa"/>
          <w:right w:w="6" w:type="dxa"/>
        </w:tblCellMar>
        <w:tblLook w:val="04A0" w:firstRow="1" w:lastRow="0" w:firstColumn="1" w:lastColumn="0" w:noHBand="0" w:noVBand="1"/>
      </w:tblPr>
      <w:tblGrid>
        <w:gridCol w:w="814"/>
        <w:gridCol w:w="4579"/>
        <w:gridCol w:w="3175"/>
      </w:tblGrid>
      <w:tr w:rsidR="00A14462" w:rsidRPr="00F027B2" w14:paraId="7B5D543C" w14:textId="77777777">
        <w:trPr>
          <w:trHeight w:val="706"/>
        </w:trPr>
        <w:tc>
          <w:tcPr>
            <w:tcW w:w="814" w:type="dxa"/>
            <w:tcBorders>
              <w:top w:val="single" w:sz="4" w:space="0" w:color="000000"/>
              <w:left w:val="single" w:sz="4" w:space="0" w:color="000000"/>
              <w:bottom w:val="single" w:sz="4" w:space="0" w:color="000000"/>
              <w:right w:val="single" w:sz="4" w:space="0" w:color="000000"/>
            </w:tcBorders>
          </w:tcPr>
          <w:p w14:paraId="3401D9F7"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Klasa drogi </w:t>
            </w:r>
          </w:p>
        </w:tc>
        <w:tc>
          <w:tcPr>
            <w:tcW w:w="4579" w:type="dxa"/>
            <w:tcBorders>
              <w:top w:val="single" w:sz="4" w:space="0" w:color="000000"/>
              <w:left w:val="single" w:sz="4" w:space="0" w:color="000000"/>
              <w:bottom w:val="single" w:sz="4" w:space="0" w:color="000000"/>
              <w:right w:val="single" w:sz="4" w:space="0" w:color="000000"/>
            </w:tcBorders>
          </w:tcPr>
          <w:p w14:paraId="4613A665"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Element nawierzchni </w:t>
            </w:r>
          </w:p>
        </w:tc>
        <w:tc>
          <w:tcPr>
            <w:tcW w:w="3175" w:type="dxa"/>
            <w:tcBorders>
              <w:top w:val="single" w:sz="4" w:space="0" w:color="000000"/>
              <w:left w:val="single" w:sz="4" w:space="0" w:color="000000"/>
              <w:bottom w:val="single" w:sz="4" w:space="0" w:color="000000"/>
              <w:right w:val="single" w:sz="4" w:space="0" w:color="000000"/>
            </w:tcBorders>
          </w:tcPr>
          <w:p w14:paraId="7AE341B9"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Maksymalna nierówność podłoża pod warstwę ścieralną </w:t>
            </w:r>
          </w:p>
        </w:tc>
      </w:tr>
      <w:tr w:rsidR="00A14462" w:rsidRPr="00F027B2" w14:paraId="7392BE03" w14:textId="77777777">
        <w:trPr>
          <w:trHeight w:val="614"/>
        </w:trPr>
        <w:tc>
          <w:tcPr>
            <w:tcW w:w="814" w:type="dxa"/>
            <w:tcBorders>
              <w:top w:val="single" w:sz="4" w:space="0" w:color="000000"/>
              <w:left w:val="single" w:sz="4" w:space="0" w:color="000000"/>
              <w:bottom w:val="single" w:sz="4" w:space="0" w:color="FFFFFF"/>
              <w:right w:val="single" w:sz="4" w:space="0" w:color="000000"/>
            </w:tcBorders>
          </w:tcPr>
          <w:p w14:paraId="46756FB7"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A, S, </w:t>
            </w:r>
          </w:p>
        </w:tc>
        <w:tc>
          <w:tcPr>
            <w:tcW w:w="4579" w:type="dxa"/>
            <w:tcBorders>
              <w:top w:val="single" w:sz="4" w:space="0" w:color="000000"/>
              <w:left w:val="single" w:sz="4" w:space="0" w:color="000000"/>
              <w:bottom w:val="single" w:sz="4" w:space="0" w:color="000000"/>
              <w:right w:val="single" w:sz="4" w:space="0" w:color="000000"/>
            </w:tcBorders>
          </w:tcPr>
          <w:p w14:paraId="224BAB4E" w14:textId="77777777" w:rsidR="00A14462" w:rsidRPr="00F027B2" w:rsidRDefault="008F7567" w:rsidP="00F027B2">
            <w:pPr>
              <w:spacing w:after="0" w:line="259" w:lineRule="auto"/>
              <w:ind w:left="110" w:firstLine="0"/>
              <w:jc w:val="left"/>
              <w:rPr>
                <w:rFonts w:ascii="Arial" w:hAnsi="Arial" w:cs="Arial"/>
                <w:sz w:val="22"/>
              </w:rPr>
            </w:pPr>
            <w:r w:rsidRPr="00F027B2">
              <w:rPr>
                <w:rFonts w:ascii="Arial" w:hAnsi="Arial" w:cs="Arial"/>
                <w:sz w:val="22"/>
              </w:rPr>
              <w:t xml:space="preserve">Pasy: ruchu, awaryjne, dodatkowe, włączania i wyłączania </w:t>
            </w:r>
          </w:p>
        </w:tc>
        <w:tc>
          <w:tcPr>
            <w:tcW w:w="3175" w:type="dxa"/>
            <w:tcBorders>
              <w:top w:val="single" w:sz="4" w:space="0" w:color="000000"/>
              <w:left w:val="single" w:sz="4" w:space="0" w:color="000000"/>
              <w:bottom w:val="single" w:sz="4" w:space="0" w:color="000000"/>
              <w:right w:val="single" w:sz="4" w:space="0" w:color="000000"/>
            </w:tcBorders>
          </w:tcPr>
          <w:p w14:paraId="4BF7916C" w14:textId="77777777" w:rsidR="00A14462" w:rsidRPr="00F027B2" w:rsidRDefault="008F7567" w:rsidP="00F027B2">
            <w:pPr>
              <w:tabs>
                <w:tab w:val="center" w:pos="1586"/>
              </w:tabs>
              <w:spacing w:after="0" w:line="259" w:lineRule="auto"/>
              <w:ind w:left="-9" w:firstLine="0"/>
              <w:jc w:val="left"/>
              <w:rPr>
                <w:rFonts w:ascii="Arial" w:hAnsi="Arial" w:cs="Arial"/>
                <w:sz w:val="22"/>
              </w:rPr>
            </w:pPr>
            <w:r w:rsidRPr="00F027B2">
              <w:rPr>
                <w:rFonts w:ascii="Arial" w:hAnsi="Arial" w:cs="Arial"/>
                <w:sz w:val="22"/>
              </w:rPr>
              <w:t xml:space="preserve"> [mm] </w:t>
            </w:r>
            <w:r w:rsidRPr="00F027B2">
              <w:rPr>
                <w:rFonts w:ascii="Arial" w:hAnsi="Arial" w:cs="Arial"/>
                <w:sz w:val="22"/>
              </w:rPr>
              <w:tab/>
              <w:t xml:space="preserve">6 </w:t>
            </w:r>
          </w:p>
        </w:tc>
      </w:tr>
      <w:tr w:rsidR="00A14462" w:rsidRPr="00F027B2" w14:paraId="54D5C652" w14:textId="77777777">
        <w:trPr>
          <w:trHeight w:val="768"/>
        </w:trPr>
        <w:tc>
          <w:tcPr>
            <w:tcW w:w="814" w:type="dxa"/>
            <w:tcBorders>
              <w:top w:val="single" w:sz="4" w:space="0" w:color="FFFFFF"/>
              <w:left w:val="single" w:sz="4" w:space="0" w:color="000000"/>
              <w:bottom w:val="single" w:sz="4" w:space="0" w:color="000000"/>
              <w:right w:val="single" w:sz="4" w:space="0" w:color="000000"/>
            </w:tcBorders>
          </w:tcPr>
          <w:p w14:paraId="5F907ADD"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GP </w:t>
            </w:r>
          </w:p>
        </w:tc>
        <w:tc>
          <w:tcPr>
            <w:tcW w:w="4579" w:type="dxa"/>
            <w:tcBorders>
              <w:top w:val="single" w:sz="4" w:space="0" w:color="000000"/>
              <w:left w:val="single" w:sz="4" w:space="0" w:color="000000"/>
              <w:bottom w:val="single" w:sz="4" w:space="0" w:color="000000"/>
              <w:right w:val="single" w:sz="4" w:space="0" w:color="000000"/>
            </w:tcBorders>
          </w:tcPr>
          <w:p w14:paraId="44C66134" w14:textId="77777777" w:rsidR="00A14462" w:rsidRPr="00F027B2" w:rsidRDefault="008F7567" w:rsidP="00F027B2">
            <w:pPr>
              <w:spacing w:after="0" w:line="259" w:lineRule="auto"/>
              <w:ind w:left="110" w:firstLine="0"/>
              <w:jc w:val="left"/>
              <w:rPr>
                <w:rFonts w:ascii="Arial" w:hAnsi="Arial" w:cs="Arial"/>
                <w:sz w:val="22"/>
              </w:rPr>
            </w:pPr>
            <w:r w:rsidRPr="00F027B2">
              <w:rPr>
                <w:rFonts w:ascii="Arial" w:hAnsi="Arial" w:cs="Arial"/>
                <w:sz w:val="22"/>
              </w:rPr>
              <w:t xml:space="preserve">Jezdnie łącznic, jezdnie MOP, utwardzone pobocza </w:t>
            </w:r>
          </w:p>
        </w:tc>
        <w:tc>
          <w:tcPr>
            <w:tcW w:w="3175" w:type="dxa"/>
            <w:tcBorders>
              <w:top w:val="single" w:sz="4" w:space="0" w:color="000000"/>
              <w:left w:val="single" w:sz="4" w:space="0" w:color="000000"/>
              <w:bottom w:val="single" w:sz="4" w:space="0" w:color="000000"/>
              <w:right w:val="single" w:sz="4" w:space="0" w:color="000000"/>
            </w:tcBorders>
          </w:tcPr>
          <w:p w14:paraId="098BD778" w14:textId="77777777" w:rsidR="00A14462" w:rsidRPr="00F027B2" w:rsidRDefault="008F7567" w:rsidP="00F027B2">
            <w:pPr>
              <w:tabs>
                <w:tab w:val="center" w:pos="1586"/>
              </w:tabs>
              <w:spacing w:after="0" w:line="259" w:lineRule="auto"/>
              <w:ind w:left="-9"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8 </w:t>
            </w:r>
          </w:p>
        </w:tc>
      </w:tr>
      <w:tr w:rsidR="00A14462" w:rsidRPr="00F027B2" w14:paraId="2DF02E59" w14:textId="77777777">
        <w:trPr>
          <w:trHeight w:val="703"/>
        </w:trPr>
        <w:tc>
          <w:tcPr>
            <w:tcW w:w="814" w:type="dxa"/>
            <w:tcBorders>
              <w:top w:val="single" w:sz="4" w:space="0" w:color="000000"/>
              <w:left w:val="single" w:sz="4" w:space="0" w:color="000000"/>
              <w:bottom w:val="single" w:sz="4" w:space="0" w:color="000000"/>
              <w:right w:val="single" w:sz="4" w:space="0" w:color="000000"/>
            </w:tcBorders>
          </w:tcPr>
          <w:p w14:paraId="28262CAE"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G </w:t>
            </w:r>
          </w:p>
        </w:tc>
        <w:tc>
          <w:tcPr>
            <w:tcW w:w="4579" w:type="dxa"/>
            <w:tcBorders>
              <w:top w:val="single" w:sz="4" w:space="0" w:color="000000"/>
              <w:left w:val="single" w:sz="4" w:space="0" w:color="000000"/>
              <w:bottom w:val="single" w:sz="4" w:space="0" w:color="000000"/>
              <w:right w:val="single" w:sz="4" w:space="0" w:color="000000"/>
            </w:tcBorders>
          </w:tcPr>
          <w:p w14:paraId="5B8CD079" w14:textId="77777777" w:rsidR="00A14462" w:rsidRPr="00F027B2" w:rsidRDefault="008F7567" w:rsidP="00F027B2">
            <w:pPr>
              <w:spacing w:after="0" w:line="259" w:lineRule="auto"/>
              <w:ind w:left="110" w:firstLine="0"/>
              <w:jc w:val="left"/>
              <w:rPr>
                <w:rFonts w:ascii="Arial" w:hAnsi="Arial" w:cs="Arial"/>
                <w:sz w:val="22"/>
              </w:rPr>
            </w:pPr>
            <w:r w:rsidRPr="00F027B2">
              <w:rPr>
                <w:rFonts w:ascii="Arial" w:hAnsi="Arial" w:cs="Arial"/>
                <w:sz w:val="22"/>
              </w:rPr>
              <w:t>Pasy: ruchu, dodatkowe, włączania i wyłączania, postojowe, jezdnie łącznic,</w:t>
            </w:r>
          </w:p>
        </w:tc>
        <w:tc>
          <w:tcPr>
            <w:tcW w:w="3175" w:type="dxa"/>
            <w:tcBorders>
              <w:top w:val="single" w:sz="4" w:space="0" w:color="000000"/>
              <w:left w:val="single" w:sz="4" w:space="0" w:color="000000"/>
              <w:bottom w:val="single" w:sz="4" w:space="0" w:color="000000"/>
              <w:right w:val="single" w:sz="4" w:space="0" w:color="000000"/>
            </w:tcBorders>
          </w:tcPr>
          <w:p w14:paraId="442693D0" w14:textId="77777777" w:rsidR="00A14462" w:rsidRPr="00F027B2" w:rsidRDefault="008F7567" w:rsidP="00F027B2">
            <w:pPr>
              <w:tabs>
                <w:tab w:val="center" w:pos="1586"/>
              </w:tabs>
              <w:spacing w:after="23" w:line="259" w:lineRule="auto"/>
              <w:ind w:left="-1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8 </w:t>
            </w:r>
          </w:p>
          <w:p w14:paraId="170174F2" w14:textId="77777777" w:rsidR="00A14462" w:rsidRPr="00F027B2" w:rsidRDefault="008F7567" w:rsidP="00F027B2">
            <w:pPr>
              <w:spacing w:after="0" w:line="259" w:lineRule="auto"/>
              <w:ind w:left="-11" w:firstLine="0"/>
              <w:jc w:val="left"/>
              <w:rPr>
                <w:rFonts w:ascii="Arial" w:hAnsi="Arial" w:cs="Arial"/>
                <w:sz w:val="22"/>
              </w:rPr>
            </w:pPr>
            <w:r w:rsidRPr="00F027B2">
              <w:rPr>
                <w:rFonts w:ascii="Arial" w:hAnsi="Arial" w:cs="Arial"/>
                <w:sz w:val="22"/>
              </w:rPr>
              <w:t xml:space="preserve"> </w:t>
            </w:r>
          </w:p>
        </w:tc>
      </w:tr>
      <w:tr w:rsidR="00A14462" w:rsidRPr="00F027B2" w14:paraId="47DA7F6F" w14:textId="77777777">
        <w:trPr>
          <w:trHeight w:val="370"/>
        </w:trPr>
        <w:tc>
          <w:tcPr>
            <w:tcW w:w="814" w:type="dxa"/>
            <w:tcBorders>
              <w:top w:val="single" w:sz="4" w:space="0" w:color="000000"/>
              <w:left w:val="single" w:sz="4" w:space="0" w:color="000000"/>
              <w:bottom w:val="single" w:sz="4" w:space="0" w:color="000000"/>
              <w:right w:val="single" w:sz="4" w:space="0" w:color="000000"/>
            </w:tcBorders>
          </w:tcPr>
          <w:p w14:paraId="722EDC47"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Z, L, D </w:t>
            </w:r>
          </w:p>
        </w:tc>
        <w:tc>
          <w:tcPr>
            <w:tcW w:w="4579" w:type="dxa"/>
            <w:tcBorders>
              <w:top w:val="single" w:sz="4" w:space="0" w:color="000000"/>
              <w:left w:val="single" w:sz="4" w:space="0" w:color="000000"/>
              <w:bottom w:val="single" w:sz="4" w:space="0" w:color="000000"/>
              <w:right w:val="single" w:sz="4" w:space="0" w:color="000000"/>
            </w:tcBorders>
          </w:tcPr>
          <w:p w14:paraId="0AC588BB" w14:textId="77777777" w:rsidR="00A14462" w:rsidRPr="00F027B2" w:rsidRDefault="008F7567" w:rsidP="00F027B2">
            <w:pPr>
              <w:tabs>
                <w:tab w:val="center" w:pos="2090"/>
              </w:tabs>
              <w:spacing w:after="0" w:line="259" w:lineRule="auto"/>
              <w:ind w:left="0" w:firstLine="0"/>
              <w:jc w:val="left"/>
              <w:rPr>
                <w:rFonts w:ascii="Arial" w:hAnsi="Arial" w:cs="Arial"/>
                <w:sz w:val="22"/>
              </w:rPr>
            </w:pPr>
            <w:r w:rsidRPr="00F027B2">
              <w:rPr>
                <w:rFonts w:ascii="Arial" w:hAnsi="Arial" w:cs="Arial"/>
                <w:sz w:val="22"/>
              </w:rPr>
              <w:t xml:space="preserve">utwardzone </w:t>
            </w:r>
            <w:proofErr w:type="spellStart"/>
            <w:r w:rsidRPr="00F027B2">
              <w:rPr>
                <w:rFonts w:ascii="Arial" w:hAnsi="Arial" w:cs="Arial"/>
                <w:sz w:val="22"/>
              </w:rPr>
              <w:t>poboczaPasy</w:t>
            </w:r>
            <w:proofErr w:type="spellEnd"/>
            <w:r w:rsidRPr="00F027B2">
              <w:rPr>
                <w:rFonts w:ascii="Arial" w:hAnsi="Arial" w:cs="Arial"/>
                <w:sz w:val="22"/>
              </w:rPr>
              <w:t xml:space="preserve"> ruchu </w:t>
            </w:r>
            <w:r w:rsidRPr="00F027B2">
              <w:rPr>
                <w:rFonts w:ascii="Arial" w:hAnsi="Arial" w:cs="Arial"/>
                <w:sz w:val="22"/>
              </w:rPr>
              <w:tab/>
              <w:t xml:space="preserve"> </w:t>
            </w:r>
          </w:p>
        </w:tc>
        <w:tc>
          <w:tcPr>
            <w:tcW w:w="3175" w:type="dxa"/>
            <w:tcBorders>
              <w:top w:val="single" w:sz="4" w:space="0" w:color="000000"/>
              <w:left w:val="single" w:sz="4" w:space="0" w:color="000000"/>
              <w:bottom w:val="single" w:sz="4" w:space="0" w:color="000000"/>
              <w:right w:val="single" w:sz="4" w:space="0" w:color="000000"/>
            </w:tcBorders>
          </w:tcPr>
          <w:p w14:paraId="571B2800" w14:textId="77777777" w:rsidR="00A14462" w:rsidRPr="00F027B2" w:rsidRDefault="008F7567" w:rsidP="00F027B2">
            <w:pPr>
              <w:spacing w:after="0" w:line="259" w:lineRule="auto"/>
              <w:ind w:left="3" w:firstLine="0"/>
              <w:jc w:val="left"/>
              <w:rPr>
                <w:rFonts w:ascii="Arial" w:hAnsi="Arial" w:cs="Arial"/>
                <w:sz w:val="22"/>
              </w:rPr>
            </w:pPr>
            <w:r w:rsidRPr="00F027B2">
              <w:rPr>
                <w:rFonts w:ascii="Arial" w:hAnsi="Arial" w:cs="Arial"/>
                <w:sz w:val="22"/>
              </w:rPr>
              <w:t xml:space="preserve">9 </w:t>
            </w:r>
          </w:p>
        </w:tc>
      </w:tr>
    </w:tbl>
    <w:p w14:paraId="2457B3B2"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Jeżeli nierówności są większe niż dopuszczalne, to należy wyrównać podłoże. </w:t>
      </w:r>
    </w:p>
    <w:p w14:paraId="53957C7E" w14:textId="77777777" w:rsidR="00A14462" w:rsidRPr="00F027B2" w:rsidRDefault="008F7567" w:rsidP="00F027B2">
      <w:pPr>
        <w:ind w:left="370" w:right="307"/>
        <w:jc w:val="left"/>
        <w:rPr>
          <w:rFonts w:ascii="Arial" w:hAnsi="Arial" w:cs="Arial"/>
          <w:sz w:val="22"/>
        </w:rPr>
      </w:pPr>
      <w:r w:rsidRPr="00F027B2">
        <w:rPr>
          <w:rFonts w:ascii="Arial" w:hAnsi="Arial" w:cs="Arial"/>
          <w:sz w:val="22"/>
        </w:rPr>
        <w:t xml:space="preserve">Rzędne wysokościowe podłoża oraz urządzeń usytuowanych w nawierzchni lub ją ograniczających powinny być zgodne z dokumentacją projektową. Z podłoża powinien być zapewniony odpływ wody. Oznakowanie poziome na warstwie podłoża należy usunąć. </w:t>
      </w:r>
    </w:p>
    <w:p w14:paraId="28D5DCE5" w14:textId="77777777" w:rsidR="00A14462" w:rsidRPr="00F027B2" w:rsidRDefault="008F7567" w:rsidP="00F027B2">
      <w:pPr>
        <w:ind w:left="370" w:right="131"/>
        <w:jc w:val="left"/>
        <w:rPr>
          <w:rFonts w:ascii="Arial" w:hAnsi="Arial" w:cs="Arial"/>
          <w:sz w:val="22"/>
        </w:rPr>
      </w:pPr>
      <w:r w:rsidRPr="00F027B2">
        <w:rPr>
          <w:rFonts w:ascii="Arial" w:hAnsi="Arial" w:cs="Arial"/>
          <w:sz w:val="22"/>
        </w:rPr>
        <w:t xml:space="preserve">Nierówności podłoża (w tym powierzchnię istniejącej warstwy ścieralnej) należy wyrównać poprzez frezowanie lub wykonanie warstwy wyrównawczej. </w:t>
      </w:r>
    </w:p>
    <w:p w14:paraId="2F87FEFB" w14:textId="77777777" w:rsidR="00A14462" w:rsidRPr="00F027B2" w:rsidRDefault="008F7567" w:rsidP="00F027B2">
      <w:pPr>
        <w:ind w:left="370" w:right="306"/>
        <w:jc w:val="left"/>
        <w:rPr>
          <w:rFonts w:ascii="Arial" w:hAnsi="Arial" w:cs="Arial"/>
          <w:sz w:val="22"/>
        </w:rPr>
      </w:pPr>
      <w:r w:rsidRPr="00F027B2">
        <w:rPr>
          <w:rFonts w:ascii="Arial" w:hAnsi="Arial" w:cs="Arial"/>
          <w:sz w:val="22"/>
        </w:rPr>
        <w:lastRenderedPageBreak/>
        <w:t xml:space="preserve">Wykonane w podłożu łaty z materiału o mniejszej sztywności (np. łaty z asfaltu lanego w betonie asfaltowym) należy usunąć, a powstałe w ten sposób ubytki wypełnić materiałem o właściwościach zbliżonych do materiału podstawowego (np. wypełnić betonem asfaltowym). </w:t>
      </w:r>
    </w:p>
    <w:p w14:paraId="0F4DA918" w14:textId="77777777" w:rsidR="00A14462" w:rsidRPr="00F027B2" w:rsidRDefault="008F7567" w:rsidP="00F027B2">
      <w:pPr>
        <w:ind w:left="370" w:right="131"/>
        <w:jc w:val="left"/>
        <w:rPr>
          <w:rFonts w:ascii="Arial" w:hAnsi="Arial" w:cs="Arial"/>
          <w:sz w:val="22"/>
        </w:rPr>
      </w:pPr>
      <w:r w:rsidRPr="00F027B2">
        <w:rPr>
          <w:rFonts w:ascii="Arial" w:hAnsi="Arial" w:cs="Arial"/>
          <w:sz w:val="22"/>
        </w:rPr>
        <w:t xml:space="preserve">W celu polepszenia połączenia między warstwami technologicznymi nawierzchni powierzchnia podłoża powinna być w ocenie wizualnej chropowata. </w:t>
      </w:r>
    </w:p>
    <w:p w14:paraId="315CC341" w14:textId="77777777" w:rsidR="00A14462" w:rsidRPr="00F027B2" w:rsidRDefault="008F7567" w:rsidP="00F027B2">
      <w:pPr>
        <w:ind w:left="370" w:right="306"/>
        <w:jc w:val="left"/>
        <w:rPr>
          <w:rFonts w:ascii="Arial" w:hAnsi="Arial" w:cs="Arial"/>
          <w:sz w:val="22"/>
        </w:rPr>
      </w:pPr>
      <w:r w:rsidRPr="00F027B2">
        <w:rPr>
          <w:rFonts w:ascii="Arial" w:hAnsi="Arial" w:cs="Arial"/>
          <w:sz w:val="22"/>
        </w:rPr>
        <w:t xml:space="preserve">Szerokie szczeliny w podłożu należy wypełnić odpowiednim materiałem, np. zalewami drogowymi według PN-EN 14188-1 [60] lub PN-EN 14188-2 [61] albo innymi materiałami według norm lub aprobat technicznych. </w:t>
      </w:r>
    </w:p>
    <w:p w14:paraId="4EBB5DAB" w14:textId="77777777" w:rsidR="00A14462" w:rsidRPr="00F027B2" w:rsidRDefault="008F7567" w:rsidP="00F027B2">
      <w:pPr>
        <w:spacing w:after="40"/>
        <w:ind w:left="370" w:right="305"/>
        <w:jc w:val="left"/>
        <w:rPr>
          <w:rFonts w:ascii="Arial" w:hAnsi="Arial" w:cs="Arial"/>
          <w:sz w:val="22"/>
        </w:rPr>
      </w:pPr>
      <w:r w:rsidRPr="00F027B2">
        <w:rPr>
          <w:rFonts w:ascii="Arial" w:hAnsi="Arial" w:cs="Arial"/>
          <w:sz w:val="22"/>
        </w:rPr>
        <w:t xml:space="preserve">Na podłożu wykazującym zniszczenia w postaci siatki spękań zmęczeniowych lub spękań poprzecznych zaleca się stosowanie membrany </w:t>
      </w:r>
      <w:proofErr w:type="spellStart"/>
      <w:r w:rsidRPr="00F027B2">
        <w:rPr>
          <w:rFonts w:ascii="Arial" w:hAnsi="Arial" w:cs="Arial"/>
          <w:sz w:val="22"/>
        </w:rPr>
        <w:t>przeciwspękaniowej</w:t>
      </w:r>
      <w:proofErr w:type="spellEnd"/>
      <w:r w:rsidRPr="00F027B2">
        <w:rPr>
          <w:rFonts w:ascii="Arial" w:hAnsi="Arial" w:cs="Arial"/>
          <w:sz w:val="22"/>
        </w:rPr>
        <w:t xml:space="preserve">, np. mieszanki </w:t>
      </w:r>
      <w:proofErr w:type="spellStart"/>
      <w:r w:rsidRPr="00F027B2">
        <w:rPr>
          <w:rFonts w:ascii="Arial" w:hAnsi="Arial" w:cs="Arial"/>
          <w:sz w:val="22"/>
        </w:rPr>
        <w:t>mineralnoasfaltowej</w:t>
      </w:r>
      <w:proofErr w:type="spellEnd"/>
      <w:r w:rsidRPr="00F027B2">
        <w:rPr>
          <w:rFonts w:ascii="Arial" w:hAnsi="Arial" w:cs="Arial"/>
          <w:sz w:val="22"/>
        </w:rPr>
        <w:t xml:space="preserve">, warstwy SAMI lub z </w:t>
      </w:r>
      <w:proofErr w:type="spellStart"/>
      <w:r w:rsidRPr="00F027B2">
        <w:rPr>
          <w:rFonts w:ascii="Arial" w:hAnsi="Arial" w:cs="Arial"/>
          <w:sz w:val="22"/>
        </w:rPr>
        <w:t>geosyntetyków</w:t>
      </w:r>
      <w:proofErr w:type="spellEnd"/>
      <w:r w:rsidRPr="00F027B2">
        <w:rPr>
          <w:rFonts w:ascii="Arial" w:hAnsi="Arial" w:cs="Arial"/>
          <w:sz w:val="22"/>
        </w:rPr>
        <w:t xml:space="preserve"> według norm lub aprobat technicznych. </w:t>
      </w:r>
    </w:p>
    <w:p w14:paraId="050546C9" w14:textId="77777777" w:rsidR="00A14462" w:rsidRPr="00F027B2" w:rsidRDefault="008F7567" w:rsidP="00F027B2">
      <w:pPr>
        <w:tabs>
          <w:tab w:val="center" w:pos="817"/>
          <w:tab w:val="center" w:pos="2346"/>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5.5 </w:t>
      </w:r>
      <w:r w:rsidRPr="00F027B2">
        <w:rPr>
          <w:rFonts w:ascii="Arial" w:hAnsi="Arial" w:cs="Arial"/>
          <w:sz w:val="22"/>
        </w:rPr>
        <w:tab/>
        <w:t xml:space="preserve">Próba technologiczna </w:t>
      </w:r>
    </w:p>
    <w:p w14:paraId="36794272" w14:textId="77777777" w:rsidR="00A14462" w:rsidRPr="00F027B2" w:rsidRDefault="008F7567" w:rsidP="00F027B2">
      <w:pPr>
        <w:spacing w:after="4" w:line="285" w:lineRule="auto"/>
        <w:ind w:left="235" w:right="131"/>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Wykonawca </w:t>
      </w:r>
      <w:r w:rsidRPr="00F027B2">
        <w:rPr>
          <w:rFonts w:ascii="Arial" w:hAnsi="Arial" w:cs="Arial"/>
          <w:sz w:val="22"/>
        </w:rPr>
        <w:tab/>
        <w:t xml:space="preserve">przed </w:t>
      </w:r>
      <w:r w:rsidRPr="00F027B2">
        <w:rPr>
          <w:rFonts w:ascii="Arial" w:hAnsi="Arial" w:cs="Arial"/>
          <w:sz w:val="22"/>
        </w:rPr>
        <w:tab/>
        <w:t xml:space="preserve">przystąpieniem </w:t>
      </w:r>
      <w:r w:rsidRPr="00F027B2">
        <w:rPr>
          <w:rFonts w:ascii="Arial" w:hAnsi="Arial" w:cs="Arial"/>
          <w:sz w:val="22"/>
        </w:rPr>
        <w:tab/>
        <w:t xml:space="preserve">do </w:t>
      </w:r>
      <w:r w:rsidRPr="00F027B2">
        <w:rPr>
          <w:rFonts w:ascii="Arial" w:hAnsi="Arial" w:cs="Arial"/>
          <w:sz w:val="22"/>
        </w:rPr>
        <w:tab/>
        <w:t xml:space="preserve">produkcji </w:t>
      </w:r>
      <w:r w:rsidRPr="00F027B2">
        <w:rPr>
          <w:rFonts w:ascii="Arial" w:hAnsi="Arial" w:cs="Arial"/>
          <w:sz w:val="22"/>
        </w:rPr>
        <w:tab/>
        <w:t xml:space="preserve">mieszanki </w:t>
      </w:r>
      <w:r w:rsidRPr="00F027B2">
        <w:rPr>
          <w:rFonts w:ascii="Arial" w:hAnsi="Arial" w:cs="Arial"/>
          <w:sz w:val="22"/>
        </w:rPr>
        <w:tab/>
        <w:t xml:space="preserve">jest </w:t>
      </w:r>
      <w:r w:rsidRPr="00F027B2">
        <w:rPr>
          <w:rFonts w:ascii="Arial" w:hAnsi="Arial" w:cs="Arial"/>
          <w:sz w:val="22"/>
        </w:rPr>
        <w:tab/>
        <w:t xml:space="preserve">zobowiązany </w:t>
      </w:r>
      <w:r w:rsidRPr="00F027B2">
        <w:rPr>
          <w:rFonts w:ascii="Arial" w:hAnsi="Arial" w:cs="Arial"/>
          <w:sz w:val="22"/>
        </w:rPr>
        <w:tab/>
        <w:t xml:space="preserve">do przeprowadzenia w obecności Inżyniera próby technologicznej, która ma na celu sprawdzenie zgodności właściwości wyprodukowanej mieszanki z receptą tym celu należy zaprogramować otaczarkę zgodnie z receptą roboczą i w cyklu automatycznym produkować mieszankę. Do badań należy pobrać mieszankę wyprodukowaną po ustabilizowaniu się pracy otaczarki. </w:t>
      </w:r>
    </w:p>
    <w:p w14:paraId="64F6D672"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Nie dopuszcza się oceniania dokładności pracy otaczarki oraz prawidłowości składu mieszanki mineralnej na podstawie tzw. suchego </w:t>
      </w:r>
      <w:proofErr w:type="spellStart"/>
      <w:r w:rsidRPr="00F027B2">
        <w:rPr>
          <w:rFonts w:ascii="Arial" w:hAnsi="Arial" w:cs="Arial"/>
          <w:sz w:val="22"/>
        </w:rPr>
        <w:t>zarobu</w:t>
      </w:r>
      <w:proofErr w:type="spellEnd"/>
      <w:r w:rsidRPr="00F027B2">
        <w:rPr>
          <w:rFonts w:ascii="Arial" w:hAnsi="Arial" w:cs="Arial"/>
          <w:sz w:val="22"/>
        </w:rPr>
        <w:t xml:space="preserve">, z uwagi na możliwą segregację kruszywa. </w:t>
      </w:r>
    </w:p>
    <w:p w14:paraId="6C8DB4BE" w14:textId="77777777" w:rsidR="00A14462" w:rsidRPr="00F027B2" w:rsidRDefault="008F7567" w:rsidP="00F027B2">
      <w:pPr>
        <w:ind w:left="254" w:right="481"/>
        <w:jc w:val="left"/>
        <w:rPr>
          <w:rFonts w:ascii="Arial" w:hAnsi="Arial" w:cs="Arial"/>
          <w:sz w:val="22"/>
        </w:rPr>
      </w:pPr>
      <w:r w:rsidRPr="00F027B2">
        <w:rPr>
          <w:rFonts w:ascii="Arial" w:hAnsi="Arial" w:cs="Arial"/>
          <w:sz w:val="22"/>
        </w:rPr>
        <w:t xml:space="preserve">Mieszankę wyprodukowaną po ustabilizowaniu się pracy otaczarki należy zgromadzić w silosie lub załadować na samochód. Próbki do badań należy pobierać ze skrzyni samochodu zgodnie z metodą określoną w PN-EN 12697-27 [39]. </w:t>
      </w:r>
    </w:p>
    <w:p w14:paraId="135BDB5B" w14:textId="77777777" w:rsidR="00A14462" w:rsidRPr="00F027B2" w:rsidRDefault="008F7567" w:rsidP="00F027B2">
      <w:pPr>
        <w:spacing w:after="45"/>
        <w:ind w:left="254" w:right="131"/>
        <w:jc w:val="left"/>
        <w:rPr>
          <w:rFonts w:ascii="Arial" w:hAnsi="Arial" w:cs="Arial"/>
          <w:sz w:val="22"/>
        </w:rPr>
      </w:pPr>
      <w:r w:rsidRPr="00F027B2">
        <w:rPr>
          <w:rFonts w:ascii="Arial" w:hAnsi="Arial" w:cs="Arial"/>
          <w:sz w:val="22"/>
        </w:rPr>
        <w:t xml:space="preserve">Na podstawie uzyskanych wyników Inżynier podejmuje decyzję o wykonaniu odcinka próbnego. </w:t>
      </w:r>
    </w:p>
    <w:p w14:paraId="45FAEF20" w14:textId="77777777" w:rsidR="00A14462" w:rsidRPr="00F027B2" w:rsidRDefault="008F7567" w:rsidP="00F027B2">
      <w:pPr>
        <w:tabs>
          <w:tab w:val="center" w:pos="817"/>
          <w:tab w:val="center" w:pos="2081"/>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5.6 </w:t>
      </w:r>
      <w:r w:rsidRPr="00F027B2">
        <w:rPr>
          <w:rFonts w:ascii="Arial" w:hAnsi="Arial" w:cs="Arial"/>
          <w:sz w:val="22"/>
        </w:rPr>
        <w:tab/>
        <w:t xml:space="preserve">Odcinek próbny </w:t>
      </w:r>
    </w:p>
    <w:p w14:paraId="46B479E3" w14:textId="77777777" w:rsidR="00A14462" w:rsidRPr="00F027B2" w:rsidRDefault="008F7567" w:rsidP="00F027B2">
      <w:pPr>
        <w:ind w:left="254" w:right="481"/>
        <w:jc w:val="left"/>
        <w:rPr>
          <w:rFonts w:ascii="Arial" w:hAnsi="Arial" w:cs="Arial"/>
          <w:sz w:val="22"/>
        </w:rPr>
      </w:pPr>
      <w:r w:rsidRPr="00F027B2">
        <w:rPr>
          <w:rFonts w:ascii="Arial" w:hAnsi="Arial" w:cs="Arial"/>
          <w:sz w:val="22"/>
        </w:rPr>
        <w:t xml:space="preserve"> Przed przystąpieniem do wykonania warstwy ścieralnej z betonu asfaltowego Wykonawca wykona odcinek próbny celem uściślenia organizacji wytwarzania i układania oraz ustalenia warunków zagęszczania. Odcinek próbny powinien być zlokalizowany w miejscu uzgodnionym z Inżynierem. Powierzchnia odcinka próbnego powinna wynosić co najmniej 500 m2, a długość co najmniej 50 m. Na odcinku próbnym Wykonawca powinien użyć takich materiałów oraz sprzętu jakie zamierza stosować do wykonania warstwy ścieralnej. </w:t>
      </w:r>
    </w:p>
    <w:p w14:paraId="14B4DC73" w14:textId="77777777" w:rsidR="00A14462" w:rsidRPr="00F027B2" w:rsidRDefault="008F7567" w:rsidP="00F027B2">
      <w:pPr>
        <w:spacing w:after="40"/>
        <w:ind w:left="254" w:right="131"/>
        <w:jc w:val="left"/>
        <w:rPr>
          <w:rFonts w:ascii="Arial" w:hAnsi="Arial" w:cs="Arial"/>
          <w:sz w:val="22"/>
        </w:rPr>
      </w:pPr>
      <w:r w:rsidRPr="00F027B2">
        <w:rPr>
          <w:rFonts w:ascii="Arial" w:hAnsi="Arial" w:cs="Arial"/>
          <w:sz w:val="22"/>
        </w:rPr>
        <w:t xml:space="preserve"> Wykonawca może przystąpić do realizacji robót po zaakceptowaniu przez Inżyniera technologii wbudowania i zagęszczania oraz wyników z odcinka próbnego. </w:t>
      </w:r>
    </w:p>
    <w:p w14:paraId="7979D93A" w14:textId="77777777" w:rsidR="00A14462" w:rsidRPr="00F027B2" w:rsidRDefault="008F7567" w:rsidP="00F027B2">
      <w:pPr>
        <w:tabs>
          <w:tab w:val="center" w:pos="817"/>
          <w:tab w:val="center" w:pos="2753"/>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5.7 </w:t>
      </w:r>
      <w:r w:rsidRPr="00F027B2">
        <w:rPr>
          <w:rFonts w:ascii="Arial" w:hAnsi="Arial" w:cs="Arial"/>
          <w:sz w:val="22"/>
        </w:rPr>
        <w:tab/>
        <w:t xml:space="preserve">Połączenie </w:t>
      </w:r>
      <w:proofErr w:type="spellStart"/>
      <w:r w:rsidRPr="00F027B2">
        <w:rPr>
          <w:rFonts w:ascii="Arial" w:hAnsi="Arial" w:cs="Arial"/>
          <w:sz w:val="22"/>
        </w:rPr>
        <w:t>międzywarstwowe</w:t>
      </w:r>
      <w:proofErr w:type="spellEnd"/>
      <w:r w:rsidRPr="00F027B2">
        <w:rPr>
          <w:rFonts w:ascii="Arial" w:hAnsi="Arial" w:cs="Arial"/>
          <w:sz w:val="22"/>
        </w:rPr>
        <w:t xml:space="preserve"> </w:t>
      </w:r>
    </w:p>
    <w:p w14:paraId="528F81C7"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Uzyskanie wymaganej trwałości nawierzchni jest uzależnione od zapewnienia połączenia między warstwami i ich współpracy w przenoszeniu obciążenia nawierzchni ruchem. </w:t>
      </w:r>
    </w:p>
    <w:p w14:paraId="667284EF" w14:textId="77777777" w:rsidR="00A14462" w:rsidRPr="00F027B2" w:rsidRDefault="008F7567" w:rsidP="00F027B2">
      <w:pPr>
        <w:ind w:left="254" w:right="476"/>
        <w:jc w:val="left"/>
        <w:rPr>
          <w:rFonts w:ascii="Arial" w:hAnsi="Arial" w:cs="Arial"/>
          <w:sz w:val="22"/>
        </w:rPr>
      </w:pPr>
      <w:r w:rsidRPr="00F027B2">
        <w:rPr>
          <w:rFonts w:ascii="Arial" w:hAnsi="Arial" w:cs="Arial"/>
          <w:sz w:val="22"/>
        </w:rPr>
        <w:t xml:space="preserve">Podłoże powinno być skropione lepiszczem. Ma to na celu zwiększenie połączenia między warstwami konstrukcyjnymi oraz zabezpieczenie przed wnikaniem i zaleganiem wody między warstwami. </w:t>
      </w:r>
    </w:p>
    <w:p w14:paraId="5262B644" w14:textId="77777777" w:rsidR="00A14462" w:rsidRPr="00F027B2" w:rsidRDefault="008F7567" w:rsidP="00F027B2">
      <w:pPr>
        <w:ind w:left="254" w:right="479"/>
        <w:jc w:val="left"/>
        <w:rPr>
          <w:rFonts w:ascii="Arial" w:hAnsi="Arial" w:cs="Arial"/>
          <w:sz w:val="22"/>
        </w:rPr>
      </w:pPr>
      <w:r w:rsidRPr="00F027B2">
        <w:rPr>
          <w:rFonts w:ascii="Arial" w:hAnsi="Arial" w:cs="Arial"/>
          <w:sz w:val="22"/>
        </w:rPr>
        <w:t xml:space="preserve">Skropienie lepiszczem podłoża (np. z warstwy wiążącej asfaltowej), przed ułożeniem warstwy ścieralnej z betonu asfaltowego powinno być wykonane w ilości podanej w przeliczeniu na pozostałe lepiszcze, tj. 0,1 ^ 0,3 kg/m2, przy czym: </w:t>
      </w:r>
    </w:p>
    <w:p w14:paraId="2FF728B1" w14:textId="77777777" w:rsidR="00A14462" w:rsidRPr="00F027B2" w:rsidRDefault="008F7567" w:rsidP="00F027B2">
      <w:pPr>
        <w:numPr>
          <w:ilvl w:val="0"/>
          <w:numId w:val="148"/>
        </w:numPr>
        <w:ind w:right="478" w:hanging="252"/>
        <w:jc w:val="left"/>
        <w:rPr>
          <w:rFonts w:ascii="Arial" w:hAnsi="Arial" w:cs="Arial"/>
          <w:sz w:val="22"/>
        </w:rPr>
      </w:pPr>
      <w:r w:rsidRPr="00F027B2">
        <w:rPr>
          <w:rFonts w:ascii="Arial" w:hAnsi="Arial" w:cs="Arial"/>
          <w:sz w:val="22"/>
        </w:rPr>
        <w:t xml:space="preserve">zaleca się stosować emulsję modyfikowaną polimerem, </w:t>
      </w:r>
    </w:p>
    <w:p w14:paraId="37E0EDE9" w14:textId="77777777" w:rsidR="00A14462" w:rsidRPr="00F027B2" w:rsidRDefault="008F7567" w:rsidP="00F027B2">
      <w:pPr>
        <w:numPr>
          <w:ilvl w:val="0"/>
          <w:numId w:val="148"/>
        </w:numPr>
        <w:ind w:right="478" w:hanging="252"/>
        <w:jc w:val="left"/>
        <w:rPr>
          <w:rFonts w:ascii="Arial" w:hAnsi="Arial" w:cs="Arial"/>
          <w:sz w:val="22"/>
        </w:rPr>
      </w:pPr>
      <w:r w:rsidRPr="00F027B2">
        <w:rPr>
          <w:rFonts w:ascii="Arial" w:hAnsi="Arial" w:cs="Arial"/>
          <w:sz w:val="22"/>
        </w:rPr>
        <w:t xml:space="preserve">ilość emulsji należy dobrać z uwzględnieniem stanu podłoża oraz porowatości mieszanki ; jeśli mieszanka ma większą zawartość wolnych przestrzeni, to należy użyć większą ilość lepiszcza do skropienia, które po ułożeniu warstwy ścieralnej uszczelni ją. </w:t>
      </w:r>
    </w:p>
    <w:p w14:paraId="4B13D4CB" w14:textId="77777777" w:rsidR="00A14462" w:rsidRPr="00F027B2" w:rsidRDefault="008F7567" w:rsidP="00F027B2">
      <w:pPr>
        <w:ind w:left="254" w:right="482"/>
        <w:jc w:val="left"/>
        <w:rPr>
          <w:rFonts w:ascii="Arial" w:hAnsi="Arial" w:cs="Arial"/>
          <w:sz w:val="22"/>
        </w:rPr>
      </w:pPr>
      <w:r w:rsidRPr="00F027B2">
        <w:rPr>
          <w:rFonts w:ascii="Arial" w:hAnsi="Arial" w:cs="Arial"/>
          <w:sz w:val="22"/>
        </w:rPr>
        <w:t xml:space="preserve">Skrapianie podłoża należy wykonywać równomiernie stosując rampy do skrapiania, np. skrapiarki do lepiszczy asfaltowych. Dopuszcza się skrapianie ręczne lancą w miejscach trudno </w:t>
      </w:r>
      <w:r w:rsidRPr="00F027B2">
        <w:rPr>
          <w:rFonts w:ascii="Arial" w:hAnsi="Arial" w:cs="Arial"/>
          <w:sz w:val="22"/>
        </w:rPr>
        <w:lastRenderedPageBreak/>
        <w:t xml:space="preserve">dostępnych (np. ścieki uliczne) oraz przy urządzeniach usytuowanych w nawierzchni lub ją ograniczających. W razie potrzeby urządzenia te należy zabezpieczyć przed zabrudzeniem. Skropione podłoże należy wyłączyć z ruchu publicznego przez zmianę organizacji ruchu. </w:t>
      </w:r>
    </w:p>
    <w:p w14:paraId="52D73EB8"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W wypadku stosowania emulsji asfaltowej podłoże powinno być skropione 0,5 h przed układaniem warstwy asfaltowej w celu odparowania wody. </w:t>
      </w:r>
    </w:p>
    <w:p w14:paraId="268E03EB" w14:textId="77777777" w:rsidR="00A14462" w:rsidRPr="00F027B2" w:rsidRDefault="008F7567" w:rsidP="00F027B2">
      <w:pPr>
        <w:spacing w:after="42"/>
        <w:ind w:left="254" w:right="131"/>
        <w:jc w:val="left"/>
        <w:rPr>
          <w:rFonts w:ascii="Arial" w:hAnsi="Arial" w:cs="Arial"/>
          <w:sz w:val="22"/>
        </w:rPr>
      </w:pPr>
      <w:r w:rsidRPr="00F027B2">
        <w:rPr>
          <w:rFonts w:ascii="Arial" w:hAnsi="Arial" w:cs="Arial"/>
          <w:sz w:val="22"/>
        </w:rPr>
        <w:t xml:space="preserve">Czas ten nie dotyczy skrapiania rampą zamontowaną na rozkładarce. </w:t>
      </w:r>
    </w:p>
    <w:p w14:paraId="31391781" w14:textId="77777777" w:rsidR="00A14462" w:rsidRPr="00F027B2" w:rsidRDefault="008F7567" w:rsidP="00F027B2">
      <w:pPr>
        <w:tabs>
          <w:tab w:val="center" w:pos="817"/>
          <w:tab w:val="center" w:pos="3585"/>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5.8 </w:t>
      </w:r>
      <w:r w:rsidRPr="00F027B2">
        <w:rPr>
          <w:rFonts w:ascii="Arial" w:hAnsi="Arial" w:cs="Arial"/>
          <w:sz w:val="22"/>
        </w:rPr>
        <w:tab/>
        <w:t xml:space="preserve">Wbudowanie mieszanki mineralno-asfaltowej </w:t>
      </w:r>
    </w:p>
    <w:p w14:paraId="76476E20"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Mieszankę mineralno-asfaltową można wbudowywać na podłożu przygotowanym zgodnie z zapisami w punktach 5.4 i5.7. </w:t>
      </w:r>
    </w:p>
    <w:p w14:paraId="2D58BFA8" w14:textId="77777777" w:rsidR="00A14462" w:rsidRPr="00F027B2" w:rsidRDefault="008F7567" w:rsidP="00F027B2">
      <w:pPr>
        <w:ind w:left="254" w:right="480"/>
        <w:jc w:val="left"/>
        <w:rPr>
          <w:rFonts w:ascii="Arial" w:hAnsi="Arial" w:cs="Arial"/>
          <w:sz w:val="22"/>
        </w:rPr>
      </w:pPr>
      <w:r w:rsidRPr="00F027B2">
        <w:rPr>
          <w:rFonts w:ascii="Arial" w:hAnsi="Arial" w:cs="Arial"/>
          <w:sz w:val="22"/>
        </w:rPr>
        <w:t xml:space="preserve">Temperatura podłoża pod rozkładaną warstwę nie może być niższa niż +5°C Transport mieszanki mineralno-asfaltowej asfaltowej powinien być zgodny z zaleceniami podanymi w punkcie 4.2. Mieszankę mineralno-asfaltową asfaltową należy wbudowywać w odpowiednich warunkach atmosferycznych. Temperatura otoczenia w ciągu doby nie powinna być niższa od temperatury podanej w tablicy 13. Temperatura otoczenia może być niższa w wypadku stosowania ogrzewania podłoża. Nie dopuszcza się układania mieszanki mineralno-asfaltowej asfaltowej podczas silnego wiatru (V &gt; 16 m/s) </w:t>
      </w:r>
    </w:p>
    <w:p w14:paraId="40BD5797"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W wypadku stosowania mieszanek mineralno-asfaltowych z dodatkiem obniżającym temperaturę mieszania i wbudowania należy indywidualnie określić wymagane warunki otoczenia. </w:t>
      </w:r>
    </w:p>
    <w:p w14:paraId="3AD6013D" w14:textId="77777777" w:rsidR="00A14462" w:rsidRPr="00F027B2" w:rsidRDefault="008F7567" w:rsidP="00F027B2">
      <w:pPr>
        <w:spacing w:line="269" w:lineRule="auto"/>
        <w:ind w:left="355"/>
        <w:jc w:val="left"/>
        <w:rPr>
          <w:rFonts w:ascii="Arial" w:hAnsi="Arial" w:cs="Arial"/>
          <w:sz w:val="22"/>
        </w:rPr>
      </w:pPr>
      <w:r w:rsidRPr="00F027B2">
        <w:rPr>
          <w:rFonts w:ascii="Arial" w:hAnsi="Arial" w:cs="Arial"/>
          <w:sz w:val="22"/>
          <w:u w:val="single" w:color="000000"/>
        </w:rPr>
        <w:t>Tablica 13. Minimalna temperatura otoczenia na wysokości 2m podczas wykonywania warstw</w:t>
      </w:r>
      <w:r w:rsidRPr="00F027B2">
        <w:rPr>
          <w:rFonts w:ascii="Arial" w:hAnsi="Arial" w:cs="Arial"/>
          <w:sz w:val="22"/>
        </w:rPr>
        <w:t xml:space="preserve"> </w:t>
      </w:r>
      <w:r w:rsidRPr="00F027B2">
        <w:rPr>
          <w:rFonts w:ascii="Arial" w:hAnsi="Arial" w:cs="Arial"/>
          <w:sz w:val="22"/>
          <w:u w:val="single" w:color="000000"/>
        </w:rPr>
        <w:t>asfaltowych</w:t>
      </w:r>
      <w:r w:rsidRPr="00F027B2">
        <w:rPr>
          <w:rFonts w:ascii="Arial" w:hAnsi="Arial" w:cs="Arial"/>
          <w:sz w:val="22"/>
        </w:rPr>
        <w:t xml:space="preserve"> </w:t>
      </w:r>
    </w:p>
    <w:tbl>
      <w:tblPr>
        <w:tblStyle w:val="TableGrid"/>
        <w:tblW w:w="8002" w:type="dxa"/>
        <w:tblInd w:w="1068" w:type="dxa"/>
        <w:tblCellMar>
          <w:top w:w="57" w:type="dxa"/>
          <w:right w:w="8" w:type="dxa"/>
        </w:tblCellMar>
        <w:tblLook w:val="04A0" w:firstRow="1" w:lastRow="0" w:firstColumn="1" w:lastColumn="0" w:noHBand="0" w:noVBand="1"/>
      </w:tblPr>
      <w:tblGrid>
        <w:gridCol w:w="3648"/>
        <w:gridCol w:w="2947"/>
        <w:gridCol w:w="1407"/>
      </w:tblGrid>
      <w:tr w:rsidR="00A14462" w:rsidRPr="00F027B2" w14:paraId="72A330B8" w14:textId="77777777">
        <w:trPr>
          <w:trHeight w:val="245"/>
        </w:trPr>
        <w:tc>
          <w:tcPr>
            <w:tcW w:w="3648" w:type="dxa"/>
            <w:vMerge w:val="restart"/>
            <w:tcBorders>
              <w:top w:val="single" w:sz="4" w:space="0" w:color="000000"/>
              <w:left w:val="single" w:sz="4" w:space="0" w:color="000000"/>
              <w:bottom w:val="single" w:sz="4" w:space="0" w:color="000000"/>
              <w:right w:val="single" w:sz="4" w:space="0" w:color="000000"/>
            </w:tcBorders>
          </w:tcPr>
          <w:p w14:paraId="3EFA62A4"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Rodzaj robót </w:t>
            </w:r>
          </w:p>
        </w:tc>
        <w:tc>
          <w:tcPr>
            <w:tcW w:w="4354" w:type="dxa"/>
            <w:gridSpan w:val="2"/>
            <w:tcBorders>
              <w:top w:val="single" w:sz="4" w:space="0" w:color="000000"/>
              <w:left w:val="single" w:sz="4" w:space="0" w:color="000000"/>
              <w:bottom w:val="single" w:sz="4" w:space="0" w:color="000000"/>
              <w:right w:val="single" w:sz="4" w:space="0" w:color="000000"/>
            </w:tcBorders>
          </w:tcPr>
          <w:p w14:paraId="26A7137C"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Minimalna temperatura otoczenia [°C] </w:t>
            </w:r>
          </w:p>
        </w:tc>
      </w:tr>
      <w:tr w:rsidR="00A14462" w:rsidRPr="00F027B2" w14:paraId="6A0A2EA6" w14:textId="77777777">
        <w:trPr>
          <w:trHeight w:val="240"/>
        </w:trPr>
        <w:tc>
          <w:tcPr>
            <w:tcW w:w="0" w:type="auto"/>
            <w:vMerge/>
            <w:tcBorders>
              <w:top w:val="nil"/>
              <w:left w:val="single" w:sz="4" w:space="0" w:color="000000"/>
              <w:bottom w:val="single" w:sz="4" w:space="0" w:color="000000"/>
              <w:right w:val="single" w:sz="4" w:space="0" w:color="000000"/>
            </w:tcBorders>
          </w:tcPr>
          <w:p w14:paraId="7990F747" w14:textId="77777777" w:rsidR="00A14462" w:rsidRPr="00F027B2" w:rsidRDefault="00A14462" w:rsidP="00F027B2">
            <w:pPr>
              <w:spacing w:after="160" w:line="259" w:lineRule="auto"/>
              <w:ind w:left="0" w:firstLine="0"/>
              <w:jc w:val="left"/>
              <w:rPr>
                <w:rFonts w:ascii="Arial" w:hAnsi="Arial" w:cs="Arial"/>
                <w:sz w:val="22"/>
              </w:rPr>
            </w:pPr>
          </w:p>
        </w:tc>
        <w:tc>
          <w:tcPr>
            <w:tcW w:w="2947" w:type="dxa"/>
            <w:tcBorders>
              <w:top w:val="single" w:sz="4" w:space="0" w:color="000000"/>
              <w:left w:val="single" w:sz="4" w:space="0" w:color="000000"/>
              <w:bottom w:val="single" w:sz="4" w:space="0" w:color="000000"/>
              <w:right w:val="single" w:sz="4" w:space="0" w:color="000000"/>
            </w:tcBorders>
          </w:tcPr>
          <w:p w14:paraId="496B697C"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przed przystąpieniem do robót</w:t>
            </w:r>
          </w:p>
        </w:tc>
        <w:tc>
          <w:tcPr>
            <w:tcW w:w="1406" w:type="dxa"/>
            <w:tcBorders>
              <w:top w:val="single" w:sz="4" w:space="0" w:color="000000"/>
              <w:left w:val="single" w:sz="4" w:space="0" w:color="000000"/>
              <w:bottom w:val="single" w:sz="4" w:space="0" w:color="000000"/>
              <w:right w:val="single" w:sz="4" w:space="0" w:color="000000"/>
            </w:tcBorders>
          </w:tcPr>
          <w:p w14:paraId="38BA9C47" w14:textId="77777777" w:rsidR="00A14462" w:rsidRPr="00F027B2" w:rsidRDefault="008F7567" w:rsidP="00F027B2">
            <w:pPr>
              <w:spacing w:after="0" w:line="259" w:lineRule="auto"/>
              <w:ind w:left="-7" w:firstLine="0"/>
              <w:jc w:val="left"/>
              <w:rPr>
                <w:rFonts w:ascii="Arial" w:hAnsi="Arial" w:cs="Arial"/>
                <w:sz w:val="22"/>
              </w:rPr>
            </w:pPr>
            <w:r w:rsidRPr="00F027B2">
              <w:rPr>
                <w:rFonts w:ascii="Arial" w:hAnsi="Arial" w:cs="Arial"/>
                <w:sz w:val="22"/>
              </w:rPr>
              <w:t xml:space="preserve"> w czasie robót</w:t>
            </w:r>
          </w:p>
        </w:tc>
      </w:tr>
      <w:tr w:rsidR="00A14462" w:rsidRPr="00F027B2" w14:paraId="3AB8D7AE" w14:textId="77777777">
        <w:trPr>
          <w:trHeight w:val="317"/>
        </w:trPr>
        <w:tc>
          <w:tcPr>
            <w:tcW w:w="3648" w:type="dxa"/>
            <w:tcBorders>
              <w:top w:val="single" w:sz="4" w:space="0" w:color="000000"/>
              <w:left w:val="single" w:sz="4" w:space="0" w:color="000000"/>
              <w:bottom w:val="single" w:sz="4" w:space="0" w:color="000000"/>
              <w:right w:val="single" w:sz="4" w:space="0" w:color="000000"/>
            </w:tcBorders>
          </w:tcPr>
          <w:p w14:paraId="23AC94DC"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Warstwa ścieralna o grubości &gt; 3 cm</w:t>
            </w:r>
          </w:p>
        </w:tc>
        <w:tc>
          <w:tcPr>
            <w:tcW w:w="2947" w:type="dxa"/>
            <w:tcBorders>
              <w:top w:val="single" w:sz="4" w:space="0" w:color="000000"/>
              <w:left w:val="single" w:sz="4" w:space="0" w:color="000000"/>
              <w:bottom w:val="single" w:sz="4" w:space="0" w:color="000000"/>
              <w:right w:val="single" w:sz="4" w:space="0" w:color="000000"/>
            </w:tcBorders>
          </w:tcPr>
          <w:p w14:paraId="2ED78DBF"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 0 </w:t>
            </w:r>
          </w:p>
        </w:tc>
        <w:tc>
          <w:tcPr>
            <w:tcW w:w="1406" w:type="dxa"/>
            <w:tcBorders>
              <w:top w:val="single" w:sz="4" w:space="0" w:color="000000"/>
              <w:left w:val="single" w:sz="4" w:space="0" w:color="000000"/>
              <w:bottom w:val="single" w:sz="4" w:space="0" w:color="000000"/>
              <w:right w:val="single" w:sz="4" w:space="0" w:color="000000"/>
            </w:tcBorders>
          </w:tcPr>
          <w:p w14:paraId="1E65995A"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+5 </w:t>
            </w:r>
          </w:p>
        </w:tc>
      </w:tr>
      <w:tr w:rsidR="00A14462" w:rsidRPr="00F027B2" w14:paraId="2931C7C3" w14:textId="77777777">
        <w:trPr>
          <w:trHeight w:val="444"/>
        </w:trPr>
        <w:tc>
          <w:tcPr>
            <w:tcW w:w="3648" w:type="dxa"/>
            <w:tcBorders>
              <w:top w:val="single" w:sz="4" w:space="0" w:color="000000"/>
              <w:left w:val="single" w:sz="4" w:space="0" w:color="000000"/>
              <w:bottom w:val="single" w:sz="4" w:space="0" w:color="000000"/>
              <w:right w:val="single" w:sz="4" w:space="0" w:color="000000"/>
            </w:tcBorders>
          </w:tcPr>
          <w:p w14:paraId="6036FAB6"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Warstwa ścieralna o grubości &lt; 3 cm</w:t>
            </w:r>
          </w:p>
        </w:tc>
        <w:tc>
          <w:tcPr>
            <w:tcW w:w="2947" w:type="dxa"/>
            <w:tcBorders>
              <w:top w:val="single" w:sz="4" w:space="0" w:color="000000"/>
              <w:left w:val="single" w:sz="4" w:space="0" w:color="000000"/>
              <w:bottom w:val="single" w:sz="4" w:space="0" w:color="000000"/>
              <w:right w:val="single" w:sz="4" w:space="0" w:color="000000"/>
            </w:tcBorders>
          </w:tcPr>
          <w:p w14:paraId="383D036A"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 +5 </w:t>
            </w:r>
          </w:p>
        </w:tc>
        <w:tc>
          <w:tcPr>
            <w:tcW w:w="1406" w:type="dxa"/>
            <w:tcBorders>
              <w:top w:val="single" w:sz="4" w:space="0" w:color="000000"/>
              <w:left w:val="single" w:sz="4" w:space="0" w:color="000000"/>
              <w:bottom w:val="single" w:sz="4" w:space="0" w:color="000000"/>
              <w:right w:val="single" w:sz="4" w:space="0" w:color="000000"/>
            </w:tcBorders>
          </w:tcPr>
          <w:p w14:paraId="17B8D78C"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+ 10 </w:t>
            </w:r>
          </w:p>
        </w:tc>
      </w:tr>
    </w:tbl>
    <w:p w14:paraId="75C95CA0" w14:textId="77777777" w:rsidR="00A14462" w:rsidRPr="00F027B2" w:rsidRDefault="008F7567" w:rsidP="00F027B2">
      <w:pPr>
        <w:spacing w:line="267" w:lineRule="auto"/>
        <w:ind w:left="816" w:right="128"/>
        <w:jc w:val="left"/>
        <w:rPr>
          <w:rFonts w:ascii="Arial" w:hAnsi="Arial" w:cs="Arial"/>
          <w:sz w:val="22"/>
        </w:rPr>
      </w:pPr>
      <w:r w:rsidRPr="00F027B2">
        <w:rPr>
          <w:rFonts w:ascii="Arial" w:hAnsi="Arial" w:cs="Arial"/>
          <w:sz w:val="22"/>
        </w:rPr>
        <w:t xml:space="preserve">Właściwości wykonanej warstwy powinny spełniać warunki podane w tablicy 14. </w:t>
      </w:r>
    </w:p>
    <w:tbl>
      <w:tblPr>
        <w:tblStyle w:val="TableGrid"/>
        <w:tblW w:w="7510" w:type="dxa"/>
        <w:tblInd w:w="1322" w:type="dxa"/>
        <w:tblCellMar>
          <w:top w:w="49" w:type="dxa"/>
          <w:left w:w="108" w:type="dxa"/>
          <w:right w:w="103" w:type="dxa"/>
        </w:tblCellMar>
        <w:tblLook w:val="04A0" w:firstRow="1" w:lastRow="0" w:firstColumn="1" w:lastColumn="0" w:noHBand="0" w:noVBand="1"/>
      </w:tblPr>
      <w:tblGrid>
        <w:gridCol w:w="1877"/>
        <w:gridCol w:w="1877"/>
        <w:gridCol w:w="1879"/>
        <w:gridCol w:w="1877"/>
      </w:tblGrid>
      <w:tr w:rsidR="00A14462" w:rsidRPr="00F027B2" w14:paraId="2CA8031F" w14:textId="77777777">
        <w:trPr>
          <w:trHeight w:val="1068"/>
        </w:trPr>
        <w:tc>
          <w:tcPr>
            <w:tcW w:w="1877" w:type="dxa"/>
            <w:tcBorders>
              <w:top w:val="single" w:sz="4" w:space="0" w:color="000000"/>
              <w:left w:val="single" w:sz="4" w:space="0" w:color="000000"/>
              <w:bottom w:val="single" w:sz="4" w:space="0" w:color="000000"/>
              <w:right w:val="single" w:sz="4" w:space="0" w:color="000000"/>
            </w:tcBorders>
          </w:tcPr>
          <w:p w14:paraId="48F36FB1" w14:textId="77777777" w:rsidR="00A14462" w:rsidRPr="00F027B2" w:rsidRDefault="008F7567" w:rsidP="00F027B2">
            <w:pPr>
              <w:spacing w:after="17" w:line="259" w:lineRule="auto"/>
              <w:ind w:left="45" w:firstLine="0"/>
              <w:jc w:val="left"/>
              <w:rPr>
                <w:rFonts w:ascii="Arial" w:hAnsi="Arial" w:cs="Arial"/>
                <w:sz w:val="22"/>
              </w:rPr>
            </w:pPr>
            <w:r w:rsidRPr="00F027B2">
              <w:rPr>
                <w:rFonts w:ascii="Arial" w:hAnsi="Arial" w:cs="Arial"/>
                <w:sz w:val="22"/>
              </w:rPr>
              <w:t xml:space="preserve"> </w:t>
            </w:r>
          </w:p>
          <w:p w14:paraId="3E10C606"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Typ i wymiar mieszanki </w:t>
            </w:r>
          </w:p>
        </w:tc>
        <w:tc>
          <w:tcPr>
            <w:tcW w:w="1877" w:type="dxa"/>
            <w:tcBorders>
              <w:top w:val="single" w:sz="4" w:space="0" w:color="000000"/>
              <w:left w:val="single" w:sz="4" w:space="0" w:color="000000"/>
              <w:bottom w:val="single" w:sz="4" w:space="0" w:color="000000"/>
              <w:right w:val="single" w:sz="4" w:space="0" w:color="000000"/>
            </w:tcBorders>
          </w:tcPr>
          <w:p w14:paraId="24899D29" w14:textId="77777777" w:rsidR="00A14462" w:rsidRPr="00F027B2" w:rsidRDefault="008F7567" w:rsidP="00F027B2">
            <w:pPr>
              <w:spacing w:after="0" w:line="277" w:lineRule="auto"/>
              <w:ind w:left="0" w:firstLine="0"/>
              <w:jc w:val="left"/>
              <w:rPr>
                <w:rFonts w:ascii="Arial" w:hAnsi="Arial" w:cs="Arial"/>
                <w:sz w:val="22"/>
              </w:rPr>
            </w:pPr>
            <w:r w:rsidRPr="00F027B2">
              <w:rPr>
                <w:rFonts w:ascii="Arial" w:hAnsi="Arial" w:cs="Arial"/>
                <w:sz w:val="22"/>
              </w:rPr>
              <w:t xml:space="preserve">Projektowana grubość warstwy </w:t>
            </w:r>
          </w:p>
          <w:p w14:paraId="4E5F0496" w14:textId="77777777" w:rsidR="00A14462" w:rsidRPr="00F027B2" w:rsidRDefault="008F7567" w:rsidP="00F027B2">
            <w:pPr>
              <w:spacing w:after="15" w:line="259" w:lineRule="auto"/>
              <w:ind w:left="0" w:right="4" w:firstLine="0"/>
              <w:jc w:val="left"/>
              <w:rPr>
                <w:rFonts w:ascii="Arial" w:hAnsi="Arial" w:cs="Arial"/>
                <w:sz w:val="22"/>
              </w:rPr>
            </w:pPr>
            <w:r w:rsidRPr="00F027B2">
              <w:rPr>
                <w:rFonts w:ascii="Arial" w:hAnsi="Arial" w:cs="Arial"/>
                <w:sz w:val="22"/>
              </w:rPr>
              <w:t xml:space="preserve">technologicznej </w:t>
            </w:r>
          </w:p>
          <w:p w14:paraId="2E3FCE67" w14:textId="77777777" w:rsidR="00A14462" w:rsidRPr="00F027B2" w:rsidRDefault="008F7567" w:rsidP="00F027B2">
            <w:pPr>
              <w:spacing w:after="0" w:line="259" w:lineRule="auto"/>
              <w:ind w:left="0" w:right="4" w:firstLine="0"/>
              <w:jc w:val="left"/>
              <w:rPr>
                <w:rFonts w:ascii="Arial" w:hAnsi="Arial" w:cs="Arial"/>
                <w:sz w:val="22"/>
              </w:rPr>
            </w:pPr>
            <w:r w:rsidRPr="00F027B2">
              <w:rPr>
                <w:rFonts w:ascii="Arial" w:hAnsi="Arial" w:cs="Arial"/>
                <w:sz w:val="22"/>
              </w:rPr>
              <w:t xml:space="preserve">[cm] </w:t>
            </w:r>
          </w:p>
        </w:tc>
        <w:tc>
          <w:tcPr>
            <w:tcW w:w="1879" w:type="dxa"/>
            <w:tcBorders>
              <w:top w:val="single" w:sz="4" w:space="0" w:color="000000"/>
              <w:left w:val="single" w:sz="4" w:space="0" w:color="000000"/>
              <w:bottom w:val="single" w:sz="4" w:space="0" w:color="000000"/>
              <w:right w:val="single" w:sz="4" w:space="0" w:color="000000"/>
            </w:tcBorders>
            <w:vAlign w:val="center"/>
          </w:tcPr>
          <w:p w14:paraId="60DE0C13" w14:textId="77777777" w:rsidR="00A14462" w:rsidRPr="00F027B2" w:rsidRDefault="008F7567" w:rsidP="00F027B2">
            <w:pPr>
              <w:spacing w:after="0" w:line="277" w:lineRule="auto"/>
              <w:ind w:left="0" w:firstLine="0"/>
              <w:jc w:val="left"/>
              <w:rPr>
                <w:rFonts w:ascii="Arial" w:hAnsi="Arial" w:cs="Arial"/>
                <w:sz w:val="22"/>
              </w:rPr>
            </w:pPr>
            <w:r w:rsidRPr="00F027B2">
              <w:rPr>
                <w:rFonts w:ascii="Arial" w:hAnsi="Arial" w:cs="Arial"/>
                <w:sz w:val="22"/>
              </w:rPr>
              <w:t xml:space="preserve">Wskaźnik zagęszczenia  </w:t>
            </w:r>
          </w:p>
          <w:p w14:paraId="418219C2"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 </w:t>
            </w:r>
          </w:p>
        </w:tc>
        <w:tc>
          <w:tcPr>
            <w:tcW w:w="1877" w:type="dxa"/>
            <w:tcBorders>
              <w:top w:val="single" w:sz="4" w:space="0" w:color="000000"/>
              <w:left w:val="single" w:sz="4" w:space="0" w:color="000000"/>
              <w:bottom w:val="single" w:sz="4" w:space="0" w:color="000000"/>
              <w:right w:val="single" w:sz="4" w:space="0" w:color="000000"/>
            </w:tcBorders>
          </w:tcPr>
          <w:p w14:paraId="3722EDAF" w14:textId="77777777" w:rsidR="00A14462" w:rsidRPr="00F027B2" w:rsidRDefault="008F7567" w:rsidP="00F027B2">
            <w:pPr>
              <w:spacing w:after="0" w:line="276" w:lineRule="auto"/>
              <w:ind w:left="12" w:hanging="12"/>
              <w:jc w:val="left"/>
              <w:rPr>
                <w:rFonts w:ascii="Arial" w:hAnsi="Arial" w:cs="Arial"/>
                <w:sz w:val="22"/>
              </w:rPr>
            </w:pPr>
            <w:r w:rsidRPr="00F027B2">
              <w:rPr>
                <w:rFonts w:ascii="Arial" w:hAnsi="Arial" w:cs="Arial"/>
                <w:sz w:val="22"/>
              </w:rPr>
              <w:t xml:space="preserve">Zawartość wolnych przestrzeni w warstwie </w:t>
            </w:r>
          </w:p>
          <w:p w14:paraId="520533FB" w14:textId="77777777" w:rsidR="00A14462" w:rsidRPr="00F027B2" w:rsidRDefault="008F7567" w:rsidP="00F027B2">
            <w:pPr>
              <w:spacing w:after="0" w:line="259" w:lineRule="auto"/>
              <w:ind w:left="0" w:right="6" w:firstLine="0"/>
              <w:jc w:val="left"/>
              <w:rPr>
                <w:rFonts w:ascii="Arial" w:hAnsi="Arial" w:cs="Arial"/>
                <w:sz w:val="22"/>
              </w:rPr>
            </w:pPr>
            <w:r w:rsidRPr="00F027B2">
              <w:rPr>
                <w:rFonts w:ascii="Arial" w:hAnsi="Arial" w:cs="Arial"/>
                <w:sz w:val="22"/>
              </w:rPr>
              <w:t xml:space="preserve">[%(v/v)] </w:t>
            </w:r>
          </w:p>
        </w:tc>
      </w:tr>
      <w:tr w:rsidR="00A14462" w:rsidRPr="00F027B2" w14:paraId="7CAC4E45" w14:textId="77777777">
        <w:trPr>
          <w:trHeight w:val="355"/>
        </w:trPr>
        <w:tc>
          <w:tcPr>
            <w:tcW w:w="1877" w:type="dxa"/>
            <w:tcBorders>
              <w:top w:val="single" w:sz="4" w:space="0" w:color="000000"/>
              <w:left w:val="single" w:sz="4" w:space="0" w:color="000000"/>
              <w:bottom w:val="single" w:sz="4" w:space="0" w:color="000000"/>
              <w:right w:val="single" w:sz="4" w:space="0" w:color="000000"/>
            </w:tcBorders>
          </w:tcPr>
          <w:p w14:paraId="448C750F"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AC5S,     KR1-KR2 </w:t>
            </w:r>
          </w:p>
        </w:tc>
        <w:tc>
          <w:tcPr>
            <w:tcW w:w="1877" w:type="dxa"/>
            <w:tcBorders>
              <w:top w:val="single" w:sz="4" w:space="0" w:color="000000"/>
              <w:left w:val="single" w:sz="4" w:space="0" w:color="000000"/>
              <w:bottom w:val="single" w:sz="4" w:space="0" w:color="000000"/>
              <w:right w:val="single" w:sz="4" w:space="0" w:color="000000"/>
            </w:tcBorders>
          </w:tcPr>
          <w:p w14:paraId="5B738E26" w14:textId="77777777" w:rsidR="00A14462" w:rsidRPr="00F027B2" w:rsidRDefault="008F7567" w:rsidP="00F027B2">
            <w:pPr>
              <w:spacing w:after="0" w:line="259" w:lineRule="auto"/>
              <w:ind w:left="0" w:right="4" w:firstLine="0"/>
              <w:jc w:val="left"/>
              <w:rPr>
                <w:rFonts w:ascii="Arial" w:hAnsi="Arial" w:cs="Arial"/>
                <w:sz w:val="22"/>
              </w:rPr>
            </w:pPr>
            <w:r w:rsidRPr="00F027B2">
              <w:rPr>
                <w:rFonts w:ascii="Arial" w:hAnsi="Arial" w:cs="Arial"/>
                <w:sz w:val="22"/>
              </w:rPr>
              <w:t xml:space="preserve">2,0 ÷ 4,0 </w:t>
            </w:r>
          </w:p>
        </w:tc>
        <w:tc>
          <w:tcPr>
            <w:tcW w:w="1879" w:type="dxa"/>
            <w:tcBorders>
              <w:top w:val="single" w:sz="4" w:space="0" w:color="000000"/>
              <w:left w:val="single" w:sz="4" w:space="0" w:color="000000"/>
              <w:bottom w:val="single" w:sz="4" w:space="0" w:color="000000"/>
              <w:right w:val="single" w:sz="4" w:space="0" w:color="000000"/>
            </w:tcBorders>
          </w:tcPr>
          <w:p w14:paraId="7B212F81" w14:textId="77777777" w:rsidR="00A14462" w:rsidRPr="00F027B2" w:rsidRDefault="008F7567" w:rsidP="00F027B2">
            <w:pPr>
              <w:spacing w:after="0" w:line="259" w:lineRule="auto"/>
              <w:ind w:left="0" w:right="1" w:firstLine="0"/>
              <w:jc w:val="left"/>
              <w:rPr>
                <w:rFonts w:ascii="Arial" w:hAnsi="Arial" w:cs="Arial"/>
                <w:sz w:val="22"/>
              </w:rPr>
            </w:pPr>
            <w:r w:rsidRPr="00F027B2">
              <w:rPr>
                <w:rFonts w:ascii="Arial" w:hAnsi="Arial" w:cs="Arial"/>
                <w:sz w:val="22"/>
              </w:rPr>
              <w:t xml:space="preserve">≥ 98 </w:t>
            </w:r>
          </w:p>
        </w:tc>
        <w:tc>
          <w:tcPr>
            <w:tcW w:w="1877" w:type="dxa"/>
            <w:tcBorders>
              <w:top w:val="single" w:sz="4" w:space="0" w:color="000000"/>
              <w:left w:val="single" w:sz="4" w:space="0" w:color="000000"/>
              <w:bottom w:val="single" w:sz="4" w:space="0" w:color="000000"/>
              <w:right w:val="single" w:sz="4" w:space="0" w:color="000000"/>
            </w:tcBorders>
          </w:tcPr>
          <w:p w14:paraId="432850B0" w14:textId="77777777" w:rsidR="00A14462" w:rsidRPr="00F027B2" w:rsidRDefault="008F7567" w:rsidP="00F027B2">
            <w:pPr>
              <w:spacing w:after="0" w:line="259" w:lineRule="auto"/>
              <w:ind w:left="0" w:right="2" w:firstLine="0"/>
              <w:jc w:val="left"/>
              <w:rPr>
                <w:rFonts w:ascii="Arial" w:hAnsi="Arial" w:cs="Arial"/>
                <w:sz w:val="22"/>
              </w:rPr>
            </w:pPr>
            <w:r w:rsidRPr="00F027B2">
              <w:rPr>
                <w:rFonts w:ascii="Arial" w:hAnsi="Arial" w:cs="Arial"/>
                <w:sz w:val="22"/>
              </w:rPr>
              <w:t xml:space="preserve">1,5 ÷ 4,0 </w:t>
            </w:r>
          </w:p>
        </w:tc>
      </w:tr>
      <w:tr w:rsidR="00A14462" w:rsidRPr="00F027B2" w14:paraId="68231EEA" w14:textId="77777777">
        <w:trPr>
          <w:trHeight w:val="355"/>
        </w:trPr>
        <w:tc>
          <w:tcPr>
            <w:tcW w:w="1877" w:type="dxa"/>
            <w:tcBorders>
              <w:top w:val="single" w:sz="4" w:space="0" w:color="000000"/>
              <w:left w:val="single" w:sz="4" w:space="0" w:color="000000"/>
              <w:bottom w:val="single" w:sz="4" w:space="0" w:color="000000"/>
              <w:right w:val="single" w:sz="4" w:space="0" w:color="000000"/>
            </w:tcBorders>
          </w:tcPr>
          <w:p w14:paraId="7943A134"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AC8S,     KR1-KR2 </w:t>
            </w:r>
          </w:p>
        </w:tc>
        <w:tc>
          <w:tcPr>
            <w:tcW w:w="1877" w:type="dxa"/>
            <w:tcBorders>
              <w:top w:val="single" w:sz="4" w:space="0" w:color="000000"/>
              <w:left w:val="single" w:sz="4" w:space="0" w:color="000000"/>
              <w:bottom w:val="single" w:sz="4" w:space="0" w:color="000000"/>
              <w:right w:val="single" w:sz="4" w:space="0" w:color="000000"/>
            </w:tcBorders>
          </w:tcPr>
          <w:p w14:paraId="328C36B6" w14:textId="77777777" w:rsidR="00A14462" w:rsidRPr="00F027B2" w:rsidRDefault="008F7567" w:rsidP="00F027B2">
            <w:pPr>
              <w:spacing w:after="0" w:line="259" w:lineRule="auto"/>
              <w:ind w:left="0" w:right="4" w:firstLine="0"/>
              <w:jc w:val="left"/>
              <w:rPr>
                <w:rFonts w:ascii="Arial" w:hAnsi="Arial" w:cs="Arial"/>
                <w:sz w:val="22"/>
              </w:rPr>
            </w:pPr>
            <w:r w:rsidRPr="00F027B2">
              <w:rPr>
                <w:rFonts w:ascii="Arial" w:hAnsi="Arial" w:cs="Arial"/>
                <w:sz w:val="22"/>
              </w:rPr>
              <w:t xml:space="preserve">2,5 ÷ 4,5 </w:t>
            </w:r>
          </w:p>
        </w:tc>
        <w:tc>
          <w:tcPr>
            <w:tcW w:w="1879" w:type="dxa"/>
            <w:tcBorders>
              <w:top w:val="single" w:sz="4" w:space="0" w:color="000000"/>
              <w:left w:val="single" w:sz="4" w:space="0" w:color="000000"/>
              <w:bottom w:val="single" w:sz="4" w:space="0" w:color="000000"/>
              <w:right w:val="single" w:sz="4" w:space="0" w:color="000000"/>
            </w:tcBorders>
          </w:tcPr>
          <w:p w14:paraId="481BB078" w14:textId="77777777" w:rsidR="00A14462" w:rsidRPr="00F027B2" w:rsidRDefault="008F7567" w:rsidP="00F027B2">
            <w:pPr>
              <w:spacing w:after="0" w:line="259" w:lineRule="auto"/>
              <w:ind w:left="0" w:right="1" w:firstLine="0"/>
              <w:jc w:val="left"/>
              <w:rPr>
                <w:rFonts w:ascii="Arial" w:hAnsi="Arial" w:cs="Arial"/>
                <w:sz w:val="22"/>
              </w:rPr>
            </w:pPr>
            <w:r w:rsidRPr="00F027B2">
              <w:rPr>
                <w:rFonts w:ascii="Arial" w:hAnsi="Arial" w:cs="Arial"/>
                <w:sz w:val="22"/>
              </w:rPr>
              <w:t xml:space="preserve">≥ 98 </w:t>
            </w:r>
          </w:p>
        </w:tc>
        <w:tc>
          <w:tcPr>
            <w:tcW w:w="1877" w:type="dxa"/>
            <w:tcBorders>
              <w:top w:val="single" w:sz="4" w:space="0" w:color="000000"/>
              <w:left w:val="single" w:sz="4" w:space="0" w:color="000000"/>
              <w:bottom w:val="single" w:sz="4" w:space="0" w:color="000000"/>
              <w:right w:val="single" w:sz="4" w:space="0" w:color="000000"/>
            </w:tcBorders>
          </w:tcPr>
          <w:p w14:paraId="694DC8F4" w14:textId="77777777" w:rsidR="00A14462" w:rsidRPr="00F027B2" w:rsidRDefault="008F7567" w:rsidP="00F027B2">
            <w:pPr>
              <w:spacing w:after="0" w:line="259" w:lineRule="auto"/>
              <w:ind w:left="0" w:right="2" w:firstLine="0"/>
              <w:jc w:val="left"/>
              <w:rPr>
                <w:rFonts w:ascii="Arial" w:hAnsi="Arial" w:cs="Arial"/>
                <w:sz w:val="22"/>
              </w:rPr>
            </w:pPr>
            <w:r w:rsidRPr="00F027B2">
              <w:rPr>
                <w:rFonts w:ascii="Arial" w:hAnsi="Arial" w:cs="Arial"/>
                <w:sz w:val="22"/>
              </w:rPr>
              <w:t xml:space="preserve">1,5 ÷ 4,0 </w:t>
            </w:r>
          </w:p>
        </w:tc>
      </w:tr>
      <w:tr w:rsidR="00A14462" w:rsidRPr="00F027B2" w14:paraId="444FC758" w14:textId="77777777">
        <w:trPr>
          <w:trHeight w:val="353"/>
        </w:trPr>
        <w:tc>
          <w:tcPr>
            <w:tcW w:w="1877" w:type="dxa"/>
            <w:tcBorders>
              <w:top w:val="single" w:sz="4" w:space="0" w:color="000000"/>
              <w:left w:val="single" w:sz="4" w:space="0" w:color="000000"/>
              <w:bottom w:val="single" w:sz="4" w:space="0" w:color="000000"/>
              <w:right w:val="single" w:sz="4" w:space="0" w:color="000000"/>
            </w:tcBorders>
          </w:tcPr>
          <w:p w14:paraId="2665F4E4"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AC11S,   KR1-KR2 </w:t>
            </w:r>
          </w:p>
        </w:tc>
        <w:tc>
          <w:tcPr>
            <w:tcW w:w="1877" w:type="dxa"/>
            <w:tcBorders>
              <w:top w:val="single" w:sz="4" w:space="0" w:color="000000"/>
              <w:left w:val="single" w:sz="4" w:space="0" w:color="000000"/>
              <w:bottom w:val="single" w:sz="4" w:space="0" w:color="000000"/>
              <w:right w:val="single" w:sz="4" w:space="0" w:color="000000"/>
            </w:tcBorders>
          </w:tcPr>
          <w:p w14:paraId="3070884D" w14:textId="77777777" w:rsidR="00A14462" w:rsidRPr="00F027B2" w:rsidRDefault="008F7567" w:rsidP="00F027B2">
            <w:pPr>
              <w:spacing w:after="0" w:line="259" w:lineRule="auto"/>
              <w:ind w:left="0" w:right="4" w:firstLine="0"/>
              <w:jc w:val="left"/>
              <w:rPr>
                <w:rFonts w:ascii="Arial" w:hAnsi="Arial" w:cs="Arial"/>
                <w:sz w:val="22"/>
              </w:rPr>
            </w:pPr>
            <w:r w:rsidRPr="00F027B2">
              <w:rPr>
                <w:rFonts w:ascii="Arial" w:hAnsi="Arial" w:cs="Arial"/>
                <w:sz w:val="22"/>
              </w:rPr>
              <w:t xml:space="preserve">3,0 ÷ 5,0 </w:t>
            </w:r>
          </w:p>
        </w:tc>
        <w:tc>
          <w:tcPr>
            <w:tcW w:w="1879" w:type="dxa"/>
            <w:tcBorders>
              <w:top w:val="single" w:sz="4" w:space="0" w:color="000000"/>
              <w:left w:val="single" w:sz="4" w:space="0" w:color="000000"/>
              <w:bottom w:val="single" w:sz="4" w:space="0" w:color="000000"/>
              <w:right w:val="single" w:sz="4" w:space="0" w:color="000000"/>
            </w:tcBorders>
          </w:tcPr>
          <w:p w14:paraId="6829B1A9" w14:textId="77777777" w:rsidR="00A14462" w:rsidRPr="00F027B2" w:rsidRDefault="008F7567" w:rsidP="00F027B2">
            <w:pPr>
              <w:spacing w:after="0" w:line="259" w:lineRule="auto"/>
              <w:ind w:left="0" w:right="1" w:firstLine="0"/>
              <w:jc w:val="left"/>
              <w:rPr>
                <w:rFonts w:ascii="Arial" w:hAnsi="Arial" w:cs="Arial"/>
                <w:sz w:val="22"/>
              </w:rPr>
            </w:pPr>
            <w:r w:rsidRPr="00F027B2">
              <w:rPr>
                <w:rFonts w:ascii="Arial" w:hAnsi="Arial" w:cs="Arial"/>
                <w:sz w:val="22"/>
              </w:rPr>
              <w:t xml:space="preserve">≥ 98 </w:t>
            </w:r>
          </w:p>
        </w:tc>
        <w:tc>
          <w:tcPr>
            <w:tcW w:w="1877" w:type="dxa"/>
            <w:tcBorders>
              <w:top w:val="single" w:sz="4" w:space="0" w:color="000000"/>
              <w:left w:val="single" w:sz="4" w:space="0" w:color="000000"/>
              <w:bottom w:val="single" w:sz="4" w:space="0" w:color="000000"/>
              <w:right w:val="single" w:sz="4" w:space="0" w:color="000000"/>
            </w:tcBorders>
          </w:tcPr>
          <w:p w14:paraId="2291895F" w14:textId="77777777" w:rsidR="00A14462" w:rsidRPr="00F027B2" w:rsidRDefault="008F7567" w:rsidP="00F027B2">
            <w:pPr>
              <w:spacing w:after="0" w:line="259" w:lineRule="auto"/>
              <w:ind w:left="0" w:right="2" w:firstLine="0"/>
              <w:jc w:val="left"/>
              <w:rPr>
                <w:rFonts w:ascii="Arial" w:hAnsi="Arial" w:cs="Arial"/>
                <w:sz w:val="22"/>
              </w:rPr>
            </w:pPr>
            <w:r w:rsidRPr="00F027B2">
              <w:rPr>
                <w:rFonts w:ascii="Arial" w:hAnsi="Arial" w:cs="Arial"/>
                <w:sz w:val="22"/>
              </w:rPr>
              <w:t xml:space="preserve">1,5 ÷ 4,0 </w:t>
            </w:r>
          </w:p>
        </w:tc>
      </w:tr>
      <w:tr w:rsidR="00A14462" w:rsidRPr="00F027B2" w14:paraId="2EE4574E" w14:textId="77777777">
        <w:trPr>
          <w:trHeight w:val="355"/>
        </w:trPr>
        <w:tc>
          <w:tcPr>
            <w:tcW w:w="1877" w:type="dxa"/>
            <w:tcBorders>
              <w:top w:val="single" w:sz="4" w:space="0" w:color="000000"/>
              <w:left w:val="single" w:sz="4" w:space="0" w:color="000000"/>
              <w:bottom w:val="single" w:sz="4" w:space="0" w:color="000000"/>
              <w:right w:val="single" w:sz="4" w:space="0" w:color="000000"/>
            </w:tcBorders>
          </w:tcPr>
          <w:p w14:paraId="439F5FE6"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AC8S,     KR3-KR6 </w:t>
            </w:r>
          </w:p>
        </w:tc>
        <w:tc>
          <w:tcPr>
            <w:tcW w:w="1877" w:type="dxa"/>
            <w:tcBorders>
              <w:top w:val="single" w:sz="4" w:space="0" w:color="000000"/>
              <w:left w:val="single" w:sz="4" w:space="0" w:color="000000"/>
              <w:bottom w:val="single" w:sz="4" w:space="0" w:color="000000"/>
              <w:right w:val="single" w:sz="4" w:space="0" w:color="000000"/>
            </w:tcBorders>
          </w:tcPr>
          <w:p w14:paraId="542EC7BB" w14:textId="77777777" w:rsidR="00A14462" w:rsidRPr="00F027B2" w:rsidRDefault="008F7567" w:rsidP="00F027B2">
            <w:pPr>
              <w:spacing w:after="0" w:line="259" w:lineRule="auto"/>
              <w:ind w:left="0" w:right="4" w:firstLine="0"/>
              <w:jc w:val="left"/>
              <w:rPr>
                <w:rFonts w:ascii="Arial" w:hAnsi="Arial" w:cs="Arial"/>
                <w:sz w:val="22"/>
              </w:rPr>
            </w:pPr>
            <w:r w:rsidRPr="00F027B2">
              <w:rPr>
                <w:rFonts w:ascii="Arial" w:hAnsi="Arial" w:cs="Arial"/>
                <w:sz w:val="22"/>
              </w:rPr>
              <w:t xml:space="preserve">2,5÷4,5 </w:t>
            </w:r>
          </w:p>
        </w:tc>
        <w:tc>
          <w:tcPr>
            <w:tcW w:w="1879" w:type="dxa"/>
            <w:tcBorders>
              <w:top w:val="single" w:sz="4" w:space="0" w:color="000000"/>
              <w:left w:val="single" w:sz="4" w:space="0" w:color="000000"/>
              <w:bottom w:val="single" w:sz="4" w:space="0" w:color="000000"/>
              <w:right w:val="single" w:sz="4" w:space="0" w:color="000000"/>
            </w:tcBorders>
          </w:tcPr>
          <w:p w14:paraId="21B12E39" w14:textId="77777777" w:rsidR="00A14462" w:rsidRPr="00F027B2" w:rsidRDefault="008F7567" w:rsidP="00F027B2">
            <w:pPr>
              <w:spacing w:after="0" w:line="259" w:lineRule="auto"/>
              <w:ind w:left="0" w:right="1" w:firstLine="0"/>
              <w:jc w:val="left"/>
              <w:rPr>
                <w:rFonts w:ascii="Arial" w:hAnsi="Arial" w:cs="Arial"/>
                <w:sz w:val="22"/>
              </w:rPr>
            </w:pPr>
            <w:r w:rsidRPr="00F027B2">
              <w:rPr>
                <w:rFonts w:ascii="Arial" w:hAnsi="Arial" w:cs="Arial"/>
                <w:sz w:val="22"/>
              </w:rPr>
              <w:t xml:space="preserve">≥ 98 </w:t>
            </w:r>
          </w:p>
        </w:tc>
        <w:tc>
          <w:tcPr>
            <w:tcW w:w="1877" w:type="dxa"/>
            <w:tcBorders>
              <w:top w:val="single" w:sz="4" w:space="0" w:color="000000"/>
              <w:left w:val="single" w:sz="4" w:space="0" w:color="000000"/>
              <w:bottom w:val="single" w:sz="4" w:space="0" w:color="000000"/>
              <w:right w:val="single" w:sz="4" w:space="0" w:color="000000"/>
            </w:tcBorders>
          </w:tcPr>
          <w:p w14:paraId="2546F9A8" w14:textId="77777777" w:rsidR="00A14462" w:rsidRPr="00F027B2" w:rsidRDefault="008F7567" w:rsidP="00F027B2">
            <w:pPr>
              <w:spacing w:after="0" w:line="259" w:lineRule="auto"/>
              <w:ind w:left="0" w:right="4" w:firstLine="0"/>
              <w:jc w:val="left"/>
              <w:rPr>
                <w:rFonts w:ascii="Arial" w:hAnsi="Arial" w:cs="Arial"/>
                <w:sz w:val="22"/>
              </w:rPr>
            </w:pPr>
            <w:r w:rsidRPr="00F027B2">
              <w:rPr>
                <w:rFonts w:ascii="Arial" w:hAnsi="Arial" w:cs="Arial"/>
                <w:sz w:val="22"/>
              </w:rPr>
              <w:t xml:space="preserve">3,0÷5,0 </w:t>
            </w:r>
          </w:p>
        </w:tc>
      </w:tr>
      <w:tr w:rsidR="00A14462" w:rsidRPr="00F027B2" w14:paraId="5F7CDC1C" w14:textId="77777777">
        <w:trPr>
          <w:trHeight w:val="355"/>
        </w:trPr>
        <w:tc>
          <w:tcPr>
            <w:tcW w:w="1877" w:type="dxa"/>
            <w:tcBorders>
              <w:top w:val="single" w:sz="4" w:space="0" w:color="000000"/>
              <w:left w:val="single" w:sz="4" w:space="0" w:color="000000"/>
              <w:bottom w:val="single" w:sz="4" w:space="0" w:color="000000"/>
              <w:right w:val="single" w:sz="4" w:space="0" w:color="000000"/>
            </w:tcBorders>
          </w:tcPr>
          <w:p w14:paraId="08F62ACC"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AC11S,   KR3-KR6 </w:t>
            </w:r>
          </w:p>
        </w:tc>
        <w:tc>
          <w:tcPr>
            <w:tcW w:w="1877" w:type="dxa"/>
            <w:tcBorders>
              <w:top w:val="single" w:sz="4" w:space="0" w:color="000000"/>
              <w:left w:val="single" w:sz="4" w:space="0" w:color="000000"/>
              <w:bottom w:val="single" w:sz="4" w:space="0" w:color="000000"/>
              <w:right w:val="single" w:sz="4" w:space="0" w:color="000000"/>
            </w:tcBorders>
          </w:tcPr>
          <w:p w14:paraId="66D49751" w14:textId="77777777" w:rsidR="00A14462" w:rsidRPr="00F027B2" w:rsidRDefault="008F7567" w:rsidP="00F027B2">
            <w:pPr>
              <w:spacing w:after="0" w:line="259" w:lineRule="auto"/>
              <w:ind w:left="0" w:right="4" w:firstLine="0"/>
              <w:jc w:val="left"/>
              <w:rPr>
                <w:rFonts w:ascii="Arial" w:hAnsi="Arial" w:cs="Arial"/>
                <w:sz w:val="22"/>
              </w:rPr>
            </w:pPr>
            <w:r w:rsidRPr="00F027B2">
              <w:rPr>
                <w:rFonts w:ascii="Arial" w:hAnsi="Arial" w:cs="Arial"/>
                <w:sz w:val="22"/>
              </w:rPr>
              <w:t xml:space="preserve">3,0 ÷ 5,0 </w:t>
            </w:r>
          </w:p>
        </w:tc>
        <w:tc>
          <w:tcPr>
            <w:tcW w:w="1879" w:type="dxa"/>
            <w:tcBorders>
              <w:top w:val="single" w:sz="4" w:space="0" w:color="000000"/>
              <w:left w:val="single" w:sz="4" w:space="0" w:color="000000"/>
              <w:bottom w:val="single" w:sz="4" w:space="0" w:color="000000"/>
              <w:right w:val="single" w:sz="4" w:space="0" w:color="000000"/>
            </w:tcBorders>
          </w:tcPr>
          <w:p w14:paraId="04BDFC02" w14:textId="77777777" w:rsidR="00A14462" w:rsidRPr="00F027B2" w:rsidRDefault="008F7567" w:rsidP="00F027B2">
            <w:pPr>
              <w:spacing w:after="0" w:line="259" w:lineRule="auto"/>
              <w:ind w:left="0" w:right="1" w:firstLine="0"/>
              <w:jc w:val="left"/>
              <w:rPr>
                <w:rFonts w:ascii="Arial" w:hAnsi="Arial" w:cs="Arial"/>
                <w:sz w:val="22"/>
              </w:rPr>
            </w:pPr>
            <w:r w:rsidRPr="00F027B2">
              <w:rPr>
                <w:rFonts w:ascii="Arial" w:hAnsi="Arial" w:cs="Arial"/>
                <w:sz w:val="22"/>
              </w:rPr>
              <w:t xml:space="preserve">≥ 98 </w:t>
            </w:r>
          </w:p>
        </w:tc>
        <w:tc>
          <w:tcPr>
            <w:tcW w:w="1877" w:type="dxa"/>
            <w:tcBorders>
              <w:top w:val="single" w:sz="4" w:space="0" w:color="000000"/>
              <w:left w:val="single" w:sz="4" w:space="0" w:color="000000"/>
              <w:bottom w:val="single" w:sz="4" w:space="0" w:color="000000"/>
              <w:right w:val="single" w:sz="4" w:space="0" w:color="000000"/>
            </w:tcBorders>
          </w:tcPr>
          <w:p w14:paraId="07799CB1" w14:textId="77777777" w:rsidR="00A14462" w:rsidRPr="00F027B2" w:rsidRDefault="008F7567" w:rsidP="00F027B2">
            <w:pPr>
              <w:spacing w:after="0" w:line="259" w:lineRule="auto"/>
              <w:ind w:left="0" w:right="4" w:firstLine="0"/>
              <w:jc w:val="left"/>
              <w:rPr>
                <w:rFonts w:ascii="Arial" w:hAnsi="Arial" w:cs="Arial"/>
                <w:sz w:val="22"/>
              </w:rPr>
            </w:pPr>
            <w:r w:rsidRPr="00F027B2">
              <w:rPr>
                <w:rFonts w:ascii="Arial" w:hAnsi="Arial" w:cs="Arial"/>
                <w:sz w:val="22"/>
              </w:rPr>
              <w:t xml:space="preserve">3,0÷5,0 </w:t>
            </w:r>
          </w:p>
        </w:tc>
      </w:tr>
    </w:tbl>
    <w:p w14:paraId="541505A6" w14:textId="77777777" w:rsidR="00A14462" w:rsidRPr="00F027B2" w:rsidRDefault="008F7567" w:rsidP="00F027B2">
      <w:pPr>
        <w:spacing w:after="16" w:line="259" w:lineRule="auto"/>
        <w:ind w:left="0" w:right="185" w:firstLine="0"/>
        <w:jc w:val="left"/>
        <w:rPr>
          <w:rFonts w:ascii="Arial" w:hAnsi="Arial" w:cs="Arial"/>
          <w:sz w:val="22"/>
        </w:rPr>
      </w:pPr>
      <w:r w:rsidRPr="00F027B2">
        <w:rPr>
          <w:rFonts w:ascii="Arial" w:hAnsi="Arial" w:cs="Arial"/>
          <w:sz w:val="22"/>
        </w:rPr>
        <w:t xml:space="preserve"> </w:t>
      </w:r>
    </w:p>
    <w:p w14:paraId="45868539" w14:textId="77777777" w:rsidR="00A14462" w:rsidRPr="00F027B2" w:rsidRDefault="008F7567" w:rsidP="00F027B2">
      <w:pPr>
        <w:ind w:left="254" w:right="481"/>
        <w:jc w:val="left"/>
        <w:rPr>
          <w:rFonts w:ascii="Arial" w:hAnsi="Arial" w:cs="Arial"/>
          <w:sz w:val="22"/>
        </w:rPr>
      </w:pPr>
      <w:r w:rsidRPr="00F027B2">
        <w:rPr>
          <w:rFonts w:ascii="Arial" w:hAnsi="Arial" w:cs="Arial"/>
          <w:sz w:val="22"/>
        </w:rPr>
        <w:t xml:space="preserve"> Mieszanka mineralno-asfaltowa powinna być wbudowywana rozkładarką wyposażoną w układ automatycznego sterowania grubości warstwy i utrzymywania niwelety zgodnie z dokumentacją projektową. W miejscach niedostępnych dla sprzętu dopuszcza się wbudowywanie ręczne. Grubość wykonywanej warstwy powinna być sprawdzana co 25 m, w co najmniej trzech miejscach (w osi i przy brzegach warstwy). </w:t>
      </w:r>
    </w:p>
    <w:p w14:paraId="54B1C654" w14:textId="77777777" w:rsidR="00A14462" w:rsidRPr="00F027B2" w:rsidRDefault="008F7567" w:rsidP="00F027B2">
      <w:pPr>
        <w:ind w:left="254" w:right="479"/>
        <w:jc w:val="left"/>
        <w:rPr>
          <w:rFonts w:ascii="Arial" w:hAnsi="Arial" w:cs="Arial"/>
          <w:sz w:val="22"/>
        </w:rPr>
      </w:pPr>
      <w:r w:rsidRPr="00F027B2">
        <w:rPr>
          <w:rFonts w:ascii="Arial" w:hAnsi="Arial" w:cs="Arial"/>
          <w:sz w:val="22"/>
        </w:rPr>
        <w:lastRenderedPageBreak/>
        <w:t xml:space="preserve">Warstwy wałowane powinny być równomiernie zagęszczone ciężkimi walcami drogowymi. Do warstw z betonu asfaltowego należy stosować walce drogowe stalowe gładkie z możliwością wibracji, oscylacji lub walce ogumione. </w:t>
      </w:r>
    </w:p>
    <w:p w14:paraId="43127090" w14:textId="77777777" w:rsidR="00A14462" w:rsidRPr="00F027B2" w:rsidRDefault="008F7567" w:rsidP="00F027B2">
      <w:pPr>
        <w:numPr>
          <w:ilvl w:val="0"/>
          <w:numId w:val="149"/>
        </w:numPr>
        <w:spacing w:after="60" w:line="249" w:lineRule="auto"/>
        <w:ind w:right="127" w:hanging="360"/>
        <w:jc w:val="left"/>
        <w:rPr>
          <w:rFonts w:ascii="Arial" w:hAnsi="Arial" w:cs="Arial"/>
          <w:sz w:val="22"/>
        </w:rPr>
      </w:pPr>
      <w:r w:rsidRPr="00F027B2">
        <w:rPr>
          <w:rFonts w:ascii="Arial" w:hAnsi="Arial" w:cs="Arial"/>
          <w:sz w:val="22"/>
        </w:rPr>
        <w:t xml:space="preserve">KONTROLA JAKOŚCI ROBOT </w:t>
      </w:r>
    </w:p>
    <w:p w14:paraId="35751B4E" w14:textId="77777777" w:rsidR="00A14462" w:rsidRPr="00F027B2" w:rsidRDefault="008F7567" w:rsidP="00F027B2">
      <w:pPr>
        <w:tabs>
          <w:tab w:val="center" w:pos="817"/>
          <w:tab w:val="center" w:pos="3129"/>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6.1 </w:t>
      </w:r>
      <w:r w:rsidRPr="00F027B2">
        <w:rPr>
          <w:rFonts w:ascii="Arial" w:hAnsi="Arial" w:cs="Arial"/>
          <w:sz w:val="22"/>
        </w:rPr>
        <w:tab/>
        <w:t xml:space="preserve">Ogólne zasady kontroli jakości robót </w:t>
      </w:r>
    </w:p>
    <w:p w14:paraId="68A554C1"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Ogólne zasady kontroli jakości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w:t>
      </w:r>
    </w:p>
    <w:p w14:paraId="29B14CA7" w14:textId="77777777" w:rsidR="00A14462" w:rsidRPr="00F027B2" w:rsidRDefault="008F7567" w:rsidP="00F027B2">
      <w:pPr>
        <w:spacing w:after="45"/>
        <w:ind w:left="254" w:right="131"/>
        <w:jc w:val="left"/>
        <w:rPr>
          <w:rFonts w:ascii="Arial" w:hAnsi="Arial" w:cs="Arial"/>
          <w:sz w:val="22"/>
        </w:rPr>
      </w:pPr>
      <w:r w:rsidRPr="00F027B2">
        <w:rPr>
          <w:rFonts w:ascii="Arial" w:hAnsi="Arial" w:cs="Arial"/>
          <w:sz w:val="22"/>
        </w:rPr>
        <w:t xml:space="preserve">[1] pkt 6. </w:t>
      </w:r>
    </w:p>
    <w:p w14:paraId="11D662A9" w14:textId="77777777" w:rsidR="00A14462" w:rsidRPr="00F027B2" w:rsidRDefault="008F7567" w:rsidP="00F027B2">
      <w:pPr>
        <w:ind w:left="244" w:right="4250" w:firstLine="427"/>
        <w:jc w:val="left"/>
        <w:rPr>
          <w:rFonts w:ascii="Arial" w:hAnsi="Arial" w:cs="Arial"/>
          <w:sz w:val="22"/>
        </w:rPr>
      </w:pPr>
      <w:r w:rsidRPr="00F027B2">
        <w:rPr>
          <w:rFonts w:ascii="Arial" w:hAnsi="Arial" w:cs="Arial"/>
          <w:sz w:val="22"/>
        </w:rPr>
        <w:t xml:space="preserve">6.2 </w:t>
      </w:r>
      <w:r w:rsidRPr="00F027B2">
        <w:rPr>
          <w:rFonts w:ascii="Arial" w:hAnsi="Arial" w:cs="Arial"/>
          <w:sz w:val="22"/>
        </w:rPr>
        <w:tab/>
        <w:t xml:space="preserve">Badania przed przystąpieniem do robót Przed przystąpieniem do robót Wykonawca powinien: </w:t>
      </w:r>
    </w:p>
    <w:p w14:paraId="6893A584" w14:textId="77777777" w:rsidR="00A14462" w:rsidRPr="00F027B2" w:rsidRDefault="008F7567" w:rsidP="00F027B2">
      <w:pPr>
        <w:numPr>
          <w:ilvl w:val="0"/>
          <w:numId w:val="150"/>
        </w:numPr>
        <w:spacing w:after="4" w:line="285" w:lineRule="auto"/>
        <w:ind w:right="131" w:hanging="252"/>
        <w:jc w:val="left"/>
        <w:rPr>
          <w:rFonts w:ascii="Arial" w:hAnsi="Arial" w:cs="Arial"/>
          <w:sz w:val="22"/>
        </w:rPr>
      </w:pPr>
      <w:r w:rsidRPr="00F027B2">
        <w:rPr>
          <w:rFonts w:ascii="Arial" w:hAnsi="Arial" w:cs="Arial"/>
          <w:sz w:val="22"/>
        </w:rPr>
        <w:t xml:space="preserve">uzyskać wymagane dokumenty, dopuszczające wyroby budowlane do obrotu i powszechnego stosowania (np. stwierdzenie o oznakowaniu materiału znakiem CE lub znakiem budowlanym B, certyfikat zgodności, deklarację zgodności, aprobatę techniczną, ew. badania materiałów wykonane przez dostawców itp.), </w:t>
      </w:r>
    </w:p>
    <w:p w14:paraId="034194AB" w14:textId="77777777" w:rsidR="00A14462" w:rsidRPr="00F027B2" w:rsidRDefault="008F7567" w:rsidP="00F027B2">
      <w:pPr>
        <w:numPr>
          <w:ilvl w:val="0"/>
          <w:numId w:val="150"/>
        </w:numPr>
        <w:ind w:right="131" w:hanging="252"/>
        <w:jc w:val="left"/>
        <w:rPr>
          <w:rFonts w:ascii="Arial" w:hAnsi="Arial" w:cs="Arial"/>
          <w:sz w:val="22"/>
        </w:rPr>
      </w:pPr>
      <w:r w:rsidRPr="00F027B2">
        <w:rPr>
          <w:rFonts w:ascii="Arial" w:hAnsi="Arial" w:cs="Arial"/>
          <w:sz w:val="22"/>
        </w:rPr>
        <w:t xml:space="preserve">ew. wykonać własne badania właściwości materiałów przeznaczonych do wykonania robót, określone przez Inżyniera. </w:t>
      </w:r>
    </w:p>
    <w:p w14:paraId="05F12430" w14:textId="77777777" w:rsidR="00A14462" w:rsidRPr="00F027B2" w:rsidRDefault="008F7567" w:rsidP="00F027B2">
      <w:pPr>
        <w:spacing w:after="42"/>
        <w:ind w:left="254" w:right="131"/>
        <w:jc w:val="left"/>
        <w:rPr>
          <w:rFonts w:ascii="Arial" w:hAnsi="Arial" w:cs="Arial"/>
          <w:sz w:val="22"/>
        </w:rPr>
      </w:pPr>
      <w:r w:rsidRPr="00F027B2">
        <w:rPr>
          <w:rFonts w:ascii="Arial" w:hAnsi="Arial" w:cs="Arial"/>
          <w:sz w:val="22"/>
        </w:rPr>
        <w:t xml:space="preserve">Wszystkie dokumenty oraz wyniki badań Wykonawca przedstawia Inżynierowi do akceptacji. </w:t>
      </w:r>
    </w:p>
    <w:p w14:paraId="0F060488" w14:textId="77777777" w:rsidR="00A14462" w:rsidRPr="00F027B2" w:rsidRDefault="008F7567" w:rsidP="00F027B2">
      <w:pPr>
        <w:tabs>
          <w:tab w:val="center" w:pos="817"/>
          <w:tab w:val="center" w:pos="2426"/>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6.3 </w:t>
      </w:r>
      <w:r w:rsidRPr="00F027B2">
        <w:rPr>
          <w:rFonts w:ascii="Arial" w:hAnsi="Arial" w:cs="Arial"/>
          <w:sz w:val="22"/>
        </w:rPr>
        <w:tab/>
        <w:t xml:space="preserve">Badania w czasie robót </w:t>
      </w:r>
    </w:p>
    <w:p w14:paraId="74E89DA0" w14:textId="77777777" w:rsidR="00A14462" w:rsidRPr="00F027B2" w:rsidRDefault="008F7567" w:rsidP="00F027B2">
      <w:pPr>
        <w:spacing w:after="15" w:line="249" w:lineRule="auto"/>
        <w:ind w:left="392" w:right="127"/>
        <w:jc w:val="left"/>
        <w:rPr>
          <w:rFonts w:ascii="Arial" w:hAnsi="Arial" w:cs="Arial"/>
          <w:sz w:val="22"/>
        </w:rPr>
      </w:pPr>
      <w:r w:rsidRPr="00F027B2">
        <w:rPr>
          <w:rFonts w:ascii="Arial" w:hAnsi="Arial" w:cs="Arial"/>
          <w:sz w:val="22"/>
        </w:rPr>
        <w:t xml:space="preserve">6.3.1 Uwagi ogólne Badania dzielą się na: </w:t>
      </w:r>
    </w:p>
    <w:p w14:paraId="1AF3F7FA" w14:textId="77777777" w:rsidR="00A14462" w:rsidRPr="00F027B2" w:rsidRDefault="008F7567" w:rsidP="00F027B2">
      <w:pPr>
        <w:numPr>
          <w:ilvl w:val="0"/>
          <w:numId w:val="150"/>
        </w:numPr>
        <w:ind w:right="131" w:hanging="252"/>
        <w:jc w:val="left"/>
        <w:rPr>
          <w:rFonts w:ascii="Arial" w:hAnsi="Arial" w:cs="Arial"/>
          <w:sz w:val="22"/>
        </w:rPr>
      </w:pPr>
      <w:r w:rsidRPr="00F027B2">
        <w:rPr>
          <w:rFonts w:ascii="Arial" w:hAnsi="Arial" w:cs="Arial"/>
          <w:sz w:val="22"/>
        </w:rPr>
        <w:t xml:space="preserve">badania wykonawcy (w ramach własnego nadzoru), </w:t>
      </w:r>
    </w:p>
    <w:p w14:paraId="1C7D02D2" w14:textId="77777777" w:rsidR="00A14462" w:rsidRPr="00F027B2" w:rsidRDefault="008F7567" w:rsidP="00F027B2">
      <w:pPr>
        <w:numPr>
          <w:ilvl w:val="0"/>
          <w:numId w:val="150"/>
        </w:numPr>
        <w:ind w:right="131" w:hanging="252"/>
        <w:jc w:val="left"/>
        <w:rPr>
          <w:rFonts w:ascii="Arial" w:hAnsi="Arial" w:cs="Arial"/>
          <w:sz w:val="22"/>
        </w:rPr>
      </w:pPr>
      <w:r w:rsidRPr="00F027B2">
        <w:rPr>
          <w:rFonts w:ascii="Arial" w:hAnsi="Arial" w:cs="Arial"/>
          <w:sz w:val="22"/>
        </w:rPr>
        <w:t xml:space="preserve">badania kontrolne (w ramach nadzoru zleceniodawcy - Inżyniera). </w:t>
      </w:r>
    </w:p>
    <w:p w14:paraId="02E1F355" w14:textId="77777777" w:rsidR="00A14462" w:rsidRPr="00F027B2" w:rsidRDefault="008F7567" w:rsidP="00F027B2">
      <w:pPr>
        <w:spacing w:after="15" w:line="249" w:lineRule="auto"/>
        <w:ind w:left="392" w:right="127"/>
        <w:jc w:val="left"/>
        <w:rPr>
          <w:rFonts w:ascii="Arial" w:hAnsi="Arial" w:cs="Arial"/>
          <w:sz w:val="22"/>
        </w:rPr>
      </w:pPr>
      <w:r w:rsidRPr="00F027B2">
        <w:rPr>
          <w:rFonts w:ascii="Arial" w:hAnsi="Arial" w:cs="Arial"/>
          <w:sz w:val="22"/>
        </w:rPr>
        <w:t xml:space="preserve">6.3.2 Badania Wykonawcy </w:t>
      </w:r>
    </w:p>
    <w:p w14:paraId="3140AA78" w14:textId="77777777" w:rsidR="00A14462" w:rsidRPr="00F027B2" w:rsidRDefault="008F7567" w:rsidP="00F027B2">
      <w:pPr>
        <w:ind w:left="254" w:right="483"/>
        <w:jc w:val="left"/>
        <w:rPr>
          <w:rFonts w:ascii="Arial" w:hAnsi="Arial" w:cs="Arial"/>
          <w:sz w:val="22"/>
        </w:rPr>
      </w:pPr>
      <w:r w:rsidRPr="00F027B2">
        <w:rPr>
          <w:rFonts w:ascii="Arial" w:hAnsi="Arial" w:cs="Arial"/>
          <w:sz w:val="22"/>
        </w:rPr>
        <w:t xml:space="preserve">Badania Wykonawcy są wykonywane przez Wykonawcę lub jego zleceniobiorców celem sprawdzenia, czy jakość materiałów budowlanych (mieszanek mineralno-asfaltowych i ich składników, lepiszczy i materiałów do uszczelnień itp.) oraz gotowej warstwy (wbudowane warstwy asfaltowe, połączenia itp.) spełniają wymagania określone w kontrakcie. </w:t>
      </w:r>
    </w:p>
    <w:p w14:paraId="18D885FB" w14:textId="77777777" w:rsidR="00A14462" w:rsidRPr="00F027B2" w:rsidRDefault="008F7567" w:rsidP="00F027B2">
      <w:pPr>
        <w:ind w:left="254" w:right="481"/>
        <w:jc w:val="left"/>
        <w:rPr>
          <w:rFonts w:ascii="Arial" w:hAnsi="Arial" w:cs="Arial"/>
          <w:sz w:val="22"/>
        </w:rPr>
      </w:pPr>
      <w:r w:rsidRPr="00F027B2">
        <w:rPr>
          <w:rFonts w:ascii="Arial" w:hAnsi="Arial" w:cs="Arial"/>
          <w:sz w:val="22"/>
        </w:rPr>
        <w:t xml:space="preserve">Wykonawca powinien wykonywać te badania podczas realizacji kontraktu, z niezbędną starannością i w wymaganym zakresie. Wyniki należy zapisywać w protokołach. W razie stwierdzenia uchybień w stosunku do wymagań kontraktu, ich przyczyny należy niezwłocznie usunąć. </w:t>
      </w:r>
    </w:p>
    <w:p w14:paraId="4598A422" w14:textId="77777777" w:rsidR="00A14462" w:rsidRPr="00F027B2" w:rsidRDefault="008F7567" w:rsidP="00F027B2">
      <w:pPr>
        <w:ind w:left="254" w:right="483"/>
        <w:jc w:val="left"/>
        <w:rPr>
          <w:rFonts w:ascii="Arial" w:hAnsi="Arial" w:cs="Arial"/>
          <w:sz w:val="22"/>
        </w:rPr>
      </w:pPr>
      <w:r w:rsidRPr="00F027B2">
        <w:rPr>
          <w:rFonts w:ascii="Arial" w:hAnsi="Arial" w:cs="Arial"/>
          <w:sz w:val="22"/>
        </w:rPr>
        <w:t xml:space="preserve">Wyniki badań Wykonawcy należy przekazywać zleceniodawcy na jego żądanie. Inżynier może zdecydować o dokonaniu odbioru na podstawie badań Wykonawcy. W razie zastrzeżeń Inżynier może przeprowadzić badania kontrolne według </w:t>
      </w:r>
      <w:proofErr w:type="spellStart"/>
      <w:r w:rsidRPr="00F027B2">
        <w:rPr>
          <w:rFonts w:ascii="Arial" w:hAnsi="Arial" w:cs="Arial"/>
          <w:sz w:val="22"/>
        </w:rPr>
        <w:t>pktu</w:t>
      </w:r>
      <w:proofErr w:type="spellEnd"/>
      <w:r w:rsidRPr="00F027B2">
        <w:rPr>
          <w:rFonts w:ascii="Arial" w:hAnsi="Arial" w:cs="Arial"/>
          <w:sz w:val="22"/>
        </w:rPr>
        <w:t xml:space="preserve"> 6.3.3. </w:t>
      </w:r>
    </w:p>
    <w:p w14:paraId="0BDD7DCD"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Zakres badań Wykonawcy związany z wykonywaniem nawierzchni: </w:t>
      </w:r>
    </w:p>
    <w:p w14:paraId="4B2FE5F5" w14:textId="77777777" w:rsidR="00A14462" w:rsidRPr="00F027B2" w:rsidRDefault="008F7567" w:rsidP="00F027B2">
      <w:pPr>
        <w:numPr>
          <w:ilvl w:val="0"/>
          <w:numId w:val="151"/>
        </w:numPr>
        <w:ind w:right="131" w:hanging="252"/>
        <w:jc w:val="left"/>
        <w:rPr>
          <w:rFonts w:ascii="Arial" w:hAnsi="Arial" w:cs="Arial"/>
          <w:sz w:val="22"/>
        </w:rPr>
      </w:pPr>
      <w:r w:rsidRPr="00F027B2">
        <w:rPr>
          <w:rFonts w:ascii="Arial" w:hAnsi="Arial" w:cs="Arial"/>
          <w:sz w:val="22"/>
        </w:rPr>
        <w:t xml:space="preserve">pomiar temperatury powietrza, </w:t>
      </w:r>
    </w:p>
    <w:p w14:paraId="0795C299" w14:textId="77777777" w:rsidR="00A14462" w:rsidRPr="00F027B2" w:rsidRDefault="008F7567" w:rsidP="00F027B2">
      <w:pPr>
        <w:numPr>
          <w:ilvl w:val="0"/>
          <w:numId w:val="151"/>
        </w:numPr>
        <w:ind w:right="131" w:hanging="252"/>
        <w:jc w:val="left"/>
        <w:rPr>
          <w:rFonts w:ascii="Arial" w:hAnsi="Arial" w:cs="Arial"/>
          <w:sz w:val="22"/>
        </w:rPr>
      </w:pPr>
      <w:r w:rsidRPr="00F027B2">
        <w:rPr>
          <w:rFonts w:ascii="Arial" w:hAnsi="Arial" w:cs="Arial"/>
          <w:sz w:val="22"/>
        </w:rPr>
        <w:t xml:space="preserve">pomiar temperatury mieszanki mineralno-asfaltowej podczas wykonywania nawierzchni (wg PN-EN 12697-13 [36]), </w:t>
      </w:r>
    </w:p>
    <w:p w14:paraId="17570BDA" w14:textId="77777777" w:rsidR="00A14462" w:rsidRPr="00F027B2" w:rsidRDefault="008F7567" w:rsidP="00F027B2">
      <w:pPr>
        <w:numPr>
          <w:ilvl w:val="0"/>
          <w:numId w:val="151"/>
        </w:numPr>
        <w:ind w:right="131" w:hanging="252"/>
        <w:jc w:val="left"/>
        <w:rPr>
          <w:rFonts w:ascii="Arial" w:hAnsi="Arial" w:cs="Arial"/>
          <w:sz w:val="22"/>
        </w:rPr>
      </w:pPr>
      <w:r w:rsidRPr="00F027B2">
        <w:rPr>
          <w:rFonts w:ascii="Arial" w:hAnsi="Arial" w:cs="Arial"/>
          <w:sz w:val="22"/>
        </w:rPr>
        <w:t xml:space="preserve">ocena wizualna mieszanki mineralno-asfaltowej, </w:t>
      </w:r>
    </w:p>
    <w:p w14:paraId="016E5A61" w14:textId="77777777" w:rsidR="00A14462" w:rsidRPr="00F027B2" w:rsidRDefault="008F7567" w:rsidP="00F027B2">
      <w:pPr>
        <w:numPr>
          <w:ilvl w:val="0"/>
          <w:numId w:val="151"/>
        </w:numPr>
        <w:ind w:right="131" w:hanging="252"/>
        <w:jc w:val="left"/>
        <w:rPr>
          <w:rFonts w:ascii="Arial" w:hAnsi="Arial" w:cs="Arial"/>
          <w:sz w:val="22"/>
        </w:rPr>
      </w:pPr>
      <w:r w:rsidRPr="00F027B2">
        <w:rPr>
          <w:rFonts w:ascii="Arial" w:hAnsi="Arial" w:cs="Arial"/>
          <w:sz w:val="22"/>
        </w:rPr>
        <w:t xml:space="preserve">wykaz ilości materiałów lub grubości wykonanej warstwy, </w:t>
      </w:r>
    </w:p>
    <w:p w14:paraId="018DE6DA" w14:textId="77777777" w:rsidR="00A14462" w:rsidRPr="00F027B2" w:rsidRDefault="008F7567" w:rsidP="00F027B2">
      <w:pPr>
        <w:numPr>
          <w:ilvl w:val="0"/>
          <w:numId w:val="151"/>
        </w:numPr>
        <w:spacing w:after="4" w:line="285" w:lineRule="auto"/>
        <w:ind w:right="131" w:hanging="252"/>
        <w:jc w:val="left"/>
        <w:rPr>
          <w:rFonts w:ascii="Arial" w:hAnsi="Arial" w:cs="Arial"/>
          <w:sz w:val="22"/>
        </w:rPr>
      </w:pPr>
      <w:r w:rsidRPr="00F027B2">
        <w:rPr>
          <w:rFonts w:ascii="Arial" w:hAnsi="Arial" w:cs="Arial"/>
          <w:sz w:val="22"/>
        </w:rPr>
        <w:t xml:space="preserve">pomiar spadku poprzecznego warstwy asfaltowej, - pomiar równości warstwy asfaltowej (wg </w:t>
      </w:r>
      <w:proofErr w:type="spellStart"/>
      <w:r w:rsidRPr="00F027B2">
        <w:rPr>
          <w:rFonts w:ascii="Arial" w:hAnsi="Arial" w:cs="Arial"/>
          <w:sz w:val="22"/>
        </w:rPr>
        <w:t>pktu</w:t>
      </w:r>
      <w:proofErr w:type="spellEnd"/>
      <w:r w:rsidRPr="00F027B2">
        <w:rPr>
          <w:rFonts w:ascii="Arial" w:hAnsi="Arial" w:cs="Arial"/>
          <w:sz w:val="22"/>
        </w:rPr>
        <w:t xml:space="preserve"> 6.4.2.5), pomiar parametrów geometrycznych poboczy, </w:t>
      </w:r>
    </w:p>
    <w:p w14:paraId="3BDDE1BC" w14:textId="77777777" w:rsidR="00A14462" w:rsidRPr="00F027B2" w:rsidRDefault="008F7567" w:rsidP="00F027B2">
      <w:pPr>
        <w:numPr>
          <w:ilvl w:val="0"/>
          <w:numId w:val="151"/>
        </w:numPr>
        <w:spacing w:line="267" w:lineRule="auto"/>
        <w:ind w:right="131" w:hanging="252"/>
        <w:jc w:val="left"/>
        <w:rPr>
          <w:rFonts w:ascii="Arial" w:hAnsi="Arial" w:cs="Arial"/>
          <w:sz w:val="22"/>
        </w:rPr>
      </w:pPr>
      <w:r w:rsidRPr="00F027B2">
        <w:rPr>
          <w:rFonts w:ascii="Arial" w:hAnsi="Arial" w:cs="Arial"/>
          <w:sz w:val="22"/>
        </w:rPr>
        <w:t xml:space="preserve">ocena wizualna jednorodności powierzchni warstwy, </w:t>
      </w:r>
    </w:p>
    <w:p w14:paraId="4A29B289" w14:textId="77777777" w:rsidR="00A14462" w:rsidRPr="00F027B2" w:rsidRDefault="008F7567" w:rsidP="00F027B2">
      <w:pPr>
        <w:numPr>
          <w:ilvl w:val="0"/>
          <w:numId w:val="151"/>
        </w:numPr>
        <w:spacing w:after="28" w:line="267" w:lineRule="auto"/>
        <w:ind w:right="131" w:hanging="252"/>
        <w:jc w:val="left"/>
        <w:rPr>
          <w:rFonts w:ascii="Arial" w:hAnsi="Arial" w:cs="Arial"/>
          <w:sz w:val="22"/>
        </w:rPr>
      </w:pPr>
      <w:r w:rsidRPr="00F027B2">
        <w:rPr>
          <w:rFonts w:ascii="Arial" w:hAnsi="Arial" w:cs="Arial"/>
          <w:sz w:val="22"/>
        </w:rPr>
        <w:t xml:space="preserve">ocena wizualna jakości wykonania połączeń technologicznych. </w:t>
      </w:r>
    </w:p>
    <w:p w14:paraId="3CB31D11" w14:textId="77777777" w:rsidR="00A14462" w:rsidRPr="00F027B2" w:rsidRDefault="008F7567" w:rsidP="00F027B2">
      <w:pPr>
        <w:spacing w:after="15" w:line="249" w:lineRule="auto"/>
        <w:ind w:left="392" w:right="127"/>
        <w:jc w:val="left"/>
        <w:rPr>
          <w:rFonts w:ascii="Arial" w:hAnsi="Arial" w:cs="Arial"/>
          <w:sz w:val="22"/>
        </w:rPr>
      </w:pPr>
      <w:r w:rsidRPr="00F027B2">
        <w:rPr>
          <w:rFonts w:ascii="Arial" w:hAnsi="Arial" w:cs="Arial"/>
          <w:sz w:val="22"/>
        </w:rPr>
        <w:t xml:space="preserve">6.3.3 Badania kontrolne </w:t>
      </w:r>
    </w:p>
    <w:p w14:paraId="3E6EF336" w14:textId="77777777" w:rsidR="00A14462" w:rsidRPr="00F027B2" w:rsidRDefault="008F7567" w:rsidP="00F027B2">
      <w:pPr>
        <w:ind w:left="254" w:right="481"/>
        <w:jc w:val="left"/>
        <w:rPr>
          <w:rFonts w:ascii="Arial" w:hAnsi="Arial" w:cs="Arial"/>
          <w:sz w:val="22"/>
        </w:rPr>
      </w:pPr>
      <w:r w:rsidRPr="00F027B2">
        <w:rPr>
          <w:rFonts w:ascii="Arial" w:hAnsi="Arial" w:cs="Arial"/>
          <w:sz w:val="22"/>
        </w:rPr>
        <w:t xml:space="preserve">Badania kontrolne są badaniami Inżyniera, których celem jest sprawdzenie, czy jakość materiałów budowlanych (mieszanek mineralno-asfaltowych i ich składników, lepiszczy i materiałów do uszczelnień itp.) oraz gotowej warstwy (wbudowane warstwy asfaltowe, połączenia itp.) spełniają wymagania określone w kontrakcie. Wyniki tych badań są podstawą odbioru. Pobieraniem próbek i wykonaniem badań na miejscu budowy zajmuje się Inżynier w </w:t>
      </w:r>
      <w:r w:rsidRPr="00F027B2">
        <w:rPr>
          <w:rFonts w:ascii="Arial" w:hAnsi="Arial" w:cs="Arial"/>
          <w:sz w:val="22"/>
        </w:rPr>
        <w:lastRenderedPageBreak/>
        <w:t xml:space="preserve">obecności Wykonawcy. Badania odbywają się również wtedy, gdy Wykonawca zostanie w porę powiadomiony o ich terminie, jednak nie będzie przy nich obecny. </w:t>
      </w:r>
    </w:p>
    <w:p w14:paraId="417536E2"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Rodzaj badań kontrolnych mieszanki mineralno-asfaltowej i wykonanej z niej warstwy podano w tablicy 15. </w:t>
      </w:r>
    </w:p>
    <w:p w14:paraId="48C754E4" w14:textId="77777777" w:rsidR="00A14462" w:rsidRPr="00F027B2" w:rsidRDefault="008F7567" w:rsidP="00F027B2">
      <w:pPr>
        <w:spacing w:after="0" w:line="259" w:lineRule="auto"/>
        <w:ind w:left="235"/>
        <w:jc w:val="left"/>
        <w:rPr>
          <w:rFonts w:ascii="Arial" w:hAnsi="Arial" w:cs="Arial"/>
          <w:sz w:val="22"/>
        </w:rPr>
      </w:pPr>
      <w:r w:rsidRPr="00F027B2">
        <w:rPr>
          <w:rFonts w:ascii="Arial" w:hAnsi="Arial" w:cs="Arial"/>
          <w:sz w:val="22"/>
          <w:u w:val="single" w:color="000000"/>
        </w:rPr>
        <w:t>Tablica 15. Rodzaj badań kontrolnych</w:t>
      </w:r>
      <w:r w:rsidRPr="00F027B2">
        <w:rPr>
          <w:rFonts w:ascii="Arial" w:hAnsi="Arial" w:cs="Arial"/>
          <w:sz w:val="22"/>
        </w:rPr>
        <w:t xml:space="preserve"> </w:t>
      </w:r>
    </w:p>
    <w:tbl>
      <w:tblPr>
        <w:tblStyle w:val="TableGrid"/>
        <w:tblW w:w="7370" w:type="dxa"/>
        <w:tblInd w:w="1390" w:type="dxa"/>
        <w:tblCellMar>
          <w:top w:w="46" w:type="dxa"/>
          <w:left w:w="108" w:type="dxa"/>
          <w:right w:w="50" w:type="dxa"/>
        </w:tblCellMar>
        <w:tblLook w:val="04A0" w:firstRow="1" w:lastRow="0" w:firstColumn="1" w:lastColumn="0" w:noHBand="0" w:noVBand="1"/>
      </w:tblPr>
      <w:tblGrid>
        <w:gridCol w:w="1135"/>
        <w:gridCol w:w="6235"/>
      </w:tblGrid>
      <w:tr w:rsidR="00A14462" w:rsidRPr="00F027B2" w14:paraId="70ACCE77" w14:textId="77777777">
        <w:trPr>
          <w:trHeight w:val="382"/>
        </w:trPr>
        <w:tc>
          <w:tcPr>
            <w:tcW w:w="1135" w:type="dxa"/>
            <w:tcBorders>
              <w:top w:val="single" w:sz="4" w:space="0" w:color="000000"/>
              <w:left w:val="single" w:sz="4" w:space="0" w:color="000000"/>
              <w:bottom w:val="single" w:sz="4" w:space="0" w:color="000000"/>
              <w:right w:val="single" w:sz="4" w:space="0" w:color="000000"/>
            </w:tcBorders>
          </w:tcPr>
          <w:p w14:paraId="22109209" w14:textId="77777777" w:rsidR="00A14462" w:rsidRPr="00F027B2" w:rsidRDefault="008F7567" w:rsidP="00F027B2">
            <w:pPr>
              <w:spacing w:after="0" w:line="259" w:lineRule="auto"/>
              <w:ind w:left="8" w:firstLine="0"/>
              <w:jc w:val="left"/>
              <w:rPr>
                <w:rFonts w:ascii="Arial" w:hAnsi="Arial" w:cs="Arial"/>
                <w:sz w:val="22"/>
              </w:rPr>
            </w:pPr>
            <w:r w:rsidRPr="00F027B2">
              <w:rPr>
                <w:rFonts w:ascii="Arial" w:hAnsi="Arial" w:cs="Arial"/>
                <w:sz w:val="22"/>
              </w:rPr>
              <w:t xml:space="preserve">Lp. </w:t>
            </w:r>
          </w:p>
        </w:tc>
        <w:tc>
          <w:tcPr>
            <w:tcW w:w="6235" w:type="dxa"/>
            <w:tcBorders>
              <w:top w:val="single" w:sz="4" w:space="0" w:color="000000"/>
              <w:left w:val="single" w:sz="4" w:space="0" w:color="000000"/>
              <w:bottom w:val="single" w:sz="4" w:space="0" w:color="000000"/>
              <w:right w:val="single" w:sz="4" w:space="0" w:color="000000"/>
            </w:tcBorders>
          </w:tcPr>
          <w:p w14:paraId="70BF29A0" w14:textId="77777777" w:rsidR="00A14462" w:rsidRPr="00F027B2" w:rsidRDefault="008F7567" w:rsidP="00F027B2">
            <w:pPr>
              <w:spacing w:after="0" w:line="259" w:lineRule="auto"/>
              <w:ind w:left="11" w:firstLine="0"/>
              <w:jc w:val="left"/>
              <w:rPr>
                <w:rFonts w:ascii="Arial" w:hAnsi="Arial" w:cs="Arial"/>
                <w:sz w:val="22"/>
              </w:rPr>
            </w:pPr>
            <w:r w:rsidRPr="00F027B2">
              <w:rPr>
                <w:rFonts w:ascii="Arial" w:hAnsi="Arial" w:cs="Arial"/>
                <w:sz w:val="22"/>
              </w:rPr>
              <w:t xml:space="preserve">Rodzaj badań </w:t>
            </w:r>
          </w:p>
        </w:tc>
      </w:tr>
      <w:tr w:rsidR="00A14462" w:rsidRPr="00F027B2" w14:paraId="10C06E46" w14:textId="77777777">
        <w:trPr>
          <w:trHeight w:val="300"/>
        </w:trPr>
        <w:tc>
          <w:tcPr>
            <w:tcW w:w="1135" w:type="dxa"/>
            <w:tcBorders>
              <w:top w:val="single" w:sz="4" w:space="0" w:color="000000"/>
              <w:left w:val="single" w:sz="4" w:space="0" w:color="000000"/>
              <w:bottom w:val="single" w:sz="4" w:space="0" w:color="000000"/>
              <w:right w:val="single" w:sz="4" w:space="0" w:color="000000"/>
            </w:tcBorders>
          </w:tcPr>
          <w:p w14:paraId="3079A870"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1 </w:t>
            </w:r>
          </w:p>
        </w:tc>
        <w:tc>
          <w:tcPr>
            <w:tcW w:w="6235" w:type="dxa"/>
            <w:tcBorders>
              <w:top w:val="single" w:sz="4" w:space="0" w:color="000000"/>
              <w:left w:val="single" w:sz="4" w:space="0" w:color="000000"/>
              <w:bottom w:val="single" w:sz="4" w:space="0" w:color="000000"/>
              <w:right w:val="single" w:sz="4" w:space="0" w:color="000000"/>
            </w:tcBorders>
          </w:tcPr>
          <w:p w14:paraId="463F983E"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Mieszanka mineralno-asfaltowa </w:t>
            </w:r>
            <w:r w:rsidRPr="00F027B2">
              <w:rPr>
                <w:rFonts w:ascii="Arial" w:hAnsi="Arial" w:cs="Arial"/>
                <w:sz w:val="22"/>
                <w:vertAlign w:val="superscript"/>
              </w:rPr>
              <w:t xml:space="preserve">a), b) </w:t>
            </w:r>
          </w:p>
        </w:tc>
      </w:tr>
      <w:tr w:rsidR="00A14462" w:rsidRPr="00F027B2" w14:paraId="5C617F74" w14:textId="77777777">
        <w:trPr>
          <w:trHeight w:val="3211"/>
        </w:trPr>
        <w:tc>
          <w:tcPr>
            <w:tcW w:w="1135" w:type="dxa"/>
            <w:tcBorders>
              <w:top w:val="single" w:sz="4" w:space="0" w:color="000000"/>
              <w:left w:val="single" w:sz="4" w:space="0" w:color="000000"/>
              <w:bottom w:val="single" w:sz="4" w:space="0" w:color="000000"/>
              <w:right w:val="single" w:sz="4" w:space="0" w:color="000000"/>
            </w:tcBorders>
          </w:tcPr>
          <w:p w14:paraId="41532E8C" w14:textId="77777777" w:rsidR="00A14462" w:rsidRPr="00F027B2" w:rsidRDefault="008F7567" w:rsidP="00F027B2">
            <w:pPr>
              <w:spacing w:after="0" w:line="263" w:lineRule="auto"/>
              <w:ind w:left="266" w:right="264" w:firstLine="0"/>
              <w:jc w:val="left"/>
              <w:rPr>
                <w:rFonts w:ascii="Arial" w:hAnsi="Arial" w:cs="Arial"/>
                <w:sz w:val="22"/>
              </w:rPr>
            </w:pPr>
            <w:r w:rsidRPr="00F027B2">
              <w:rPr>
                <w:rFonts w:ascii="Arial" w:hAnsi="Arial" w:cs="Arial"/>
                <w:sz w:val="22"/>
              </w:rPr>
              <w:t xml:space="preserve">1.1 1.2 1.3 1.4 2 </w:t>
            </w:r>
          </w:p>
          <w:p w14:paraId="2F2D96C3" w14:textId="77777777" w:rsidR="00A14462" w:rsidRPr="00F027B2" w:rsidRDefault="008F7567" w:rsidP="00F027B2">
            <w:pPr>
              <w:spacing w:after="0" w:line="264" w:lineRule="auto"/>
              <w:ind w:left="184" w:right="181" w:firstLine="0"/>
              <w:jc w:val="left"/>
              <w:rPr>
                <w:rFonts w:ascii="Arial" w:hAnsi="Arial" w:cs="Arial"/>
                <w:sz w:val="22"/>
              </w:rPr>
            </w:pPr>
            <w:r w:rsidRPr="00F027B2">
              <w:rPr>
                <w:rFonts w:ascii="Arial" w:hAnsi="Arial" w:cs="Arial"/>
                <w:sz w:val="22"/>
              </w:rPr>
              <w:t xml:space="preserve">2.1 2.2 2.3 2.4 2.5 </w:t>
            </w:r>
          </w:p>
          <w:p w14:paraId="02FD91E2" w14:textId="77777777" w:rsidR="00A14462" w:rsidRPr="00F027B2" w:rsidRDefault="008F7567" w:rsidP="00F027B2">
            <w:pPr>
              <w:spacing w:after="0" w:line="259" w:lineRule="auto"/>
              <w:ind w:left="0" w:right="58" w:firstLine="0"/>
              <w:jc w:val="left"/>
              <w:rPr>
                <w:rFonts w:ascii="Arial" w:hAnsi="Arial" w:cs="Arial"/>
                <w:sz w:val="22"/>
              </w:rPr>
            </w:pPr>
            <w:r w:rsidRPr="00F027B2">
              <w:rPr>
                <w:rFonts w:ascii="Arial" w:hAnsi="Arial" w:cs="Arial"/>
                <w:sz w:val="22"/>
              </w:rPr>
              <w:t xml:space="preserve">2.6 </w:t>
            </w:r>
          </w:p>
        </w:tc>
        <w:tc>
          <w:tcPr>
            <w:tcW w:w="6235" w:type="dxa"/>
            <w:tcBorders>
              <w:top w:val="single" w:sz="4" w:space="0" w:color="000000"/>
              <w:left w:val="single" w:sz="4" w:space="0" w:color="000000"/>
              <w:bottom w:val="single" w:sz="4" w:space="0" w:color="000000"/>
              <w:right w:val="single" w:sz="4" w:space="0" w:color="000000"/>
            </w:tcBorders>
          </w:tcPr>
          <w:p w14:paraId="54D232D0" w14:textId="77777777" w:rsidR="00A14462" w:rsidRPr="00F027B2" w:rsidRDefault="008F7567" w:rsidP="00F027B2">
            <w:pPr>
              <w:spacing w:after="7" w:line="259" w:lineRule="auto"/>
              <w:ind w:left="0" w:firstLine="0"/>
              <w:jc w:val="left"/>
              <w:rPr>
                <w:rFonts w:ascii="Arial" w:hAnsi="Arial" w:cs="Arial"/>
                <w:sz w:val="22"/>
              </w:rPr>
            </w:pPr>
            <w:r w:rsidRPr="00F027B2">
              <w:rPr>
                <w:rFonts w:ascii="Arial" w:hAnsi="Arial" w:cs="Arial"/>
                <w:sz w:val="22"/>
              </w:rPr>
              <w:t xml:space="preserve">Uziarnienie </w:t>
            </w:r>
          </w:p>
          <w:p w14:paraId="1EF439BF" w14:textId="77777777" w:rsidR="00A14462" w:rsidRPr="00F027B2" w:rsidRDefault="008F7567" w:rsidP="00F027B2">
            <w:pPr>
              <w:spacing w:after="7" w:line="259" w:lineRule="auto"/>
              <w:ind w:left="0" w:firstLine="0"/>
              <w:jc w:val="left"/>
              <w:rPr>
                <w:rFonts w:ascii="Arial" w:hAnsi="Arial" w:cs="Arial"/>
                <w:sz w:val="22"/>
              </w:rPr>
            </w:pPr>
            <w:r w:rsidRPr="00F027B2">
              <w:rPr>
                <w:rFonts w:ascii="Arial" w:hAnsi="Arial" w:cs="Arial"/>
                <w:sz w:val="22"/>
              </w:rPr>
              <w:t xml:space="preserve">Zawartość lepiszcza </w:t>
            </w:r>
          </w:p>
          <w:p w14:paraId="1A581940" w14:textId="77777777" w:rsidR="00A14462" w:rsidRPr="00F027B2" w:rsidRDefault="008F7567" w:rsidP="00F027B2">
            <w:pPr>
              <w:spacing w:after="7" w:line="259" w:lineRule="auto"/>
              <w:ind w:left="0" w:firstLine="0"/>
              <w:jc w:val="left"/>
              <w:rPr>
                <w:rFonts w:ascii="Arial" w:hAnsi="Arial" w:cs="Arial"/>
                <w:sz w:val="22"/>
              </w:rPr>
            </w:pPr>
            <w:r w:rsidRPr="00F027B2">
              <w:rPr>
                <w:rFonts w:ascii="Arial" w:hAnsi="Arial" w:cs="Arial"/>
                <w:sz w:val="22"/>
              </w:rPr>
              <w:t xml:space="preserve">Temperatura mięknienia lepiszcza odzyskanego </w:t>
            </w:r>
          </w:p>
          <w:p w14:paraId="40CD5CF4" w14:textId="77777777" w:rsidR="00A14462" w:rsidRPr="00F027B2" w:rsidRDefault="008F7567" w:rsidP="00F027B2">
            <w:pPr>
              <w:spacing w:after="9" w:line="259" w:lineRule="auto"/>
              <w:ind w:left="0" w:firstLine="0"/>
              <w:jc w:val="left"/>
              <w:rPr>
                <w:rFonts w:ascii="Arial" w:hAnsi="Arial" w:cs="Arial"/>
                <w:sz w:val="22"/>
              </w:rPr>
            </w:pPr>
            <w:r w:rsidRPr="00F027B2">
              <w:rPr>
                <w:rFonts w:ascii="Arial" w:hAnsi="Arial" w:cs="Arial"/>
                <w:sz w:val="22"/>
              </w:rPr>
              <w:t xml:space="preserve">Gęstość i zawartość wolnych przestrzeni próbki </w:t>
            </w:r>
          </w:p>
          <w:p w14:paraId="2173D908"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Warstwa asfaltowa </w:t>
            </w:r>
          </w:p>
          <w:p w14:paraId="7459B9F5" w14:textId="77777777" w:rsidR="00A14462" w:rsidRPr="00F027B2" w:rsidRDefault="008F7567" w:rsidP="00F027B2">
            <w:pPr>
              <w:spacing w:after="38" w:line="259" w:lineRule="auto"/>
              <w:ind w:left="0" w:firstLine="0"/>
              <w:jc w:val="left"/>
              <w:rPr>
                <w:rFonts w:ascii="Arial" w:hAnsi="Arial" w:cs="Arial"/>
                <w:sz w:val="22"/>
              </w:rPr>
            </w:pPr>
            <w:r w:rsidRPr="00F027B2">
              <w:rPr>
                <w:rFonts w:ascii="Arial" w:hAnsi="Arial" w:cs="Arial"/>
                <w:sz w:val="22"/>
              </w:rPr>
              <w:t xml:space="preserve">Wskaźnik zagęszczenia </w:t>
            </w:r>
            <w:r w:rsidRPr="00F027B2">
              <w:rPr>
                <w:rFonts w:ascii="Arial" w:hAnsi="Arial" w:cs="Arial"/>
                <w:sz w:val="22"/>
                <w:vertAlign w:val="superscript"/>
              </w:rPr>
              <w:t>a)</w:t>
            </w:r>
            <w:r w:rsidRPr="00F027B2">
              <w:rPr>
                <w:rFonts w:ascii="Arial" w:hAnsi="Arial" w:cs="Arial"/>
                <w:sz w:val="22"/>
              </w:rPr>
              <w:t xml:space="preserve"> </w:t>
            </w:r>
          </w:p>
          <w:p w14:paraId="313FD2BB" w14:textId="77777777" w:rsidR="00A14462" w:rsidRPr="00F027B2" w:rsidRDefault="008F7567" w:rsidP="00F027B2">
            <w:pPr>
              <w:spacing w:after="6" w:line="259" w:lineRule="auto"/>
              <w:ind w:left="0" w:firstLine="0"/>
              <w:jc w:val="left"/>
              <w:rPr>
                <w:rFonts w:ascii="Arial" w:hAnsi="Arial" w:cs="Arial"/>
                <w:sz w:val="22"/>
              </w:rPr>
            </w:pPr>
            <w:r w:rsidRPr="00F027B2">
              <w:rPr>
                <w:rFonts w:ascii="Arial" w:hAnsi="Arial" w:cs="Arial"/>
                <w:sz w:val="22"/>
              </w:rPr>
              <w:t xml:space="preserve">Spadki poprzeczne </w:t>
            </w:r>
          </w:p>
          <w:p w14:paraId="78842AF8" w14:textId="77777777" w:rsidR="00A14462" w:rsidRPr="00F027B2" w:rsidRDefault="008F7567" w:rsidP="00F027B2">
            <w:pPr>
              <w:spacing w:after="7" w:line="259" w:lineRule="auto"/>
              <w:ind w:left="0" w:firstLine="0"/>
              <w:jc w:val="left"/>
              <w:rPr>
                <w:rFonts w:ascii="Arial" w:hAnsi="Arial" w:cs="Arial"/>
                <w:sz w:val="22"/>
              </w:rPr>
            </w:pPr>
            <w:r w:rsidRPr="00F027B2">
              <w:rPr>
                <w:rFonts w:ascii="Arial" w:hAnsi="Arial" w:cs="Arial"/>
                <w:sz w:val="22"/>
              </w:rPr>
              <w:t xml:space="preserve">Równość </w:t>
            </w:r>
          </w:p>
          <w:p w14:paraId="01716089"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Grubość lub ilość materiału </w:t>
            </w:r>
          </w:p>
          <w:p w14:paraId="759125BB" w14:textId="77777777" w:rsidR="00A14462" w:rsidRPr="00F027B2" w:rsidRDefault="008F7567" w:rsidP="00F027B2">
            <w:pPr>
              <w:spacing w:after="0" w:line="259" w:lineRule="auto"/>
              <w:ind w:left="0" w:right="1980" w:firstLine="0"/>
              <w:jc w:val="left"/>
              <w:rPr>
                <w:rFonts w:ascii="Arial" w:hAnsi="Arial" w:cs="Arial"/>
                <w:sz w:val="22"/>
              </w:rPr>
            </w:pPr>
            <w:r w:rsidRPr="00F027B2">
              <w:rPr>
                <w:rFonts w:ascii="Arial" w:hAnsi="Arial" w:cs="Arial"/>
                <w:sz w:val="22"/>
              </w:rPr>
              <w:t xml:space="preserve">Zawartość wolnych przestrzeni </w:t>
            </w:r>
            <w:r w:rsidRPr="00F027B2">
              <w:rPr>
                <w:rFonts w:ascii="Arial" w:hAnsi="Arial" w:cs="Arial"/>
                <w:sz w:val="22"/>
                <w:vertAlign w:val="superscript"/>
              </w:rPr>
              <w:t>a)</w:t>
            </w:r>
            <w:r w:rsidRPr="00F027B2">
              <w:rPr>
                <w:rFonts w:ascii="Arial" w:hAnsi="Arial" w:cs="Arial"/>
                <w:sz w:val="22"/>
              </w:rPr>
              <w:t xml:space="preserve"> Właściwości przeciwpoślizgowe </w:t>
            </w:r>
          </w:p>
        </w:tc>
      </w:tr>
      <w:tr w:rsidR="00A14462" w:rsidRPr="00F027B2" w14:paraId="637360F3" w14:textId="77777777">
        <w:trPr>
          <w:trHeight w:val="1174"/>
        </w:trPr>
        <w:tc>
          <w:tcPr>
            <w:tcW w:w="7370" w:type="dxa"/>
            <w:gridSpan w:val="2"/>
            <w:tcBorders>
              <w:top w:val="single" w:sz="4" w:space="0" w:color="000000"/>
              <w:left w:val="single" w:sz="4" w:space="0" w:color="000000"/>
              <w:bottom w:val="single" w:sz="4" w:space="0" w:color="000000"/>
              <w:right w:val="single" w:sz="4" w:space="0" w:color="000000"/>
            </w:tcBorders>
          </w:tcPr>
          <w:p w14:paraId="23636893" w14:textId="77777777" w:rsidR="00A14462" w:rsidRPr="00F027B2" w:rsidRDefault="008F7567" w:rsidP="00F027B2">
            <w:pPr>
              <w:numPr>
                <w:ilvl w:val="0"/>
                <w:numId w:val="346"/>
              </w:numPr>
              <w:spacing w:after="0" w:line="288" w:lineRule="auto"/>
              <w:ind w:right="52" w:hanging="234"/>
              <w:jc w:val="left"/>
              <w:rPr>
                <w:rFonts w:ascii="Arial" w:hAnsi="Arial" w:cs="Arial"/>
                <w:sz w:val="22"/>
              </w:rPr>
            </w:pPr>
            <w:r w:rsidRPr="00F027B2">
              <w:rPr>
                <w:rFonts w:ascii="Arial" w:hAnsi="Arial" w:cs="Arial"/>
                <w:sz w:val="22"/>
              </w:rPr>
              <w:t>do każdej warstwy i na każde rozpoczęte 6 000 m</w:t>
            </w:r>
            <w:r w:rsidRPr="00F027B2">
              <w:rPr>
                <w:rFonts w:ascii="Arial" w:hAnsi="Arial" w:cs="Arial"/>
                <w:sz w:val="22"/>
                <w:vertAlign w:val="superscript"/>
              </w:rPr>
              <w:t>2</w:t>
            </w:r>
            <w:r w:rsidRPr="00F027B2">
              <w:rPr>
                <w:rFonts w:ascii="Arial" w:hAnsi="Arial" w:cs="Arial"/>
                <w:sz w:val="22"/>
              </w:rPr>
              <w:t xml:space="preserve"> nawierzchni jedna próbka; w razie potrzeby liczba próbek może zostać zwiększona (np. nawierzchnie dróg w terenie zabudowy) </w:t>
            </w:r>
          </w:p>
          <w:p w14:paraId="37AF844D" w14:textId="77777777" w:rsidR="00A14462" w:rsidRPr="00F027B2" w:rsidRDefault="008F7567" w:rsidP="00F027B2">
            <w:pPr>
              <w:numPr>
                <w:ilvl w:val="0"/>
                <w:numId w:val="346"/>
              </w:numPr>
              <w:spacing w:after="0" w:line="259" w:lineRule="auto"/>
              <w:ind w:right="52" w:hanging="234"/>
              <w:jc w:val="left"/>
              <w:rPr>
                <w:rFonts w:ascii="Arial" w:hAnsi="Arial" w:cs="Arial"/>
                <w:sz w:val="22"/>
              </w:rPr>
            </w:pPr>
            <w:r w:rsidRPr="00F027B2">
              <w:rPr>
                <w:rFonts w:ascii="Arial" w:hAnsi="Arial" w:cs="Arial"/>
                <w:sz w:val="22"/>
              </w:rPr>
              <w:t xml:space="preserve">w razie potrzeby specjalne kruszywa i dodatki </w:t>
            </w:r>
          </w:p>
        </w:tc>
      </w:tr>
    </w:tbl>
    <w:p w14:paraId="5C5B4875" w14:textId="77777777" w:rsidR="00A14462" w:rsidRPr="00F027B2" w:rsidRDefault="008F7567" w:rsidP="00F027B2">
      <w:pPr>
        <w:spacing w:after="36" w:line="259" w:lineRule="auto"/>
        <w:ind w:left="240" w:firstLine="0"/>
        <w:jc w:val="left"/>
        <w:rPr>
          <w:rFonts w:ascii="Arial" w:hAnsi="Arial" w:cs="Arial"/>
          <w:sz w:val="22"/>
        </w:rPr>
      </w:pPr>
      <w:r w:rsidRPr="00F027B2">
        <w:rPr>
          <w:rFonts w:ascii="Arial" w:hAnsi="Arial" w:cs="Arial"/>
          <w:sz w:val="22"/>
        </w:rPr>
        <w:t xml:space="preserve"> </w:t>
      </w:r>
    </w:p>
    <w:p w14:paraId="34F785D9" w14:textId="77777777" w:rsidR="00A14462" w:rsidRPr="00F027B2" w:rsidRDefault="008F7567" w:rsidP="00F027B2">
      <w:pPr>
        <w:spacing w:after="15" w:line="249" w:lineRule="auto"/>
        <w:ind w:left="392" w:right="127"/>
        <w:jc w:val="left"/>
        <w:rPr>
          <w:rFonts w:ascii="Arial" w:hAnsi="Arial" w:cs="Arial"/>
          <w:sz w:val="22"/>
        </w:rPr>
      </w:pPr>
      <w:r w:rsidRPr="00F027B2">
        <w:rPr>
          <w:rFonts w:ascii="Arial" w:hAnsi="Arial" w:cs="Arial"/>
          <w:sz w:val="22"/>
        </w:rPr>
        <w:t xml:space="preserve">6.3.4 Badania kontrolne dodatkowe </w:t>
      </w:r>
    </w:p>
    <w:p w14:paraId="16D6AB67" w14:textId="77777777" w:rsidR="00A14462" w:rsidRPr="00F027B2" w:rsidRDefault="008F7567" w:rsidP="00F027B2">
      <w:pPr>
        <w:ind w:left="254" w:right="480"/>
        <w:jc w:val="left"/>
        <w:rPr>
          <w:rFonts w:ascii="Arial" w:hAnsi="Arial" w:cs="Arial"/>
          <w:sz w:val="22"/>
        </w:rPr>
      </w:pPr>
      <w:r w:rsidRPr="00F027B2">
        <w:rPr>
          <w:rFonts w:ascii="Arial" w:hAnsi="Arial" w:cs="Arial"/>
          <w:sz w:val="22"/>
        </w:rPr>
        <w:t xml:space="preserve"> W wypadku uznania, że jeden z wyników badań kontrolnych nie jest reprezentatywny dla ocenianego odcinka budowy, Wykonawca ma prawo żądać przeprowadzenia badań kontrolnych dodatkowych. Inżynier i Wykonawca decydują wspólnie o miejscach pobierania próbek i wyznaczeniu odcinków częściowych ocenianego odcinka budowy. Jeżeli odcinek częściowy przyporządkowany do badań kontrolnych nie może być jednoznacznie i zgodnie wyznaczony, to odcinek ten nie powinien być mniejszy niż 20% ocenianego odcinka budowy. </w:t>
      </w:r>
    </w:p>
    <w:p w14:paraId="447A5287"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Do odbioru uwzględniane są wyniki badań kontrolnych i badań kontrolnych dodatkowych do wyznaczonych odcinków częściowych. </w:t>
      </w:r>
    </w:p>
    <w:p w14:paraId="23BCE328"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Koszty badań kontrolnych dodatkowych zażądanych przez Wykonawcę ponosi Wykonawca. </w:t>
      </w:r>
    </w:p>
    <w:p w14:paraId="20632E67" w14:textId="77777777" w:rsidR="00A14462" w:rsidRPr="00F027B2" w:rsidRDefault="008F7567" w:rsidP="00F027B2">
      <w:pPr>
        <w:spacing w:after="15" w:line="249" w:lineRule="auto"/>
        <w:ind w:left="392" w:right="127"/>
        <w:jc w:val="left"/>
        <w:rPr>
          <w:rFonts w:ascii="Arial" w:hAnsi="Arial" w:cs="Arial"/>
          <w:sz w:val="22"/>
        </w:rPr>
      </w:pPr>
      <w:r w:rsidRPr="00F027B2">
        <w:rPr>
          <w:rFonts w:ascii="Arial" w:hAnsi="Arial" w:cs="Arial"/>
          <w:sz w:val="22"/>
        </w:rPr>
        <w:t xml:space="preserve">6.3.5 Badania arbitrażowe </w:t>
      </w:r>
    </w:p>
    <w:p w14:paraId="17F7FA17"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Badania arbitrażowe są powtórzeniem badań kontrolnych, co do których istnieją uzasadnione wątpliwości ze strony Inżyniera lub Wykonawcy (np. na podstawie własnych badań). </w:t>
      </w:r>
    </w:p>
    <w:p w14:paraId="1F420193" w14:textId="77777777" w:rsidR="00A14462" w:rsidRPr="00F027B2" w:rsidRDefault="008F7567" w:rsidP="00F027B2">
      <w:pPr>
        <w:spacing w:after="40"/>
        <w:ind w:left="254" w:right="482"/>
        <w:jc w:val="left"/>
        <w:rPr>
          <w:rFonts w:ascii="Arial" w:hAnsi="Arial" w:cs="Arial"/>
          <w:sz w:val="22"/>
        </w:rPr>
      </w:pPr>
      <w:r w:rsidRPr="00F027B2">
        <w:rPr>
          <w:rFonts w:ascii="Arial" w:hAnsi="Arial" w:cs="Arial"/>
          <w:sz w:val="22"/>
        </w:rPr>
        <w:t xml:space="preserve">Badania arbitrażowe wykonuje na wniosek strony kontraktu niezależne laboratorium, które nie wykonywało badań kontrolnych. Koszty badań arbitrażowych wraz ze wszystkimi kosztami ubocznymi ponosi strona, na której niekorzyść przemawia wynik badania. </w:t>
      </w:r>
    </w:p>
    <w:p w14:paraId="4243273D" w14:textId="77777777" w:rsidR="00A14462" w:rsidRPr="00F027B2" w:rsidRDefault="008F7567" w:rsidP="00F027B2">
      <w:pPr>
        <w:tabs>
          <w:tab w:val="center" w:pos="817"/>
          <w:tab w:val="center" w:pos="4490"/>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6.4 </w:t>
      </w:r>
      <w:r w:rsidRPr="00F027B2">
        <w:rPr>
          <w:rFonts w:ascii="Arial" w:hAnsi="Arial" w:cs="Arial"/>
          <w:sz w:val="22"/>
        </w:rPr>
        <w:tab/>
        <w:t xml:space="preserve">Właściwości warstwy i nawierzchni oraz dopuszczalne odchyłki </w:t>
      </w:r>
    </w:p>
    <w:p w14:paraId="254529E6" w14:textId="77777777" w:rsidR="00A14462" w:rsidRPr="00F027B2" w:rsidRDefault="008F7567" w:rsidP="00F027B2">
      <w:pPr>
        <w:spacing w:after="15" w:line="249" w:lineRule="auto"/>
        <w:ind w:left="392" w:right="127"/>
        <w:jc w:val="left"/>
        <w:rPr>
          <w:rFonts w:ascii="Arial" w:hAnsi="Arial" w:cs="Arial"/>
          <w:sz w:val="22"/>
        </w:rPr>
      </w:pPr>
      <w:r w:rsidRPr="00F027B2">
        <w:rPr>
          <w:rFonts w:ascii="Arial" w:hAnsi="Arial" w:cs="Arial"/>
          <w:sz w:val="22"/>
        </w:rPr>
        <w:t xml:space="preserve">6.4.1 Mieszanka mineralno-asfaltowa </w:t>
      </w:r>
    </w:p>
    <w:p w14:paraId="6965351E" w14:textId="77777777" w:rsidR="00A14462" w:rsidRPr="00F027B2" w:rsidRDefault="008F7567" w:rsidP="00F027B2">
      <w:pPr>
        <w:ind w:left="254" w:right="484"/>
        <w:jc w:val="left"/>
        <w:rPr>
          <w:rFonts w:ascii="Arial" w:hAnsi="Arial" w:cs="Arial"/>
          <w:sz w:val="22"/>
        </w:rPr>
      </w:pPr>
      <w:r w:rsidRPr="00F027B2">
        <w:rPr>
          <w:rFonts w:ascii="Arial" w:hAnsi="Arial" w:cs="Arial"/>
          <w:sz w:val="22"/>
        </w:rPr>
        <w:t xml:space="preserve">Właściwości materiałów należy oceniać na podstawie badań pobranych próbek mieszanki mineralno-asfaltowej przed wbudowaniem (wbudowanie oznacza wykonanie warstwy asfaltowej). Wyjątkowo dopuszcza się badania próbek pobranych z wykonanej warstwy asfaltowej. </w:t>
      </w:r>
    </w:p>
    <w:p w14:paraId="6AB3B48F" w14:textId="77777777" w:rsidR="00A14462" w:rsidRPr="00F027B2" w:rsidRDefault="008F7567" w:rsidP="00F027B2">
      <w:pPr>
        <w:spacing w:after="15" w:line="249" w:lineRule="auto"/>
        <w:ind w:left="392" w:right="127"/>
        <w:jc w:val="left"/>
        <w:rPr>
          <w:rFonts w:ascii="Arial" w:hAnsi="Arial" w:cs="Arial"/>
          <w:sz w:val="22"/>
        </w:rPr>
      </w:pPr>
      <w:r w:rsidRPr="00F027B2">
        <w:rPr>
          <w:rFonts w:ascii="Arial" w:hAnsi="Arial" w:cs="Arial"/>
          <w:sz w:val="22"/>
        </w:rPr>
        <w:t xml:space="preserve">6.4.2 Warstwa asfaltowa </w:t>
      </w:r>
    </w:p>
    <w:p w14:paraId="0B22CB09" w14:textId="77777777" w:rsidR="00A14462" w:rsidRPr="00F027B2" w:rsidRDefault="008F7567" w:rsidP="00F027B2">
      <w:pPr>
        <w:pStyle w:val="Nagwek4"/>
        <w:ind w:left="662"/>
        <w:rPr>
          <w:rFonts w:ascii="Arial" w:hAnsi="Arial" w:cs="Arial"/>
          <w:sz w:val="22"/>
        </w:rPr>
      </w:pPr>
      <w:r w:rsidRPr="00F027B2">
        <w:rPr>
          <w:rFonts w:ascii="Arial" w:hAnsi="Arial" w:cs="Arial"/>
          <w:sz w:val="22"/>
        </w:rPr>
        <w:lastRenderedPageBreak/>
        <w:t xml:space="preserve">6.4.2.1 Grubość warstwy oraz ilość materiału </w:t>
      </w:r>
    </w:p>
    <w:p w14:paraId="50D3E020" w14:textId="77777777" w:rsidR="00A14462" w:rsidRPr="00F027B2" w:rsidRDefault="008F7567" w:rsidP="00F027B2">
      <w:pPr>
        <w:ind w:left="254" w:right="481"/>
        <w:jc w:val="left"/>
        <w:rPr>
          <w:rFonts w:ascii="Arial" w:hAnsi="Arial" w:cs="Arial"/>
          <w:sz w:val="22"/>
        </w:rPr>
      </w:pPr>
      <w:r w:rsidRPr="00F027B2">
        <w:rPr>
          <w:rFonts w:ascii="Arial" w:hAnsi="Arial" w:cs="Arial"/>
          <w:sz w:val="22"/>
        </w:rPr>
        <w:t xml:space="preserve"> Grubość wykonanej warstwy oznaczana według PN-EN 12697-36 [40] oraz ilość wbudowanego materiału na określoną powierzchnię (dotyczy przede wszystkim cienkich warstw) mogą odbiegać od projektu o wartości podane w tablicy 16. </w:t>
      </w:r>
    </w:p>
    <w:p w14:paraId="6B4A0CE1" w14:textId="77777777" w:rsidR="00A14462" w:rsidRPr="00F027B2" w:rsidRDefault="008F7567" w:rsidP="00F027B2">
      <w:pPr>
        <w:ind w:left="254" w:right="478"/>
        <w:jc w:val="left"/>
        <w:rPr>
          <w:rFonts w:ascii="Arial" w:hAnsi="Arial" w:cs="Arial"/>
          <w:sz w:val="22"/>
        </w:rPr>
      </w:pPr>
      <w:r w:rsidRPr="00F027B2">
        <w:rPr>
          <w:rFonts w:ascii="Arial" w:hAnsi="Arial" w:cs="Arial"/>
          <w:sz w:val="22"/>
        </w:rPr>
        <w:t xml:space="preserve">W wypadku określania ilości materiału na powierzchnię i średniej wartości grubości warstwy z reguły należy przyjąć za podstawę cały odcinek budowy. Inżynier ma prawo sprawdzać odcinki częściowe. Odcinek częściowy powinien zawierać co najmniej jedną dzienną działkę roboczą. Do odcinka częściowego obowiązują te same wymagania jak do odcinka budowy. </w:t>
      </w:r>
    </w:p>
    <w:p w14:paraId="12DD0B1A"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Za grubość warstwy lub warstw przyjmuje się średnią arytmetyczną wszystkich pojedynczych oznaczeń grubości warstwy na całym odcinku budowy lub odcinku częściowym. </w:t>
      </w:r>
    </w:p>
    <w:p w14:paraId="44FFA58F"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Tablica 16. Dopuszczalne odchyłki grubości warstwy oraz ilości materiału na określonej powierzchni, [%] </w:t>
      </w:r>
    </w:p>
    <w:tbl>
      <w:tblPr>
        <w:tblStyle w:val="TableGrid"/>
        <w:tblW w:w="7510" w:type="dxa"/>
        <w:tblInd w:w="1322" w:type="dxa"/>
        <w:tblCellMar>
          <w:top w:w="41" w:type="dxa"/>
          <w:left w:w="108" w:type="dxa"/>
          <w:right w:w="55" w:type="dxa"/>
        </w:tblCellMar>
        <w:tblLook w:val="04A0" w:firstRow="1" w:lastRow="0" w:firstColumn="1" w:lastColumn="0" w:noHBand="0" w:noVBand="1"/>
      </w:tblPr>
      <w:tblGrid>
        <w:gridCol w:w="4786"/>
        <w:gridCol w:w="2724"/>
      </w:tblGrid>
      <w:tr w:rsidR="00A14462" w:rsidRPr="00F027B2" w14:paraId="7DA0981C" w14:textId="77777777">
        <w:trPr>
          <w:trHeight w:val="396"/>
        </w:trPr>
        <w:tc>
          <w:tcPr>
            <w:tcW w:w="4786" w:type="dxa"/>
            <w:tcBorders>
              <w:top w:val="single" w:sz="4" w:space="0" w:color="000000"/>
              <w:left w:val="single" w:sz="4" w:space="0" w:color="000000"/>
              <w:bottom w:val="single" w:sz="4" w:space="0" w:color="000000"/>
              <w:right w:val="single" w:sz="4" w:space="0" w:color="000000"/>
            </w:tcBorders>
            <w:vAlign w:val="center"/>
          </w:tcPr>
          <w:p w14:paraId="1E7F32DF" w14:textId="77777777" w:rsidR="00A14462" w:rsidRPr="00F027B2" w:rsidRDefault="008F7567" w:rsidP="00F027B2">
            <w:pPr>
              <w:spacing w:after="0" w:line="259" w:lineRule="auto"/>
              <w:ind w:left="0" w:right="53" w:firstLine="0"/>
              <w:jc w:val="left"/>
              <w:rPr>
                <w:rFonts w:ascii="Arial" w:hAnsi="Arial" w:cs="Arial"/>
                <w:sz w:val="22"/>
              </w:rPr>
            </w:pPr>
            <w:r w:rsidRPr="00F027B2">
              <w:rPr>
                <w:rFonts w:ascii="Arial" w:hAnsi="Arial" w:cs="Arial"/>
                <w:sz w:val="22"/>
              </w:rPr>
              <w:t xml:space="preserve">Warunki oceny </w:t>
            </w:r>
          </w:p>
        </w:tc>
        <w:tc>
          <w:tcPr>
            <w:tcW w:w="2724" w:type="dxa"/>
            <w:tcBorders>
              <w:top w:val="single" w:sz="4" w:space="0" w:color="000000"/>
              <w:left w:val="single" w:sz="4" w:space="0" w:color="000000"/>
              <w:bottom w:val="single" w:sz="4" w:space="0" w:color="000000"/>
              <w:right w:val="single" w:sz="4" w:space="0" w:color="000000"/>
            </w:tcBorders>
            <w:vAlign w:val="center"/>
          </w:tcPr>
          <w:p w14:paraId="10CF5946" w14:textId="77777777" w:rsidR="00A14462" w:rsidRPr="00F027B2" w:rsidRDefault="008F7567" w:rsidP="00F027B2">
            <w:pPr>
              <w:spacing w:after="0" w:line="259" w:lineRule="auto"/>
              <w:ind w:left="0" w:right="55" w:firstLine="0"/>
              <w:jc w:val="left"/>
              <w:rPr>
                <w:rFonts w:ascii="Arial" w:hAnsi="Arial" w:cs="Arial"/>
                <w:sz w:val="22"/>
              </w:rPr>
            </w:pPr>
            <w:r w:rsidRPr="00F027B2">
              <w:rPr>
                <w:rFonts w:ascii="Arial" w:hAnsi="Arial" w:cs="Arial"/>
                <w:sz w:val="22"/>
              </w:rPr>
              <w:t xml:space="preserve">Warstwa asfaltowa </w:t>
            </w:r>
            <w:proofErr w:type="spellStart"/>
            <w:r w:rsidRPr="00F027B2">
              <w:rPr>
                <w:rFonts w:ascii="Arial" w:hAnsi="Arial" w:cs="Arial"/>
                <w:sz w:val="22"/>
              </w:rPr>
              <w:t>AC</w:t>
            </w:r>
            <w:r w:rsidRPr="00F027B2">
              <w:rPr>
                <w:rFonts w:ascii="Arial" w:hAnsi="Arial" w:cs="Arial"/>
                <w:sz w:val="22"/>
                <w:vertAlign w:val="superscript"/>
              </w:rPr>
              <w:t>a</w:t>
            </w:r>
            <w:proofErr w:type="spellEnd"/>
            <w:r w:rsidRPr="00F027B2">
              <w:rPr>
                <w:rFonts w:ascii="Arial" w:hAnsi="Arial" w:cs="Arial"/>
                <w:sz w:val="22"/>
                <w:vertAlign w:val="superscript"/>
              </w:rPr>
              <w:t>)</w:t>
            </w:r>
            <w:r w:rsidRPr="00F027B2">
              <w:rPr>
                <w:rFonts w:ascii="Arial" w:hAnsi="Arial" w:cs="Arial"/>
                <w:sz w:val="22"/>
              </w:rPr>
              <w:t xml:space="preserve"> </w:t>
            </w:r>
          </w:p>
        </w:tc>
      </w:tr>
      <w:tr w:rsidR="00A14462" w:rsidRPr="00F027B2" w14:paraId="0744DBD0" w14:textId="77777777">
        <w:trPr>
          <w:trHeight w:val="1594"/>
        </w:trPr>
        <w:tc>
          <w:tcPr>
            <w:tcW w:w="4786" w:type="dxa"/>
            <w:tcBorders>
              <w:top w:val="single" w:sz="4" w:space="0" w:color="000000"/>
              <w:left w:val="single" w:sz="4" w:space="0" w:color="000000"/>
              <w:bottom w:val="nil"/>
              <w:right w:val="single" w:sz="4" w:space="0" w:color="000000"/>
            </w:tcBorders>
          </w:tcPr>
          <w:p w14:paraId="14F86788" w14:textId="77777777" w:rsidR="00A14462" w:rsidRPr="00F027B2" w:rsidRDefault="008F7567" w:rsidP="00F027B2">
            <w:pPr>
              <w:spacing w:after="15" w:line="259" w:lineRule="auto"/>
              <w:ind w:left="0" w:firstLine="0"/>
              <w:jc w:val="left"/>
              <w:rPr>
                <w:rFonts w:ascii="Arial" w:hAnsi="Arial" w:cs="Arial"/>
                <w:sz w:val="22"/>
              </w:rPr>
            </w:pPr>
            <w:r w:rsidRPr="00F027B2">
              <w:rPr>
                <w:rFonts w:ascii="Arial" w:hAnsi="Arial" w:cs="Arial"/>
                <w:sz w:val="22"/>
              </w:rPr>
              <w:t xml:space="preserve">A – Średnia z wielu oznaczeń grubości oraz ilości </w:t>
            </w:r>
          </w:p>
          <w:p w14:paraId="18A87B8A" w14:textId="77777777" w:rsidR="00A14462" w:rsidRPr="00F027B2" w:rsidRDefault="008F7567" w:rsidP="00F027B2">
            <w:pPr>
              <w:spacing w:after="20" w:line="277" w:lineRule="auto"/>
              <w:ind w:left="427" w:hanging="427"/>
              <w:jc w:val="left"/>
              <w:rPr>
                <w:rFonts w:ascii="Arial" w:hAnsi="Arial" w:cs="Arial"/>
                <w:sz w:val="22"/>
              </w:rPr>
            </w:pPr>
            <w:r w:rsidRPr="00F027B2">
              <w:rPr>
                <w:rFonts w:ascii="Arial" w:hAnsi="Arial" w:cs="Arial"/>
                <w:sz w:val="22"/>
              </w:rPr>
              <w:t>1. – duży odcinek budowy, powierzchnia większa niż 6000 m</w:t>
            </w:r>
            <w:r w:rsidRPr="00F027B2">
              <w:rPr>
                <w:rFonts w:ascii="Arial" w:hAnsi="Arial" w:cs="Arial"/>
                <w:sz w:val="22"/>
                <w:vertAlign w:val="superscript"/>
              </w:rPr>
              <w:t>2</w:t>
            </w:r>
            <w:r w:rsidRPr="00F027B2">
              <w:rPr>
                <w:rFonts w:ascii="Arial" w:hAnsi="Arial" w:cs="Arial"/>
                <w:sz w:val="22"/>
              </w:rPr>
              <w:t xml:space="preserve"> lub </w:t>
            </w:r>
          </w:p>
          <w:p w14:paraId="12981A47" w14:textId="77777777" w:rsidR="00A14462" w:rsidRPr="00F027B2" w:rsidRDefault="008F7567" w:rsidP="00F027B2">
            <w:pPr>
              <w:numPr>
                <w:ilvl w:val="0"/>
                <w:numId w:val="347"/>
              </w:numPr>
              <w:spacing w:after="24" w:line="274" w:lineRule="auto"/>
              <w:ind w:hanging="229"/>
              <w:jc w:val="left"/>
              <w:rPr>
                <w:rFonts w:ascii="Arial" w:hAnsi="Arial" w:cs="Arial"/>
                <w:sz w:val="22"/>
              </w:rPr>
            </w:pPr>
            <w:r w:rsidRPr="00F027B2">
              <w:rPr>
                <w:rFonts w:ascii="Arial" w:hAnsi="Arial" w:cs="Arial"/>
                <w:sz w:val="22"/>
              </w:rPr>
              <w:t>droga ograniczona krawężnikami, powierzchnia większa niż 1000 m</w:t>
            </w:r>
            <w:r w:rsidRPr="00F027B2">
              <w:rPr>
                <w:rFonts w:ascii="Arial" w:hAnsi="Arial" w:cs="Arial"/>
                <w:sz w:val="22"/>
                <w:vertAlign w:val="superscript"/>
              </w:rPr>
              <w:t>2</w:t>
            </w:r>
            <w:r w:rsidRPr="00F027B2">
              <w:rPr>
                <w:rFonts w:ascii="Arial" w:hAnsi="Arial" w:cs="Arial"/>
                <w:sz w:val="22"/>
              </w:rPr>
              <w:t xml:space="preserve"> lub </w:t>
            </w:r>
          </w:p>
          <w:p w14:paraId="7034D1A8" w14:textId="77777777" w:rsidR="00A14462" w:rsidRPr="00F027B2" w:rsidRDefault="008F7567" w:rsidP="00F027B2">
            <w:pPr>
              <w:numPr>
                <w:ilvl w:val="0"/>
                <w:numId w:val="347"/>
              </w:numPr>
              <w:spacing w:after="0" w:line="259" w:lineRule="auto"/>
              <w:ind w:hanging="229"/>
              <w:jc w:val="left"/>
              <w:rPr>
                <w:rFonts w:ascii="Arial" w:hAnsi="Arial" w:cs="Arial"/>
                <w:sz w:val="22"/>
              </w:rPr>
            </w:pPr>
            <w:r w:rsidRPr="00F027B2">
              <w:rPr>
                <w:rFonts w:ascii="Arial" w:hAnsi="Arial" w:cs="Arial"/>
                <w:sz w:val="22"/>
              </w:rPr>
              <w:t>warstwa ścieralna, ilość większa niż 50 kg/m</w:t>
            </w:r>
            <w:r w:rsidRPr="00F027B2">
              <w:rPr>
                <w:rFonts w:ascii="Arial" w:hAnsi="Arial" w:cs="Arial"/>
                <w:sz w:val="22"/>
                <w:vertAlign w:val="superscript"/>
              </w:rPr>
              <w:t>2</w:t>
            </w:r>
            <w:r w:rsidRPr="00F027B2">
              <w:rPr>
                <w:rFonts w:ascii="Arial" w:hAnsi="Arial" w:cs="Arial"/>
                <w:sz w:val="22"/>
              </w:rPr>
              <w:t xml:space="preserve"> </w:t>
            </w:r>
          </w:p>
        </w:tc>
        <w:tc>
          <w:tcPr>
            <w:tcW w:w="2724" w:type="dxa"/>
            <w:tcBorders>
              <w:top w:val="single" w:sz="4" w:space="0" w:color="000000"/>
              <w:left w:val="single" w:sz="4" w:space="0" w:color="000000"/>
              <w:bottom w:val="nil"/>
              <w:right w:val="single" w:sz="4" w:space="0" w:color="000000"/>
            </w:tcBorders>
          </w:tcPr>
          <w:p w14:paraId="355C1F41" w14:textId="77777777" w:rsidR="00A14462" w:rsidRPr="00F027B2" w:rsidRDefault="008F7567" w:rsidP="00F027B2">
            <w:pPr>
              <w:spacing w:after="15" w:line="259" w:lineRule="auto"/>
              <w:ind w:left="0" w:right="5" w:firstLine="0"/>
              <w:jc w:val="left"/>
              <w:rPr>
                <w:rFonts w:ascii="Arial" w:hAnsi="Arial" w:cs="Arial"/>
                <w:sz w:val="22"/>
              </w:rPr>
            </w:pPr>
            <w:r w:rsidRPr="00F027B2">
              <w:rPr>
                <w:rFonts w:ascii="Arial" w:hAnsi="Arial" w:cs="Arial"/>
                <w:sz w:val="22"/>
              </w:rPr>
              <w:t xml:space="preserve"> </w:t>
            </w:r>
          </w:p>
          <w:p w14:paraId="2A27D8F5" w14:textId="77777777" w:rsidR="00A14462" w:rsidRPr="00F027B2" w:rsidRDefault="008F7567" w:rsidP="00F027B2">
            <w:pPr>
              <w:spacing w:after="15" w:line="259" w:lineRule="auto"/>
              <w:ind w:left="0" w:right="5" w:firstLine="0"/>
              <w:jc w:val="left"/>
              <w:rPr>
                <w:rFonts w:ascii="Arial" w:hAnsi="Arial" w:cs="Arial"/>
                <w:sz w:val="22"/>
              </w:rPr>
            </w:pPr>
            <w:r w:rsidRPr="00F027B2">
              <w:rPr>
                <w:rFonts w:ascii="Arial" w:hAnsi="Arial" w:cs="Arial"/>
                <w:sz w:val="22"/>
              </w:rPr>
              <w:t xml:space="preserve"> </w:t>
            </w:r>
          </w:p>
          <w:p w14:paraId="55BAE866" w14:textId="77777777" w:rsidR="00A14462" w:rsidRPr="00F027B2" w:rsidRDefault="008F7567" w:rsidP="00F027B2">
            <w:pPr>
              <w:spacing w:after="15" w:line="259" w:lineRule="auto"/>
              <w:ind w:left="0" w:right="5" w:firstLine="0"/>
              <w:jc w:val="left"/>
              <w:rPr>
                <w:rFonts w:ascii="Arial" w:hAnsi="Arial" w:cs="Arial"/>
                <w:sz w:val="22"/>
              </w:rPr>
            </w:pPr>
            <w:r w:rsidRPr="00F027B2">
              <w:rPr>
                <w:rFonts w:ascii="Arial" w:hAnsi="Arial" w:cs="Arial"/>
                <w:sz w:val="22"/>
              </w:rPr>
              <w:t xml:space="preserve"> </w:t>
            </w:r>
          </w:p>
          <w:p w14:paraId="7E727023" w14:textId="77777777" w:rsidR="00A14462" w:rsidRPr="00F027B2" w:rsidRDefault="008F7567" w:rsidP="00F027B2">
            <w:pPr>
              <w:spacing w:after="0" w:line="259" w:lineRule="auto"/>
              <w:ind w:left="0" w:right="54" w:firstLine="0"/>
              <w:jc w:val="left"/>
              <w:rPr>
                <w:rFonts w:ascii="Arial" w:hAnsi="Arial" w:cs="Arial"/>
                <w:sz w:val="22"/>
              </w:rPr>
            </w:pPr>
            <w:r w:rsidRPr="00F027B2">
              <w:rPr>
                <w:rFonts w:ascii="Arial" w:hAnsi="Arial" w:cs="Arial"/>
                <w:sz w:val="22"/>
              </w:rPr>
              <w:t xml:space="preserve">≤ 5 </w:t>
            </w:r>
          </w:p>
        </w:tc>
      </w:tr>
      <w:tr w:rsidR="00A14462" w:rsidRPr="00F027B2" w14:paraId="0C6B2247" w14:textId="77777777">
        <w:trPr>
          <w:trHeight w:val="530"/>
        </w:trPr>
        <w:tc>
          <w:tcPr>
            <w:tcW w:w="4786" w:type="dxa"/>
            <w:tcBorders>
              <w:top w:val="nil"/>
              <w:left w:val="single" w:sz="4" w:space="0" w:color="000000"/>
              <w:bottom w:val="single" w:sz="4" w:space="0" w:color="000000"/>
              <w:right w:val="single" w:sz="4" w:space="0" w:color="000000"/>
            </w:tcBorders>
          </w:tcPr>
          <w:p w14:paraId="77B18005" w14:textId="77777777" w:rsidR="00A14462" w:rsidRPr="00F027B2" w:rsidRDefault="008F7567" w:rsidP="00F027B2">
            <w:pPr>
              <w:spacing w:after="13" w:line="259" w:lineRule="auto"/>
              <w:ind w:left="0" w:firstLine="0"/>
              <w:jc w:val="left"/>
              <w:rPr>
                <w:rFonts w:ascii="Arial" w:hAnsi="Arial" w:cs="Arial"/>
                <w:sz w:val="22"/>
              </w:rPr>
            </w:pPr>
            <w:r w:rsidRPr="00F027B2">
              <w:rPr>
                <w:rFonts w:ascii="Arial" w:hAnsi="Arial" w:cs="Arial"/>
                <w:sz w:val="22"/>
              </w:rPr>
              <w:t xml:space="preserve">2.  –  mały odcinek budowy lub </w:t>
            </w:r>
          </w:p>
          <w:p w14:paraId="6F892844"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     –  warstwa ścieralna, ilość większa niż 50 kg/m</w:t>
            </w:r>
            <w:r w:rsidRPr="00F027B2">
              <w:rPr>
                <w:rFonts w:ascii="Arial" w:hAnsi="Arial" w:cs="Arial"/>
                <w:sz w:val="22"/>
                <w:vertAlign w:val="superscript"/>
              </w:rPr>
              <w:t>2</w:t>
            </w:r>
            <w:r w:rsidRPr="00F027B2">
              <w:rPr>
                <w:rFonts w:ascii="Arial" w:hAnsi="Arial" w:cs="Arial"/>
                <w:sz w:val="22"/>
              </w:rPr>
              <w:t xml:space="preserve"> </w:t>
            </w:r>
          </w:p>
        </w:tc>
        <w:tc>
          <w:tcPr>
            <w:tcW w:w="2724" w:type="dxa"/>
            <w:tcBorders>
              <w:top w:val="nil"/>
              <w:left w:val="single" w:sz="4" w:space="0" w:color="000000"/>
              <w:bottom w:val="single" w:sz="4" w:space="0" w:color="000000"/>
              <w:right w:val="single" w:sz="4" w:space="0" w:color="000000"/>
            </w:tcBorders>
            <w:vAlign w:val="center"/>
          </w:tcPr>
          <w:p w14:paraId="7BDA9AA2" w14:textId="77777777" w:rsidR="00A14462" w:rsidRPr="00F027B2" w:rsidRDefault="008F7567" w:rsidP="00F027B2">
            <w:pPr>
              <w:spacing w:after="0" w:line="259" w:lineRule="auto"/>
              <w:ind w:left="0" w:right="55" w:firstLine="0"/>
              <w:jc w:val="left"/>
              <w:rPr>
                <w:rFonts w:ascii="Arial" w:hAnsi="Arial" w:cs="Arial"/>
                <w:sz w:val="22"/>
              </w:rPr>
            </w:pPr>
            <w:r w:rsidRPr="00F027B2">
              <w:rPr>
                <w:rFonts w:ascii="Arial" w:hAnsi="Arial" w:cs="Arial"/>
                <w:sz w:val="22"/>
              </w:rPr>
              <w:t xml:space="preserve">≤ 10 </w:t>
            </w:r>
          </w:p>
        </w:tc>
      </w:tr>
      <w:tr w:rsidR="00A14462" w:rsidRPr="00F027B2" w14:paraId="0B097520" w14:textId="77777777">
        <w:trPr>
          <w:trHeight w:val="396"/>
        </w:trPr>
        <w:tc>
          <w:tcPr>
            <w:tcW w:w="4786" w:type="dxa"/>
            <w:tcBorders>
              <w:top w:val="single" w:sz="4" w:space="0" w:color="000000"/>
              <w:left w:val="single" w:sz="4" w:space="0" w:color="000000"/>
              <w:bottom w:val="single" w:sz="4" w:space="0" w:color="000000"/>
              <w:right w:val="single" w:sz="4" w:space="0" w:color="000000"/>
            </w:tcBorders>
            <w:vAlign w:val="center"/>
          </w:tcPr>
          <w:p w14:paraId="050EC727"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B – Pojedyncze oznaczenie grubości </w:t>
            </w:r>
          </w:p>
        </w:tc>
        <w:tc>
          <w:tcPr>
            <w:tcW w:w="2724" w:type="dxa"/>
            <w:tcBorders>
              <w:top w:val="single" w:sz="4" w:space="0" w:color="000000"/>
              <w:left w:val="single" w:sz="4" w:space="0" w:color="000000"/>
              <w:bottom w:val="single" w:sz="4" w:space="0" w:color="000000"/>
              <w:right w:val="single" w:sz="4" w:space="0" w:color="000000"/>
            </w:tcBorders>
            <w:vAlign w:val="center"/>
          </w:tcPr>
          <w:p w14:paraId="22FACFFA" w14:textId="77777777" w:rsidR="00A14462" w:rsidRPr="00F027B2" w:rsidRDefault="008F7567" w:rsidP="00F027B2">
            <w:pPr>
              <w:spacing w:after="0" w:line="259" w:lineRule="auto"/>
              <w:ind w:left="0" w:right="53" w:firstLine="0"/>
              <w:jc w:val="left"/>
              <w:rPr>
                <w:rFonts w:ascii="Arial" w:hAnsi="Arial" w:cs="Arial"/>
                <w:sz w:val="22"/>
              </w:rPr>
            </w:pPr>
            <w:r w:rsidRPr="00F027B2">
              <w:rPr>
                <w:rFonts w:ascii="Arial" w:hAnsi="Arial" w:cs="Arial"/>
                <w:sz w:val="22"/>
              </w:rPr>
              <w:t xml:space="preserve">≤ 25 </w:t>
            </w:r>
          </w:p>
        </w:tc>
      </w:tr>
      <w:tr w:rsidR="00A14462" w:rsidRPr="00F027B2" w14:paraId="7D3B72C6" w14:textId="77777777">
        <w:trPr>
          <w:trHeight w:val="1068"/>
        </w:trPr>
        <w:tc>
          <w:tcPr>
            <w:tcW w:w="7510" w:type="dxa"/>
            <w:gridSpan w:val="2"/>
            <w:tcBorders>
              <w:top w:val="single" w:sz="4" w:space="0" w:color="000000"/>
              <w:left w:val="single" w:sz="4" w:space="0" w:color="000000"/>
              <w:bottom w:val="single" w:sz="4" w:space="0" w:color="000000"/>
              <w:right w:val="single" w:sz="4" w:space="0" w:color="000000"/>
            </w:tcBorders>
          </w:tcPr>
          <w:p w14:paraId="04DF1529" w14:textId="77777777" w:rsidR="00A14462" w:rsidRPr="00F027B2" w:rsidRDefault="008F7567" w:rsidP="00F027B2">
            <w:pPr>
              <w:spacing w:after="0" w:line="259" w:lineRule="auto"/>
              <w:ind w:left="283" w:right="50" w:hanging="283"/>
              <w:jc w:val="left"/>
              <w:rPr>
                <w:rFonts w:ascii="Arial" w:hAnsi="Arial" w:cs="Arial"/>
                <w:sz w:val="22"/>
              </w:rPr>
            </w:pPr>
            <w:r w:rsidRPr="00F027B2">
              <w:rPr>
                <w:rFonts w:ascii="Arial" w:hAnsi="Arial" w:cs="Arial"/>
                <w:sz w:val="22"/>
                <w:vertAlign w:val="superscript"/>
              </w:rPr>
              <w:t>a)</w:t>
            </w:r>
            <w:r w:rsidRPr="00F027B2">
              <w:rPr>
                <w:rFonts w:ascii="Arial" w:hAnsi="Arial" w:cs="Arial"/>
                <w:sz w:val="22"/>
              </w:rPr>
              <w:t xml:space="preserve"> w wypadku budowy dwuetapowej, tzn. gdy warstwa ścieralna jest układana z opóźnieniem, wartość z wiersza B odpowiednio obowiązuje; w pierwszym etapie budowy do górnej warstwy nawierzchni obowiązuje wartość 25%, a do łącznej grubości warstw etapu 1 ÷ 15% </w:t>
            </w:r>
          </w:p>
        </w:tc>
      </w:tr>
    </w:tbl>
    <w:p w14:paraId="6CAF0E90" w14:textId="77777777" w:rsidR="00A14462" w:rsidRPr="00F027B2" w:rsidRDefault="008F7567" w:rsidP="00F027B2">
      <w:pPr>
        <w:spacing w:after="33" w:line="259" w:lineRule="auto"/>
        <w:ind w:left="240" w:firstLine="0"/>
        <w:jc w:val="left"/>
        <w:rPr>
          <w:rFonts w:ascii="Arial" w:hAnsi="Arial" w:cs="Arial"/>
          <w:sz w:val="22"/>
        </w:rPr>
      </w:pPr>
      <w:r w:rsidRPr="00F027B2">
        <w:rPr>
          <w:rFonts w:ascii="Arial" w:hAnsi="Arial" w:cs="Arial"/>
          <w:sz w:val="22"/>
        </w:rPr>
        <w:t xml:space="preserve"> </w:t>
      </w:r>
    </w:p>
    <w:p w14:paraId="12CE953D" w14:textId="77777777" w:rsidR="00A14462" w:rsidRPr="00F027B2" w:rsidRDefault="008F7567" w:rsidP="00F027B2">
      <w:pPr>
        <w:pStyle w:val="Nagwek4"/>
        <w:ind w:left="662"/>
        <w:rPr>
          <w:rFonts w:ascii="Arial" w:hAnsi="Arial" w:cs="Arial"/>
          <w:sz w:val="22"/>
        </w:rPr>
      </w:pPr>
      <w:r w:rsidRPr="00F027B2">
        <w:rPr>
          <w:rFonts w:ascii="Arial" w:hAnsi="Arial" w:cs="Arial"/>
          <w:sz w:val="22"/>
        </w:rPr>
        <w:t xml:space="preserve">6.4.2.2 Wskaźnik zagęszczenia warstwy </w:t>
      </w:r>
    </w:p>
    <w:p w14:paraId="1A40006E"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Zagęszczenie wykonanej warstwy, wyrażone wskaźnikiem zagęszczenia oraz zawartością wolnych przestrzeni, nie może przekroczyć wartości dopuszczalnych podanych w tablicy 14. </w:t>
      </w:r>
    </w:p>
    <w:p w14:paraId="245D4970"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Dotyczy to każdego pojedynczego oznaczenia danej właściwości. </w:t>
      </w:r>
    </w:p>
    <w:p w14:paraId="29D7207C"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Określenie gęstości objętościowej należy wykonywać według PN-EN 12697-6 [32]. </w:t>
      </w:r>
    </w:p>
    <w:p w14:paraId="3D0603DF" w14:textId="77777777" w:rsidR="00A14462" w:rsidRPr="00F027B2" w:rsidRDefault="008F7567" w:rsidP="00F027B2">
      <w:pPr>
        <w:pStyle w:val="Nagwek4"/>
        <w:ind w:left="662"/>
        <w:rPr>
          <w:rFonts w:ascii="Arial" w:hAnsi="Arial" w:cs="Arial"/>
          <w:sz w:val="22"/>
        </w:rPr>
      </w:pPr>
      <w:r w:rsidRPr="00F027B2">
        <w:rPr>
          <w:rFonts w:ascii="Arial" w:hAnsi="Arial" w:cs="Arial"/>
          <w:sz w:val="22"/>
        </w:rPr>
        <w:t xml:space="preserve">6.4.2.3 Zawartość wolnych przestrzeni w nawierzchni </w:t>
      </w:r>
    </w:p>
    <w:p w14:paraId="2ACF5F26"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Zawartość wolnych przestrzeni w warstwie nawierzchni, nie może wykroczyć poza wartości dopuszczalne kreślone w tablicy 14. </w:t>
      </w:r>
    </w:p>
    <w:p w14:paraId="7082062D" w14:textId="77777777" w:rsidR="00A14462" w:rsidRPr="00F027B2" w:rsidRDefault="008F7567" w:rsidP="00F027B2">
      <w:pPr>
        <w:pStyle w:val="Nagwek4"/>
        <w:ind w:left="662"/>
        <w:rPr>
          <w:rFonts w:ascii="Arial" w:hAnsi="Arial" w:cs="Arial"/>
          <w:sz w:val="22"/>
        </w:rPr>
      </w:pPr>
      <w:r w:rsidRPr="00F027B2">
        <w:rPr>
          <w:rFonts w:ascii="Arial" w:hAnsi="Arial" w:cs="Arial"/>
          <w:sz w:val="22"/>
        </w:rPr>
        <w:t xml:space="preserve">6.4.2.4 Spadki poprzeczne </w:t>
      </w:r>
    </w:p>
    <w:p w14:paraId="4733D03A" w14:textId="77777777" w:rsidR="00A14462" w:rsidRPr="00F027B2" w:rsidRDefault="008F7567" w:rsidP="00F027B2">
      <w:pPr>
        <w:spacing w:line="267" w:lineRule="auto"/>
        <w:ind w:left="235" w:right="480"/>
        <w:jc w:val="left"/>
        <w:rPr>
          <w:rFonts w:ascii="Arial" w:hAnsi="Arial" w:cs="Arial"/>
          <w:sz w:val="22"/>
        </w:rPr>
      </w:pPr>
      <w:r w:rsidRPr="00F027B2">
        <w:rPr>
          <w:rFonts w:ascii="Arial" w:hAnsi="Arial" w:cs="Arial"/>
          <w:sz w:val="22"/>
        </w:rPr>
        <w:t xml:space="preserve"> Spadki poprzeczne nawierzchni należy badać nie rzadziej niż co 20 m oraz w punktach głównych łuków poziomych. Spadki poprzeczne powinny być zgodne z dokumentacją projektową, z tolerancją ± 0,5%. </w:t>
      </w:r>
    </w:p>
    <w:p w14:paraId="29C81FDB" w14:textId="77777777" w:rsidR="00A14462" w:rsidRPr="00F027B2" w:rsidRDefault="008F7567" w:rsidP="00F027B2">
      <w:pPr>
        <w:pStyle w:val="Nagwek4"/>
        <w:spacing w:after="34"/>
        <w:ind w:left="662"/>
        <w:rPr>
          <w:rFonts w:ascii="Arial" w:hAnsi="Arial" w:cs="Arial"/>
          <w:sz w:val="22"/>
        </w:rPr>
      </w:pPr>
      <w:r w:rsidRPr="00F027B2">
        <w:rPr>
          <w:rFonts w:ascii="Arial" w:hAnsi="Arial" w:cs="Arial"/>
          <w:sz w:val="22"/>
        </w:rPr>
        <w:t xml:space="preserve">6.4.2.5 Równość podłużna i poprzeczna </w:t>
      </w:r>
    </w:p>
    <w:p w14:paraId="7D7AE5C7" w14:textId="77777777" w:rsidR="00A14462" w:rsidRPr="00F027B2" w:rsidRDefault="008F7567" w:rsidP="00F027B2">
      <w:pPr>
        <w:tabs>
          <w:tab w:val="center" w:pos="240"/>
          <w:tab w:val="center" w:pos="4881"/>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Pomiary równości podłużnej należy wykonywać w środku każdego ocenianego pasa ruchu. </w:t>
      </w:r>
    </w:p>
    <w:p w14:paraId="6ECDFF99" w14:textId="77777777" w:rsidR="00A14462" w:rsidRPr="00F027B2" w:rsidRDefault="008F7567" w:rsidP="00F027B2">
      <w:pPr>
        <w:ind w:left="254" w:right="476"/>
        <w:jc w:val="left"/>
        <w:rPr>
          <w:rFonts w:ascii="Arial" w:hAnsi="Arial" w:cs="Arial"/>
          <w:sz w:val="22"/>
        </w:rPr>
      </w:pPr>
      <w:r w:rsidRPr="00F027B2">
        <w:rPr>
          <w:rFonts w:ascii="Arial" w:hAnsi="Arial" w:cs="Arial"/>
          <w:sz w:val="22"/>
        </w:rPr>
        <w:t xml:space="preserve">Do oceny równości podłużnej warstwy ścieralnej nawierzchni drogi klasy G i dróg wyższych klas należy stosować metodę pomiaru umożliwiającą obliczanie wskaźnika równości IRI. Wartość IRI oblicza się dla odcinków o długości 50 m. Dopuszczalne wartości wskaźnika IRI wymagane przy </w:t>
      </w:r>
      <w:r w:rsidRPr="00F027B2">
        <w:rPr>
          <w:rFonts w:ascii="Arial" w:hAnsi="Arial" w:cs="Arial"/>
          <w:sz w:val="22"/>
        </w:rPr>
        <w:lastRenderedPageBreak/>
        <w:t xml:space="preserve">odbiorze nawierzchni określono w rozporządzeniu dotyczącym warunków technicznych, jakim powinny odpowiadać drogi publiczne [67]. </w:t>
      </w:r>
    </w:p>
    <w:p w14:paraId="6FD3779B" w14:textId="77777777" w:rsidR="00A14462" w:rsidRPr="00F027B2" w:rsidRDefault="008F7567" w:rsidP="00F027B2">
      <w:pPr>
        <w:ind w:left="254" w:right="477"/>
        <w:jc w:val="left"/>
        <w:rPr>
          <w:rFonts w:ascii="Arial" w:hAnsi="Arial" w:cs="Arial"/>
          <w:sz w:val="22"/>
        </w:rPr>
      </w:pPr>
      <w:r w:rsidRPr="00F027B2">
        <w:rPr>
          <w:rFonts w:ascii="Arial" w:hAnsi="Arial" w:cs="Arial"/>
          <w:sz w:val="22"/>
        </w:rPr>
        <w:t xml:space="preserve">Do oceny równości podłużnej warstwy ścieralnej nawierzchni drogi klasy Z, L i D oraz placów i parkingów należy stosować metodę z wykorzystaniem łaty 4-metrowej i klina lub metody równoważnej, mierząc wysokość prześwitu w połowie długości łaty. Pomiar wykonuje się nie rzadziej niż co 10 m. Wymagana równość podłużna jest określona przez wartość odchylenia równości (prześwitu), które nie mogą przekroczyć 6 mm. Przez odchylenie równości rozumie się największą odległość między łatą a mierzoną powierzchnią. Przed upływem okresu gwarancyjnego wartości wskaźnika równości IRI warstwy ścieralnej nawierzchni drogi klasy G i dróg wyższych klas nie powinny być większe niż podane w tablicy 17. Badanie wykonuje się według procedury jak podczas odbioru nawierzchni, w prawym śladzie koła </w:t>
      </w:r>
    </w:p>
    <w:p w14:paraId="1EA06C39" w14:textId="77777777" w:rsidR="00A14462" w:rsidRPr="00F027B2" w:rsidRDefault="008F7567" w:rsidP="00F027B2">
      <w:pPr>
        <w:spacing w:line="269" w:lineRule="auto"/>
        <w:ind w:left="1277" w:hanging="996"/>
        <w:jc w:val="left"/>
        <w:rPr>
          <w:rFonts w:ascii="Arial" w:hAnsi="Arial" w:cs="Arial"/>
          <w:sz w:val="22"/>
        </w:rPr>
      </w:pPr>
      <w:r w:rsidRPr="00F027B2">
        <w:rPr>
          <w:rFonts w:ascii="Arial" w:hAnsi="Arial" w:cs="Arial"/>
          <w:sz w:val="22"/>
          <w:u w:val="single" w:color="000000"/>
        </w:rPr>
        <w:t>Tablica 17. Dopuszczalne wartości wskaźnika równości podłużnej IRI warstwy ścieralnej wymagane</w:t>
      </w:r>
      <w:r w:rsidRPr="00F027B2">
        <w:rPr>
          <w:rFonts w:ascii="Arial" w:hAnsi="Arial" w:cs="Arial"/>
          <w:sz w:val="22"/>
        </w:rPr>
        <w:t xml:space="preserve"> </w:t>
      </w:r>
      <w:r w:rsidRPr="00F027B2">
        <w:rPr>
          <w:rFonts w:ascii="Arial" w:hAnsi="Arial" w:cs="Arial"/>
          <w:sz w:val="22"/>
          <w:u w:val="single" w:color="000000"/>
        </w:rPr>
        <w:t>przed upływem okresu gwarancyjnego</w:t>
      </w:r>
      <w:r w:rsidRPr="00F027B2">
        <w:rPr>
          <w:rFonts w:ascii="Arial" w:hAnsi="Arial" w:cs="Arial"/>
          <w:sz w:val="22"/>
        </w:rPr>
        <w:t xml:space="preserve"> </w:t>
      </w:r>
    </w:p>
    <w:tbl>
      <w:tblPr>
        <w:tblStyle w:val="TableGrid"/>
        <w:tblW w:w="9223" w:type="dxa"/>
        <w:tblInd w:w="245" w:type="dxa"/>
        <w:tblCellMar>
          <w:right w:w="143" w:type="dxa"/>
        </w:tblCellMar>
        <w:tblLook w:val="04A0" w:firstRow="1" w:lastRow="0" w:firstColumn="1" w:lastColumn="0" w:noHBand="0" w:noVBand="1"/>
      </w:tblPr>
      <w:tblGrid>
        <w:gridCol w:w="1565"/>
        <w:gridCol w:w="4398"/>
        <w:gridCol w:w="1286"/>
        <w:gridCol w:w="1421"/>
        <w:gridCol w:w="553"/>
      </w:tblGrid>
      <w:tr w:rsidR="00A14462" w:rsidRPr="00F027B2" w14:paraId="246121CB" w14:textId="77777777">
        <w:trPr>
          <w:trHeight w:val="475"/>
        </w:trPr>
        <w:tc>
          <w:tcPr>
            <w:tcW w:w="1565" w:type="dxa"/>
            <w:tcBorders>
              <w:top w:val="single" w:sz="4" w:space="0" w:color="000000"/>
              <w:left w:val="single" w:sz="4" w:space="0" w:color="000000"/>
              <w:bottom w:val="single" w:sz="4" w:space="0" w:color="000000"/>
              <w:right w:val="single" w:sz="4" w:space="0" w:color="000000"/>
            </w:tcBorders>
          </w:tcPr>
          <w:p w14:paraId="0B648460"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Klasa drogi </w:t>
            </w:r>
          </w:p>
        </w:tc>
        <w:tc>
          <w:tcPr>
            <w:tcW w:w="4399" w:type="dxa"/>
            <w:tcBorders>
              <w:top w:val="single" w:sz="4" w:space="0" w:color="000000"/>
              <w:left w:val="single" w:sz="4" w:space="0" w:color="000000"/>
              <w:bottom w:val="single" w:sz="4" w:space="0" w:color="000000"/>
              <w:right w:val="single" w:sz="4" w:space="0" w:color="000000"/>
            </w:tcBorders>
          </w:tcPr>
          <w:p w14:paraId="2A371D29"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Element nawierzchni </w:t>
            </w:r>
          </w:p>
        </w:tc>
        <w:tc>
          <w:tcPr>
            <w:tcW w:w="1286" w:type="dxa"/>
            <w:tcBorders>
              <w:top w:val="single" w:sz="4" w:space="0" w:color="000000"/>
              <w:left w:val="single" w:sz="4" w:space="0" w:color="000000"/>
              <w:bottom w:val="single" w:sz="4" w:space="0" w:color="000000"/>
              <w:right w:val="nil"/>
            </w:tcBorders>
          </w:tcPr>
          <w:p w14:paraId="1F666FE9"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Wartości </w:t>
            </w:r>
          </w:p>
        </w:tc>
        <w:tc>
          <w:tcPr>
            <w:tcW w:w="1421" w:type="dxa"/>
            <w:tcBorders>
              <w:top w:val="single" w:sz="4" w:space="0" w:color="000000"/>
              <w:left w:val="nil"/>
              <w:bottom w:val="single" w:sz="4" w:space="0" w:color="000000"/>
              <w:right w:val="nil"/>
            </w:tcBorders>
          </w:tcPr>
          <w:p w14:paraId="37DFF218"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wskaźnika </w:t>
            </w:r>
          </w:p>
        </w:tc>
        <w:tc>
          <w:tcPr>
            <w:tcW w:w="553" w:type="dxa"/>
            <w:tcBorders>
              <w:top w:val="single" w:sz="4" w:space="0" w:color="000000"/>
              <w:left w:val="nil"/>
              <w:bottom w:val="single" w:sz="4" w:space="0" w:color="000000"/>
              <w:right w:val="single" w:sz="4" w:space="0" w:color="000000"/>
            </w:tcBorders>
          </w:tcPr>
          <w:p w14:paraId="25576241"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IRI </w:t>
            </w:r>
          </w:p>
        </w:tc>
      </w:tr>
      <w:tr w:rsidR="00A14462" w:rsidRPr="00F027B2" w14:paraId="56D7FC08" w14:textId="77777777">
        <w:trPr>
          <w:trHeight w:val="754"/>
        </w:trPr>
        <w:tc>
          <w:tcPr>
            <w:tcW w:w="1565" w:type="dxa"/>
            <w:vMerge w:val="restart"/>
            <w:tcBorders>
              <w:top w:val="single" w:sz="4" w:space="0" w:color="000000"/>
              <w:left w:val="single" w:sz="4" w:space="0" w:color="000000"/>
              <w:bottom w:val="single" w:sz="4" w:space="0" w:color="000000"/>
              <w:right w:val="single" w:sz="4" w:space="0" w:color="000000"/>
            </w:tcBorders>
          </w:tcPr>
          <w:p w14:paraId="3D5A3BD8"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A, S GP </w:t>
            </w:r>
          </w:p>
        </w:tc>
        <w:tc>
          <w:tcPr>
            <w:tcW w:w="4399" w:type="dxa"/>
            <w:tcBorders>
              <w:top w:val="single" w:sz="4" w:space="0" w:color="000000"/>
              <w:left w:val="single" w:sz="4" w:space="0" w:color="000000"/>
              <w:bottom w:val="single" w:sz="4" w:space="0" w:color="000000"/>
              <w:right w:val="single" w:sz="4" w:space="0" w:color="000000"/>
            </w:tcBorders>
          </w:tcPr>
          <w:p w14:paraId="49B691CE"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Pasy: ruchu, awaryjne, dodatkowe, włączania i wyłączania </w:t>
            </w:r>
          </w:p>
        </w:tc>
        <w:tc>
          <w:tcPr>
            <w:tcW w:w="1286" w:type="dxa"/>
            <w:tcBorders>
              <w:top w:val="single" w:sz="4" w:space="0" w:color="000000"/>
              <w:left w:val="single" w:sz="4" w:space="0" w:color="000000"/>
              <w:bottom w:val="single" w:sz="4" w:space="0" w:color="000000"/>
              <w:right w:val="nil"/>
            </w:tcBorders>
          </w:tcPr>
          <w:p w14:paraId="7C04587C"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[mm/m] </w:t>
            </w:r>
          </w:p>
        </w:tc>
        <w:tc>
          <w:tcPr>
            <w:tcW w:w="1421" w:type="dxa"/>
            <w:tcBorders>
              <w:top w:val="single" w:sz="4" w:space="0" w:color="000000"/>
              <w:left w:val="nil"/>
              <w:bottom w:val="single" w:sz="4" w:space="0" w:color="000000"/>
              <w:right w:val="nil"/>
            </w:tcBorders>
          </w:tcPr>
          <w:p w14:paraId="4DC38648" w14:textId="77777777" w:rsidR="00A14462" w:rsidRPr="00F027B2" w:rsidRDefault="008F7567" w:rsidP="00F027B2">
            <w:pPr>
              <w:spacing w:after="0" w:line="259" w:lineRule="auto"/>
              <w:ind w:left="32" w:firstLine="0"/>
              <w:jc w:val="left"/>
              <w:rPr>
                <w:rFonts w:ascii="Arial" w:hAnsi="Arial" w:cs="Arial"/>
                <w:sz w:val="22"/>
              </w:rPr>
            </w:pPr>
            <w:r w:rsidRPr="00F027B2">
              <w:rPr>
                <w:rFonts w:ascii="Arial" w:hAnsi="Arial" w:cs="Arial"/>
                <w:sz w:val="22"/>
              </w:rPr>
              <w:t xml:space="preserve">≤2,9 </w:t>
            </w:r>
          </w:p>
        </w:tc>
        <w:tc>
          <w:tcPr>
            <w:tcW w:w="553" w:type="dxa"/>
            <w:tcBorders>
              <w:top w:val="single" w:sz="4" w:space="0" w:color="000000"/>
              <w:left w:val="nil"/>
              <w:bottom w:val="single" w:sz="4" w:space="0" w:color="000000"/>
              <w:right w:val="single" w:sz="4" w:space="0" w:color="000000"/>
            </w:tcBorders>
          </w:tcPr>
          <w:p w14:paraId="61034E19" w14:textId="77777777" w:rsidR="00A14462" w:rsidRPr="00F027B2" w:rsidRDefault="00A14462" w:rsidP="00F027B2">
            <w:pPr>
              <w:spacing w:after="160" w:line="259" w:lineRule="auto"/>
              <w:ind w:left="0" w:firstLine="0"/>
              <w:jc w:val="left"/>
              <w:rPr>
                <w:rFonts w:ascii="Arial" w:hAnsi="Arial" w:cs="Arial"/>
                <w:sz w:val="22"/>
              </w:rPr>
            </w:pPr>
          </w:p>
        </w:tc>
      </w:tr>
      <w:tr w:rsidR="00A14462" w:rsidRPr="00F027B2" w14:paraId="6CDA3810" w14:textId="77777777">
        <w:trPr>
          <w:trHeight w:val="703"/>
        </w:trPr>
        <w:tc>
          <w:tcPr>
            <w:tcW w:w="0" w:type="auto"/>
            <w:vMerge/>
            <w:tcBorders>
              <w:top w:val="nil"/>
              <w:left w:val="single" w:sz="4" w:space="0" w:color="000000"/>
              <w:bottom w:val="single" w:sz="4" w:space="0" w:color="000000"/>
              <w:right w:val="single" w:sz="4" w:space="0" w:color="000000"/>
            </w:tcBorders>
          </w:tcPr>
          <w:p w14:paraId="36ECAEC6" w14:textId="77777777" w:rsidR="00A14462" w:rsidRPr="00F027B2" w:rsidRDefault="00A14462" w:rsidP="00F027B2">
            <w:pPr>
              <w:spacing w:after="160" w:line="259" w:lineRule="auto"/>
              <w:ind w:left="0" w:firstLine="0"/>
              <w:jc w:val="left"/>
              <w:rPr>
                <w:rFonts w:ascii="Arial" w:hAnsi="Arial" w:cs="Arial"/>
                <w:sz w:val="22"/>
              </w:rPr>
            </w:pPr>
          </w:p>
        </w:tc>
        <w:tc>
          <w:tcPr>
            <w:tcW w:w="4399" w:type="dxa"/>
            <w:tcBorders>
              <w:top w:val="single" w:sz="4" w:space="0" w:color="000000"/>
              <w:left w:val="single" w:sz="4" w:space="0" w:color="000000"/>
              <w:bottom w:val="single" w:sz="4" w:space="0" w:color="000000"/>
              <w:right w:val="single" w:sz="4" w:space="0" w:color="000000"/>
            </w:tcBorders>
          </w:tcPr>
          <w:p w14:paraId="30F9C30A"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Jezdnie łącznic, jezdnie MOP, utwardzone pobocza </w:t>
            </w:r>
          </w:p>
        </w:tc>
        <w:tc>
          <w:tcPr>
            <w:tcW w:w="1286" w:type="dxa"/>
            <w:tcBorders>
              <w:top w:val="single" w:sz="4" w:space="0" w:color="000000"/>
              <w:left w:val="single" w:sz="4" w:space="0" w:color="000000"/>
              <w:bottom w:val="single" w:sz="4" w:space="0" w:color="000000"/>
              <w:right w:val="nil"/>
            </w:tcBorders>
          </w:tcPr>
          <w:p w14:paraId="78BC19B1" w14:textId="77777777" w:rsidR="00A14462" w:rsidRPr="00F027B2" w:rsidRDefault="00A14462" w:rsidP="00F027B2">
            <w:pPr>
              <w:spacing w:after="160" w:line="259" w:lineRule="auto"/>
              <w:ind w:left="0" w:firstLine="0"/>
              <w:jc w:val="left"/>
              <w:rPr>
                <w:rFonts w:ascii="Arial" w:hAnsi="Arial" w:cs="Arial"/>
                <w:sz w:val="22"/>
              </w:rPr>
            </w:pPr>
          </w:p>
        </w:tc>
        <w:tc>
          <w:tcPr>
            <w:tcW w:w="1421" w:type="dxa"/>
            <w:tcBorders>
              <w:top w:val="single" w:sz="4" w:space="0" w:color="000000"/>
              <w:left w:val="nil"/>
              <w:bottom w:val="single" w:sz="4" w:space="0" w:color="000000"/>
              <w:right w:val="nil"/>
            </w:tcBorders>
          </w:tcPr>
          <w:p w14:paraId="63328AF1"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 3,7 </w:t>
            </w:r>
          </w:p>
        </w:tc>
        <w:tc>
          <w:tcPr>
            <w:tcW w:w="553" w:type="dxa"/>
            <w:tcBorders>
              <w:top w:val="single" w:sz="4" w:space="0" w:color="000000"/>
              <w:left w:val="nil"/>
              <w:bottom w:val="single" w:sz="4" w:space="0" w:color="000000"/>
              <w:right w:val="single" w:sz="4" w:space="0" w:color="000000"/>
            </w:tcBorders>
          </w:tcPr>
          <w:p w14:paraId="25093245" w14:textId="77777777" w:rsidR="00A14462" w:rsidRPr="00F027B2" w:rsidRDefault="00A14462" w:rsidP="00F027B2">
            <w:pPr>
              <w:spacing w:after="160" w:line="259" w:lineRule="auto"/>
              <w:ind w:left="0" w:firstLine="0"/>
              <w:jc w:val="left"/>
              <w:rPr>
                <w:rFonts w:ascii="Arial" w:hAnsi="Arial" w:cs="Arial"/>
                <w:sz w:val="22"/>
              </w:rPr>
            </w:pPr>
          </w:p>
        </w:tc>
      </w:tr>
      <w:tr w:rsidR="00A14462" w:rsidRPr="00F027B2" w14:paraId="477A3873" w14:textId="77777777">
        <w:trPr>
          <w:trHeight w:val="950"/>
        </w:trPr>
        <w:tc>
          <w:tcPr>
            <w:tcW w:w="1565" w:type="dxa"/>
            <w:tcBorders>
              <w:top w:val="single" w:sz="4" w:space="0" w:color="000000"/>
              <w:left w:val="single" w:sz="4" w:space="0" w:color="000000"/>
              <w:bottom w:val="single" w:sz="4" w:space="0" w:color="000000"/>
              <w:right w:val="single" w:sz="4" w:space="0" w:color="000000"/>
            </w:tcBorders>
          </w:tcPr>
          <w:p w14:paraId="0AA5A418"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G </w:t>
            </w:r>
          </w:p>
        </w:tc>
        <w:tc>
          <w:tcPr>
            <w:tcW w:w="4399" w:type="dxa"/>
            <w:tcBorders>
              <w:top w:val="single" w:sz="4" w:space="0" w:color="000000"/>
              <w:left w:val="single" w:sz="4" w:space="0" w:color="000000"/>
              <w:bottom w:val="single" w:sz="4" w:space="0" w:color="000000"/>
              <w:right w:val="single" w:sz="4" w:space="0" w:color="000000"/>
            </w:tcBorders>
          </w:tcPr>
          <w:p w14:paraId="0F94DDF3" w14:textId="77777777" w:rsidR="00A14462" w:rsidRPr="00F027B2" w:rsidRDefault="008F7567" w:rsidP="00F027B2">
            <w:pPr>
              <w:spacing w:after="0" w:line="259" w:lineRule="auto"/>
              <w:ind w:left="12" w:right="62" w:firstLine="0"/>
              <w:jc w:val="left"/>
              <w:rPr>
                <w:rFonts w:ascii="Arial" w:hAnsi="Arial" w:cs="Arial"/>
                <w:sz w:val="22"/>
              </w:rPr>
            </w:pPr>
            <w:r w:rsidRPr="00F027B2">
              <w:rPr>
                <w:rFonts w:ascii="Arial" w:hAnsi="Arial" w:cs="Arial"/>
                <w:sz w:val="22"/>
              </w:rPr>
              <w:t xml:space="preserve">Pasy: ruchu, dodatkowe, włączania i wyłączania, postojowe, jezdnie łącznic, utwardzone pobocza </w:t>
            </w:r>
          </w:p>
        </w:tc>
        <w:tc>
          <w:tcPr>
            <w:tcW w:w="1286" w:type="dxa"/>
            <w:tcBorders>
              <w:top w:val="single" w:sz="4" w:space="0" w:color="000000"/>
              <w:left w:val="single" w:sz="4" w:space="0" w:color="000000"/>
              <w:bottom w:val="single" w:sz="4" w:space="0" w:color="000000"/>
              <w:right w:val="nil"/>
            </w:tcBorders>
          </w:tcPr>
          <w:p w14:paraId="5D1373B7" w14:textId="77777777" w:rsidR="00A14462" w:rsidRPr="00F027B2" w:rsidRDefault="00A14462" w:rsidP="00F027B2">
            <w:pPr>
              <w:spacing w:after="160" w:line="259" w:lineRule="auto"/>
              <w:ind w:left="0" w:firstLine="0"/>
              <w:jc w:val="left"/>
              <w:rPr>
                <w:rFonts w:ascii="Arial" w:hAnsi="Arial" w:cs="Arial"/>
                <w:sz w:val="22"/>
              </w:rPr>
            </w:pPr>
          </w:p>
        </w:tc>
        <w:tc>
          <w:tcPr>
            <w:tcW w:w="1421" w:type="dxa"/>
            <w:tcBorders>
              <w:top w:val="single" w:sz="4" w:space="0" w:color="000000"/>
              <w:left w:val="nil"/>
              <w:bottom w:val="single" w:sz="4" w:space="0" w:color="000000"/>
              <w:right w:val="nil"/>
            </w:tcBorders>
          </w:tcPr>
          <w:p w14:paraId="4E4B1569" w14:textId="77777777" w:rsidR="00A14462" w:rsidRPr="00F027B2" w:rsidRDefault="008F7567" w:rsidP="00F027B2">
            <w:pPr>
              <w:spacing w:after="0" w:line="259" w:lineRule="auto"/>
              <w:ind w:left="32" w:firstLine="0"/>
              <w:jc w:val="left"/>
              <w:rPr>
                <w:rFonts w:ascii="Arial" w:hAnsi="Arial" w:cs="Arial"/>
                <w:sz w:val="22"/>
              </w:rPr>
            </w:pPr>
            <w:r w:rsidRPr="00F027B2">
              <w:rPr>
                <w:rFonts w:ascii="Arial" w:hAnsi="Arial" w:cs="Arial"/>
                <w:sz w:val="22"/>
              </w:rPr>
              <w:t xml:space="preserve">≤4,6 </w:t>
            </w:r>
          </w:p>
        </w:tc>
        <w:tc>
          <w:tcPr>
            <w:tcW w:w="553" w:type="dxa"/>
            <w:tcBorders>
              <w:top w:val="single" w:sz="4" w:space="0" w:color="000000"/>
              <w:left w:val="nil"/>
              <w:bottom w:val="single" w:sz="4" w:space="0" w:color="000000"/>
              <w:right w:val="single" w:sz="4" w:space="0" w:color="000000"/>
            </w:tcBorders>
          </w:tcPr>
          <w:p w14:paraId="3181467F" w14:textId="77777777" w:rsidR="00A14462" w:rsidRPr="00F027B2" w:rsidRDefault="00A14462" w:rsidP="00F027B2">
            <w:pPr>
              <w:spacing w:after="160" w:line="259" w:lineRule="auto"/>
              <w:ind w:left="0" w:firstLine="0"/>
              <w:jc w:val="left"/>
              <w:rPr>
                <w:rFonts w:ascii="Arial" w:hAnsi="Arial" w:cs="Arial"/>
                <w:sz w:val="22"/>
              </w:rPr>
            </w:pPr>
          </w:p>
        </w:tc>
      </w:tr>
    </w:tbl>
    <w:p w14:paraId="36D4641A" w14:textId="77777777" w:rsidR="00A14462" w:rsidRPr="00F027B2" w:rsidRDefault="008F7567" w:rsidP="00F027B2">
      <w:pPr>
        <w:ind w:left="254" w:right="479"/>
        <w:jc w:val="left"/>
        <w:rPr>
          <w:rFonts w:ascii="Arial" w:hAnsi="Arial" w:cs="Arial"/>
          <w:sz w:val="22"/>
        </w:rPr>
      </w:pPr>
      <w:r w:rsidRPr="00F027B2">
        <w:rPr>
          <w:rFonts w:ascii="Arial" w:hAnsi="Arial" w:cs="Arial"/>
          <w:sz w:val="22"/>
        </w:rPr>
        <w:t xml:space="preserve"> Przed upływem okresu gwarancyjnego wartość odchylenia równości podłużnej warstwy ścieralnej nawierzchni dróg klasy Z i L nie powinna być większa niż 8 mm. Badanie wykonuje się według procedury jak podczas odbioru nawierzchni. </w:t>
      </w:r>
    </w:p>
    <w:p w14:paraId="0D110880" w14:textId="77777777" w:rsidR="00A14462" w:rsidRPr="00F027B2" w:rsidRDefault="008F7567" w:rsidP="00F027B2">
      <w:pPr>
        <w:ind w:left="254" w:right="479"/>
        <w:jc w:val="left"/>
        <w:rPr>
          <w:rFonts w:ascii="Arial" w:hAnsi="Arial" w:cs="Arial"/>
          <w:sz w:val="22"/>
        </w:rPr>
      </w:pPr>
      <w:r w:rsidRPr="00F027B2">
        <w:rPr>
          <w:rFonts w:ascii="Arial" w:hAnsi="Arial" w:cs="Arial"/>
          <w:sz w:val="22"/>
        </w:rPr>
        <w:t xml:space="preserve">Do oceny równości poprzecznej warstw nawierzchni dróg wszystkich klas technicznych należy stosować metodę z wykorzystaniem łaty 4-metrowej i klina lub metody równoważnej użyciu łaty i klina. Pomiar należy wykonywać w kierunku prostopadłym do osi jezdni, na każdym ocenianym pasie ruchu, nie rzadziej niż co 10 m. Wymagana równość poprzeczna jest określona w rozporządzeniu dotyczącym warunków technicznych, jakim powinny odpowiadać drogi publiczne [67]. Przed upływem okresu gwarancyjnego wartość odchylenia równości poprzecznej warstwy ścieralnej nawierzchni dróg wszystkich klas technicznych nie powinna być większa niż podana w tablicy 18. Badanie wykonuje się według procedury jak podczas odbioru nawierzchni. </w:t>
      </w:r>
    </w:p>
    <w:p w14:paraId="617FBBD0" w14:textId="77777777" w:rsidR="00A14462" w:rsidRPr="00F027B2" w:rsidRDefault="008F7567" w:rsidP="00F027B2">
      <w:pPr>
        <w:spacing w:line="269" w:lineRule="auto"/>
        <w:ind w:left="1421" w:hanging="1140"/>
        <w:jc w:val="left"/>
        <w:rPr>
          <w:rFonts w:ascii="Arial" w:hAnsi="Arial" w:cs="Arial"/>
          <w:sz w:val="22"/>
        </w:rPr>
      </w:pPr>
      <w:r w:rsidRPr="00F027B2">
        <w:rPr>
          <w:rFonts w:ascii="Arial" w:hAnsi="Arial" w:cs="Arial"/>
          <w:sz w:val="22"/>
          <w:u w:val="single" w:color="000000"/>
        </w:rPr>
        <w:t>Tablica 18. Dopuszczalne wartości odchyleń równości poprzecznej warstwy ścieralnej wymagane</w:t>
      </w:r>
      <w:r w:rsidRPr="00F027B2">
        <w:rPr>
          <w:rFonts w:ascii="Arial" w:hAnsi="Arial" w:cs="Arial"/>
          <w:sz w:val="22"/>
        </w:rPr>
        <w:t xml:space="preserve"> </w:t>
      </w:r>
      <w:r w:rsidRPr="00F027B2">
        <w:rPr>
          <w:rFonts w:ascii="Arial" w:hAnsi="Arial" w:cs="Arial"/>
          <w:sz w:val="22"/>
          <w:u w:val="single" w:color="000000"/>
        </w:rPr>
        <w:t>przed upływem okresu gwarancyjnego</w:t>
      </w:r>
      <w:r w:rsidRPr="00F027B2">
        <w:rPr>
          <w:rFonts w:ascii="Arial" w:hAnsi="Arial" w:cs="Arial"/>
          <w:sz w:val="22"/>
        </w:rPr>
        <w:t xml:space="preserve"> </w:t>
      </w:r>
    </w:p>
    <w:tbl>
      <w:tblPr>
        <w:tblStyle w:val="TableGrid"/>
        <w:tblW w:w="9631" w:type="dxa"/>
        <w:tblInd w:w="245" w:type="dxa"/>
        <w:tblCellMar>
          <w:top w:w="57" w:type="dxa"/>
        </w:tblCellMar>
        <w:tblLook w:val="04A0" w:firstRow="1" w:lastRow="0" w:firstColumn="1" w:lastColumn="0" w:noHBand="0" w:noVBand="1"/>
      </w:tblPr>
      <w:tblGrid>
        <w:gridCol w:w="924"/>
        <w:gridCol w:w="5582"/>
        <w:gridCol w:w="3125"/>
      </w:tblGrid>
      <w:tr w:rsidR="00A14462" w:rsidRPr="00F027B2" w14:paraId="6B6CC90F" w14:textId="77777777">
        <w:trPr>
          <w:trHeight w:val="706"/>
        </w:trPr>
        <w:tc>
          <w:tcPr>
            <w:tcW w:w="924" w:type="dxa"/>
            <w:tcBorders>
              <w:top w:val="single" w:sz="4" w:space="0" w:color="000000"/>
              <w:left w:val="single" w:sz="4" w:space="0" w:color="000000"/>
              <w:bottom w:val="single" w:sz="4" w:space="0" w:color="000000"/>
              <w:right w:val="single" w:sz="4" w:space="0" w:color="000000"/>
            </w:tcBorders>
          </w:tcPr>
          <w:p w14:paraId="7C5505EE"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Klasa drogi </w:t>
            </w:r>
          </w:p>
        </w:tc>
        <w:tc>
          <w:tcPr>
            <w:tcW w:w="5582" w:type="dxa"/>
            <w:tcBorders>
              <w:top w:val="single" w:sz="4" w:space="0" w:color="000000"/>
              <w:left w:val="single" w:sz="4" w:space="0" w:color="000000"/>
              <w:bottom w:val="single" w:sz="4" w:space="0" w:color="000000"/>
              <w:right w:val="single" w:sz="4" w:space="0" w:color="000000"/>
            </w:tcBorders>
          </w:tcPr>
          <w:p w14:paraId="64D186D3"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Element nawierzchni </w:t>
            </w:r>
          </w:p>
        </w:tc>
        <w:tc>
          <w:tcPr>
            <w:tcW w:w="3125" w:type="dxa"/>
            <w:tcBorders>
              <w:top w:val="single" w:sz="4" w:space="0" w:color="000000"/>
              <w:left w:val="single" w:sz="4" w:space="0" w:color="000000"/>
              <w:bottom w:val="single" w:sz="4" w:space="0" w:color="000000"/>
              <w:right w:val="single" w:sz="4" w:space="0" w:color="000000"/>
            </w:tcBorders>
          </w:tcPr>
          <w:p w14:paraId="552E4729"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Wartości odchyleń równości poprzecznej [mm] </w:t>
            </w:r>
          </w:p>
        </w:tc>
      </w:tr>
      <w:tr w:rsidR="00A14462" w:rsidRPr="00F027B2" w14:paraId="016E7CC2" w14:textId="77777777">
        <w:trPr>
          <w:trHeight w:val="749"/>
        </w:trPr>
        <w:tc>
          <w:tcPr>
            <w:tcW w:w="924" w:type="dxa"/>
            <w:tcBorders>
              <w:top w:val="single" w:sz="4" w:space="0" w:color="000000"/>
              <w:left w:val="single" w:sz="4" w:space="0" w:color="000000"/>
              <w:bottom w:val="single" w:sz="4" w:space="0" w:color="FFFFFF"/>
              <w:right w:val="single" w:sz="4" w:space="0" w:color="000000"/>
            </w:tcBorders>
          </w:tcPr>
          <w:p w14:paraId="476A2422"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A, S </w:t>
            </w:r>
          </w:p>
        </w:tc>
        <w:tc>
          <w:tcPr>
            <w:tcW w:w="5582" w:type="dxa"/>
            <w:tcBorders>
              <w:top w:val="single" w:sz="4" w:space="0" w:color="000000"/>
              <w:left w:val="single" w:sz="4" w:space="0" w:color="000000"/>
              <w:bottom w:val="single" w:sz="4" w:space="0" w:color="000000"/>
              <w:right w:val="single" w:sz="4" w:space="0" w:color="000000"/>
            </w:tcBorders>
          </w:tcPr>
          <w:p w14:paraId="4DF9048B" w14:textId="77777777" w:rsidR="00A14462" w:rsidRPr="00F027B2" w:rsidRDefault="008F7567" w:rsidP="00F027B2">
            <w:pPr>
              <w:spacing w:after="0" w:line="259" w:lineRule="auto"/>
              <w:ind w:left="113" w:firstLine="0"/>
              <w:jc w:val="left"/>
              <w:rPr>
                <w:rFonts w:ascii="Arial" w:hAnsi="Arial" w:cs="Arial"/>
                <w:sz w:val="22"/>
              </w:rPr>
            </w:pPr>
            <w:r w:rsidRPr="00F027B2">
              <w:rPr>
                <w:rFonts w:ascii="Arial" w:hAnsi="Arial" w:cs="Arial"/>
                <w:sz w:val="22"/>
              </w:rPr>
              <w:t xml:space="preserve">Pasy: </w:t>
            </w:r>
            <w:r w:rsidRPr="00F027B2">
              <w:rPr>
                <w:rFonts w:ascii="Arial" w:hAnsi="Arial" w:cs="Arial"/>
                <w:sz w:val="22"/>
              </w:rPr>
              <w:tab/>
              <w:t xml:space="preserve">ruchu, </w:t>
            </w:r>
            <w:r w:rsidRPr="00F027B2">
              <w:rPr>
                <w:rFonts w:ascii="Arial" w:hAnsi="Arial" w:cs="Arial"/>
                <w:sz w:val="22"/>
              </w:rPr>
              <w:tab/>
              <w:t xml:space="preserve">awaryjne, </w:t>
            </w:r>
            <w:r w:rsidRPr="00F027B2">
              <w:rPr>
                <w:rFonts w:ascii="Arial" w:hAnsi="Arial" w:cs="Arial"/>
                <w:sz w:val="22"/>
              </w:rPr>
              <w:tab/>
              <w:t xml:space="preserve">dodatkowe, </w:t>
            </w:r>
            <w:r w:rsidRPr="00F027B2">
              <w:rPr>
                <w:rFonts w:ascii="Arial" w:hAnsi="Arial" w:cs="Arial"/>
                <w:sz w:val="22"/>
              </w:rPr>
              <w:tab/>
              <w:t xml:space="preserve">włączania </w:t>
            </w:r>
            <w:r w:rsidRPr="00F027B2">
              <w:rPr>
                <w:rFonts w:ascii="Arial" w:hAnsi="Arial" w:cs="Arial"/>
                <w:sz w:val="22"/>
              </w:rPr>
              <w:tab/>
              <w:t xml:space="preserve">i wyłączania </w:t>
            </w:r>
          </w:p>
        </w:tc>
        <w:tc>
          <w:tcPr>
            <w:tcW w:w="3125" w:type="dxa"/>
            <w:tcBorders>
              <w:top w:val="single" w:sz="4" w:space="0" w:color="000000"/>
              <w:left w:val="single" w:sz="4" w:space="0" w:color="000000"/>
              <w:bottom w:val="single" w:sz="4" w:space="0" w:color="000000"/>
              <w:right w:val="single" w:sz="4" w:space="0" w:color="000000"/>
            </w:tcBorders>
          </w:tcPr>
          <w:p w14:paraId="65301A51" w14:textId="77777777" w:rsidR="00A14462" w:rsidRPr="00F027B2" w:rsidRDefault="008F7567" w:rsidP="00F027B2">
            <w:pPr>
              <w:tabs>
                <w:tab w:val="center" w:pos="1561"/>
              </w:tabs>
              <w:spacing w:after="0" w:line="259" w:lineRule="auto"/>
              <w:ind w:left="-1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≤6 </w:t>
            </w:r>
          </w:p>
        </w:tc>
      </w:tr>
      <w:tr w:rsidR="00A14462" w:rsidRPr="00F027B2" w14:paraId="4F922BBE" w14:textId="77777777">
        <w:trPr>
          <w:trHeight w:val="470"/>
        </w:trPr>
        <w:tc>
          <w:tcPr>
            <w:tcW w:w="924" w:type="dxa"/>
            <w:tcBorders>
              <w:top w:val="single" w:sz="4" w:space="0" w:color="FFFFFF"/>
              <w:left w:val="single" w:sz="4" w:space="0" w:color="000000"/>
              <w:bottom w:val="single" w:sz="4" w:space="0" w:color="000000"/>
              <w:right w:val="single" w:sz="4" w:space="0" w:color="000000"/>
            </w:tcBorders>
          </w:tcPr>
          <w:p w14:paraId="06B4BE1A"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GP </w:t>
            </w:r>
          </w:p>
        </w:tc>
        <w:tc>
          <w:tcPr>
            <w:tcW w:w="5582" w:type="dxa"/>
            <w:tcBorders>
              <w:top w:val="single" w:sz="4" w:space="0" w:color="000000"/>
              <w:left w:val="single" w:sz="4" w:space="0" w:color="000000"/>
              <w:bottom w:val="single" w:sz="4" w:space="0" w:color="000000"/>
              <w:right w:val="single" w:sz="4" w:space="0" w:color="000000"/>
            </w:tcBorders>
          </w:tcPr>
          <w:p w14:paraId="5EED9195" w14:textId="77777777" w:rsidR="00A14462" w:rsidRPr="00F027B2" w:rsidRDefault="008F7567" w:rsidP="00F027B2">
            <w:pPr>
              <w:spacing w:after="0" w:line="259" w:lineRule="auto"/>
              <w:ind w:left="113" w:firstLine="0"/>
              <w:jc w:val="left"/>
              <w:rPr>
                <w:rFonts w:ascii="Arial" w:hAnsi="Arial" w:cs="Arial"/>
                <w:sz w:val="22"/>
              </w:rPr>
            </w:pPr>
            <w:r w:rsidRPr="00F027B2">
              <w:rPr>
                <w:rFonts w:ascii="Arial" w:hAnsi="Arial" w:cs="Arial"/>
                <w:sz w:val="22"/>
              </w:rPr>
              <w:t xml:space="preserve">Jezdnie łącznic, jezdnie MOP, utwardzone pobocza </w:t>
            </w:r>
          </w:p>
        </w:tc>
        <w:tc>
          <w:tcPr>
            <w:tcW w:w="3125" w:type="dxa"/>
            <w:tcBorders>
              <w:top w:val="single" w:sz="4" w:space="0" w:color="000000"/>
              <w:left w:val="single" w:sz="4" w:space="0" w:color="000000"/>
              <w:bottom w:val="single" w:sz="4" w:space="0" w:color="000000"/>
              <w:right w:val="single" w:sz="4" w:space="0" w:color="000000"/>
            </w:tcBorders>
          </w:tcPr>
          <w:p w14:paraId="5AF6F7ED"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 8 </w:t>
            </w:r>
          </w:p>
        </w:tc>
      </w:tr>
      <w:tr w:rsidR="00A14462" w:rsidRPr="00F027B2" w14:paraId="74566440" w14:textId="77777777">
        <w:trPr>
          <w:trHeight w:val="701"/>
        </w:trPr>
        <w:tc>
          <w:tcPr>
            <w:tcW w:w="924" w:type="dxa"/>
            <w:tcBorders>
              <w:top w:val="single" w:sz="4" w:space="0" w:color="000000"/>
              <w:left w:val="single" w:sz="4" w:space="0" w:color="000000"/>
              <w:bottom w:val="single" w:sz="4" w:space="0" w:color="000000"/>
              <w:right w:val="single" w:sz="4" w:space="0" w:color="000000"/>
            </w:tcBorders>
          </w:tcPr>
          <w:p w14:paraId="35A50066"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G </w:t>
            </w:r>
          </w:p>
        </w:tc>
        <w:tc>
          <w:tcPr>
            <w:tcW w:w="5582" w:type="dxa"/>
            <w:tcBorders>
              <w:top w:val="single" w:sz="4" w:space="0" w:color="000000"/>
              <w:left w:val="single" w:sz="4" w:space="0" w:color="000000"/>
              <w:bottom w:val="single" w:sz="4" w:space="0" w:color="000000"/>
              <w:right w:val="single" w:sz="4" w:space="0" w:color="000000"/>
            </w:tcBorders>
          </w:tcPr>
          <w:p w14:paraId="160D23DF" w14:textId="77777777" w:rsidR="00A14462" w:rsidRPr="00F027B2" w:rsidRDefault="008F7567" w:rsidP="00F027B2">
            <w:pPr>
              <w:spacing w:after="0" w:line="259" w:lineRule="auto"/>
              <w:ind w:left="113" w:firstLine="0"/>
              <w:jc w:val="left"/>
              <w:rPr>
                <w:rFonts w:ascii="Arial" w:hAnsi="Arial" w:cs="Arial"/>
                <w:sz w:val="22"/>
              </w:rPr>
            </w:pPr>
            <w:r w:rsidRPr="00F027B2">
              <w:rPr>
                <w:rFonts w:ascii="Arial" w:hAnsi="Arial" w:cs="Arial"/>
                <w:sz w:val="22"/>
              </w:rPr>
              <w:t xml:space="preserve">Pasy: ruchu, dodatkowe, włączania i wyłączania, postojowe, jezdnie łącznic, utwardzone pobocza </w:t>
            </w:r>
          </w:p>
        </w:tc>
        <w:tc>
          <w:tcPr>
            <w:tcW w:w="3125" w:type="dxa"/>
            <w:tcBorders>
              <w:top w:val="single" w:sz="4" w:space="0" w:color="000000"/>
              <w:left w:val="single" w:sz="4" w:space="0" w:color="000000"/>
              <w:bottom w:val="single" w:sz="4" w:space="0" w:color="000000"/>
              <w:right w:val="single" w:sz="4" w:space="0" w:color="000000"/>
            </w:tcBorders>
          </w:tcPr>
          <w:p w14:paraId="1125DB2F" w14:textId="77777777" w:rsidR="00A14462" w:rsidRPr="00F027B2" w:rsidRDefault="008F7567" w:rsidP="00F027B2">
            <w:pPr>
              <w:tabs>
                <w:tab w:val="center" w:pos="1561"/>
              </w:tabs>
              <w:spacing w:after="0" w:line="259" w:lineRule="auto"/>
              <w:ind w:left="-11"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≤8 </w:t>
            </w:r>
          </w:p>
        </w:tc>
      </w:tr>
      <w:tr w:rsidR="00A14462" w:rsidRPr="00F027B2" w14:paraId="4AC2AC82" w14:textId="77777777">
        <w:trPr>
          <w:trHeight w:val="370"/>
        </w:trPr>
        <w:tc>
          <w:tcPr>
            <w:tcW w:w="924" w:type="dxa"/>
            <w:tcBorders>
              <w:top w:val="single" w:sz="4" w:space="0" w:color="000000"/>
              <w:left w:val="single" w:sz="4" w:space="0" w:color="000000"/>
              <w:bottom w:val="single" w:sz="4" w:space="0" w:color="000000"/>
              <w:right w:val="single" w:sz="4" w:space="0" w:color="000000"/>
            </w:tcBorders>
          </w:tcPr>
          <w:p w14:paraId="3150E4B6"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Z, L, D </w:t>
            </w:r>
          </w:p>
        </w:tc>
        <w:tc>
          <w:tcPr>
            <w:tcW w:w="5582" w:type="dxa"/>
            <w:tcBorders>
              <w:top w:val="single" w:sz="4" w:space="0" w:color="000000"/>
              <w:left w:val="single" w:sz="4" w:space="0" w:color="000000"/>
              <w:bottom w:val="single" w:sz="4" w:space="0" w:color="000000"/>
              <w:right w:val="single" w:sz="4" w:space="0" w:color="000000"/>
            </w:tcBorders>
          </w:tcPr>
          <w:p w14:paraId="0762DE88" w14:textId="77777777" w:rsidR="00A14462" w:rsidRPr="00F027B2" w:rsidRDefault="008F7567" w:rsidP="00F027B2">
            <w:pPr>
              <w:spacing w:after="0" w:line="259" w:lineRule="auto"/>
              <w:ind w:left="113" w:firstLine="0"/>
              <w:jc w:val="left"/>
              <w:rPr>
                <w:rFonts w:ascii="Arial" w:hAnsi="Arial" w:cs="Arial"/>
                <w:sz w:val="22"/>
              </w:rPr>
            </w:pPr>
            <w:r w:rsidRPr="00F027B2">
              <w:rPr>
                <w:rFonts w:ascii="Arial" w:hAnsi="Arial" w:cs="Arial"/>
                <w:sz w:val="22"/>
              </w:rPr>
              <w:t xml:space="preserve">Pasy ruchu </w:t>
            </w:r>
          </w:p>
        </w:tc>
        <w:tc>
          <w:tcPr>
            <w:tcW w:w="3125" w:type="dxa"/>
            <w:tcBorders>
              <w:top w:val="single" w:sz="4" w:space="0" w:color="000000"/>
              <w:left w:val="single" w:sz="4" w:space="0" w:color="000000"/>
              <w:bottom w:val="single" w:sz="4" w:space="0" w:color="000000"/>
              <w:right w:val="single" w:sz="4" w:space="0" w:color="000000"/>
            </w:tcBorders>
          </w:tcPr>
          <w:p w14:paraId="76FFB4A9" w14:textId="77777777" w:rsidR="00A14462" w:rsidRPr="00F027B2" w:rsidRDefault="008F7567" w:rsidP="00F027B2">
            <w:pPr>
              <w:spacing w:after="0" w:line="259" w:lineRule="auto"/>
              <w:ind w:left="0" w:right="2" w:firstLine="0"/>
              <w:jc w:val="left"/>
              <w:rPr>
                <w:rFonts w:ascii="Arial" w:hAnsi="Arial" w:cs="Arial"/>
                <w:sz w:val="22"/>
              </w:rPr>
            </w:pPr>
            <w:r w:rsidRPr="00F027B2">
              <w:rPr>
                <w:rFonts w:ascii="Arial" w:hAnsi="Arial" w:cs="Arial"/>
                <w:sz w:val="22"/>
              </w:rPr>
              <w:t xml:space="preserve">≤9 </w:t>
            </w:r>
          </w:p>
        </w:tc>
      </w:tr>
    </w:tbl>
    <w:p w14:paraId="2960CD79" w14:textId="77777777" w:rsidR="00A14462" w:rsidRPr="00F027B2" w:rsidRDefault="008F7567" w:rsidP="00F027B2">
      <w:pPr>
        <w:pStyle w:val="Nagwek4"/>
        <w:ind w:left="662"/>
        <w:rPr>
          <w:rFonts w:ascii="Arial" w:hAnsi="Arial" w:cs="Arial"/>
          <w:sz w:val="22"/>
        </w:rPr>
      </w:pPr>
      <w:r w:rsidRPr="00F027B2">
        <w:rPr>
          <w:rFonts w:ascii="Arial" w:hAnsi="Arial" w:cs="Arial"/>
          <w:sz w:val="22"/>
        </w:rPr>
        <w:lastRenderedPageBreak/>
        <w:t xml:space="preserve">6.4.2.6 Właściwości przeciwpoślizgowe </w:t>
      </w:r>
    </w:p>
    <w:p w14:paraId="01B7510F" w14:textId="77777777" w:rsidR="00A14462" w:rsidRPr="00F027B2" w:rsidRDefault="008F7567" w:rsidP="00F027B2">
      <w:pPr>
        <w:ind w:left="254" w:right="484"/>
        <w:jc w:val="left"/>
        <w:rPr>
          <w:rFonts w:ascii="Arial" w:hAnsi="Arial" w:cs="Arial"/>
          <w:sz w:val="22"/>
        </w:rPr>
      </w:pPr>
      <w:r w:rsidRPr="00F027B2">
        <w:rPr>
          <w:rFonts w:ascii="Arial" w:hAnsi="Arial" w:cs="Arial"/>
          <w:sz w:val="22"/>
        </w:rPr>
        <w:t xml:space="preserve"> Przy ocenie właściwości przeciwpoślizgowych nawierzchni drogi klasy Z i dróg wyższych klas powinien być określony współczynnik tarcia na mokrej nawierzchni przy całkowitym poślizgu opony testowej. </w:t>
      </w:r>
    </w:p>
    <w:p w14:paraId="70AD6578" w14:textId="77777777" w:rsidR="00A14462" w:rsidRPr="00F027B2" w:rsidRDefault="008F7567" w:rsidP="00F027B2">
      <w:pPr>
        <w:ind w:left="254" w:right="481"/>
        <w:jc w:val="left"/>
        <w:rPr>
          <w:rFonts w:ascii="Arial" w:hAnsi="Arial" w:cs="Arial"/>
          <w:sz w:val="22"/>
        </w:rPr>
      </w:pPr>
      <w:r w:rsidRPr="00F027B2">
        <w:rPr>
          <w:rFonts w:ascii="Arial" w:hAnsi="Arial" w:cs="Arial"/>
          <w:sz w:val="22"/>
        </w:rPr>
        <w:t xml:space="preserve">Pomiar wykonuje się przy temperaturze otoczenia od 5 do 30°C, nie rzadziej niż co 50 m na nawierzchni zwilżanej wodą w ilości 0,5 l/m2, a wynik pomiaru powinien być przeliczany na wartość przy 100% poślizgu opony testowej o rozmiarze 185/70 R14. Miarą właściwości przeciwpoślizgowych jest miarodajny współczynnik tarcia. Za miarodajny współczynnik tarcia przyjmuje się różnicę wartości średniej E(]u) i odchylenia standardowego D: E(]u) - D. Długość odcinka podlegającego odbiorowi nie powinna być większa niż 1000 m. Liczba pomiarów na ocenianym odcinku nie powinna być mniejsza niż 10. W wypadku odbioru krótkich odcinków nawierzchni, na których nie można wykonać pomiarów z prędkością 60 lub 90 km/h (np. rondo, dojazd do skrzyżowania, niektóre łącznice), poszczególne wyniki pomiarów współczynnika tarcia nie powinny być niższe niż 0,44, przy prędkości pomiarowej 30 km/h. </w:t>
      </w:r>
    </w:p>
    <w:p w14:paraId="471A8F34" w14:textId="77777777" w:rsidR="00A14462" w:rsidRPr="00F027B2" w:rsidRDefault="008F7567" w:rsidP="00F027B2">
      <w:pPr>
        <w:ind w:left="254" w:right="482"/>
        <w:jc w:val="left"/>
        <w:rPr>
          <w:rFonts w:ascii="Arial" w:hAnsi="Arial" w:cs="Arial"/>
          <w:sz w:val="22"/>
        </w:rPr>
      </w:pPr>
      <w:r w:rsidRPr="00F027B2">
        <w:rPr>
          <w:rFonts w:ascii="Arial" w:hAnsi="Arial" w:cs="Arial"/>
          <w:sz w:val="22"/>
        </w:rPr>
        <w:t xml:space="preserve">Dopuszczalne wartości miarodajnego współczynnika tarcia nawierzchni wymagane w okresie od 4 do 8 tygodni po oddaniu warstwy do eksploatacji są określone w rozporządzeniu dotyczącym warunków technicznych, jakim powinny odpowiadać drogi publiczne [67]. </w:t>
      </w:r>
    </w:p>
    <w:p w14:paraId="60F489F1"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Jeżeli warunki atmosferyczne uniemożliwiają wykonanie pomiaru w wymienionym terminie, powinien być on zrealizowany z najmniejszym możliwym opóźnieniem. </w:t>
      </w:r>
    </w:p>
    <w:p w14:paraId="205CCA67" w14:textId="77777777" w:rsidR="00A14462" w:rsidRPr="00F027B2" w:rsidRDefault="008F7567" w:rsidP="00F027B2">
      <w:pPr>
        <w:ind w:left="254" w:right="481"/>
        <w:jc w:val="left"/>
        <w:rPr>
          <w:rFonts w:ascii="Arial" w:hAnsi="Arial" w:cs="Arial"/>
          <w:sz w:val="22"/>
        </w:rPr>
      </w:pPr>
      <w:r w:rsidRPr="00F027B2">
        <w:rPr>
          <w:rFonts w:ascii="Arial" w:hAnsi="Arial" w:cs="Arial"/>
          <w:sz w:val="22"/>
        </w:rPr>
        <w:t xml:space="preserve">Przed upływem okresu gwarancyjnego wartości miarodajnego współczynnika tarcia nie powinny być mniejsze niż podane w tablicy 19. W wypadku badań na krótkich odcinkach nawierzchni, rondach lub na dojazdach do skrzyżowań poszczególne wyniki pomiarów współczynnika tarcia nie powinny być niższe niż 0,44, przy prędkości pomiarowej 30 km/h </w:t>
      </w:r>
    </w:p>
    <w:p w14:paraId="22CDA1D1" w14:textId="77777777" w:rsidR="00A14462" w:rsidRPr="00F027B2" w:rsidRDefault="008F7567" w:rsidP="00F027B2">
      <w:pPr>
        <w:spacing w:line="269" w:lineRule="auto"/>
        <w:ind w:left="1243" w:hanging="979"/>
        <w:jc w:val="left"/>
        <w:rPr>
          <w:rFonts w:ascii="Arial" w:hAnsi="Arial" w:cs="Arial"/>
          <w:sz w:val="22"/>
        </w:rPr>
      </w:pPr>
      <w:r w:rsidRPr="00F027B2">
        <w:rPr>
          <w:rFonts w:ascii="Arial" w:hAnsi="Arial" w:cs="Arial"/>
          <w:sz w:val="22"/>
          <w:u w:val="single" w:color="000000"/>
        </w:rPr>
        <w:t>Tablica 19. Dopuszczalne wartości miarodajnego współczynnika tarcia wymagane przed upływem</w:t>
      </w:r>
      <w:r w:rsidRPr="00F027B2">
        <w:rPr>
          <w:rFonts w:ascii="Arial" w:hAnsi="Arial" w:cs="Arial"/>
          <w:sz w:val="22"/>
        </w:rPr>
        <w:t xml:space="preserve"> </w:t>
      </w:r>
      <w:r w:rsidRPr="00F027B2">
        <w:rPr>
          <w:rFonts w:ascii="Arial" w:hAnsi="Arial" w:cs="Arial"/>
          <w:sz w:val="22"/>
          <w:u w:val="single" w:color="000000"/>
        </w:rPr>
        <w:t>okresu gwarancyjnego</w:t>
      </w:r>
      <w:r w:rsidRPr="00F027B2">
        <w:rPr>
          <w:rFonts w:ascii="Arial" w:hAnsi="Arial" w:cs="Arial"/>
          <w:sz w:val="22"/>
        </w:rPr>
        <w:t xml:space="preserve"> </w:t>
      </w:r>
    </w:p>
    <w:tbl>
      <w:tblPr>
        <w:tblStyle w:val="TableGrid"/>
        <w:tblW w:w="7404" w:type="dxa"/>
        <w:tblInd w:w="1375" w:type="dxa"/>
        <w:tblCellMar>
          <w:top w:w="43" w:type="dxa"/>
          <w:left w:w="108" w:type="dxa"/>
          <w:right w:w="57" w:type="dxa"/>
        </w:tblCellMar>
        <w:tblLook w:val="04A0" w:firstRow="1" w:lastRow="0" w:firstColumn="1" w:lastColumn="0" w:noHBand="0" w:noVBand="1"/>
      </w:tblPr>
      <w:tblGrid>
        <w:gridCol w:w="1560"/>
        <w:gridCol w:w="3259"/>
        <w:gridCol w:w="1505"/>
        <w:gridCol w:w="1080"/>
      </w:tblGrid>
      <w:tr w:rsidR="00A14462" w:rsidRPr="00F027B2" w14:paraId="403AAD16" w14:textId="77777777">
        <w:trPr>
          <w:trHeight w:val="722"/>
        </w:trPr>
        <w:tc>
          <w:tcPr>
            <w:tcW w:w="1560" w:type="dxa"/>
            <w:vMerge w:val="restart"/>
            <w:tcBorders>
              <w:top w:val="single" w:sz="4" w:space="0" w:color="000000"/>
              <w:left w:val="single" w:sz="4" w:space="0" w:color="000000"/>
              <w:bottom w:val="single" w:sz="4" w:space="0" w:color="000000"/>
              <w:right w:val="single" w:sz="4" w:space="0" w:color="000000"/>
            </w:tcBorders>
            <w:vAlign w:val="center"/>
          </w:tcPr>
          <w:p w14:paraId="45C5A4F2" w14:textId="77777777" w:rsidR="00A14462" w:rsidRPr="00F027B2" w:rsidRDefault="008F7567" w:rsidP="00F027B2">
            <w:pPr>
              <w:spacing w:after="0" w:line="259" w:lineRule="auto"/>
              <w:ind w:left="0" w:right="56" w:firstLine="0"/>
              <w:jc w:val="left"/>
              <w:rPr>
                <w:rFonts w:ascii="Arial" w:hAnsi="Arial" w:cs="Arial"/>
                <w:sz w:val="22"/>
              </w:rPr>
            </w:pPr>
            <w:r w:rsidRPr="00F027B2">
              <w:rPr>
                <w:rFonts w:ascii="Arial" w:hAnsi="Arial" w:cs="Arial"/>
                <w:sz w:val="22"/>
              </w:rPr>
              <w:t xml:space="preserve">Klasa drogi </w:t>
            </w:r>
          </w:p>
        </w:tc>
        <w:tc>
          <w:tcPr>
            <w:tcW w:w="3259" w:type="dxa"/>
            <w:vMerge w:val="restart"/>
            <w:tcBorders>
              <w:top w:val="single" w:sz="4" w:space="0" w:color="000000"/>
              <w:left w:val="single" w:sz="4" w:space="0" w:color="000000"/>
              <w:bottom w:val="single" w:sz="4" w:space="0" w:color="000000"/>
              <w:right w:val="single" w:sz="4" w:space="0" w:color="000000"/>
            </w:tcBorders>
            <w:vAlign w:val="center"/>
          </w:tcPr>
          <w:p w14:paraId="4A559F78" w14:textId="77777777" w:rsidR="00A14462" w:rsidRPr="00F027B2" w:rsidRDefault="008F7567" w:rsidP="00F027B2">
            <w:pPr>
              <w:spacing w:after="0" w:line="259" w:lineRule="auto"/>
              <w:ind w:left="0" w:right="53" w:firstLine="0"/>
              <w:jc w:val="left"/>
              <w:rPr>
                <w:rFonts w:ascii="Arial" w:hAnsi="Arial" w:cs="Arial"/>
                <w:sz w:val="22"/>
              </w:rPr>
            </w:pPr>
            <w:r w:rsidRPr="00F027B2">
              <w:rPr>
                <w:rFonts w:ascii="Arial" w:hAnsi="Arial" w:cs="Arial"/>
                <w:sz w:val="22"/>
              </w:rPr>
              <w:t xml:space="preserve">Element nawierzchni </w:t>
            </w:r>
          </w:p>
        </w:tc>
        <w:tc>
          <w:tcPr>
            <w:tcW w:w="2585" w:type="dxa"/>
            <w:gridSpan w:val="2"/>
            <w:tcBorders>
              <w:top w:val="single" w:sz="4" w:space="0" w:color="000000"/>
              <w:left w:val="single" w:sz="4" w:space="0" w:color="000000"/>
              <w:bottom w:val="single" w:sz="4" w:space="0" w:color="000000"/>
              <w:right w:val="single" w:sz="4" w:space="0" w:color="000000"/>
            </w:tcBorders>
          </w:tcPr>
          <w:p w14:paraId="51D3AA57" w14:textId="77777777" w:rsidR="00A14462" w:rsidRPr="00F027B2" w:rsidRDefault="008F7567" w:rsidP="00F027B2">
            <w:pPr>
              <w:spacing w:after="0" w:line="259" w:lineRule="auto"/>
              <w:ind w:left="7" w:hanging="7"/>
              <w:jc w:val="left"/>
              <w:rPr>
                <w:rFonts w:ascii="Arial" w:hAnsi="Arial" w:cs="Arial"/>
                <w:sz w:val="22"/>
              </w:rPr>
            </w:pPr>
            <w:r w:rsidRPr="00F027B2">
              <w:rPr>
                <w:rFonts w:ascii="Arial" w:hAnsi="Arial" w:cs="Arial"/>
                <w:sz w:val="22"/>
              </w:rPr>
              <w:t xml:space="preserve">Miarodajny współczynnik tarcia przy prędkości zablokowanej opony względem nawierzchni </w:t>
            </w:r>
          </w:p>
        </w:tc>
      </w:tr>
      <w:tr w:rsidR="00A14462" w:rsidRPr="00F027B2" w14:paraId="23618014" w14:textId="77777777">
        <w:trPr>
          <w:trHeight w:val="276"/>
        </w:trPr>
        <w:tc>
          <w:tcPr>
            <w:tcW w:w="0" w:type="auto"/>
            <w:vMerge/>
            <w:tcBorders>
              <w:top w:val="nil"/>
              <w:left w:val="single" w:sz="4" w:space="0" w:color="000000"/>
              <w:bottom w:val="single" w:sz="4" w:space="0" w:color="000000"/>
              <w:right w:val="single" w:sz="4" w:space="0" w:color="000000"/>
            </w:tcBorders>
          </w:tcPr>
          <w:p w14:paraId="260F0AE6"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single" w:sz="4" w:space="0" w:color="000000"/>
              <w:bottom w:val="single" w:sz="4" w:space="0" w:color="000000"/>
              <w:right w:val="single" w:sz="4" w:space="0" w:color="000000"/>
            </w:tcBorders>
          </w:tcPr>
          <w:p w14:paraId="2A21CE3B" w14:textId="77777777" w:rsidR="00A14462" w:rsidRPr="00F027B2" w:rsidRDefault="00A14462" w:rsidP="00F027B2">
            <w:pPr>
              <w:spacing w:after="160" w:line="259" w:lineRule="auto"/>
              <w:ind w:left="0" w:firstLine="0"/>
              <w:jc w:val="left"/>
              <w:rPr>
                <w:rFonts w:ascii="Arial" w:hAnsi="Arial" w:cs="Arial"/>
                <w:sz w:val="22"/>
              </w:rPr>
            </w:pPr>
          </w:p>
        </w:tc>
        <w:tc>
          <w:tcPr>
            <w:tcW w:w="1505" w:type="dxa"/>
            <w:tcBorders>
              <w:top w:val="single" w:sz="4" w:space="0" w:color="000000"/>
              <w:left w:val="single" w:sz="4" w:space="0" w:color="000000"/>
              <w:bottom w:val="single" w:sz="4" w:space="0" w:color="000000"/>
              <w:right w:val="single" w:sz="4" w:space="0" w:color="000000"/>
            </w:tcBorders>
          </w:tcPr>
          <w:p w14:paraId="6DF17B82" w14:textId="77777777" w:rsidR="00A14462" w:rsidRPr="00F027B2" w:rsidRDefault="008F7567" w:rsidP="00F027B2">
            <w:pPr>
              <w:spacing w:after="0" w:line="259" w:lineRule="auto"/>
              <w:ind w:left="0" w:right="50" w:firstLine="0"/>
              <w:jc w:val="left"/>
              <w:rPr>
                <w:rFonts w:ascii="Arial" w:hAnsi="Arial" w:cs="Arial"/>
                <w:sz w:val="22"/>
              </w:rPr>
            </w:pPr>
            <w:r w:rsidRPr="00F027B2">
              <w:rPr>
                <w:rFonts w:ascii="Arial" w:hAnsi="Arial" w:cs="Arial"/>
                <w:sz w:val="22"/>
              </w:rPr>
              <w:t xml:space="preserve"> 60 km/h </w:t>
            </w:r>
          </w:p>
        </w:tc>
        <w:tc>
          <w:tcPr>
            <w:tcW w:w="1080" w:type="dxa"/>
            <w:tcBorders>
              <w:top w:val="single" w:sz="4" w:space="0" w:color="000000"/>
              <w:left w:val="single" w:sz="4" w:space="0" w:color="000000"/>
              <w:bottom w:val="single" w:sz="4" w:space="0" w:color="000000"/>
              <w:right w:val="single" w:sz="4" w:space="0" w:color="000000"/>
            </w:tcBorders>
          </w:tcPr>
          <w:p w14:paraId="641C0E67" w14:textId="77777777" w:rsidR="00A14462" w:rsidRPr="00F027B2" w:rsidRDefault="008F7567" w:rsidP="00F027B2">
            <w:pPr>
              <w:spacing w:after="0" w:line="259" w:lineRule="auto"/>
              <w:ind w:left="0" w:right="56" w:firstLine="0"/>
              <w:jc w:val="left"/>
              <w:rPr>
                <w:rFonts w:ascii="Arial" w:hAnsi="Arial" w:cs="Arial"/>
                <w:sz w:val="22"/>
              </w:rPr>
            </w:pPr>
            <w:r w:rsidRPr="00F027B2">
              <w:rPr>
                <w:rFonts w:ascii="Arial" w:hAnsi="Arial" w:cs="Arial"/>
                <w:sz w:val="22"/>
              </w:rPr>
              <w:t xml:space="preserve">90 km/h </w:t>
            </w:r>
          </w:p>
        </w:tc>
      </w:tr>
      <w:tr w:rsidR="00A14462" w:rsidRPr="00F027B2" w14:paraId="6E8E8004" w14:textId="77777777">
        <w:trPr>
          <w:trHeight w:val="394"/>
        </w:trPr>
        <w:tc>
          <w:tcPr>
            <w:tcW w:w="1560" w:type="dxa"/>
            <w:vMerge w:val="restart"/>
            <w:tcBorders>
              <w:top w:val="single" w:sz="4" w:space="0" w:color="000000"/>
              <w:left w:val="single" w:sz="4" w:space="0" w:color="000000"/>
              <w:bottom w:val="single" w:sz="4" w:space="0" w:color="000000"/>
              <w:right w:val="single" w:sz="4" w:space="0" w:color="000000"/>
            </w:tcBorders>
            <w:vAlign w:val="center"/>
          </w:tcPr>
          <w:p w14:paraId="6E7B4000" w14:textId="77777777" w:rsidR="00A14462" w:rsidRPr="00F027B2" w:rsidRDefault="008F7567" w:rsidP="00F027B2">
            <w:pPr>
              <w:spacing w:after="0" w:line="259" w:lineRule="auto"/>
              <w:ind w:left="0" w:right="52" w:firstLine="0"/>
              <w:jc w:val="left"/>
              <w:rPr>
                <w:rFonts w:ascii="Arial" w:hAnsi="Arial" w:cs="Arial"/>
                <w:sz w:val="22"/>
              </w:rPr>
            </w:pPr>
            <w:r w:rsidRPr="00F027B2">
              <w:rPr>
                <w:rFonts w:ascii="Arial" w:hAnsi="Arial" w:cs="Arial"/>
                <w:sz w:val="22"/>
              </w:rPr>
              <w:t xml:space="preserve">A, S </w:t>
            </w:r>
          </w:p>
        </w:tc>
        <w:tc>
          <w:tcPr>
            <w:tcW w:w="3259" w:type="dxa"/>
            <w:tcBorders>
              <w:top w:val="single" w:sz="4" w:space="0" w:color="000000"/>
              <w:left w:val="single" w:sz="4" w:space="0" w:color="000000"/>
              <w:bottom w:val="single" w:sz="4" w:space="0" w:color="000000"/>
              <w:right w:val="single" w:sz="4" w:space="0" w:color="000000"/>
            </w:tcBorders>
            <w:vAlign w:val="center"/>
          </w:tcPr>
          <w:p w14:paraId="09533DCF"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Pasy ruchu  </w:t>
            </w:r>
          </w:p>
        </w:tc>
        <w:tc>
          <w:tcPr>
            <w:tcW w:w="1505" w:type="dxa"/>
            <w:tcBorders>
              <w:top w:val="single" w:sz="4" w:space="0" w:color="000000"/>
              <w:left w:val="single" w:sz="4" w:space="0" w:color="000000"/>
              <w:bottom w:val="single" w:sz="4" w:space="0" w:color="000000"/>
              <w:right w:val="single" w:sz="4" w:space="0" w:color="000000"/>
            </w:tcBorders>
            <w:vAlign w:val="center"/>
          </w:tcPr>
          <w:p w14:paraId="5976E0C6" w14:textId="77777777" w:rsidR="00A14462" w:rsidRPr="00F027B2" w:rsidRDefault="008F7567" w:rsidP="00F027B2">
            <w:pPr>
              <w:spacing w:after="0" w:line="259" w:lineRule="auto"/>
              <w:ind w:left="0" w:right="45" w:firstLine="0"/>
              <w:jc w:val="left"/>
              <w:rPr>
                <w:rFonts w:ascii="Arial" w:hAnsi="Arial" w:cs="Arial"/>
                <w:sz w:val="22"/>
              </w:rPr>
            </w:pPr>
            <w:r w:rsidRPr="00F027B2">
              <w:rPr>
                <w:rFonts w:ascii="Arial" w:hAnsi="Arial" w:cs="Arial"/>
                <w:sz w:val="22"/>
              </w:rPr>
              <w:t xml:space="preserve">-   </w:t>
            </w:r>
          </w:p>
        </w:tc>
        <w:tc>
          <w:tcPr>
            <w:tcW w:w="1080" w:type="dxa"/>
            <w:tcBorders>
              <w:top w:val="single" w:sz="4" w:space="0" w:color="000000"/>
              <w:left w:val="single" w:sz="4" w:space="0" w:color="000000"/>
              <w:bottom w:val="single" w:sz="4" w:space="0" w:color="000000"/>
              <w:right w:val="single" w:sz="4" w:space="0" w:color="000000"/>
            </w:tcBorders>
            <w:vAlign w:val="center"/>
          </w:tcPr>
          <w:p w14:paraId="4099FD12" w14:textId="77777777" w:rsidR="00A14462" w:rsidRPr="00F027B2" w:rsidRDefault="008F7567" w:rsidP="00F027B2">
            <w:pPr>
              <w:spacing w:after="0" w:line="259" w:lineRule="auto"/>
              <w:ind w:left="0" w:right="50" w:firstLine="0"/>
              <w:jc w:val="left"/>
              <w:rPr>
                <w:rFonts w:ascii="Arial" w:hAnsi="Arial" w:cs="Arial"/>
                <w:sz w:val="22"/>
              </w:rPr>
            </w:pPr>
            <w:r w:rsidRPr="00F027B2">
              <w:rPr>
                <w:rFonts w:ascii="Arial" w:hAnsi="Arial" w:cs="Arial"/>
                <w:sz w:val="22"/>
              </w:rPr>
              <w:t xml:space="preserve">≥ 0,37 </w:t>
            </w:r>
          </w:p>
        </w:tc>
      </w:tr>
      <w:tr w:rsidR="00A14462" w:rsidRPr="00F027B2" w14:paraId="55624248" w14:textId="77777777">
        <w:trPr>
          <w:trHeight w:val="540"/>
        </w:trPr>
        <w:tc>
          <w:tcPr>
            <w:tcW w:w="0" w:type="auto"/>
            <w:vMerge/>
            <w:tcBorders>
              <w:top w:val="nil"/>
              <w:left w:val="single" w:sz="4" w:space="0" w:color="000000"/>
              <w:bottom w:val="single" w:sz="4" w:space="0" w:color="000000"/>
              <w:right w:val="single" w:sz="4" w:space="0" w:color="000000"/>
            </w:tcBorders>
          </w:tcPr>
          <w:p w14:paraId="6BD2098B" w14:textId="77777777" w:rsidR="00A14462" w:rsidRPr="00F027B2" w:rsidRDefault="00A14462" w:rsidP="00F027B2">
            <w:pPr>
              <w:spacing w:after="160" w:line="259" w:lineRule="auto"/>
              <w:ind w:left="0" w:firstLine="0"/>
              <w:jc w:val="left"/>
              <w:rPr>
                <w:rFonts w:ascii="Arial" w:hAnsi="Arial" w:cs="Arial"/>
                <w:sz w:val="22"/>
              </w:rPr>
            </w:pPr>
          </w:p>
        </w:tc>
        <w:tc>
          <w:tcPr>
            <w:tcW w:w="3259" w:type="dxa"/>
            <w:tcBorders>
              <w:top w:val="single" w:sz="4" w:space="0" w:color="000000"/>
              <w:left w:val="single" w:sz="4" w:space="0" w:color="000000"/>
              <w:bottom w:val="single" w:sz="4" w:space="0" w:color="000000"/>
              <w:right w:val="single" w:sz="4" w:space="0" w:color="000000"/>
            </w:tcBorders>
          </w:tcPr>
          <w:p w14:paraId="73C50F81"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Pasy: włączania i wyłączania, jezdnie łącznic </w:t>
            </w:r>
          </w:p>
        </w:tc>
        <w:tc>
          <w:tcPr>
            <w:tcW w:w="1505" w:type="dxa"/>
            <w:tcBorders>
              <w:top w:val="single" w:sz="4" w:space="0" w:color="000000"/>
              <w:left w:val="single" w:sz="4" w:space="0" w:color="000000"/>
              <w:bottom w:val="single" w:sz="4" w:space="0" w:color="000000"/>
              <w:right w:val="single" w:sz="4" w:space="0" w:color="000000"/>
            </w:tcBorders>
            <w:vAlign w:val="center"/>
          </w:tcPr>
          <w:p w14:paraId="69F0CB5C" w14:textId="77777777" w:rsidR="00A14462" w:rsidRPr="00F027B2" w:rsidRDefault="008F7567" w:rsidP="00F027B2">
            <w:pPr>
              <w:spacing w:after="0" w:line="259" w:lineRule="auto"/>
              <w:ind w:left="0" w:right="48" w:firstLine="0"/>
              <w:jc w:val="left"/>
              <w:rPr>
                <w:rFonts w:ascii="Arial" w:hAnsi="Arial" w:cs="Arial"/>
                <w:sz w:val="22"/>
              </w:rPr>
            </w:pPr>
            <w:r w:rsidRPr="00F027B2">
              <w:rPr>
                <w:rFonts w:ascii="Arial" w:hAnsi="Arial" w:cs="Arial"/>
                <w:sz w:val="22"/>
              </w:rPr>
              <w:t xml:space="preserve">≥ 0,44 </w:t>
            </w:r>
          </w:p>
        </w:tc>
        <w:tc>
          <w:tcPr>
            <w:tcW w:w="1080" w:type="dxa"/>
            <w:tcBorders>
              <w:top w:val="single" w:sz="4" w:space="0" w:color="000000"/>
              <w:left w:val="single" w:sz="4" w:space="0" w:color="000000"/>
              <w:bottom w:val="single" w:sz="4" w:space="0" w:color="000000"/>
              <w:right w:val="single" w:sz="4" w:space="0" w:color="000000"/>
            </w:tcBorders>
            <w:vAlign w:val="center"/>
          </w:tcPr>
          <w:p w14:paraId="55B6803B" w14:textId="77777777" w:rsidR="00A14462" w:rsidRPr="00F027B2" w:rsidRDefault="008F7567" w:rsidP="00F027B2">
            <w:pPr>
              <w:spacing w:after="0" w:line="259" w:lineRule="auto"/>
              <w:ind w:left="0" w:right="52" w:firstLine="0"/>
              <w:jc w:val="left"/>
              <w:rPr>
                <w:rFonts w:ascii="Arial" w:hAnsi="Arial" w:cs="Arial"/>
                <w:sz w:val="22"/>
              </w:rPr>
            </w:pPr>
            <w:r w:rsidRPr="00F027B2">
              <w:rPr>
                <w:rFonts w:ascii="Arial" w:hAnsi="Arial" w:cs="Arial"/>
                <w:sz w:val="22"/>
              </w:rPr>
              <w:t xml:space="preserve">- </w:t>
            </w:r>
          </w:p>
        </w:tc>
      </w:tr>
      <w:tr w:rsidR="00A14462" w:rsidRPr="00F027B2" w14:paraId="7BB44E91" w14:textId="77777777">
        <w:trPr>
          <w:trHeight w:val="538"/>
        </w:trPr>
        <w:tc>
          <w:tcPr>
            <w:tcW w:w="1560" w:type="dxa"/>
            <w:tcBorders>
              <w:top w:val="single" w:sz="4" w:space="0" w:color="000000"/>
              <w:left w:val="single" w:sz="4" w:space="0" w:color="000000"/>
              <w:bottom w:val="single" w:sz="4" w:space="0" w:color="000000"/>
              <w:right w:val="single" w:sz="4" w:space="0" w:color="000000"/>
            </w:tcBorders>
            <w:vAlign w:val="center"/>
          </w:tcPr>
          <w:p w14:paraId="35959EBF" w14:textId="77777777" w:rsidR="00A14462" w:rsidRPr="00F027B2" w:rsidRDefault="008F7567" w:rsidP="00F027B2">
            <w:pPr>
              <w:spacing w:after="0" w:line="259" w:lineRule="auto"/>
              <w:ind w:left="0" w:right="52" w:firstLine="0"/>
              <w:jc w:val="left"/>
              <w:rPr>
                <w:rFonts w:ascii="Arial" w:hAnsi="Arial" w:cs="Arial"/>
                <w:sz w:val="22"/>
              </w:rPr>
            </w:pPr>
            <w:r w:rsidRPr="00F027B2">
              <w:rPr>
                <w:rFonts w:ascii="Arial" w:hAnsi="Arial" w:cs="Arial"/>
                <w:sz w:val="22"/>
              </w:rPr>
              <w:t xml:space="preserve">GP, G, Z </w:t>
            </w:r>
          </w:p>
        </w:tc>
        <w:tc>
          <w:tcPr>
            <w:tcW w:w="3259" w:type="dxa"/>
            <w:tcBorders>
              <w:top w:val="single" w:sz="4" w:space="0" w:color="000000"/>
              <w:left w:val="single" w:sz="4" w:space="0" w:color="000000"/>
              <w:bottom w:val="single" w:sz="4" w:space="0" w:color="000000"/>
              <w:right w:val="single" w:sz="4" w:space="0" w:color="000000"/>
            </w:tcBorders>
          </w:tcPr>
          <w:p w14:paraId="47F7D004"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Pasy: ruchu, dodatkowe, utwardzone pobocza </w:t>
            </w:r>
          </w:p>
        </w:tc>
        <w:tc>
          <w:tcPr>
            <w:tcW w:w="1505" w:type="dxa"/>
            <w:tcBorders>
              <w:top w:val="single" w:sz="4" w:space="0" w:color="000000"/>
              <w:left w:val="single" w:sz="4" w:space="0" w:color="000000"/>
              <w:bottom w:val="single" w:sz="4" w:space="0" w:color="000000"/>
              <w:right w:val="single" w:sz="4" w:space="0" w:color="000000"/>
            </w:tcBorders>
            <w:vAlign w:val="center"/>
          </w:tcPr>
          <w:p w14:paraId="08F40000" w14:textId="77777777" w:rsidR="00A14462" w:rsidRPr="00F027B2" w:rsidRDefault="008F7567" w:rsidP="00F027B2">
            <w:pPr>
              <w:spacing w:after="0" w:line="259" w:lineRule="auto"/>
              <w:ind w:left="0" w:right="48" w:firstLine="0"/>
              <w:jc w:val="left"/>
              <w:rPr>
                <w:rFonts w:ascii="Arial" w:hAnsi="Arial" w:cs="Arial"/>
                <w:sz w:val="22"/>
              </w:rPr>
            </w:pPr>
            <w:r w:rsidRPr="00F027B2">
              <w:rPr>
                <w:rFonts w:ascii="Arial" w:hAnsi="Arial" w:cs="Arial"/>
                <w:sz w:val="22"/>
              </w:rPr>
              <w:t xml:space="preserve">≥ 0,36 </w:t>
            </w:r>
          </w:p>
        </w:tc>
        <w:tc>
          <w:tcPr>
            <w:tcW w:w="1080" w:type="dxa"/>
            <w:tcBorders>
              <w:top w:val="single" w:sz="4" w:space="0" w:color="000000"/>
              <w:left w:val="single" w:sz="4" w:space="0" w:color="000000"/>
              <w:bottom w:val="single" w:sz="4" w:space="0" w:color="000000"/>
              <w:right w:val="single" w:sz="4" w:space="0" w:color="000000"/>
            </w:tcBorders>
            <w:vAlign w:val="center"/>
          </w:tcPr>
          <w:p w14:paraId="13B0AB9C" w14:textId="77777777" w:rsidR="00A14462" w:rsidRPr="00F027B2" w:rsidRDefault="008F7567" w:rsidP="00F027B2">
            <w:pPr>
              <w:spacing w:after="0" w:line="259" w:lineRule="auto"/>
              <w:ind w:left="0" w:right="52" w:firstLine="0"/>
              <w:jc w:val="left"/>
              <w:rPr>
                <w:rFonts w:ascii="Arial" w:hAnsi="Arial" w:cs="Arial"/>
                <w:sz w:val="22"/>
              </w:rPr>
            </w:pPr>
            <w:r w:rsidRPr="00F027B2">
              <w:rPr>
                <w:rFonts w:ascii="Arial" w:hAnsi="Arial" w:cs="Arial"/>
                <w:sz w:val="22"/>
              </w:rPr>
              <w:t xml:space="preserve">- </w:t>
            </w:r>
          </w:p>
        </w:tc>
      </w:tr>
    </w:tbl>
    <w:p w14:paraId="4F371B25" w14:textId="77777777" w:rsidR="00A14462" w:rsidRPr="00F027B2" w:rsidRDefault="008F7567" w:rsidP="00F027B2">
      <w:pPr>
        <w:spacing w:after="35" w:line="259" w:lineRule="auto"/>
        <w:ind w:left="264" w:firstLine="0"/>
        <w:jc w:val="left"/>
        <w:rPr>
          <w:rFonts w:ascii="Arial" w:hAnsi="Arial" w:cs="Arial"/>
          <w:sz w:val="22"/>
        </w:rPr>
      </w:pPr>
      <w:r w:rsidRPr="00F027B2">
        <w:rPr>
          <w:rFonts w:ascii="Arial" w:hAnsi="Arial" w:cs="Arial"/>
          <w:sz w:val="22"/>
        </w:rPr>
        <w:t xml:space="preserve"> </w:t>
      </w:r>
    </w:p>
    <w:p w14:paraId="101927B2" w14:textId="77777777" w:rsidR="00A14462" w:rsidRPr="00F027B2" w:rsidRDefault="008F7567" w:rsidP="00F027B2">
      <w:pPr>
        <w:pStyle w:val="Nagwek4"/>
        <w:ind w:left="662"/>
        <w:rPr>
          <w:rFonts w:ascii="Arial" w:hAnsi="Arial" w:cs="Arial"/>
          <w:sz w:val="22"/>
        </w:rPr>
      </w:pPr>
      <w:r w:rsidRPr="00F027B2">
        <w:rPr>
          <w:rFonts w:ascii="Arial" w:hAnsi="Arial" w:cs="Arial"/>
          <w:sz w:val="22"/>
        </w:rPr>
        <w:t xml:space="preserve">6.4.2.7 Pozostałe właściwości warstwy asfaltowej </w:t>
      </w:r>
    </w:p>
    <w:p w14:paraId="3014958E" w14:textId="77777777" w:rsidR="00A14462" w:rsidRPr="00F027B2" w:rsidRDefault="008F7567" w:rsidP="00F027B2">
      <w:pPr>
        <w:ind w:left="254" w:right="479"/>
        <w:jc w:val="left"/>
        <w:rPr>
          <w:rFonts w:ascii="Arial" w:hAnsi="Arial" w:cs="Arial"/>
          <w:sz w:val="22"/>
        </w:rPr>
      </w:pPr>
      <w:r w:rsidRPr="00F027B2">
        <w:rPr>
          <w:rFonts w:ascii="Arial" w:hAnsi="Arial" w:cs="Arial"/>
          <w:sz w:val="22"/>
        </w:rPr>
        <w:t xml:space="preserve">Szerokość warstwy, mierzona 10 razy na 1 km każdej jezdni, nie może się różnić od szerokości projektowanej o więcej niż ± 5 cm. Rzędne wysokościowe, mierzone co 10 m na prostych i co 10 m na osi podłużnej i krawędziach, powinny być zgodne z dokumentacją projektową z dopuszczalną tolerancją ± 1 cm, przy czym co najmniej 95% wykonanych pomiarów nie może przekraczać przedziału dopuszczalnych odchyleń. Ukształtowanie osi w planie, mierzone co 100 m, nie powinno różnić się od dokumentacji projektowej o ± 5 cm. Złącza podłużne i poprzeczne, sprawdzone wizualnie, powinny być równe i związane, wykonane w linii prostej, równolegle lub prostopadle do osi drogi. Przylegające warstwy powinny być w jednym poziomie. </w:t>
      </w:r>
    </w:p>
    <w:p w14:paraId="20BA43C7"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Wygląd zewnętrzny warstwy, sprawdzony wizualnie, powinien być jednorodny, bez spękań, deformacji, plam i </w:t>
      </w:r>
      <w:proofErr w:type="spellStart"/>
      <w:r w:rsidRPr="00F027B2">
        <w:rPr>
          <w:rFonts w:ascii="Arial" w:hAnsi="Arial" w:cs="Arial"/>
          <w:sz w:val="22"/>
        </w:rPr>
        <w:t>wykruszeń</w:t>
      </w:r>
      <w:proofErr w:type="spellEnd"/>
      <w:r w:rsidRPr="00F027B2">
        <w:rPr>
          <w:rFonts w:ascii="Arial" w:hAnsi="Arial" w:cs="Arial"/>
          <w:sz w:val="22"/>
        </w:rPr>
        <w:t xml:space="preserve">. </w:t>
      </w:r>
    </w:p>
    <w:p w14:paraId="24C6DEF2" w14:textId="77777777" w:rsidR="00A14462" w:rsidRPr="00F027B2" w:rsidRDefault="008F7567" w:rsidP="00F027B2">
      <w:pPr>
        <w:numPr>
          <w:ilvl w:val="0"/>
          <w:numId w:val="152"/>
        </w:numPr>
        <w:spacing w:after="60" w:line="249" w:lineRule="auto"/>
        <w:ind w:right="127" w:hanging="360"/>
        <w:jc w:val="left"/>
        <w:rPr>
          <w:rFonts w:ascii="Arial" w:hAnsi="Arial" w:cs="Arial"/>
          <w:sz w:val="22"/>
        </w:rPr>
      </w:pPr>
      <w:r w:rsidRPr="00F027B2">
        <w:rPr>
          <w:rFonts w:ascii="Arial" w:hAnsi="Arial" w:cs="Arial"/>
          <w:sz w:val="22"/>
        </w:rPr>
        <w:lastRenderedPageBreak/>
        <w:t xml:space="preserve">OBMIAR ROBOT </w:t>
      </w:r>
    </w:p>
    <w:p w14:paraId="7C639F7C" w14:textId="77777777" w:rsidR="00A14462" w:rsidRPr="00F027B2" w:rsidRDefault="008F7567" w:rsidP="00F027B2">
      <w:pPr>
        <w:numPr>
          <w:ilvl w:val="1"/>
          <w:numId w:val="152"/>
        </w:numPr>
        <w:spacing w:after="15" w:line="249" w:lineRule="auto"/>
        <w:ind w:right="127" w:hanging="576"/>
        <w:jc w:val="left"/>
        <w:rPr>
          <w:rFonts w:ascii="Arial" w:hAnsi="Arial" w:cs="Arial"/>
          <w:sz w:val="22"/>
        </w:rPr>
      </w:pPr>
      <w:r w:rsidRPr="00F027B2">
        <w:rPr>
          <w:rFonts w:ascii="Arial" w:hAnsi="Arial" w:cs="Arial"/>
          <w:sz w:val="22"/>
        </w:rPr>
        <w:t xml:space="preserve">Ogólne zasady obmiaru robót </w:t>
      </w:r>
    </w:p>
    <w:p w14:paraId="14EA5362" w14:textId="77777777" w:rsidR="00A14462" w:rsidRPr="00F027B2" w:rsidRDefault="008F7567" w:rsidP="00F027B2">
      <w:pPr>
        <w:spacing w:after="40"/>
        <w:ind w:left="254" w:right="131"/>
        <w:jc w:val="left"/>
        <w:rPr>
          <w:rFonts w:ascii="Arial" w:hAnsi="Arial" w:cs="Arial"/>
          <w:sz w:val="22"/>
        </w:rPr>
      </w:pPr>
      <w:r w:rsidRPr="00F027B2">
        <w:rPr>
          <w:rFonts w:ascii="Arial" w:hAnsi="Arial" w:cs="Arial"/>
          <w:sz w:val="22"/>
        </w:rPr>
        <w:t xml:space="preserve">Ogólne zasady obmiaru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[1]  pkt 7. </w:t>
      </w:r>
    </w:p>
    <w:p w14:paraId="7C8D8979" w14:textId="77777777" w:rsidR="00A14462" w:rsidRPr="00F027B2" w:rsidRDefault="008F7567" w:rsidP="00F027B2">
      <w:pPr>
        <w:numPr>
          <w:ilvl w:val="1"/>
          <w:numId w:val="152"/>
        </w:numPr>
        <w:spacing w:after="15" w:line="249" w:lineRule="auto"/>
        <w:ind w:right="127" w:hanging="576"/>
        <w:jc w:val="left"/>
        <w:rPr>
          <w:rFonts w:ascii="Arial" w:hAnsi="Arial" w:cs="Arial"/>
          <w:sz w:val="22"/>
        </w:rPr>
      </w:pPr>
      <w:r w:rsidRPr="00F027B2">
        <w:rPr>
          <w:rFonts w:ascii="Arial" w:hAnsi="Arial" w:cs="Arial"/>
          <w:sz w:val="22"/>
        </w:rPr>
        <w:t xml:space="preserve">Jednostka obmiarowa </w:t>
      </w:r>
    </w:p>
    <w:p w14:paraId="5CDFF3F8"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Jednostką obmiarową jest m2 (metr kwadratowy) wykonanej warstwy ścieralnej z betonu asfaltowego (AC). </w:t>
      </w:r>
    </w:p>
    <w:p w14:paraId="169F6B9B" w14:textId="77777777" w:rsidR="00A14462" w:rsidRPr="00F027B2" w:rsidRDefault="008F7567" w:rsidP="00F027B2">
      <w:pPr>
        <w:numPr>
          <w:ilvl w:val="0"/>
          <w:numId w:val="152"/>
        </w:numPr>
        <w:spacing w:after="63" w:line="249" w:lineRule="auto"/>
        <w:ind w:right="127" w:hanging="360"/>
        <w:jc w:val="left"/>
        <w:rPr>
          <w:rFonts w:ascii="Arial" w:hAnsi="Arial" w:cs="Arial"/>
          <w:sz w:val="22"/>
        </w:rPr>
      </w:pPr>
      <w:r w:rsidRPr="00F027B2">
        <w:rPr>
          <w:rFonts w:ascii="Arial" w:hAnsi="Arial" w:cs="Arial"/>
          <w:sz w:val="22"/>
        </w:rPr>
        <w:t xml:space="preserve">PODSTAWA PŁATNOŚCI </w:t>
      </w:r>
    </w:p>
    <w:p w14:paraId="7CEFCC1B" w14:textId="77777777" w:rsidR="00A14462" w:rsidRPr="00F027B2" w:rsidRDefault="008F7567" w:rsidP="00F027B2">
      <w:pPr>
        <w:numPr>
          <w:ilvl w:val="1"/>
          <w:numId w:val="152"/>
        </w:numPr>
        <w:spacing w:after="15" w:line="249" w:lineRule="auto"/>
        <w:ind w:right="127" w:hanging="576"/>
        <w:jc w:val="left"/>
        <w:rPr>
          <w:rFonts w:ascii="Arial" w:hAnsi="Arial" w:cs="Arial"/>
          <w:sz w:val="22"/>
        </w:rPr>
      </w:pPr>
      <w:r w:rsidRPr="00F027B2">
        <w:rPr>
          <w:rFonts w:ascii="Arial" w:hAnsi="Arial" w:cs="Arial"/>
          <w:sz w:val="22"/>
        </w:rPr>
        <w:t xml:space="preserve">Ogólne ustalenia dotyczące podstawy płatności </w:t>
      </w:r>
    </w:p>
    <w:p w14:paraId="16762DDC" w14:textId="77777777" w:rsidR="00A14462" w:rsidRPr="00F027B2" w:rsidRDefault="008F7567" w:rsidP="00F027B2">
      <w:pPr>
        <w:spacing w:after="40"/>
        <w:ind w:left="254" w:right="131"/>
        <w:jc w:val="left"/>
        <w:rPr>
          <w:rFonts w:ascii="Arial" w:hAnsi="Arial" w:cs="Arial"/>
          <w:sz w:val="22"/>
        </w:rPr>
      </w:pPr>
      <w:r w:rsidRPr="00F027B2">
        <w:rPr>
          <w:rFonts w:ascii="Arial" w:hAnsi="Arial" w:cs="Arial"/>
          <w:sz w:val="22"/>
        </w:rPr>
        <w:t xml:space="preserve">Ogólne ustalenia dotyczące podstawy płatności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[1] pkt 9. </w:t>
      </w:r>
    </w:p>
    <w:p w14:paraId="4ECA02C0" w14:textId="77777777" w:rsidR="00A14462" w:rsidRPr="00F027B2" w:rsidRDefault="008F7567" w:rsidP="00F027B2">
      <w:pPr>
        <w:numPr>
          <w:ilvl w:val="1"/>
          <w:numId w:val="152"/>
        </w:numPr>
        <w:spacing w:after="15" w:line="249" w:lineRule="auto"/>
        <w:ind w:right="127" w:hanging="576"/>
        <w:jc w:val="left"/>
        <w:rPr>
          <w:rFonts w:ascii="Arial" w:hAnsi="Arial" w:cs="Arial"/>
          <w:sz w:val="22"/>
        </w:rPr>
      </w:pPr>
      <w:r w:rsidRPr="00F027B2">
        <w:rPr>
          <w:rFonts w:ascii="Arial" w:hAnsi="Arial" w:cs="Arial"/>
          <w:sz w:val="22"/>
        </w:rPr>
        <w:t xml:space="preserve">Cena jednostki obmiarowej </w:t>
      </w:r>
    </w:p>
    <w:p w14:paraId="36D85193"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Cena wykonania 1 m2 warstwy ścieralnej z betonu asfaltowego (AC) obejmuje: </w:t>
      </w:r>
    </w:p>
    <w:p w14:paraId="23BE355E" w14:textId="77777777" w:rsidR="00A14462" w:rsidRPr="00F027B2" w:rsidRDefault="008F7567" w:rsidP="00F027B2">
      <w:pPr>
        <w:numPr>
          <w:ilvl w:val="0"/>
          <w:numId w:val="153"/>
        </w:numPr>
        <w:ind w:right="131" w:hanging="252"/>
        <w:jc w:val="left"/>
        <w:rPr>
          <w:rFonts w:ascii="Arial" w:hAnsi="Arial" w:cs="Arial"/>
          <w:sz w:val="22"/>
        </w:rPr>
      </w:pPr>
      <w:r w:rsidRPr="00F027B2">
        <w:rPr>
          <w:rFonts w:ascii="Arial" w:hAnsi="Arial" w:cs="Arial"/>
          <w:sz w:val="22"/>
        </w:rPr>
        <w:t xml:space="preserve">prace pomiarowe i roboty przygotowawcze, </w:t>
      </w:r>
    </w:p>
    <w:p w14:paraId="53121D21" w14:textId="77777777" w:rsidR="00A14462" w:rsidRPr="00F027B2" w:rsidRDefault="008F7567" w:rsidP="00F027B2">
      <w:pPr>
        <w:numPr>
          <w:ilvl w:val="0"/>
          <w:numId w:val="153"/>
        </w:numPr>
        <w:ind w:right="131" w:hanging="252"/>
        <w:jc w:val="left"/>
        <w:rPr>
          <w:rFonts w:ascii="Arial" w:hAnsi="Arial" w:cs="Arial"/>
          <w:sz w:val="22"/>
        </w:rPr>
      </w:pPr>
      <w:r w:rsidRPr="00F027B2">
        <w:rPr>
          <w:rFonts w:ascii="Arial" w:hAnsi="Arial" w:cs="Arial"/>
          <w:sz w:val="22"/>
        </w:rPr>
        <w:t xml:space="preserve">oznakowanie robót, </w:t>
      </w:r>
    </w:p>
    <w:p w14:paraId="78F46DDA" w14:textId="77777777" w:rsidR="00A14462" w:rsidRPr="00F027B2" w:rsidRDefault="008F7567" w:rsidP="00F027B2">
      <w:pPr>
        <w:numPr>
          <w:ilvl w:val="0"/>
          <w:numId w:val="153"/>
        </w:numPr>
        <w:ind w:right="131" w:hanging="252"/>
        <w:jc w:val="left"/>
        <w:rPr>
          <w:rFonts w:ascii="Arial" w:hAnsi="Arial" w:cs="Arial"/>
          <w:sz w:val="22"/>
        </w:rPr>
      </w:pPr>
      <w:r w:rsidRPr="00F027B2">
        <w:rPr>
          <w:rFonts w:ascii="Arial" w:hAnsi="Arial" w:cs="Arial"/>
          <w:sz w:val="22"/>
        </w:rPr>
        <w:t xml:space="preserve">oczyszczenie i skropienie podłoża, </w:t>
      </w:r>
    </w:p>
    <w:p w14:paraId="54272F7E" w14:textId="77777777" w:rsidR="00A14462" w:rsidRPr="00F027B2" w:rsidRDefault="008F7567" w:rsidP="00F027B2">
      <w:pPr>
        <w:numPr>
          <w:ilvl w:val="0"/>
          <w:numId w:val="153"/>
        </w:numPr>
        <w:ind w:right="131" w:hanging="252"/>
        <w:jc w:val="left"/>
        <w:rPr>
          <w:rFonts w:ascii="Arial" w:hAnsi="Arial" w:cs="Arial"/>
          <w:sz w:val="22"/>
        </w:rPr>
      </w:pPr>
      <w:r w:rsidRPr="00F027B2">
        <w:rPr>
          <w:rFonts w:ascii="Arial" w:hAnsi="Arial" w:cs="Arial"/>
          <w:sz w:val="22"/>
        </w:rPr>
        <w:t xml:space="preserve">dostarczenie materiałów i sprzętu, </w:t>
      </w:r>
    </w:p>
    <w:p w14:paraId="7E55D2CE" w14:textId="77777777" w:rsidR="00A14462" w:rsidRPr="00F027B2" w:rsidRDefault="008F7567" w:rsidP="00F027B2">
      <w:pPr>
        <w:numPr>
          <w:ilvl w:val="0"/>
          <w:numId w:val="153"/>
        </w:numPr>
        <w:ind w:right="131" w:hanging="252"/>
        <w:jc w:val="left"/>
        <w:rPr>
          <w:rFonts w:ascii="Arial" w:hAnsi="Arial" w:cs="Arial"/>
          <w:sz w:val="22"/>
        </w:rPr>
      </w:pPr>
      <w:r w:rsidRPr="00F027B2">
        <w:rPr>
          <w:rFonts w:ascii="Arial" w:hAnsi="Arial" w:cs="Arial"/>
          <w:sz w:val="22"/>
        </w:rPr>
        <w:t xml:space="preserve">opracowanie recepty laboratoryjnej, </w:t>
      </w:r>
    </w:p>
    <w:p w14:paraId="3D852777" w14:textId="77777777" w:rsidR="00A14462" w:rsidRPr="00F027B2" w:rsidRDefault="008F7567" w:rsidP="00F027B2">
      <w:pPr>
        <w:numPr>
          <w:ilvl w:val="0"/>
          <w:numId w:val="153"/>
        </w:numPr>
        <w:ind w:right="131" w:hanging="252"/>
        <w:jc w:val="left"/>
        <w:rPr>
          <w:rFonts w:ascii="Arial" w:hAnsi="Arial" w:cs="Arial"/>
          <w:sz w:val="22"/>
        </w:rPr>
      </w:pPr>
      <w:r w:rsidRPr="00F027B2">
        <w:rPr>
          <w:rFonts w:ascii="Arial" w:hAnsi="Arial" w:cs="Arial"/>
          <w:sz w:val="22"/>
        </w:rPr>
        <w:t xml:space="preserve">wykonanie próby technologicznej i odcinka próbnego, </w:t>
      </w:r>
    </w:p>
    <w:p w14:paraId="3847D92C" w14:textId="77777777" w:rsidR="00A14462" w:rsidRPr="00F027B2" w:rsidRDefault="008F7567" w:rsidP="00F027B2">
      <w:pPr>
        <w:numPr>
          <w:ilvl w:val="0"/>
          <w:numId w:val="153"/>
        </w:numPr>
        <w:ind w:right="131" w:hanging="252"/>
        <w:jc w:val="left"/>
        <w:rPr>
          <w:rFonts w:ascii="Arial" w:hAnsi="Arial" w:cs="Arial"/>
          <w:sz w:val="22"/>
        </w:rPr>
      </w:pPr>
      <w:r w:rsidRPr="00F027B2">
        <w:rPr>
          <w:rFonts w:ascii="Arial" w:hAnsi="Arial" w:cs="Arial"/>
          <w:sz w:val="22"/>
        </w:rPr>
        <w:t xml:space="preserve">wyprodukowanie mieszanki betonu asfaltowego i jej transport na miejsce wbudowania, </w:t>
      </w:r>
    </w:p>
    <w:p w14:paraId="376337C3" w14:textId="77777777" w:rsidR="00A14462" w:rsidRPr="00F027B2" w:rsidRDefault="008F7567" w:rsidP="00F027B2">
      <w:pPr>
        <w:numPr>
          <w:ilvl w:val="0"/>
          <w:numId w:val="153"/>
        </w:numPr>
        <w:ind w:right="131" w:hanging="252"/>
        <w:jc w:val="left"/>
        <w:rPr>
          <w:rFonts w:ascii="Arial" w:hAnsi="Arial" w:cs="Arial"/>
          <w:sz w:val="22"/>
        </w:rPr>
      </w:pPr>
      <w:r w:rsidRPr="00F027B2">
        <w:rPr>
          <w:rFonts w:ascii="Arial" w:hAnsi="Arial" w:cs="Arial"/>
          <w:sz w:val="22"/>
        </w:rPr>
        <w:t xml:space="preserve">posmarowanie lepiszczem lub pokrycie taśmą asfaltową krawędzi urządzeń obcych i krawężników, </w:t>
      </w:r>
    </w:p>
    <w:p w14:paraId="745F1851" w14:textId="77777777" w:rsidR="00A14462" w:rsidRPr="00F027B2" w:rsidRDefault="008F7567" w:rsidP="00F027B2">
      <w:pPr>
        <w:numPr>
          <w:ilvl w:val="0"/>
          <w:numId w:val="153"/>
        </w:numPr>
        <w:ind w:right="131" w:hanging="252"/>
        <w:jc w:val="left"/>
        <w:rPr>
          <w:rFonts w:ascii="Arial" w:hAnsi="Arial" w:cs="Arial"/>
          <w:sz w:val="22"/>
        </w:rPr>
      </w:pPr>
      <w:r w:rsidRPr="00F027B2">
        <w:rPr>
          <w:rFonts w:ascii="Arial" w:hAnsi="Arial" w:cs="Arial"/>
          <w:sz w:val="22"/>
        </w:rPr>
        <w:t xml:space="preserve">rozłożenie i zagęszczenie mieszanki betonu asfaltowego, </w:t>
      </w:r>
    </w:p>
    <w:p w14:paraId="7F34CB84" w14:textId="77777777" w:rsidR="00A14462" w:rsidRPr="00F027B2" w:rsidRDefault="008F7567" w:rsidP="00F027B2">
      <w:pPr>
        <w:numPr>
          <w:ilvl w:val="0"/>
          <w:numId w:val="153"/>
        </w:numPr>
        <w:ind w:right="131" w:hanging="252"/>
        <w:jc w:val="left"/>
        <w:rPr>
          <w:rFonts w:ascii="Arial" w:hAnsi="Arial" w:cs="Arial"/>
          <w:sz w:val="22"/>
        </w:rPr>
      </w:pPr>
      <w:r w:rsidRPr="00F027B2">
        <w:rPr>
          <w:rFonts w:ascii="Arial" w:hAnsi="Arial" w:cs="Arial"/>
          <w:sz w:val="22"/>
        </w:rPr>
        <w:t xml:space="preserve">obcięcie krawędzi i posmarowanie lepiszczem, </w:t>
      </w:r>
    </w:p>
    <w:p w14:paraId="27707CF8" w14:textId="77777777" w:rsidR="00A14462" w:rsidRPr="00F027B2" w:rsidRDefault="008F7567" w:rsidP="00F027B2">
      <w:pPr>
        <w:numPr>
          <w:ilvl w:val="0"/>
          <w:numId w:val="153"/>
        </w:numPr>
        <w:spacing w:after="43"/>
        <w:ind w:right="131" w:hanging="252"/>
        <w:jc w:val="left"/>
        <w:rPr>
          <w:rFonts w:ascii="Arial" w:hAnsi="Arial" w:cs="Arial"/>
          <w:sz w:val="22"/>
        </w:rPr>
      </w:pPr>
      <w:r w:rsidRPr="00F027B2">
        <w:rPr>
          <w:rFonts w:ascii="Arial" w:hAnsi="Arial" w:cs="Arial"/>
          <w:sz w:val="22"/>
        </w:rPr>
        <w:t xml:space="preserve">przeprowadzenie pomiarów i badań wymaganych w specyfikacji technicznej, - odwiezienie sprzętu. </w:t>
      </w:r>
    </w:p>
    <w:p w14:paraId="2176ECDE" w14:textId="77777777" w:rsidR="00A14462" w:rsidRPr="00F027B2" w:rsidRDefault="008F7567" w:rsidP="00F027B2">
      <w:pPr>
        <w:tabs>
          <w:tab w:val="center" w:pos="817"/>
          <w:tab w:val="center" w:pos="2534"/>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8.3 </w:t>
      </w:r>
      <w:r w:rsidRPr="00F027B2">
        <w:rPr>
          <w:rFonts w:ascii="Arial" w:hAnsi="Arial" w:cs="Arial"/>
          <w:sz w:val="22"/>
        </w:rPr>
        <w:tab/>
        <w:t xml:space="preserve">PRZEPISY ZWIĄZANE </w:t>
      </w:r>
    </w:p>
    <w:p w14:paraId="6A69D205" w14:textId="77777777" w:rsidR="00A14462" w:rsidRPr="00F027B2" w:rsidRDefault="008F7567" w:rsidP="00F027B2">
      <w:pPr>
        <w:spacing w:after="15" w:line="249" w:lineRule="auto"/>
        <w:ind w:left="392" w:right="127"/>
        <w:jc w:val="left"/>
        <w:rPr>
          <w:rFonts w:ascii="Arial" w:hAnsi="Arial" w:cs="Arial"/>
          <w:sz w:val="22"/>
        </w:rPr>
      </w:pPr>
      <w:r w:rsidRPr="00F027B2">
        <w:rPr>
          <w:rFonts w:ascii="Arial" w:hAnsi="Arial" w:cs="Arial"/>
          <w:sz w:val="22"/>
        </w:rPr>
        <w:t>8.3.1 Specyfikacja Wykonania i Odbioru Robót Budowlanych (</w:t>
      </w:r>
      <w:proofErr w:type="spellStart"/>
      <w:r w:rsidRPr="00F027B2">
        <w:rPr>
          <w:rFonts w:ascii="Arial" w:hAnsi="Arial" w:cs="Arial"/>
          <w:sz w:val="22"/>
        </w:rPr>
        <w:t>STWiORB</w:t>
      </w:r>
      <w:proofErr w:type="spellEnd"/>
      <w:r w:rsidRPr="00F027B2">
        <w:rPr>
          <w:rFonts w:ascii="Arial" w:hAnsi="Arial" w:cs="Arial"/>
          <w:sz w:val="22"/>
        </w:rPr>
        <w:t xml:space="preserve">) </w:t>
      </w:r>
    </w:p>
    <w:p w14:paraId="78AAEDB1" w14:textId="77777777" w:rsidR="00A14462" w:rsidRPr="00F027B2" w:rsidRDefault="008F7567" w:rsidP="00F027B2">
      <w:pPr>
        <w:tabs>
          <w:tab w:val="center" w:pos="1580"/>
          <w:tab w:val="center" w:pos="4480"/>
        </w:tabs>
        <w:spacing w:after="66"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9. D-M-00.00.00 </w:t>
      </w:r>
      <w:r w:rsidRPr="00F027B2">
        <w:rPr>
          <w:rFonts w:ascii="Arial" w:hAnsi="Arial" w:cs="Arial"/>
          <w:sz w:val="22"/>
        </w:rPr>
        <w:tab/>
        <w:t xml:space="preserve">WYMAGANIA OGÓLNE </w:t>
      </w:r>
    </w:p>
    <w:p w14:paraId="506DA45F" w14:textId="77777777" w:rsidR="00A14462" w:rsidRPr="00F027B2" w:rsidRDefault="008F7567" w:rsidP="00F027B2">
      <w:pPr>
        <w:tabs>
          <w:tab w:val="center" w:pos="817"/>
          <w:tab w:val="center" w:pos="1602"/>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9.1 </w:t>
      </w:r>
      <w:r w:rsidRPr="00F027B2">
        <w:rPr>
          <w:rFonts w:ascii="Arial" w:hAnsi="Arial" w:cs="Arial"/>
          <w:sz w:val="22"/>
        </w:rPr>
        <w:tab/>
        <w:t xml:space="preserve">Normy </w:t>
      </w:r>
    </w:p>
    <w:p w14:paraId="1947C122"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Zestawienie zawiera dodatkowo normy PN-EN związane z badaniami materiałów występujących w niniejszej </w:t>
      </w:r>
      <w:proofErr w:type="spellStart"/>
      <w:r w:rsidRPr="00F027B2">
        <w:rPr>
          <w:rFonts w:ascii="Arial" w:hAnsi="Arial" w:cs="Arial"/>
          <w:sz w:val="22"/>
        </w:rPr>
        <w:t>STWiORB</w:t>
      </w:r>
      <w:proofErr w:type="spellEnd"/>
      <w:r w:rsidRPr="00F027B2">
        <w:rPr>
          <w:rFonts w:ascii="Arial" w:hAnsi="Arial" w:cs="Arial"/>
          <w:sz w:val="22"/>
        </w:rPr>
        <w:t xml:space="preserve">) </w:t>
      </w:r>
    </w:p>
    <w:p w14:paraId="70C8E90D" w14:textId="77777777" w:rsidR="00A14462" w:rsidRPr="00F027B2" w:rsidRDefault="008F7567" w:rsidP="00F027B2">
      <w:pPr>
        <w:numPr>
          <w:ilvl w:val="0"/>
          <w:numId w:val="154"/>
        </w:numPr>
        <w:ind w:right="131" w:hanging="365"/>
        <w:jc w:val="left"/>
        <w:rPr>
          <w:rFonts w:ascii="Arial" w:hAnsi="Arial" w:cs="Arial"/>
          <w:sz w:val="22"/>
        </w:rPr>
      </w:pPr>
      <w:r w:rsidRPr="00F027B2">
        <w:rPr>
          <w:rFonts w:ascii="Arial" w:hAnsi="Arial" w:cs="Arial"/>
          <w:sz w:val="22"/>
        </w:rPr>
        <w:t xml:space="preserve">PN-EN 196-21 Metody badania cementu – Oznaczanie zawartości chlorków, dwutlenku węgla i alkaliów w cemencie </w:t>
      </w:r>
    </w:p>
    <w:p w14:paraId="66A17E4C" w14:textId="77777777" w:rsidR="00A14462" w:rsidRPr="00F027B2" w:rsidRDefault="008F7567" w:rsidP="00F027B2">
      <w:pPr>
        <w:numPr>
          <w:ilvl w:val="0"/>
          <w:numId w:val="154"/>
        </w:numPr>
        <w:ind w:right="131" w:hanging="365"/>
        <w:jc w:val="left"/>
        <w:rPr>
          <w:rFonts w:ascii="Arial" w:hAnsi="Arial" w:cs="Arial"/>
          <w:sz w:val="22"/>
        </w:rPr>
      </w:pPr>
      <w:r w:rsidRPr="00F027B2">
        <w:rPr>
          <w:rFonts w:ascii="Arial" w:hAnsi="Arial" w:cs="Arial"/>
          <w:sz w:val="22"/>
        </w:rPr>
        <w:t xml:space="preserve">PN-EN 459-2 Wapno budowlane – Część 2: Metody badania </w:t>
      </w:r>
    </w:p>
    <w:p w14:paraId="5C771D13" w14:textId="77777777" w:rsidR="00A14462" w:rsidRPr="00F027B2" w:rsidRDefault="008F7567" w:rsidP="00F027B2">
      <w:pPr>
        <w:numPr>
          <w:ilvl w:val="0"/>
          <w:numId w:val="154"/>
        </w:numPr>
        <w:ind w:right="131" w:hanging="365"/>
        <w:jc w:val="left"/>
        <w:rPr>
          <w:rFonts w:ascii="Arial" w:hAnsi="Arial" w:cs="Arial"/>
          <w:sz w:val="22"/>
        </w:rPr>
      </w:pPr>
      <w:r w:rsidRPr="00F027B2">
        <w:rPr>
          <w:rFonts w:ascii="Arial" w:hAnsi="Arial" w:cs="Arial"/>
          <w:sz w:val="22"/>
        </w:rPr>
        <w:t xml:space="preserve">PN-EN 932-3 Badania podstawowych właściwości kruszyw – Procedura i terminologia uproszczonego opisu petrograficznego </w:t>
      </w:r>
    </w:p>
    <w:p w14:paraId="60A33838" w14:textId="77777777" w:rsidR="00A14462" w:rsidRPr="00F027B2" w:rsidRDefault="008F7567" w:rsidP="00F027B2">
      <w:pPr>
        <w:numPr>
          <w:ilvl w:val="0"/>
          <w:numId w:val="154"/>
        </w:numPr>
        <w:ind w:right="131" w:hanging="365"/>
        <w:jc w:val="left"/>
        <w:rPr>
          <w:rFonts w:ascii="Arial" w:hAnsi="Arial" w:cs="Arial"/>
          <w:sz w:val="22"/>
        </w:rPr>
      </w:pPr>
      <w:r w:rsidRPr="00F027B2">
        <w:rPr>
          <w:rFonts w:ascii="Arial" w:hAnsi="Arial" w:cs="Arial"/>
          <w:sz w:val="22"/>
        </w:rPr>
        <w:t xml:space="preserve">PN-EN 933-1 Badania geometrycznych właściwości kruszyw – Oznaczanie składu ziarnowego –Metoda przesiewania </w:t>
      </w:r>
    </w:p>
    <w:p w14:paraId="70B09FC5" w14:textId="77777777" w:rsidR="00A14462" w:rsidRPr="00F027B2" w:rsidRDefault="008F7567" w:rsidP="00F027B2">
      <w:pPr>
        <w:numPr>
          <w:ilvl w:val="0"/>
          <w:numId w:val="154"/>
        </w:numPr>
        <w:ind w:right="131" w:hanging="365"/>
        <w:jc w:val="left"/>
        <w:rPr>
          <w:rFonts w:ascii="Arial" w:hAnsi="Arial" w:cs="Arial"/>
          <w:sz w:val="22"/>
        </w:rPr>
      </w:pPr>
      <w:r w:rsidRPr="00F027B2">
        <w:rPr>
          <w:rFonts w:ascii="Arial" w:hAnsi="Arial" w:cs="Arial"/>
          <w:sz w:val="22"/>
        </w:rPr>
        <w:t xml:space="preserve">PN-EN 933-3 Badania geometrycznych właściwości kruszyw – Oznaczanie kształtu ziaren za pomocą wskaźnika piaskowego </w:t>
      </w:r>
    </w:p>
    <w:p w14:paraId="42EE4A31" w14:textId="77777777" w:rsidR="00A14462" w:rsidRPr="00F027B2" w:rsidRDefault="008F7567" w:rsidP="00F027B2">
      <w:pPr>
        <w:numPr>
          <w:ilvl w:val="0"/>
          <w:numId w:val="154"/>
        </w:numPr>
        <w:ind w:right="131" w:hanging="365"/>
        <w:jc w:val="left"/>
        <w:rPr>
          <w:rFonts w:ascii="Arial" w:hAnsi="Arial" w:cs="Arial"/>
          <w:sz w:val="22"/>
        </w:rPr>
      </w:pPr>
      <w:r w:rsidRPr="00F027B2">
        <w:rPr>
          <w:rFonts w:ascii="Arial" w:hAnsi="Arial" w:cs="Arial"/>
          <w:sz w:val="22"/>
        </w:rPr>
        <w:t xml:space="preserve">PN-EN 933-4 Badania geometrycznych właściwości kruszyw – Część 4: Oznaczanie </w:t>
      </w:r>
    </w:p>
    <w:p w14:paraId="4AA11CEE"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kszta4tuziaren – Wskaźnik kształtu </w:t>
      </w:r>
    </w:p>
    <w:p w14:paraId="21DFBC37" w14:textId="77777777" w:rsidR="00A14462" w:rsidRPr="00F027B2" w:rsidRDefault="008F7567" w:rsidP="00F027B2">
      <w:pPr>
        <w:numPr>
          <w:ilvl w:val="0"/>
          <w:numId w:val="154"/>
        </w:numPr>
        <w:ind w:right="131" w:hanging="365"/>
        <w:jc w:val="left"/>
        <w:rPr>
          <w:rFonts w:ascii="Arial" w:hAnsi="Arial" w:cs="Arial"/>
          <w:sz w:val="22"/>
        </w:rPr>
      </w:pPr>
      <w:r w:rsidRPr="00F027B2">
        <w:rPr>
          <w:rFonts w:ascii="Arial" w:hAnsi="Arial" w:cs="Arial"/>
          <w:sz w:val="22"/>
        </w:rPr>
        <w:t xml:space="preserve">PN-EN 933-5 Badania geometrycznych właściwości kruszyw – Oznaczanie procentowej zawartości ziaren o powierzchniach powstałych w wyniku </w:t>
      </w:r>
      <w:proofErr w:type="spellStart"/>
      <w:r w:rsidRPr="00F027B2">
        <w:rPr>
          <w:rFonts w:ascii="Arial" w:hAnsi="Arial" w:cs="Arial"/>
          <w:sz w:val="22"/>
        </w:rPr>
        <w:t>przekruszenia</w:t>
      </w:r>
      <w:proofErr w:type="spellEnd"/>
      <w:r w:rsidRPr="00F027B2">
        <w:rPr>
          <w:rFonts w:ascii="Arial" w:hAnsi="Arial" w:cs="Arial"/>
          <w:sz w:val="22"/>
        </w:rPr>
        <w:t xml:space="preserve"> lub łamania kruszyw grubych </w:t>
      </w:r>
    </w:p>
    <w:p w14:paraId="1F445716" w14:textId="77777777" w:rsidR="00A14462" w:rsidRPr="00F027B2" w:rsidRDefault="008F7567" w:rsidP="00F027B2">
      <w:pPr>
        <w:numPr>
          <w:ilvl w:val="0"/>
          <w:numId w:val="154"/>
        </w:numPr>
        <w:ind w:right="131" w:hanging="365"/>
        <w:jc w:val="left"/>
        <w:rPr>
          <w:rFonts w:ascii="Arial" w:hAnsi="Arial" w:cs="Arial"/>
          <w:sz w:val="22"/>
        </w:rPr>
      </w:pPr>
      <w:r w:rsidRPr="00F027B2">
        <w:rPr>
          <w:rFonts w:ascii="Arial" w:hAnsi="Arial" w:cs="Arial"/>
          <w:sz w:val="22"/>
        </w:rPr>
        <w:t xml:space="preserve">PN-EN 933-6 Badania geometrycznych właściwości kruszyw – Część 6: Ocena właściwości powierzchni – Wskaźnik przepływu kruszywa </w:t>
      </w:r>
    </w:p>
    <w:p w14:paraId="1BCD96F3" w14:textId="77777777" w:rsidR="00A14462" w:rsidRPr="00F027B2" w:rsidRDefault="008F7567" w:rsidP="00F027B2">
      <w:pPr>
        <w:numPr>
          <w:ilvl w:val="0"/>
          <w:numId w:val="154"/>
        </w:numPr>
        <w:ind w:right="131" w:hanging="365"/>
        <w:jc w:val="left"/>
        <w:rPr>
          <w:rFonts w:ascii="Arial" w:hAnsi="Arial" w:cs="Arial"/>
          <w:sz w:val="22"/>
        </w:rPr>
      </w:pPr>
      <w:r w:rsidRPr="00F027B2">
        <w:rPr>
          <w:rFonts w:ascii="Arial" w:hAnsi="Arial" w:cs="Arial"/>
          <w:sz w:val="22"/>
        </w:rPr>
        <w:lastRenderedPageBreak/>
        <w:t xml:space="preserve">PN-EN 933-9 Badania geometrycznych właściwości kruszyw – Ocena zawartości drobnych cząstek – Badania sitkiem metylenowym </w:t>
      </w:r>
    </w:p>
    <w:p w14:paraId="3924A558" w14:textId="77777777" w:rsidR="00A14462" w:rsidRPr="00F027B2" w:rsidRDefault="008F7567" w:rsidP="00F027B2">
      <w:pPr>
        <w:numPr>
          <w:ilvl w:val="0"/>
          <w:numId w:val="154"/>
        </w:numPr>
        <w:ind w:right="131" w:hanging="365"/>
        <w:jc w:val="left"/>
        <w:rPr>
          <w:rFonts w:ascii="Arial" w:hAnsi="Arial" w:cs="Arial"/>
          <w:sz w:val="22"/>
        </w:rPr>
      </w:pPr>
      <w:r w:rsidRPr="00F027B2">
        <w:rPr>
          <w:rFonts w:ascii="Arial" w:hAnsi="Arial" w:cs="Arial"/>
          <w:sz w:val="22"/>
        </w:rPr>
        <w:t xml:space="preserve">PN-EN 933-10 Badania geometrycznych właściwości kruszyw – Cześć 10: Ocena zawartości drobnych cząstek – Uziarnienie wypełniaczy (przesiewanie w strumieniu powietrza) </w:t>
      </w:r>
    </w:p>
    <w:p w14:paraId="4DE7FC3B" w14:textId="77777777" w:rsidR="00A14462" w:rsidRPr="00F027B2" w:rsidRDefault="008F7567" w:rsidP="00F027B2">
      <w:pPr>
        <w:numPr>
          <w:ilvl w:val="0"/>
          <w:numId w:val="154"/>
        </w:numPr>
        <w:ind w:right="131" w:hanging="365"/>
        <w:jc w:val="left"/>
        <w:rPr>
          <w:rFonts w:ascii="Arial" w:hAnsi="Arial" w:cs="Arial"/>
          <w:sz w:val="22"/>
        </w:rPr>
      </w:pPr>
      <w:r w:rsidRPr="00F027B2">
        <w:rPr>
          <w:rFonts w:ascii="Arial" w:hAnsi="Arial" w:cs="Arial"/>
          <w:sz w:val="22"/>
        </w:rPr>
        <w:t xml:space="preserve">PN-EN 1097-2 Badania mechanicznych i fizycznych właściwości kruszyw – Metody oznaczania odporności na rozdrabnianie </w:t>
      </w:r>
    </w:p>
    <w:p w14:paraId="57C4466A" w14:textId="77777777" w:rsidR="00A14462" w:rsidRPr="00F027B2" w:rsidRDefault="008F7567" w:rsidP="00F027B2">
      <w:pPr>
        <w:numPr>
          <w:ilvl w:val="0"/>
          <w:numId w:val="154"/>
        </w:numPr>
        <w:ind w:right="131" w:hanging="365"/>
        <w:jc w:val="left"/>
        <w:rPr>
          <w:rFonts w:ascii="Arial" w:hAnsi="Arial" w:cs="Arial"/>
          <w:sz w:val="22"/>
        </w:rPr>
      </w:pPr>
      <w:r w:rsidRPr="00F027B2">
        <w:rPr>
          <w:rFonts w:ascii="Arial" w:hAnsi="Arial" w:cs="Arial"/>
          <w:sz w:val="22"/>
        </w:rPr>
        <w:t xml:space="preserve">PN-EN 1097-3 Badania mechanicznych i fizycznych właściwości kruszyw – Oznaczanie grubości nasypowej i jamistości </w:t>
      </w:r>
    </w:p>
    <w:p w14:paraId="1FCE2853" w14:textId="77777777" w:rsidR="00A14462" w:rsidRPr="00F027B2" w:rsidRDefault="008F7567" w:rsidP="00F027B2">
      <w:pPr>
        <w:numPr>
          <w:ilvl w:val="0"/>
          <w:numId w:val="154"/>
        </w:numPr>
        <w:ind w:right="131" w:hanging="365"/>
        <w:jc w:val="left"/>
        <w:rPr>
          <w:rFonts w:ascii="Arial" w:hAnsi="Arial" w:cs="Arial"/>
          <w:sz w:val="22"/>
        </w:rPr>
      </w:pPr>
      <w:r w:rsidRPr="00F027B2">
        <w:rPr>
          <w:rFonts w:ascii="Arial" w:hAnsi="Arial" w:cs="Arial"/>
          <w:sz w:val="22"/>
        </w:rPr>
        <w:t xml:space="preserve">PN-EN 1097-4 Badania mechanicznych i fizycznych właściwości kruszyw – Część 4: Oznaczanie pustych przestrzeni suchego, zagęszczonego wypełniacza </w:t>
      </w:r>
    </w:p>
    <w:p w14:paraId="42EDCD7F" w14:textId="77777777" w:rsidR="00A14462" w:rsidRPr="00F027B2" w:rsidRDefault="008F7567" w:rsidP="00F027B2">
      <w:pPr>
        <w:numPr>
          <w:ilvl w:val="0"/>
          <w:numId w:val="154"/>
        </w:numPr>
        <w:ind w:right="131" w:hanging="365"/>
        <w:jc w:val="left"/>
        <w:rPr>
          <w:rFonts w:ascii="Arial" w:hAnsi="Arial" w:cs="Arial"/>
          <w:sz w:val="22"/>
        </w:rPr>
      </w:pPr>
      <w:r w:rsidRPr="00F027B2">
        <w:rPr>
          <w:rFonts w:ascii="Arial" w:hAnsi="Arial" w:cs="Arial"/>
          <w:sz w:val="22"/>
        </w:rPr>
        <w:t xml:space="preserve">PN-EN 1097-5 Badania mechanicznych i fizycznych właściwości kruszyw – Część 5: Oznaczanie zawartości wody przez suszenie w suszarce z wentylacje </w:t>
      </w:r>
    </w:p>
    <w:p w14:paraId="37F156B5" w14:textId="77777777" w:rsidR="00A14462" w:rsidRPr="00F027B2" w:rsidRDefault="008F7567" w:rsidP="00F027B2">
      <w:pPr>
        <w:numPr>
          <w:ilvl w:val="0"/>
          <w:numId w:val="154"/>
        </w:numPr>
        <w:ind w:right="131" w:hanging="365"/>
        <w:jc w:val="left"/>
        <w:rPr>
          <w:rFonts w:ascii="Arial" w:hAnsi="Arial" w:cs="Arial"/>
          <w:sz w:val="22"/>
        </w:rPr>
      </w:pPr>
      <w:r w:rsidRPr="00F027B2">
        <w:rPr>
          <w:rFonts w:ascii="Arial" w:hAnsi="Arial" w:cs="Arial"/>
          <w:sz w:val="22"/>
        </w:rPr>
        <w:t xml:space="preserve">PN-EN 1097-6 Badania mechanicznych i fizycznych właściwości kruszyw –Część 6: Oznaczanie gęstości ziaren i nasiąkliwość </w:t>
      </w:r>
    </w:p>
    <w:p w14:paraId="409821DD" w14:textId="77777777" w:rsidR="00A14462" w:rsidRPr="00F027B2" w:rsidRDefault="008F7567" w:rsidP="00F027B2">
      <w:pPr>
        <w:numPr>
          <w:ilvl w:val="0"/>
          <w:numId w:val="154"/>
        </w:numPr>
        <w:ind w:right="131" w:hanging="365"/>
        <w:jc w:val="left"/>
        <w:rPr>
          <w:rFonts w:ascii="Arial" w:hAnsi="Arial" w:cs="Arial"/>
          <w:sz w:val="22"/>
        </w:rPr>
      </w:pPr>
      <w:r w:rsidRPr="00F027B2">
        <w:rPr>
          <w:rFonts w:ascii="Arial" w:hAnsi="Arial" w:cs="Arial"/>
          <w:sz w:val="22"/>
        </w:rPr>
        <w:t xml:space="preserve">PN-EN 1097-7 Badania mechanicznych i fizycznych właściwości kruszyw – Część 7: Oznaczanie gęstości wypełniacza – Metoda piknometryczna </w:t>
      </w:r>
    </w:p>
    <w:p w14:paraId="2757F966" w14:textId="77777777" w:rsidR="00A14462" w:rsidRPr="00F027B2" w:rsidRDefault="008F7567" w:rsidP="00F027B2">
      <w:pPr>
        <w:numPr>
          <w:ilvl w:val="0"/>
          <w:numId w:val="154"/>
        </w:numPr>
        <w:ind w:right="131" w:hanging="365"/>
        <w:jc w:val="left"/>
        <w:rPr>
          <w:rFonts w:ascii="Arial" w:hAnsi="Arial" w:cs="Arial"/>
          <w:sz w:val="22"/>
        </w:rPr>
      </w:pPr>
      <w:r w:rsidRPr="00F027B2">
        <w:rPr>
          <w:rFonts w:ascii="Arial" w:hAnsi="Arial" w:cs="Arial"/>
          <w:sz w:val="22"/>
        </w:rPr>
        <w:t xml:space="preserve">PN-EN 1097-8 Badania mechanicznych i fizycznych właściwości kruszyw – Część 8: Oznaczanie </w:t>
      </w:r>
      <w:proofErr w:type="spellStart"/>
      <w:r w:rsidRPr="00F027B2">
        <w:rPr>
          <w:rFonts w:ascii="Arial" w:hAnsi="Arial" w:cs="Arial"/>
          <w:sz w:val="22"/>
        </w:rPr>
        <w:t>polerowalności</w:t>
      </w:r>
      <w:proofErr w:type="spellEnd"/>
      <w:r w:rsidRPr="00F027B2">
        <w:rPr>
          <w:rFonts w:ascii="Arial" w:hAnsi="Arial" w:cs="Arial"/>
          <w:sz w:val="22"/>
        </w:rPr>
        <w:t xml:space="preserve"> kamienia </w:t>
      </w:r>
    </w:p>
    <w:p w14:paraId="750776EC" w14:textId="77777777" w:rsidR="00A14462" w:rsidRPr="00F027B2" w:rsidRDefault="008F7567" w:rsidP="00F027B2">
      <w:pPr>
        <w:numPr>
          <w:ilvl w:val="0"/>
          <w:numId w:val="154"/>
        </w:numPr>
        <w:ind w:right="131" w:hanging="365"/>
        <w:jc w:val="left"/>
        <w:rPr>
          <w:rFonts w:ascii="Arial" w:hAnsi="Arial" w:cs="Arial"/>
          <w:sz w:val="22"/>
        </w:rPr>
      </w:pPr>
      <w:r w:rsidRPr="00F027B2">
        <w:rPr>
          <w:rFonts w:ascii="Arial" w:hAnsi="Arial" w:cs="Arial"/>
          <w:sz w:val="22"/>
        </w:rPr>
        <w:t xml:space="preserve">PN-EN 1367-1 Badania w4a@ciwo@ci cieplnych i odporności kruszyw na dzia4anie czynników atmosferycznych – Część 1: Oznaczanie mrozoodporności </w:t>
      </w:r>
    </w:p>
    <w:p w14:paraId="3A6A36C4" w14:textId="77777777" w:rsidR="00A14462" w:rsidRPr="00F027B2" w:rsidRDefault="008F7567" w:rsidP="00F027B2">
      <w:pPr>
        <w:numPr>
          <w:ilvl w:val="0"/>
          <w:numId w:val="154"/>
        </w:numPr>
        <w:ind w:right="131" w:hanging="365"/>
        <w:jc w:val="left"/>
        <w:rPr>
          <w:rFonts w:ascii="Arial" w:hAnsi="Arial" w:cs="Arial"/>
          <w:sz w:val="22"/>
        </w:rPr>
      </w:pPr>
      <w:r w:rsidRPr="00F027B2">
        <w:rPr>
          <w:rFonts w:ascii="Arial" w:hAnsi="Arial" w:cs="Arial"/>
          <w:sz w:val="22"/>
        </w:rPr>
        <w:t xml:space="preserve">PN-EN 1367-3 Badania właściwości cieplnych i odporności kruszyw na działanie czynników atmosferycznych – Część 3: Badanie bazaltowej zgorzeli słonecznej metodą gotowania </w:t>
      </w:r>
    </w:p>
    <w:p w14:paraId="17C3E0EF" w14:textId="77777777" w:rsidR="00A14462" w:rsidRPr="00F027B2" w:rsidRDefault="008F7567" w:rsidP="00F027B2">
      <w:pPr>
        <w:numPr>
          <w:ilvl w:val="0"/>
          <w:numId w:val="154"/>
        </w:numPr>
        <w:ind w:right="131" w:hanging="365"/>
        <w:jc w:val="left"/>
        <w:rPr>
          <w:rFonts w:ascii="Arial" w:hAnsi="Arial" w:cs="Arial"/>
          <w:sz w:val="22"/>
        </w:rPr>
      </w:pPr>
      <w:r w:rsidRPr="00F027B2">
        <w:rPr>
          <w:rFonts w:ascii="Arial" w:hAnsi="Arial" w:cs="Arial"/>
          <w:sz w:val="22"/>
        </w:rPr>
        <w:t xml:space="preserve">PN-EN 1426 Asfalty i produkty asfaltowe – Oznaczanie penetracji igłą </w:t>
      </w:r>
    </w:p>
    <w:p w14:paraId="50990199" w14:textId="77777777" w:rsidR="00A14462" w:rsidRPr="00F027B2" w:rsidRDefault="008F7567" w:rsidP="00F027B2">
      <w:pPr>
        <w:numPr>
          <w:ilvl w:val="0"/>
          <w:numId w:val="154"/>
        </w:numPr>
        <w:ind w:right="131" w:hanging="365"/>
        <w:jc w:val="left"/>
        <w:rPr>
          <w:rFonts w:ascii="Arial" w:hAnsi="Arial" w:cs="Arial"/>
          <w:sz w:val="22"/>
        </w:rPr>
      </w:pPr>
      <w:r w:rsidRPr="00F027B2">
        <w:rPr>
          <w:rFonts w:ascii="Arial" w:hAnsi="Arial" w:cs="Arial"/>
          <w:sz w:val="22"/>
        </w:rPr>
        <w:t xml:space="preserve">PN-EN 1427 Asfalty i produkty asfaltowe – Oznaczanie temperatury mięknienia – Metoda Pierścień i Kula </w:t>
      </w:r>
    </w:p>
    <w:p w14:paraId="18DF1D15" w14:textId="77777777" w:rsidR="00A14462" w:rsidRPr="00F027B2" w:rsidRDefault="008F7567" w:rsidP="00F027B2">
      <w:pPr>
        <w:numPr>
          <w:ilvl w:val="0"/>
          <w:numId w:val="154"/>
        </w:numPr>
        <w:ind w:right="131" w:hanging="365"/>
        <w:jc w:val="left"/>
        <w:rPr>
          <w:rFonts w:ascii="Arial" w:hAnsi="Arial" w:cs="Arial"/>
          <w:sz w:val="22"/>
        </w:rPr>
      </w:pPr>
      <w:r w:rsidRPr="00F027B2">
        <w:rPr>
          <w:rFonts w:ascii="Arial" w:hAnsi="Arial" w:cs="Arial"/>
          <w:sz w:val="22"/>
        </w:rPr>
        <w:t xml:space="preserve">PN-EN 1428 Asfalty i lepiszcza asfaltowe – Oznaczanie zawartości wody w emulsjach asfaltowych – Metoda destylacji azeotropowej </w:t>
      </w:r>
    </w:p>
    <w:p w14:paraId="426B6195" w14:textId="77777777" w:rsidR="00A14462" w:rsidRPr="00F027B2" w:rsidRDefault="008F7567" w:rsidP="00F027B2">
      <w:pPr>
        <w:numPr>
          <w:ilvl w:val="0"/>
          <w:numId w:val="154"/>
        </w:numPr>
        <w:spacing w:after="4" w:line="285" w:lineRule="auto"/>
        <w:ind w:right="131" w:hanging="365"/>
        <w:jc w:val="left"/>
        <w:rPr>
          <w:rFonts w:ascii="Arial" w:hAnsi="Arial" w:cs="Arial"/>
          <w:sz w:val="22"/>
        </w:rPr>
      </w:pPr>
      <w:r w:rsidRPr="00F027B2">
        <w:rPr>
          <w:rFonts w:ascii="Arial" w:hAnsi="Arial" w:cs="Arial"/>
          <w:sz w:val="22"/>
        </w:rPr>
        <w:t xml:space="preserve">PN-EN 1429 Asfalty i lepiszcza asfaltowe – Oznaczanie pozostałości na sicie emulsji asfaltowych oraz trwa4o@ci podczas magazynowania metodą pozostałości na sicie 25. PN-EN 1744-1 Badania chemicznych właściwości kruszyw – Analiza chemiczna </w:t>
      </w:r>
    </w:p>
    <w:p w14:paraId="2C8B5863" w14:textId="77777777" w:rsidR="00A14462" w:rsidRPr="00F027B2" w:rsidRDefault="008F7567" w:rsidP="00F027B2">
      <w:pPr>
        <w:numPr>
          <w:ilvl w:val="0"/>
          <w:numId w:val="155"/>
        </w:numPr>
        <w:ind w:right="131" w:hanging="360"/>
        <w:jc w:val="left"/>
        <w:rPr>
          <w:rFonts w:ascii="Arial" w:hAnsi="Arial" w:cs="Arial"/>
          <w:sz w:val="22"/>
        </w:rPr>
      </w:pPr>
      <w:r w:rsidRPr="00F027B2">
        <w:rPr>
          <w:rFonts w:ascii="Arial" w:hAnsi="Arial" w:cs="Arial"/>
          <w:sz w:val="22"/>
        </w:rPr>
        <w:t xml:space="preserve">PN-EN 1744-4 Badania chemicznych właściwości kruszyw – Część 4: Oznaczanie podatności wypełniaczy do mieszanek mineralno-asfaltowych na działanie wody </w:t>
      </w:r>
    </w:p>
    <w:p w14:paraId="78CA9DD6" w14:textId="77777777" w:rsidR="00A14462" w:rsidRPr="00F027B2" w:rsidRDefault="008F7567" w:rsidP="00F027B2">
      <w:pPr>
        <w:numPr>
          <w:ilvl w:val="0"/>
          <w:numId w:val="155"/>
        </w:numPr>
        <w:ind w:right="131" w:hanging="360"/>
        <w:jc w:val="left"/>
        <w:rPr>
          <w:rFonts w:ascii="Arial" w:hAnsi="Arial" w:cs="Arial"/>
          <w:sz w:val="22"/>
        </w:rPr>
      </w:pPr>
      <w:r w:rsidRPr="00F027B2">
        <w:rPr>
          <w:rFonts w:ascii="Arial" w:hAnsi="Arial" w:cs="Arial"/>
          <w:sz w:val="22"/>
        </w:rPr>
        <w:t xml:space="preserve">PN-EN 12591 Asfalty i produkty asfaltowe – Wymagania dla asfaltów drogowych </w:t>
      </w:r>
    </w:p>
    <w:p w14:paraId="10160CB6" w14:textId="77777777" w:rsidR="00A14462" w:rsidRPr="00F027B2" w:rsidRDefault="008F7567" w:rsidP="00F027B2">
      <w:pPr>
        <w:numPr>
          <w:ilvl w:val="0"/>
          <w:numId w:val="155"/>
        </w:numPr>
        <w:ind w:right="131" w:hanging="360"/>
        <w:jc w:val="left"/>
        <w:rPr>
          <w:rFonts w:ascii="Arial" w:hAnsi="Arial" w:cs="Arial"/>
          <w:sz w:val="22"/>
        </w:rPr>
      </w:pPr>
      <w:r w:rsidRPr="00F027B2">
        <w:rPr>
          <w:rFonts w:ascii="Arial" w:hAnsi="Arial" w:cs="Arial"/>
          <w:sz w:val="22"/>
        </w:rPr>
        <w:t xml:space="preserve">PN-EN 12592 Asfalty i produkty asfaltowe – Oznaczanie rozpuszczalności </w:t>
      </w:r>
    </w:p>
    <w:p w14:paraId="38F2603C" w14:textId="77777777" w:rsidR="00A14462" w:rsidRPr="00F027B2" w:rsidRDefault="008F7567" w:rsidP="00F027B2">
      <w:pPr>
        <w:numPr>
          <w:ilvl w:val="0"/>
          <w:numId w:val="155"/>
        </w:numPr>
        <w:ind w:right="131" w:hanging="360"/>
        <w:jc w:val="left"/>
        <w:rPr>
          <w:rFonts w:ascii="Arial" w:hAnsi="Arial" w:cs="Arial"/>
          <w:sz w:val="22"/>
        </w:rPr>
      </w:pPr>
      <w:r w:rsidRPr="00F027B2">
        <w:rPr>
          <w:rFonts w:ascii="Arial" w:hAnsi="Arial" w:cs="Arial"/>
          <w:sz w:val="22"/>
        </w:rPr>
        <w:t xml:space="preserve">PN-EN 12593 Asfalty i produkty asfaltowe – Oznaczanie temperatury łamliwości </w:t>
      </w:r>
      <w:proofErr w:type="spellStart"/>
      <w:r w:rsidRPr="00F027B2">
        <w:rPr>
          <w:rFonts w:ascii="Arial" w:hAnsi="Arial" w:cs="Arial"/>
          <w:sz w:val="22"/>
        </w:rPr>
        <w:t>Fraassa</w:t>
      </w:r>
      <w:proofErr w:type="spellEnd"/>
      <w:r w:rsidRPr="00F027B2">
        <w:rPr>
          <w:rFonts w:ascii="Arial" w:hAnsi="Arial" w:cs="Arial"/>
          <w:sz w:val="22"/>
        </w:rPr>
        <w:t xml:space="preserve"> </w:t>
      </w:r>
    </w:p>
    <w:p w14:paraId="4562A787"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D-05.03.05a Nawierzchnia z betonu asfaltowego – warstwa ścieralna – wg WT-1 i WT-2 274 </w:t>
      </w:r>
    </w:p>
    <w:p w14:paraId="74C1B5B0" w14:textId="77777777" w:rsidR="00A14462" w:rsidRPr="00F027B2" w:rsidRDefault="008F7567" w:rsidP="00F027B2">
      <w:pPr>
        <w:numPr>
          <w:ilvl w:val="0"/>
          <w:numId w:val="155"/>
        </w:numPr>
        <w:ind w:right="131" w:hanging="360"/>
        <w:jc w:val="left"/>
        <w:rPr>
          <w:rFonts w:ascii="Arial" w:hAnsi="Arial" w:cs="Arial"/>
          <w:sz w:val="22"/>
        </w:rPr>
      </w:pPr>
      <w:r w:rsidRPr="00F027B2">
        <w:rPr>
          <w:rFonts w:ascii="Arial" w:hAnsi="Arial" w:cs="Arial"/>
          <w:sz w:val="22"/>
        </w:rPr>
        <w:t xml:space="preserve">PN-EN 12606-1 Asfalty i produkty asfaltowe – Oznaczanie zawartości parafiny – Część 1: Metoda destylacyjna </w:t>
      </w:r>
    </w:p>
    <w:p w14:paraId="4664245D" w14:textId="77777777" w:rsidR="00A14462" w:rsidRPr="00F027B2" w:rsidRDefault="008F7567" w:rsidP="00F027B2">
      <w:pPr>
        <w:numPr>
          <w:ilvl w:val="0"/>
          <w:numId w:val="155"/>
        </w:numPr>
        <w:ind w:right="131" w:hanging="360"/>
        <w:jc w:val="left"/>
        <w:rPr>
          <w:rFonts w:ascii="Arial" w:hAnsi="Arial" w:cs="Arial"/>
          <w:sz w:val="22"/>
        </w:rPr>
      </w:pPr>
      <w:r w:rsidRPr="00F027B2">
        <w:rPr>
          <w:rFonts w:ascii="Arial" w:hAnsi="Arial" w:cs="Arial"/>
          <w:sz w:val="22"/>
        </w:rPr>
        <w:t xml:space="preserve">PN-EN 12607-1 i PN-EN 12607-3 Asfalty i produkty asfaltowe – Oznaczanie odporności na twardnienie pod wp4ywem ciep4a i powietrza – Część 1: Metoda RTFOT Jw. Część 3: Metoda RFT 32. PN-EN 12697-6 Mieszanki mineralno-asfaltowe – Metody bada? mieszanek </w:t>
      </w:r>
      <w:proofErr w:type="spellStart"/>
      <w:r w:rsidRPr="00F027B2">
        <w:rPr>
          <w:rFonts w:ascii="Arial" w:hAnsi="Arial" w:cs="Arial"/>
          <w:sz w:val="22"/>
        </w:rPr>
        <w:t>mineralnoasfaltowych</w:t>
      </w:r>
      <w:proofErr w:type="spellEnd"/>
      <w:r w:rsidRPr="00F027B2">
        <w:rPr>
          <w:rFonts w:ascii="Arial" w:hAnsi="Arial" w:cs="Arial"/>
          <w:sz w:val="22"/>
        </w:rPr>
        <w:t xml:space="preserve"> na gorąco – Część 6: Oznaczanie gęstości objętościowej metodą hydrostatyczną </w:t>
      </w:r>
    </w:p>
    <w:p w14:paraId="0AD3CE58" w14:textId="77777777" w:rsidR="00A14462" w:rsidRPr="00F027B2" w:rsidRDefault="008F7567" w:rsidP="00F027B2">
      <w:pPr>
        <w:numPr>
          <w:ilvl w:val="0"/>
          <w:numId w:val="156"/>
        </w:numPr>
        <w:ind w:right="131" w:hanging="360"/>
        <w:jc w:val="left"/>
        <w:rPr>
          <w:rFonts w:ascii="Arial" w:hAnsi="Arial" w:cs="Arial"/>
          <w:sz w:val="22"/>
        </w:rPr>
      </w:pPr>
      <w:r w:rsidRPr="00F027B2">
        <w:rPr>
          <w:rFonts w:ascii="Arial" w:hAnsi="Arial" w:cs="Arial"/>
          <w:sz w:val="22"/>
        </w:rPr>
        <w:t xml:space="preserve">PN-EN 12697-8 Mieszanki mineralno-asfaltowe – Metody badania mieszanek </w:t>
      </w:r>
      <w:proofErr w:type="spellStart"/>
      <w:r w:rsidRPr="00F027B2">
        <w:rPr>
          <w:rFonts w:ascii="Arial" w:hAnsi="Arial" w:cs="Arial"/>
          <w:sz w:val="22"/>
        </w:rPr>
        <w:t>mineralnoasfaltowych</w:t>
      </w:r>
      <w:proofErr w:type="spellEnd"/>
      <w:r w:rsidRPr="00F027B2">
        <w:rPr>
          <w:rFonts w:ascii="Arial" w:hAnsi="Arial" w:cs="Arial"/>
          <w:sz w:val="22"/>
        </w:rPr>
        <w:t xml:space="preserve"> na gorąco – Część 8: Oznaczanie zawartości wolnej przestrzeni </w:t>
      </w:r>
    </w:p>
    <w:p w14:paraId="7A9FAF2D" w14:textId="77777777" w:rsidR="00A14462" w:rsidRPr="00F027B2" w:rsidRDefault="008F7567" w:rsidP="00F027B2">
      <w:pPr>
        <w:numPr>
          <w:ilvl w:val="0"/>
          <w:numId w:val="156"/>
        </w:numPr>
        <w:ind w:right="131" w:hanging="360"/>
        <w:jc w:val="left"/>
        <w:rPr>
          <w:rFonts w:ascii="Arial" w:hAnsi="Arial" w:cs="Arial"/>
          <w:sz w:val="22"/>
        </w:rPr>
      </w:pPr>
      <w:r w:rsidRPr="00F027B2">
        <w:rPr>
          <w:rFonts w:ascii="Arial" w:hAnsi="Arial" w:cs="Arial"/>
          <w:sz w:val="22"/>
        </w:rPr>
        <w:t xml:space="preserve">PN-EN 12697-11 Mieszanki mineralno-asfaltowe – Metody badań mieszanek mineralno asfaltowych na gorąco – Część11: Określenie powiązania pomiędzy kruszywem i asfaltem </w:t>
      </w:r>
    </w:p>
    <w:p w14:paraId="5B104DCD" w14:textId="77777777" w:rsidR="00A14462" w:rsidRPr="00F027B2" w:rsidRDefault="008F7567" w:rsidP="00F027B2">
      <w:pPr>
        <w:numPr>
          <w:ilvl w:val="0"/>
          <w:numId w:val="156"/>
        </w:numPr>
        <w:ind w:right="131" w:hanging="360"/>
        <w:jc w:val="left"/>
        <w:rPr>
          <w:rFonts w:ascii="Arial" w:hAnsi="Arial" w:cs="Arial"/>
          <w:sz w:val="22"/>
        </w:rPr>
      </w:pPr>
      <w:r w:rsidRPr="00F027B2">
        <w:rPr>
          <w:rFonts w:ascii="Arial" w:hAnsi="Arial" w:cs="Arial"/>
          <w:sz w:val="22"/>
        </w:rPr>
        <w:lastRenderedPageBreak/>
        <w:t xml:space="preserve">PN-EN 12697-12 Mieszanki mineralno-asfaltowe – Metody badań mieszanek mineralno asfaltowych na gorąco – Część 12: Określanie wrażliwości na wodę </w:t>
      </w:r>
    </w:p>
    <w:p w14:paraId="1B85A670" w14:textId="77777777" w:rsidR="00A14462" w:rsidRPr="00F027B2" w:rsidRDefault="008F7567" w:rsidP="00F027B2">
      <w:pPr>
        <w:numPr>
          <w:ilvl w:val="0"/>
          <w:numId w:val="156"/>
        </w:numPr>
        <w:ind w:right="131" w:hanging="360"/>
        <w:jc w:val="left"/>
        <w:rPr>
          <w:rFonts w:ascii="Arial" w:hAnsi="Arial" w:cs="Arial"/>
          <w:sz w:val="22"/>
        </w:rPr>
      </w:pPr>
      <w:r w:rsidRPr="00F027B2">
        <w:rPr>
          <w:rFonts w:ascii="Arial" w:hAnsi="Arial" w:cs="Arial"/>
          <w:sz w:val="22"/>
        </w:rPr>
        <w:t xml:space="preserve">PN-EN 12697-13 Mieszanki mineralno-asfaltowe – Metody badań mieszanek mineralno asfaltowych na gorąco – Część 13: Pomiar temperatury </w:t>
      </w:r>
    </w:p>
    <w:p w14:paraId="714EDEEA" w14:textId="77777777" w:rsidR="00A14462" w:rsidRPr="00F027B2" w:rsidRDefault="008F7567" w:rsidP="00F027B2">
      <w:pPr>
        <w:numPr>
          <w:ilvl w:val="0"/>
          <w:numId w:val="156"/>
        </w:numPr>
        <w:ind w:right="131" w:hanging="360"/>
        <w:jc w:val="left"/>
        <w:rPr>
          <w:rFonts w:ascii="Arial" w:hAnsi="Arial" w:cs="Arial"/>
          <w:sz w:val="22"/>
        </w:rPr>
      </w:pPr>
      <w:r w:rsidRPr="00F027B2">
        <w:rPr>
          <w:rFonts w:ascii="Arial" w:hAnsi="Arial" w:cs="Arial"/>
          <w:sz w:val="22"/>
        </w:rPr>
        <w:t xml:space="preserve">PN-EN 12697-18 Mieszanki mineralno-asfaltowe – Metody badań mieszanek mineralno asfaltowych na gorąco – Część 18: Spływanie lepiszcza </w:t>
      </w:r>
    </w:p>
    <w:p w14:paraId="79CABB1A" w14:textId="77777777" w:rsidR="00A14462" w:rsidRPr="00F027B2" w:rsidRDefault="008F7567" w:rsidP="00F027B2">
      <w:pPr>
        <w:numPr>
          <w:ilvl w:val="0"/>
          <w:numId w:val="156"/>
        </w:numPr>
        <w:ind w:right="131" w:hanging="360"/>
        <w:jc w:val="left"/>
        <w:rPr>
          <w:rFonts w:ascii="Arial" w:hAnsi="Arial" w:cs="Arial"/>
          <w:sz w:val="22"/>
        </w:rPr>
      </w:pPr>
      <w:r w:rsidRPr="00F027B2">
        <w:rPr>
          <w:rFonts w:ascii="Arial" w:hAnsi="Arial" w:cs="Arial"/>
          <w:sz w:val="22"/>
        </w:rPr>
        <w:t xml:space="preserve">PN-EN 12697-22 Mieszanki mineralno-asfaltowe – Metody badań mieszanek mineralno asfaltowych na gorąco – Część 22: Koleinowanie </w:t>
      </w:r>
    </w:p>
    <w:p w14:paraId="7178DDA3" w14:textId="77777777" w:rsidR="00A14462" w:rsidRPr="00F027B2" w:rsidRDefault="008F7567" w:rsidP="00F027B2">
      <w:pPr>
        <w:numPr>
          <w:ilvl w:val="0"/>
          <w:numId w:val="156"/>
        </w:numPr>
        <w:ind w:right="131" w:hanging="360"/>
        <w:jc w:val="left"/>
        <w:rPr>
          <w:rFonts w:ascii="Arial" w:hAnsi="Arial" w:cs="Arial"/>
          <w:sz w:val="22"/>
        </w:rPr>
      </w:pPr>
      <w:r w:rsidRPr="00F027B2">
        <w:rPr>
          <w:rFonts w:ascii="Arial" w:hAnsi="Arial" w:cs="Arial"/>
          <w:sz w:val="22"/>
        </w:rPr>
        <w:t xml:space="preserve">PN-EN 12697-27 Mieszanki mineralno-asfaltowe – Metody badań mieszanek mineralno asfaltowych na gorąco – Część 27: Pobieranie próbek </w:t>
      </w:r>
    </w:p>
    <w:p w14:paraId="44DBA688" w14:textId="77777777" w:rsidR="00A14462" w:rsidRPr="00F027B2" w:rsidRDefault="008F7567" w:rsidP="00F027B2">
      <w:pPr>
        <w:numPr>
          <w:ilvl w:val="0"/>
          <w:numId w:val="156"/>
        </w:numPr>
        <w:ind w:right="131" w:hanging="360"/>
        <w:jc w:val="left"/>
        <w:rPr>
          <w:rFonts w:ascii="Arial" w:hAnsi="Arial" w:cs="Arial"/>
          <w:sz w:val="22"/>
        </w:rPr>
      </w:pPr>
      <w:r w:rsidRPr="00F027B2">
        <w:rPr>
          <w:rFonts w:ascii="Arial" w:hAnsi="Arial" w:cs="Arial"/>
          <w:sz w:val="22"/>
        </w:rPr>
        <w:t xml:space="preserve">PN-EN 12697-36 Mieszanki mineralno-asfaltowe – Metody badań mieszanek mineralno asfaltowych na gorąco – Część 36: Oznaczanie grubości nawierzchni asfaltowych </w:t>
      </w:r>
    </w:p>
    <w:p w14:paraId="39909409" w14:textId="77777777" w:rsidR="00A14462" w:rsidRPr="00F027B2" w:rsidRDefault="008F7567" w:rsidP="00F027B2">
      <w:pPr>
        <w:numPr>
          <w:ilvl w:val="0"/>
          <w:numId w:val="156"/>
        </w:numPr>
        <w:ind w:right="131" w:hanging="360"/>
        <w:jc w:val="left"/>
        <w:rPr>
          <w:rFonts w:ascii="Arial" w:hAnsi="Arial" w:cs="Arial"/>
          <w:sz w:val="22"/>
        </w:rPr>
      </w:pPr>
      <w:r w:rsidRPr="00F027B2">
        <w:rPr>
          <w:rFonts w:ascii="Arial" w:hAnsi="Arial" w:cs="Arial"/>
          <w:sz w:val="22"/>
        </w:rPr>
        <w:t xml:space="preserve">PN-EN 12846 Asfalty i lepiszcza asfaltowe – Oznaczanie czasu wyp4ywu emulsji asfaltowych lepkościomierzem wypływowym </w:t>
      </w:r>
    </w:p>
    <w:p w14:paraId="7A8BF4EF" w14:textId="77777777" w:rsidR="00A14462" w:rsidRPr="00F027B2" w:rsidRDefault="008F7567" w:rsidP="00F027B2">
      <w:pPr>
        <w:numPr>
          <w:ilvl w:val="0"/>
          <w:numId w:val="156"/>
        </w:numPr>
        <w:ind w:right="131" w:hanging="360"/>
        <w:jc w:val="left"/>
        <w:rPr>
          <w:rFonts w:ascii="Arial" w:hAnsi="Arial" w:cs="Arial"/>
          <w:sz w:val="22"/>
        </w:rPr>
      </w:pPr>
      <w:r w:rsidRPr="00F027B2">
        <w:rPr>
          <w:rFonts w:ascii="Arial" w:hAnsi="Arial" w:cs="Arial"/>
          <w:sz w:val="22"/>
        </w:rPr>
        <w:t xml:space="preserve">PN-EN 12847 Asfalty i lepiszcza asfaltowe – Oznaczanie sedymentacji emulsji asfaltowych </w:t>
      </w:r>
    </w:p>
    <w:p w14:paraId="66406298" w14:textId="77777777" w:rsidR="00A14462" w:rsidRPr="00F027B2" w:rsidRDefault="008F7567" w:rsidP="00F027B2">
      <w:pPr>
        <w:numPr>
          <w:ilvl w:val="0"/>
          <w:numId w:val="156"/>
        </w:numPr>
        <w:ind w:right="131" w:hanging="360"/>
        <w:jc w:val="left"/>
        <w:rPr>
          <w:rFonts w:ascii="Arial" w:hAnsi="Arial" w:cs="Arial"/>
          <w:sz w:val="22"/>
        </w:rPr>
      </w:pPr>
      <w:r w:rsidRPr="00F027B2">
        <w:rPr>
          <w:rFonts w:ascii="Arial" w:hAnsi="Arial" w:cs="Arial"/>
          <w:sz w:val="22"/>
        </w:rPr>
        <w:t xml:space="preserve">PN-EN 12850 Asfalty i lepiszcza asfaltowe – Oznaczanie wartości </w:t>
      </w:r>
      <w:proofErr w:type="spellStart"/>
      <w:r w:rsidRPr="00F027B2">
        <w:rPr>
          <w:rFonts w:ascii="Arial" w:hAnsi="Arial" w:cs="Arial"/>
          <w:sz w:val="22"/>
        </w:rPr>
        <w:t>pH</w:t>
      </w:r>
      <w:proofErr w:type="spellEnd"/>
      <w:r w:rsidRPr="00F027B2">
        <w:rPr>
          <w:rFonts w:ascii="Arial" w:hAnsi="Arial" w:cs="Arial"/>
          <w:sz w:val="22"/>
        </w:rPr>
        <w:t xml:space="preserve"> emulsji asfaltowych 44. PN-EN 13043 Kruszywa do mieszanek bitumicznych i powierzchniowych utrwaleń stosowanych na drogach, lotniskach i innych powierzchniach przeznaczonych do ruchu </w:t>
      </w:r>
    </w:p>
    <w:p w14:paraId="4F133F1A" w14:textId="77777777" w:rsidR="00A14462" w:rsidRPr="00F027B2" w:rsidRDefault="008F7567" w:rsidP="00F027B2">
      <w:pPr>
        <w:numPr>
          <w:ilvl w:val="0"/>
          <w:numId w:val="157"/>
        </w:numPr>
        <w:ind w:right="131" w:hanging="360"/>
        <w:jc w:val="left"/>
        <w:rPr>
          <w:rFonts w:ascii="Arial" w:hAnsi="Arial" w:cs="Arial"/>
          <w:sz w:val="22"/>
        </w:rPr>
      </w:pPr>
      <w:r w:rsidRPr="00F027B2">
        <w:rPr>
          <w:rFonts w:ascii="Arial" w:hAnsi="Arial" w:cs="Arial"/>
          <w:sz w:val="22"/>
        </w:rPr>
        <w:t xml:space="preserve">PN-EN 13074 Asfalty i lepiszcza asfaltowe – Oznaczanie lepiszczy z emulsji asfaltowych przez odparowanie </w:t>
      </w:r>
    </w:p>
    <w:p w14:paraId="3068B924" w14:textId="77777777" w:rsidR="00A14462" w:rsidRPr="00F027B2" w:rsidRDefault="008F7567" w:rsidP="00F027B2">
      <w:pPr>
        <w:numPr>
          <w:ilvl w:val="0"/>
          <w:numId w:val="157"/>
        </w:numPr>
        <w:ind w:right="131" w:hanging="360"/>
        <w:jc w:val="left"/>
        <w:rPr>
          <w:rFonts w:ascii="Arial" w:hAnsi="Arial" w:cs="Arial"/>
          <w:sz w:val="22"/>
        </w:rPr>
      </w:pPr>
      <w:r w:rsidRPr="00F027B2">
        <w:rPr>
          <w:rFonts w:ascii="Arial" w:hAnsi="Arial" w:cs="Arial"/>
          <w:sz w:val="22"/>
        </w:rPr>
        <w:t xml:space="preserve">PN-EN 13075-1 Asfalty i lepiszcza asfaltowe – Badanie rozpadu – Część 1: Oznaczanie indeksu rozpadu kationowych emulsji asfaltowych, metoda z wype4niaczem mineralnym </w:t>
      </w:r>
    </w:p>
    <w:p w14:paraId="3C9354BF" w14:textId="77777777" w:rsidR="00A14462" w:rsidRPr="00F027B2" w:rsidRDefault="008F7567" w:rsidP="00F027B2">
      <w:pPr>
        <w:numPr>
          <w:ilvl w:val="0"/>
          <w:numId w:val="157"/>
        </w:numPr>
        <w:ind w:right="131" w:hanging="360"/>
        <w:jc w:val="left"/>
        <w:rPr>
          <w:rFonts w:ascii="Arial" w:hAnsi="Arial" w:cs="Arial"/>
          <w:sz w:val="22"/>
        </w:rPr>
      </w:pPr>
      <w:r w:rsidRPr="00F027B2">
        <w:rPr>
          <w:rFonts w:ascii="Arial" w:hAnsi="Arial" w:cs="Arial"/>
          <w:sz w:val="22"/>
        </w:rPr>
        <w:t xml:space="preserve">PN-EN 13108-1 Mieszanki mineralno-asfaltowe – Wymagania – Część 1: Beton Asfaltowy </w:t>
      </w:r>
    </w:p>
    <w:p w14:paraId="7B2705D7" w14:textId="77777777" w:rsidR="00A14462" w:rsidRPr="00F027B2" w:rsidRDefault="008F7567" w:rsidP="00F027B2">
      <w:pPr>
        <w:numPr>
          <w:ilvl w:val="0"/>
          <w:numId w:val="157"/>
        </w:numPr>
        <w:ind w:right="131" w:hanging="360"/>
        <w:jc w:val="left"/>
        <w:rPr>
          <w:rFonts w:ascii="Arial" w:hAnsi="Arial" w:cs="Arial"/>
          <w:sz w:val="22"/>
        </w:rPr>
      </w:pPr>
      <w:r w:rsidRPr="00F027B2">
        <w:rPr>
          <w:rFonts w:ascii="Arial" w:hAnsi="Arial" w:cs="Arial"/>
          <w:sz w:val="22"/>
        </w:rPr>
        <w:t xml:space="preserve">PN-EN 13108-20 Mieszanki mineralno-asfaltowe – Wymagania – Część 20: Badanie typu </w:t>
      </w:r>
    </w:p>
    <w:p w14:paraId="2317FCDF" w14:textId="77777777" w:rsidR="00A14462" w:rsidRPr="00F027B2" w:rsidRDefault="008F7567" w:rsidP="00F027B2">
      <w:pPr>
        <w:numPr>
          <w:ilvl w:val="0"/>
          <w:numId w:val="157"/>
        </w:numPr>
        <w:ind w:right="131" w:hanging="360"/>
        <w:jc w:val="left"/>
        <w:rPr>
          <w:rFonts w:ascii="Arial" w:hAnsi="Arial" w:cs="Arial"/>
          <w:sz w:val="22"/>
        </w:rPr>
      </w:pPr>
      <w:r w:rsidRPr="00F027B2">
        <w:rPr>
          <w:rFonts w:ascii="Arial" w:hAnsi="Arial" w:cs="Arial"/>
          <w:sz w:val="22"/>
        </w:rPr>
        <w:t>PN-EN 13179-1 Badania kruszyw wype4niaj=</w:t>
      </w:r>
      <w:proofErr w:type="spellStart"/>
      <w:r w:rsidRPr="00F027B2">
        <w:rPr>
          <w:rFonts w:ascii="Arial" w:hAnsi="Arial" w:cs="Arial"/>
          <w:sz w:val="22"/>
        </w:rPr>
        <w:t>cych</w:t>
      </w:r>
      <w:proofErr w:type="spellEnd"/>
      <w:r w:rsidRPr="00F027B2">
        <w:rPr>
          <w:rFonts w:ascii="Arial" w:hAnsi="Arial" w:cs="Arial"/>
          <w:sz w:val="22"/>
        </w:rPr>
        <w:t xml:space="preserve"> stosowanych do mieszanek bitumicznych –Część1: Badanie metod= Pierścienia i Kuli </w:t>
      </w:r>
    </w:p>
    <w:p w14:paraId="6A4CC2E9" w14:textId="77777777" w:rsidR="00A14462" w:rsidRPr="00F027B2" w:rsidRDefault="008F7567" w:rsidP="00F027B2">
      <w:pPr>
        <w:numPr>
          <w:ilvl w:val="0"/>
          <w:numId w:val="157"/>
        </w:numPr>
        <w:ind w:right="131" w:hanging="360"/>
        <w:jc w:val="left"/>
        <w:rPr>
          <w:rFonts w:ascii="Arial" w:hAnsi="Arial" w:cs="Arial"/>
          <w:sz w:val="22"/>
        </w:rPr>
      </w:pPr>
      <w:r w:rsidRPr="00F027B2">
        <w:rPr>
          <w:rFonts w:ascii="Arial" w:hAnsi="Arial" w:cs="Arial"/>
          <w:sz w:val="22"/>
        </w:rPr>
        <w:t>PN-EN 13179-2 Badania kruszyw wype4niaj=</w:t>
      </w:r>
      <w:proofErr w:type="spellStart"/>
      <w:r w:rsidRPr="00F027B2">
        <w:rPr>
          <w:rFonts w:ascii="Arial" w:hAnsi="Arial" w:cs="Arial"/>
          <w:sz w:val="22"/>
        </w:rPr>
        <w:t>cych</w:t>
      </w:r>
      <w:proofErr w:type="spellEnd"/>
      <w:r w:rsidRPr="00F027B2">
        <w:rPr>
          <w:rFonts w:ascii="Arial" w:hAnsi="Arial" w:cs="Arial"/>
          <w:sz w:val="22"/>
        </w:rPr>
        <w:t xml:space="preserve"> stosowanych do mieszanek bitumicznych –Cześć 2: Liczba bitumiczna </w:t>
      </w:r>
    </w:p>
    <w:p w14:paraId="1DDE64ED" w14:textId="77777777" w:rsidR="00A14462" w:rsidRPr="00F027B2" w:rsidRDefault="008F7567" w:rsidP="00F027B2">
      <w:pPr>
        <w:numPr>
          <w:ilvl w:val="0"/>
          <w:numId w:val="157"/>
        </w:numPr>
        <w:ind w:right="131" w:hanging="360"/>
        <w:jc w:val="left"/>
        <w:rPr>
          <w:rFonts w:ascii="Arial" w:hAnsi="Arial" w:cs="Arial"/>
          <w:sz w:val="22"/>
        </w:rPr>
      </w:pPr>
      <w:r w:rsidRPr="00F027B2">
        <w:rPr>
          <w:rFonts w:ascii="Arial" w:hAnsi="Arial" w:cs="Arial"/>
          <w:sz w:val="22"/>
        </w:rPr>
        <w:t xml:space="preserve">PN-EN 13398 Asfalty i lepiszcza asfaltowe – Oznaczanie nawrotu spr$8ystego asfaltów modyfikowanych </w:t>
      </w:r>
    </w:p>
    <w:p w14:paraId="77D28A5F" w14:textId="77777777" w:rsidR="00A14462" w:rsidRPr="00F027B2" w:rsidRDefault="008F7567" w:rsidP="00F027B2">
      <w:pPr>
        <w:numPr>
          <w:ilvl w:val="0"/>
          <w:numId w:val="157"/>
        </w:numPr>
        <w:ind w:right="131" w:hanging="360"/>
        <w:jc w:val="left"/>
        <w:rPr>
          <w:rFonts w:ascii="Arial" w:hAnsi="Arial" w:cs="Arial"/>
          <w:sz w:val="22"/>
        </w:rPr>
      </w:pPr>
      <w:r w:rsidRPr="00F027B2">
        <w:rPr>
          <w:rFonts w:ascii="Arial" w:hAnsi="Arial" w:cs="Arial"/>
          <w:sz w:val="22"/>
        </w:rPr>
        <w:t xml:space="preserve">PN-EN 13399 Asfalty i lepiszcza asfaltowe – Oznaczanie odporności na magazynowanie modyfikowanych asfaltów </w:t>
      </w:r>
    </w:p>
    <w:p w14:paraId="63135A24" w14:textId="77777777" w:rsidR="00A14462" w:rsidRPr="00F027B2" w:rsidRDefault="008F7567" w:rsidP="00F027B2">
      <w:pPr>
        <w:numPr>
          <w:ilvl w:val="0"/>
          <w:numId w:val="157"/>
        </w:numPr>
        <w:ind w:right="131" w:hanging="360"/>
        <w:jc w:val="left"/>
        <w:rPr>
          <w:rFonts w:ascii="Arial" w:hAnsi="Arial" w:cs="Arial"/>
          <w:sz w:val="22"/>
        </w:rPr>
      </w:pPr>
      <w:r w:rsidRPr="00F027B2">
        <w:rPr>
          <w:rFonts w:ascii="Arial" w:hAnsi="Arial" w:cs="Arial"/>
          <w:sz w:val="22"/>
        </w:rPr>
        <w:t xml:space="preserve">PN-EN 13587 Asfalty i lepiszcza asfaltowe – Oznaczanie ciągliwości lepiszczy asfaltowych metoda  pomiaru ciągliwości </w:t>
      </w:r>
    </w:p>
    <w:p w14:paraId="78760C30" w14:textId="77777777" w:rsidR="00A14462" w:rsidRPr="00F027B2" w:rsidRDefault="008F7567" w:rsidP="00F027B2">
      <w:pPr>
        <w:numPr>
          <w:ilvl w:val="0"/>
          <w:numId w:val="157"/>
        </w:numPr>
        <w:ind w:right="131" w:hanging="360"/>
        <w:jc w:val="left"/>
        <w:rPr>
          <w:rFonts w:ascii="Arial" w:hAnsi="Arial" w:cs="Arial"/>
          <w:sz w:val="22"/>
        </w:rPr>
      </w:pPr>
      <w:r w:rsidRPr="00F027B2">
        <w:rPr>
          <w:rFonts w:ascii="Arial" w:hAnsi="Arial" w:cs="Arial"/>
          <w:sz w:val="22"/>
        </w:rPr>
        <w:t xml:space="preserve">PN-EN 13588 Asfalty i lepiszcza asfaltowe – Oznaczanie kohezji lepiszczy asfaltowych metodą testu wahadłowego </w:t>
      </w:r>
    </w:p>
    <w:p w14:paraId="63BE89F7" w14:textId="77777777" w:rsidR="00A14462" w:rsidRPr="00F027B2" w:rsidRDefault="008F7567" w:rsidP="00F027B2">
      <w:pPr>
        <w:numPr>
          <w:ilvl w:val="0"/>
          <w:numId w:val="157"/>
        </w:numPr>
        <w:ind w:right="131" w:hanging="360"/>
        <w:jc w:val="left"/>
        <w:rPr>
          <w:rFonts w:ascii="Arial" w:hAnsi="Arial" w:cs="Arial"/>
          <w:sz w:val="22"/>
        </w:rPr>
      </w:pPr>
      <w:r w:rsidRPr="00F027B2">
        <w:rPr>
          <w:rFonts w:ascii="Arial" w:hAnsi="Arial" w:cs="Arial"/>
          <w:sz w:val="22"/>
        </w:rPr>
        <w:t xml:space="preserve">PN-EN 13589 Asfalty i lepiszcza asfaltowe – Oznaczanie ciągliwości modyfikowanych asfaltów – Metoda z </w:t>
      </w:r>
      <w:proofErr w:type="spellStart"/>
      <w:r w:rsidRPr="00F027B2">
        <w:rPr>
          <w:rFonts w:ascii="Arial" w:hAnsi="Arial" w:cs="Arial"/>
          <w:sz w:val="22"/>
        </w:rPr>
        <w:t>duktylometrem</w:t>
      </w:r>
      <w:proofErr w:type="spellEnd"/>
      <w:r w:rsidRPr="00F027B2">
        <w:rPr>
          <w:rFonts w:ascii="Arial" w:hAnsi="Arial" w:cs="Arial"/>
          <w:sz w:val="22"/>
        </w:rPr>
        <w:t xml:space="preserve"> </w:t>
      </w:r>
    </w:p>
    <w:p w14:paraId="1FBFC4BD" w14:textId="77777777" w:rsidR="00A14462" w:rsidRPr="00F027B2" w:rsidRDefault="008F7567" w:rsidP="00F027B2">
      <w:pPr>
        <w:numPr>
          <w:ilvl w:val="0"/>
          <w:numId w:val="157"/>
        </w:numPr>
        <w:ind w:right="131" w:hanging="360"/>
        <w:jc w:val="left"/>
        <w:rPr>
          <w:rFonts w:ascii="Arial" w:hAnsi="Arial" w:cs="Arial"/>
          <w:sz w:val="22"/>
        </w:rPr>
      </w:pPr>
      <w:r w:rsidRPr="00F027B2">
        <w:rPr>
          <w:rFonts w:ascii="Arial" w:hAnsi="Arial" w:cs="Arial"/>
          <w:sz w:val="22"/>
        </w:rPr>
        <w:t xml:space="preserve">PN-EN 13614 Asfalty i lepiszcza asfaltowe – Oznaczanie przyczepności emulsji bitumicznych przez zanurzenie w wodzie – Metoda z kruszywem </w:t>
      </w:r>
    </w:p>
    <w:p w14:paraId="1AEB51BE" w14:textId="77777777" w:rsidR="00A14462" w:rsidRPr="00F027B2" w:rsidRDefault="008F7567" w:rsidP="00F027B2">
      <w:pPr>
        <w:numPr>
          <w:ilvl w:val="0"/>
          <w:numId w:val="157"/>
        </w:numPr>
        <w:ind w:right="131" w:hanging="360"/>
        <w:jc w:val="left"/>
        <w:rPr>
          <w:rFonts w:ascii="Arial" w:hAnsi="Arial" w:cs="Arial"/>
          <w:sz w:val="22"/>
        </w:rPr>
      </w:pPr>
      <w:r w:rsidRPr="00F027B2">
        <w:rPr>
          <w:rFonts w:ascii="Arial" w:hAnsi="Arial" w:cs="Arial"/>
          <w:sz w:val="22"/>
        </w:rPr>
        <w:t xml:space="preserve">PN-EN 13703 Asfalty i lepiszcza asfaltowe – Oznaczanie energii deformacji </w:t>
      </w:r>
    </w:p>
    <w:p w14:paraId="50AB99A6" w14:textId="77777777" w:rsidR="00A14462" w:rsidRPr="00F027B2" w:rsidRDefault="008F7567" w:rsidP="00F027B2">
      <w:pPr>
        <w:numPr>
          <w:ilvl w:val="0"/>
          <w:numId w:val="157"/>
        </w:numPr>
        <w:ind w:right="131" w:hanging="360"/>
        <w:jc w:val="left"/>
        <w:rPr>
          <w:rFonts w:ascii="Arial" w:hAnsi="Arial" w:cs="Arial"/>
          <w:sz w:val="22"/>
        </w:rPr>
      </w:pPr>
      <w:r w:rsidRPr="00F027B2">
        <w:rPr>
          <w:rFonts w:ascii="Arial" w:hAnsi="Arial" w:cs="Arial"/>
          <w:sz w:val="22"/>
        </w:rPr>
        <w:t xml:space="preserve">PN-EN 13808 Asfalty i lepiszcza asfaltowe – Zasady specyfikacji kationowych emulsji asfaltowych </w:t>
      </w:r>
    </w:p>
    <w:p w14:paraId="623254E9" w14:textId="77777777" w:rsidR="00A14462" w:rsidRPr="00F027B2" w:rsidRDefault="008F7567" w:rsidP="00F027B2">
      <w:pPr>
        <w:numPr>
          <w:ilvl w:val="0"/>
          <w:numId w:val="157"/>
        </w:numPr>
        <w:ind w:right="131" w:hanging="360"/>
        <w:jc w:val="left"/>
        <w:rPr>
          <w:rFonts w:ascii="Arial" w:hAnsi="Arial" w:cs="Arial"/>
          <w:sz w:val="22"/>
        </w:rPr>
      </w:pPr>
      <w:r w:rsidRPr="00F027B2">
        <w:rPr>
          <w:rFonts w:ascii="Arial" w:hAnsi="Arial" w:cs="Arial"/>
          <w:sz w:val="22"/>
        </w:rPr>
        <w:t xml:space="preserve">PN-EN 14023 Asfalty i lepiszcza asfaltowe – Zasady specyfikacji asfaltów modyfikowanych polimerami </w:t>
      </w:r>
    </w:p>
    <w:p w14:paraId="3FF06628" w14:textId="77777777" w:rsidR="00A14462" w:rsidRPr="00F027B2" w:rsidRDefault="008F7567" w:rsidP="00F027B2">
      <w:pPr>
        <w:numPr>
          <w:ilvl w:val="0"/>
          <w:numId w:val="157"/>
        </w:numPr>
        <w:ind w:right="131" w:hanging="360"/>
        <w:jc w:val="left"/>
        <w:rPr>
          <w:rFonts w:ascii="Arial" w:hAnsi="Arial" w:cs="Arial"/>
          <w:sz w:val="22"/>
        </w:rPr>
      </w:pPr>
      <w:r w:rsidRPr="00F027B2">
        <w:rPr>
          <w:rFonts w:ascii="Arial" w:hAnsi="Arial" w:cs="Arial"/>
          <w:sz w:val="22"/>
        </w:rPr>
        <w:t xml:space="preserve">PN-EN 14188-1 Wype4niacze z4=czy i zalewy – Części 1: Specyfikacja zalew na gorąco </w:t>
      </w:r>
    </w:p>
    <w:p w14:paraId="048BDB82"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D-05.03.05a Nawierzchnia z betonu asfaltowego – warstwa ścieralna – wg WT-1 i WT-2 275 </w:t>
      </w:r>
    </w:p>
    <w:p w14:paraId="0470CEF1" w14:textId="77777777" w:rsidR="00A14462" w:rsidRPr="00F027B2" w:rsidRDefault="008F7567" w:rsidP="00F027B2">
      <w:pPr>
        <w:numPr>
          <w:ilvl w:val="0"/>
          <w:numId w:val="157"/>
        </w:numPr>
        <w:ind w:right="131" w:hanging="360"/>
        <w:jc w:val="left"/>
        <w:rPr>
          <w:rFonts w:ascii="Arial" w:hAnsi="Arial" w:cs="Arial"/>
          <w:sz w:val="22"/>
        </w:rPr>
      </w:pPr>
      <w:r w:rsidRPr="00F027B2">
        <w:rPr>
          <w:rFonts w:ascii="Arial" w:hAnsi="Arial" w:cs="Arial"/>
          <w:sz w:val="22"/>
        </w:rPr>
        <w:lastRenderedPageBreak/>
        <w:t xml:space="preserve">PN-EN 14188-2 Wype4niacze z4=czy i zalewy – Części 2: Specyfikacja zalew na zimno </w:t>
      </w:r>
    </w:p>
    <w:p w14:paraId="76BF9651" w14:textId="77777777" w:rsidR="00A14462" w:rsidRPr="00F027B2" w:rsidRDefault="008F7567" w:rsidP="00F027B2">
      <w:pPr>
        <w:numPr>
          <w:ilvl w:val="0"/>
          <w:numId w:val="157"/>
        </w:numPr>
        <w:ind w:right="131" w:hanging="360"/>
        <w:jc w:val="left"/>
        <w:rPr>
          <w:rFonts w:ascii="Arial" w:hAnsi="Arial" w:cs="Arial"/>
          <w:sz w:val="22"/>
        </w:rPr>
      </w:pPr>
      <w:r w:rsidRPr="00F027B2">
        <w:rPr>
          <w:rFonts w:ascii="Arial" w:hAnsi="Arial" w:cs="Arial"/>
          <w:sz w:val="22"/>
        </w:rPr>
        <w:t xml:space="preserve">PN-EN 22592 Przetwory naftowe – Oznaczanie temperatury zap4onu i palenia – Pomiar metodą otwartego tygla Clevelanda </w:t>
      </w:r>
    </w:p>
    <w:p w14:paraId="2EF6860E" w14:textId="77777777" w:rsidR="00A14462" w:rsidRPr="00F027B2" w:rsidRDefault="008F7567" w:rsidP="00F027B2">
      <w:pPr>
        <w:numPr>
          <w:ilvl w:val="0"/>
          <w:numId w:val="157"/>
        </w:numPr>
        <w:ind w:right="131" w:hanging="360"/>
        <w:jc w:val="left"/>
        <w:rPr>
          <w:rFonts w:ascii="Arial" w:hAnsi="Arial" w:cs="Arial"/>
          <w:sz w:val="22"/>
        </w:rPr>
      </w:pPr>
      <w:r w:rsidRPr="00F027B2">
        <w:rPr>
          <w:rFonts w:ascii="Arial" w:hAnsi="Arial" w:cs="Arial"/>
          <w:sz w:val="22"/>
        </w:rPr>
        <w:t xml:space="preserve">PN-EN ISO 2592 Oznaczanie temperatury zap4onu i palenia – Metoda otwartego tygla Clevelanda </w:t>
      </w:r>
    </w:p>
    <w:p w14:paraId="42819ED4" w14:textId="77777777" w:rsidR="00A14462" w:rsidRPr="00F027B2" w:rsidRDefault="008F7567" w:rsidP="00F027B2">
      <w:pPr>
        <w:spacing w:after="15" w:line="249" w:lineRule="auto"/>
        <w:ind w:left="250" w:right="127"/>
        <w:jc w:val="left"/>
        <w:rPr>
          <w:rFonts w:ascii="Arial" w:hAnsi="Arial" w:cs="Arial"/>
          <w:sz w:val="22"/>
        </w:rPr>
      </w:pPr>
      <w:r w:rsidRPr="00F027B2">
        <w:rPr>
          <w:rFonts w:ascii="Arial" w:hAnsi="Arial" w:cs="Arial"/>
          <w:sz w:val="22"/>
        </w:rPr>
        <w:t xml:space="preserve">10.3. Wymagania techniczne </w:t>
      </w:r>
    </w:p>
    <w:p w14:paraId="01B6F965" w14:textId="77777777" w:rsidR="00A14462" w:rsidRPr="00F027B2" w:rsidRDefault="008F7567" w:rsidP="00F027B2">
      <w:pPr>
        <w:numPr>
          <w:ilvl w:val="0"/>
          <w:numId w:val="158"/>
        </w:numPr>
        <w:ind w:right="131"/>
        <w:jc w:val="left"/>
        <w:rPr>
          <w:rFonts w:ascii="Arial" w:hAnsi="Arial" w:cs="Arial"/>
          <w:sz w:val="22"/>
        </w:rPr>
      </w:pPr>
      <w:r w:rsidRPr="00F027B2">
        <w:rPr>
          <w:rFonts w:ascii="Arial" w:hAnsi="Arial" w:cs="Arial"/>
          <w:sz w:val="22"/>
        </w:rPr>
        <w:t xml:space="preserve">WT-1 Kruszywa 2010. Kruszywa do mieszanek mineralno-asfaltowych i powierzchniowych utrwaleń na drogach krajowych - Zarządzenie nr 102 Generalnego Dyrektora Dróg Krajowych i Autostrad z dnia 19 listopada 2010 r. </w:t>
      </w:r>
    </w:p>
    <w:p w14:paraId="638A4B04" w14:textId="77777777" w:rsidR="00A14462" w:rsidRPr="00F027B2" w:rsidRDefault="008F7567" w:rsidP="00F027B2">
      <w:pPr>
        <w:numPr>
          <w:ilvl w:val="0"/>
          <w:numId w:val="158"/>
        </w:numPr>
        <w:ind w:right="131"/>
        <w:jc w:val="left"/>
        <w:rPr>
          <w:rFonts w:ascii="Arial" w:hAnsi="Arial" w:cs="Arial"/>
          <w:sz w:val="22"/>
        </w:rPr>
      </w:pPr>
      <w:r w:rsidRPr="00F027B2">
        <w:rPr>
          <w:rFonts w:ascii="Arial" w:hAnsi="Arial" w:cs="Arial"/>
          <w:sz w:val="22"/>
        </w:rPr>
        <w:t xml:space="preserve">WT-2 Nawierzchnie asfaltowe 2010. Nawierzchnie asfaltowe na drogach krajowych - Zarządzenie nr 102 Generalnego Dyrektora Dróg Krajowych i Autostrad z dnia 19 listopada 2011 r. </w:t>
      </w:r>
    </w:p>
    <w:p w14:paraId="4B6CC28E" w14:textId="77777777" w:rsidR="00A14462" w:rsidRPr="00F027B2" w:rsidRDefault="008F7567" w:rsidP="00F027B2">
      <w:pPr>
        <w:numPr>
          <w:ilvl w:val="0"/>
          <w:numId w:val="158"/>
        </w:numPr>
        <w:ind w:right="131"/>
        <w:jc w:val="left"/>
        <w:rPr>
          <w:rFonts w:ascii="Arial" w:hAnsi="Arial" w:cs="Arial"/>
          <w:sz w:val="22"/>
        </w:rPr>
      </w:pPr>
      <w:r w:rsidRPr="00F027B2">
        <w:rPr>
          <w:rFonts w:ascii="Arial" w:hAnsi="Arial" w:cs="Arial"/>
          <w:sz w:val="22"/>
        </w:rPr>
        <w:t xml:space="preserve">WT-3 Emulsje asfaltowe 2009. Kationowe emulsje asfaltowe na drogach publicznych 10.4. Inne dokumenty </w:t>
      </w:r>
    </w:p>
    <w:p w14:paraId="267093DC" w14:textId="77777777" w:rsidR="00A14462" w:rsidRPr="00F027B2" w:rsidRDefault="008F7567" w:rsidP="00F027B2">
      <w:pPr>
        <w:numPr>
          <w:ilvl w:val="0"/>
          <w:numId w:val="159"/>
        </w:numPr>
        <w:ind w:right="286"/>
        <w:jc w:val="left"/>
        <w:rPr>
          <w:rFonts w:ascii="Arial" w:hAnsi="Arial" w:cs="Arial"/>
          <w:sz w:val="22"/>
        </w:rPr>
      </w:pPr>
      <w:r w:rsidRPr="00F027B2">
        <w:rPr>
          <w:rFonts w:ascii="Arial" w:hAnsi="Arial" w:cs="Arial"/>
          <w:sz w:val="22"/>
        </w:rPr>
        <w:t xml:space="preserve">Rozporządzenie Ministra Transportu i Gospodarki Morskiej z dnia 2 marca 1999 r. w sprawie warunków technicznych, jakim powinny odpowiadać drogi publiczne i ich usytuowanie (Dz.U. nr 43, poz. 430) </w:t>
      </w:r>
    </w:p>
    <w:p w14:paraId="47E52355" w14:textId="77777777" w:rsidR="00A14462" w:rsidRPr="00F027B2" w:rsidRDefault="008F7567" w:rsidP="00F027B2">
      <w:pPr>
        <w:numPr>
          <w:ilvl w:val="0"/>
          <w:numId w:val="159"/>
        </w:numPr>
        <w:ind w:right="286"/>
        <w:jc w:val="left"/>
        <w:rPr>
          <w:rFonts w:ascii="Arial" w:hAnsi="Arial" w:cs="Arial"/>
          <w:sz w:val="22"/>
        </w:rPr>
      </w:pPr>
      <w:r w:rsidRPr="00F027B2">
        <w:rPr>
          <w:rFonts w:ascii="Arial" w:hAnsi="Arial" w:cs="Arial"/>
          <w:sz w:val="22"/>
        </w:rPr>
        <w:t xml:space="preserve">Katalog typowych konstrukcji nawierzchni podatnych i pó4sztywnych. Generalna Dyrekcja Dróg Publicznych – Instytut Badawczy Dróg i Mostów, Warszawa 1997 </w:t>
      </w:r>
    </w:p>
    <w:p w14:paraId="3C894780" w14:textId="77777777" w:rsidR="00A14462" w:rsidRPr="00F027B2" w:rsidRDefault="008F7567" w:rsidP="00F027B2">
      <w:pPr>
        <w:spacing w:after="46" w:line="259" w:lineRule="auto"/>
        <w:ind w:left="240" w:firstLine="0"/>
        <w:jc w:val="left"/>
        <w:rPr>
          <w:rFonts w:ascii="Arial" w:hAnsi="Arial" w:cs="Arial"/>
          <w:sz w:val="22"/>
        </w:rPr>
      </w:pPr>
      <w:r w:rsidRPr="00F027B2">
        <w:rPr>
          <w:rFonts w:ascii="Arial" w:hAnsi="Arial" w:cs="Arial"/>
          <w:sz w:val="22"/>
        </w:rPr>
        <w:t xml:space="preserve"> </w:t>
      </w:r>
    </w:p>
    <w:p w14:paraId="7988C83F" w14:textId="77777777" w:rsidR="00A14462" w:rsidRPr="00F027B2" w:rsidRDefault="008F7567" w:rsidP="00F027B2">
      <w:pPr>
        <w:spacing w:after="0" w:line="259" w:lineRule="auto"/>
        <w:ind w:left="24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r w:rsidRPr="00F027B2">
        <w:rPr>
          <w:rFonts w:ascii="Arial" w:hAnsi="Arial" w:cs="Arial"/>
          <w:sz w:val="22"/>
        </w:rPr>
        <w:br w:type="page"/>
      </w:r>
    </w:p>
    <w:p w14:paraId="0F77156C" w14:textId="77777777" w:rsidR="00A14462" w:rsidRPr="00F027B2" w:rsidRDefault="008F7567" w:rsidP="00F027B2">
      <w:pPr>
        <w:pStyle w:val="Nagwek3"/>
        <w:ind w:left="250"/>
        <w:rPr>
          <w:rFonts w:ascii="Arial" w:hAnsi="Arial" w:cs="Arial"/>
          <w:sz w:val="22"/>
        </w:rPr>
      </w:pPr>
      <w:r w:rsidRPr="00F027B2">
        <w:rPr>
          <w:rFonts w:ascii="Arial" w:hAnsi="Arial" w:cs="Arial"/>
          <w:sz w:val="22"/>
        </w:rPr>
        <w:lastRenderedPageBreak/>
        <w:t xml:space="preserve">SPECYFIKACJE TECHNICZNE WYKONANIA I ODBIORU ROBÓT BUDOWLANYCH </w:t>
      </w:r>
    </w:p>
    <w:p w14:paraId="667D7F83" w14:textId="77777777" w:rsidR="00A14462" w:rsidRPr="00F027B2" w:rsidRDefault="008F7567" w:rsidP="00F027B2">
      <w:pPr>
        <w:spacing w:after="16" w:line="259" w:lineRule="auto"/>
        <w:ind w:left="240" w:firstLine="0"/>
        <w:jc w:val="left"/>
        <w:rPr>
          <w:rFonts w:ascii="Arial" w:hAnsi="Arial" w:cs="Arial"/>
          <w:sz w:val="22"/>
        </w:rPr>
      </w:pPr>
      <w:r w:rsidRPr="00F027B2">
        <w:rPr>
          <w:rFonts w:ascii="Arial" w:hAnsi="Arial" w:cs="Arial"/>
          <w:sz w:val="22"/>
        </w:rPr>
        <w:t xml:space="preserve"> </w:t>
      </w:r>
    </w:p>
    <w:p w14:paraId="7791B607" w14:textId="77777777" w:rsidR="00A14462" w:rsidRPr="00F027B2" w:rsidRDefault="008F7567" w:rsidP="00F027B2">
      <w:pPr>
        <w:spacing w:after="11" w:line="267" w:lineRule="auto"/>
        <w:ind w:left="726" w:right="865"/>
        <w:jc w:val="left"/>
        <w:rPr>
          <w:rFonts w:ascii="Arial" w:hAnsi="Arial" w:cs="Arial"/>
          <w:sz w:val="22"/>
        </w:rPr>
      </w:pPr>
      <w:r w:rsidRPr="00F027B2">
        <w:rPr>
          <w:rFonts w:ascii="Arial" w:hAnsi="Arial" w:cs="Arial"/>
          <w:sz w:val="22"/>
        </w:rPr>
        <w:t xml:space="preserve">D – 05.03.26g </w:t>
      </w:r>
    </w:p>
    <w:p w14:paraId="2C012AE6" w14:textId="77777777" w:rsidR="00A14462" w:rsidRPr="00F027B2" w:rsidRDefault="008F7567" w:rsidP="00F027B2">
      <w:pPr>
        <w:spacing w:after="44" w:line="267" w:lineRule="auto"/>
        <w:ind w:left="726" w:right="802"/>
        <w:jc w:val="left"/>
        <w:rPr>
          <w:rFonts w:ascii="Arial" w:hAnsi="Arial" w:cs="Arial"/>
          <w:sz w:val="22"/>
        </w:rPr>
      </w:pPr>
      <w:r w:rsidRPr="00F027B2">
        <w:rPr>
          <w:rFonts w:ascii="Arial" w:hAnsi="Arial" w:cs="Arial"/>
          <w:sz w:val="22"/>
        </w:rPr>
        <w:t xml:space="preserve">POŁĄCZENIE NOWEJ KONSTRUKCJI NAWIERZCHNI Z NAWIERZCHNIĄ ISTNIEJĄCĄ </w:t>
      </w:r>
    </w:p>
    <w:p w14:paraId="43D772E0" w14:textId="77777777" w:rsidR="00A14462" w:rsidRPr="00F027B2" w:rsidRDefault="008F7567" w:rsidP="00F027B2">
      <w:pPr>
        <w:spacing w:after="0" w:line="259" w:lineRule="auto"/>
        <w:ind w:left="24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r w:rsidRPr="00F027B2">
        <w:rPr>
          <w:rFonts w:ascii="Arial" w:hAnsi="Arial" w:cs="Arial"/>
          <w:sz w:val="22"/>
        </w:rPr>
        <w:br w:type="page"/>
      </w:r>
    </w:p>
    <w:p w14:paraId="3B5ED37E" w14:textId="77777777" w:rsidR="00A14462" w:rsidRPr="00F027B2" w:rsidRDefault="008F7567" w:rsidP="00F027B2">
      <w:pPr>
        <w:pStyle w:val="Nagwek2"/>
        <w:ind w:left="662"/>
        <w:rPr>
          <w:rFonts w:ascii="Arial" w:hAnsi="Arial" w:cs="Arial"/>
          <w:sz w:val="22"/>
        </w:rPr>
      </w:pPr>
      <w:r w:rsidRPr="00F027B2">
        <w:rPr>
          <w:rFonts w:ascii="Arial" w:hAnsi="Arial" w:cs="Arial"/>
          <w:sz w:val="22"/>
        </w:rPr>
        <w:lastRenderedPageBreak/>
        <w:t xml:space="preserve">1. WSTĘP </w:t>
      </w:r>
    </w:p>
    <w:p w14:paraId="3FE453A1" w14:textId="77777777" w:rsidR="00A14462" w:rsidRPr="00F027B2" w:rsidRDefault="008F7567" w:rsidP="00F027B2">
      <w:pPr>
        <w:tabs>
          <w:tab w:val="center" w:pos="390"/>
          <w:tab w:val="center" w:pos="1939"/>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1.1 </w:t>
      </w:r>
      <w:r w:rsidRPr="00F027B2">
        <w:rPr>
          <w:rFonts w:ascii="Arial" w:hAnsi="Arial" w:cs="Arial"/>
          <w:sz w:val="22"/>
        </w:rPr>
        <w:tab/>
        <w:t xml:space="preserve">Przedmiot </w:t>
      </w:r>
      <w:proofErr w:type="spellStart"/>
      <w:r w:rsidRPr="00F027B2">
        <w:rPr>
          <w:rFonts w:ascii="Arial" w:hAnsi="Arial" w:cs="Arial"/>
          <w:sz w:val="22"/>
        </w:rPr>
        <w:t>STWiORB</w:t>
      </w:r>
      <w:proofErr w:type="spellEnd"/>
      <w:r w:rsidRPr="00F027B2">
        <w:rPr>
          <w:rFonts w:ascii="Arial" w:hAnsi="Arial" w:cs="Arial"/>
          <w:sz w:val="22"/>
        </w:rPr>
        <w:t xml:space="preserve"> </w:t>
      </w:r>
    </w:p>
    <w:p w14:paraId="35690C93" w14:textId="56BB1E5B" w:rsidR="00A14462" w:rsidRPr="00F027B2" w:rsidRDefault="008F7567" w:rsidP="00F027B2">
      <w:pPr>
        <w:ind w:left="254" w:right="385"/>
        <w:jc w:val="left"/>
        <w:rPr>
          <w:rFonts w:ascii="Arial" w:hAnsi="Arial" w:cs="Arial"/>
          <w:sz w:val="22"/>
        </w:rPr>
      </w:pPr>
      <w:r w:rsidRPr="00F027B2">
        <w:rPr>
          <w:rFonts w:ascii="Arial" w:hAnsi="Arial" w:cs="Arial"/>
          <w:sz w:val="22"/>
        </w:rPr>
        <w:t>Przedmiotem niniejszej ogólnej specyfikacji technicznej (</w:t>
      </w:r>
      <w:proofErr w:type="spellStart"/>
      <w:r w:rsidRPr="00F027B2">
        <w:rPr>
          <w:rFonts w:ascii="Arial" w:hAnsi="Arial" w:cs="Arial"/>
          <w:sz w:val="22"/>
        </w:rPr>
        <w:t>STWiORB</w:t>
      </w:r>
      <w:proofErr w:type="spellEnd"/>
      <w:r w:rsidRPr="00F027B2">
        <w:rPr>
          <w:rFonts w:ascii="Arial" w:hAnsi="Arial" w:cs="Arial"/>
          <w:sz w:val="22"/>
        </w:rPr>
        <w:t xml:space="preserve">) są wymagania dotyczące wykonania i odbioru robót związanych z połączeniem nowej konstrukcji nawierzchni z nawierzchnią istniejącą na zadaniu </w:t>
      </w:r>
      <w:r w:rsidR="00876F19">
        <w:rPr>
          <w:rFonts w:ascii="Arial" w:hAnsi="Arial" w:cs="Arial"/>
          <w:sz w:val="22"/>
        </w:rPr>
        <w:t xml:space="preserve">pn. </w:t>
      </w:r>
      <w:r w:rsidR="00876F19" w:rsidRPr="00F027B2">
        <w:rPr>
          <w:rFonts w:ascii="Arial" w:hAnsi="Arial" w:cs="Arial"/>
          <w:sz w:val="22"/>
        </w:rPr>
        <w:t>Przebudowa drogi Nr 112275R „Żarnowa Wielkie Pole Rzeki” w miejscowości Żarnowa w km 0+000 – 0+995 wraz z przebudową przepustów w km 0+759, 0+843, 0+874, 0+933 oraz 0+965. Przebudowa drogi „Bobrówka” w miejscowości Glinik Charzewski na działce nr ewid. 703 w km 0+000 – 0+344 wraz z przebudową przepustów w km 0+040 i 0+344. Przebudowa drogi Nr 112356R „Żarnowa Rzeki” w miejscowości Żarnowa w km 0+070 – 0+795</w:t>
      </w:r>
      <w:r w:rsidR="00876F19">
        <w:rPr>
          <w:rFonts w:ascii="Arial" w:hAnsi="Arial" w:cs="Arial"/>
          <w:sz w:val="22"/>
        </w:rPr>
        <w:t>.</w:t>
      </w:r>
      <w:r w:rsidRPr="00F027B2">
        <w:rPr>
          <w:rFonts w:ascii="Arial" w:hAnsi="Arial" w:cs="Arial"/>
          <w:sz w:val="22"/>
        </w:rPr>
        <w:t xml:space="preserve"> </w:t>
      </w:r>
    </w:p>
    <w:p w14:paraId="1A142903" w14:textId="77777777" w:rsidR="00A14462" w:rsidRPr="00F027B2" w:rsidRDefault="008F7567" w:rsidP="00F027B2">
      <w:pPr>
        <w:tabs>
          <w:tab w:val="center" w:pos="390"/>
          <w:tab w:val="center" w:pos="2356"/>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1.2 </w:t>
      </w:r>
      <w:r w:rsidRPr="00F027B2">
        <w:rPr>
          <w:rFonts w:ascii="Arial" w:hAnsi="Arial" w:cs="Arial"/>
          <w:sz w:val="22"/>
        </w:rPr>
        <w:tab/>
        <w:t xml:space="preserve">Zakres stosowania </w:t>
      </w:r>
      <w:proofErr w:type="spellStart"/>
      <w:r w:rsidRPr="00F027B2">
        <w:rPr>
          <w:rFonts w:ascii="Arial" w:hAnsi="Arial" w:cs="Arial"/>
          <w:sz w:val="22"/>
        </w:rPr>
        <w:t>STWiORB</w:t>
      </w:r>
      <w:proofErr w:type="spellEnd"/>
      <w:r w:rsidRPr="00F027B2">
        <w:rPr>
          <w:rFonts w:ascii="Arial" w:hAnsi="Arial" w:cs="Arial"/>
          <w:sz w:val="22"/>
        </w:rPr>
        <w:t xml:space="preserve"> </w:t>
      </w:r>
    </w:p>
    <w:p w14:paraId="1276281E" w14:textId="77777777" w:rsidR="00A14462" w:rsidRPr="00F027B2" w:rsidRDefault="008F7567" w:rsidP="00F027B2">
      <w:pPr>
        <w:spacing w:after="40"/>
        <w:ind w:left="254" w:right="131"/>
        <w:jc w:val="left"/>
        <w:rPr>
          <w:rFonts w:ascii="Arial" w:hAnsi="Arial" w:cs="Arial"/>
          <w:sz w:val="22"/>
        </w:rPr>
      </w:pPr>
      <w:r w:rsidRPr="00F027B2">
        <w:rPr>
          <w:rFonts w:ascii="Arial" w:hAnsi="Arial" w:cs="Arial"/>
          <w:sz w:val="22"/>
        </w:rPr>
        <w:t xml:space="preserve"> Specyfikacje techniczne wykonania i odbioru robót budowlanych stanowią dokument kontraktowy przy realizacji robót wymienionych w pkt. 1.1. </w:t>
      </w:r>
    </w:p>
    <w:p w14:paraId="59EDBA13" w14:textId="77777777" w:rsidR="00A14462" w:rsidRPr="00F027B2" w:rsidRDefault="008F7567" w:rsidP="00F027B2">
      <w:pPr>
        <w:tabs>
          <w:tab w:val="center" w:pos="390"/>
          <w:tab w:val="center" w:pos="2547"/>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1.3 </w:t>
      </w:r>
      <w:r w:rsidRPr="00F027B2">
        <w:rPr>
          <w:rFonts w:ascii="Arial" w:hAnsi="Arial" w:cs="Arial"/>
          <w:sz w:val="22"/>
        </w:rPr>
        <w:tab/>
        <w:t xml:space="preserve">Zakres robót objętych </w:t>
      </w:r>
      <w:proofErr w:type="spellStart"/>
      <w:r w:rsidRPr="00F027B2">
        <w:rPr>
          <w:rFonts w:ascii="Arial" w:hAnsi="Arial" w:cs="Arial"/>
          <w:sz w:val="22"/>
        </w:rPr>
        <w:t>STWiORB</w:t>
      </w:r>
      <w:proofErr w:type="spellEnd"/>
      <w:r w:rsidRPr="00F027B2">
        <w:rPr>
          <w:rFonts w:ascii="Arial" w:hAnsi="Arial" w:cs="Arial"/>
          <w:sz w:val="22"/>
        </w:rPr>
        <w:t xml:space="preserve"> </w:t>
      </w:r>
    </w:p>
    <w:p w14:paraId="10084711" w14:textId="77777777" w:rsidR="00A14462" w:rsidRPr="00F027B2" w:rsidRDefault="008F7567" w:rsidP="00F027B2">
      <w:pPr>
        <w:ind w:left="254" w:right="386"/>
        <w:jc w:val="left"/>
        <w:rPr>
          <w:rFonts w:ascii="Arial" w:hAnsi="Arial" w:cs="Arial"/>
          <w:sz w:val="22"/>
        </w:rPr>
      </w:pPr>
      <w:r w:rsidRPr="00F027B2">
        <w:rPr>
          <w:rFonts w:ascii="Arial" w:hAnsi="Arial" w:cs="Arial"/>
          <w:sz w:val="22"/>
        </w:rPr>
        <w:t xml:space="preserve"> Ustalenia zawarte w niniejszej specyfikacji dotyczą zasad prowadzenia robót związanych z wykonaniem i odbiorem połączenia nowej konstrukcji nawierzchni, zawierającej asfaltową warstwę ścieralną i wiążącą z istniejącą nawierzchnią asfaltową na dowolnej podbudowie. </w:t>
      </w:r>
    </w:p>
    <w:p w14:paraId="289B1AB0" w14:textId="77777777" w:rsidR="00A14462" w:rsidRPr="00F027B2" w:rsidRDefault="008F7567" w:rsidP="00F027B2">
      <w:pPr>
        <w:ind w:left="254" w:right="385"/>
        <w:jc w:val="left"/>
        <w:rPr>
          <w:rFonts w:ascii="Arial" w:hAnsi="Arial" w:cs="Arial"/>
          <w:sz w:val="22"/>
        </w:rPr>
      </w:pPr>
      <w:r w:rsidRPr="00F027B2">
        <w:rPr>
          <w:rFonts w:ascii="Arial" w:hAnsi="Arial" w:cs="Arial"/>
          <w:sz w:val="22"/>
        </w:rPr>
        <w:t xml:space="preserve">Połączenie polega na rozbiórce starej nawierzchni z wykonaniem schodkowania jej krawędzi, skropieniu warstwy wiążącej emulsją asfaltową i ułożeniu </w:t>
      </w:r>
      <w:proofErr w:type="spellStart"/>
      <w:r w:rsidRPr="00F027B2">
        <w:rPr>
          <w:rFonts w:ascii="Arial" w:hAnsi="Arial" w:cs="Arial"/>
          <w:sz w:val="22"/>
        </w:rPr>
        <w:t>geokompozytu</w:t>
      </w:r>
      <w:proofErr w:type="spellEnd"/>
      <w:r w:rsidRPr="00F027B2">
        <w:rPr>
          <w:rFonts w:ascii="Arial" w:hAnsi="Arial" w:cs="Arial"/>
          <w:sz w:val="22"/>
        </w:rPr>
        <w:t xml:space="preserve">, a następnie przykryciu go nową asfaltową warstwą ścieralną. </w:t>
      </w:r>
    </w:p>
    <w:p w14:paraId="615B9EAA" w14:textId="77777777" w:rsidR="00A14462" w:rsidRPr="00F027B2" w:rsidRDefault="008F7567" w:rsidP="00F027B2">
      <w:pPr>
        <w:spacing w:after="40"/>
        <w:ind w:left="254" w:right="131"/>
        <w:jc w:val="left"/>
        <w:rPr>
          <w:rFonts w:ascii="Arial" w:hAnsi="Arial" w:cs="Arial"/>
          <w:sz w:val="22"/>
        </w:rPr>
      </w:pPr>
      <w:r w:rsidRPr="00F027B2">
        <w:rPr>
          <w:rFonts w:ascii="Arial" w:hAnsi="Arial" w:cs="Arial"/>
          <w:sz w:val="22"/>
        </w:rPr>
        <w:t xml:space="preserve">Wykonanie połączenia ma zapobiec (lub co najmniej opóźnić) wystąpieniu na powierzchni jezdni poprzecznego pęknięcia, odbitego od spoiny na krawędzi połączenia. </w:t>
      </w:r>
    </w:p>
    <w:p w14:paraId="12E2B99A" w14:textId="77777777" w:rsidR="00A14462" w:rsidRPr="00F027B2" w:rsidRDefault="008F7567" w:rsidP="00F027B2">
      <w:pPr>
        <w:tabs>
          <w:tab w:val="center" w:pos="390"/>
          <w:tab w:val="center" w:pos="2063"/>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1.4 </w:t>
      </w:r>
      <w:r w:rsidRPr="00F027B2">
        <w:rPr>
          <w:rFonts w:ascii="Arial" w:hAnsi="Arial" w:cs="Arial"/>
          <w:sz w:val="22"/>
        </w:rPr>
        <w:tab/>
        <w:t xml:space="preserve"> Określenia podstawowe </w:t>
      </w:r>
    </w:p>
    <w:p w14:paraId="1EF6F442" w14:textId="77777777" w:rsidR="00A14462" w:rsidRPr="00F027B2" w:rsidRDefault="008F7567" w:rsidP="00F027B2">
      <w:pPr>
        <w:ind w:left="1243" w:right="131" w:hanging="720"/>
        <w:jc w:val="left"/>
        <w:rPr>
          <w:rFonts w:ascii="Arial" w:hAnsi="Arial" w:cs="Arial"/>
          <w:sz w:val="22"/>
        </w:rPr>
      </w:pPr>
      <w:r w:rsidRPr="00F027B2">
        <w:rPr>
          <w:rFonts w:ascii="Arial" w:hAnsi="Arial" w:cs="Arial"/>
          <w:sz w:val="22"/>
        </w:rPr>
        <w:t xml:space="preserve">1.4.1 Nawierzchnia – konstrukcja składająca się z kilku warstw, służących do przejmowania i rozkładania na podłoże obciążeń od ruchu pojazdów. </w:t>
      </w:r>
    </w:p>
    <w:p w14:paraId="03053B02" w14:textId="77777777" w:rsidR="00A14462" w:rsidRPr="00F027B2" w:rsidRDefault="008F7567" w:rsidP="00F027B2">
      <w:pPr>
        <w:ind w:left="244" w:right="131" w:firstLine="283"/>
        <w:jc w:val="left"/>
        <w:rPr>
          <w:rFonts w:ascii="Arial" w:hAnsi="Arial" w:cs="Arial"/>
          <w:sz w:val="22"/>
        </w:rPr>
      </w:pPr>
      <w:r w:rsidRPr="00F027B2">
        <w:rPr>
          <w:rFonts w:ascii="Arial" w:hAnsi="Arial" w:cs="Arial"/>
          <w:sz w:val="22"/>
        </w:rPr>
        <w:t xml:space="preserve">1.4.2  Warstwa nawierzchni – element konstrukcji nawierzchni zbudowany z jednego materiału. </w:t>
      </w:r>
    </w:p>
    <w:p w14:paraId="7AB56396" w14:textId="77777777" w:rsidR="00A14462" w:rsidRPr="00F027B2" w:rsidRDefault="008F7567" w:rsidP="00F027B2">
      <w:pPr>
        <w:ind w:left="244" w:right="131" w:firstLine="283"/>
        <w:jc w:val="left"/>
        <w:rPr>
          <w:rFonts w:ascii="Arial" w:hAnsi="Arial" w:cs="Arial"/>
          <w:sz w:val="22"/>
        </w:rPr>
      </w:pPr>
      <w:r w:rsidRPr="00F027B2">
        <w:rPr>
          <w:rFonts w:ascii="Arial" w:hAnsi="Arial" w:cs="Arial"/>
          <w:sz w:val="22"/>
        </w:rPr>
        <w:t xml:space="preserve">1.4.3  Warstwa ścieralna – górna warstwa nawierzchni będąca w bezpośrednim kontakcie z kołami pojazdów. </w:t>
      </w:r>
    </w:p>
    <w:p w14:paraId="1BBA639D" w14:textId="77777777" w:rsidR="00A14462" w:rsidRPr="00F027B2" w:rsidRDefault="008F7567" w:rsidP="00F027B2">
      <w:pPr>
        <w:ind w:left="533" w:right="131"/>
        <w:jc w:val="left"/>
        <w:rPr>
          <w:rFonts w:ascii="Arial" w:hAnsi="Arial" w:cs="Arial"/>
          <w:sz w:val="22"/>
        </w:rPr>
      </w:pPr>
      <w:r w:rsidRPr="00F027B2">
        <w:rPr>
          <w:rFonts w:ascii="Arial" w:hAnsi="Arial" w:cs="Arial"/>
          <w:sz w:val="22"/>
        </w:rPr>
        <w:t xml:space="preserve">1.4.4 Warstwa wiążąca – warstwa nawierzchni między warstwą ścieralną a podbudową. </w:t>
      </w:r>
    </w:p>
    <w:p w14:paraId="588C3AA7" w14:textId="77777777" w:rsidR="00A14462" w:rsidRPr="00F027B2" w:rsidRDefault="008F7567" w:rsidP="00F027B2">
      <w:pPr>
        <w:ind w:left="1243" w:right="131" w:hanging="720"/>
        <w:jc w:val="left"/>
        <w:rPr>
          <w:rFonts w:ascii="Arial" w:hAnsi="Arial" w:cs="Arial"/>
          <w:sz w:val="22"/>
        </w:rPr>
      </w:pPr>
      <w:r w:rsidRPr="00F027B2">
        <w:rPr>
          <w:rFonts w:ascii="Arial" w:hAnsi="Arial" w:cs="Arial"/>
          <w:sz w:val="22"/>
        </w:rPr>
        <w:t xml:space="preserve">1.4.5 Podbudowa – główny element konstrukcyjny nawierzchni, ułożony w jednej lub kilku warstwach. </w:t>
      </w:r>
    </w:p>
    <w:p w14:paraId="16B2F07D" w14:textId="77777777" w:rsidR="00A14462" w:rsidRPr="00F027B2" w:rsidRDefault="008F7567" w:rsidP="00F027B2">
      <w:pPr>
        <w:spacing w:after="4" w:line="285" w:lineRule="auto"/>
        <w:ind w:left="1243" w:right="131" w:hanging="720"/>
        <w:jc w:val="left"/>
        <w:rPr>
          <w:rFonts w:ascii="Arial" w:hAnsi="Arial" w:cs="Arial"/>
          <w:sz w:val="22"/>
        </w:rPr>
      </w:pPr>
      <w:r w:rsidRPr="00F027B2">
        <w:rPr>
          <w:rFonts w:ascii="Arial" w:hAnsi="Arial" w:cs="Arial"/>
          <w:sz w:val="22"/>
        </w:rPr>
        <w:t xml:space="preserve">1.4.6 Połączenie nowej i starej nawierzchni – sposób konstrukcji, łączący nową nawierzchnię z nawierzchnią istniejącą, mający na celu zagwarantowanie tej samej nośności (trwałości zmęczeniowej) obu części i zapobiegający wystąpieniu na powierzchni jezdni poprzecznego pęknięcia. </w:t>
      </w:r>
    </w:p>
    <w:p w14:paraId="69C09A63" w14:textId="77777777" w:rsidR="00A14462" w:rsidRPr="00F027B2" w:rsidRDefault="008F7567" w:rsidP="00F027B2">
      <w:pPr>
        <w:spacing w:after="4" w:line="285" w:lineRule="auto"/>
        <w:ind w:left="225" w:right="131" w:firstLine="283"/>
        <w:jc w:val="left"/>
        <w:rPr>
          <w:rFonts w:ascii="Arial" w:hAnsi="Arial" w:cs="Arial"/>
          <w:sz w:val="22"/>
        </w:rPr>
      </w:pPr>
      <w:r w:rsidRPr="00F027B2">
        <w:rPr>
          <w:rFonts w:ascii="Arial" w:hAnsi="Arial" w:cs="Arial"/>
          <w:sz w:val="22"/>
        </w:rPr>
        <w:t xml:space="preserve">1.4.7 Kategoria ruchu – obciążenie drogi ruchem samochodowym, wyrażone w osiach obliczeniowych (100 </w:t>
      </w:r>
      <w:proofErr w:type="spellStart"/>
      <w:r w:rsidRPr="00F027B2">
        <w:rPr>
          <w:rFonts w:ascii="Arial" w:hAnsi="Arial" w:cs="Arial"/>
          <w:sz w:val="22"/>
        </w:rPr>
        <w:t>kN</w:t>
      </w:r>
      <w:proofErr w:type="spellEnd"/>
      <w:r w:rsidRPr="00F027B2">
        <w:rPr>
          <w:rFonts w:ascii="Arial" w:hAnsi="Arial" w:cs="Arial"/>
          <w:sz w:val="22"/>
        </w:rPr>
        <w:t xml:space="preserve">) wg „Katalogu typowych konstrukcji nawierzchni podatnych i półsztywnych”, GDDP – </w:t>
      </w:r>
      <w:proofErr w:type="spellStart"/>
      <w:r w:rsidRPr="00F027B2">
        <w:rPr>
          <w:rFonts w:ascii="Arial" w:hAnsi="Arial" w:cs="Arial"/>
          <w:sz w:val="22"/>
        </w:rPr>
        <w:t>IBDiM</w:t>
      </w:r>
      <w:proofErr w:type="spellEnd"/>
      <w:r w:rsidRPr="00F027B2">
        <w:rPr>
          <w:rFonts w:ascii="Arial" w:hAnsi="Arial" w:cs="Arial"/>
          <w:sz w:val="22"/>
        </w:rPr>
        <w:t xml:space="preserve">, Warszawa 1997. </w:t>
      </w:r>
    </w:p>
    <w:p w14:paraId="1CEFC3E6" w14:textId="77777777" w:rsidR="00A14462" w:rsidRPr="00F027B2" w:rsidRDefault="008F7567" w:rsidP="00F027B2">
      <w:pPr>
        <w:ind w:left="244" w:right="439" w:firstLine="283"/>
        <w:jc w:val="left"/>
        <w:rPr>
          <w:rFonts w:ascii="Arial" w:hAnsi="Arial" w:cs="Arial"/>
          <w:sz w:val="22"/>
        </w:rPr>
      </w:pPr>
      <w:r w:rsidRPr="00F027B2">
        <w:rPr>
          <w:rFonts w:ascii="Arial" w:hAnsi="Arial" w:cs="Arial"/>
          <w:sz w:val="22"/>
        </w:rPr>
        <w:t xml:space="preserve">1.4.8 Emulsja asfaltowa – emulsja, w której fazą zdyspergowaną jest asfalt, a fazą ciągłą jest woda lub roztwór wodny, o ile nie ustalono inaczej. </w:t>
      </w:r>
    </w:p>
    <w:p w14:paraId="353B12AA" w14:textId="77777777" w:rsidR="00A14462" w:rsidRPr="00F027B2" w:rsidRDefault="008F7567" w:rsidP="00F027B2">
      <w:pPr>
        <w:spacing w:after="185"/>
        <w:ind w:left="1243" w:right="131" w:hanging="720"/>
        <w:jc w:val="left"/>
        <w:rPr>
          <w:rFonts w:ascii="Arial" w:hAnsi="Arial" w:cs="Arial"/>
          <w:sz w:val="22"/>
        </w:rPr>
      </w:pPr>
      <w:r w:rsidRPr="00F027B2">
        <w:rPr>
          <w:rFonts w:ascii="Arial" w:hAnsi="Arial" w:cs="Arial"/>
          <w:sz w:val="22"/>
        </w:rPr>
        <w:t xml:space="preserve">1.4.9 </w:t>
      </w:r>
      <w:proofErr w:type="spellStart"/>
      <w:r w:rsidRPr="00F027B2">
        <w:rPr>
          <w:rFonts w:ascii="Arial" w:hAnsi="Arial" w:cs="Arial"/>
          <w:sz w:val="22"/>
        </w:rPr>
        <w:t>Geokompozyt</w:t>
      </w:r>
      <w:proofErr w:type="spellEnd"/>
      <w:r w:rsidRPr="00F027B2">
        <w:rPr>
          <w:rFonts w:ascii="Arial" w:hAnsi="Arial" w:cs="Arial"/>
          <w:sz w:val="22"/>
        </w:rPr>
        <w:t xml:space="preserve"> – </w:t>
      </w:r>
      <w:proofErr w:type="spellStart"/>
      <w:r w:rsidRPr="00F027B2">
        <w:rPr>
          <w:rFonts w:ascii="Arial" w:hAnsi="Arial" w:cs="Arial"/>
          <w:sz w:val="22"/>
        </w:rPr>
        <w:t>geosyntetyk</w:t>
      </w:r>
      <w:proofErr w:type="spellEnd"/>
      <w:r w:rsidRPr="00F027B2">
        <w:rPr>
          <w:rFonts w:ascii="Arial" w:hAnsi="Arial" w:cs="Arial"/>
          <w:sz w:val="22"/>
        </w:rPr>
        <w:t xml:space="preserve">, składający się z siatki z włókien mineralnych połączonej z geowłókniną z włókien syntetycznych. </w:t>
      </w:r>
    </w:p>
    <w:p w14:paraId="3647E1DE" w14:textId="77777777" w:rsidR="00A14462" w:rsidRPr="00F027B2" w:rsidRDefault="008F7567" w:rsidP="00F027B2">
      <w:pPr>
        <w:ind w:left="244" w:right="131" w:firstLine="710"/>
        <w:jc w:val="left"/>
        <w:rPr>
          <w:rFonts w:ascii="Arial" w:hAnsi="Arial" w:cs="Arial"/>
          <w:sz w:val="22"/>
        </w:rPr>
      </w:pPr>
      <w:r w:rsidRPr="00F027B2">
        <w:rPr>
          <w:rFonts w:ascii="Arial" w:hAnsi="Arial" w:cs="Arial"/>
          <w:sz w:val="22"/>
        </w:rPr>
        <w:t xml:space="preserve">1.4.9.1 Pozostałe określenia podstawowe są zgodne z obowiązującymi, odpowiednimi polskimi normami i z definicjami podanymi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w:t>
      </w:r>
    </w:p>
    <w:p w14:paraId="7EB0E0E1" w14:textId="77777777" w:rsidR="00A14462" w:rsidRPr="00F027B2" w:rsidRDefault="008F7567" w:rsidP="00F027B2">
      <w:pPr>
        <w:numPr>
          <w:ilvl w:val="0"/>
          <w:numId w:val="160"/>
        </w:numPr>
        <w:spacing w:after="42"/>
        <w:ind w:right="131" w:hanging="343"/>
        <w:jc w:val="left"/>
        <w:rPr>
          <w:rFonts w:ascii="Arial" w:hAnsi="Arial" w:cs="Arial"/>
          <w:sz w:val="22"/>
        </w:rPr>
      </w:pPr>
      <w:r w:rsidRPr="00F027B2">
        <w:rPr>
          <w:rFonts w:ascii="Arial" w:hAnsi="Arial" w:cs="Arial"/>
          <w:sz w:val="22"/>
        </w:rPr>
        <w:t xml:space="preserve">pkt 1.4. </w:t>
      </w:r>
    </w:p>
    <w:p w14:paraId="62B012C5" w14:textId="77777777" w:rsidR="00A14462" w:rsidRPr="00F027B2" w:rsidRDefault="008F7567" w:rsidP="00F027B2">
      <w:pPr>
        <w:tabs>
          <w:tab w:val="center" w:pos="390"/>
          <w:tab w:val="center" w:pos="2638"/>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1.5 </w:t>
      </w:r>
      <w:r w:rsidRPr="00F027B2">
        <w:rPr>
          <w:rFonts w:ascii="Arial" w:hAnsi="Arial" w:cs="Arial"/>
          <w:sz w:val="22"/>
        </w:rPr>
        <w:tab/>
        <w:t xml:space="preserve">Ogólne wymagania dotyczące robót </w:t>
      </w:r>
    </w:p>
    <w:p w14:paraId="17CCF34C"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Ogólne wymagania dotyczące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[1] pkt 1.5. </w:t>
      </w:r>
    </w:p>
    <w:p w14:paraId="2C9E7B62" w14:textId="77777777" w:rsidR="00A14462" w:rsidRPr="00F027B2" w:rsidRDefault="008F7567" w:rsidP="00F027B2">
      <w:pPr>
        <w:spacing w:after="15" w:line="249" w:lineRule="auto"/>
        <w:ind w:left="1102" w:right="127"/>
        <w:jc w:val="left"/>
        <w:rPr>
          <w:rFonts w:ascii="Arial" w:hAnsi="Arial" w:cs="Arial"/>
          <w:sz w:val="22"/>
        </w:rPr>
      </w:pPr>
      <w:r w:rsidRPr="00F027B2">
        <w:rPr>
          <w:rFonts w:ascii="Arial" w:hAnsi="Arial" w:cs="Arial"/>
          <w:sz w:val="22"/>
        </w:rPr>
        <w:lastRenderedPageBreak/>
        <w:t xml:space="preserve">2.  MATERIAŁY </w:t>
      </w:r>
    </w:p>
    <w:p w14:paraId="56F03119" w14:textId="77777777" w:rsidR="00A14462" w:rsidRPr="00F027B2" w:rsidRDefault="008F7567" w:rsidP="00F027B2">
      <w:pPr>
        <w:tabs>
          <w:tab w:val="center" w:pos="390"/>
          <w:tab w:val="center" w:pos="2937"/>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2.1 </w:t>
      </w:r>
      <w:r w:rsidRPr="00F027B2">
        <w:rPr>
          <w:rFonts w:ascii="Arial" w:hAnsi="Arial" w:cs="Arial"/>
          <w:sz w:val="22"/>
        </w:rPr>
        <w:tab/>
        <w:t xml:space="preserve">Ogólne wymagania dotyczące materiałów </w:t>
      </w:r>
    </w:p>
    <w:p w14:paraId="57986565"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Ogólne wymagania dotyczące materiałów, ich pozyskiwania i składowania,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[1] pkt 2. </w:t>
      </w:r>
    </w:p>
    <w:p w14:paraId="0C76C151" w14:textId="77777777" w:rsidR="00A14462" w:rsidRPr="00F027B2" w:rsidRDefault="008F7567" w:rsidP="00F027B2">
      <w:pPr>
        <w:spacing w:after="199" w:line="249" w:lineRule="auto"/>
        <w:ind w:left="533" w:right="127"/>
        <w:jc w:val="left"/>
        <w:rPr>
          <w:rFonts w:ascii="Arial" w:hAnsi="Arial" w:cs="Arial"/>
          <w:sz w:val="22"/>
        </w:rPr>
      </w:pPr>
      <w:r w:rsidRPr="00F027B2">
        <w:rPr>
          <w:rFonts w:ascii="Arial" w:hAnsi="Arial" w:cs="Arial"/>
          <w:sz w:val="22"/>
        </w:rPr>
        <w:t xml:space="preserve">2.1.1 Materiały do wykonania robót </w:t>
      </w:r>
    </w:p>
    <w:p w14:paraId="42E2E9F0" w14:textId="77777777" w:rsidR="00A14462" w:rsidRPr="00F027B2" w:rsidRDefault="008F7567" w:rsidP="00F027B2">
      <w:pPr>
        <w:pStyle w:val="Nagwek3"/>
        <w:ind w:left="960"/>
        <w:rPr>
          <w:rFonts w:ascii="Arial" w:hAnsi="Arial" w:cs="Arial"/>
          <w:sz w:val="22"/>
        </w:rPr>
      </w:pPr>
      <w:r w:rsidRPr="00F027B2">
        <w:rPr>
          <w:rFonts w:ascii="Arial" w:hAnsi="Arial" w:cs="Arial"/>
          <w:sz w:val="22"/>
        </w:rPr>
        <w:t xml:space="preserve">2.1.1.1  Zgodność materiałów z dokumentacją projektową </w:t>
      </w:r>
    </w:p>
    <w:p w14:paraId="163567CB"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Materiały do wykonania robót powinny być zgodne z ustaleniami dokumentacji projektowej lub </w:t>
      </w:r>
      <w:proofErr w:type="spellStart"/>
      <w:r w:rsidRPr="00F027B2">
        <w:rPr>
          <w:rFonts w:ascii="Arial" w:hAnsi="Arial" w:cs="Arial"/>
          <w:sz w:val="22"/>
        </w:rPr>
        <w:t>STWiORB</w:t>
      </w:r>
      <w:proofErr w:type="spellEnd"/>
      <w:r w:rsidRPr="00F027B2">
        <w:rPr>
          <w:rFonts w:ascii="Arial" w:hAnsi="Arial" w:cs="Arial"/>
          <w:sz w:val="22"/>
        </w:rPr>
        <w:t xml:space="preserve">. </w:t>
      </w:r>
    </w:p>
    <w:p w14:paraId="19DB94CA" w14:textId="77777777" w:rsidR="00A14462" w:rsidRPr="00F027B2" w:rsidRDefault="008F7567" w:rsidP="00F027B2">
      <w:pPr>
        <w:spacing w:after="56" w:line="249" w:lineRule="auto"/>
        <w:ind w:left="240" w:right="5442" w:firstLine="283"/>
        <w:jc w:val="left"/>
        <w:rPr>
          <w:rFonts w:ascii="Arial" w:hAnsi="Arial" w:cs="Arial"/>
          <w:sz w:val="22"/>
        </w:rPr>
      </w:pPr>
      <w:r w:rsidRPr="00F027B2">
        <w:rPr>
          <w:rFonts w:ascii="Arial" w:hAnsi="Arial" w:cs="Arial"/>
          <w:sz w:val="22"/>
        </w:rPr>
        <w:t xml:space="preserve">2.1.2 Materiały do wykonania robót Do wykonania robót należy użyć: </w:t>
      </w:r>
    </w:p>
    <w:p w14:paraId="17E7CC26" w14:textId="77777777" w:rsidR="00A14462" w:rsidRPr="00F027B2" w:rsidRDefault="008F7567" w:rsidP="00F027B2">
      <w:pPr>
        <w:numPr>
          <w:ilvl w:val="0"/>
          <w:numId w:val="161"/>
        </w:numPr>
        <w:spacing w:after="27"/>
        <w:ind w:right="131" w:hanging="360"/>
        <w:jc w:val="left"/>
        <w:rPr>
          <w:rFonts w:ascii="Arial" w:hAnsi="Arial" w:cs="Arial"/>
          <w:sz w:val="22"/>
        </w:rPr>
      </w:pPr>
      <w:proofErr w:type="spellStart"/>
      <w:r w:rsidRPr="00F027B2">
        <w:rPr>
          <w:rFonts w:ascii="Arial" w:hAnsi="Arial" w:cs="Arial"/>
          <w:sz w:val="22"/>
        </w:rPr>
        <w:t>geokompozyt</w:t>
      </w:r>
      <w:proofErr w:type="spellEnd"/>
      <w:r w:rsidRPr="00F027B2">
        <w:rPr>
          <w:rFonts w:ascii="Arial" w:hAnsi="Arial" w:cs="Arial"/>
          <w:sz w:val="22"/>
        </w:rPr>
        <w:t xml:space="preserve">, wzmacniający nawierzchnię na linii styku starej i nowej nawierzchni, </w:t>
      </w:r>
      <w:r w:rsidRPr="00F027B2">
        <w:rPr>
          <w:rFonts w:ascii="Arial" w:hAnsi="Arial" w:cs="Arial"/>
          <w:sz w:val="22"/>
        </w:rPr>
        <w:t xml:space="preserve"> emulsję asfaltową do złączenia </w:t>
      </w:r>
      <w:proofErr w:type="spellStart"/>
      <w:r w:rsidRPr="00F027B2">
        <w:rPr>
          <w:rFonts w:ascii="Arial" w:hAnsi="Arial" w:cs="Arial"/>
          <w:sz w:val="22"/>
        </w:rPr>
        <w:t>geokompozytu</w:t>
      </w:r>
      <w:proofErr w:type="spellEnd"/>
      <w:r w:rsidRPr="00F027B2">
        <w:rPr>
          <w:rFonts w:ascii="Arial" w:hAnsi="Arial" w:cs="Arial"/>
          <w:sz w:val="22"/>
        </w:rPr>
        <w:t xml:space="preserve"> z nawierzchnią. </w:t>
      </w:r>
    </w:p>
    <w:p w14:paraId="328F7B36"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Ponadto przy konstruowaniu połączenia nowej i starej nawierzchni występują materiały, z których zbudowana będzie nowa nawierzchnia. </w:t>
      </w:r>
    </w:p>
    <w:p w14:paraId="4576A34E" w14:textId="77777777" w:rsidR="00A14462" w:rsidRPr="00F027B2" w:rsidRDefault="008F7567" w:rsidP="00F027B2">
      <w:pPr>
        <w:spacing w:after="15" w:line="249" w:lineRule="auto"/>
        <w:ind w:left="533" w:right="127"/>
        <w:jc w:val="left"/>
        <w:rPr>
          <w:rFonts w:ascii="Arial" w:hAnsi="Arial" w:cs="Arial"/>
          <w:sz w:val="22"/>
        </w:rPr>
      </w:pPr>
      <w:r w:rsidRPr="00F027B2">
        <w:rPr>
          <w:rFonts w:ascii="Arial" w:hAnsi="Arial" w:cs="Arial"/>
          <w:sz w:val="22"/>
        </w:rPr>
        <w:t xml:space="preserve">2.1.3 </w:t>
      </w:r>
      <w:proofErr w:type="spellStart"/>
      <w:r w:rsidRPr="00F027B2">
        <w:rPr>
          <w:rFonts w:ascii="Arial" w:hAnsi="Arial" w:cs="Arial"/>
          <w:sz w:val="22"/>
        </w:rPr>
        <w:t>Geokompozyt</w:t>
      </w:r>
      <w:proofErr w:type="spellEnd"/>
      <w:r w:rsidRPr="00F027B2">
        <w:rPr>
          <w:rFonts w:ascii="Arial" w:hAnsi="Arial" w:cs="Arial"/>
          <w:sz w:val="22"/>
        </w:rPr>
        <w:t xml:space="preserve"> </w:t>
      </w:r>
    </w:p>
    <w:p w14:paraId="7363B542" w14:textId="77777777" w:rsidR="00A14462" w:rsidRPr="00F027B2" w:rsidRDefault="008F7567" w:rsidP="00F027B2">
      <w:pPr>
        <w:spacing w:after="27"/>
        <w:ind w:left="254" w:right="383"/>
        <w:jc w:val="left"/>
        <w:rPr>
          <w:rFonts w:ascii="Arial" w:hAnsi="Arial" w:cs="Arial"/>
          <w:sz w:val="22"/>
        </w:rPr>
      </w:pPr>
      <w:r w:rsidRPr="00F027B2">
        <w:rPr>
          <w:rFonts w:ascii="Arial" w:hAnsi="Arial" w:cs="Arial"/>
          <w:sz w:val="22"/>
        </w:rPr>
        <w:t xml:space="preserve">Jeśli dokumentacja projektowa nie ustala inaczej, pod linią styku starej i nowej nawierzchni można zastosować </w:t>
      </w:r>
      <w:proofErr w:type="spellStart"/>
      <w:r w:rsidRPr="00F027B2">
        <w:rPr>
          <w:rFonts w:ascii="Arial" w:hAnsi="Arial" w:cs="Arial"/>
          <w:sz w:val="22"/>
        </w:rPr>
        <w:t>geokompozyt</w:t>
      </w:r>
      <w:proofErr w:type="spellEnd"/>
      <w:r w:rsidRPr="00F027B2">
        <w:rPr>
          <w:rFonts w:ascii="Arial" w:hAnsi="Arial" w:cs="Arial"/>
          <w:sz w:val="22"/>
        </w:rPr>
        <w:t xml:space="preserve">, stanowiący połączenie siatki z włókien mineralnych (np. poliestrowych, szklanych) z geowłókniną wytworzoną z włókien syntetycznych (polipropylenowych, polietylenowych lub poliestrowych) ciągłych wzmacnianych mechanicznie poprzez igłowanie, stabilizowanych przeciw promieniowaniu UV. </w:t>
      </w:r>
      <w:proofErr w:type="spellStart"/>
      <w:r w:rsidRPr="00F027B2">
        <w:rPr>
          <w:rFonts w:ascii="Arial" w:hAnsi="Arial" w:cs="Arial"/>
          <w:sz w:val="22"/>
        </w:rPr>
        <w:t>Geokompozyt</w:t>
      </w:r>
      <w:proofErr w:type="spellEnd"/>
      <w:r w:rsidRPr="00F027B2">
        <w:rPr>
          <w:rFonts w:ascii="Arial" w:hAnsi="Arial" w:cs="Arial"/>
          <w:sz w:val="22"/>
        </w:rPr>
        <w:t xml:space="preserve"> musi mieć deklarowane przez producenta przeznaczenie do wzmacniania nawierzchni asfaltowych i opóźniania powstawania spękań w nawierzchni. Wytrzymałość na rozciąganie </w:t>
      </w:r>
      <w:proofErr w:type="spellStart"/>
      <w:r w:rsidRPr="00F027B2">
        <w:rPr>
          <w:rFonts w:ascii="Arial" w:hAnsi="Arial" w:cs="Arial"/>
          <w:sz w:val="22"/>
        </w:rPr>
        <w:t>geokompozytu</w:t>
      </w:r>
      <w:proofErr w:type="spellEnd"/>
      <w:r w:rsidRPr="00F027B2">
        <w:rPr>
          <w:rFonts w:ascii="Arial" w:hAnsi="Arial" w:cs="Arial"/>
          <w:sz w:val="22"/>
        </w:rPr>
        <w:t xml:space="preserve"> powinna wynosić: </w:t>
      </w:r>
    </w:p>
    <w:p w14:paraId="532DA195" w14:textId="77777777" w:rsidR="00A14462" w:rsidRPr="00F027B2" w:rsidRDefault="008F7567" w:rsidP="00F027B2">
      <w:pPr>
        <w:numPr>
          <w:ilvl w:val="0"/>
          <w:numId w:val="161"/>
        </w:numPr>
        <w:spacing w:after="33"/>
        <w:ind w:right="131" w:hanging="360"/>
        <w:jc w:val="left"/>
        <w:rPr>
          <w:rFonts w:ascii="Arial" w:hAnsi="Arial" w:cs="Arial"/>
          <w:sz w:val="22"/>
        </w:rPr>
      </w:pPr>
      <w:r w:rsidRPr="00F027B2">
        <w:rPr>
          <w:rFonts w:ascii="Arial" w:hAnsi="Arial" w:cs="Arial"/>
          <w:sz w:val="22"/>
        </w:rPr>
        <w:t xml:space="preserve">dla dróg o kategorii ruchu KR1 do KR4 ≥ 70 </w:t>
      </w:r>
      <w:proofErr w:type="spellStart"/>
      <w:r w:rsidRPr="00F027B2">
        <w:rPr>
          <w:rFonts w:ascii="Arial" w:hAnsi="Arial" w:cs="Arial"/>
          <w:sz w:val="22"/>
        </w:rPr>
        <w:t>kN</w:t>
      </w:r>
      <w:proofErr w:type="spellEnd"/>
      <w:r w:rsidRPr="00F027B2">
        <w:rPr>
          <w:rFonts w:ascii="Arial" w:hAnsi="Arial" w:cs="Arial"/>
          <w:sz w:val="22"/>
        </w:rPr>
        <w:t xml:space="preserve">/m, </w:t>
      </w:r>
    </w:p>
    <w:p w14:paraId="189CADAB" w14:textId="77777777" w:rsidR="00A14462" w:rsidRPr="00F027B2" w:rsidRDefault="008F7567" w:rsidP="00F027B2">
      <w:pPr>
        <w:numPr>
          <w:ilvl w:val="0"/>
          <w:numId w:val="161"/>
        </w:numPr>
        <w:ind w:right="131" w:hanging="360"/>
        <w:jc w:val="left"/>
        <w:rPr>
          <w:rFonts w:ascii="Arial" w:hAnsi="Arial" w:cs="Arial"/>
          <w:sz w:val="22"/>
        </w:rPr>
      </w:pPr>
      <w:r w:rsidRPr="00F027B2">
        <w:rPr>
          <w:rFonts w:ascii="Arial" w:hAnsi="Arial" w:cs="Arial"/>
          <w:sz w:val="22"/>
        </w:rPr>
        <w:t xml:space="preserve">dla dróg o kategorii ruchu KR5 do KR6 ≥ 100 </w:t>
      </w:r>
      <w:proofErr w:type="spellStart"/>
      <w:r w:rsidRPr="00F027B2">
        <w:rPr>
          <w:rFonts w:ascii="Arial" w:hAnsi="Arial" w:cs="Arial"/>
          <w:sz w:val="22"/>
        </w:rPr>
        <w:t>kN</w:t>
      </w:r>
      <w:proofErr w:type="spellEnd"/>
      <w:r w:rsidRPr="00F027B2">
        <w:rPr>
          <w:rFonts w:ascii="Arial" w:hAnsi="Arial" w:cs="Arial"/>
          <w:sz w:val="22"/>
        </w:rPr>
        <w:t xml:space="preserve">/m. </w:t>
      </w:r>
    </w:p>
    <w:p w14:paraId="4DBF391C"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Wydłużenie przy zerwaniu wzdłuż pasma powinno wynosić ≤ 3%. Temperatura mięknienia </w:t>
      </w:r>
      <w:proofErr w:type="spellStart"/>
      <w:r w:rsidRPr="00F027B2">
        <w:rPr>
          <w:rFonts w:ascii="Arial" w:hAnsi="Arial" w:cs="Arial"/>
          <w:sz w:val="22"/>
        </w:rPr>
        <w:t>geokompozytu</w:t>
      </w:r>
      <w:proofErr w:type="spellEnd"/>
      <w:r w:rsidRPr="00F027B2">
        <w:rPr>
          <w:rFonts w:ascii="Arial" w:hAnsi="Arial" w:cs="Arial"/>
          <w:sz w:val="22"/>
        </w:rPr>
        <w:t xml:space="preserve"> powinna być niższa od temperatury układania warstwy ścieralnej. </w:t>
      </w:r>
    </w:p>
    <w:p w14:paraId="3BFEC5A8" w14:textId="77777777" w:rsidR="00A14462" w:rsidRPr="00F027B2" w:rsidRDefault="008F7567" w:rsidP="00F027B2">
      <w:pPr>
        <w:ind w:left="254" w:right="382"/>
        <w:jc w:val="left"/>
        <w:rPr>
          <w:rFonts w:ascii="Arial" w:hAnsi="Arial" w:cs="Arial"/>
          <w:sz w:val="22"/>
        </w:rPr>
      </w:pPr>
      <w:r w:rsidRPr="00F027B2">
        <w:rPr>
          <w:rFonts w:ascii="Arial" w:hAnsi="Arial" w:cs="Arial"/>
          <w:sz w:val="22"/>
        </w:rPr>
        <w:t xml:space="preserve">Długość </w:t>
      </w:r>
      <w:proofErr w:type="spellStart"/>
      <w:r w:rsidRPr="00F027B2">
        <w:rPr>
          <w:rFonts w:ascii="Arial" w:hAnsi="Arial" w:cs="Arial"/>
          <w:sz w:val="22"/>
        </w:rPr>
        <w:t>geokompozytu</w:t>
      </w:r>
      <w:proofErr w:type="spellEnd"/>
      <w:r w:rsidRPr="00F027B2">
        <w:rPr>
          <w:rFonts w:ascii="Arial" w:hAnsi="Arial" w:cs="Arial"/>
          <w:sz w:val="22"/>
        </w:rPr>
        <w:t xml:space="preserve"> powinna być równa szerokości nawierzchni. Jeżeli dokumentacja projektowa nie podaje inaczej, szerokość </w:t>
      </w:r>
      <w:proofErr w:type="spellStart"/>
      <w:r w:rsidRPr="00F027B2">
        <w:rPr>
          <w:rFonts w:ascii="Arial" w:hAnsi="Arial" w:cs="Arial"/>
          <w:sz w:val="22"/>
        </w:rPr>
        <w:t>geokompozytu</w:t>
      </w:r>
      <w:proofErr w:type="spellEnd"/>
      <w:r w:rsidRPr="00F027B2">
        <w:rPr>
          <w:rFonts w:ascii="Arial" w:hAnsi="Arial" w:cs="Arial"/>
          <w:sz w:val="22"/>
        </w:rPr>
        <w:t xml:space="preserve"> powinna wynosić po 1,0 m z każdej strony spoiny w warstwie wiążącej. </w:t>
      </w:r>
    </w:p>
    <w:p w14:paraId="37F199BF" w14:textId="77777777" w:rsidR="00A14462" w:rsidRPr="00F027B2" w:rsidRDefault="008F7567" w:rsidP="00F027B2">
      <w:pPr>
        <w:spacing w:after="15" w:line="249" w:lineRule="auto"/>
        <w:ind w:left="533" w:right="127"/>
        <w:jc w:val="left"/>
        <w:rPr>
          <w:rFonts w:ascii="Arial" w:hAnsi="Arial" w:cs="Arial"/>
          <w:sz w:val="22"/>
        </w:rPr>
      </w:pPr>
      <w:r w:rsidRPr="00F027B2">
        <w:rPr>
          <w:rFonts w:ascii="Arial" w:hAnsi="Arial" w:cs="Arial"/>
          <w:sz w:val="22"/>
        </w:rPr>
        <w:t xml:space="preserve">2.1.4  Emulsja asfaltowa </w:t>
      </w:r>
    </w:p>
    <w:p w14:paraId="4AA3F473"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Do złączania </w:t>
      </w:r>
      <w:proofErr w:type="spellStart"/>
      <w:r w:rsidRPr="00F027B2">
        <w:rPr>
          <w:rFonts w:ascii="Arial" w:hAnsi="Arial" w:cs="Arial"/>
          <w:sz w:val="22"/>
        </w:rPr>
        <w:t>geokompozytu</w:t>
      </w:r>
      <w:proofErr w:type="spellEnd"/>
      <w:r w:rsidRPr="00F027B2">
        <w:rPr>
          <w:rFonts w:ascii="Arial" w:hAnsi="Arial" w:cs="Arial"/>
          <w:sz w:val="22"/>
        </w:rPr>
        <w:t xml:space="preserve"> z asfaltową warstwą nawierzchni należy stosować kationową emulsję modyfikowaną polimerem, spełniającą wymagania określone w tablicy 1. </w:t>
      </w:r>
    </w:p>
    <w:p w14:paraId="0EE5C53C"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Tablica 1. Wymagania dotyczące kationowych emulsji asfaltowych modyfikowanych </w:t>
      </w:r>
    </w:p>
    <w:p w14:paraId="1FCC4007" w14:textId="77777777" w:rsidR="00A14462" w:rsidRPr="00F027B2" w:rsidRDefault="008F7567" w:rsidP="00F027B2">
      <w:pPr>
        <w:spacing w:after="0" w:line="259" w:lineRule="auto"/>
        <w:ind w:left="0" w:right="197" w:firstLine="0"/>
        <w:jc w:val="left"/>
        <w:rPr>
          <w:rFonts w:ascii="Arial" w:hAnsi="Arial" w:cs="Arial"/>
          <w:sz w:val="22"/>
        </w:rPr>
      </w:pPr>
      <w:r w:rsidRPr="00F027B2">
        <w:rPr>
          <w:rFonts w:ascii="Arial" w:hAnsi="Arial" w:cs="Arial"/>
          <w:noProof/>
          <w:sz w:val="22"/>
        </w:rPr>
        <w:lastRenderedPageBreak/>
        <w:drawing>
          <wp:inline distT="0" distB="0" distL="0" distR="0" wp14:anchorId="7823EC53" wp14:editId="152E235E">
            <wp:extent cx="6129529" cy="3252216"/>
            <wp:effectExtent l="0" t="0" r="0" b="0"/>
            <wp:docPr id="20319" name="Picture 20319"/>
            <wp:cNvGraphicFramePr/>
            <a:graphic xmlns:a="http://schemas.openxmlformats.org/drawingml/2006/main">
              <a:graphicData uri="http://schemas.openxmlformats.org/drawingml/2006/picture">
                <pic:pic xmlns:pic="http://schemas.openxmlformats.org/drawingml/2006/picture">
                  <pic:nvPicPr>
                    <pic:cNvPr id="20319" name="Picture 20319"/>
                    <pic:cNvPicPr/>
                  </pic:nvPicPr>
                  <pic:blipFill>
                    <a:blip r:embed="rId10"/>
                    <a:stretch>
                      <a:fillRect/>
                    </a:stretch>
                  </pic:blipFill>
                  <pic:spPr>
                    <a:xfrm>
                      <a:off x="0" y="0"/>
                      <a:ext cx="6129529" cy="3252216"/>
                    </a:xfrm>
                    <a:prstGeom prst="rect">
                      <a:avLst/>
                    </a:prstGeom>
                  </pic:spPr>
                </pic:pic>
              </a:graphicData>
            </a:graphic>
          </wp:inline>
        </w:drawing>
      </w:r>
      <w:r w:rsidRPr="00F027B2">
        <w:rPr>
          <w:rFonts w:ascii="Arial" w:hAnsi="Arial" w:cs="Arial"/>
          <w:sz w:val="22"/>
        </w:rPr>
        <w:t xml:space="preserve"> </w:t>
      </w:r>
    </w:p>
    <w:p w14:paraId="79C10CFA" w14:textId="77777777" w:rsidR="00A14462" w:rsidRPr="00F027B2" w:rsidRDefault="008F7567" w:rsidP="00F027B2">
      <w:pPr>
        <w:numPr>
          <w:ilvl w:val="0"/>
          <w:numId w:val="162"/>
        </w:numPr>
        <w:ind w:right="131" w:hanging="260"/>
        <w:jc w:val="left"/>
        <w:rPr>
          <w:rFonts w:ascii="Arial" w:hAnsi="Arial" w:cs="Arial"/>
          <w:sz w:val="22"/>
        </w:rPr>
      </w:pPr>
      <w:r w:rsidRPr="00F027B2">
        <w:rPr>
          <w:rFonts w:ascii="Arial" w:hAnsi="Arial" w:cs="Arial"/>
          <w:sz w:val="22"/>
        </w:rPr>
        <w:t xml:space="preserve">Emulsję można rozcieńczać wodą, do stężenia asfaltu nie niższego niż 40%(m/m) </w:t>
      </w:r>
    </w:p>
    <w:p w14:paraId="7E1BDB1D" w14:textId="77777777" w:rsidR="00A14462" w:rsidRPr="00F027B2" w:rsidRDefault="008F7567" w:rsidP="00F027B2">
      <w:pPr>
        <w:numPr>
          <w:ilvl w:val="0"/>
          <w:numId w:val="162"/>
        </w:numPr>
        <w:ind w:right="131" w:hanging="260"/>
        <w:jc w:val="left"/>
        <w:rPr>
          <w:rFonts w:ascii="Arial" w:hAnsi="Arial" w:cs="Arial"/>
          <w:sz w:val="22"/>
        </w:rPr>
      </w:pPr>
      <w:r w:rsidRPr="00F027B2">
        <w:rPr>
          <w:rFonts w:ascii="Arial" w:hAnsi="Arial" w:cs="Arial"/>
          <w:sz w:val="22"/>
        </w:rPr>
        <w:t xml:space="preserve">Nie dotyczy emulsji rozcieńczanej wodą na budowie </w:t>
      </w:r>
    </w:p>
    <w:p w14:paraId="0DB1D0F6"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TBR (To be </w:t>
      </w:r>
      <w:proofErr w:type="spellStart"/>
      <w:r w:rsidRPr="00F027B2">
        <w:rPr>
          <w:rFonts w:ascii="Arial" w:hAnsi="Arial" w:cs="Arial"/>
          <w:sz w:val="22"/>
        </w:rPr>
        <w:t>reported</w:t>
      </w:r>
      <w:proofErr w:type="spellEnd"/>
      <w:r w:rsidRPr="00F027B2">
        <w:rPr>
          <w:rFonts w:ascii="Arial" w:hAnsi="Arial" w:cs="Arial"/>
          <w:sz w:val="22"/>
        </w:rPr>
        <w:t xml:space="preserve">) – do zadeklarowania (producent może dostarczyć odpowiednie informacje, jednak nie jest do tego zobowiązany) Przykład oznaczenia kationowej emulsji asfaltowej: </w:t>
      </w:r>
    </w:p>
    <w:p w14:paraId="79AA36B8" w14:textId="77777777" w:rsidR="00A14462" w:rsidRPr="00F027B2" w:rsidRDefault="008F7567" w:rsidP="00F027B2">
      <w:pPr>
        <w:ind w:left="254" w:right="385"/>
        <w:jc w:val="left"/>
        <w:rPr>
          <w:rFonts w:ascii="Arial" w:hAnsi="Arial" w:cs="Arial"/>
          <w:sz w:val="22"/>
        </w:rPr>
      </w:pPr>
      <w:r w:rsidRPr="00F027B2">
        <w:rPr>
          <w:rFonts w:ascii="Arial" w:hAnsi="Arial" w:cs="Arial"/>
          <w:sz w:val="22"/>
        </w:rPr>
        <w:t xml:space="preserve">C60 BP3 ZM – kationowa emulsja asfaltowa o zawartości lepiszcza 60%, wyprodukowana z asfaltu modyfikowanego polimerami, o klasie indeksu rozpadu 3, przeznaczona do złączania warstw nawierzchni. </w:t>
      </w:r>
    </w:p>
    <w:p w14:paraId="12022A61" w14:textId="77777777" w:rsidR="00A14462" w:rsidRPr="00F027B2" w:rsidRDefault="008F7567" w:rsidP="00F027B2">
      <w:pPr>
        <w:spacing w:after="15" w:line="249" w:lineRule="auto"/>
        <w:ind w:left="533" w:right="127"/>
        <w:jc w:val="left"/>
        <w:rPr>
          <w:rFonts w:ascii="Arial" w:hAnsi="Arial" w:cs="Arial"/>
          <w:sz w:val="22"/>
        </w:rPr>
      </w:pPr>
      <w:r w:rsidRPr="00F027B2">
        <w:rPr>
          <w:rFonts w:ascii="Arial" w:hAnsi="Arial" w:cs="Arial"/>
          <w:sz w:val="22"/>
        </w:rPr>
        <w:t xml:space="preserve">2.1.5 Materiały występujące przy budowie nowej nawierzchni </w:t>
      </w:r>
    </w:p>
    <w:p w14:paraId="782096B0" w14:textId="77777777" w:rsidR="00A14462" w:rsidRPr="00F027B2" w:rsidRDefault="008F7567" w:rsidP="00F027B2">
      <w:pPr>
        <w:spacing w:after="499"/>
        <w:ind w:left="254" w:right="131"/>
        <w:jc w:val="left"/>
        <w:rPr>
          <w:rFonts w:ascii="Arial" w:hAnsi="Arial" w:cs="Arial"/>
          <w:sz w:val="22"/>
        </w:rPr>
      </w:pPr>
      <w:r w:rsidRPr="00F027B2">
        <w:rPr>
          <w:rFonts w:ascii="Arial" w:hAnsi="Arial" w:cs="Arial"/>
          <w:sz w:val="22"/>
        </w:rPr>
        <w:t xml:space="preserve">Materiały występujące przy budowie nowej nawierzchni powinny być zgodne z ustaleniami dokumentacji projektowej i dostosowane do rodzaju warstw nawierzchni. </w:t>
      </w:r>
    </w:p>
    <w:p w14:paraId="1541DAC5" w14:textId="77777777" w:rsidR="00A14462" w:rsidRPr="00F027B2" w:rsidRDefault="008F7567" w:rsidP="00F027B2">
      <w:pPr>
        <w:spacing w:after="60" w:line="249" w:lineRule="auto"/>
        <w:ind w:left="1102" w:right="127"/>
        <w:jc w:val="left"/>
        <w:rPr>
          <w:rFonts w:ascii="Arial" w:hAnsi="Arial" w:cs="Arial"/>
          <w:sz w:val="22"/>
        </w:rPr>
      </w:pPr>
      <w:r w:rsidRPr="00F027B2">
        <w:rPr>
          <w:rFonts w:ascii="Arial" w:hAnsi="Arial" w:cs="Arial"/>
          <w:sz w:val="22"/>
        </w:rPr>
        <w:t xml:space="preserve">3. SPRZĘT </w:t>
      </w:r>
    </w:p>
    <w:p w14:paraId="1A7282B9" w14:textId="77777777" w:rsidR="00A14462" w:rsidRPr="00F027B2" w:rsidRDefault="008F7567" w:rsidP="00F027B2">
      <w:pPr>
        <w:tabs>
          <w:tab w:val="center" w:pos="390"/>
          <w:tab w:val="center" w:pos="2739"/>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3.1 </w:t>
      </w:r>
      <w:r w:rsidRPr="00F027B2">
        <w:rPr>
          <w:rFonts w:ascii="Arial" w:hAnsi="Arial" w:cs="Arial"/>
          <w:sz w:val="22"/>
        </w:rPr>
        <w:tab/>
        <w:t xml:space="preserve">Ogólne wymagania dotyczące sprzętu </w:t>
      </w:r>
    </w:p>
    <w:p w14:paraId="360DADCD"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Ogólne wymagania dotyczące sprzętu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w:t>
      </w:r>
    </w:p>
    <w:p w14:paraId="45D16CF6" w14:textId="77777777" w:rsidR="00A14462" w:rsidRPr="00F027B2" w:rsidRDefault="008F7567" w:rsidP="00F027B2">
      <w:pPr>
        <w:spacing w:after="42"/>
        <w:ind w:left="254" w:right="131"/>
        <w:jc w:val="left"/>
        <w:rPr>
          <w:rFonts w:ascii="Arial" w:hAnsi="Arial" w:cs="Arial"/>
          <w:sz w:val="22"/>
        </w:rPr>
      </w:pPr>
      <w:r w:rsidRPr="00F027B2">
        <w:rPr>
          <w:rFonts w:ascii="Arial" w:hAnsi="Arial" w:cs="Arial"/>
          <w:sz w:val="22"/>
        </w:rPr>
        <w:t xml:space="preserve">[1] pkt 3. </w:t>
      </w:r>
    </w:p>
    <w:p w14:paraId="0E4DEAE4" w14:textId="77777777" w:rsidR="00A14462" w:rsidRPr="00F027B2" w:rsidRDefault="008F7567" w:rsidP="00F027B2">
      <w:pPr>
        <w:tabs>
          <w:tab w:val="center" w:pos="390"/>
          <w:tab w:val="center" w:pos="2765"/>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3.2 </w:t>
      </w:r>
      <w:r w:rsidRPr="00F027B2">
        <w:rPr>
          <w:rFonts w:ascii="Arial" w:hAnsi="Arial" w:cs="Arial"/>
          <w:sz w:val="22"/>
        </w:rPr>
        <w:tab/>
        <w:t xml:space="preserve">Sprzęt stosowany do wykonania robót </w:t>
      </w:r>
    </w:p>
    <w:p w14:paraId="5E38F848"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Przy wykonywaniu robót Wykonawca w zależności od potrzeb, powinien wykazać się możliwością korzystania ze sprzętu dostosowanego do przyjętej metody robót, jak: </w:t>
      </w:r>
    </w:p>
    <w:p w14:paraId="4A99B8A0" w14:textId="77777777" w:rsidR="00A14462" w:rsidRPr="00F027B2" w:rsidRDefault="008F7567" w:rsidP="00F027B2">
      <w:pPr>
        <w:numPr>
          <w:ilvl w:val="0"/>
          <w:numId w:val="163"/>
        </w:numPr>
        <w:ind w:right="131" w:hanging="180"/>
        <w:jc w:val="left"/>
        <w:rPr>
          <w:rFonts w:ascii="Arial" w:hAnsi="Arial" w:cs="Arial"/>
          <w:sz w:val="22"/>
        </w:rPr>
      </w:pPr>
      <w:r w:rsidRPr="00F027B2">
        <w:rPr>
          <w:rFonts w:ascii="Arial" w:hAnsi="Arial" w:cs="Arial"/>
          <w:sz w:val="22"/>
        </w:rPr>
        <w:t xml:space="preserve">piły do cięcia betonu asfaltowego, </w:t>
      </w:r>
    </w:p>
    <w:p w14:paraId="064C9D22" w14:textId="77777777" w:rsidR="00A14462" w:rsidRPr="00F027B2" w:rsidRDefault="008F7567" w:rsidP="00F027B2">
      <w:pPr>
        <w:numPr>
          <w:ilvl w:val="0"/>
          <w:numId w:val="163"/>
        </w:numPr>
        <w:ind w:right="131" w:hanging="180"/>
        <w:jc w:val="left"/>
        <w:rPr>
          <w:rFonts w:ascii="Arial" w:hAnsi="Arial" w:cs="Arial"/>
          <w:sz w:val="22"/>
        </w:rPr>
      </w:pPr>
      <w:r w:rsidRPr="00F027B2">
        <w:rPr>
          <w:rFonts w:ascii="Arial" w:hAnsi="Arial" w:cs="Arial"/>
          <w:sz w:val="22"/>
        </w:rPr>
        <w:t xml:space="preserve">frezarki do betonu asfaltowego, </w:t>
      </w:r>
    </w:p>
    <w:p w14:paraId="4434CE02" w14:textId="77777777" w:rsidR="00A14462" w:rsidRPr="00F027B2" w:rsidRDefault="008F7567" w:rsidP="00F027B2">
      <w:pPr>
        <w:numPr>
          <w:ilvl w:val="0"/>
          <w:numId w:val="163"/>
        </w:numPr>
        <w:ind w:right="131" w:hanging="180"/>
        <w:jc w:val="left"/>
        <w:rPr>
          <w:rFonts w:ascii="Arial" w:hAnsi="Arial" w:cs="Arial"/>
          <w:sz w:val="22"/>
        </w:rPr>
      </w:pPr>
      <w:r w:rsidRPr="00F027B2">
        <w:rPr>
          <w:rFonts w:ascii="Arial" w:hAnsi="Arial" w:cs="Arial"/>
          <w:sz w:val="22"/>
        </w:rPr>
        <w:t xml:space="preserve">młot pneumatyczny, sprężarka powietrza, </w:t>
      </w:r>
    </w:p>
    <w:p w14:paraId="38D00675" w14:textId="77777777" w:rsidR="00A14462" w:rsidRPr="00F027B2" w:rsidRDefault="008F7567" w:rsidP="00F027B2">
      <w:pPr>
        <w:numPr>
          <w:ilvl w:val="0"/>
          <w:numId w:val="163"/>
        </w:numPr>
        <w:ind w:right="131" w:hanging="180"/>
        <w:jc w:val="left"/>
        <w:rPr>
          <w:rFonts w:ascii="Arial" w:hAnsi="Arial" w:cs="Arial"/>
          <w:sz w:val="22"/>
        </w:rPr>
      </w:pPr>
      <w:r w:rsidRPr="00F027B2">
        <w:rPr>
          <w:rFonts w:ascii="Arial" w:hAnsi="Arial" w:cs="Arial"/>
          <w:sz w:val="22"/>
        </w:rPr>
        <w:t xml:space="preserve">skrapiarka emulsji asfaltowej z ręcznie prowadzoną lancą spryskującą, ze zbiornikiem na lepiszcze, </w:t>
      </w:r>
    </w:p>
    <w:p w14:paraId="1F948747" w14:textId="77777777" w:rsidR="00A14462" w:rsidRPr="00F027B2" w:rsidRDefault="008F7567" w:rsidP="00F027B2">
      <w:pPr>
        <w:numPr>
          <w:ilvl w:val="0"/>
          <w:numId w:val="163"/>
        </w:numPr>
        <w:ind w:right="131" w:hanging="180"/>
        <w:jc w:val="left"/>
        <w:rPr>
          <w:rFonts w:ascii="Arial" w:hAnsi="Arial" w:cs="Arial"/>
          <w:sz w:val="22"/>
        </w:rPr>
      </w:pPr>
      <w:r w:rsidRPr="00F027B2">
        <w:rPr>
          <w:rFonts w:ascii="Arial" w:hAnsi="Arial" w:cs="Arial"/>
          <w:sz w:val="22"/>
        </w:rPr>
        <w:t xml:space="preserve">ew. układarka </w:t>
      </w:r>
      <w:proofErr w:type="spellStart"/>
      <w:r w:rsidRPr="00F027B2">
        <w:rPr>
          <w:rFonts w:ascii="Arial" w:hAnsi="Arial" w:cs="Arial"/>
          <w:sz w:val="22"/>
        </w:rPr>
        <w:t>geokompozytu</w:t>
      </w:r>
      <w:proofErr w:type="spellEnd"/>
      <w:r w:rsidRPr="00F027B2">
        <w:rPr>
          <w:rFonts w:ascii="Arial" w:hAnsi="Arial" w:cs="Arial"/>
          <w:sz w:val="22"/>
        </w:rPr>
        <w:t xml:space="preserve">, umożliwiającą rozwijanie go ze szpuli oraz noże do cięcia </w:t>
      </w:r>
      <w:proofErr w:type="spellStart"/>
      <w:r w:rsidRPr="00F027B2">
        <w:rPr>
          <w:rFonts w:ascii="Arial" w:hAnsi="Arial" w:cs="Arial"/>
          <w:sz w:val="22"/>
        </w:rPr>
        <w:t>geokompozytu</w:t>
      </w:r>
      <w:proofErr w:type="spellEnd"/>
      <w:r w:rsidRPr="00F027B2">
        <w:rPr>
          <w:rFonts w:ascii="Arial" w:hAnsi="Arial" w:cs="Arial"/>
          <w:sz w:val="22"/>
        </w:rPr>
        <w:t xml:space="preserve">, </w:t>
      </w:r>
    </w:p>
    <w:p w14:paraId="2016814B" w14:textId="77777777" w:rsidR="00A14462" w:rsidRPr="00F027B2" w:rsidRDefault="008F7567" w:rsidP="00F027B2">
      <w:pPr>
        <w:numPr>
          <w:ilvl w:val="0"/>
          <w:numId w:val="163"/>
        </w:numPr>
        <w:ind w:right="131" w:hanging="180"/>
        <w:jc w:val="left"/>
        <w:rPr>
          <w:rFonts w:ascii="Arial" w:hAnsi="Arial" w:cs="Arial"/>
          <w:sz w:val="22"/>
        </w:rPr>
      </w:pPr>
      <w:r w:rsidRPr="00F027B2">
        <w:rPr>
          <w:rFonts w:ascii="Arial" w:hAnsi="Arial" w:cs="Arial"/>
          <w:sz w:val="22"/>
        </w:rPr>
        <w:t xml:space="preserve">sprzęt pomocniczy, jak oskardy, łopaty, szczotki itp. </w:t>
      </w:r>
    </w:p>
    <w:p w14:paraId="1A6ACD33" w14:textId="77777777" w:rsidR="00A14462" w:rsidRPr="00F027B2" w:rsidRDefault="008F7567" w:rsidP="00F027B2">
      <w:pPr>
        <w:ind w:left="254" w:right="388"/>
        <w:jc w:val="left"/>
        <w:rPr>
          <w:rFonts w:ascii="Arial" w:hAnsi="Arial" w:cs="Arial"/>
          <w:sz w:val="22"/>
        </w:rPr>
      </w:pPr>
      <w:r w:rsidRPr="00F027B2">
        <w:rPr>
          <w:rFonts w:ascii="Arial" w:hAnsi="Arial" w:cs="Arial"/>
          <w:sz w:val="22"/>
        </w:rPr>
        <w:t xml:space="preserve">Zaleca się, aby skrapiarka była wyposażona w urządzenia pomiarowo-kontrolne, pozwalające na sprawdzenie i regulowanie: temperatury, ciśnienia, obrotów pompy dozującej lepiszcze, prędkości poruszania się skrapiarki oraz ilości dozowanego lepiszcza. </w:t>
      </w:r>
    </w:p>
    <w:p w14:paraId="0E4EE4CA" w14:textId="77777777" w:rsidR="00A14462" w:rsidRPr="00F027B2" w:rsidRDefault="008F7567" w:rsidP="00F027B2">
      <w:pPr>
        <w:ind w:left="254" w:right="385"/>
        <w:jc w:val="left"/>
        <w:rPr>
          <w:rFonts w:ascii="Arial" w:hAnsi="Arial" w:cs="Arial"/>
          <w:sz w:val="22"/>
        </w:rPr>
      </w:pPr>
      <w:r w:rsidRPr="00F027B2">
        <w:rPr>
          <w:rFonts w:ascii="Arial" w:hAnsi="Arial" w:cs="Arial"/>
          <w:sz w:val="22"/>
        </w:rPr>
        <w:lastRenderedPageBreak/>
        <w:t xml:space="preserve">Skrapiarka powinna zapewniać rozkładanie lepiszcza z tolerancją ± 10% w stosunku do ilości założonej. Zbiornik na lepiszcze powinien być izolowany termicznie, tak aby było możliwe zachowanie stałej temperatury lepiszcza. </w:t>
      </w:r>
    </w:p>
    <w:p w14:paraId="03ABC2E6"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Sprzęt do budowy nowej nawierzchni powinien być dostosowany do rodzaju warstw nawierzchni, ustalonych w dokumentacji projektowej. </w:t>
      </w:r>
    </w:p>
    <w:p w14:paraId="6F6096CB" w14:textId="77777777" w:rsidR="00A14462" w:rsidRPr="00F027B2" w:rsidRDefault="008F7567" w:rsidP="00F027B2">
      <w:pPr>
        <w:spacing w:after="499"/>
        <w:ind w:left="254" w:right="385"/>
        <w:jc w:val="left"/>
        <w:rPr>
          <w:rFonts w:ascii="Arial" w:hAnsi="Arial" w:cs="Arial"/>
          <w:sz w:val="22"/>
        </w:rPr>
      </w:pPr>
      <w:r w:rsidRPr="00F027B2">
        <w:rPr>
          <w:rFonts w:ascii="Arial" w:hAnsi="Arial" w:cs="Arial"/>
          <w:sz w:val="22"/>
        </w:rPr>
        <w:t xml:space="preserve">Sprzęt powinien odpowiadać wymaganiom określonym w założeniach Zamawiającego, </w:t>
      </w:r>
      <w:proofErr w:type="spellStart"/>
      <w:r w:rsidRPr="00F027B2">
        <w:rPr>
          <w:rFonts w:ascii="Arial" w:hAnsi="Arial" w:cs="Arial"/>
          <w:sz w:val="22"/>
        </w:rPr>
        <w:t>STWiORB</w:t>
      </w:r>
      <w:proofErr w:type="spellEnd"/>
      <w:r w:rsidRPr="00F027B2">
        <w:rPr>
          <w:rFonts w:ascii="Arial" w:hAnsi="Arial" w:cs="Arial"/>
          <w:sz w:val="22"/>
        </w:rPr>
        <w:t xml:space="preserve">, instrukcjach producentów lub propozycji Wykonawcy i powinien być zaakceptowany przez Inżyniera. </w:t>
      </w:r>
    </w:p>
    <w:p w14:paraId="6785CE26" w14:textId="77777777" w:rsidR="00A14462" w:rsidRPr="00F027B2" w:rsidRDefault="008F7567" w:rsidP="00F027B2">
      <w:pPr>
        <w:numPr>
          <w:ilvl w:val="0"/>
          <w:numId w:val="164"/>
        </w:numPr>
        <w:spacing w:after="63" w:line="249" w:lineRule="auto"/>
        <w:ind w:right="127" w:hanging="360"/>
        <w:jc w:val="left"/>
        <w:rPr>
          <w:rFonts w:ascii="Arial" w:hAnsi="Arial" w:cs="Arial"/>
          <w:sz w:val="22"/>
        </w:rPr>
      </w:pPr>
      <w:r w:rsidRPr="00F027B2">
        <w:rPr>
          <w:rFonts w:ascii="Arial" w:hAnsi="Arial" w:cs="Arial"/>
          <w:sz w:val="22"/>
        </w:rPr>
        <w:t xml:space="preserve">TRANSPORT </w:t>
      </w:r>
    </w:p>
    <w:p w14:paraId="134270EF" w14:textId="77777777" w:rsidR="00A14462" w:rsidRPr="00F027B2" w:rsidRDefault="008F7567" w:rsidP="00F027B2">
      <w:pPr>
        <w:tabs>
          <w:tab w:val="center" w:pos="390"/>
          <w:tab w:val="center" w:pos="2911"/>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4.1 </w:t>
      </w:r>
      <w:r w:rsidRPr="00F027B2">
        <w:rPr>
          <w:rFonts w:ascii="Arial" w:hAnsi="Arial" w:cs="Arial"/>
          <w:sz w:val="22"/>
        </w:rPr>
        <w:tab/>
        <w:t xml:space="preserve">Ogólne wymagania dotyczące transportu </w:t>
      </w:r>
    </w:p>
    <w:p w14:paraId="76F32E3A"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Ogólne wymagania dotyczące transportu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w:t>
      </w:r>
    </w:p>
    <w:p w14:paraId="6A416A1E" w14:textId="77777777" w:rsidR="00A14462" w:rsidRPr="00F027B2" w:rsidRDefault="008F7567" w:rsidP="00F027B2">
      <w:pPr>
        <w:spacing w:after="42"/>
        <w:ind w:left="254" w:right="131"/>
        <w:jc w:val="left"/>
        <w:rPr>
          <w:rFonts w:ascii="Arial" w:hAnsi="Arial" w:cs="Arial"/>
          <w:sz w:val="22"/>
        </w:rPr>
      </w:pPr>
      <w:r w:rsidRPr="00F027B2">
        <w:rPr>
          <w:rFonts w:ascii="Arial" w:hAnsi="Arial" w:cs="Arial"/>
          <w:sz w:val="22"/>
        </w:rPr>
        <w:t xml:space="preserve">[1] pkt 4. </w:t>
      </w:r>
    </w:p>
    <w:p w14:paraId="6A90F543" w14:textId="77777777" w:rsidR="00A14462" w:rsidRPr="00F027B2" w:rsidRDefault="008F7567" w:rsidP="00F027B2">
      <w:pPr>
        <w:tabs>
          <w:tab w:val="center" w:pos="390"/>
          <w:tab w:val="center" w:pos="1952"/>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4.2 </w:t>
      </w:r>
      <w:r w:rsidRPr="00F027B2">
        <w:rPr>
          <w:rFonts w:ascii="Arial" w:hAnsi="Arial" w:cs="Arial"/>
          <w:sz w:val="22"/>
        </w:rPr>
        <w:tab/>
        <w:t xml:space="preserve">Transport materiałów </w:t>
      </w:r>
    </w:p>
    <w:p w14:paraId="561DE88D" w14:textId="77777777" w:rsidR="00A14462" w:rsidRPr="00F027B2" w:rsidRDefault="008F7567" w:rsidP="00F027B2">
      <w:pPr>
        <w:ind w:left="254" w:right="381"/>
        <w:jc w:val="left"/>
        <w:rPr>
          <w:rFonts w:ascii="Arial" w:hAnsi="Arial" w:cs="Arial"/>
          <w:sz w:val="22"/>
        </w:rPr>
      </w:pPr>
      <w:proofErr w:type="spellStart"/>
      <w:r w:rsidRPr="00F027B2">
        <w:rPr>
          <w:rFonts w:ascii="Arial" w:hAnsi="Arial" w:cs="Arial"/>
          <w:sz w:val="22"/>
        </w:rPr>
        <w:t>Geokompozyt</w:t>
      </w:r>
      <w:proofErr w:type="spellEnd"/>
      <w:r w:rsidRPr="00F027B2">
        <w:rPr>
          <w:rFonts w:ascii="Arial" w:hAnsi="Arial" w:cs="Arial"/>
          <w:sz w:val="22"/>
        </w:rPr>
        <w:t xml:space="preserve"> należy transportować w rolkach owiniętych folią w celu zabezpieczenia go przed uszkodzeniem w czasie transportu i składowania na budowie, a także przed negatywnym działaniem ultrafioletowego promieniowania słonecznego. Rolki powinny być przewożone w pozycji pionowej lub ułożone poziomo, nie więcej niż w trzech warstwach. Podczas transportu i składowania należy chronić materiał przed zawilgoceniem i zabrudzeniem. W czasie wyładowania </w:t>
      </w:r>
      <w:proofErr w:type="spellStart"/>
      <w:r w:rsidRPr="00F027B2">
        <w:rPr>
          <w:rFonts w:ascii="Arial" w:hAnsi="Arial" w:cs="Arial"/>
          <w:sz w:val="22"/>
        </w:rPr>
        <w:t>geokompozytu</w:t>
      </w:r>
      <w:proofErr w:type="spellEnd"/>
      <w:r w:rsidRPr="00F027B2">
        <w:rPr>
          <w:rFonts w:ascii="Arial" w:hAnsi="Arial" w:cs="Arial"/>
          <w:sz w:val="22"/>
        </w:rPr>
        <w:t xml:space="preserve"> ze środka transportu nie należy dopuścić do porozrywania lub podziurawienia opakowania z folii. Emulsja asfaltowa może być transportowana w cysternach, skrapiarkach, beczkach i innych opakowaniach, pod warunkiem, że nie będą korodowały pod wpływem emulsji i </w:t>
      </w:r>
    </w:p>
    <w:p w14:paraId="546F4190" w14:textId="77777777" w:rsidR="00A14462" w:rsidRPr="00F027B2" w:rsidRDefault="008F7567" w:rsidP="00F027B2">
      <w:pPr>
        <w:ind w:left="254" w:right="384"/>
        <w:jc w:val="left"/>
        <w:rPr>
          <w:rFonts w:ascii="Arial" w:hAnsi="Arial" w:cs="Arial"/>
          <w:sz w:val="22"/>
        </w:rPr>
      </w:pPr>
      <w:r w:rsidRPr="00F027B2">
        <w:rPr>
          <w:rFonts w:ascii="Arial" w:hAnsi="Arial" w:cs="Arial"/>
          <w:sz w:val="22"/>
        </w:rPr>
        <w:t xml:space="preserve">nie będą powodowały jej rozpadu. Cysterny powinny być przedzielone przegrodami na komory o pojemności do 1 m3, które powinny mieć wykroje umożliwiające przepływ emulsji. Zbiorniki do przewozu emulsji powinny być czyste i nie zawierać resztek innych lepiszczy. </w:t>
      </w:r>
    </w:p>
    <w:p w14:paraId="4B331112" w14:textId="77777777" w:rsidR="00A14462" w:rsidRPr="00F027B2" w:rsidRDefault="008F7567" w:rsidP="00F027B2">
      <w:pPr>
        <w:spacing w:after="499"/>
        <w:ind w:left="254" w:right="131"/>
        <w:jc w:val="left"/>
        <w:rPr>
          <w:rFonts w:ascii="Arial" w:hAnsi="Arial" w:cs="Arial"/>
          <w:sz w:val="22"/>
        </w:rPr>
      </w:pPr>
      <w:r w:rsidRPr="00F027B2">
        <w:rPr>
          <w:rFonts w:ascii="Arial" w:hAnsi="Arial" w:cs="Arial"/>
          <w:sz w:val="22"/>
        </w:rPr>
        <w:t xml:space="preserve">Transport materiałów do budowy nowej nawierzchni powinien być zgodny z ustaleniami dla całego budowanego odcinka drogi. </w:t>
      </w:r>
    </w:p>
    <w:p w14:paraId="0122BEA1" w14:textId="77777777" w:rsidR="00A14462" w:rsidRPr="00F027B2" w:rsidRDefault="008F7567" w:rsidP="00F027B2">
      <w:pPr>
        <w:spacing w:after="60" w:line="249" w:lineRule="auto"/>
        <w:ind w:left="1102" w:right="127"/>
        <w:jc w:val="left"/>
        <w:rPr>
          <w:rFonts w:ascii="Arial" w:hAnsi="Arial" w:cs="Arial"/>
          <w:sz w:val="22"/>
        </w:rPr>
      </w:pPr>
      <w:r w:rsidRPr="00F027B2">
        <w:rPr>
          <w:rFonts w:ascii="Arial" w:hAnsi="Arial" w:cs="Arial"/>
          <w:sz w:val="22"/>
        </w:rPr>
        <w:t xml:space="preserve">5. WYKONANIE ROBÓT </w:t>
      </w:r>
    </w:p>
    <w:p w14:paraId="2CF7C6DC" w14:textId="77777777" w:rsidR="00A14462" w:rsidRPr="00F027B2" w:rsidRDefault="008F7567" w:rsidP="00F027B2">
      <w:pPr>
        <w:tabs>
          <w:tab w:val="center" w:pos="390"/>
          <w:tab w:val="center" w:pos="2460"/>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5.1 </w:t>
      </w:r>
      <w:r w:rsidRPr="00F027B2">
        <w:rPr>
          <w:rFonts w:ascii="Arial" w:hAnsi="Arial" w:cs="Arial"/>
          <w:sz w:val="22"/>
        </w:rPr>
        <w:tab/>
        <w:t xml:space="preserve">Ogólne zasady wykonania robót </w:t>
      </w:r>
    </w:p>
    <w:p w14:paraId="3894AB62"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Ogólne zasady wykonania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[1] pkt </w:t>
      </w:r>
    </w:p>
    <w:p w14:paraId="3A7F9C31" w14:textId="77777777" w:rsidR="00A14462" w:rsidRPr="00F027B2" w:rsidRDefault="008F7567" w:rsidP="00F027B2">
      <w:pPr>
        <w:spacing w:after="42"/>
        <w:ind w:left="254" w:right="131"/>
        <w:jc w:val="left"/>
        <w:rPr>
          <w:rFonts w:ascii="Arial" w:hAnsi="Arial" w:cs="Arial"/>
          <w:sz w:val="22"/>
        </w:rPr>
      </w:pPr>
      <w:r w:rsidRPr="00F027B2">
        <w:rPr>
          <w:rFonts w:ascii="Arial" w:hAnsi="Arial" w:cs="Arial"/>
          <w:sz w:val="22"/>
        </w:rPr>
        <w:t xml:space="preserve">5. </w:t>
      </w:r>
    </w:p>
    <w:p w14:paraId="4C97CDD4" w14:textId="77777777" w:rsidR="00A14462" w:rsidRPr="00F027B2" w:rsidRDefault="008F7567" w:rsidP="00F027B2">
      <w:pPr>
        <w:tabs>
          <w:tab w:val="center" w:pos="390"/>
          <w:tab w:val="center" w:pos="2237"/>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5.2 </w:t>
      </w:r>
      <w:r w:rsidRPr="00F027B2">
        <w:rPr>
          <w:rFonts w:ascii="Arial" w:hAnsi="Arial" w:cs="Arial"/>
          <w:sz w:val="22"/>
        </w:rPr>
        <w:tab/>
        <w:t xml:space="preserve">Zasady wykonywania robót </w:t>
      </w:r>
    </w:p>
    <w:p w14:paraId="76C02989"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Sposób wykonania robót powinien być zgodny z dokumentacją projektową i </w:t>
      </w:r>
      <w:proofErr w:type="spellStart"/>
      <w:r w:rsidRPr="00F027B2">
        <w:rPr>
          <w:rFonts w:ascii="Arial" w:hAnsi="Arial" w:cs="Arial"/>
          <w:sz w:val="22"/>
        </w:rPr>
        <w:t>STWiORB</w:t>
      </w:r>
      <w:proofErr w:type="spellEnd"/>
      <w:r w:rsidRPr="00F027B2">
        <w:rPr>
          <w:rFonts w:ascii="Arial" w:hAnsi="Arial" w:cs="Arial"/>
          <w:sz w:val="22"/>
        </w:rPr>
        <w:t xml:space="preserve">. </w:t>
      </w:r>
    </w:p>
    <w:p w14:paraId="45065FB6" w14:textId="77777777" w:rsidR="00A14462" w:rsidRPr="00F027B2" w:rsidRDefault="008F7567" w:rsidP="00F027B2">
      <w:pPr>
        <w:ind w:left="254" w:right="384"/>
        <w:jc w:val="left"/>
        <w:rPr>
          <w:rFonts w:ascii="Arial" w:hAnsi="Arial" w:cs="Arial"/>
          <w:sz w:val="22"/>
        </w:rPr>
      </w:pPr>
      <w:r w:rsidRPr="00F027B2">
        <w:rPr>
          <w:rFonts w:ascii="Arial" w:hAnsi="Arial" w:cs="Arial"/>
          <w:sz w:val="22"/>
        </w:rPr>
        <w:t xml:space="preserve">W przypadku braku wystarczających danych można korzystać z ustaleń podanych w niniejszej specyfikacji oraz z informacji podanych w załącznikach. Podstawowe czynności przy wykonywaniu robót obejmują: </w:t>
      </w:r>
    </w:p>
    <w:p w14:paraId="2092952C" w14:textId="77777777" w:rsidR="00A14462" w:rsidRPr="00F027B2" w:rsidRDefault="008F7567" w:rsidP="00F027B2">
      <w:pPr>
        <w:numPr>
          <w:ilvl w:val="0"/>
          <w:numId w:val="165"/>
        </w:numPr>
        <w:ind w:right="131" w:hanging="240"/>
        <w:jc w:val="left"/>
        <w:rPr>
          <w:rFonts w:ascii="Arial" w:hAnsi="Arial" w:cs="Arial"/>
          <w:sz w:val="22"/>
        </w:rPr>
      </w:pPr>
      <w:r w:rsidRPr="00F027B2">
        <w:rPr>
          <w:rFonts w:ascii="Arial" w:hAnsi="Arial" w:cs="Arial"/>
          <w:sz w:val="22"/>
        </w:rPr>
        <w:t xml:space="preserve">roboty przygotowawcze, </w:t>
      </w:r>
    </w:p>
    <w:p w14:paraId="32717A79" w14:textId="77777777" w:rsidR="00A14462" w:rsidRPr="00F027B2" w:rsidRDefault="008F7567" w:rsidP="00F027B2">
      <w:pPr>
        <w:numPr>
          <w:ilvl w:val="0"/>
          <w:numId w:val="165"/>
        </w:numPr>
        <w:ind w:right="131" w:hanging="240"/>
        <w:jc w:val="left"/>
        <w:rPr>
          <w:rFonts w:ascii="Arial" w:hAnsi="Arial" w:cs="Arial"/>
          <w:sz w:val="22"/>
        </w:rPr>
      </w:pPr>
      <w:r w:rsidRPr="00F027B2">
        <w:rPr>
          <w:rFonts w:ascii="Arial" w:hAnsi="Arial" w:cs="Arial"/>
          <w:sz w:val="22"/>
        </w:rPr>
        <w:t xml:space="preserve">rozbiórkę starej nawierzchni, </w:t>
      </w:r>
    </w:p>
    <w:p w14:paraId="4674445B" w14:textId="77777777" w:rsidR="00A14462" w:rsidRPr="00F027B2" w:rsidRDefault="008F7567" w:rsidP="00F027B2">
      <w:pPr>
        <w:numPr>
          <w:ilvl w:val="0"/>
          <w:numId w:val="165"/>
        </w:numPr>
        <w:ind w:right="131" w:hanging="240"/>
        <w:jc w:val="left"/>
        <w:rPr>
          <w:rFonts w:ascii="Arial" w:hAnsi="Arial" w:cs="Arial"/>
          <w:sz w:val="22"/>
        </w:rPr>
      </w:pPr>
      <w:r w:rsidRPr="00F027B2">
        <w:rPr>
          <w:rFonts w:ascii="Arial" w:hAnsi="Arial" w:cs="Arial"/>
          <w:sz w:val="22"/>
        </w:rPr>
        <w:t xml:space="preserve">ułożenie nowych warstw podbudowy i warstwy wiążącej, 4. ułożenie </w:t>
      </w:r>
      <w:proofErr w:type="spellStart"/>
      <w:r w:rsidRPr="00F027B2">
        <w:rPr>
          <w:rFonts w:ascii="Arial" w:hAnsi="Arial" w:cs="Arial"/>
          <w:sz w:val="22"/>
        </w:rPr>
        <w:t>geokompozytu</w:t>
      </w:r>
      <w:proofErr w:type="spellEnd"/>
      <w:r w:rsidRPr="00F027B2">
        <w:rPr>
          <w:rFonts w:ascii="Arial" w:hAnsi="Arial" w:cs="Arial"/>
          <w:sz w:val="22"/>
        </w:rPr>
        <w:t xml:space="preserve"> i warstwy ścieralnej, </w:t>
      </w:r>
    </w:p>
    <w:p w14:paraId="756F2D13" w14:textId="77777777" w:rsidR="00A14462" w:rsidRPr="00F027B2" w:rsidRDefault="008F7567" w:rsidP="00F027B2">
      <w:pPr>
        <w:numPr>
          <w:ilvl w:val="0"/>
          <w:numId w:val="166"/>
        </w:numPr>
        <w:spacing w:after="42"/>
        <w:ind w:right="131" w:hanging="240"/>
        <w:jc w:val="left"/>
        <w:rPr>
          <w:rFonts w:ascii="Arial" w:hAnsi="Arial" w:cs="Arial"/>
          <w:sz w:val="22"/>
        </w:rPr>
      </w:pPr>
      <w:r w:rsidRPr="00F027B2">
        <w:rPr>
          <w:rFonts w:ascii="Arial" w:hAnsi="Arial" w:cs="Arial"/>
          <w:sz w:val="22"/>
        </w:rPr>
        <w:t xml:space="preserve">roboty wykończeniowe. </w:t>
      </w:r>
    </w:p>
    <w:p w14:paraId="45211FD2" w14:textId="77777777" w:rsidR="00A14462" w:rsidRPr="00F027B2" w:rsidRDefault="008F7567" w:rsidP="00F027B2">
      <w:pPr>
        <w:tabs>
          <w:tab w:val="center" w:pos="390"/>
          <w:tab w:val="center" w:pos="2066"/>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5.3 </w:t>
      </w:r>
      <w:r w:rsidRPr="00F027B2">
        <w:rPr>
          <w:rFonts w:ascii="Arial" w:hAnsi="Arial" w:cs="Arial"/>
          <w:sz w:val="22"/>
        </w:rPr>
        <w:tab/>
        <w:t xml:space="preserve">Roboty przygotowawcze </w:t>
      </w:r>
    </w:p>
    <w:p w14:paraId="22CEA71D"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Przed przystąpieniem do robót należy, na podstawie dokumentacji projektowej, </w:t>
      </w:r>
      <w:proofErr w:type="spellStart"/>
      <w:r w:rsidRPr="00F027B2">
        <w:rPr>
          <w:rFonts w:ascii="Arial" w:hAnsi="Arial" w:cs="Arial"/>
          <w:sz w:val="22"/>
        </w:rPr>
        <w:t>STWiORB</w:t>
      </w:r>
      <w:proofErr w:type="spellEnd"/>
      <w:r w:rsidRPr="00F027B2">
        <w:rPr>
          <w:rFonts w:ascii="Arial" w:hAnsi="Arial" w:cs="Arial"/>
          <w:sz w:val="22"/>
        </w:rPr>
        <w:t xml:space="preserve"> lub wskazań Inżyniera: </w:t>
      </w:r>
    </w:p>
    <w:p w14:paraId="6CEDC59F" w14:textId="77777777" w:rsidR="00A14462" w:rsidRPr="00F027B2" w:rsidRDefault="008F7567" w:rsidP="00F027B2">
      <w:pPr>
        <w:numPr>
          <w:ilvl w:val="0"/>
          <w:numId w:val="167"/>
        </w:numPr>
        <w:ind w:right="131" w:hanging="180"/>
        <w:jc w:val="left"/>
        <w:rPr>
          <w:rFonts w:ascii="Arial" w:hAnsi="Arial" w:cs="Arial"/>
          <w:sz w:val="22"/>
        </w:rPr>
      </w:pPr>
      <w:r w:rsidRPr="00F027B2">
        <w:rPr>
          <w:rFonts w:ascii="Arial" w:hAnsi="Arial" w:cs="Arial"/>
          <w:sz w:val="22"/>
        </w:rPr>
        <w:t xml:space="preserve">ustalić lokalizację robót, wyznaczyć oraz oznaczyć linię styku istniejącej nawierzchni i nowej konstrukcji, </w:t>
      </w:r>
    </w:p>
    <w:p w14:paraId="78C3468A" w14:textId="77777777" w:rsidR="00A14462" w:rsidRPr="00F027B2" w:rsidRDefault="008F7567" w:rsidP="00F027B2">
      <w:pPr>
        <w:numPr>
          <w:ilvl w:val="0"/>
          <w:numId w:val="167"/>
        </w:numPr>
        <w:ind w:right="131" w:hanging="180"/>
        <w:jc w:val="left"/>
        <w:rPr>
          <w:rFonts w:ascii="Arial" w:hAnsi="Arial" w:cs="Arial"/>
          <w:sz w:val="22"/>
        </w:rPr>
      </w:pPr>
      <w:r w:rsidRPr="00F027B2">
        <w:rPr>
          <w:rFonts w:ascii="Arial" w:hAnsi="Arial" w:cs="Arial"/>
          <w:sz w:val="22"/>
        </w:rPr>
        <w:lastRenderedPageBreak/>
        <w:t xml:space="preserve">ew. przeprowadzić obliczenia i pomiary geodezyjne niezbędne do szczegółowego wytyczenia robót oraz ustalenia danych wysokościowych, </w:t>
      </w:r>
    </w:p>
    <w:p w14:paraId="76761DFB" w14:textId="77777777" w:rsidR="00A14462" w:rsidRPr="00F027B2" w:rsidRDefault="008F7567" w:rsidP="00F027B2">
      <w:pPr>
        <w:numPr>
          <w:ilvl w:val="0"/>
          <w:numId w:val="167"/>
        </w:numPr>
        <w:spacing w:after="45"/>
        <w:ind w:right="131" w:hanging="180"/>
        <w:jc w:val="left"/>
        <w:rPr>
          <w:rFonts w:ascii="Arial" w:hAnsi="Arial" w:cs="Arial"/>
          <w:sz w:val="22"/>
        </w:rPr>
      </w:pPr>
      <w:r w:rsidRPr="00F027B2">
        <w:rPr>
          <w:rFonts w:ascii="Arial" w:hAnsi="Arial" w:cs="Arial"/>
          <w:sz w:val="22"/>
        </w:rPr>
        <w:t xml:space="preserve">usunąć przeszkody, np. drzewa, krzaki, obiekty, elementy dróg, ogrodzeń itd. </w:t>
      </w:r>
    </w:p>
    <w:p w14:paraId="2C691E25" w14:textId="77777777" w:rsidR="00A14462" w:rsidRPr="00F027B2" w:rsidRDefault="008F7567" w:rsidP="00F027B2">
      <w:pPr>
        <w:numPr>
          <w:ilvl w:val="1"/>
          <w:numId w:val="168"/>
        </w:numPr>
        <w:spacing w:after="15" w:line="249" w:lineRule="auto"/>
        <w:ind w:right="127" w:hanging="576"/>
        <w:jc w:val="left"/>
        <w:rPr>
          <w:rFonts w:ascii="Arial" w:hAnsi="Arial" w:cs="Arial"/>
          <w:sz w:val="22"/>
        </w:rPr>
      </w:pPr>
      <w:r w:rsidRPr="00F027B2">
        <w:rPr>
          <w:rFonts w:ascii="Arial" w:hAnsi="Arial" w:cs="Arial"/>
          <w:sz w:val="22"/>
        </w:rPr>
        <w:t xml:space="preserve">Rozbiórka starej nawierzchni </w:t>
      </w:r>
    </w:p>
    <w:p w14:paraId="57B643F0" w14:textId="77777777" w:rsidR="00A14462" w:rsidRPr="00F027B2" w:rsidRDefault="008F7567" w:rsidP="00F027B2">
      <w:pPr>
        <w:ind w:left="254" w:right="381"/>
        <w:jc w:val="left"/>
        <w:rPr>
          <w:rFonts w:ascii="Arial" w:hAnsi="Arial" w:cs="Arial"/>
          <w:sz w:val="22"/>
        </w:rPr>
      </w:pPr>
      <w:r w:rsidRPr="00F027B2">
        <w:rPr>
          <w:rFonts w:ascii="Arial" w:hAnsi="Arial" w:cs="Arial"/>
          <w:sz w:val="22"/>
        </w:rPr>
        <w:t xml:space="preserve">Fragment istniejącej nawierzchni, od wyznaczonej linii styku nowej i starej nawierzchni, należy rozebrać do głębokości przewidzianej dokumentacją projektową, przy użyciu ręcznego sprzętu rozbiórkowego lub frezarki. Przy rozbiórce istniejącej nawierzchni należy wykonać stopnie w istniejącej konstrukcji w celu uzyskania prawidłowego wzmocnionego połączenia nowych i starych warstw. Szerokość stopni powinna być nie mniejsza niż 1,5 grubości wyżej położonej warstwy, z wyjątkiem stopnia pod warstwą ścieralną, którego szerokość powinna wynosić 1,1 ÷ 1,15 m. </w:t>
      </w:r>
    </w:p>
    <w:p w14:paraId="06592782" w14:textId="77777777" w:rsidR="00A14462" w:rsidRPr="00F027B2" w:rsidRDefault="008F7567" w:rsidP="00F027B2">
      <w:pPr>
        <w:spacing w:after="42"/>
        <w:ind w:left="254" w:right="131"/>
        <w:jc w:val="left"/>
        <w:rPr>
          <w:rFonts w:ascii="Arial" w:hAnsi="Arial" w:cs="Arial"/>
          <w:sz w:val="22"/>
        </w:rPr>
      </w:pPr>
      <w:r w:rsidRPr="00F027B2">
        <w:rPr>
          <w:rFonts w:ascii="Arial" w:hAnsi="Arial" w:cs="Arial"/>
          <w:sz w:val="22"/>
        </w:rPr>
        <w:t xml:space="preserve">Przykład rozbiórki istniejącej nawierzchni przedstawiono na rysunku 1. </w:t>
      </w:r>
    </w:p>
    <w:p w14:paraId="254D471F" w14:textId="77777777" w:rsidR="00A14462" w:rsidRPr="00F027B2" w:rsidRDefault="008F7567" w:rsidP="00F027B2">
      <w:pPr>
        <w:numPr>
          <w:ilvl w:val="1"/>
          <w:numId w:val="168"/>
        </w:numPr>
        <w:spacing w:after="15" w:line="249" w:lineRule="auto"/>
        <w:ind w:right="127" w:hanging="576"/>
        <w:jc w:val="left"/>
        <w:rPr>
          <w:rFonts w:ascii="Arial" w:hAnsi="Arial" w:cs="Arial"/>
          <w:sz w:val="22"/>
        </w:rPr>
      </w:pPr>
      <w:r w:rsidRPr="00F027B2">
        <w:rPr>
          <w:rFonts w:ascii="Arial" w:hAnsi="Arial" w:cs="Arial"/>
          <w:sz w:val="22"/>
        </w:rPr>
        <w:t xml:space="preserve">Ułożenie nowych warstw podbudowy i warstwy wiążącej </w:t>
      </w:r>
    </w:p>
    <w:p w14:paraId="20AE4023" w14:textId="77777777" w:rsidR="00A14462" w:rsidRPr="00F027B2" w:rsidRDefault="008F7567" w:rsidP="00F027B2">
      <w:pPr>
        <w:spacing w:after="42"/>
        <w:ind w:left="254" w:right="387"/>
        <w:jc w:val="left"/>
        <w:rPr>
          <w:rFonts w:ascii="Arial" w:hAnsi="Arial" w:cs="Arial"/>
          <w:sz w:val="22"/>
        </w:rPr>
      </w:pPr>
      <w:r w:rsidRPr="00F027B2">
        <w:rPr>
          <w:rFonts w:ascii="Arial" w:hAnsi="Arial" w:cs="Arial"/>
          <w:sz w:val="22"/>
        </w:rPr>
        <w:t xml:space="preserve">Do przygotowanych stopni na powierzchniach warstw nawierzchni należy doprowadzić nowe warstwy podbudowy i warstwę wiążącą. Stare powierzchnie warstw należy oczyścić, a w przypadku konstrukcji niezwiązanych należy je zagęścić. Wykonanie konstrukcji warstw nawierzchni powinno odpowiadać wymaganiom właściwych specyfikacji technicznych, określonych w dokumentacji projektowej. </w:t>
      </w:r>
    </w:p>
    <w:p w14:paraId="57DF4A51" w14:textId="77777777" w:rsidR="00A14462" w:rsidRPr="00F027B2" w:rsidRDefault="008F7567" w:rsidP="00F027B2">
      <w:pPr>
        <w:numPr>
          <w:ilvl w:val="1"/>
          <w:numId w:val="168"/>
        </w:numPr>
        <w:spacing w:after="15" w:line="249" w:lineRule="auto"/>
        <w:ind w:right="127" w:hanging="576"/>
        <w:jc w:val="left"/>
        <w:rPr>
          <w:rFonts w:ascii="Arial" w:hAnsi="Arial" w:cs="Arial"/>
          <w:sz w:val="22"/>
        </w:rPr>
      </w:pPr>
      <w:r w:rsidRPr="00F027B2">
        <w:rPr>
          <w:rFonts w:ascii="Arial" w:hAnsi="Arial" w:cs="Arial"/>
          <w:sz w:val="22"/>
        </w:rPr>
        <w:t xml:space="preserve">Ułożenie </w:t>
      </w:r>
      <w:proofErr w:type="spellStart"/>
      <w:r w:rsidRPr="00F027B2">
        <w:rPr>
          <w:rFonts w:ascii="Arial" w:hAnsi="Arial" w:cs="Arial"/>
          <w:sz w:val="22"/>
        </w:rPr>
        <w:t>geokompozytu</w:t>
      </w:r>
      <w:proofErr w:type="spellEnd"/>
      <w:r w:rsidRPr="00F027B2">
        <w:rPr>
          <w:rFonts w:ascii="Arial" w:hAnsi="Arial" w:cs="Arial"/>
          <w:sz w:val="22"/>
        </w:rPr>
        <w:t xml:space="preserve"> i warstwy ścieralnej </w:t>
      </w:r>
    </w:p>
    <w:p w14:paraId="2C32E9D5"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Na ułożonej i zagęszczonej warstwie wiążącej (np. z betonu asfaltowego) należy: </w:t>
      </w:r>
    </w:p>
    <w:p w14:paraId="38415324" w14:textId="77777777" w:rsidR="00A14462" w:rsidRPr="00F027B2" w:rsidRDefault="008F7567" w:rsidP="00F027B2">
      <w:pPr>
        <w:numPr>
          <w:ilvl w:val="0"/>
          <w:numId w:val="167"/>
        </w:numPr>
        <w:ind w:right="131" w:hanging="180"/>
        <w:jc w:val="left"/>
        <w:rPr>
          <w:rFonts w:ascii="Arial" w:hAnsi="Arial" w:cs="Arial"/>
          <w:sz w:val="22"/>
        </w:rPr>
      </w:pPr>
      <w:r w:rsidRPr="00F027B2">
        <w:rPr>
          <w:rFonts w:ascii="Arial" w:hAnsi="Arial" w:cs="Arial"/>
          <w:sz w:val="22"/>
        </w:rPr>
        <w:t xml:space="preserve">skropić emulsją asfaltową, według </w:t>
      </w:r>
      <w:proofErr w:type="spellStart"/>
      <w:r w:rsidRPr="00F027B2">
        <w:rPr>
          <w:rFonts w:ascii="Arial" w:hAnsi="Arial" w:cs="Arial"/>
          <w:sz w:val="22"/>
        </w:rPr>
        <w:t>pktu</w:t>
      </w:r>
      <w:proofErr w:type="spellEnd"/>
      <w:r w:rsidRPr="00F027B2">
        <w:rPr>
          <w:rFonts w:ascii="Arial" w:hAnsi="Arial" w:cs="Arial"/>
          <w:sz w:val="22"/>
        </w:rPr>
        <w:t xml:space="preserve"> 2.2.4, pas szerokości 2,2 ÷ 2,3 m (około 0,2 ÷ 0,3 m większy niż szerokość </w:t>
      </w:r>
      <w:proofErr w:type="spellStart"/>
      <w:r w:rsidRPr="00F027B2">
        <w:rPr>
          <w:rFonts w:ascii="Arial" w:hAnsi="Arial" w:cs="Arial"/>
          <w:sz w:val="22"/>
        </w:rPr>
        <w:t>geokompozytu</w:t>
      </w:r>
      <w:proofErr w:type="spellEnd"/>
      <w:r w:rsidRPr="00F027B2">
        <w:rPr>
          <w:rFonts w:ascii="Arial" w:hAnsi="Arial" w:cs="Arial"/>
          <w:sz w:val="22"/>
        </w:rPr>
        <w:t xml:space="preserve">, który ma być ułożony), </w:t>
      </w:r>
    </w:p>
    <w:p w14:paraId="3D1F5FD9" w14:textId="77777777" w:rsidR="00A14462" w:rsidRPr="00F027B2" w:rsidRDefault="008F7567" w:rsidP="00F027B2">
      <w:pPr>
        <w:numPr>
          <w:ilvl w:val="0"/>
          <w:numId w:val="167"/>
        </w:numPr>
        <w:ind w:right="131" w:hanging="180"/>
        <w:jc w:val="left"/>
        <w:rPr>
          <w:rFonts w:ascii="Arial" w:hAnsi="Arial" w:cs="Arial"/>
          <w:sz w:val="22"/>
        </w:rPr>
      </w:pPr>
      <w:r w:rsidRPr="00F027B2">
        <w:rPr>
          <w:rFonts w:ascii="Arial" w:hAnsi="Arial" w:cs="Arial"/>
          <w:sz w:val="22"/>
        </w:rPr>
        <w:t xml:space="preserve">ułożyć </w:t>
      </w:r>
      <w:proofErr w:type="spellStart"/>
      <w:r w:rsidRPr="00F027B2">
        <w:rPr>
          <w:rFonts w:ascii="Arial" w:hAnsi="Arial" w:cs="Arial"/>
          <w:sz w:val="22"/>
        </w:rPr>
        <w:t>geokompozyt</w:t>
      </w:r>
      <w:proofErr w:type="spellEnd"/>
      <w:r w:rsidRPr="00F027B2">
        <w:rPr>
          <w:rFonts w:ascii="Arial" w:hAnsi="Arial" w:cs="Arial"/>
          <w:sz w:val="22"/>
        </w:rPr>
        <w:t xml:space="preserve"> o szerokości co najmniej 1,0 m po każdej stronie połączenia, – przykryć całość fragmentu nawierzchni nad </w:t>
      </w:r>
      <w:proofErr w:type="spellStart"/>
      <w:r w:rsidRPr="00F027B2">
        <w:rPr>
          <w:rFonts w:ascii="Arial" w:hAnsi="Arial" w:cs="Arial"/>
          <w:sz w:val="22"/>
        </w:rPr>
        <w:t>geokompozytem</w:t>
      </w:r>
      <w:proofErr w:type="spellEnd"/>
      <w:r w:rsidRPr="00F027B2">
        <w:rPr>
          <w:rFonts w:ascii="Arial" w:hAnsi="Arial" w:cs="Arial"/>
          <w:sz w:val="22"/>
        </w:rPr>
        <w:t xml:space="preserve"> nową warstwą ścieralną. </w:t>
      </w:r>
    </w:p>
    <w:p w14:paraId="77ACE484"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Przy wyżej wymienionych czynnościach obowiązują następujące zalecenia: </w:t>
      </w:r>
    </w:p>
    <w:p w14:paraId="3EC7903E" w14:textId="77777777" w:rsidR="00A14462" w:rsidRPr="00F027B2" w:rsidRDefault="008F7567" w:rsidP="00F027B2">
      <w:pPr>
        <w:numPr>
          <w:ilvl w:val="0"/>
          <w:numId w:val="167"/>
        </w:numPr>
        <w:ind w:right="131" w:hanging="180"/>
        <w:jc w:val="left"/>
        <w:rPr>
          <w:rFonts w:ascii="Arial" w:hAnsi="Arial" w:cs="Arial"/>
          <w:sz w:val="22"/>
        </w:rPr>
      </w:pPr>
      <w:r w:rsidRPr="00F027B2">
        <w:rPr>
          <w:rFonts w:ascii="Arial" w:hAnsi="Arial" w:cs="Arial"/>
          <w:sz w:val="22"/>
        </w:rPr>
        <w:t xml:space="preserve">układanie </w:t>
      </w:r>
      <w:proofErr w:type="spellStart"/>
      <w:r w:rsidRPr="00F027B2">
        <w:rPr>
          <w:rFonts w:ascii="Arial" w:hAnsi="Arial" w:cs="Arial"/>
          <w:sz w:val="22"/>
        </w:rPr>
        <w:t>geokompozytu</w:t>
      </w:r>
      <w:proofErr w:type="spellEnd"/>
      <w:r w:rsidRPr="00F027B2">
        <w:rPr>
          <w:rFonts w:ascii="Arial" w:hAnsi="Arial" w:cs="Arial"/>
          <w:sz w:val="22"/>
        </w:rPr>
        <w:t xml:space="preserve"> można prowadzić wyłącznie podczas suchej pogody; </w:t>
      </w:r>
      <w:proofErr w:type="spellStart"/>
      <w:r w:rsidRPr="00F027B2">
        <w:rPr>
          <w:rFonts w:ascii="Arial" w:hAnsi="Arial" w:cs="Arial"/>
          <w:sz w:val="22"/>
        </w:rPr>
        <w:t>geokompozyt</w:t>
      </w:r>
      <w:proofErr w:type="spellEnd"/>
      <w:r w:rsidRPr="00F027B2">
        <w:rPr>
          <w:rFonts w:ascii="Arial" w:hAnsi="Arial" w:cs="Arial"/>
          <w:sz w:val="22"/>
        </w:rPr>
        <w:t xml:space="preserve"> nie może być mokry i pozostawiony na noc bez przykrycia warstwą asfaltową; temperatura powietrza powinna wynosić co najmniej +10°C, </w:t>
      </w:r>
    </w:p>
    <w:p w14:paraId="08F570C5" w14:textId="77777777" w:rsidR="00A14462" w:rsidRPr="00F027B2" w:rsidRDefault="008F7567" w:rsidP="00F027B2">
      <w:pPr>
        <w:numPr>
          <w:ilvl w:val="0"/>
          <w:numId w:val="167"/>
        </w:numPr>
        <w:ind w:right="131" w:hanging="180"/>
        <w:jc w:val="left"/>
        <w:rPr>
          <w:rFonts w:ascii="Arial" w:hAnsi="Arial" w:cs="Arial"/>
          <w:sz w:val="22"/>
        </w:rPr>
      </w:pPr>
      <w:r w:rsidRPr="00F027B2">
        <w:rPr>
          <w:rFonts w:ascii="Arial" w:hAnsi="Arial" w:cs="Arial"/>
          <w:sz w:val="22"/>
        </w:rPr>
        <w:t xml:space="preserve">ilość lepiszcza do skropienia (składa się z lepiszcza do nasycenia podłoża: około 100 ÷ 250 g/m2 efektywnego lepiszcza – asfaltu oraz lepiszcza do nasycenia geowłókniny w </w:t>
      </w:r>
      <w:proofErr w:type="spellStart"/>
      <w:r w:rsidRPr="00F027B2">
        <w:rPr>
          <w:rFonts w:ascii="Arial" w:hAnsi="Arial" w:cs="Arial"/>
          <w:sz w:val="22"/>
        </w:rPr>
        <w:t>geokompozycie</w:t>
      </w:r>
      <w:proofErr w:type="spellEnd"/>
      <w:r w:rsidRPr="00F027B2">
        <w:rPr>
          <w:rFonts w:ascii="Arial" w:hAnsi="Arial" w:cs="Arial"/>
          <w:sz w:val="22"/>
        </w:rPr>
        <w:t xml:space="preserve"> oznaczanego doświadczalnie wg [9]) może orientacyjnie wynosić 1100 ÷ 1600 g/m2 w zależności od stanu podłoża i masy powierzchniowej geowłókniny; właściwą ilość powinien podać dostawca lub producent wyrobu, </w:t>
      </w:r>
    </w:p>
    <w:p w14:paraId="4AF3EBAA" w14:textId="77777777" w:rsidR="00A14462" w:rsidRPr="00F027B2" w:rsidRDefault="008F7567" w:rsidP="00F027B2">
      <w:pPr>
        <w:numPr>
          <w:ilvl w:val="0"/>
          <w:numId w:val="167"/>
        </w:numPr>
        <w:ind w:right="131" w:hanging="180"/>
        <w:jc w:val="left"/>
        <w:rPr>
          <w:rFonts w:ascii="Arial" w:hAnsi="Arial" w:cs="Arial"/>
          <w:sz w:val="22"/>
        </w:rPr>
      </w:pPr>
      <w:r w:rsidRPr="00F027B2">
        <w:rPr>
          <w:rFonts w:ascii="Arial" w:hAnsi="Arial" w:cs="Arial"/>
          <w:sz w:val="22"/>
        </w:rPr>
        <w:t xml:space="preserve">dobre zespolenie </w:t>
      </w:r>
      <w:proofErr w:type="spellStart"/>
      <w:r w:rsidRPr="00F027B2">
        <w:rPr>
          <w:rFonts w:ascii="Arial" w:hAnsi="Arial" w:cs="Arial"/>
          <w:sz w:val="22"/>
        </w:rPr>
        <w:t>geokompozytu</w:t>
      </w:r>
      <w:proofErr w:type="spellEnd"/>
      <w:r w:rsidRPr="00F027B2">
        <w:rPr>
          <w:rFonts w:ascii="Arial" w:hAnsi="Arial" w:cs="Arial"/>
          <w:sz w:val="22"/>
        </w:rPr>
        <w:t xml:space="preserve"> z sąsiednimi warstwami nawierzchni uzyska się, gdy: podłoże będzie czyste, suche (przed skropieniem), równe (tak aby wyrób do niego przylegał), </w:t>
      </w:r>
    </w:p>
    <w:p w14:paraId="0AA4B825" w14:textId="77777777" w:rsidR="00A14462" w:rsidRPr="00F027B2" w:rsidRDefault="008F7567" w:rsidP="00F027B2">
      <w:pPr>
        <w:numPr>
          <w:ilvl w:val="0"/>
          <w:numId w:val="167"/>
        </w:numPr>
        <w:ind w:right="131" w:hanging="180"/>
        <w:jc w:val="left"/>
        <w:rPr>
          <w:rFonts w:ascii="Arial" w:hAnsi="Arial" w:cs="Arial"/>
          <w:sz w:val="22"/>
        </w:rPr>
      </w:pPr>
      <w:proofErr w:type="spellStart"/>
      <w:r w:rsidRPr="00F027B2">
        <w:rPr>
          <w:rFonts w:ascii="Arial" w:hAnsi="Arial" w:cs="Arial"/>
          <w:sz w:val="22"/>
        </w:rPr>
        <w:t>geokompozyt</w:t>
      </w:r>
      <w:proofErr w:type="spellEnd"/>
      <w:r w:rsidRPr="00F027B2">
        <w:rPr>
          <w:rFonts w:ascii="Arial" w:hAnsi="Arial" w:cs="Arial"/>
          <w:sz w:val="22"/>
        </w:rPr>
        <w:t xml:space="preserve"> powinien być układany stroną z siatką do podłoża, po rozpadzie emulsji asfaltowej i odparowaniu wody; czas oczekiwania na odparowanie powinien być taki, aby pozostały asfalt miał konsystencję lekko klejącą, </w:t>
      </w:r>
    </w:p>
    <w:p w14:paraId="6C391FAE" w14:textId="77777777" w:rsidR="00A14462" w:rsidRPr="00F027B2" w:rsidRDefault="008F7567" w:rsidP="00F027B2">
      <w:pPr>
        <w:numPr>
          <w:ilvl w:val="0"/>
          <w:numId w:val="167"/>
        </w:numPr>
        <w:ind w:right="131" w:hanging="180"/>
        <w:jc w:val="left"/>
        <w:rPr>
          <w:rFonts w:ascii="Arial" w:hAnsi="Arial" w:cs="Arial"/>
          <w:sz w:val="22"/>
        </w:rPr>
      </w:pPr>
      <w:r w:rsidRPr="00F027B2">
        <w:rPr>
          <w:rFonts w:ascii="Arial" w:hAnsi="Arial" w:cs="Arial"/>
          <w:sz w:val="22"/>
        </w:rPr>
        <w:t xml:space="preserve">powierzchnia skrapiana emulsją asfaltową powinna być czysta – wszelkie zanieczyszczenia gliną, kruszywem itp. powinny zostać usunięte przed skropieniem, </w:t>
      </w:r>
    </w:p>
    <w:p w14:paraId="668157E9" w14:textId="77777777" w:rsidR="00A14462" w:rsidRPr="00F027B2" w:rsidRDefault="008F7567" w:rsidP="00F027B2">
      <w:pPr>
        <w:numPr>
          <w:ilvl w:val="0"/>
          <w:numId w:val="167"/>
        </w:numPr>
        <w:ind w:right="131" w:hanging="180"/>
        <w:jc w:val="left"/>
        <w:rPr>
          <w:rFonts w:ascii="Arial" w:hAnsi="Arial" w:cs="Arial"/>
          <w:sz w:val="22"/>
        </w:rPr>
      </w:pPr>
      <w:r w:rsidRPr="00F027B2">
        <w:rPr>
          <w:rFonts w:ascii="Arial" w:hAnsi="Arial" w:cs="Arial"/>
          <w:sz w:val="22"/>
        </w:rPr>
        <w:t xml:space="preserve">części </w:t>
      </w:r>
      <w:proofErr w:type="spellStart"/>
      <w:r w:rsidRPr="00F027B2">
        <w:rPr>
          <w:rFonts w:ascii="Arial" w:hAnsi="Arial" w:cs="Arial"/>
          <w:sz w:val="22"/>
        </w:rPr>
        <w:t>geokompozytu</w:t>
      </w:r>
      <w:proofErr w:type="spellEnd"/>
      <w:r w:rsidRPr="00F027B2">
        <w:rPr>
          <w:rFonts w:ascii="Arial" w:hAnsi="Arial" w:cs="Arial"/>
          <w:sz w:val="22"/>
        </w:rPr>
        <w:t xml:space="preserve"> zanieczyszczone smarem i olejem należy wyciąć, a miejsca te należy powtórnie skropić wraz z brzegiem otaczającego wyrobu i wkleić w nie prostokątną łatę </w:t>
      </w:r>
      <w:proofErr w:type="spellStart"/>
      <w:r w:rsidRPr="00F027B2">
        <w:rPr>
          <w:rFonts w:ascii="Arial" w:hAnsi="Arial" w:cs="Arial"/>
          <w:sz w:val="22"/>
        </w:rPr>
        <w:t>geokompozytu</w:t>
      </w:r>
      <w:proofErr w:type="spellEnd"/>
      <w:r w:rsidRPr="00F027B2">
        <w:rPr>
          <w:rFonts w:ascii="Arial" w:hAnsi="Arial" w:cs="Arial"/>
          <w:sz w:val="22"/>
        </w:rPr>
        <w:t xml:space="preserve"> o wymiarach zapewniających przykrycie wyciętego otworu z zakładem około 0,10 m, </w:t>
      </w:r>
    </w:p>
    <w:p w14:paraId="0B166FAC" w14:textId="77777777" w:rsidR="00A14462" w:rsidRPr="00F027B2" w:rsidRDefault="008F7567" w:rsidP="00F027B2">
      <w:pPr>
        <w:numPr>
          <w:ilvl w:val="0"/>
          <w:numId w:val="167"/>
        </w:numPr>
        <w:ind w:right="131" w:hanging="180"/>
        <w:jc w:val="left"/>
        <w:rPr>
          <w:rFonts w:ascii="Arial" w:hAnsi="Arial" w:cs="Arial"/>
          <w:sz w:val="22"/>
        </w:rPr>
      </w:pPr>
      <w:r w:rsidRPr="00F027B2">
        <w:rPr>
          <w:rFonts w:ascii="Arial" w:hAnsi="Arial" w:cs="Arial"/>
          <w:sz w:val="22"/>
        </w:rPr>
        <w:t xml:space="preserve">w przypadku łączenia pasów </w:t>
      </w:r>
      <w:proofErr w:type="spellStart"/>
      <w:r w:rsidRPr="00F027B2">
        <w:rPr>
          <w:rFonts w:ascii="Arial" w:hAnsi="Arial" w:cs="Arial"/>
          <w:sz w:val="22"/>
        </w:rPr>
        <w:t>geokompozytu</w:t>
      </w:r>
      <w:proofErr w:type="spellEnd"/>
      <w:r w:rsidRPr="00F027B2">
        <w:rPr>
          <w:rFonts w:ascii="Arial" w:hAnsi="Arial" w:cs="Arial"/>
          <w:sz w:val="22"/>
        </w:rPr>
        <w:t xml:space="preserve"> szerokość poprzecznego zakładu wynosi 0,10 ÷ 0,15 m, przy czym dolną warstwę zakładu należy skropić dodatkowo lepiszczem w ilości około 0,400 g/m2, </w:t>
      </w:r>
    </w:p>
    <w:p w14:paraId="76C6CDC8" w14:textId="77777777" w:rsidR="00A14462" w:rsidRPr="00F027B2" w:rsidRDefault="008F7567" w:rsidP="00F027B2">
      <w:pPr>
        <w:numPr>
          <w:ilvl w:val="0"/>
          <w:numId w:val="167"/>
        </w:numPr>
        <w:ind w:right="131" w:hanging="180"/>
        <w:jc w:val="left"/>
        <w:rPr>
          <w:rFonts w:ascii="Arial" w:hAnsi="Arial" w:cs="Arial"/>
          <w:sz w:val="22"/>
        </w:rPr>
      </w:pPr>
      <w:r w:rsidRPr="00F027B2">
        <w:rPr>
          <w:rFonts w:ascii="Arial" w:hAnsi="Arial" w:cs="Arial"/>
          <w:sz w:val="22"/>
        </w:rPr>
        <w:t xml:space="preserve">przy ręcznym układaniu </w:t>
      </w:r>
      <w:proofErr w:type="spellStart"/>
      <w:r w:rsidRPr="00F027B2">
        <w:rPr>
          <w:rFonts w:ascii="Arial" w:hAnsi="Arial" w:cs="Arial"/>
          <w:sz w:val="22"/>
        </w:rPr>
        <w:t>geokompozytu</w:t>
      </w:r>
      <w:proofErr w:type="spellEnd"/>
      <w:r w:rsidRPr="00F027B2">
        <w:rPr>
          <w:rFonts w:ascii="Arial" w:hAnsi="Arial" w:cs="Arial"/>
          <w:sz w:val="22"/>
        </w:rPr>
        <w:t xml:space="preserve"> zaleca się, bezpośrednio po jego ułożeniu, przejazd jednokrotny walcem ogumionym (ew. stalowym) w celu ustabilizowania jego położenia, </w:t>
      </w:r>
    </w:p>
    <w:p w14:paraId="43D1699E" w14:textId="77777777" w:rsidR="00A14462" w:rsidRPr="00F027B2" w:rsidRDefault="008F7567" w:rsidP="00F027B2">
      <w:pPr>
        <w:numPr>
          <w:ilvl w:val="0"/>
          <w:numId w:val="167"/>
        </w:numPr>
        <w:ind w:right="131" w:hanging="180"/>
        <w:jc w:val="left"/>
        <w:rPr>
          <w:rFonts w:ascii="Arial" w:hAnsi="Arial" w:cs="Arial"/>
          <w:sz w:val="22"/>
        </w:rPr>
      </w:pPr>
      <w:r w:rsidRPr="00F027B2">
        <w:rPr>
          <w:rFonts w:ascii="Arial" w:hAnsi="Arial" w:cs="Arial"/>
          <w:sz w:val="22"/>
        </w:rPr>
        <w:lastRenderedPageBreak/>
        <w:t xml:space="preserve">w przypadku powstania fałdy w </w:t>
      </w:r>
      <w:proofErr w:type="spellStart"/>
      <w:r w:rsidRPr="00F027B2">
        <w:rPr>
          <w:rFonts w:ascii="Arial" w:hAnsi="Arial" w:cs="Arial"/>
          <w:sz w:val="22"/>
        </w:rPr>
        <w:t>geokompozycie</w:t>
      </w:r>
      <w:proofErr w:type="spellEnd"/>
      <w:r w:rsidRPr="00F027B2">
        <w:rPr>
          <w:rFonts w:ascii="Arial" w:hAnsi="Arial" w:cs="Arial"/>
          <w:sz w:val="22"/>
        </w:rPr>
        <w:t xml:space="preserve"> należy ją przeciąć i założyć w kierunku układania warstwy nawierzchni asfaltowej, </w:t>
      </w:r>
    </w:p>
    <w:p w14:paraId="53CDA4E5" w14:textId="77777777" w:rsidR="00A14462" w:rsidRPr="00F027B2" w:rsidRDefault="008F7567" w:rsidP="00F027B2">
      <w:pPr>
        <w:numPr>
          <w:ilvl w:val="0"/>
          <w:numId w:val="167"/>
        </w:numPr>
        <w:ind w:right="131" w:hanging="180"/>
        <w:jc w:val="left"/>
        <w:rPr>
          <w:rFonts w:ascii="Arial" w:hAnsi="Arial" w:cs="Arial"/>
          <w:sz w:val="22"/>
        </w:rPr>
      </w:pPr>
      <w:r w:rsidRPr="00F027B2">
        <w:rPr>
          <w:rFonts w:ascii="Arial" w:hAnsi="Arial" w:cs="Arial"/>
          <w:sz w:val="22"/>
        </w:rPr>
        <w:t xml:space="preserve">przed ułożeniem warstwy ścieralnej na </w:t>
      </w:r>
      <w:proofErr w:type="spellStart"/>
      <w:r w:rsidRPr="00F027B2">
        <w:rPr>
          <w:rFonts w:ascii="Arial" w:hAnsi="Arial" w:cs="Arial"/>
          <w:sz w:val="22"/>
        </w:rPr>
        <w:t>geokompozycie</w:t>
      </w:r>
      <w:proofErr w:type="spellEnd"/>
      <w:r w:rsidRPr="00F027B2">
        <w:rPr>
          <w:rFonts w:ascii="Arial" w:hAnsi="Arial" w:cs="Arial"/>
          <w:sz w:val="22"/>
        </w:rPr>
        <w:t xml:space="preserve"> należy naprawić miejsca odklejone, fałdy, pęcherze i rozdarcia, </w:t>
      </w:r>
    </w:p>
    <w:p w14:paraId="133BBE82" w14:textId="77777777" w:rsidR="00A14462" w:rsidRPr="00F027B2" w:rsidRDefault="008F7567" w:rsidP="00F027B2">
      <w:pPr>
        <w:numPr>
          <w:ilvl w:val="0"/>
          <w:numId w:val="167"/>
        </w:numPr>
        <w:spacing w:after="40"/>
        <w:ind w:right="131" w:hanging="180"/>
        <w:jc w:val="left"/>
        <w:rPr>
          <w:rFonts w:ascii="Arial" w:hAnsi="Arial" w:cs="Arial"/>
          <w:sz w:val="22"/>
        </w:rPr>
      </w:pPr>
      <w:r w:rsidRPr="00F027B2">
        <w:rPr>
          <w:rFonts w:ascii="Arial" w:hAnsi="Arial" w:cs="Arial"/>
          <w:sz w:val="22"/>
        </w:rPr>
        <w:t xml:space="preserve">ruch pojazdów roboczych po rozłożeniu </w:t>
      </w:r>
      <w:proofErr w:type="spellStart"/>
      <w:r w:rsidRPr="00F027B2">
        <w:rPr>
          <w:rFonts w:ascii="Arial" w:hAnsi="Arial" w:cs="Arial"/>
          <w:sz w:val="22"/>
        </w:rPr>
        <w:t>geokompozytu</w:t>
      </w:r>
      <w:proofErr w:type="spellEnd"/>
      <w:r w:rsidRPr="00F027B2">
        <w:rPr>
          <w:rFonts w:ascii="Arial" w:hAnsi="Arial" w:cs="Arial"/>
          <w:sz w:val="22"/>
        </w:rPr>
        <w:t xml:space="preserve"> powinien być ograniczony do minimum przy przestrzeganiu zakazu gwałtownego hamowania i skręcania, aby nie fałdować wyrobu. Konieczne jest zapewnienie prawidłowej impregnacji i przyklejenia </w:t>
      </w:r>
      <w:proofErr w:type="spellStart"/>
      <w:r w:rsidRPr="00F027B2">
        <w:rPr>
          <w:rFonts w:ascii="Arial" w:hAnsi="Arial" w:cs="Arial"/>
          <w:sz w:val="22"/>
        </w:rPr>
        <w:t>geokompozytu</w:t>
      </w:r>
      <w:proofErr w:type="spellEnd"/>
      <w:r w:rsidRPr="00F027B2">
        <w:rPr>
          <w:rFonts w:ascii="Arial" w:hAnsi="Arial" w:cs="Arial"/>
          <w:sz w:val="22"/>
        </w:rPr>
        <w:t xml:space="preserve"> do podłoża. Jeżeli uzyskanie tego nie jest możliwe z jakiegokolwiek powodu (np. istnieją fale), to należy zrezygnować z zastosowania tej technologii, bowiem niewłaściwe jej wykonanie może być powodem zniszczenia nawierzchni (np. fale mogą zniszczyć połączenie warstw). </w:t>
      </w:r>
    </w:p>
    <w:p w14:paraId="7608487B" w14:textId="77777777" w:rsidR="00A14462" w:rsidRPr="00F027B2" w:rsidRDefault="008F7567" w:rsidP="00F027B2">
      <w:pPr>
        <w:tabs>
          <w:tab w:val="center" w:pos="390"/>
          <w:tab w:val="center" w:pos="2020"/>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5.7 </w:t>
      </w:r>
      <w:r w:rsidRPr="00F027B2">
        <w:rPr>
          <w:rFonts w:ascii="Arial" w:hAnsi="Arial" w:cs="Arial"/>
          <w:sz w:val="22"/>
        </w:rPr>
        <w:tab/>
        <w:t xml:space="preserve">Roboty wykończeniowe </w:t>
      </w:r>
    </w:p>
    <w:p w14:paraId="36D18CEC" w14:textId="77777777" w:rsidR="00A14462" w:rsidRPr="00F027B2" w:rsidRDefault="008F7567" w:rsidP="00F027B2">
      <w:pPr>
        <w:ind w:left="254" w:right="386"/>
        <w:jc w:val="left"/>
        <w:rPr>
          <w:rFonts w:ascii="Arial" w:hAnsi="Arial" w:cs="Arial"/>
          <w:sz w:val="22"/>
        </w:rPr>
      </w:pPr>
      <w:r w:rsidRPr="00F027B2">
        <w:rPr>
          <w:rFonts w:ascii="Arial" w:hAnsi="Arial" w:cs="Arial"/>
          <w:sz w:val="22"/>
        </w:rPr>
        <w:t xml:space="preserve">Roboty wykończeniowe powinny być zgodne z dokumentacją projektową i </w:t>
      </w:r>
      <w:proofErr w:type="spellStart"/>
      <w:r w:rsidRPr="00F027B2">
        <w:rPr>
          <w:rFonts w:ascii="Arial" w:hAnsi="Arial" w:cs="Arial"/>
          <w:sz w:val="22"/>
        </w:rPr>
        <w:t>STWiORB</w:t>
      </w:r>
      <w:proofErr w:type="spellEnd"/>
      <w:r w:rsidRPr="00F027B2">
        <w:rPr>
          <w:rFonts w:ascii="Arial" w:hAnsi="Arial" w:cs="Arial"/>
          <w:sz w:val="22"/>
        </w:rPr>
        <w:t xml:space="preserve">. Do robót wykończeniowych należą prace związane z dostosowaniem wykonanych robót do istniejących warunków terenowych, takie jak: </w:t>
      </w:r>
    </w:p>
    <w:p w14:paraId="2018057D" w14:textId="77777777" w:rsidR="00A14462" w:rsidRPr="00F027B2" w:rsidRDefault="008F7567" w:rsidP="00F027B2">
      <w:pPr>
        <w:numPr>
          <w:ilvl w:val="0"/>
          <w:numId w:val="169"/>
        </w:numPr>
        <w:ind w:right="131" w:hanging="140"/>
        <w:jc w:val="left"/>
        <w:rPr>
          <w:rFonts w:ascii="Arial" w:hAnsi="Arial" w:cs="Arial"/>
          <w:sz w:val="22"/>
        </w:rPr>
      </w:pPr>
      <w:r w:rsidRPr="00F027B2">
        <w:rPr>
          <w:rFonts w:ascii="Arial" w:hAnsi="Arial" w:cs="Arial"/>
          <w:sz w:val="22"/>
        </w:rPr>
        <w:t xml:space="preserve">odtworzenie przeszkód czasowo usuniętych, </w:t>
      </w:r>
    </w:p>
    <w:p w14:paraId="54975863" w14:textId="77777777" w:rsidR="00A14462" w:rsidRPr="00F027B2" w:rsidRDefault="008F7567" w:rsidP="00F027B2">
      <w:pPr>
        <w:numPr>
          <w:ilvl w:val="0"/>
          <w:numId w:val="169"/>
        </w:numPr>
        <w:spacing w:after="501"/>
        <w:ind w:right="131" w:hanging="140"/>
        <w:jc w:val="left"/>
        <w:rPr>
          <w:rFonts w:ascii="Arial" w:hAnsi="Arial" w:cs="Arial"/>
          <w:sz w:val="22"/>
        </w:rPr>
      </w:pPr>
      <w:r w:rsidRPr="00F027B2">
        <w:rPr>
          <w:rFonts w:ascii="Arial" w:hAnsi="Arial" w:cs="Arial"/>
          <w:sz w:val="22"/>
        </w:rPr>
        <w:t xml:space="preserve">niezbędne uzupełnienia zniszczonej w czasie robót roślinności, np. </w:t>
      </w:r>
      <w:proofErr w:type="spellStart"/>
      <w:r w:rsidRPr="00F027B2">
        <w:rPr>
          <w:rFonts w:ascii="Arial" w:hAnsi="Arial" w:cs="Arial"/>
          <w:sz w:val="22"/>
        </w:rPr>
        <w:t>zatrawienia</w:t>
      </w:r>
      <w:proofErr w:type="spellEnd"/>
      <w:r w:rsidRPr="00F027B2">
        <w:rPr>
          <w:rFonts w:ascii="Arial" w:hAnsi="Arial" w:cs="Arial"/>
          <w:sz w:val="22"/>
        </w:rPr>
        <w:t xml:space="preserve">, - roboty porządkujące otoczenie terenu robót. </w:t>
      </w:r>
    </w:p>
    <w:p w14:paraId="4D26AED9" w14:textId="77777777" w:rsidR="00A14462" w:rsidRPr="00F027B2" w:rsidRDefault="008F7567" w:rsidP="00F027B2">
      <w:pPr>
        <w:spacing w:after="60" w:line="249" w:lineRule="auto"/>
        <w:ind w:left="1102" w:right="127"/>
        <w:jc w:val="left"/>
        <w:rPr>
          <w:rFonts w:ascii="Arial" w:hAnsi="Arial" w:cs="Arial"/>
          <w:sz w:val="22"/>
        </w:rPr>
      </w:pPr>
      <w:r w:rsidRPr="00F027B2">
        <w:rPr>
          <w:rFonts w:ascii="Arial" w:hAnsi="Arial" w:cs="Arial"/>
          <w:sz w:val="22"/>
        </w:rPr>
        <w:t xml:space="preserve">6. KONTROLA JAKOŚCI ROBÓT </w:t>
      </w:r>
    </w:p>
    <w:p w14:paraId="600E8F59" w14:textId="77777777" w:rsidR="00A14462" w:rsidRPr="00F027B2" w:rsidRDefault="008F7567" w:rsidP="00F027B2">
      <w:pPr>
        <w:numPr>
          <w:ilvl w:val="1"/>
          <w:numId w:val="171"/>
        </w:numPr>
        <w:spacing w:after="15" w:line="249" w:lineRule="auto"/>
        <w:ind w:right="4677" w:hanging="576"/>
        <w:jc w:val="left"/>
        <w:rPr>
          <w:rFonts w:ascii="Arial" w:hAnsi="Arial" w:cs="Arial"/>
          <w:sz w:val="22"/>
        </w:rPr>
      </w:pPr>
      <w:r w:rsidRPr="00F027B2">
        <w:rPr>
          <w:rFonts w:ascii="Arial" w:hAnsi="Arial" w:cs="Arial"/>
          <w:sz w:val="22"/>
        </w:rPr>
        <w:t xml:space="preserve">Ogólne zasady kontroli jakości robót </w:t>
      </w:r>
    </w:p>
    <w:p w14:paraId="299E4557" w14:textId="77777777" w:rsidR="00A14462" w:rsidRPr="00F027B2" w:rsidRDefault="008F7567" w:rsidP="00F027B2">
      <w:pPr>
        <w:spacing w:after="40"/>
        <w:ind w:left="254" w:right="131"/>
        <w:jc w:val="left"/>
        <w:rPr>
          <w:rFonts w:ascii="Arial" w:hAnsi="Arial" w:cs="Arial"/>
          <w:sz w:val="22"/>
        </w:rPr>
      </w:pPr>
      <w:r w:rsidRPr="00F027B2">
        <w:rPr>
          <w:rFonts w:ascii="Arial" w:hAnsi="Arial" w:cs="Arial"/>
          <w:sz w:val="22"/>
        </w:rPr>
        <w:t xml:space="preserve">Ogólne zasady kontroli jakości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[1] pkt 6. </w:t>
      </w:r>
    </w:p>
    <w:p w14:paraId="37D6E5AF" w14:textId="77777777" w:rsidR="00A14462" w:rsidRPr="00F027B2" w:rsidRDefault="008F7567" w:rsidP="00F027B2">
      <w:pPr>
        <w:numPr>
          <w:ilvl w:val="1"/>
          <w:numId w:val="171"/>
        </w:numPr>
        <w:ind w:right="4677" w:hanging="576"/>
        <w:jc w:val="left"/>
        <w:rPr>
          <w:rFonts w:ascii="Arial" w:hAnsi="Arial" w:cs="Arial"/>
          <w:sz w:val="22"/>
        </w:rPr>
      </w:pPr>
      <w:r w:rsidRPr="00F027B2">
        <w:rPr>
          <w:rFonts w:ascii="Arial" w:hAnsi="Arial" w:cs="Arial"/>
          <w:sz w:val="22"/>
        </w:rPr>
        <w:t xml:space="preserve">Badania przed przystąpieniem do robót Przed przystąpieniem do robót Wykonawca powinien: </w:t>
      </w:r>
    </w:p>
    <w:p w14:paraId="4A364490" w14:textId="77777777" w:rsidR="00A14462" w:rsidRPr="00F027B2" w:rsidRDefault="008F7567" w:rsidP="00F027B2">
      <w:pPr>
        <w:numPr>
          <w:ilvl w:val="0"/>
          <w:numId w:val="169"/>
        </w:numPr>
        <w:ind w:right="131" w:hanging="140"/>
        <w:jc w:val="left"/>
        <w:rPr>
          <w:rFonts w:ascii="Arial" w:hAnsi="Arial" w:cs="Arial"/>
          <w:sz w:val="22"/>
        </w:rPr>
      </w:pPr>
      <w:r w:rsidRPr="00F027B2">
        <w:rPr>
          <w:rFonts w:ascii="Arial" w:hAnsi="Arial" w:cs="Arial"/>
          <w:sz w:val="22"/>
        </w:rPr>
        <w:t xml:space="preserve">uzyskać wymagane dokumenty, dopuszczające wyroby budowlane do obrotu i powszechnego stosowania (np. stwierdzenie o oznakowaniu materiału znakiem CE lub znakiem budowlanym B, certyfikat zgodności, deklarację zgodności, aprobatę techniczną, ew. badania materiałów wykonane przez dostawców itp.), </w:t>
      </w:r>
    </w:p>
    <w:p w14:paraId="1EF127EC" w14:textId="77777777" w:rsidR="00A14462" w:rsidRPr="00F027B2" w:rsidRDefault="008F7567" w:rsidP="00F027B2">
      <w:pPr>
        <w:numPr>
          <w:ilvl w:val="0"/>
          <w:numId w:val="169"/>
        </w:numPr>
        <w:ind w:right="131" w:hanging="140"/>
        <w:jc w:val="left"/>
        <w:rPr>
          <w:rFonts w:ascii="Arial" w:hAnsi="Arial" w:cs="Arial"/>
          <w:sz w:val="22"/>
        </w:rPr>
      </w:pPr>
      <w:r w:rsidRPr="00F027B2">
        <w:rPr>
          <w:rFonts w:ascii="Arial" w:hAnsi="Arial" w:cs="Arial"/>
          <w:sz w:val="22"/>
        </w:rPr>
        <w:t xml:space="preserve">ew. wykonać własne badania właściwości materiałów przeznaczonych do wykonania robót, określone przez Inżyniera, </w:t>
      </w:r>
    </w:p>
    <w:p w14:paraId="249559E2" w14:textId="77777777" w:rsidR="00A14462" w:rsidRPr="00F027B2" w:rsidRDefault="008F7567" w:rsidP="00F027B2">
      <w:pPr>
        <w:numPr>
          <w:ilvl w:val="0"/>
          <w:numId w:val="169"/>
        </w:numPr>
        <w:spacing w:after="40"/>
        <w:ind w:right="131" w:hanging="140"/>
        <w:jc w:val="left"/>
        <w:rPr>
          <w:rFonts w:ascii="Arial" w:hAnsi="Arial" w:cs="Arial"/>
          <w:sz w:val="22"/>
        </w:rPr>
      </w:pPr>
      <w:r w:rsidRPr="00F027B2">
        <w:rPr>
          <w:rFonts w:ascii="Arial" w:hAnsi="Arial" w:cs="Arial"/>
          <w:sz w:val="22"/>
        </w:rPr>
        <w:t xml:space="preserve">sprawdzić cechy zewnętrzne gotowych materiałów z tworzyw i prefabrykowanych. Wszystkie dokumenty oraz wyniki badań Wykonawca przedstawia Inżynierowi do akceptacji. </w:t>
      </w:r>
    </w:p>
    <w:p w14:paraId="10A60214" w14:textId="77777777" w:rsidR="00A14462" w:rsidRPr="00F027B2" w:rsidRDefault="008F7567" w:rsidP="00F027B2">
      <w:pPr>
        <w:tabs>
          <w:tab w:val="center" w:pos="390"/>
          <w:tab w:val="center" w:pos="1999"/>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6.3 </w:t>
      </w:r>
      <w:r w:rsidRPr="00F027B2">
        <w:rPr>
          <w:rFonts w:ascii="Arial" w:hAnsi="Arial" w:cs="Arial"/>
          <w:sz w:val="22"/>
        </w:rPr>
        <w:tab/>
        <w:t xml:space="preserve">Badania w czasie robót </w:t>
      </w:r>
    </w:p>
    <w:p w14:paraId="4BAA7DF9"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Częstotliwość oraz zakres badań i pomiarów, które należy wykonać w czasie robót podaje tab. 2. </w:t>
      </w:r>
    </w:p>
    <w:p w14:paraId="66AFA8F3"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Tablica 2. Częstotliwość oraz zakres badań i pomiarów w czasie robót </w:t>
      </w:r>
    </w:p>
    <w:p w14:paraId="7BF156E7" w14:textId="77777777" w:rsidR="00A14462" w:rsidRPr="00F027B2" w:rsidRDefault="008F7567" w:rsidP="00F027B2">
      <w:pPr>
        <w:spacing w:after="455" w:line="259" w:lineRule="auto"/>
        <w:ind w:left="0" w:right="197" w:firstLine="0"/>
        <w:jc w:val="left"/>
        <w:rPr>
          <w:rFonts w:ascii="Arial" w:hAnsi="Arial" w:cs="Arial"/>
          <w:sz w:val="22"/>
        </w:rPr>
      </w:pPr>
      <w:r w:rsidRPr="00F027B2">
        <w:rPr>
          <w:rFonts w:ascii="Arial" w:hAnsi="Arial" w:cs="Arial"/>
          <w:noProof/>
          <w:sz w:val="22"/>
        </w:rPr>
        <w:lastRenderedPageBreak/>
        <w:drawing>
          <wp:inline distT="0" distB="0" distL="0" distR="0" wp14:anchorId="260F8054" wp14:editId="3BBACC51">
            <wp:extent cx="6129529" cy="3300984"/>
            <wp:effectExtent l="0" t="0" r="0" b="0"/>
            <wp:docPr id="20587" name="Picture 20587"/>
            <wp:cNvGraphicFramePr/>
            <a:graphic xmlns:a="http://schemas.openxmlformats.org/drawingml/2006/main">
              <a:graphicData uri="http://schemas.openxmlformats.org/drawingml/2006/picture">
                <pic:pic xmlns:pic="http://schemas.openxmlformats.org/drawingml/2006/picture">
                  <pic:nvPicPr>
                    <pic:cNvPr id="20587" name="Picture 20587"/>
                    <pic:cNvPicPr/>
                  </pic:nvPicPr>
                  <pic:blipFill>
                    <a:blip r:embed="rId11"/>
                    <a:stretch>
                      <a:fillRect/>
                    </a:stretch>
                  </pic:blipFill>
                  <pic:spPr>
                    <a:xfrm>
                      <a:off x="0" y="0"/>
                      <a:ext cx="6129529" cy="3300984"/>
                    </a:xfrm>
                    <a:prstGeom prst="rect">
                      <a:avLst/>
                    </a:prstGeom>
                  </pic:spPr>
                </pic:pic>
              </a:graphicData>
            </a:graphic>
          </wp:inline>
        </w:drawing>
      </w:r>
      <w:r w:rsidRPr="00F027B2">
        <w:rPr>
          <w:rFonts w:ascii="Arial" w:hAnsi="Arial" w:cs="Arial"/>
          <w:sz w:val="22"/>
        </w:rPr>
        <w:t xml:space="preserve"> </w:t>
      </w:r>
    </w:p>
    <w:p w14:paraId="749FD9F2" w14:textId="77777777" w:rsidR="00A14462" w:rsidRPr="00F027B2" w:rsidRDefault="008F7567" w:rsidP="00F027B2">
      <w:pPr>
        <w:spacing w:after="62" w:line="249" w:lineRule="auto"/>
        <w:ind w:left="1102" w:right="127"/>
        <w:jc w:val="left"/>
        <w:rPr>
          <w:rFonts w:ascii="Arial" w:hAnsi="Arial" w:cs="Arial"/>
          <w:sz w:val="22"/>
        </w:rPr>
      </w:pPr>
      <w:r w:rsidRPr="00F027B2">
        <w:rPr>
          <w:rFonts w:ascii="Arial" w:hAnsi="Arial" w:cs="Arial"/>
          <w:sz w:val="22"/>
        </w:rPr>
        <w:t xml:space="preserve">7. OBMIAR ROBÓT </w:t>
      </w:r>
    </w:p>
    <w:p w14:paraId="337906D6" w14:textId="77777777" w:rsidR="00A14462" w:rsidRPr="00F027B2" w:rsidRDefault="008F7567" w:rsidP="00F027B2">
      <w:pPr>
        <w:numPr>
          <w:ilvl w:val="1"/>
          <w:numId w:val="170"/>
        </w:numPr>
        <w:spacing w:after="15" w:line="249" w:lineRule="auto"/>
        <w:ind w:right="127" w:hanging="576"/>
        <w:jc w:val="left"/>
        <w:rPr>
          <w:rFonts w:ascii="Arial" w:hAnsi="Arial" w:cs="Arial"/>
          <w:sz w:val="22"/>
        </w:rPr>
      </w:pPr>
      <w:r w:rsidRPr="00F027B2">
        <w:rPr>
          <w:rFonts w:ascii="Arial" w:hAnsi="Arial" w:cs="Arial"/>
          <w:sz w:val="22"/>
        </w:rPr>
        <w:t xml:space="preserve">Ogólne zasady obmiaru robót </w:t>
      </w:r>
    </w:p>
    <w:p w14:paraId="45080533" w14:textId="77777777" w:rsidR="00A14462" w:rsidRPr="00F027B2" w:rsidRDefault="008F7567" w:rsidP="00F027B2">
      <w:pPr>
        <w:spacing w:after="42"/>
        <w:ind w:left="254" w:right="131"/>
        <w:jc w:val="left"/>
        <w:rPr>
          <w:rFonts w:ascii="Arial" w:hAnsi="Arial" w:cs="Arial"/>
          <w:sz w:val="22"/>
        </w:rPr>
      </w:pPr>
      <w:r w:rsidRPr="00F027B2">
        <w:rPr>
          <w:rFonts w:ascii="Arial" w:hAnsi="Arial" w:cs="Arial"/>
          <w:sz w:val="22"/>
        </w:rPr>
        <w:t xml:space="preserve">Ogólne zasady obmiaru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ogólne”[1] pkt 7. </w:t>
      </w:r>
    </w:p>
    <w:p w14:paraId="5FBC5DFA" w14:textId="77777777" w:rsidR="00A14462" w:rsidRPr="00F027B2" w:rsidRDefault="008F7567" w:rsidP="00F027B2">
      <w:pPr>
        <w:numPr>
          <w:ilvl w:val="1"/>
          <w:numId w:val="170"/>
        </w:numPr>
        <w:spacing w:after="15" w:line="249" w:lineRule="auto"/>
        <w:ind w:right="127" w:hanging="576"/>
        <w:jc w:val="left"/>
        <w:rPr>
          <w:rFonts w:ascii="Arial" w:hAnsi="Arial" w:cs="Arial"/>
          <w:sz w:val="22"/>
        </w:rPr>
      </w:pPr>
      <w:r w:rsidRPr="00F027B2">
        <w:rPr>
          <w:rFonts w:ascii="Arial" w:hAnsi="Arial" w:cs="Arial"/>
          <w:sz w:val="22"/>
        </w:rPr>
        <w:t xml:space="preserve">Jednostka obmiarowa </w:t>
      </w:r>
    </w:p>
    <w:p w14:paraId="586E219A"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Jednostką obmiarową jest m2 (metr kwadratowy) ułożonego </w:t>
      </w:r>
      <w:proofErr w:type="spellStart"/>
      <w:r w:rsidRPr="00F027B2">
        <w:rPr>
          <w:rFonts w:ascii="Arial" w:hAnsi="Arial" w:cs="Arial"/>
          <w:sz w:val="22"/>
        </w:rPr>
        <w:t>geokompozytu</w:t>
      </w:r>
      <w:proofErr w:type="spellEnd"/>
      <w:r w:rsidRPr="00F027B2">
        <w:rPr>
          <w:rFonts w:ascii="Arial" w:hAnsi="Arial" w:cs="Arial"/>
          <w:sz w:val="22"/>
        </w:rPr>
        <w:t xml:space="preserve">. </w:t>
      </w:r>
    </w:p>
    <w:p w14:paraId="140BEC5C" w14:textId="77777777" w:rsidR="00A14462" w:rsidRPr="00F027B2" w:rsidRDefault="008F7567" w:rsidP="00F027B2">
      <w:pPr>
        <w:spacing w:after="501"/>
        <w:ind w:left="254" w:right="131"/>
        <w:jc w:val="left"/>
        <w:rPr>
          <w:rFonts w:ascii="Arial" w:hAnsi="Arial" w:cs="Arial"/>
          <w:sz w:val="22"/>
        </w:rPr>
      </w:pPr>
      <w:r w:rsidRPr="00F027B2">
        <w:rPr>
          <w:rFonts w:ascii="Arial" w:hAnsi="Arial" w:cs="Arial"/>
          <w:sz w:val="22"/>
        </w:rPr>
        <w:t xml:space="preserve">Jednostki obmiarowe robót towarzyszących (np. ułożenia warstw nowej nawierzchni) są ustalone w odpowiednich </w:t>
      </w:r>
      <w:proofErr w:type="spellStart"/>
      <w:r w:rsidRPr="00F027B2">
        <w:rPr>
          <w:rFonts w:ascii="Arial" w:hAnsi="Arial" w:cs="Arial"/>
          <w:sz w:val="22"/>
        </w:rPr>
        <w:t>STWiORB</w:t>
      </w:r>
      <w:proofErr w:type="spellEnd"/>
      <w:r w:rsidRPr="00F027B2">
        <w:rPr>
          <w:rFonts w:ascii="Arial" w:hAnsi="Arial" w:cs="Arial"/>
          <w:sz w:val="22"/>
        </w:rPr>
        <w:t xml:space="preserve">. </w:t>
      </w:r>
    </w:p>
    <w:p w14:paraId="28774FFA" w14:textId="77777777" w:rsidR="00A14462" w:rsidRPr="00F027B2" w:rsidRDefault="008F7567" w:rsidP="00F027B2">
      <w:pPr>
        <w:spacing w:after="60" w:line="249" w:lineRule="auto"/>
        <w:ind w:left="1102" w:right="127"/>
        <w:jc w:val="left"/>
        <w:rPr>
          <w:rFonts w:ascii="Arial" w:hAnsi="Arial" w:cs="Arial"/>
          <w:sz w:val="22"/>
        </w:rPr>
      </w:pPr>
      <w:r w:rsidRPr="00F027B2">
        <w:rPr>
          <w:rFonts w:ascii="Arial" w:hAnsi="Arial" w:cs="Arial"/>
          <w:sz w:val="22"/>
        </w:rPr>
        <w:t xml:space="preserve">8. ODBIÓR ROBÓT </w:t>
      </w:r>
    </w:p>
    <w:p w14:paraId="0443F966" w14:textId="77777777" w:rsidR="00A14462" w:rsidRPr="00F027B2" w:rsidRDefault="008F7567" w:rsidP="00F027B2">
      <w:pPr>
        <w:numPr>
          <w:ilvl w:val="1"/>
          <w:numId w:val="172"/>
        </w:numPr>
        <w:spacing w:after="15" w:line="249" w:lineRule="auto"/>
        <w:ind w:right="3124" w:hanging="576"/>
        <w:jc w:val="left"/>
        <w:rPr>
          <w:rFonts w:ascii="Arial" w:hAnsi="Arial" w:cs="Arial"/>
          <w:sz w:val="22"/>
        </w:rPr>
      </w:pPr>
      <w:r w:rsidRPr="00F027B2">
        <w:rPr>
          <w:rFonts w:ascii="Arial" w:hAnsi="Arial" w:cs="Arial"/>
          <w:sz w:val="22"/>
        </w:rPr>
        <w:t xml:space="preserve">Ogólne zasady odbioru robót </w:t>
      </w:r>
    </w:p>
    <w:p w14:paraId="3EC36DC9"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Ogólne zasady odbioru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[1] pkt 8. </w:t>
      </w:r>
    </w:p>
    <w:p w14:paraId="6A57868B" w14:textId="77777777" w:rsidR="00A14462" w:rsidRPr="00F027B2" w:rsidRDefault="008F7567" w:rsidP="00F027B2">
      <w:pPr>
        <w:spacing w:after="40"/>
        <w:ind w:left="254" w:right="387"/>
        <w:jc w:val="left"/>
        <w:rPr>
          <w:rFonts w:ascii="Arial" w:hAnsi="Arial" w:cs="Arial"/>
          <w:sz w:val="22"/>
        </w:rPr>
      </w:pPr>
      <w:r w:rsidRPr="00F027B2">
        <w:rPr>
          <w:rFonts w:ascii="Arial" w:hAnsi="Arial" w:cs="Arial"/>
          <w:sz w:val="22"/>
        </w:rPr>
        <w:t xml:space="preserve">Roboty uznaje się za wykonane zgodnie z dokumentacją projektową, </w:t>
      </w:r>
      <w:proofErr w:type="spellStart"/>
      <w:r w:rsidRPr="00F027B2">
        <w:rPr>
          <w:rFonts w:ascii="Arial" w:hAnsi="Arial" w:cs="Arial"/>
          <w:sz w:val="22"/>
        </w:rPr>
        <w:t>STWiORB</w:t>
      </w:r>
      <w:proofErr w:type="spellEnd"/>
      <w:r w:rsidRPr="00F027B2">
        <w:rPr>
          <w:rFonts w:ascii="Arial" w:hAnsi="Arial" w:cs="Arial"/>
          <w:sz w:val="22"/>
        </w:rPr>
        <w:t xml:space="preserve"> i wymaganiami Inżyniera, jeżeli wszystkie pomiary i badania z zachowaniem tolerancji według </w:t>
      </w:r>
      <w:proofErr w:type="spellStart"/>
      <w:r w:rsidRPr="00F027B2">
        <w:rPr>
          <w:rFonts w:ascii="Arial" w:hAnsi="Arial" w:cs="Arial"/>
          <w:sz w:val="22"/>
        </w:rPr>
        <w:t>pktu</w:t>
      </w:r>
      <w:proofErr w:type="spellEnd"/>
      <w:r w:rsidRPr="00F027B2">
        <w:rPr>
          <w:rFonts w:ascii="Arial" w:hAnsi="Arial" w:cs="Arial"/>
          <w:sz w:val="22"/>
        </w:rPr>
        <w:t xml:space="preserve"> 6 dały wyniki pozytywne. </w:t>
      </w:r>
    </w:p>
    <w:p w14:paraId="3AD16A1F" w14:textId="77777777" w:rsidR="00A14462" w:rsidRPr="00F027B2" w:rsidRDefault="008F7567" w:rsidP="00F027B2">
      <w:pPr>
        <w:numPr>
          <w:ilvl w:val="1"/>
          <w:numId w:val="172"/>
        </w:numPr>
        <w:ind w:right="3124" w:hanging="576"/>
        <w:jc w:val="left"/>
        <w:rPr>
          <w:rFonts w:ascii="Arial" w:hAnsi="Arial" w:cs="Arial"/>
          <w:sz w:val="22"/>
        </w:rPr>
      </w:pPr>
      <w:r w:rsidRPr="00F027B2">
        <w:rPr>
          <w:rFonts w:ascii="Arial" w:hAnsi="Arial" w:cs="Arial"/>
          <w:sz w:val="22"/>
        </w:rPr>
        <w:t xml:space="preserve">Odbiór robót zanikających i ulegających zakryciu Odbiorowi robót zanikających i ulegających zakryciu podlegają: </w:t>
      </w:r>
    </w:p>
    <w:p w14:paraId="0EE1091F" w14:textId="77777777" w:rsidR="00A14462" w:rsidRPr="00F027B2" w:rsidRDefault="008F7567" w:rsidP="00F027B2">
      <w:pPr>
        <w:numPr>
          <w:ilvl w:val="0"/>
          <w:numId w:val="173"/>
        </w:numPr>
        <w:ind w:right="131" w:hanging="180"/>
        <w:jc w:val="left"/>
        <w:rPr>
          <w:rFonts w:ascii="Arial" w:hAnsi="Arial" w:cs="Arial"/>
          <w:sz w:val="22"/>
        </w:rPr>
      </w:pPr>
      <w:r w:rsidRPr="00F027B2">
        <w:rPr>
          <w:rFonts w:ascii="Arial" w:hAnsi="Arial" w:cs="Arial"/>
          <w:sz w:val="22"/>
        </w:rPr>
        <w:t xml:space="preserve">oczyszczenie nawierzchni, </w:t>
      </w:r>
    </w:p>
    <w:p w14:paraId="6A27A647" w14:textId="77777777" w:rsidR="00A14462" w:rsidRPr="00F027B2" w:rsidRDefault="008F7567" w:rsidP="00F027B2">
      <w:pPr>
        <w:numPr>
          <w:ilvl w:val="0"/>
          <w:numId w:val="173"/>
        </w:numPr>
        <w:ind w:right="131" w:hanging="180"/>
        <w:jc w:val="left"/>
        <w:rPr>
          <w:rFonts w:ascii="Arial" w:hAnsi="Arial" w:cs="Arial"/>
          <w:sz w:val="22"/>
        </w:rPr>
      </w:pPr>
      <w:r w:rsidRPr="00F027B2">
        <w:rPr>
          <w:rFonts w:ascii="Arial" w:hAnsi="Arial" w:cs="Arial"/>
          <w:sz w:val="22"/>
        </w:rPr>
        <w:t xml:space="preserve">skropienie nawierzchni emulsją asfaltową, – ułożenie </w:t>
      </w:r>
      <w:proofErr w:type="spellStart"/>
      <w:r w:rsidRPr="00F027B2">
        <w:rPr>
          <w:rFonts w:ascii="Arial" w:hAnsi="Arial" w:cs="Arial"/>
          <w:sz w:val="22"/>
        </w:rPr>
        <w:t>geokompozytu</w:t>
      </w:r>
      <w:proofErr w:type="spellEnd"/>
      <w:r w:rsidRPr="00F027B2">
        <w:rPr>
          <w:rFonts w:ascii="Arial" w:hAnsi="Arial" w:cs="Arial"/>
          <w:sz w:val="22"/>
        </w:rPr>
        <w:t xml:space="preserve">. </w:t>
      </w:r>
    </w:p>
    <w:p w14:paraId="0E22DE98" w14:textId="77777777" w:rsidR="00A14462" w:rsidRPr="00F027B2" w:rsidRDefault="008F7567" w:rsidP="00F027B2">
      <w:pPr>
        <w:spacing w:after="499"/>
        <w:ind w:left="254" w:right="131"/>
        <w:jc w:val="left"/>
        <w:rPr>
          <w:rFonts w:ascii="Arial" w:hAnsi="Arial" w:cs="Arial"/>
          <w:sz w:val="22"/>
        </w:rPr>
      </w:pPr>
      <w:r w:rsidRPr="00F027B2">
        <w:rPr>
          <w:rFonts w:ascii="Arial" w:hAnsi="Arial" w:cs="Arial"/>
          <w:sz w:val="22"/>
        </w:rPr>
        <w:t xml:space="preserve">Odbiór tych robót powinien być zgodny z wymaganiami </w:t>
      </w:r>
      <w:proofErr w:type="spellStart"/>
      <w:r w:rsidRPr="00F027B2">
        <w:rPr>
          <w:rFonts w:ascii="Arial" w:hAnsi="Arial" w:cs="Arial"/>
          <w:sz w:val="22"/>
        </w:rPr>
        <w:t>pktu</w:t>
      </w:r>
      <w:proofErr w:type="spellEnd"/>
      <w:r w:rsidRPr="00F027B2">
        <w:rPr>
          <w:rFonts w:ascii="Arial" w:hAnsi="Arial" w:cs="Arial"/>
          <w:sz w:val="22"/>
        </w:rPr>
        <w:t xml:space="preserve"> 8.2 </w:t>
      </w:r>
      <w:proofErr w:type="spellStart"/>
      <w:r w:rsidRPr="00F027B2">
        <w:rPr>
          <w:rFonts w:ascii="Arial" w:hAnsi="Arial" w:cs="Arial"/>
          <w:sz w:val="22"/>
        </w:rPr>
        <w:t>STWiORB</w:t>
      </w:r>
      <w:proofErr w:type="spellEnd"/>
      <w:r w:rsidRPr="00F027B2">
        <w:rPr>
          <w:rFonts w:ascii="Arial" w:hAnsi="Arial" w:cs="Arial"/>
          <w:sz w:val="22"/>
        </w:rPr>
        <w:t xml:space="preserve"> D-M- 00.00.00 „Wymagania ogólne” [1] oraz niniejszej </w:t>
      </w:r>
      <w:proofErr w:type="spellStart"/>
      <w:r w:rsidRPr="00F027B2">
        <w:rPr>
          <w:rFonts w:ascii="Arial" w:hAnsi="Arial" w:cs="Arial"/>
          <w:sz w:val="22"/>
        </w:rPr>
        <w:t>STWiORB</w:t>
      </w:r>
      <w:proofErr w:type="spellEnd"/>
      <w:r w:rsidRPr="00F027B2">
        <w:rPr>
          <w:rFonts w:ascii="Arial" w:hAnsi="Arial" w:cs="Arial"/>
          <w:sz w:val="22"/>
        </w:rPr>
        <w:t xml:space="preserve">. </w:t>
      </w:r>
    </w:p>
    <w:p w14:paraId="6AC216CD" w14:textId="77777777" w:rsidR="00A14462" w:rsidRPr="00F027B2" w:rsidRDefault="008F7567" w:rsidP="00F027B2">
      <w:pPr>
        <w:spacing w:after="60" w:line="249" w:lineRule="auto"/>
        <w:ind w:left="1102" w:right="127"/>
        <w:jc w:val="left"/>
        <w:rPr>
          <w:rFonts w:ascii="Arial" w:hAnsi="Arial" w:cs="Arial"/>
          <w:sz w:val="22"/>
        </w:rPr>
      </w:pPr>
      <w:r w:rsidRPr="00F027B2">
        <w:rPr>
          <w:rFonts w:ascii="Arial" w:hAnsi="Arial" w:cs="Arial"/>
          <w:sz w:val="22"/>
        </w:rPr>
        <w:t xml:space="preserve">9. PODSTAWA PŁATNOŚCI </w:t>
      </w:r>
    </w:p>
    <w:p w14:paraId="32F1AF68" w14:textId="77777777" w:rsidR="00A14462" w:rsidRPr="00F027B2" w:rsidRDefault="008F7567" w:rsidP="00F027B2">
      <w:pPr>
        <w:numPr>
          <w:ilvl w:val="1"/>
          <w:numId w:val="174"/>
        </w:numPr>
        <w:spacing w:after="15" w:line="249" w:lineRule="auto"/>
        <w:ind w:right="127" w:hanging="636"/>
        <w:jc w:val="left"/>
        <w:rPr>
          <w:rFonts w:ascii="Arial" w:hAnsi="Arial" w:cs="Arial"/>
          <w:sz w:val="22"/>
        </w:rPr>
      </w:pPr>
      <w:r w:rsidRPr="00F027B2">
        <w:rPr>
          <w:rFonts w:ascii="Arial" w:hAnsi="Arial" w:cs="Arial"/>
          <w:sz w:val="22"/>
        </w:rPr>
        <w:t xml:space="preserve">Ogólne ustalenia dotyczące podstawy płatności </w:t>
      </w:r>
    </w:p>
    <w:p w14:paraId="7CE30910"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Ogólne ustalenia dotyczące podstawy płatności podano w </w:t>
      </w:r>
      <w:proofErr w:type="spellStart"/>
      <w:r w:rsidRPr="00F027B2">
        <w:rPr>
          <w:rFonts w:ascii="Arial" w:hAnsi="Arial" w:cs="Arial"/>
          <w:sz w:val="22"/>
        </w:rPr>
        <w:t>STWiORB</w:t>
      </w:r>
      <w:proofErr w:type="spellEnd"/>
      <w:r w:rsidRPr="00F027B2">
        <w:rPr>
          <w:rFonts w:ascii="Arial" w:hAnsi="Arial" w:cs="Arial"/>
          <w:sz w:val="22"/>
        </w:rPr>
        <w:t xml:space="preserve"> D-M-00.00.00„Wymagania ogólne” [1] pkt 9. </w:t>
      </w:r>
    </w:p>
    <w:p w14:paraId="2CDF9450" w14:textId="77777777" w:rsidR="00A14462" w:rsidRPr="00F027B2" w:rsidRDefault="008F7567" w:rsidP="00F027B2">
      <w:pPr>
        <w:numPr>
          <w:ilvl w:val="1"/>
          <w:numId w:val="174"/>
        </w:numPr>
        <w:spacing w:after="15" w:line="249" w:lineRule="auto"/>
        <w:ind w:right="127" w:hanging="636"/>
        <w:jc w:val="left"/>
        <w:rPr>
          <w:rFonts w:ascii="Arial" w:hAnsi="Arial" w:cs="Arial"/>
          <w:sz w:val="22"/>
        </w:rPr>
      </w:pPr>
      <w:r w:rsidRPr="00F027B2">
        <w:rPr>
          <w:rFonts w:ascii="Arial" w:hAnsi="Arial" w:cs="Arial"/>
          <w:sz w:val="22"/>
        </w:rPr>
        <w:t xml:space="preserve">Cena jednostki obmiarowej </w:t>
      </w:r>
    </w:p>
    <w:p w14:paraId="18499150"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Cena wykonania 1 m2 ułożenia </w:t>
      </w:r>
      <w:proofErr w:type="spellStart"/>
      <w:r w:rsidRPr="00F027B2">
        <w:rPr>
          <w:rFonts w:ascii="Arial" w:hAnsi="Arial" w:cs="Arial"/>
          <w:sz w:val="22"/>
        </w:rPr>
        <w:t>geokompozytu</w:t>
      </w:r>
      <w:proofErr w:type="spellEnd"/>
      <w:r w:rsidRPr="00F027B2">
        <w:rPr>
          <w:rFonts w:ascii="Arial" w:hAnsi="Arial" w:cs="Arial"/>
          <w:sz w:val="22"/>
        </w:rPr>
        <w:t xml:space="preserve"> obejmuje: </w:t>
      </w:r>
    </w:p>
    <w:p w14:paraId="59587224" w14:textId="77777777" w:rsidR="00A14462" w:rsidRPr="00F027B2" w:rsidRDefault="008F7567" w:rsidP="00F027B2">
      <w:pPr>
        <w:numPr>
          <w:ilvl w:val="0"/>
          <w:numId w:val="173"/>
        </w:numPr>
        <w:ind w:right="131" w:hanging="180"/>
        <w:jc w:val="left"/>
        <w:rPr>
          <w:rFonts w:ascii="Arial" w:hAnsi="Arial" w:cs="Arial"/>
          <w:sz w:val="22"/>
        </w:rPr>
      </w:pPr>
      <w:r w:rsidRPr="00F027B2">
        <w:rPr>
          <w:rFonts w:ascii="Arial" w:hAnsi="Arial" w:cs="Arial"/>
          <w:sz w:val="22"/>
        </w:rPr>
        <w:lastRenderedPageBreak/>
        <w:t xml:space="preserve">prace pomiarowe i roboty przygotowawcze, </w:t>
      </w:r>
    </w:p>
    <w:p w14:paraId="311FC53E" w14:textId="77777777" w:rsidR="00A14462" w:rsidRPr="00F027B2" w:rsidRDefault="008F7567" w:rsidP="00F027B2">
      <w:pPr>
        <w:numPr>
          <w:ilvl w:val="0"/>
          <w:numId w:val="173"/>
        </w:numPr>
        <w:ind w:right="131" w:hanging="180"/>
        <w:jc w:val="left"/>
        <w:rPr>
          <w:rFonts w:ascii="Arial" w:hAnsi="Arial" w:cs="Arial"/>
          <w:sz w:val="22"/>
        </w:rPr>
      </w:pPr>
      <w:r w:rsidRPr="00F027B2">
        <w:rPr>
          <w:rFonts w:ascii="Arial" w:hAnsi="Arial" w:cs="Arial"/>
          <w:sz w:val="22"/>
        </w:rPr>
        <w:t xml:space="preserve">oznakowanie robót, </w:t>
      </w:r>
    </w:p>
    <w:p w14:paraId="2ADEA029" w14:textId="77777777" w:rsidR="00A14462" w:rsidRPr="00F027B2" w:rsidRDefault="008F7567" w:rsidP="00F027B2">
      <w:pPr>
        <w:numPr>
          <w:ilvl w:val="0"/>
          <w:numId w:val="173"/>
        </w:numPr>
        <w:ind w:right="131" w:hanging="180"/>
        <w:jc w:val="left"/>
        <w:rPr>
          <w:rFonts w:ascii="Arial" w:hAnsi="Arial" w:cs="Arial"/>
          <w:sz w:val="22"/>
        </w:rPr>
      </w:pPr>
      <w:r w:rsidRPr="00F027B2">
        <w:rPr>
          <w:rFonts w:ascii="Arial" w:hAnsi="Arial" w:cs="Arial"/>
          <w:sz w:val="22"/>
        </w:rPr>
        <w:t xml:space="preserve">dostarczenie materiałów i sprzętu, </w:t>
      </w:r>
    </w:p>
    <w:p w14:paraId="39B3070F" w14:textId="77777777" w:rsidR="00A14462" w:rsidRPr="00F027B2" w:rsidRDefault="008F7567" w:rsidP="00F027B2">
      <w:pPr>
        <w:numPr>
          <w:ilvl w:val="0"/>
          <w:numId w:val="173"/>
        </w:numPr>
        <w:ind w:right="131" w:hanging="180"/>
        <w:jc w:val="left"/>
        <w:rPr>
          <w:rFonts w:ascii="Arial" w:hAnsi="Arial" w:cs="Arial"/>
          <w:sz w:val="22"/>
        </w:rPr>
      </w:pPr>
      <w:r w:rsidRPr="00F027B2">
        <w:rPr>
          <w:rFonts w:ascii="Arial" w:hAnsi="Arial" w:cs="Arial"/>
          <w:sz w:val="22"/>
        </w:rPr>
        <w:t xml:space="preserve">przygotowanie podłoża do ułożenia </w:t>
      </w:r>
      <w:proofErr w:type="spellStart"/>
      <w:r w:rsidRPr="00F027B2">
        <w:rPr>
          <w:rFonts w:ascii="Arial" w:hAnsi="Arial" w:cs="Arial"/>
          <w:sz w:val="22"/>
        </w:rPr>
        <w:t>geokompozytu</w:t>
      </w:r>
      <w:proofErr w:type="spellEnd"/>
      <w:r w:rsidRPr="00F027B2">
        <w:rPr>
          <w:rFonts w:ascii="Arial" w:hAnsi="Arial" w:cs="Arial"/>
          <w:sz w:val="22"/>
        </w:rPr>
        <w:t xml:space="preserve">, </w:t>
      </w:r>
    </w:p>
    <w:p w14:paraId="24228CD6" w14:textId="77777777" w:rsidR="00A14462" w:rsidRPr="00F027B2" w:rsidRDefault="008F7567" w:rsidP="00F027B2">
      <w:pPr>
        <w:numPr>
          <w:ilvl w:val="0"/>
          <w:numId w:val="173"/>
        </w:numPr>
        <w:ind w:right="131" w:hanging="180"/>
        <w:jc w:val="left"/>
        <w:rPr>
          <w:rFonts w:ascii="Arial" w:hAnsi="Arial" w:cs="Arial"/>
          <w:sz w:val="22"/>
        </w:rPr>
      </w:pPr>
      <w:r w:rsidRPr="00F027B2">
        <w:rPr>
          <w:rFonts w:ascii="Arial" w:hAnsi="Arial" w:cs="Arial"/>
          <w:sz w:val="22"/>
        </w:rPr>
        <w:t xml:space="preserve">rozebranie istniejącej nawierzchni, </w:t>
      </w:r>
    </w:p>
    <w:p w14:paraId="5C81C508" w14:textId="77777777" w:rsidR="00A14462" w:rsidRPr="00F027B2" w:rsidRDefault="008F7567" w:rsidP="00F027B2">
      <w:pPr>
        <w:numPr>
          <w:ilvl w:val="0"/>
          <w:numId w:val="173"/>
        </w:numPr>
        <w:ind w:right="131" w:hanging="180"/>
        <w:jc w:val="left"/>
        <w:rPr>
          <w:rFonts w:ascii="Arial" w:hAnsi="Arial" w:cs="Arial"/>
          <w:sz w:val="22"/>
        </w:rPr>
      </w:pPr>
      <w:r w:rsidRPr="00F027B2">
        <w:rPr>
          <w:rFonts w:ascii="Arial" w:hAnsi="Arial" w:cs="Arial"/>
          <w:sz w:val="22"/>
        </w:rPr>
        <w:t xml:space="preserve">skropienie podłoża emulsją asfaltową, </w:t>
      </w:r>
    </w:p>
    <w:p w14:paraId="7970B532" w14:textId="77777777" w:rsidR="00A14462" w:rsidRPr="00F027B2" w:rsidRDefault="008F7567" w:rsidP="00F027B2">
      <w:pPr>
        <w:numPr>
          <w:ilvl w:val="0"/>
          <w:numId w:val="173"/>
        </w:numPr>
        <w:ind w:right="131" w:hanging="180"/>
        <w:jc w:val="left"/>
        <w:rPr>
          <w:rFonts w:ascii="Arial" w:hAnsi="Arial" w:cs="Arial"/>
          <w:sz w:val="22"/>
        </w:rPr>
      </w:pPr>
      <w:r w:rsidRPr="00F027B2">
        <w:rPr>
          <w:rFonts w:ascii="Arial" w:hAnsi="Arial" w:cs="Arial"/>
          <w:sz w:val="22"/>
        </w:rPr>
        <w:t xml:space="preserve">ułożenie </w:t>
      </w:r>
      <w:proofErr w:type="spellStart"/>
      <w:r w:rsidRPr="00F027B2">
        <w:rPr>
          <w:rFonts w:ascii="Arial" w:hAnsi="Arial" w:cs="Arial"/>
          <w:sz w:val="22"/>
        </w:rPr>
        <w:t>geokompozytu</w:t>
      </w:r>
      <w:proofErr w:type="spellEnd"/>
      <w:r w:rsidRPr="00F027B2">
        <w:rPr>
          <w:rFonts w:ascii="Arial" w:hAnsi="Arial" w:cs="Arial"/>
          <w:sz w:val="22"/>
        </w:rPr>
        <w:t xml:space="preserve">, </w:t>
      </w:r>
    </w:p>
    <w:p w14:paraId="73E43194" w14:textId="77777777" w:rsidR="00A14462" w:rsidRPr="00F027B2" w:rsidRDefault="008F7567" w:rsidP="00F027B2">
      <w:pPr>
        <w:numPr>
          <w:ilvl w:val="0"/>
          <w:numId w:val="173"/>
        </w:numPr>
        <w:ind w:right="131" w:hanging="180"/>
        <w:jc w:val="left"/>
        <w:rPr>
          <w:rFonts w:ascii="Arial" w:hAnsi="Arial" w:cs="Arial"/>
          <w:sz w:val="22"/>
        </w:rPr>
      </w:pPr>
      <w:r w:rsidRPr="00F027B2">
        <w:rPr>
          <w:rFonts w:ascii="Arial" w:hAnsi="Arial" w:cs="Arial"/>
          <w:sz w:val="22"/>
        </w:rPr>
        <w:t xml:space="preserve">wykonanie wszystkich robót według wymagań dokumentacji projektowej, </w:t>
      </w:r>
      <w:proofErr w:type="spellStart"/>
      <w:r w:rsidRPr="00F027B2">
        <w:rPr>
          <w:rFonts w:ascii="Arial" w:hAnsi="Arial" w:cs="Arial"/>
          <w:sz w:val="22"/>
        </w:rPr>
        <w:t>STWiORB</w:t>
      </w:r>
      <w:proofErr w:type="spellEnd"/>
      <w:r w:rsidRPr="00F027B2">
        <w:rPr>
          <w:rFonts w:ascii="Arial" w:hAnsi="Arial" w:cs="Arial"/>
          <w:sz w:val="22"/>
        </w:rPr>
        <w:t xml:space="preserve"> i specyfikacji technicznej, </w:t>
      </w:r>
    </w:p>
    <w:p w14:paraId="144EE2B2" w14:textId="77777777" w:rsidR="00A14462" w:rsidRPr="00F027B2" w:rsidRDefault="008F7567" w:rsidP="00F027B2">
      <w:pPr>
        <w:numPr>
          <w:ilvl w:val="0"/>
          <w:numId w:val="173"/>
        </w:numPr>
        <w:ind w:right="131" w:hanging="180"/>
        <w:jc w:val="left"/>
        <w:rPr>
          <w:rFonts w:ascii="Arial" w:hAnsi="Arial" w:cs="Arial"/>
          <w:sz w:val="22"/>
        </w:rPr>
      </w:pPr>
      <w:r w:rsidRPr="00F027B2">
        <w:rPr>
          <w:rFonts w:ascii="Arial" w:hAnsi="Arial" w:cs="Arial"/>
          <w:sz w:val="22"/>
        </w:rPr>
        <w:t xml:space="preserve">oczyszczenie miejsca robót i uporządkowanie terenu przyległego, </w:t>
      </w:r>
    </w:p>
    <w:p w14:paraId="315B77BE" w14:textId="77777777" w:rsidR="00A14462" w:rsidRPr="00F027B2" w:rsidRDefault="008F7567" w:rsidP="00F027B2">
      <w:pPr>
        <w:numPr>
          <w:ilvl w:val="0"/>
          <w:numId w:val="173"/>
        </w:numPr>
        <w:ind w:right="131" w:hanging="180"/>
        <w:jc w:val="left"/>
        <w:rPr>
          <w:rFonts w:ascii="Arial" w:hAnsi="Arial" w:cs="Arial"/>
          <w:sz w:val="22"/>
        </w:rPr>
      </w:pPr>
      <w:r w:rsidRPr="00F027B2">
        <w:rPr>
          <w:rFonts w:ascii="Arial" w:hAnsi="Arial" w:cs="Arial"/>
          <w:sz w:val="22"/>
        </w:rPr>
        <w:t xml:space="preserve">przeprowadzenie pomiarów i badań wymaganych w specyfikacji technicznej, – odwiezienie sprzętu. </w:t>
      </w:r>
    </w:p>
    <w:p w14:paraId="1D0D8CE4"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Cena wykonania 1 m2 ułożenia </w:t>
      </w:r>
      <w:proofErr w:type="spellStart"/>
      <w:r w:rsidRPr="00F027B2">
        <w:rPr>
          <w:rFonts w:ascii="Arial" w:hAnsi="Arial" w:cs="Arial"/>
          <w:sz w:val="22"/>
        </w:rPr>
        <w:t>geokompozytu</w:t>
      </w:r>
      <w:proofErr w:type="spellEnd"/>
      <w:r w:rsidRPr="00F027B2">
        <w:rPr>
          <w:rFonts w:ascii="Arial" w:hAnsi="Arial" w:cs="Arial"/>
          <w:sz w:val="22"/>
        </w:rPr>
        <w:t xml:space="preserve"> nie obejmuje robót innych, np. </w:t>
      </w:r>
    </w:p>
    <w:p w14:paraId="2BE2CAA4" w14:textId="77777777" w:rsidR="00A14462" w:rsidRPr="00F027B2" w:rsidRDefault="008F7567" w:rsidP="00F027B2">
      <w:pPr>
        <w:spacing w:after="40"/>
        <w:ind w:left="254" w:right="131"/>
        <w:jc w:val="left"/>
        <w:rPr>
          <w:rFonts w:ascii="Arial" w:hAnsi="Arial" w:cs="Arial"/>
          <w:sz w:val="22"/>
        </w:rPr>
      </w:pPr>
      <w:r w:rsidRPr="00F027B2">
        <w:rPr>
          <w:rFonts w:ascii="Arial" w:hAnsi="Arial" w:cs="Arial"/>
          <w:sz w:val="22"/>
        </w:rPr>
        <w:t xml:space="preserve">wykonania warstw nowej nawierzchni, które powinny być ujęte w innych pozycjach kosztorysowych. </w:t>
      </w:r>
    </w:p>
    <w:p w14:paraId="3684B7D1" w14:textId="77777777" w:rsidR="00A14462" w:rsidRPr="00F027B2" w:rsidRDefault="008F7567" w:rsidP="00F027B2">
      <w:pPr>
        <w:spacing w:after="15" w:line="249" w:lineRule="auto"/>
        <w:ind w:left="250" w:right="2411"/>
        <w:jc w:val="left"/>
        <w:rPr>
          <w:rFonts w:ascii="Arial" w:hAnsi="Arial" w:cs="Arial"/>
          <w:sz w:val="22"/>
        </w:rPr>
      </w:pPr>
      <w:r w:rsidRPr="00F027B2">
        <w:rPr>
          <w:rFonts w:ascii="Arial" w:hAnsi="Arial" w:cs="Arial"/>
          <w:sz w:val="22"/>
        </w:rPr>
        <w:t xml:space="preserve">9.3 </w:t>
      </w:r>
      <w:r w:rsidRPr="00F027B2">
        <w:rPr>
          <w:rFonts w:ascii="Arial" w:hAnsi="Arial" w:cs="Arial"/>
          <w:sz w:val="22"/>
        </w:rPr>
        <w:tab/>
        <w:t xml:space="preserve">Sposób rozliczenia robót tymczasowych i prac towarzyszących Cena wykonania robót określonych niniejszą </w:t>
      </w:r>
      <w:proofErr w:type="spellStart"/>
      <w:r w:rsidRPr="00F027B2">
        <w:rPr>
          <w:rFonts w:ascii="Arial" w:hAnsi="Arial" w:cs="Arial"/>
          <w:sz w:val="22"/>
        </w:rPr>
        <w:t>STWiORB</w:t>
      </w:r>
      <w:proofErr w:type="spellEnd"/>
      <w:r w:rsidRPr="00F027B2">
        <w:rPr>
          <w:rFonts w:ascii="Arial" w:hAnsi="Arial" w:cs="Arial"/>
          <w:sz w:val="22"/>
        </w:rPr>
        <w:t xml:space="preserve"> obejmuje: </w:t>
      </w:r>
    </w:p>
    <w:p w14:paraId="1C8C9648" w14:textId="77777777" w:rsidR="00A14462" w:rsidRPr="00F027B2" w:rsidRDefault="008F7567" w:rsidP="00F027B2">
      <w:pPr>
        <w:numPr>
          <w:ilvl w:val="0"/>
          <w:numId w:val="175"/>
        </w:numPr>
        <w:ind w:right="131"/>
        <w:jc w:val="left"/>
        <w:rPr>
          <w:rFonts w:ascii="Arial" w:hAnsi="Arial" w:cs="Arial"/>
          <w:sz w:val="22"/>
        </w:rPr>
      </w:pPr>
      <w:r w:rsidRPr="00F027B2">
        <w:rPr>
          <w:rFonts w:ascii="Arial" w:hAnsi="Arial" w:cs="Arial"/>
          <w:sz w:val="22"/>
        </w:rPr>
        <w:t xml:space="preserve">roboty tymczasowe, które są potrzebne do wykonania robót podstawowych, ale nie są przekazywane Zamawiającemu i są usuwane po wykonaniu robót podstawowych, </w:t>
      </w:r>
    </w:p>
    <w:p w14:paraId="586E1B53" w14:textId="77777777" w:rsidR="00A14462" w:rsidRPr="00F027B2" w:rsidRDefault="008F7567" w:rsidP="00F027B2">
      <w:pPr>
        <w:numPr>
          <w:ilvl w:val="0"/>
          <w:numId w:val="175"/>
        </w:numPr>
        <w:spacing w:after="499"/>
        <w:ind w:right="131"/>
        <w:jc w:val="left"/>
        <w:rPr>
          <w:rFonts w:ascii="Arial" w:hAnsi="Arial" w:cs="Arial"/>
          <w:sz w:val="22"/>
        </w:rPr>
      </w:pPr>
      <w:r w:rsidRPr="00F027B2">
        <w:rPr>
          <w:rFonts w:ascii="Arial" w:hAnsi="Arial" w:cs="Arial"/>
          <w:sz w:val="22"/>
        </w:rPr>
        <w:t xml:space="preserve">prace towarzyszące, które są niezbędne do wykonania robót podstawowych, niezaliczane do robót tymczasowych, jak geodezyjne wytyczenie robót itd. </w:t>
      </w:r>
    </w:p>
    <w:p w14:paraId="131B30D2" w14:textId="77777777" w:rsidR="00A14462" w:rsidRPr="00F027B2" w:rsidRDefault="008F7567" w:rsidP="00F027B2">
      <w:pPr>
        <w:spacing w:after="41" w:line="249" w:lineRule="auto"/>
        <w:ind w:left="1102" w:right="127"/>
        <w:jc w:val="left"/>
        <w:rPr>
          <w:rFonts w:ascii="Arial" w:hAnsi="Arial" w:cs="Arial"/>
          <w:sz w:val="22"/>
        </w:rPr>
      </w:pPr>
      <w:r w:rsidRPr="00F027B2">
        <w:rPr>
          <w:rFonts w:ascii="Arial" w:hAnsi="Arial" w:cs="Arial"/>
          <w:sz w:val="22"/>
        </w:rPr>
        <w:t xml:space="preserve">10. PRZEPISY ZWIĄZANE </w:t>
      </w:r>
    </w:p>
    <w:p w14:paraId="152CB0D3" w14:textId="77777777" w:rsidR="00A14462" w:rsidRPr="00F027B2" w:rsidRDefault="008F7567" w:rsidP="00F027B2">
      <w:pPr>
        <w:spacing w:after="15" w:line="249" w:lineRule="auto"/>
        <w:ind w:left="250" w:right="127"/>
        <w:jc w:val="left"/>
        <w:rPr>
          <w:rFonts w:ascii="Arial" w:hAnsi="Arial" w:cs="Arial"/>
          <w:sz w:val="22"/>
        </w:rPr>
      </w:pPr>
      <w:r w:rsidRPr="00F027B2">
        <w:rPr>
          <w:rFonts w:ascii="Arial" w:hAnsi="Arial" w:cs="Arial"/>
          <w:sz w:val="22"/>
        </w:rPr>
        <w:t>10.1 Ogólne specyfikacje techniczne (</w:t>
      </w:r>
      <w:proofErr w:type="spellStart"/>
      <w:r w:rsidRPr="00F027B2">
        <w:rPr>
          <w:rFonts w:ascii="Arial" w:hAnsi="Arial" w:cs="Arial"/>
          <w:sz w:val="22"/>
        </w:rPr>
        <w:t>STWiORB</w:t>
      </w:r>
      <w:proofErr w:type="spellEnd"/>
      <w:r w:rsidRPr="00F027B2">
        <w:rPr>
          <w:rFonts w:ascii="Arial" w:hAnsi="Arial" w:cs="Arial"/>
          <w:sz w:val="22"/>
        </w:rPr>
        <w:t xml:space="preserve">) </w:t>
      </w:r>
    </w:p>
    <w:p w14:paraId="6E883B88" w14:textId="77777777" w:rsidR="00A14462" w:rsidRPr="00F027B2" w:rsidRDefault="008F7567" w:rsidP="00F027B2">
      <w:pPr>
        <w:numPr>
          <w:ilvl w:val="0"/>
          <w:numId w:val="176"/>
        </w:numPr>
        <w:ind w:right="1321" w:hanging="240"/>
        <w:jc w:val="left"/>
        <w:rPr>
          <w:rFonts w:ascii="Arial" w:hAnsi="Arial" w:cs="Arial"/>
          <w:sz w:val="22"/>
        </w:rPr>
      </w:pPr>
      <w:r w:rsidRPr="00F027B2">
        <w:rPr>
          <w:rFonts w:ascii="Arial" w:hAnsi="Arial" w:cs="Arial"/>
          <w:sz w:val="22"/>
        </w:rPr>
        <w:t xml:space="preserve">D-M-00.00.00 Wymagania ogólne </w:t>
      </w:r>
    </w:p>
    <w:p w14:paraId="7B60C90A" w14:textId="77777777" w:rsidR="00A14462" w:rsidRPr="00F027B2" w:rsidRDefault="008F7567" w:rsidP="00F027B2">
      <w:pPr>
        <w:spacing w:after="15" w:line="249" w:lineRule="auto"/>
        <w:ind w:left="250" w:right="127"/>
        <w:jc w:val="left"/>
        <w:rPr>
          <w:rFonts w:ascii="Arial" w:hAnsi="Arial" w:cs="Arial"/>
          <w:sz w:val="22"/>
        </w:rPr>
      </w:pPr>
      <w:r w:rsidRPr="00F027B2">
        <w:rPr>
          <w:rFonts w:ascii="Arial" w:hAnsi="Arial" w:cs="Arial"/>
          <w:sz w:val="22"/>
        </w:rPr>
        <w:t xml:space="preserve">10.2 Normy </w:t>
      </w:r>
    </w:p>
    <w:p w14:paraId="4B0D6F8E" w14:textId="77777777" w:rsidR="00A14462" w:rsidRPr="00F027B2" w:rsidRDefault="008F7567" w:rsidP="00F027B2">
      <w:pPr>
        <w:numPr>
          <w:ilvl w:val="0"/>
          <w:numId w:val="176"/>
        </w:numPr>
        <w:ind w:right="1321" w:hanging="240"/>
        <w:jc w:val="left"/>
        <w:rPr>
          <w:rFonts w:ascii="Arial" w:hAnsi="Arial" w:cs="Arial"/>
          <w:sz w:val="22"/>
        </w:rPr>
      </w:pPr>
      <w:r w:rsidRPr="00F027B2">
        <w:rPr>
          <w:rFonts w:ascii="Arial" w:hAnsi="Arial" w:cs="Arial"/>
          <w:sz w:val="22"/>
        </w:rPr>
        <w:t xml:space="preserve">PN-EN 1428 Asfalty i lepiszcza asfaltowe – Oznaczanie zawartości wody w emulsjach asfaltowych – Metoda destylacji azeotropowej </w:t>
      </w:r>
    </w:p>
    <w:p w14:paraId="5D7D7C37" w14:textId="77777777" w:rsidR="00A14462" w:rsidRPr="00F027B2" w:rsidRDefault="008F7567" w:rsidP="00F027B2">
      <w:pPr>
        <w:numPr>
          <w:ilvl w:val="0"/>
          <w:numId w:val="176"/>
        </w:numPr>
        <w:spacing w:after="4" w:line="285" w:lineRule="auto"/>
        <w:ind w:right="1321" w:hanging="240"/>
        <w:jc w:val="left"/>
        <w:rPr>
          <w:rFonts w:ascii="Arial" w:hAnsi="Arial" w:cs="Arial"/>
          <w:sz w:val="22"/>
        </w:rPr>
      </w:pPr>
      <w:r w:rsidRPr="00F027B2">
        <w:rPr>
          <w:rFonts w:ascii="Arial" w:hAnsi="Arial" w:cs="Arial"/>
          <w:sz w:val="22"/>
        </w:rPr>
        <w:t xml:space="preserve">PN-EN 1429 Asfalty i lepiszcza asfaltowe – Oznaczanie pozostałości na sicie emulsji asfaltowych oraz trwałości podczas magazynowania metodą pozostałości na sicie </w:t>
      </w:r>
    </w:p>
    <w:p w14:paraId="32133DD2" w14:textId="77777777" w:rsidR="00A14462" w:rsidRPr="00F027B2" w:rsidRDefault="008F7567" w:rsidP="00F027B2">
      <w:pPr>
        <w:numPr>
          <w:ilvl w:val="0"/>
          <w:numId w:val="176"/>
        </w:numPr>
        <w:ind w:right="1321" w:hanging="240"/>
        <w:jc w:val="left"/>
        <w:rPr>
          <w:rFonts w:ascii="Arial" w:hAnsi="Arial" w:cs="Arial"/>
          <w:sz w:val="22"/>
        </w:rPr>
      </w:pPr>
      <w:r w:rsidRPr="00F027B2">
        <w:rPr>
          <w:rFonts w:ascii="Arial" w:hAnsi="Arial" w:cs="Arial"/>
          <w:sz w:val="22"/>
        </w:rPr>
        <w:t xml:space="preserve">PN-EN 12846 Asfalty i lepiszcza asfaltowe – Oznaczanie czasu wypływu emulsji asfaltowych lepkościomierzem wypływowym </w:t>
      </w:r>
    </w:p>
    <w:p w14:paraId="27377416" w14:textId="77777777" w:rsidR="00A14462" w:rsidRPr="00F027B2" w:rsidRDefault="008F7567" w:rsidP="00F027B2">
      <w:pPr>
        <w:numPr>
          <w:ilvl w:val="0"/>
          <w:numId w:val="176"/>
        </w:numPr>
        <w:ind w:right="1321" w:hanging="240"/>
        <w:jc w:val="left"/>
        <w:rPr>
          <w:rFonts w:ascii="Arial" w:hAnsi="Arial" w:cs="Arial"/>
          <w:sz w:val="22"/>
        </w:rPr>
      </w:pPr>
      <w:r w:rsidRPr="00F027B2">
        <w:rPr>
          <w:rFonts w:ascii="Arial" w:hAnsi="Arial" w:cs="Arial"/>
          <w:sz w:val="22"/>
        </w:rPr>
        <w:t xml:space="preserve">PN-EN 12847 Asfalty i lepiszcza asfaltowe – Oznaczanie sedymentacji emulsji asfaltowych </w:t>
      </w:r>
    </w:p>
    <w:p w14:paraId="156D3ED2" w14:textId="77777777" w:rsidR="00A14462" w:rsidRPr="00F027B2" w:rsidRDefault="008F7567" w:rsidP="00F027B2">
      <w:pPr>
        <w:numPr>
          <w:ilvl w:val="0"/>
          <w:numId w:val="176"/>
        </w:numPr>
        <w:spacing w:after="4" w:line="285" w:lineRule="auto"/>
        <w:ind w:right="1321" w:hanging="240"/>
        <w:jc w:val="left"/>
        <w:rPr>
          <w:rFonts w:ascii="Arial" w:hAnsi="Arial" w:cs="Arial"/>
          <w:sz w:val="22"/>
        </w:rPr>
      </w:pPr>
      <w:r w:rsidRPr="00F027B2">
        <w:rPr>
          <w:rFonts w:ascii="Arial" w:hAnsi="Arial" w:cs="Arial"/>
          <w:sz w:val="22"/>
        </w:rPr>
        <w:t xml:space="preserve">PN-EN 13075-1 Asfalty i lepiszcza asfaltowe – Badanie rozpadu – Część 1: Oznaczanie indeksu rozpadu kationowych emulsji asfaltowych, metodą z wypełniaczem mineralnym </w:t>
      </w:r>
    </w:p>
    <w:p w14:paraId="1B0FB510" w14:textId="77777777" w:rsidR="00A14462" w:rsidRPr="00F027B2" w:rsidRDefault="008F7567" w:rsidP="00F027B2">
      <w:pPr>
        <w:spacing w:after="15" w:line="249" w:lineRule="auto"/>
        <w:ind w:left="250" w:right="127"/>
        <w:jc w:val="left"/>
        <w:rPr>
          <w:rFonts w:ascii="Arial" w:hAnsi="Arial" w:cs="Arial"/>
          <w:sz w:val="22"/>
        </w:rPr>
      </w:pPr>
      <w:r w:rsidRPr="00F027B2">
        <w:rPr>
          <w:rFonts w:ascii="Arial" w:hAnsi="Arial" w:cs="Arial"/>
          <w:sz w:val="22"/>
        </w:rPr>
        <w:t xml:space="preserve">10.3. Wymagania techniczne (rekomendowane przez Ministra Infrastruktury) </w:t>
      </w:r>
    </w:p>
    <w:p w14:paraId="44A1F82F" w14:textId="77777777" w:rsidR="00A14462" w:rsidRPr="00F027B2" w:rsidRDefault="008F7567" w:rsidP="00F027B2">
      <w:pPr>
        <w:numPr>
          <w:ilvl w:val="0"/>
          <w:numId w:val="176"/>
        </w:numPr>
        <w:ind w:right="1321" w:hanging="240"/>
        <w:jc w:val="left"/>
        <w:rPr>
          <w:rFonts w:ascii="Arial" w:hAnsi="Arial" w:cs="Arial"/>
          <w:sz w:val="22"/>
        </w:rPr>
      </w:pPr>
      <w:r w:rsidRPr="00F027B2">
        <w:rPr>
          <w:rFonts w:ascii="Arial" w:hAnsi="Arial" w:cs="Arial"/>
          <w:sz w:val="22"/>
        </w:rPr>
        <w:t xml:space="preserve">WT-3 Emulsje asfaltowe 2009. Kationowe emulsje asfaltowe na drogach publicznych </w:t>
      </w:r>
    </w:p>
    <w:p w14:paraId="14BB06F5" w14:textId="77777777" w:rsidR="00A14462" w:rsidRPr="00F027B2" w:rsidRDefault="008F7567" w:rsidP="00F027B2">
      <w:pPr>
        <w:spacing w:after="15" w:line="249" w:lineRule="auto"/>
        <w:ind w:left="250" w:right="127"/>
        <w:jc w:val="left"/>
        <w:rPr>
          <w:rFonts w:ascii="Arial" w:hAnsi="Arial" w:cs="Arial"/>
          <w:sz w:val="22"/>
        </w:rPr>
      </w:pPr>
      <w:r w:rsidRPr="00F027B2">
        <w:rPr>
          <w:rFonts w:ascii="Arial" w:hAnsi="Arial" w:cs="Arial"/>
          <w:sz w:val="22"/>
        </w:rPr>
        <w:t xml:space="preserve">10.4. Inne dokumenty </w:t>
      </w:r>
    </w:p>
    <w:p w14:paraId="66069D59" w14:textId="77777777" w:rsidR="00A14462" w:rsidRPr="00F027B2" w:rsidRDefault="008F7567" w:rsidP="00F027B2">
      <w:pPr>
        <w:numPr>
          <w:ilvl w:val="0"/>
          <w:numId w:val="176"/>
        </w:numPr>
        <w:ind w:right="1321" w:hanging="240"/>
        <w:jc w:val="left"/>
        <w:rPr>
          <w:rFonts w:ascii="Arial" w:hAnsi="Arial" w:cs="Arial"/>
          <w:sz w:val="22"/>
        </w:rPr>
      </w:pPr>
      <w:r w:rsidRPr="00F027B2">
        <w:rPr>
          <w:rFonts w:ascii="Arial" w:hAnsi="Arial" w:cs="Arial"/>
          <w:sz w:val="22"/>
        </w:rPr>
        <w:t xml:space="preserve">Katalog wzmocnień i remontów nawierzchni podatnych i półsztywnych, </w:t>
      </w:r>
      <w:proofErr w:type="spellStart"/>
      <w:r w:rsidRPr="00F027B2">
        <w:rPr>
          <w:rFonts w:ascii="Arial" w:hAnsi="Arial" w:cs="Arial"/>
          <w:sz w:val="22"/>
        </w:rPr>
        <w:t>IBDiM</w:t>
      </w:r>
      <w:proofErr w:type="spellEnd"/>
      <w:r w:rsidRPr="00F027B2">
        <w:rPr>
          <w:rFonts w:ascii="Arial" w:hAnsi="Arial" w:cs="Arial"/>
          <w:sz w:val="22"/>
        </w:rPr>
        <w:t xml:space="preserve">, </w:t>
      </w:r>
    </w:p>
    <w:p w14:paraId="26CF4FF3"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Warszawa 2001 </w:t>
      </w:r>
    </w:p>
    <w:p w14:paraId="7A3AF757" w14:textId="77777777" w:rsidR="00A14462" w:rsidRPr="00F027B2" w:rsidRDefault="008F7567" w:rsidP="00F027B2">
      <w:pPr>
        <w:numPr>
          <w:ilvl w:val="0"/>
          <w:numId w:val="176"/>
        </w:numPr>
        <w:ind w:right="1321" w:hanging="240"/>
        <w:jc w:val="left"/>
        <w:rPr>
          <w:rFonts w:ascii="Arial" w:hAnsi="Arial" w:cs="Arial"/>
          <w:sz w:val="22"/>
        </w:rPr>
      </w:pPr>
      <w:r w:rsidRPr="00F027B2">
        <w:rPr>
          <w:rFonts w:ascii="Arial" w:hAnsi="Arial" w:cs="Arial"/>
          <w:sz w:val="22"/>
        </w:rPr>
        <w:t xml:space="preserve">Zalecenia stosowania </w:t>
      </w:r>
      <w:proofErr w:type="spellStart"/>
      <w:r w:rsidRPr="00F027B2">
        <w:rPr>
          <w:rFonts w:ascii="Arial" w:hAnsi="Arial" w:cs="Arial"/>
          <w:sz w:val="22"/>
        </w:rPr>
        <w:t>geowyrobów</w:t>
      </w:r>
      <w:proofErr w:type="spellEnd"/>
      <w:r w:rsidRPr="00F027B2">
        <w:rPr>
          <w:rFonts w:ascii="Arial" w:hAnsi="Arial" w:cs="Arial"/>
          <w:sz w:val="22"/>
        </w:rPr>
        <w:t xml:space="preserve"> w warstwach asfaltowych nawierzchni </w:t>
      </w:r>
    </w:p>
    <w:p w14:paraId="432FAB2F"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drogowych. Informacje – instrukcje, zeszyt 66. </w:t>
      </w:r>
      <w:proofErr w:type="spellStart"/>
      <w:r w:rsidRPr="00F027B2">
        <w:rPr>
          <w:rFonts w:ascii="Arial" w:hAnsi="Arial" w:cs="Arial"/>
          <w:sz w:val="22"/>
        </w:rPr>
        <w:t>IBDiM</w:t>
      </w:r>
      <w:proofErr w:type="spellEnd"/>
      <w:r w:rsidRPr="00F027B2">
        <w:rPr>
          <w:rFonts w:ascii="Arial" w:hAnsi="Arial" w:cs="Arial"/>
          <w:sz w:val="22"/>
        </w:rPr>
        <w:t xml:space="preserve">, Warszawa 2004 </w:t>
      </w:r>
    </w:p>
    <w:p w14:paraId="16C6F72E" w14:textId="77777777" w:rsidR="00A14462" w:rsidRPr="00F027B2" w:rsidRDefault="008F7567" w:rsidP="00F027B2">
      <w:pPr>
        <w:spacing w:after="21" w:line="259" w:lineRule="auto"/>
        <w:ind w:left="948" w:firstLine="0"/>
        <w:jc w:val="left"/>
        <w:rPr>
          <w:rFonts w:ascii="Arial" w:hAnsi="Arial" w:cs="Arial"/>
          <w:sz w:val="22"/>
        </w:rPr>
      </w:pPr>
      <w:r w:rsidRPr="00F027B2">
        <w:rPr>
          <w:rFonts w:ascii="Arial" w:hAnsi="Arial" w:cs="Arial"/>
          <w:sz w:val="22"/>
        </w:rPr>
        <w:t xml:space="preserve"> </w:t>
      </w:r>
    </w:p>
    <w:p w14:paraId="6A054FAA" w14:textId="77777777" w:rsidR="00A14462" w:rsidRPr="00F027B2" w:rsidRDefault="008F7567" w:rsidP="00F027B2">
      <w:pPr>
        <w:spacing w:after="15" w:line="249" w:lineRule="auto"/>
        <w:ind w:left="250" w:right="127"/>
        <w:jc w:val="left"/>
        <w:rPr>
          <w:rFonts w:ascii="Arial" w:hAnsi="Arial" w:cs="Arial"/>
          <w:sz w:val="22"/>
        </w:rPr>
      </w:pPr>
      <w:r w:rsidRPr="00F027B2">
        <w:rPr>
          <w:rFonts w:ascii="Arial" w:hAnsi="Arial" w:cs="Arial"/>
          <w:sz w:val="22"/>
        </w:rPr>
        <w:t xml:space="preserve">ZAŁĄCZNIK 1 </w:t>
      </w:r>
    </w:p>
    <w:p w14:paraId="68CE102F" w14:textId="77777777" w:rsidR="00A14462" w:rsidRPr="00F027B2" w:rsidRDefault="008F7567" w:rsidP="00F027B2">
      <w:pPr>
        <w:spacing w:after="15" w:line="249" w:lineRule="auto"/>
        <w:ind w:left="250" w:right="127"/>
        <w:jc w:val="left"/>
        <w:rPr>
          <w:rFonts w:ascii="Arial" w:hAnsi="Arial" w:cs="Arial"/>
          <w:sz w:val="22"/>
        </w:rPr>
      </w:pPr>
      <w:r w:rsidRPr="00F027B2">
        <w:rPr>
          <w:rFonts w:ascii="Arial" w:hAnsi="Arial" w:cs="Arial"/>
          <w:sz w:val="22"/>
        </w:rPr>
        <w:t xml:space="preserve">ZASADY POŁĄCZENIA NOWEJ KONSTRUKCJI NAWIERZCHNI Z NAWIERZCHNIĄ </w:t>
      </w:r>
    </w:p>
    <w:p w14:paraId="444FDCB3" w14:textId="77777777" w:rsidR="00A14462" w:rsidRPr="00F027B2" w:rsidRDefault="008F7567" w:rsidP="00F027B2">
      <w:pPr>
        <w:spacing w:after="41" w:line="249" w:lineRule="auto"/>
        <w:ind w:left="250" w:right="127"/>
        <w:jc w:val="left"/>
        <w:rPr>
          <w:rFonts w:ascii="Arial" w:hAnsi="Arial" w:cs="Arial"/>
          <w:sz w:val="22"/>
        </w:rPr>
      </w:pPr>
      <w:r w:rsidRPr="00F027B2">
        <w:rPr>
          <w:rFonts w:ascii="Arial" w:hAnsi="Arial" w:cs="Arial"/>
          <w:sz w:val="22"/>
        </w:rPr>
        <w:lastRenderedPageBreak/>
        <w:t xml:space="preserve">ISTNIEJĄCĄ (wg [8]) </w:t>
      </w:r>
    </w:p>
    <w:p w14:paraId="46D2A202" w14:textId="77777777" w:rsidR="00A14462" w:rsidRPr="00F027B2" w:rsidRDefault="008F7567" w:rsidP="00F027B2">
      <w:pPr>
        <w:numPr>
          <w:ilvl w:val="1"/>
          <w:numId w:val="177"/>
        </w:numPr>
        <w:spacing w:after="15" w:line="249" w:lineRule="auto"/>
        <w:ind w:right="127" w:hanging="576"/>
        <w:jc w:val="left"/>
        <w:rPr>
          <w:rFonts w:ascii="Arial" w:hAnsi="Arial" w:cs="Arial"/>
          <w:sz w:val="22"/>
        </w:rPr>
      </w:pPr>
      <w:r w:rsidRPr="00F027B2">
        <w:rPr>
          <w:rFonts w:ascii="Arial" w:hAnsi="Arial" w:cs="Arial"/>
          <w:sz w:val="22"/>
        </w:rPr>
        <w:t xml:space="preserve">. Zasady ogólne </w:t>
      </w:r>
    </w:p>
    <w:p w14:paraId="199DFE8C"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Połączenie nowej nawierzchni z nawierzchnią istniejącą powinno gwarantować tę samą nośność (trwałość zmęczeniową) obu połączonych konstrukcji nawierzchniowych. </w:t>
      </w:r>
    </w:p>
    <w:p w14:paraId="5D3AEFD7" w14:textId="77777777" w:rsidR="00A14462" w:rsidRPr="00F027B2" w:rsidRDefault="008F7567" w:rsidP="00F027B2">
      <w:pPr>
        <w:ind w:left="254" w:right="387"/>
        <w:jc w:val="left"/>
        <w:rPr>
          <w:rFonts w:ascii="Arial" w:hAnsi="Arial" w:cs="Arial"/>
          <w:sz w:val="22"/>
        </w:rPr>
      </w:pPr>
      <w:r w:rsidRPr="00F027B2">
        <w:rPr>
          <w:rFonts w:ascii="Arial" w:hAnsi="Arial" w:cs="Arial"/>
          <w:sz w:val="22"/>
        </w:rPr>
        <w:t xml:space="preserve">Sposób połączenia powinien zapobiegać lub co najmniej opóźniać wystąpienie na powierzchni jezdni poprzecznego pęknięcia, które może pojawić się jako spękanie odbite od spoiny dolnej warstwy nawierzchni. </w:t>
      </w:r>
    </w:p>
    <w:p w14:paraId="390FE0AD" w14:textId="77777777" w:rsidR="00A14462" w:rsidRPr="00F027B2" w:rsidRDefault="008F7567" w:rsidP="00F027B2">
      <w:pPr>
        <w:numPr>
          <w:ilvl w:val="1"/>
          <w:numId w:val="177"/>
        </w:numPr>
        <w:spacing w:after="15" w:line="249" w:lineRule="auto"/>
        <w:ind w:right="127" w:hanging="576"/>
        <w:jc w:val="left"/>
        <w:rPr>
          <w:rFonts w:ascii="Arial" w:hAnsi="Arial" w:cs="Arial"/>
          <w:sz w:val="22"/>
        </w:rPr>
      </w:pPr>
      <w:r w:rsidRPr="00F027B2">
        <w:rPr>
          <w:rFonts w:ascii="Arial" w:hAnsi="Arial" w:cs="Arial"/>
          <w:sz w:val="22"/>
        </w:rPr>
        <w:t xml:space="preserve">Sposób połączenia nowej i starej nawierzchni </w:t>
      </w:r>
    </w:p>
    <w:p w14:paraId="312B10F5" w14:textId="77777777" w:rsidR="00A14462" w:rsidRPr="00F027B2" w:rsidRDefault="008F7567" w:rsidP="00F027B2">
      <w:pPr>
        <w:ind w:left="254" w:right="383"/>
        <w:jc w:val="left"/>
        <w:rPr>
          <w:rFonts w:ascii="Arial" w:hAnsi="Arial" w:cs="Arial"/>
          <w:sz w:val="22"/>
        </w:rPr>
      </w:pPr>
      <w:r w:rsidRPr="00F027B2">
        <w:rPr>
          <w:rFonts w:ascii="Arial" w:hAnsi="Arial" w:cs="Arial"/>
          <w:sz w:val="22"/>
        </w:rPr>
        <w:t xml:space="preserve">Konstrukcja połączenia nowej i starej nawierzchni powinna być dostosowana do pozostawianej części konstrukcji istniejącej nawierzchni oraz odpowiednio z nią połączona schodkowo. Na jezdni istniejącej należy wyznaczyć linię styku nowej i starej nawierzchni oraz rozebrać starą nawierzchnię z wykonaniem schodków na kolejnych warstwach. Przesunięcie kolejnych warstw nawierzchni (schodków) powinno być nie mniejsze niż 1,5 grubości wyżej położonej warstwy (rys. 1). Schodek pod warstwą ścieralną powinien być odpowiednio szerszy w celu umożliwienia ułożenia na nim </w:t>
      </w:r>
      <w:proofErr w:type="spellStart"/>
      <w:r w:rsidRPr="00F027B2">
        <w:rPr>
          <w:rFonts w:ascii="Arial" w:hAnsi="Arial" w:cs="Arial"/>
          <w:sz w:val="22"/>
        </w:rPr>
        <w:t>geokompozytu</w:t>
      </w:r>
      <w:proofErr w:type="spellEnd"/>
      <w:r w:rsidRPr="00F027B2">
        <w:rPr>
          <w:rFonts w:ascii="Arial" w:hAnsi="Arial" w:cs="Arial"/>
          <w:sz w:val="22"/>
        </w:rPr>
        <w:t xml:space="preserve">, którego celem jest zabezpieczenie przed powstaniem pęknięcia odbitego na jezdni w miejscu połączenia nowej i starej warstwy ścieralnej. </w:t>
      </w:r>
      <w:proofErr w:type="spellStart"/>
      <w:r w:rsidRPr="00F027B2">
        <w:rPr>
          <w:rFonts w:ascii="Arial" w:hAnsi="Arial" w:cs="Arial"/>
          <w:sz w:val="22"/>
        </w:rPr>
        <w:t>Geokompozyt</w:t>
      </w:r>
      <w:proofErr w:type="spellEnd"/>
      <w:r w:rsidRPr="00F027B2">
        <w:rPr>
          <w:rFonts w:ascii="Arial" w:hAnsi="Arial" w:cs="Arial"/>
          <w:sz w:val="22"/>
        </w:rPr>
        <w:t xml:space="preserve"> w połączeniu nawierzchni zaleca się stosować we wszystkich wypadkach i na drogach wszystkich kategorii (rys. 2). </w:t>
      </w:r>
    </w:p>
    <w:p w14:paraId="5C36651D" w14:textId="77777777" w:rsidR="00A14462" w:rsidRPr="00F027B2" w:rsidRDefault="008F7567" w:rsidP="00F027B2">
      <w:pPr>
        <w:numPr>
          <w:ilvl w:val="1"/>
          <w:numId w:val="177"/>
        </w:numPr>
        <w:spacing w:after="15" w:line="249" w:lineRule="auto"/>
        <w:ind w:right="127" w:hanging="576"/>
        <w:jc w:val="left"/>
        <w:rPr>
          <w:rFonts w:ascii="Arial" w:hAnsi="Arial" w:cs="Arial"/>
          <w:sz w:val="22"/>
        </w:rPr>
      </w:pPr>
      <w:r w:rsidRPr="00F027B2">
        <w:rPr>
          <w:rFonts w:ascii="Arial" w:hAnsi="Arial" w:cs="Arial"/>
          <w:sz w:val="22"/>
        </w:rPr>
        <w:t xml:space="preserve">Uwagi wykonawcze </w:t>
      </w:r>
    </w:p>
    <w:p w14:paraId="2DD1E8C5" w14:textId="77777777" w:rsidR="00A14462" w:rsidRPr="00F027B2" w:rsidRDefault="008F7567" w:rsidP="00F027B2">
      <w:pPr>
        <w:ind w:left="254" w:right="131"/>
        <w:jc w:val="left"/>
        <w:rPr>
          <w:rFonts w:ascii="Arial" w:hAnsi="Arial" w:cs="Arial"/>
          <w:sz w:val="22"/>
        </w:rPr>
      </w:pPr>
      <w:proofErr w:type="spellStart"/>
      <w:r w:rsidRPr="00F027B2">
        <w:rPr>
          <w:rFonts w:ascii="Arial" w:hAnsi="Arial" w:cs="Arial"/>
          <w:sz w:val="22"/>
        </w:rPr>
        <w:t>Geosyntetyki</w:t>
      </w:r>
      <w:proofErr w:type="spellEnd"/>
      <w:r w:rsidRPr="00F027B2">
        <w:rPr>
          <w:rFonts w:ascii="Arial" w:hAnsi="Arial" w:cs="Arial"/>
          <w:sz w:val="22"/>
        </w:rPr>
        <w:t xml:space="preserve"> stosowane w połączeniu obu nawierzchni powinny być o zwiększonej sztywności i wytrzymałości na rozciąganie oraz o małym wydłużeniu. </w:t>
      </w:r>
    </w:p>
    <w:p w14:paraId="68DBA23C" w14:textId="77777777" w:rsidR="00A14462" w:rsidRPr="00F027B2" w:rsidRDefault="008F7567" w:rsidP="00F027B2">
      <w:pPr>
        <w:ind w:left="254" w:right="383"/>
        <w:jc w:val="left"/>
        <w:rPr>
          <w:rFonts w:ascii="Arial" w:hAnsi="Arial" w:cs="Arial"/>
          <w:sz w:val="22"/>
        </w:rPr>
      </w:pPr>
      <w:r w:rsidRPr="00F027B2">
        <w:rPr>
          <w:rFonts w:ascii="Arial" w:hAnsi="Arial" w:cs="Arial"/>
          <w:sz w:val="22"/>
        </w:rPr>
        <w:t xml:space="preserve">W nawierzchniach dróg KR4 ÷ KR6 zaleca się stosowanie </w:t>
      </w:r>
      <w:proofErr w:type="spellStart"/>
      <w:r w:rsidRPr="00F027B2">
        <w:rPr>
          <w:rFonts w:ascii="Arial" w:hAnsi="Arial" w:cs="Arial"/>
          <w:sz w:val="22"/>
        </w:rPr>
        <w:t>geokompozytów</w:t>
      </w:r>
      <w:proofErr w:type="spellEnd"/>
      <w:r w:rsidRPr="00F027B2">
        <w:rPr>
          <w:rFonts w:ascii="Arial" w:hAnsi="Arial" w:cs="Arial"/>
          <w:sz w:val="22"/>
        </w:rPr>
        <w:t xml:space="preserve"> będących połączeniem siatki i włókniny. W nawierzchniach dróg KR1 ÷ KR3 można też stosować samą geowłókninę o odpowiednich parametrach mechanicznych. </w:t>
      </w:r>
    </w:p>
    <w:p w14:paraId="4CEBBB60" w14:textId="77777777" w:rsidR="00A14462" w:rsidRPr="00F027B2" w:rsidRDefault="008F7567" w:rsidP="00F027B2">
      <w:pPr>
        <w:ind w:left="254" w:right="383"/>
        <w:jc w:val="left"/>
        <w:rPr>
          <w:rFonts w:ascii="Arial" w:hAnsi="Arial" w:cs="Arial"/>
          <w:sz w:val="22"/>
        </w:rPr>
      </w:pPr>
      <w:r w:rsidRPr="00F027B2">
        <w:rPr>
          <w:rFonts w:ascii="Arial" w:hAnsi="Arial" w:cs="Arial"/>
          <w:sz w:val="22"/>
        </w:rPr>
        <w:t xml:space="preserve">Geowłóknina, będąca składnikiem </w:t>
      </w:r>
      <w:proofErr w:type="spellStart"/>
      <w:r w:rsidRPr="00F027B2">
        <w:rPr>
          <w:rFonts w:ascii="Arial" w:hAnsi="Arial" w:cs="Arial"/>
          <w:sz w:val="22"/>
        </w:rPr>
        <w:t>geokompozytu</w:t>
      </w:r>
      <w:proofErr w:type="spellEnd"/>
      <w:r w:rsidRPr="00F027B2">
        <w:rPr>
          <w:rFonts w:ascii="Arial" w:hAnsi="Arial" w:cs="Arial"/>
          <w:sz w:val="22"/>
        </w:rPr>
        <w:t xml:space="preserve"> lub stosowana samodzielnie, powinna być odpowiednio nasycona lepiszczem, bez nadmiaru lub niedoboru. Nadmiar lepiszcza zmniejsza wytrzymałość warstwy pośredniej na ścinanie w podwyższonej temperaturze, co może spowodować odkształcenia trwałe nawierzchni, zwłaszcza w strefach hamowania i przyspieszania. Niedobór lepiszcza uniemożliwi pełne nasycenie geowłókniny lepiszczem, co spowoduje niedostateczną szczelność warstwy pośredniej. Nastąpi infiltracja i retencja wody, która zmniejszy adhezję pomiędzy warstwami, a tym samym pogorszy trwałość nawierzchni. </w:t>
      </w:r>
    </w:p>
    <w:p w14:paraId="0A803B14" w14:textId="77777777" w:rsidR="00A14462" w:rsidRPr="00F027B2" w:rsidRDefault="008F7567" w:rsidP="00F027B2">
      <w:pPr>
        <w:spacing w:after="34"/>
        <w:ind w:left="254" w:right="131"/>
        <w:jc w:val="left"/>
        <w:rPr>
          <w:rFonts w:ascii="Arial" w:hAnsi="Arial" w:cs="Arial"/>
          <w:sz w:val="22"/>
        </w:rPr>
      </w:pPr>
      <w:r w:rsidRPr="00F027B2">
        <w:rPr>
          <w:rFonts w:ascii="Arial" w:hAnsi="Arial" w:cs="Arial"/>
          <w:sz w:val="22"/>
        </w:rPr>
        <w:t xml:space="preserve">W nawierzchniach dróg o wyższej kategorii ruchu (KR4 ÷ KR6) można stosować </w:t>
      </w:r>
      <w:proofErr w:type="spellStart"/>
      <w:r w:rsidRPr="00F027B2">
        <w:rPr>
          <w:rFonts w:ascii="Arial" w:hAnsi="Arial" w:cs="Arial"/>
          <w:sz w:val="22"/>
        </w:rPr>
        <w:t>geokompozyt</w:t>
      </w:r>
      <w:proofErr w:type="spellEnd"/>
      <w:r w:rsidRPr="00F027B2">
        <w:rPr>
          <w:rFonts w:ascii="Arial" w:hAnsi="Arial" w:cs="Arial"/>
          <w:sz w:val="22"/>
        </w:rPr>
        <w:t xml:space="preserve"> w dwóch kolejnych połączeniach warstw (między trzema warstwami). </w:t>
      </w:r>
    </w:p>
    <w:p w14:paraId="746722A3" w14:textId="77777777" w:rsidR="00A14462" w:rsidRPr="00F027B2" w:rsidRDefault="008F7567" w:rsidP="00F027B2">
      <w:pPr>
        <w:spacing w:after="0" w:line="259" w:lineRule="auto"/>
        <w:ind w:left="24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p>
    <w:p w14:paraId="33A8C625" w14:textId="77777777" w:rsidR="00A14462" w:rsidRPr="00F027B2" w:rsidRDefault="008F7567" w:rsidP="00F027B2">
      <w:pPr>
        <w:spacing w:after="24" w:line="259" w:lineRule="auto"/>
        <w:ind w:left="240" w:firstLine="0"/>
        <w:jc w:val="left"/>
        <w:rPr>
          <w:rFonts w:ascii="Arial" w:hAnsi="Arial" w:cs="Arial"/>
          <w:sz w:val="22"/>
        </w:rPr>
      </w:pPr>
      <w:r w:rsidRPr="00F027B2">
        <w:rPr>
          <w:rFonts w:ascii="Arial" w:hAnsi="Arial" w:cs="Arial"/>
          <w:sz w:val="22"/>
        </w:rPr>
        <w:t xml:space="preserve"> </w:t>
      </w:r>
    </w:p>
    <w:p w14:paraId="6CC647E4" w14:textId="77777777" w:rsidR="00A14462" w:rsidRPr="00F027B2" w:rsidRDefault="008F7567" w:rsidP="00F027B2">
      <w:pPr>
        <w:spacing w:after="15" w:line="249" w:lineRule="auto"/>
        <w:ind w:left="250" w:right="127"/>
        <w:jc w:val="left"/>
        <w:rPr>
          <w:rFonts w:ascii="Arial" w:hAnsi="Arial" w:cs="Arial"/>
          <w:sz w:val="22"/>
        </w:rPr>
      </w:pPr>
      <w:r w:rsidRPr="00F027B2">
        <w:rPr>
          <w:rFonts w:ascii="Arial" w:hAnsi="Arial" w:cs="Arial"/>
          <w:sz w:val="22"/>
        </w:rPr>
        <w:t xml:space="preserve">ZAŁĄCZNIK 2 </w:t>
      </w:r>
    </w:p>
    <w:p w14:paraId="0DC0D67D" w14:textId="77777777" w:rsidR="00A14462" w:rsidRPr="00F027B2" w:rsidRDefault="008F7567" w:rsidP="00F027B2">
      <w:pPr>
        <w:spacing w:after="15" w:line="249" w:lineRule="auto"/>
        <w:ind w:left="250" w:right="127"/>
        <w:jc w:val="left"/>
        <w:rPr>
          <w:rFonts w:ascii="Arial" w:hAnsi="Arial" w:cs="Arial"/>
          <w:sz w:val="22"/>
        </w:rPr>
      </w:pPr>
      <w:r w:rsidRPr="00F027B2">
        <w:rPr>
          <w:rFonts w:ascii="Arial" w:hAnsi="Arial" w:cs="Arial"/>
          <w:sz w:val="22"/>
        </w:rPr>
        <w:t xml:space="preserve">PRZYKŁAD POŁĄCZENIA NOWEJ I STAREJ NAWIERZCHNI </w:t>
      </w:r>
    </w:p>
    <w:p w14:paraId="39F1392D"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Rys. 1. Sposób rozebrania nawierzchni istniejącej </w:t>
      </w:r>
    </w:p>
    <w:p w14:paraId="762B3CED" w14:textId="77777777" w:rsidR="00A14462" w:rsidRPr="00F027B2" w:rsidRDefault="008F7567" w:rsidP="00F027B2">
      <w:pPr>
        <w:spacing w:after="0" w:line="259" w:lineRule="auto"/>
        <w:ind w:left="0" w:right="197" w:firstLine="0"/>
        <w:jc w:val="left"/>
        <w:rPr>
          <w:rFonts w:ascii="Arial" w:hAnsi="Arial" w:cs="Arial"/>
          <w:sz w:val="22"/>
        </w:rPr>
      </w:pPr>
      <w:r w:rsidRPr="00F027B2">
        <w:rPr>
          <w:rFonts w:ascii="Arial" w:eastAsia="Calibri" w:hAnsi="Arial" w:cs="Arial"/>
          <w:noProof/>
          <w:sz w:val="22"/>
        </w:rPr>
        <w:lastRenderedPageBreak/>
        <mc:AlternateContent>
          <mc:Choice Requires="wpg">
            <w:drawing>
              <wp:inline distT="0" distB="0" distL="0" distR="0" wp14:anchorId="083D02F1" wp14:editId="27A67DEA">
                <wp:extent cx="6129529" cy="2602992"/>
                <wp:effectExtent l="0" t="0" r="0" b="0"/>
                <wp:docPr id="258658" name="Group 258658"/>
                <wp:cNvGraphicFramePr/>
                <a:graphic xmlns:a="http://schemas.openxmlformats.org/drawingml/2006/main">
                  <a:graphicData uri="http://schemas.microsoft.com/office/word/2010/wordprocessingGroup">
                    <wpg:wgp>
                      <wpg:cNvGrpSpPr/>
                      <wpg:grpSpPr>
                        <a:xfrm>
                          <a:off x="0" y="0"/>
                          <a:ext cx="6129529" cy="2602992"/>
                          <a:chOff x="0" y="0"/>
                          <a:chExt cx="6129529" cy="2602992"/>
                        </a:xfrm>
                      </wpg:grpSpPr>
                      <pic:pic xmlns:pic="http://schemas.openxmlformats.org/drawingml/2006/picture">
                        <pic:nvPicPr>
                          <pic:cNvPr id="20755" name="Picture 20755"/>
                          <pic:cNvPicPr/>
                        </pic:nvPicPr>
                        <pic:blipFill>
                          <a:blip r:embed="rId12"/>
                          <a:stretch>
                            <a:fillRect/>
                          </a:stretch>
                        </pic:blipFill>
                        <pic:spPr>
                          <a:xfrm>
                            <a:off x="0" y="0"/>
                            <a:ext cx="6129529" cy="1301496"/>
                          </a:xfrm>
                          <a:prstGeom prst="rect">
                            <a:avLst/>
                          </a:prstGeom>
                        </pic:spPr>
                      </pic:pic>
                      <pic:pic xmlns:pic="http://schemas.openxmlformats.org/drawingml/2006/picture">
                        <pic:nvPicPr>
                          <pic:cNvPr id="20757" name="Picture 20757"/>
                          <pic:cNvPicPr/>
                        </pic:nvPicPr>
                        <pic:blipFill>
                          <a:blip r:embed="rId13"/>
                          <a:stretch>
                            <a:fillRect/>
                          </a:stretch>
                        </pic:blipFill>
                        <pic:spPr>
                          <a:xfrm>
                            <a:off x="0" y="1301496"/>
                            <a:ext cx="6129529" cy="1301496"/>
                          </a:xfrm>
                          <a:prstGeom prst="rect">
                            <a:avLst/>
                          </a:prstGeom>
                        </pic:spPr>
                      </pic:pic>
                    </wpg:wgp>
                  </a:graphicData>
                </a:graphic>
              </wp:inline>
            </w:drawing>
          </mc:Choice>
          <mc:Fallback>
            <w:pict>
              <v:group w14:anchorId="0122B5D2" id="Group 258658" o:spid="_x0000_s1026" style="width:482.65pt;height:204.95pt;mso-position-horizontal-relative:char;mso-position-vertical-relative:line" coordsize="61295,26029"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U6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p6lqdro1jPe3txHa2kCGSSaVgqqoGSSTS6lq&#10;Vro9hPe31xHa2kCGSWaVtqooGSSa/Lz4x/HbxZ+3t8bbj4O/DiW4svh3HII9T1UZUPsYlm3D+Ekf&#10;L60AT/G743+Lf29/i8PhH8PLVrf4cW155Gqa3jIl2n5nyD9zHGMZr9Dfg78IPD3wT8E2Hhrw3YR2&#10;dpbxqrsi4MjY5Y/jWR8B/wBnXwZ+zz4Tg0bwtpscD7Qbm8I/e3EmOXY+pr1G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GP+CqnjCz0f4e+BNOkDPdnxLaXYjXuiE5/nX3P&#10;XwJ/wVK8P3c3/CsdXCA2MWvW9u7H+8zEgUAfbXw/uBeeBfD84UoJLGFwp6jKA10NYngkBfB+igDA&#10;+xxf+gitu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Iv+CtV1Lpv&#10;7OOk6jbyvDd2Ov2tzA6R7wHXdjI9K+3a4b4vfB/w78bvCL+HPE9u9xprSCQojYO4dOaAJ/g/qE2q&#10;/Cnwhe3Lb7i40q2lkbGMsY1JNdlWb4f0O18M6Hp+k2KlLSxgS3hUnJCKAB+grS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755" o:spid="_x0000_s1027" type="#_x0000_t75" style="position:absolute;width:61295;height:130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DvAFvGAAAA3gAAAA8AAABkcnMvZG93bnJldi54bWxEj91Kw0AUhO8F32E5gndmY21tid0WqUgj&#10;FKE/D3DIHpNg9mzYPW3i23cFwcthZr5hluvRdepCIbaeDTxmOSjiytuWawOn4/vDAlQUZIudZzLw&#10;QxHWq9ubJRbWD7yny0FqlSAcCzTQiPSF1rFqyGHMfE+cvC8fHEqSodY24JDgrtOTPH/WDltOCw32&#10;tGmo+j6cnYGn6m0nQ7c9hc+PqcNNWUY5T425vxtfX0AJjfIf/muX1sAkn89m8HsnXQG9ug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O8AW8YAAADeAAAADwAAAAAAAAAAAAAA&#10;AACfAgAAZHJzL2Rvd25yZXYueG1sUEsFBgAAAAAEAAQA9wAAAJIDAAAAAA==&#10;">
                  <v:imagedata r:id="rId14" o:title=""/>
                </v:shape>
                <v:shape id="Picture 20757" o:spid="_x0000_s1028" type="#_x0000_t75" style="position:absolute;top:13014;width:61295;height:130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cFQ+7FAAAA3gAAAA8AAABkcnMvZG93bnJldi54bWxEj19rwjAUxd8HfodwBd9mqjIt1Sg6cAy2&#10;F6v4fGmubbG5qUlWu336ZTDw8XD+/DirTW8a0ZHztWUFk3ECgriwuuZSwem4f05B+ICssbFMCr7J&#10;w2Y9eFphpu2dD9TloRRxhH2GCqoQ2kxKX1Rk0I9tSxy9i3UGQ5SulNrhPY6bRk6TZC4N1hwJFbb0&#10;WlFxzb+MAjf73KVUpLftx/7sunlkvP3kSo2G/XYJIlAfHuH/9rtWME0WLwv4uxOvgFz/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HBUPuxQAAAN4AAAAPAAAAAAAAAAAAAAAA&#10;AJ8CAABkcnMvZG93bnJldi54bWxQSwUGAAAAAAQABAD3AAAAkQMAAAAA&#10;">
                  <v:imagedata r:id="rId15" o:title=""/>
                </v:shape>
                <w10:anchorlock/>
              </v:group>
            </w:pict>
          </mc:Fallback>
        </mc:AlternateContent>
      </w:r>
      <w:r w:rsidRPr="00F027B2">
        <w:rPr>
          <w:rFonts w:ascii="Arial" w:hAnsi="Arial" w:cs="Arial"/>
          <w:sz w:val="22"/>
        </w:rPr>
        <w:t xml:space="preserve"> </w:t>
      </w:r>
    </w:p>
    <w:p w14:paraId="73CD382C"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Rys. 2. Konstrukcja połączenia starej i nowej nawierzchni </w:t>
      </w:r>
    </w:p>
    <w:p w14:paraId="22F0D55D" w14:textId="77777777" w:rsidR="00A14462" w:rsidRPr="00F027B2" w:rsidRDefault="008F7567" w:rsidP="00F027B2">
      <w:pPr>
        <w:spacing w:after="0" w:line="259" w:lineRule="auto"/>
        <w:ind w:left="0" w:right="197" w:firstLine="0"/>
        <w:jc w:val="left"/>
        <w:rPr>
          <w:rFonts w:ascii="Arial" w:hAnsi="Arial" w:cs="Arial"/>
          <w:sz w:val="22"/>
        </w:rPr>
      </w:pPr>
      <w:r w:rsidRPr="00F027B2">
        <w:rPr>
          <w:rFonts w:ascii="Arial" w:eastAsia="Calibri" w:hAnsi="Arial" w:cs="Arial"/>
          <w:noProof/>
          <w:sz w:val="22"/>
        </w:rPr>
        <mc:AlternateContent>
          <mc:Choice Requires="wpg">
            <w:drawing>
              <wp:inline distT="0" distB="0" distL="0" distR="0" wp14:anchorId="393953D9" wp14:editId="67527D80">
                <wp:extent cx="6129529" cy="2465833"/>
                <wp:effectExtent l="0" t="0" r="0" b="0"/>
                <wp:docPr id="258659" name="Group 258659"/>
                <wp:cNvGraphicFramePr/>
                <a:graphic xmlns:a="http://schemas.openxmlformats.org/drawingml/2006/main">
                  <a:graphicData uri="http://schemas.microsoft.com/office/word/2010/wordprocessingGroup">
                    <wpg:wgp>
                      <wpg:cNvGrpSpPr/>
                      <wpg:grpSpPr>
                        <a:xfrm>
                          <a:off x="0" y="0"/>
                          <a:ext cx="6129529" cy="2465833"/>
                          <a:chOff x="0" y="0"/>
                          <a:chExt cx="6129529" cy="2465833"/>
                        </a:xfrm>
                      </wpg:grpSpPr>
                      <pic:pic xmlns:pic="http://schemas.openxmlformats.org/drawingml/2006/picture">
                        <pic:nvPicPr>
                          <pic:cNvPr id="20759" name="Picture 20759"/>
                          <pic:cNvPicPr/>
                        </pic:nvPicPr>
                        <pic:blipFill>
                          <a:blip r:embed="rId16"/>
                          <a:stretch>
                            <a:fillRect/>
                          </a:stretch>
                        </pic:blipFill>
                        <pic:spPr>
                          <a:xfrm>
                            <a:off x="0" y="0"/>
                            <a:ext cx="6129529" cy="1232916"/>
                          </a:xfrm>
                          <a:prstGeom prst="rect">
                            <a:avLst/>
                          </a:prstGeom>
                        </pic:spPr>
                      </pic:pic>
                      <pic:pic xmlns:pic="http://schemas.openxmlformats.org/drawingml/2006/picture">
                        <pic:nvPicPr>
                          <pic:cNvPr id="20761" name="Picture 20761"/>
                          <pic:cNvPicPr/>
                        </pic:nvPicPr>
                        <pic:blipFill>
                          <a:blip r:embed="rId17"/>
                          <a:stretch>
                            <a:fillRect/>
                          </a:stretch>
                        </pic:blipFill>
                        <pic:spPr>
                          <a:xfrm>
                            <a:off x="0" y="1232916"/>
                            <a:ext cx="6129529" cy="1232916"/>
                          </a:xfrm>
                          <a:prstGeom prst="rect">
                            <a:avLst/>
                          </a:prstGeom>
                        </pic:spPr>
                      </pic:pic>
                    </wpg:wgp>
                  </a:graphicData>
                </a:graphic>
              </wp:inline>
            </w:drawing>
          </mc:Choice>
          <mc:Fallback>
            <w:pict>
              <v:group w14:anchorId="6208B882" id="Group 258659" o:spid="_x0000_s1026" style="width:482.65pt;height:194.15pt;mso-position-horizontal-relative:char;mso-position-vertical-relative:line" coordsize="61295,24658"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1T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Xwf/wWQXd+y3Yf9h23/wDQXr7wr5X/AOCknhr/AISX9l7X0+xNem2ZbkKqlim3&#10;+LHtmgCb/gmtYR6b+x54Ihiu4b1cTt5tuSVyZWJH1HSvqKvBP2G9DtPDf7L/AIJs7O2+ywC13+Xz&#10;95jknn1Jr3u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UNW+2mGL7&#10;CVEnmrv3/wBzPzVf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">
                <v:shape id="Picture 20759" o:spid="_x0000_s1027" type="#_x0000_t75" style="position:absolute;width:61295;height:123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ZlrHAAAA3gAAAA8AAABkcnMvZG93bnJldi54bWxEj0FLAzEUhO+C/yG8Qi9iky5Y69q0SKHg&#10;wUNbBfH22Dx3Qzcv281ru/57IxQ8DjPzDbNYDaFVZ+qTj2xhOjGgiKvoPNcWPt4393NQSZAdtpHJ&#10;wg8lWC1vbxZYunjhHZ33UqsM4VSihUakK7VOVUMB0yR2xNn7jn1AybKvtevxkuGh1YUxMx3Qc15o&#10;sKN1Q9VhfwqZsj3eHf2nzIuZGHnz266qT1/WjkfDyzMooUH+w9f2q7NQmMeHJ/i7k6+AXv4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P/ZlrHAAAA3gAAAA8AAAAAAAAAAAAA&#10;AAAAnwIAAGRycy9kb3ducmV2LnhtbFBLBQYAAAAABAAEAPcAAACTAwAAAAA=&#10;">
                  <v:imagedata r:id="rId18" o:title=""/>
                </v:shape>
                <v:shape id="Picture 20761" o:spid="_x0000_s1028" type="#_x0000_t75" style="position:absolute;top:12329;width:61295;height:123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l69IvGAAAA3gAAAA8AAABkcnMvZG93bnJldi54bWxEj9FqwkAURN8F/2G5Qt90EwsqqauIYLEQ&#10;hKb9gEv2Nglm78bd1aT9elcQ+jjMzBlmvR1MK27kfGNZQTpLQBCXVjdcKfj+OkxXIHxA1thaJgW/&#10;5GG7GY/WmGnb8yfdilCJCGGfoYI6hC6T0pc1GfQz2xFH78c6gyFKV0ntsI9w08p5kiykwYbjQo0d&#10;7Wsqz8XVKHh1hV39lXlzcmm+fL/0x4/cWaVeJsPuDUSgIfyHn+2jVjBPlosUHnfiFZCbO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Xr0i8YAAADeAAAADwAAAAAAAAAAAAAA&#10;AACfAgAAZHJzL2Rvd25yZXYueG1sUEsFBgAAAAAEAAQA9wAAAJIDAAAAAA==&#10;">
                  <v:imagedata r:id="rId19" o:title=""/>
                </v:shape>
                <w10:anchorlock/>
              </v:group>
            </w:pict>
          </mc:Fallback>
        </mc:AlternateContent>
      </w:r>
      <w:r w:rsidRPr="00F027B2">
        <w:rPr>
          <w:rFonts w:ascii="Arial" w:hAnsi="Arial" w:cs="Arial"/>
          <w:sz w:val="22"/>
        </w:rPr>
        <w:t xml:space="preserve"> </w:t>
      </w:r>
    </w:p>
    <w:p w14:paraId="0C36217D" w14:textId="77777777" w:rsidR="00A14462" w:rsidRPr="00F027B2" w:rsidRDefault="008F7567" w:rsidP="00F027B2">
      <w:pPr>
        <w:spacing w:after="0" w:line="259" w:lineRule="auto"/>
        <w:ind w:left="24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p>
    <w:p w14:paraId="06A7F0CB" w14:textId="77777777" w:rsidR="00876F19" w:rsidRDefault="00876F19" w:rsidP="00F027B2">
      <w:pPr>
        <w:spacing w:after="211" w:line="266" w:lineRule="auto"/>
        <w:ind w:left="250"/>
        <w:jc w:val="left"/>
        <w:rPr>
          <w:rFonts w:ascii="Arial" w:hAnsi="Arial" w:cs="Arial"/>
          <w:sz w:val="22"/>
        </w:rPr>
      </w:pPr>
    </w:p>
    <w:p w14:paraId="26EF092C" w14:textId="77777777" w:rsidR="00876F19" w:rsidRDefault="00876F19" w:rsidP="00F027B2">
      <w:pPr>
        <w:spacing w:after="211" w:line="266" w:lineRule="auto"/>
        <w:ind w:left="250"/>
        <w:jc w:val="left"/>
        <w:rPr>
          <w:rFonts w:ascii="Arial" w:hAnsi="Arial" w:cs="Arial"/>
          <w:sz w:val="22"/>
        </w:rPr>
      </w:pPr>
    </w:p>
    <w:p w14:paraId="15641931" w14:textId="77777777" w:rsidR="00876F19" w:rsidRDefault="00876F19" w:rsidP="00F027B2">
      <w:pPr>
        <w:spacing w:after="211" w:line="266" w:lineRule="auto"/>
        <w:ind w:left="250"/>
        <w:jc w:val="left"/>
        <w:rPr>
          <w:rFonts w:ascii="Arial" w:hAnsi="Arial" w:cs="Arial"/>
          <w:sz w:val="22"/>
        </w:rPr>
      </w:pPr>
    </w:p>
    <w:p w14:paraId="441F54B0" w14:textId="77777777" w:rsidR="00876F19" w:rsidRDefault="00876F19" w:rsidP="00F027B2">
      <w:pPr>
        <w:spacing w:after="211" w:line="266" w:lineRule="auto"/>
        <w:ind w:left="250"/>
        <w:jc w:val="left"/>
        <w:rPr>
          <w:rFonts w:ascii="Arial" w:hAnsi="Arial" w:cs="Arial"/>
          <w:sz w:val="22"/>
        </w:rPr>
      </w:pPr>
    </w:p>
    <w:p w14:paraId="16773635" w14:textId="77777777" w:rsidR="00876F19" w:rsidRDefault="00876F19" w:rsidP="00F027B2">
      <w:pPr>
        <w:spacing w:after="211" w:line="266" w:lineRule="auto"/>
        <w:ind w:left="250"/>
        <w:jc w:val="left"/>
        <w:rPr>
          <w:rFonts w:ascii="Arial" w:hAnsi="Arial" w:cs="Arial"/>
          <w:sz w:val="22"/>
        </w:rPr>
      </w:pPr>
    </w:p>
    <w:p w14:paraId="72F097AC" w14:textId="77777777" w:rsidR="00876F19" w:rsidRDefault="00876F19" w:rsidP="00F027B2">
      <w:pPr>
        <w:spacing w:after="211" w:line="266" w:lineRule="auto"/>
        <w:ind w:left="250"/>
        <w:jc w:val="left"/>
        <w:rPr>
          <w:rFonts w:ascii="Arial" w:hAnsi="Arial" w:cs="Arial"/>
          <w:sz w:val="22"/>
        </w:rPr>
      </w:pPr>
    </w:p>
    <w:p w14:paraId="4033B7FF" w14:textId="77777777" w:rsidR="00876F19" w:rsidRDefault="00876F19" w:rsidP="00F027B2">
      <w:pPr>
        <w:spacing w:after="211" w:line="266" w:lineRule="auto"/>
        <w:ind w:left="250"/>
        <w:jc w:val="left"/>
        <w:rPr>
          <w:rFonts w:ascii="Arial" w:hAnsi="Arial" w:cs="Arial"/>
          <w:sz w:val="22"/>
        </w:rPr>
      </w:pPr>
    </w:p>
    <w:p w14:paraId="3034BF55" w14:textId="77777777" w:rsidR="00876F19" w:rsidRDefault="00876F19" w:rsidP="00F027B2">
      <w:pPr>
        <w:spacing w:after="211" w:line="266" w:lineRule="auto"/>
        <w:ind w:left="250"/>
        <w:jc w:val="left"/>
        <w:rPr>
          <w:rFonts w:ascii="Arial" w:hAnsi="Arial" w:cs="Arial"/>
          <w:sz w:val="22"/>
        </w:rPr>
      </w:pPr>
    </w:p>
    <w:p w14:paraId="06D7EB0D" w14:textId="77777777" w:rsidR="00876F19" w:rsidRDefault="00876F19" w:rsidP="00F027B2">
      <w:pPr>
        <w:spacing w:after="211" w:line="266" w:lineRule="auto"/>
        <w:ind w:left="250"/>
        <w:jc w:val="left"/>
        <w:rPr>
          <w:rFonts w:ascii="Arial" w:hAnsi="Arial" w:cs="Arial"/>
          <w:sz w:val="22"/>
        </w:rPr>
      </w:pPr>
    </w:p>
    <w:p w14:paraId="39D4BE68" w14:textId="77777777" w:rsidR="00876F19" w:rsidRDefault="00876F19" w:rsidP="00F027B2">
      <w:pPr>
        <w:spacing w:after="211" w:line="266" w:lineRule="auto"/>
        <w:ind w:left="250"/>
        <w:jc w:val="left"/>
        <w:rPr>
          <w:rFonts w:ascii="Arial" w:hAnsi="Arial" w:cs="Arial"/>
          <w:sz w:val="22"/>
        </w:rPr>
      </w:pPr>
    </w:p>
    <w:p w14:paraId="65707B62" w14:textId="77777777" w:rsidR="00876F19" w:rsidRDefault="00876F19" w:rsidP="00F027B2">
      <w:pPr>
        <w:spacing w:after="211" w:line="266" w:lineRule="auto"/>
        <w:ind w:left="250"/>
        <w:jc w:val="left"/>
        <w:rPr>
          <w:rFonts w:ascii="Arial" w:hAnsi="Arial" w:cs="Arial"/>
          <w:sz w:val="22"/>
        </w:rPr>
      </w:pPr>
    </w:p>
    <w:p w14:paraId="13AF5D94" w14:textId="3199697C" w:rsidR="00A14462" w:rsidRPr="00F027B2" w:rsidRDefault="008F7567" w:rsidP="00F027B2">
      <w:pPr>
        <w:spacing w:after="211" w:line="266" w:lineRule="auto"/>
        <w:ind w:left="250"/>
        <w:jc w:val="left"/>
        <w:rPr>
          <w:rFonts w:ascii="Arial" w:hAnsi="Arial" w:cs="Arial"/>
          <w:sz w:val="22"/>
        </w:rPr>
      </w:pPr>
      <w:r w:rsidRPr="00F027B2">
        <w:rPr>
          <w:rFonts w:ascii="Arial" w:hAnsi="Arial" w:cs="Arial"/>
          <w:sz w:val="22"/>
        </w:rPr>
        <w:lastRenderedPageBreak/>
        <w:t xml:space="preserve">SPECYFIKACJE TECHNICZNE WYKONANIA I ODBIORU ROBÓT BUDOWLANYCH </w:t>
      </w:r>
    </w:p>
    <w:p w14:paraId="49A5ADD6" w14:textId="77777777" w:rsidR="00A14462" w:rsidRPr="00F027B2" w:rsidRDefault="008F7567" w:rsidP="00F027B2">
      <w:pPr>
        <w:spacing w:after="252" w:line="259" w:lineRule="auto"/>
        <w:ind w:left="240" w:firstLine="0"/>
        <w:jc w:val="left"/>
        <w:rPr>
          <w:rFonts w:ascii="Arial" w:hAnsi="Arial" w:cs="Arial"/>
          <w:sz w:val="22"/>
        </w:rPr>
      </w:pPr>
      <w:r w:rsidRPr="00F027B2">
        <w:rPr>
          <w:rFonts w:ascii="Arial" w:hAnsi="Arial" w:cs="Arial"/>
          <w:sz w:val="22"/>
        </w:rPr>
        <w:t xml:space="preserve"> </w:t>
      </w:r>
    </w:p>
    <w:p w14:paraId="740AD7FC" w14:textId="77777777" w:rsidR="00A14462" w:rsidRPr="00F027B2" w:rsidRDefault="008F7567" w:rsidP="00F027B2">
      <w:pPr>
        <w:spacing w:after="57" w:line="259" w:lineRule="auto"/>
        <w:ind w:left="675" w:right="2"/>
        <w:jc w:val="left"/>
        <w:rPr>
          <w:rFonts w:ascii="Arial" w:hAnsi="Arial" w:cs="Arial"/>
          <w:sz w:val="22"/>
        </w:rPr>
      </w:pPr>
      <w:r w:rsidRPr="00F027B2">
        <w:rPr>
          <w:rFonts w:ascii="Arial" w:hAnsi="Arial" w:cs="Arial"/>
          <w:sz w:val="22"/>
        </w:rPr>
        <w:t xml:space="preserve">D – 05.03.26 k  </w:t>
      </w:r>
    </w:p>
    <w:p w14:paraId="5F0CD84E" w14:textId="77777777" w:rsidR="00A14462" w:rsidRPr="00F027B2" w:rsidRDefault="008F7567" w:rsidP="00F027B2">
      <w:pPr>
        <w:spacing w:after="26" w:line="259" w:lineRule="auto"/>
        <w:ind w:left="73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p>
    <w:p w14:paraId="0AD3089F" w14:textId="77777777" w:rsidR="00A14462" w:rsidRPr="00F027B2" w:rsidRDefault="008F7567" w:rsidP="00F027B2">
      <w:pPr>
        <w:spacing w:after="14" w:line="259" w:lineRule="auto"/>
        <w:ind w:left="3060"/>
        <w:jc w:val="left"/>
        <w:rPr>
          <w:rFonts w:ascii="Arial" w:hAnsi="Arial" w:cs="Arial"/>
          <w:sz w:val="22"/>
        </w:rPr>
      </w:pPr>
      <w:r w:rsidRPr="00F027B2">
        <w:rPr>
          <w:rFonts w:ascii="Arial" w:hAnsi="Arial" w:cs="Arial"/>
          <w:sz w:val="22"/>
        </w:rPr>
        <w:t xml:space="preserve">POŁĄCZENIA  TECHNOLOGICZNE   W  NAWIERZCHNI  ASFALTOWEJ </w:t>
      </w:r>
    </w:p>
    <w:p w14:paraId="5CFE7EE5" w14:textId="77777777" w:rsidR="00A14462" w:rsidRPr="00F027B2" w:rsidRDefault="008F7567" w:rsidP="00F027B2">
      <w:pPr>
        <w:spacing w:after="245" w:line="259" w:lineRule="auto"/>
        <w:ind w:left="240" w:firstLine="0"/>
        <w:jc w:val="left"/>
        <w:rPr>
          <w:rFonts w:ascii="Arial" w:hAnsi="Arial" w:cs="Arial"/>
          <w:sz w:val="22"/>
        </w:rPr>
      </w:pPr>
      <w:r w:rsidRPr="00F027B2">
        <w:rPr>
          <w:rFonts w:ascii="Arial" w:hAnsi="Arial" w:cs="Arial"/>
          <w:sz w:val="22"/>
        </w:rPr>
        <w:t xml:space="preserve"> </w:t>
      </w:r>
    </w:p>
    <w:p w14:paraId="2A570DCE" w14:textId="77777777" w:rsidR="00A14462" w:rsidRPr="00F027B2" w:rsidRDefault="008F7567" w:rsidP="00F027B2">
      <w:pPr>
        <w:spacing w:after="0" w:line="259" w:lineRule="auto"/>
        <w:ind w:left="24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r w:rsidRPr="00F027B2">
        <w:rPr>
          <w:rFonts w:ascii="Arial" w:hAnsi="Arial" w:cs="Arial"/>
          <w:sz w:val="22"/>
        </w:rPr>
        <w:br w:type="page"/>
      </w:r>
    </w:p>
    <w:p w14:paraId="68B95FEA" w14:textId="77777777" w:rsidR="00A14462" w:rsidRPr="00F027B2" w:rsidRDefault="008F7567" w:rsidP="00F027B2">
      <w:pPr>
        <w:pStyle w:val="Nagwek2"/>
        <w:ind w:left="662"/>
        <w:rPr>
          <w:rFonts w:ascii="Arial" w:hAnsi="Arial" w:cs="Arial"/>
          <w:sz w:val="22"/>
        </w:rPr>
      </w:pPr>
      <w:r w:rsidRPr="00F027B2">
        <w:rPr>
          <w:rFonts w:ascii="Arial" w:hAnsi="Arial" w:cs="Arial"/>
          <w:sz w:val="22"/>
        </w:rPr>
        <w:lastRenderedPageBreak/>
        <w:t xml:space="preserve">1.  WSTĘP </w:t>
      </w:r>
    </w:p>
    <w:p w14:paraId="2AA18A2C" w14:textId="77777777" w:rsidR="00A14462" w:rsidRPr="00F027B2" w:rsidRDefault="008F7567" w:rsidP="00F027B2">
      <w:pPr>
        <w:spacing w:after="12" w:line="248" w:lineRule="auto"/>
        <w:ind w:left="250"/>
        <w:jc w:val="left"/>
        <w:rPr>
          <w:rFonts w:ascii="Arial" w:hAnsi="Arial" w:cs="Arial"/>
          <w:sz w:val="22"/>
        </w:rPr>
      </w:pPr>
      <w:r w:rsidRPr="00F027B2">
        <w:rPr>
          <w:rFonts w:ascii="Arial" w:hAnsi="Arial" w:cs="Arial"/>
          <w:sz w:val="22"/>
        </w:rPr>
        <w:t xml:space="preserve">1.1  Przedmiot </w:t>
      </w:r>
      <w:proofErr w:type="spellStart"/>
      <w:r w:rsidRPr="00F027B2">
        <w:rPr>
          <w:rFonts w:ascii="Arial" w:hAnsi="Arial" w:cs="Arial"/>
          <w:sz w:val="22"/>
        </w:rPr>
        <w:t>STWiORB</w:t>
      </w:r>
      <w:proofErr w:type="spellEnd"/>
      <w:r w:rsidRPr="00F027B2">
        <w:rPr>
          <w:rFonts w:ascii="Arial" w:hAnsi="Arial" w:cs="Arial"/>
          <w:sz w:val="22"/>
        </w:rPr>
        <w:t xml:space="preserve"> </w:t>
      </w:r>
    </w:p>
    <w:p w14:paraId="123E7E9F" w14:textId="168804BB" w:rsidR="00A14462" w:rsidRPr="00F027B2" w:rsidRDefault="008F7567" w:rsidP="00F027B2">
      <w:pPr>
        <w:spacing w:after="41"/>
        <w:ind w:left="254" w:right="285"/>
        <w:jc w:val="left"/>
        <w:rPr>
          <w:rFonts w:ascii="Arial" w:hAnsi="Arial" w:cs="Arial"/>
          <w:sz w:val="22"/>
        </w:rPr>
      </w:pPr>
      <w:r w:rsidRPr="00F027B2">
        <w:rPr>
          <w:rFonts w:ascii="Arial" w:hAnsi="Arial" w:cs="Arial"/>
          <w:sz w:val="22"/>
        </w:rPr>
        <w:t xml:space="preserve"> Przedmiotem niniejszej ogólnej specyfikacji technicznej (</w:t>
      </w:r>
      <w:proofErr w:type="spellStart"/>
      <w:r w:rsidRPr="00F027B2">
        <w:rPr>
          <w:rFonts w:ascii="Arial" w:hAnsi="Arial" w:cs="Arial"/>
          <w:sz w:val="22"/>
        </w:rPr>
        <w:t>STWiORB</w:t>
      </w:r>
      <w:proofErr w:type="spellEnd"/>
      <w:r w:rsidRPr="00F027B2">
        <w:rPr>
          <w:rFonts w:ascii="Arial" w:hAnsi="Arial" w:cs="Arial"/>
          <w:sz w:val="22"/>
        </w:rPr>
        <w:t xml:space="preserve">) są wymagania dotyczące wykonania i odbioru robót związanych z realizacją połączeń technologicznych w nawierzchni asfaltowej w ramach zadania </w:t>
      </w:r>
      <w:r w:rsidR="00876F19">
        <w:rPr>
          <w:rFonts w:ascii="Arial" w:hAnsi="Arial" w:cs="Arial"/>
          <w:sz w:val="22"/>
        </w:rPr>
        <w:t xml:space="preserve">pn. </w:t>
      </w:r>
      <w:r w:rsidR="00876F19" w:rsidRPr="00F027B2">
        <w:rPr>
          <w:rFonts w:ascii="Arial" w:hAnsi="Arial" w:cs="Arial"/>
          <w:sz w:val="22"/>
        </w:rPr>
        <w:t>Przebudowa drogi Nr 112275R „Żarnowa Wielkie Pole Rzeki” w miejscowości Żarnowa w km 0+000 – 0+995 wraz z przebudową przepustów w km 0+759, 0+843, 0+874, 0+933 oraz 0+965. Przebudowa drogi „Bobrówka” w miejscowości Glinik Charzewski na działce nr ewid. 703 w km 0+000 – 0+344 wraz z przebudową przepustów w km 0+040 i 0+344. Przebudowa drogi Nr 112356R „Żarnowa Rzeki” w miejscowości Żarnowa w km 0+070 – 0+795</w:t>
      </w:r>
      <w:r w:rsidR="00876F19">
        <w:rPr>
          <w:rFonts w:ascii="Arial" w:hAnsi="Arial" w:cs="Arial"/>
          <w:sz w:val="22"/>
        </w:rPr>
        <w:t>.</w:t>
      </w:r>
      <w:r w:rsidRPr="00F027B2">
        <w:rPr>
          <w:rFonts w:ascii="Arial" w:hAnsi="Arial" w:cs="Arial"/>
          <w:sz w:val="22"/>
        </w:rPr>
        <w:t xml:space="preserve"> </w:t>
      </w:r>
    </w:p>
    <w:p w14:paraId="028C5BED" w14:textId="77777777" w:rsidR="00A14462" w:rsidRPr="00F027B2" w:rsidRDefault="008F7567" w:rsidP="00F027B2">
      <w:pPr>
        <w:spacing w:after="12" w:line="248" w:lineRule="auto"/>
        <w:ind w:left="250"/>
        <w:jc w:val="left"/>
        <w:rPr>
          <w:rFonts w:ascii="Arial" w:hAnsi="Arial" w:cs="Arial"/>
          <w:sz w:val="22"/>
        </w:rPr>
      </w:pPr>
      <w:r w:rsidRPr="00F027B2">
        <w:rPr>
          <w:rFonts w:ascii="Arial" w:hAnsi="Arial" w:cs="Arial"/>
          <w:sz w:val="22"/>
        </w:rPr>
        <w:t xml:space="preserve">1.2  Zakres stosowania </w:t>
      </w:r>
      <w:proofErr w:type="spellStart"/>
      <w:r w:rsidRPr="00F027B2">
        <w:rPr>
          <w:rFonts w:ascii="Arial" w:hAnsi="Arial" w:cs="Arial"/>
          <w:sz w:val="22"/>
        </w:rPr>
        <w:t>STWiORB</w:t>
      </w:r>
      <w:proofErr w:type="spellEnd"/>
      <w:r w:rsidRPr="00F027B2">
        <w:rPr>
          <w:rFonts w:ascii="Arial" w:hAnsi="Arial" w:cs="Arial"/>
          <w:sz w:val="22"/>
        </w:rPr>
        <w:t xml:space="preserve"> </w:t>
      </w:r>
    </w:p>
    <w:p w14:paraId="5DAF557C" w14:textId="77777777" w:rsidR="00A14462" w:rsidRPr="00F027B2" w:rsidRDefault="008F7567" w:rsidP="00F027B2">
      <w:pPr>
        <w:tabs>
          <w:tab w:val="center" w:pos="948"/>
          <w:tab w:val="center" w:pos="5768"/>
        </w:tabs>
        <w:spacing w:after="13" w:line="267"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Ogólna specyfikacja techniczna (</w:t>
      </w:r>
      <w:proofErr w:type="spellStart"/>
      <w:r w:rsidRPr="00F027B2">
        <w:rPr>
          <w:rFonts w:ascii="Arial" w:hAnsi="Arial" w:cs="Arial"/>
          <w:sz w:val="22"/>
        </w:rPr>
        <w:t>STWiORB</w:t>
      </w:r>
      <w:proofErr w:type="spellEnd"/>
      <w:r w:rsidRPr="00F027B2">
        <w:rPr>
          <w:rFonts w:ascii="Arial" w:hAnsi="Arial" w:cs="Arial"/>
          <w:sz w:val="22"/>
        </w:rPr>
        <w:t xml:space="preserve">) jest materiałem pomocniczym do  </w:t>
      </w:r>
    </w:p>
    <w:p w14:paraId="2A6F4D58" w14:textId="77777777" w:rsidR="00A14462" w:rsidRPr="00F027B2" w:rsidRDefault="008F7567" w:rsidP="00F027B2">
      <w:pPr>
        <w:spacing w:after="42"/>
        <w:ind w:left="254" w:right="131"/>
        <w:jc w:val="left"/>
        <w:rPr>
          <w:rFonts w:ascii="Arial" w:hAnsi="Arial" w:cs="Arial"/>
          <w:sz w:val="22"/>
        </w:rPr>
      </w:pPr>
      <w:r w:rsidRPr="00F027B2">
        <w:rPr>
          <w:rFonts w:ascii="Arial" w:hAnsi="Arial" w:cs="Arial"/>
          <w:sz w:val="22"/>
        </w:rPr>
        <w:t xml:space="preserve">opracowania specyfikacji technicznej wykonania i odbioru robót budowlanych (ST) stosowanej jako dokument przetargowy i kontraktowy przy zlecaniu i realizacji robót na drogach i ulicach. </w:t>
      </w:r>
    </w:p>
    <w:p w14:paraId="0AF6E48A" w14:textId="77777777" w:rsidR="00A14462" w:rsidRPr="00F027B2" w:rsidRDefault="008F7567" w:rsidP="00F027B2">
      <w:pPr>
        <w:spacing w:after="12" w:line="248" w:lineRule="auto"/>
        <w:ind w:left="250"/>
        <w:jc w:val="left"/>
        <w:rPr>
          <w:rFonts w:ascii="Arial" w:hAnsi="Arial" w:cs="Arial"/>
          <w:sz w:val="22"/>
        </w:rPr>
      </w:pPr>
      <w:r w:rsidRPr="00F027B2">
        <w:rPr>
          <w:rFonts w:ascii="Arial" w:hAnsi="Arial" w:cs="Arial"/>
          <w:sz w:val="22"/>
        </w:rPr>
        <w:t xml:space="preserve">1.3  Zakres robót objętych </w:t>
      </w:r>
      <w:proofErr w:type="spellStart"/>
      <w:r w:rsidRPr="00F027B2">
        <w:rPr>
          <w:rFonts w:ascii="Arial" w:hAnsi="Arial" w:cs="Arial"/>
          <w:sz w:val="22"/>
        </w:rPr>
        <w:t>STWiORB</w:t>
      </w:r>
      <w:proofErr w:type="spellEnd"/>
      <w:r w:rsidRPr="00F027B2">
        <w:rPr>
          <w:rFonts w:ascii="Arial" w:hAnsi="Arial" w:cs="Arial"/>
          <w:sz w:val="22"/>
        </w:rPr>
        <w:t xml:space="preserve"> </w:t>
      </w:r>
    </w:p>
    <w:p w14:paraId="3CAA451F" w14:textId="77777777" w:rsidR="00A14462" w:rsidRPr="00F027B2" w:rsidRDefault="008F7567" w:rsidP="00F027B2">
      <w:pPr>
        <w:spacing w:after="34"/>
        <w:ind w:left="244" w:right="131" w:firstLine="708"/>
        <w:jc w:val="left"/>
        <w:rPr>
          <w:rFonts w:ascii="Arial" w:hAnsi="Arial" w:cs="Arial"/>
          <w:sz w:val="22"/>
        </w:rPr>
      </w:pPr>
      <w:r w:rsidRPr="00F027B2">
        <w:rPr>
          <w:rFonts w:ascii="Arial" w:hAnsi="Arial" w:cs="Arial"/>
          <w:sz w:val="22"/>
        </w:rPr>
        <w:t xml:space="preserve"> Ustalenia zawarte w niniejszej specyfikacji dotyczą zasad prowadzenia robót związanych z wykonaniem i odbiorem połączeń technologicznych w nawierzchni asfaltowej. </w:t>
      </w:r>
    </w:p>
    <w:p w14:paraId="6B2A7892" w14:textId="77777777" w:rsidR="00A14462" w:rsidRPr="00F027B2" w:rsidRDefault="008F7567" w:rsidP="00F027B2">
      <w:pPr>
        <w:spacing w:after="4" w:line="285" w:lineRule="auto"/>
        <w:ind w:left="225" w:right="131" w:firstLine="708"/>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Połączenia technologiczne są właściwie wykonanymi powierzchniami styku układanych mieszanek mineralno-asfaltowych, których celem jest zabezpieczenie nawierzchni przed przenikaniem wody w głąb konstrukcji nawierzchni. </w:t>
      </w:r>
    </w:p>
    <w:p w14:paraId="57606FB9" w14:textId="77777777" w:rsidR="00A14462" w:rsidRPr="00F027B2" w:rsidRDefault="008F7567" w:rsidP="00F027B2">
      <w:pPr>
        <w:ind w:right="1420"/>
        <w:jc w:val="left"/>
        <w:rPr>
          <w:rFonts w:ascii="Arial" w:hAnsi="Arial" w:cs="Arial"/>
          <w:sz w:val="22"/>
        </w:rPr>
      </w:pPr>
      <w:r w:rsidRPr="00F027B2">
        <w:rPr>
          <w:rFonts w:ascii="Arial" w:hAnsi="Arial" w:cs="Arial"/>
          <w:sz w:val="22"/>
        </w:rPr>
        <w:t xml:space="preserve"> Rozróżnia się następujące rodzaje połączeń technologicznych (wg [3]): a) złącza podłużne, </w:t>
      </w:r>
    </w:p>
    <w:p w14:paraId="29AB019F" w14:textId="77777777" w:rsidR="00A14462" w:rsidRPr="00F027B2" w:rsidRDefault="008F7567" w:rsidP="00F027B2">
      <w:pPr>
        <w:numPr>
          <w:ilvl w:val="0"/>
          <w:numId w:val="178"/>
        </w:numPr>
        <w:ind w:right="131" w:hanging="260"/>
        <w:jc w:val="left"/>
        <w:rPr>
          <w:rFonts w:ascii="Arial" w:hAnsi="Arial" w:cs="Arial"/>
          <w:sz w:val="22"/>
        </w:rPr>
      </w:pPr>
      <w:r w:rsidRPr="00F027B2">
        <w:rPr>
          <w:rFonts w:ascii="Arial" w:hAnsi="Arial" w:cs="Arial"/>
          <w:sz w:val="22"/>
        </w:rPr>
        <w:t xml:space="preserve">złącza poprzeczne, </w:t>
      </w:r>
    </w:p>
    <w:p w14:paraId="2069FC71" w14:textId="77777777" w:rsidR="00A14462" w:rsidRPr="00F027B2" w:rsidRDefault="008F7567" w:rsidP="00F027B2">
      <w:pPr>
        <w:numPr>
          <w:ilvl w:val="0"/>
          <w:numId w:val="178"/>
        </w:numPr>
        <w:ind w:right="131" w:hanging="260"/>
        <w:jc w:val="left"/>
        <w:rPr>
          <w:rFonts w:ascii="Arial" w:hAnsi="Arial" w:cs="Arial"/>
          <w:sz w:val="22"/>
        </w:rPr>
      </w:pPr>
      <w:r w:rsidRPr="00F027B2">
        <w:rPr>
          <w:rFonts w:ascii="Arial" w:hAnsi="Arial" w:cs="Arial"/>
          <w:sz w:val="22"/>
        </w:rPr>
        <w:t xml:space="preserve">spoiny. </w:t>
      </w:r>
    </w:p>
    <w:p w14:paraId="1D064010" w14:textId="77777777" w:rsidR="00A14462" w:rsidRPr="00F027B2" w:rsidRDefault="008F7567" w:rsidP="00F027B2">
      <w:pPr>
        <w:ind w:left="244" w:right="281" w:firstLine="708"/>
        <w:jc w:val="left"/>
        <w:rPr>
          <w:rFonts w:ascii="Arial" w:hAnsi="Arial" w:cs="Arial"/>
          <w:sz w:val="22"/>
        </w:rPr>
      </w:pPr>
      <w:r w:rsidRPr="00F027B2">
        <w:rPr>
          <w:rFonts w:ascii="Arial" w:hAnsi="Arial" w:cs="Arial"/>
          <w:sz w:val="22"/>
        </w:rPr>
        <w:t xml:space="preserve"> Złącza podłużne i poprzeczne są połączeniami tego samego materiału wykonywanego w tym samym lub różnym czasie obok siebie (złącza podłużne) lub w przypadku dłuższych przerw w pracy – jedna za drugą (złącza poprzeczne).  Spoiny są połączeniami: </w:t>
      </w:r>
    </w:p>
    <w:p w14:paraId="13D46475" w14:textId="77777777" w:rsidR="00A14462" w:rsidRPr="00F027B2" w:rsidRDefault="008F7567" w:rsidP="00F027B2">
      <w:pPr>
        <w:numPr>
          <w:ilvl w:val="0"/>
          <w:numId w:val="179"/>
        </w:numPr>
        <w:ind w:right="283" w:hanging="360"/>
        <w:jc w:val="left"/>
        <w:rPr>
          <w:rFonts w:ascii="Arial" w:hAnsi="Arial" w:cs="Arial"/>
          <w:sz w:val="22"/>
        </w:rPr>
      </w:pPr>
      <w:r w:rsidRPr="00F027B2">
        <w:rPr>
          <w:rFonts w:ascii="Arial" w:hAnsi="Arial" w:cs="Arial"/>
          <w:sz w:val="22"/>
        </w:rPr>
        <w:t xml:space="preserve">różnych materiałów nawierzchniowych, np. asfaltu lanego i betonu asfaltowego, </w:t>
      </w:r>
    </w:p>
    <w:p w14:paraId="561E8A49" w14:textId="77777777" w:rsidR="00A14462" w:rsidRPr="00F027B2" w:rsidRDefault="008F7567" w:rsidP="00F027B2">
      <w:pPr>
        <w:numPr>
          <w:ilvl w:val="0"/>
          <w:numId w:val="179"/>
        </w:numPr>
        <w:spacing w:after="41"/>
        <w:ind w:right="283" w:hanging="360"/>
        <w:jc w:val="left"/>
        <w:rPr>
          <w:rFonts w:ascii="Arial" w:hAnsi="Arial" w:cs="Arial"/>
          <w:sz w:val="22"/>
        </w:rPr>
      </w:pPr>
      <w:r w:rsidRPr="00F027B2">
        <w:rPr>
          <w:rFonts w:ascii="Arial" w:hAnsi="Arial" w:cs="Arial"/>
          <w:sz w:val="22"/>
        </w:rPr>
        <w:t xml:space="preserve">nawierzchniowej warstwy asfaltowej z urządzeniami obcymi w nawierzchni, np. ze studzienkami rewizyjnymi odwodnieniowymi i instalacyjnymi, wpustami ulicznymi, włazami, kołpakami hydrantów i zasuw wodociągowych lub ograniczających nawierzchnię, np. krawężnikami, urządzeniami dylatacyjnymi, elementami odwodnieniowymi jak betonowe ścieki, szynami torowymi itp. </w:t>
      </w:r>
    </w:p>
    <w:p w14:paraId="6CABEBAF" w14:textId="77777777" w:rsidR="00A14462" w:rsidRPr="00F027B2" w:rsidRDefault="008F7567" w:rsidP="00F027B2">
      <w:pPr>
        <w:spacing w:after="12" w:line="248" w:lineRule="auto"/>
        <w:ind w:left="250"/>
        <w:jc w:val="left"/>
        <w:rPr>
          <w:rFonts w:ascii="Arial" w:hAnsi="Arial" w:cs="Arial"/>
          <w:sz w:val="22"/>
        </w:rPr>
      </w:pPr>
      <w:r w:rsidRPr="00F027B2">
        <w:rPr>
          <w:rFonts w:ascii="Arial" w:hAnsi="Arial" w:cs="Arial"/>
          <w:sz w:val="22"/>
        </w:rPr>
        <w:t xml:space="preserve">1.4  Określenia podstawowe </w:t>
      </w:r>
    </w:p>
    <w:p w14:paraId="1A7D7843" w14:textId="77777777" w:rsidR="00A14462" w:rsidRPr="00F027B2" w:rsidRDefault="008F7567" w:rsidP="00F027B2">
      <w:pPr>
        <w:numPr>
          <w:ilvl w:val="2"/>
          <w:numId w:val="180"/>
        </w:numPr>
        <w:spacing w:after="122"/>
        <w:ind w:right="131" w:firstLine="708"/>
        <w:jc w:val="left"/>
        <w:rPr>
          <w:rFonts w:ascii="Arial" w:hAnsi="Arial" w:cs="Arial"/>
          <w:sz w:val="22"/>
        </w:rPr>
      </w:pPr>
      <w:r w:rsidRPr="00F027B2">
        <w:rPr>
          <w:rFonts w:ascii="Arial" w:hAnsi="Arial" w:cs="Arial"/>
          <w:sz w:val="22"/>
        </w:rPr>
        <w:t>Mieszanka mineralno-asfaltowa (</w:t>
      </w:r>
      <w:proofErr w:type="spellStart"/>
      <w:r w:rsidRPr="00F027B2">
        <w:rPr>
          <w:rFonts w:ascii="Arial" w:hAnsi="Arial" w:cs="Arial"/>
          <w:sz w:val="22"/>
        </w:rPr>
        <w:t>mma</w:t>
      </w:r>
      <w:proofErr w:type="spellEnd"/>
      <w:r w:rsidRPr="00F027B2">
        <w:rPr>
          <w:rFonts w:ascii="Arial" w:hAnsi="Arial" w:cs="Arial"/>
          <w:sz w:val="22"/>
        </w:rPr>
        <w:t xml:space="preserve">) – mieszanka kruszywa oraz asfaltu w zaprojektowanych proporcjach. </w:t>
      </w:r>
    </w:p>
    <w:p w14:paraId="5A7B542A" w14:textId="77777777" w:rsidR="00A14462" w:rsidRPr="00F027B2" w:rsidRDefault="008F7567" w:rsidP="00F027B2">
      <w:pPr>
        <w:numPr>
          <w:ilvl w:val="2"/>
          <w:numId w:val="180"/>
        </w:numPr>
        <w:spacing w:after="122"/>
        <w:ind w:right="131" w:firstLine="708"/>
        <w:jc w:val="left"/>
        <w:rPr>
          <w:rFonts w:ascii="Arial" w:hAnsi="Arial" w:cs="Arial"/>
          <w:sz w:val="22"/>
        </w:rPr>
      </w:pPr>
      <w:r w:rsidRPr="00F027B2">
        <w:rPr>
          <w:rFonts w:ascii="Arial" w:hAnsi="Arial" w:cs="Arial"/>
          <w:sz w:val="22"/>
        </w:rPr>
        <w:t xml:space="preserve">Połączenie technologiczne – powierzchnia styku, w postaci złącza podłużnego lub poprzecznego względnie spoiny w warstwie asfaltowej nawierzchni, wykonane w celu zabezpieczenia nawierzchni przed przenikaniem wody w głąb konstrukcji. </w:t>
      </w:r>
    </w:p>
    <w:p w14:paraId="4858C771" w14:textId="77777777" w:rsidR="00A14462" w:rsidRPr="00F027B2" w:rsidRDefault="008F7567" w:rsidP="00F027B2">
      <w:pPr>
        <w:numPr>
          <w:ilvl w:val="2"/>
          <w:numId w:val="180"/>
        </w:numPr>
        <w:spacing w:after="122"/>
        <w:ind w:right="131" w:firstLine="708"/>
        <w:jc w:val="left"/>
        <w:rPr>
          <w:rFonts w:ascii="Arial" w:hAnsi="Arial" w:cs="Arial"/>
          <w:sz w:val="22"/>
        </w:rPr>
      </w:pPr>
      <w:r w:rsidRPr="00F027B2">
        <w:rPr>
          <w:rFonts w:ascii="Arial" w:hAnsi="Arial" w:cs="Arial"/>
          <w:sz w:val="22"/>
        </w:rPr>
        <w:t xml:space="preserve">Złącze podłużne – połączenie technologiczne tego samego materiału nawierzchniowego (np. betonu asfaltowego), pasmowo wbudowywanego obok siebie w różnym czasie. </w:t>
      </w:r>
    </w:p>
    <w:p w14:paraId="10E82161" w14:textId="77777777" w:rsidR="00A14462" w:rsidRPr="00F027B2" w:rsidRDefault="008F7567" w:rsidP="00F027B2">
      <w:pPr>
        <w:numPr>
          <w:ilvl w:val="2"/>
          <w:numId w:val="180"/>
        </w:numPr>
        <w:spacing w:after="122"/>
        <w:ind w:right="131" w:firstLine="708"/>
        <w:jc w:val="left"/>
        <w:rPr>
          <w:rFonts w:ascii="Arial" w:hAnsi="Arial" w:cs="Arial"/>
          <w:sz w:val="22"/>
        </w:rPr>
      </w:pPr>
      <w:r w:rsidRPr="00F027B2">
        <w:rPr>
          <w:rFonts w:ascii="Arial" w:hAnsi="Arial" w:cs="Arial"/>
          <w:sz w:val="22"/>
        </w:rPr>
        <w:t xml:space="preserve">Złącze poprzeczne - połączenie technologiczne tego samego materiału, wykonywane w przypadku przerw w pracy, jedno za drugim. </w:t>
      </w:r>
    </w:p>
    <w:p w14:paraId="34554C39" w14:textId="77777777" w:rsidR="00A14462" w:rsidRPr="00F027B2" w:rsidRDefault="008F7567" w:rsidP="00F027B2">
      <w:pPr>
        <w:numPr>
          <w:ilvl w:val="2"/>
          <w:numId w:val="180"/>
        </w:numPr>
        <w:ind w:right="131" w:firstLine="708"/>
        <w:jc w:val="left"/>
        <w:rPr>
          <w:rFonts w:ascii="Arial" w:hAnsi="Arial" w:cs="Arial"/>
          <w:sz w:val="22"/>
        </w:rPr>
      </w:pPr>
      <w:r w:rsidRPr="00F027B2">
        <w:rPr>
          <w:rFonts w:ascii="Arial" w:hAnsi="Arial" w:cs="Arial"/>
          <w:sz w:val="22"/>
        </w:rPr>
        <w:t xml:space="preserve">Spoina – połączenie z różnych materiałów nawierzchniowych lub połączenie nawierzchniowej warstwy asfaltowej z urządzeniami obcymi w nawierzchni (np. studzienkami) lub ją ograniczającymi (np. krawężnikami). </w:t>
      </w:r>
    </w:p>
    <w:p w14:paraId="4759F335" w14:textId="77777777" w:rsidR="00A14462" w:rsidRPr="00F027B2" w:rsidRDefault="008F7567" w:rsidP="00F027B2">
      <w:pPr>
        <w:numPr>
          <w:ilvl w:val="2"/>
          <w:numId w:val="180"/>
        </w:numPr>
        <w:spacing w:after="122"/>
        <w:ind w:right="131" w:firstLine="708"/>
        <w:jc w:val="left"/>
        <w:rPr>
          <w:rFonts w:ascii="Arial" w:hAnsi="Arial" w:cs="Arial"/>
          <w:sz w:val="22"/>
        </w:rPr>
      </w:pPr>
      <w:r w:rsidRPr="00F027B2">
        <w:rPr>
          <w:rFonts w:ascii="Arial" w:hAnsi="Arial" w:cs="Arial"/>
          <w:sz w:val="22"/>
        </w:rPr>
        <w:lastRenderedPageBreak/>
        <w:t xml:space="preserve">Urządzenia obce w jezdni – elementy </w:t>
      </w:r>
      <w:proofErr w:type="spellStart"/>
      <w:r w:rsidRPr="00F027B2">
        <w:rPr>
          <w:rFonts w:ascii="Arial" w:hAnsi="Arial" w:cs="Arial"/>
          <w:sz w:val="22"/>
        </w:rPr>
        <w:t>nienawierzchniowe</w:t>
      </w:r>
      <w:proofErr w:type="spellEnd"/>
      <w:r w:rsidRPr="00F027B2">
        <w:rPr>
          <w:rFonts w:ascii="Arial" w:hAnsi="Arial" w:cs="Arial"/>
          <w:sz w:val="22"/>
        </w:rPr>
        <w:t xml:space="preserve"> jak włazy, wpusty, studzienki odwodnieniowe i instalacyjne. </w:t>
      </w:r>
    </w:p>
    <w:p w14:paraId="60D4238D" w14:textId="77777777" w:rsidR="00A14462" w:rsidRPr="00F027B2" w:rsidRDefault="008F7567" w:rsidP="00F027B2">
      <w:pPr>
        <w:numPr>
          <w:ilvl w:val="2"/>
          <w:numId w:val="180"/>
        </w:numPr>
        <w:spacing w:after="122"/>
        <w:ind w:right="131" w:firstLine="708"/>
        <w:jc w:val="left"/>
        <w:rPr>
          <w:rFonts w:ascii="Arial" w:hAnsi="Arial" w:cs="Arial"/>
          <w:sz w:val="22"/>
        </w:rPr>
      </w:pPr>
      <w:r w:rsidRPr="00F027B2">
        <w:rPr>
          <w:rFonts w:ascii="Arial" w:hAnsi="Arial" w:cs="Arial"/>
          <w:sz w:val="22"/>
        </w:rPr>
        <w:t xml:space="preserve">Warstwa mieszanki mineralno-asfaltowej – warstwa nawierzchni wykonana z mieszanki mineralno-asfaltowej, spełniająca wymagania obowiązujących przepisów. </w:t>
      </w:r>
    </w:p>
    <w:p w14:paraId="4564B642" w14:textId="77777777" w:rsidR="00A14462" w:rsidRPr="00F027B2" w:rsidRDefault="008F7567" w:rsidP="00F027B2">
      <w:pPr>
        <w:numPr>
          <w:ilvl w:val="2"/>
          <w:numId w:val="180"/>
        </w:numPr>
        <w:spacing w:after="127"/>
        <w:ind w:right="131" w:firstLine="708"/>
        <w:jc w:val="left"/>
        <w:rPr>
          <w:rFonts w:ascii="Arial" w:hAnsi="Arial" w:cs="Arial"/>
          <w:sz w:val="22"/>
        </w:rPr>
      </w:pPr>
      <w:r w:rsidRPr="00F027B2">
        <w:rPr>
          <w:rFonts w:ascii="Arial" w:hAnsi="Arial" w:cs="Arial"/>
          <w:sz w:val="22"/>
        </w:rPr>
        <w:t xml:space="preserve">Emulsja asfaltowa – emulsja, w której fazą zdyspergowaną jest asfalt drogowy. </w:t>
      </w:r>
    </w:p>
    <w:p w14:paraId="43B0DA3E" w14:textId="77777777" w:rsidR="00A14462" w:rsidRPr="00F027B2" w:rsidRDefault="008F7567" w:rsidP="00F027B2">
      <w:pPr>
        <w:numPr>
          <w:ilvl w:val="2"/>
          <w:numId w:val="180"/>
        </w:numPr>
        <w:spacing w:after="123"/>
        <w:ind w:right="131" w:firstLine="708"/>
        <w:jc w:val="left"/>
        <w:rPr>
          <w:rFonts w:ascii="Arial" w:hAnsi="Arial" w:cs="Arial"/>
          <w:sz w:val="22"/>
        </w:rPr>
      </w:pPr>
      <w:r w:rsidRPr="00F027B2">
        <w:rPr>
          <w:rFonts w:ascii="Arial" w:hAnsi="Arial" w:cs="Arial"/>
          <w:sz w:val="22"/>
        </w:rPr>
        <w:t xml:space="preserve">Taśma </w:t>
      </w:r>
      <w:proofErr w:type="spellStart"/>
      <w:r w:rsidRPr="00F027B2">
        <w:rPr>
          <w:rFonts w:ascii="Arial" w:hAnsi="Arial" w:cs="Arial"/>
          <w:sz w:val="22"/>
        </w:rPr>
        <w:t>polimeroasfaltowa</w:t>
      </w:r>
      <w:proofErr w:type="spellEnd"/>
      <w:r w:rsidRPr="00F027B2">
        <w:rPr>
          <w:rFonts w:ascii="Arial" w:hAnsi="Arial" w:cs="Arial"/>
          <w:sz w:val="22"/>
        </w:rPr>
        <w:t xml:space="preserve"> – zwykle prostokątna samoprzylepna taśma, wytworzona w warunkach przemysłowych z asfaltu drogowego modyfikowanego elastomerami, zabezpieczona przed sklejaniem się przekładką z papieru silikonowego.   </w:t>
      </w:r>
    </w:p>
    <w:p w14:paraId="72B15550" w14:textId="77777777" w:rsidR="00A14462" w:rsidRPr="00F027B2" w:rsidRDefault="008F7567" w:rsidP="00F027B2">
      <w:pPr>
        <w:numPr>
          <w:ilvl w:val="2"/>
          <w:numId w:val="180"/>
        </w:numPr>
        <w:spacing w:after="122"/>
        <w:ind w:right="131" w:firstLine="708"/>
        <w:jc w:val="left"/>
        <w:rPr>
          <w:rFonts w:ascii="Arial" w:hAnsi="Arial" w:cs="Arial"/>
          <w:sz w:val="22"/>
        </w:rPr>
      </w:pPr>
      <w:r w:rsidRPr="00F027B2">
        <w:rPr>
          <w:rFonts w:ascii="Arial" w:hAnsi="Arial" w:cs="Arial"/>
          <w:sz w:val="22"/>
        </w:rPr>
        <w:t xml:space="preserve">Masa (pasta) </w:t>
      </w:r>
      <w:proofErr w:type="spellStart"/>
      <w:r w:rsidRPr="00F027B2">
        <w:rPr>
          <w:rFonts w:ascii="Arial" w:hAnsi="Arial" w:cs="Arial"/>
          <w:sz w:val="22"/>
        </w:rPr>
        <w:t>polimeroasfaltowa</w:t>
      </w:r>
      <w:proofErr w:type="spellEnd"/>
      <w:r w:rsidRPr="00F027B2">
        <w:rPr>
          <w:rFonts w:ascii="Arial" w:hAnsi="Arial" w:cs="Arial"/>
          <w:sz w:val="22"/>
        </w:rPr>
        <w:t xml:space="preserve"> – gotowa, stosowana na zimno, mieszanina asfaltu modyfikowanego polimerami, wypełniacza i innych dodatków, wytworzona w warunkach przemysłowych, o właściwościach umożliwiających rozłożenie warstwą o wymaganych wymiarach, na krawędziach styków warstw nawierzchni, połączeń, urządzeń w jezdni. </w:t>
      </w:r>
    </w:p>
    <w:p w14:paraId="1822C145" w14:textId="77777777" w:rsidR="00A14462" w:rsidRPr="00F027B2" w:rsidRDefault="008F7567" w:rsidP="00F027B2">
      <w:pPr>
        <w:numPr>
          <w:ilvl w:val="2"/>
          <w:numId w:val="180"/>
        </w:numPr>
        <w:spacing w:after="41"/>
        <w:ind w:right="131" w:firstLine="708"/>
        <w:jc w:val="left"/>
        <w:rPr>
          <w:rFonts w:ascii="Arial" w:hAnsi="Arial" w:cs="Arial"/>
          <w:sz w:val="22"/>
        </w:rPr>
      </w:pPr>
      <w:r w:rsidRPr="00F027B2">
        <w:rPr>
          <w:rFonts w:ascii="Arial" w:hAnsi="Arial" w:cs="Arial"/>
          <w:sz w:val="22"/>
        </w:rPr>
        <w:t xml:space="preserve">Pozostałe określenia podstawowe są zgodne z obowiązującymi, odpowiednimi polskimi normami i z definicjami podanymi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ogólne”[1] pkt 1.4. </w:t>
      </w:r>
    </w:p>
    <w:p w14:paraId="085D3A6E" w14:textId="77777777" w:rsidR="00A14462" w:rsidRPr="00F027B2" w:rsidRDefault="008F7567" w:rsidP="00F027B2">
      <w:pPr>
        <w:spacing w:after="12" w:line="248" w:lineRule="auto"/>
        <w:ind w:left="250"/>
        <w:jc w:val="left"/>
        <w:rPr>
          <w:rFonts w:ascii="Arial" w:hAnsi="Arial" w:cs="Arial"/>
          <w:sz w:val="22"/>
        </w:rPr>
      </w:pPr>
      <w:r w:rsidRPr="00F027B2">
        <w:rPr>
          <w:rFonts w:ascii="Arial" w:hAnsi="Arial" w:cs="Arial"/>
          <w:sz w:val="22"/>
        </w:rPr>
        <w:t xml:space="preserve">1.5  Ogólne wymagania dotyczące robót </w:t>
      </w:r>
    </w:p>
    <w:p w14:paraId="7B973093" w14:textId="77777777" w:rsidR="00A14462" w:rsidRPr="00F027B2" w:rsidRDefault="008F7567" w:rsidP="00F027B2">
      <w:pPr>
        <w:tabs>
          <w:tab w:val="center" w:pos="948"/>
          <w:tab w:val="center" w:pos="5768"/>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Ogólne wymagania dotyczące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t>
      </w:r>
    </w:p>
    <w:p w14:paraId="722F7474" w14:textId="77777777" w:rsidR="00A14462" w:rsidRPr="00F027B2" w:rsidRDefault="008F7567" w:rsidP="00F027B2">
      <w:pPr>
        <w:spacing w:after="539"/>
        <w:ind w:left="254" w:right="131"/>
        <w:jc w:val="left"/>
        <w:rPr>
          <w:rFonts w:ascii="Arial" w:hAnsi="Arial" w:cs="Arial"/>
          <w:sz w:val="22"/>
        </w:rPr>
      </w:pPr>
      <w:r w:rsidRPr="00F027B2">
        <w:rPr>
          <w:rFonts w:ascii="Arial" w:hAnsi="Arial" w:cs="Arial"/>
          <w:sz w:val="22"/>
        </w:rPr>
        <w:t xml:space="preserve">„Wymagania ogólne” [1] pkt 1.5. </w:t>
      </w:r>
    </w:p>
    <w:p w14:paraId="21938C7D" w14:textId="77777777" w:rsidR="00A14462" w:rsidRPr="00F027B2" w:rsidRDefault="008F7567" w:rsidP="00F027B2">
      <w:pPr>
        <w:pStyle w:val="Nagwek2"/>
        <w:ind w:left="1102"/>
        <w:rPr>
          <w:rFonts w:ascii="Arial" w:hAnsi="Arial" w:cs="Arial"/>
          <w:sz w:val="22"/>
        </w:rPr>
      </w:pPr>
      <w:r w:rsidRPr="00F027B2">
        <w:rPr>
          <w:rFonts w:ascii="Arial" w:hAnsi="Arial" w:cs="Arial"/>
          <w:sz w:val="22"/>
        </w:rPr>
        <w:t xml:space="preserve">2. MATERIAŁY </w:t>
      </w:r>
    </w:p>
    <w:p w14:paraId="3481651D" w14:textId="77777777" w:rsidR="00A14462" w:rsidRPr="00F027B2" w:rsidRDefault="008F7567" w:rsidP="00F027B2">
      <w:pPr>
        <w:spacing w:after="12" w:line="248" w:lineRule="auto"/>
        <w:ind w:left="250"/>
        <w:jc w:val="left"/>
        <w:rPr>
          <w:rFonts w:ascii="Arial" w:hAnsi="Arial" w:cs="Arial"/>
          <w:sz w:val="22"/>
        </w:rPr>
      </w:pPr>
      <w:r w:rsidRPr="00F027B2">
        <w:rPr>
          <w:rFonts w:ascii="Arial" w:hAnsi="Arial" w:cs="Arial"/>
          <w:sz w:val="22"/>
        </w:rPr>
        <w:t xml:space="preserve">2.1  Ogólne wymagania dotyczące materiałów </w:t>
      </w:r>
    </w:p>
    <w:p w14:paraId="6310CADF" w14:textId="77777777" w:rsidR="00A14462" w:rsidRPr="00F027B2" w:rsidRDefault="008F7567" w:rsidP="00F027B2">
      <w:pPr>
        <w:spacing w:after="42"/>
        <w:ind w:left="244" w:right="131" w:firstLine="708"/>
        <w:jc w:val="left"/>
        <w:rPr>
          <w:rFonts w:ascii="Arial" w:hAnsi="Arial" w:cs="Arial"/>
          <w:sz w:val="22"/>
        </w:rPr>
      </w:pPr>
      <w:r w:rsidRPr="00F027B2">
        <w:rPr>
          <w:rFonts w:ascii="Arial" w:hAnsi="Arial" w:cs="Arial"/>
          <w:sz w:val="22"/>
        </w:rPr>
        <w:t xml:space="preserve"> Ogólne wymagania dotyczące materiałów, ich pozyskiwania i składowania,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[1] pkt 2. </w:t>
      </w:r>
    </w:p>
    <w:p w14:paraId="1643B5D7" w14:textId="77777777" w:rsidR="00A14462" w:rsidRPr="00F027B2" w:rsidRDefault="008F7567" w:rsidP="00F027B2">
      <w:pPr>
        <w:spacing w:after="12" w:line="248" w:lineRule="auto"/>
        <w:ind w:left="250"/>
        <w:jc w:val="left"/>
        <w:rPr>
          <w:rFonts w:ascii="Arial" w:hAnsi="Arial" w:cs="Arial"/>
          <w:sz w:val="22"/>
        </w:rPr>
      </w:pPr>
      <w:r w:rsidRPr="00F027B2">
        <w:rPr>
          <w:rFonts w:ascii="Arial" w:hAnsi="Arial" w:cs="Arial"/>
          <w:sz w:val="22"/>
        </w:rPr>
        <w:t xml:space="preserve">2.2 Materiały do wykonania robót </w:t>
      </w:r>
    </w:p>
    <w:p w14:paraId="3EA3B101" w14:textId="77777777" w:rsidR="00A14462" w:rsidRPr="00F027B2" w:rsidRDefault="008F7567" w:rsidP="00F027B2">
      <w:pPr>
        <w:spacing w:after="124"/>
        <w:ind w:right="131"/>
        <w:jc w:val="left"/>
        <w:rPr>
          <w:rFonts w:ascii="Arial" w:hAnsi="Arial" w:cs="Arial"/>
          <w:sz w:val="22"/>
        </w:rPr>
      </w:pPr>
      <w:r w:rsidRPr="00F027B2">
        <w:rPr>
          <w:rFonts w:ascii="Arial" w:hAnsi="Arial" w:cs="Arial"/>
          <w:sz w:val="22"/>
        </w:rPr>
        <w:t xml:space="preserve">2.2.1. Zgodność materiałów z dokumentacją projektową  </w:t>
      </w:r>
    </w:p>
    <w:p w14:paraId="28CA3A2C" w14:textId="77777777" w:rsidR="00A14462" w:rsidRPr="00F027B2" w:rsidRDefault="008F7567" w:rsidP="00F027B2">
      <w:pPr>
        <w:spacing w:after="122"/>
        <w:ind w:left="244" w:right="131" w:firstLine="708"/>
        <w:jc w:val="left"/>
        <w:rPr>
          <w:rFonts w:ascii="Arial" w:hAnsi="Arial" w:cs="Arial"/>
          <w:sz w:val="22"/>
        </w:rPr>
      </w:pPr>
      <w:r w:rsidRPr="00F027B2">
        <w:rPr>
          <w:rFonts w:ascii="Arial" w:hAnsi="Arial" w:cs="Arial"/>
          <w:sz w:val="22"/>
        </w:rPr>
        <w:t xml:space="preserve"> Materiały do wykonania robót powinny być zgodne z ustaleniami dokumentacji projektowej lub ST. </w:t>
      </w:r>
    </w:p>
    <w:p w14:paraId="71267669" w14:textId="77777777" w:rsidR="00A14462" w:rsidRPr="00F027B2" w:rsidRDefault="008F7567" w:rsidP="00F027B2">
      <w:pPr>
        <w:spacing w:after="154"/>
        <w:ind w:right="131"/>
        <w:jc w:val="left"/>
        <w:rPr>
          <w:rFonts w:ascii="Arial" w:hAnsi="Arial" w:cs="Arial"/>
          <w:sz w:val="22"/>
        </w:rPr>
      </w:pPr>
      <w:r w:rsidRPr="00F027B2">
        <w:rPr>
          <w:rFonts w:ascii="Arial" w:hAnsi="Arial" w:cs="Arial"/>
          <w:sz w:val="22"/>
        </w:rPr>
        <w:t xml:space="preserve">2.2.2. Materiały do uszczelnienia połączeń technologicznych </w:t>
      </w:r>
    </w:p>
    <w:p w14:paraId="6B997E79" w14:textId="77777777" w:rsidR="00A14462" w:rsidRPr="00F027B2" w:rsidRDefault="008F7567" w:rsidP="00F027B2">
      <w:pPr>
        <w:tabs>
          <w:tab w:val="center" w:pos="948"/>
          <w:tab w:val="center" w:pos="4657"/>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Do uszczelniania połączeń technologicznych należy stosować: </w:t>
      </w:r>
    </w:p>
    <w:p w14:paraId="7A95CA2F" w14:textId="77777777" w:rsidR="00A14462" w:rsidRPr="00F027B2" w:rsidRDefault="008F7567" w:rsidP="00F027B2">
      <w:pPr>
        <w:numPr>
          <w:ilvl w:val="0"/>
          <w:numId w:val="181"/>
        </w:numPr>
        <w:ind w:right="131" w:hanging="360"/>
        <w:jc w:val="left"/>
        <w:rPr>
          <w:rFonts w:ascii="Arial" w:hAnsi="Arial" w:cs="Arial"/>
          <w:sz w:val="22"/>
        </w:rPr>
      </w:pPr>
      <w:r w:rsidRPr="00F027B2">
        <w:rPr>
          <w:rFonts w:ascii="Arial" w:hAnsi="Arial" w:cs="Arial"/>
          <w:sz w:val="22"/>
        </w:rPr>
        <w:t xml:space="preserve">asfalty zwykłe lub modyfikowane polimerami, </w:t>
      </w:r>
    </w:p>
    <w:p w14:paraId="5F7A725F" w14:textId="77777777" w:rsidR="00A14462" w:rsidRPr="00F027B2" w:rsidRDefault="008F7567" w:rsidP="00F027B2">
      <w:pPr>
        <w:numPr>
          <w:ilvl w:val="0"/>
          <w:numId w:val="181"/>
        </w:numPr>
        <w:ind w:right="131" w:hanging="360"/>
        <w:jc w:val="left"/>
        <w:rPr>
          <w:rFonts w:ascii="Arial" w:hAnsi="Arial" w:cs="Arial"/>
          <w:sz w:val="22"/>
        </w:rPr>
      </w:pPr>
      <w:r w:rsidRPr="00F027B2">
        <w:rPr>
          <w:rFonts w:ascii="Arial" w:hAnsi="Arial" w:cs="Arial"/>
          <w:sz w:val="22"/>
        </w:rPr>
        <w:t xml:space="preserve">materiały termoplastyczne </w:t>
      </w:r>
    </w:p>
    <w:p w14:paraId="778285BE" w14:textId="77777777" w:rsidR="00A14462" w:rsidRPr="00F027B2" w:rsidRDefault="008F7567" w:rsidP="00F027B2">
      <w:pPr>
        <w:numPr>
          <w:ilvl w:val="1"/>
          <w:numId w:val="181"/>
        </w:numPr>
        <w:ind w:right="131" w:hanging="360"/>
        <w:jc w:val="left"/>
        <w:rPr>
          <w:rFonts w:ascii="Arial" w:hAnsi="Arial" w:cs="Arial"/>
          <w:sz w:val="22"/>
        </w:rPr>
      </w:pPr>
      <w:r w:rsidRPr="00F027B2">
        <w:rPr>
          <w:rFonts w:ascii="Arial" w:hAnsi="Arial" w:cs="Arial"/>
          <w:sz w:val="22"/>
        </w:rPr>
        <w:t xml:space="preserve">taśmy </w:t>
      </w:r>
      <w:proofErr w:type="spellStart"/>
      <w:r w:rsidRPr="00F027B2">
        <w:rPr>
          <w:rFonts w:ascii="Arial" w:hAnsi="Arial" w:cs="Arial"/>
          <w:sz w:val="22"/>
        </w:rPr>
        <w:t>polimeroasfaltowe</w:t>
      </w:r>
      <w:proofErr w:type="spellEnd"/>
      <w:r w:rsidRPr="00F027B2">
        <w:rPr>
          <w:rFonts w:ascii="Arial" w:hAnsi="Arial" w:cs="Arial"/>
          <w:sz w:val="22"/>
        </w:rPr>
        <w:t xml:space="preserve">, </w:t>
      </w:r>
    </w:p>
    <w:p w14:paraId="6551C50E" w14:textId="77777777" w:rsidR="00A14462" w:rsidRPr="00F027B2" w:rsidRDefault="008F7567" w:rsidP="00F027B2">
      <w:pPr>
        <w:numPr>
          <w:ilvl w:val="1"/>
          <w:numId w:val="181"/>
        </w:numPr>
        <w:ind w:right="131" w:hanging="360"/>
        <w:jc w:val="left"/>
        <w:rPr>
          <w:rFonts w:ascii="Arial" w:hAnsi="Arial" w:cs="Arial"/>
          <w:sz w:val="22"/>
        </w:rPr>
      </w:pPr>
      <w:r w:rsidRPr="00F027B2">
        <w:rPr>
          <w:rFonts w:ascii="Arial" w:hAnsi="Arial" w:cs="Arial"/>
          <w:sz w:val="22"/>
        </w:rPr>
        <w:t xml:space="preserve">pasty (masy) </w:t>
      </w:r>
      <w:proofErr w:type="spellStart"/>
      <w:r w:rsidRPr="00F027B2">
        <w:rPr>
          <w:rFonts w:ascii="Arial" w:hAnsi="Arial" w:cs="Arial"/>
          <w:sz w:val="22"/>
        </w:rPr>
        <w:t>polimeroasfaltowe</w:t>
      </w:r>
      <w:proofErr w:type="spellEnd"/>
      <w:r w:rsidRPr="00F027B2">
        <w:rPr>
          <w:rFonts w:ascii="Arial" w:hAnsi="Arial" w:cs="Arial"/>
          <w:sz w:val="22"/>
        </w:rPr>
        <w:t xml:space="preserve">. </w:t>
      </w:r>
    </w:p>
    <w:p w14:paraId="0D018DD2"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Zastosowane materiały do połączeń technologicznych powinny odpowiadać wymaganiom odpowiednich norm lub aprobat technicznych. </w:t>
      </w:r>
    </w:p>
    <w:p w14:paraId="0FAA5BB4"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Zaleca się, aby taśmy i pasty były wytworzone w warunkach przemysłowych z asfaltu modyfikowanego polimerami, zgodnie z wymaganiami podanymi w punktach 1.4.9 i 1.4.10. </w:t>
      </w:r>
    </w:p>
    <w:p w14:paraId="158CB487" w14:textId="77777777" w:rsidR="00A14462" w:rsidRPr="00F027B2" w:rsidRDefault="008F7567" w:rsidP="00F027B2">
      <w:pPr>
        <w:ind w:left="244" w:right="283" w:firstLine="708"/>
        <w:jc w:val="left"/>
        <w:rPr>
          <w:rFonts w:ascii="Arial" w:hAnsi="Arial" w:cs="Arial"/>
          <w:sz w:val="22"/>
        </w:rPr>
      </w:pPr>
      <w:r w:rsidRPr="00F027B2">
        <w:rPr>
          <w:rFonts w:ascii="Arial" w:hAnsi="Arial" w:cs="Arial"/>
          <w:sz w:val="22"/>
        </w:rPr>
        <w:t xml:space="preserve">Wyroby do uszczelniania połączeń technologicznych powinny być przechowywane zgodnie z zaleceniami producentów, w pomieszczeniach zabezpieczających je przed zanieczyszczeniem i szkodliwym działaniem czynników zewnętrznych. Jakość dostarczonych materiałów powinna być zapewniona przez cały okres ich przechowywania. </w:t>
      </w:r>
    </w:p>
    <w:p w14:paraId="51F651FE" w14:textId="77777777" w:rsidR="00A14462" w:rsidRPr="00F027B2" w:rsidRDefault="008F7567" w:rsidP="00F027B2">
      <w:pPr>
        <w:pStyle w:val="Nagwek2"/>
        <w:ind w:left="1102"/>
        <w:rPr>
          <w:rFonts w:ascii="Arial" w:hAnsi="Arial" w:cs="Arial"/>
          <w:sz w:val="22"/>
        </w:rPr>
      </w:pPr>
      <w:r w:rsidRPr="00F027B2">
        <w:rPr>
          <w:rFonts w:ascii="Arial" w:hAnsi="Arial" w:cs="Arial"/>
          <w:sz w:val="22"/>
        </w:rPr>
        <w:lastRenderedPageBreak/>
        <w:t xml:space="preserve">3. SPRZĘT </w:t>
      </w:r>
    </w:p>
    <w:p w14:paraId="71B46AE4" w14:textId="77777777" w:rsidR="00A14462" w:rsidRPr="00F027B2" w:rsidRDefault="008F7567" w:rsidP="00F027B2">
      <w:pPr>
        <w:spacing w:after="12" w:line="248" w:lineRule="auto"/>
        <w:ind w:left="250"/>
        <w:jc w:val="left"/>
        <w:rPr>
          <w:rFonts w:ascii="Arial" w:hAnsi="Arial" w:cs="Arial"/>
          <w:sz w:val="22"/>
        </w:rPr>
      </w:pPr>
      <w:r w:rsidRPr="00F027B2">
        <w:rPr>
          <w:rFonts w:ascii="Arial" w:hAnsi="Arial" w:cs="Arial"/>
          <w:sz w:val="22"/>
        </w:rPr>
        <w:t xml:space="preserve">3.1. Ogólne wymagania dotyczące sprzętu </w:t>
      </w:r>
    </w:p>
    <w:p w14:paraId="3175A311" w14:textId="77777777" w:rsidR="00A14462" w:rsidRPr="00F027B2" w:rsidRDefault="008F7567" w:rsidP="00F027B2">
      <w:pPr>
        <w:spacing w:after="39"/>
        <w:ind w:left="254" w:right="131"/>
        <w:jc w:val="left"/>
        <w:rPr>
          <w:rFonts w:ascii="Arial" w:hAnsi="Arial" w:cs="Arial"/>
          <w:sz w:val="22"/>
        </w:rPr>
      </w:pPr>
      <w:r w:rsidRPr="00F027B2">
        <w:rPr>
          <w:rFonts w:ascii="Arial" w:hAnsi="Arial" w:cs="Arial"/>
          <w:sz w:val="22"/>
        </w:rPr>
        <w:t xml:space="preserve"> Ogólne wymagania dotyczące sprzętu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[1] pkt 3. </w:t>
      </w:r>
    </w:p>
    <w:p w14:paraId="08FD8EEF" w14:textId="77777777" w:rsidR="00A14462" w:rsidRPr="00F027B2" w:rsidRDefault="008F7567" w:rsidP="00F027B2">
      <w:pPr>
        <w:spacing w:after="12" w:line="248" w:lineRule="auto"/>
        <w:ind w:left="250"/>
        <w:jc w:val="left"/>
        <w:rPr>
          <w:rFonts w:ascii="Arial" w:hAnsi="Arial" w:cs="Arial"/>
          <w:sz w:val="22"/>
        </w:rPr>
      </w:pPr>
      <w:r w:rsidRPr="00F027B2">
        <w:rPr>
          <w:rFonts w:ascii="Arial" w:hAnsi="Arial" w:cs="Arial"/>
          <w:sz w:val="22"/>
        </w:rPr>
        <w:t xml:space="preserve">3.1 . Sprzęt stosowany do wykonania robót </w:t>
      </w:r>
    </w:p>
    <w:p w14:paraId="02610C71" w14:textId="77777777" w:rsidR="00A14462" w:rsidRPr="00F027B2" w:rsidRDefault="008F7567" w:rsidP="00F027B2">
      <w:pPr>
        <w:spacing w:after="25" w:line="259" w:lineRule="auto"/>
        <w:ind w:left="948"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p>
    <w:p w14:paraId="60270591" w14:textId="77777777" w:rsidR="00A14462" w:rsidRPr="00F027B2" w:rsidRDefault="008F7567" w:rsidP="00F027B2">
      <w:pPr>
        <w:spacing w:after="537"/>
        <w:ind w:left="244" w:right="286" w:firstLine="576"/>
        <w:jc w:val="left"/>
        <w:rPr>
          <w:rFonts w:ascii="Arial" w:hAnsi="Arial" w:cs="Arial"/>
          <w:sz w:val="22"/>
        </w:rPr>
      </w:pPr>
      <w:r w:rsidRPr="00F027B2">
        <w:rPr>
          <w:rFonts w:ascii="Arial" w:hAnsi="Arial" w:cs="Arial"/>
          <w:sz w:val="22"/>
        </w:rPr>
        <w:t xml:space="preserve">Przy wykonywaniu robót Wykonawca w zależności od potrzeb, powinien wykazać się możliwością korzystania ze sprzętu zgodnego z zaleceniami producentów materiałów uszczelniających. Sprzęt powinien odpowiadać wymaganiom określonym w dokumentacji projektowej, ST, instrukcjach producentów lub propozycji Wykonawcy i powinien być zaakceptowany przez Inżyniera. </w:t>
      </w:r>
    </w:p>
    <w:p w14:paraId="540D868F" w14:textId="77777777" w:rsidR="00A14462" w:rsidRPr="00F027B2" w:rsidRDefault="008F7567" w:rsidP="00F027B2">
      <w:pPr>
        <w:pStyle w:val="Nagwek2"/>
        <w:ind w:left="1102"/>
        <w:rPr>
          <w:rFonts w:ascii="Arial" w:hAnsi="Arial" w:cs="Arial"/>
          <w:sz w:val="22"/>
        </w:rPr>
      </w:pPr>
      <w:r w:rsidRPr="00F027B2">
        <w:rPr>
          <w:rFonts w:ascii="Arial" w:hAnsi="Arial" w:cs="Arial"/>
          <w:sz w:val="22"/>
        </w:rPr>
        <w:t xml:space="preserve">4. TRANSPORT </w:t>
      </w:r>
    </w:p>
    <w:p w14:paraId="25F00899" w14:textId="77777777" w:rsidR="00A14462" w:rsidRPr="00F027B2" w:rsidRDefault="008F7567" w:rsidP="00F027B2">
      <w:pPr>
        <w:spacing w:after="12" w:line="248" w:lineRule="auto"/>
        <w:ind w:left="250"/>
        <w:jc w:val="left"/>
        <w:rPr>
          <w:rFonts w:ascii="Arial" w:hAnsi="Arial" w:cs="Arial"/>
          <w:sz w:val="22"/>
        </w:rPr>
      </w:pPr>
      <w:r w:rsidRPr="00F027B2">
        <w:rPr>
          <w:rFonts w:ascii="Arial" w:hAnsi="Arial" w:cs="Arial"/>
          <w:sz w:val="22"/>
        </w:rPr>
        <w:t xml:space="preserve">4.1. Ogólne wymagania dotyczące transportu </w:t>
      </w:r>
    </w:p>
    <w:p w14:paraId="04869799" w14:textId="77777777" w:rsidR="00A14462" w:rsidRPr="00F027B2" w:rsidRDefault="008F7567" w:rsidP="00F027B2">
      <w:pPr>
        <w:spacing w:after="41"/>
        <w:ind w:left="254" w:right="131"/>
        <w:jc w:val="left"/>
        <w:rPr>
          <w:rFonts w:ascii="Arial" w:hAnsi="Arial" w:cs="Arial"/>
          <w:sz w:val="22"/>
        </w:rPr>
      </w:pPr>
      <w:r w:rsidRPr="00F027B2">
        <w:rPr>
          <w:rFonts w:ascii="Arial" w:hAnsi="Arial" w:cs="Arial"/>
          <w:sz w:val="22"/>
        </w:rPr>
        <w:t xml:space="preserve"> Ogólne wymagania dotyczące transportu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[1] pkt 4.  </w:t>
      </w:r>
    </w:p>
    <w:p w14:paraId="3A727D08" w14:textId="77777777" w:rsidR="00A14462" w:rsidRPr="00F027B2" w:rsidRDefault="008F7567" w:rsidP="00F027B2">
      <w:pPr>
        <w:spacing w:after="12" w:line="248" w:lineRule="auto"/>
        <w:ind w:left="250"/>
        <w:jc w:val="left"/>
        <w:rPr>
          <w:rFonts w:ascii="Arial" w:hAnsi="Arial" w:cs="Arial"/>
          <w:sz w:val="22"/>
        </w:rPr>
      </w:pPr>
      <w:r w:rsidRPr="00F027B2">
        <w:rPr>
          <w:rFonts w:ascii="Arial" w:hAnsi="Arial" w:cs="Arial"/>
          <w:sz w:val="22"/>
        </w:rPr>
        <w:t xml:space="preserve">4.1 . Transport materiałów  </w:t>
      </w:r>
    </w:p>
    <w:p w14:paraId="55337B70" w14:textId="77777777" w:rsidR="00A14462" w:rsidRPr="00F027B2" w:rsidRDefault="008F7567" w:rsidP="00F027B2">
      <w:pPr>
        <w:spacing w:after="539"/>
        <w:ind w:left="244" w:right="284" w:firstLine="708"/>
        <w:jc w:val="left"/>
        <w:rPr>
          <w:rFonts w:ascii="Arial" w:hAnsi="Arial" w:cs="Arial"/>
          <w:sz w:val="22"/>
        </w:rPr>
      </w:pPr>
      <w:r w:rsidRPr="00F027B2">
        <w:rPr>
          <w:rFonts w:ascii="Arial" w:hAnsi="Arial" w:cs="Arial"/>
          <w:sz w:val="22"/>
        </w:rPr>
        <w:t xml:space="preserve"> Materiały do uszczelniania połączeń technologicznych można przewozić w opakowaniach oryginalnych dowolnymi środkami transportu, w warunkach zabezpieczających je przed zanieczyszczeniem, zmieszaniem z innymi materiałami i nadmiernym zawilgoceniem oraz nasłonecznieniem. </w:t>
      </w:r>
    </w:p>
    <w:p w14:paraId="3313683B" w14:textId="77777777" w:rsidR="00A14462" w:rsidRPr="00F027B2" w:rsidRDefault="008F7567" w:rsidP="00F027B2">
      <w:pPr>
        <w:pStyle w:val="Nagwek2"/>
        <w:ind w:left="1102"/>
        <w:rPr>
          <w:rFonts w:ascii="Arial" w:hAnsi="Arial" w:cs="Arial"/>
          <w:sz w:val="22"/>
        </w:rPr>
      </w:pPr>
      <w:r w:rsidRPr="00F027B2">
        <w:rPr>
          <w:rFonts w:ascii="Arial" w:hAnsi="Arial" w:cs="Arial"/>
          <w:sz w:val="22"/>
        </w:rPr>
        <w:t xml:space="preserve">5.  WYKONANIE ROBÓT </w:t>
      </w:r>
    </w:p>
    <w:p w14:paraId="0A927288" w14:textId="77777777" w:rsidR="00A14462" w:rsidRPr="00F027B2" w:rsidRDefault="008F7567" w:rsidP="00F027B2">
      <w:pPr>
        <w:spacing w:after="12" w:line="248" w:lineRule="auto"/>
        <w:ind w:left="250"/>
        <w:jc w:val="left"/>
        <w:rPr>
          <w:rFonts w:ascii="Arial" w:hAnsi="Arial" w:cs="Arial"/>
          <w:sz w:val="22"/>
        </w:rPr>
      </w:pPr>
      <w:r w:rsidRPr="00F027B2">
        <w:rPr>
          <w:rFonts w:ascii="Arial" w:hAnsi="Arial" w:cs="Arial"/>
          <w:sz w:val="22"/>
        </w:rPr>
        <w:t xml:space="preserve">5.1. Ogólne zasady wykonania robót </w:t>
      </w:r>
    </w:p>
    <w:p w14:paraId="2F408FBE" w14:textId="77777777" w:rsidR="00A14462" w:rsidRPr="00F027B2" w:rsidRDefault="008F7567" w:rsidP="00F027B2">
      <w:pPr>
        <w:tabs>
          <w:tab w:val="center" w:pos="240"/>
          <w:tab w:val="center" w:pos="5415"/>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Ogólne zasady wykonania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w:t>
      </w:r>
    </w:p>
    <w:p w14:paraId="5AD738AC" w14:textId="77777777" w:rsidR="00A14462" w:rsidRPr="00F027B2" w:rsidRDefault="008F7567" w:rsidP="00F027B2">
      <w:pPr>
        <w:spacing w:after="44"/>
        <w:ind w:left="254" w:right="131"/>
        <w:jc w:val="left"/>
        <w:rPr>
          <w:rFonts w:ascii="Arial" w:hAnsi="Arial" w:cs="Arial"/>
          <w:sz w:val="22"/>
        </w:rPr>
      </w:pPr>
      <w:r w:rsidRPr="00F027B2">
        <w:rPr>
          <w:rFonts w:ascii="Arial" w:hAnsi="Arial" w:cs="Arial"/>
          <w:sz w:val="22"/>
        </w:rPr>
        <w:t xml:space="preserve">[1] pkt 5. </w:t>
      </w:r>
    </w:p>
    <w:p w14:paraId="0DA617B9" w14:textId="77777777" w:rsidR="00A14462" w:rsidRPr="00F027B2" w:rsidRDefault="008F7567" w:rsidP="00F027B2">
      <w:pPr>
        <w:spacing w:after="12" w:line="248" w:lineRule="auto"/>
        <w:ind w:left="250"/>
        <w:jc w:val="left"/>
        <w:rPr>
          <w:rFonts w:ascii="Arial" w:hAnsi="Arial" w:cs="Arial"/>
          <w:sz w:val="22"/>
        </w:rPr>
      </w:pPr>
      <w:r w:rsidRPr="00F027B2">
        <w:rPr>
          <w:rFonts w:ascii="Arial" w:hAnsi="Arial" w:cs="Arial"/>
          <w:sz w:val="22"/>
        </w:rPr>
        <w:t xml:space="preserve">5.1 Zasady wykonywania robót </w:t>
      </w:r>
    </w:p>
    <w:p w14:paraId="37E8C3A3" w14:textId="77777777" w:rsidR="00A14462" w:rsidRPr="00F027B2" w:rsidRDefault="008F7567" w:rsidP="00F027B2">
      <w:pPr>
        <w:spacing w:after="32"/>
        <w:ind w:left="244" w:right="284" w:firstLine="708"/>
        <w:jc w:val="left"/>
        <w:rPr>
          <w:rFonts w:ascii="Arial" w:hAnsi="Arial" w:cs="Arial"/>
          <w:sz w:val="22"/>
        </w:rPr>
      </w:pPr>
      <w:r w:rsidRPr="00F027B2">
        <w:rPr>
          <w:rFonts w:ascii="Arial" w:hAnsi="Arial" w:cs="Arial"/>
          <w:sz w:val="22"/>
        </w:rPr>
        <w:t xml:space="preserve"> Sposób wykonania robót powinien być zgodny z dokumentacją projektową i ST. W przypadku braku wystarczających danych można korzystać z ustaleń podanych w niniejszej specyfikacji oraz z informacji podanych w załączniku. </w:t>
      </w:r>
    </w:p>
    <w:p w14:paraId="77A61D3A" w14:textId="77777777" w:rsidR="00A14462" w:rsidRPr="00F027B2" w:rsidRDefault="008F7567" w:rsidP="00F027B2">
      <w:pPr>
        <w:tabs>
          <w:tab w:val="center" w:pos="948"/>
          <w:tab w:val="center" w:pos="4518"/>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Podstawowe czynności przy wykonywaniu robót obejmują: </w:t>
      </w:r>
    </w:p>
    <w:p w14:paraId="3ABC322E" w14:textId="77777777" w:rsidR="00A14462" w:rsidRPr="00F027B2" w:rsidRDefault="008F7567" w:rsidP="00F027B2">
      <w:pPr>
        <w:numPr>
          <w:ilvl w:val="0"/>
          <w:numId w:val="182"/>
        </w:numPr>
        <w:ind w:right="131" w:hanging="283"/>
        <w:jc w:val="left"/>
        <w:rPr>
          <w:rFonts w:ascii="Arial" w:hAnsi="Arial" w:cs="Arial"/>
          <w:sz w:val="22"/>
        </w:rPr>
      </w:pPr>
      <w:r w:rsidRPr="00F027B2">
        <w:rPr>
          <w:rFonts w:ascii="Arial" w:hAnsi="Arial" w:cs="Arial"/>
          <w:sz w:val="22"/>
        </w:rPr>
        <w:t xml:space="preserve">roboty przygotowawcze,  </w:t>
      </w:r>
    </w:p>
    <w:p w14:paraId="60DDEF24" w14:textId="77777777" w:rsidR="00A14462" w:rsidRPr="00F027B2" w:rsidRDefault="008F7567" w:rsidP="00F027B2">
      <w:pPr>
        <w:numPr>
          <w:ilvl w:val="0"/>
          <w:numId w:val="182"/>
        </w:numPr>
        <w:ind w:right="131" w:hanging="283"/>
        <w:jc w:val="left"/>
        <w:rPr>
          <w:rFonts w:ascii="Arial" w:hAnsi="Arial" w:cs="Arial"/>
          <w:sz w:val="22"/>
        </w:rPr>
      </w:pPr>
      <w:r w:rsidRPr="00F027B2">
        <w:rPr>
          <w:rFonts w:ascii="Arial" w:hAnsi="Arial" w:cs="Arial"/>
          <w:sz w:val="22"/>
        </w:rPr>
        <w:t xml:space="preserve">wykonanie połączeń technologicznych, </w:t>
      </w:r>
    </w:p>
    <w:p w14:paraId="3D2C2F84" w14:textId="77777777" w:rsidR="00A14462" w:rsidRPr="00F027B2" w:rsidRDefault="008F7567" w:rsidP="00F027B2">
      <w:pPr>
        <w:numPr>
          <w:ilvl w:val="0"/>
          <w:numId w:val="182"/>
        </w:numPr>
        <w:spacing w:after="45"/>
        <w:ind w:right="131" w:hanging="283"/>
        <w:jc w:val="left"/>
        <w:rPr>
          <w:rFonts w:ascii="Arial" w:hAnsi="Arial" w:cs="Arial"/>
          <w:sz w:val="22"/>
        </w:rPr>
      </w:pPr>
      <w:r w:rsidRPr="00F027B2">
        <w:rPr>
          <w:rFonts w:ascii="Arial" w:hAnsi="Arial" w:cs="Arial"/>
          <w:sz w:val="22"/>
        </w:rPr>
        <w:t xml:space="preserve">roboty wykończeniowe. </w:t>
      </w:r>
    </w:p>
    <w:p w14:paraId="6327A2F5" w14:textId="77777777" w:rsidR="00A14462" w:rsidRPr="00F027B2" w:rsidRDefault="008F7567" w:rsidP="00F027B2">
      <w:pPr>
        <w:spacing w:after="12" w:line="248" w:lineRule="auto"/>
        <w:ind w:left="250"/>
        <w:jc w:val="left"/>
        <w:rPr>
          <w:rFonts w:ascii="Arial" w:hAnsi="Arial" w:cs="Arial"/>
          <w:sz w:val="22"/>
        </w:rPr>
      </w:pPr>
      <w:r w:rsidRPr="00F027B2">
        <w:rPr>
          <w:rFonts w:ascii="Arial" w:hAnsi="Arial" w:cs="Arial"/>
          <w:sz w:val="22"/>
        </w:rPr>
        <w:t xml:space="preserve">5.2 Roboty przygotowawcze </w:t>
      </w:r>
    </w:p>
    <w:p w14:paraId="02A38034" w14:textId="77777777" w:rsidR="00A14462" w:rsidRPr="00F027B2" w:rsidRDefault="008F7567" w:rsidP="00F027B2">
      <w:pPr>
        <w:spacing w:after="27"/>
        <w:ind w:left="244" w:right="131" w:firstLine="708"/>
        <w:jc w:val="left"/>
        <w:rPr>
          <w:rFonts w:ascii="Arial" w:hAnsi="Arial" w:cs="Arial"/>
          <w:sz w:val="22"/>
        </w:rPr>
      </w:pPr>
      <w:r w:rsidRPr="00F027B2">
        <w:rPr>
          <w:rFonts w:ascii="Arial" w:hAnsi="Arial" w:cs="Arial"/>
          <w:sz w:val="22"/>
        </w:rPr>
        <w:t xml:space="preserve"> Przed przystąpieniem do robót należy, na podstawie dokumentacji projektowej,  ST lub wskazań Inżyniera: </w:t>
      </w:r>
    </w:p>
    <w:p w14:paraId="5579ED48" w14:textId="77777777" w:rsidR="00A14462" w:rsidRPr="00F027B2" w:rsidRDefault="008F7567" w:rsidP="00F027B2">
      <w:pPr>
        <w:numPr>
          <w:ilvl w:val="0"/>
          <w:numId w:val="183"/>
        </w:numPr>
        <w:spacing w:after="33"/>
        <w:ind w:right="131" w:hanging="283"/>
        <w:jc w:val="left"/>
        <w:rPr>
          <w:rFonts w:ascii="Arial" w:hAnsi="Arial" w:cs="Arial"/>
          <w:sz w:val="22"/>
        </w:rPr>
      </w:pPr>
      <w:r w:rsidRPr="00F027B2">
        <w:rPr>
          <w:rFonts w:ascii="Arial" w:hAnsi="Arial" w:cs="Arial"/>
          <w:sz w:val="22"/>
        </w:rPr>
        <w:t xml:space="preserve">ustalić lokalizację terenu robót, </w:t>
      </w:r>
    </w:p>
    <w:p w14:paraId="4190CB4F" w14:textId="77777777" w:rsidR="00A14462" w:rsidRPr="00F027B2" w:rsidRDefault="008F7567" w:rsidP="00F027B2">
      <w:pPr>
        <w:numPr>
          <w:ilvl w:val="0"/>
          <w:numId w:val="183"/>
        </w:numPr>
        <w:spacing w:after="30"/>
        <w:ind w:right="131" w:hanging="283"/>
        <w:jc w:val="left"/>
        <w:rPr>
          <w:rFonts w:ascii="Arial" w:hAnsi="Arial" w:cs="Arial"/>
          <w:sz w:val="22"/>
        </w:rPr>
      </w:pPr>
      <w:r w:rsidRPr="00F027B2">
        <w:rPr>
          <w:rFonts w:ascii="Arial" w:hAnsi="Arial" w:cs="Arial"/>
          <w:sz w:val="22"/>
        </w:rPr>
        <w:t xml:space="preserve">usunąć przeszkody utrudniające wykonanie robót, </w:t>
      </w:r>
    </w:p>
    <w:p w14:paraId="6AD4729C" w14:textId="77777777" w:rsidR="00A14462" w:rsidRPr="00F027B2" w:rsidRDefault="008F7567" w:rsidP="00F027B2">
      <w:pPr>
        <w:numPr>
          <w:ilvl w:val="0"/>
          <w:numId w:val="183"/>
        </w:numPr>
        <w:spacing w:after="33"/>
        <w:ind w:right="131" w:hanging="283"/>
        <w:jc w:val="left"/>
        <w:rPr>
          <w:rFonts w:ascii="Arial" w:hAnsi="Arial" w:cs="Arial"/>
          <w:sz w:val="22"/>
        </w:rPr>
      </w:pPr>
      <w:r w:rsidRPr="00F027B2">
        <w:rPr>
          <w:rFonts w:ascii="Arial" w:hAnsi="Arial" w:cs="Arial"/>
          <w:sz w:val="22"/>
        </w:rPr>
        <w:t xml:space="preserve">wprowadzić oznakowanie drogi na okres robót, </w:t>
      </w:r>
    </w:p>
    <w:p w14:paraId="733DAD80" w14:textId="77777777" w:rsidR="00A14462" w:rsidRPr="00F027B2" w:rsidRDefault="008F7567" w:rsidP="00F027B2">
      <w:pPr>
        <w:numPr>
          <w:ilvl w:val="0"/>
          <w:numId w:val="183"/>
        </w:numPr>
        <w:spacing w:after="130"/>
        <w:ind w:right="131" w:hanging="283"/>
        <w:jc w:val="left"/>
        <w:rPr>
          <w:rFonts w:ascii="Arial" w:hAnsi="Arial" w:cs="Arial"/>
          <w:sz w:val="22"/>
        </w:rPr>
      </w:pPr>
      <w:r w:rsidRPr="00F027B2">
        <w:rPr>
          <w:rFonts w:ascii="Arial" w:hAnsi="Arial" w:cs="Arial"/>
          <w:sz w:val="22"/>
        </w:rPr>
        <w:t xml:space="preserve">zgromadzić materiały i sprzęt potrzebne do rozpoczęcia robót. </w:t>
      </w:r>
    </w:p>
    <w:p w14:paraId="2035F7D2" w14:textId="77777777" w:rsidR="00A14462" w:rsidRPr="00F027B2" w:rsidRDefault="008F7567" w:rsidP="00F027B2">
      <w:pPr>
        <w:spacing w:after="15" w:line="249" w:lineRule="auto"/>
        <w:ind w:right="127"/>
        <w:jc w:val="left"/>
        <w:rPr>
          <w:rFonts w:ascii="Arial" w:hAnsi="Arial" w:cs="Arial"/>
          <w:sz w:val="22"/>
        </w:rPr>
      </w:pPr>
      <w:r w:rsidRPr="00F027B2">
        <w:rPr>
          <w:rFonts w:ascii="Arial" w:hAnsi="Arial" w:cs="Arial"/>
          <w:sz w:val="22"/>
        </w:rPr>
        <w:t xml:space="preserve">5.4. Wykonywane połączenia technologiczne </w:t>
      </w:r>
    </w:p>
    <w:p w14:paraId="5170F18E"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Rozróżnia się następujące połączenia technologiczne wykonywane w nawierzchniach asfaltowych: </w:t>
      </w:r>
    </w:p>
    <w:p w14:paraId="74EFAC40"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1. złącza podłużne: </w:t>
      </w:r>
    </w:p>
    <w:p w14:paraId="29B00106" w14:textId="77777777" w:rsidR="00A14462" w:rsidRPr="00F027B2" w:rsidRDefault="008F7567" w:rsidP="00F027B2">
      <w:pPr>
        <w:numPr>
          <w:ilvl w:val="2"/>
          <w:numId w:val="184"/>
        </w:numPr>
        <w:ind w:right="4907" w:hanging="360"/>
        <w:jc w:val="left"/>
        <w:rPr>
          <w:rFonts w:ascii="Arial" w:hAnsi="Arial" w:cs="Arial"/>
          <w:sz w:val="22"/>
        </w:rPr>
      </w:pPr>
      <w:r w:rsidRPr="00F027B2">
        <w:rPr>
          <w:rFonts w:ascii="Arial" w:hAnsi="Arial" w:cs="Arial"/>
          <w:sz w:val="22"/>
        </w:rPr>
        <w:t xml:space="preserve">wykonane metodą „gorące przy gorącym”, </w:t>
      </w:r>
    </w:p>
    <w:p w14:paraId="6023FAB3" w14:textId="77777777" w:rsidR="00A14462" w:rsidRPr="00F027B2" w:rsidRDefault="008F7567" w:rsidP="00F027B2">
      <w:pPr>
        <w:numPr>
          <w:ilvl w:val="2"/>
          <w:numId w:val="184"/>
        </w:numPr>
        <w:ind w:right="4907" w:hanging="360"/>
        <w:jc w:val="left"/>
        <w:rPr>
          <w:rFonts w:ascii="Arial" w:hAnsi="Arial" w:cs="Arial"/>
          <w:sz w:val="22"/>
        </w:rPr>
      </w:pPr>
      <w:r w:rsidRPr="00F027B2">
        <w:rPr>
          <w:rFonts w:ascii="Arial" w:hAnsi="Arial" w:cs="Arial"/>
          <w:sz w:val="22"/>
        </w:rPr>
        <w:lastRenderedPageBreak/>
        <w:t xml:space="preserve">wykonane metodą „gorące przy zimnym”, 2. złącza poprzeczne, </w:t>
      </w:r>
    </w:p>
    <w:p w14:paraId="5F5595B8" w14:textId="77777777" w:rsidR="00A14462" w:rsidRPr="00F027B2" w:rsidRDefault="008F7567" w:rsidP="00F027B2">
      <w:pPr>
        <w:spacing w:after="44"/>
        <w:ind w:right="131"/>
        <w:jc w:val="left"/>
        <w:rPr>
          <w:rFonts w:ascii="Arial" w:hAnsi="Arial" w:cs="Arial"/>
          <w:sz w:val="22"/>
        </w:rPr>
      </w:pPr>
      <w:r w:rsidRPr="00F027B2">
        <w:rPr>
          <w:rFonts w:ascii="Arial" w:hAnsi="Arial" w:cs="Arial"/>
          <w:sz w:val="22"/>
        </w:rPr>
        <w:t xml:space="preserve">3. spoiny. </w:t>
      </w:r>
    </w:p>
    <w:p w14:paraId="715D94E0" w14:textId="77777777" w:rsidR="00A14462" w:rsidRPr="00F027B2" w:rsidRDefault="008F7567" w:rsidP="00F027B2">
      <w:pPr>
        <w:spacing w:after="12" w:line="248" w:lineRule="auto"/>
        <w:ind w:left="250"/>
        <w:jc w:val="left"/>
        <w:rPr>
          <w:rFonts w:ascii="Arial" w:hAnsi="Arial" w:cs="Arial"/>
          <w:sz w:val="22"/>
        </w:rPr>
      </w:pPr>
      <w:r w:rsidRPr="00F027B2">
        <w:rPr>
          <w:rFonts w:ascii="Arial" w:hAnsi="Arial" w:cs="Arial"/>
          <w:sz w:val="22"/>
        </w:rPr>
        <w:t xml:space="preserve">5.3  Uwagi ogólne o wykonaniu połączeń technologicznych </w:t>
      </w:r>
    </w:p>
    <w:p w14:paraId="2E2537D5"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Połączenia technologiczne należy wykonać jako jednorodne i szczelne. </w:t>
      </w:r>
    </w:p>
    <w:p w14:paraId="64DBB3EE" w14:textId="77777777" w:rsidR="00A14462" w:rsidRPr="00F027B2" w:rsidRDefault="008F7567" w:rsidP="00F027B2">
      <w:pPr>
        <w:ind w:left="244" w:right="280" w:firstLine="708"/>
        <w:jc w:val="left"/>
        <w:rPr>
          <w:rFonts w:ascii="Arial" w:hAnsi="Arial" w:cs="Arial"/>
          <w:sz w:val="22"/>
        </w:rPr>
      </w:pPr>
      <w:r w:rsidRPr="00F027B2">
        <w:rPr>
          <w:rFonts w:ascii="Arial" w:hAnsi="Arial" w:cs="Arial"/>
          <w:sz w:val="22"/>
        </w:rPr>
        <w:t xml:space="preserve">Połączenia technologiczne w warstwie z asfaltu porowatego oraz jej krawędzi nie należy uszczelniać materiałami do uszczelnień wymienionymi w punkcie 2.2.2. Projekt konstrukcji powinien zapewnić odprowadzenie wody z warstw porowatych. </w:t>
      </w:r>
    </w:p>
    <w:p w14:paraId="5B928B39"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Złącza podłużnego nie należy umiejscawiać w śladach kół. Należy unikać umiejscawiania złączy w obszarze poziomego oznakowania jezdni. </w:t>
      </w:r>
    </w:p>
    <w:p w14:paraId="1FF3FAC7"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Złącza podłużne między pasami kolejnych warstw technologicznych  należy przesunąć względem siebie o co najmniej 15 cm w kierunku poprzecznym do osi jezdni. </w:t>
      </w:r>
    </w:p>
    <w:p w14:paraId="6DE85B70" w14:textId="77777777" w:rsidR="00A14462" w:rsidRPr="00F027B2" w:rsidRDefault="008F7567" w:rsidP="00F027B2">
      <w:pPr>
        <w:spacing w:after="42"/>
        <w:ind w:left="244" w:right="285" w:firstLine="708"/>
        <w:jc w:val="left"/>
        <w:rPr>
          <w:rFonts w:ascii="Arial" w:hAnsi="Arial" w:cs="Arial"/>
          <w:sz w:val="22"/>
        </w:rPr>
      </w:pPr>
      <w:r w:rsidRPr="00F027B2">
        <w:rPr>
          <w:rFonts w:ascii="Arial" w:hAnsi="Arial" w:cs="Arial"/>
          <w:sz w:val="22"/>
        </w:rPr>
        <w:t xml:space="preserve">Złącza poprzeczne między działkami roboczymi układanych pasów kolejnych warstw technologicznych należy przesunąć względem siebie o co najmniej 2 m w kierunku podłużnym do osi jezdni. </w:t>
      </w:r>
    </w:p>
    <w:p w14:paraId="0608CBE8" w14:textId="77777777" w:rsidR="00A14462" w:rsidRPr="00F027B2" w:rsidRDefault="008F7567" w:rsidP="00F027B2">
      <w:pPr>
        <w:spacing w:after="12" w:line="248" w:lineRule="auto"/>
        <w:ind w:left="250"/>
        <w:jc w:val="left"/>
        <w:rPr>
          <w:rFonts w:ascii="Arial" w:hAnsi="Arial" w:cs="Arial"/>
          <w:sz w:val="22"/>
        </w:rPr>
      </w:pPr>
      <w:r w:rsidRPr="00F027B2">
        <w:rPr>
          <w:rFonts w:ascii="Arial" w:hAnsi="Arial" w:cs="Arial"/>
          <w:sz w:val="22"/>
        </w:rPr>
        <w:t xml:space="preserve">5.4  Wykonanie złączy podłużnych </w:t>
      </w:r>
    </w:p>
    <w:p w14:paraId="1A832C45" w14:textId="77777777" w:rsidR="00A14462" w:rsidRPr="00F027B2" w:rsidRDefault="008F7567" w:rsidP="00F027B2">
      <w:pPr>
        <w:spacing w:after="124"/>
        <w:ind w:right="131"/>
        <w:jc w:val="left"/>
        <w:rPr>
          <w:rFonts w:ascii="Arial" w:hAnsi="Arial" w:cs="Arial"/>
          <w:sz w:val="22"/>
        </w:rPr>
      </w:pPr>
      <w:r w:rsidRPr="00F027B2">
        <w:rPr>
          <w:rFonts w:ascii="Arial" w:hAnsi="Arial" w:cs="Arial"/>
          <w:sz w:val="22"/>
        </w:rPr>
        <w:t xml:space="preserve">5.6.1. Wykonanie złącza podłużnego metodą „gorące przy gorącym” </w:t>
      </w:r>
    </w:p>
    <w:p w14:paraId="35461441" w14:textId="77777777" w:rsidR="00A14462" w:rsidRPr="00F027B2" w:rsidRDefault="008F7567" w:rsidP="00F027B2">
      <w:pPr>
        <w:ind w:left="244" w:right="286" w:firstLine="708"/>
        <w:jc w:val="left"/>
        <w:rPr>
          <w:rFonts w:ascii="Arial" w:hAnsi="Arial" w:cs="Arial"/>
          <w:sz w:val="22"/>
        </w:rPr>
      </w:pPr>
      <w:r w:rsidRPr="00F027B2">
        <w:rPr>
          <w:rFonts w:ascii="Arial" w:hAnsi="Arial" w:cs="Arial"/>
          <w:sz w:val="22"/>
        </w:rPr>
        <w:t xml:space="preserve">Technologia rozkładania mieszanki mineralno-asfaltowej metodą „gorące przy gorącym” dotyczy sytuacji, gdy dwa sąsiadujące pasy (działki) robocze wykonywane są jednocześnie dwoma rozkładarkami, poruszającymi się w niewielkim odstępie czasowym za sobą (rys. 1). </w:t>
      </w:r>
    </w:p>
    <w:p w14:paraId="5C83DC80" w14:textId="77777777" w:rsidR="00A14462" w:rsidRPr="00F027B2" w:rsidRDefault="008F7567" w:rsidP="00F027B2">
      <w:pPr>
        <w:ind w:left="254" w:right="283"/>
        <w:jc w:val="left"/>
        <w:rPr>
          <w:rFonts w:ascii="Arial" w:hAnsi="Arial" w:cs="Arial"/>
          <w:sz w:val="22"/>
        </w:rPr>
      </w:pPr>
      <w:r w:rsidRPr="00F027B2">
        <w:rPr>
          <w:rFonts w:ascii="Arial" w:hAnsi="Arial" w:cs="Arial"/>
          <w:sz w:val="22"/>
        </w:rPr>
        <w:t xml:space="preserve">Wydajności wstępnego zagęszczania stołami rozkładarek muszą być do siebie dopasowane. Ponieważ technologia robót ma zapewnić prawidłowe i szczelne połączenie układanych pasów warstw, należy zminimalizować odległość drugiej rozkładarki poruszającej się za pierwszą, tak aby odległość ta nie była większa niż długość rozkładarki. Druga w kolejności rozkładarka powinna nadkładać mieszankę mineralno-asfaltową na sąsiedni, poprzednio ułożony pas. Zaleca się zaczynać wałowanie (rys. 1) od krawędzi zewnętrznych ułożonej warstwy przez dwie rozkładarki, a zakończyć na środku, stanowiącym krawędź styku pasów rozłożonych przez sąsiadujące rozkładarki. Technologia „gorące przy gorącym” nie wymaga stosowania dodatkowych materiałów uszczelniających złącze (np. taśm). </w:t>
      </w:r>
    </w:p>
    <w:p w14:paraId="49AF0100" w14:textId="77777777" w:rsidR="00A14462" w:rsidRPr="00F027B2" w:rsidRDefault="008F7567" w:rsidP="00F027B2">
      <w:pPr>
        <w:spacing w:after="124"/>
        <w:ind w:right="131"/>
        <w:jc w:val="left"/>
        <w:rPr>
          <w:rFonts w:ascii="Arial" w:hAnsi="Arial" w:cs="Arial"/>
          <w:sz w:val="22"/>
        </w:rPr>
      </w:pPr>
      <w:r w:rsidRPr="00F027B2">
        <w:rPr>
          <w:rFonts w:ascii="Arial" w:hAnsi="Arial" w:cs="Arial"/>
          <w:sz w:val="22"/>
        </w:rPr>
        <w:t xml:space="preserve">5.6.2. Wykonanie złącza podłużnego metodą „gorące przy zimnym” </w:t>
      </w:r>
    </w:p>
    <w:p w14:paraId="59C6496C" w14:textId="77777777" w:rsidR="00A14462" w:rsidRPr="00F027B2" w:rsidRDefault="008F7567" w:rsidP="00F027B2">
      <w:pPr>
        <w:ind w:left="254" w:right="282"/>
        <w:jc w:val="left"/>
        <w:rPr>
          <w:rFonts w:ascii="Arial" w:hAnsi="Arial" w:cs="Arial"/>
          <w:sz w:val="22"/>
        </w:rPr>
      </w:pPr>
      <w:r w:rsidRPr="00F027B2">
        <w:rPr>
          <w:rFonts w:ascii="Arial" w:hAnsi="Arial" w:cs="Arial"/>
          <w:sz w:val="22"/>
        </w:rPr>
        <w:t xml:space="preserve">Technologia rozkładania mieszanki mineralno-asfaltowej metodą „gorące przy zimnym” polega na rozłożeniu nowej gorącej mieszanki na pasie (działce) sąsiadującym z wcześniej rozłożoną warstwą mieszanki (obecnie już zimną). Wcześniej wykonany pas warstwy technologicznej powinien mieć wyprofilowaną krawędź, równomiernie zagęszczoną, bez pęknięć. Krawędź ta nie może być pionowa, lecz powinna być skośna. Przygotowanie krawędzi polega na odcięciu wąskiego pasa wzdłuż krawędzi ciepłej warstwy. Do odcinania krawędzi może służyć specjalne urządzenie zamontowane na walcu. Po odcięciu krawędzi niepotrzebny materiał należy usunąć, a powierzchnię krawędzi i dolnej warstwy należy oczyścić. Na krawędzi pasa warstw wiążącej i ścieralnej należy nanieść, przewidziany w dokumentacji projektowej lub ST, materiał do połączeń technologicznych, wymieniony w punkcie 2.2.2, w ilości co najmniej 50 g na 1 cm grubości warstwy na 1 m bieżący krawędzi. Na krawędź pasa warstw wiążącej i ścieralnej nie należy nanosić emulsji asfaltowej i emulsji asfaltowej modyfikowanej. Jednym ze skuteczniejszych materiałów do połączeń technologicznych jest topliwa taśma uszczelniająca, produkowana w różnych wymiarach przez różnych producentów. Po oczyszczeniu złącza z przyklejonych zanieczyszczeń, pyłu i tłuszczów niektórzy producenci zalecają pokryć złącze asfaltowe środkiem gruntującym w celu osiągnięcia dobrej przyczepności taśmy. Wbudowanie taśmy polega na jej rozwinięciu z kręgu (wyjętego z kartonu fabrycznego) wzdłuż uszczelnianej krawędzi i przyklejenie stroną z klejem do powierzchni uszczelnianej, dociskając taśmę poprzez papier przekładkowy </w:t>
      </w:r>
      <w:r w:rsidRPr="00F027B2">
        <w:rPr>
          <w:rFonts w:ascii="Arial" w:hAnsi="Arial" w:cs="Arial"/>
          <w:sz w:val="22"/>
        </w:rPr>
        <w:lastRenderedPageBreak/>
        <w:t xml:space="preserve">ręcznie (rys. 2) lub jakimś płaskim narzędziem (np. młotkiem gumowym). Taśma powinna być przyklejona tak, aby jej górna krawędź wystawała o podane przez producenta kilka milimetrów (zwykle 2÷5 mm) ponad nawierzchnię. Po przyklejeniu taśmy należy zdjąć papier ochronny. </w:t>
      </w:r>
    </w:p>
    <w:p w14:paraId="26FB87B5" w14:textId="77777777" w:rsidR="00A14462" w:rsidRPr="00F027B2" w:rsidRDefault="008F7567" w:rsidP="00F027B2">
      <w:pPr>
        <w:spacing w:after="41"/>
        <w:ind w:left="244" w:right="282" w:firstLine="708"/>
        <w:jc w:val="left"/>
        <w:rPr>
          <w:rFonts w:ascii="Arial" w:hAnsi="Arial" w:cs="Arial"/>
          <w:sz w:val="22"/>
        </w:rPr>
      </w:pPr>
      <w:r w:rsidRPr="00F027B2">
        <w:rPr>
          <w:rFonts w:ascii="Arial" w:hAnsi="Arial" w:cs="Arial"/>
          <w:sz w:val="22"/>
        </w:rPr>
        <w:t xml:space="preserve">Po wbudowaniu taśmy rozkładarką należy nanosić gorącą  mieszankę mineralno-asfaltową, która powoduje stopienie taśmy, tworząc bardzo szczelne złącze podłużne. Po rozłożeniu gorącej mieszanki mineralno-asfaltowej należy ją zagęścić razem z wystającą taśmą, tak aby ją przywałować do tego samego poziomu co cała górna powierzchnia wykonywanej warstwy. Jeśli dokumentacja projektowa lub ST przewidują, to powierzchnię górną taśmy należy posypać drobnym grysem, np. 2/4 mm i zawałować (rys. 3). W wypadku, gdy jeden z pasów warstwy technologicznej jest z asfaltu lanego, wówczas między układanymi pasami należy wykonać spoinę zamiast złącza. Na drogach publicznych nie zaleca się wykonywać złącza podłużnego metodą „gorące przy zimnym” bez zastosowania materiału uszczelniającego złącza (rys. 4). Takie rozwiązanie może być stosowane na drogach niepublicznych, wewnętrznych lub wyjątkowo za zgodą Inżyniera, np. na krótkich odcinkach lub w warunkach specjalnych. </w:t>
      </w:r>
    </w:p>
    <w:p w14:paraId="1A91EB92" w14:textId="77777777" w:rsidR="00A14462" w:rsidRPr="00F027B2" w:rsidRDefault="008F7567" w:rsidP="00F027B2">
      <w:pPr>
        <w:spacing w:after="12" w:line="248" w:lineRule="auto"/>
        <w:ind w:left="250"/>
        <w:jc w:val="left"/>
        <w:rPr>
          <w:rFonts w:ascii="Arial" w:hAnsi="Arial" w:cs="Arial"/>
          <w:sz w:val="22"/>
        </w:rPr>
      </w:pPr>
      <w:r w:rsidRPr="00F027B2">
        <w:rPr>
          <w:rFonts w:ascii="Arial" w:hAnsi="Arial" w:cs="Arial"/>
          <w:sz w:val="22"/>
        </w:rPr>
        <w:t xml:space="preserve">5.5  Wykonanie złączy poprzecznych </w:t>
      </w:r>
    </w:p>
    <w:p w14:paraId="6B06F815" w14:textId="77777777" w:rsidR="00A14462" w:rsidRPr="00F027B2" w:rsidRDefault="008F7567" w:rsidP="00F027B2">
      <w:pPr>
        <w:ind w:left="244" w:right="282" w:firstLine="708"/>
        <w:jc w:val="left"/>
        <w:rPr>
          <w:rFonts w:ascii="Arial" w:hAnsi="Arial" w:cs="Arial"/>
          <w:sz w:val="22"/>
        </w:rPr>
      </w:pPr>
      <w:r w:rsidRPr="00F027B2">
        <w:rPr>
          <w:rFonts w:ascii="Arial" w:hAnsi="Arial" w:cs="Arial"/>
          <w:sz w:val="22"/>
        </w:rPr>
        <w:t xml:space="preserve">Złącza poprzeczne wykonuje się po zakończeniu działki roboczej i wystąpieniu przerwy w układaniu pasa warstwy technologicznej na czas, po którym temperatura mieszanki </w:t>
      </w:r>
      <w:proofErr w:type="spellStart"/>
      <w:r w:rsidRPr="00F027B2">
        <w:rPr>
          <w:rFonts w:ascii="Arial" w:hAnsi="Arial" w:cs="Arial"/>
          <w:sz w:val="22"/>
        </w:rPr>
        <w:t>mineralnoasfaltowej</w:t>
      </w:r>
      <w:proofErr w:type="spellEnd"/>
      <w:r w:rsidRPr="00F027B2">
        <w:rPr>
          <w:rFonts w:ascii="Arial" w:hAnsi="Arial" w:cs="Arial"/>
          <w:sz w:val="22"/>
        </w:rPr>
        <w:t xml:space="preserve"> obniży się poza dopuszczalną granicę. Po przerwie i wznowieniu robót należy usunąć poprzednio ułożony końcowy fragment pasa o długości do 3 m, na całej jego grubości. Na tak powstałą krawędź należy nanieść materiał do złączy, wymieniony w punkcie 2.2.2 w ilości co najmniej 50 g na 1 cm grubości warstwy na 1 m bieżący krawędzi. </w:t>
      </w:r>
    </w:p>
    <w:p w14:paraId="056838BD" w14:textId="77777777" w:rsidR="00A14462" w:rsidRPr="00F027B2" w:rsidRDefault="008F7567" w:rsidP="00F027B2">
      <w:pPr>
        <w:spacing w:after="41"/>
        <w:ind w:left="254" w:right="131"/>
        <w:jc w:val="left"/>
        <w:rPr>
          <w:rFonts w:ascii="Arial" w:hAnsi="Arial" w:cs="Arial"/>
          <w:sz w:val="22"/>
        </w:rPr>
      </w:pPr>
      <w:r w:rsidRPr="00F027B2">
        <w:rPr>
          <w:rFonts w:ascii="Arial" w:hAnsi="Arial" w:cs="Arial"/>
          <w:sz w:val="22"/>
        </w:rPr>
        <w:t xml:space="preserve">Następnie rozkładarka może kontynuować dalsze rozkładanie pasa mieszanki mineralno-asfaltowej, po czym powinno nastąpić jej wałowanie, w sposób określony w punkcie 5.6.2. </w:t>
      </w:r>
    </w:p>
    <w:p w14:paraId="0A556EEC" w14:textId="77777777" w:rsidR="00A14462" w:rsidRPr="00F027B2" w:rsidRDefault="008F7567" w:rsidP="00F027B2">
      <w:pPr>
        <w:spacing w:after="12" w:line="248" w:lineRule="auto"/>
        <w:ind w:left="250"/>
        <w:jc w:val="left"/>
        <w:rPr>
          <w:rFonts w:ascii="Arial" w:hAnsi="Arial" w:cs="Arial"/>
          <w:sz w:val="22"/>
        </w:rPr>
      </w:pPr>
      <w:r w:rsidRPr="00F027B2">
        <w:rPr>
          <w:rFonts w:ascii="Arial" w:hAnsi="Arial" w:cs="Arial"/>
          <w:sz w:val="22"/>
        </w:rPr>
        <w:t xml:space="preserve">5.6  Wykonanie spoin </w:t>
      </w:r>
    </w:p>
    <w:p w14:paraId="0A8D196C" w14:textId="77777777" w:rsidR="00A14462" w:rsidRPr="00F027B2" w:rsidRDefault="008F7567" w:rsidP="00F027B2">
      <w:pPr>
        <w:ind w:left="244" w:right="281" w:firstLine="708"/>
        <w:jc w:val="left"/>
        <w:rPr>
          <w:rFonts w:ascii="Arial" w:hAnsi="Arial" w:cs="Arial"/>
          <w:sz w:val="22"/>
        </w:rPr>
      </w:pPr>
      <w:r w:rsidRPr="00F027B2">
        <w:rPr>
          <w:rFonts w:ascii="Arial" w:hAnsi="Arial" w:cs="Arial"/>
          <w:sz w:val="22"/>
        </w:rPr>
        <w:t xml:space="preserve">Spoiny stanowią połączenia technologiczne różnych materiałów nawierzchniowych, w tym warstwy z asfaltu lanego lub połączenia nawierzchniowej warstwy asfaltowej z urządzeniami obcymi w nawierzchni lub ją ograniczającymi. Spiny wykonuje się z materiałów termoplastycznych (taśmy, pasty itp.) według norm lub aprobat technicznych. Grubość materiału termoplastycznego do spoiny powinna wynosić: </w:t>
      </w:r>
    </w:p>
    <w:p w14:paraId="6214F4DC" w14:textId="77777777" w:rsidR="00A14462" w:rsidRPr="00F027B2" w:rsidRDefault="008F7567" w:rsidP="00F027B2">
      <w:pPr>
        <w:numPr>
          <w:ilvl w:val="0"/>
          <w:numId w:val="185"/>
        </w:numPr>
        <w:ind w:right="131" w:hanging="283"/>
        <w:jc w:val="left"/>
        <w:rPr>
          <w:rFonts w:ascii="Arial" w:hAnsi="Arial" w:cs="Arial"/>
          <w:sz w:val="22"/>
        </w:rPr>
      </w:pPr>
      <w:r w:rsidRPr="00F027B2">
        <w:rPr>
          <w:rFonts w:ascii="Arial" w:hAnsi="Arial" w:cs="Arial"/>
          <w:sz w:val="22"/>
        </w:rPr>
        <w:t xml:space="preserve">nie mniej niż 10 mm przy grubości warstwy technologicznej do 2,5 cm, </w:t>
      </w:r>
    </w:p>
    <w:p w14:paraId="590297B4" w14:textId="77777777" w:rsidR="00A14462" w:rsidRPr="00F027B2" w:rsidRDefault="008F7567" w:rsidP="00F027B2">
      <w:pPr>
        <w:numPr>
          <w:ilvl w:val="0"/>
          <w:numId w:val="185"/>
        </w:numPr>
        <w:ind w:right="131" w:hanging="283"/>
        <w:jc w:val="left"/>
        <w:rPr>
          <w:rFonts w:ascii="Arial" w:hAnsi="Arial" w:cs="Arial"/>
          <w:sz w:val="22"/>
        </w:rPr>
      </w:pPr>
      <w:r w:rsidRPr="00F027B2">
        <w:rPr>
          <w:rFonts w:ascii="Arial" w:hAnsi="Arial" w:cs="Arial"/>
          <w:sz w:val="22"/>
        </w:rPr>
        <w:t xml:space="preserve">nie mniej niż 15 mm przy grubości warstwy technologicznej większej niż 2,5 cm. </w:t>
      </w:r>
    </w:p>
    <w:p w14:paraId="5382B0ED" w14:textId="77777777" w:rsidR="00A14462" w:rsidRPr="00F027B2" w:rsidRDefault="008F7567" w:rsidP="00F027B2">
      <w:pPr>
        <w:ind w:left="244" w:right="281" w:firstLine="708"/>
        <w:jc w:val="left"/>
        <w:rPr>
          <w:rFonts w:ascii="Arial" w:hAnsi="Arial" w:cs="Arial"/>
          <w:sz w:val="22"/>
        </w:rPr>
      </w:pPr>
      <w:r w:rsidRPr="00F027B2">
        <w:rPr>
          <w:rFonts w:ascii="Arial" w:hAnsi="Arial" w:cs="Arial"/>
          <w:sz w:val="22"/>
        </w:rPr>
        <w:t xml:space="preserve">Spoiny różnych materiałów nawierzchniowych lub ich połączeń z urządzeniami obcymi lub ograniczającymi powinny być szczelne. Szczelność połączenia można uzyskać przez: oklejenie, przed wbudowaniem nowej warstwy mieszanki mineralno-asfaltowej, bocznej ścianki warstwy istniejącej nawierzchni lub urządzenia obcego względnie ograniczającego nawierzchnię, samoprzylepną taśmą </w:t>
      </w:r>
      <w:proofErr w:type="spellStart"/>
      <w:r w:rsidRPr="00F027B2">
        <w:rPr>
          <w:rFonts w:ascii="Arial" w:hAnsi="Arial" w:cs="Arial"/>
          <w:sz w:val="22"/>
        </w:rPr>
        <w:t>polimeroasfaltową</w:t>
      </w:r>
      <w:proofErr w:type="spellEnd"/>
      <w:r w:rsidRPr="00F027B2">
        <w:rPr>
          <w:rFonts w:ascii="Arial" w:hAnsi="Arial" w:cs="Arial"/>
          <w:sz w:val="22"/>
        </w:rPr>
        <w:t xml:space="preserve">, ułożenie warstwy pasty (masy) </w:t>
      </w:r>
      <w:proofErr w:type="spellStart"/>
      <w:r w:rsidRPr="00F027B2">
        <w:rPr>
          <w:rFonts w:ascii="Arial" w:hAnsi="Arial" w:cs="Arial"/>
          <w:sz w:val="22"/>
        </w:rPr>
        <w:t>polimeroasfaltowej</w:t>
      </w:r>
      <w:proofErr w:type="spellEnd"/>
      <w:r w:rsidRPr="00F027B2">
        <w:rPr>
          <w:rFonts w:ascii="Arial" w:hAnsi="Arial" w:cs="Arial"/>
          <w:sz w:val="22"/>
        </w:rPr>
        <w:t xml:space="preserve">. </w:t>
      </w:r>
    </w:p>
    <w:p w14:paraId="57CA5A73" w14:textId="77777777" w:rsidR="00A14462" w:rsidRPr="00F027B2" w:rsidRDefault="008F7567" w:rsidP="00F027B2">
      <w:pPr>
        <w:ind w:left="244" w:right="286" w:firstLine="708"/>
        <w:jc w:val="left"/>
        <w:rPr>
          <w:rFonts w:ascii="Arial" w:hAnsi="Arial" w:cs="Arial"/>
          <w:sz w:val="22"/>
        </w:rPr>
      </w:pPr>
      <w:r w:rsidRPr="00F027B2">
        <w:rPr>
          <w:rFonts w:ascii="Arial" w:hAnsi="Arial" w:cs="Arial"/>
          <w:sz w:val="22"/>
        </w:rPr>
        <w:t xml:space="preserve">Przy oklejaniu połączeń i urządzeń taśmą, należy ją pociąć na kawałki odpowiedniej długości i docisnąć płaskim narzędziem lub dłonią klejem do powierzchni (rys. 2). Na punktach załamania krawędzi taśma może być nacinana tępo łopatą. </w:t>
      </w:r>
    </w:p>
    <w:p w14:paraId="08FCCC44" w14:textId="77777777" w:rsidR="00A14462" w:rsidRPr="00F027B2" w:rsidRDefault="008F7567" w:rsidP="00F027B2">
      <w:pPr>
        <w:spacing w:after="82" w:line="248" w:lineRule="auto"/>
        <w:ind w:left="250"/>
        <w:jc w:val="left"/>
        <w:rPr>
          <w:rFonts w:ascii="Arial" w:hAnsi="Arial" w:cs="Arial"/>
          <w:sz w:val="22"/>
        </w:rPr>
      </w:pPr>
      <w:r w:rsidRPr="00F027B2">
        <w:rPr>
          <w:rFonts w:ascii="Arial" w:hAnsi="Arial" w:cs="Arial"/>
          <w:sz w:val="22"/>
        </w:rPr>
        <w:t xml:space="preserve">5.7  Roboty wykończeniowe </w:t>
      </w:r>
    </w:p>
    <w:p w14:paraId="6535020D" w14:textId="77777777" w:rsidR="00A14462" w:rsidRPr="00F027B2" w:rsidRDefault="008F7567" w:rsidP="00F027B2">
      <w:pPr>
        <w:spacing w:after="4" w:line="285" w:lineRule="auto"/>
        <w:ind w:left="225" w:right="131" w:firstLine="708"/>
        <w:jc w:val="left"/>
        <w:rPr>
          <w:rFonts w:ascii="Arial" w:hAnsi="Arial" w:cs="Arial"/>
          <w:sz w:val="22"/>
        </w:rPr>
      </w:pPr>
      <w:r w:rsidRPr="00F027B2">
        <w:rPr>
          <w:rFonts w:ascii="Arial" w:hAnsi="Arial" w:cs="Arial"/>
          <w:sz w:val="22"/>
        </w:rPr>
        <w:t xml:space="preserve">Roboty wykończeniowe, zgodne z dokumentacją projektową, ST lub wskazaniami  Inżyniera, dotyczą prac związanych z dostosowaniem wykonanych  robót do istniejących warunków terenowych, takie jak: </w:t>
      </w:r>
    </w:p>
    <w:p w14:paraId="3D9C9326" w14:textId="77777777" w:rsidR="00A14462" w:rsidRPr="00F027B2" w:rsidRDefault="008F7567" w:rsidP="00F027B2">
      <w:pPr>
        <w:numPr>
          <w:ilvl w:val="0"/>
          <w:numId w:val="185"/>
        </w:numPr>
        <w:ind w:right="131" w:hanging="283"/>
        <w:jc w:val="left"/>
        <w:rPr>
          <w:rFonts w:ascii="Arial" w:hAnsi="Arial" w:cs="Arial"/>
          <w:sz w:val="22"/>
        </w:rPr>
      </w:pPr>
      <w:r w:rsidRPr="00F027B2">
        <w:rPr>
          <w:rFonts w:ascii="Arial" w:hAnsi="Arial" w:cs="Arial"/>
          <w:sz w:val="22"/>
        </w:rPr>
        <w:t xml:space="preserve">odtworzenie przeszkód czasowo usuniętych, </w:t>
      </w:r>
    </w:p>
    <w:p w14:paraId="3AC5FE42" w14:textId="77777777" w:rsidR="00A14462" w:rsidRPr="00F027B2" w:rsidRDefault="008F7567" w:rsidP="00F027B2">
      <w:pPr>
        <w:numPr>
          <w:ilvl w:val="0"/>
          <w:numId w:val="185"/>
        </w:numPr>
        <w:spacing w:after="29"/>
        <w:ind w:right="131" w:hanging="283"/>
        <w:jc w:val="left"/>
        <w:rPr>
          <w:rFonts w:ascii="Arial" w:hAnsi="Arial" w:cs="Arial"/>
          <w:sz w:val="22"/>
        </w:rPr>
      </w:pPr>
      <w:r w:rsidRPr="00F027B2">
        <w:rPr>
          <w:rFonts w:ascii="Arial" w:hAnsi="Arial" w:cs="Arial"/>
          <w:sz w:val="22"/>
        </w:rPr>
        <w:t xml:space="preserve">uzupełnienie zniszczonych w czasie robót istniejących elementów drogowych lub terenowych, </w:t>
      </w:r>
    </w:p>
    <w:p w14:paraId="58B80191" w14:textId="77777777" w:rsidR="00A14462" w:rsidRPr="00F027B2" w:rsidRDefault="008F7567" w:rsidP="00F027B2">
      <w:pPr>
        <w:numPr>
          <w:ilvl w:val="0"/>
          <w:numId w:val="186"/>
        </w:numPr>
        <w:spacing w:after="33"/>
        <w:ind w:right="131" w:hanging="283"/>
        <w:jc w:val="left"/>
        <w:rPr>
          <w:rFonts w:ascii="Arial" w:hAnsi="Arial" w:cs="Arial"/>
          <w:sz w:val="22"/>
        </w:rPr>
      </w:pPr>
      <w:r w:rsidRPr="00F027B2">
        <w:rPr>
          <w:rFonts w:ascii="Arial" w:hAnsi="Arial" w:cs="Arial"/>
          <w:sz w:val="22"/>
        </w:rPr>
        <w:t xml:space="preserve">roboty porządkujące otoczenie terenu robót, </w:t>
      </w:r>
    </w:p>
    <w:p w14:paraId="2620FE7B" w14:textId="77777777" w:rsidR="00A14462" w:rsidRPr="00F027B2" w:rsidRDefault="008F7567" w:rsidP="00F027B2">
      <w:pPr>
        <w:numPr>
          <w:ilvl w:val="0"/>
          <w:numId w:val="186"/>
        </w:numPr>
        <w:spacing w:after="540"/>
        <w:ind w:right="131" w:hanging="283"/>
        <w:jc w:val="left"/>
        <w:rPr>
          <w:rFonts w:ascii="Arial" w:hAnsi="Arial" w:cs="Arial"/>
          <w:sz w:val="22"/>
        </w:rPr>
      </w:pPr>
      <w:r w:rsidRPr="00F027B2">
        <w:rPr>
          <w:rFonts w:ascii="Arial" w:hAnsi="Arial" w:cs="Arial"/>
          <w:sz w:val="22"/>
        </w:rPr>
        <w:t xml:space="preserve">usunięcie oznakowania drogi wprowadzonego na okres robót. </w:t>
      </w:r>
    </w:p>
    <w:p w14:paraId="5ACF7040" w14:textId="77777777" w:rsidR="00A14462" w:rsidRPr="00F027B2" w:rsidRDefault="008F7567" w:rsidP="00F027B2">
      <w:pPr>
        <w:pStyle w:val="Nagwek2"/>
        <w:ind w:left="1102"/>
        <w:rPr>
          <w:rFonts w:ascii="Arial" w:hAnsi="Arial" w:cs="Arial"/>
          <w:sz w:val="22"/>
        </w:rPr>
      </w:pPr>
      <w:r w:rsidRPr="00F027B2">
        <w:rPr>
          <w:rFonts w:ascii="Arial" w:hAnsi="Arial" w:cs="Arial"/>
          <w:sz w:val="22"/>
        </w:rPr>
        <w:lastRenderedPageBreak/>
        <w:t xml:space="preserve">6. KONTROLA JAKOŚCI ROBÓT </w:t>
      </w:r>
    </w:p>
    <w:p w14:paraId="63123099" w14:textId="77777777" w:rsidR="00A14462" w:rsidRPr="00F027B2" w:rsidRDefault="008F7567" w:rsidP="00F027B2">
      <w:pPr>
        <w:spacing w:after="12" w:line="248" w:lineRule="auto"/>
        <w:ind w:left="250"/>
        <w:jc w:val="left"/>
        <w:rPr>
          <w:rFonts w:ascii="Arial" w:hAnsi="Arial" w:cs="Arial"/>
          <w:sz w:val="22"/>
        </w:rPr>
      </w:pPr>
      <w:r w:rsidRPr="00F027B2">
        <w:rPr>
          <w:rFonts w:ascii="Arial" w:hAnsi="Arial" w:cs="Arial"/>
          <w:sz w:val="22"/>
        </w:rPr>
        <w:t xml:space="preserve">6.1. Ogólne zasady kontroli jakości robót </w:t>
      </w:r>
    </w:p>
    <w:p w14:paraId="4BDF4642" w14:textId="77777777" w:rsidR="00A14462" w:rsidRPr="00F027B2" w:rsidRDefault="008F7567" w:rsidP="00F027B2">
      <w:pPr>
        <w:spacing w:after="29"/>
        <w:ind w:left="254" w:right="131"/>
        <w:jc w:val="left"/>
        <w:rPr>
          <w:rFonts w:ascii="Arial" w:hAnsi="Arial" w:cs="Arial"/>
          <w:sz w:val="22"/>
        </w:rPr>
      </w:pPr>
      <w:r w:rsidRPr="00F027B2">
        <w:rPr>
          <w:rFonts w:ascii="Arial" w:hAnsi="Arial" w:cs="Arial"/>
          <w:sz w:val="22"/>
        </w:rPr>
        <w:t xml:space="preserve"> Ogólne zasady kontroli jakości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[1] pkt 6. </w:t>
      </w:r>
    </w:p>
    <w:p w14:paraId="4F97224D" w14:textId="77777777" w:rsidR="00A14462" w:rsidRPr="00F027B2" w:rsidRDefault="008F7567" w:rsidP="00F027B2">
      <w:pPr>
        <w:spacing w:after="12" w:line="248" w:lineRule="auto"/>
        <w:ind w:left="250"/>
        <w:jc w:val="left"/>
        <w:rPr>
          <w:rFonts w:ascii="Arial" w:hAnsi="Arial" w:cs="Arial"/>
          <w:sz w:val="22"/>
        </w:rPr>
      </w:pPr>
      <w:r w:rsidRPr="00F027B2">
        <w:rPr>
          <w:rFonts w:ascii="Arial" w:hAnsi="Arial" w:cs="Arial"/>
          <w:sz w:val="22"/>
        </w:rPr>
        <w:t xml:space="preserve">6.2. Badania przed przystąpieniem do robót </w:t>
      </w:r>
    </w:p>
    <w:p w14:paraId="740BB305" w14:textId="77777777" w:rsidR="00A14462" w:rsidRPr="00F027B2" w:rsidRDefault="008F7567" w:rsidP="00F027B2">
      <w:pPr>
        <w:tabs>
          <w:tab w:val="center" w:pos="240"/>
          <w:tab w:val="center" w:pos="3558"/>
        </w:tabs>
        <w:spacing w:after="36"/>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Przed przystąpieniem do robót Wykonawca powinien: </w:t>
      </w:r>
    </w:p>
    <w:p w14:paraId="7FDFB8DB" w14:textId="77777777" w:rsidR="00A14462" w:rsidRPr="00F027B2" w:rsidRDefault="008F7567" w:rsidP="00F027B2">
      <w:pPr>
        <w:numPr>
          <w:ilvl w:val="0"/>
          <w:numId w:val="187"/>
        </w:numPr>
        <w:spacing w:after="27"/>
        <w:ind w:right="131" w:hanging="283"/>
        <w:jc w:val="left"/>
        <w:rPr>
          <w:rFonts w:ascii="Arial" w:hAnsi="Arial" w:cs="Arial"/>
          <w:sz w:val="22"/>
        </w:rPr>
      </w:pPr>
      <w:r w:rsidRPr="00F027B2">
        <w:rPr>
          <w:rFonts w:ascii="Arial" w:hAnsi="Arial" w:cs="Arial"/>
          <w:sz w:val="22"/>
        </w:rPr>
        <w:t xml:space="preserve">uzyskać wymagane dokumenty, dopuszczające wyroby budowlane do obrotu i powszechnego stosowania (np. stwierdzenie o oznakowaniu materiału znakiem CE lub znakiem budowlanym B, certyfikat zgodności, deklarację zgodności, aprobatę techniczną, ew. badania materiałów wykonane przez dostawców itp.), </w:t>
      </w:r>
    </w:p>
    <w:p w14:paraId="44C39515" w14:textId="77777777" w:rsidR="00A14462" w:rsidRPr="00F027B2" w:rsidRDefault="008F7567" w:rsidP="00F027B2">
      <w:pPr>
        <w:numPr>
          <w:ilvl w:val="0"/>
          <w:numId w:val="187"/>
        </w:numPr>
        <w:spacing w:after="27"/>
        <w:ind w:right="131" w:hanging="283"/>
        <w:jc w:val="left"/>
        <w:rPr>
          <w:rFonts w:ascii="Arial" w:hAnsi="Arial" w:cs="Arial"/>
          <w:sz w:val="22"/>
        </w:rPr>
      </w:pPr>
      <w:r w:rsidRPr="00F027B2">
        <w:rPr>
          <w:rFonts w:ascii="Arial" w:hAnsi="Arial" w:cs="Arial"/>
          <w:sz w:val="22"/>
        </w:rPr>
        <w:t xml:space="preserve">ew. wykonać własne badania właściwości materiałów przeznaczonych do wykonania robót, określone przez Inżyniera, </w:t>
      </w:r>
    </w:p>
    <w:p w14:paraId="1E3B1348" w14:textId="77777777" w:rsidR="00A14462" w:rsidRPr="00F027B2" w:rsidRDefault="008F7567" w:rsidP="00F027B2">
      <w:pPr>
        <w:numPr>
          <w:ilvl w:val="0"/>
          <w:numId w:val="187"/>
        </w:numPr>
        <w:spacing w:after="35"/>
        <w:ind w:right="131" w:hanging="283"/>
        <w:jc w:val="left"/>
        <w:rPr>
          <w:rFonts w:ascii="Arial" w:hAnsi="Arial" w:cs="Arial"/>
          <w:sz w:val="22"/>
        </w:rPr>
      </w:pPr>
      <w:r w:rsidRPr="00F027B2">
        <w:rPr>
          <w:rFonts w:ascii="Arial" w:hAnsi="Arial" w:cs="Arial"/>
          <w:sz w:val="22"/>
        </w:rPr>
        <w:t xml:space="preserve">sprawdzić cechy zewnętrzne gotowych materiałów. </w:t>
      </w:r>
    </w:p>
    <w:p w14:paraId="5B5F8407" w14:textId="77777777" w:rsidR="00A14462" w:rsidRPr="00F027B2" w:rsidRDefault="008F7567" w:rsidP="00F027B2">
      <w:pPr>
        <w:tabs>
          <w:tab w:val="center" w:pos="240"/>
          <w:tab w:val="center" w:pos="5414"/>
        </w:tabs>
        <w:spacing w:after="37"/>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Wszystkie dokumenty oraz wyniki badań Wykonawca przedstawia Inżynierowi do akceptacji. </w:t>
      </w:r>
    </w:p>
    <w:p w14:paraId="7A58D655" w14:textId="77777777" w:rsidR="00A14462" w:rsidRPr="00F027B2" w:rsidRDefault="008F7567" w:rsidP="00F027B2">
      <w:pPr>
        <w:spacing w:after="12" w:line="248" w:lineRule="auto"/>
        <w:ind w:left="250"/>
        <w:jc w:val="left"/>
        <w:rPr>
          <w:rFonts w:ascii="Arial" w:hAnsi="Arial" w:cs="Arial"/>
          <w:sz w:val="22"/>
        </w:rPr>
      </w:pPr>
      <w:r w:rsidRPr="00F027B2">
        <w:rPr>
          <w:rFonts w:ascii="Arial" w:hAnsi="Arial" w:cs="Arial"/>
          <w:sz w:val="22"/>
        </w:rPr>
        <w:t xml:space="preserve">6.3. Badania w czasie robót </w:t>
      </w:r>
    </w:p>
    <w:p w14:paraId="3D237A42" w14:textId="77777777" w:rsidR="00A14462" w:rsidRPr="00F027B2" w:rsidRDefault="008F7567" w:rsidP="00F027B2">
      <w:pPr>
        <w:spacing w:after="125"/>
        <w:ind w:left="244" w:right="131" w:firstLine="708"/>
        <w:jc w:val="left"/>
        <w:rPr>
          <w:rFonts w:ascii="Arial" w:hAnsi="Arial" w:cs="Arial"/>
          <w:sz w:val="22"/>
        </w:rPr>
      </w:pPr>
      <w:r w:rsidRPr="00F027B2">
        <w:rPr>
          <w:rFonts w:ascii="Arial" w:hAnsi="Arial" w:cs="Arial"/>
          <w:sz w:val="22"/>
        </w:rPr>
        <w:t xml:space="preserve">Częstotliwość oraz zakres badań i pomiarów, które należy wykonać w czasie robót podaje tablica 1. </w:t>
      </w:r>
    </w:p>
    <w:p w14:paraId="151607BA"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Tablica 1. Częstotliwość oraz zakres badań i pomiarów w czasie robót </w:t>
      </w:r>
    </w:p>
    <w:tbl>
      <w:tblPr>
        <w:tblStyle w:val="TableGrid"/>
        <w:tblW w:w="9710" w:type="dxa"/>
        <w:tblInd w:w="247" w:type="dxa"/>
        <w:tblCellMar>
          <w:top w:w="57" w:type="dxa"/>
          <w:left w:w="72" w:type="dxa"/>
          <w:bottom w:w="54" w:type="dxa"/>
          <w:right w:w="36" w:type="dxa"/>
        </w:tblCellMar>
        <w:tblLook w:val="04A0" w:firstRow="1" w:lastRow="0" w:firstColumn="1" w:lastColumn="0" w:noHBand="0" w:noVBand="1"/>
      </w:tblPr>
      <w:tblGrid>
        <w:gridCol w:w="496"/>
        <w:gridCol w:w="4253"/>
        <w:gridCol w:w="1843"/>
        <w:gridCol w:w="3118"/>
      </w:tblGrid>
      <w:tr w:rsidR="00A14462" w:rsidRPr="00F027B2" w14:paraId="5C4FDBAC" w14:textId="77777777">
        <w:trPr>
          <w:trHeight w:val="768"/>
        </w:trPr>
        <w:tc>
          <w:tcPr>
            <w:tcW w:w="497" w:type="dxa"/>
            <w:tcBorders>
              <w:top w:val="single" w:sz="6" w:space="0" w:color="000000"/>
              <w:left w:val="single" w:sz="6" w:space="0" w:color="000000"/>
              <w:bottom w:val="single" w:sz="4" w:space="0" w:color="000000"/>
              <w:right w:val="single" w:sz="6" w:space="0" w:color="000000"/>
            </w:tcBorders>
            <w:vAlign w:val="bottom"/>
          </w:tcPr>
          <w:p w14:paraId="09332492" w14:textId="77777777" w:rsidR="00A14462" w:rsidRPr="00F027B2" w:rsidRDefault="008F7567" w:rsidP="00F027B2">
            <w:pPr>
              <w:spacing w:after="0" w:line="259" w:lineRule="auto"/>
              <w:ind w:left="86" w:firstLine="0"/>
              <w:jc w:val="left"/>
              <w:rPr>
                <w:rFonts w:ascii="Arial" w:hAnsi="Arial" w:cs="Arial"/>
                <w:sz w:val="22"/>
              </w:rPr>
            </w:pPr>
            <w:r w:rsidRPr="00F027B2">
              <w:rPr>
                <w:rFonts w:ascii="Arial" w:hAnsi="Arial" w:cs="Arial"/>
                <w:sz w:val="22"/>
              </w:rPr>
              <w:t xml:space="preserve">p. </w:t>
            </w:r>
          </w:p>
        </w:tc>
        <w:tc>
          <w:tcPr>
            <w:tcW w:w="4253" w:type="dxa"/>
            <w:tcBorders>
              <w:top w:val="single" w:sz="6" w:space="0" w:color="000000"/>
              <w:left w:val="single" w:sz="6" w:space="0" w:color="000000"/>
              <w:bottom w:val="single" w:sz="4" w:space="0" w:color="000000"/>
              <w:right w:val="single" w:sz="6" w:space="0" w:color="000000"/>
            </w:tcBorders>
            <w:vAlign w:val="bottom"/>
          </w:tcPr>
          <w:p w14:paraId="0A0E98C9" w14:textId="77777777" w:rsidR="00A14462" w:rsidRPr="00F027B2" w:rsidRDefault="008F7567" w:rsidP="00F027B2">
            <w:pPr>
              <w:spacing w:after="0" w:line="259" w:lineRule="auto"/>
              <w:ind w:left="1568" w:hanging="418"/>
              <w:jc w:val="left"/>
              <w:rPr>
                <w:rFonts w:ascii="Arial" w:hAnsi="Arial" w:cs="Arial"/>
                <w:sz w:val="22"/>
              </w:rPr>
            </w:pPr>
            <w:r w:rsidRPr="00F027B2">
              <w:rPr>
                <w:rFonts w:ascii="Arial" w:hAnsi="Arial" w:cs="Arial"/>
                <w:sz w:val="22"/>
              </w:rPr>
              <w:t xml:space="preserve">Wyszczególnienie badań i pomiarów </w:t>
            </w:r>
          </w:p>
        </w:tc>
        <w:tc>
          <w:tcPr>
            <w:tcW w:w="1843" w:type="dxa"/>
            <w:tcBorders>
              <w:top w:val="single" w:sz="6" w:space="0" w:color="000000"/>
              <w:left w:val="single" w:sz="6" w:space="0" w:color="000000"/>
              <w:bottom w:val="single" w:sz="4" w:space="0" w:color="000000"/>
              <w:right w:val="single" w:sz="6" w:space="0" w:color="000000"/>
            </w:tcBorders>
          </w:tcPr>
          <w:p w14:paraId="6D07FCC8" w14:textId="77777777" w:rsidR="00A14462" w:rsidRPr="00F027B2" w:rsidRDefault="008F7567" w:rsidP="00F027B2">
            <w:pPr>
              <w:spacing w:after="0" w:line="259" w:lineRule="auto"/>
              <w:ind w:left="286" w:firstLine="490"/>
              <w:jc w:val="left"/>
              <w:rPr>
                <w:rFonts w:ascii="Arial" w:hAnsi="Arial" w:cs="Arial"/>
                <w:sz w:val="22"/>
              </w:rPr>
            </w:pPr>
            <w:proofErr w:type="spellStart"/>
            <w:r w:rsidRPr="00F027B2">
              <w:rPr>
                <w:rFonts w:ascii="Arial" w:hAnsi="Arial" w:cs="Arial"/>
                <w:sz w:val="22"/>
              </w:rPr>
              <w:t>Częstotli</w:t>
            </w:r>
            <w:proofErr w:type="spellEnd"/>
            <w:r w:rsidRPr="00F027B2">
              <w:rPr>
                <w:rFonts w:ascii="Arial" w:hAnsi="Arial" w:cs="Arial"/>
                <w:sz w:val="22"/>
              </w:rPr>
              <w:t xml:space="preserve"> </w:t>
            </w:r>
            <w:proofErr w:type="spellStart"/>
            <w:r w:rsidRPr="00F027B2">
              <w:rPr>
                <w:rFonts w:ascii="Arial" w:hAnsi="Arial" w:cs="Arial"/>
                <w:sz w:val="22"/>
              </w:rPr>
              <w:t>wość</w:t>
            </w:r>
            <w:proofErr w:type="spellEnd"/>
            <w:r w:rsidRPr="00F027B2">
              <w:rPr>
                <w:rFonts w:ascii="Arial" w:hAnsi="Arial" w:cs="Arial"/>
                <w:sz w:val="22"/>
              </w:rPr>
              <w:t xml:space="preserve"> badań </w:t>
            </w:r>
          </w:p>
        </w:tc>
        <w:tc>
          <w:tcPr>
            <w:tcW w:w="3118" w:type="dxa"/>
            <w:tcBorders>
              <w:top w:val="single" w:sz="6" w:space="0" w:color="000000"/>
              <w:left w:val="single" w:sz="6" w:space="0" w:color="000000"/>
              <w:bottom w:val="single" w:sz="4" w:space="0" w:color="000000"/>
              <w:right w:val="single" w:sz="6" w:space="0" w:color="000000"/>
            </w:tcBorders>
          </w:tcPr>
          <w:p w14:paraId="66797379"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Wartości dopuszczalne </w:t>
            </w:r>
          </w:p>
        </w:tc>
      </w:tr>
      <w:tr w:rsidR="00A14462" w:rsidRPr="00F027B2" w14:paraId="6BCE4AB1" w14:textId="77777777">
        <w:trPr>
          <w:trHeight w:val="646"/>
        </w:trPr>
        <w:tc>
          <w:tcPr>
            <w:tcW w:w="497" w:type="dxa"/>
            <w:tcBorders>
              <w:top w:val="single" w:sz="4" w:space="0" w:color="000000"/>
              <w:left w:val="single" w:sz="6" w:space="0" w:color="000000"/>
              <w:bottom w:val="single" w:sz="6" w:space="0" w:color="000000"/>
              <w:right w:val="single" w:sz="6" w:space="0" w:color="000000"/>
            </w:tcBorders>
          </w:tcPr>
          <w:p w14:paraId="7EAB32D7" w14:textId="77777777" w:rsidR="00A14462" w:rsidRPr="00F027B2" w:rsidRDefault="00A14462" w:rsidP="00F027B2">
            <w:pPr>
              <w:spacing w:after="160" w:line="259" w:lineRule="auto"/>
              <w:ind w:left="0" w:firstLine="0"/>
              <w:jc w:val="left"/>
              <w:rPr>
                <w:rFonts w:ascii="Arial" w:hAnsi="Arial" w:cs="Arial"/>
                <w:sz w:val="22"/>
              </w:rPr>
            </w:pPr>
          </w:p>
        </w:tc>
        <w:tc>
          <w:tcPr>
            <w:tcW w:w="4253" w:type="dxa"/>
            <w:tcBorders>
              <w:top w:val="single" w:sz="4" w:space="0" w:color="000000"/>
              <w:left w:val="single" w:sz="6" w:space="0" w:color="000000"/>
              <w:bottom w:val="single" w:sz="6" w:space="0" w:color="000000"/>
              <w:right w:val="single" w:sz="6" w:space="0" w:color="000000"/>
            </w:tcBorders>
          </w:tcPr>
          <w:p w14:paraId="08CA6EC0" w14:textId="77777777" w:rsidR="00A14462" w:rsidRPr="00F027B2" w:rsidRDefault="008F7567" w:rsidP="00F027B2">
            <w:pPr>
              <w:spacing w:after="0" w:line="259" w:lineRule="auto"/>
              <w:ind w:left="0" w:firstLine="708"/>
              <w:jc w:val="left"/>
              <w:rPr>
                <w:rFonts w:ascii="Arial" w:hAnsi="Arial" w:cs="Arial"/>
                <w:sz w:val="22"/>
              </w:rPr>
            </w:pPr>
            <w:r w:rsidRPr="00F027B2">
              <w:rPr>
                <w:rFonts w:ascii="Arial" w:hAnsi="Arial" w:cs="Arial"/>
                <w:sz w:val="22"/>
              </w:rPr>
              <w:t xml:space="preserve">Lokalizacja i zgodność granic terenu robót z dokumentacją projektową </w:t>
            </w:r>
          </w:p>
        </w:tc>
        <w:tc>
          <w:tcPr>
            <w:tcW w:w="1843" w:type="dxa"/>
            <w:tcBorders>
              <w:top w:val="single" w:sz="4" w:space="0" w:color="000000"/>
              <w:left w:val="single" w:sz="6" w:space="0" w:color="000000"/>
              <w:bottom w:val="single" w:sz="6" w:space="0" w:color="000000"/>
              <w:right w:val="single" w:sz="6" w:space="0" w:color="000000"/>
            </w:tcBorders>
            <w:vAlign w:val="center"/>
          </w:tcPr>
          <w:p w14:paraId="59076CFA" w14:textId="77777777" w:rsidR="00A14462" w:rsidRPr="00F027B2" w:rsidRDefault="008F7567" w:rsidP="00F027B2">
            <w:pPr>
              <w:spacing w:after="0" w:line="259" w:lineRule="auto"/>
              <w:ind w:left="967" w:firstLine="0"/>
              <w:jc w:val="left"/>
              <w:rPr>
                <w:rFonts w:ascii="Arial" w:hAnsi="Arial" w:cs="Arial"/>
                <w:sz w:val="22"/>
              </w:rPr>
            </w:pPr>
            <w:r w:rsidRPr="00F027B2">
              <w:rPr>
                <w:rFonts w:ascii="Arial" w:hAnsi="Arial" w:cs="Arial"/>
                <w:sz w:val="22"/>
              </w:rPr>
              <w:t xml:space="preserve">1 raz </w:t>
            </w:r>
          </w:p>
        </w:tc>
        <w:tc>
          <w:tcPr>
            <w:tcW w:w="3118" w:type="dxa"/>
            <w:tcBorders>
              <w:top w:val="single" w:sz="4" w:space="0" w:color="000000"/>
              <w:left w:val="single" w:sz="6" w:space="0" w:color="000000"/>
              <w:bottom w:val="single" w:sz="6" w:space="0" w:color="000000"/>
              <w:right w:val="single" w:sz="6" w:space="0" w:color="000000"/>
            </w:tcBorders>
          </w:tcPr>
          <w:p w14:paraId="0CEC99A0" w14:textId="77777777" w:rsidR="00A14462" w:rsidRPr="00F027B2" w:rsidRDefault="008F7567" w:rsidP="00F027B2">
            <w:pPr>
              <w:spacing w:after="0" w:line="259" w:lineRule="auto"/>
              <w:ind w:left="230" w:firstLine="1039"/>
              <w:jc w:val="left"/>
              <w:rPr>
                <w:rFonts w:ascii="Arial" w:hAnsi="Arial" w:cs="Arial"/>
                <w:sz w:val="22"/>
              </w:rPr>
            </w:pPr>
            <w:r w:rsidRPr="00F027B2">
              <w:rPr>
                <w:rFonts w:ascii="Arial" w:hAnsi="Arial" w:cs="Arial"/>
                <w:sz w:val="22"/>
              </w:rPr>
              <w:t xml:space="preserve">Wg </w:t>
            </w:r>
            <w:proofErr w:type="spellStart"/>
            <w:r w:rsidRPr="00F027B2">
              <w:rPr>
                <w:rFonts w:ascii="Arial" w:hAnsi="Arial" w:cs="Arial"/>
                <w:sz w:val="22"/>
              </w:rPr>
              <w:t>pktu</w:t>
            </w:r>
            <w:proofErr w:type="spellEnd"/>
            <w:r w:rsidRPr="00F027B2">
              <w:rPr>
                <w:rFonts w:ascii="Arial" w:hAnsi="Arial" w:cs="Arial"/>
                <w:sz w:val="22"/>
              </w:rPr>
              <w:t xml:space="preserve"> 5 i dokumentacji projektowej </w:t>
            </w:r>
          </w:p>
        </w:tc>
      </w:tr>
      <w:tr w:rsidR="00A14462" w:rsidRPr="00F027B2" w14:paraId="14A74F9F" w14:textId="77777777">
        <w:trPr>
          <w:trHeight w:val="770"/>
        </w:trPr>
        <w:tc>
          <w:tcPr>
            <w:tcW w:w="497" w:type="dxa"/>
            <w:tcBorders>
              <w:top w:val="single" w:sz="6" w:space="0" w:color="000000"/>
              <w:left w:val="single" w:sz="6" w:space="0" w:color="000000"/>
              <w:bottom w:val="single" w:sz="6" w:space="0" w:color="000000"/>
              <w:right w:val="single" w:sz="6" w:space="0" w:color="000000"/>
            </w:tcBorders>
          </w:tcPr>
          <w:p w14:paraId="641451A6" w14:textId="77777777" w:rsidR="00A14462" w:rsidRPr="00F027B2" w:rsidRDefault="00A14462" w:rsidP="00F027B2">
            <w:pPr>
              <w:spacing w:after="160" w:line="259" w:lineRule="auto"/>
              <w:ind w:left="0" w:firstLine="0"/>
              <w:jc w:val="left"/>
              <w:rPr>
                <w:rFonts w:ascii="Arial" w:hAnsi="Arial" w:cs="Arial"/>
                <w:sz w:val="22"/>
              </w:rPr>
            </w:pPr>
          </w:p>
        </w:tc>
        <w:tc>
          <w:tcPr>
            <w:tcW w:w="4253" w:type="dxa"/>
            <w:tcBorders>
              <w:top w:val="single" w:sz="6" w:space="0" w:color="000000"/>
              <w:left w:val="single" w:sz="6" w:space="0" w:color="000000"/>
              <w:bottom w:val="single" w:sz="6" w:space="0" w:color="000000"/>
              <w:right w:val="single" w:sz="6" w:space="0" w:color="000000"/>
            </w:tcBorders>
          </w:tcPr>
          <w:p w14:paraId="7A8D3620" w14:textId="77777777" w:rsidR="00A14462" w:rsidRPr="00F027B2" w:rsidRDefault="008F7567" w:rsidP="00F027B2">
            <w:pPr>
              <w:spacing w:after="0" w:line="259" w:lineRule="auto"/>
              <w:ind w:left="708" w:firstLine="0"/>
              <w:jc w:val="left"/>
              <w:rPr>
                <w:rFonts w:ascii="Arial" w:hAnsi="Arial" w:cs="Arial"/>
                <w:sz w:val="22"/>
              </w:rPr>
            </w:pPr>
            <w:r w:rsidRPr="00F027B2">
              <w:rPr>
                <w:rFonts w:ascii="Arial" w:hAnsi="Arial" w:cs="Arial"/>
                <w:sz w:val="22"/>
              </w:rPr>
              <w:t xml:space="preserve">Roboty przygotowawcze </w:t>
            </w:r>
          </w:p>
        </w:tc>
        <w:tc>
          <w:tcPr>
            <w:tcW w:w="1843" w:type="dxa"/>
            <w:tcBorders>
              <w:top w:val="single" w:sz="6" w:space="0" w:color="000000"/>
              <w:left w:val="single" w:sz="6" w:space="0" w:color="000000"/>
              <w:bottom w:val="single" w:sz="6" w:space="0" w:color="000000"/>
              <w:right w:val="single" w:sz="6" w:space="0" w:color="000000"/>
            </w:tcBorders>
            <w:vAlign w:val="center"/>
          </w:tcPr>
          <w:p w14:paraId="16626E40" w14:textId="77777777" w:rsidR="00A14462" w:rsidRPr="00F027B2" w:rsidRDefault="008F7567" w:rsidP="00F027B2">
            <w:pPr>
              <w:spacing w:after="0" w:line="259" w:lineRule="auto"/>
              <w:ind w:left="562" w:firstLine="337"/>
              <w:jc w:val="left"/>
              <w:rPr>
                <w:rFonts w:ascii="Arial" w:hAnsi="Arial" w:cs="Arial"/>
                <w:sz w:val="22"/>
              </w:rPr>
            </w:pPr>
            <w:r w:rsidRPr="00F027B2">
              <w:rPr>
                <w:rFonts w:ascii="Arial" w:hAnsi="Arial" w:cs="Arial"/>
                <w:sz w:val="22"/>
              </w:rPr>
              <w:t xml:space="preserve">Ocena ciągła </w:t>
            </w:r>
          </w:p>
        </w:tc>
        <w:tc>
          <w:tcPr>
            <w:tcW w:w="3118" w:type="dxa"/>
            <w:tcBorders>
              <w:top w:val="single" w:sz="6" w:space="0" w:color="000000"/>
              <w:left w:val="single" w:sz="6" w:space="0" w:color="000000"/>
              <w:bottom w:val="single" w:sz="6" w:space="0" w:color="000000"/>
              <w:right w:val="single" w:sz="6" w:space="0" w:color="000000"/>
            </w:tcBorders>
          </w:tcPr>
          <w:p w14:paraId="592C5435" w14:textId="77777777" w:rsidR="00A14462" w:rsidRPr="00F027B2" w:rsidRDefault="008F7567" w:rsidP="00F027B2">
            <w:pPr>
              <w:spacing w:after="0" w:line="259" w:lineRule="auto"/>
              <w:ind w:left="1243" w:firstLine="0"/>
              <w:jc w:val="left"/>
              <w:rPr>
                <w:rFonts w:ascii="Arial" w:hAnsi="Arial" w:cs="Arial"/>
                <w:sz w:val="22"/>
              </w:rPr>
            </w:pPr>
            <w:r w:rsidRPr="00F027B2">
              <w:rPr>
                <w:rFonts w:ascii="Arial" w:hAnsi="Arial" w:cs="Arial"/>
                <w:sz w:val="22"/>
              </w:rPr>
              <w:t xml:space="preserve">Wg </w:t>
            </w:r>
            <w:proofErr w:type="spellStart"/>
            <w:r w:rsidRPr="00F027B2">
              <w:rPr>
                <w:rFonts w:ascii="Arial" w:hAnsi="Arial" w:cs="Arial"/>
                <w:sz w:val="22"/>
              </w:rPr>
              <w:t>pktu</w:t>
            </w:r>
            <w:proofErr w:type="spellEnd"/>
            <w:r w:rsidRPr="00F027B2">
              <w:rPr>
                <w:rFonts w:ascii="Arial" w:hAnsi="Arial" w:cs="Arial"/>
                <w:sz w:val="22"/>
              </w:rPr>
              <w:t xml:space="preserve"> 5.3 </w:t>
            </w:r>
          </w:p>
        </w:tc>
      </w:tr>
      <w:tr w:rsidR="00A14462" w:rsidRPr="00F027B2" w14:paraId="2F71A292" w14:textId="77777777">
        <w:trPr>
          <w:trHeight w:val="454"/>
        </w:trPr>
        <w:tc>
          <w:tcPr>
            <w:tcW w:w="497" w:type="dxa"/>
            <w:tcBorders>
              <w:top w:val="single" w:sz="6" w:space="0" w:color="000000"/>
              <w:left w:val="single" w:sz="6" w:space="0" w:color="000000"/>
              <w:bottom w:val="single" w:sz="6" w:space="0" w:color="000000"/>
              <w:right w:val="single" w:sz="6" w:space="0" w:color="000000"/>
            </w:tcBorders>
          </w:tcPr>
          <w:p w14:paraId="71A63C7C" w14:textId="77777777" w:rsidR="00A14462" w:rsidRPr="00F027B2" w:rsidRDefault="00A14462" w:rsidP="00F027B2">
            <w:pPr>
              <w:spacing w:after="160" w:line="259" w:lineRule="auto"/>
              <w:ind w:left="0" w:firstLine="0"/>
              <w:jc w:val="left"/>
              <w:rPr>
                <w:rFonts w:ascii="Arial" w:hAnsi="Arial" w:cs="Arial"/>
                <w:sz w:val="22"/>
              </w:rPr>
            </w:pPr>
          </w:p>
        </w:tc>
        <w:tc>
          <w:tcPr>
            <w:tcW w:w="4253" w:type="dxa"/>
            <w:tcBorders>
              <w:top w:val="single" w:sz="6" w:space="0" w:color="000000"/>
              <w:left w:val="single" w:sz="6" w:space="0" w:color="000000"/>
              <w:bottom w:val="single" w:sz="6" w:space="0" w:color="000000"/>
              <w:right w:val="single" w:sz="6" w:space="0" w:color="000000"/>
            </w:tcBorders>
            <w:vAlign w:val="center"/>
          </w:tcPr>
          <w:p w14:paraId="116B43F5" w14:textId="77777777" w:rsidR="00A14462" w:rsidRPr="00F027B2" w:rsidRDefault="008F7567" w:rsidP="00F027B2">
            <w:pPr>
              <w:spacing w:after="0" w:line="259" w:lineRule="auto"/>
              <w:ind w:left="708" w:firstLine="0"/>
              <w:jc w:val="left"/>
              <w:rPr>
                <w:rFonts w:ascii="Arial" w:hAnsi="Arial" w:cs="Arial"/>
                <w:sz w:val="22"/>
              </w:rPr>
            </w:pPr>
            <w:r w:rsidRPr="00F027B2">
              <w:rPr>
                <w:rFonts w:ascii="Arial" w:hAnsi="Arial" w:cs="Arial"/>
                <w:sz w:val="22"/>
              </w:rPr>
              <w:t xml:space="preserve">Wykonanie złączy podłużnych </w:t>
            </w:r>
          </w:p>
        </w:tc>
        <w:tc>
          <w:tcPr>
            <w:tcW w:w="1843" w:type="dxa"/>
            <w:tcBorders>
              <w:top w:val="single" w:sz="6" w:space="0" w:color="000000"/>
              <w:left w:val="single" w:sz="6" w:space="0" w:color="000000"/>
              <w:bottom w:val="single" w:sz="6" w:space="0" w:color="000000"/>
              <w:right w:val="single" w:sz="6" w:space="0" w:color="000000"/>
            </w:tcBorders>
            <w:vAlign w:val="center"/>
          </w:tcPr>
          <w:p w14:paraId="5B1AB87D" w14:textId="77777777" w:rsidR="00A14462" w:rsidRPr="00F027B2" w:rsidRDefault="008F7567" w:rsidP="00F027B2">
            <w:pPr>
              <w:spacing w:after="0" w:line="259" w:lineRule="auto"/>
              <w:ind w:left="1039" w:firstLine="0"/>
              <w:jc w:val="left"/>
              <w:rPr>
                <w:rFonts w:ascii="Arial" w:hAnsi="Arial" w:cs="Arial"/>
                <w:sz w:val="22"/>
              </w:rPr>
            </w:pPr>
            <w:r w:rsidRPr="00F027B2">
              <w:rPr>
                <w:rFonts w:ascii="Arial" w:hAnsi="Arial" w:cs="Arial"/>
                <w:sz w:val="22"/>
              </w:rPr>
              <w:t xml:space="preserve">Jw. </w:t>
            </w:r>
          </w:p>
        </w:tc>
        <w:tc>
          <w:tcPr>
            <w:tcW w:w="3118" w:type="dxa"/>
            <w:tcBorders>
              <w:top w:val="single" w:sz="6" w:space="0" w:color="000000"/>
              <w:left w:val="single" w:sz="6" w:space="0" w:color="000000"/>
              <w:bottom w:val="single" w:sz="6" w:space="0" w:color="000000"/>
              <w:right w:val="single" w:sz="6" w:space="0" w:color="000000"/>
            </w:tcBorders>
            <w:vAlign w:val="center"/>
          </w:tcPr>
          <w:p w14:paraId="2B246CE0" w14:textId="77777777" w:rsidR="00A14462" w:rsidRPr="00F027B2" w:rsidRDefault="008F7567" w:rsidP="00F027B2">
            <w:pPr>
              <w:spacing w:after="0" w:line="259" w:lineRule="auto"/>
              <w:ind w:left="1244" w:firstLine="0"/>
              <w:jc w:val="left"/>
              <w:rPr>
                <w:rFonts w:ascii="Arial" w:hAnsi="Arial" w:cs="Arial"/>
                <w:sz w:val="22"/>
              </w:rPr>
            </w:pPr>
            <w:r w:rsidRPr="00F027B2">
              <w:rPr>
                <w:rFonts w:ascii="Arial" w:hAnsi="Arial" w:cs="Arial"/>
                <w:sz w:val="22"/>
              </w:rPr>
              <w:t xml:space="preserve">Wg </w:t>
            </w:r>
            <w:proofErr w:type="spellStart"/>
            <w:r w:rsidRPr="00F027B2">
              <w:rPr>
                <w:rFonts w:ascii="Arial" w:hAnsi="Arial" w:cs="Arial"/>
                <w:sz w:val="22"/>
              </w:rPr>
              <w:t>pktu</w:t>
            </w:r>
            <w:proofErr w:type="spellEnd"/>
            <w:r w:rsidRPr="00F027B2">
              <w:rPr>
                <w:rFonts w:ascii="Arial" w:hAnsi="Arial" w:cs="Arial"/>
                <w:sz w:val="22"/>
              </w:rPr>
              <w:t xml:space="preserve"> 5.6 </w:t>
            </w:r>
          </w:p>
        </w:tc>
      </w:tr>
      <w:tr w:rsidR="00A14462" w:rsidRPr="00F027B2" w14:paraId="55FDF2B9" w14:textId="77777777">
        <w:trPr>
          <w:trHeight w:val="451"/>
        </w:trPr>
        <w:tc>
          <w:tcPr>
            <w:tcW w:w="497" w:type="dxa"/>
            <w:tcBorders>
              <w:top w:val="single" w:sz="6" w:space="0" w:color="000000"/>
              <w:left w:val="single" w:sz="6" w:space="0" w:color="000000"/>
              <w:bottom w:val="single" w:sz="6" w:space="0" w:color="000000"/>
              <w:right w:val="single" w:sz="6" w:space="0" w:color="000000"/>
            </w:tcBorders>
          </w:tcPr>
          <w:p w14:paraId="357682AC" w14:textId="77777777" w:rsidR="00A14462" w:rsidRPr="00F027B2" w:rsidRDefault="00A14462" w:rsidP="00F027B2">
            <w:pPr>
              <w:spacing w:after="160" w:line="259" w:lineRule="auto"/>
              <w:ind w:left="0" w:firstLine="0"/>
              <w:jc w:val="left"/>
              <w:rPr>
                <w:rFonts w:ascii="Arial" w:hAnsi="Arial" w:cs="Arial"/>
                <w:sz w:val="22"/>
              </w:rPr>
            </w:pPr>
          </w:p>
        </w:tc>
        <w:tc>
          <w:tcPr>
            <w:tcW w:w="4253" w:type="dxa"/>
            <w:tcBorders>
              <w:top w:val="single" w:sz="6" w:space="0" w:color="000000"/>
              <w:left w:val="single" w:sz="6" w:space="0" w:color="000000"/>
              <w:bottom w:val="single" w:sz="6" w:space="0" w:color="000000"/>
              <w:right w:val="single" w:sz="6" w:space="0" w:color="000000"/>
            </w:tcBorders>
            <w:vAlign w:val="center"/>
          </w:tcPr>
          <w:p w14:paraId="1E7FCCD7" w14:textId="77777777" w:rsidR="00A14462" w:rsidRPr="00F027B2" w:rsidRDefault="008F7567" w:rsidP="00F027B2">
            <w:pPr>
              <w:spacing w:after="0" w:line="259" w:lineRule="auto"/>
              <w:ind w:left="708" w:firstLine="0"/>
              <w:jc w:val="left"/>
              <w:rPr>
                <w:rFonts w:ascii="Arial" w:hAnsi="Arial" w:cs="Arial"/>
                <w:sz w:val="22"/>
              </w:rPr>
            </w:pPr>
            <w:r w:rsidRPr="00F027B2">
              <w:rPr>
                <w:rFonts w:ascii="Arial" w:hAnsi="Arial" w:cs="Arial"/>
                <w:sz w:val="22"/>
              </w:rPr>
              <w:t xml:space="preserve">Wykonanie złączy poprzecznych </w:t>
            </w:r>
          </w:p>
        </w:tc>
        <w:tc>
          <w:tcPr>
            <w:tcW w:w="1843" w:type="dxa"/>
            <w:tcBorders>
              <w:top w:val="single" w:sz="6" w:space="0" w:color="000000"/>
              <w:left w:val="single" w:sz="6" w:space="0" w:color="000000"/>
              <w:bottom w:val="single" w:sz="6" w:space="0" w:color="000000"/>
              <w:right w:val="single" w:sz="6" w:space="0" w:color="000000"/>
            </w:tcBorders>
            <w:vAlign w:val="center"/>
          </w:tcPr>
          <w:p w14:paraId="27E20B1B" w14:textId="77777777" w:rsidR="00A14462" w:rsidRPr="00F027B2" w:rsidRDefault="008F7567" w:rsidP="00F027B2">
            <w:pPr>
              <w:spacing w:after="0" w:line="259" w:lineRule="auto"/>
              <w:ind w:left="1040" w:firstLine="0"/>
              <w:jc w:val="left"/>
              <w:rPr>
                <w:rFonts w:ascii="Arial" w:hAnsi="Arial" w:cs="Arial"/>
                <w:sz w:val="22"/>
              </w:rPr>
            </w:pPr>
            <w:r w:rsidRPr="00F027B2">
              <w:rPr>
                <w:rFonts w:ascii="Arial" w:hAnsi="Arial" w:cs="Arial"/>
                <w:sz w:val="22"/>
              </w:rPr>
              <w:t xml:space="preserve">Jw. </w:t>
            </w:r>
          </w:p>
        </w:tc>
        <w:tc>
          <w:tcPr>
            <w:tcW w:w="3118" w:type="dxa"/>
            <w:tcBorders>
              <w:top w:val="single" w:sz="6" w:space="0" w:color="000000"/>
              <w:left w:val="single" w:sz="6" w:space="0" w:color="000000"/>
              <w:bottom w:val="single" w:sz="6" w:space="0" w:color="000000"/>
              <w:right w:val="single" w:sz="6" w:space="0" w:color="000000"/>
            </w:tcBorders>
            <w:vAlign w:val="center"/>
          </w:tcPr>
          <w:p w14:paraId="25D0CAB9" w14:textId="77777777" w:rsidR="00A14462" w:rsidRPr="00F027B2" w:rsidRDefault="008F7567" w:rsidP="00F027B2">
            <w:pPr>
              <w:spacing w:after="0" w:line="259" w:lineRule="auto"/>
              <w:ind w:left="1244" w:firstLine="0"/>
              <w:jc w:val="left"/>
              <w:rPr>
                <w:rFonts w:ascii="Arial" w:hAnsi="Arial" w:cs="Arial"/>
                <w:sz w:val="22"/>
              </w:rPr>
            </w:pPr>
            <w:r w:rsidRPr="00F027B2">
              <w:rPr>
                <w:rFonts w:ascii="Arial" w:hAnsi="Arial" w:cs="Arial"/>
                <w:sz w:val="22"/>
              </w:rPr>
              <w:t xml:space="preserve">Wg </w:t>
            </w:r>
            <w:proofErr w:type="spellStart"/>
            <w:r w:rsidRPr="00F027B2">
              <w:rPr>
                <w:rFonts w:ascii="Arial" w:hAnsi="Arial" w:cs="Arial"/>
                <w:sz w:val="22"/>
              </w:rPr>
              <w:t>pktu</w:t>
            </w:r>
            <w:proofErr w:type="spellEnd"/>
            <w:r w:rsidRPr="00F027B2">
              <w:rPr>
                <w:rFonts w:ascii="Arial" w:hAnsi="Arial" w:cs="Arial"/>
                <w:sz w:val="22"/>
              </w:rPr>
              <w:t xml:space="preserve"> 5.7 </w:t>
            </w:r>
          </w:p>
        </w:tc>
      </w:tr>
      <w:tr w:rsidR="00A14462" w:rsidRPr="00F027B2" w14:paraId="4F328704" w14:textId="77777777">
        <w:trPr>
          <w:trHeight w:val="454"/>
        </w:trPr>
        <w:tc>
          <w:tcPr>
            <w:tcW w:w="497" w:type="dxa"/>
            <w:tcBorders>
              <w:top w:val="single" w:sz="6" w:space="0" w:color="000000"/>
              <w:left w:val="single" w:sz="6" w:space="0" w:color="000000"/>
              <w:bottom w:val="single" w:sz="6" w:space="0" w:color="000000"/>
              <w:right w:val="single" w:sz="6" w:space="0" w:color="000000"/>
            </w:tcBorders>
          </w:tcPr>
          <w:p w14:paraId="0A55830B" w14:textId="77777777" w:rsidR="00A14462" w:rsidRPr="00F027B2" w:rsidRDefault="00A14462" w:rsidP="00F027B2">
            <w:pPr>
              <w:spacing w:after="160" w:line="259" w:lineRule="auto"/>
              <w:ind w:left="0" w:firstLine="0"/>
              <w:jc w:val="left"/>
              <w:rPr>
                <w:rFonts w:ascii="Arial" w:hAnsi="Arial" w:cs="Arial"/>
                <w:sz w:val="22"/>
              </w:rPr>
            </w:pPr>
          </w:p>
        </w:tc>
        <w:tc>
          <w:tcPr>
            <w:tcW w:w="4253" w:type="dxa"/>
            <w:tcBorders>
              <w:top w:val="single" w:sz="6" w:space="0" w:color="000000"/>
              <w:left w:val="single" w:sz="6" w:space="0" w:color="000000"/>
              <w:bottom w:val="single" w:sz="6" w:space="0" w:color="000000"/>
              <w:right w:val="single" w:sz="6" w:space="0" w:color="000000"/>
            </w:tcBorders>
            <w:vAlign w:val="center"/>
          </w:tcPr>
          <w:p w14:paraId="0D90FCB0" w14:textId="77777777" w:rsidR="00A14462" w:rsidRPr="00F027B2" w:rsidRDefault="008F7567" w:rsidP="00F027B2">
            <w:pPr>
              <w:spacing w:after="0" w:line="259" w:lineRule="auto"/>
              <w:ind w:left="708" w:firstLine="0"/>
              <w:jc w:val="left"/>
              <w:rPr>
                <w:rFonts w:ascii="Arial" w:hAnsi="Arial" w:cs="Arial"/>
                <w:sz w:val="22"/>
              </w:rPr>
            </w:pPr>
            <w:r w:rsidRPr="00F027B2">
              <w:rPr>
                <w:rFonts w:ascii="Arial" w:hAnsi="Arial" w:cs="Arial"/>
                <w:sz w:val="22"/>
              </w:rPr>
              <w:t xml:space="preserve">Wykonanie spoin </w:t>
            </w:r>
          </w:p>
        </w:tc>
        <w:tc>
          <w:tcPr>
            <w:tcW w:w="1843" w:type="dxa"/>
            <w:tcBorders>
              <w:top w:val="single" w:sz="6" w:space="0" w:color="000000"/>
              <w:left w:val="single" w:sz="6" w:space="0" w:color="000000"/>
              <w:bottom w:val="single" w:sz="6" w:space="0" w:color="000000"/>
              <w:right w:val="single" w:sz="6" w:space="0" w:color="000000"/>
            </w:tcBorders>
            <w:vAlign w:val="center"/>
          </w:tcPr>
          <w:p w14:paraId="0E3AAE8D" w14:textId="77777777" w:rsidR="00A14462" w:rsidRPr="00F027B2" w:rsidRDefault="008F7567" w:rsidP="00F027B2">
            <w:pPr>
              <w:spacing w:after="0" w:line="259" w:lineRule="auto"/>
              <w:ind w:left="1040" w:firstLine="0"/>
              <w:jc w:val="left"/>
              <w:rPr>
                <w:rFonts w:ascii="Arial" w:hAnsi="Arial" w:cs="Arial"/>
                <w:sz w:val="22"/>
              </w:rPr>
            </w:pPr>
            <w:r w:rsidRPr="00F027B2">
              <w:rPr>
                <w:rFonts w:ascii="Arial" w:hAnsi="Arial" w:cs="Arial"/>
                <w:sz w:val="22"/>
              </w:rPr>
              <w:t xml:space="preserve">Jw. </w:t>
            </w:r>
          </w:p>
        </w:tc>
        <w:tc>
          <w:tcPr>
            <w:tcW w:w="3118" w:type="dxa"/>
            <w:tcBorders>
              <w:top w:val="single" w:sz="6" w:space="0" w:color="000000"/>
              <w:left w:val="single" w:sz="6" w:space="0" w:color="000000"/>
              <w:bottom w:val="single" w:sz="6" w:space="0" w:color="000000"/>
              <w:right w:val="single" w:sz="6" w:space="0" w:color="000000"/>
            </w:tcBorders>
            <w:vAlign w:val="center"/>
          </w:tcPr>
          <w:p w14:paraId="7C471D0D" w14:textId="77777777" w:rsidR="00A14462" w:rsidRPr="00F027B2" w:rsidRDefault="008F7567" w:rsidP="00F027B2">
            <w:pPr>
              <w:spacing w:after="0" w:line="259" w:lineRule="auto"/>
              <w:ind w:left="1242" w:firstLine="0"/>
              <w:jc w:val="left"/>
              <w:rPr>
                <w:rFonts w:ascii="Arial" w:hAnsi="Arial" w:cs="Arial"/>
                <w:sz w:val="22"/>
              </w:rPr>
            </w:pPr>
            <w:r w:rsidRPr="00F027B2">
              <w:rPr>
                <w:rFonts w:ascii="Arial" w:hAnsi="Arial" w:cs="Arial"/>
                <w:sz w:val="22"/>
              </w:rPr>
              <w:t xml:space="preserve">Wg </w:t>
            </w:r>
            <w:proofErr w:type="spellStart"/>
            <w:r w:rsidRPr="00F027B2">
              <w:rPr>
                <w:rFonts w:ascii="Arial" w:hAnsi="Arial" w:cs="Arial"/>
                <w:sz w:val="22"/>
              </w:rPr>
              <w:t>pktu</w:t>
            </w:r>
            <w:proofErr w:type="spellEnd"/>
            <w:r w:rsidRPr="00F027B2">
              <w:rPr>
                <w:rFonts w:ascii="Arial" w:hAnsi="Arial" w:cs="Arial"/>
                <w:sz w:val="22"/>
              </w:rPr>
              <w:t xml:space="preserve"> 5.8 </w:t>
            </w:r>
          </w:p>
        </w:tc>
      </w:tr>
      <w:tr w:rsidR="00A14462" w:rsidRPr="00F027B2" w14:paraId="0BF040F1" w14:textId="77777777">
        <w:trPr>
          <w:trHeight w:val="770"/>
        </w:trPr>
        <w:tc>
          <w:tcPr>
            <w:tcW w:w="497" w:type="dxa"/>
            <w:tcBorders>
              <w:top w:val="single" w:sz="6" w:space="0" w:color="000000"/>
              <w:left w:val="single" w:sz="6" w:space="0" w:color="000000"/>
              <w:bottom w:val="single" w:sz="6" w:space="0" w:color="000000"/>
              <w:right w:val="single" w:sz="6" w:space="0" w:color="000000"/>
            </w:tcBorders>
          </w:tcPr>
          <w:p w14:paraId="607271B4" w14:textId="77777777" w:rsidR="00A14462" w:rsidRPr="00F027B2" w:rsidRDefault="00A14462" w:rsidP="00F027B2">
            <w:pPr>
              <w:spacing w:after="160" w:line="259" w:lineRule="auto"/>
              <w:ind w:left="0" w:firstLine="0"/>
              <w:jc w:val="left"/>
              <w:rPr>
                <w:rFonts w:ascii="Arial" w:hAnsi="Arial" w:cs="Arial"/>
                <w:sz w:val="22"/>
              </w:rPr>
            </w:pPr>
          </w:p>
        </w:tc>
        <w:tc>
          <w:tcPr>
            <w:tcW w:w="4253" w:type="dxa"/>
            <w:tcBorders>
              <w:top w:val="single" w:sz="6" w:space="0" w:color="000000"/>
              <w:left w:val="single" w:sz="6" w:space="0" w:color="000000"/>
              <w:bottom w:val="single" w:sz="6" w:space="0" w:color="000000"/>
              <w:right w:val="single" w:sz="6" w:space="0" w:color="000000"/>
            </w:tcBorders>
            <w:vAlign w:val="center"/>
          </w:tcPr>
          <w:p w14:paraId="2180EAA6" w14:textId="77777777" w:rsidR="00A14462" w:rsidRPr="00F027B2" w:rsidRDefault="008F7567" w:rsidP="00F027B2">
            <w:pPr>
              <w:spacing w:after="0" w:line="259" w:lineRule="auto"/>
              <w:ind w:left="0" w:firstLine="708"/>
              <w:jc w:val="left"/>
              <w:rPr>
                <w:rFonts w:ascii="Arial" w:hAnsi="Arial" w:cs="Arial"/>
                <w:sz w:val="22"/>
              </w:rPr>
            </w:pPr>
            <w:r w:rsidRPr="00F027B2">
              <w:rPr>
                <w:rFonts w:ascii="Arial" w:hAnsi="Arial" w:cs="Arial"/>
                <w:sz w:val="22"/>
              </w:rPr>
              <w:t xml:space="preserve">Wykonanie robót wykończeniowych </w:t>
            </w:r>
          </w:p>
        </w:tc>
        <w:tc>
          <w:tcPr>
            <w:tcW w:w="1843" w:type="dxa"/>
            <w:tcBorders>
              <w:top w:val="single" w:sz="6" w:space="0" w:color="000000"/>
              <w:left w:val="single" w:sz="6" w:space="0" w:color="000000"/>
              <w:bottom w:val="single" w:sz="6" w:space="0" w:color="000000"/>
              <w:right w:val="single" w:sz="6" w:space="0" w:color="000000"/>
            </w:tcBorders>
            <w:vAlign w:val="center"/>
          </w:tcPr>
          <w:p w14:paraId="69B69720" w14:textId="77777777" w:rsidR="00A14462" w:rsidRPr="00F027B2" w:rsidRDefault="008F7567" w:rsidP="00F027B2">
            <w:pPr>
              <w:spacing w:after="0" w:line="259" w:lineRule="auto"/>
              <w:ind w:left="562" w:firstLine="336"/>
              <w:jc w:val="left"/>
              <w:rPr>
                <w:rFonts w:ascii="Arial" w:hAnsi="Arial" w:cs="Arial"/>
                <w:sz w:val="22"/>
              </w:rPr>
            </w:pPr>
            <w:r w:rsidRPr="00F027B2">
              <w:rPr>
                <w:rFonts w:ascii="Arial" w:hAnsi="Arial" w:cs="Arial"/>
                <w:sz w:val="22"/>
              </w:rPr>
              <w:t xml:space="preserve">Ocena ciągła </w:t>
            </w:r>
          </w:p>
        </w:tc>
        <w:tc>
          <w:tcPr>
            <w:tcW w:w="3118" w:type="dxa"/>
            <w:tcBorders>
              <w:top w:val="single" w:sz="6" w:space="0" w:color="000000"/>
              <w:left w:val="single" w:sz="6" w:space="0" w:color="000000"/>
              <w:bottom w:val="single" w:sz="6" w:space="0" w:color="000000"/>
              <w:right w:val="single" w:sz="6" w:space="0" w:color="000000"/>
            </w:tcBorders>
          </w:tcPr>
          <w:p w14:paraId="1CD0A901" w14:textId="77777777" w:rsidR="00A14462" w:rsidRPr="00F027B2" w:rsidRDefault="008F7567" w:rsidP="00F027B2">
            <w:pPr>
              <w:spacing w:after="0" w:line="259" w:lineRule="auto"/>
              <w:ind w:left="1243" w:firstLine="0"/>
              <w:jc w:val="left"/>
              <w:rPr>
                <w:rFonts w:ascii="Arial" w:hAnsi="Arial" w:cs="Arial"/>
                <w:sz w:val="22"/>
              </w:rPr>
            </w:pPr>
            <w:r w:rsidRPr="00F027B2">
              <w:rPr>
                <w:rFonts w:ascii="Arial" w:hAnsi="Arial" w:cs="Arial"/>
                <w:sz w:val="22"/>
              </w:rPr>
              <w:t xml:space="preserve">Wg </w:t>
            </w:r>
            <w:proofErr w:type="spellStart"/>
            <w:r w:rsidRPr="00F027B2">
              <w:rPr>
                <w:rFonts w:ascii="Arial" w:hAnsi="Arial" w:cs="Arial"/>
                <w:sz w:val="22"/>
              </w:rPr>
              <w:t>pktu</w:t>
            </w:r>
            <w:proofErr w:type="spellEnd"/>
            <w:r w:rsidRPr="00F027B2">
              <w:rPr>
                <w:rFonts w:ascii="Arial" w:hAnsi="Arial" w:cs="Arial"/>
                <w:sz w:val="22"/>
              </w:rPr>
              <w:t xml:space="preserve"> 5.9 </w:t>
            </w:r>
          </w:p>
        </w:tc>
      </w:tr>
    </w:tbl>
    <w:p w14:paraId="1AF80C29"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Uwagi do lp. 3, 4 i 5: przed przystąpieniem do wykonania złączy lub spoin należy sprawdzić bardzo dokładnie czystość bocznych powierzchni warstw nawierzchni lub urządzeń w jezdni. </w:t>
      </w:r>
    </w:p>
    <w:p w14:paraId="38F7339F" w14:textId="77777777" w:rsidR="00A14462" w:rsidRPr="00F027B2" w:rsidRDefault="008F7567" w:rsidP="00F027B2">
      <w:pPr>
        <w:spacing w:after="537"/>
        <w:ind w:left="254" w:right="131"/>
        <w:jc w:val="left"/>
        <w:rPr>
          <w:rFonts w:ascii="Arial" w:hAnsi="Arial" w:cs="Arial"/>
          <w:sz w:val="22"/>
        </w:rPr>
      </w:pPr>
      <w:r w:rsidRPr="00F027B2">
        <w:rPr>
          <w:rFonts w:ascii="Arial" w:hAnsi="Arial" w:cs="Arial"/>
          <w:sz w:val="22"/>
        </w:rPr>
        <w:t xml:space="preserve">Dopuszcza się uszczelnianie miejsc połączeń tylko czystych, najlepiej odpylonych sprężonym powietrzem. </w:t>
      </w:r>
    </w:p>
    <w:p w14:paraId="7E843379" w14:textId="77777777" w:rsidR="00A14462" w:rsidRPr="00F027B2" w:rsidRDefault="008F7567" w:rsidP="00F027B2">
      <w:pPr>
        <w:pStyle w:val="Nagwek2"/>
        <w:ind w:left="1102"/>
        <w:rPr>
          <w:rFonts w:ascii="Arial" w:hAnsi="Arial" w:cs="Arial"/>
          <w:sz w:val="22"/>
        </w:rPr>
      </w:pPr>
      <w:r w:rsidRPr="00F027B2">
        <w:rPr>
          <w:rFonts w:ascii="Arial" w:hAnsi="Arial" w:cs="Arial"/>
          <w:sz w:val="22"/>
        </w:rPr>
        <w:t xml:space="preserve">7.  OBMIAR ROBÓT </w:t>
      </w:r>
    </w:p>
    <w:p w14:paraId="30B7AB8F" w14:textId="77777777" w:rsidR="00A14462" w:rsidRPr="00F027B2" w:rsidRDefault="008F7567" w:rsidP="00F027B2">
      <w:pPr>
        <w:spacing w:after="12" w:line="248" w:lineRule="auto"/>
        <w:ind w:left="250"/>
        <w:jc w:val="left"/>
        <w:rPr>
          <w:rFonts w:ascii="Arial" w:hAnsi="Arial" w:cs="Arial"/>
          <w:sz w:val="22"/>
        </w:rPr>
      </w:pPr>
      <w:r w:rsidRPr="00F027B2">
        <w:rPr>
          <w:rFonts w:ascii="Arial" w:hAnsi="Arial" w:cs="Arial"/>
          <w:sz w:val="22"/>
        </w:rPr>
        <w:t xml:space="preserve">7.1. Ogólne zasady obmiaru robót </w:t>
      </w:r>
    </w:p>
    <w:p w14:paraId="113D5782" w14:textId="77777777" w:rsidR="00A14462" w:rsidRPr="00F027B2" w:rsidRDefault="008F7567" w:rsidP="00F027B2">
      <w:pPr>
        <w:spacing w:after="29"/>
        <w:ind w:left="254" w:right="131"/>
        <w:jc w:val="left"/>
        <w:rPr>
          <w:rFonts w:ascii="Arial" w:hAnsi="Arial" w:cs="Arial"/>
          <w:sz w:val="22"/>
        </w:rPr>
      </w:pPr>
      <w:r w:rsidRPr="00F027B2">
        <w:rPr>
          <w:rFonts w:ascii="Arial" w:hAnsi="Arial" w:cs="Arial"/>
          <w:sz w:val="22"/>
        </w:rPr>
        <w:t xml:space="preserve"> Ogólne zasady obmiaru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[1] pkt 7. </w:t>
      </w:r>
    </w:p>
    <w:p w14:paraId="7952BF6F" w14:textId="77777777" w:rsidR="00A14462" w:rsidRPr="00F027B2" w:rsidRDefault="008F7567" w:rsidP="00F027B2">
      <w:pPr>
        <w:spacing w:after="12" w:line="248" w:lineRule="auto"/>
        <w:ind w:left="250"/>
        <w:jc w:val="left"/>
        <w:rPr>
          <w:rFonts w:ascii="Arial" w:hAnsi="Arial" w:cs="Arial"/>
          <w:sz w:val="22"/>
        </w:rPr>
      </w:pPr>
      <w:r w:rsidRPr="00F027B2">
        <w:rPr>
          <w:rFonts w:ascii="Arial" w:hAnsi="Arial" w:cs="Arial"/>
          <w:sz w:val="22"/>
        </w:rPr>
        <w:t xml:space="preserve">7.2. Jednostka obmiarowa </w:t>
      </w:r>
    </w:p>
    <w:p w14:paraId="768701C7" w14:textId="77777777" w:rsidR="00A14462" w:rsidRPr="00F027B2" w:rsidRDefault="008F7567" w:rsidP="00F027B2">
      <w:pPr>
        <w:tabs>
          <w:tab w:val="center" w:pos="948"/>
          <w:tab w:val="center" w:pos="4564"/>
        </w:tabs>
        <w:spacing w:after="546"/>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Jednostką obmiarową jest m (metr) wykonanego połączenia. </w:t>
      </w:r>
    </w:p>
    <w:p w14:paraId="345C2442" w14:textId="77777777" w:rsidR="00A14462" w:rsidRPr="00F027B2" w:rsidRDefault="008F7567" w:rsidP="00F027B2">
      <w:pPr>
        <w:pStyle w:val="Nagwek2"/>
        <w:ind w:left="1102"/>
        <w:rPr>
          <w:rFonts w:ascii="Arial" w:hAnsi="Arial" w:cs="Arial"/>
          <w:sz w:val="22"/>
        </w:rPr>
      </w:pPr>
      <w:r w:rsidRPr="00F027B2">
        <w:rPr>
          <w:rFonts w:ascii="Arial" w:hAnsi="Arial" w:cs="Arial"/>
          <w:sz w:val="22"/>
        </w:rPr>
        <w:lastRenderedPageBreak/>
        <w:t xml:space="preserve">8.  ODBIÓR ROBÓT </w:t>
      </w:r>
    </w:p>
    <w:p w14:paraId="4DE7C048"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Ogólne zasady odbioru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[1] pkt 8. </w:t>
      </w:r>
    </w:p>
    <w:p w14:paraId="4EC86EDC" w14:textId="77777777" w:rsidR="00A14462" w:rsidRPr="00F027B2" w:rsidRDefault="008F7567" w:rsidP="00F027B2">
      <w:pPr>
        <w:spacing w:after="537"/>
        <w:ind w:left="254" w:right="131"/>
        <w:jc w:val="left"/>
        <w:rPr>
          <w:rFonts w:ascii="Arial" w:hAnsi="Arial" w:cs="Arial"/>
          <w:sz w:val="22"/>
        </w:rPr>
      </w:pPr>
      <w:r w:rsidRPr="00F027B2">
        <w:rPr>
          <w:rFonts w:ascii="Arial" w:hAnsi="Arial" w:cs="Arial"/>
          <w:sz w:val="22"/>
        </w:rPr>
        <w:t xml:space="preserve">Roboty uznaje się za wykonane zgodnie z dokumentacją projektową, ST i wymaganiami Inżyniera, jeżeli wszystkie pomiary i badania z zachowaniem tolerancji według </w:t>
      </w:r>
      <w:proofErr w:type="spellStart"/>
      <w:r w:rsidRPr="00F027B2">
        <w:rPr>
          <w:rFonts w:ascii="Arial" w:hAnsi="Arial" w:cs="Arial"/>
          <w:sz w:val="22"/>
        </w:rPr>
        <w:t>pktu</w:t>
      </w:r>
      <w:proofErr w:type="spellEnd"/>
      <w:r w:rsidRPr="00F027B2">
        <w:rPr>
          <w:rFonts w:ascii="Arial" w:hAnsi="Arial" w:cs="Arial"/>
          <w:sz w:val="22"/>
        </w:rPr>
        <w:t xml:space="preserve"> 6 dały wyniki pozytywne. </w:t>
      </w:r>
    </w:p>
    <w:p w14:paraId="7A51CC8E" w14:textId="77777777" w:rsidR="00A14462" w:rsidRPr="00F027B2" w:rsidRDefault="008F7567" w:rsidP="00F027B2">
      <w:pPr>
        <w:pStyle w:val="Nagwek2"/>
        <w:ind w:left="1102"/>
        <w:rPr>
          <w:rFonts w:ascii="Arial" w:hAnsi="Arial" w:cs="Arial"/>
          <w:sz w:val="22"/>
        </w:rPr>
      </w:pPr>
      <w:r w:rsidRPr="00F027B2">
        <w:rPr>
          <w:rFonts w:ascii="Arial" w:hAnsi="Arial" w:cs="Arial"/>
          <w:sz w:val="22"/>
        </w:rPr>
        <w:t xml:space="preserve">9.  PODSTAWA PŁATNOŚCI </w:t>
      </w:r>
    </w:p>
    <w:p w14:paraId="2F214D3C" w14:textId="77777777" w:rsidR="00A14462" w:rsidRPr="00F027B2" w:rsidRDefault="008F7567" w:rsidP="00F027B2">
      <w:pPr>
        <w:spacing w:after="12" w:line="248" w:lineRule="auto"/>
        <w:ind w:left="250"/>
        <w:jc w:val="left"/>
        <w:rPr>
          <w:rFonts w:ascii="Arial" w:hAnsi="Arial" w:cs="Arial"/>
          <w:sz w:val="22"/>
        </w:rPr>
      </w:pPr>
      <w:r w:rsidRPr="00F027B2">
        <w:rPr>
          <w:rFonts w:ascii="Arial" w:hAnsi="Arial" w:cs="Arial"/>
          <w:sz w:val="22"/>
        </w:rPr>
        <w:t xml:space="preserve">9.1. Ogólne ustalenia dotyczące podstawy płatności </w:t>
      </w:r>
    </w:p>
    <w:p w14:paraId="2B9CD522" w14:textId="77777777" w:rsidR="00A14462" w:rsidRPr="00F027B2" w:rsidRDefault="008F7567" w:rsidP="00F027B2">
      <w:pPr>
        <w:spacing w:after="29"/>
        <w:ind w:left="254" w:right="131"/>
        <w:jc w:val="left"/>
        <w:rPr>
          <w:rFonts w:ascii="Arial" w:hAnsi="Arial" w:cs="Arial"/>
          <w:sz w:val="22"/>
        </w:rPr>
      </w:pPr>
      <w:r w:rsidRPr="00F027B2">
        <w:rPr>
          <w:rFonts w:ascii="Arial" w:hAnsi="Arial" w:cs="Arial"/>
          <w:sz w:val="22"/>
        </w:rPr>
        <w:t xml:space="preserve">Ogólne ustalenia dotyczące podstawy płatności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[1] pkt 9. </w:t>
      </w:r>
    </w:p>
    <w:p w14:paraId="3AA94721" w14:textId="77777777" w:rsidR="00A14462" w:rsidRPr="00F027B2" w:rsidRDefault="008F7567" w:rsidP="00F027B2">
      <w:pPr>
        <w:spacing w:after="12" w:line="248" w:lineRule="auto"/>
        <w:ind w:left="250"/>
        <w:jc w:val="left"/>
        <w:rPr>
          <w:rFonts w:ascii="Arial" w:hAnsi="Arial" w:cs="Arial"/>
          <w:sz w:val="22"/>
        </w:rPr>
      </w:pPr>
      <w:r w:rsidRPr="00F027B2">
        <w:rPr>
          <w:rFonts w:ascii="Arial" w:hAnsi="Arial" w:cs="Arial"/>
          <w:sz w:val="22"/>
        </w:rPr>
        <w:t xml:space="preserve">9.2. Cena jednostki obmiarowej </w:t>
      </w:r>
    </w:p>
    <w:p w14:paraId="0B1A854C" w14:textId="77777777" w:rsidR="00A14462" w:rsidRPr="00F027B2" w:rsidRDefault="008F7567" w:rsidP="00F027B2">
      <w:pPr>
        <w:tabs>
          <w:tab w:val="center" w:pos="240"/>
          <w:tab w:val="center" w:pos="3657"/>
        </w:tabs>
        <w:spacing w:after="36"/>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Cena wykonania  jednostki obmiarowej (1 m) obejmuje: </w:t>
      </w:r>
    </w:p>
    <w:p w14:paraId="137872F4" w14:textId="77777777" w:rsidR="00A14462" w:rsidRPr="00F027B2" w:rsidRDefault="008F7567" w:rsidP="00F027B2">
      <w:pPr>
        <w:numPr>
          <w:ilvl w:val="0"/>
          <w:numId w:val="188"/>
        </w:numPr>
        <w:spacing w:after="33"/>
        <w:ind w:right="131" w:hanging="283"/>
        <w:jc w:val="left"/>
        <w:rPr>
          <w:rFonts w:ascii="Arial" w:hAnsi="Arial" w:cs="Arial"/>
          <w:sz w:val="22"/>
        </w:rPr>
      </w:pPr>
      <w:r w:rsidRPr="00F027B2">
        <w:rPr>
          <w:rFonts w:ascii="Arial" w:hAnsi="Arial" w:cs="Arial"/>
          <w:sz w:val="22"/>
        </w:rPr>
        <w:t xml:space="preserve">prace pomiarowe i roboty przygotowawcze, </w:t>
      </w:r>
    </w:p>
    <w:p w14:paraId="0EDEB2EA" w14:textId="77777777" w:rsidR="00A14462" w:rsidRPr="00F027B2" w:rsidRDefault="008F7567" w:rsidP="00F027B2">
      <w:pPr>
        <w:numPr>
          <w:ilvl w:val="0"/>
          <w:numId w:val="188"/>
        </w:numPr>
        <w:spacing w:after="30"/>
        <w:ind w:right="131" w:hanging="283"/>
        <w:jc w:val="left"/>
        <w:rPr>
          <w:rFonts w:ascii="Arial" w:hAnsi="Arial" w:cs="Arial"/>
          <w:sz w:val="22"/>
        </w:rPr>
      </w:pPr>
      <w:r w:rsidRPr="00F027B2">
        <w:rPr>
          <w:rFonts w:ascii="Arial" w:hAnsi="Arial" w:cs="Arial"/>
          <w:sz w:val="22"/>
        </w:rPr>
        <w:t xml:space="preserve">oznakowanie robót, </w:t>
      </w:r>
    </w:p>
    <w:p w14:paraId="10827E4C" w14:textId="77777777" w:rsidR="00A14462" w:rsidRPr="00F027B2" w:rsidRDefault="008F7567" w:rsidP="00F027B2">
      <w:pPr>
        <w:numPr>
          <w:ilvl w:val="0"/>
          <w:numId w:val="188"/>
        </w:numPr>
        <w:spacing w:after="33"/>
        <w:ind w:right="131" w:hanging="283"/>
        <w:jc w:val="left"/>
        <w:rPr>
          <w:rFonts w:ascii="Arial" w:hAnsi="Arial" w:cs="Arial"/>
          <w:sz w:val="22"/>
        </w:rPr>
      </w:pPr>
      <w:r w:rsidRPr="00F027B2">
        <w:rPr>
          <w:rFonts w:ascii="Arial" w:hAnsi="Arial" w:cs="Arial"/>
          <w:sz w:val="22"/>
        </w:rPr>
        <w:t xml:space="preserve">dostarczenie materiałów i sprzętu, </w:t>
      </w:r>
    </w:p>
    <w:p w14:paraId="7933E16E" w14:textId="77777777" w:rsidR="00A14462" w:rsidRPr="00F027B2" w:rsidRDefault="008F7567" w:rsidP="00F027B2">
      <w:pPr>
        <w:numPr>
          <w:ilvl w:val="0"/>
          <w:numId w:val="188"/>
        </w:numPr>
        <w:spacing w:after="30"/>
        <w:ind w:right="131" w:hanging="283"/>
        <w:jc w:val="left"/>
        <w:rPr>
          <w:rFonts w:ascii="Arial" w:hAnsi="Arial" w:cs="Arial"/>
          <w:sz w:val="22"/>
        </w:rPr>
      </w:pPr>
      <w:r w:rsidRPr="00F027B2">
        <w:rPr>
          <w:rFonts w:ascii="Arial" w:hAnsi="Arial" w:cs="Arial"/>
          <w:sz w:val="22"/>
        </w:rPr>
        <w:t xml:space="preserve">wykonanie złączy podłużnych i poprzecznych, </w:t>
      </w:r>
    </w:p>
    <w:p w14:paraId="565C1F29" w14:textId="77777777" w:rsidR="00A14462" w:rsidRPr="00F027B2" w:rsidRDefault="008F7567" w:rsidP="00F027B2">
      <w:pPr>
        <w:numPr>
          <w:ilvl w:val="0"/>
          <w:numId w:val="188"/>
        </w:numPr>
        <w:spacing w:after="33"/>
        <w:ind w:right="131" w:hanging="283"/>
        <w:jc w:val="left"/>
        <w:rPr>
          <w:rFonts w:ascii="Arial" w:hAnsi="Arial" w:cs="Arial"/>
          <w:sz w:val="22"/>
        </w:rPr>
      </w:pPr>
      <w:r w:rsidRPr="00F027B2">
        <w:rPr>
          <w:rFonts w:ascii="Arial" w:hAnsi="Arial" w:cs="Arial"/>
          <w:sz w:val="22"/>
        </w:rPr>
        <w:t xml:space="preserve">wykonanie spoin, </w:t>
      </w:r>
    </w:p>
    <w:p w14:paraId="27245ECF" w14:textId="77777777" w:rsidR="00A14462" w:rsidRPr="00F027B2" w:rsidRDefault="008F7567" w:rsidP="00F027B2">
      <w:pPr>
        <w:numPr>
          <w:ilvl w:val="0"/>
          <w:numId w:val="188"/>
        </w:numPr>
        <w:spacing w:after="30"/>
        <w:ind w:right="131" w:hanging="283"/>
        <w:jc w:val="left"/>
        <w:rPr>
          <w:rFonts w:ascii="Arial" w:hAnsi="Arial" w:cs="Arial"/>
          <w:sz w:val="22"/>
        </w:rPr>
      </w:pPr>
      <w:r w:rsidRPr="00F027B2">
        <w:rPr>
          <w:rFonts w:ascii="Arial" w:hAnsi="Arial" w:cs="Arial"/>
          <w:sz w:val="22"/>
        </w:rPr>
        <w:t xml:space="preserve">przeprowadzenie wymaganych pomiarów i badań, </w:t>
      </w:r>
    </w:p>
    <w:p w14:paraId="3955E8CA" w14:textId="77777777" w:rsidR="00A14462" w:rsidRPr="00F027B2" w:rsidRDefault="008F7567" w:rsidP="00F027B2">
      <w:pPr>
        <w:numPr>
          <w:ilvl w:val="0"/>
          <w:numId w:val="188"/>
        </w:numPr>
        <w:spacing w:after="30"/>
        <w:ind w:right="131" w:hanging="283"/>
        <w:jc w:val="left"/>
        <w:rPr>
          <w:rFonts w:ascii="Arial" w:hAnsi="Arial" w:cs="Arial"/>
          <w:sz w:val="22"/>
        </w:rPr>
      </w:pPr>
      <w:r w:rsidRPr="00F027B2">
        <w:rPr>
          <w:rFonts w:ascii="Arial" w:hAnsi="Arial" w:cs="Arial"/>
          <w:sz w:val="22"/>
        </w:rPr>
        <w:t xml:space="preserve">uporządkowanie terenu robót i jego otoczenia, </w:t>
      </w:r>
    </w:p>
    <w:p w14:paraId="2FD07310" w14:textId="77777777" w:rsidR="00A14462" w:rsidRPr="00F027B2" w:rsidRDefault="008F7567" w:rsidP="00F027B2">
      <w:pPr>
        <w:numPr>
          <w:ilvl w:val="0"/>
          <w:numId w:val="188"/>
        </w:numPr>
        <w:spacing w:after="27"/>
        <w:ind w:right="131" w:hanging="283"/>
        <w:jc w:val="left"/>
        <w:rPr>
          <w:rFonts w:ascii="Arial" w:hAnsi="Arial" w:cs="Arial"/>
          <w:sz w:val="22"/>
        </w:rPr>
      </w:pPr>
      <w:r w:rsidRPr="00F027B2">
        <w:rPr>
          <w:rFonts w:ascii="Arial" w:hAnsi="Arial" w:cs="Arial"/>
          <w:sz w:val="22"/>
        </w:rPr>
        <w:t xml:space="preserve">roboty wykończeniowe, </w:t>
      </w:r>
      <w:r w:rsidRPr="00F027B2">
        <w:rPr>
          <w:rFonts w:ascii="Arial" w:hAnsi="Arial" w:cs="Arial"/>
          <w:sz w:val="22"/>
        </w:rPr>
        <w:t xml:space="preserve"> odwiezienie sprzętu. </w:t>
      </w:r>
    </w:p>
    <w:p w14:paraId="6ADAF2F1" w14:textId="77777777" w:rsidR="00A14462" w:rsidRPr="00F027B2" w:rsidRDefault="008F7567" w:rsidP="00F027B2">
      <w:pPr>
        <w:spacing w:after="42"/>
        <w:ind w:left="244" w:right="131" w:firstLine="708"/>
        <w:jc w:val="left"/>
        <w:rPr>
          <w:rFonts w:ascii="Arial" w:hAnsi="Arial" w:cs="Arial"/>
          <w:sz w:val="22"/>
        </w:rPr>
      </w:pPr>
      <w:r w:rsidRPr="00F027B2">
        <w:rPr>
          <w:rFonts w:ascii="Arial" w:hAnsi="Arial" w:cs="Arial"/>
          <w:sz w:val="22"/>
        </w:rPr>
        <w:t xml:space="preserve">Wszystkie roboty powinny być wykonane według wymagań dokumentacji projektowej, ST, specyfikacji technicznej i postanowień Inżyniera. </w:t>
      </w:r>
    </w:p>
    <w:p w14:paraId="6CA7085A" w14:textId="77777777" w:rsidR="00A14462" w:rsidRPr="00F027B2" w:rsidRDefault="008F7567" w:rsidP="00F027B2">
      <w:pPr>
        <w:spacing w:after="58" w:line="248" w:lineRule="auto"/>
        <w:ind w:left="948" w:right="1812" w:hanging="708"/>
        <w:jc w:val="left"/>
        <w:rPr>
          <w:rFonts w:ascii="Arial" w:hAnsi="Arial" w:cs="Arial"/>
          <w:sz w:val="22"/>
        </w:rPr>
      </w:pPr>
      <w:r w:rsidRPr="00F027B2">
        <w:rPr>
          <w:rFonts w:ascii="Arial" w:hAnsi="Arial" w:cs="Arial"/>
          <w:sz w:val="22"/>
        </w:rPr>
        <w:t xml:space="preserve">9.1  Sposób rozliczenia robót tymczasowych i prac towarzyszących  Cena wykonania robót określonych niniejszą </w:t>
      </w:r>
      <w:proofErr w:type="spellStart"/>
      <w:r w:rsidRPr="00F027B2">
        <w:rPr>
          <w:rFonts w:ascii="Arial" w:hAnsi="Arial" w:cs="Arial"/>
          <w:sz w:val="22"/>
        </w:rPr>
        <w:t>STWiORB</w:t>
      </w:r>
      <w:proofErr w:type="spellEnd"/>
      <w:r w:rsidRPr="00F027B2">
        <w:rPr>
          <w:rFonts w:ascii="Arial" w:hAnsi="Arial" w:cs="Arial"/>
          <w:sz w:val="22"/>
        </w:rPr>
        <w:t xml:space="preserve"> obejmuje: </w:t>
      </w:r>
    </w:p>
    <w:p w14:paraId="5EF847D3" w14:textId="77777777" w:rsidR="00A14462" w:rsidRPr="00F027B2" w:rsidRDefault="008F7567" w:rsidP="00F027B2">
      <w:pPr>
        <w:numPr>
          <w:ilvl w:val="0"/>
          <w:numId w:val="188"/>
        </w:numPr>
        <w:spacing w:after="27"/>
        <w:ind w:right="131" w:hanging="283"/>
        <w:jc w:val="left"/>
        <w:rPr>
          <w:rFonts w:ascii="Arial" w:hAnsi="Arial" w:cs="Arial"/>
          <w:sz w:val="22"/>
        </w:rPr>
      </w:pPr>
      <w:r w:rsidRPr="00F027B2">
        <w:rPr>
          <w:rFonts w:ascii="Arial" w:hAnsi="Arial" w:cs="Arial"/>
          <w:sz w:val="22"/>
        </w:rPr>
        <w:t xml:space="preserve">roboty tymczasowe, które są potrzebne do wykonania robót podstawowych, ale nie są przekazywane Zamawiającemu i są usuwane po wykonaniu robót podstawowych, </w:t>
      </w:r>
    </w:p>
    <w:p w14:paraId="75E84F7A" w14:textId="77777777" w:rsidR="00A14462" w:rsidRPr="00F027B2" w:rsidRDefault="008F7567" w:rsidP="00F027B2">
      <w:pPr>
        <w:numPr>
          <w:ilvl w:val="0"/>
          <w:numId w:val="188"/>
        </w:numPr>
        <w:spacing w:after="523"/>
        <w:ind w:right="131" w:hanging="283"/>
        <w:jc w:val="left"/>
        <w:rPr>
          <w:rFonts w:ascii="Arial" w:hAnsi="Arial" w:cs="Arial"/>
          <w:sz w:val="22"/>
        </w:rPr>
      </w:pPr>
      <w:r w:rsidRPr="00F027B2">
        <w:rPr>
          <w:rFonts w:ascii="Arial" w:hAnsi="Arial" w:cs="Arial"/>
          <w:sz w:val="22"/>
        </w:rPr>
        <w:t xml:space="preserve">prace towarzyszące, które są niezbędne do wykonania robót podstawowych, niezaliczane do robót tymczasowych, jak geodezyjne wytyczenie robót itd. </w:t>
      </w:r>
    </w:p>
    <w:p w14:paraId="6C3DF5C0" w14:textId="77777777" w:rsidR="00A14462" w:rsidRPr="00F027B2" w:rsidRDefault="008F7567" w:rsidP="00F027B2">
      <w:pPr>
        <w:pStyle w:val="Nagwek2"/>
        <w:ind w:left="1102"/>
        <w:rPr>
          <w:rFonts w:ascii="Arial" w:hAnsi="Arial" w:cs="Arial"/>
          <w:sz w:val="22"/>
        </w:rPr>
      </w:pPr>
      <w:r w:rsidRPr="00F027B2">
        <w:rPr>
          <w:rFonts w:ascii="Arial" w:hAnsi="Arial" w:cs="Arial"/>
          <w:sz w:val="22"/>
        </w:rPr>
        <w:t xml:space="preserve">10. PRZEPISY ZWIĄZANE </w:t>
      </w:r>
    </w:p>
    <w:p w14:paraId="2009BF76" w14:textId="77777777" w:rsidR="00A14462" w:rsidRPr="00F027B2" w:rsidRDefault="008F7567" w:rsidP="00F027B2">
      <w:pPr>
        <w:spacing w:after="12" w:line="248" w:lineRule="auto"/>
        <w:ind w:left="250"/>
        <w:jc w:val="left"/>
        <w:rPr>
          <w:rFonts w:ascii="Arial" w:hAnsi="Arial" w:cs="Arial"/>
          <w:sz w:val="22"/>
        </w:rPr>
      </w:pPr>
      <w:r w:rsidRPr="00F027B2">
        <w:rPr>
          <w:rFonts w:ascii="Arial" w:hAnsi="Arial" w:cs="Arial"/>
          <w:sz w:val="22"/>
        </w:rPr>
        <w:t>10.1 Ogólne specyfikacje techniczne (</w:t>
      </w:r>
      <w:proofErr w:type="spellStart"/>
      <w:r w:rsidRPr="00F027B2">
        <w:rPr>
          <w:rFonts w:ascii="Arial" w:hAnsi="Arial" w:cs="Arial"/>
          <w:sz w:val="22"/>
        </w:rPr>
        <w:t>STWiORB</w:t>
      </w:r>
      <w:proofErr w:type="spellEnd"/>
      <w:r w:rsidRPr="00F027B2">
        <w:rPr>
          <w:rFonts w:ascii="Arial" w:hAnsi="Arial" w:cs="Arial"/>
          <w:sz w:val="22"/>
        </w:rPr>
        <w:t xml:space="preserve">) </w:t>
      </w:r>
    </w:p>
    <w:p w14:paraId="3102DD52" w14:textId="77777777" w:rsidR="00A14462" w:rsidRPr="00F027B2" w:rsidRDefault="008F7567" w:rsidP="00F027B2">
      <w:pPr>
        <w:tabs>
          <w:tab w:val="center" w:pos="2378"/>
          <w:tab w:val="center" w:pos="5001"/>
        </w:tabs>
        <w:spacing w:after="50"/>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D-M-00.00.00 </w:t>
      </w:r>
      <w:r w:rsidRPr="00F027B2">
        <w:rPr>
          <w:rFonts w:ascii="Arial" w:hAnsi="Arial" w:cs="Arial"/>
          <w:sz w:val="22"/>
        </w:rPr>
        <w:tab/>
        <w:t xml:space="preserve">Wymagania ogólne </w:t>
      </w:r>
    </w:p>
    <w:p w14:paraId="55F16941" w14:textId="77777777" w:rsidR="00A14462" w:rsidRPr="00F027B2" w:rsidRDefault="008F7567" w:rsidP="00F027B2">
      <w:pPr>
        <w:spacing w:after="12" w:line="248" w:lineRule="auto"/>
        <w:ind w:left="250"/>
        <w:jc w:val="left"/>
        <w:rPr>
          <w:rFonts w:ascii="Arial" w:hAnsi="Arial" w:cs="Arial"/>
          <w:sz w:val="22"/>
        </w:rPr>
      </w:pPr>
      <w:r w:rsidRPr="00F027B2">
        <w:rPr>
          <w:rFonts w:ascii="Arial" w:hAnsi="Arial" w:cs="Arial"/>
          <w:sz w:val="22"/>
        </w:rPr>
        <w:t xml:space="preserve">10.2 Inne dokumenty </w:t>
      </w:r>
    </w:p>
    <w:p w14:paraId="295FD3FB" w14:textId="77777777" w:rsidR="00A14462" w:rsidRPr="00F027B2" w:rsidRDefault="008F7567" w:rsidP="00F027B2">
      <w:pPr>
        <w:numPr>
          <w:ilvl w:val="0"/>
          <w:numId w:val="189"/>
        </w:numPr>
        <w:ind w:right="284" w:hanging="329"/>
        <w:jc w:val="left"/>
        <w:rPr>
          <w:rFonts w:ascii="Arial" w:hAnsi="Arial" w:cs="Arial"/>
          <w:sz w:val="22"/>
        </w:rPr>
      </w:pPr>
      <w:r w:rsidRPr="00F027B2">
        <w:rPr>
          <w:rFonts w:ascii="Arial" w:hAnsi="Arial" w:cs="Arial"/>
          <w:sz w:val="22"/>
        </w:rPr>
        <w:t xml:space="preserve">Nawierzchnie asfaltowe na drogach krajowych. WT-2 2010. Mieszanki mineralno-asfaltowe – Wymagania techniczne – </w:t>
      </w:r>
      <w:proofErr w:type="spellStart"/>
      <w:r w:rsidRPr="00F027B2">
        <w:rPr>
          <w:rFonts w:ascii="Arial" w:hAnsi="Arial" w:cs="Arial"/>
          <w:sz w:val="22"/>
        </w:rPr>
        <w:t>IBDiM</w:t>
      </w:r>
      <w:proofErr w:type="spellEnd"/>
      <w:r w:rsidRPr="00F027B2">
        <w:rPr>
          <w:rFonts w:ascii="Arial" w:hAnsi="Arial" w:cs="Arial"/>
          <w:sz w:val="22"/>
        </w:rPr>
        <w:t xml:space="preserve"> Warszawa 2010 (wprowadzona zarządzeniem nr 102 GDDKiA z dnia 19.11.2010) </w:t>
      </w:r>
    </w:p>
    <w:p w14:paraId="5C541734" w14:textId="77777777" w:rsidR="00A14462" w:rsidRPr="00F027B2" w:rsidRDefault="008F7567" w:rsidP="00F027B2">
      <w:pPr>
        <w:numPr>
          <w:ilvl w:val="0"/>
          <w:numId w:val="189"/>
        </w:numPr>
        <w:spacing w:after="41"/>
        <w:ind w:right="284" w:hanging="329"/>
        <w:jc w:val="left"/>
        <w:rPr>
          <w:rFonts w:ascii="Arial" w:hAnsi="Arial" w:cs="Arial"/>
          <w:sz w:val="22"/>
        </w:rPr>
      </w:pPr>
      <w:r w:rsidRPr="00F027B2">
        <w:rPr>
          <w:rFonts w:ascii="Arial" w:hAnsi="Arial" w:cs="Arial"/>
          <w:sz w:val="22"/>
        </w:rPr>
        <w:t xml:space="preserve">Wymagania techniczne. Nawierzchnie asfaltowe na drogach publicznych. WT-2 Nawierzchnie asfaltowe 2010. Część 2: Wykonanie nawierzchni asfaltowych. Wydanie drugie poprawione. </w:t>
      </w:r>
      <w:proofErr w:type="spellStart"/>
      <w:r w:rsidRPr="00F027B2">
        <w:rPr>
          <w:rFonts w:ascii="Arial" w:hAnsi="Arial" w:cs="Arial"/>
          <w:sz w:val="22"/>
        </w:rPr>
        <w:t>IBDiM</w:t>
      </w:r>
      <w:proofErr w:type="spellEnd"/>
      <w:r w:rsidRPr="00F027B2">
        <w:rPr>
          <w:rFonts w:ascii="Arial" w:hAnsi="Arial" w:cs="Arial"/>
          <w:sz w:val="22"/>
        </w:rPr>
        <w:t xml:space="preserve"> Warszawa 2010 </w:t>
      </w:r>
    </w:p>
    <w:p w14:paraId="210B099F" w14:textId="77777777" w:rsidR="00A14462" w:rsidRPr="00F027B2" w:rsidRDefault="008F7567" w:rsidP="00F027B2">
      <w:pPr>
        <w:spacing w:after="12" w:line="248" w:lineRule="auto"/>
        <w:ind w:left="250"/>
        <w:jc w:val="left"/>
        <w:rPr>
          <w:rFonts w:ascii="Arial" w:hAnsi="Arial" w:cs="Arial"/>
          <w:sz w:val="22"/>
        </w:rPr>
      </w:pPr>
      <w:r w:rsidRPr="00F027B2">
        <w:rPr>
          <w:rFonts w:ascii="Arial" w:hAnsi="Arial" w:cs="Arial"/>
          <w:sz w:val="22"/>
        </w:rPr>
        <w:t xml:space="preserve">10.3 10.3. Inne materiały </w:t>
      </w:r>
    </w:p>
    <w:p w14:paraId="3F7CE989" w14:textId="77777777" w:rsidR="00A14462" w:rsidRPr="00F027B2" w:rsidRDefault="008F7567" w:rsidP="00F027B2">
      <w:pPr>
        <w:numPr>
          <w:ilvl w:val="0"/>
          <w:numId w:val="189"/>
        </w:numPr>
        <w:ind w:right="284" w:hanging="329"/>
        <w:jc w:val="left"/>
        <w:rPr>
          <w:rFonts w:ascii="Arial" w:hAnsi="Arial" w:cs="Arial"/>
          <w:sz w:val="22"/>
        </w:rPr>
      </w:pPr>
      <w:r w:rsidRPr="00F027B2">
        <w:rPr>
          <w:rFonts w:ascii="Arial" w:hAnsi="Arial" w:cs="Arial"/>
          <w:sz w:val="22"/>
        </w:rPr>
        <w:t xml:space="preserve">K. </w:t>
      </w:r>
      <w:proofErr w:type="spellStart"/>
      <w:r w:rsidRPr="00F027B2">
        <w:rPr>
          <w:rFonts w:ascii="Arial" w:hAnsi="Arial" w:cs="Arial"/>
          <w:sz w:val="22"/>
        </w:rPr>
        <w:t>Błażejowski</w:t>
      </w:r>
      <w:proofErr w:type="spellEnd"/>
      <w:r w:rsidRPr="00F027B2">
        <w:rPr>
          <w:rFonts w:ascii="Arial" w:hAnsi="Arial" w:cs="Arial"/>
          <w:sz w:val="22"/>
        </w:rPr>
        <w:t xml:space="preserve">, S. Styk: Technologia warstw asfaltowych, Wydawnictwa Komunikacji i </w:t>
      </w:r>
    </w:p>
    <w:p w14:paraId="3617FF44" w14:textId="77777777" w:rsidR="00A14462" w:rsidRPr="00F027B2" w:rsidRDefault="008F7567" w:rsidP="00F027B2">
      <w:pPr>
        <w:ind w:left="730" w:right="131"/>
        <w:jc w:val="left"/>
        <w:rPr>
          <w:rFonts w:ascii="Arial" w:hAnsi="Arial" w:cs="Arial"/>
          <w:sz w:val="22"/>
        </w:rPr>
      </w:pPr>
      <w:r w:rsidRPr="00F027B2">
        <w:rPr>
          <w:rFonts w:ascii="Arial" w:hAnsi="Arial" w:cs="Arial"/>
          <w:sz w:val="22"/>
        </w:rPr>
        <w:t xml:space="preserve">Łączności, Warszawa 2004 </w:t>
      </w:r>
      <w:r w:rsidRPr="00F027B2">
        <w:rPr>
          <w:rFonts w:ascii="Arial" w:hAnsi="Arial" w:cs="Arial"/>
          <w:sz w:val="22"/>
        </w:rPr>
        <w:br w:type="page"/>
      </w:r>
    </w:p>
    <w:p w14:paraId="51A8AD04" w14:textId="77777777" w:rsidR="00A14462" w:rsidRPr="00F027B2" w:rsidRDefault="008F7567" w:rsidP="00F027B2">
      <w:pPr>
        <w:pStyle w:val="Nagwek2"/>
        <w:ind w:left="1102"/>
        <w:rPr>
          <w:rFonts w:ascii="Arial" w:hAnsi="Arial" w:cs="Arial"/>
          <w:sz w:val="22"/>
        </w:rPr>
      </w:pPr>
      <w:r w:rsidRPr="00F027B2">
        <w:rPr>
          <w:rFonts w:ascii="Arial" w:hAnsi="Arial" w:cs="Arial"/>
          <w:sz w:val="22"/>
        </w:rPr>
        <w:lastRenderedPageBreak/>
        <w:t xml:space="preserve">11. ZAŁĄCZNIK - RYSUNKI  (WG [4]) </w:t>
      </w:r>
    </w:p>
    <w:p w14:paraId="4F026013"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Rys. 1. Rozkładanie mieszanki mineralno-asfaltowej metodą „gorące przy gorącym” dwoma rozkładarkami poruszającymi się obok siebie w niewielkim odstępie czasowym za sobą. </w:t>
      </w:r>
    </w:p>
    <w:p w14:paraId="292C88C7"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 Wałowanie zaczyna się od krawędzi zewnętrznych (na pasach oznaczonych „1”), postępuje kolejnymi pasami „2” i „3’ oraz kończy się na środkowym pasie oznaczonym „4”. </w:t>
      </w:r>
    </w:p>
    <w:p w14:paraId="2C8805E6" w14:textId="77777777" w:rsidR="00A14462" w:rsidRPr="00F027B2" w:rsidRDefault="008F7567" w:rsidP="00F027B2">
      <w:pPr>
        <w:spacing w:after="0" w:line="259" w:lineRule="auto"/>
        <w:ind w:left="0" w:right="1188" w:firstLine="0"/>
        <w:jc w:val="left"/>
        <w:rPr>
          <w:rFonts w:ascii="Arial" w:hAnsi="Arial" w:cs="Arial"/>
          <w:sz w:val="22"/>
        </w:rPr>
      </w:pPr>
      <w:r w:rsidRPr="00F027B2">
        <w:rPr>
          <w:rFonts w:ascii="Arial" w:hAnsi="Arial" w:cs="Arial"/>
          <w:noProof/>
          <w:sz w:val="22"/>
        </w:rPr>
        <w:drawing>
          <wp:inline distT="0" distB="0" distL="0" distR="0" wp14:anchorId="62A59740" wp14:editId="05A866D8">
            <wp:extent cx="4410456" cy="2095500"/>
            <wp:effectExtent l="0" t="0" r="0" b="0"/>
            <wp:docPr id="21480" name="Picture 21480"/>
            <wp:cNvGraphicFramePr/>
            <a:graphic xmlns:a="http://schemas.openxmlformats.org/drawingml/2006/main">
              <a:graphicData uri="http://schemas.openxmlformats.org/drawingml/2006/picture">
                <pic:pic xmlns:pic="http://schemas.openxmlformats.org/drawingml/2006/picture">
                  <pic:nvPicPr>
                    <pic:cNvPr id="21480" name="Picture 21480"/>
                    <pic:cNvPicPr/>
                  </pic:nvPicPr>
                  <pic:blipFill>
                    <a:blip r:embed="rId20"/>
                    <a:stretch>
                      <a:fillRect/>
                    </a:stretch>
                  </pic:blipFill>
                  <pic:spPr>
                    <a:xfrm>
                      <a:off x="0" y="0"/>
                      <a:ext cx="4410456" cy="2095500"/>
                    </a:xfrm>
                    <a:prstGeom prst="rect">
                      <a:avLst/>
                    </a:prstGeom>
                  </pic:spPr>
                </pic:pic>
              </a:graphicData>
            </a:graphic>
          </wp:inline>
        </w:drawing>
      </w:r>
      <w:r w:rsidRPr="00F027B2">
        <w:rPr>
          <w:rFonts w:ascii="Arial" w:hAnsi="Arial" w:cs="Arial"/>
          <w:sz w:val="22"/>
        </w:rPr>
        <w:t xml:space="preserve"> </w:t>
      </w:r>
    </w:p>
    <w:p w14:paraId="79570698" w14:textId="77777777" w:rsidR="00A14462" w:rsidRPr="00F027B2" w:rsidRDefault="008F7567" w:rsidP="00F027B2">
      <w:pPr>
        <w:spacing w:after="16" w:line="259" w:lineRule="auto"/>
        <w:ind w:left="948" w:firstLine="0"/>
        <w:jc w:val="left"/>
        <w:rPr>
          <w:rFonts w:ascii="Arial" w:hAnsi="Arial" w:cs="Arial"/>
          <w:sz w:val="22"/>
        </w:rPr>
      </w:pPr>
      <w:r w:rsidRPr="00F027B2">
        <w:rPr>
          <w:rFonts w:ascii="Arial" w:hAnsi="Arial" w:cs="Arial"/>
          <w:sz w:val="22"/>
        </w:rPr>
        <w:t xml:space="preserve"> </w:t>
      </w:r>
    </w:p>
    <w:p w14:paraId="1AA4DE59" w14:textId="77777777" w:rsidR="00A14462" w:rsidRPr="00F027B2" w:rsidRDefault="008F7567" w:rsidP="00F027B2">
      <w:pPr>
        <w:ind w:left="348" w:right="393" w:firstLine="708"/>
        <w:jc w:val="left"/>
        <w:rPr>
          <w:rFonts w:ascii="Arial" w:hAnsi="Arial" w:cs="Arial"/>
          <w:sz w:val="22"/>
        </w:rPr>
      </w:pPr>
      <w:r w:rsidRPr="00F027B2">
        <w:rPr>
          <w:rFonts w:ascii="Arial" w:hAnsi="Arial" w:cs="Arial"/>
          <w:sz w:val="22"/>
        </w:rPr>
        <w:t xml:space="preserve">Rys. 2. Dociśnięcie taśmy topliwej Rys. 3. Widok z góry nawierzchni asfaltowej dłonią w rękawicy poprzez papier ze złączem podłużnym wykonanym metodą „gorące przekładkowy, stroną z klejem zwróconą przy zimnym” z taśmą topliwą, z zastosowaniem do powierzchni uszczelnianej posypki z drobnego grysu </w:t>
      </w:r>
    </w:p>
    <w:p w14:paraId="41F2A9D0" w14:textId="77777777" w:rsidR="00A14462" w:rsidRPr="00F027B2" w:rsidRDefault="008F7567" w:rsidP="00F027B2">
      <w:pPr>
        <w:spacing w:after="90" w:line="259" w:lineRule="auto"/>
        <w:ind w:left="5366" w:firstLine="0"/>
        <w:jc w:val="left"/>
        <w:rPr>
          <w:rFonts w:ascii="Arial" w:hAnsi="Arial" w:cs="Arial"/>
          <w:sz w:val="22"/>
        </w:rPr>
      </w:pPr>
      <w:r w:rsidRPr="00F027B2">
        <w:rPr>
          <w:rFonts w:ascii="Arial" w:hAnsi="Arial" w:cs="Arial"/>
          <w:noProof/>
          <w:sz w:val="22"/>
        </w:rPr>
        <w:drawing>
          <wp:inline distT="0" distB="0" distL="0" distR="0" wp14:anchorId="287E11DC" wp14:editId="077FF0E7">
            <wp:extent cx="2790444" cy="3724656"/>
            <wp:effectExtent l="0" t="0" r="0" b="0"/>
            <wp:docPr id="21484" name="Picture 21484"/>
            <wp:cNvGraphicFramePr/>
            <a:graphic xmlns:a="http://schemas.openxmlformats.org/drawingml/2006/main">
              <a:graphicData uri="http://schemas.openxmlformats.org/drawingml/2006/picture">
                <pic:pic xmlns:pic="http://schemas.openxmlformats.org/drawingml/2006/picture">
                  <pic:nvPicPr>
                    <pic:cNvPr id="21484" name="Picture 21484"/>
                    <pic:cNvPicPr/>
                  </pic:nvPicPr>
                  <pic:blipFill>
                    <a:blip r:embed="rId21"/>
                    <a:stretch>
                      <a:fillRect/>
                    </a:stretch>
                  </pic:blipFill>
                  <pic:spPr>
                    <a:xfrm>
                      <a:off x="0" y="0"/>
                      <a:ext cx="2790444" cy="3724656"/>
                    </a:xfrm>
                    <a:prstGeom prst="rect">
                      <a:avLst/>
                    </a:prstGeom>
                  </pic:spPr>
                </pic:pic>
              </a:graphicData>
            </a:graphic>
          </wp:inline>
        </w:drawing>
      </w:r>
    </w:p>
    <w:p w14:paraId="15697438" w14:textId="77777777" w:rsidR="00A14462" w:rsidRPr="00F027B2" w:rsidRDefault="008F7567" w:rsidP="00F027B2">
      <w:pPr>
        <w:spacing w:after="19" w:line="259" w:lineRule="auto"/>
        <w:ind w:left="948" w:firstLine="0"/>
        <w:jc w:val="left"/>
        <w:rPr>
          <w:rFonts w:ascii="Arial" w:hAnsi="Arial" w:cs="Arial"/>
          <w:sz w:val="22"/>
        </w:rPr>
      </w:pPr>
      <w:r w:rsidRPr="00F027B2">
        <w:rPr>
          <w:rFonts w:ascii="Arial" w:hAnsi="Arial" w:cs="Arial"/>
          <w:sz w:val="22"/>
        </w:rPr>
        <w:t xml:space="preserve"> </w:t>
      </w:r>
    </w:p>
    <w:p w14:paraId="099C5227"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Rys. 4. Wykonanie złącza podłużnego metodą „gorące przy zimnym” bez zastosowania materiału uszczelniającego złącze, np. bez taśmy topliwej </w:t>
      </w:r>
    </w:p>
    <w:p w14:paraId="4D08526C" w14:textId="77777777" w:rsidR="00A14462" w:rsidRPr="00F027B2" w:rsidRDefault="008F7567" w:rsidP="00F027B2">
      <w:pPr>
        <w:spacing w:after="13" w:line="267" w:lineRule="auto"/>
        <w:ind w:left="10" w:right="274"/>
        <w:jc w:val="left"/>
        <w:rPr>
          <w:rFonts w:ascii="Arial" w:hAnsi="Arial" w:cs="Arial"/>
          <w:sz w:val="22"/>
        </w:rPr>
      </w:pPr>
      <w:r w:rsidRPr="00F027B2">
        <w:rPr>
          <w:rFonts w:ascii="Arial" w:hAnsi="Arial" w:cs="Arial"/>
          <w:sz w:val="22"/>
        </w:rPr>
        <w:t xml:space="preserve">(Sposób niezalecany na drogach publicznych. Może być stosowany tylko wyjątkowo za zgodą </w:t>
      </w:r>
    </w:p>
    <w:p w14:paraId="534ED22C"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Inżyniera, np. na krótkich odcinkach lub w warunkach specjalnych) </w:t>
      </w:r>
    </w:p>
    <w:p w14:paraId="11E1D321" w14:textId="77777777" w:rsidR="00A14462" w:rsidRPr="00F027B2" w:rsidRDefault="008F7567" w:rsidP="00F027B2">
      <w:pPr>
        <w:spacing w:after="62"/>
        <w:ind w:left="244" w:right="131" w:firstLine="708"/>
        <w:jc w:val="left"/>
        <w:rPr>
          <w:rFonts w:ascii="Arial" w:hAnsi="Arial" w:cs="Arial"/>
          <w:sz w:val="22"/>
        </w:rPr>
      </w:pPr>
      <w:r w:rsidRPr="00F027B2">
        <w:rPr>
          <w:rFonts w:ascii="Arial" w:hAnsi="Arial" w:cs="Arial"/>
          <w:sz w:val="22"/>
        </w:rPr>
        <w:lastRenderedPageBreak/>
        <w:t xml:space="preserve">Rys. 4a. Przy gotowej zimnej warstwie rozkłada się rozkładarką nową gorącą warstwę z </w:t>
      </w:r>
      <w:proofErr w:type="spellStart"/>
      <w:r w:rsidRPr="00F027B2">
        <w:rPr>
          <w:rFonts w:ascii="Arial" w:hAnsi="Arial" w:cs="Arial"/>
          <w:sz w:val="22"/>
        </w:rPr>
        <w:t>nadkładką</w:t>
      </w:r>
      <w:proofErr w:type="spellEnd"/>
      <w:r w:rsidRPr="00F027B2">
        <w:rPr>
          <w:rFonts w:ascii="Arial" w:hAnsi="Arial" w:cs="Arial"/>
          <w:sz w:val="22"/>
        </w:rPr>
        <w:t xml:space="preserve"> szerokości 2÷3 cm </w:t>
      </w:r>
    </w:p>
    <w:p w14:paraId="1F6D571B" w14:textId="77777777" w:rsidR="00A14462" w:rsidRPr="00F027B2" w:rsidRDefault="008F7567" w:rsidP="00F027B2">
      <w:pPr>
        <w:spacing w:after="62"/>
        <w:ind w:left="244" w:right="131" w:firstLine="708"/>
        <w:jc w:val="left"/>
        <w:rPr>
          <w:rFonts w:ascii="Arial" w:hAnsi="Arial" w:cs="Arial"/>
          <w:sz w:val="22"/>
        </w:rPr>
      </w:pPr>
      <w:r w:rsidRPr="00F027B2">
        <w:rPr>
          <w:rFonts w:ascii="Arial" w:hAnsi="Arial" w:cs="Arial"/>
          <w:sz w:val="22"/>
        </w:rPr>
        <w:t xml:space="preserve">Rys. 4b. Ręcznie przesuwa się </w:t>
      </w:r>
      <w:proofErr w:type="spellStart"/>
      <w:r w:rsidRPr="00F027B2">
        <w:rPr>
          <w:rFonts w:ascii="Arial" w:hAnsi="Arial" w:cs="Arial"/>
          <w:sz w:val="22"/>
        </w:rPr>
        <w:t>nadkładkę</w:t>
      </w:r>
      <w:proofErr w:type="spellEnd"/>
      <w:r w:rsidRPr="00F027B2">
        <w:rPr>
          <w:rFonts w:ascii="Arial" w:hAnsi="Arial" w:cs="Arial"/>
          <w:sz w:val="22"/>
        </w:rPr>
        <w:t xml:space="preserve"> poza krawędź spoiny przed pierwszym przejściem walca </w:t>
      </w:r>
    </w:p>
    <w:p w14:paraId="40B3708A" w14:textId="77777777" w:rsidR="00A14462" w:rsidRPr="00F027B2" w:rsidRDefault="008F7567" w:rsidP="00F027B2">
      <w:pPr>
        <w:spacing w:after="62"/>
        <w:ind w:left="244" w:right="131" w:firstLine="708"/>
        <w:jc w:val="left"/>
        <w:rPr>
          <w:rFonts w:ascii="Arial" w:hAnsi="Arial" w:cs="Arial"/>
          <w:sz w:val="22"/>
        </w:rPr>
      </w:pPr>
      <w:r w:rsidRPr="00F027B2">
        <w:rPr>
          <w:rFonts w:ascii="Arial" w:hAnsi="Arial" w:cs="Arial"/>
          <w:sz w:val="22"/>
        </w:rPr>
        <w:t xml:space="preserve">Rys. 4c. Jeśli można przejechać walcem po gotowej warstwie, to pierwsze przejście walca powinno zachodzić 10÷15 cm na nową gorącą warstwę </w:t>
      </w:r>
    </w:p>
    <w:p w14:paraId="3EF12DC8"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Rys. 4d-e. Jeśli nie można przejechać walcem po gotowej warstwie, gdyż np. odbywa się po niej ruch samochodów, to kolejność przejazdów walca powinna być zgodna z </w:t>
      </w:r>
      <w:proofErr w:type="spellStart"/>
      <w:r w:rsidRPr="00F027B2">
        <w:rPr>
          <w:rFonts w:ascii="Arial" w:hAnsi="Arial" w:cs="Arial"/>
          <w:sz w:val="22"/>
        </w:rPr>
        <w:t>rysunkami”d</w:t>
      </w:r>
      <w:proofErr w:type="spellEnd"/>
      <w:r w:rsidRPr="00F027B2">
        <w:rPr>
          <w:rFonts w:ascii="Arial" w:hAnsi="Arial" w:cs="Arial"/>
          <w:sz w:val="22"/>
        </w:rPr>
        <w:t xml:space="preserve">-e” ” </w:t>
      </w:r>
    </w:p>
    <w:p w14:paraId="45762EB8" w14:textId="77777777" w:rsidR="00A14462" w:rsidRPr="00F027B2" w:rsidRDefault="008F7567" w:rsidP="00F027B2">
      <w:pPr>
        <w:spacing w:after="0" w:line="259" w:lineRule="auto"/>
        <w:ind w:left="0" w:right="1877" w:firstLine="0"/>
        <w:jc w:val="left"/>
        <w:rPr>
          <w:rFonts w:ascii="Arial" w:hAnsi="Arial" w:cs="Arial"/>
          <w:sz w:val="22"/>
        </w:rPr>
      </w:pPr>
      <w:r w:rsidRPr="00F027B2">
        <w:rPr>
          <w:rFonts w:ascii="Arial" w:hAnsi="Arial" w:cs="Arial"/>
          <w:noProof/>
          <w:sz w:val="22"/>
        </w:rPr>
        <w:drawing>
          <wp:inline distT="0" distB="0" distL="0" distR="0" wp14:anchorId="52498870" wp14:editId="6A040534">
            <wp:extent cx="3971544" cy="6057900"/>
            <wp:effectExtent l="0" t="0" r="0" b="0"/>
            <wp:docPr id="21508" name="Picture 21508"/>
            <wp:cNvGraphicFramePr/>
            <a:graphic xmlns:a="http://schemas.openxmlformats.org/drawingml/2006/main">
              <a:graphicData uri="http://schemas.openxmlformats.org/drawingml/2006/picture">
                <pic:pic xmlns:pic="http://schemas.openxmlformats.org/drawingml/2006/picture">
                  <pic:nvPicPr>
                    <pic:cNvPr id="21508" name="Picture 21508"/>
                    <pic:cNvPicPr/>
                  </pic:nvPicPr>
                  <pic:blipFill>
                    <a:blip r:embed="rId22"/>
                    <a:stretch>
                      <a:fillRect/>
                    </a:stretch>
                  </pic:blipFill>
                  <pic:spPr>
                    <a:xfrm>
                      <a:off x="0" y="0"/>
                      <a:ext cx="3971544" cy="6057900"/>
                    </a:xfrm>
                    <a:prstGeom prst="rect">
                      <a:avLst/>
                    </a:prstGeom>
                  </pic:spPr>
                </pic:pic>
              </a:graphicData>
            </a:graphic>
          </wp:inline>
        </w:drawing>
      </w:r>
      <w:r w:rsidRPr="00F027B2">
        <w:rPr>
          <w:rFonts w:ascii="Arial" w:hAnsi="Arial" w:cs="Arial"/>
          <w:sz w:val="22"/>
        </w:rPr>
        <w:t xml:space="preserve"> </w:t>
      </w:r>
    </w:p>
    <w:p w14:paraId="61EB133F" w14:textId="77777777" w:rsidR="00A14462" w:rsidRPr="00F027B2" w:rsidRDefault="008F7567" w:rsidP="00F027B2">
      <w:pPr>
        <w:spacing w:after="0" w:line="259" w:lineRule="auto"/>
        <w:ind w:left="24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p>
    <w:p w14:paraId="124E3FE4" w14:textId="77777777" w:rsidR="00A14462" w:rsidRPr="00F027B2" w:rsidRDefault="008F7567" w:rsidP="00F027B2">
      <w:pPr>
        <w:spacing w:after="24" w:line="259" w:lineRule="auto"/>
        <w:ind w:left="240" w:firstLine="0"/>
        <w:jc w:val="left"/>
        <w:rPr>
          <w:rFonts w:ascii="Arial" w:hAnsi="Arial" w:cs="Arial"/>
          <w:sz w:val="22"/>
        </w:rPr>
      </w:pPr>
      <w:r w:rsidRPr="00F027B2">
        <w:rPr>
          <w:rFonts w:ascii="Arial" w:hAnsi="Arial" w:cs="Arial"/>
          <w:sz w:val="22"/>
        </w:rPr>
        <w:t xml:space="preserve"> </w:t>
      </w:r>
    </w:p>
    <w:p w14:paraId="1FDA32C2" w14:textId="77777777" w:rsidR="00876F19" w:rsidRDefault="00876F19" w:rsidP="00F027B2">
      <w:pPr>
        <w:spacing w:after="15" w:line="249" w:lineRule="auto"/>
        <w:ind w:left="250" w:right="127"/>
        <w:jc w:val="left"/>
        <w:rPr>
          <w:rFonts w:ascii="Arial" w:hAnsi="Arial" w:cs="Arial"/>
          <w:sz w:val="22"/>
        </w:rPr>
      </w:pPr>
    </w:p>
    <w:p w14:paraId="13C0365A" w14:textId="77777777" w:rsidR="00876F19" w:rsidRDefault="00876F19" w:rsidP="00F027B2">
      <w:pPr>
        <w:spacing w:after="15" w:line="249" w:lineRule="auto"/>
        <w:ind w:left="250" w:right="127"/>
        <w:jc w:val="left"/>
        <w:rPr>
          <w:rFonts w:ascii="Arial" w:hAnsi="Arial" w:cs="Arial"/>
          <w:sz w:val="22"/>
        </w:rPr>
      </w:pPr>
    </w:p>
    <w:p w14:paraId="099F09BF" w14:textId="77777777" w:rsidR="00876F19" w:rsidRDefault="00876F19" w:rsidP="00F027B2">
      <w:pPr>
        <w:spacing w:after="15" w:line="249" w:lineRule="auto"/>
        <w:ind w:left="250" w:right="127"/>
        <w:jc w:val="left"/>
        <w:rPr>
          <w:rFonts w:ascii="Arial" w:hAnsi="Arial" w:cs="Arial"/>
          <w:sz w:val="22"/>
        </w:rPr>
      </w:pPr>
    </w:p>
    <w:p w14:paraId="4BFC32A5" w14:textId="77777777" w:rsidR="00876F19" w:rsidRDefault="00876F19" w:rsidP="00F027B2">
      <w:pPr>
        <w:spacing w:after="15" w:line="249" w:lineRule="auto"/>
        <w:ind w:left="250" w:right="127"/>
        <w:jc w:val="left"/>
        <w:rPr>
          <w:rFonts w:ascii="Arial" w:hAnsi="Arial" w:cs="Arial"/>
          <w:sz w:val="22"/>
        </w:rPr>
      </w:pPr>
    </w:p>
    <w:p w14:paraId="325FC10A" w14:textId="77777777" w:rsidR="00876F19" w:rsidRDefault="00876F19" w:rsidP="00F027B2">
      <w:pPr>
        <w:spacing w:after="15" w:line="249" w:lineRule="auto"/>
        <w:ind w:left="250" w:right="127"/>
        <w:jc w:val="left"/>
        <w:rPr>
          <w:rFonts w:ascii="Arial" w:hAnsi="Arial" w:cs="Arial"/>
          <w:sz w:val="22"/>
        </w:rPr>
      </w:pPr>
    </w:p>
    <w:p w14:paraId="5EF5C5CC" w14:textId="252FB5D7" w:rsidR="00A14462" w:rsidRPr="00F027B2" w:rsidRDefault="008F7567" w:rsidP="00F027B2">
      <w:pPr>
        <w:spacing w:after="15" w:line="249" w:lineRule="auto"/>
        <w:ind w:left="250" w:right="127"/>
        <w:jc w:val="left"/>
        <w:rPr>
          <w:rFonts w:ascii="Arial" w:hAnsi="Arial" w:cs="Arial"/>
          <w:sz w:val="22"/>
        </w:rPr>
      </w:pPr>
      <w:r w:rsidRPr="00F027B2">
        <w:rPr>
          <w:rFonts w:ascii="Arial" w:hAnsi="Arial" w:cs="Arial"/>
          <w:sz w:val="22"/>
        </w:rPr>
        <w:lastRenderedPageBreak/>
        <w:t xml:space="preserve">SPECYFIKACJE TECHNICZNE WYKONANIA I ODBIORU ROBÓT BUDOWLANYCH </w:t>
      </w:r>
    </w:p>
    <w:p w14:paraId="15B21740" w14:textId="77777777" w:rsidR="00A14462" w:rsidRPr="00F027B2" w:rsidRDefault="008F7567" w:rsidP="00F027B2">
      <w:pPr>
        <w:spacing w:after="52" w:line="259" w:lineRule="auto"/>
        <w:ind w:left="948" w:firstLine="0"/>
        <w:jc w:val="left"/>
        <w:rPr>
          <w:rFonts w:ascii="Arial" w:hAnsi="Arial" w:cs="Arial"/>
          <w:sz w:val="22"/>
        </w:rPr>
      </w:pPr>
      <w:r w:rsidRPr="00F027B2">
        <w:rPr>
          <w:rFonts w:ascii="Arial" w:hAnsi="Arial" w:cs="Arial"/>
          <w:sz w:val="22"/>
        </w:rPr>
        <w:t xml:space="preserve"> </w:t>
      </w:r>
    </w:p>
    <w:p w14:paraId="6C32BA8E" w14:textId="77777777" w:rsidR="00A14462" w:rsidRPr="00F027B2" w:rsidRDefault="008F7567" w:rsidP="00F027B2">
      <w:pPr>
        <w:spacing w:after="14" w:line="259" w:lineRule="auto"/>
        <w:ind w:left="675" w:right="2"/>
        <w:jc w:val="left"/>
        <w:rPr>
          <w:rFonts w:ascii="Arial" w:hAnsi="Arial" w:cs="Arial"/>
          <w:sz w:val="22"/>
        </w:rPr>
      </w:pPr>
      <w:r w:rsidRPr="00F027B2">
        <w:rPr>
          <w:rFonts w:ascii="Arial" w:hAnsi="Arial" w:cs="Arial"/>
          <w:sz w:val="22"/>
        </w:rPr>
        <w:t xml:space="preserve">D - 03.02.01 </w:t>
      </w:r>
    </w:p>
    <w:p w14:paraId="712BBE49" w14:textId="77777777" w:rsidR="00A14462" w:rsidRPr="00F027B2" w:rsidRDefault="008F7567" w:rsidP="00F027B2">
      <w:pPr>
        <w:spacing w:after="23" w:line="259" w:lineRule="auto"/>
        <w:ind w:left="730" w:firstLine="0"/>
        <w:jc w:val="left"/>
        <w:rPr>
          <w:rFonts w:ascii="Arial" w:hAnsi="Arial" w:cs="Arial"/>
          <w:sz w:val="22"/>
        </w:rPr>
      </w:pPr>
      <w:r w:rsidRPr="00F027B2">
        <w:rPr>
          <w:rFonts w:ascii="Arial" w:hAnsi="Arial" w:cs="Arial"/>
          <w:sz w:val="22"/>
        </w:rPr>
        <w:t xml:space="preserve"> </w:t>
      </w:r>
    </w:p>
    <w:p w14:paraId="362FFB85" w14:textId="77777777" w:rsidR="00A14462" w:rsidRPr="00F027B2" w:rsidRDefault="008F7567" w:rsidP="00F027B2">
      <w:pPr>
        <w:spacing w:after="14" w:line="259" w:lineRule="auto"/>
        <w:ind w:left="675" w:right="3"/>
        <w:jc w:val="left"/>
        <w:rPr>
          <w:rFonts w:ascii="Arial" w:hAnsi="Arial" w:cs="Arial"/>
          <w:sz w:val="22"/>
        </w:rPr>
      </w:pPr>
      <w:r w:rsidRPr="00F027B2">
        <w:rPr>
          <w:rFonts w:ascii="Arial" w:hAnsi="Arial" w:cs="Arial"/>
          <w:sz w:val="22"/>
        </w:rPr>
        <w:t xml:space="preserve">KANALIZACJA  DESZCZOWA </w:t>
      </w:r>
    </w:p>
    <w:p w14:paraId="69D0E0AD" w14:textId="77777777" w:rsidR="00A14462" w:rsidRPr="00F027B2" w:rsidRDefault="008F7567" w:rsidP="00F027B2">
      <w:pPr>
        <w:spacing w:after="0" w:line="259" w:lineRule="auto"/>
        <w:ind w:left="24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r w:rsidRPr="00F027B2">
        <w:rPr>
          <w:rFonts w:ascii="Arial" w:hAnsi="Arial" w:cs="Arial"/>
          <w:sz w:val="22"/>
        </w:rPr>
        <w:br w:type="page"/>
      </w:r>
    </w:p>
    <w:p w14:paraId="0D483201" w14:textId="77777777" w:rsidR="00A14462" w:rsidRPr="00F027B2" w:rsidRDefault="008F7567" w:rsidP="00F027B2">
      <w:pPr>
        <w:pStyle w:val="Nagwek2"/>
        <w:ind w:left="662"/>
        <w:rPr>
          <w:rFonts w:ascii="Arial" w:hAnsi="Arial" w:cs="Arial"/>
          <w:sz w:val="22"/>
        </w:rPr>
      </w:pPr>
      <w:r w:rsidRPr="00F027B2">
        <w:rPr>
          <w:rFonts w:ascii="Arial" w:hAnsi="Arial" w:cs="Arial"/>
          <w:sz w:val="22"/>
        </w:rPr>
        <w:lastRenderedPageBreak/>
        <w:t xml:space="preserve">1.  WSTĘP </w:t>
      </w:r>
    </w:p>
    <w:p w14:paraId="25B30C15"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1.1  Przedmiot </w:t>
      </w:r>
      <w:proofErr w:type="spellStart"/>
      <w:r w:rsidRPr="00F027B2">
        <w:rPr>
          <w:rFonts w:ascii="Arial" w:hAnsi="Arial" w:cs="Arial"/>
          <w:sz w:val="22"/>
        </w:rPr>
        <w:t>STWiORB</w:t>
      </w:r>
      <w:proofErr w:type="spellEnd"/>
      <w:r w:rsidRPr="00F027B2">
        <w:rPr>
          <w:rFonts w:ascii="Arial" w:hAnsi="Arial" w:cs="Arial"/>
          <w:sz w:val="22"/>
        </w:rPr>
        <w:t xml:space="preserve"> </w:t>
      </w:r>
    </w:p>
    <w:p w14:paraId="60E3528D" w14:textId="501089DD" w:rsidR="00A14462" w:rsidRPr="00F027B2" w:rsidRDefault="008F7567" w:rsidP="00F027B2">
      <w:pPr>
        <w:spacing w:after="41"/>
        <w:ind w:left="254" w:right="285"/>
        <w:jc w:val="left"/>
        <w:rPr>
          <w:rFonts w:ascii="Arial" w:hAnsi="Arial" w:cs="Arial"/>
          <w:sz w:val="22"/>
        </w:rPr>
      </w:pPr>
      <w:r w:rsidRPr="00F027B2">
        <w:rPr>
          <w:rFonts w:ascii="Arial" w:hAnsi="Arial" w:cs="Arial"/>
          <w:sz w:val="22"/>
        </w:rPr>
        <w:t xml:space="preserve"> Przedmiotem niniejszej specyfikacji technicznej (</w:t>
      </w:r>
      <w:proofErr w:type="spellStart"/>
      <w:r w:rsidRPr="00F027B2">
        <w:rPr>
          <w:rFonts w:ascii="Arial" w:hAnsi="Arial" w:cs="Arial"/>
          <w:sz w:val="22"/>
        </w:rPr>
        <w:t>STWiORB</w:t>
      </w:r>
      <w:proofErr w:type="spellEnd"/>
      <w:r w:rsidRPr="00F027B2">
        <w:rPr>
          <w:rFonts w:ascii="Arial" w:hAnsi="Arial" w:cs="Arial"/>
          <w:sz w:val="22"/>
        </w:rPr>
        <w:t xml:space="preserve">) są wymagania dotyczące wykonania i odbioru robót związanych z budową kanalizacji deszczowej asfaltowego w ramach zadania </w:t>
      </w:r>
      <w:r w:rsidR="00876F19">
        <w:rPr>
          <w:rFonts w:ascii="Arial" w:hAnsi="Arial" w:cs="Arial"/>
          <w:sz w:val="22"/>
        </w:rPr>
        <w:t xml:space="preserve">pn. </w:t>
      </w:r>
      <w:r w:rsidR="00876F19" w:rsidRPr="00F027B2">
        <w:rPr>
          <w:rFonts w:ascii="Arial" w:hAnsi="Arial" w:cs="Arial"/>
          <w:sz w:val="22"/>
        </w:rPr>
        <w:t>Przebudowa drogi Nr 112275R „Żarnowa Wielkie Pole Rzeki” w miejscowości Żarnowa w km 0+000 – 0+995 wraz z przebudową przepustów w km 0+759, 0+843, 0+874, 0+933 oraz 0+965. Przebudowa drogi „Bobrówka” w miejscowości Glinik Charzewski na działce nr ewid. 703 w km 0+000 – 0+344 wraz z przebudową przepustów w km 0+040 i 0+344. Przebudowa drogi Nr 112356R „Żarnowa Rzeki” w miejscowości Żarnowa w km 0+070 – 0+795</w:t>
      </w:r>
      <w:r w:rsidR="00876F19">
        <w:rPr>
          <w:rFonts w:ascii="Arial" w:hAnsi="Arial" w:cs="Arial"/>
          <w:sz w:val="22"/>
        </w:rPr>
        <w:t>.</w:t>
      </w:r>
      <w:r w:rsidRPr="00F027B2">
        <w:rPr>
          <w:rFonts w:ascii="Arial" w:hAnsi="Arial" w:cs="Arial"/>
          <w:sz w:val="22"/>
        </w:rPr>
        <w:t xml:space="preserve"> </w:t>
      </w:r>
    </w:p>
    <w:p w14:paraId="0BE2CBA9"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1.2 Zakres robót objętych </w:t>
      </w:r>
      <w:proofErr w:type="spellStart"/>
      <w:r w:rsidRPr="00F027B2">
        <w:rPr>
          <w:rFonts w:ascii="Arial" w:hAnsi="Arial" w:cs="Arial"/>
          <w:sz w:val="22"/>
        </w:rPr>
        <w:t>STWiORB</w:t>
      </w:r>
      <w:proofErr w:type="spellEnd"/>
      <w:r w:rsidRPr="00F027B2">
        <w:rPr>
          <w:rFonts w:ascii="Arial" w:hAnsi="Arial" w:cs="Arial"/>
          <w:sz w:val="22"/>
        </w:rPr>
        <w:t xml:space="preserve"> </w:t>
      </w:r>
    </w:p>
    <w:p w14:paraId="16ABBD1B" w14:textId="77777777" w:rsidR="00A14462" w:rsidRPr="00F027B2" w:rsidRDefault="008F7567" w:rsidP="00F027B2">
      <w:pPr>
        <w:spacing w:after="41"/>
        <w:ind w:left="254" w:right="131"/>
        <w:jc w:val="left"/>
        <w:rPr>
          <w:rFonts w:ascii="Arial" w:hAnsi="Arial" w:cs="Arial"/>
          <w:sz w:val="22"/>
        </w:rPr>
      </w:pPr>
      <w:r w:rsidRPr="00F027B2">
        <w:rPr>
          <w:rFonts w:ascii="Arial" w:hAnsi="Arial" w:cs="Arial"/>
          <w:sz w:val="22"/>
        </w:rPr>
        <w:t xml:space="preserve"> Ustalenia zawarte w niniejszej specyfikacji dotyczą zasad prowadzenia robót związanych z wykonaniem kanalizacji deszczowej przy budowie, modernizacji i remontach dróg. </w:t>
      </w:r>
    </w:p>
    <w:p w14:paraId="55827CD0"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1.3  Określenia podstawowe </w:t>
      </w:r>
    </w:p>
    <w:p w14:paraId="09FB26C2" w14:textId="77777777" w:rsidR="00A14462" w:rsidRPr="00F027B2" w:rsidRDefault="008F7567" w:rsidP="00F027B2">
      <w:pPr>
        <w:ind w:left="254" w:right="286"/>
        <w:jc w:val="left"/>
        <w:rPr>
          <w:rFonts w:ascii="Arial" w:hAnsi="Arial" w:cs="Arial"/>
          <w:sz w:val="22"/>
        </w:rPr>
      </w:pPr>
      <w:r w:rsidRPr="00F027B2">
        <w:rPr>
          <w:rFonts w:ascii="Arial" w:hAnsi="Arial" w:cs="Arial"/>
          <w:sz w:val="22"/>
        </w:rPr>
        <w:t xml:space="preserve">1.4.1. Kanalizacja deszczowa - sieć kanalizacyjna zewnętrzna przeznaczona do odprowadzania ścieków opadowych. 1.4.2. Kanały </w:t>
      </w:r>
    </w:p>
    <w:p w14:paraId="030AA93C"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1.4.2.1. Kanał - liniowa budowla przeznaczona do grawitacyjnego odprowadzania ścieków. </w:t>
      </w:r>
    </w:p>
    <w:p w14:paraId="4B0B2495"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1.4.2.2. Kanał deszczowy - kanał przeznaczony do odprowadzania ścieków opadowych. </w:t>
      </w:r>
    </w:p>
    <w:p w14:paraId="05875468"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1.4.2.3. </w:t>
      </w:r>
      <w:proofErr w:type="spellStart"/>
      <w:r w:rsidRPr="00F027B2">
        <w:rPr>
          <w:rFonts w:ascii="Arial" w:hAnsi="Arial" w:cs="Arial"/>
          <w:sz w:val="22"/>
        </w:rPr>
        <w:t>Przykanalik</w:t>
      </w:r>
      <w:proofErr w:type="spellEnd"/>
      <w:r w:rsidRPr="00F027B2">
        <w:rPr>
          <w:rFonts w:ascii="Arial" w:hAnsi="Arial" w:cs="Arial"/>
          <w:sz w:val="22"/>
        </w:rPr>
        <w:t xml:space="preserve"> - kanał przeznaczony do połączenia wpustu deszczowego z siecią kanalizacji deszczowej. </w:t>
      </w:r>
    </w:p>
    <w:p w14:paraId="33BDCFF5"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1.4.2.4. Kanał zbiorczy - kanał przeznaczony do zbierania ścieków z co najmniej dwóch kanałów bocznych. </w:t>
      </w:r>
    </w:p>
    <w:p w14:paraId="13DFA9FF"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1.4.2.5. Kolektor główny - kanał przeznaczony do zbierania ścieków z kanałów oraz kanałów zbiorczych i odprowadzenia ich do odbiornika. </w:t>
      </w:r>
    </w:p>
    <w:p w14:paraId="068953C3"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1.4.2.6. Kanał </w:t>
      </w:r>
      <w:proofErr w:type="spellStart"/>
      <w:r w:rsidRPr="00F027B2">
        <w:rPr>
          <w:rFonts w:ascii="Arial" w:hAnsi="Arial" w:cs="Arial"/>
          <w:sz w:val="22"/>
        </w:rPr>
        <w:t>nieprzełazowy</w:t>
      </w:r>
      <w:proofErr w:type="spellEnd"/>
      <w:r w:rsidRPr="00F027B2">
        <w:rPr>
          <w:rFonts w:ascii="Arial" w:hAnsi="Arial" w:cs="Arial"/>
          <w:sz w:val="22"/>
        </w:rPr>
        <w:t xml:space="preserve"> - kanał zamknięty o wysokości wewnętrznej mniejszej niż 1,0 m. </w:t>
      </w:r>
    </w:p>
    <w:p w14:paraId="5D5F1530"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1.4.2.7. Kanał przełazowy - kanał zamknięty o wysokości wewnętrznej równej lub większej niż 1,0 m. </w:t>
      </w:r>
    </w:p>
    <w:p w14:paraId="23BCB8DE"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1.4.3. Urządzenia (elementy) uzbrojenia sieci </w:t>
      </w:r>
    </w:p>
    <w:p w14:paraId="1A0CDBBE"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1.4.3.1. Studzienka kanalizacyjna - studzienka rewizyjna - na kanale </w:t>
      </w:r>
      <w:proofErr w:type="spellStart"/>
      <w:r w:rsidRPr="00F027B2">
        <w:rPr>
          <w:rFonts w:ascii="Arial" w:hAnsi="Arial" w:cs="Arial"/>
          <w:sz w:val="22"/>
        </w:rPr>
        <w:t>nieprzełazowym</w:t>
      </w:r>
      <w:proofErr w:type="spellEnd"/>
      <w:r w:rsidRPr="00F027B2">
        <w:rPr>
          <w:rFonts w:ascii="Arial" w:hAnsi="Arial" w:cs="Arial"/>
          <w:sz w:val="22"/>
        </w:rPr>
        <w:t xml:space="preserve"> przeznaczona do kontroli i prawidłowej eksploatacji kanałów. </w:t>
      </w:r>
    </w:p>
    <w:p w14:paraId="7A56B940"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1.4.3.2. Studzienka przelotowa - studzienka kanalizacyjna zlokalizowana na załamaniach osi kanału w planie, na załamaniach spadku kanału oraz na odcinkach prostych. </w:t>
      </w:r>
    </w:p>
    <w:p w14:paraId="6C0DB30D"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1.4.3.3. Studzienka połączeniowa - studzienka kanalizacyjna przeznaczona do łączenia co najmniej dwóch kanałów dopływowych w jeden kanał odpływowy. </w:t>
      </w:r>
    </w:p>
    <w:p w14:paraId="649ADBA7" w14:textId="77777777" w:rsidR="00A14462" w:rsidRPr="00F027B2" w:rsidRDefault="008F7567" w:rsidP="00F027B2">
      <w:pPr>
        <w:ind w:left="254" w:right="284"/>
        <w:jc w:val="left"/>
        <w:rPr>
          <w:rFonts w:ascii="Arial" w:hAnsi="Arial" w:cs="Arial"/>
          <w:sz w:val="22"/>
        </w:rPr>
      </w:pPr>
      <w:r w:rsidRPr="00F027B2">
        <w:rPr>
          <w:rFonts w:ascii="Arial" w:hAnsi="Arial" w:cs="Arial"/>
          <w:sz w:val="22"/>
        </w:rPr>
        <w:t xml:space="preserve">1.4.3.4. Studzienka kaskadowa (spadowa) - studzienka kanalizacyjna mająca dodatkowy przewód pionowy umożliwiający wytrącenie nadmiaru energii ścieków, spływających z wyżej położonego kanału dopływowego do niżej położonego kanału odpływowego. </w:t>
      </w:r>
    </w:p>
    <w:p w14:paraId="23E97F18"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1.4.3.5. Studzienka </w:t>
      </w:r>
      <w:proofErr w:type="spellStart"/>
      <w:r w:rsidRPr="00F027B2">
        <w:rPr>
          <w:rFonts w:ascii="Arial" w:hAnsi="Arial" w:cs="Arial"/>
          <w:sz w:val="22"/>
        </w:rPr>
        <w:t>bezwłazowa</w:t>
      </w:r>
      <w:proofErr w:type="spellEnd"/>
      <w:r w:rsidRPr="00F027B2">
        <w:rPr>
          <w:rFonts w:ascii="Arial" w:hAnsi="Arial" w:cs="Arial"/>
          <w:sz w:val="22"/>
        </w:rPr>
        <w:t xml:space="preserve"> - ślepa - studzienka kanalizacyjna przykryta stropem bez otworu włazowego, spełniająca funkcje studzienki połączeniowej. </w:t>
      </w:r>
    </w:p>
    <w:p w14:paraId="4FBD84FF"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1.4.3.6. Komora kanalizacyjna - komora rewizyjna na kanale przełazowym przeznaczona do kontroli i prawidłowej eksploatacji kanałów. </w:t>
      </w:r>
    </w:p>
    <w:p w14:paraId="34A41D34"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1.4.3.7. Komora połączeniowa - komora kanalizacyjna przeznaczona do łączenia co najmniej dwóch kanałów dopływowych w jeden kanał odpływowy. </w:t>
      </w:r>
    </w:p>
    <w:p w14:paraId="17012351"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1.4.3.8. Komora spadowa (kaskadowa) - komora mająca pochylnię i zagłębienie dna umożliwiające wytrącenie nadmiaru energii ścieków spływających z wyżej położonego kanału dopływowego. </w:t>
      </w:r>
    </w:p>
    <w:p w14:paraId="21B4A295"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1.4.3.9. Wylot ścieków - element na końcu kanału odprowadzającego ścieki do odbiornika. </w:t>
      </w:r>
    </w:p>
    <w:p w14:paraId="29CE04E6" w14:textId="77777777" w:rsidR="00A14462" w:rsidRPr="00F027B2" w:rsidRDefault="008F7567" w:rsidP="00F027B2">
      <w:pPr>
        <w:ind w:left="254" w:right="284"/>
        <w:jc w:val="left"/>
        <w:rPr>
          <w:rFonts w:ascii="Arial" w:hAnsi="Arial" w:cs="Arial"/>
          <w:sz w:val="22"/>
        </w:rPr>
      </w:pPr>
      <w:r w:rsidRPr="00F027B2">
        <w:rPr>
          <w:rFonts w:ascii="Arial" w:hAnsi="Arial" w:cs="Arial"/>
          <w:sz w:val="22"/>
        </w:rPr>
        <w:t xml:space="preserve">1.4.3.10. Przejście syfonowe - jeden lub więcej zamkniętych przewodów kanalizacyjnych z rur żeliwnych, stalowych lub żelbetowych pracujących pod ciśnieniem, przeznaczonych do przepływu ścieków pod przeszkodą na trasie kanału. </w:t>
      </w:r>
    </w:p>
    <w:p w14:paraId="5F9EAC11" w14:textId="77777777" w:rsidR="00A14462" w:rsidRPr="00F027B2" w:rsidRDefault="008F7567" w:rsidP="00F027B2">
      <w:pPr>
        <w:ind w:left="254" w:right="283"/>
        <w:jc w:val="left"/>
        <w:rPr>
          <w:rFonts w:ascii="Arial" w:hAnsi="Arial" w:cs="Arial"/>
          <w:sz w:val="22"/>
        </w:rPr>
      </w:pPr>
      <w:r w:rsidRPr="00F027B2">
        <w:rPr>
          <w:rFonts w:ascii="Arial" w:hAnsi="Arial" w:cs="Arial"/>
          <w:sz w:val="22"/>
        </w:rPr>
        <w:lastRenderedPageBreak/>
        <w:t xml:space="preserve">1.4.3.11. Zbiornik retencyjny - obiekt budowlany na sieci kanalizacyjnej przeznaczony do okresowego zatrzymania części ścieków opadowych i zredukowania maksymalnego natężenia przepływu. </w:t>
      </w:r>
    </w:p>
    <w:p w14:paraId="653BF113" w14:textId="77777777" w:rsidR="00A14462" w:rsidRPr="00F027B2" w:rsidRDefault="008F7567" w:rsidP="00F027B2">
      <w:pPr>
        <w:ind w:left="254" w:right="283"/>
        <w:jc w:val="left"/>
        <w:rPr>
          <w:rFonts w:ascii="Arial" w:hAnsi="Arial" w:cs="Arial"/>
          <w:sz w:val="22"/>
        </w:rPr>
      </w:pPr>
      <w:r w:rsidRPr="00F027B2">
        <w:rPr>
          <w:rFonts w:ascii="Arial" w:hAnsi="Arial" w:cs="Arial"/>
          <w:sz w:val="22"/>
        </w:rPr>
        <w:t xml:space="preserve">1.4.3.12. Przepompownia ścieków - obiekt budowlany wyposażony w zespoły pompowe, instalacje i pomocnicze urządzenia techniczne, przeznaczone do przepompowywania ścieków z poziomu niższego na wyższy. </w:t>
      </w:r>
    </w:p>
    <w:p w14:paraId="479C4B21" w14:textId="77777777" w:rsidR="00A14462" w:rsidRPr="00F027B2" w:rsidRDefault="008F7567" w:rsidP="00F027B2">
      <w:pPr>
        <w:ind w:left="254" w:right="287"/>
        <w:jc w:val="left"/>
        <w:rPr>
          <w:rFonts w:ascii="Arial" w:hAnsi="Arial" w:cs="Arial"/>
          <w:sz w:val="22"/>
        </w:rPr>
      </w:pPr>
      <w:r w:rsidRPr="00F027B2">
        <w:rPr>
          <w:rFonts w:ascii="Arial" w:hAnsi="Arial" w:cs="Arial"/>
          <w:sz w:val="22"/>
        </w:rPr>
        <w:t xml:space="preserve">1.4.3.13. Wpust deszczowy - urządzenie do odbioru ścieków opadowych, spływających do kanału z utwardzonych powierzchni terenu. 1.4.4. Elementy studzienek i komór </w:t>
      </w:r>
    </w:p>
    <w:p w14:paraId="51FB1A09" w14:textId="77777777" w:rsidR="00A14462" w:rsidRPr="00F027B2" w:rsidRDefault="008F7567" w:rsidP="00F027B2">
      <w:pPr>
        <w:ind w:left="254" w:right="285"/>
        <w:jc w:val="left"/>
        <w:rPr>
          <w:rFonts w:ascii="Arial" w:hAnsi="Arial" w:cs="Arial"/>
          <w:sz w:val="22"/>
        </w:rPr>
      </w:pPr>
      <w:r w:rsidRPr="00F027B2">
        <w:rPr>
          <w:rFonts w:ascii="Arial" w:hAnsi="Arial" w:cs="Arial"/>
          <w:sz w:val="22"/>
        </w:rPr>
        <w:t xml:space="preserve">1.4.4.1. Komora robocza - zasadnicza część studzienki lub komory przeznaczona do czynności eksploatacyjnych. Wysokość komory roboczej jest to odległość pomiędzy rzędną dolnej powierzchni płyty lub innego elementu przykrycia studzienki lub komory, a rzędną spocznika. </w:t>
      </w:r>
    </w:p>
    <w:p w14:paraId="2922BE70"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1.4.4.2. Komin włazowy - szyb połączeniowy komory roboczej z powierzchnią ziemi, przeznaczony do zejścia obsługi do komory roboczej. </w:t>
      </w:r>
    </w:p>
    <w:p w14:paraId="34F08922"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1.4.4.3. Płyta przykrycia studzienki lub komory - płyta przykrywająca komorę roboczą. </w:t>
      </w:r>
    </w:p>
    <w:p w14:paraId="0AC9AAE8"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1.4.4.4. Właz kanałowy - element żeliwny przeznaczony do przykrycia podziemnych studzienek rewizyjnych lub komór kanalizacyjnych, umożliwiający dostęp do urządzeń kanalizacyjnych. </w:t>
      </w:r>
    </w:p>
    <w:p w14:paraId="75AE39AE"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1.4.4.5. Kineta - wyprofilowany rowek w dnie studzienki, przeznaczony do przepływu w nim ścieków. </w:t>
      </w:r>
    </w:p>
    <w:p w14:paraId="37E7B947"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1.4.4.6. Spocznik - element dna studzienki lub komory kanalizacyjnej pomiędzy kinetą a ścianą komory roboczej. </w:t>
      </w:r>
    </w:p>
    <w:p w14:paraId="4FBBB661"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1.4.5. Pozostałe określenia podstawowe są zgodne z obowiązującymi, odpowiednimi polskimi normami i z definicjami podanymi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1.4. </w:t>
      </w:r>
    </w:p>
    <w:p w14:paraId="6F507C0E" w14:textId="77777777" w:rsidR="00A14462" w:rsidRPr="00F027B2" w:rsidRDefault="008F7567" w:rsidP="00F027B2">
      <w:pPr>
        <w:spacing w:after="15" w:line="249" w:lineRule="auto"/>
        <w:ind w:right="127"/>
        <w:jc w:val="left"/>
        <w:rPr>
          <w:rFonts w:ascii="Arial" w:hAnsi="Arial" w:cs="Arial"/>
          <w:sz w:val="22"/>
        </w:rPr>
      </w:pPr>
      <w:r w:rsidRPr="00F027B2">
        <w:rPr>
          <w:rFonts w:ascii="Arial" w:hAnsi="Arial" w:cs="Arial"/>
          <w:sz w:val="22"/>
        </w:rPr>
        <w:t xml:space="preserve">1.5. Ogólne wymagania dotyczące robót </w:t>
      </w:r>
    </w:p>
    <w:p w14:paraId="7DB41699" w14:textId="77777777" w:rsidR="00A14462" w:rsidRPr="00F027B2" w:rsidRDefault="008F7567" w:rsidP="00F027B2">
      <w:pPr>
        <w:spacing w:after="59"/>
        <w:ind w:left="254" w:right="131"/>
        <w:jc w:val="left"/>
        <w:rPr>
          <w:rFonts w:ascii="Arial" w:hAnsi="Arial" w:cs="Arial"/>
          <w:sz w:val="22"/>
        </w:rPr>
      </w:pPr>
      <w:r w:rsidRPr="00F027B2">
        <w:rPr>
          <w:rFonts w:ascii="Arial" w:hAnsi="Arial" w:cs="Arial"/>
          <w:sz w:val="22"/>
        </w:rPr>
        <w:t xml:space="preserve"> Ogólne wymagania dotyczące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1.5. </w:t>
      </w:r>
    </w:p>
    <w:p w14:paraId="00D3F2FB"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2. MATERIAŁY </w:t>
      </w:r>
    </w:p>
    <w:p w14:paraId="5E1D4359"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2.1 Ogólne wymagania dotyczące materiałów </w:t>
      </w:r>
    </w:p>
    <w:p w14:paraId="23ADA811"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Ogólne wymagania dotyczące materiałów, ich pozyskiwania  i składowania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2. </w:t>
      </w:r>
    </w:p>
    <w:p w14:paraId="58156758" w14:textId="77777777" w:rsidR="00A14462" w:rsidRPr="00F027B2" w:rsidRDefault="008F7567" w:rsidP="00F027B2">
      <w:pPr>
        <w:spacing w:after="41"/>
        <w:ind w:left="254" w:right="131"/>
        <w:jc w:val="left"/>
        <w:rPr>
          <w:rFonts w:ascii="Arial" w:hAnsi="Arial" w:cs="Arial"/>
          <w:sz w:val="22"/>
        </w:rPr>
      </w:pPr>
      <w:r w:rsidRPr="00F027B2">
        <w:rPr>
          <w:rFonts w:ascii="Arial" w:hAnsi="Arial" w:cs="Arial"/>
          <w:sz w:val="22"/>
        </w:rPr>
        <w:t xml:space="preserve"> Stosować należy wyroby budowlane wprowadzone do obrotu zgodnie z ustawą o wyrobach budowlanych [26]. </w:t>
      </w:r>
    </w:p>
    <w:p w14:paraId="482A8CA3"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2.2  Rury kanałowe </w:t>
      </w:r>
    </w:p>
    <w:p w14:paraId="236211BF" w14:textId="77777777" w:rsidR="00A14462" w:rsidRPr="00F027B2" w:rsidRDefault="008F7567" w:rsidP="00F027B2">
      <w:pPr>
        <w:spacing w:after="39"/>
        <w:ind w:left="254" w:right="131"/>
        <w:jc w:val="left"/>
        <w:rPr>
          <w:rFonts w:ascii="Arial" w:hAnsi="Arial" w:cs="Arial"/>
          <w:sz w:val="22"/>
        </w:rPr>
      </w:pPr>
      <w:r w:rsidRPr="00F027B2">
        <w:rPr>
          <w:rFonts w:ascii="Arial" w:hAnsi="Arial" w:cs="Arial"/>
          <w:sz w:val="22"/>
        </w:rPr>
        <w:t>2.2.1. Rury z żywic poliestrowych wzmacnianych włóknem szklanym CFW</w:t>
      </w:r>
      <w:r w:rsidRPr="00F027B2">
        <w:rPr>
          <w:rFonts w:ascii="Arial" w:hAnsi="Arial" w:cs="Arial"/>
          <w:sz w:val="22"/>
          <w:vertAlign w:val="superscript"/>
        </w:rPr>
        <w:footnoteReference w:id="1"/>
      </w:r>
      <w:r w:rsidRPr="00F027B2">
        <w:rPr>
          <w:rFonts w:ascii="Arial" w:hAnsi="Arial" w:cs="Arial"/>
          <w:sz w:val="22"/>
        </w:rPr>
        <w:t xml:space="preserve">-GRP o średnicy od 0,1 do 4,0m, zgodne z PN-EN 1115 [5], </w:t>
      </w:r>
    </w:p>
    <w:p w14:paraId="044F9FA3"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2.3  Studzienki kanalizacyjne </w:t>
      </w:r>
    </w:p>
    <w:p w14:paraId="7DABDC1F" w14:textId="77777777" w:rsidR="00A14462" w:rsidRPr="00F027B2" w:rsidRDefault="008F7567" w:rsidP="00F027B2">
      <w:pPr>
        <w:spacing w:after="34"/>
        <w:ind w:left="254" w:right="131"/>
        <w:jc w:val="left"/>
        <w:rPr>
          <w:rFonts w:ascii="Arial" w:hAnsi="Arial" w:cs="Arial"/>
          <w:sz w:val="22"/>
        </w:rPr>
      </w:pPr>
      <w:r w:rsidRPr="00F027B2">
        <w:rPr>
          <w:rFonts w:ascii="Arial" w:hAnsi="Arial" w:cs="Arial"/>
          <w:sz w:val="22"/>
        </w:rPr>
        <w:t xml:space="preserve">2.3.1. Komora robocza </w:t>
      </w:r>
    </w:p>
    <w:p w14:paraId="45287C09" w14:textId="77777777" w:rsidR="00A14462" w:rsidRPr="00F027B2" w:rsidRDefault="008F7567" w:rsidP="00F027B2">
      <w:pPr>
        <w:tabs>
          <w:tab w:val="center" w:pos="240"/>
          <w:tab w:val="center" w:pos="4903"/>
        </w:tabs>
        <w:spacing w:after="38"/>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Komora robocza studzienki (powyżej wejścia kanałów) powinna być wykonana z: </w:t>
      </w:r>
    </w:p>
    <w:p w14:paraId="3D2B38F7" w14:textId="77777777" w:rsidR="00A14462" w:rsidRPr="00F027B2" w:rsidRDefault="008F7567" w:rsidP="00F027B2">
      <w:pPr>
        <w:numPr>
          <w:ilvl w:val="0"/>
          <w:numId w:val="190"/>
        </w:numPr>
        <w:spacing w:after="31"/>
        <w:ind w:right="131" w:hanging="283"/>
        <w:jc w:val="left"/>
        <w:rPr>
          <w:rFonts w:ascii="Arial" w:hAnsi="Arial" w:cs="Arial"/>
          <w:sz w:val="22"/>
        </w:rPr>
      </w:pPr>
      <w:r w:rsidRPr="00F027B2">
        <w:rPr>
          <w:rFonts w:ascii="Arial" w:hAnsi="Arial" w:cs="Arial"/>
          <w:sz w:val="22"/>
        </w:rPr>
        <w:t xml:space="preserve">kręgów betonowych lub żelbetowych odpowiadających wymaganiom BN-86/8971-08 [19], 2.3.2. Komin włazowy </w:t>
      </w:r>
    </w:p>
    <w:p w14:paraId="3E353173" w14:textId="77777777" w:rsidR="00A14462" w:rsidRPr="00F027B2" w:rsidRDefault="008F7567" w:rsidP="00F027B2">
      <w:pPr>
        <w:tabs>
          <w:tab w:val="center" w:pos="240"/>
          <w:tab w:val="center" w:pos="3070"/>
        </w:tabs>
        <w:spacing w:after="38"/>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Komin włazowy powinien być wykonany z: </w:t>
      </w:r>
    </w:p>
    <w:p w14:paraId="19B6DAD4" w14:textId="77777777" w:rsidR="00A14462" w:rsidRPr="00F027B2" w:rsidRDefault="008F7567" w:rsidP="00F027B2">
      <w:pPr>
        <w:numPr>
          <w:ilvl w:val="0"/>
          <w:numId w:val="190"/>
        </w:numPr>
        <w:ind w:right="131" w:hanging="283"/>
        <w:jc w:val="left"/>
        <w:rPr>
          <w:rFonts w:ascii="Arial" w:hAnsi="Arial" w:cs="Arial"/>
          <w:sz w:val="22"/>
        </w:rPr>
      </w:pPr>
      <w:r w:rsidRPr="00F027B2">
        <w:rPr>
          <w:rFonts w:ascii="Arial" w:hAnsi="Arial" w:cs="Arial"/>
          <w:sz w:val="22"/>
        </w:rPr>
        <w:t>kręgów betonowych lub żelbetowych o średnicy 1,0 m odpowiadających wymaganiom BN-</w:t>
      </w:r>
    </w:p>
    <w:p w14:paraId="16F5A686" w14:textId="77777777" w:rsidR="00A14462" w:rsidRPr="00F027B2" w:rsidRDefault="008F7567" w:rsidP="00F027B2">
      <w:pPr>
        <w:ind w:left="533" w:right="131"/>
        <w:jc w:val="left"/>
        <w:rPr>
          <w:rFonts w:ascii="Arial" w:hAnsi="Arial" w:cs="Arial"/>
          <w:sz w:val="22"/>
        </w:rPr>
      </w:pPr>
      <w:r w:rsidRPr="00F027B2">
        <w:rPr>
          <w:rFonts w:ascii="Arial" w:hAnsi="Arial" w:cs="Arial"/>
          <w:sz w:val="22"/>
        </w:rPr>
        <w:t xml:space="preserve">86/8971-08 [19], </w:t>
      </w:r>
    </w:p>
    <w:p w14:paraId="69021C4C"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2.3.3. Dno studzienki </w:t>
      </w:r>
    </w:p>
    <w:p w14:paraId="1104839A"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Dno studzienki wykonuje się jako monolit z betonu hydrotechnicznego o właściwościach podanych w dokumentacji projektowej. </w:t>
      </w:r>
    </w:p>
    <w:p w14:paraId="75396550" w14:textId="77777777" w:rsidR="00A14462" w:rsidRPr="00F027B2" w:rsidRDefault="008F7567" w:rsidP="00F027B2">
      <w:pPr>
        <w:spacing w:after="34"/>
        <w:ind w:left="254" w:right="131"/>
        <w:jc w:val="left"/>
        <w:rPr>
          <w:rFonts w:ascii="Arial" w:hAnsi="Arial" w:cs="Arial"/>
          <w:sz w:val="22"/>
        </w:rPr>
      </w:pPr>
      <w:r w:rsidRPr="00F027B2">
        <w:rPr>
          <w:rFonts w:ascii="Arial" w:hAnsi="Arial" w:cs="Arial"/>
          <w:sz w:val="22"/>
        </w:rPr>
        <w:t xml:space="preserve">2.3.4. Włazy kanałowe </w:t>
      </w:r>
    </w:p>
    <w:p w14:paraId="35F09B02" w14:textId="77777777" w:rsidR="00A14462" w:rsidRPr="00F027B2" w:rsidRDefault="008F7567" w:rsidP="00F027B2">
      <w:pPr>
        <w:tabs>
          <w:tab w:val="center" w:pos="240"/>
          <w:tab w:val="center" w:pos="2972"/>
        </w:tabs>
        <w:spacing w:after="38"/>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Włazy kanałowe należy wykonywać jako: </w:t>
      </w:r>
    </w:p>
    <w:p w14:paraId="6A7779C2" w14:textId="77777777" w:rsidR="00A14462" w:rsidRPr="00F027B2" w:rsidRDefault="008F7567" w:rsidP="00F027B2">
      <w:pPr>
        <w:numPr>
          <w:ilvl w:val="0"/>
          <w:numId w:val="190"/>
        </w:numPr>
        <w:ind w:right="131" w:hanging="283"/>
        <w:jc w:val="left"/>
        <w:rPr>
          <w:rFonts w:ascii="Arial" w:hAnsi="Arial" w:cs="Arial"/>
          <w:sz w:val="22"/>
        </w:rPr>
      </w:pPr>
      <w:r w:rsidRPr="00F027B2">
        <w:rPr>
          <w:rFonts w:ascii="Arial" w:hAnsi="Arial" w:cs="Arial"/>
          <w:sz w:val="22"/>
        </w:rPr>
        <w:lastRenderedPageBreak/>
        <w:t xml:space="preserve">włazy żeliwne typu ciężkiego odpowiadające wymaganiom PN-EN 124 [1] umieszczane w korpusie drogi, </w:t>
      </w:r>
    </w:p>
    <w:p w14:paraId="0487061C" w14:textId="77777777" w:rsidR="00A14462" w:rsidRPr="00F027B2" w:rsidRDefault="008F7567" w:rsidP="00F027B2">
      <w:pPr>
        <w:spacing w:after="36"/>
        <w:ind w:left="254" w:right="131"/>
        <w:jc w:val="left"/>
        <w:rPr>
          <w:rFonts w:ascii="Arial" w:hAnsi="Arial" w:cs="Arial"/>
          <w:sz w:val="22"/>
        </w:rPr>
      </w:pPr>
      <w:r w:rsidRPr="00F027B2">
        <w:rPr>
          <w:rFonts w:ascii="Arial" w:hAnsi="Arial" w:cs="Arial"/>
          <w:sz w:val="22"/>
        </w:rPr>
        <w:t xml:space="preserve">2.3.5. Stopnie </w:t>
      </w:r>
      <w:proofErr w:type="spellStart"/>
      <w:r w:rsidRPr="00F027B2">
        <w:rPr>
          <w:rFonts w:ascii="Arial" w:hAnsi="Arial" w:cs="Arial"/>
          <w:sz w:val="22"/>
        </w:rPr>
        <w:t>złazowe</w:t>
      </w:r>
      <w:proofErr w:type="spellEnd"/>
      <w:r w:rsidRPr="00F027B2">
        <w:rPr>
          <w:rFonts w:ascii="Arial" w:hAnsi="Arial" w:cs="Arial"/>
          <w:sz w:val="22"/>
        </w:rPr>
        <w:t xml:space="preserve"> </w:t>
      </w:r>
    </w:p>
    <w:p w14:paraId="4B021299" w14:textId="77777777" w:rsidR="00A14462" w:rsidRPr="00F027B2" w:rsidRDefault="008F7567" w:rsidP="00F027B2">
      <w:pPr>
        <w:tabs>
          <w:tab w:val="center" w:pos="240"/>
          <w:tab w:val="center" w:pos="4489"/>
        </w:tabs>
        <w:spacing w:after="48"/>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Stopnie </w:t>
      </w:r>
      <w:proofErr w:type="spellStart"/>
      <w:r w:rsidRPr="00F027B2">
        <w:rPr>
          <w:rFonts w:ascii="Arial" w:hAnsi="Arial" w:cs="Arial"/>
          <w:sz w:val="22"/>
        </w:rPr>
        <w:t>złazowe</w:t>
      </w:r>
      <w:proofErr w:type="spellEnd"/>
      <w:r w:rsidRPr="00F027B2">
        <w:rPr>
          <w:rFonts w:ascii="Arial" w:hAnsi="Arial" w:cs="Arial"/>
          <w:sz w:val="22"/>
        </w:rPr>
        <w:t xml:space="preserve"> żeliwne odpowiadające wymaganiom PN-EN 13101 [8]. </w:t>
      </w:r>
    </w:p>
    <w:p w14:paraId="29905ACA"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2.4 Studzienki ściekowe </w:t>
      </w:r>
    </w:p>
    <w:p w14:paraId="21F7BDBE" w14:textId="77777777" w:rsidR="00A14462" w:rsidRPr="00F027B2" w:rsidRDefault="008F7567" w:rsidP="00F027B2">
      <w:pPr>
        <w:numPr>
          <w:ilvl w:val="2"/>
          <w:numId w:val="191"/>
        </w:numPr>
        <w:spacing w:after="36"/>
        <w:ind w:right="131" w:hanging="600"/>
        <w:jc w:val="left"/>
        <w:rPr>
          <w:rFonts w:ascii="Arial" w:hAnsi="Arial" w:cs="Arial"/>
          <w:sz w:val="22"/>
        </w:rPr>
      </w:pPr>
      <w:r w:rsidRPr="00F027B2">
        <w:rPr>
          <w:rFonts w:ascii="Arial" w:hAnsi="Arial" w:cs="Arial"/>
          <w:sz w:val="22"/>
        </w:rPr>
        <w:t xml:space="preserve">Wpusty uliczne żeliwne </w:t>
      </w:r>
    </w:p>
    <w:p w14:paraId="3836EB01" w14:textId="77777777" w:rsidR="00A14462" w:rsidRPr="00F027B2" w:rsidRDefault="008F7567" w:rsidP="00F027B2">
      <w:pPr>
        <w:tabs>
          <w:tab w:val="center" w:pos="240"/>
          <w:tab w:val="center" w:pos="4638"/>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Wpusty uliczne żeliwne powinny odpowiadać wymaganiom PN-EN 124 [1]. </w:t>
      </w:r>
    </w:p>
    <w:p w14:paraId="2DE25C0F" w14:textId="77777777" w:rsidR="00A14462" w:rsidRPr="00F027B2" w:rsidRDefault="008F7567" w:rsidP="00F027B2">
      <w:pPr>
        <w:numPr>
          <w:ilvl w:val="2"/>
          <w:numId w:val="191"/>
        </w:numPr>
        <w:ind w:right="131" w:hanging="600"/>
        <w:jc w:val="left"/>
        <w:rPr>
          <w:rFonts w:ascii="Arial" w:hAnsi="Arial" w:cs="Arial"/>
          <w:sz w:val="22"/>
        </w:rPr>
      </w:pPr>
      <w:r w:rsidRPr="00F027B2">
        <w:rPr>
          <w:rFonts w:ascii="Arial" w:hAnsi="Arial" w:cs="Arial"/>
          <w:sz w:val="22"/>
        </w:rPr>
        <w:t xml:space="preserve">Kręgi betonowe prefabrykowane </w:t>
      </w:r>
    </w:p>
    <w:p w14:paraId="5FF264FE"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Na studzienki ściekowe stosowane są prefabrykowane kręgi betonowe o średnicy 50 cm, wysokości 30 cm lub 60 cm, z betonu klasy C 20/25, wg KB1-22.2.6 (6) [22]. </w:t>
      </w:r>
    </w:p>
    <w:p w14:paraId="7119514B" w14:textId="77777777" w:rsidR="00A14462" w:rsidRPr="00F027B2" w:rsidRDefault="008F7567" w:rsidP="00F027B2">
      <w:pPr>
        <w:numPr>
          <w:ilvl w:val="2"/>
          <w:numId w:val="191"/>
        </w:numPr>
        <w:ind w:right="131" w:hanging="600"/>
        <w:jc w:val="left"/>
        <w:rPr>
          <w:rFonts w:ascii="Arial" w:hAnsi="Arial" w:cs="Arial"/>
          <w:sz w:val="22"/>
        </w:rPr>
      </w:pPr>
      <w:r w:rsidRPr="00F027B2">
        <w:rPr>
          <w:rFonts w:ascii="Arial" w:hAnsi="Arial" w:cs="Arial"/>
          <w:sz w:val="22"/>
        </w:rPr>
        <w:t xml:space="preserve">Pierścienie żelbetowe prefabrykowane </w:t>
      </w:r>
    </w:p>
    <w:p w14:paraId="73508F19"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Pierścienie żelbetowe prefabrykowane o średnicy 65 cm powinny być wykonane z betonu wibrowanego klasy C 16/20 zbrojonego stalą </w:t>
      </w:r>
      <w:proofErr w:type="spellStart"/>
      <w:r w:rsidRPr="00F027B2">
        <w:rPr>
          <w:rFonts w:ascii="Arial" w:hAnsi="Arial" w:cs="Arial"/>
          <w:sz w:val="22"/>
        </w:rPr>
        <w:t>StOS</w:t>
      </w:r>
      <w:proofErr w:type="spellEnd"/>
      <w:r w:rsidRPr="00F027B2">
        <w:rPr>
          <w:rFonts w:ascii="Arial" w:hAnsi="Arial" w:cs="Arial"/>
          <w:sz w:val="22"/>
        </w:rPr>
        <w:t xml:space="preserve">. </w:t>
      </w:r>
    </w:p>
    <w:p w14:paraId="748E9ECD" w14:textId="77777777" w:rsidR="00A14462" w:rsidRPr="00F027B2" w:rsidRDefault="008F7567" w:rsidP="00F027B2">
      <w:pPr>
        <w:numPr>
          <w:ilvl w:val="2"/>
          <w:numId w:val="191"/>
        </w:numPr>
        <w:ind w:right="131" w:hanging="600"/>
        <w:jc w:val="left"/>
        <w:rPr>
          <w:rFonts w:ascii="Arial" w:hAnsi="Arial" w:cs="Arial"/>
          <w:sz w:val="22"/>
        </w:rPr>
      </w:pPr>
      <w:r w:rsidRPr="00F027B2">
        <w:rPr>
          <w:rFonts w:ascii="Arial" w:hAnsi="Arial" w:cs="Arial"/>
          <w:sz w:val="22"/>
        </w:rPr>
        <w:t xml:space="preserve">Płyty żelbetowe prefabrykowane </w:t>
      </w:r>
    </w:p>
    <w:p w14:paraId="1E6F0DE5"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Płyty żelbetowe prefabrykowane powinny mieć grubość 11 cm i być wykonane z betonu wibrowanego klasy C 16/20 zbrojonego stalą </w:t>
      </w:r>
      <w:proofErr w:type="spellStart"/>
      <w:r w:rsidRPr="00F027B2">
        <w:rPr>
          <w:rFonts w:ascii="Arial" w:hAnsi="Arial" w:cs="Arial"/>
          <w:sz w:val="22"/>
        </w:rPr>
        <w:t>StOS</w:t>
      </w:r>
      <w:proofErr w:type="spellEnd"/>
      <w:r w:rsidRPr="00F027B2">
        <w:rPr>
          <w:rFonts w:ascii="Arial" w:hAnsi="Arial" w:cs="Arial"/>
          <w:sz w:val="22"/>
        </w:rPr>
        <w:t xml:space="preserve">. </w:t>
      </w:r>
    </w:p>
    <w:p w14:paraId="2574C191" w14:textId="77777777" w:rsidR="00A14462" w:rsidRPr="00F027B2" w:rsidRDefault="008F7567" w:rsidP="00F027B2">
      <w:pPr>
        <w:numPr>
          <w:ilvl w:val="2"/>
          <w:numId w:val="191"/>
        </w:numPr>
        <w:ind w:right="131" w:hanging="600"/>
        <w:jc w:val="left"/>
        <w:rPr>
          <w:rFonts w:ascii="Arial" w:hAnsi="Arial" w:cs="Arial"/>
          <w:sz w:val="22"/>
        </w:rPr>
      </w:pPr>
      <w:r w:rsidRPr="00F027B2">
        <w:rPr>
          <w:rFonts w:ascii="Arial" w:hAnsi="Arial" w:cs="Arial"/>
          <w:sz w:val="22"/>
        </w:rPr>
        <w:t xml:space="preserve">Płyty fundamentowe zbrojone </w:t>
      </w:r>
    </w:p>
    <w:p w14:paraId="0B329412"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Płyty fundamentowe zbrojone powinny posiadać grubość 15 cm i być wykonane z betonu klasy C 12/15. </w:t>
      </w:r>
    </w:p>
    <w:p w14:paraId="2E673974" w14:textId="77777777" w:rsidR="00A14462" w:rsidRPr="00F027B2" w:rsidRDefault="008F7567" w:rsidP="00F027B2">
      <w:pPr>
        <w:numPr>
          <w:ilvl w:val="2"/>
          <w:numId w:val="191"/>
        </w:numPr>
        <w:ind w:right="131" w:hanging="600"/>
        <w:jc w:val="left"/>
        <w:rPr>
          <w:rFonts w:ascii="Arial" w:hAnsi="Arial" w:cs="Arial"/>
          <w:sz w:val="22"/>
        </w:rPr>
      </w:pPr>
      <w:r w:rsidRPr="00F027B2">
        <w:rPr>
          <w:rFonts w:ascii="Arial" w:hAnsi="Arial" w:cs="Arial"/>
          <w:sz w:val="22"/>
        </w:rPr>
        <w:t xml:space="preserve">Kruszywo na podsypkę </w:t>
      </w:r>
    </w:p>
    <w:p w14:paraId="4913D27C"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Podsypka może być wykonana z tłucznia lub żwiru. Użyty materiał na podsypkę powinien odpowiadać wymaganiom stosownych norm, np. PN-B-06712 [10], PN-EN 13043 [7], PN-EN 12620 </w:t>
      </w:r>
    </w:p>
    <w:p w14:paraId="187EB37E" w14:textId="77777777" w:rsidR="00A14462" w:rsidRPr="00F027B2" w:rsidRDefault="008F7567" w:rsidP="00F027B2">
      <w:pPr>
        <w:spacing w:after="43"/>
        <w:ind w:left="254" w:right="131"/>
        <w:jc w:val="left"/>
        <w:rPr>
          <w:rFonts w:ascii="Arial" w:hAnsi="Arial" w:cs="Arial"/>
          <w:sz w:val="22"/>
        </w:rPr>
      </w:pPr>
      <w:r w:rsidRPr="00F027B2">
        <w:rPr>
          <w:rFonts w:ascii="Arial" w:hAnsi="Arial" w:cs="Arial"/>
          <w:sz w:val="22"/>
        </w:rPr>
        <w:t xml:space="preserve">[6]. </w:t>
      </w:r>
    </w:p>
    <w:p w14:paraId="4FB8B773"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2.5 Beton </w:t>
      </w:r>
    </w:p>
    <w:p w14:paraId="7C6285F9" w14:textId="77777777" w:rsidR="00A14462" w:rsidRPr="00F027B2" w:rsidRDefault="008F7567" w:rsidP="00F027B2">
      <w:pPr>
        <w:numPr>
          <w:ilvl w:val="2"/>
          <w:numId w:val="193"/>
        </w:numPr>
        <w:spacing w:after="59" w:line="249" w:lineRule="auto"/>
        <w:ind w:right="131" w:hanging="600"/>
        <w:jc w:val="left"/>
        <w:rPr>
          <w:rFonts w:ascii="Arial" w:hAnsi="Arial" w:cs="Arial"/>
          <w:sz w:val="22"/>
        </w:rPr>
      </w:pPr>
      <w:r w:rsidRPr="00F027B2">
        <w:rPr>
          <w:rFonts w:ascii="Arial" w:hAnsi="Arial" w:cs="Arial"/>
          <w:sz w:val="22"/>
        </w:rPr>
        <w:t xml:space="preserve">Cement </w:t>
      </w:r>
    </w:p>
    <w:p w14:paraId="6ABAA16F" w14:textId="77777777" w:rsidR="00A14462" w:rsidRPr="00F027B2" w:rsidRDefault="008F7567" w:rsidP="00F027B2">
      <w:pPr>
        <w:tabs>
          <w:tab w:val="center" w:pos="240"/>
          <w:tab w:val="center" w:pos="4482"/>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Do betonu należy zastosować cement 32,5 lub 42,5 wg PN-EN 197-1 [2]. </w:t>
      </w:r>
    </w:p>
    <w:p w14:paraId="14D00275" w14:textId="77777777" w:rsidR="00A14462" w:rsidRPr="00F027B2" w:rsidRDefault="008F7567" w:rsidP="00F027B2">
      <w:pPr>
        <w:numPr>
          <w:ilvl w:val="2"/>
          <w:numId w:val="193"/>
        </w:numPr>
        <w:ind w:right="131" w:hanging="600"/>
        <w:jc w:val="left"/>
        <w:rPr>
          <w:rFonts w:ascii="Arial" w:hAnsi="Arial" w:cs="Arial"/>
          <w:sz w:val="22"/>
        </w:rPr>
      </w:pPr>
      <w:r w:rsidRPr="00F027B2">
        <w:rPr>
          <w:rFonts w:ascii="Arial" w:hAnsi="Arial" w:cs="Arial"/>
          <w:sz w:val="22"/>
        </w:rPr>
        <w:t xml:space="preserve">Kruszywo </w:t>
      </w:r>
    </w:p>
    <w:p w14:paraId="0AFB01E6"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Do betonu należy zastosować kruszywo zgodne z normą PN-B-06712 [10]. Marka kruszywa nie może być niższa niż klasa betonu (np. B-30 – marka min. 30, B-20 – marka min. 20). </w:t>
      </w:r>
    </w:p>
    <w:p w14:paraId="5A847B4B" w14:textId="77777777" w:rsidR="00A14462" w:rsidRPr="00F027B2" w:rsidRDefault="008F7567" w:rsidP="00F027B2">
      <w:pPr>
        <w:numPr>
          <w:ilvl w:val="2"/>
          <w:numId w:val="193"/>
        </w:numPr>
        <w:ind w:right="131" w:hanging="600"/>
        <w:jc w:val="left"/>
        <w:rPr>
          <w:rFonts w:ascii="Arial" w:hAnsi="Arial" w:cs="Arial"/>
          <w:sz w:val="22"/>
        </w:rPr>
      </w:pPr>
      <w:r w:rsidRPr="00F027B2">
        <w:rPr>
          <w:rFonts w:ascii="Arial" w:hAnsi="Arial" w:cs="Arial"/>
          <w:sz w:val="22"/>
        </w:rPr>
        <w:t xml:space="preserve">Beton hydrotechniczny </w:t>
      </w:r>
    </w:p>
    <w:p w14:paraId="277AC291" w14:textId="77777777" w:rsidR="00A14462" w:rsidRPr="00F027B2" w:rsidRDefault="008F7567" w:rsidP="00F027B2">
      <w:pPr>
        <w:spacing w:after="41"/>
        <w:ind w:left="254" w:right="131"/>
        <w:jc w:val="left"/>
        <w:rPr>
          <w:rFonts w:ascii="Arial" w:hAnsi="Arial" w:cs="Arial"/>
          <w:sz w:val="22"/>
        </w:rPr>
      </w:pPr>
      <w:r w:rsidRPr="00F027B2">
        <w:rPr>
          <w:rFonts w:ascii="Arial" w:hAnsi="Arial" w:cs="Arial"/>
          <w:sz w:val="22"/>
        </w:rPr>
        <w:t xml:space="preserve"> Beton hydrotechniczny C12/15 i C16/20 powinien odpowiadać wymaganiom PN-EN 206-1 [3] w zastosowaniach przyszłościowych, a tymczasowo PN-B-06250 [9]. </w:t>
      </w:r>
    </w:p>
    <w:p w14:paraId="2B86F1BE" w14:textId="77777777" w:rsidR="00A14462" w:rsidRPr="00F027B2" w:rsidRDefault="008F7567" w:rsidP="00F027B2">
      <w:pPr>
        <w:numPr>
          <w:ilvl w:val="1"/>
          <w:numId w:val="192"/>
        </w:numPr>
        <w:spacing w:after="12" w:line="248" w:lineRule="auto"/>
        <w:ind w:left="1295" w:hanging="643"/>
        <w:jc w:val="left"/>
        <w:rPr>
          <w:rFonts w:ascii="Arial" w:hAnsi="Arial" w:cs="Arial"/>
          <w:sz w:val="22"/>
        </w:rPr>
      </w:pPr>
      <w:r w:rsidRPr="00F027B2">
        <w:rPr>
          <w:rFonts w:ascii="Arial" w:hAnsi="Arial" w:cs="Arial"/>
          <w:sz w:val="22"/>
        </w:rPr>
        <w:t xml:space="preserve">Zaprawa cementowa </w:t>
      </w:r>
    </w:p>
    <w:p w14:paraId="72F4E149" w14:textId="77777777" w:rsidR="00A14462" w:rsidRPr="00F027B2" w:rsidRDefault="008F7567" w:rsidP="00F027B2">
      <w:pPr>
        <w:tabs>
          <w:tab w:val="center" w:pos="240"/>
          <w:tab w:val="center" w:pos="4605"/>
        </w:tabs>
        <w:spacing w:after="50"/>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Zaprawa cementowa powinna odpowiadać wymaganiom PN–B-14501 [16]. </w:t>
      </w:r>
    </w:p>
    <w:p w14:paraId="37739080" w14:textId="77777777" w:rsidR="00A14462" w:rsidRPr="00F027B2" w:rsidRDefault="008F7567" w:rsidP="00F027B2">
      <w:pPr>
        <w:numPr>
          <w:ilvl w:val="1"/>
          <w:numId w:val="192"/>
        </w:numPr>
        <w:spacing w:after="12" w:line="248" w:lineRule="auto"/>
        <w:ind w:left="1295" w:hanging="643"/>
        <w:jc w:val="left"/>
        <w:rPr>
          <w:rFonts w:ascii="Arial" w:hAnsi="Arial" w:cs="Arial"/>
          <w:sz w:val="22"/>
        </w:rPr>
      </w:pPr>
      <w:r w:rsidRPr="00F027B2">
        <w:rPr>
          <w:rFonts w:ascii="Arial" w:hAnsi="Arial" w:cs="Arial"/>
          <w:sz w:val="22"/>
        </w:rPr>
        <w:t xml:space="preserve">. Składowanie materiałów </w:t>
      </w:r>
    </w:p>
    <w:p w14:paraId="677B5664"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2.9.1. Rury kanałowe </w:t>
      </w:r>
    </w:p>
    <w:p w14:paraId="01AE16A5"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Rury można składować na otwartej przestrzeni, układając je w pozycji leżącej jedno- lub wielowarstwowo, albo w pozycji stojącej. </w:t>
      </w:r>
    </w:p>
    <w:p w14:paraId="0EA76307"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Powierzchnia składowania powinna być utwardzona i zabezpieczona przed gromadzeniem się wód opadowych. </w:t>
      </w:r>
    </w:p>
    <w:p w14:paraId="468EC808" w14:textId="77777777" w:rsidR="00A14462" w:rsidRPr="00F027B2" w:rsidRDefault="008F7567" w:rsidP="00F027B2">
      <w:pPr>
        <w:ind w:left="254" w:right="286"/>
        <w:jc w:val="left"/>
        <w:rPr>
          <w:rFonts w:ascii="Arial" w:hAnsi="Arial" w:cs="Arial"/>
          <w:sz w:val="22"/>
        </w:rPr>
      </w:pPr>
      <w:r w:rsidRPr="00F027B2">
        <w:rPr>
          <w:rFonts w:ascii="Arial" w:hAnsi="Arial" w:cs="Arial"/>
          <w:sz w:val="22"/>
        </w:rPr>
        <w:t xml:space="preserve"> W przypadku składowania poziomego pierwszą warstwę rur należy ułożyć na podkładach drewnianych. Podobnie na podkładach drewnianych należy układać wyroby w pozycji stojącej i jeżeli powierzchnia składowania nie odpowiada ww. wymaganiom. </w:t>
      </w:r>
    </w:p>
    <w:p w14:paraId="6E9CA622" w14:textId="77777777" w:rsidR="00A14462" w:rsidRPr="00F027B2" w:rsidRDefault="008F7567" w:rsidP="00F027B2">
      <w:pPr>
        <w:ind w:left="254" w:right="285"/>
        <w:jc w:val="left"/>
        <w:rPr>
          <w:rFonts w:ascii="Arial" w:hAnsi="Arial" w:cs="Arial"/>
          <w:sz w:val="22"/>
        </w:rPr>
      </w:pPr>
      <w:r w:rsidRPr="00F027B2">
        <w:rPr>
          <w:rFonts w:ascii="Arial" w:hAnsi="Arial" w:cs="Arial"/>
          <w:sz w:val="22"/>
        </w:rPr>
        <w:t xml:space="preserve"> Wykonawca jest zobowiązany układać rury według poszczególnych grup, wielkości i gatunków w sposób zapewniający stateczność oraz umożliwiający dostęp do poszczególnych stosów lub pojedynczych rur. </w:t>
      </w:r>
    </w:p>
    <w:p w14:paraId="0A9E4E48"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2.9.2. Kręgi </w:t>
      </w:r>
    </w:p>
    <w:p w14:paraId="762DD13B"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lastRenderedPageBreak/>
        <w:t xml:space="preserve"> Kręgi można składować na powierzchni nieutwardzonej pod warunkiem, że nacisk kręgów przekazywany na grunt nie przekracza 0,5 </w:t>
      </w:r>
      <w:proofErr w:type="spellStart"/>
      <w:r w:rsidRPr="00F027B2">
        <w:rPr>
          <w:rFonts w:ascii="Arial" w:hAnsi="Arial" w:cs="Arial"/>
          <w:sz w:val="22"/>
        </w:rPr>
        <w:t>MPa</w:t>
      </w:r>
      <w:proofErr w:type="spellEnd"/>
      <w:r w:rsidRPr="00F027B2">
        <w:rPr>
          <w:rFonts w:ascii="Arial" w:hAnsi="Arial" w:cs="Arial"/>
          <w:sz w:val="22"/>
        </w:rPr>
        <w:t xml:space="preserve">. </w:t>
      </w:r>
    </w:p>
    <w:p w14:paraId="56C0C3A9" w14:textId="77777777" w:rsidR="00A14462" w:rsidRPr="00F027B2" w:rsidRDefault="008F7567" w:rsidP="00F027B2">
      <w:pPr>
        <w:ind w:left="254" w:right="285"/>
        <w:jc w:val="left"/>
        <w:rPr>
          <w:rFonts w:ascii="Arial" w:hAnsi="Arial" w:cs="Arial"/>
          <w:sz w:val="22"/>
        </w:rPr>
      </w:pPr>
      <w:r w:rsidRPr="00F027B2">
        <w:rPr>
          <w:rFonts w:ascii="Arial" w:hAnsi="Arial" w:cs="Arial"/>
          <w:sz w:val="22"/>
        </w:rPr>
        <w:t xml:space="preserve"> Przy składowaniu wyrobów w pozycji wbudowania wysokość składowania nie powinna przekraczać 1,8 m. Składowanie powinno umożliwiać dostęp do poszczególnych stosów wyrobów lub pojedynczych kręgów. 2.9.3. Cegła kanalizacyjna </w:t>
      </w:r>
    </w:p>
    <w:p w14:paraId="3C1F14B8"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Cegła kanalizacyjna może być składowana na otwartej przestrzeni, na powierzchni utwardzonej z odpowiednimi spadkami umożliwiającymi odprowadzenie wód opadowych. </w:t>
      </w:r>
    </w:p>
    <w:p w14:paraId="0F6AA705" w14:textId="77777777" w:rsidR="00A14462" w:rsidRPr="00F027B2" w:rsidRDefault="008F7567" w:rsidP="00F027B2">
      <w:pPr>
        <w:ind w:left="254" w:right="280"/>
        <w:jc w:val="left"/>
        <w:rPr>
          <w:rFonts w:ascii="Arial" w:hAnsi="Arial" w:cs="Arial"/>
          <w:sz w:val="22"/>
        </w:rPr>
      </w:pPr>
      <w:r w:rsidRPr="00F027B2">
        <w:rPr>
          <w:rFonts w:ascii="Arial" w:hAnsi="Arial" w:cs="Arial"/>
          <w:sz w:val="22"/>
        </w:rPr>
        <w:t xml:space="preserve"> Cegły w miejscu składowania powinny być ułożone w sposób uporządkowany, zapewniający łatwość przeliczenia. Cegły powinny być ułożone w jednostkach ładunkowych lub luzem w stosach albo pryzmach. </w:t>
      </w:r>
    </w:p>
    <w:p w14:paraId="09962BEF"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Jednostki ładunkowe mogą być ułożone jedne na drugich maksymalnie w 3 warstwach, o łącznej wysokości nie przekraczającej 3,0 m. </w:t>
      </w:r>
    </w:p>
    <w:p w14:paraId="61201D61"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Przy składowaniu cegieł luzem maksymalna wysokość stosów i pryzm nie powinna przekraczać 2,2 m. </w:t>
      </w:r>
    </w:p>
    <w:p w14:paraId="2813FCDD"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2.9.4. Włazy kanałowe i stopnie </w:t>
      </w:r>
    </w:p>
    <w:p w14:paraId="21D86FF8" w14:textId="77777777" w:rsidR="00A14462" w:rsidRPr="00F027B2" w:rsidRDefault="008F7567" w:rsidP="00F027B2">
      <w:pPr>
        <w:ind w:left="254" w:right="286"/>
        <w:jc w:val="left"/>
        <w:rPr>
          <w:rFonts w:ascii="Arial" w:hAnsi="Arial" w:cs="Arial"/>
          <w:sz w:val="22"/>
        </w:rPr>
      </w:pPr>
      <w:r w:rsidRPr="00F027B2">
        <w:rPr>
          <w:rFonts w:ascii="Arial" w:hAnsi="Arial" w:cs="Arial"/>
          <w:sz w:val="22"/>
        </w:rPr>
        <w:t xml:space="preserve"> Włazy kanałowe i stopnie powinny być składowane z dala od substancji działających korodująco. Włazy powinny być posegregowane wg klas. Powierzchnia składowania powinna być utwardzona i odwodniona. </w:t>
      </w:r>
    </w:p>
    <w:p w14:paraId="074C5417"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2.9.5. Wpusty żeliwne </w:t>
      </w:r>
    </w:p>
    <w:p w14:paraId="1642A56A"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Skrzynki lub ramki wpustów mogą  być składowane na otwartej przestrzeni, na paletach w stosach o wysokości maksimum 1,5 m. </w:t>
      </w:r>
    </w:p>
    <w:p w14:paraId="15D089AF"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2.9.6. Kruszywo </w:t>
      </w:r>
    </w:p>
    <w:p w14:paraId="7C3EBE8F" w14:textId="77777777" w:rsidR="00A14462" w:rsidRPr="00F027B2" w:rsidRDefault="008F7567" w:rsidP="00F027B2">
      <w:pPr>
        <w:spacing w:after="57"/>
        <w:ind w:left="254" w:right="131"/>
        <w:jc w:val="left"/>
        <w:rPr>
          <w:rFonts w:ascii="Arial" w:hAnsi="Arial" w:cs="Arial"/>
          <w:sz w:val="22"/>
        </w:rPr>
      </w:pPr>
      <w:r w:rsidRPr="00F027B2">
        <w:rPr>
          <w:rFonts w:ascii="Arial" w:hAnsi="Arial" w:cs="Arial"/>
          <w:sz w:val="22"/>
        </w:rPr>
        <w:t xml:space="preserve"> Kruszywo należy składować na utwardzonym i odwodnionym podłożu w sposób zabezpieczający je przed zanieczyszczeniem i zmieszaniem z innymi rodzajami i frakcjami kruszyw. </w:t>
      </w:r>
    </w:p>
    <w:p w14:paraId="0E2178CD"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3. SPRZĘT </w:t>
      </w:r>
    </w:p>
    <w:p w14:paraId="352405E6"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3.1 . Ogólne wymagania dotyczące sprzętu </w:t>
      </w:r>
    </w:p>
    <w:p w14:paraId="42030F96" w14:textId="77777777" w:rsidR="00A14462" w:rsidRPr="00F027B2" w:rsidRDefault="008F7567" w:rsidP="00F027B2">
      <w:pPr>
        <w:spacing w:after="42"/>
        <w:ind w:left="254" w:right="131"/>
        <w:jc w:val="left"/>
        <w:rPr>
          <w:rFonts w:ascii="Arial" w:hAnsi="Arial" w:cs="Arial"/>
          <w:sz w:val="22"/>
        </w:rPr>
      </w:pPr>
      <w:r w:rsidRPr="00F027B2">
        <w:rPr>
          <w:rFonts w:ascii="Arial" w:hAnsi="Arial" w:cs="Arial"/>
          <w:sz w:val="22"/>
        </w:rPr>
        <w:t xml:space="preserve"> Ogólne wymagania dotyczące sprzętu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3. </w:t>
      </w:r>
    </w:p>
    <w:p w14:paraId="0A79CED4"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3.2 . Sprzęt do wykonania kanalizacji deszczowej </w:t>
      </w:r>
    </w:p>
    <w:p w14:paraId="7E004C9D" w14:textId="77777777" w:rsidR="00A14462" w:rsidRPr="00F027B2" w:rsidRDefault="008F7567" w:rsidP="00F027B2">
      <w:pPr>
        <w:spacing w:after="30"/>
        <w:ind w:left="254" w:right="131"/>
        <w:jc w:val="left"/>
        <w:rPr>
          <w:rFonts w:ascii="Arial" w:hAnsi="Arial" w:cs="Arial"/>
          <w:sz w:val="22"/>
        </w:rPr>
      </w:pPr>
      <w:r w:rsidRPr="00F027B2">
        <w:rPr>
          <w:rFonts w:ascii="Arial" w:hAnsi="Arial" w:cs="Arial"/>
          <w:sz w:val="22"/>
        </w:rPr>
        <w:t xml:space="preserve"> Wykonawca przystępujący do wykonania kanalizacji deszczowej powinien wykazać się możliwością korzystania z następującego sprzętu: </w:t>
      </w:r>
    </w:p>
    <w:p w14:paraId="6C882CAD" w14:textId="77777777" w:rsidR="00A14462" w:rsidRPr="00F027B2" w:rsidRDefault="008F7567" w:rsidP="00F027B2">
      <w:pPr>
        <w:numPr>
          <w:ilvl w:val="0"/>
          <w:numId w:val="194"/>
        </w:numPr>
        <w:spacing w:after="30"/>
        <w:ind w:right="131" w:hanging="283"/>
        <w:jc w:val="left"/>
        <w:rPr>
          <w:rFonts w:ascii="Arial" w:hAnsi="Arial" w:cs="Arial"/>
          <w:sz w:val="22"/>
        </w:rPr>
      </w:pPr>
      <w:r w:rsidRPr="00F027B2">
        <w:rPr>
          <w:rFonts w:ascii="Arial" w:hAnsi="Arial" w:cs="Arial"/>
          <w:sz w:val="22"/>
        </w:rPr>
        <w:t xml:space="preserve">żurawi budowlanych samochodowych, </w:t>
      </w:r>
    </w:p>
    <w:p w14:paraId="3F26DC9D" w14:textId="77777777" w:rsidR="00A14462" w:rsidRPr="00F027B2" w:rsidRDefault="008F7567" w:rsidP="00F027B2">
      <w:pPr>
        <w:numPr>
          <w:ilvl w:val="0"/>
          <w:numId w:val="194"/>
        </w:numPr>
        <w:spacing w:after="30"/>
        <w:ind w:right="131" w:hanging="283"/>
        <w:jc w:val="left"/>
        <w:rPr>
          <w:rFonts w:ascii="Arial" w:hAnsi="Arial" w:cs="Arial"/>
          <w:sz w:val="22"/>
        </w:rPr>
      </w:pPr>
      <w:r w:rsidRPr="00F027B2">
        <w:rPr>
          <w:rFonts w:ascii="Arial" w:hAnsi="Arial" w:cs="Arial"/>
          <w:sz w:val="22"/>
        </w:rPr>
        <w:t xml:space="preserve">koparek przedsiębiernych, </w:t>
      </w:r>
    </w:p>
    <w:p w14:paraId="50EA3EF0" w14:textId="77777777" w:rsidR="00A14462" w:rsidRPr="00F027B2" w:rsidRDefault="008F7567" w:rsidP="00F027B2">
      <w:pPr>
        <w:numPr>
          <w:ilvl w:val="0"/>
          <w:numId w:val="194"/>
        </w:numPr>
        <w:spacing w:after="33"/>
        <w:ind w:right="131" w:hanging="283"/>
        <w:jc w:val="left"/>
        <w:rPr>
          <w:rFonts w:ascii="Arial" w:hAnsi="Arial" w:cs="Arial"/>
          <w:sz w:val="22"/>
        </w:rPr>
      </w:pPr>
      <w:r w:rsidRPr="00F027B2">
        <w:rPr>
          <w:rFonts w:ascii="Arial" w:hAnsi="Arial" w:cs="Arial"/>
          <w:sz w:val="22"/>
        </w:rPr>
        <w:t xml:space="preserve">spycharek kołowych lub gąsienicowych, </w:t>
      </w:r>
    </w:p>
    <w:p w14:paraId="457D571A" w14:textId="77777777" w:rsidR="00A14462" w:rsidRPr="00F027B2" w:rsidRDefault="008F7567" w:rsidP="00F027B2">
      <w:pPr>
        <w:numPr>
          <w:ilvl w:val="0"/>
          <w:numId w:val="194"/>
        </w:numPr>
        <w:spacing w:after="30"/>
        <w:ind w:right="131" w:hanging="283"/>
        <w:jc w:val="left"/>
        <w:rPr>
          <w:rFonts w:ascii="Arial" w:hAnsi="Arial" w:cs="Arial"/>
          <w:sz w:val="22"/>
        </w:rPr>
      </w:pPr>
      <w:r w:rsidRPr="00F027B2">
        <w:rPr>
          <w:rFonts w:ascii="Arial" w:hAnsi="Arial" w:cs="Arial"/>
          <w:sz w:val="22"/>
        </w:rPr>
        <w:t xml:space="preserve">sprzętu do zagęszczania gruntu, </w:t>
      </w:r>
    </w:p>
    <w:p w14:paraId="74835915" w14:textId="77777777" w:rsidR="00A14462" w:rsidRPr="00F027B2" w:rsidRDefault="008F7567" w:rsidP="00F027B2">
      <w:pPr>
        <w:numPr>
          <w:ilvl w:val="0"/>
          <w:numId w:val="194"/>
        </w:numPr>
        <w:spacing w:after="26"/>
        <w:ind w:right="131" w:hanging="283"/>
        <w:jc w:val="left"/>
        <w:rPr>
          <w:rFonts w:ascii="Arial" w:hAnsi="Arial" w:cs="Arial"/>
          <w:sz w:val="22"/>
        </w:rPr>
      </w:pPr>
      <w:r w:rsidRPr="00F027B2">
        <w:rPr>
          <w:rFonts w:ascii="Arial" w:hAnsi="Arial" w:cs="Arial"/>
          <w:sz w:val="22"/>
        </w:rPr>
        <w:t xml:space="preserve">wciągarek mechanicznych, </w:t>
      </w:r>
      <w:r w:rsidRPr="00F027B2">
        <w:rPr>
          <w:rFonts w:ascii="Arial" w:hAnsi="Arial" w:cs="Arial"/>
          <w:sz w:val="22"/>
        </w:rPr>
        <w:t xml:space="preserve"> beczkowozów. </w:t>
      </w:r>
    </w:p>
    <w:p w14:paraId="6DFD7642"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4. TRANSPORT </w:t>
      </w:r>
    </w:p>
    <w:p w14:paraId="2FAEB717"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4.1 Ogólne wymagania dotyczące transportu </w:t>
      </w:r>
    </w:p>
    <w:p w14:paraId="5CB2C399" w14:textId="77777777" w:rsidR="00A14462" w:rsidRPr="00F027B2" w:rsidRDefault="008F7567" w:rsidP="00F027B2">
      <w:pPr>
        <w:spacing w:after="39"/>
        <w:ind w:left="254" w:right="131"/>
        <w:jc w:val="left"/>
        <w:rPr>
          <w:rFonts w:ascii="Arial" w:hAnsi="Arial" w:cs="Arial"/>
          <w:sz w:val="22"/>
        </w:rPr>
      </w:pPr>
      <w:r w:rsidRPr="00F027B2">
        <w:rPr>
          <w:rFonts w:ascii="Arial" w:hAnsi="Arial" w:cs="Arial"/>
          <w:sz w:val="22"/>
        </w:rPr>
        <w:t xml:space="preserve"> Ogólne wymagania dotyczące transportu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4. </w:t>
      </w:r>
    </w:p>
    <w:p w14:paraId="5106A10B"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4.2 Transport rur kanałowych </w:t>
      </w:r>
    </w:p>
    <w:p w14:paraId="065D0262" w14:textId="77777777" w:rsidR="00A14462" w:rsidRPr="00F027B2" w:rsidRDefault="008F7567" w:rsidP="00F027B2">
      <w:pPr>
        <w:ind w:left="254" w:right="283"/>
        <w:jc w:val="left"/>
        <w:rPr>
          <w:rFonts w:ascii="Arial" w:hAnsi="Arial" w:cs="Arial"/>
          <w:sz w:val="22"/>
        </w:rPr>
      </w:pPr>
      <w:r w:rsidRPr="00F027B2">
        <w:rPr>
          <w:rFonts w:ascii="Arial" w:hAnsi="Arial" w:cs="Arial"/>
          <w:sz w:val="22"/>
        </w:rPr>
        <w:t xml:space="preserve"> Wykonawca zapewni przewóz rur w pozycji poziomej wzdłuż środka transportu, z wyjątkiem rur betonowych o stosunku średnicy nominalnej do długości, większej niż 1,0 m, które należy przewozić w pozycji pionowej i tylko w jednej warstwie. </w:t>
      </w:r>
    </w:p>
    <w:p w14:paraId="393125D8"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Wykonawca zabezpieczy wyroby przewożone w pozycji poziomej przed przesuwaniem i przetaczaniem pod wpływem sił bezwładności występujących w czasie ruchu pojazdów. </w:t>
      </w:r>
    </w:p>
    <w:p w14:paraId="2D85AACF"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Przy wielowarstwowym układaniu rur górna warstwa nie może przewyższać ścian środka transportu o więcej niż 1/3 średnicy zewnętrznej wyrobu (rury kamionkowe nie wyżej niż 2 m). </w:t>
      </w:r>
    </w:p>
    <w:p w14:paraId="7BF68AC8" w14:textId="77777777" w:rsidR="00A14462" w:rsidRPr="00F027B2" w:rsidRDefault="008F7567" w:rsidP="00F027B2">
      <w:pPr>
        <w:spacing w:after="39"/>
        <w:ind w:left="254" w:right="284"/>
        <w:jc w:val="left"/>
        <w:rPr>
          <w:rFonts w:ascii="Arial" w:hAnsi="Arial" w:cs="Arial"/>
          <w:sz w:val="22"/>
        </w:rPr>
      </w:pPr>
      <w:r w:rsidRPr="00F027B2">
        <w:rPr>
          <w:rFonts w:ascii="Arial" w:hAnsi="Arial" w:cs="Arial"/>
          <w:sz w:val="22"/>
        </w:rPr>
        <w:lastRenderedPageBreak/>
        <w:t xml:space="preserve"> Pierwszą warstwę rur kielichowych należy układać na podkładach drewnianych, zaś poszczególne warstwy w miejscach stykania się wyrobów należy przekładać materiałem wyściółkowym (o grubości warstwy od 2 do 4 cm po ugnieceniu). </w:t>
      </w:r>
    </w:p>
    <w:p w14:paraId="3C3714B7"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4.3 Transport kręgów </w:t>
      </w:r>
    </w:p>
    <w:p w14:paraId="28228646"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Transport kręgów powinien odbywać się samochodami w pozycji wbudowania lub prostopadle do pozycji wbudowania. </w:t>
      </w:r>
    </w:p>
    <w:p w14:paraId="4F860472" w14:textId="77777777" w:rsidR="00A14462" w:rsidRPr="00F027B2" w:rsidRDefault="008F7567" w:rsidP="00F027B2">
      <w:pPr>
        <w:ind w:left="254" w:right="284"/>
        <w:jc w:val="left"/>
        <w:rPr>
          <w:rFonts w:ascii="Arial" w:hAnsi="Arial" w:cs="Arial"/>
          <w:sz w:val="22"/>
        </w:rPr>
      </w:pPr>
      <w:r w:rsidRPr="00F027B2">
        <w:rPr>
          <w:rFonts w:ascii="Arial" w:hAnsi="Arial" w:cs="Arial"/>
          <w:sz w:val="22"/>
        </w:rPr>
        <w:t xml:space="preserve"> Dla zabezpieczenia przed uszkodzeniem przewożonych elementów, Wykonawca dokona ich usztywnienia przez zastosowanie przekładek, rozporów i klinów z drewna, gumy lub innych odpowiednich materiałów. </w:t>
      </w:r>
    </w:p>
    <w:p w14:paraId="63655B29" w14:textId="77777777" w:rsidR="00A14462" w:rsidRPr="00F027B2" w:rsidRDefault="008F7567" w:rsidP="00F027B2">
      <w:pPr>
        <w:spacing w:after="42"/>
        <w:ind w:left="254" w:right="131"/>
        <w:jc w:val="left"/>
        <w:rPr>
          <w:rFonts w:ascii="Arial" w:hAnsi="Arial" w:cs="Arial"/>
          <w:sz w:val="22"/>
        </w:rPr>
      </w:pPr>
      <w:r w:rsidRPr="00F027B2">
        <w:rPr>
          <w:rFonts w:ascii="Arial" w:hAnsi="Arial" w:cs="Arial"/>
          <w:sz w:val="22"/>
        </w:rPr>
        <w:t xml:space="preserve"> Podnoszenie i opuszczanie kręgów o średnicach 1,2 m i 1,4 m należy wykonywać za pomocą minimum trzech lin </w:t>
      </w:r>
      <w:proofErr w:type="spellStart"/>
      <w:r w:rsidRPr="00F027B2">
        <w:rPr>
          <w:rFonts w:ascii="Arial" w:hAnsi="Arial" w:cs="Arial"/>
          <w:sz w:val="22"/>
        </w:rPr>
        <w:t>zawiesia</w:t>
      </w:r>
      <w:proofErr w:type="spellEnd"/>
      <w:r w:rsidRPr="00F027B2">
        <w:rPr>
          <w:rFonts w:ascii="Arial" w:hAnsi="Arial" w:cs="Arial"/>
          <w:sz w:val="22"/>
        </w:rPr>
        <w:t xml:space="preserve"> rozmieszczonych równomiernie na obwodzie prefabrykatu. </w:t>
      </w:r>
    </w:p>
    <w:p w14:paraId="42671441"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4.4 Transport cegły kanalizacyjnej </w:t>
      </w:r>
    </w:p>
    <w:p w14:paraId="0780CBB9" w14:textId="77777777" w:rsidR="00A14462" w:rsidRPr="00F027B2" w:rsidRDefault="008F7567" w:rsidP="00F027B2">
      <w:pPr>
        <w:spacing w:after="32"/>
        <w:ind w:left="254" w:right="131"/>
        <w:jc w:val="left"/>
        <w:rPr>
          <w:rFonts w:ascii="Arial" w:hAnsi="Arial" w:cs="Arial"/>
          <w:sz w:val="22"/>
        </w:rPr>
      </w:pPr>
      <w:r w:rsidRPr="00F027B2">
        <w:rPr>
          <w:rFonts w:ascii="Arial" w:hAnsi="Arial" w:cs="Arial"/>
          <w:sz w:val="22"/>
        </w:rPr>
        <w:t xml:space="preserve"> Cegła kanalizacyjna może być przewożona dowolnymi środkami transportu w jednostkach ładunkowych lub luzem. </w:t>
      </w:r>
    </w:p>
    <w:p w14:paraId="73141DF8"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Jednostki ładunkowe należy układać na środkach transportu samochodowego w jednej warstwie. </w:t>
      </w:r>
    </w:p>
    <w:p w14:paraId="65CEA1E9" w14:textId="77777777" w:rsidR="00A14462" w:rsidRPr="00F027B2" w:rsidRDefault="008F7567" w:rsidP="00F027B2">
      <w:pPr>
        <w:spacing w:after="32"/>
        <w:ind w:left="254" w:right="131"/>
        <w:jc w:val="left"/>
        <w:rPr>
          <w:rFonts w:ascii="Arial" w:hAnsi="Arial" w:cs="Arial"/>
          <w:sz w:val="22"/>
        </w:rPr>
      </w:pPr>
      <w:r w:rsidRPr="00F027B2">
        <w:rPr>
          <w:rFonts w:ascii="Arial" w:hAnsi="Arial" w:cs="Arial"/>
          <w:sz w:val="22"/>
        </w:rPr>
        <w:t xml:space="preserve"> Cegły transportowane luzem należy układać na środkach przewozowych ściśle jedne obok drugich, w jednakowej liczbie warstw na powierzchni środka transportu. </w:t>
      </w:r>
    </w:p>
    <w:p w14:paraId="43265A5C" w14:textId="77777777" w:rsidR="00A14462" w:rsidRPr="00F027B2" w:rsidRDefault="008F7567" w:rsidP="00F027B2">
      <w:pPr>
        <w:tabs>
          <w:tab w:val="center" w:pos="240"/>
          <w:tab w:val="center" w:pos="3877"/>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Wysokość ładunku nie powinna przekraczać wysokości burt. </w:t>
      </w:r>
    </w:p>
    <w:p w14:paraId="316558C9"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Cegły luzem mogą być przewożone środkami transportu samochodowego pod warunkiem stosowania opinek. </w:t>
      </w:r>
    </w:p>
    <w:p w14:paraId="180BD6F0" w14:textId="77777777" w:rsidR="00A14462" w:rsidRPr="00F027B2" w:rsidRDefault="008F7567" w:rsidP="00F027B2">
      <w:pPr>
        <w:spacing w:after="42"/>
        <w:ind w:left="254" w:right="282"/>
        <w:jc w:val="left"/>
        <w:rPr>
          <w:rFonts w:ascii="Arial" w:hAnsi="Arial" w:cs="Arial"/>
          <w:sz w:val="22"/>
        </w:rPr>
      </w:pPr>
      <w:r w:rsidRPr="00F027B2">
        <w:rPr>
          <w:rFonts w:ascii="Arial" w:hAnsi="Arial" w:cs="Arial"/>
          <w:sz w:val="22"/>
        </w:rPr>
        <w:t xml:space="preserve"> Załadunek i wyładunek cegły w jednostkach ładunkowych powinien się odbywać mechanicznie za pomocą urządzeń wyposażonych w osprzęt kleszczowy, widłowy lub chwytakowy. Załadunek i wyładunek wyrobów przewożonych luzem powinien odbywać się ręcznie przy użyciu przyrządów pomocniczych. </w:t>
      </w:r>
    </w:p>
    <w:p w14:paraId="19416658"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4.5 Transport włazów kanałowych </w:t>
      </w:r>
    </w:p>
    <w:p w14:paraId="7CFFF76F"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Włazy kanałowe mogą być transportowane dowolnymi środkami transportu w sposób zabezpieczony przed przemieszczaniem i uszkodzeniem. </w:t>
      </w:r>
    </w:p>
    <w:p w14:paraId="02C469BE" w14:textId="77777777" w:rsidR="00A14462" w:rsidRPr="00F027B2" w:rsidRDefault="008F7567" w:rsidP="00F027B2">
      <w:pPr>
        <w:spacing w:after="42"/>
        <w:ind w:left="254" w:right="131"/>
        <w:jc w:val="left"/>
        <w:rPr>
          <w:rFonts w:ascii="Arial" w:hAnsi="Arial" w:cs="Arial"/>
          <w:sz w:val="22"/>
        </w:rPr>
      </w:pPr>
      <w:r w:rsidRPr="00F027B2">
        <w:rPr>
          <w:rFonts w:ascii="Arial" w:hAnsi="Arial" w:cs="Arial"/>
          <w:sz w:val="22"/>
        </w:rPr>
        <w:t xml:space="preserve"> Włazy typu ciężkiego mogą być przewożone luzem, natomiast typu lekkiego należy układać na paletach po 10 szt. i łączyć taśmą stalową. </w:t>
      </w:r>
    </w:p>
    <w:p w14:paraId="441960C9"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4.6 Transport wpustów żeliwnych </w:t>
      </w:r>
    </w:p>
    <w:p w14:paraId="1CA2D2CB"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Skrzynki lub ramki wpustów mogą być przewożone dowolnymi środkami transportu w sposób zabezpieczony przed przesuwaniem się podczas transportu. </w:t>
      </w:r>
    </w:p>
    <w:p w14:paraId="2D7D8313"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4.7 Transport mieszanki betonowej </w:t>
      </w:r>
    </w:p>
    <w:p w14:paraId="431A34C3" w14:textId="77777777" w:rsidR="00A14462" w:rsidRPr="00F027B2" w:rsidRDefault="008F7567" w:rsidP="00F027B2">
      <w:pPr>
        <w:spacing w:after="39"/>
        <w:ind w:left="254" w:right="285"/>
        <w:jc w:val="left"/>
        <w:rPr>
          <w:rFonts w:ascii="Arial" w:hAnsi="Arial" w:cs="Arial"/>
          <w:sz w:val="22"/>
        </w:rPr>
      </w:pPr>
      <w:r w:rsidRPr="00F027B2">
        <w:rPr>
          <w:rFonts w:ascii="Arial" w:hAnsi="Arial" w:cs="Arial"/>
          <w:sz w:val="22"/>
        </w:rPr>
        <w:t xml:space="preserve"> Do przewozu mieszanki betonowej Wykonawca zapewni takie środki transportowe, które nie spowodują segregacji składników, zmiany składu mieszanki, zanieczyszczenia mieszanki i obniżenia temperatury przekraczającej granicę określoną w wymaganiach technologicznych. </w:t>
      </w:r>
    </w:p>
    <w:p w14:paraId="5F66F3E8"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4.8 Transport kruszyw </w:t>
      </w:r>
    </w:p>
    <w:p w14:paraId="0BA7E7AC" w14:textId="77777777" w:rsidR="00A14462" w:rsidRPr="00F027B2" w:rsidRDefault="008F7567" w:rsidP="00F027B2">
      <w:pPr>
        <w:spacing w:after="39"/>
        <w:ind w:left="254" w:right="131"/>
        <w:jc w:val="left"/>
        <w:rPr>
          <w:rFonts w:ascii="Arial" w:hAnsi="Arial" w:cs="Arial"/>
          <w:sz w:val="22"/>
        </w:rPr>
      </w:pPr>
      <w:r w:rsidRPr="00F027B2">
        <w:rPr>
          <w:rFonts w:ascii="Arial" w:hAnsi="Arial" w:cs="Arial"/>
          <w:sz w:val="22"/>
        </w:rPr>
        <w:t xml:space="preserve"> Kruszywa mogą być przewożone dowolnymi środkami transportu, w sposób zabezpieczający je przed zanieczyszczeniem i nadmiernym zawilgoceniem. </w:t>
      </w:r>
    </w:p>
    <w:p w14:paraId="436F6389"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4.9 Transport cementu i jego przechowywanie </w:t>
      </w:r>
    </w:p>
    <w:p w14:paraId="234A6580" w14:textId="77777777" w:rsidR="00A14462" w:rsidRPr="00F027B2" w:rsidRDefault="008F7567" w:rsidP="00F027B2">
      <w:pPr>
        <w:tabs>
          <w:tab w:val="center" w:pos="240"/>
          <w:tab w:val="center" w:pos="4922"/>
        </w:tabs>
        <w:spacing w:after="68"/>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Transport cementu i przechowywanie powinny być zgodne z BN-88/6731-08 [20]. </w:t>
      </w:r>
    </w:p>
    <w:p w14:paraId="78249419"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5. WYKONANIE ROBÓT </w:t>
      </w:r>
    </w:p>
    <w:p w14:paraId="2E52708E"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5.1  Ogólne zasady wykonania robót </w:t>
      </w:r>
    </w:p>
    <w:p w14:paraId="2BB4B999" w14:textId="77777777" w:rsidR="00A14462" w:rsidRPr="00F027B2" w:rsidRDefault="008F7567" w:rsidP="00F027B2">
      <w:pPr>
        <w:spacing w:after="41"/>
        <w:ind w:left="254" w:right="131"/>
        <w:jc w:val="left"/>
        <w:rPr>
          <w:rFonts w:ascii="Arial" w:hAnsi="Arial" w:cs="Arial"/>
          <w:sz w:val="22"/>
        </w:rPr>
      </w:pPr>
      <w:r w:rsidRPr="00F027B2">
        <w:rPr>
          <w:rFonts w:ascii="Arial" w:hAnsi="Arial" w:cs="Arial"/>
          <w:sz w:val="22"/>
        </w:rPr>
        <w:t xml:space="preserve"> Ogólne zasady wykonania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5. </w:t>
      </w:r>
    </w:p>
    <w:p w14:paraId="4F40FD65"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5.2  Roboty przygotowawcze </w:t>
      </w:r>
    </w:p>
    <w:p w14:paraId="0B45EB3B"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Przed przystąpieniem do robót Wykonawca dokona ich wytyczenia i trwale oznaczy je w terenie za pomocą kołków osiowych, kołków świadków i kołków krawędziowych. </w:t>
      </w:r>
    </w:p>
    <w:p w14:paraId="145DDA41" w14:textId="77777777" w:rsidR="00A14462" w:rsidRPr="00F027B2" w:rsidRDefault="008F7567" w:rsidP="00F027B2">
      <w:pPr>
        <w:spacing w:after="39"/>
        <w:ind w:left="254" w:right="283"/>
        <w:jc w:val="left"/>
        <w:rPr>
          <w:rFonts w:ascii="Arial" w:hAnsi="Arial" w:cs="Arial"/>
          <w:sz w:val="22"/>
        </w:rPr>
      </w:pPr>
      <w:r w:rsidRPr="00F027B2">
        <w:rPr>
          <w:rFonts w:ascii="Arial" w:hAnsi="Arial" w:cs="Arial"/>
          <w:sz w:val="22"/>
        </w:rPr>
        <w:lastRenderedPageBreak/>
        <w:t xml:space="preserve"> W przypadku niedostatecznej ilości reperów stałych, Wykonawca wbuduje repery tymczasowe (z rzędnymi sprawdzonymi przez służby geodezyjne), a szkice sytuacyjne reperów i ich rzędne przekaże Inżynierowi. </w:t>
      </w:r>
    </w:p>
    <w:p w14:paraId="6F8A9C58"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5.3 Roboty ziemne </w:t>
      </w:r>
    </w:p>
    <w:p w14:paraId="339CC6AB" w14:textId="77777777" w:rsidR="00A14462" w:rsidRPr="00F027B2" w:rsidRDefault="008F7567" w:rsidP="00F027B2">
      <w:pPr>
        <w:ind w:left="244" w:right="280" w:firstLine="427"/>
        <w:jc w:val="left"/>
        <w:rPr>
          <w:rFonts w:ascii="Arial" w:hAnsi="Arial" w:cs="Arial"/>
          <w:sz w:val="22"/>
        </w:rPr>
      </w:pPr>
      <w:r w:rsidRPr="00F027B2">
        <w:rPr>
          <w:rFonts w:ascii="Arial" w:hAnsi="Arial" w:cs="Arial"/>
          <w:sz w:val="22"/>
        </w:rPr>
        <w:t xml:space="preserve">Wykopy należy wykonać jako wykopy otwarte obudowane. Metody wykonania robót - wykopu (ręcznie lub mechanicznie) powinny być dostosowane do głębokości wykopu, danych geotechnicznych oraz posiadanego sprzętu mechanicznego. Szerokość wykopu uwarunkowana jest zewnętrznymi wymiarami kanału, do których dodaje się obustronnie 0,4 m jako zapas potrzebny na deskowanie ścian i uszczelnienie styków. Deskowanie ścian należy prowadzić w miarę jego głębienia. Wydobyty grunt z wykopu powinien być wywieziony przez Wykonawcę na odkład. Dno wykopu powinno być równe i wykonane ze spadkiem ustalonym w dokumentacji projektowej, przy czym dno wykopu Wykonawca wykona na poziomie wyższym od rzędnej projektowanej o 0,20 m. </w:t>
      </w:r>
    </w:p>
    <w:p w14:paraId="207E5AC6" w14:textId="77777777" w:rsidR="00A14462" w:rsidRPr="00F027B2" w:rsidRDefault="008F7567" w:rsidP="00F027B2">
      <w:pPr>
        <w:spacing w:after="41"/>
        <w:ind w:left="254" w:right="285"/>
        <w:jc w:val="left"/>
        <w:rPr>
          <w:rFonts w:ascii="Arial" w:hAnsi="Arial" w:cs="Arial"/>
          <w:sz w:val="22"/>
        </w:rPr>
      </w:pPr>
      <w:r w:rsidRPr="00F027B2">
        <w:rPr>
          <w:rFonts w:ascii="Arial" w:hAnsi="Arial" w:cs="Arial"/>
          <w:sz w:val="22"/>
        </w:rPr>
        <w:t xml:space="preserve">Zdjęcie pozostawionej warstwy 0,20 m gruntu powinno być wykonane bezpośrednio przed ułożeniem przewodów rurowych. Zdjęcie tej warstwy Wykonawca wykona ręcznie lub w sposób uzgodniony z Inżynierem. W gruntach skalistych dno wykopu powinno być wykonane od  0,10 do 0,15 m głębiej od projektowanego poziomu dna. </w:t>
      </w:r>
    </w:p>
    <w:p w14:paraId="2A6D30CD"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5.4 Przygotowanie podłoża </w:t>
      </w:r>
    </w:p>
    <w:p w14:paraId="39F5FE44" w14:textId="77777777" w:rsidR="00A14462" w:rsidRPr="00F027B2" w:rsidRDefault="008F7567" w:rsidP="00F027B2">
      <w:pPr>
        <w:spacing w:after="30"/>
        <w:ind w:left="254" w:right="283"/>
        <w:jc w:val="left"/>
        <w:rPr>
          <w:rFonts w:ascii="Arial" w:hAnsi="Arial" w:cs="Arial"/>
          <w:sz w:val="22"/>
        </w:rPr>
      </w:pPr>
      <w:r w:rsidRPr="00F027B2">
        <w:rPr>
          <w:rFonts w:ascii="Arial" w:hAnsi="Arial" w:cs="Arial"/>
          <w:sz w:val="22"/>
        </w:rPr>
        <w:t xml:space="preserve"> W gruntach suchych piaszczystych, żwirowo-piaszczystych i piaszczysto-gliniastych podłożem jest grunt naturalny o nienaruszonej strukturze dna wykopu. W gruntach nawodnionych (odwadnianych w trakcie robót) podłoże należy wykonać z warstwy tłucznia lub żwiru z piaskiem o grubości od 15 do 20 cm łącznie z ułożonymi sączkami odwadniającymi. Dla przewodów o średnicy powyżej 0,50 m, na warstwie odwadniającej należy wykonać fundament betonowy</w:t>
      </w:r>
      <w:r w:rsidRPr="00F027B2">
        <w:rPr>
          <w:rFonts w:ascii="Arial" w:hAnsi="Arial" w:cs="Arial"/>
          <w:sz w:val="22"/>
          <w:vertAlign w:val="superscript"/>
        </w:rPr>
        <w:footnoteReference w:id="2"/>
      </w:r>
      <w:r w:rsidRPr="00F027B2">
        <w:rPr>
          <w:rFonts w:ascii="Arial" w:hAnsi="Arial" w:cs="Arial"/>
          <w:sz w:val="22"/>
        </w:rPr>
        <w:t xml:space="preserve">, zgodnie z dokumentacją projektową lub </w:t>
      </w:r>
      <w:proofErr w:type="spellStart"/>
      <w:r w:rsidRPr="00F027B2">
        <w:rPr>
          <w:rFonts w:ascii="Arial" w:hAnsi="Arial" w:cs="Arial"/>
          <w:sz w:val="22"/>
        </w:rPr>
        <w:t>STWiORB</w:t>
      </w:r>
      <w:proofErr w:type="spellEnd"/>
      <w:r w:rsidRPr="00F027B2">
        <w:rPr>
          <w:rFonts w:ascii="Arial" w:hAnsi="Arial" w:cs="Arial"/>
          <w:sz w:val="22"/>
        </w:rPr>
        <w:t>. W gruntach skalistych gliniastych lub stanowiących zbite iły należy wykonać podłoże z pospółki, żwiru lub tłucznia o grubości od 15 do 20 cm. Dla przewodów o średnicy powyżej 0,50 m należy wykonać fundament betonowy</w:t>
      </w:r>
      <w:r w:rsidRPr="00F027B2">
        <w:rPr>
          <w:rFonts w:ascii="Arial" w:hAnsi="Arial" w:cs="Arial"/>
          <w:sz w:val="22"/>
          <w:vertAlign w:val="superscript"/>
        </w:rPr>
        <w:t>2</w:t>
      </w:r>
      <w:r w:rsidRPr="00F027B2">
        <w:rPr>
          <w:rFonts w:ascii="Arial" w:hAnsi="Arial" w:cs="Arial"/>
          <w:sz w:val="22"/>
        </w:rPr>
        <w:t xml:space="preserve"> zgodnie z dokumentacją projektową lub </w:t>
      </w:r>
      <w:proofErr w:type="spellStart"/>
      <w:r w:rsidRPr="00F027B2">
        <w:rPr>
          <w:rFonts w:ascii="Arial" w:hAnsi="Arial" w:cs="Arial"/>
          <w:sz w:val="22"/>
        </w:rPr>
        <w:t>STWiORB</w:t>
      </w:r>
      <w:proofErr w:type="spellEnd"/>
      <w:r w:rsidRPr="00F027B2">
        <w:rPr>
          <w:rFonts w:ascii="Arial" w:hAnsi="Arial" w:cs="Arial"/>
          <w:sz w:val="22"/>
        </w:rPr>
        <w:t xml:space="preserve">. </w:t>
      </w:r>
    </w:p>
    <w:p w14:paraId="2D284FB8" w14:textId="77777777" w:rsidR="00A14462" w:rsidRPr="00F027B2" w:rsidRDefault="008F7567" w:rsidP="00F027B2">
      <w:pPr>
        <w:tabs>
          <w:tab w:val="center" w:pos="240"/>
          <w:tab w:val="center" w:pos="4423"/>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Zagęszczenie podłoża powinno być zgodne z określonym w </w:t>
      </w:r>
      <w:proofErr w:type="spellStart"/>
      <w:r w:rsidRPr="00F027B2">
        <w:rPr>
          <w:rFonts w:ascii="Arial" w:hAnsi="Arial" w:cs="Arial"/>
          <w:sz w:val="22"/>
        </w:rPr>
        <w:t>STWiORB</w:t>
      </w:r>
      <w:proofErr w:type="spellEnd"/>
      <w:r w:rsidRPr="00F027B2">
        <w:rPr>
          <w:rFonts w:ascii="Arial" w:hAnsi="Arial" w:cs="Arial"/>
          <w:sz w:val="22"/>
        </w:rPr>
        <w:t xml:space="preserve">. </w:t>
      </w:r>
    </w:p>
    <w:p w14:paraId="7E871796"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5.5  Roboty montażowe </w:t>
      </w:r>
    </w:p>
    <w:p w14:paraId="1FA0DC37" w14:textId="77777777" w:rsidR="00A14462" w:rsidRPr="00F027B2" w:rsidRDefault="008F7567" w:rsidP="00F027B2">
      <w:pPr>
        <w:spacing w:after="30"/>
        <w:ind w:left="254" w:right="131"/>
        <w:jc w:val="left"/>
        <w:rPr>
          <w:rFonts w:ascii="Arial" w:hAnsi="Arial" w:cs="Arial"/>
          <w:sz w:val="22"/>
        </w:rPr>
      </w:pPr>
      <w:r w:rsidRPr="00F027B2">
        <w:rPr>
          <w:rFonts w:ascii="Arial" w:hAnsi="Arial" w:cs="Arial"/>
          <w:sz w:val="22"/>
        </w:rPr>
        <w:t xml:space="preserve"> Jeżeli dokumentacja projektowa nie stanowi inaczej, to spadki i głębokość posadowienia rurociągu powinny spełniać poniższe warunki: </w:t>
      </w:r>
    </w:p>
    <w:p w14:paraId="792CF43B" w14:textId="77777777" w:rsidR="00A14462" w:rsidRPr="00F027B2" w:rsidRDefault="008F7567" w:rsidP="00F027B2">
      <w:pPr>
        <w:numPr>
          <w:ilvl w:val="0"/>
          <w:numId w:val="195"/>
        </w:numPr>
        <w:ind w:right="131" w:hanging="283"/>
        <w:jc w:val="left"/>
        <w:rPr>
          <w:rFonts w:ascii="Arial" w:hAnsi="Arial" w:cs="Arial"/>
          <w:sz w:val="22"/>
        </w:rPr>
      </w:pPr>
      <w:r w:rsidRPr="00F027B2">
        <w:rPr>
          <w:rFonts w:ascii="Arial" w:hAnsi="Arial" w:cs="Arial"/>
          <w:sz w:val="22"/>
        </w:rPr>
        <w:t xml:space="preserve">najmniejsze spadki kanałów powinny zapewnić dopuszczalne minimalne prędkości przepływu, tj. </w:t>
      </w:r>
    </w:p>
    <w:p w14:paraId="4CA27BDC" w14:textId="77777777" w:rsidR="00A14462" w:rsidRPr="00F027B2" w:rsidRDefault="008F7567" w:rsidP="00F027B2">
      <w:pPr>
        <w:spacing w:after="31"/>
        <w:ind w:left="533" w:right="131"/>
        <w:jc w:val="left"/>
        <w:rPr>
          <w:rFonts w:ascii="Arial" w:hAnsi="Arial" w:cs="Arial"/>
          <w:sz w:val="22"/>
        </w:rPr>
      </w:pPr>
      <w:r w:rsidRPr="00F027B2">
        <w:rPr>
          <w:rFonts w:ascii="Arial" w:hAnsi="Arial" w:cs="Arial"/>
          <w:sz w:val="22"/>
        </w:rPr>
        <w:t xml:space="preserve">od 0,6 do 0,8 m/s. Spadki te nie mogą być jednak mniejsze: </w:t>
      </w:r>
    </w:p>
    <w:p w14:paraId="10768DA7" w14:textId="77777777" w:rsidR="00A14462" w:rsidRPr="00F027B2" w:rsidRDefault="008F7567" w:rsidP="00F027B2">
      <w:pPr>
        <w:numPr>
          <w:ilvl w:val="0"/>
          <w:numId w:val="195"/>
        </w:numPr>
        <w:spacing w:after="37"/>
        <w:ind w:right="131" w:hanging="283"/>
        <w:jc w:val="left"/>
        <w:rPr>
          <w:rFonts w:ascii="Arial" w:hAnsi="Arial" w:cs="Arial"/>
          <w:sz w:val="22"/>
        </w:rPr>
      </w:pPr>
      <w:r w:rsidRPr="00F027B2">
        <w:rPr>
          <w:rFonts w:ascii="Arial" w:hAnsi="Arial" w:cs="Arial"/>
          <w:sz w:val="22"/>
        </w:rPr>
        <w:t xml:space="preserve">dla kanałów o średnicy do 0,4 m - 3 ‰, </w:t>
      </w:r>
    </w:p>
    <w:p w14:paraId="2F24F445" w14:textId="77777777" w:rsidR="00A14462" w:rsidRPr="00F027B2" w:rsidRDefault="008F7567" w:rsidP="00F027B2">
      <w:pPr>
        <w:numPr>
          <w:ilvl w:val="0"/>
          <w:numId w:val="195"/>
        </w:numPr>
        <w:spacing w:after="27"/>
        <w:ind w:right="131" w:hanging="283"/>
        <w:jc w:val="left"/>
        <w:rPr>
          <w:rFonts w:ascii="Arial" w:hAnsi="Arial" w:cs="Arial"/>
          <w:sz w:val="22"/>
        </w:rPr>
      </w:pPr>
      <w:r w:rsidRPr="00F027B2">
        <w:rPr>
          <w:rFonts w:ascii="Arial" w:hAnsi="Arial" w:cs="Arial"/>
          <w:sz w:val="22"/>
        </w:rPr>
        <w:t xml:space="preserve">dla kanałów i kolektorów przelotowych - 1 ‰ (wyjątkowo dopuszcza się spadek 0,5 ‰). Największe dopuszczalne spadki wynikają z ograniczenia maksymalnych prędkości przepływu (dla rur betonowych, CFW GRP i ceramicznych 3 m/s, zaś dla rur żelbetowych  5 m/s). </w:t>
      </w:r>
    </w:p>
    <w:p w14:paraId="37BBC22D" w14:textId="77777777" w:rsidR="00A14462" w:rsidRPr="00F027B2" w:rsidRDefault="008F7567" w:rsidP="00F027B2">
      <w:pPr>
        <w:numPr>
          <w:ilvl w:val="0"/>
          <w:numId w:val="195"/>
        </w:numPr>
        <w:spacing w:after="31"/>
        <w:ind w:right="131" w:hanging="283"/>
        <w:jc w:val="left"/>
        <w:rPr>
          <w:rFonts w:ascii="Arial" w:hAnsi="Arial" w:cs="Arial"/>
          <w:sz w:val="22"/>
        </w:rPr>
      </w:pPr>
      <w:r w:rsidRPr="00F027B2">
        <w:rPr>
          <w:rFonts w:ascii="Arial" w:hAnsi="Arial" w:cs="Arial"/>
          <w:sz w:val="22"/>
        </w:rPr>
        <w:t xml:space="preserve">głębokość posadowienia powinna wynosić w zależności od stref przemarzania gruntów, od 1,0 do 1,3 m (zgodnie z Dziennikiem Budownictwa nr 1 z 15.03.71). </w:t>
      </w:r>
    </w:p>
    <w:p w14:paraId="3914FA49" w14:textId="77777777" w:rsidR="00A14462" w:rsidRPr="00F027B2" w:rsidRDefault="008F7567" w:rsidP="00F027B2">
      <w:pPr>
        <w:tabs>
          <w:tab w:val="center" w:pos="240"/>
          <w:tab w:val="center" w:pos="5185"/>
        </w:tabs>
        <w:spacing w:after="40"/>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Przy mniejszych zagłębieniach zachodzi konieczność odpowiedniego ocieplenia kanału. </w:t>
      </w:r>
    </w:p>
    <w:p w14:paraId="74D2965D" w14:textId="77777777" w:rsidR="00A14462" w:rsidRPr="00F027B2" w:rsidRDefault="008F7567" w:rsidP="00F027B2">
      <w:pPr>
        <w:spacing w:after="4" w:line="285" w:lineRule="auto"/>
        <w:ind w:left="235" w:right="131"/>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Ponadto należy dążyć do tego, aby zagłębienie kanału na końcówce sieci wynosiło minimum 2,5 m w celu zapewnienia możliwości ewentualnego skanalizowania obiektów położonych przy tym kanale. </w:t>
      </w:r>
    </w:p>
    <w:p w14:paraId="4DDF5170"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5.5.1. Rury kanałowe </w:t>
      </w:r>
    </w:p>
    <w:p w14:paraId="0B442602" w14:textId="77777777" w:rsidR="00A14462" w:rsidRPr="00F027B2" w:rsidRDefault="008F7567" w:rsidP="00F027B2">
      <w:pPr>
        <w:spacing w:after="34"/>
        <w:ind w:left="254" w:right="283"/>
        <w:jc w:val="left"/>
        <w:rPr>
          <w:rFonts w:ascii="Arial" w:hAnsi="Arial" w:cs="Arial"/>
          <w:sz w:val="22"/>
        </w:rPr>
      </w:pPr>
      <w:r w:rsidRPr="00F027B2">
        <w:rPr>
          <w:rFonts w:ascii="Arial" w:hAnsi="Arial" w:cs="Arial"/>
          <w:sz w:val="22"/>
        </w:rPr>
        <w:lastRenderedPageBreak/>
        <w:t xml:space="preserve"> Poszczególne ułożone rury powinny być unieruchomione przez obsypanie piaskiem pośrodku długości rury i mocno podbite, aby rura nie zmieniła położenia do czasu wykonania uszczelnienia złączy. </w:t>
      </w:r>
    </w:p>
    <w:p w14:paraId="5072D8EB" w14:textId="77777777" w:rsidR="00A14462" w:rsidRPr="00F027B2" w:rsidRDefault="008F7567" w:rsidP="00F027B2">
      <w:pPr>
        <w:tabs>
          <w:tab w:val="center" w:pos="240"/>
          <w:tab w:val="center" w:pos="3583"/>
        </w:tabs>
        <w:spacing w:after="36"/>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Uszczelnienia złączy rur kanałowych można wykonać: </w:t>
      </w:r>
    </w:p>
    <w:p w14:paraId="60F88011" w14:textId="77777777" w:rsidR="00A14462" w:rsidRPr="00F027B2" w:rsidRDefault="008F7567" w:rsidP="00F027B2">
      <w:pPr>
        <w:numPr>
          <w:ilvl w:val="0"/>
          <w:numId w:val="195"/>
        </w:numPr>
        <w:ind w:right="131" w:hanging="283"/>
        <w:jc w:val="left"/>
        <w:rPr>
          <w:rFonts w:ascii="Arial" w:hAnsi="Arial" w:cs="Arial"/>
          <w:sz w:val="22"/>
        </w:rPr>
      </w:pPr>
      <w:r w:rsidRPr="00F027B2">
        <w:rPr>
          <w:rFonts w:ascii="Arial" w:hAnsi="Arial" w:cs="Arial"/>
          <w:sz w:val="22"/>
        </w:rPr>
        <w:t xml:space="preserve">specjalnymi fabrycznymi pierścieniami gumowymi lub sznurem konopnym i folią aluminiową przy stosowaniu rur żeliwnych kielichowych ciśnieniowych średnicy od 0,2 do1,0 m. </w:t>
      </w:r>
    </w:p>
    <w:p w14:paraId="3855FE11" w14:textId="77777777" w:rsidR="00A14462" w:rsidRPr="00F027B2" w:rsidRDefault="008F7567" w:rsidP="00F027B2">
      <w:pPr>
        <w:spacing w:after="41"/>
        <w:ind w:left="254" w:right="282"/>
        <w:jc w:val="left"/>
        <w:rPr>
          <w:rFonts w:ascii="Arial" w:hAnsi="Arial" w:cs="Arial"/>
          <w:sz w:val="22"/>
        </w:rPr>
      </w:pPr>
      <w:r w:rsidRPr="00F027B2">
        <w:rPr>
          <w:rFonts w:ascii="Arial" w:hAnsi="Arial" w:cs="Arial"/>
          <w:sz w:val="22"/>
        </w:rPr>
        <w:t xml:space="preserve"> Połączenia kanałów stosować należy zawsze w studzience lub w Kąt zawarty między osiami kanałów dopływowego i odpływowego - zbiorczego powinien zawierać się w granicach  od 45 do 90</w:t>
      </w:r>
      <w:r w:rsidRPr="00F027B2">
        <w:rPr>
          <w:rFonts w:ascii="Arial" w:hAnsi="Arial" w:cs="Arial"/>
          <w:sz w:val="22"/>
          <w:vertAlign w:val="superscript"/>
        </w:rPr>
        <w:t>o</w:t>
      </w:r>
      <w:r w:rsidRPr="00F027B2">
        <w:rPr>
          <w:rFonts w:ascii="Arial" w:hAnsi="Arial" w:cs="Arial"/>
          <w:sz w:val="22"/>
        </w:rPr>
        <w:t xml:space="preserve">. </w:t>
      </w:r>
    </w:p>
    <w:p w14:paraId="5600AF9C" w14:textId="77777777" w:rsidR="00A14462" w:rsidRPr="00F027B2" w:rsidRDefault="008F7567" w:rsidP="00F027B2">
      <w:pPr>
        <w:spacing w:after="30"/>
        <w:ind w:left="254" w:right="131"/>
        <w:jc w:val="left"/>
        <w:rPr>
          <w:rFonts w:ascii="Arial" w:hAnsi="Arial" w:cs="Arial"/>
          <w:sz w:val="22"/>
        </w:rPr>
      </w:pPr>
      <w:r w:rsidRPr="00F027B2">
        <w:rPr>
          <w:rFonts w:ascii="Arial" w:hAnsi="Arial" w:cs="Arial"/>
          <w:sz w:val="22"/>
        </w:rPr>
        <w:t xml:space="preserve"> Rury należy układać w temperaturze powyżej 0</w:t>
      </w:r>
      <w:r w:rsidRPr="00F027B2">
        <w:rPr>
          <w:rFonts w:ascii="Arial" w:hAnsi="Arial" w:cs="Arial"/>
          <w:sz w:val="22"/>
          <w:vertAlign w:val="superscript"/>
        </w:rPr>
        <w:t>o</w:t>
      </w:r>
      <w:r w:rsidRPr="00F027B2">
        <w:rPr>
          <w:rFonts w:ascii="Arial" w:hAnsi="Arial" w:cs="Arial"/>
          <w:sz w:val="22"/>
        </w:rPr>
        <w:t xml:space="preserve"> C, a wszelkiego rodzaju betonowania wykonywać w temperaturze nie mniejszej niż +8</w:t>
      </w:r>
      <w:r w:rsidRPr="00F027B2">
        <w:rPr>
          <w:rFonts w:ascii="Arial" w:hAnsi="Arial" w:cs="Arial"/>
          <w:sz w:val="22"/>
          <w:vertAlign w:val="superscript"/>
        </w:rPr>
        <w:t>o</w:t>
      </w:r>
      <w:r w:rsidRPr="00F027B2">
        <w:rPr>
          <w:rFonts w:ascii="Arial" w:hAnsi="Arial" w:cs="Arial"/>
          <w:sz w:val="22"/>
        </w:rPr>
        <w:t xml:space="preserve"> C. </w:t>
      </w:r>
    </w:p>
    <w:p w14:paraId="735DE0EA"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Przed zakończeniem dnia roboczego bądź przed zejściem z budowy należy zabezpieczyć końce ułożonego kanału przed zamuleniem. </w:t>
      </w:r>
    </w:p>
    <w:p w14:paraId="738A6AC3"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5.5.2. </w:t>
      </w:r>
      <w:proofErr w:type="spellStart"/>
      <w:r w:rsidRPr="00F027B2">
        <w:rPr>
          <w:rFonts w:ascii="Arial" w:hAnsi="Arial" w:cs="Arial"/>
          <w:sz w:val="22"/>
        </w:rPr>
        <w:t>Przykanaliki</w:t>
      </w:r>
      <w:proofErr w:type="spellEnd"/>
      <w:r w:rsidRPr="00F027B2">
        <w:rPr>
          <w:rFonts w:ascii="Arial" w:hAnsi="Arial" w:cs="Arial"/>
          <w:sz w:val="22"/>
        </w:rPr>
        <w:t xml:space="preserve"> </w:t>
      </w:r>
    </w:p>
    <w:p w14:paraId="202EC17D" w14:textId="77777777" w:rsidR="00A14462" w:rsidRPr="00F027B2" w:rsidRDefault="008F7567" w:rsidP="00F027B2">
      <w:pPr>
        <w:spacing w:after="27"/>
        <w:ind w:left="254" w:right="131"/>
        <w:jc w:val="left"/>
        <w:rPr>
          <w:rFonts w:ascii="Arial" w:hAnsi="Arial" w:cs="Arial"/>
          <w:sz w:val="22"/>
        </w:rPr>
      </w:pPr>
      <w:r w:rsidRPr="00F027B2">
        <w:rPr>
          <w:rFonts w:ascii="Arial" w:hAnsi="Arial" w:cs="Arial"/>
          <w:sz w:val="22"/>
        </w:rPr>
        <w:t xml:space="preserve"> Jeżeli dokumentacja projektowa nie stanowi inaczej to przy wykonywaniu </w:t>
      </w:r>
      <w:proofErr w:type="spellStart"/>
      <w:r w:rsidRPr="00F027B2">
        <w:rPr>
          <w:rFonts w:ascii="Arial" w:hAnsi="Arial" w:cs="Arial"/>
          <w:sz w:val="22"/>
        </w:rPr>
        <w:t>przykanalików</w:t>
      </w:r>
      <w:proofErr w:type="spellEnd"/>
      <w:r w:rsidRPr="00F027B2">
        <w:rPr>
          <w:rFonts w:ascii="Arial" w:hAnsi="Arial" w:cs="Arial"/>
          <w:sz w:val="22"/>
        </w:rPr>
        <w:t xml:space="preserve"> należy przestrzegać następujących zasad: </w:t>
      </w:r>
    </w:p>
    <w:p w14:paraId="3CC19B9F" w14:textId="77777777" w:rsidR="00A14462" w:rsidRPr="00F027B2" w:rsidRDefault="008F7567" w:rsidP="00F027B2">
      <w:pPr>
        <w:numPr>
          <w:ilvl w:val="0"/>
          <w:numId w:val="195"/>
        </w:numPr>
        <w:spacing w:after="27"/>
        <w:ind w:right="131" w:hanging="283"/>
        <w:jc w:val="left"/>
        <w:rPr>
          <w:rFonts w:ascii="Arial" w:hAnsi="Arial" w:cs="Arial"/>
          <w:sz w:val="22"/>
        </w:rPr>
      </w:pPr>
      <w:r w:rsidRPr="00F027B2">
        <w:rPr>
          <w:rFonts w:ascii="Arial" w:hAnsi="Arial" w:cs="Arial"/>
          <w:sz w:val="22"/>
        </w:rPr>
        <w:t xml:space="preserve">trasa </w:t>
      </w:r>
      <w:proofErr w:type="spellStart"/>
      <w:r w:rsidRPr="00F027B2">
        <w:rPr>
          <w:rFonts w:ascii="Arial" w:hAnsi="Arial" w:cs="Arial"/>
          <w:sz w:val="22"/>
        </w:rPr>
        <w:t>przykanalika</w:t>
      </w:r>
      <w:proofErr w:type="spellEnd"/>
      <w:r w:rsidRPr="00F027B2">
        <w:rPr>
          <w:rFonts w:ascii="Arial" w:hAnsi="Arial" w:cs="Arial"/>
          <w:sz w:val="22"/>
        </w:rPr>
        <w:t xml:space="preserve"> powinna być prosta, bez załamań w planie i pionie (z wyjątkiem łuków dla podłączenia do wpustu bocznego w kanale lub do syfonu przy podłączeniach do kanału ogólnospławnego), </w:t>
      </w:r>
    </w:p>
    <w:p w14:paraId="6A7BF9FA" w14:textId="77777777" w:rsidR="00A14462" w:rsidRPr="00F027B2" w:rsidRDefault="008F7567" w:rsidP="00F027B2">
      <w:pPr>
        <w:numPr>
          <w:ilvl w:val="0"/>
          <w:numId w:val="195"/>
        </w:numPr>
        <w:spacing w:after="30"/>
        <w:ind w:right="131" w:hanging="283"/>
        <w:jc w:val="left"/>
        <w:rPr>
          <w:rFonts w:ascii="Arial" w:hAnsi="Arial" w:cs="Arial"/>
          <w:sz w:val="22"/>
        </w:rPr>
      </w:pPr>
      <w:r w:rsidRPr="00F027B2">
        <w:rPr>
          <w:rFonts w:ascii="Arial" w:hAnsi="Arial" w:cs="Arial"/>
          <w:sz w:val="22"/>
        </w:rPr>
        <w:t xml:space="preserve">minimalny przekrój przewodu </w:t>
      </w:r>
      <w:proofErr w:type="spellStart"/>
      <w:r w:rsidRPr="00F027B2">
        <w:rPr>
          <w:rFonts w:ascii="Arial" w:hAnsi="Arial" w:cs="Arial"/>
          <w:sz w:val="22"/>
        </w:rPr>
        <w:t>przykanalika</w:t>
      </w:r>
      <w:proofErr w:type="spellEnd"/>
      <w:r w:rsidRPr="00F027B2">
        <w:rPr>
          <w:rFonts w:ascii="Arial" w:hAnsi="Arial" w:cs="Arial"/>
          <w:sz w:val="22"/>
        </w:rPr>
        <w:t xml:space="preserve"> powinien wynosić 0,20 m (dla pojedynczych wpustów i </w:t>
      </w:r>
      <w:proofErr w:type="spellStart"/>
      <w:r w:rsidRPr="00F027B2">
        <w:rPr>
          <w:rFonts w:ascii="Arial" w:hAnsi="Arial" w:cs="Arial"/>
          <w:sz w:val="22"/>
        </w:rPr>
        <w:t>przykanalików</w:t>
      </w:r>
      <w:proofErr w:type="spellEnd"/>
      <w:r w:rsidRPr="00F027B2">
        <w:rPr>
          <w:rFonts w:ascii="Arial" w:hAnsi="Arial" w:cs="Arial"/>
          <w:sz w:val="22"/>
        </w:rPr>
        <w:t xml:space="preserve"> nie dłuższych niż 12 m można stosować średnicę 0,15 m), </w:t>
      </w:r>
    </w:p>
    <w:p w14:paraId="3131D625" w14:textId="77777777" w:rsidR="00A14462" w:rsidRPr="00F027B2" w:rsidRDefault="008F7567" w:rsidP="00F027B2">
      <w:pPr>
        <w:numPr>
          <w:ilvl w:val="0"/>
          <w:numId w:val="195"/>
        </w:numPr>
        <w:spacing w:after="27"/>
        <w:ind w:right="131" w:hanging="283"/>
        <w:jc w:val="left"/>
        <w:rPr>
          <w:rFonts w:ascii="Arial" w:hAnsi="Arial" w:cs="Arial"/>
          <w:sz w:val="22"/>
        </w:rPr>
      </w:pPr>
      <w:r w:rsidRPr="00F027B2">
        <w:rPr>
          <w:rFonts w:ascii="Arial" w:hAnsi="Arial" w:cs="Arial"/>
          <w:sz w:val="22"/>
        </w:rPr>
        <w:t xml:space="preserve">długość </w:t>
      </w:r>
      <w:proofErr w:type="spellStart"/>
      <w:r w:rsidRPr="00F027B2">
        <w:rPr>
          <w:rFonts w:ascii="Arial" w:hAnsi="Arial" w:cs="Arial"/>
          <w:sz w:val="22"/>
        </w:rPr>
        <w:t>przykanalika</w:t>
      </w:r>
      <w:proofErr w:type="spellEnd"/>
      <w:r w:rsidRPr="00F027B2">
        <w:rPr>
          <w:rFonts w:ascii="Arial" w:hAnsi="Arial" w:cs="Arial"/>
          <w:sz w:val="22"/>
        </w:rPr>
        <w:t xml:space="preserve"> od studzienki ściekowej (wpustu ulicznego) do kanału lub studzienki rewizyjnej połączeniowej nie powinna przekraczać 24 m, </w:t>
      </w:r>
    </w:p>
    <w:p w14:paraId="5FF1199D" w14:textId="77777777" w:rsidR="00A14462" w:rsidRPr="00F027B2" w:rsidRDefault="008F7567" w:rsidP="00F027B2">
      <w:pPr>
        <w:numPr>
          <w:ilvl w:val="0"/>
          <w:numId w:val="195"/>
        </w:numPr>
        <w:spacing w:after="35"/>
        <w:ind w:right="131" w:hanging="283"/>
        <w:jc w:val="left"/>
        <w:rPr>
          <w:rFonts w:ascii="Arial" w:hAnsi="Arial" w:cs="Arial"/>
          <w:sz w:val="22"/>
        </w:rPr>
      </w:pPr>
      <w:r w:rsidRPr="00F027B2">
        <w:rPr>
          <w:rFonts w:ascii="Arial" w:hAnsi="Arial" w:cs="Arial"/>
          <w:sz w:val="22"/>
        </w:rPr>
        <w:t xml:space="preserve">włączenie </w:t>
      </w:r>
      <w:proofErr w:type="spellStart"/>
      <w:r w:rsidRPr="00F027B2">
        <w:rPr>
          <w:rFonts w:ascii="Arial" w:hAnsi="Arial" w:cs="Arial"/>
          <w:sz w:val="22"/>
        </w:rPr>
        <w:t>przykanalika</w:t>
      </w:r>
      <w:proofErr w:type="spellEnd"/>
      <w:r w:rsidRPr="00F027B2">
        <w:rPr>
          <w:rFonts w:ascii="Arial" w:hAnsi="Arial" w:cs="Arial"/>
          <w:sz w:val="22"/>
        </w:rPr>
        <w:t xml:space="preserve"> do kanału może być wykonane za pośrednictwem studzienki rewizyjnej,  </w:t>
      </w:r>
    </w:p>
    <w:p w14:paraId="3F708383" w14:textId="77777777" w:rsidR="00A14462" w:rsidRPr="00F027B2" w:rsidRDefault="008F7567" w:rsidP="00F027B2">
      <w:pPr>
        <w:numPr>
          <w:ilvl w:val="0"/>
          <w:numId w:val="195"/>
        </w:numPr>
        <w:spacing w:after="35"/>
        <w:ind w:right="131" w:hanging="283"/>
        <w:jc w:val="left"/>
        <w:rPr>
          <w:rFonts w:ascii="Arial" w:hAnsi="Arial" w:cs="Arial"/>
          <w:sz w:val="22"/>
        </w:rPr>
      </w:pPr>
      <w:r w:rsidRPr="00F027B2">
        <w:rPr>
          <w:rFonts w:ascii="Arial" w:hAnsi="Arial" w:cs="Arial"/>
          <w:sz w:val="22"/>
        </w:rPr>
        <w:t xml:space="preserve">spadki </w:t>
      </w:r>
      <w:proofErr w:type="spellStart"/>
      <w:r w:rsidRPr="00F027B2">
        <w:rPr>
          <w:rFonts w:ascii="Arial" w:hAnsi="Arial" w:cs="Arial"/>
          <w:sz w:val="22"/>
        </w:rPr>
        <w:t>przykanalików</w:t>
      </w:r>
      <w:proofErr w:type="spellEnd"/>
      <w:r w:rsidRPr="00F027B2">
        <w:rPr>
          <w:rFonts w:ascii="Arial" w:hAnsi="Arial" w:cs="Arial"/>
          <w:sz w:val="22"/>
        </w:rPr>
        <w:t xml:space="preserve"> powinny wynosić od min. 200 ‰  </w:t>
      </w:r>
    </w:p>
    <w:p w14:paraId="5A720C82" w14:textId="77777777" w:rsidR="00A14462" w:rsidRPr="00F027B2" w:rsidRDefault="008F7567" w:rsidP="00F027B2">
      <w:pPr>
        <w:numPr>
          <w:ilvl w:val="0"/>
          <w:numId w:val="195"/>
        </w:numPr>
        <w:spacing w:after="45"/>
        <w:ind w:right="131" w:hanging="283"/>
        <w:jc w:val="left"/>
        <w:rPr>
          <w:rFonts w:ascii="Arial" w:hAnsi="Arial" w:cs="Arial"/>
          <w:sz w:val="22"/>
        </w:rPr>
      </w:pPr>
      <w:r w:rsidRPr="00F027B2">
        <w:rPr>
          <w:rFonts w:ascii="Arial" w:hAnsi="Arial" w:cs="Arial"/>
          <w:sz w:val="22"/>
        </w:rPr>
        <w:t xml:space="preserve">kierunek trasy </w:t>
      </w:r>
      <w:proofErr w:type="spellStart"/>
      <w:r w:rsidRPr="00F027B2">
        <w:rPr>
          <w:rFonts w:ascii="Arial" w:hAnsi="Arial" w:cs="Arial"/>
          <w:sz w:val="22"/>
        </w:rPr>
        <w:t>przykanalika</w:t>
      </w:r>
      <w:proofErr w:type="spellEnd"/>
      <w:r w:rsidRPr="00F027B2">
        <w:rPr>
          <w:rFonts w:ascii="Arial" w:hAnsi="Arial" w:cs="Arial"/>
          <w:sz w:val="22"/>
        </w:rPr>
        <w:t xml:space="preserve"> powinien być zgodny z kierunkiem spadku kanału zbiorczego, </w:t>
      </w:r>
      <w:r w:rsidRPr="00F027B2">
        <w:rPr>
          <w:rFonts w:ascii="Arial" w:hAnsi="Arial" w:cs="Arial"/>
          <w:sz w:val="22"/>
        </w:rPr>
        <w:t xml:space="preserve"> włączenie </w:t>
      </w:r>
      <w:proofErr w:type="spellStart"/>
      <w:r w:rsidRPr="00F027B2">
        <w:rPr>
          <w:rFonts w:ascii="Arial" w:hAnsi="Arial" w:cs="Arial"/>
          <w:sz w:val="22"/>
        </w:rPr>
        <w:t>przykanalika</w:t>
      </w:r>
      <w:proofErr w:type="spellEnd"/>
      <w:r w:rsidRPr="00F027B2">
        <w:rPr>
          <w:rFonts w:ascii="Arial" w:hAnsi="Arial" w:cs="Arial"/>
          <w:sz w:val="22"/>
        </w:rPr>
        <w:t xml:space="preserve"> do kanału powinno być wykonane pod kątem min. 60</w:t>
      </w:r>
      <w:r w:rsidRPr="00F027B2">
        <w:rPr>
          <w:rFonts w:ascii="Arial" w:hAnsi="Arial" w:cs="Arial"/>
          <w:sz w:val="22"/>
          <w:vertAlign w:val="superscript"/>
        </w:rPr>
        <w:t>o</w:t>
      </w:r>
      <w:r w:rsidRPr="00F027B2">
        <w:rPr>
          <w:rFonts w:ascii="Arial" w:hAnsi="Arial" w:cs="Arial"/>
          <w:sz w:val="22"/>
        </w:rPr>
        <w:t xml:space="preserve">,  </w:t>
      </w:r>
    </w:p>
    <w:p w14:paraId="6456C1D9" w14:textId="77777777" w:rsidR="00A14462" w:rsidRPr="00F027B2" w:rsidRDefault="008F7567" w:rsidP="00F027B2">
      <w:pPr>
        <w:numPr>
          <w:ilvl w:val="0"/>
          <w:numId w:val="195"/>
        </w:numPr>
        <w:ind w:right="131" w:hanging="283"/>
        <w:jc w:val="left"/>
        <w:rPr>
          <w:rFonts w:ascii="Arial" w:hAnsi="Arial" w:cs="Arial"/>
          <w:sz w:val="22"/>
        </w:rPr>
      </w:pPr>
      <w:r w:rsidRPr="00F027B2">
        <w:rPr>
          <w:rFonts w:ascii="Arial" w:hAnsi="Arial" w:cs="Arial"/>
          <w:sz w:val="22"/>
        </w:rPr>
        <w:t xml:space="preserve">włączenie </w:t>
      </w:r>
      <w:proofErr w:type="spellStart"/>
      <w:r w:rsidRPr="00F027B2">
        <w:rPr>
          <w:rFonts w:ascii="Arial" w:hAnsi="Arial" w:cs="Arial"/>
          <w:sz w:val="22"/>
        </w:rPr>
        <w:t>przykanalika</w:t>
      </w:r>
      <w:proofErr w:type="spellEnd"/>
      <w:r w:rsidRPr="00F027B2">
        <w:rPr>
          <w:rFonts w:ascii="Arial" w:hAnsi="Arial" w:cs="Arial"/>
          <w:sz w:val="22"/>
        </w:rPr>
        <w:t xml:space="preserve"> do kanału poprzez studzienkę połączeniową należy dokonywać tak, aby wysokość spadku </w:t>
      </w:r>
      <w:proofErr w:type="spellStart"/>
      <w:r w:rsidRPr="00F027B2">
        <w:rPr>
          <w:rFonts w:ascii="Arial" w:hAnsi="Arial" w:cs="Arial"/>
          <w:sz w:val="22"/>
        </w:rPr>
        <w:t>przykanalika</w:t>
      </w:r>
      <w:proofErr w:type="spellEnd"/>
      <w:r w:rsidRPr="00F027B2">
        <w:rPr>
          <w:rFonts w:ascii="Arial" w:hAnsi="Arial" w:cs="Arial"/>
          <w:sz w:val="22"/>
        </w:rPr>
        <w:t xml:space="preserve"> nad podłogą studzienki wynosiła max. 50,0 cm.  </w:t>
      </w:r>
    </w:p>
    <w:p w14:paraId="6F578DE0" w14:textId="77777777" w:rsidR="00A14462" w:rsidRPr="00F027B2" w:rsidRDefault="008F7567" w:rsidP="00F027B2">
      <w:pPr>
        <w:numPr>
          <w:ilvl w:val="0"/>
          <w:numId w:val="195"/>
        </w:numPr>
        <w:spacing w:after="37"/>
        <w:ind w:right="131" w:hanging="283"/>
        <w:jc w:val="left"/>
        <w:rPr>
          <w:rFonts w:ascii="Arial" w:hAnsi="Arial" w:cs="Arial"/>
          <w:sz w:val="22"/>
        </w:rPr>
      </w:pPr>
      <w:r w:rsidRPr="00F027B2">
        <w:rPr>
          <w:rFonts w:ascii="Arial" w:hAnsi="Arial" w:cs="Arial"/>
          <w:sz w:val="22"/>
        </w:rPr>
        <w:t xml:space="preserve">5.5.3. Studzienki kanalizacyjne </w:t>
      </w:r>
    </w:p>
    <w:p w14:paraId="0CEAC7BC" w14:textId="77777777" w:rsidR="00A14462" w:rsidRPr="00F027B2" w:rsidRDefault="008F7567" w:rsidP="00F027B2">
      <w:pPr>
        <w:tabs>
          <w:tab w:val="center" w:pos="240"/>
          <w:tab w:val="center" w:pos="2816"/>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Wymiary studzienki rewizyjnej 100cm </w:t>
      </w:r>
    </w:p>
    <w:p w14:paraId="25FD266E" w14:textId="77777777" w:rsidR="00A14462" w:rsidRPr="00F027B2" w:rsidRDefault="008F7567" w:rsidP="00F027B2">
      <w:pPr>
        <w:spacing w:after="30"/>
        <w:ind w:left="254" w:right="131"/>
        <w:jc w:val="left"/>
        <w:rPr>
          <w:rFonts w:ascii="Arial" w:hAnsi="Arial" w:cs="Arial"/>
          <w:sz w:val="22"/>
        </w:rPr>
      </w:pPr>
      <w:r w:rsidRPr="00F027B2">
        <w:rPr>
          <w:rFonts w:ascii="Arial" w:hAnsi="Arial" w:cs="Arial"/>
          <w:sz w:val="22"/>
        </w:rPr>
        <w:t xml:space="preserve"> Jeżeli dokumentacja projektowa nie stanowi inaczej, to przy wykonywaniu studzienek kanalizacyjnych należy przestrzegać następujących zasad: </w:t>
      </w:r>
    </w:p>
    <w:p w14:paraId="7BB80719" w14:textId="77777777" w:rsidR="00A14462" w:rsidRPr="00F027B2" w:rsidRDefault="008F7567" w:rsidP="00F027B2">
      <w:pPr>
        <w:numPr>
          <w:ilvl w:val="0"/>
          <w:numId w:val="195"/>
        </w:numPr>
        <w:spacing w:after="30"/>
        <w:ind w:right="131" w:hanging="283"/>
        <w:jc w:val="left"/>
        <w:rPr>
          <w:rFonts w:ascii="Arial" w:hAnsi="Arial" w:cs="Arial"/>
          <w:sz w:val="22"/>
        </w:rPr>
      </w:pPr>
      <w:r w:rsidRPr="00F027B2">
        <w:rPr>
          <w:rFonts w:ascii="Arial" w:hAnsi="Arial" w:cs="Arial"/>
          <w:sz w:val="22"/>
        </w:rPr>
        <w:t xml:space="preserve">studzienki przelotowe powinny być lokalizowane na odcinkach prostych kanałów w odpowiednich odległościach (max. 50 m przy średnicach kanału do 0,50 m i 70 m przy średnicach powyżej 0,50 m) lub na zmianie kierunku kanału, </w:t>
      </w:r>
    </w:p>
    <w:p w14:paraId="5DF552AD" w14:textId="77777777" w:rsidR="00A14462" w:rsidRPr="00F027B2" w:rsidRDefault="008F7567" w:rsidP="00F027B2">
      <w:pPr>
        <w:numPr>
          <w:ilvl w:val="0"/>
          <w:numId w:val="195"/>
        </w:numPr>
        <w:spacing w:after="27"/>
        <w:ind w:right="131" w:hanging="283"/>
        <w:jc w:val="left"/>
        <w:rPr>
          <w:rFonts w:ascii="Arial" w:hAnsi="Arial" w:cs="Arial"/>
          <w:sz w:val="22"/>
        </w:rPr>
      </w:pPr>
      <w:r w:rsidRPr="00F027B2">
        <w:rPr>
          <w:rFonts w:ascii="Arial" w:hAnsi="Arial" w:cs="Arial"/>
          <w:sz w:val="22"/>
        </w:rPr>
        <w:t xml:space="preserve">studzienki połączeniowe powinny być lokalizowane na połączeniu jednego lub dwóch kanałów bocznych, </w:t>
      </w:r>
    </w:p>
    <w:p w14:paraId="277195C9" w14:textId="77777777" w:rsidR="00A14462" w:rsidRPr="00F027B2" w:rsidRDefault="008F7567" w:rsidP="00F027B2">
      <w:pPr>
        <w:numPr>
          <w:ilvl w:val="0"/>
          <w:numId w:val="195"/>
        </w:numPr>
        <w:spacing w:after="33"/>
        <w:ind w:right="131" w:hanging="283"/>
        <w:jc w:val="left"/>
        <w:rPr>
          <w:rFonts w:ascii="Arial" w:hAnsi="Arial" w:cs="Arial"/>
          <w:sz w:val="22"/>
        </w:rPr>
      </w:pPr>
      <w:r w:rsidRPr="00F027B2">
        <w:rPr>
          <w:rFonts w:ascii="Arial" w:hAnsi="Arial" w:cs="Arial"/>
          <w:sz w:val="22"/>
        </w:rPr>
        <w:t xml:space="preserve">wszystkie kanały w studzienkach należy łączyć oś w oś (w studzienkach krytych), </w:t>
      </w:r>
    </w:p>
    <w:p w14:paraId="4B8BF8D1" w14:textId="77777777" w:rsidR="00A14462" w:rsidRPr="00F027B2" w:rsidRDefault="008F7567" w:rsidP="00F027B2">
      <w:pPr>
        <w:numPr>
          <w:ilvl w:val="0"/>
          <w:numId w:val="195"/>
        </w:numPr>
        <w:spacing w:after="27"/>
        <w:ind w:right="131" w:hanging="283"/>
        <w:jc w:val="left"/>
        <w:rPr>
          <w:rFonts w:ascii="Arial" w:hAnsi="Arial" w:cs="Arial"/>
          <w:sz w:val="22"/>
        </w:rPr>
      </w:pPr>
      <w:r w:rsidRPr="00F027B2">
        <w:rPr>
          <w:rFonts w:ascii="Arial" w:hAnsi="Arial" w:cs="Arial"/>
          <w:sz w:val="22"/>
        </w:rPr>
        <w:t xml:space="preserve">studzienki należy wykonywać na uprzednio wzmocnionym (warstwą tłucznia lub żwiru) dnie wykopu i przygotowanym fundamencie betonowym, </w:t>
      </w:r>
    </w:p>
    <w:p w14:paraId="53D537A0" w14:textId="77777777" w:rsidR="00A14462" w:rsidRPr="00F027B2" w:rsidRDefault="008F7567" w:rsidP="00F027B2">
      <w:pPr>
        <w:numPr>
          <w:ilvl w:val="0"/>
          <w:numId w:val="195"/>
        </w:numPr>
        <w:spacing w:after="31"/>
        <w:ind w:right="131" w:hanging="283"/>
        <w:jc w:val="left"/>
        <w:rPr>
          <w:rFonts w:ascii="Arial" w:hAnsi="Arial" w:cs="Arial"/>
          <w:sz w:val="22"/>
        </w:rPr>
      </w:pPr>
      <w:r w:rsidRPr="00F027B2">
        <w:rPr>
          <w:rFonts w:ascii="Arial" w:hAnsi="Arial" w:cs="Arial"/>
          <w:sz w:val="22"/>
        </w:rPr>
        <w:t xml:space="preserve">studzienki wykonywać należy zasadniczo w wykopie szerokoprzestrzennym. Natomiast w trudnych warunkach gruntowych (przy występowaniu wody gruntowej, kurzawki itp.) w wykopie wzmocnionym, </w:t>
      </w:r>
    </w:p>
    <w:p w14:paraId="35C3DCD4" w14:textId="77777777" w:rsidR="00A14462" w:rsidRPr="00F027B2" w:rsidRDefault="008F7567" w:rsidP="00F027B2">
      <w:pPr>
        <w:spacing w:after="4" w:line="285" w:lineRule="auto"/>
        <w:ind w:left="235" w:right="131"/>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Sposób </w:t>
      </w:r>
      <w:r w:rsidRPr="00F027B2">
        <w:rPr>
          <w:rFonts w:ascii="Arial" w:hAnsi="Arial" w:cs="Arial"/>
          <w:sz w:val="22"/>
        </w:rPr>
        <w:tab/>
        <w:t xml:space="preserve">wykonania </w:t>
      </w:r>
      <w:r w:rsidRPr="00F027B2">
        <w:rPr>
          <w:rFonts w:ascii="Arial" w:hAnsi="Arial" w:cs="Arial"/>
          <w:sz w:val="22"/>
        </w:rPr>
        <w:tab/>
        <w:t xml:space="preserve">studzienek </w:t>
      </w:r>
      <w:r w:rsidRPr="00F027B2">
        <w:rPr>
          <w:rFonts w:ascii="Arial" w:hAnsi="Arial" w:cs="Arial"/>
          <w:sz w:val="22"/>
        </w:rPr>
        <w:tab/>
        <w:t xml:space="preserve">(przelotowych, </w:t>
      </w:r>
      <w:r w:rsidRPr="00F027B2">
        <w:rPr>
          <w:rFonts w:ascii="Arial" w:hAnsi="Arial" w:cs="Arial"/>
          <w:sz w:val="22"/>
        </w:rPr>
        <w:tab/>
        <w:t xml:space="preserve">połączeniowych </w:t>
      </w:r>
      <w:r w:rsidRPr="00F027B2">
        <w:rPr>
          <w:rFonts w:ascii="Arial" w:hAnsi="Arial" w:cs="Arial"/>
          <w:sz w:val="22"/>
        </w:rPr>
        <w:tab/>
        <w:t xml:space="preserve">i </w:t>
      </w:r>
      <w:r w:rsidRPr="00F027B2">
        <w:rPr>
          <w:rFonts w:ascii="Arial" w:hAnsi="Arial" w:cs="Arial"/>
          <w:sz w:val="22"/>
        </w:rPr>
        <w:tab/>
        <w:t xml:space="preserve">kaskadowych) przedstawiony jest w Katalogu budownictwa oznaczonego symbolem KB-4.12.1 </w:t>
      </w:r>
      <w:r w:rsidRPr="00F027B2">
        <w:rPr>
          <w:rFonts w:ascii="Arial" w:hAnsi="Arial" w:cs="Arial"/>
          <w:sz w:val="22"/>
        </w:rPr>
        <w:lastRenderedPageBreak/>
        <w:t>(7, 6, 8) [22], a ponadto w „Katalogu powtarzalnych elementów drogowych” opracowanym przez „</w:t>
      </w:r>
      <w:proofErr w:type="spellStart"/>
      <w:r w:rsidRPr="00F027B2">
        <w:rPr>
          <w:rFonts w:ascii="Arial" w:hAnsi="Arial" w:cs="Arial"/>
          <w:sz w:val="22"/>
        </w:rPr>
        <w:t>Transprojekt</w:t>
      </w:r>
      <w:proofErr w:type="spellEnd"/>
      <w:r w:rsidRPr="00F027B2">
        <w:rPr>
          <w:rFonts w:ascii="Arial" w:hAnsi="Arial" w:cs="Arial"/>
          <w:sz w:val="22"/>
        </w:rPr>
        <w:t xml:space="preserve">” Warszawa [23]. </w:t>
      </w:r>
    </w:p>
    <w:p w14:paraId="35FB737A" w14:textId="77777777" w:rsidR="00A14462" w:rsidRPr="00F027B2" w:rsidRDefault="008F7567" w:rsidP="00F027B2">
      <w:pPr>
        <w:tabs>
          <w:tab w:val="center" w:pos="240"/>
          <w:tab w:val="center" w:pos="3700"/>
        </w:tabs>
        <w:spacing w:after="36"/>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Studzienki rewizyjne składają się z następujących części: </w:t>
      </w:r>
    </w:p>
    <w:p w14:paraId="0A89ED95" w14:textId="77777777" w:rsidR="00A14462" w:rsidRPr="00F027B2" w:rsidRDefault="008F7567" w:rsidP="00F027B2">
      <w:pPr>
        <w:numPr>
          <w:ilvl w:val="0"/>
          <w:numId w:val="195"/>
        </w:numPr>
        <w:spacing w:after="33"/>
        <w:ind w:right="131" w:hanging="283"/>
        <w:jc w:val="left"/>
        <w:rPr>
          <w:rFonts w:ascii="Arial" w:hAnsi="Arial" w:cs="Arial"/>
          <w:sz w:val="22"/>
        </w:rPr>
      </w:pPr>
      <w:r w:rsidRPr="00F027B2">
        <w:rPr>
          <w:rFonts w:ascii="Arial" w:hAnsi="Arial" w:cs="Arial"/>
          <w:sz w:val="22"/>
        </w:rPr>
        <w:t xml:space="preserve">komory roboczej, </w:t>
      </w:r>
    </w:p>
    <w:p w14:paraId="686C33EF" w14:textId="77777777" w:rsidR="00A14462" w:rsidRPr="00F027B2" w:rsidRDefault="008F7567" w:rsidP="00F027B2">
      <w:pPr>
        <w:numPr>
          <w:ilvl w:val="0"/>
          <w:numId w:val="195"/>
        </w:numPr>
        <w:spacing w:after="30"/>
        <w:ind w:right="131" w:hanging="283"/>
        <w:jc w:val="left"/>
        <w:rPr>
          <w:rFonts w:ascii="Arial" w:hAnsi="Arial" w:cs="Arial"/>
          <w:sz w:val="22"/>
        </w:rPr>
      </w:pPr>
      <w:r w:rsidRPr="00F027B2">
        <w:rPr>
          <w:rFonts w:ascii="Arial" w:hAnsi="Arial" w:cs="Arial"/>
          <w:sz w:val="22"/>
        </w:rPr>
        <w:t xml:space="preserve">komina włazowego, </w:t>
      </w:r>
    </w:p>
    <w:p w14:paraId="1A114A9E" w14:textId="77777777" w:rsidR="00A14462" w:rsidRPr="00F027B2" w:rsidRDefault="008F7567" w:rsidP="00F027B2">
      <w:pPr>
        <w:numPr>
          <w:ilvl w:val="0"/>
          <w:numId w:val="195"/>
        </w:numPr>
        <w:spacing w:after="4" w:line="285" w:lineRule="auto"/>
        <w:ind w:right="131" w:hanging="283"/>
        <w:jc w:val="left"/>
        <w:rPr>
          <w:rFonts w:ascii="Arial" w:hAnsi="Arial" w:cs="Arial"/>
          <w:sz w:val="22"/>
        </w:rPr>
      </w:pPr>
      <w:r w:rsidRPr="00F027B2">
        <w:rPr>
          <w:rFonts w:ascii="Arial" w:hAnsi="Arial" w:cs="Arial"/>
          <w:sz w:val="22"/>
        </w:rPr>
        <w:t xml:space="preserve">dna studzienki, </w:t>
      </w:r>
      <w:r w:rsidRPr="00F027B2">
        <w:rPr>
          <w:rFonts w:ascii="Arial" w:hAnsi="Arial" w:cs="Arial"/>
          <w:sz w:val="22"/>
        </w:rPr>
        <w:t xml:space="preserve"> włazu kanałowego, </w:t>
      </w:r>
      <w:r w:rsidRPr="00F027B2">
        <w:rPr>
          <w:rFonts w:ascii="Arial" w:hAnsi="Arial" w:cs="Arial"/>
          <w:sz w:val="22"/>
        </w:rPr>
        <w:t xml:space="preserve"> stopni </w:t>
      </w:r>
      <w:proofErr w:type="spellStart"/>
      <w:r w:rsidRPr="00F027B2">
        <w:rPr>
          <w:rFonts w:ascii="Arial" w:hAnsi="Arial" w:cs="Arial"/>
          <w:sz w:val="22"/>
        </w:rPr>
        <w:t>złazowych</w:t>
      </w:r>
      <w:proofErr w:type="spellEnd"/>
      <w:r w:rsidRPr="00F027B2">
        <w:rPr>
          <w:rFonts w:ascii="Arial" w:hAnsi="Arial" w:cs="Arial"/>
          <w:sz w:val="22"/>
        </w:rPr>
        <w:t xml:space="preserve">. </w:t>
      </w:r>
    </w:p>
    <w:p w14:paraId="24684D5E" w14:textId="77777777" w:rsidR="00A14462" w:rsidRPr="00F027B2" w:rsidRDefault="008F7567" w:rsidP="00F027B2">
      <w:pPr>
        <w:tabs>
          <w:tab w:val="center" w:pos="240"/>
          <w:tab w:val="center" w:pos="3485"/>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Komora robocza powinna mieć wysokość 1,2-2,5 m.  </w:t>
      </w:r>
    </w:p>
    <w:p w14:paraId="506CCAF1"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Przejścia rur kanalizacyjnych przez ściany komory należy obudować i uszczelnić materiałem plastycznym lub elastomerowym ustalonym w dokumentacji projektowej. </w:t>
      </w:r>
    </w:p>
    <w:p w14:paraId="78B25770" w14:textId="77777777" w:rsidR="00A14462" w:rsidRPr="00F027B2" w:rsidRDefault="008F7567" w:rsidP="00F027B2">
      <w:pPr>
        <w:ind w:left="254" w:right="285"/>
        <w:jc w:val="left"/>
        <w:rPr>
          <w:rFonts w:ascii="Arial" w:hAnsi="Arial" w:cs="Arial"/>
          <w:sz w:val="22"/>
        </w:rPr>
      </w:pPr>
      <w:r w:rsidRPr="00F027B2">
        <w:rPr>
          <w:rFonts w:ascii="Arial" w:hAnsi="Arial" w:cs="Arial"/>
          <w:sz w:val="22"/>
        </w:rPr>
        <w:t xml:space="preserve"> Studzienki płytkie mogą być wykonane bez kominów włazowych, wówczas bezpośrednio na komorze roboczej należy umieścić płytę pokrywową, a na niej skrzynkę włazową wg PN-EN 124 [1].  Dno studzienki należy wykonać na mokro w formie płyty dennej z wyprofilowaną kinetą. </w:t>
      </w:r>
    </w:p>
    <w:p w14:paraId="6CD1665C" w14:textId="77777777" w:rsidR="00A14462" w:rsidRPr="00F027B2" w:rsidRDefault="008F7567" w:rsidP="00F027B2">
      <w:pPr>
        <w:spacing w:after="36"/>
        <w:ind w:left="254" w:right="282"/>
        <w:jc w:val="left"/>
        <w:rPr>
          <w:rFonts w:ascii="Arial" w:hAnsi="Arial" w:cs="Arial"/>
          <w:sz w:val="22"/>
        </w:rPr>
      </w:pPr>
      <w:r w:rsidRPr="00F027B2">
        <w:rPr>
          <w:rFonts w:ascii="Arial" w:hAnsi="Arial" w:cs="Arial"/>
          <w:sz w:val="22"/>
        </w:rPr>
        <w:t xml:space="preserve"> Kineta w dolnej części (do wysokości równej połowie średnicy kanału) powinna mieć przekrój zgodny z przekrojem kanału, a powyżej przedłużony pionowymi ściankami do poziomu maksymalnego napełnienia kanału. Przy zmianie kierunku trasy kanału kineta powinna mieć kształt łuku stycznego do kierunku kanału, natomiast w przypadku zmiany średnicy kanału powinna ona stanowić przejście z jednego wymiaru w drugi. </w:t>
      </w:r>
    </w:p>
    <w:p w14:paraId="3850CF3C" w14:textId="77777777" w:rsidR="00A14462" w:rsidRPr="00F027B2" w:rsidRDefault="008F7567" w:rsidP="00F027B2">
      <w:pPr>
        <w:tabs>
          <w:tab w:val="center" w:pos="240"/>
          <w:tab w:val="center" w:pos="4553"/>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Dno studzienki powinno mieć spadek co najmniej 3 ‰ w kierunku kinety. </w:t>
      </w:r>
    </w:p>
    <w:p w14:paraId="0F2AF55C" w14:textId="77777777" w:rsidR="00A14462" w:rsidRPr="00F027B2" w:rsidRDefault="008F7567" w:rsidP="00F027B2">
      <w:pPr>
        <w:ind w:left="254" w:right="286"/>
        <w:jc w:val="left"/>
        <w:rPr>
          <w:rFonts w:ascii="Arial" w:hAnsi="Arial" w:cs="Arial"/>
          <w:sz w:val="22"/>
        </w:rPr>
      </w:pPr>
      <w:r w:rsidRPr="00F027B2">
        <w:rPr>
          <w:rFonts w:ascii="Arial" w:hAnsi="Arial" w:cs="Arial"/>
          <w:sz w:val="22"/>
        </w:rPr>
        <w:t xml:space="preserve"> Studzienki usytuowane w korpusach drogi (lub innych miejscach narażonych na obciążenia dynamiczne) powinny mieć właz typu ciężkiego wg PN-EN 124 [1]. W innych przypadkach można stosować włazy typu lekkiego wg PN-EN 124 [1]. </w:t>
      </w:r>
    </w:p>
    <w:p w14:paraId="7E13859D" w14:textId="77777777" w:rsidR="00A14462" w:rsidRPr="00F027B2" w:rsidRDefault="008F7567" w:rsidP="00F027B2">
      <w:pPr>
        <w:ind w:left="254" w:right="283"/>
        <w:jc w:val="left"/>
        <w:rPr>
          <w:rFonts w:ascii="Arial" w:hAnsi="Arial" w:cs="Arial"/>
          <w:sz w:val="22"/>
        </w:rPr>
      </w:pPr>
      <w:r w:rsidRPr="00F027B2">
        <w:rPr>
          <w:rFonts w:ascii="Arial" w:hAnsi="Arial" w:cs="Arial"/>
          <w:sz w:val="22"/>
        </w:rPr>
        <w:t xml:space="preserve"> Poziom włazu w powierzchni utwardzonej powinien być z nią równy, natomiast w trawnikach i zieleńcach górna krawędź włazu powinna znajdować się na wysokości min. 8 cm ponad poziomem  terenu. </w:t>
      </w:r>
    </w:p>
    <w:p w14:paraId="4DF9C4E8" w14:textId="77777777" w:rsidR="00A14462" w:rsidRPr="00F027B2" w:rsidRDefault="008F7567" w:rsidP="00F027B2">
      <w:pPr>
        <w:ind w:left="254" w:right="281"/>
        <w:jc w:val="left"/>
        <w:rPr>
          <w:rFonts w:ascii="Arial" w:hAnsi="Arial" w:cs="Arial"/>
          <w:sz w:val="22"/>
        </w:rPr>
      </w:pPr>
      <w:r w:rsidRPr="00F027B2">
        <w:rPr>
          <w:rFonts w:ascii="Arial" w:hAnsi="Arial" w:cs="Arial"/>
          <w:sz w:val="22"/>
        </w:rPr>
        <w:t xml:space="preserve"> W ścianie komory roboczej oraz komina włazowego należy zamontować mijankowo stopnie </w:t>
      </w:r>
      <w:proofErr w:type="spellStart"/>
      <w:r w:rsidRPr="00F027B2">
        <w:rPr>
          <w:rFonts w:ascii="Arial" w:hAnsi="Arial" w:cs="Arial"/>
          <w:sz w:val="22"/>
        </w:rPr>
        <w:t>złazowe</w:t>
      </w:r>
      <w:proofErr w:type="spellEnd"/>
      <w:r w:rsidRPr="00F027B2">
        <w:rPr>
          <w:rFonts w:ascii="Arial" w:hAnsi="Arial" w:cs="Arial"/>
          <w:sz w:val="22"/>
        </w:rPr>
        <w:t xml:space="preserve"> w dwóch rzędach, w odległościach pionowych 0,30 m i w odległości poziomej osi stopni 0,30 m. </w:t>
      </w:r>
    </w:p>
    <w:p w14:paraId="0203CF47"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5.5.4. Komory przelotowe i połączeniowe </w:t>
      </w:r>
    </w:p>
    <w:p w14:paraId="673385D9" w14:textId="77777777" w:rsidR="00A14462" w:rsidRPr="00F027B2" w:rsidRDefault="008F7567" w:rsidP="00F027B2">
      <w:pPr>
        <w:spacing w:after="27"/>
        <w:ind w:left="254" w:right="131"/>
        <w:jc w:val="left"/>
        <w:rPr>
          <w:rFonts w:ascii="Arial" w:hAnsi="Arial" w:cs="Arial"/>
          <w:sz w:val="22"/>
        </w:rPr>
      </w:pPr>
      <w:r w:rsidRPr="00F027B2">
        <w:rPr>
          <w:rFonts w:ascii="Arial" w:hAnsi="Arial" w:cs="Arial"/>
          <w:sz w:val="22"/>
        </w:rPr>
        <w:t xml:space="preserve"> Dla kanałów o średnicy 0,8 m i większych należy stosować komory przelotowe i połączeniowe projektowane indywidualnie, złożone z następujących części: </w:t>
      </w:r>
    </w:p>
    <w:p w14:paraId="3EA2B25F" w14:textId="77777777" w:rsidR="00A14462" w:rsidRPr="00F027B2" w:rsidRDefault="008F7567" w:rsidP="00F027B2">
      <w:pPr>
        <w:numPr>
          <w:ilvl w:val="0"/>
          <w:numId w:val="196"/>
        </w:numPr>
        <w:spacing w:after="30"/>
        <w:ind w:right="131" w:hanging="283"/>
        <w:jc w:val="left"/>
        <w:rPr>
          <w:rFonts w:ascii="Arial" w:hAnsi="Arial" w:cs="Arial"/>
          <w:sz w:val="22"/>
        </w:rPr>
      </w:pPr>
      <w:r w:rsidRPr="00F027B2">
        <w:rPr>
          <w:rFonts w:ascii="Arial" w:hAnsi="Arial" w:cs="Arial"/>
          <w:sz w:val="22"/>
        </w:rPr>
        <w:t xml:space="preserve">komory roboczej, </w:t>
      </w:r>
    </w:p>
    <w:p w14:paraId="02A1BD82" w14:textId="77777777" w:rsidR="00A14462" w:rsidRPr="00F027B2" w:rsidRDefault="008F7567" w:rsidP="00F027B2">
      <w:pPr>
        <w:numPr>
          <w:ilvl w:val="0"/>
          <w:numId w:val="196"/>
        </w:numPr>
        <w:spacing w:after="32"/>
        <w:ind w:right="131" w:hanging="283"/>
        <w:jc w:val="left"/>
        <w:rPr>
          <w:rFonts w:ascii="Arial" w:hAnsi="Arial" w:cs="Arial"/>
          <w:sz w:val="22"/>
        </w:rPr>
      </w:pPr>
      <w:r w:rsidRPr="00F027B2">
        <w:rPr>
          <w:rFonts w:ascii="Arial" w:hAnsi="Arial" w:cs="Arial"/>
          <w:sz w:val="22"/>
        </w:rPr>
        <w:t xml:space="preserve">płyty stropowej nad komorą, </w:t>
      </w:r>
    </w:p>
    <w:p w14:paraId="11EFD349" w14:textId="77777777" w:rsidR="00A14462" w:rsidRPr="00F027B2" w:rsidRDefault="008F7567" w:rsidP="00F027B2">
      <w:pPr>
        <w:numPr>
          <w:ilvl w:val="0"/>
          <w:numId w:val="196"/>
        </w:numPr>
        <w:spacing w:after="30"/>
        <w:ind w:right="131" w:hanging="283"/>
        <w:jc w:val="left"/>
        <w:rPr>
          <w:rFonts w:ascii="Arial" w:hAnsi="Arial" w:cs="Arial"/>
          <w:sz w:val="22"/>
        </w:rPr>
      </w:pPr>
      <w:r w:rsidRPr="00F027B2">
        <w:rPr>
          <w:rFonts w:ascii="Arial" w:hAnsi="Arial" w:cs="Arial"/>
          <w:sz w:val="22"/>
        </w:rPr>
        <w:t xml:space="preserve">płyty pod właz, </w:t>
      </w:r>
    </w:p>
    <w:p w14:paraId="38894DB2" w14:textId="77777777" w:rsidR="00A14462" w:rsidRPr="00F027B2" w:rsidRDefault="008F7567" w:rsidP="00F027B2">
      <w:pPr>
        <w:numPr>
          <w:ilvl w:val="0"/>
          <w:numId w:val="196"/>
        </w:numPr>
        <w:spacing w:after="37"/>
        <w:ind w:right="131" w:hanging="283"/>
        <w:jc w:val="left"/>
        <w:rPr>
          <w:rFonts w:ascii="Arial" w:hAnsi="Arial" w:cs="Arial"/>
          <w:sz w:val="22"/>
        </w:rPr>
      </w:pPr>
      <w:r w:rsidRPr="00F027B2">
        <w:rPr>
          <w:rFonts w:ascii="Arial" w:hAnsi="Arial" w:cs="Arial"/>
          <w:sz w:val="22"/>
        </w:rPr>
        <w:t xml:space="preserve">włazu typu ciężkiego średnicy 0,6 m. </w:t>
      </w:r>
    </w:p>
    <w:p w14:paraId="06767CA9" w14:textId="77777777" w:rsidR="00A14462" w:rsidRPr="00F027B2" w:rsidRDefault="008F7567" w:rsidP="00F027B2">
      <w:pPr>
        <w:tabs>
          <w:tab w:val="center" w:pos="240"/>
          <w:tab w:val="center" w:pos="3221"/>
        </w:tabs>
        <w:spacing w:after="36"/>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Podstawowe wymagania dla komór roboczych: </w:t>
      </w:r>
    </w:p>
    <w:p w14:paraId="0A990E74" w14:textId="77777777" w:rsidR="00A14462" w:rsidRPr="00F027B2" w:rsidRDefault="008F7567" w:rsidP="00F027B2">
      <w:pPr>
        <w:numPr>
          <w:ilvl w:val="0"/>
          <w:numId w:val="196"/>
        </w:numPr>
        <w:spacing w:after="30"/>
        <w:ind w:right="131" w:hanging="283"/>
        <w:jc w:val="left"/>
        <w:rPr>
          <w:rFonts w:ascii="Arial" w:hAnsi="Arial" w:cs="Arial"/>
          <w:sz w:val="22"/>
        </w:rPr>
      </w:pPr>
      <w:r w:rsidRPr="00F027B2">
        <w:rPr>
          <w:rFonts w:ascii="Arial" w:hAnsi="Arial" w:cs="Arial"/>
          <w:sz w:val="22"/>
        </w:rPr>
        <w:t xml:space="preserve">wysokość mierzona od półki-spocznika do płyty stropowej powinna wynosić od 1,80 do 2,0 m, </w:t>
      </w:r>
    </w:p>
    <w:p w14:paraId="2CCC2E51" w14:textId="77777777" w:rsidR="00A14462" w:rsidRPr="00F027B2" w:rsidRDefault="008F7567" w:rsidP="00F027B2">
      <w:pPr>
        <w:numPr>
          <w:ilvl w:val="0"/>
          <w:numId w:val="196"/>
        </w:numPr>
        <w:spacing w:after="33"/>
        <w:ind w:right="131" w:hanging="283"/>
        <w:jc w:val="left"/>
        <w:rPr>
          <w:rFonts w:ascii="Arial" w:hAnsi="Arial" w:cs="Arial"/>
          <w:sz w:val="22"/>
        </w:rPr>
      </w:pPr>
      <w:r w:rsidRPr="00F027B2">
        <w:rPr>
          <w:rFonts w:ascii="Arial" w:hAnsi="Arial" w:cs="Arial"/>
          <w:sz w:val="22"/>
        </w:rPr>
        <w:t xml:space="preserve">długość mierzona wzdłuż przepływu min. 1,20 m, </w:t>
      </w:r>
    </w:p>
    <w:p w14:paraId="3019996A" w14:textId="77777777" w:rsidR="00A14462" w:rsidRPr="00F027B2" w:rsidRDefault="008F7567" w:rsidP="00F027B2">
      <w:pPr>
        <w:numPr>
          <w:ilvl w:val="0"/>
          <w:numId w:val="196"/>
        </w:numPr>
        <w:spacing w:after="30"/>
        <w:ind w:right="131" w:hanging="283"/>
        <w:jc w:val="left"/>
        <w:rPr>
          <w:rFonts w:ascii="Arial" w:hAnsi="Arial" w:cs="Arial"/>
          <w:sz w:val="22"/>
        </w:rPr>
      </w:pPr>
      <w:r w:rsidRPr="00F027B2">
        <w:rPr>
          <w:rFonts w:ascii="Arial" w:hAnsi="Arial" w:cs="Arial"/>
          <w:sz w:val="22"/>
        </w:rPr>
        <w:t xml:space="preserve">szerokość należy przyjmować jako równą: szerokość kanału zbiorczego plus szerokość półek po obu stronach kanału; minimalny wymiar półki po stronie włazu powinien wynosić 0,50 m, zaś po stronie przeciwnej 0,30 m, </w:t>
      </w:r>
    </w:p>
    <w:p w14:paraId="611F55FE" w14:textId="77777777" w:rsidR="00A14462" w:rsidRPr="00F027B2" w:rsidRDefault="008F7567" w:rsidP="00F027B2">
      <w:pPr>
        <w:numPr>
          <w:ilvl w:val="0"/>
          <w:numId w:val="196"/>
        </w:numPr>
        <w:spacing w:after="32"/>
        <w:ind w:right="131" w:hanging="283"/>
        <w:jc w:val="left"/>
        <w:rPr>
          <w:rFonts w:ascii="Arial" w:hAnsi="Arial" w:cs="Arial"/>
          <w:sz w:val="22"/>
        </w:rPr>
      </w:pPr>
      <w:r w:rsidRPr="00F027B2">
        <w:rPr>
          <w:rFonts w:ascii="Arial" w:hAnsi="Arial" w:cs="Arial"/>
          <w:sz w:val="22"/>
        </w:rPr>
        <w:t xml:space="preserve">wymiary w planie dla komór połączeniowych uzależnione są ponadto od wielkości kanałów i od promieni kinet, które należy przyjmować dla kanałów bocznych o przekroju do 0,40 m równe 0,75 m, a ponad 0,40 m - równe 1,50 m. </w:t>
      </w:r>
    </w:p>
    <w:p w14:paraId="0A32CCFD"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Komory przelotowe powinny być lokalizowane na odcinkach prostych kanałów w odległościach do 100 m oraz przy zmianie kierunku kanału. </w:t>
      </w:r>
    </w:p>
    <w:p w14:paraId="59EEC5F9" w14:textId="77777777" w:rsidR="00A14462" w:rsidRPr="00F027B2" w:rsidRDefault="008F7567" w:rsidP="00F027B2">
      <w:pPr>
        <w:spacing w:after="32"/>
        <w:ind w:left="254" w:right="131"/>
        <w:jc w:val="left"/>
        <w:rPr>
          <w:rFonts w:ascii="Arial" w:hAnsi="Arial" w:cs="Arial"/>
          <w:sz w:val="22"/>
        </w:rPr>
      </w:pPr>
      <w:r w:rsidRPr="00F027B2">
        <w:rPr>
          <w:rFonts w:ascii="Arial" w:hAnsi="Arial" w:cs="Arial"/>
          <w:sz w:val="22"/>
        </w:rPr>
        <w:t xml:space="preserve"> Komory połączeniowe powinny być zlokalizowane na połączeniu jednego lub dwóch kanałów bocznych. </w:t>
      </w:r>
    </w:p>
    <w:p w14:paraId="382DC6E9" w14:textId="77777777" w:rsidR="00A14462" w:rsidRPr="00F027B2" w:rsidRDefault="008F7567" w:rsidP="00F027B2">
      <w:pPr>
        <w:tabs>
          <w:tab w:val="center" w:pos="240"/>
          <w:tab w:val="center" w:pos="4794"/>
        </w:tabs>
        <w:ind w:left="0" w:firstLine="0"/>
        <w:jc w:val="left"/>
        <w:rPr>
          <w:rFonts w:ascii="Arial" w:hAnsi="Arial" w:cs="Arial"/>
          <w:sz w:val="22"/>
        </w:rPr>
      </w:pPr>
      <w:r w:rsidRPr="00F027B2">
        <w:rPr>
          <w:rFonts w:ascii="Arial" w:eastAsia="Calibri" w:hAnsi="Arial" w:cs="Arial"/>
          <w:sz w:val="22"/>
        </w:rPr>
        <w:lastRenderedPageBreak/>
        <w:tab/>
      </w:r>
      <w:r w:rsidRPr="00F027B2">
        <w:rPr>
          <w:rFonts w:ascii="Arial" w:hAnsi="Arial" w:cs="Arial"/>
          <w:sz w:val="22"/>
        </w:rPr>
        <w:t xml:space="preserve"> </w:t>
      </w:r>
      <w:r w:rsidRPr="00F027B2">
        <w:rPr>
          <w:rFonts w:ascii="Arial" w:hAnsi="Arial" w:cs="Arial"/>
          <w:sz w:val="22"/>
        </w:rPr>
        <w:tab/>
        <w:t xml:space="preserve">Wykonanie połączenia kanałów, komina włazowego i kinet podano w pkt 5.5.3. </w:t>
      </w:r>
    </w:p>
    <w:p w14:paraId="4F34B03C"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5.5.7. Studzienki ściekowe </w:t>
      </w:r>
    </w:p>
    <w:p w14:paraId="3359D499" w14:textId="77777777" w:rsidR="00A14462" w:rsidRPr="00F027B2" w:rsidRDefault="008F7567" w:rsidP="00F027B2">
      <w:pPr>
        <w:spacing w:after="32"/>
        <w:ind w:left="254" w:right="131"/>
        <w:jc w:val="left"/>
        <w:rPr>
          <w:rFonts w:ascii="Arial" w:hAnsi="Arial" w:cs="Arial"/>
          <w:sz w:val="22"/>
        </w:rPr>
      </w:pPr>
      <w:r w:rsidRPr="00F027B2">
        <w:rPr>
          <w:rFonts w:ascii="Arial" w:hAnsi="Arial" w:cs="Arial"/>
          <w:sz w:val="22"/>
        </w:rPr>
        <w:t xml:space="preserve"> Studzienki ściekowe, przeznaczone do odprowadzania wód opadowych z jezdni dróg i placów, powinny być z wpustem ulicznym żeliwnym i osadnikiem. </w:t>
      </w:r>
    </w:p>
    <w:p w14:paraId="183DD384" w14:textId="77777777" w:rsidR="00A14462" w:rsidRPr="00F027B2" w:rsidRDefault="008F7567" w:rsidP="00F027B2">
      <w:pPr>
        <w:tabs>
          <w:tab w:val="center" w:pos="240"/>
          <w:tab w:val="center" w:pos="3468"/>
        </w:tabs>
        <w:spacing w:after="38"/>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Podstawowe wymiary studzienek powinny wynosić: </w:t>
      </w:r>
    </w:p>
    <w:p w14:paraId="16E831F1" w14:textId="77777777" w:rsidR="00A14462" w:rsidRPr="00F027B2" w:rsidRDefault="008F7567" w:rsidP="00F027B2">
      <w:pPr>
        <w:numPr>
          <w:ilvl w:val="0"/>
          <w:numId w:val="196"/>
        </w:numPr>
        <w:ind w:right="131" w:hanging="283"/>
        <w:jc w:val="left"/>
        <w:rPr>
          <w:rFonts w:ascii="Arial" w:hAnsi="Arial" w:cs="Arial"/>
          <w:sz w:val="22"/>
        </w:rPr>
      </w:pPr>
      <w:r w:rsidRPr="00F027B2">
        <w:rPr>
          <w:rFonts w:ascii="Arial" w:hAnsi="Arial" w:cs="Arial"/>
          <w:sz w:val="22"/>
        </w:rPr>
        <w:t xml:space="preserve">głębokość studzienki od wierzchu skrzynki wpustu do dna wylotu </w:t>
      </w:r>
      <w:proofErr w:type="spellStart"/>
      <w:r w:rsidRPr="00F027B2">
        <w:rPr>
          <w:rFonts w:ascii="Arial" w:hAnsi="Arial" w:cs="Arial"/>
          <w:sz w:val="22"/>
        </w:rPr>
        <w:t>przykanalika</w:t>
      </w:r>
      <w:proofErr w:type="spellEnd"/>
      <w:r w:rsidRPr="00F027B2">
        <w:rPr>
          <w:rFonts w:ascii="Arial" w:hAnsi="Arial" w:cs="Arial"/>
          <w:sz w:val="22"/>
        </w:rPr>
        <w:t xml:space="preserve"> 1,65 m </w:t>
      </w:r>
    </w:p>
    <w:p w14:paraId="64D0ACDC" w14:textId="77777777" w:rsidR="00A14462" w:rsidRPr="00F027B2" w:rsidRDefault="008F7567" w:rsidP="00F027B2">
      <w:pPr>
        <w:spacing w:after="29"/>
        <w:ind w:left="533" w:right="131"/>
        <w:jc w:val="left"/>
        <w:rPr>
          <w:rFonts w:ascii="Arial" w:hAnsi="Arial" w:cs="Arial"/>
          <w:sz w:val="22"/>
        </w:rPr>
      </w:pPr>
      <w:r w:rsidRPr="00F027B2">
        <w:rPr>
          <w:rFonts w:ascii="Arial" w:hAnsi="Arial" w:cs="Arial"/>
          <w:sz w:val="22"/>
        </w:rPr>
        <w:t xml:space="preserve">(wyjątkowo - min. 1,50 m i  max. 2,05 m), </w:t>
      </w:r>
    </w:p>
    <w:p w14:paraId="34846A9C" w14:textId="77777777" w:rsidR="00A14462" w:rsidRPr="00F027B2" w:rsidRDefault="008F7567" w:rsidP="00F027B2">
      <w:pPr>
        <w:numPr>
          <w:ilvl w:val="0"/>
          <w:numId w:val="196"/>
        </w:numPr>
        <w:spacing w:after="33"/>
        <w:ind w:right="131" w:hanging="283"/>
        <w:jc w:val="left"/>
        <w:rPr>
          <w:rFonts w:ascii="Arial" w:hAnsi="Arial" w:cs="Arial"/>
          <w:sz w:val="22"/>
        </w:rPr>
      </w:pPr>
      <w:r w:rsidRPr="00F027B2">
        <w:rPr>
          <w:rFonts w:ascii="Arial" w:hAnsi="Arial" w:cs="Arial"/>
          <w:sz w:val="22"/>
        </w:rPr>
        <w:t xml:space="preserve">głębokość osadnika 0,95 m, </w:t>
      </w:r>
    </w:p>
    <w:p w14:paraId="56FAB1B8" w14:textId="77777777" w:rsidR="00A14462" w:rsidRPr="00F027B2" w:rsidRDefault="008F7567" w:rsidP="00F027B2">
      <w:pPr>
        <w:numPr>
          <w:ilvl w:val="0"/>
          <w:numId w:val="196"/>
        </w:numPr>
        <w:ind w:right="131" w:hanging="283"/>
        <w:jc w:val="left"/>
        <w:rPr>
          <w:rFonts w:ascii="Arial" w:hAnsi="Arial" w:cs="Arial"/>
          <w:sz w:val="22"/>
        </w:rPr>
      </w:pPr>
      <w:r w:rsidRPr="00F027B2">
        <w:rPr>
          <w:rFonts w:ascii="Arial" w:hAnsi="Arial" w:cs="Arial"/>
          <w:sz w:val="22"/>
        </w:rPr>
        <w:t xml:space="preserve">średnica osadnika (studzienki) 0,50 m. </w:t>
      </w:r>
    </w:p>
    <w:p w14:paraId="6A80D1E2" w14:textId="77777777" w:rsidR="00A14462" w:rsidRPr="00F027B2" w:rsidRDefault="008F7567" w:rsidP="00F027B2">
      <w:pPr>
        <w:spacing w:after="34"/>
        <w:ind w:left="254" w:right="131"/>
        <w:jc w:val="left"/>
        <w:rPr>
          <w:rFonts w:ascii="Arial" w:hAnsi="Arial" w:cs="Arial"/>
          <w:sz w:val="22"/>
        </w:rPr>
      </w:pPr>
      <w:r w:rsidRPr="00F027B2">
        <w:rPr>
          <w:rFonts w:ascii="Arial" w:hAnsi="Arial" w:cs="Arial"/>
          <w:sz w:val="22"/>
        </w:rPr>
        <w:t xml:space="preserve"> Krata ściekowa wpustu powinna być usytuowana w ścieku jezdni, przy czym wierzch kraty powinien być usytuowany 2 cm poniżej ścieku jezdni. </w:t>
      </w:r>
    </w:p>
    <w:p w14:paraId="6B00B679" w14:textId="77777777" w:rsidR="00A14462" w:rsidRPr="00F027B2" w:rsidRDefault="008F7567" w:rsidP="00F027B2">
      <w:pPr>
        <w:tabs>
          <w:tab w:val="center" w:pos="240"/>
          <w:tab w:val="center" w:pos="3726"/>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Lokalizacja studzienek wynika z rozwiązania drogowego. </w:t>
      </w:r>
    </w:p>
    <w:p w14:paraId="156524F7" w14:textId="77777777" w:rsidR="00A14462" w:rsidRPr="00F027B2" w:rsidRDefault="008F7567" w:rsidP="00F027B2">
      <w:pPr>
        <w:spacing w:after="46"/>
        <w:ind w:left="254" w:right="284"/>
        <w:jc w:val="left"/>
        <w:rPr>
          <w:rFonts w:ascii="Arial" w:hAnsi="Arial" w:cs="Arial"/>
          <w:sz w:val="22"/>
        </w:rPr>
      </w:pPr>
      <w:r w:rsidRPr="00F027B2">
        <w:rPr>
          <w:rFonts w:ascii="Arial" w:hAnsi="Arial" w:cs="Arial"/>
          <w:sz w:val="22"/>
        </w:rPr>
        <w:t xml:space="preserve"> Liczba studzienek ściekowych i ich rozmieszczenie uzależnione jest przede wszystkim od wielkości odwadnianej powierzchni jezdni i jej spadku podłużnego. Należy przyjmować, że na jedną studzienkę powinno przypadać od 800 do 1000 m</w:t>
      </w:r>
      <w:r w:rsidRPr="00F027B2">
        <w:rPr>
          <w:rFonts w:ascii="Arial" w:hAnsi="Arial" w:cs="Arial"/>
          <w:sz w:val="22"/>
          <w:vertAlign w:val="superscript"/>
        </w:rPr>
        <w:t>2</w:t>
      </w:r>
      <w:r w:rsidRPr="00F027B2">
        <w:rPr>
          <w:rFonts w:ascii="Arial" w:hAnsi="Arial" w:cs="Arial"/>
          <w:sz w:val="22"/>
        </w:rPr>
        <w:t xml:space="preserve"> nawierzchni szczelnej. </w:t>
      </w:r>
    </w:p>
    <w:p w14:paraId="6447C583"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Rozstaw wpustów przy pochyleniu podłużnym ścieku do 3 ‰ powinien wynosić od 40 do 50 m; od 3 do 5 ‰ powinien wynosić od 50 do 70 m; od 5 do 10 ‰ - od 70 do 100 m. </w:t>
      </w:r>
    </w:p>
    <w:p w14:paraId="30710BC1"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Wpusty uliczne na skrzyżowaniach ulic należy rozmieszczać przy krawężnikach prostych w odległości minimum 2,0 m od zakończenia łuku krawężnika. </w:t>
      </w:r>
    </w:p>
    <w:p w14:paraId="7BDCCACB"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Przy umieszczeniu kratek ściekowych bezpośrednio w nawierzchni, wierzch kraty powinien znajdować się 0,5 cm poniżej poziomu warstwy ścieralnej. </w:t>
      </w:r>
    </w:p>
    <w:p w14:paraId="605CCC39"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Każdy wpust powinien być podłączony do kanału za pośrednictwem studzienki rewizyjnej połączeniowej, studzienki krytej (tzw. ślepej) lub wyjątkowo za pomocą wpustu bocznego. </w:t>
      </w:r>
    </w:p>
    <w:p w14:paraId="631397EC" w14:textId="77777777" w:rsidR="00A14462" w:rsidRPr="00F027B2" w:rsidRDefault="008F7567" w:rsidP="00F027B2">
      <w:pPr>
        <w:ind w:left="254" w:right="282"/>
        <w:jc w:val="left"/>
        <w:rPr>
          <w:rFonts w:ascii="Arial" w:hAnsi="Arial" w:cs="Arial"/>
          <w:sz w:val="22"/>
        </w:rPr>
      </w:pPr>
      <w:r w:rsidRPr="00F027B2">
        <w:rPr>
          <w:rFonts w:ascii="Arial" w:hAnsi="Arial" w:cs="Arial"/>
          <w:sz w:val="22"/>
        </w:rPr>
        <w:t xml:space="preserve"> Wpustów deszczowych nie należy sprzęgać. Gdy zachodzi konieczność zwiększenia powierzchni spływu, dopuszcza się w wyjątkowych przypadkach stosowanie wpustów podwójnych.  W przypadkach kolizyjnych, gdy zachodzi konieczność usytuowania wpustu nad istniejącymi urządzeniami podziemnymi, można studzienkę ściekową </w:t>
      </w:r>
      <w:proofErr w:type="spellStart"/>
      <w:r w:rsidRPr="00F027B2">
        <w:rPr>
          <w:rFonts w:ascii="Arial" w:hAnsi="Arial" w:cs="Arial"/>
          <w:sz w:val="22"/>
        </w:rPr>
        <w:t>wypłycić</w:t>
      </w:r>
      <w:proofErr w:type="spellEnd"/>
      <w:r w:rsidRPr="00F027B2">
        <w:rPr>
          <w:rFonts w:ascii="Arial" w:hAnsi="Arial" w:cs="Arial"/>
          <w:sz w:val="22"/>
        </w:rPr>
        <w:t xml:space="preserve"> do min. 0,60 m nie stosując osadnika. Osadnik natomiast powinien być ustawiony poza kolizyjnym urządzeniem i połączony </w:t>
      </w:r>
      <w:proofErr w:type="spellStart"/>
      <w:r w:rsidRPr="00F027B2">
        <w:rPr>
          <w:rFonts w:ascii="Arial" w:hAnsi="Arial" w:cs="Arial"/>
          <w:sz w:val="22"/>
        </w:rPr>
        <w:t>przykanalikiem</w:t>
      </w:r>
      <w:proofErr w:type="spellEnd"/>
      <w:r w:rsidRPr="00F027B2">
        <w:rPr>
          <w:rFonts w:ascii="Arial" w:hAnsi="Arial" w:cs="Arial"/>
          <w:sz w:val="22"/>
        </w:rPr>
        <w:t xml:space="preserve"> ze studzienką, jak również z kanałem zbiorczym. Odległość osadnika od krawężnika jezdni nie powinna przekraczać 3,0 m. </w:t>
      </w:r>
    </w:p>
    <w:p w14:paraId="01B82430"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5.5.8. Izolacje </w:t>
      </w:r>
    </w:p>
    <w:p w14:paraId="1050E4B0" w14:textId="77777777" w:rsidR="00A14462" w:rsidRPr="00F027B2" w:rsidRDefault="008F7567" w:rsidP="00F027B2">
      <w:pPr>
        <w:ind w:left="254" w:right="284"/>
        <w:jc w:val="left"/>
        <w:rPr>
          <w:rFonts w:ascii="Arial" w:hAnsi="Arial" w:cs="Arial"/>
          <w:sz w:val="22"/>
        </w:rPr>
      </w:pPr>
      <w:r w:rsidRPr="00F027B2">
        <w:rPr>
          <w:rFonts w:ascii="Arial" w:hAnsi="Arial" w:cs="Arial"/>
          <w:sz w:val="22"/>
        </w:rPr>
        <w:t xml:space="preserve"> Rury betonowe i żelbetowe użyte do budowy kanalizacji powinny być zabezpieczone przed korozją, zgodnie z zasadami zawartymi w „Instrukcji zabezpieczania przed korozją konstrukcji betonowych” opracowanej przez Instytut Techniki Budowlanej w 1986 r. [21]. </w:t>
      </w:r>
    </w:p>
    <w:p w14:paraId="0A61DD9B" w14:textId="77777777" w:rsidR="00A14462" w:rsidRPr="00F027B2" w:rsidRDefault="008F7567" w:rsidP="00F027B2">
      <w:pPr>
        <w:spacing w:after="32"/>
        <w:ind w:left="254" w:right="284"/>
        <w:jc w:val="left"/>
        <w:rPr>
          <w:rFonts w:ascii="Arial" w:hAnsi="Arial" w:cs="Arial"/>
          <w:sz w:val="22"/>
        </w:rPr>
      </w:pPr>
      <w:r w:rsidRPr="00F027B2">
        <w:rPr>
          <w:rFonts w:ascii="Arial" w:hAnsi="Arial" w:cs="Arial"/>
          <w:sz w:val="22"/>
        </w:rPr>
        <w:t xml:space="preserve"> Zabezpieczenie rur kanałowych polega na powleczeniu ich zewnętrznej i wewnętrznej powierzchni warstwą izolacyjną asfaltową, posiadającą aprobatę techniczną, wydaną przez upoważnioną jednostkę. </w:t>
      </w:r>
    </w:p>
    <w:p w14:paraId="677F271F" w14:textId="77777777" w:rsidR="00A14462" w:rsidRPr="00F027B2" w:rsidRDefault="008F7567" w:rsidP="00F027B2">
      <w:pPr>
        <w:tabs>
          <w:tab w:val="center" w:pos="240"/>
          <w:tab w:val="center" w:pos="4796"/>
        </w:tabs>
        <w:spacing w:after="43"/>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Studzienki zabezpiecza się przez posmarowanie z zewnątrz izolacją bitumiczną. </w:t>
      </w:r>
    </w:p>
    <w:p w14:paraId="140CC9B9" w14:textId="77777777" w:rsidR="00A14462" w:rsidRPr="00F027B2" w:rsidRDefault="008F7567" w:rsidP="00F027B2">
      <w:pPr>
        <w:tabs>
          <w:tab w:val="center" w:pos="240"/>
          <w:tab w:val="center" w:pos="4950"/>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Dopuszcza się stosowanie innego środka izolacyjnego uzgodnionego z Inżynierem. </w:t>
      </w:r>
    </w:p>
    <w:p w14:paraId="49A3828B" w14:textId="77777777" w:rsidR="00A14462" w:rsidRPr="00F027B2" w:rsidRDefault="008F7567" w:rsidP="00F027B2">
      <w:pPr>
        <w:ind w:left="254" w:right="278"/>
        <w:jc w:val="left"/>
        <w:rPr>
          <w:rFonts w:ascii="Arial" w:hAnsi="Arial" w:cs="Arial"/>
          <w:sz w:val="22"/>
        </w:rPr>
      </w:pPr>
      <w:r w:rsidRPr="00F027B2">
        <w:rPr>
          <w:rFonts w:ascii="Arial" w:hAnsi="Arial" w:cs="Arial"/>
          <w:sz w:val="22"/>
        </w:rPr>
        <w:t xml:space="preserve"> W środowisku słabo agresywnym, niezależnie od czynnika agresji, studzienki należy zabezpieczyć przez zagruntowanie izolacją asfaltową oraz trzykrotne posmarowanie lepikiem asfaltowym stosowanym na gorąco wg PN-C-96177 [14]. </w:t>
      </w:r>
    </w:p>
    <w:p w14:paraId="20D3DB26" w14:textId="77777777" w:rsidR="00A14462" w:rsidRPr="00F027B2" w:rsidRDefault="008F7567" w:rsidP="00F027B2">
      <w:pPr>
        <w:ind w:left="254" w:right="283"/>
        <w:jc w:val="left"/>
        <w:rPr>
          <w:rFonts w:ascii="Arial" w:hAnsi="Arial" w:cs="Arial"/>
          <w:sz w:val="22"/>
        </w:rPr>
      </w:pPr>
      <w:r w:rsidRPr="00F027B2">
        <w:rPr>
          <w:rFonts w:ascii="Arial" w:hAnsi="Arial" w:cs="Arial"/>
          <w:sz w:val="22"/>
        </w:rPr>
        <w:t xml:space="preserve"> W środowisku silnie agresywnym (z uwagi na dużą różnorodność i bardzo duży przedział natężenia czynnika agresji) sposób zabezpieczenia rur przed korozją Wykonawca uzgodni z Inżynierem. </w:t>
      </w:r>
    </w:p>
    <w:p w14:paraId="7A8B13AC"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5.5.9. Zasypanie wykopów i ich zagęszczenie </w:t>
      </w:r>
    </w:p>
    <w:p w14:paraId="447EA9A4"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Zasypywanie rur w wykopie należy prowadzić warstwami grubości 20 cm. Materiał </w:t>
      </w:r>
      <w:proofErr w:type="spellStart"/>
      <w:r w:rsidRPr="00F027B2">
        <w:rPr>
          <w:rFonts w:ascii="Arial" w:hAnsi="Arial" w:cs="Arial"/>
          <w:sz w:val="22"/>
        </w:rPr>
        <w:t>zasypkowy</w:t>
      </w:r>
      <w:proofErr w:type="spellEnd"/>
      <w:r w:rsidRPr="00F027B2">
        <w:rPr>
          <w:rFonts w:ascii="Arial" w:hAnsi="Arial" w:cs="Arial"/>
          <w:sz w:val="22"/>
        </w:rPr>
        <w:t xml:space="preserve"> powinien być równomiernie układany i zagęszczany po obu stronach przewodu. </w:t>
      </w:r>
    </w:p>
    <w:p w14:paraId="4A3ED1AB" w14:textId="77777777" w:rsidR="00A14462" w:rsidRPr="00F027B2" w:rsidRDefault="008F7567" w:rsidP="00F027B2">
      <w:pPr>
        <w:spacing w:after="34"/>
        <w:ind w:left="254" w:right="131"/>
        <w:jc w:val="left"/>
        <w:rPr>
          <w:rFonts w:ascii="Arial" w:hAnsi="Arial" w:cs="Arial"/>
          <w:sz w:val="22"/>
        </w:rPr>
      </w:pPr>
      <w:r w:rsidRPr="00F027B2">
        <w:rPr>
          <w:rFonts w:ascii="Arial" w:hAnsi="Arial" w:cs="Arial"/>
          <w:sz w:val="22"/>
        </w:rPr>
        <w:lastRenderedPageBreak/>
        <w:t xml:space="preserve">Wskaźnik zagęszczenia powinien być zgodny z określonym w </w:t>
      </w:r>
      <w:proofErr w:type="spellStart"/>
      <w:r w:rsidRPr="00F027B2">
        <w:rPr>
          <w:rFonts w:ascii="Arial" w:hAnsi="Arial" w:cs="Arial"/>
          <w:sz w:val="22"/>
        </w:rPr>
        <w:t>STWiORB</w:t>
      </w:r>
      <w:proofErr w:type="spellEnd"/>
      <w:r w:rsidRPr="00F027B2">
        <w:rPr>
          <w:rFonts w:ascii="Arial" w:hAnsi="Arial" w:cs="Arial"/>
          <w:sz w:val="22"/>
        </w:rPr>
        <w:t xml:space="preserve">. </w:t>
      </w:r>
    </w:p>
    <w:p w14:paraId="66FE65D6" w14:textId="77777777" w:rsidR="00A14462" w:rsidRPr="00F027B2" w:rsidRDefault="008F7567" w:rsidP="00F027B2">
      <w:pPr>
        <w:tabs>
          <w:tab w:val="center" w:pos="240"/>
          <w:tab w:val="center" w:pos="4671"/>
        </w:tabs>
        <w:spacing w:after="66"/>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Rodzaj gruntu do zasypywania wykopów Wykonawca uzgodni z Inżynierem. </w:t>
      </w:r>
    </w:p>
    <w:p w14:paraId="48959EFB"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6. KONTROLA JAKOŚCI ROBÓT </w:t>
      </w:r>
    </w:p>
    <w:p w14:paraId="2F00CDAA"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6.1  Ogólne zasady kontroli jakości robót </w:t>
      </w:r>
    </w:p>
    <w:p w14:paraId="4CDEBB5D" w14:textId="77777777" w:rsidR="00A14462" w:rsidRPr="00F027B2" w:rsidRDefault="008F7567" w:rsidP="00F027B2">
      <w:pPr>
        <w:spacing w:after="39"/>
        <w:ind w:left="254" w:right="131"/>
        <w:jc w:val="left"/>
        <w:rPr>
          <w:rFonts w:ascii="Arial" w:hAnsi="Arial" w:cs="Arial"/>
          <w:sz w:val="22"/>
        </w:rPr>
      </w:pPr>
      <w:r w:rsidRPr="00F027B2">
        <w:rPr>
          <w:rFonts w:ascii="Arial" w:hAnsi="Arial" w:cs="Arial"/>
          <w:sz w:val="22"/>
        </w:rPr>
        <w:t xml:space="preserve"> Ogólne zasady kontroli jakości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6. </w:t>
      </w:r>
    </w:p>
    <w:p w14:paraId="17C6B900"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6.2  Kontrola, pomiary i badania </w:t>
      </w:r>
    </w:p>
    <w:p w14:paraId="3DB40327" w14:textId="77777777" w:rsidR="00A14462" w:rsidRPr="00F027B2" w:rsidRDefault="008F7567" w:rsidP="00F027B2">
      <w:pPr>
        <w:spacing w:after="36"/>
        <w:ind w:left="254" w:right="131"/>
        <w:jc w:val="left"/>
        <w:rPr>
          <w:rFonts w:ascii="Arial" w:hAnsi="Arial" w:cs="Arial"/>
          <w:sz w:val="22"/>
        </w:rPr>
      </w:pPr>
      <w:r w:rsidRPr="00F027B2">
        <w:rPr>
          <w:rFonts w:ascii="Arial" w:hAnsi="Arial" w:cs="Arial"/>
          <w:sz w:val="22"/>
        </w:rPr>
        <w:t xml:space="preserve">6.2.1. Badania przed przystąpieniem do robót </w:t>
      </w:r>
    </w:p>
    <w:p w14:paraId="3DE9B3F4" w14:textId="77777777" w:rsidR="00A14462" w:rsidRPr="00F027B2" w:rsidRDefault="008F7567" w:rsidP="00F027B2">
      <w:pPr>
        <w:tabs>
          <w:tab w:val="center" w:pos="240"/>
          <w:tab w:val="center" w:pos="3558"/>
        </w:tabs>
        <w:spacing w:after="36"/>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Przed przystąpieniem do robót Wykonawca powinien: </w:t>
      </w:r>
    </w:p>
    <w:p w14:paraId="49A967BD" w14:textId="77777777" w:rsidR="00A14462" w:rsidRPr="00F027B2" w:rsidRDefault="008F7567" w:rsidP="00F027B2">
      <w:pPr>
        <w:numPr>
          <w:ilvl w:val="0"/>
          <w:numId w:val="197"/>
        </w:numPr>
        <w:spacing w:after="30"/>
        <w:ind w:right="131" w:hanging="283"/>
        <w:jc w:val="left"/>
        <w:rPr>
          <w:rFonts w:ascii="Arial" w:hAnsi="Arial" w:cs="Arial"/>
          <w:sz w:val="22"/>
        </w:rPr>
      </w:pPr>
      <w:r w:rsidRPr="00F027B2">
        <w:rPr>
          <w:rFonts w:ascii="Arial" w:hAnsi="Arial" w:cs="Arial"/>
          <w:sz w:val="22"/>
        </w:rPr>
        <w:t xml:space="preserve">wykonać badania materiałów do betonu i zapraw i ustalić receptę, </w:t>
      </w:r>
    </w:p>
    <w:p w14:paraId="02FD9E2C" w14:textId="77777777" w:rsidR="00A14462" w:rsidRPr="00F027B2" w:rsidRDefault="008F7567" w:rsidP="00F027B2">
      <w:pPr>
        <w:numPr>
          <w:ilvl w:val="0"/>
          <w:numId w:val="197"/>
        </w:numPr>
        <w:ind w:right="131" w:hanging="283"/>
        <w:jc w:val="left"/>
        <w:rPr>
          <w:rFonts w:ascii="Arial" w:hAnsi="Arial" w:cs="Arial"/>
          <w:sz w:val="22"/>
        </w:rPr>
      </w:pPr>
      <w:r w:rsidRPr="00F027B2">
        <w:rPr>
          <w:rFonts w:ascii="Arial" w:hAnsi="Arial" w:cs="Arial"/>
          <w:sz w:val="22"/>
        </w:rPr>
        <w:t xml:space="preserve">uzyskać wymagane dokumenty, dopuszczające wyroby budowlane do obrotu (aprobaty techniczne, certyfikaty zgodności, deklaracje zgodności, ew. badania materiałów wykonane przez dostawców itp.) [27], </w:t>
      </w:r>
    </w:p>
    <w:p w14:paraId="56A9AFA9"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Wszystkie dokumenty oraz wyniki badań Wykonawca przedstawia Inżynierowi do akceptacji. 6.2.2. Kontrola, pomiary i badania w czasie robót </w:t>
      </w:r>
    </w:p>
    <w:p w14:paraId="46C4D0A5" w14:textId="77777777" w:rsidR="00A14462" w:rsidRPr="00F027B2" w:rsidRDefault="008F7567" w:rsidP="00F027B2">
      <w:pPr>
        <w:ind w:left="254" w:right="285"/>
        <w:jc w:val="left"/>
        <w:rPr>
          <w:rFonts w:ascii="Arial" w:hAnsi="Arial" w:cs="Arial"/>
          <w:sz w:val="22"/>
        </w:rPr>
      </w:pPr>
      <w:r w:rsidRPr="00F027B2">
        <w:rPr>
          <w:rFonts w:ascii="Arial" w:hAnsi="Arial" w:cs="Arial"/>
          <w:sz w:val="22"/>
        </w:rPr>
        <w:t xml:space="preserve"> Wykonawca jest zobowiązany do stałej i systematycznej kontroli prowadzonych robót w zakresie i z częstotliwością określoną w niniejszej </w:t>
      </w:r>
      <w:proofErr w:type="spellStart"/>
      <w:r w:rsidRPr="00F027B2">
        <w:rPr>
          <w:rFonts w:ascii="Arial" w:hAnsi="Arial" w:cs="Arial"/>
          <w:sz w:val="22"/>
        </w:rPr>
        <w:t>STWiORB</w:t>
      </w:r>
      <w:proofErr w:type="spellEnd"/>
      <w:r w:rsidRPr="00F027B2">
        <w:rPr>
          <w:rFonts w:ascii="Arial" w:hAnsi="Arial" w:cs="Arial"/>
          <w:sz w:val="22"/>
        </w:rPr>
        <w:t xml:space="preserve"> i zaakceptowaną przez Inżyniera.  W szczególności kontrola powinna obejmować: </w:t>
      </w:r>
    </w:p>
    <w:p w14:paraId="07852A27" w14:textId="77777777" w:rsidR="00A14462" w:rsidRPr="00F027B2" w:rsidRDefault="008F7567" w:rsidP="00F027B2">
      <w:pPr>
        <w:numPr>
          <w:ilvl w:val="0"/>
          <w:numId w:val="197"/>
        </w:numPr>
        <w:spacing w:after="27"/>
        <w:ind w:right="131" w:hanging="283"/>
        <w:jc w:val="left"/>
        <w:rPr>
          <w:rFonts w:ascii="Arial" w:hAnsi="Arial" w:cs="Arial"/>
          <w:sz w:val="22"/>
        </w:rPr>
      </w:pPr>
      <w:r w:rsidRPr="00F027B2">
        <w:rPr>
          <w:rFonts w:ascii="Arial" w:hAnsi="Arial" w:cs="Arial"/>
          <w:sz w:val="22"/>
        </w:rPr>
        <w:t xml:space="preserve">sprawdzenie rzędnych założonych ław celowniczych w nawiązaniu do podanych stałych punktów wysokościowych z dokładnością do 1 cm, </w:t>
      </w:r>
    </w:p>
    <w:p w14:paraId="1AAED657" w14:textId="77777777" w:rsidR="00A14462" w:rsidRPr="00F027B2" w:rsidRDefault="008F7567" w:rsidP="00F027B2">
      <w:pPr>
        <w:numPr>
          <w:ilvl w:val="0"/>
          <w:numId w:val="197"/>
        </w:numPr>
        <w:spacing w:after="33"/>
        <w:ind w:right="131" w:hanging="283"/>
        <w:jc w:val="left"/>
        <w:rPr>
          <w:rFonts w:ascii="Arial" w:hAnsi="Arial" w:cs="Arial"/>
          <w:sz w:val="22"/>
        </w:rPr>
      </w:pPr>
      <w:r w:rsidRPr="00F027B2">
        <w:rPr>
          <w:rFonts w:ascii="Arial" w:hAnsi="Arial" w:cs="Arial"/>
          <w:sz w:val="22"/>
        </w:rPr>
        <w:t xml:space="preserve">badanie zabezpieczenia wykopów przed zalaniem wodą, </w:t>
      </w:r>
    </w:p>
    <w:p w14:paraId="4061759D" w14:textId="77777777" w:rsidR="00A14462" w:rsidRPr="00F027B2" w:rsidRDefault="008F7567" w:rsidP="00F027B2">
      <w:pPr>
        <w:numPr>
          <w:ilvl w:val="0"/>
          <w:numId w:val="197"/>
        </w:numPr>
        <w:spacing w:after="27"/>
        <w:ind w:right="131" w:hanging="283"/>
        <w:jc w:val="left"/>
        <w:rPr>
          <w:rFonts w:ascii="Arial" w:hAnsi="Arial" w:cs="Arial"/>
          <w:sz w:val="22"/>
        </w:rPr>
      </w:pPr>
      <w:r w:rsidRPr="00F027B2">
        <w:rPr>
          <w:rFonts w:ascii="Arial" w:hAnsi="Arial" w:cs="Arial"/>
          <w:sz w:val="22"/>
        </w:rPr>
        <w:t xml:space="preserve">badanie i pomiary szerokości, grubości i zagęszczenia wykonanej warstwy podłoża z kruszywa mineralnego lub betonu, </w:t>
      </w:r>
    </w:p>
    <w:p w14:paraId="75E9CFBD" w14:textId="77777777" w:rsidR="00A14462" w:rsidRPr="00F027B2" w:rsidRDefault="008F7567" w:rsidP="00F027B2">
      <w:pPr>
        <w:numPr>
          <w:ilvl w:val="0"/>
          <w:numId w:val="197"/>
        </w:numPr>
        <w:spacing w:after="33"/>
        <w:ind w:right="131" w:hanging="283"/>
        <w:jc w:val="left"/>
        <w:rPr>
          <w:rFonts w:ascii="Arial" w:hAnsi="Arial" w:cs="Arial"/>
          <w:sz w:val="22"/>
        </w:rPr>
      </w:pPr>
      <w:r w:rsidRPr="00F027B2">
        <w:rPr>
          <w:rFonts w:ascii="Arial" w:hAnsi="Arial" w:cs="Arial"/>
          <w:sz w:val="22"/>
        </w:rPr>
        <w:t xml:space="preserve">badanie odchylenia osi kolektora, </w:t>
      </w:r>
    </w:p>
    <w:p w14:paraId="25D37F58" w14:textId="77777777" w:rsidR="00A14462" w:rsidRPr="00F027B2" w:rsidRDefault="008F7567" w:rsidP="00F027B2">
      <w:pPr>
        <w:numPr>
          <w:ilvl w:val="0"/>
          <w:numId w:val="197"/>
        </w:numPr>
        <w:spacing w:after="30"/>
        <w:ind w:right="131" w:hanging="283"/>
        <w:jc w:val="left"/>
        <w:rPr>
          <w:rFonts w:ascii="Arial" w:hAnsi="Arial" w:cs="Arial"/>
          <w:sz w:val="22"/>
        </w:rPr>
      </w:pPr>
      <w:r w:rsidRPr="00F027B2">
        <w:rPr>
          <w:rFonts w:ascii="Arial" w:hAnsi="Arial" w:cs="Arial"/>
          <w:sz w:val="22"/>
        </w:rPr>
        <w:t xml:space="preserve">sprawdzenie zgodności z dokumentacją projektową założenia przewodów i studzienek, </w:t>
      </w:r>
    </w:p>
    <w:p w14:paraId="3DC92C35" w14:textId="77777777" w:rsidR="00A14462" w:rsidRPr="00F027B2" w:rsidRDefault="008F7567" w:rsidP="00F027B2">
      <w:pPr>
        <w:numPr>
          <w:ilvl w:val="0"/>
          <w:numId w:val="197"/>
        </w:numPr>
        <w:spacing w:after="30"/>
        <w:ind w:right="131" w:hanging="283"/>
        <w:jc w:val="left"/>
        <w:rPr>
          <w:rFonts w:ascii="Arial" w:hAnsi="Arial" w:cs="Arial"/>
          <w:sz w:val="22"/>
        </w:rPr>
      </w:pPr>
      <w:r w:rsidRPr="00F027B2">
        <w:rPr>
          <w:rFonts w:ascii="Arial" w:hAnsi="Arial" w:cs="Arial"/>
          <w:sz w:val="22"/>
        </w:rPr>
        <w:t xml:space="preserve">badanie odchylenia spadku kolektora deszczowego, </w:t>
      </w:r>
    </w:p>
    <w:p w14:paraId="69B1D3E7" w14:textId="77777777" w:rsidR="00A14462" w:rsidRPr="00F027B2" w:rsidRDefault="008F7567" w:rsidP="00F027B2">
      <w:pPr>
        <w:numPr>
          <w:ilvl w:val="0"/>
          <w:numId w:val="197"/>
        </w:numPr>
        <w:spacing w:after="33"/>
        <w:ind w:right="131" w:hanging="283"/>
        <w:jc w:val="left"/>
        <w:rPr>
          <w:rFonts w:ascii="Arial" w:hAnsi="Arial" w:cs="Arial"/>
          <w:sz w:val="22"/>
        </w:rPr>
      </w:pPr>
      <w:r w:rsidRPr="00F027B2">
        <w:rPr>
          <w:rFonts w:ascii="Arial" w:hAnsi="Arial" w:cs="Arial"/>
          <w:sz w:val="22"/>
        </w:rPr>
        <w:t xml:space="preserve">sprawdzenie prawidłowości ułożenia przewodów, </w:t>
      </w:r>
    </w:p>
    <w:p w14:paraId="661B3F46" w14:textId="77777777" w:rsidR="00A14462" w:rsidRPr="00F027B2" w:rsidRDefault="008F7567" w:rsidP="00F027B2">
      <w:pPr>
        <w:numPr>
          <w:ilvl w:val="0"/>
          <w:numId w:val="197"/>
        </w:numPr>
        <w:spacing w:after="30"/>
        <w:ind w:right="131" w:hanging="283"/>
        <w:jc w:val="left"/>
        <w:rPr>
          <w:rFonts w:ascii="Arial" w:hAnsi="Arial" w:cs="Arial"/>
          <w:sz w:val="22"/>
        </w:rPr>
      </w:pPr>
      <w:r w:rsidRPr="00F027B2">
        <w:rPr>
          <w:rFonts w:ascii="Arial" w:hAnsi="Arial" w:cs="Arial"/>
          <w:sz w:val="22"/>
        </w:rPr>
        <w:t xml:space="preserve">sprawdzenie prawidłowości uszczelniania przewodów, </w:t>
      </w:r>
    </w:p>
    <w:p w14:paraId="3E575205" w14:textId="77777777" w:rsidR="00A14462" w:rsidRPr="00F027B2" w:rsidRDefault="008F7567" w:rsidP="00F027B2">
      <w:pPr>
        <w:numPr>
          <w:ilvl w:val="0"/>
          <w:numId w:val="197"/>
        </w:numPr>
        <w:spacing w:after="33"/>
        <w:ind w:right="131" w:hanging="283"/>
        <w:jc w:val="left"/>
        <w:rPr>
          <w:rFonts w:ascii="Arial" w:hAnsi="Arial" w:cs="Arial"/>
          <w:sz w:val="22"/>
        </w:rPr>
      </w:pPr>
      <w:r w:rsidRPr="00F027B2">
        <w:rPr>
          <w:rFonts w:ascii="Arial" w:hAnsi="Arial" w:cs="Arial"/>
          <w:sz w:val="22"/>
        </w:rPr>
        <w:t xml:space="preserve">badanie wskaźników zagęszczenia poszczególnych warstw zasypu, </w:t>
      </w:r>
    </w:p>
    <w:p w14:paraId="36F271BE" w14:textId="77777777" w:rsidR="00A14462" w:rsidRPr="00F027B2" w:rsidRDefault="008F7567" w:rsidP="00F027B2">
      <w:pPr>
        <w:numPr>
          <w:ilvl w:val="0"/>
          <w:numId w:val="197"/>
        </w:numPr>
        <w:ind w:right="131" w:hanging="283"/>
        <w:jc w:val="left"/>
        <w:rPr>
          <w:rFonts w:ascii="Arial" w:hAnsi="Arial" w:cs="Arial"/>
          <w:sz w:val="22"/>
        </w:rPr>
      </w:pPr>
      <w:r w:rsidRPr="00F027B2">
        <w:rPr>
          <w:rFonts w:ascii="Arial" w:hAnsi="Arial" w:cs="Arial"/>
          <w:sz w:val="22"/>
        </w:rPr>
        <w:t xml:space="preserve">sprawdzenie rzędnych posadowienia studzienek ściekowych (kratek) i pokryw włazowych, </w:t>
      </w:r>
      <w:r w:rsidRPr="00F027B2">
        <w:rPr>
          <w:rFonts w:ascii="Arial" w:hAnsi="Arial" w:cs="Arial"/>
          <w:sz w:val="22"/>
        </w:rPr>
        <w:t xml:space="preserve"> sprawdzenie zabezpieczenia przed korozją. </w:t>
      </w:r>
    </w:p>
    <w:p w14:paraId="0E025D65" w14:textId="77777777" w:rsidR="00A14462" w:rsidRPr="00F027B2" w:rsidRDefault="008F7567" w:rsidP="00F027B2">
      <w:pPr>
        <w:spacing w:after="30"/>
        <w:ind w:left="254" w:right="131"/>
        <w:jc w:val="left"/>
        <w:rPr>
          <w:rFonts w:ascii="Arial" w:hAnsi="Arial" w:cs="Arial"/>
          <w:sz w:val="22"/>
        </w:rPr>
      </w:pPr>
      <w:r w:rsidRPr="00F027B2">
        <w:rPr>
          <w:rFonts w:ascii="Arial" w:hAnsi="Arial" w:cs="Arial"/>
          <w:sz w:val="22"/>
        </w:rPr>
        <w:t xml:space="preserve">6.2.3. Dopuszczalne tolerancje i wymagania </w:t>
      </w:r>
    </w:p>
    <w:p w14:paraId="0BC5973A" w14:textId="77777777" w:rsidR="00A14462" w:rsidRPr="00F027B2" w:rsidRDefault="008F7567" w:rsidP="00F027B2">
      <w:pPr>
        <w:numPr>
          <w:ilvl w:val="0"/>
          <w:numId w:val="197"/>
        </w:numPr>
        <w:spacing w:after="28"/>
        <w:ind w:right="131" w:hanging="283"/>
        <w:jc w:val="left"/>
        <w:rPr>
          <w:rFonts w:ascii="Arial" w:hAnsi="Arial" w:cs="Arial"/>
          <w:sz w:val="22"/>
        </w:rPr>
      </w:pPr>
      <w:r w:rsidRPr="00F027B2">
        <w:rPr>
          <w:rFonts w:ascii="Arial" w:hAnsi="Arial" w:cs="Arial"/>
          <w:sz w:val="22"/>
        </w:rPr>
        <w:t xml:space="preserve">odchylenie odległości krawędzi wykopu w dnie od ustalonej w planie osi wykopu nie powinno wynosić więcej niż </w:t>
      </w:r>
      <w:r w:rsidRPr="00F027B2">
        <w:rPr>
          <w:rFonts w:ascii="Arial" w:hAnsi="Arial" w:cs="Arial"/>
          <w:sz w:val="22"/>
        </w:rPr>
        <w:t xml:space="preserve"> 5 cm, </w:t>
      </w:r>
    </w:p>
    <w:p w14:paraId="36475401" w14:textId="77777777" w:rsidR="00A14462" w:rsidRPr="00F027B2" w:rsidRDefault="008F7567" w:rsidP="00F027B2">
      <w:pPr>
        <w:numPr>
          <w:ilvl w:val="0"/>
          <w:numId w:val="197"/>
        </w:numPr>
        <w:spacing w:after="35"/>
        <w:ind w:right="131" w:hanging="283"/>
        <w:jc w:val="left"/>
        <w:rPr>
          <w:rFonts w:ascii="Arial" w:hAnsi="Arial" w:cs="Arial"/>
          <w:sz w:val="22"/>
        </w:rPr>
      </w:pPr>
      <w:r w:rsidRPr="00F027B2">
        <w:rPr>
          <w:rFonts w:ascii="Arial" w:hAnsi="Arial" w:cs="Arial"/>
          <w:sz w:val="22"/>
        </w:rPr>
        <w:t xml:space="preserve">odchylenie wymiarów w planie nie powinno być większe niż 0,1 m, </w:t>
      </w:r>
    </w:p>
    <w:p w14:paraId="696E6C39" w14:textId="77777777" w:rsidR="00A14462" w:rsidRPr="00F027B2" w:rsidRDefault="008F7567" w:rsidP="00F027B2">
      <w:pPr>
        <w:numPr>
          <w:ilvl w:val="0"/>
          <w:numId w:val="197"/>
        </w:numPr>
        <w:spacing w:after="33"/>
        <w:ind w:right="131" w:hanging="283"/>
        <w:jc w:val="left"/>
        <w:rPr>
          <w:rFonts w:ascii="Arial" w:hAnsi="Arial" w:cs="Arial"/>
          <w:sz w:val="22"/>
        </w:rPr>
      </w:pPr>
      <w:r w:rsidRPr="00F027B2">
        <w:rPr>
          <w:rFonts w:ascii="Arial" w:hAnsi="Arial" w:cs="Arial"/>
          <w:sz w:val="22"/>
        </w:rPr>
        <w:t xml:space="preserve">odchylenie grubości warstwy podłoża nie powinno przekraczać </w:t>
      </w:r>
      <w:r w:rsidRPr="00F027B2">
        <w:rPr>
          <w:rFonts w:ascii="Arial" w:hAnsi="Arial" w:cs="Arial"/>
          <w:sz w:val="22"/>
        </w:rPr>
        <w:t xml:space="preserve"> 3 cm, </w:t>
      </w:r>
    </w:p>
    <w:p w14:paraId="4C3AB9F2" w14:textId="77777777" w:rsidR="00A14462" w:rsidRPr="00F027B2" w:rsidRDefault="008F7567" w:rsidP="00F027B2">
      <w:pPr>
        <w:numPr>
          <w:ilvl w:val="0"/>
          <w:numId w:val="197"/>
        </w:numPr>
        <w:spacing w:after="33"/>
        <w:ind w:right="131" w:hanging="283"/>
        <w:jc w:val="left"/>
        <w:rPr>
          <w:rFonts w:ascii="Arial" w:hAnsi="Arial" w:cs="Arial"/>
          <w:sz w:val="22"/>
        </w:rPr>
      </w:pPr>
      <w:r w:rsidRPr="00F027B2">
        <w:rPr>
          <w:rFonts w:ascii="Arial" w:hAnsi="Arial" w:cs="Arial"/>
          <w:sz w:val="22"/>
        </w:rPr>
        <w:t xml:space="preserve">odchylenie szerokości warstwy podłoża nie powinno przekraczać </w:t>
      </w:r>
      <w:r w:rsidRPr="00F027B2">
        <w:rPr>
          <w:rFonts w:ascii="Arial" w:hAnsi="Arial" w:cs="Arial"/>
          <w:sz w:val="22"/>
        </w:rPr>
        <w:t xml:space="preserve"> 5 cm, </w:t>
      </w:r>
    </w:p>
    <w:p w14:paraId="03FC60B2" w14:textId="77777777" w:rsidR="00A14462" w:rsidRPr="00F027B2" w:rsidRDefault="008F7567" w:rsidP="00F027B2">
      <w:pPr>
        <w:numPr>
          <w:ilvl w:val="0"/>
          <w:numId w:val="197"/>
        </w:numPr>
        <w:spacing w:after="27"/>
        <w:ind w:right="131" w:hanging="283"/>
        <w:jc w:val="left"/>
        <w:rPr>
          <w:rFonts w:ascii="Arial" w:hAnsi="Arial" w:cs="Arial"/>
          <w:sz w:val="22"/>
        </w:rPr>
      </w:pPr>
      <w:r w:rsidRPr="00F027B2">
        <w:rPr>
          <w:rFonts w:ascii="Arial" w:hAnsi="Arial" w:cs="Arial"/>
          <w:sz w:val="22"/>
        </w:rPr>
        <w:t xml:space="preserve">odchylenie kolektora rurowego w planie, odchylenie odległości osi ułożonego kolektora od osi przewodu ustalonej na ławach celowniczych nie powinna przekraczać </w:t>
      </w:r>
      <w:r w:rsidRPr="00F027B2">
        <w:rPr>
          <w:rFonts w:ascii="Arial" w:hAnsi="Arial" w:cs="Arial"/>
          <w:sz w:val="22"/>
        </w:rPr>
        <w:t xml:space="preserve"> 5 mm, </w:t>
      </w:r>
    </w:p>
    <w:p w14:paraId="04162FBC" w14:textId="77777777" w:rsidR="00A14462" w:rsidRPr="00F027B2" w:rsidRDefault="008F7567" w:rsidP="00F027B2">
      <w:pPr>
        <w:numPr>
          <w:ilvl w:val="0"/>
          <w:numId w:val="197"/>
        </w:numPr>
        <w:spacing w:after="27"/>
        <w:ind w:right="131" w:hanging="283"/>
        <w:jc w:val="left"/>
        <w:rPr>
          <w:rFonts w:ascii="Arial" w:hAnsi="Arial" w:cs="Arial"/>
          <w:sz w:val="22"/>
        </w:rPr>
      </w:pPr>
      <w:r w:rsidRPr="00F027B2">
        <w:rPr>
          <w:rFonts w:ascii="Arial" w:hAnsi="Arial" w:cs="Arial"/>
          <w:sz w:val="22"/>
        </w:rPr>
        <w:t xml:space="preserve">odchylenie spadku ułożonego kolektora od przewidzianego w projekcie nie powinno przekraczać -5% projektowanego spadku (przy zmniejszonym spadku) i +10% projektowanego spadku (przy zwiększonym spadku), </w:t>
      </w:r>
    </w:p>
    <w:p w14:paraId="6231F312" w14:textId="77777777" w:rsidR="00A14462" w:rsidRPr="00F027B2" w:rsidRDefault="008F7567" w:rsidP="00F027B2">
      <w:pPr>
        <w:numPr>
          <w:ilvl w:val="0"/>
          <w:numId w:val="197"/>
        </w:numPr>
        <w:spacing w:after="29"/>
        <w:ind w:right="131" w:hanging="283"/>
        <w:jc w:val="left"/>
        <w:rPr>
          <w:rFonts w:ascii="Arial" w:hAnsi="Arial" w:cs="Arial"/>
          <w:sz w:val="22"/>
        </w:rPr>
      </w:pPr>
      <w:r w:rsidRPr="00F027B2">
        <w:rPr>
          <w:rFonts w:ascii="Arial" w:hAnsi="Arial" w:cs="Arial"/>
          <w:sz w:val="22"/>
        </w:rPr>
        <w:t xml:space="preserve">wskaźnik zagęszczenia zasypki wykopów określony w trzech miejscach na długości 100 m powinien być zgodny z pkt 5.5.9, </w:t>
      </w:r>
    </w:p>
    <w:p w14:paraId="3146E716" w14:textId="77777777" w:rsidR="00A14462" w:rsidRPr="00F027B2" w:rsidRDefault="008F7567" w:rsidP="00F027B2">
      <w:pPr>
        <w:numPr>
          <w:ilvl w:val="0"/>
          <w:numId w:val="197"/>
        </w:numPr>
        <w:spacing w:after="62"/>
        <w:ind w:right="131" w:hanging="283"/>
        <w:jc w:val="left"/>
        <w:rPr>
          <w:rFonts w:ascii="Arial" w:hAnsi="Arial" w:cs="Arial"/>
          <w:sz w:val="22"/>
        </w:rPr>
      </w:pPr>
      <w:r w:rsidRPr="00F027B2">
        <w:rPr>
          <w:rFonts w:ascii="Arial" w:hAnsi="Arial" w:cs="Arial"/>
          <w:sz w:val="22"/>
        </w:rPr>
        <w:t xml:space="preserve">rzędne kratek ściekowych i pokryw studzienek powinny być wykonane z dokładnością do </w:t>
      </w:r>
      <w:r w:rsidRPr="00F027B2">
        <w:rPr>
          <w:rFonts w:ascii="Arial" w:hAnsi="Arial" w:cs="Arial"/>
          <w:sz w:val="22"/>
        </w:rPr>
        <w:t xml:space="preserve"> 5 mm. </w:t>
      </w:r>
    </w:p>
    <w:p w14:paraId="081BFFE7" w14:textId="77777777" w:rsidR="00A14462" w:rsidRPr="00F027B2" w:rsidRDefault="008F7567" w:rsidP="00F027B2">
      <w:pPr>
        <w:pStyle w:val="Nagwek2"/>
        <w:ind w:left="662"/>
        <w:rPr>
          <w:rFonts w:ascii="Arial" w:hAnsi="Arial" w:cs="Arial"/>
          <w:sz w:val="22"/>
        </w:rPr>
      </w:pPr>
      <w:r w:rsidRPr="00F027B2">
        <w:rPr>
          <w:rFonts w:ascii="Arial" w:hAnsi="Arial" w:cs="Arial"/>
          <w:sz w:val="22"/>
        </w:rPr>
        <w:lastRenderedPageBreak/>
        <w:t xml:space="preserve">7.  OBMIAR ROBÓT </w:t>
      </w:r>
    </w:p>
    <w:p w14:paraId="3534EA48"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7.1  Ogólne zasady obmiaru robót </w:t>
      </w:r>
    </w:p>
    <w:p w14:paraId="4A0C89D2" w14:textId="77777777" w:rsidR="00A14462" w:rsidRPr="00F027B2" w:rsidRDefault="008F7567" w:rsidP="00F027B2">
      <w:pPr>
        <w:tabs>
          <w:tab w:val="center" w:pos="240"/>
          <w:tab w:val="center" w:pos="5413"/>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Ogólne zasady obmiaru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w:t>
      </w:r>
    </w:p>
    <w:p w14:paraId="5E1029EF" w14:textId="77777777" w:rsidR="00A14462" w:rsidRPr="00F027B2" w:rsidRDefault="008F7567" w:rsidP="00F027B2">
      <w:pPr>
        <w:spacing w:after="44"/>
        <w:ind w:left="254" w:right="131"/>
        <w:jc w:val="left"/>
        <w:rPr>
          <w:rFonts w:ascii="Arial" w:hAnsi="Arial" w:cs="Arial"/>
          <w:sz w:val="22"/>
        </w:rPr>
      </w:pPr>
      <w:r w:rsidRPr="00F027B2">
        <w:rPr>
          <w:rFonts w:ascii="Arial" w:hAnsi="Arial" w:cs="Arial"/>
          <w:sz w:val="22"/>
        </w:rPr>
        <w:t xml:space="preserve">7. </w:t>
      </w:r>
    </w:p>
    <w:p w14:paraId="2D259E33"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7.2  Jednostka obmiarowa </w:t>
      </w:r>
    </w:p>
    <w:p w14:paraId="1732E558" w14:textId="77777777" w:rsidR="00A14462" w:rsidRPr="00F027B2" w:rsidRDefault="008F7567" w:rsidP="00F027B2">
      <w:pPr>
        <w:tabs>
          <w:tab w:val="center" w:pos="240"/>
          <w:tab w:val="center" w:pos="4343"/>
        </w:tabs>
        <w:spacing w:after="66"/>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Jednostką obmiarową jest m (metr) wykonanej i odebranej kanalizacji. </w:t>
      </w:r>
    </w:p>
    <w:p w14:paraId="16951A24"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8. ODBIÓR ROBÓT </w:t>
      </w:r>
    </w:p>
    <w:p w14:paraId="7118A141"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8.1  Ogólne zasady odbioru robót </w:t>
      </w:r>
    </w:p>
    <w:p w14:paraId="58EF3412" w14:textId="77777777" w:rsidR="00A14462" w:rsidRPr="00F027B2" w:rsidRDefault="008F7567" w:rsidP="00F027B2">
      <w:pPr>
        <w:tabs>
          <w:tab w:val="center" w:pos="240"/>
          <w:tab w:val="center" w:pos="5414"/>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Ogólne zasady odbioru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w:t>
      </w:r>
    </w:p>
    <w:p w14:paraId="6BAD814F"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8. </w:t>
      </w:r>
    </w:p>
    <w:p w14:paraId="7A46ADAE" w14:textId="77777777" w:rsidR="00A14462" w:rsidRPr="00F027B2" w:rsidRDefault="008F7567" w:rsidP="00F027B2">
      <w:pPr>
        <w:spacing w:after="41"/>
        <w:ind w:left="254" w:right="282"/>
        <w:jc w:val="left"/>
        <w:rPr>
          <w:rFonts w:ascii="Arial" w:hAnsi="Arial" w:cs="Arial"/>
          <w:sz w:val="22"/>
        </w:rPr>
      </w:pPr>
      <w:r w:rsidRPr="00F027B2">
        <w:rPr>
          <w:rFonts w:ascii="Arial" w:hAnsi="Arial" w:cs="Arial"/>
          <w:sz w:val="22"/>
        </w:rPr>
        <w:t xml:space="preserve"> Roboty uznaje się za wykonane zgodnie z dokumentacją projektową, </w:t>
      </w:r>
      <w:proofErr w:type="spellStart"/>
      <w:r w:rsidRPr="00F027B2">
        <w:rPr>
          <w:rFonts w:ascii="Arial" w:hAnsi="Arial" w:cs="Arial"/>
          <w:sz w:val="22"/>
        </w:rPr>
        <w:t>STWiORB</w:t>
      </w:r>
      <w:proofErr w:type="spellEnd"/>
      <w:r w:rsidRPr="00F027B2">
        <w:rPr>
          <w:rFonts w:ascii="Arial" w:hAnsi="Arial" w:cs="Arial"/>
          <w:sz w:val="22"/>
        </w:rPr>
        <w:t xml:space="preserve"> i wymaganiami Inżyniera, jeżeli wszystkie pomiary i badania z zachowaniem tolerancji wg pkt 6 dały wyniki pozytywne. </w:t>
      </w:r>
    </w:p>
    <w:p w14:paraId="0481E154" w14:textId="77777777" w:rsidR="00A14462" w:rsidRPr="00F027B2" w:rsidRDefault="008F7567" w:rsidP="00F027B2">
      <w:pPr>
        <w:spacing w:after="33"/>
        <w:ind w:left="244" w:right="2136" w:firstLine="427"/>
        <w:jc w:val="left"/>
        <w:rPr>
          <w:rFonts w:ascii="Arial" w:hAnsi="Arial" w:cs="Arial"/>
          <w:sz w:val="22"/>
        </w:rPr>
      </w:pPr>
      <w:r w:rsidRPr="00F027B2">
        <w:rPr>
          <w:rFonts w:ascii="Arial" w:hAnsi="Arial" w:cs="Arial"/>
          <w:sz w:val="22"/>
        </w:rPr>
        <w:t xml:space="preserve">8.2 . Odbiór robót zanikających i ulegających zakryciu  Odbiorowi robót zanikających i ulegających zakryciu podlegają: </w:t>
      </w:r>
    </w:p>
    <w:p w14:paraId="05AE0366" w14:textId="77777777" w:rsidR="00A14462" w:rsidRPr="00F027B2" w:rsidRDefault="008F7567" w:rsidP="00F027B2">
      <w:pPr>
        <w:numPr>
          <w:ilvl w:val="0"/>
          <w:numId w:val="198"/>
        </w:numPr>
        <w:spacing w:after="30"/>
        <w:ind w:right="131" w:hanging="283"/>
        <w:jc w:val="left"/>
        <w:rPr>
          <w:rFonts w:ascii="Arial" w:hAnsi="Arial" w:cs="Arial"/>
          <w:sz w:val="22"/>
        </w:rPr>
      </w:pPr>
      <w:r w:rsidRPr="00F027B2">
        <w:rPr>
          <w:rFonts w:ascii="Arial" w:hAnsi="Arial" w:cs="Arial"/>
          <w:sz w:val="22"/>
        </w:rPr>
        <w:t xml:space="preserve">roboty montażowe wykonania rur kanałowych i </w:t>
      </w:r>
      <w:proofErr w:type="spellStart"/>
      <w:r w:rsidRPr="00F027B2">
        <w:rPr>
          <w:rFonts w:ascii="Arial" w:hAnsi="Arial" w:cs="Arial"/>
          <w:sz w:val="22"/>
        </w:rPr>
        <w:t>przykanalika</w:t>
      </w:r>
      <w:proofErr w:type="spellEnd"/>
      <w:r w:rsidRPr="00F027B2">
        <w:rPr>
          <w:rFonts w:ascii="Arial" w:hAnsi="Arial" w:cs="Arial"/>
          <w:sz w:val="22"/>
        </w:rPr>
        <w:t xml:space="preserve">, </w:t>
      </w:r>
    </w:p>
    <w:p w14:paraId="7FC51626" w14:textId="77777777" w:rsidR="00A14462" w:rsidRPr="00F027B2" w:rsidRDefault="008F7567" w:rsidP="00F027B2">
      <w:pPr>
        <w:numPr>
          <w:ilvl w:val="0"/>
          <w:numId w:val="198"/>
        </w:numPr>
        <w:ind w:right="131" w:hanging="283"/>
        <w:jc w:val="left"/>
        <w:rPr>
          <w:rFonts w:ascii="Arial" w:hAnsi="Arial" w:cs="Arial"/>
          <w:sz w:val="22"/>
        </w:rPr>
      </w:pPr>
      <w:r w:rsidRPr="00F027B2">
        <w:rPr>
          <w:rFonts w:ascii="Arial" w:hAnsi="Arial" w:cs="Arial"/>
          <w:sz w:val="22"/>
        </w:rPr>
        <w:t xml:space="preserve">wykonane studzienki ściekowe i kanalizacyjne, </w:t>
      </w:r>
    </w:p>
    <w:p w14:paraId="46EFB58D" w14:textId="77777777" w:rsidR="00A14462" w:rsidRPr="00F027B2" w:rsidRDefault="008F7567" w:rsidP="00F027B2">
      <w:pPr>
        <w:numPr>
          <w:ilvl w:val="0"/>
          <w:numId w:val="198"/>
        </w:numPr>
        <w:spacing w:after="26"/>
        <w:ind w:right="131" w:hanging="283"/>
        <w:jc w:val="left"/>
        <w:rPr>
          <w:rFonts w:ascii="Arial" w:hAnsi="Arial" w:cs="Arial"/>
          <w:sz w:val="22"/>
        </w:rPr>
      </w:pPr>
      <w:r w:rsidRPr="00F027B2">
        <w:rPr>
          <w:rFonts w:ascii="Arial" w:hAnsi="Arial" w:cs="Arial"/>
          <w:sz w:val="22"/>
        </w:rPr>
        <w:t xml:space="preserve">wykonane komory, </w:t>
      </w:r>
      <w:r w:rsidRPr="00F027B2">
        <w:rPr>
          <w:rFonts w:ascii="Arial" w:hAnsi="Arial" w:cs="Arial"/>
          <w:sz w:val="22"/>
        </w:rPr>
        <w:t xml:space="preserve"> wykonana izolacja, </w:t>
      </w:r>
    </w:p>
    <w:p w14:paraId="7514C4E6" w14:textId="77777777" w:rsidR="00A14462" w:rsidRPr="00F027B2" w:rsidRDefault="008F7567" w:rsidP="00F027B2">
      <w:pPr>
        <w:numPr>
          <w:ilvl w:val="0"/>
          <w:numId w:val="198"/>
        </w:numPr>
        <w:ind w:right="131" w:hanging="283"/>
        <w:jc w:val="left"/>
        <w:rPr>
          <w:rFonts w:ascii="Arial" w:hAnsi="Arial" w:cs="Arial"/>
          <w:sz w:val="22"/>
        </w:rPr>
      </w:pPr>
      <w:r w:rsidRPr="00F027B2">
        <w:rPr>
          <w:rFonts w:ascii="Arial" w:hAnsi="Arial" w:cs="Arial"/>
          <w:sz w:val="22"/>
        </w:rPr>
        <w:t xml:space="preserve">zasypany  zagęszczony wykop. </w:t>
      </w:r>
    </w:p>
    <w:p w14:paraId="38D2B43A" w14:textId="77777777" w:rsidR="00A14462" w:rsidRPr="00F027B2" w:rsidRDefault="008F7567" w:rsidP="00F027B2">
      <w:pPr>
        <w:spacing w:after="32"/>
        <w:ind w:left="254" w:right="131"/>
        <w:jc w:val="left"/>
        <w:rPr>
          <w:rFonts w:ascii="Arial" w:hAnsi="Arial" w:cs="Arial"/>
          <w:sz w:val="22"/>
        </w:rPr>
      </w:pPr>
      <w:r w:rsidRPr="00F027B2">
        <w:rPr>
          <w:rFonts w:ascii="Arial" w:hAnsi="Arial" w:cs="Arial"/>
          <w:sz w:val="22"/>
        </w:rPr>
        <w:t xml:space="preserve"> Odbiór robót zanikających powinien być dokonany w czasie umożliwiającym wykonanie korekt i poprawek, bez hamowania ogólnego postępu robót. </w:t>
      </w:r>
    </w:p>
    <w:p w14:paraId="0658D48A" w14:textId="77777777" w:rsidR="00A14462" w:rsidRPr="00F027B2" w:rsidRDefault="008F7567" w:rsidP="00F027B2">
      <w:pPr>
        <w:tabs>
          <w:tab w:val="center" w:pos="240"/>
          <w:tab w:val="center" w:pos="5230"/>
        </w:tabs>
        <w:spacing w:after="66"/>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Długość odcinka robót ziemnych poddana odbiorowi nie powinna być mniejsza od 50 m. </w:t>
      </w:r>
    </w:p>
    <w:p w14:paraId="18DE5FD7"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9. PODSTAWA PŁATNOŚCI </w:t>
      </w:r>
    </w:p>
    <w:p w14:paraId="260F8D4E"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9.1  Ogólne ustalenia dotyczące podstawy płatności </w:t>
      </w:r>
    </w:p>
    <w:p w14:paraId="3DACA6C7" w14:textId="77777777" w:rsidR="00A14462" w:rsidRPr="00F027B2" w:rsidRDefault="008F7567" w:rsidP="00F027B2">
      <w:pPr>
        <w:spacing w:after="39"/>
        <w:ind w:left="254" w:right="131"/>
        <w:jc w:val="left"/>
        <w:rPr>
          <w:rFonts w:ascii="Arial" w:hAnsi="Arial" w:cs="Arial"/>
          <w:sz w:val="22"/>
        </w:rPr>
      </w:pPr>
      <w:r w:rsidRPr="00F027B2">
        <w:rPr>
          <w:rFonts w:ascii="Arial" w:hAnsi="Arial" w:cs="Arial"/>
          <w:sz w:val="22"/>
        </w:rPr>
        <w:t xml:space="preserve"> Ogólne ustalenia dotyczące podstawy płatności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9. </w:t>
      </w:r>
    </w:p>
    <w:p w14:paraId="2386F809"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9.2 Cena jednostki obmiarowej </w:t>
      </w:r>
    </w:p>
    <w:p w14:paraId="0BE63FA6" w14:textId="77777777" w:rsidR="00A14462" w:rsidRPr="00F027B2" w:rsidRDefault="008F7567" w:rsidP="00F027B2">
      <w:pPr>
        <w:tabs>
          <w:tab w:val="center" w:pos="240"/>
          <w:tab w:val="center" w:pos="3592"/>
        </w:tabs>
        <w:spacing w:after="38"/>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Cena 1 m wykonanej i odebranej kanalizacji obejmuje: </w:t>
      </w:r>
    </w:p>
    <w:p w14:paraId="1B2476A2" w14:textId="77777777" w:rsidR="00A14462" w:rsidRPr="00F027B2" w:rsidRDefault="008F7567" w:rsidP="00F027B2">
      <w:pPr>
        <w:numPr>
          <w:ilvl w:val="0"/>
          <w:numId w:val="199"/>
        </w:numPr>
        <w:spacing w:after="30"/>
        <w:ind w:right="131" w:hanging="283"/>
        <w:jc w:val="left"/>
        <w:rPr>
          <w:rFonts w:ascii="Arial" w:hAnsi="Arial" w:cs="Arial"/>
          <w:sz w:val="22"/>
        </w:rPr>
      </w:pPr>
      <w:r w:rsidRPr="00F027B2">
        <w:rPr>
          <w:rFonts w:ascii="Arial" w:hAnsi="Arial" w:cs="Arial"/>
          <w:sz w:val="22"/>
        </w:rPr>
        <w:t xml:space="preserve">oznakowanie robót, </w:t>
      </w:r>
    </w:p>
    <w:p w14:paraId="60E7E896" w14:textId="77777777" w:rsidR="00A14462" w:rsidRPr="00F027B2" w:rsidRDefault="008F7567" w:rsidP="00F027B2">
      <w:pPr>
        <w:numPr>
          <w:ilvl w:val="0"/>
          <w:numId w:val="199"/>
        </w:numPr>
        <w:spacing w:after="30"/>
        <w:ind w:right="131" w:hanging="283"/>
        <w:jc w:val="left"/>
        <w:rPr>
          <w:rFonts w:ascii="Arial" w:hAnsi="Arial" w:cs="Arial"/>
          <w:sz w:val="22"/>
        </w:rPr>
      </w:pPr>
      <w:r w:rsidRPr="00F027B2">
        <w:rPr>
          <w:rFonts w:ascii="Arial" w:hAnsi="Arial" w:cs="Arial"/>
          <w:sz w:val="22"/>
        </w:rPr>
        <w:t xml:space="preserve">dostawę materiałów, </w:t>
      </w:r>
    </w:p>
    <w:p w14:paraId="3BD2A420" w14:textId="77777777" w:rsidR="00A14462" w:rsidRPr="00F027B2" w:rsidRDefault="008F7567" w:rsidP="00F027B2">
      <w:pPr>
        <w:numPr>
          <w:ilvl w:val="0"/>
          <w:numId w:val="199"/>
        </w:numPr>
        <w:spacing w:after="33"/>
        <w:ind w:right="131" w:hanging="283"/>
        <w:jc w:val="left"/>
        <w:rPr>
          <w:rFonts w:ascii="Arial" w:hAnsi="Arial" w:cs="Arial"/>
          <w:sz w:val="22"/>
        </w:rPr>
      </w:pPr>
      <w:r w:rsidRPr="00F027B2">
        <w:rPr>
          <w:rFonts w:ascii="Arial" w:hAnsi="Arial" w:cs="Arial"/>
          <w:sz w:val="22"/>
        </w:rPr>
        <w:t xml:space="preserve">wykonanie robót przygotowawczych, </w:t>
      </w:r>
    </w:p>
    <w:p w14:paraId="1AEF2D1A" w14:textId="77777777" w:rsidR="00A14462" w:rsidRPr="00F027B2" w:rsidRDefault="008F7567" w:rsidP="00F027B2">
      <w:pPr>
        <w:numPr>
          <w:ilvl w:val="0"/>
          <w:numId w:val="199"/>
        </w:numPr>
        <w:spacing w:after="30"/>
        <w:ind w:right="131" w:hanging="283"/>
        <w:jc w:val="left"/>
        <w:rPr>
          <w:rFonts w:ascii="Arial" w:hAnsi="Arial" w:cs="Arial"/>
          <w:sz w:val="22"/>
        </w:rPr>
      </w:pPr>
      <w:r w:rsidRPr="00F027B2">
        <w:rPr>
          <w:rFonts w:ascii="Arial" w:hAnsi="Arial" w:cs="Arial"/>
          <w:sz w:val="22"/>
        </w:rPr>
        <w:t xml:space="preserve">wykonanie wykopu w gruncie kat. I-IV wraz z umocnieniem ścian wykopu i jego odwodnienie, </w:t>
      </w:r>
    </w:p>
    <w:p w14:paraId="64A2113D" w14:textId="77777777" w:rsidR="00A14462" w:rsidRPr="00F027B2" w:rsidRDefault="008F7567" w:rsidP="00F027B2">
      <w:pPr>
        <w:numPr>
          <w:ilvl w:val="0"/>
          <w:numId w:val="199"/>
        </w:numPr>
        <w:spacing w:after="33"/>
        <w:ind w:right="131" w:hanging="283"/>
        <w:jc w:val="left"/>
        <w:rPr>
          <w:rFonts w:ascii="Arial" w:hAnsi="Arial" w:cs="Arial"/>
          <w:sz w:val="22"/>
        </w:rPr>
      </w:pPr>
      <w:r w:rsidRPr="00F027B2">
        <w:rPr>
          <w:rFonts w:ascii="Arial" w:hAnsi="Arial" w:cs="Arial"/>
          <w:sz w:val="22"/>
        </w:rPr>
        <w:t xml:space="preserve">przygotowanie podłoża i fundamentu, </w:t>
      </w:r>
    </w:p>
    <w:p w14:paraId="387C4659" w14:textId="77777777" w:rsidR="00A14462" w:rsidRPr="00F027B2" w:rsidRDefault="008F7567" w:rsidP="00F027B2">
      <w:pPr>
        <w:numPr>
          <w:ilvl w:val="0"/>
          <w:numId w:val="199"/>
        </w:numPr>
        <w:spacing w:after="30"/>
        <w:ind w:right="131" w:hanging="283"/>
        <w:jc w:val="left"/>
        <w:rPr>
          <w:rFonts w:ascii="Arial" w:hAnsi="Arial" w:cs="Arial"/>
          <w:sz w:val="22"/>
        </w:rPr>
      </w:pPr>
      <w:r w:rsidRPr="00F027B2">
        <w:rPr>
          <w:rFonts w:ascii="Arial" w:hAnsi="Arial" w:cs="Arial"/>
          <w:sz w:val="22"/>
        </w:rPr>
        <w:t xml:space="preserve">wykonanie sączków, </w:t>
      </w:r>
    </w:p>
    <w:p w14:paraId="12A3A179" w14:textId="77777777" w:rsidR="00A14462" w:rsidRPr="00F027B2" w:rsidRDefault="008F7567" w:rsidP="00F027B2">
      <w:pPr>
        <w:numPr>
          <w:ilvl w:val="0"/>
          <w:numId w:val="199"/>
        </w:numPr>
        <w:spacing w:after="33"/>
        <w:ind w:right="131" w:hanging="283"/>
        <w:jc w:val="left"/>
        <w:rPr>
          <w:rFonts w:ascii="Arial" w:hAnsi="Arial" w:cs="Arial"/>
          <w:sz w:val="22"/>
        </w:rPr>
      </w:pPr>
      <w:r w:rsidRPr="00F027B2">
        <w:rPr>
          <w:rFonts w:ascii="Arial" w:hAnsi="Arial" w:cs="Arial"/>
          <w:sz w:val="22"/>
        </w:rPr>
        <w:t xml:space="preserve">wykonanie wylotu kolektora, </w:t>
      </w:r>
    </w:p>
    <w:p w14:paraId="2A7649F8" w14:textId="77777777" w:rsidR="00A14462" w:rsidRPr="00F027B2" w:rsidRDefault="008F7567" w:rsidP="00F027B2">
      <w:pPr>
        <w:numPr>
          <w:ilvl w:val="0"/>
          <w:numId w:val="199"/>
        </w:numPr>
        <w:spacing w:after="30"/>
        <w:ind w:right="131" w:hanging="283"/>
        <w:jc w:val="left"/>
        <w:rPr>
          <w:rFonts w:ascii="Arial" w:hAnsi="Arial" w:cs="Arial"/>
          <w:sz w:val="22"/>
        </w:rPr>
      </w:pPr>
      <w:r w:rsidRPr="00F027B2">
        <w:rPr>
          <w:rFonts w:ascii="Arial" w:hAnsi="Arial" w:cs="Arial"/>
          <w:sz w:val="22"/>
        </w:rPr>
        <w:t xml:space="preserve">ułożenie przewodów kanalizacyjnych, </w:t>
      </w:r>
      <w:proofErr w:type="spellStart"/>
      <w:r w:rsidRPr="00F027B2">
        <w:rPr>
          <w:rFonts w:ascii="Arial" w:hAnsi="Arial" w:cs="Arial"/>
          <w:sz w:val="22"/>
        </w:rPr>
        <w:t>przykanalików</w:t>
      </w:r>
      <w:proofErr w:type="spellEnd"/>
      <w:r w:rsidRPr="00F027B2">
        <w:rPr>
          <w:rFonts w:ascii="Arial" w:hAnsi="Arial" w:cs="Arial"/>
          <w:sz w:val="22"/>
        </w:rPr>
        <w:t xml:space="preserve">, studni, studzienek ściekowych, </w:t>
      </w:r>
    </w:p>
    <w:p w14:paraId="17006C9D" w14:textId="77777777" w:rsidR="00A14462" w:rsidRPr="00F027B2" w:rsidRDefault="008F7567" w:rsidP="00F027B2">
      <w:pPr>
        <w:numPr>
          <w:ilvl w:val="0"/>
          <w:numId w:val="199"/>
        </w:numPr>
        <w:spacing w:after="30"/>
        <w:ind w:right="131" w:hanging="283"/>
        <w:jc w:val="left"/>
        <w:rPr>
          <w:rFonts w:ascii="Arial" w:hAnsi="Arial" w:cs="Arial"/>
          <w:sz w:val="22"/>
        </w:rPr>
      </w:pPr>
      <w:r w:rsidRPr="00F027B2">
        <w:rPr>
          <w:rFonts w:ascii="Arial" w:hAnsi="Arial" w:cs="Arial"/>
          <w:sz w:val="22"/>
        </w:rPr>
        <w:t xml:space="preserve">wykonanie izolacji rur i studzienek, </w:t>
      </w:r>
    </w:p>
    <w:p w14:paraId="06537B63" w14:textId="77777777" w:rsidR="00A14462" w:rsidRPr="00F027B2" w:rsidRDefault="008F7567" w:rsidP="00F027B2">
      <w:pPr>
        <w:numPr>
          <w:ilvl w:val="0"/>
          <w:numId w:val="199"/>
        </w:numPr>
        <w:spacing w:after="33"/>
        <w:ind w:right="131" w:hanging="283"/>
        <w:jc w:val="left"/>
        <w:rPr>
          <w:rFonts w:ascii="Arial" w:hAnsi="Arial" w:cs="Arial"/>
          <w:sz w:val="22"/>
        </w:rPr>
      </w:pPr>
      <w:r w:rsidRPr="00F027B2">
        <w:rPr>
          <w:rFonts w:ascii="Arial" w:hAnsi="Arial" w:cs="Arial"/>
          <w:sz w:val="22"/>
        </w:rPr>
        <w:t xml:space="preserve">zasypanie i zagęszczenie wykopu, </w:t>
      </w:r>
    </w:p>
    <w:p w14:paraId="4BB128DB" w14:textId="77777777" w:rsidR="00A14462" w:rsidRPr="00F027B2" w:rsidRDefault="008F7567" w:rsidP="00F027B2">
      <w:pPr>
        <w:numPr>
          <w:ilvl w:val="0"/>
          <w:numId w:val="199"/>
        </w:numPr>
        <w:spacing w:after="60"/>
        <w:ind w:right="131" w:hanging="283"/>
        <w:jc w:val="left"/>
        <w:rPr>
          <w:rFonts w:ascii="Arial" w:hAnsi="Arial" w:cs="Arial"/>
          <w:sz w:val="22"/>
        </w:rPr>
      </w:pPr>
      <w:r w:rsidRPr="00F027B2">
        <w:rPr>
          <w:rFonts w:ascii="Arial" w:hAnsi="Arial" w:cs="Arial"/>
          <w:sz w:val="22"/>
        </w:rPr>
        <w:t xml:space="preserve">przeprowadzenie pomiarów i badań wymaganych w specyfikacji technicznej. </w:t>
      </w:r>
    </w:p>
    <w:p w14:paraId="6679339F"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10. PRZEPISY ZWIĄZANE </w:t>
      </w:r>
    </w:p>
    <w:p w14:paraId="52BE4156"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10.1 . Normy </w:t>
      </w:r>
    </w:p>
    <w:p w14:paraId="67DD73A1" w14:textId="77777777" w:rsidR="00A14462" w:rsidRPr="00F027B2" w:rsidRDefault="008F7567" w:rsidP="00F027B2">
      <w:pPr>
        <w:numPr>
          <w:ilvl w:val="0"/>
          <w:numId w:val="200"/>
        </w:numPr>
        <w:spacing w:after="4" w:line="285" w:lineRule="auto"/>
        <w:ind w:left="738" w:right="131" w:hanging="494"/>
        <w:jc w:val="left"/>
        <w:rPr>
          <w:rFonts w:ascii="Arial" w:hAnsi="Arial" w:cs="Arial"/>
          <w:sz w:val="22"/>
        </w:rPr>
      </w:pPr>
      <w:r w:rsidRPr="00F027B2">
        <w:rPr>
          <w:rFonts w:ascii="Arial" w:hAnsi="Arial" w:cs="Arial"/>
          <w:sz w:val="22"/>
        </w:rPr>
        <w:t xml:space="preserve">PN-EN 124:2000 Zwieńczenia wpustów i studzienek kanalizacyjnych do nawierzchni dla ruchu pieszego i kołowego. Zasady konstrukcji, badania typu, znakowanie, sterowanie jakością </w:t>
      </w:r>
    </w:p>
    <w:p w14:paraId="35A9DD34" w14:textId="77777777" w:rsidR="00A14462" w:rsidRPr="00F027B2" w:rsidRDefault="008F7567" w:rsidP="00F027B2">
      <w:pPr>
        <w:numPr>
          <w:ilvl w:val="0"/>
          <w:numId w:val="200"/>
        </w:numPr>
        <w:spacing w:after="40"/>
        <w:ind w:left="738" w:right="131" w:hanging="494"/>
        <w:jc w:val="left"/>
        <w:rPr>
          <w:rFonts w:ascii="Arial" w:hAnsi="Arial" w:cs="Arial"/>
          <w:sz w:val="22"/>
        </w:rPr>
      </w:pPr>
      <w:r w:rsidRPr="00F027B2">
        <w:rPr>
          <w:rFonts w:ascii="Arial" w:hAnsi="Arial" w:cs="Arial"/>
          <w:sz w:val="22"/>
        </w:rPr>
        <w:t xml:space="preserve">PN-EN </w:t>
      </w:r>
      <w:r w:rsidRPr="00F027B2">
        <w:rPr>
          <w:rFonts w:ascii="Arial" w:hAnsi="Arial" w:cs="Arial"/>
          <w:sz w:val="22"/>
        </w:rPr>
        <w:tab/>
        <w:t xml:space="preserve">197- Cement. Część 1: Skład, wymagania i kryteria zgodności dotyczące cementu </w:t>
      </w:r>
    </w:p>
    <w:p w14:paraId="5097D514" w14:textId="77777777" w:rsidR="00A14462" w:rsidRPr="00F027B2" w:rsidRDefault="008F7567" w:rsidP="00F027B2">
      <w:pPr>
        <w:tabs>
          <w:tab w:val="center" w:pos="1140"/>
          <w:tab w:val="center" w:pos="3712"/>
        </w:tabs>
        <w:spacing w:after="40"/>
        <w:ind w:left="0" w:firstLine="0"/>
        <w:jc w:val="left"/>
        <w:rPr>
          <w:rFonts w:ascii="Arial" w:hAnsi="Arial" w:cs="Arial"/>
          <w:sz w:val="22"/>
        </w:rPr>
      </w:pPr>
      <w:r w:rsidRPr="00F027B2">
        <w:rPr>
          <w:rFonts w:ascii="Arial" w:eastAsia="Calibri" w:hAnsi="Arial" w:cs="Arial"/>
          <w:sz w:val="22"/>
        </w:rPr>
        <w:lastRenderedPageBreak/>
        <w:tab/>
      </w:r>
      <w:r w:rsidRPr="00F027B2">
        <w:rPr>
          <w:rFonts w:ascii="Arial" w:hAnsi="Arial" w:cs="Arial"/>
          <w:sz w:val="22"/>
        </w:rPr>
        <w:t xml:space="preserve">1:2002 </w:t>
      </w:r>
      <w:r w:rsidRPr="00F027B2">
        <w:rPr>
          <w:rFonts w:ascii="Arial" w:hAnsi="Arial" w:cs="Arial"/>
          <w:sz w:val="22"/>
        </w:rPr>
        <w:tab/>
        <w:t xml:space="preserve">powszechnego użytku </w:t>
      </w:r>
    </w:p>
    <w:p w14:paraId="6BD63B27" w14:textId="77777777" w:rsidR="00A14462" w:rsidRPr="00F027B2" w:rsidRDefault="008F7567" w:rsidP="00F027B2">
      <w:pPr>
        <w:numPr>
          <w:ilvl w:val="0"/>
          <w:numId w:val="200"/>
        </w:numPr>
        <w:ind w:left="738" w:right="131" w:hanging="494"/>
        <w:jc w:val="left"/>
        <w:rPr>
          <w:rFonts w:ascii="Arial" w:hAnsi="Arial" w:cs="Arial"/>
          <w:sz w:val="22"/>
        </w:rPr>
      </w:pPr>
      <w:r w:rsidRPr="00F027B2">
        <w:rPr>
          <w:rFonts w:ascii="Arial" w:hAnsi="Arial" w:cs="Arial"/>
          <w:sz w:val="22"/>
        </w:rPr>
        <w:t xml:space="preserve">PN-EN </w:t>
      </w:r>
      <w:r w:rsidRPr="00F027B2">
        <w:rPr>
          <w:rFonts w:ascii="Arial" w:hAnsi="Arial" w:cs="Arial"/>
          <w:sz w:val="22"/>
        </w:rPr>
        <w:tab/>
        <w:t xml:space="preserve">206- Beton. Część 1: Wymagania, właściwości, produkcja i zgodność 1:2000 </w:t>
      </w:r>
    </w:p>
    <w:p w14:paraId="14A82DAC" w14:textId="77777777" w:rsidR="00A14462" w:rsidRPr="00F027B2" w:rsidRDefault="008F7567" w:rsidP="00F027B2">
      <w:pPr>
        <w:numPr>
          <w:ilvl w:val="0"/>
          <w:numId w:val="200"/>
        </w:numPr>
        <w:spacing w:after="32"/>
        <w:ind w:left="738" w:right="131" w:hanging="494"/>
        <w:jc w:val="left"/>
        <w:rPr>
          <w:rFonts w:ascii="Arial" w:hAnsi="Arial" w:cs="Arial"/>
          <w:sz w:val="22"/>
        </w:rPr>
      </w:pPr>
      <w:r w:rsidRPr="00F027B2">
        <w:rPr>
          <w:rFonts w:ascii="Arial" w:hAnsi="Arial" w:cs="Arial"/>
          <w:sz w:val="22"/>
        </w:rPr>
        <w:t xml:space="preserve">PN-EN 295:2002 Rury i kształtki kamionkowe i ich połączenia w sieci drenażowej i kanalizacyjnej </w:t>
      </w:r>
    </w:p>
    <w:p w14:paraId="12ECE58C" w14:textId="77777777" w:rsidR="00A14462" w:rsidRPr="00F027B2" w:rsidRDefault="008F7567" w:rsidP="00F027B2">
      <w:pPr>
        <w:numPr>
          <w:ilvl w:val="0"/>
          <w:numId w:val="200"/>
        </w:numPr>
        <w:ind w:left="738" w:right="131" w:hanging="494"/>
        <w:jc w:val="left"/>
        <w:rPr>
          <w:rFonts w:ascii="Arial" w:hAnsi="Arial" w:cs="Arial"/>
          <w:sz w:val="22"/>
        </w:rPr>
      </w:pPr>
      <w:r w:rsidRPr="00F027B2">
        <w:rPr>
          <w:rFonts w:ascii="Arial" w:hAnsi="Arial" w:cs="Arial"/>
          <w:sz w:val="22"/>
        </w:rPr>
        <w:t xml:space="preserve">PN-EN </w:t>
      </w:r>
      <w:r w:rsidRPr="00F027B2">
        <w:rPr>
          <w:rFonts w:ascii="Arial" w:hAnsi="Arial" w:cs="Arial"/>
          <w:sz w:val="22"/>
        </w:rPr>
        <w:tab/>
        <w:t xml:space="preserve">Systemy przewodów rurowych z tworzyw sztucznych do kanalizacji </w:t>
      </w:r>
    </w:p>
    <w:p w14:paraId="252ED8F8" w14:textId="77777777" w:rsidR="00A14462" w:rsidRPr="00F027B2" w:rsidRDefault="008F7567" w:rsidP="00F027B2">
      <w:pPr>
        <w:ind w:left="2649" w:right="131" w:hanging="1843"/>
        <w:jc w:val="left"/>
        <w:rPr>
          <w:rFonts w:ascii="Arial" w:hAnsi="Arial" w:cs="Arial"/>
          <w:sz w:val="22"/>
        </w:rPr>
      </w:pPr>
      <w:r w:rsidRPr="00F027B2">
        <w:rPr>
          <w:rFonts w:ascii="Arial" w:hAnsi="Arial" w:cs="Arial"/>
          <w:sz w:val="22"/>
        </w:rPr>
        <w:t xml:space="preserve">1115:2002 ciśnieniowej deszczowej i ściekowej. Utwardzalne tworzywa sztuczne na bazie nienasyconej żywicy poliestrowej (UP) wzmocnione włóknem szklanym (GRP) </w:t>
      </w:r>
    </w:p>
    <w:p w14:paraId="114662E9" w14:textId="77777777" w:rsidR="00A14462" w:rsidRPr="00F027B2" w:rsidRDefault="008F7567" w:rsidP="00F027B2">
      <w:pPr>
        <w:numPr>
          <w:ilvl w:val="0"/>
          <w:numId w:val="200"/>
        </w:numPr>
        <w:spacing w:after="34"/>
        <w:ind w:left="738" w:right="131" w:hanging="494"/>
        <w:jc w:val="left"/>
        <w:rPr>
          <w:rFonts w:ascii="Arial" w:hAnsi="Arial" w:cs="Arial"/>
          <w:sz w:val="22"/>
        </w:rPr>
      </w:pPr>
      <w:r w:rsidRPr="00F027B2">
        <w:rPr>
          <w:rFonts w:ascii="Arial" w:hAnsi="Arial" w:cs="Arial"/>
          <w:sz w:val="22"/>
        </w:rPr>
        <w:t xml:space="preserve">PN-EN Kruszywa do betonu (Norma do zastosowań przyszłościowych. Tymczasowo 12620:2004 należy stosować normę PN-B-06712 [10]) </w:t>
      </w:r>
    </w:p>
    <w:p w14:paraId="544D3CB1" w14:textId="77777777" w:rsidR="00A14462" w:rsidRPr="00F027B2" w:rsidRDefault="008F7567" w:rsidP="00F027B2">
      <w:pPr>
        <w:numPr>
          <w:ilvl w:val="0"/>
          <w:numId w:val="200"/>
        </w:numPr>
        <w:spacing w:after="40"/>
        <w:ind w:left="738" w:right="131" w:hanging="494"/>
        <w:jc w:val="left"/>
        <w:rPr>
          <w:rFonts w:ascii="Arial" w:hAnsi="Arial" w:cs="Arial"/>
          <w:sz w:val="22"/>
        </w:rPr>
      </w:pPr>
      <w:r w:rsidRPr="00F027B2">
        <w:rPr>
          <w:rFonts w:ascii="Arial" w:hAnsi="Arial" w:cs="Arial"/>
          <w:sz w:val="22"/>
        </w:rPr>
        <w:t xml:space="preserve">PN-EN </w:t>
      </w:r>
      <w:r w:rsidRPr="00F027B2">
        <w:rPr>
          <w:rFonts w:ascii="Arial" w:hAnsi="Arial" w:cs="Arial"/>
          <w:sz w:val="22"/>
        </w:rPr>
        <w:tab/>
        <w:t xml:space="preserve">Kruszywa do mieszanek bitumicznych i powierzchniowych utrwaleń </w:t>
      </w:r>
    </w:p>
    <w:p w14:paraId="321E270C" w14:textId="77777777" w:rsidR="00A14462" w:rsidRPr="00F027B2" w:rsidRDefault="008F7567" w:rsidP="00F027B2">
      <w:pPr>
        <w:spacing w:after="4" w:line="285" w:lineRule="auto"/>
        <w:ind w:left="2649" w:right="131" w:hanging="1843"/>
        <w:jc w:val="left"/>
        <w:rPr>
          <w:rFonts w:ascii="Arial" w:hAnsi="Arial" w:cs="Arial"/>
          <w:sz w:val="22"/>
        </w:rPr>
      </w:pPr>
      <w:r w:rsidRPr="00F027B2">
        <w:rPr>
          <w:rFonts w:ascii="Arial" w:hAnsi="Arial" w:cs="Arial"/>
          <w:sz w:val="22"/>
        </w:rPr>
        <w:t xml:space="preserve">13043:2004 </w:t>
      </w:r>
      <w:r w:rsidRPr="00F027B2">
        <w:rPr>
          <w:rFonts w:ascii="Arial" w:hAnsi="Arial" w:cs="Arial"/>
          <w:sz w:val="22"/>
        </w:rPr>
        <w:tab/>
        <w:t xml:space="preserve">stosowanych </w:t>
      </w:r>
      <w:r w:rsidRPr="00F027B2">
        <w:rPr>
          <w:rFonts w:ascii="Arial" w:hAnsi="Arial" w:cs="Arial"/>
          <w:sz w:val="22"/>
        </w:rPr>
        <w:tab/>
        <w:t xml:space="preserve">na </w:t>
      </w:r>
      <w:r w:rsidRPr="00F027B2">
        <w:rPr>
          <w:rFonts w:ascii="Arial" w:hAnsi="Arial" w:cs="Arial"/>
          <w:sz w:val="22"/>
        </w:rPr>
        <w:tab/>
        <w:t xml:space="preserve">drogach, </w:t>
      </w:r>
      <w:r w:rsidRPr="00F027B2">
        <w:rPr>
          <w:rFonts w:ascii="Arial" w:hAnsi="Arial" w:cs="Arial"/>
          <w:sz w:val="22"/>
        </w:rPr>
        <w:tab/>
        <w:t xml:space="preserve">lotniskach </w:t>
      </w:r>
      <w:r w:rsidRPr="00F027B2">
        <w:rPr>
          <w:rFonts w:ascii="Arial" w:hAnsi="Arial" w:cs="Arial"/>
          <w:sz w:val="22"/>
        </w:rPr>
        <w:tab/>
        <w:t xml:space="preserve">i </w:t>
      </w:r>
      <w:r w:rsidRPr="00F027B2">
        <w:rPr>
          <w:rFonts w:ascii="Arial" w:hAnsi="Arial" w:cs="Arial"/>
          <w:sz w:val="22"/>
        </w:rPr>
        <w:tab/>
        <w:t xml:space="preserve">innych </w:t>
      </w:r>
      <w:r w:rsidRPr="00F027B2">
        <w:rPr>
          <w:rFonts w:ascii="Arial" w:hAnsi="Arial" w:cs="Arial"/>
          <w:sz w:val="22"/>
        </w:rPr>
        <w:tab/>
        <w:t xml:space="preserve">powierzchniach przeznaczonych do ruchu (Norma do zastosowań przyszłościowych. Tymczasowo należy stosować normy: PN-B-11111 [11] i PN-B-11112 [12]) </w:t>
      </w:r>
    </w:p>
    <w:p w14:paraId="49CCBB8B" w14:textId="77777777" w:rsidR="00A14462" w:rsidRPr="00F027B2" w:rsidRDefault="008F7567" w:rsidP="00F027B2">
      <w:pPr>
        <w:numPr>
          <w:ilvl w:val="0"/>
          <w:numId w:val="200"/>
        </w:numPr>
        <w:spacing w:after="35"/>
        <w:ind w:left="738" w:right="131" w:hanging="494"/>
        <w:jc w:val="left"/>
        <w:rPr>
          <w:rFonts w:ascii="Arial" w:hAnsi="Arial" w:cs="Arial"/>
          <w:sz w:val="22"/>
        </w:rPr>
      </w:pPr>
      <w:r w:rsidRPr="00F027B2">
        <w:rPr>
          <w:rFonts w:ascii="Arial" w:hAnsi="Arial" w:cs="Arial"/>
          <w:sz w:val="22"/>
        </w:rPr>
        <w:t xml:space="preserve">PN-EN </w:t>
      </w:r>
      <w:r w:rsidRPr="00F027B2">
        <w:rPr>
          <w:rFonts w:ascii="Arial" w:hAnsi="Arial" w:cs="Arial"/>
          <w:sz w:val="22"/>
        </w:rPr>
        <w:tab/>
        <w:t xml:space="preserve">Stopnie do studzienek włazowych. Wymagania, znakowanie, badania i ocena 13101:2002 </w:t>
      </w:r>
      <w:r w:rsidRPr="00F027B2">
        <w:rPr>
          <w:rFonts w:ascii="Arial" w:hAnsi="Arial" w:cs="Arial"/>
          <w:sz w:val="22"/>
        </w:rPr>
        <w:tab/>
        <w:t xml:space="preserve">zgodności </w:t>
      </w:r>
    </w:p>
    <w:p w14:paraId="4E43A893" w14:textId="77777777" w:rsidR="00A14462" w:rsidRPr="00F027B2" w:rsidRDefault="008F7567" w:rsidP="00F027B2">
      <w:pPr>
        <w:numPr>
          <w:ilvl w:val="0"/>
          <w:numId w:val="200"/>
        </w:numPr>
        <w:ind w:left="738" w:right="131" w:hanging="494"/>
        <w:jc w:val="left"/>
        <w:rPr>
          <w:rFonts w:ascii="Arial" w:hAnsi="Arial" w:cs="Arial"/>
          <w:sz w:val="22"/>
        </w:rPr>
      </w:pPr>
      <w:r w:rsidRPr="00F027B2">
        <w:rPr>
          <w:rFonts w:ascii="Arial" w:hAnsi="Arial" w:cs="Arial"/>
          <w:sz w:val="22"/>
        </w:rPr>
        <w:t>PN-B-</w:t>
      </w:r>
      <w:r w:rsidRPr="00F027B2">
        <w:rPr>
          <w:rFonts w:ascii="Arial" w:hAnsi="Arial" w:cs="Arial"/>
          <w:sz w:val="22"/>
        </w:rPr>
        <w:tab/>
        <w:t xml:space="preserve">Beton zwykły </w:t>
      </w:r>
    </w:p>
    <w:p w14:paraId="14A6EA85" w14:textId="77777777" w:rsidR="00A14462" w:rsidRPr="00F027B2" w:rsidRDefault="008F7567" w:rsidP="00F027B2">
      <w:pPr>
        <w:spacing w:after="34"/>
        <w:ind w:left="816" w:right="131"/>
        <w:jc w:val="left"/>
        <w:rPr>
          <w:rFonts w:ascii="Arial" w:hAnsi="Arial" w:cs="Arial"/>
          <w:sz w:val="22"/>
        </w:rPr>
      </w:pPr>
      <w:r w:rsidRPr="00F027B2">
        <w:rPr>
          <w:rFonts w:ascii="Arial" w:hAnsi="Arial" w:cs="Arial"/>
          <w:sz w:val="22"/>
        </w:rPr>
        <w:t xml:space="preserve">06250:1988 </w:t>
      </w:r>
    </w:p>
    <w:p w14:paraId="627F9EFF" w14:textId="77777777" w:rsidR="00A14462" w:rsidRPr="00F027B2" w:rsidRDefault="008F7567" w:rsidP="00F027B2">
      <w:pPr>
        <w:numPr>
          <w:ilvl w:val="0"/>
          <w:numId w:val="200"/>
        </w:numPr>
        <w:ind w:left="738" w:right="131" w:hanging="494"/>
        <w:jc w:val="left"/>
        <w:rPr>
          <w:rFonts w:ascii="Arial" w:hAnsi="Arial" w:cs="Arial"/>
          <w:sz w:val="22"/>
        </w:rPr>
      </w:pPr>
      <w:r w:rsidRPr="00F027B2">
        <w:rPr>
          <w:rFonts w:ascii="Arial" w:hAnsi="Arial" w:cs="Arial"/>
          <w:sz w:val="22"/>
        </w:rPr>
        <w:t>PN-B-</w:t>
      </w:r>
      <w:r w:rsidRPr="00F027B2">
        <w:rPr>
          <w:rFonts w:ascii="Arial" w:hAnsi="Arial" w:cs="Arial"/>
          <w:sz w:val="22"/>
        </w:rPr>
        <w:tab/>
        <w:t xml:space="preserve">Kruszywa mineralne do betonu </w:t>
      </w:r>
    </w:p>
    <w:p w14:paraId="55037CB2" w14:textId="77777777" w:rsidR="00A14462" w:rsidRPr="00F027B2" w:rsidRDefault="008F7567" w:rsidP="00F027B2">
      <w:pPr>
        <w:spacing w:after="34"/>
        <w:ind w:left="816" w:right="131"/>
        <w:jc w:val="left"/>
        <w:rPr>
          <w:rFonts w:ascii="Arial" w:hAnsi="Arial" w:cs="Arial"/>
          <w:sz w:val="22"/>
        </w:rPr>
      </w:pPr>
      <w:r w:rsidRPr="00F027B2">
        <w:rPr>
          <w:rFonts w:ascii="Arial" w:hAnsi="Arial" w:cs="Arial"/>
          <w:sz w:val="22"/>
        </w:rPr>
        <w:t xml:space="preserve">06712:1986 </w:t>
      </w:r>
    </w:p>
    <w:p w14:paraId="01D38D43" w14:textId="77777777" w:rsidR="00A14462" w:rsidRPr="00F027B2" w:rsidRDefault="008F7567" w:rsidP="00F027B2">
      <w:pPr>
        <w:numPr>
          <w:ilvl w:val="0"/>
          <w:numId w:val="200"/>
        </w:numPr>
        <w:spacing w:after="31"/>
        <w:ind w:left="738" w:right="131" w:hanging="494"/>
        <w:jc w:val="left"/>
        <w:rPr>
          <w:rFonts w:ascii="Arial" w:hAnsi="Arial" w:cs="Arial"/>
          <w:sz w:val="22"/>
        </w:rPr>
      </w:pPr>
      <w:r w:rsidRPr="00F027B2">
        <w:rPr>
          <w:rFonts w:ascii="Arial" w:hAnsi="Arial" w:cs="Arial"/>
          <w:sz w:val="22"/>
        </w:rPr>
        <w:t xml:space="preserve">PN-B- Kruszywa mineralne. Kruszywa naturalne do nawierzchni drogowych. Żwir 11111:1996 i mieszanka </w:t>
      </w:r>
    </w:p>
    <w:p w14:paraId="2BDEF997" w14:textId="77777777" w:rsidR="00A14462" w:rsidRPr="00F027B2" w:rsidRDefault="008F7567" w:rsidP="00F027B2">
      <w:pPr>
        <w:numPr>
          <w:ilvl w:val="0"/>
          <w:numId w:val="200"/>
        </w:numPr>
        <w:spacing w:after="30"/>
        <w:ind w:left="738" w:right="131" w:hanging="494"/>
        <w:jc w:val="left"/>
        <w:rPr>
          <w:rFonts w:ascii="Arial" w:hAnsi="Arial" w:cs="Arial"/>
          <w:sz w:val="22"/>
        </w:rPr>
      </w:pPr>
      <w:r w:rsidRPr="00F027B2">
        <w:rPr>
          <w:rFonts w:ascii="Arial" w:hAnsi="Arial" w:cs="Arial"/>
          <w:sz w:val="22"/>
        </w:rPr>
        <w:t>PN-B-</w:t>
      </w:r>
      <w:r w:rsidRPr="00F027B2">
        <w:rPr>
          <w:rFonts w:ascii="Arial" w:hAnsi="Arial" w:cs="Arial"/>
          <w:sz w:val="22"/>
        </w:rPr>
        <w:tab/>
        <w:t xml:space="preserve">Kruszywa mineralne. Kruszywa łamane do nawierzchni drogowych 11112:1996 </w:t>
      </w:r>
    </w:p>
    <w:p w14:paraId="2419DCD1" w14:textId="77777777" w:rsidR="00A14462" w:rsidRPr="00F027B2" w:rsidRDefault="008F7567" w:rsidP="00F027B2">
      <w:pPr>
        <w:numPr>
          <w:ilvl w:val="0"/>
          <w:numId w:val="200"/>
        </w:numPr>
        <w:spacing w:after="31"/>
        <w:ind w:left="738" w:right="131" w:hanging="494"/>
        <w:jc w:val="left"/>
        <w:rPr>
          <w:rFonts w:ascii="Arial" w:hAnsi="Arial" w:cs="Arial"/>
          <w:sz w:val="22"/>
        </w:rPr>
      </w:pPr>
      <w:r w:rsidRPr="00F027B2">
        <w:rPr>
          <w:rFonts w:ascii="Arial" w:hAnsi="Arial" w:cs="Arial"/>
          <w:sz w:val="22"/>
        </w:rPr>
        <w:t>PN-B-</w:t>
      </w:r>
      <w:r w:rsidRPr="00F027B2">
        <w:rPr>
          <w:rFonts w:ascii="Arial" w:hAnsi="Arial" w:cs="Arial"/>
          <w:sz w:val="22"/>
        </w:rPr>
        <w:tab/>
        <w:t xml:space="preserve">Wyroby budowlane ceramiczne. Cegły kanalizacyjne 12037:1998 </w:t>
      </w:r>
    </w:p>
    <w:p w14:paraId="0F3908EF" w14:textId="77777777" w:rsidR="00A14462" w:rsidRPr="00F027B2" w:rsidRDefault="008F7567" w:rsidP="00F027B2">
      <w:pPr>
        <w:numPr>
          <w:ilvl w:val="0"/>
          <w:numId w:val="200"/>
        </w:numPr>
        <w:spacing w:after="30"/>
        <w:ind w:left="738" w:right="131" w:hanging="494"/>
        <w:jc w:val="left"/>
        <w:rPr>
          <w:rFonts w:ascii="Arial" w:hAnsi="Arial" w:cs="Arial"/>
          <w:sz w:val="22"/>
        </w:rPr>
      </w:pPr>
      <w:r w:rsidRPr="00F027B2">
        <w:rPr>
          <w:rFonts w:ascii="Arial" w:hAnsi="Arial" w:cs="Arial"/>
          <w:sz w:val="22"/>
        </w:rPr>
        <w:t>PN-C-</w:t>
      </w:r>
      <w:r w:rsidRPr="00F027B2">
        <w:rPr>
          <w:rFonts w:ascii="Arial" w:hAnsi="Arial" w:cs="Arial"/>
          <w:sz w:val="22"/>
        </w:rPr>
        <w:tab/>
        <w:t xml:space="preserve">Lepik asfaltowy bez wypełniaczy stosowany na gorąco 96177:1958 </w:t>
      </w:r>
    </w:p>
    <w:p w14:paraId="1A18657C" w14:textId="77777777" w:rsidR="00A14462" w:rsidRPr="00F027B2" w:rsidRDefault="008F7567" w:rsidP="00F027B2">
      <w:pPr>
        <w:numPr>
          <w:ilvl w:val="0"/>
          <w:numId w:val="200"/>
        </w:numPr>
        <w:spacing w:after="31"/>
        <w:ind w:left="738" w:right="131" w:hanging="494"/>
        <w:jc w:val="left"/>
        <w:rPr>
          <w:rFonts w:ascii="Arial" w:hAnsi="Arial" w:cs="Arial"/>
          <w:sz w:val="22"/>
        </w:rPr>
      </w:pPr>
      <w:r w:rsidRPr="00F027B2">
        <w:rPr>
          <w:rFonts w:ascii="Arial" w:hAnsi="Arial" w:cs="Arial"/>
          <w:sz w:val="22"/>
        </w:rPr>
        <w:t>PN-H-</w:t>
      </w:r>
      <w:r w:rsidRPr="00F027B2">
        <w:rPr>
          <w:rFonts w:ascii="Arial" w:hAnsi="Arial" w:cs="Arial"/>
          <w:sz w:val="22"/>
        </w:rPr>
        <w:tab/>
        <w:t xml:space="preserve">Żeliwne rury ciśnieniowe do połączeń sztywnych 74101:1984 </w:t>
      </w:r>
    </w:p>
    <w:p w14:paraId="34FA036A" w14:textId="77777777" w:rsidR="00A14462" w:rsidRPr="00F027B2" w:rsidRDefault="008F7567" w:rsidP="00F027B2">
      <w:pPr>
        <w:numPr>
          <w:ilvl w:val="0"/>
          <w:numId w:val="200"/>
        </w:numPr>
        <w:ind w:left="738" w:right="131" w:hanging="494"/>
        <w:jc w:val="left"/>
        <w:rPr>
          <w:rFonts w:ascii="Arial" w:hAnsi="Arial" w:cs="Arial"/>
          <w:sz w:val="22"/>
        </w:rPr>
      </w:pPr>
      <w:r w:rsidRPr="00F027B2">
        <w:rPr>
          <w:rFonts w:ascii="Arial" w:hAnsi="Arial" w:cs="Arial"/>
          <w:sz w:val="22"/>
        </w:rPr>
        <w:t>PN-B-</w:t>
      </w:r>
      <w:r w:rsidRPr="00F027B2">
        <w:rPr>
          <w:rFonts w:ascii="Arial" w:hAnsi="Arial" w:cs="Arial"/>
          <w:sz w:val="22"/>
        </w:rPr>
        <w:tab/>
        <w:t xml:space="preserve">Zaprawy budowlane zwykłe </w:t>
      </w:r>
    </w:p>
    <w:p w14:paraId="7661CA47" w14:textId="77777777" w:rsidR="00A14462" w:rsidRPr="00F027B2" w:rsidRDefault="008F7567" w:rsidP="00F027B2">
      <w:pPr>
        <w:spacing w:after="34"/>
        <w:ind w:left="816" w:right="131"/>
        <w:jc w:val="left"/>
        <w:rPr>
          <w:rFonts w:ascii="Arial" w:hAnsi="Arial" w:cs="Arial"/>
          <w:sz w:val="22"/>
        </w:rPr>
      </w:pPr>
      <w:r w:rsidRPr="00F027B2">
        <w:rPr>
          <w:rFonts w:ascii="Arial" w:hAnsi="Arial" w:cs="Arial"/>
          <w:sz w:val="22"/>
        </w:rPr>
        <w:t xml:space="preserve">14501:1990 </w:t>
      </w:r>
    </w:p>
    <w:p w14:paraId="2099FEA8" w14:textId="77777777" w:rsidR="00A14462" w:rsidRPr="00F027B2" w:rsidRDefault="008F7567" w:rsidP="00F027B2">
      <w:pPr>
        <w:numPr>
          <w:ilvl w:val="0"/>
          <w:numId w:val="200"/>
        </w:numPr>
        <w:ind w:left="738" w:right="131" w:hanging="494"/>
        <w:jc w:val="left"/>
        <w:rPr>
          <w:rFonts w:ascii="Arial" w:hAnsi="Arial" w:cs="Arial"/>
          <w:sz w:val="22"/>
        </w:rPr>
      </w:pPr>
      <w:r w:rsidRPr="00F027B2">
        <w:rPr>
          <w:rFonts w:ascii="Arial" w:hAnsi="Arial" w:cs="Arial"/>
          <w:sz w:val="22"/>
        </w:rPr>
        <w:t>BN-86/8971-</w:t>
      </w:r>
      <w:r w:rsidRPr="00F027B2">
        <w:rPr>
          <w:rFonts w:ascii="Arial" w:hAnsi="Arial" w:cs="Arial"/>
          <w:sz w:val="22"/>
        </w:rPr>
        <w:tab/>
        <w:t>Rury bezciśnieniowe. Kielichowe rury betonowe i żelbetowe „</w:t>
      </w:r>
      <w:proofErr w:type="spellStart"/>
      <w:r w:rsidRPr="00F027B2">
        <w:rPr>
          <w:rFonts w:ascii="Arial" w:hAnsi="Arial" w:cs="Arial"/>
          <w:sz w:val="22"/>
        </w:rPr>
        <w:t>Wipro</w:t>
      </w:r>
      <w:proofErr w:type="spellEnd"/>
      <w:r w:rsidRPr="00F027B2">
        <w:rPr>
          <w:rFonts w:ascii="Arial" w:hAnsi="Arial" w:cs="Arial"/>
          <w:sz w:val="22"/>
        </w:rPr>
        <w:t xml:space="preserve">” </w:t>
      </w:r>
    </w:p>
    <w:p w14:paraId="4ECB260F" w14:textId="77777777" w:rsidR="00A14462" w:rsidRPr="00F027B2" w:rsidRDefault="008F7567" w:rsidP="00F027B2">
      <w:pPr>
        <w:spacing w:after="34"/>
        <w:ind w:left="816" w:right="131"/>
        <w:jc w:val="left"/>
        <w:rPr>
          <w:rFonts w:ascii="Arial" w:hAnsi="Arial" w:cs="Arial"/>
          <w:sz w:val="22"/>
        </w:rPr>
      </w:pPr>
      <w:r w:rsidRPr="00F027B2">
        <w:rPr>
          <w:rFonts w:ascii="Arial" w:hAnsi="Arial" w:cs="Arial"/>
          <w:sz w:val="22"/>
        </w:rPr>
        <w:t xml:space="preserve">06.00 </w:t>
      </w:r>
    </w:p>
    <w:p w14:paraId="627FDBAC" w14:textId="77777777" w:rsidR="00A14462" w:rsidRPr="00F027B2" w:rsidRDefault="008F7567" w:rsidP="00F027B2">
      <w:pPr>
        <w:numPr>
          <w:ilvl w:val="0"/>
          <w:numId w:val="200"/>
        </w:numPr>
        <w:ind w:left="738" w:right="131" w:hanging="494"/>
        <w:jc w:val="left"/>
        <w:rPr>
          <w:rFonts w:ascii="Arial" w:hAnsi="Arial" w:cs="Arial"/>
          <w:sz w:val="22"/>
        </w:rPr>
      </w:pPr>
      <w:r w:rsidRPr="00F027B2">
        <w:rPr>
          <w:rFonts w:ascii="Arial" w:hAnsi="Arial" w:cs="Arial"/>
          <w:sz w:val="22"/>
        </w:rPr>
        <w:t>BN-83/8971-</w:t>
      </w:r>
      <w:r w:rsidRPr="00F027B2">
        <w:rPr>
          <w:rFonts w:ascii="Arial" w:hAnsi="Arial" w:cs="Arial"/>
          <w:sz w:val="22"/>
        </w:rPr>
        <w:tab/>
        <w:t xml:space="preserve">Rury bezciśnieniowe. Rury betonowe i żelbetowe </w:t>
      </w:r>
    </w:p>
    <w:p w14:paraId="5E1B4799" w14:textId="77777777" w:rsidR="00A14462" w:rsidRPr="00F027B2" w:rsidRDefault="008F7567" w:rsidP="00F027B2">
      <w:pPr>
        <w:spacing w:after="34"/>
        <w:ind w:left="816" w:right="131"/>
        <w:jc w:val="left"/>
        <w:rPr>
          <w:rFonts w:ascii="Arial" w:hAnsi="Arial" w:cs="Arial"/>
          <w:sz w:val="22"/>
        </w:rPr>
      </w:pPr>
      <w:r w:rsidRPr="00F027B2">
        <w:rPr>
          <w:rFonts w:ascii="Arial" w:hAnsi="Arial" w:cs="Arial"/>
          <w:sz w:val="22"/>
        </w:rPr>
        <w:t xml:space="preserve">06.02 </w:t>
      </w:r>
    </w:p>
    <w:p w14:paraId="5796AAEC" w14:textId="77777777" w:rsidR="00A14462" w:rsidRPr="00F027B2" w:rsidRDefault="008F7567" w:rsidP="00F027B2">
      <w:pPr>
        <w:numPr>
          <w:ilvl w:val="0"/>
          <w:numId w:val="200"/>
        </w:numPr>
        <w:spacing w:after="40"/>
        <w:ind w:left="738" w:right="131" w:hanging="494"/>
        <w:jc w:val="left"/>
        <w:rPr>
          <w:rFonts w:ascii="Arial" w:hAnsi="Arial" w:cs="Arial"/>
          <w:sz w:val="22"/>
        </w:rPr>
      </w:pPr>
      <w:r w:rsidRPr="00F027B2">
        <w:rPr>
          <w:rFonts w:ascii="Arial" w:hAnsi="Arial" w:cs="Arial"/>
          <w:sz w:val="22"/>
        </w:rPr>
        <w:t xml:space="preserve">BN-86/8971-08 </w:t>
      </w:r>
      <w:r w:rsidRPr="00F027B2">
        <w:rPr>
          <w:rFonts w:ascii="Arial" w:hAnsi="Arial" w:cs="Arial"/>
          <w:sz w:val="22"/>
        </w:rPr>
        <w:tab/>
        <w:t xml:space="preserve">Prefabrykaty budowlane z betonu. Kręgi betonowe i żelbetowe </w:t>
      </w:r>
    </w:p>
    <w:p w14:paraId="4A28009E" w14:textId="77777777" w:rsidR="00A14462" w:rsidRPr="00F027B2" w:rsidRDefault="008F7567" w:rsidP="00F027B2">
      <w:pPr>
        <w:numPr>
          <w:ilvl w:val="0"/>
          <w:numId w:val="200"/>
        </w:numPr>
        <w:spacing w:after="50"/>
        <w:ind w:left="738" w:right="131" w:hanging="494"/>
        <w:jc w:val="left"/>
        <w:rPr>
          <w:rFonts w:ascii="Arial" w:hAnsi="Arial" w:cs="Arial"/>
          <w:sz w:val="22"/>
        </w:rPr>
      </w:pPr>
      <w:r w:rsidRPr="00F027B2">
        <w:rPr>
          <w:rFonts w:ascii="Arial" w:hAnsi="Arial" w:cs="Arial"/>
          <w:sz w:val="22"/>
        </w:rPr>
        <w:t xml:space="preserve">BN-88/6731-08 </w:t>
      </w:r>
      <w:r w:rsidRPr="00F027B2">
        <w:rPr>
          <w:rFonts w:ascii="Arial" w:hAnsi="Arial" w:cs="Arial"/>
          <w:sz w:val="22"/>
        </w:rPr>
        <w:tab/>
        <w:t xml:space="preserve">Cement. Transport i przechowywanie </w:t>
      </w:r>
    </w:p>
    <w:p w14:paraId="7BAC81EA"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10.2  Inne dokumenty </w:t>
      </w:r>
    </w:p>
    <w:p w14:paraId="2400EA04" w14:textId="77777777" w:rsidR="00A14462" w:rsidRPr="00F027B2" w:rsidRDefault="008F7567" w:rsidP="00F027B2">
      <w:pPr>
        <w:numPr>
          <w:ilvl w:val="0"/>
          <w:numId w:val="200"/>
        </w:numPr>
        <w:ind w:left="738" w:right="131" w:hanging="494"/>
        <w:jc w:val="left"/>
        <w:rPr>
          <w:rFonts w:ascii="Arial" w:hAnsi="Arial" w:cs="Arial"/>
          <w:sz w:val="22"/>
        </w:rPr>
      </w:pPr>
      <w:r w:rsidRPr="00F027B2">
        <w:rPr>
          <w:rFonts w:ascii="Arial" w:hAnsi="Arial" w:cs="Arial"/>
          <w:sz w:val="22"/>
        </w:rPr>
        <w:t xml:space="preserve">Instrukcja zabezpieczania przed korozją konstrukcji betonowych opracowana przez Instytut Techniki Budowlanej - Warszawa 1986 r. </w:t>
      </w:r>
    </w:p>
    <w:p w14:paraId="521E669B" w14:textId="77777777" w:rsidR="00A14462" w:rsidRPr="00F027B2" w:rsidRDefault="008F7567" w:rsidP="00F027B2">
      <w:pPr>
        <w:numPr>
          <w:ilvl w:val="0"/>
          <w:numId w:val="200"/>
        </w:numPr>
        <w:ind w:left="738" w:right="131" w:hanging="494"/>
        <w:jc w:val="left"/>
        <w:rPr>
          <w:rFonts w:ascii="Arial" w:hAnsi="Arial" w:cs="Arial"/>
          <w:sz w:val="22"/>
        </w:rPr>
      </w:pPr>
      <w:r w:rsidRPr="00F027B2">
        <w:rPr>
          <w:rFonts w:ascii="Arial" w:hAnsi="Arial" w:cs="Arial"/>
          <w:sz w:val="22"/>
        </w:rPr>
        <w:t xml:space="preserve">Katalog budownictwa </w:t>
      </w:r>
    </w:p>
    <w:p w14:paraId="73532943" w14:textId="77777777" w:rsidR="00A14462" w:rsidRPr="00F027B2" w:rsidRDefault="008F7567" w:rsidP="00F027B2">
      <w:pPr>
        <w:ind w:left="816" w:right="131"/>
        <w:jc w:val="left"/>
        <w:rPr>
          <w:rFonts w:ascii="Arial" w:hAnsi="Arial" w:cs="Arial"/>
          <w:sz w:val="22"/>
        </w:rPr>
      </w:pPr>
      <w:r w:rsidRPr="00F027B2">
        <w:rPr>
          <w:rFonts w:ascii="Arial" w:hAnsi="Arial" w:cs="Arial"/>
          <w:sz w:val="22"/>
        </w:rPr>
        <w:t xml:space="preserve">KB4-4.12.1.(6)     Studzienki połączeniowe (lipiec 1980) </w:t>
      </w:r>
    </w:p>
    <w:p w14:paraId="5862F130" w14:textId="77777777" w:rsidR="00A14462" w:rsidRPr="00F027B2" w:rsidRDefault="008F7567" w:rsidP="00F027B2">
      <w:pPr>
        <w:ind w:left="816" w:right="131"/>
        <w:jc w:val="left"/>
        <w:rPr>
          <w:rFonts w:ascii="Arial" w:hAnsi="Arial" w:cs="Arial"/>
          <w:sz w:val="22"/>
        </w:rPr>
      </w:pPr>
      <w:r w:rsidRPr="00F027B2">
        <w:rPr>
          <w:rFonts w:ascii="Arial" w:hAnsi="Arial" w:cs="Arial"/>
          <w:sz w:val="22"/>
        </w:rPr>
        <w:t xml:space="preserve">KB4-4.12.1.(7)     Studzienki przelotowe (lipiec 1980) </w:t>
      </w:r>
    </w:p>
    <w:p w14:paraId="66CBB665" w14:textId="77777777" w:rsidR="00A14462" w:rsidRPr="00F027B2" w:rsidRDefault="008F7567" w:rsidP="00F027B2">
      <w:pPr>
        <w:ind w:left="816" w:right="131"/>
        <w:jc w:val="left"/>
        <w:rPr>
          <w:rFonts w:ascii="Arial" w:hAnsi="Arial" w:cs="Arial"/>
          <w:sz w:val="22"/>
        </w:rPr>
      </w:pPr>
      <w:r w:rsidRPr="00F027B2">
        <w:rPr>
          <w:rFonts w:ascii="Arial" w:hAnsi="Arial" w:cs="Arial"/>
          <w:sz w:val="22"/>
        </w:rPr>
        <w:t xml:space="preserve">KB4-4.12.1.(8)     Studzienki spadowe (lipiec 1980) </w:t>
      </w:r>
    </w:p>
    <w:p w14:paraId="3021397A" w14:textId="77777777" w:rsidR="00A14462" w:rsidRPr="00F027B2" w:rsidRDefault="008F7567" w:rsidP="00F027B2">
      <w:pPr>
        <w:ind w:left="816" w:right="131"/>
        <w:jc w:val="left"/>
        <w:rPr>
          <w:rFonts w:ascii="Arial" w:hAnsi="Arial" w:cs="Arial"/>
          <w:sz w:val="22"/>
        </w:rPr>
      </w:pPr>
      <w:r w:rsidRPr="00F027B2">
        <w:rPr>
          <w:rFonts w:ascii="Arial" w:hAnsi="Arial" w:cs="Arial"/>
          <w:sz w:val="22"/>
        </w:rPr>
        <w:t xml:space="preserve">KB4-4.12.1.(11)   Studzienki ślepe (lipiec 1980) </w:t>
      </w:r>
    </w:p>
    <w:p w14:paraId="05A6CFAC" w14:textId="77777777" w:rsidR="00A14462" w:rsidRPr="00F027B2" w:rsidRDefault="008F7567" w:rsidP="00F027B2">
      <w:pPr>
        <w:ind w:left="816" w:right="131"/>
        <w:jc w:val="left"/>
        <w:rPr>
          <w:rFonts w:ascii="Arial" w:hAnsi="Arial" w:cs="Arial"/>
          <w:sz w:val="22"/>
        </w:rPr>
      </w:pPr>
      <w:r w:rsidRPr="00F027B2">
        <w:rPr>
          <w:rFonts w:ascii="Arial" w:hAnsi="Arial" w:cs="Arial"/>
          <w:sz w:val="22"/>
        </w:rPr>
        <w:t xml:space="preserve">KB4-3.3.1.10.(1)  Studzienki ściekowe do odwodnienia dróg (październik 1983) </w:t>
      </w:r>
    </w:p>
    <w:p w14:paraId="6B799E7F" w14:textId="77777777" w:rsidR="00A14462" w:rsidRPr="00F027B2" w:rsidRDefault="008F7567" w:rsidP="00F027B2">
      <w:pPr>
        <w:ind w:left="816" w:right="131"/>
        <w:jc w:val="left"/>
        <w:rPr>
          <w:rFonts w:ascii="Arial" w:hAnsi="Arial" w:cs="Arial"/>
          <w:sz w:val="22"/>
        </w:rPr>
      </w:pPr>
      <w:r w:rsidRPr="00F027B2">
        <w:rPr>
          <w:rFonts w:ascii="Arial" w:hAnsi="Arial" w:cs="Arial"/>
          <w:sz w:val="22"/>
        </w:rPr>
        <w:t xml:space="preserve">KB1-22.2.6.(6)     Kręgi betonowe średnicy 50 cm; wysokości 30 lub  60 cm </w:t>
      </w:r>
    </w:p>
    <w:p w14:paraId="33C26400" w14:textId="77777777" w:rsidR="00A14462" w:rsidRPr="00F027B2" w:rsidRDefault="008F7567" w:rsidP="00F027B2">
      <w:pPr>
        <w:numPr>
          <w:ilvl w:val="0"/>
          <w:numId w:val="200"/>
        </w:numPr>
        <w:ind w:left="738" w:right="131" w:hanging="494"/>
        <w:jc w:val="left"/>
        <w:rPr>
          <w:rFonts w:ascii="Arial" w:hAnsi="Arial" w:cs="Arial"/>
          <w:sz w:val="22"/>
        </w:rPr>
      </w:pPr>
      <w:r w:rsidRPr="00F027B2">
        <w:rPr>
          <w:rFonts w:ascii="Arial" w:hAnsi="Arial" w:cs="Arial"/>
          <w:sz w:val="22"/>
        </w:rPr>
        <w:lastRenderedPageBreak/>
        <w:t>„Katalog powtarzalnych elementów drogowych”. „</w:t>
      </w:r>
      <w:proofErr w:type="spellStart"/>
      <w:r w:rsidRPr="00F027B2">
        <w:rPr>
          <w:rFonts w:ascii="Arial" w:hAnsi="Arial" w:cs="Arial"/>
          <w:sz w:val="22"/>
        </w:rPr>
        <w:t>Transprojekt</w:t>
      </w:r>
      <w:proofErr w:type="spellEnd"/>
      <w:r w:rsidRPr="00F027B2">
        <w:rPr>
          <w:rFonts w:ascii="Arial" w:hAnsi="Arial" w:cs="Arial"/>
          <w:sz w:val="22"/>
        </w:rPr>
        <w:t xml:space="preserve">” - Warszawa, 1979-1982 r. </w:t>
      </w:r>
    </w:p>
    <w:p w14:paraId="43832333" w14:textId="77777777" w:rsidR="00A14462" w:rsidRPr="00F027B2" w:rsidRDefault="008F7567" w:rsidP="00F027B2">
      <w:pPr>
        <w:numPr>
          <w:ilvl w:val="0"/>
          <w:numId w:val="200"/>
        </w:numPr>
        <w:ind w:left="738" w:right="131" w:hanging="494"/>
        <w:jc w:val="left"/>
        <w:rPr>
          <w:rFonts w:ascii="Arial" w:hAnsi="Arial" w:cs="Arial"/>
          <w:sz w:val="22"/>
        </w:rPr>
      </w:pPr>
      <w:r w:rsidRPr="00F027B2">
        <w:rPr>
          <w:rFonts w:ascii="Arial" w:hAnsi="Arial" w:cs="Arial"/>
          <w:sz w:val="22"/>
        </w:rPr>
        <w:t>Tymczasowa instrukcja projektowania i budowy przewodów kanalizacyjnych z rur „</w:t>
      </w:r>
      <w:proofErr w:type="spellStart"/>
      <w:r w:rsidRPr="00F027B2">
        <w:rPr>
          <w:rFonts w:ascii="Arial" w:hAnsi="Arial" w:cs="Arial"/>
          <w:sz w:val="22"/>
        </w:rPr>
        <w:t>Wipro</w:t>
      </w:r>
      <w:proofErr w:type="spellEnd"/>
      <w:r w:rsidRPr="00F027B2">
        <w:rPr>
          <w:rFonts w:ascii="Arial" w:hAnsi="Arial" w:cs="Arial"/>
          <w:sz w:val="22"/>
        </w:rPr>
        <w:t xml:space="preserve">”, Centrum Techniki Komunalnej,  1978 r. </w:t>
      </w:r>
    </w:p>
    <w:p w14:paraId="18EA3525" w14:textId="77777777" w:rsidR="00A14462" w:rsidRPr="00F027B2" w:rsidRDefault="008F7567" w:rsidP="00F027B2">
      <w:pPr>
        <w:numPr>
          <w:ilvl w:val="0"/>
          <w:numId w:val="200"/>
        </w:numPr>
        <w:ind w:left="738" w:right="131" w:hanging="494"/>
        <w:jc w:val="left"/>
        <w:rPr>
          <w:rFonts w:ascii="Arial" w:hAnsi="Arial" w:cs="Arial"/>
          <w:sz w:val="22"/>
        </w:rPr>
      </w:pPr>
      <w:r w:rsidRPr="00F027B2">
        <w:rPr>
          <w:rFonts w:ascii="Arial" w:hAnsi="Arial" w:cs="Arial"/>
          <w:sz w:val="22"/>
        </w:rPr>
        <w:t>Wytyczne eksploatacyjne do projektowania sieci i urządzeń sieciowych, wodociągowych i kanalizacyjnych, BPC WiK „</w:t>
      </w:r>
      <w:proofErr w:type="spellStart"/>
      <w:r w:rsidRPr="00F027B2">
        <w:rPr>
          <w:rFonts w:ascii="Arial" w:hAnsi="Arial" w:cs="Arial"/>
          <w:sz w:val="22"/>
        </w:rPr>
        <w:t>Cewok</w:t>
      </w:r>
      <w:proofErr w:type="spellEnd"/>
      <w:r w:rsidRPr="00F027B2">
        <w:rPr>
          <w:rFonts w:ascii="Arial" w:hAnsi="Arial" w:cs="Arial"/>
          <w:sz w:val="22"/>
        </w:rPr>
        <w:t xml:space="preserve">” i BPBBO </w:t>
      </w:r>
      <w:proofErr w:type="spellStart"/>
      <w:r w:rsidRPr="00F027B2">
        <w:rPr>
          <w:rFonts w:ascii="Arial" w:hAnsi="Arial" w:cs="Arial"/>
          <w:sz w:val="22"/>
        </w:rPr>
        <w:t>Miastoprojekt</w:t>
      </w:r>
      <w:proofErr w:type="spellEnd"/>
      <w:r w:rsidRPr="00F027B2">
        <w:rPr>
          <w:rFonts w:ascii="Arial" w:hAnsi="Arial" w:cs="Arial"/>
          <w:sz w:val="22"/>
        </w:rPr>
        <w:t xml:space="preserve">- Warszawa, zaakceptowane i zalecone do stosowania przez Zespół Doradczy ds. procesu inwestycyjnego powołany przez Prezydenta m.st. Warszawy -sierpień 1984 r. </w:t>
      </w:r>
    </w:p>
    <w:p w14:paraId="6C058935" w14:textId="77777777" w:rsidR="00A14462" w:rsidRPr="00F027B2" w:rsidRDefault="008F7567" w:rsidP="00F027B2">
      <w:pPr>
        <w:numPr>
          <w:ilvl w:val="0"/>
          <w:numId w:val="200"/>
        </w:numPr>
        <w:ind w:left="738" w:right="131" w:hanging="494"/>
        <w:jc w:val="left"/>
        <w:rPr>
          <w:rFonts w:ascii="Arial" w:hAnsi="Arial" w:cs="Arial"/>
          <w:sz w:val="22"/>
        </w:rPr>
      </w:pPr>
      <w:r w:rsidRPr="00F027B2">
        <w:rPr>
          <w:rFonts w:ascii="Arial" w:hAnsi="Arial" w:cs="Arial"/>
          <w:sz w:val="22"/>
        </w:rPr>
        <w:t xml:space="preserve">Ustawa z dnia 16 kwietnia 2004 r. o wyrobach budowlanych ( Dz. U. nr 92, poz. 881) </w:t>
      </w:r>
    </w:p>
    <w:p w14:paraId="2B6D9C02" w14:textId="77777777" w:rsidR="00A14462" w:rsidRPr="00F027B2" w:rsidRDefault="008F7567" w:rsidP="00F027B2">
      <w:pPr>
        <w:numPr>
          <w:ilvl w:val="0"/>
          <w:numId w:val="200"/>
        </w:numPr>
        <w:ind w:left="738" w:right="131" w:hanging="494"/>
        <w:jc w:val="left"/>
        <w:rPr>
          <w:rFonts w:ascii="Arial" w:hAnsi="Arial" w:cs="Arial"/>
          <w:sz w:val="22"/>
        </w:rPr>
      </w:pPr>
      <w:r w:rsidRPr="00F027B2">
        <w:rPr>
          <w:rFonts w:ascii="Arial" w:hAnsi="Arial" w:cs="Arial"/>
          <w:sz w:val="22"/>
        </w:rPr>
        <w:t xml:space="preserve">Rozporządzenie Ministra Infrastruktury z dn. 11 sierpnia 2004 r. w sprawie sposobów deklarowania zgodności wyrobów budowlanych oraz sposobu znakowania ich znakiem budowlanym (Dz. U. nr 198, poz. 2041) </w:t>
      </w:r>
    </w:p>
    <w:p w14:paraId="19FF8068" w14:textId="77777777" w:rsidR="00876F19" w:rsidRDefault="008F7567" w:rsidP="00F027B2">
      <w:pPr>
        <w:numPr>
          <w:ilvl w:val="0"/>
          <w:numId w:val="200"/>
        </w:numPr>
        <w:ind w:left="738" w:right="131" w:hanging="494"/>
        <w:jc w:val="left"/>
        <w:rPr>
          <w:rFonts w:ascii="Arial" w:hAnsi="Arial" w:cs="Arial"/>
          <w:sz w:val="22"/>
        </w:rPr>
      </w:pPr>
      <w:r w:rsidRPr="00F027B2">
        <w:rPr>
          <w:rFonts w:ascii="Arial" w:hAnsi="Arial" w:cs="Arial"/>
          <w:sz w:val="22"/>
        </w:rPr>
        <w:t xml:space="preserve">Rozporządzenie Ministra Infrastruktury z dn. 08 listopada 2004 r. w sprawie aprobat technicznych oraz jednostek organizacyjnych upoważnionych do ich wydawania (Dz. U. nr 249, poz. 2497) </w:t>
      </w:r>
    </w:p>
    <w:p w14:paraId="4DA0CF88" w14:textId="77777777" w:rsidR="00876F19" w:rsidRDefault="00876F19" w:rsidP="00876F19">
      <w:pPr>
        <w:ind w:left="738" w:right="131" w:firstLine="0"/>
        <w:jc w:val="left"/>
        <w:rPr>
          <w:rFonts w:ascii="Arial" w:hAnsi="Arial" w:cs="Arial"/>
          <w:sz w:val="22"/>
        </w:rPr>
      </w:pPr>
    </w:p>
    <w:p w14:paraId="006DCAAB" w14:textId="77777777" w:rsidR="00876F19" w:rsidRDefault="00876F19" w:rsidP="00876F19">
      <w:pPr>
        <w:ind w:left="738" w:right="131" w:firstLine="0"/>
        <w:jc w:val="left"/>
        <w:rPr>
          <w:rFonts w:ascii="Arial" w:hAnsi="Arial" w:cs="Arial"/>
          <w:sz w:val="22"/>
        </w:rPr>
      </w:pPr>
    </w:p>
    <w:p w14:paraId="42DFBE72" w14:textId="77777777" w:rsidR="00876F19" w:rsidRDefault="00876F19" w:rsidP="00876F19">
      <w:pPr>
        <w:ind w:left="738" w:right="131" w:firstLine="0"/>
        <w:jc w:val="left"/>
        <w:rPr>
          <w:rFonts w:ascii="Arial" w:hAnsi="Arial" w:cs="Arial"/>
          <w:sz w:val="22"/>
        </w:rPr>
      </w:pPr>
    </w:p>
    <w:p w14:paraId="5824EE9D" w14:textId="77777777" w:rsidR="00876F19" w:rsidRDefault="00876F19" w:rsidP="00876F19">
      <w:pPr>
        <w:ind w:left="738" w:right="131" w:firstLine="0"/>
        <w:jc w:val="left"/>
        <w:rPr>
          <w:rFonts w:ascii="Arial" w:hAnsi="Arial" w:cs="Arial"/>
          <w:sz w:val="22"/>
        </w:rPr>
      </w:pPr>
    </w:p>
    <w:p w14:paraId="680F6468" w14:textId="77777777" w:rsidR="00876F19" w:rsidRDefault="00876F19" w:rsidP="00876F19">
      <w:pPr>
        <w:ind w:left="738" w:right="131" w:firstLine="0"/>
        <w:jc w:val="left"/>
        <w:rPr>
          <w:rFonts w:ascii="Arial" w:hAnsi="Arial" w:cs="Arial"/>
          <w:sz w:val="22"/>
        </w:rPr>
      </w:pPr>
    </w:p>
    <w:p w14:paraId="5E5A48B4" w14:textId="77777777" w:rsidR="00876F19" w:rsidRDefault="00876F19" w:rsidP="00876F19">
      <w:pPr>
        <w:ind w:left="738" w:right="131" w:firstLine="0"/>
        <w:jc w:val="left"/>
        <w:rPr>
          <w:rFonts w:ascii="Arial" w:hAnsi="Arial" w:cs="Arial"/>
          <w:sz w:val="22"/>
        </w:rPr>
      </w:pPr>
    </w:p>
    <w:p w14:paraId="560696D0" w14:textId="77777777" w:rsidR="00876F19" w:rsidRDefault="00876F19" w:rsidP="00876F19">
      <w:pPr>
        <w:ind w:left="738" w:right="131" w:firstLine="0"/>
        <w:jc w:val="left"/>
        <w:rPr>
          <w:rFonts w:ascii="Arial" w:hAnsi="Arial" w:cs="Arial"/>
          <w:sz w:val="22"/>
        </w:rPr>
      </w:pPr>
    </w:p>
    <w:p w14:paraId="54435DC7" w14:textId="77777777" w:rsidR="00876F19" w:rsidRDefault="00876F19" w:rsidP="00876F19">
      <w:pPr>
        <w:ind w:left="738" w:right="131" w:firstLine="0"/>
        <w:jc w:val="left"/>
        <w:rPr>
          <w:rFonts w:ascii="Arial" w:hAnsi="Arial" w:cs="Arial"/>
          <w:sz w:val="22"/>
        </w:rPr>
      </w:pPr>
    </w:p>
    <w:p w14:paraId="1AC37BB1" w14:textId="77777777" w:rsidR="00876F19" w:rsidRDefault="00876F19" w:rsidP="00876F19">
      <w:pPr>
        <w:ind w:left="738" w:right="131" w:firstLine="0"/>
        <w:jc w:val="left"/>
        <w:rPr>
          <w:rFonts w:ascii="Arial" w:hAnsi="Arial" w:cs="Arial"/>
          <w:sz w:val="22"/>
        </w:rPr>
      </w:pPr>
    </w:p>
    <w:p w14:paraId="6907BF79" w14:textId="77777777" w:rsidR="00876F19" w:rsidRDefault="00876F19" w:rsidP="00876F19">
      <w:pPr>
        <w:ind w:left="738" w:right="131" w:firstLine="0"/>
        <w:jc w:val="left"/>
        <w:rPr>
          <w:rFonts w:ascii="Arial" w:hAnsi="Arial" w:cs="Arial"/>
          <w:sz w:val="22"/>
        </w:rPr>
      </w:pPr>
    </w:p>
    <w:p w14:paraId="44BA053D" w14:textId="77777777" w:rsidR="00876F19" w:rsidRDefault="00876F19" w:rsidP="00876F19">
      <w:pPr>
        <w:ind w:left="738" w:right="131" w:firstLine="0"/>
        <w:jc w:val="left"/>
        <w:rPr>
          <w:rFonts w:ascii="Arial" w:hAnsi="Arial" w:cs="Arial"/>
          <w:sz w:val="22"/>
        </w:rPr>
      </w:pPr>
    </w:p>
    <w:p w14:paraId="3CCD810D" w14:textId="77777777" w:rsidR="00876F19" w:rsidRDefault="00876F19" w:rsidP="00876F19">
      <w:pPr>
        <w:ind w:left="738" w:right="131" w:firstLine="0"/>
        <w:jc w:val="left"/>
        <w:rPr>
          <w:rFonts w:ascii="Arial" w:hAnsi="Arial" w:cs="Arial"/>
          <w:sz w:val="22"/>
        </w:rPr>
      </w:pPr>
    </w:p>
    <w:p w14:paraId="56450C47" w14:textId="77777777" w:rsidR="00876F19" w:rsidRDefault="00876F19" w:rsidP="00876F19">
      <w:pPr>
        <w:ind w:left="738" w:right="131" w:firstLine="0"/>
        <w:jc w:val="left"/>
        <w:rPr>
          <w:rFonts w:ascii="Arial" w:hAnsi="Arial" w:cs="Arial"/>
          <w:sz w:val="22"/>
        </w:rPr>
      </w:pPr>
    </w:p>
    <w:p w14:paraId="19A9E963" w14:textId="77777777" w:rsidR="00876F19" w:rsidRDefault="00876F19" w:rsidP="00876F19">
      <w:pPr>
        <w:ind w:left="738" w:right="131" w:firstLine="0"/>
        <w:jc w:val="left"/>
        <w:rPr>
          <w:rFonts w:ascii="Arial" w:hAnsi="Arial" w:cs="Arial"/>
          <w:sz w:val="22"/>
        </w:rPr>
      </w:pPr>
    </w:p>
    <w:p w14:paraId="7C0C1240" w14:textId="77777777" w:rsidR="00876F19" w:rsidRDefault="00876F19" w:rsidP="00876F19">
      <w:pPr>
        <w:ind w:left="738" w:right="131" w:firstLine="0"/>
        <w:jc w:val="left"/>
        <w:rPr>
          <w:rFonts w:ascii="Arial" w:hAnsi="Arial" w:cs="Arial"/>
          <w:sz w:val="22"/>
        </w:rPr>
      </w:pPr>
    </w:p>
    <w:p w14:paraId="07C0C511" w14:textId="77777777" w:rsidR="00876F19" w:rsidRDefault="00876F19" w:rsidP="00876F19">
      <w:pPr>
        <w:ind w:left="738" w:right="131" w:firstLine="0"/>
        <w:jc w:val="left"/>
        <w:rPr>
          <w:rFonts w:ascii="Arial" w:hAnsi="Arial" w:cs="Arial"/>
          <w:sz w:val="22"/>
        </w:rPr>
      </w:pPr>
    </w:p>
    <w:p w14:paraId="156DED00" w14:textId="77777777" w:rsidR="00876F19" w:rsidRDefault="00876F19" w:rsidP="00876F19">
      <w:pPr>
        <w:ind w:left="738" w:right="131" w:firstLine="0"/>
        <w:jc w:val="left"/>
        <w:rPr>
          <w:rFonts w:ascii="Arial" w:hAnsi="Arial" w:cs="Arial"/>
          <w:sz w:val="22"/>
        </w:rPr>
      </w:pPr>
    </w:p>
    <w:p w14:paraId="1EC17F91" w14:textId="77777777" w:rsidR="00876F19" w:rsidRDefault="00876F19" w:rsidP="00876F19">
      <w:pPr>
        <w:ind w:left="738" w:right="131" w:firstLine="0"/>
        <w:jc w:val="left"/>
        <w:rPr>
          <w:rFonts w:ascii="Arial" w:hAnsi="Arial" w:cs="Arial"/>
          <w:sz w:val="22"/>
        </w:rPr>
      </w:pPr>
    </w:p>
    <w:p w14:paraId="543C5AFA" w14:textId="77777777" w:rsidR="00876F19" w:rsidRDefault="00876F19" w:rsidP="00876F19">
      <w:pPr>
        <w:ind w:left="738" w:right="131" w:firstLine="0"/>
        <w:jc w:val="left"/>
        <w:rPr>
          <w:rFonts w:ascii="Arial" w:hAnsi="Arial" w:cs="Arial"/>
          <w:sz w:val="22"/>
        </w:rPr>
      </w:pPr>
    </w:p>
    <w:p w14:paraId="4E949142" w14:textId="77777777" w:rsidR="00876F19" w:rsidRDefault="00876F19" w:rsidP="00876F19">
      <w:pPr>
        <w:ind w:left="738" w:right="131" w:firstLine="0"/>
        <w:jc w:val="left"/>
        <w:rPr>
          <w:rFonts w:ascii="Arial" w:hAnsi="Arial" w:cs="Arial"/>
          <w:sz w:val="22"/>
        </w:rPr>
      </w:pPr>
    </w:p>
    <w:p w14:paraId="65BF081C" w14:textId="77777777" w:rsidR="00876F19" w:rsidRDefault="00876F19" w:rsidP="00876F19">
      <w:pPr>
        <w:ind w:left="738" w:right="131" w:firstLine="0"/>
        <w:jc w:val="left"/>
        <w:rPr>
          <w:rFonts w:ascii="Arial" w:hAnsi="Arial" w:cs="Arial"/>
          <w:sz w:val="22"/>
        </w:rPr>
      </w:pPr>
    </w:p>
    <w:p w14:paraId="5EC607E9" w14:textId="77777777" w:rsidR="00876F19" w:rsidRDefault="00876F19" w:rsidP="00876F19">
      <w:pPr>
        <w:ind w:left="738" w:right="131" w:firstLine="0"/>
        <w:jc w:val="left"/>
        <w:rPr>
          <w:rFonts w:ascii="Arial" w:hAnsi="Arial" w:cs="Arial"/>
          <w:sz w:val="22"/>
        </w:rPr>
      </w:pPr>
    </w:p>
    <w:p w14:paraId="6C42EB29" w14:textId="77777777" w:rsidR="00876F19" w:rsidRDefault="00876F19" w:rsidP="00876F19">
      <w:pPr>
        <w:ind w:left="738" w:right="131" w:firstLine="0"/>
        <w:jc w:val="left"/>
        <w:rPr>
          <w:rFonts w:ascii="Arial" w:hAnsi="Arial" w:cs="Arial"/>
          <w:sz w:val="22"/>
        </w:rPr>
      </w:pPr>
    </w:p>
    <w:p w14:paraId="01A431D7" w14:textId="77777777" w:rsidR="00876F19" w:rsidRDefault="00876F19" w:rsidP="00876F19">
      <w:pPr>
        <w:ind w:left="738" w:right="131" w:firstLine="0"/>
        <w:jc w:val="left"/>
        <w:rPr>
          <w:rFonts w:ascii="Arial" w:hAnsi="Arial" w:cs="Arial"/>
          <w:sz w:val="22"/>
        </w:rPr>
      </w:pPr>
    </w:p>
    <w:p w14:paraId="33DBBB6B" w14:textId="77777777" w:rsidR="00876F19" w:rsidRDefault="00876F19" w:rsidP="00876F19">
      <w:pPr>
        <w:ind w:left="738" w:right="131" w:firstLine="0"/>
        <w:jc w:val="left"/>
        <w:rPr>
          <w:rFonts w:ascii="Arial" w:hAnsi="Arial" w:cs="Arial"/>
          <w:sz w:val="22"/>
        </w:rPr>
      </w:pPr>
    </w:p>
    <w:p w14:paraId="3321BC3A" w14:textId="77777777" w:rsidR="00876F19" w:rsidRDefault="00876F19" w:rsidP="00876F19">
      <w:pPr>
        <w:ind w:left="738" w:right="131" w:firstLine="0"/>
        <w:jc w:val="left"/>
        <w:rPr>
          <w:rFonts w:ascii="Arial" w:hAnsi="Arial" w:cs="Arial"/>
          <w:sz w:val="22"/>
        </w:rPr>
      </w:pPr>
    </w:p>
    <w:p w14:paraId="73DA807E" w14:textId="77777777" w:rsidR="00876F19" w:rsidRDefault="00876F19" w:rsidP="00876F19">
      <w:pPr>
        <w:ind w:left="738" w:right="131" w:firstLine="0"/>
        <w:jc w:val="left"/>
        <w:rPr>
          <w:rFonts w:ascii="Arial" w:hAnsi="Arial" w:cs="Arial"/>
          <w:sz w:val="22"/>
        </w:rPr>
      </w:pPr>
    </w:p>
    <w:p w14:paraId="77B8BB69" w14:textId="77777777" w:rsidR="00876F19" w:rsidRDefault="00876F19" w:rsidP="00876F19">
      <w:pPr>
        <w:ind w:left="738" w:right="131" w:firstLine="0"/>
        <w:jc w:val="left"/>
        <w:rPr>
          <w:rFonts w:ascii="Arial" w:hAnsi="Arial" w:cs="Arial"/>
          <w:sz w:val="22"/>
        </w:rPr>
      </w:pPr>
    </w:p>
    <w:p w14:paraId="1F5B695B" w14:textId="77777777" w:rsidR="00876F19" w:rsidRDefault="00876F19" w:rsidP="00876F19">
      <w:pPr>
        <w:ind w:left="738" w:right="131" w:firstLine="0"/>
        <w:jc w:val="left"/>
        <w:rPr>
          <w:rFonts w:ascii="Arial" w:hAnsi="Arial" w:cs="Arial"/>
          <w:sz w:val="22"/>
        </w:rPr>
      </w:pPr>
    </w:p>
    <w:p w14:paraId="4FC69CAC" w14:textId="77777777" w:rsidR="00876F19" w:rsidRDefault="00876F19" w:rsidP="00876F19">
      <w:pPr>
        <w:ind w:left="738" w:right="131" w:firstLine="0"/>
        <w:jc w:val="left"/>
        <w:rPr>
          <w:rFonts w:ascii="Arial" w:hAnsi="Arial" w:cs="Arial"/>
          <w:sz w:val="22"/>
        </w:rPr>
      </w:pPr>
    </w:p>
    <w:p w14:paraId="5D372FBA" w14:textId="77777777" w:rsidR="00876F19" w:rsidRDefault="00876F19" w:rsidP="00876F19">
      <w:pPr>
        <w:ind w:left="738" w:right="131" w:firstLine="0"/>
        <w:jc w:val="left"/>
        <w:rPr>
          <w:rFonts w:ascii="Arial" w:hAnsi="Arial" w:cs="Arial"/>
          <w:sz w:val="22"/>
        </w:rPr>
      </w:pPr>
    </w:p>
    <w:p w14:paraId="04FFB754" w14:textId="77777777" w:rsidR="00876F19" w:rsidRDefault="00876F19" w:rsidP="00876F19">
      <w:pPr>
        <w:ind w:left="738" w:right="131" w:firstLine="0"/>
        <w:jc w:val="left"/>
        <w:rPr>
          <w:rFonts w:ascii="Arial" w:hAnsi="Arial" w:cs="Arial"/>
          <w:sz w:val="22"/>
        </w:rPr>
      </w:pPr>
    </w:p>
    <w:p w14:paraId="71F50EA5" w14:textId="77777777" w:rsidR="00876F19" w:rsidRDefault="00876F19" w:rsidP="00876F19">
      <w:pPr>
        <w:ind w:left="738" w:right="131" w:firstLine="0"/>
        <w:jc w:val="left"/>
        <w:rPr>
          <w:rFonts w:ascii="Arial" w:hAnsi="Arial" w:cs="Arial"/>
          <w:sz w:val="22"/>
        </w:rPr>
      </w:pPr>
    </w:p>
    <w:p w14:paraId="6549ADFB" w14:textId="77777777" w:rsidR="00876F19" w:rsidRDefault="00876F19" w:rsidP="00876F19">
      <w:pPr>
        <w:ind w:left="738" w:right="131" w:firstLine="0"/>
        <w:jc w:val="left"/>
        <w:rPr>
          <w:rFonts w:ascii="Arial" w:hAnsi="Arial" w:cs="Arial"/>
          <w:sz w:val="22"/>
        </w:rPr>
      </w:pPr>
    </w:p>
    <w:p w14:paraId="2706C5FB" w14:textId="613FBD2F" w:rsidR="00A14462" w:rsidRPr="00876F19" w:rsidRDefault="008F7567" w:rsidP="00876F19">
      <w:pPr>
        <w:ind w:left="738" w:right="131" w:firstLine="0"/>
        <w:jc w:val="left"/>
        <w:rPr>
          <w:rFonts w:ascii="Arial" w:hAnsi="Arial" w:cs="Arial"/>
          <w:sz w:val="22"/>
        </w:rPr>
      </w:pPr>
      <w:r w:rsidRPr="00876F19">
        <w:rPr>
          <w:rFonts w:ascii="Arial" w:hAnsi="Arial" w:cs="Arial"/>
          <w:sz w:val="22"/>
        </w:rPr>
        <w:lastRenderedPageBreak/>
        <w:t xml:space="preserve">SPECYFIKACJE TECHNICZNE WYKONANIA I ODBIORU ROBÓT BUDOWLANYCH </w:t>
      </w:r>
    </w:p>
    <w:p w14:paraId="49E5EC13" w14:textId="77777777" w:rsidR="00A14462" w:rsidRPr="00F027B2" w:rsidRDefault="008F7567" w:rsidP="00F027B2">
      <w:pPr>
        <w:spacing w:after="52" w:line="259" w:lineRule="auto"/>
        <w:ind w:left="240" w:firstLine="0"/>
        <w:jc w:val="left"/>
        <w:rPr>
          <w:rFonts w:ascii="Arial" w:hAnsi="Arial" w:cs="Arial"/>
          <w:sz w:val="22"/>
        </w:rPr>
      </w:pPr>
      <w:r w:rsidRPr="00F027B2">
        <w:rPr>
          <w:rFonts w:ascii="Arial" w:hAnsi="Arial" w:cs="Arial"/>
          <w:sz w:val="22"/>
        </w:rPr>
        <w:t xml:space="preserve"> </w:t>
      </w:r>
    </w:p>
    <w:p w14:paraId="149E7018" w14:textId="77777777" w:rsidR="00A14462" w:rsidRPr="00F027B2" w:rsidRDefault="008F7567" w:rsidP="00F027B2">
      <w:pPr>
        <w:spacing w:after="14" w:line="259" w:lineRule="auto"/>
        <w:ind w:left="675" w:right="2"/>
        <w:jc w:val="left"/>
        <w:rPr>
          <w:rFonts w:ascii="Arial" w:hAnsi="Arial" w:cs="Arial"/>
          <w:sz w:val="22"/>
        </w:rPr>
      </w:pPr>
      <w:r w:rsidRPr="00F027B2">
        <w:rPr>
          <w:rFonts w:ascii="Arial" w:hAnsi="Arial" w:cs="Arial"/>
          <w:sz w:val="22"/>
        </w:rPr>
        <w:t xml:space="preserve">D - 05.03.23 </w:t>
      </w:r>
    </w:p>
    <w:p w14:paraId="1D3EFE5F" w14:textId="77777777" w:rsidR="00A14462" w:rsidRPr="00F027B2" w:rsidRDefault="008F7567" w:rsidP="00F027B2">
      <w:pPr>
        <w:spacing w:after="23" w:line="259" w:lineRule="auto"/>
        <w:ind w:left="730" w:firstLine="0"/>
        <w:jc w:val="left"/>
        <w:rPr>
          <w:rFonts w:ascii="Arial" w:hAnsi="Arial" w:cs="Arial"/>
          <w:sz w:val="22"/>
        </w:rPr>
      </w:pPr>
      <w:r w:rsidRPr="00F027B2">
        <w:rPr>
          <w:rFonts w:ascii="Arial" w:hAnsi="Arial" w:cs="Arial"/>
          <w:sz w:val="22"/>
        </w:rPr>
        <w:t xml:space="preserve"> </w:t>
      </w:r>
    </w:p>
    <w:p w14:paraId="14B13817" w14:textId="77777777" w:rsidR="00A14462" w:rsidRPr="00F027B2" w:rsidRDefault="008F7567" w:rsidP="00F027B2">
      <w:pPr>
        <w:spacing w:after="14" w:line="259" w:lineRule="auto"/>
        <w:ind w:left="675" w:right="4"/>
        <w:jc w:val="left"/>
        <w:rPr>
          <w:rFonts w:ascii="Arial" w:hAnsi="Arial" w:cs="Arial"/>
          <w:sz w:val="22"/>
        </w:rPr>
      </w:pPr>
      <w:r w:rsidRPr="00F027B2">
        <w:rPr>
          <w:rFonts w:ascii="Arial" w:hAnsi="Arial" w:cs="Arial"/>
          <w:sz w:val="22"/>
        </w:rPr>
        <w:t xml:space="preserve">NAWIERZCHNIA  </w:t>
      </w:r>
    </w:p>
    <w:p w14:paraId="6DC178F5" w14:textId="77777777" w:rsidR="00A14462" w:rsidRPr="00F027B2" w:rsidRDefault="008F7567" w:rsidP="00F027B2">
      <w:pPr>
        <w:spacing w:after="21" w:line="259" w:lineRule="auto"/>
        <w:ind w:left="662" w:firstLine="0"/>
        <w:jc w:val="left"/>
        <w:rPr>
          <w:rFonts w:ascii="Arial" w:hAnsi="Arial" w:cs="Arial"/>
          <w:sz w:val="22"/>
        </w:rPr>
      </w:pPr>
      <w:r w:rsidRPr="00F027B2">
        <w:rPr>
          <w:rFonts w:ascii="Arial" w:hAnsi="Arial" w:cs="Arial"/>
          <w:sz w:val="22"/>
        </w:rPr>
        <w:t xml:space="preserve">Z KOSTKI BRUKOWEJ BETONOWEJ </w:t>
      </w:r>
    </w:p>
    <w:p w14:paraId="324A4E75" w14:textId="77777777" w:rsidR="00A14462" w:rsidRPr="00F027B2" w:rsidRDefault="008F7567" w:rsidP="00F027B2">
      <w:pPr>
        <w:spacing w:after="12" w:line="259" w:lineRule="auto"/>
        <w:ind w:left="733" w:firstLine="0"/>
        <w:jc w:val="left"/>
        <w:rPr>
          <w:rFonts w:ascii="Arial" w:hAnsi="Arial" w:cs="Arial"/>
          <w:sz w:val="22"/>
        </w:rPr>
      </w:pPr>
      <w:r w:rsidRPr="00F027B2">
        <w:rPr>
          <w:rFonts w:ascii="Arial" w:hAnsi="Arial" w:cs="Arial"/>
          <w:sz w:val="22"/>
        </w:rPr>
        <w:t xml:space="preserve"> </w:t>
      </w:r>
    </w:p>
    <w:p w14:paraId="67B0B74B" w14:textId="77777777" w:rsidR="00A14462" w:rsidRPr="00F027B2" w:rsidRDefault="008F7567" w:rsidP="00F027B2">
      <w:pPr>
        <w:spacing w:after="0" w:line="259" w:lineRule="auto"/>
        <w:ind w:left="5059"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r w:rsidRPr="00F027B2">
        <w:rPr>
          <w:rFonts w:ascii="Arial" w:hAnsi="Arial" w:cs="Arial"/>
          <w:sz w:val="22"/>
        </w:rPr>
        <w:br w:type="page"/>
      </w:r>
    </w:p>
    <w:p w14:paraId="01749B75" w14:textId="77777777" w:rsidR="00A14462" w:rsidRPr="00F027B2" w:rsidRDefault="008F7567" w:rsidP="00F027B2">
      <w:pPr>
        <w:pStyle w:val="Nagwek2"/>
        <w:ind w:left="662"/>
        <w:rPr>
          <w:rFonts w:ascii="Arial" w:hAnsi="Arial" w:cs="Arial"/>
          <w:sz w:val="22"/>
        </w:rPr>
      </w:pPr>
      <w:r w:rsidRPr="00F027B2">
        <w:rPr>
          <w:rFonts w:ascii="Arial" w:hAnsi="Arial" w:cs="Arial"/>
          <w:sz w:val="22"/>
        </w:rPr>
        <w:lastRenderedPageBreak/>
        <w:t xml:space="preserve">1.  WSTĘP </w:t>
      </w:r>
    </w:p>
    <w:p w14:paraId="717C777F"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1.1  Przedmiot </w:t>
      </w:r>
      <w:proofErr w:type="spellStart"/>
      <w:r w:rsidRPr="00F027B2">
        <w:rPr>
          <w:rFonts w:ascii="Arial" w:hAnsi="Arial" w:cs="Arial"/>
          <w:sz w:val="22"/>
        </w:rPr>
        <w:t>STWiORB</w:t>
      </w:r>
      <w:proofErr w:type="spellEnd"/>
      <w:r w:rsidRPr="00F027B2">
        <w:rPr>
          <w:rFonts w:ascii="Arial" w:hAnsi="Arial" w:cs="Arial"/>
          <w:sz w:val="22"/>
        </w:rPr>
        <w:t xml:space="preserve"> </w:t>
      </w:r>
    </w:p>
    <w:p w14:paraId="7BFA7AE9" w14:textId="7BA9C4CD" w:rsidR="00A14462" w:rsidRPr="00F027B2" w:rsidRDefault="008F7567" w:rsidP="00876F19">
      <w:pPr>
        <w:spacing w:after="31"/>
        <w:ind w:left="254" w:right="282"/>
        <w:jc w:val="left"/>
        <w:rPr>
          <w:rFonts w:ascii="Arial" w:hAnsi="Arial" w:cs="Arial"/>
          <w:sz w:val="22"/>
        </w:rPr>
      </w:pPr>
      <w:r w:rsidRPr="00F027B2">
        <w:rPr>
          <w:rFonts w:ascii="Arial" w:hAnsi="Arial" w:cs="Arial"/>
          <w:sz w:val="22"/>
        </w:rPr>
        <w:t xml:space="preserve"> Przedmiotem niniejszej ogólnej specyfikacji technicznej (</w:t>
      </w:r>
      <w:proofErr w:type="spellStart"/>
      <w:r w:rsidRPr="00F027B2">
        <w:rPr>
          <w:rFonts w:ascii="Arial" w:hAnsi="Arial" w:cs="Arial"/>
          <w:sz w:val="22"/>
        </w:rPr>
        <w:t>STWiORB</w:t>
      </w:r>
      <w:proofErr w:type="spellEnd"/>
      <w:r w:rsidRPr="00F027B2">
        <w:rPr>
          <w:rFonts w:ascii="Arial" w:hAnsi="Arial" w:cs="Arial"/>
          <w:sz w:val="22"/>
        </w:rPr>
        <w:t xml:space="preserve">) są wymagania dotyczące wykonania i odbioru robót związanych z wykonywaniem nawierzchni z kostki brukowej betonowej w ramach zadania </w:t>
      </w:r>
      <w:r w:rsidR="00876F19">
        <w:rPr>
          <w:rFonts w:ascii="Arial" w:hAnsi="Arial" w:cs="Arial"/>
          <w:sz w:val="22"/>
        </w:rPr>
        <w:t xml:space="preserve">pn. </w:t>
      </w:r>
      <w:r w:rsidR="00876F19" w:rsidRPr="00F027B2">
        <w:rPr>
          <w:rFonts w:ascii="Arial" w:hAnsi="Arial" w:cs="Arial"/>
          <w:sz w:val="22"/>
        </w:rPr>
        <w:t>Przebudowa drogi Nr 112275R „Żarnowa Wielkie Pole Rzeki” w miejscowości Żarnowa w km 0+000 – 0+995 wraz z przebudową przepustów w km 0+759, 0+843, 0+874, 0+933 oraz 0+965. Przebudowa drogi „Bobrówka” w miejscowości Glinik Charzewski na działce nr ewid. 703 w km 0+000 – 0+344 wraz z przebudową przepustów w km 0+040 i 0+344. Przebudowa drogi Nr 112356R „Żarnowa Rzeki” w miejscowości Żarnowa w km 0+070 – 0+795</w:t>
      </w:r>
      <w:r w:rsidR="00876F19">
        <w:rPr>
          <w:rFonts w:ascii="Arial" w:hAnsi="Arial" w:cs="Arial"/>
          <w:sz w:val="22"/>
        </w:rPr>
        <w:t>.</w:t>
      </w:r>
      <w:r w:rsidRPr="00F027B2">
        <w:rPr>
          <w:rFonts w:ascii="Arial" w:hAnsi="Arial" w:cs="Arial"/>
          <w:sz w:val="22"/>
        </w:rPr>
        <w:t xml:space="preserve"> </w:t>
      </w:r>
      <w:r w:rsidRPr="00F027B2">
        <w:rPr>
          <w:rFonts w:ascii="Arial" w:hAnsi="Arial" w:cs="Arial"/>
          <w:sz w:val="22"/>
        </w:rPr>
        <w:tab/>
        <w:t xml:space="preserve"> </w:t>
      </w:r>
    </w:p>
    <w:p w14:paraId="534A41DE"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1.2  Zakres robót objętych </w:t>
      </w:r>
      <w:proofErr w:type="spellStart"/>
      <w:r w:rsidRPr="00F027B2">
        <w:rPr>
          <w:rFonts w:ascii="Arial" w:hAnsi="Arial" w:cs="Arial"/>
          <w:sz w:val="22"/>
        </w:rPr>
        <w:t>STWiORB</w:t>
      </w:r>
      <w:proofErr w:type="spellEnd"/>
      <w:r w:rsidRPr="00F027B2">
        <w:rPr>
          <w:rFonts w:ascii="Arial" w:hAnsi="Arial" w:cs="Arial"/>
          <w:sz w:val="22"/>
        </w:rPr>
        <w:t xml:space="preserve"> </w:t>
      </w:r>
    </w:p>
    <w:p w14:paraId="62CDB9FD" w14:textId="77777777" w:rsidR="00A14462" w:rsidRPr="00F027B2" w:rsidRDefault="008F7567" w:rsidP="00F027B2">
      <w:pPr>
        <w:spacing w:after="32"/>
        <w:ind w:left="254" w:right="131"/>
        <w:jc w:val="left"/>
        <w:rPr>
          <w:rFonts w:ascii="Arial" w:hAnsi="Arial" w:cs="Arial"/>
          <w:sz w:val="22"/>
        </w:rPr>
      </w:pPr>
      <w:r w:rsidRPr="00F027B2">
        <w:rPr>
          <w:rFonts w:ascii="Arial" w:hAnsi="Arial" w:cs="Arial"/>
          <w:sz w:val="22"/>
        </w:rPr>
        <w:t xml:space="preserve"> Ustalenia zawarte w niniejszej specyfikacji dotyczą zasad prowadzenia robót związanych z wykonywaniem nawierzchni z kostki brukowej betonowej. </w:t>
      </w:r>
    </w:p>
    <w:p w14:paraId="0964FEAC" w14:textId="77777777" w:rsidR="00A14462" w:rsidRPr="00F027B2" w:rsidRDefault="008F7567" w:rsidP="00F027B2">
      <w:pPr>
        <w:tabs>
          <w:tab w:val="center" w:pos="240"/>
          <w:tab w:val="center" w:pos="4249"/>
        </w:tabs>
        <w:spacing w:after="38"/>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Betonowa kostka brukowa stosowana jest do układania nawierzchni: </w:t>
      </w:r>
    </w:p>
    <w:p w14:paraId="028AC536" w14:textId="77777777" w:rsidR="00A14462" w:rsidRPr="00F027B2" w:rsidRDefault="008F7567" w:rsidP="00F027B2">
      <w:pPr>
        <w:numPr>
          <w:ilvl w:val="0"/>
          <w:numId w:val="201"/>
        </w:numPr>
        <w:spacing w:after="30"/>
        <w:ind w:right="131" w:hanging="283"/>
        <w:jc w:val="left"/>
        <w:rPr>
          <w:rFonts w:ascii="Arial" w:hAnsi="Arial" w:cs="Arial"/>
          <w:sz w:val="22"/>
        </w:rPr>
      </w:pPr>
      <w:r w:rsidRPr="00F027B2">
        <w:rPr>
          <w:rFonts w:ascii="Arial" w:hAnsi="Arial" w:cs="Arial"/>
          <w:sz w:val="22"/>
        </w:rPr>
        <w:t xml:space="preserve">dróg i ulic lokalnego znaczenia, </w:t>
      </w:r>
    </w:p>
    <w:p w14:paraId="20BC48FD" w14:textId="77777777" w:rsidR="00A14462" w:rsidRPr="00F027B2" w:rsidRDefault="008F7567" w:rsidP="00F027B2">
      <w:pPr>
        <w:numPr>
          <w:ilvl w:val="0"/>
          <w:numId w:val="201"/>
        </w:numPr>
        <w:spacing w:after="30"/>
        <w:ind w:right="131" w:hanging="283"/>
        <w:jc w:val="left"/>
        <w:rPr>
          <w:rFonts w:ascii="Arial" w:hAnsi="Arial" w:cs="Arial"/>
          <w:sz w:val="22"/>
        </w:rPr>
      </w:pPr>
      <w:r w:rsidRPr="00F027B2">
        <w:rPr>
          <w:rFonts w:ascii="Arial" w:hAnsi="Arial" w:cs="Arial"/>
          <w:sz w:val="22"/>
        </w:rPr>
        <w:t xml:space="preserve">parkingów, placów, wjazdów do bram i garaży, </w:t>
      </w:r>
    </w:p>
    <w:p w14:paraId="7248D75E" w14:textId="77777777" w:rsidR="00A14462" w:rsidRPr="00F027B2" w:rsidRDefault="008F7567" w:rsidP="00F027B2">
      <w:pPr>
        <w:numPr>
          <w:ilvl w:val="0"/>
          <w:numId w:val="201"/>
        </w:numPr>
        <w:spacing w:after="45"/>
        <w:ind w:right="131" w:hanging="283"/>
        <w:jc w:val="left"/>
        <w:rPr>
          <w:rFonts w:ascii="Arial" w:hAnsi="Arial" w:cs="Arial"/>
          <w:sz w:val="22"/>
        </w:rPr>
      </w:pPr>
      <w:r w:rsidRPr="00F027B2">
        <w:rPr>
          <w:rFonts w:ascii="Arial" w:hAnsi="Arial" w:cs="Arial"/>
          <w:sz w:val="22"/>
        </w:rPr>
        <w:t xml:space="preserve">chodników, placów zabaw, ścieżek ogrodowych i rowerowych. </w:t>
      </w:r>
    </w:p>
    <w:p w14:paraId="6F7B3099"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1.3 Określenia podstawowe </w:t>
      </w:r>
    </w:p>
    <w:p w14:paraId="64045CBC" w14:textId="77777777" w:rsidR="00A14462" w:rsidRPr="00F027B2" w:rsidRDefault="008F7567" w:rsidP="00F027B2">
      <w:pPr>
        <w:numPr>
          <w:ilvl w:val="2"/>
          <w:numId w:val="202"/>
        </w:numPr>
        <w:ind w:right="285"/>
        <w:jc w:val="left"/>
        <w:rPr>
          <w:rFonts w:ascii="Arial" w:hAnsi="Arial" w:cs="Arial"/>
          <w:sz w:val="22"/>
        </w:rPr>
      </w:pPr>
      <w:r w:rsidRPr="00F027B2">
        <w:rPr>
          <w:rFonts w:ascii="Arial" w:hAnsi="Arial" w:cs="Arial"/>
          <w:sz w:val="22"/>
        </w:rPr>
        <w:t xml:space="preserve">Betonowa kostka brukowa - kształtka wytwarzana z betonu metodą </w:t>
      </w:r>
      <w:proofErr w:type="spellStart"/>
      <w:r w:rsidRPr="00F027B2">
        <w:rPr>
          <w:rFonts w:ascii="Arial" w:hAnsi="Arial" w:cs="Arial"/>
          <w:sz w:val="22"/>
        </w:rPr>
        <w:t>wibroprasowania</w:t>
      </w:r>
      <w:proofErr w:type="spellEnd"/>
      <w:r w:rsidRPr="00F027B2">
        <w:rPr>
          <w:rFonts w:ascii="Arial" w:hAnsi="Arial" w:cs="Arial"/>
          <w:sz w:val="22"/>
        </w:rPr>
        <w:t xml:space="preserve">. Produkowana jest jako kształtka jednowarstwowa lub w dwóch warstwach połączonych ze sobą trwale w fazie produkcji. </w:t>
      </w:r>
    </w:p>
    <w:p w14:paraId="16667B94" w14:textId="77777777" w:rsidR="00A14462" w:rsidRPr="00F027B2" w:rsidRDefault="008F7567" w:rsidP="00F027B2">
      <w:pPr>
        <w:numPr>
          <w:ilvl w:val="2"/>
          <w:numId w:val="202"/>
        </w:numPr>
        <w:spacing w:after="42"/>
        <w:ind w:right="285"/>
        <w:jc w:val="left"/>
        <w:rPr>
          <w:rFonts w:ascii="Arial" w:hAnsi="Arial" w:cs="Arial"/>
          <w:sz w:val="22"/>
        </w:rPr>
      </w:pPr>
      <w:r w:rsidRPr="00F027B2">
        <w:rPr>
          <w:rFonts w:ascii="Arial" w:hAnsi="Arial" w:cs="Arial"/>
          <w:sz w:val="22"/>
        </w:rPr>
        <w:t xml:space="preserve">Pozostałe określenia podstawowe są zgodne z obowiązującymi, odpowiednimi polskimi normami i z definicjami podanymi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1.4. </w:t>
      </w:r>
    </w:p>
    <w:p w14:paraId="749FAA17"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1.4 Ogólne wymagania dotyczące robót  </w:t>
      </w:r>
    </w:p>
    <w:p w14:paraId="2C4D1F94" w14:textId="77777777" w:rsidR="00A14462" w:rsidRPr="00F027B2" w:rsidRDefault="008F7567" w:rsidP="00F027B2">
      <w:pPr>
        <w:spacing w:after="59"/>
        <w:ind w:left="254" w:right="131"/>
        <w:jc w:val="left"/>
        <w:rPr>
          <w:rFonts w:ascii="Arial" w:hAnsi="Arial" w:cs="Arial"/>
          <w:sz w:val="22"/>
        </w:rPr>
      </w:pPr>
      <w:r w:rsidRPr="00F027B2">
        <w:rPr>
          <w:rFonts w:ascii="Arial" w:hAnsi="Arial" w:cs="Arial"/>
          <w:sz w:val="22"/>
        </w:rPr>
        <w:t xml:space="preserve"> Ogólne wymagania dotyczące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1.5. </w:t>
      </w:r>
    </w:p>
    <w:p w14:paraId="25C147E9"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2. MATERIAŁY </w:t>
      </w:r>
    </w:p>
    <w:p w14:paraId="02F072A4"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2.1 Ogólne wymagania dotyczące materiałów </w:t>
      </w:r>
    </w:p>
    <w:p w14:paraId="5D6AAB82" w14:textId="77777777" w:rsidR="00A14462" w:rsidRPr="00F027B2" w:rsidRDefault="008F7567" w:rsidP="00F027B2">
      <w:pPr>
        <w:spacing w:after="42"/>
        <w:ind w:left="254" w:right="131"/>
        <w:jc w:val="left"/>
        <w:rPr>
          <w:rFonts w:ascii="Arial" w:hAnsi="Arial" w:cs="Arial"/>
          <w:sz w:val="22"/>
        </w:rPr>
      </w:pPr>
      <w:r w:rsidRPr="00F027B2">
        <w:rPr>
          <w:rFonts w:ascii="Arial" w:hAnsi="Arial" w:cs="Arial"/>
          <w:sz w:val="22"/>
        </w:rPr>
        <w:t xml:space="preserve"> Ogólne wymagania dotyczące materiałów, ich pozyskiwania i składowania,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2. </w:t>
      </w:r>
    </w:p>
    <w:p w14:paraId="60428154"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2.2 Betonowa kostka brukowa - wymagania </w:t>
      </w:r>
    </w:p>
    <w:p w14:paraId="726861F5"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2.2.1. Aprobata techniczna </w:t>
      </w:r>
    </w:p>
    <w:p w14:paraId="2982EA2B"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Warunkiem dopuszczenia do stosowania betonowej kostki brukowej w budownictwie drogowym jest posiadanie aprobaty technicznej. </w:t>
      </w:r>
    </w:p>
    <w:p w14:paraId="1E5E3855" w14:textId="77777777" w:rsidR="00A14462" w:rsidRPr="00F027B2" w:rsidRDefault="008F7567" w:rsidP="00F027B2">
      <w:pPr>
        <w:spacing w:after="36"/>
        <w:ind w:left="254" w:right="131"/>
        <w:jc w:val="left"/>
        <w:rPr>
          <w:rFonts w:ascii="Arial" w:hAnsi="Arial" w:cs="Arial"/>
          <w:sz w:val="22"/>
        </w:rPr>
      </w:pPr>
      <w:r w:rsidRPr="00F027B2">
        <w:rPr>
          <w:rFonts w:ascii="Arial" w:hAnsi="Arial" w:cs="Arial"/>
          <w:sz w:val="22"/>
        </w:rPr>
        <w:t xml:space="preserve">2.2.2. Wygląd zewnętrzny </w:t>
      </w:r>
    </w:p>
    <w:p w14:paraId="1FA3DE03" w14:textId="77777777" w:rsidR="00A14462" w:rsidRPr="00F027B2" w:rsidRDefault="008F7567" w:rsidP="00F027B2">
      <w:pPr>
        <w:tabs>
          <w:tab w:val="center" w:pos="240"/>
          <w:tab w:val="center" w:pos="4466"/>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Struktura wyrobu powinna być zwarta, bez rys, pęknięć, plam i ubytków. </w:t>
      </w:r>
    </w:p>
    <w:p w14:paraId="6C88D75A" w14:textId="77777777" w:rsidR="00A14462" w:rsidRPr="00F027B2" w:rsidRDefault="008F7567" w:rsidP="00F027B2">
      <w:pPr>
        <w:spacing w:after="30"/>
        <w:ind w:left="254" w:right="131"/>
        <w:jc w:val="left"/>
        <w:rPr>
          <w:rFonts w:ascii="Arial" w:hAnsi="Arial" w:cs="Arial"/>
          <w:sz w:val="22"/>
        </w:rPr>
      </w:pPr>
      <w:r w:rsidRPr="00F027B2">
        <w:rPr>
          <w:rFonts w:ascii="Arial" w:hAnsi="Arial" w:cs="Arial"/>
          <w:sz w:val="22"/>
        </w:rPr>
        <w:t xml:space="preserve"> Powierzchnia górna kostek powinna być równa i szorstka, a krawędzie kostek równe i proste, wklęśnięcia nie powinny przekraczać: </w:t>
      </w:r>
    </w:p>
    <w:p w14:paraId="58BA95B9" w14:textId="77777777" w:rsidR="00A14462" w:rsidRPr="00F027B2" w:rsidRDefault="008F7567" w:rsidP="00F027B2">
      <w:pPr>
        <w:numPr>
          <w:ilvl w:val="0"/>
          <w:numId w:val="203"/>
        </w:numPr>
        <w:spacing w:after="27"/>
        <w:ind w:right="131" w:hanging="283"/>
        <w:jc w:val="left"/>
        <w:rPr>
          <w:rFonts w:ascii="Arial" w:hAnsi="Arial" w:cs="Arial"/>
          <w:sz w:val="22"/>
        </w:rPr>
      </w:pPr>
      <w:r w:rsidRPr="00F027B2">
        <w:rPr>
          <w:rFonts w:ascii="Arial" w:hAnsi="Arial" w:cs="Arial"/>
          <w:sz w:val="22"/>
        </w:rPr>
        <w:t xml:space="preserve">2 mm, dla kostek o grubości </w:t>
      </w:r>
      <w:r w:rsidRPr="00F027B2">
        <w:rPr>
          <w:rFonts w:ascii="Arial" w:hAnsi="Arial" w:cs="Arial"/>
          <w:sz w:val="22"/>
        </w:rPr>
        <w:t xml:space="preserve"> 80 mm, </w:t>
      </w:r>
      <w:r w:rsidRPr="00F027B2">
        <w:rPr>
          <w:rFonts w:ascii="Arial" w:hAnsi="Arial" w:cs="Arial"/>
          <w:sz w:val="22"/>
        </w:rPr>
        <w:t xml:space="preserve"> 3 mm, dla kostek o grubości &gt; 80 mm. </w:t>
      </w:r>
    </w:p>
    <w:p w14:paraId="090EC821" w14:textId="77777777" w:rsidR="00A14462" w:rsidRPr="00F027B2" w:rsidRDefault="008F7567" w:rsidP="00F027B2">
      <w:pPr>
        <w:spacing w:after="34"/>
        <w:ind w:left="254" w:right="131"/>
        <w:jc w:val="left"/>
        <w:rPr>
          <w:rFonts w:ascii="Arial" w:hAnsi="Arial" w:cs="Arial"/>
          <w:sz w:val="22"/>
        </w:rPr>
      </w:pPr>
      <w:r w:rsidRPr="00F027B2">
        <w:rPr>
          <w:rFonts w:ascii="Arial" w:hAnsi="Arial" w:cs="Arial"/>
          <w:sz w:val="22"/>
        </w:rPr>
        <w:t xml:space="preserve">2.2.3. Kształt, wymiary i kolor kostki brukowej </w:t>
      </w:r>
    </w:p>
    <w:p w14:paraId="17205F60" w14:textId="77777777" w:rsidR="00A14462" w:rsidRPr="00F027B2" w:rsidRDefault="008F7567" w:rsidP="00F027B2">
      <w:pPr>
        <w:spacing w:after="4" w:line="285" w:lineRule="auto"/>
        <w:ind w:left="235" w:right="1087"/>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W kraju produkowane są kostki o dwóch standardowych wymiarach grubości: </w:t>
      </w:r>
      <w:r w:rsidRPr="00F027B2">
        <w:rPr>
          <w:rFonts w:ascii="Arial" w:hAnsi="Arial" w:cs="Arial"/>
          <w:sz w:val="22"/>
        </w:rPr>
        <w:t xml:space="preserve"> 60 mm, z zastosowaniem do nawierzchni nie przeznaczonych do ruchu samochodowego, </w:t>
      </w:r>
      <w:r w:rsidRPr="00F027B2">
        <w:rPr>
          <w:rFonts w:ascii="Arial" w:hAnsi="Arial" w:cs="Arial"/>
          <w:sz w:val="22"/>
        </w:rPr>
        <w:t xml:space="preserve"> 80 mm, do nawierzchni dla ruchu samochodowego. </w:t>
      </w:r>
    </w:p>
    <w:p w14:paraId="4FF7A0FE" w14:textId="77777777" w:rsidR="00A14462" w:rsidRPr="00F027B2" w:rsidRDefault="008F7567" w:rsidP="00F027B2">
      <w:pPr>
        <w:tabs>
          <w:tab w:val="center" w:pos="240"/>
          <w:tab w:val="center" w:pos="2540"/>
        </w:tabs>
        <w:spacing w:after="38"/>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Tolerancje wymiarowe wynoszą: </w:t>
      </w:r>
    </w:p>
    <w:p w14:paraId="69E8162C" w14:textId="77777777" w:rsidR="00A14462" w:rsidRPr="00F027B2" w:rsidRDefault="008F7567" w:rsidP="00F027B2">
      <w:pPr>
        <w:numPr>
          <w:ilvl w:val="0"/>
          <w:numId w:val="203"/>
        </w:numPr>
        <w:spacing w:after="56"/>
        <w:ind w:right="131" w:hanging="283"/>
        <w:jc w:val="left"/>
        <w:rPr>
          <w:rFonts w:ascii="Arial" w:hAnsi="Arial" w:cs="Arial"/>
          <w:sz w:val="22"/>
        </w:rPr>
      </w:pPr>
      <w:r w:rsidRPr="00F027B2">
        <w:rPr>
          <w:rFonts w:ascii="Arial" w:hAnsi="Arial" w:cs="Arial"/>
          <w:sz w:val="22"/>
        </w:rPr>
        <w:t xml:space="preserve">na długości </w:t>
      </w:r>
      <w:r w:rsidRPr="00F027B2">
        <w:rPr>
          <w:rFonts w:ascii="Arial" w:hAnsi="Arial" w:cs="Arial"/>
          <w:sz w:val="22"/>
        </w:rPr>
        <w:t xml:space="preserve"> 3 mm, </w:t>
      </w:r>
    </w:p>
    <w:p w14:paraId="07A79764" w14:textId="77777777" w:rsidR="00A14462" w:rsidRPr="00F027B2" w:rsidRDefault="008F7567" w:rsidP="00F027B2">
      <w:pPr>
        <w:numPr>
          <w:ilvl w:val="0"/>
          <w:numId w:val="203"/>
        </w:numPr>
        <w:spacing w:after="33"/>
        <w:ind w:right="131" w:hanging="283"/>
        <w:jc w:val="left"/>
        <w:rPr>
          <w:rFonts w:ascii="Arial" w:hAnsi="Arial" w:cs="Arial"/>
          <w:sz w:val="22"/>
        </w:rPr>
      </w:pPr>
      <w:r w:rsidRPr="00F027B2">
        <w:rPr>
          <w:rFonts w:ascii="Arial" w:hAnsi="Arial" w:cs="Arial"/>
          <w:sz w:val="22"/>
        </w:rPr>
        <w:t xml:space="preserve">na szerokości </w:t>
      </w:r>
      <w:r w:rsidRPr="00F027B2">
        <w:rPr>
          <w:rFonts w:ascii="Arial" w:hAnsi="Arial" w:cs="Arial"/>
          <w:sz w:val="22"/>
        </w:rPr>
        <w:tab/>
      </w:r>
      <w:r w:rsidRPr="00F027B2">
        <w:rPr>
          <w:rFonts w:ascii="Arial" w:hAnsi="Arial" w:cs="Arial"/>
          <w:sz w:val="22"/>
        </w:rPr>
        <w:t xml:space="preserve"> 3 mm, </w:t>
      </w:r>
      <w:r w:rsidRPr="00F027B2">
        <w:rPr>
          <w:rFonts w:ascii="Arial" w:hAnsi="Arial" w:cs="Arial"/>
          <w:sz w:val="22"/>
        </w:rPr>
        <w:t xml:space="preserve"> na grubości </w:t>
      </w:r>
      <w:r w:rsidRPr="00F027B2">
        <w:rPr>
          <w:rFonts w:ascii="Arial" w:hAnsi="Arial" w:cs="Arial"/>
          <w:sz w:val="22"/>
        </w:rPr>
        <w:t xml:space="preserve"> 5 mm. </w:t>
      </w:r>
    </w:p>
    <w:p w14:paraId="43677F0A"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lastRenderedPageBreak/>
        <w:t xml:space="preserve"> </w:t>
      </w:r>
      <w:r w:rsidRPr="00F027B2">
        <w:rPr>
          <w:rFonts w:ascii="Arial" w:hAnsi="Arial" w:cs="Arial"/>
          <w:sz w:val="22"/>
        </w:rPr>
        <w:tab/>
        <w:t xml:space="preserve">Kolory kostek produkowanych aktualnie w kraju to: szary, ceglany, klinkierowy, grafitowy i brązowy. </w:t>
      </w:r>
    </w:p>
    <w:p w14:paraId="748186CF" w14:textId="77777777" w:rsidR="00A14462" w:rsidRPr="00F027B2" w:rsidRDefault="008F7567" w:rsidP="00F027B2">
      <w:pPr>
        <w:numPr>
          <w:ilvl w:val="2"/>
          <w:numId w:val="205"/>
        </w:numPr>
        <w:ind w:right="131" w:hanging="600"/>
        <w:jc w:val="left"/>
        <w:rPr>
          <w:rFonts w:ascii="Arial" w:hAnsi="Arial" w:cs="Arial"/>
          <w:sz w:val="22"/>
        </w:rPr>
      </w:pPr>
      <w:r w:rsidRPr="00F027B2">
        <w:rPr>
          <w:rFonts w:ascii="Arial" w:hAnsi="Arial" w:cs="Arial"/>
          <w:sz w:val="22"/>
        </w:rPr>
        <w:t xml:space="preserve">Wytrzymałość na ściskanie </w:t>
      </w:r>
    </w:p>
    <w:p w14:paraId="281DADC9"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Wytrzymałość na ściskanie po 28 dniach (średnio z 6-ciu kostek) nie powinna być mniejsza niż 60 </w:t>
      </w:r>
      <w:proofErr w:type="spellStart"/>
      <w:r w:rsidRPr="00F027B2">
        <w:rPr>
          <w:rFonts w:ascii="Arial" w:hAnsi="Arial" w:cs="Arial"/>
          <w:sz w:val="22"/>
        </w:rPr>
        <w:t>MPa</w:t>
      </w:r>
      <w:proofErr w:type="spellEnd"/>
      <w:r w:rsidRPr="00F027B2">
        <w:rPr>
          <w:rFonts w:ascii="Arial" w:hAnsi="Arial" w:cs="Arial"/>
          <w:sz w:val="22"/>
        </w:rPr>
        <w:t xml:space="preserve">. </w:t>
      </w:r>
    </w:p>
    <w:p w14:paraId="15A0B1CB"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Dopuszczalna najniższa wytrzymałość pojedynczej kostki nie powinna być mniejsza niż 50 </w:t>
      </w:r>
      <w:proofErr w:type="spellStart"/>
      <w:r w:rsidRPr="00F027B2">
        <w:rPr>
          <w:rFonts w:ascii="Arial" w:hAnsi="Arial" w:cs="Arial"/>
          <w:sz w:val="22"/>
        </w:rPr>
        <w:t>MPa</w:t>
      </w:r>
      <w:proofErr w:type="spellEnd"/>
      <w:r w:rsidRPr="00F027B2">
        <w:rPr>
          <w:rFonts w:ascii="Arial" w:hAnsi="Arial" w:cs="Arial"/>
          <w:sz w:val="22"/>
        </w:rPr>
        <w:t xml:space="preserve"> (w ocenie statystycznej z co najmniej 10 kostek). </w:t>
      </w:r>
    </w:p>
    <w:p w14:paraId="50D16DF2" w14:textId="77777777" w:rsidR="00A14462" w:rsidRPr="00F027B2" w:rsidRDefault="008F7567" w:rsidP="00F027B2">
      <w:pPr>
        <w:numPr>
          <w:ilvl w:val="2"/>
          <w:numId w:val="205"/>
        </w:numPr>
        <w:ind w:right="131" w:hanging="600"/>
        <w:jc w:val="left"/>
        <w:rPr>
          <w:rFonts w:ascii="Arial" w:hAnsi="Arial" w:cs="Arial"/>
          <w:sz w:val="22"/>
        </w:rPr>
      </w:pPr>
      <w:r w:rsidRPr="00F027B2">
        <w:rPr>
          <w:rFonts w:ascii="Arial" w:hAnsi="Arial" w:cs="Arial"/>
          <w:sz w:val="22"/>
        </w:rPr>
        <w:t xml:space="preserve">Nasiąkliwość </w:t>
      </w:r>
    </w:p>
    <w:p w14:paraId="0D73B568"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Nasiąkliwość kostek betonowych powinna odpowiadać wymaganiom normy PN-B-06250 [2] i wynosić nie więcej niż 5%. </w:t>
      </w:r>
    </w:p>
    <w:p w14:paraId="2B031E1D" w14:textId="77777777" w:rsidR="00A14462" w:rsidRPr="00F027B2" w:rsidRDefault="008F7567" w:rsidP="00F027B2">
      <w:pPr>
        <w:numPr>
          <w:ilvl w:val="2"/>
          <w:numId w:val="205"/>
        </w:numPr>
        <w:ind w:right="131" w:hanging="600"/>
        <w:jc w:val="left"/>
        <w:rPr>
          <w:rFonts w:ascii="Arial" w:hAnsi="Arial" w:cs="Arial"/>
          <w:sz w:val="22"/>
        </w:rPr>
      </w:pPr>
      <w:r w:rsidRPr="00F027B2">
        <w:rPr>
          <w:rFonts w:ascii="Arial" w:hAnsi="Arial" w:cs="Arial"/>
          <w:sz w:val="22"/>
        </w:rPr>
        <w:t xml:space="preserve">Odporność na działanie mrozu </w:t>
      </w:r>
    </w:p>
    <w:p w14:paraId="31A71561"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Odporność kostek betonowych na działanie mrozu powinna być badana zgodnie z wymaganiami PN-B-06250 [2]. </w:t>
      </w:r>
    </w:p>
    <w:p w14:paraId="71EBF1B8" w14:textId="77777777" w:rsidR="00A14462" w:rsidRPr="00F027B2" w:rsidRDefault="008F7567" w:rsidP="00F027B2">
      <w:pPr>
        <w:spacing w:after="27"/>
        <w:ind w:left="254" w:right="131"/>
        <w:jc w:val="left"/>
        <w:rPr>
          <w:rFonts w:ascii="Arial" w:hAnsi="Arial" w:cs="Arial"/>
          <w:sz w:val="22"/>
        </w:rPr>
      </w:pPr>
      <w:r w:rsidRPr="00F027B2">
        <w:rPr>
          <w:rFonts w:ascii="Arial" w:hAnsi="Arial" w:cs="Arial"/>
          <w:sz w:val="22"/>
        </w:rPr>
        <w:t xml:space="preserve"> Odporność na działanie mrozu po 50 cyklach zamrażania i odmrażania próbek jest wystarczająca, jeżeli: </w:t>
      </w:r>
    </w:p>
    <w:p w14:paraId="03A504A0" w14:textId="77777777" w:rsidR="00A14462" w:rsidRPr="00F027B2" w:rsidRDefault="008F7567" w:rsidP="00F027B2">
      <w:pPr>
        <w:numPr>
          <w:ilvl w:val="0"/>
          <w:numId w:val="203"/>
        </w:numPr>
        <w:spacing w:after="30"/>
        <w:ind w:right="131" w:hanging="283"/>
        <w:jc w:val="left"/>
        <w:rPr>
          <w:rFonts w:ascii="Arial" w:hAnsi="Arial" w:cs="Arial"/>
          <w:sz w:val="22"/>
        </w:rPr>
      </w:pPr>
      <w:r w:rsidRPr="00F027B2">
        <w:rPr>
          <w:rFonts w:ascii="Arial" w:hAnsi="Arial" w:cs="Arial"/>
          <w:sz w:val="22"/>
        </w:rPr>
        <w:t xml:space="preserve">próbka nie wykazuje pęknięć, </w:t>
      </w:r>
    </w:p>
    <w:p w14:paraId="6CAF2D70" w14:textId="77777777" w:rsidR="00A14462" w:rsidRPr="00F027B2" w:rsidRDefault="008F7567" w:rsidP="00F027B2">
      <w:pPr>
        <w:numPr>
          <w:ilvl w:val="0"/>
          <w:numId w:val="203"/>
        </w:numPr>
        <w:spacing w:after="33"/>
        <w:ind w:right="131" w:hanging="283"/>
        <w:jc w:val="left"/>
        <w:rPr>
          <w:rFonts w:ascii="Arial" w:hAnsi="Arial" w:cs="Arial"/>
          <w:sz w:val="22"/>
        </w:rPr>
      </w:pPr>
      <w:r w:rsidRPr="00F027B2">
        <w:rPr>
          <w:rFonts w:ascii="Arial" w:hAnsi="Arial" w:cs="Arial"/>
          <w:sz w:val="22"/>
        </w:rPr>
        <w:t xml:space="preserve">strata masy nie przekracza 5%, </w:t>
      </w:r>
    </w:p>
    <w:p w14:paraId="176F0E30" w14:textId="77777777" w:rsidR="00A14462" w:rsidRPr="00F027B2" w:rsidRDefault="008F7567" w:rsidP="00F027B2">
      <w:pPr>
        <w:numPr>
          <w:ilvl w:val="0"/>
          <w:numId w:val="203"/>
        </w:numPr>
        <w:ind w:right="131" w:hanging="283"/>
        <w:jc w:val="left"/>
        <w:rPr>
          <w:rFonts w:ascii="Arial" w:hAnsi="Arial" w:cs="Arial"/>
          <w:sz w:val="22"/>
        </w:rPr>
      </w:pPr>
      <w:r w:rsidRPr="00F027B2">
        <w:rPr>
          <w:rFonts w:ascii="Arial" w:hAnsi="Arial" w:cs="Arial"/>
          <w:sz w:val="22"/>
        </w:rPr>
        <w:t xml:space="preserve">obniżenie wytrzymałości na ściskanie w stosunku do wytrzymałości próbek nie zamrażanych nie jest większe niż 20%. </w:t>
      </w:r>
    </w:p>
    <w:p w14:paraId="1A7FFB84" w14:textId="77777777" w:rsidR="00A14462" w:rsidRPr="00F027B2" w:rsidRDefault="008F7567" w:rsidP="00F027B2">
      <w:pPr>
        <w:spacing w:after="18" w:line="259" w:lineRule="auto"/>
        <w:ind w:left="240" w:firstLine="0"/>
        <w:jc w:val="left"/>
        <w:rPr>
          <w:rFonts w:ascii="Arial" w:hAnsi="Arial" w:cs="Arial"/>
          <w:sz w:val="22"/>
        </w:rPr>
      </w:pPr>
      <w:r w:rsidRPr="00F027B2">
        <w:rPr>
          <w:rFonts w:ascii="Arial" w:hAnsi="Arial" w:cs="Arial"/>
          <w:sz w:val="22"/>
        </w:rPr>
        <w:t xml:space="preserve"> </w:t>
      </w:r>
    </w:p>
    <w:p w14:paraId="3AE0B3A5"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2.2.7. Ścieralność </w:t>
      </w:r>
    </w:p>
    <w:p w14:paraId="59589FB9" w14:textId="77777777" w:rsidR="00A14462" w:rsidRPr="00F027B2" w:rsidRDefault="008F7567" w:rsidP="00F027B2">
      <w:pPr>
        <w:spacing w:after="42"/>
        <w:ind w:left="254" w:right="131"/>
        <w:jc w:val="left"/>
        <w:rPr>
          <w:rFonts w:ascii="Arial" w:hAnsi="Arial" w:cs="Arial"/>
          <w:sz w:val="22"/>
        </w:rPr>
      </w:pPr>
      <w:r w:rsidRPr="00F027B2">
        <w:rPr>
          <w:rFonts w:ascii="Arial" w:hAnsi="Arial" w:cs="Arial"/>
          <w:sz w:val="22"/>
        </w:rPr>
        <w:t xml:space="preserve"> Ścieralność kostek betonowych określona na tarczy </w:t>
      </w:r>
      <w:proofErr w:type="spellStart"/>
      <w:r w:rsidRPr="00F027B2">
        <w:rPr>
          <w:rFonts w:ascii="Arial" w:hAnsi="Arial" w:cs="Arial"/>
          <w:sz w:val="22"/>
        </w:rPr>
        <w:t>Boehmego</w:t>
      </w:r>
      <w:proofErr w:type="spellEnd"/>
      <w:r w:rsidRPr="00F027B2">
        <w:rPr>
          <w:rFonts w:ascii="Arial" w:hAnsi="Arial" w:cs="Arial"/>
          <w:sz w:val="22"/>
        </w:rPr>
        <w:t xml:space="preserve"> wg PN-B-04111 [1] powinna wynosić nie więcej niż 4 mm. </w:t>
      </w:r>
    </w:p>
    <w:p w14:paraId="37F473CB"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2.3 Materiały do produkcji betonowych kostek brukowych </w:t>
      </w:r>
    </w:p>
    <w:p w14:paraId="380B08B1" w14:textId="77777777" w:rsidR="00A14462" w:rsidRPr="00F027B2" w:rsidRDefault="008F7567" w:rsidP="00F027B2">
      <w:pPr>
        <w:numPr>
          <w:ilvl w:val="2"/>
          <w:numId w:val="204"/>
        </w:numPr>
        <w:spacing w:after="15" w:line="249" w:lineRule="auto"/>
        <w:ind w:right="131" w:hanging="600"/>
        <w:jc w:val="left"/>
        <w:rPr>
          <w:rFonts w:ascii="Arial" w:hAnsi="Arial" w:cs="Arial"/>
          <w:sz w:val="22"/>
        </w:rPr>
      </w:pPr>
      <w:r w:rsidRPr="00F027B2">
        <w:rPr>
          <w:rFonts w:ascii="Arial" w:hAnsi="Arial" w:cs="Arial"/>
          <w:sz w:val="22"/>
        </w:rPr>
        <w:t xml:space="preserve">Cement </w:t>
      </w:r>
    </w:p>
    <w:p w14:paraId="1A592EE4" w14:textId="77777777" w:rsidR="00A14462" w:rsidRPr="00F027B2" w:rsidRDefault="008F7567" w:rsidP="00F027B2">
      <w:pPr>
        <w:ind w:left="254" w:right="287"/>
        <w:jc w:val="left"/>
        <w:rPr>
          <w:rFonts w:ascii="Arial" w:hAnsi="Arial" w:cs="Arial"/>
          <w:sz w:val="22"/>
        </w:rPr>
      </w:pPr>
      <w:r w:rsidRPr="00F027B2">
        <w:rPr>
          <w:rFonts w:ascii="Arial" w:hAnsi="Arial" w:cs="Arial"/>
          <w:sz w:val="22"/>
        </w:rPr>
        <w:t xml:space="preserve"> Do produkcji kostki brukowej należy stosować cement portlandzki, bez dodatków, klasy nie niższej niż „32,5”. Zaleca się stosowanie cementu o jasnym kolorze. Cement powinien odpowiadać wymaganiom PN-B-19701 [4]. </w:t>
      </w:r>
    </w:p>
    <w:p w14:paraId="6A68AA55" w14:textId="77777777" w:rsidR="00A14462" w:rsidRPr="00F027B2" w:rsidRDefault="008F7567" w:rsidP="00F027B2">
      <w:pPr>
        <w:numPr>
          <w:ilvl w:val="2"/>
          <w:numId w:val="204"/>
        </w:numPr>
        <w:spacing w:after="34"/>
        <w:ind w:right="131" w:hanging="600"/>
        <w:jc w:val="left"/>
        <w:rPr>
          <w:rFonts w:ascii="Arial" w:hAnsi="Arial" w:cs="Arial"/>
          <w:sz w:val="22"/>
        </w:rPr>
      </w:pPr>
      <w:r w:rsidRPr="00F027B2">
        <w:rPr>
          <w:rFonts w:ascii="Arial" w:hAnsi="Arial" w:cs="Arial"/>
          <w:sz w:val="22"/>
        </w:rPr>
        <w:t xml:space="preserve">Kruszywo </w:t>
      </w:r>
    </w:p>
    <w:p w14:paraId="4C5B5FFC" w14:textId="77777777" w:rsidR="00A14462" w:rsidRPr="00F027B2" w:rsidRDefault="008F7567" w:rsidP="00F027B2">
      <w:pPr>
        <w:spacing w:after="4" w:line="285" w:lineRule="auto"/>
        <w:ind w:left="235" w:right="131"/>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Należy stosować kruszywa mineralne odpowiadające wymaganiom  PN-B-06712 [3].  </w:t>
      </w:r>
      <w:r w:rsidRPr="00F027B2">
        <w:rPr>
          <w:rFonts w:ascii="Arial" w:hAnsi="Arial" w:cs="Arial"/>
          <w:sz w:val="22"/>
        </w:rPr>
        <w:tab/>
        <w:t xml:space="preserve">Uziarnienie kruszywa powinno być ustalone w recepcie laboratoryjnej mieszanki betonowej, przy założonych parametrach wymaganych dla produkowanego wyrobu. </w:t>
      </w:r>
    </w:p>
    <w:p w14:paraId="687E2FF8" w14:textId="77777777" w:rsidR="00A14462" w:rsidRPr="00F027B2" w:rsidRDefault="008F7567" w:rsidP="00F027B2">
      <w:pPr>
        <w:numPr>
          <w:ilvl w:val="2"/>
          <w:numId w:val="204"/>
        </w:numPr>
        <w:spacing w:after="15" w:line="249" w:lineRule="auto"/>
        <w:ind w:right="131" w:hanging="600"/>
        <w:jc w:val="left"/>
        <w:rPr>
          <w:rFonts w:ascii="Arial" w:hAnsi="Arial" w:cs="Arial"/>
          <w:sz w:val="22"/>
        </w:rPr>
      </w:pPr>
      <w:r w:rsidRPr="00F027B2">
        <w:rPr>
          <w:rFonts w:ascii="Arial" w:hAnsi="Arial" w:cs="Arial"/>
          <w:sz w:val="22"/>
        </w:rPr>
        <w:t xml:space="preserve">Woda </w:t>
      </w:r>
    </w:p>
    <w:p w14:paraId="4C032CBD"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Właściwości i kontrola wody stosowanej do produkcji betonowych kostek brukowych powinny odpowiadać wymaganiom wg PN-B-32250 [5]. </w:t>
      </w:r>
    </w:p>
    <w:p w14:paraId="30D81ADD" w14:textId="77777777" w:rsidR="00A14462" w:rsidRPr="00F027B2" w:rsidRDefault="008F7567" w:rsidP="00F027B2">
      <w:pPr>
        <w:numPr>
          <w:ilvl w:val="2"/>
          <w:numId w:val="204"/>
        </w:numPr>
        <w:ind w:right="131" w:hanging="600"/>
        <w:jc w:val="left"/>
        <w:rPr>
          <w:rFonts w:ascii="Arial" w:hAnsi="Arial" w:cs="Arial"/>
          <w:sz w:val="22"/>
        </w:rPr>
      </w:pPr>
      <w:r w:rsidRPr="00F027B2">
        <w:rPr>
          <w:rFonts w:ascii="Arial" w:hAnsi="Arial" w:cs="Arial"/>
          <w:sz w:val="22"/>
        </w:rPr>
        <w:t xml:space="preserve">Dodatki </w:t>
      </w:r>
    </w:p>
    <w:p w14:paraId="6D8B5FB5"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Do produkcji kostek brukowych stosuje się dodatki w postaci plastyfikatorów i barwników, zgodnie z receptą laboratoryjną. </w:t>
      </w:r>
    </w:p>
    <w:p w14:paraId="16E39147"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Plastyfikatory zapewniają gotowym wyrobom większą wytrzymałość, mniejszą nasiąkliwość i większą odporność na niskie temperatury i działanie soli. </w:t>
      </w:r>
    </w:p>
    <w:p w14:paraId="33490146" w14:textId="77777777" w:rsidR="00A14462" w:rsidRPr="00F027B2" w:rsidRDefault="008F7567" w:rsidP="00F027B2">
      <w:pPr>
        <w:spacing w:after="57"/>
        <w:ind w:left="254" w:right="131"/>
        <w:jc w:val="left"/>
        <w:rPr>
          <w:rFonts w:ascii="Arial" w:hAnsi="Arial" w:cs="Arial"/>
          <w:sz w:val="22"/>
        </w:rPr>
      </w:pPr>
      <w:r w:rsidRPr="00F027B2">
        <w:rPr>
          <w:rFonts w:ascii="Arial" w:hAnsi="Arial" w:cs="Arial"/>
          <w:sz w:val="22"/>
        </w:rPr>
        <w:t xml:space="preserve"> Stosowane barwniki powinny zapewnić kostce trwałe zabarwienie. Powinny to być  barwniki nieorganiczne. </w:t>
      </w:r>
    </w:p>
    <w:p w14:paraId="12C2A1EA"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3. SPRZĘT </w:t>
      </w:r>
    </w:p>
    <w:p w14:paraId="4FCA4C6C"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3.1 Ogólne wymagania dotyczące sprzętu </w:t>
      </w:r>
    </w:p>
    <w:p w14:paraId="1EE2B0D7" w14:textId="77777777" w:rsidR="00A14462" w:rsidRPr="00F027B2" w:rsidRDefault="008F7567" w:rsidP="00F027B2">
      <w:pPr>
        <w:tabs>
          <w:tab w:val="center" w:pos="948"/>
          <w:tab w:val="center" w:pos="5768"/>
        </w:tabs>
        <w:spacing w:after="13" w:line="267"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Ogólne wymagania dotyczące sprzętu podano w </w:t>
      </w:r>
      <w:proofErr w:type="spellStart"/>
      <w:r w:rsidRPr="00F027B2">
        <w:rPr>
          <w:rFonts w:ascii="Arial" w:hAnsi="Arial" w:cs="Arial"/>
          <w:sz w:val="22"/>
        </w:rPr>
        <w:t>STWiORB</w:t>
      </w:r>
      <w:proofErr w:type="spellEnd"/>
      <w:r w:rsidRPr="00F027B2">
        <w:rPr>
          <w:rFonts w:ascii="Arial" w:hAnsi="Arial" w:cs="Arial"/>
          <w:sz w:val="22"/>
        </w:rPr>
        <w:t xml:space="preserve"> D-M-00.00.00 </w:t>
      </w:r>
    </w:p>
    <w:p w14:paraId="79A6E744" w14:textId="77777777" w:rsidR="00A14462" w:rsidRPr="00F027B2" w:rsidRDefault="008F7567" w:rsidP="00F027B2">
      <w:pPr>
        <w:spacing w:after="44"/>
        <w:ind w:left="254" w:right="131"/>
        <w:jc w:val="left"/>
        <w:rPr>
          <w:rFonts w:ascii="Arial" w:hAnsi="Arial" w:cs="Arial"/>
          <w:sz w:val="22"/>
        </w:rPr>
      </w:pPr>
      <w:r w:rsidRPr="00F027B2">
        <w:rPr>
          <w:rFonts w:ascii="Arial" w:hAnsi="Arial" w:cs="Arial"/>
          <w:sz w:val="22"/>
        </w:rPr>
        <w:t xml:space="preserve">„Wymagania ogólne” pkt 3. </w:t>
      </w:r>
    </w:p>
    <w:p w14:paraId="130320A1"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3.2 Sprzęt do wykonania nawierzchni z kostki brukowej </w:t>
      </w:r>
    </w:p>
    <w:p w14:paraId="7A077CF4" w14:textId="77777777" w:rsidR="00A14462" w:rsidRPr="00F027B2" w:rsidRDefault="008F7567" w:rsidP="00F027B2">
      <w:pPr>
        <w:tabs>
          <w:tab w:val="center" w:pos="240"/>
          <w:tab w:val="center" w:pos="4450"/>
        </w:tabs>
        <w:ind w:left="0" w:firstLine="0"/>
        <w:jc w:val="left"/>
        <w:rPr>
          <w:rFonts w:ascii="Arial" w:hAnsi="Arial" w:cs="Arial"/>
          <w:sz w:val="22"/>
        </w:rPr>
      </w:pPr>
      <w:r w:rsidRPr="00F027B2">
        <w:rPr>
          <w:rFonts w:ascii="Arial" w:eastAsia="Calibri" w:hAnsi="Arial" w:cs="Arial"/>
          <w:sz w:val="22"/>
        </w:rPr>
        <w:lastRenderedPageBreak/>
        <w:tab/>
      </w:r>
      <w:r w:rsidRPr="00F027B2">
        <w:rPr>
          <w:rFonts w:ascii="Arial" w:hAnsi="Arial" w:cs="Arial"/>
          <w:sz w:val="22"/>
        </w:rPr>
        <w:t xml:space="preserve"> </w:t>
      </w:r>
      <w:r w:rsidRPr="00F027B2">
        <w:rPr>
          <w:rFonts w:ascii="Arial" w:hAnsi="Arial" w:cs="Arial"/>
          <w:sz w:val="22"/>
        </w:rPr>
        <w:tab/>
        <w:t xml:space="preserve">Małe powierzchnie nawierzchni z kostki brukowej wykonuje się ręcznie. </w:t>
      </w:r>
    </w:p>
    <w:p w14:paraId="0C518CE3" w14:textId="77777777" w:rsidR="00A14462" w:rsidRPr="00F027B2" w:rsidRDefault="008F7567" w:rsidP="00F027B2">
      <w:pPr>
        <w:ind w:left="254" w:right="283"/>
        <w:jc w:val="left"/>
        <w:rPr>
          <w:rFonts w:ascii="Arial" w:hAnsi="Arial" w:cs="Arial"/>
          <w:sz w:val="22"/>
        </w:rPr>
      </w:pPr>
      <w:r w:rsidRPr="00F027B2">
        <w:rPr>
          <w:rFonts w:ascii="Arial" w:hAnsi="Arial" w:cs="Arial"/>
          <w:sz w:val="22"/>
        </w:rPr>
        <w:t xml:space="preserve"> Jeśli powierzchnie są duże, a kostki brukowe mają jednolity kształt i kolor, można stosować mechaniczne urządzenia układające. Urządzenie składa się z wózka i chwytaka sterowanego hydraulicznie, służącego do przenoszenia z palety warstwy kostek na miejsce ich ułożenia. Urządzenie to, po skończonym układaniu kostek, można wykorzystać do wymiatania piasku w szczeliny zamocowanymi do chwytaka szczotkami. </w:t>
      </w:r>
    </w:p>
    <w:p w14:paraId="2F9697D7" w14:textId="77777777" w:rsidR="00A14462" w:rsidRPr="00F027B2" w:rsidRDefault="008F7567" w:rsidP="00F027B2">
      <w:pPr>
        <w:spacing w:after="57"/>
        <w:ind w:left="254" w:right="286"/>
        <w:jc w:val="left"/>
        <w:rPr>
          <w:rFonts w:ascii="Arial" w:hAnsi="Arial" w:cs="Arial"/>
          <w:sz w:val="22"/>
        </w:rPr>
      </w:pPr>
      <w:r w:rsidRPr="00F027B2">
        <w:rPr>
          <w:rFonts w:ascii="Arial" w:hAnsi="Arial" w:cs="Arial"/>
          <w:sz w:val="22"/>
        </w:rPr>
        <w:t xml:space="preserve"> Do zagęszczenia nawierzchni stosuje się wibratory płytowe z osłoną z tworzywa sztucznego.  Do wyrównania podsypki z piasku można stosować mechaniczne urządzenie na rolkach, prowadzone liniami na szynie lub krawężnikach. </w:t>
      </w:r>
    </w:p>
    <w:p w14:paraId="3F4BCF7F"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4. TRANSPORT </w:t>
      </w:r>
    </w:p>
    <w:p w14:paraId="5A642469"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4.1  Ogólne wymagania dotyczące transportu </w:t>
      </w:r>
    </w:p>
    <w:p w14:paraId="4ED5B1DA" w14:textId="77777777" w:rsidR="00A14462" w:rsidRPr="00F027B2" w:rsidRDefault="008F7567" w:rsidP="00F027B2">
      <w:pPr>
        <w:spacing w:after="42"/>
        <w:ind w:left="254" w:right="131"/>
        <w:jc w:val="left"/>
        <w:rPr>
          <w:rFonts w:ascii="Arial" w:hAnsi="Arial" w:cs="Arial"/>
          <w:sz w:val="22"/>
        </w:rPr>
      </w:pPr>
      <w:r w:rsidRPr="00F027B2">
        <w:rPr>
          <w:rFonts w:ascii="Arial" w:hAnsi="Arial" w:cs="Arial"/>
          <w:sz w:val="22"/>
        </w:rPr>
        <w:t xml:space="preserve"> Ogólne wymagania dotyczące transportu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4. </w:t>
      </w:r>
    </w:p>
    <w:p w14:paraId="7714CCA3"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4.2  Transport betonowych kostek brukowych </w:t>
      </w:r>
    </w:p>
    <w:p w14:paraId="73FB7E40" w14:textId="77777777" w:rsidR="00A14462" w:rsidRPr="00F027B2" w:rsidRDefault="008F7567" w:rsidP="00F027B2">
      <w:pPr>
        <w:ind w:left="254" w:right="285"/>
        <w:jc w:val="left"/>
        <w:rPr>
          <w:rFonts w:ascii="Arial" w:hAnsi="Arial" w:cs="Arial"/>
          <w:sz w:val="22"/>
        </w:rPr>
      </w:pPr>
      <w:r w:rsidRPr="00F027B2">
        <w:rPr>
          <w:rFonts w:ascii="Arial" w:hAnsi="Arial" w:cs="Arial"/>
          <w:sz w:val="22"/>
        </w:rPr>
        <w:t xml:space="preserve"> Uformowane w czasie produkcji kostki betonowe układane są warstwowo na palecie. Po uzyskaniu wytrzymałości betonu min. 0,7 R, kostki przewożone są na stanowisko, gdzie specjalne urządzenie pakuje je w folię i spina taśmą stalową, co gwarantuje transport samochodami w nienaruszonym stanie. </w:t>
      </w:r>
    </w:p>
    <w:p w14:paraId="122752F7" w14:textId="77777777" w:rsidR="00A14462" w:rsidRPr="00F027B2" w:rsidRDefault="008F7567" w:rsidP="00F027B2">
      <w:pPr>
        <w:spacing w:after="59"/>
        <w:ind w:left="254" w:right="131"/>
        <w:jc w:val="left"/>
        <w:rPr>
          <w:rFonts w:ascii="Arial" w:hAnsi="Arial" w:cs="Arial"/>
          <w:sz w:val="22"/>
        </w:rPr>
      </w:pPr>
      <w:r w:rsidRPr="00F027B2">
        <w:rPr>
          <w:rFonts w:ascii="Arial" w:hAnsi="Arial" w:cs="Arial"/>
          <w:sz w:val="22"/>
        </w:rPr>
        <w:t xml:space="preserve"> Kostki betonowe można również przewozić samochodami na paletach transportowych producenta. </w:t>
      </w:r>
    </w:p>
    <w:p w14:paraId="09A68EFF"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5.  WYKONANIE ROBÓT </w:t>
      </w:r>
    </w:p>
    <w:p w14:paraId="55C88821"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5.1 Ogólne zasady wykonania robót </w:t>
      </w:r>
    </w:p>
    <w:p w14:paraId="091B3C5F" w14:textId="77777777" w:rsidR="00A14462" w:rsidRPr="00F027B2" w:rsidRDefault="008F7567" w:rsidP="00F027B2">
      <w:pPr>
        <w:spacing w:after="41"/>
        <w:ind w:left="254" w:right="131"/>
        <w:jc w:val="left"/>
        <w:rPr>
          <w:rFonts w:ascii="Arial" w:hAnsi="Arial" w:cs="Arial"/>
          <w:sz w:val="22"/>
        </w:rPr>
      </w:pPr>
      <w:r w:rsidRPr="00F027B2">
        <w:rPr>
          <w:rFonts w:ascii="Arial" w:hAnsi="Arial" w:cs="Arial"/>
          <w:sz w:val="22"/>
        </w:rPr>
        <w:t xml:space="preserve"> Ogólne zasady wykonania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5. </w:t>
      </w:r>
    </w:p>
    <w:p w14:paraId="74E7CEF1"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5.2 Podłoże </w:t>
      </w:r>
    </w:p>
    <w:p w14:paraId="7BFAE9DC"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Podłoże pod ułożenie nawierzchni z betonowych kostek brukowych może stanowić grunt piaszczysty - rodzimy lub nasypowy o WP </w:t>
      </w:r>
      <w:r w:rsidRPr="00F027B2">
        <w:rPr>
          <w:rFonts w:ascii="Arial" w:hAnsi="Arial" w:cs="Arial"/>
          <w:sz w:val="22"/>
        </w:rPr>
        <w:t xml:space="preserve"> 35 [7]. </w:t>
      </w:r>
    </w:p>
    <w:p w14:paraId="63EA95EE" w14:textId="77777777" w:rsidR="00A14462" w:rsidRPr="00F027B2" w:rsidRDefault="008F7567" w:rsidP="00F027B2">
      <w:pPr>
        <w:ind w:left="254" w:right="283"/>
        <w:jc w:val="left"/>
        <w:rPr>
          <w:rFonts w:ascii="Arial" w:hAnsi="Arial" w:cs="Arial"/>
          <w:sz w:val="22"/>
        </w:rPr>
      </w:pPr>
      <w:r w:rsidRPr="00F027B2">
        <w:rPr>
          <w:rFonts w:ascii="Arial" w:hAnsi="Arial" w:cs="Arial"/>
          <w:sz w:val="22"/>
        </w:rPr>
        <w:t xml:space="preserve"> Jeżeli dokumentacja projektowa nie stanowi inaczej, to nawierzchnię z kostki brukowej przeznaczoną dla ruchu pieszego, rowerowego lub niewielkiego ruchu samochodowego, można wykonywać bezpośrednio na podłożu z gruntu piaszczystego w uprzednio wykonanym korycie. Grunt podłoża powinien  być jednolity, przepuszczalny i zabezpieczony przed skutkami przemarzania. </w:t>
      </w:r>
    </w:p>
    <w:p w14:paraId="3986B2CA" w14:textId="77777777" w:rsidR="00A14462" w:rsidRPr="00F027B2" w:rsidRDefault="008F7567" w:rsidP="00F027B2">
      <w:pPr>
        <w:spacing w:after="41"/>
        <w:ind w:left="254" w:right="131"/>
        <w:jc w:val="left"/>
        <w:rPr>
          <w:rFonts w:ascii="Arial" w:hAnsi="Arial" w:cs="Arial"/>
          <w:sz w:val="22"/>
        </w:rPr>
      </w:pPr>
      <w:r w:rsidRPr="00F027B2">
        <w:rPr>
          <w:rFonts w:ascii="Arial" w:hAnsi="Arial" w:cs="Arial"/>
          <w:sz w:val="22"/>
        </w:rPr>
        <w:t xml:space="preserve"> Podłoże gruntowe pod nawierzchnię powinno być przygotowane zgodnie z wymogami określonymi w </w:t>
      </w:r>
      <w:proofErr w:type="spellStart"/>
      <w:r w:rsidRPr="00F027B2">
        <w:rPr>
          <w:rFonts w:ascii="Arial" w:hAnsi="Arial" w:cs="Arial"/>
          <w:sz w:val="22"/>
        </w:rPr>
        <w:t>STWiORB</w:t>
      </w:r>
      <w:proofErr w:type="spellEnd"/>
      <w:r w:rsidRPr="00F027B2">
        <w:rPr>
          <w:rFonts w:ascii="Arial" w:hAnsi="Arial" w:cs="Arial"/>
          <w:sz w:val="22"/>
        </w:rPr>
        <w:t xml:space="preserve"> D-04.01.01 „Koryto wraz z profilowaniem i zagęszczeniem podłoża”. </w:t>
      </w:r>
    </w:p>
    <w:p w14:paraId="7F85B55D"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5.3  Podbudowa </w:t>
      </w:r>
    </w:p>
    <w:p w14:paraId="478BA3A6"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Rodzaj podbudowy przewidzianej do wykonania pod ułożenie nawierzchni z kostki brukowej powinien  być zgodny z dokumentacją projektową. </w:t>
      </w:r>
    </w:p>
    <w:p w14:paraId="531202AD" w14:textId="77777777" w:rsidR="00A14462" w:rsidRPr="00F027B2" w:rsidRDefault="008F7567" w:rsidP="00F027B2">
      <w:pPr>
        <w:spacing w:after="27"/>
        <w:ind w:left="254" w:right="131"/>
        <w:jc w:val="left"/>
        <w:rPr>
          <w:rFonts w:ascii="Arial" w:hAnsi="Arial" w:cs="Arial"/>
          <w:sz w:val="22"/>
        </w:rPr>
      </w:pPr>
      <w:r w:rsidRPr="00F027B2">
        <w:rPr>
          <w:rFonts w:ascii="Arial" w:hAnsi="Arial" w:cs="Arial"/>
          <w:sz w:val="22"/>
        </w:rPr>
        <w:t xml:space="preserve"> Podbudowę, w zależności od przeznaczenia, obciążenia ruchem i warunków </w:t>
      </w:r>
      <w:proofErr w:type="spellStart"/>
      <w:r w:rsidRPr="00F027B2">
        <w:rPr>
          <w:rFonts w:ascii="Arial" w:hAnsi="Arial" w:cs="Arial"/>
          <w:sz w:val="22"/>
        </w:rPr>
        <w:t>gruntowowodnych</w:t>
      </w:r>
      <w:proofErr w:type="spellEnd"/>
      <w:r w:rsidRPr="00F027B2">
        <w:rPr>
          <w:rFonts w:ascii="Arial" w:hAnsi="Arial" w:cs="Arial"/>
          <w:sz w:val="22"/>
        </w:rPr>
        <w:t xml:space="preserve">, może stanowić: </w:t>
      </w:r>
    </w:p>
    <w:p w14:paraId="74FD8BD9" w14:textId="77777777" w:rsidR="00A14462" w:rsidRPr="00F027B2" w:rsidRDefault="008F7567" w:rsidP="00F027B2">
      <w:pPr>
        <w:numPr>
          <w:ilvl w:val="0"/>
          <w:numId w:val="206"/>
        </w:numPr>
        <w:spacing w:after="30"/>
        <w:ind w:right="131" w:hanging="283"/>
        <w:jc w:val="left"/>
        <w:rPr>
          <w:rFonts w:ascii="Arial" w:hAnsi="Arial" w:cs="Arial"/>
          <w:sz w:val="22"/>
        </w:rPr>
      </w:pPr>
      <w:r w:rsidRPr="00F027B2">
        <w:rPr>
          <w:rFonts w:ascii="Arial" w:hAnsi="Arial" w:cs="Arial"/>
          <w:sz w:val="22"/>
        </w:rPr>
        <w:t xml:space="preserve">grunt ulepszony pospółką, odpadami kamiennymi, żużlem wielkopiecowym, spoiwem itp., </w:t>
      </w:r>
    </w:p>
    <w:p w14:paraId="3DEAFE57" w14:textId="77777777" w:rsidR="00A14462" w:rsidRPr="00F027B2" w:rsidRDefault="008F7567" w:rsidP="00F027B2">
      <w:pPr>
        <w:numPr>
          <w:ilvl w:val="0"/>
          <w:numId w:val="206"/>
        </w:numPr>
        <w:ind w:right="131" w:hanging="283"/>
        <w:jc w:val="left"/>
        <w:rPr>
          <w:rFonts w:ascii="Arial" w:hAnsi="Arial" w:cs="Arial"/>
          <w:sz w:val="22"/>
        </w:rPr>
      </w:pPr>
      <w:r w:rsidRPr="00F027B2">
        <w:rPr>
          <w:rFonts w:ascii="Arial" w:hAnsi="Arial" w:cs="Arial"/>
          <w:sz w:val="22"/>
        </w:rPr>
        <w:t xml:space="preserve">kruszywo naturalne lub łamane, stabilizowane mechanicznie, </w:t>
      </w:r>
    </w:p>
    <w:p w14:paraId="7B2C28D7" w14:textId="77777777" w:rsidR="00A14462" w:rsidRPr="00F027B2" w:rsidRDefault="008F7567" w:rsidP="00F027B2">
      <w:pPr>
        <w:numPr>
          <w:ilvl w:val="0"/>
          <w:numId w:val="206"/>
        </w:numPr>
        <w:ind w:right="131" w:hanging="283"/>
        <w:jc w:val="left"/>
        <w:rPr>
          <w:rFonts w:ascii="Arial" w:hAnsi="Arial" w:cs="Arial"/>
          <w:sz w:val="22"/>
        </w:rPr>
      </w:pPr>
      <w:r w:rsidRPr="00F027B2">
        <w:rPr>
          <w:rFonts w:ascii="Arial" w:hAnsi="Arial" w:cs="Arial"/>
          <w:sz w:val="22"/>
        </w:rPr>
        <w:t xml:space="preserve">podbudowa tłuczniowa, żwirowa lub żużlowa, lub inny rodzaj podbudowy określonej w dokumentacji projektowej. </w:t>
      </w:r>
    </w:p>
    <w:p w14:paraId="6827CD1E" w14:textId="77777777" w:rsidR="00A14462" w:rsidRPr="00F027B2" w:rsidRDefault="008F7567" w:rsidP="00F027B2">
      <w:pPr>
        <w:spacing w:after="42"/>
        <w:ind w:left="254" w:right="131"/>
        <w:jc w:val="left"/>
        <w:rPr>
          <w:rFonts w:ascii="Arial" w:hAnsi="Arial" w:cs="Arial"/>
          <w:sz w:val="22"/>
        </w:rPr>
      </w:pPr>
      <w:r w:rsidRPr="00F027B2">
        <w:rPr>
          <w:rFonts w:ascii="Arial" w:hAnsi="Arial" w:cs="Arial"/>
          <w:sz w:val="22"/>
        </w:rPr>
        <w:t xml:space="preserve"> Podbudowa powinna być przygotowana zgodnie z wymaganiami określonymi w specyfikacjach dla odpowiedniego rodzaju podbudowy. </w:t>
      </w:r>
    </w:p>
    <w:p w14:paraId="59F4F268" w14:textId="77777777" w:rsidR="00A14462" w:rsidRPr="00F027B2" w:rsidRDefault="008F7567" w:rsidP="00F027B2">
      <w:pPr>
        <w:numPr>
          <w:ilvl w:val="1"/>
          <w:numId w:val="207"/>
        </w:numPr>
        <w:spacing w:after="12" w:line="248" w:lineRule="auto"/>
        <w:ind w:hanging="641"/>
        <w:jc w:val="left"/>
        <w:rPr>
          <w:rFonts w:ascii="Arial" w:hAnsi="Arial" w:cs="Arial"/>
          <w:sz w:val="22"/>
        </w:rPr>
      </w:pPr>
      <w:r w:rsidRPr="00F027B2">
        <w:rPr>
          <w:rFonts w:ascii="Arial" w:hAnsi="Arial" w:cs="Arial"/>
          <w:sz w:val="22"/>
        </w:rPr>
        <w:t xml:space="preserve">Obramowanie nawierzchni </w:t>
      </w:r>
    </w:p>
    <w:p w14:paraId="250458F3" w14:textId="77777777" w:rsidR="00A14462" w:rsidRPr="00F027B2" w:rsidRDefault="008F7567" w:rsidP="00F027B2">
      <w:pPr>
        <w:spacing w:after="39"/>
        <w:ind w:left="254" w:right="285"/>
        <w:jc w:val="left"/>
        <w:rPr>
          <w:rFonts w:ascii="Arial" w:hAnsi="Arial" w:cs="Arial"/>
          <w:sz w:val="22"/>
        </w:rPr>
      </w:pPr>
      <w:r w:rsidRPr="00F027B2">
        <w:rPr>
          <w:rFonts w:ascii="Arial" w:hAnsi="Arial" w:cs="Arial"/>
          <w:sz w:val="22"/>
        </w:rPr>
        <w:t xml:space="preserve"> Do obramowania nawierzchni z betonowych kostek brukowych można stosować krawężniki uliczne betonowe wg BN-80/6775-03/04 [6] lub inne typy krawężników zgodne z dokumentacją projektową lub zaakceptowane przez Inżyniera. </w:t>
      </w:r>
    </w:p>
    <w:p w14:paraId="32D51B99" w14:textId="77777777" w:rsidR="00A14462" w:rsidRPr="00F027B2" w:rsidRDefault="008F7567" w:rsidP="00F027B2">
      <w:pPr>
        <w:numPr>
          <w:ilvl w:val="1"/>
          <w:numId w:val="207"/>
        </w:numPr>
        <w:spacing w:after="12" w:line="248" w:lineRule="auto"/>
        <w:ind w:hanging="641"/>
        <w:jc w:val="left"/>
        <w:rPr>
          <w:rFonts w:ascii="Arial" w:hAnsi="Arial" w:cs="Arial"/>
          <w:sz w:val="22"/>
        </w:rPr>
      </w:pPr>
      <w:r w:rsidRPr="00F027B2">
        <w:rPr>
          <w:rFonts w:ascii="Arial" w:hAnsi="Arial" w:cs="Arial"/>
          <w:sz w:val="22"/>
        </w:rPr>
        <w:lastRenderedPageBreak/>
        <w:t xml:space="preserve">Podsypka </w:t>
      </w:r>
    </w:p>
    <w:p w14:paraId="349094B3" w14:textId="77777777" w:rsidR="00A14462" w:rsidRPr="00F027B2" w:rsidRDefault="008F7567" w:rsidP="00F027B2">
      <w:pPr>
        <w:tabs>
          <w:tab w:val="center" w:pos="240"/>
          <w:tab w:val="center" w:pos="5383"/>
        </w:tabs>
        <w:spacing w:after="43"/>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Na podsypkę należy stosować piasek gruby, odpowiadający wymaganiom PN-B- 06712 [3]. </w:t>
      </w:r>
    </w:p>
    <w:p w14:paraId="29A561E2" w14:textId="77777777" w:rsidR="00A14462" w:rsidRPr="00F027B2" w:rsidRDefault="008F7567" w:rsidP="00F027B2">
      <w:pPr>
        <w:tabs>
          <w:tab w:val="center" w:pos="240"/>
          <w:tab w:val="center" w:pos="5415"/>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Grubość podsypki po zagęszczeniu powinna zawierać się w granicach od 3 do               5 cm. </w:t>
      </w:r>
    </w:p>
    <w:p w14:paraId="48A8E02F" w14:textId="77777777" w:rsidR="00A14462" w:rsidRPr="00F027B2" w:rsidRDefault="008F7567" w:rsidP="00F027B2">
      <w:pPr>
        <w:spacing w:after="44"/>
        <w:ind w:left="254" w:right="131"/>
        <w:jc w:val="left"/>
        <w:rPr>
          <w:rFonts w:ascii="Arial" w:hAnsi="Arial" w:cs="Arial"/>
          <w:sz w:val="22"/>
        </w:rPr>
      </w:pPr>
      <w:r w:rsidRPr="00F027B2">
        <w:rPr>
          <w:rFonts w:ascii="Arial" w:hAnsi="Arial" w:cs="Arial"/>
          <w:sz w:val="22"/>
        </w:rPr>
        <w:t xml:space="preserve">Podsypka powinna być zwilżona wodą, zagęszczona i wyprofilowana. </w:t>
      </w:r>
    </w:p>
    <w:p w14:paraId="11AD570D" w14:textId="77777777" w:rsidR="00A14462" w:rsidRPr="00F027B2" w:rsidRDefault="008F7567" w:rsidP="00F027B2">
      <w:pPr>
        <w:numPr>
          <w:ilvl w:val="1"/>
          <w:numId w:val="207"/>
        </w:numPr>
        <w:spacing w:after="12" w:line="248" w:lineRule="auto"/>
        <w:ind w:hanging="641"/>
        <w:jc w:val="left"/>
        <w:rPr>
          <w:rFonts w:ascii="Arial" w:hAnsi="Arial" w:cs="Arial"/>
          <w:sz w:val="22"/>
        </w:rPr>
      </w:pPr>
      <w:r w:rsidRPr="00F027B2">
        <w:rPr>
          <w:rFonts w:ascii="Arial" w:hAnsi="Arial" w:cs="Arial"/>
          <w:sz w:val="22"/>
        </w:rPr>
        <w:t xml:space="preserve">Układanie nawierzchni z betonowych kostek brukowych </w:t>
      </w:r>
    </w:p>
    <w:p w14:paraId="41F13762" w14:textId="77777777" w:rsidR="00A14462" w:rsidRPr="00F027B2" w:rsidRDefault="008F7567" w:rsidP="00F027B2">
      <w:pPr>
        <w:ind w:left="254" w:right="283"/>
        <w:jc w:val="left"/>
        <w:rPr>
          <w:rFonts w:ascii="Arial" w:hAnsi="Arial" w:cs="Arial"/>
          <w:sz w:val="22"/>
        </w:rPr>
      </w:pPr>
      <w:r w:rsidRPr="00F027B2">
        <w:rPr>
          <w:rFonts w:ascii="Arial" w:hAnsi="Arial" w:cs="Arial"/>
          <w:sz w:val="22"/>
        </w:rPr>
        <w:t xml:space="preserve"> Z uwagi na różnorodność kształtów i kolorów produkowanych kostek, możliwe jest ułożenie dowolnego wzoru - wcześniej ustalonego w dokumentacji projektowej i zaakceptowanego przez Inżyniera. </w:t>
      </w:r>
    </w:p>
    <w:p w14:paraId="5DE68424" w14:textId="77777777" w:rsidR="00A14462" w:rsidRPr="00F027B2" w:rsidRDefault="008F7567" w:rsidP="00F027B2">
      <w:pPr>
        <w:ind w:left="254" w:right="280"/>
        <w:jc w:val="left"/>
        <w:rPr>
          <w:rFonts w:ascii="Arial" w:hAnsi="Arial" w:cs="Arial"/>
          <w:sz w:val="22"/>
        </w:rPr>
      </w:pPr>
      <w:r w:rsidRPr="00F027B2">
        <w:rPr>
          <w:rFonts w:ascii="Arial" w:hAnsi="Arial" w:cs="Arial"/>
          <w:sz w:val="22"/>
        </w:rPr>
        <w:t xml:space="preserve"> Kostkę układa się na podsypce lub podłożu piaszczystym w taki sposób, aby szczeliny między kostkami wynosiły od 2 do 3 mm. Kostkę należy układać ok. 1,5 cm wyżej od projektowanej niwelety nawierzchni, gdyż w czasie wibrowania (ubijania) podsypka ulega zagęszczeniu. </w:t>
      </w:r>
    </w:p>
    <w:p w14:paraId="6F68353D" w14:textId="77777777" w:rsidR="00A14462" w:rsidRPr="00F027B2" w:rsidRDefault="008F7567" w:rsidP="00F027B2">
      <w:pPr>
        <w:ind w:left="254" w:right="284"/>
        <w:jc w:val="left"/>
        <w:rPr>
          <w:rFonts w:ascii="Arial" w:hAnsi="Arial" w:cs="Arial"/>
          <w:sz w:val="22"/>
        </w:rPr>
      </w:pPr>
      <w:r w:rsidRPr="00F027B2">
        <w:rPr>
          <w:rFonts w:ascii="Arial" w:hAnsi="Arial" w:cs="Arial"/>
          <w:sz w:val="22"/>
        </w:rPr>
        <w:t xml:space="preserve"> Po ułożeniu kostki, szczeliny należy wypełnić piaskiem, a następnie zamieść powierzchnię ułożonych kostek przy użyciu szczotek ręcznych lub mechanicznych i przystąpić do ubijania nawierzchni. </w:t>
      </w:r>
    </w:p>
    <w:p w14:paraId="0BCF4F0A" w14:textId="77777777" w:rsidR="00A14462" w:rsidRPr="00F027B2" w:rsidRDefault="008F7567" w:rsidP="00F027B2">
      <w:pPr>
        <w:spacing w:after="32"/>
        <w:ind w:left="254" w:right="282"/>
        <w:jc w:val="left"/>
        <w:rPr>
          <w:rFonts w:ascii="Arial" w:hAnsi="Arial" w:cs="Arial"/>
          <w:sz w:val="22"/>
        </w:rPr>
      </w:pPr>
      <w:r w:rsidRPr="00F027B2">
        <w:rPr>
          <w:rFonts w:ascii="Arial" w:hAnsi="Arial" w:cs="Arial"/>
          <w:sz w:val="22"/>
        </w:rPr>
        <w:t xml:space="preserve"> Do ubijania ułożonej nawierzchni z kostek brukowych stosuje się wibratory płytowe z osłoną z tworzywa sztucznego dla ochrony kostek przed uszkodzeniem i zabrudzeniem. Wibrowanie należy prowadzić od krawędzi powierzchni ubijanej w kierunku środka i jednocześnie w kierunku poprzecznym kształtek. </w:t>
      </w:r>
    </w:p>
    <w:p w14:paraId="2B17D913" w14:textId="77777777" w:rsidR="00A14462" w:rsidRPr="00F027B2" w:rsidRDefault="008F7567" w:rsidP="00F027B2">
      <w:pPr>
        <w:tabs>
          <w:tab w:val="center" w:pos="240"/>
          <w:tab w:val="center" w:pos="5222"/>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Do zagęszczania nawierzchni z betonowych kostek brukowych nie wolno używać walca. </w:t>
      </w:r>
    </w:p>
    <w:p w14:paraId="4CEF6859" w14:textId="77777777" w:rsidR="00A14462" w:rsidRPr="00F027B2" w:rsidRDefault="008F7567" w:rsidP="00F027B2">
      <w:pPr>
        <w:spacing w:after="57"/>
        <w:ind w:left="254" w:right="285"/>
        <w:jc w:val="left"/>
        <w:rPr>
          <w:rFonts w:ascii="Arial" w:hAnsi="Arial" w:cs="Arial"/>
          <w:sz w:val="22"/>
        </w:rPr>
      </w:pPr>
      <w:r w:rsidRPr="00F027B2">
        <w:rPr>
          <w:rFonts w:ascii="Arial" w:hAnsi="Arial" w:cs="Arial"/>
          <w:sz w:val="22"/>
        </w:rPr>
        <w:t xml:space="preserve"> Po ubiciu nawierzchni należy uzupełnić szczeliny piaskiem i zamieść nawierzchnię. Nawierzchnia z wypełnieniem spoin piaskiem nie wymaga pielęgnacji - może być zaraz oddana do ruchu. </w:t>
      </w:r>
    </w:p>
    <w:p w14:paraId="1782EBE3"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6. KONTROLA JAKOŚCI ROBÓT </w:t>
      </w:r>
    </w:p>
    <w:p w14:paraId="14A016DE"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6.1 Ogólne zasady kontroli jakości robót </w:t>
      </w:r>
    </w:p>
    <w:p w14:paraId="5C9A0D5A" w14:textId="77777777" w:rsidR="00A14462" w:rsidRPr="00F027B2" w:rsidRDefault="008F7567" w:rsidP="00F027B2">
      <w:pPr>
        <w:spacing w:after="42"/>
        <w:ind w:left="254" w:right="131"/>
        <w:jc w:val="left"/>
        <w:rPr>
          <w:rFonts w:ascii="Arial" w:hAnsi="Arial" w:cs="Arial"/>
          <w:sz w:val="22"/>
        </w:rPr>
      </w:pPr>
      <w:r w:rsidRPr="00F027B2">
        <w:rPr>
          <w:rFonts w:ascii="Arial" w:hAnsi="Arial" w:cs="Arial"/>
          <w:sz w:val="22"/>
        </w:rPr>
        <w:t xml:space="preserve"> Ogólne zasady kontroli jakości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6. </w:t>
      </w:r>
    </w:p>
    <w:p w14:paraId="1CFF1335"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6.2  Badania przed przystąpieniem do robót </w:t>
      </w:r>
    </w:p>
    <w:p w14:paraId="0090A61C"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Przed przystąpieniem do robót, Wykonawca powinien sprawdzić, czy producent kostek brukowych posiada atest wyrobu wg pkt 2.2.1 niniejszej </w:t>
      </w:r>
      <w:proofErr w:type="spellStart"/>
      <w:r w:rsidRPr="00F027B2">
        <w:rPr>
          <w:rFonts w:ascii="Arial" w:hAnsi="Arial" w:cs="Arial"/>
          <w:sz w:val="22"/>
        </w:rPr>
        <w:t>STWiORB</w:t>
      </w:r>
      <w:proofErr w:type="spellEnd"/>
      <w:r w:rsidRPr="00F027B2">
        <w:rPr>
          <w:rFonts w:ascii="Arial" w:hAnsi="Arial" w:cs="Arial"/>
          <w:sz w:val="22"/>
        </w:rPr>
        <w:t xml:space="preserve">. </w:t>
      </w:r>
    </w:p>
    <w:p w14:paraId="48412915" w14:textId="77777777" w:rsidR="00A14462" w:rsidRPr="00F027B2" w:rsidRDefault="008F7567" w:rsidP="00F027B2">
      <w:pPr>
        <w:ind w:left="254" w:right="282"/>
        <w:jc w:val="left"/>
        <w:rPr>
          <w:rFonts w:ascii="Arial" w:hAnsi="Arial" w:cs="Arial"/>
          <w:sz w:val="22"/>
        </w:rPr>
      </w:pPr>
      <w:r w:rsidRPr="00F027B2">
        <w:rPr>
          <w:rFonts w:ascii="Arial" w:hAnsi="Arial" w:cs="Arial"/>
          <w:sz w:val="22"/>
        </w:rPr>
        <w:t xml:space="preserve"> Niezależnie od posiadanego atestu, Wykonawca powinien żądać od producenta wyników bieżących badań wyrobu na ściskanie. Zaleca się, aby do badania wytrzymałości na ściskanie pobierać 6 próbek (kostek) dziennie (przy produkcji dziennej ok. 600 m</w:t>
      </w:r>
      <w:r w:rsidRPr="00F027B2">
        <w:rPr>
          <w:rFonts w:ascii="Arial" w:hAnsi="Arial" w:cs="Arial"/>
          <w:sz w:val="22"/>
          <w:vertAlign w:val="superscript"/>
        </w:rPr>
        <w:t>2</w:t>
      </w:r>
      <w:r w:rsidRPr="00F027B2">
        <w:rPr>
          <w:rFonts w:ascii="Arial" w:hAnsi="Arial" w:cs="Arial"/>
          <w:sz w:val="22"/>
        </w:rPr>
        <w:t xml:space="preserve"> powierzchni kostek ułożonych w nawierzchni). </w:t>
      </w:r>
    </w:p>
    <w:p w14:paraId="06D1EB37" w14:textId="77777777" w:rsidR="00A14462" w:rsidRPr="00F027B2" w:rsidRDefault="008F7567" w:rsidP="00F027B2">
      <w:pPr>
        <w:spacing w:after="41"/>
        <w:ind w:left="254" w:right="131"/>
        <w:jc w:val="left"/>
        <w:rPr>
          <w:rFonts w:ascii="Arial" w:hAnsi="Arial" w:cs="Arial"/>
          <w:sz w:val="22"/>
        </w:rPr>
      </w:pPr>
      <w:r w:rsidRPr="00F027B2">
        <w:rPr>
          <w:rFonts w:ascii="Arial" w:hAnsi="Arial" w:cs="Arial"/>
          <w:sz w:val="22"/>
        </w:rPr>
        <w:t xml:space="preserve"> Poza tym, przed przystąpieniem do robót Wykonawca sprawdza wyrób w zakresie wymagań podanych w pkt 2.2.2 i 2.2.3 i wyniki badań przedstawia Inżynierowi do akceptacji. </w:t>
      </w:r>
    </w:p>
    <w:p w14:paraId="3E396117"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6.3 Badania w czasie robót </w:t>
      </w:r>
    </w:p>
    <w:p w14:paraId="3A4E8D77"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6.3.1. Sprawdzenie podłoża i podbudowy </w:t>
      </w:r>
    </w:p>
    <w:p w14:paraId="7295ED76"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Sprawdzenie podłoża i podbudowy polega na stwierdzeniu ich zgodności z dokumentacją projektową i odpowiednimi </w:t>
      </w:r>
      <w:proofErr w:type="spellStart"/>
      <w:r w:rsidRPr="00F027B2">
        <w:rPr>
          <w:rFonts w:ascii="Arial" w:hAnsi="Arial" w:cs="Arial"/>
          <w:sz w:val="22"/>
        </w:rPr>
        <w:t>STWiORB</w:t>
      </w:r>
      <w:proofErr w:type="spellEnd"/>
      <w:r w:rsidRPr="00F027B2">
        <w:rPr>
          <w:rFonts w:ascii="Arial" w:hAnsi="Arial" w:cs="Arial"/>
          <w:sz w:val="22"/>
        </w:rPr>
        <w:t xml:space="preserve">. </w:t>
      </w:r>
    </w:p>
    <w:p w14:paraId="7CC3C2E5"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6.3.2. Sprawdzenie podsypki </w:t>
      </w:r>
    </w:p>
    <w:p w14:paraId="7D18D548" w14:textId="77777777" w:rsidR="00A14462" w:rsidRPr="00F027B2" w:rsidRDefault="008F7567" w:rsidP="00F027B2">
      <w:pPr>
        <w:ind w:left="254" w:right="286"/>
        <w:jc w:val="left"/>
        <w:rPr>
          <w:rFonts w:ascii="Arial" w:hAnsi="Arial" w:cs="Arial"/>
          <w:sz w:val="22"/>
        </w:rPr>
      </w:pPr>
      <w:r w:rsidRPr="00F027B2">
        <w:rPr>
          <w:rFonts w:ascii="Arial" w:hAnsi="Arial" w:cs="Arial"/>
          <w:sz w:val="22"/>
        </w:rPr>
        <w:t xml:space="preserve"> Sprawdzenie podsypki w zakresie grubości i wymaganych spadków poprzecznych i podłużnych polega na stwierdzeniu zgodności z dokumentacją projektową oraz pkt 5.5 niniejszej </w:t>
      </w:r>
      <w:proofErr w:type="spellStart"/>
      <w:r w:rsidRPr="00F027B2">
        <w:rPr>
          <w:rFonts w:ascii="Arial" w:hAnsi="Arial" w:cs="Arial"/>
          <w:sz w:val="22"/>
        </w:rPr>
        <w:t>STWiORB</w:t>
      </w:r>
      <w:proofErr w:type="spellEnd"/>
      <w:r w:rsidRPr="00F027B2">
        <w:rPr>
          <w:rFonts w:ascii="Arial" w:hAnsi="Arial" w:cs="Arial"/>
          <w:sz w:val="22"/>
        </w:rPr>
        <w:t xml:space="preserve">. </w:t>
      </w:r>
    </w:p>
    <w:p w14:paraId="3CBB225E"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6.3.3. Sprawdzenie wykonania nawierzchni </w:t>
      </w:r>
    </w:p>
    <w:p w14:paraId="722249AF" w14:textId="77777777" w:rsidR="00A14462" w:rsidRPr="00F027B2" w:rsidRDefault="008F7567" w:rsidP="00F027B2">
      <w:pPr>
        <w:spacing w:after="27"/>
        <w:ind w:left="254" w:right="288"/>
        <w:jc w:val="left"/>
        <w:rPr>
          <w:rFonts w:ascii="Arial" w:hAnsi="Arial" w:cs="Arial"/>
          <w:sz w:val="22"/>
        </w:rPr>
      </w:pPr>
      <w:r w:rsidRPr="00F027B2">
        <w:rPr>
          <w:rFonts w:ascii="Arial" w:hAnsi="Arial" w:cs="Arial"/>
          <w:sz w:val="22"/>
        </w:rPr>
        <w:t xml:space="preserve"> Sprawdzenie prawidłowości wykonania nawierzchni z betonowych kostek brukowych polega na stwierdzeniu zgodności wykonania z dokumentacją projektową oraz wymaganiami wg pkt 5.6 niniejszej </w:t>
      </w:r>
      <w:proofErr w:type="spellStart"/>
      <w:r w:rsidRPr="00F027B2">
        <w:rPr>
          <w:rFonts w:ascii="Arial" w:hAnsi="Arial" w:cs="Arial"/>
          <w:sz w:val="22"/>
        </w:rPr>
        <w:t>STWiORB</w:t>
      </w:r>
      <w:proofErr w:type="spellEnd"/>
      <w:r w:rsidRPr="00F027B2">
        <w:rPr>
          <w:rFonts w:ascii="Arial" w:hAnsi="Arial" w:cs="Arial"/>
          <w:sz w:val="22"/>
        </w:rPr>
        <w:t xml:space="preserve">: </w:t>
      </w:r>
    </w:p>
    <w:p w14:paraId="2871C11A" w14:textId="77777777" w:rsidR="00A14462" w:rsidRPr="00F027B2" w:rsidRDefault="008F7567" w:rsidP="00F027B2">
      <w:pPr>
        <w:numPr>
          <w:ilvl w:val="0"/>
          <w:numId w:val="208"/>
        </w:numPr>
        <w:spacing w:after="30"/>
        <w:ind w:right="131" w:hanging="283"/>
        <w:jc w:val="left"/>
        <w:rPr>
          <w:rFonts w:ascii="Arial" w:hAnsi="Arial" w:cs="Arial"/>
          <w:sz w:val="22"/>
        </w:rPr>
      </w:pPr>
      <w:r w:rsidRPr="00F027B2">
        <w:rPr>
          <w:rFonts w:ascii="Arial" w:hAnsi="Arial" w:cs="Arial"/>
          <w:sz w:val="22"/>
        </w:rPr>
        <w:t xml:space="preserve">pomierzenie szerokości spoin, </w:t>
      </w:r>
    </w:p>
    <w:p w14:paraId="2F09C61B" w14:textId="77777777" w:rsidR="00A14462" w:rsidRPr="00F027B2" w:rsidRDefault="008F7567" w:rsidP="00F027B2">
      <w:pPr>
        <w:numPr>
          <w:ilvl w:val="0"/>
          <w:numId w:val="208"/>
        </w:numPr>
        <w:spacing w:after="33"/>
        <w:ind w:right="131" w:hanging="283"/>
        <w:jc w:val="left"/>
        <w:rPr>
          <w:rFonts w:ascii="Arial" w:hAnsi="Arial" w:cs="Arial"/>
          <w:sz w:val="22"/>
        </w:rPr>
      </w:pPr>
      <w:r w:rsidRPr="00F027B2">
        <w:rPr>
          <w:rFonts w:ascii="Arial" w:hAnsi="Arial" w:cs="Arial"/>
          <w:sz w:val="22"/>
        </w:rPr>
        <w:t xml:space="preserve">sprawdzenie prawidłowości ubijania (wibrowania), </w:t>
      </w:r>
    </w:p>
    <w:p w14:paraId="2501D479" w14:textId="77777777" w:rsidR="00A14462" w:rsidRPr="00F027B2" w:rsidRDefault="008F7567" w:rsidP="00F027B2">
      <w:pPr>
        <w:numPr>
          <w:ilvl w:val="0"/>
          <w:numId w:val="208"/>
        </w:numPr>
        <w:spacing w:after="30"/>
        <w:ind w:right="131" w:hanging="283"/>
        <w:jc w:val="left"/>
        <w:rPr>
          <w:rFonts w:ascii="Arial" w:hAnsi="Arial" w:cs="Arial"/>
          <w:sz w:val="22"/>
        </w:rPr>
      </w:pPr>
      <w:r w:rsidRPr="00F027B2">
        <w:rPr>
          <w:rFonts w:ascii="Arial" w:hAnsi="Arial" w:cs="Arial"/>
          <w:sz w:val="22"/>
        </w:rPr>
        <w:t xml:space="preserve">sprawdzenie prawidłowości wypełnienia spoin, </w:t>
      </w:r>
    </w:p>
    <w:p w14:paraId="5240F78E" w14:textId="77777777" w:rsidR="00A14462" w:rsidRPr="00F027B2" w:rsidRDefault="008F7567" w:rsidP="00F027B2">
      <w:pPr>
        <w:numPr>
          <w:ilvl w:val="0"/>
          <w:numId w:val="208"/>
        </w:numPr>
        <w:spacing w:after="45"/>
        <w:ind w:right="131" w:hanging="283"/>
        <w:jc w:val="left"/>
        <w:rPr>
          <w:rFonts w:ascii="Arial" w:hAnsi="Arial" w:cs="Arial"/>
          <w:sz w:val="22"/>
        </w:rPr>
      </w:pPr>
      <w:r w:rsidRPr="00F027B2">
        <w:rPr>
          <w:rFonts w:ascii="Arial" w:hAnsi="Arial" w:cs="Arial"/>
          <w:sz w:val="22"/>
        </w:rPr>
        <w:lastRenderedPageBreak/>
        <w:t xml:space="preserve">sprawdzenie, czy przyjęty deseń (wzór) i kolor nawierzchni jest zachowany. </w:t>
      </w:r>
    </w:p>
    <w:p w14:paraId="2165D502"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6.4 Sprawdzenie cech geometrycznych nawierzchni </w:t>
      </w:r>
    </w:p>
    <w:p w14:paraId="5AA98012" w14:textId="77777777" w:rsidR="00A14462" w:rsidRPr="00F027B2" w:rsidRDefault="008F7567" w:rsidP="00F027B2">
      <w:pPr>
        <w:numPr>
          <w:ilvl w:val="2"/>
          <w:numId w:val="209"/>
        </w:numPr>
        <w:ind w:right="131" w:hanging="600"/>
        <w:jc w:val="left"/>
        <w:rPr>
          <w:rFonts w:ascii="Arial" w:hAnsi="Arial" w:cs="Arial"/>
          <w:sz w:val="22"/>
        </w:rPr>
      </w:pPr>
      <w:r w:rsidRPr="00F027B2">
        <w:rPr>
          <w:rFonts w:ascii="Arial" w:hAnsi="Arial" w:cs="Arial"/>
          <w:sz w:val="22"/>
        </w:rPr>
        <w:t xml:space="preserve">Nierówności podłużne </w:t>
      </w:r>
    </w:p>
    <w:p w14:paraId="33A32448"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Nierówności podłużne nawierzchni mierzone łatą lub </w:t>
      </w:r>
      <w:proofErr w:type="spellStart"/>
      <w:r w:rsidRPr="00F027B2">
        <w:rPr>
          <w:rFonts w:ascii="Arial" w:hAnsi="Arial" w:cs="Arial"/>
          <w:sz w:val="22"/>
        </w:rPr>
        <w:t>planografem</w:t>
      </w:r>
      <w:proofErr w:type="spellEnd"/>
      <w:r w:rsidRPr="00F027B2">
        <w:rPr>
          <w:rFonts w:ascii="Arial" w:hAnsi="Arial" w:cs="Arial"/>
          <w:sz w:val="22"/>
        </w:rPr>
        <w:t xml:space="preserve"> zgodnie z normą BN68/8931-04 [8] nie powinny przekraczać 0,8 cm. </w:t>
      </w:r>
    </w:p>
    <w:p w14:paraId="14B3ADA8" w14:textId="77777777" w:rsidR="00A14462" w:rsidRPr="00F027B2" w:rsidRDefault="008F7567" w:rsidP="00F027B2">
      <w:pPr>
        <w:numPr>
          <w:ilvl w:val="2"/>
          <w:numId w:val="209"/>
        </w:numPr>
        <w:ind w:right="131" w:hanging="600"/>
        <w:jc w:val="left"/>
        <w:rPr>
          <w:rFonts w:ascii="Arial" w:hAnsi="Arial" w:cs="Arial"/>
          <w:sz w:val="22"/>
        </w:rPr>
      </w:pPr>
      <w:r w:rsidRPr="00F027B2">
        <w:rPr>
          <w:rFonts w:ascii="Arial" w:hAnsi="Arial" w:cs="Arial"/>
          <w:sz w:val="22"/>
        </w:rPr>
        <w:t xml:space="preserve">Spadki poprzeczne </w:t>
      </w:r>
    </w:p>
    <w:p w14:paraId="4C19D528"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Spadki poprzeczne nawierzchni powinny być zgodne z dokumentacją projektową z tolerancją </w:t>
      </w:r>
      <w:r w:rsidRPr="00F027B2">
        <w:rPr>
          <w:rFonts w:ascii="Arial" w:hAnsi="Arial" w:cs="Arial"/>
          <w:sz w:val="22"/>
        </w:rPr>
        <w:t xml:space="preserve"> 0,5%. 6.4.3. Niweleta nawierzchni </w:t>
      </w:r>
    </w:p>
    <w:p w14:paraId="1613322E"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Różnice pomiędzy rzędnymi wykonanej nawierzchni i rzędnymi projektowanymi nie powinny przekraczać </w:t>
      </w:r>
      <w:r w:rsidRPr="00F027B2">
        <w:rPr>
          <w:rFonts w:ascii="Arial" w:hAnsi="Arial" w:cs="Arial"/>
          <w:sz w:val="22"/>
        </w:rPr>
        <w:t xml:space="preserve"> 1 cm. </w:t>
      </w:r>
    </w:p>
    <w:p w14:paraId="7978CF98" w14:textId="77777777" w:rsidR="00A14462" w:rsidRPr="00F027B2" w:rsidRDefault="008F7567" w:rsidP="00F027B2">
      <w:pPr>
        <w:numPr>
          <w:ilvl w:val="2"/>
          <w:numId w:val="210"/>
        </w:numPr>
        <w:spacing w:after="26"/>
        <w:ind w:right="131" w:hanging="600"/>
        <w:jc w:val="left"/>
        <w:rPr>
          <w:rFonts w:ascii="Arial" w:hAnsi="Arial" w:cs="Arial"/>
          <w:sz w:val="22"/>
        </w:rPr>
      </w:pPr>
      <w:r w:rsidRPr="00F027B2">
        <w:rPr>
          <w:rFonts w:ascii="Arial" w:hAnsi="Arial" w:cs="Arial"/>
          <w:sz w:val="22"/>
        </w:rPr>
        <w:t xml:space="preserve">Szerokość nawierzchni </w:t>
      </w:r>
    </w:p>
    <w:p w14:paraId="2AC105F6"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Szerokość nawierzchni nie może różnić się od szerokości projektowanej o więcej niż </w:t>
      </w:r>
      <w:r w:rsidRPr="00F027B2">
        <w:rPr>
          <w:rFonts w:ascii="Arial" w:hAnsi="Arial" w:cs="Arial"/>
          <w:sz w:val="22"/>
        </w:rPr>
        <w:t xml:space="preserve"> 5 cm. </w:t>
      </w:r>
    </w:p>
    <w:p w14:paraId="4A0E7F11" w14:textId="77777777" w:rsidR="00A14462" w:rsidRPr="00F027B2" w:rsidRDefault="008F7567" w:rsidP="00F027B2">
      <w:pPr>
        <w:numPr>
          <w:ilvl w:val="2"/>
          <w:numId w:val="210"/>
        </w:numPr>
        <w:spacing w:after="26"/>
        <w:ind w:right="131" w:hanging="600"/>
        <w:jc w:val="left"/>
        <w:rPr>
          <w:rFonts w:ascii="Arial" w:hAnsi="Arial" w:cs="Arial"/>
          <w:sz w:val="22"/>
        </w:rPr>
      </w:pPr>
      <w:r w:rsidRPr="00F027B2">
        <w:rPr>
          <w:rFonts w:ascii="Arial" w:hAnsi="Arial" w:cs="Arial"/>
          <w:sz w:val="22"/>
        </w:rPr>
        <w:t xml:space="preserve">Grubość podsypki </w:t>
      </w:r>
    </w:p>
    <w:p w14:paraId="292D7AB5" w14:textId="77777777" w:rsidR="00A14462" w:rsidRPr="00F027B2" w:rsidRDefault="008F7567" w:rsidP="00F027B2">
      <w:pPr>
        <w:spacing w:after="45"/>
        <w:ind w:left="254" w:right="131"/>
        <w:jc w:val="left"/>
        <w:rPr>
          <w:rFonts w:ascii="Arial" w:hAnsi="Arial" w:cs="Arial"/>
          <w:sz w:val="22"/>
        </w:rPr>
      </w:pPr>
      <w:r w:rsidRPr="00F027B2">
        <w:rPr>
          <w:rFonts w:ascii="Arial" w:hAnsi="Arial" w:cs="Arial"/>
          <w:sz w:val="22"/>
        </w:rPr>
        <w:t xml:space="preserve">Dopuszczalne odchyłki od projektowanej grubości podsypki nie powinny przekraczać </w:t>
      </w:r>
      <w:r w:rsidRPr="00F027B2">
        <w:rPr>
          <w:rFonts w:ascii="Arial" w:hAnsi="Arial" w:cs="Arial"/>
          <w:sz w:val="22"/>
        </w:rPr>
        <w:t xml:space="preserve"> 1,0 cm. </w:t>
      </w:r>
    </w:p>
    <w:p w14:paraId="50C928D3"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6.5 Częstotliwość pomiarów </w:t>
      </w:r>
    </w:p>
    <w:p w14:paraId="503013E6"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Częstotliwość pomiarów dla cech geometrycznych nawierzchni z kostki brukowej, wymienionych w pkt 6.4 powinna być dostosowana do powierzchni wykonanych robót. </w:t>
      </w:r>
    </w:p>
    <w:p w14:paraId="5F7831F3" w14:textId="77777777" w:rsidR="00A14462" w:rsidRPr="00F027B2" w:rsidRDefault="008F7567" w:rsidP="00F027B2">
      <w:pPr>
        <w:spacing w:after="54"/>
        <w:ind w:left="254" w:right="284"/>
        <w:jc w:val="left"/>
        <w:rPr>
          <w:rFonts w:ascii="Arial" w:hAnsi="Arial" w:cs="Arial"/>
          <w:sz w:val="22"/>
        </w:rPr>
      </w:pPr>
      <w:r w:rsidRPr="00F027B2">
        <w:rPr>
          <w:rFonts w:ascii="Arial" w:hAnsi="Arial" w:cs="Arial"/>
          <w:sz w:val="22"/>
        </w:rPr>
        <w:t xml:space="preserve"> Zaleca się, aby pomiary cech geometrycznych wymienionych w pkt 6.4 były przeprowadzone nie rzadziej niż 2 razy na 100 m</w:t>
      </w:r>
      <w:r w:rsidRPr="00F027B2">
        <w:rPr>
          <w:rFonts w:ascii="Arial" w:hAnsi="Arial" w:cs="Arial"/>
          <w:sz w:val="22"/>
          <w:vertAlign w:val="superscript"/>
        </w:rPr>
        <w:t>2</w:t>
      </w:r>
      <w:r w:rsidRPr="00F027B2">
        <w:rPr>
          <w:rFonts w:ascii="Arial" w:hAnsi="Arial" w:cs="Arial"/>
          <w:sz w:val="22"/>
        </w:rPr>
        <w:t xml:space="preserve"> nawierzchni i w punktach charakterystycznych dla niwelety lub przekroju poprzecznego oraz wszędzie tam, gdzie poleci Inżynier. </w:t>
      </w:r>
    </w:p>
    <w:p w14:paraId="2121177D"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7. OBMIAR ROBÓT </w:t>
      </w:r>
    </w:p>
    <w:p w14:paraId="0D8ED295"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7.1 Ogólne zasady obmiaru robót </w:t>
      </w:r>
    </w:p>
    <w:p w14:paraId="3B314C23" w14:textId="77777777" w:rsidR="00A14462" w:rsidRPr="00F027B2" w:rsidRDefault="008F7567" w:rsidP="00F027B2">
      <w:pPr>
        <w:tabs>
          <w:tab w:val="center" w:pos="240"/>
          <w:tab w:val="center" w:pos="5413"/>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Ogólne zasady obmiaru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w:t>
      </w:r>
    </w:p>
    <w:p w14:paraId="6D42A26B" w14:textId="77777777" w:rsidR="00A14462" w:rsidRPr="00F027B2" w:rsidRDefault="008F7567" w:rsidP="00F027B2">
      <w:pPr>
        <w:spacing w:after="44"/>
        <w:ind w:left="254" w:right="131"/>
        <w:jc w:val="left"/>
        <w:rPr>
          <w:rFonts w:ascii="Arial" w:hAnsi="Arial" w:cs="Arial"/>
          <w:sz w:val="22"/>
        </w:rPr>
      </w:pPr>
      <w:r w:rsidRPr="00F027B2">
        <w:rPr>
          <w:rFonts w:ascii="Arial" w:hAnsi="Arial" w:cs="Arial"/>
          <w:sz w:val="22"/>
        </w:rPr>
        <w:t xml:space="preserve">7. </w:t>
      </w:r>
    </w:p>
    <w:p w14:paraId="305DDC8E"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7.2  Jednostka obmiarowa </w:t>
      </w:r>
    </w:p>
    <w:p w14:paraId="1BE30CD4" w14:textId="77777777" w:rsidR="00A14462" w:rsidRPr="00F027B2" w:rsidRDefault="008F7567" w:rsidP="00F027B2">
      <w:pPr>
        <w:spacing w:after="56"/>
        <w:ind w:left="254" w:right="131"/>
        <w:jc w:val="left"/>
        <w:rPr>
          <w:rFonts w:ascii="Arial" w:hAnsi="Arial" w:cs="Arial"/>
          <w:sz w:val="22"/>
        </w:rPr>
      </w:pPr>
      <w:r w:rsidRPr="00F027B2">
        <w:rPr>
          <w:rFonts w:ascii="Arial" w:hAnsi="Arial" w:cs="Arial"/>
          <w:sz w:val="22"/>
        </w:rPr>
        <w:t xml:space="preserve"> Jednostką obmiarową jest m</w:t>
      </w:r>
      <w:r w:rsidRPr="00F027B2">
        <w:rPr>
          <w:rFonts w:ascii="Arial" w:hAnsi="Arial" w:cs="Arial"/>
          <w:sz w:val="22"/>
          <w:vertAlign w:val="superscript"/>
        </w:rPr>
        <w:t>2</w:t>
      </w:r>
      <w:r w:rsidRPr="00F027B2">
        <w:rPr>
          <w:rFonts w:ascii="Arial" w:hAnsi="Arial" w:cs="Arial"/>
          <w:sz w:val="22"/>
        </w:rPr>
        <w:t xml:space="preserve"> (metr kwadratowy) wykonanej nawierzchni z betonowej kostki brukowej. </w:t>
      </w:r>
    </w:p>
    <w:p w14:paraId="706FE14D"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8. ODBIÓR ROBÓT </w:t>
      </w:r>
    </w:p>
    <w:p w14:paraId="0F234155"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8.1  Ogólne zasady odbioru robót </w:t>
      </w:r>
    </w:p>
    <w:p w14:paraId="568E252E" w14:textId="77777777" w:rsidR="00A14462" w:rsidRPr="00F027B2" w:rsidRDefault="008F7567" w:rsidP="00F027B2">
      <w:pPr>
        <w:tabs>
          <w:tab w:val="center" w:pos="240"/>
          <w:tab w:val="center" w:pos="5414"/>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Ogólne zasady odbioru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w:t>
      </w:r>
    </w:p>
    <w:p w14:paraId="2635449B"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8. </w:t>
      </w:r>
    </w:p>
    <w:p w14:paraId="6495C18D" w14:textId="77777777" w:rsidR="00A14462" w:rsidRPr="00F027B2" w:rsidRDefault="008F7567" w:rsidP="00F027B2">
      <w:pPr>
        <w:spacing w:after="41"/>
        <w:ind w:left="254" w:right="283"/>
        <w:jc w:val="left"/>
        <w:rPr>
          <w:rFonts w:ascii="Arial" w:hAnsi="Arial" w:cs="Arial"/>
          <w:sz w:val="22"/>
        </w:rPr>
      </w:pPr>
      <w:r w:rsidRPr="00F027B2">
        <w:rPr>
          <w:rFonts w:ascii="Arial" w:hAnsi="Arial" w:cs="Arial"/>
          <w:sz w:val="22"/>
        </w:rPr>
        <w:t xml:space="preserve"> Roboty uznaje się za wykonane zgodnie z dokumentacją projektową, </w:t>
      </w:r>
      <w:proofErr w:type="spellStart"/>
      <w:r w:rsidRPr="00F027B2">
        <w:rPr>
          <w:rFonts w:ascii="Arial" w:hAnsi="Arial" w:cs="Arial"/>
          <w:sz w:val="22"/>
        </w:rPr>
        <w:t>STWiORB</w:t>
      </w:r>
      <w:proofErr w:type="spellEnd"/>
      <w:r w:rsidRPr="00F027B2">
        <w:rPr>
          <w:rFonts w:ascii="Arial" w:hAnsi="Arial" w:cs="Arial"/>
          <w:sz w:val="22"/>
        </w:rPr>
        <w:t xml:space="preserve"> i wymaganiami Inżyniera, jeżeli wszystkie pomiary i badania z zachowaniem tolerancji według pkt 6 dały wyniki pozytywne. </w:t>
      </w:r>
    </w:p>
    <w:p w14:paraId="602F36DB" w14:textId="77777777" w:rsidR="00A14462" w:rsidRPr="00F027B2" w:rsidRDefault="008F7567" w:rsidP="00F027B2">
      <w:pPr>
        <w:spacing w:after="33"/>
        <w:ind w:left="244" w:right="2201" w:firstLine="427"/>
        <w:jc w:val="left"/>
        <w:rPr>
          <w:rFonts w:ascii="Arial" w:hAnsi="Arial" w:cs="Arial"/>
          <w:sz w:val="22"/>
        </w:rPr>
      </w:pPr>
      <w:r w:rsidRPr="00F027B2">
        <w:rPr>
          <w:rFonts w:ascii="Arial" w:hAnsi="Arial" w:cs="Arial"/>
          <w:sz w:val="22"/>
        </w:rPr>
        <w:t xml:space="preserve">8.2 Odbiór robót zanikających i ulegających  zakryciu  Odbiorowi robót zanikających i ulegających zakryciu podlegają: </w:t>
      </w:r>
    </w:p>
    <w:p w14:paraId="0E585A56" w14:textId="77777777" w:rsidR="00A14462" w:rsidRPr="00F027B2" w:rsidRDefault="008F7567" w:rsidP="00F027B2">
      <w:pPr>
        <w:numPr>
          <w:ilvl w:val="0"/>
          <w:numId w:val="211"/>
        </w:numPr>
        <w:spacing w:after="30"/>
        <w:ind w:right="131" w:hanging="283"/>
        <w:jc w:val="left"/>
        <w:rPr>
          <w:rFonts w:ascii="Arial" w:hAnsi="Arial" w:cs="Arial"/>
          <w:sz w:val="22"/>
        </w:rPr>
      </w:pPr>
      <w:r w:rsidRPr="00F027B2">
        <w:rPr>
          <w:rFonts w:ascii="Arial" w:hAnsi="Arial" w:cs="Arial"/>
          <w:sz w:val="22"/>
        </w:rPr>
        <w:t xml:space="preserve">przygotowanie podłoża, </w:t>
      </w:r>
    </w:p>
    <w:p w14:paraId="6E8E427F" w14:textId="77777777" w:rsidR="00A14462" w:rsidRPr="00F027B2" w:rsidRDefault="008F7567" w:rsidP="00F027B2">
      <w:pPr>
        <w:numPr>
          <w:ilvl w:val="0"/>
          <w:numId w:val="211"/>
        </w:numPr>
        <w:spacing w:after="33"/>
        <w:ind w:right="131" w:hanging="283"/>
        <w:jc w:val="left"/>
        <w:rPr>
          <w:rFonts w:ascii="Arial" w:hAnsi="Arial" w:cs="Arial"/>
          <w:sz w:val="22"/>
        </w:rPr>
      </w:pPr>
      <w:r w:rsidRPr="00F027B2">
        <w:rPr>
          <w:rFonts w:ascii="Arial" w:hAnsi="Arial" w:cs="Arial"/>
          <w:sz w:val="22"/>
        </w:rPr>
        <w:t xml:space="preserve">ewentualnie wykonanie podbudowy, </w:t>
      </w:r>
    </w:p>
    <w:p w14:paraId="6299F73F" w14:textId="77777777" w:rsidR="00A14462" w:rsidRPr="00F027B2" w:rsidRDefault="008F7567" w:rsidP="00F027B2">
      <w:pPr>
        <w:numPr>
          <w:ilvl w:val="0"/>
          <w:numId w:val="211"/>
        </w:numPr>
        <w:spacing w:after="30"/>
        <w:ind w:right="131" w:hanging="283"/>
        <w:jc w:val="left"/>
        <w:rPr>
          <w:rFonts w:ascii="Arial" w:hAnsi="Arial" w:cs="Arial"/>
          <w:sz w:val="22"/>
        </w:rPr>
      </w:pPr>
      <w:r w:rsidRPr="00F027B2">
        <w:rPr>
          <w:rFonts w:ascii="Arial" w:hAnsi="Arial" w:cs="Arial"/>
          <w:sz w:val="22"/>
        </w:rPr>
        <w:t xml:space="preserve">wykonanie podsypki, </w:t>
      </w:r>
    </w:p>
    <w:p w14:paraId="47AF287E" w14:textId="77777777" w:rsidR="00A14462" w:rsidRPr="00F027B2" w:rsidRDefault="008F7567" w:rsidP="00F027B2">
      <w:pPr>
        <w:numPr>
          <w:ilvl w:val="0"/>
          <w:numId w:val="211"/>
        </w:numPr>
        <w:spacing w:after="37"/>
        <w:ind w:right="131" w:hanging="283"/>
        <w:jc w:val="left"/>
        <w:rPr>
          <w:rFonts w:ascii="Arial" w:hAnsi="Arial" w:cs="Arial"/>
          <w:sz w:val="22"/>
        </w:rPr>
      </w:pPr>
      <w:r w:rsidRPr="00F027B2">
        <w:rPr>
          <w:rFonts w:ascii="Arial" w:hAnsi="Arial" w:cs="Arial"/>
          <w:sz w:val="22"/>
        </w:rPr>
        <w:t xml:space="preserve">ewentualnie wykonanie ławy pod krawężniki. </w:t>
      </w:r>
    </w:p>
    <w:p w14:paraId="25B1463D" w14:textId="77777777" w:rsidR="00A14462" w:rsidRPr="00F027B2" w:rsidRDefault="008F7567" w:rsidP="00F027B2">
      <w:pPr>
        <w:tabs>
          <w:tab w:val="center" w:pos="240"/>
          <w:tab w:val="center" w:pos="4443"/>
        </w:tabs>
        <w:spacing w:after="66"/>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Zasady ich odbioru są określone w D-M-00.00.00 „Wymagania ogólne”. </w:t>
      </w:r>
    </w:p>
    <w:p w14:paraId="1CE04B2F"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9. PODSTAWA PŁATNOŚCI </w:t>
      </w:r>
    </w:p>
    <w:p w14:paraId="63B10651"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9.1  Ogólne ustalenia dotyczące podstawy płatności </w:t>
      </w:r>
    </w:p>
    <w:p w14:paraId="194C2CC4" w14:textId="77777777" w:rsidR="00A14462" w:rsidRPr="00F027B2" w:rsidRDefault="008F7567" w:rsidP="00F027B2">
      <w:pPr>
        <w:spacing w:after="42"/>
        <w:ind w:left="254" w:right="131"/>
        <w:jc w:val="left"/>
        <w:rPr>
          <w:rFonts w:ascii="Arial" w:hAnsi="Arial" w:cs="Arial"/>
          <w:sz w:val="22"/>
        </w:rPr>
      </w:pPr>
      <w:r w:rsidRPr="00F027B2">
        <w:rPr>
          <w:rFonts w:ascii="Arial" w:hAnsi="Arial" w:cs="Arial"/>
          <w:sz w:val="22"/>
        </w:rPr>
        <w:t xml:space="preserve"> Ogólne ustalenia dotyczące podstawy płatności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9. </w:t>
      </w:r>
    </w:p>
    <w:p w14:paraId="1A5E1ECB"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9.2 Cena jednostki obmiarowej </w:t>
      </w:r>
    </w:p>
    <w:p w14:paraId="27CFFF14" w14:textId="77777777" w:rsidR="00A14462" w:rsidRPr="00F027B2" w:rsidRDefault="008F7567" w:rsidP="00F027B2">
      <w:pPr>
        <w:tabs>
          <w:tab w:val="center" w:pos="240"/>
          <w:tab w:val="center" w:pos="4550"/>
        </w:tabs>
        <w:spacing w:after="55"/>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Cena wykonania 1 m</w:t>
      </w:r>
      <w:r w:rsidRPr="00F027B2">
        <w:rPr>
          <w:rFonts w:ascii="Arial" w:hAnsi="Arial" w:cs="Arial"/>
          <w:sz w:val="22"/>
          <w:vertAlign w:val="superscript"/>
        </w:rPr>
        <w:t>2</w:t>
      </w:r>
      <w:r w:rsidRPr="00F027B2">
        <w:rPr>
          <w:rFonts w:ascii="Arial" w:hAnsi="Arial" w:cs="Arial"/>
          <w:sz w:val="22"/>
        </w:rPr>
        <w:t xml:space="preserve"> nawierzchni z kostki brukowej betonowej obejmuje: </w:t>
      </w:r>
    </w:p>
    <w:p w14:paraId="717977FB" w14:textId="77777777" w:rsidR="00A14462" w:rsidRPr="00F027B2" w:rsidRDefault="008F7567" w:rsidP="00F027B2">
      <w:pPr>
        <w:numPr>
          <w:ilvl w:val="0"/>
          <w:numId w:val="212"/>
        </w:numPr>
        <w:spacing w:after="30"/>
        <w:ind w:right="131" w:hanging="283"/>
        <w:jc w:val="left"/>
        <w:rPr>
          <w:rFonts w:ascii="Arial" w:hAnsi="Arial" w:cs="Arial"/>
          <w:sz w:val="22"/>
        </w:rPr>
      </w:pPr>
      <w:r w:rsidRPr="00F027B2">
        <w:rPr>
          <w:rFonts w:ascii="Arial" w:hAnsi="Arial" w:cs="Arial"/>
          <w:sz w:val="22"/>
        </w:rPr>
        <w:lastRenderedPageBreak/>
        <w:t xml:space="preserve">prace pomiarowe i roboty przygotowawcze, </w:t>
      </w:r>
    </w:p>
    <w:p w14:paraId="5BFCD098" w14:textId="77777777" w:rsidR="00A14462" w:rsidRPr="00F027B2" w:rsidRDefault="008F7567" w:rsidP="00F027B2">
      <w:pPr>
        <w:numPr>
          <w:ilvl w:val="0"/>
          <w:numId w:val="212"/>
        </w:numPr>
        <w:spacing w:after="33"/>
        <w:ind w:right="131" w:hanging="283"/>
        <w:jc w:val="left"/>
        <w:rPr>
          <w:rFonts w:ascii="Arial" w:hAnsi="Arial" w:cs="Arial"/>
          <w:sz w:val="22"/>
        </w:rPr>
      </w:pPr>
      <w:r w:rsidRPr="00F027B2">
        <w:rPr>
          <w:rFonts w:ascii="Arial" w:hAnsi="Arial" w:cs="Arial"/>
          <w:sz w:val="22"/>
        </w:rPr>
        <w:t xml:space="preserve">oznakowanie robót, </w:t>
      </w:r>
    </w:p>
    <w:p w14:paraId="0CDB2D2A" w14:textId="77777777" w:rsidR="00A14462" w:rsidRPr="00F027B2" w:rsidRDefault="008F7567" w:rsidP="00F027B2">
      <w:pPr>
        <w:numPr>
          <w:ilvl w:val="0"/>
          <w:numId w:val="212"/>
        </w:numPr>
        <w:spacing w:after="30"/>
        <w:ind w:right="131" w:hanging="283"/>
        <w:jc w:val="left"/>
        <w:rPr>
          <w:rFonts w:ascii="Arial" w:hAnsi="Arial" w:cs="Arial"/>
          <w:sz w:val="22"/>
        </w:rPr>
      </w:pPr>
      <w:r w:rsidRPr="00F027B2">
        <w:rPr>
          <w:rFonts w:ascii="Arial" w:hAnsi="Arial" w:cs="Arial"/>
          <w:sz w:val="22"/>
        </w:rPr>
        <w:t xml:space="preserve">przygotowanie podłoża (ewentualnie podbudowy), </w:t>
      </w:r>
    </w:p>
    <w:p w14:paraId="4F6064D8" w14:textId="77777777" w:rsidR="00A14462" w:rsidRPr="00F027B2" w:rsidRDefault="008F7567" w:rsidP="00F027B2">
      <w:pPr>
        <w:numPr>
          <w:ilvl w:val="0"/>
          <w:numId w:val="212"/>
        </w:numPr>
        <w:spacing w:after="33"/>
        <w:ind w:right="131" w:hanging="283"/>
        <w:jc w:val="left"/>
        <w:rPr>
          <w:rFonts w:ascii="Arial" w:hAnsi="Arial" w:cs="Arial"/>
          <w:sz w:val="22"/>
        </w:rPr>
      </w:pPr>
      <w:r w:rsidRPr="00F027B2">
        <w:rPr>
          <w:rFonts w:ascii="Arial" w:hAnsi="Arial" w:cs="Arial"/>
          <w:sz w:val="22"/>
        </w:rPr>
        <w:t xml:space="preserve">dostarczenie materiałów, </w:t>
      </w:r>
    </w:p>
    <w:p w14:paraId="4009A256" w14:textId="77777777" w:rsidR="00A14462" w:rsidRPr="00F027B2" w:rsidRDefault="008F7567" w:rsidP="00F027B2">
      <w:pPr>
        <w:numPr>
          <w:ilvl w:val="0"/>
          <w:numId w:val="212"/>
        </w:numPr>
        <w:spacing w:after="30"/>
        <w:ind w:right="131" w:hanging="283"/>
        <w:jc w:val="left"/>
        <w:rPr>
          <w:rFonts w:ascii="Arial" w:hAnsi="Arial" w:cs="Arial"/>
          <w:sz w:val="22"/>
        </w:rPr>
      </w:pPr>
      <w:r w:rsidRPr="00F027B2">
        <w:rPr>
          <w:rFonts w:ascii="Arial" w:hAnsi="Arial" w:cs="Arial"/>
          <w:sz w:val="22"/>
        </w:rPr>
        <w:t xml:space="preserve">wykonanie podsypki, </w:t>
      </w:r>
    </w:p>
    <w:p w14:paraId="4CA59E59" w14:textId="77777777" w:rsidR="00A14462" w:rsidRPr="00F027B2" w:rsidRDefault="008F7567" w:rsidP="00F027B2">
      <w:pPr>
        <w:numPr>
          <w:ilvl w:val="0"/>
          <w:numId w:val="212"/>
        </w:numPr>
        <w:spacing w:after="33"/>
        <w:ind w:right="131" w:hanging="283"/>
        <w:jc w:val="left"/>
        <w:rPr>
          <w:rFonts w:ascii="Arial" w:hAnsi="Arial" w:cs="Arial"/>
          <w:sz w:val="22"/>
        </w:rPr>
      </w:pPr>
      <w:r w:rsidRPr="00F027B2">
        <w:rPr>
          <w:rFonts w:ascii="Arial" w:hAnsi="Arial" w:cs="Arial"/>
          <w:sz w:val="22"/>
        </w:rPr>
        <w:t xml:space="preserve">ułożenie i ubicie kostki, </w:t>
      </w:r>
    </w:p>
    <w:p w14:paraId="08B8A5C3" w14:textId="77777777" w:rsidR="00A14462" w:rsidRPr="00F027B2" w:rsidRDefault="008F7567" w:rsidP="00F027B2">
      <w:pPr>
        <w:numPr>
          <w:ilvl w:val="0"/>
          <w:numId w:val="212"/>
        </w:numPr>
        <w:spacing w:after="30"/>
        <w:ind w:right="131" w:hanging="283"/>
        <w:jc w:val="left"/>
        <w:rPr>
          <w:rFonts w:ascii="Arial" w:hAnsi="Arial" w:cs="Arial"/>
          <w:sz w:val="22"/>
        </w:rPr>
      </w:pPr>
      <w:r w:rsidRPr="00F027B2">
        <w:rPr>
          <w:rFonts w:ascii="Arial" w:hAnsi="Arial" w:cs="Arial"/>
          <w:sz w:val="22"/>
        </w:rPr>
        <w:t xml:space="preserve">wypełnienie spoin, </w:t>
      </w:r>
    </w:p>
    <w:p w14:paraId="2EBBCCC2" w14:textId="77777777" w:rsidR="00A14462" w:rsidRPr="00F027B2" w:rsidRDefault="008F7567" w:rsidP="00F027B2">
      <w:pPr>
        <w:numPr>
          <w:ilvl w:val="0"/>
          <w:numId w:val="212"/>
        </w:numPr>
        <w:spacing w:after="46"/>
        <w:ind w:right="131" w:hanging="283"/>
        <w:jc w:val="left"/>
        <w:rPr>
          <w:rFonts w:ascii="Arial" w:hAnsi="Arial" w:cs="Arial"/>
          <w:sz w:val="22"/>
        </w:rPr>
      </w:pPr>
      <w:r w:rsidRPr="00F027B2">
        <w:rPr>
          <w:rFonts w:ascii="Arial" w:hAnsi="Arial" w:cs="Arial"/>
          <w:sz w:val="22"/>
        </w:rPr>
        <w:t xml:space="preserve">przeprowadzenie badań i pomiarów wymaganych w specyfikacji technicznej. </w:t>
      </w:r>
    </w:p>
    <w:p w14:paraId="75AAFAAD"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10. PRZEPISY ZWIĄZANE </w:t>
      </w:r>
    </w:p>
    <w:p w14:paraId="3B5FB4A3" w14:textId="77777777" w:rsidR="00A14462" w:rsidRPr="00F027B2" w:rsidRDefault="008F7567" w:rsidP="00F027B2">
      <w:pPr>
        <w:spacing w:after="52" w:line="249" w:lineRule="auto"/>
        <w:ind w:left="250" w:right="127"/>
        <w:jc w:val="left"/>
        <w:rPr>
          <w:rFonts w:ascii="Arial" w:hAnsi="Arial" w:cs="Arial"/>
          <w:sz w:val="22"/>
        </w:rPr>
      </w:pPr>
      <w:r w:rsidRPr="00F027B2">
        <w:rPr>
          <w:rFonts w:ascii="Arial" w:hAnsi="Arial" w:cs="Arial"/>
          <w:sz w:val="22"/>
        </w:rPr>
        <w:t xml:space="preserve">Normy </w:t>
      </w:r>
    </w:p>
    <w:p w14:paraId="61A1995E" w14:textId="77777777" w:rsidR="00A14462" w:rsidRPr="00F027B2" w:rsidRDefault="008F7567" w:rsidP="00F027B2">
      <w:pPr>
        <w:numPr>
          <w:ilvl w:val="0"/>
          <w:numId w:val="213"/>
        </w:numPr>
        <w:spacing w:after="40"/>
        <w:ind w:left="738" w:right="131" w:hanging="494"/>
        <w:jc w:val="left"/>
        <w:rPr>
          <w:rFonts w:ascii="Arial" w:hAnsi="Arial" w:cs="Arial"/>
          <w:sz w:val="22"/>
        </w:rPr>
      </w:pPr>
      <w:r w:rsidRPr="00F027B2">
        <w:rPr>
          <w:rFonts w:ascii="Arial" w:hAnsi="Arial" w:cs="Arial"/>
          <w:sz w:val="22"/>
        </w:rPr>
        <w:t xml:space="preserve">PN-B-04111 </w:t>
      </w:r>
      <w:r w:rsidRPr="00F027B2">
        <w:rPr>
          <w:rFonts w:ascii="Arial" w:hAnsi="Arial" w:cs="Arial"/>
          <w:sz w:val="22"/>
        </w:rPr>
        <w:tab/>
        <w:t xml:space="preserve">Materiały kamienne. Oznaczenie ścieralności na tarczy </w:t>
      </w:r>
      <w:proofErr w:type="spellStart"/>
      <w:r w:rsidRPr="00F027B2">
        <w:rPr>
          <w:rFonts w:ascii="Arial" w:hAnsi="Arial" w:cs="Arial"/>
          <w:sz w:val="22"/>
        </w:rPr>
        <w:t>Boehmego</w:t>
      </w:r>
      <w:proofErr w:type="spellEnd"/>
      <w:r w:rsidRPr="00F027B2">
        <w:rPr>
          <w:rFonts w:ascii="Arial" w:hAnsi="Arial" w:cs="Arial"/>
          <w:sz w:val="22"/>
        </w:rPr>
        <w:t xml:space="preserve"> </w:t>
      </w:r>
    </w:p>
    <w:p w14:paraId="0F85A848" w14:textId="77777777" w:rsidR="00A14462" w:rsidRPr="00F027B2" w:rsidRDefault="008F7567" w:rsidP="00F027B2">
      <w:pPr>
        <w:numPr>
          <w:ilvl w:val="0"/>
          <w:numId w:val="213"/>
        </w:numPr>
        <w:spacing w:after="40"/>
        <w:ind w:left="738" w:right="131" w:hanging="494"/>
        <w:jc w:val="left"/>
        <w:rPr>
          <w:rFonts w:ascii="Arial" w:hAnsi="Arial" w:cs="Arial"/>
          <w:sz w:val="22"/>
        </w:rPr>
      </w:pPr>
      <w:r w:rsidRPr="00F027B2">
        <w:rPr>
          <w:rFonts w:ascii="Arial" w:hAnsi="Arial" w:cs="Arial"/>
          <w:sz w:val="22"/>
        </w:rPr>
        <w:t xml:space="preserve">PN-B-06250 </w:t>
      </w:r>
      <w:r w:rsidRPr="00F027B2">
        <w:rPr>
          <w:rFonts w:ascii="Arial" w:hAnsi="Arial" w:cs="Arial"/>
          <w:sz w:val="22"/>
        </w:rPr>
        <w:tab/>
        <w:t xml:space="preserve">Beton zwykły </w:t>
      </w:r>
    </w:p>
    <w:p w14:paraId="159592AC" w14:textId="77777777" w:rsidR="00A14462" w:rsidRPr="00F027B2" w:rsidRDefault="008F7567" w:rsidP="00F027B2">
      <w:pPr>
        <w:numPr>
          <w:ilvl w:val="0"/>
          <w:numId w:val="213"/>
        </w:numPr>
        <w:ind w:left="738" w:right="131" w:hanging="494"/>
        <w:jc w:val="left"/>
        <w:rPr>
          <w:rFonts w:ascii="Arial" w:hAnsi="Arial" w:cs="Arial"/>
          <w:sz w:val="22"/>
        </w:rPr>
      </w:pPr>
      <w:r w:rsidRPr="00F027B2">
        <w:rPr>
          <w:rFonts w:ascii="Arial" w:hAnsi="Arial" w:cs="Arial"/>
          <w:sz w:val="22"/>
        </w:rPr>
        <w:t xml:space="preserve">PN-B-06712 </w:t>
      </w:r>
      <w:r w:rsidRPr="00F027B2">
        <w:rPr>
          <w:rFonts w:ascii="Arial" w:hAnsi="Arial" w:cs="Arial"/>
          <w:sz w:val="22"/>
        </w:rPr>
        <w:tab/>
        <w:t xml:space="preserve">Kruszywa mineralne do betonu zwykłego </w:t>
      </w:r>
    </w:p>
    <w:p w14:paraId="26289306" w14:textId="77777777" w:rsidR="00A14462" w:rsidRPr="00F027B2" w:rsidRDefault="008F7567" w:rsidP="00F027B2">
      <w:pPr>
        <w:numPr>
          <w:ilvl w:val="0"/>
          <w:numId w:val="213"/>
        </w:numPr>
        <w:spacing w:after="32"/>
        <w:ind w:left="738" w:right="131" w:hanging="494"/>
        <w:jc w:val="left"/>
        <w:rPr>
          <w:rFonts w:ascii="Arial" w:hAnsi="Arial" w:cs="Arial"/>
          <w:sz w:val="22"/>
        </w:rPr>
      </w:pPr>
      <w:r w:rsidRPr="00F027B2">
        <w:rPr>
          <w:rFonts w:ascii="Arial" w:hAnsi="Arial" w:cs="Arial"/>
          <w:sz w:val="22"/>
        </w:rPr>
        <w:t xml:space="preserve">PN-B-19701 Cement. Cement powszechnego użytku. Skład, wymagania i ocena zgodności 5. PN-B-32250 Materiały budowlane. Woda do betonów i zapraw </w:t>
      </w:r>
    </w:p>
    <w:p w14:paraId="7D9D0C0B" w14:textId="77777777" w:rsidR="00A14462" w:rsidRPr="00F027B2" w:rsidRDefault="008F7567" w:rsidP="00F027B2">
      <w:pPr>
        <w:numPr>
          <w:ilvl w:val="0"/>
          <w:numId w:val="214"/>
        </w:numPr>
        <w:spacing w:after="40"/>
        <w:ind w:left="738" w:right="131" w:hanging="494"/>
        <w:jc w:val="left"/>
        <w:rPr>
          <w:rFonts w:ascii="Arial" w:hAnsi="Arial" w:cs="Arial"/>
          <w:sz w:val="22"/>
        </w:rPr>
      </w:pPr>
      <w:r w:rsidRPr="00F027B2">
        <w:rPr>
          <w:rFonts w:ascii="Arial" w:hAnsi="Arial" w:cs="Arial"/>
          <w:sz w:val="22"/>
        </w:rPr>
        <w:t>BN-80/6775-</w:t>
      </w:r>
      <w:r w:rsidRPr="00F027B2">
        <w:rPr>
          <w:rFonts w:ascii="Arial" w:hAnsi="Arial" w:cs="Arial"/>
          <w:sz w:val="22"/>
        </w:rPr>
        <w:tab/>
        <w:t xml:space="preserve">Prefabrykaty budowlane z betonu. Elementy nawierzchni dróg, ulic, </w:t>
      </w:r>
    </w:p>
    <w:p w14:paraId="0CE3EB0D" w14:textId="77777777" w:rsidR="00A14462" w:rsidRPr="00F027B2" w:rsidRDefault="008F7567" w:rsidP="00F027B2">
      <w:pPr>
        <w:tabs>
          <w:tab w:val="center" w:pos="1080"/>
          <w:tab w:val="center" w:pos="5364"/>
        </w:tabs>
        <w:spacing w:after="43"/>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03/04 </w:t>
      </w:r>
      <w:r w:rsidRPr="00F027B2">
        <w:rPr>
          <w:rFonts w:ascii="Arial" w:hAnsi="Arial" w:cs="Arial"/>
          <w:sz w:val="22"/>
        </w:rPr>
        <w:tab/>
        <w:t xml:space="preserve">parkingów i torowisk tramwajowych. Krawężniki i obrzeża </w:t>
      </w:r>
    </w:p>
    <w:p w14:paraId="1EBCF850" w14:textId="77777777" w:rsidR="00A14462" w:rsidRPr="00F027B2" w:rsidRDefault="008F7567" w:rsidP="00F027B2">
      <w:pPr>
        <w:numPr>
          <w:ilvl w:val="0"/>
          <w:numId w:val="214"/>
        </w:numPr>
        <w:spacing w:after="40"/>
        <w:ind w:left="738" w:right="131" w:hanging="494"/>
        <w:jc w:val="left"/>
        <w:rPr>
          <w:rFonts w:ascii="Arial" w:hAnsi="Arial" w:cs="Arial"/>
          <w:sz w:val="22"/>
        </w:rPr>
      </w:pPr>
      <w:r w:rsidRPr="00F027B2">
        <w:rPr>
          <w:rFonts w:ascii="Arial" w:hAnsi="Arial" w:cs="Arial"/>
          <w:sz w:val="22"/>
        </w:rPr>
        <w:t xml:space="preserve">BN-68/8931-01 Drogi samochodowe. Oznaczenie wskaźnika piaskowego </w:t>
      </w:r>
    </w:p>
    <w:p w14:paraId="528EDD71" w14:textId="77777777" w:rsidR="00A14462" w:rsidRPr="00F027B2" w:rsidRDefault="008F7567" w:rsidP="00F027B2">
      <w:pPr>
        <w:numPr>
          <w:ilvl w:val="0"/>
          <w:numId w:val="214"/>
        </w:numPr>
        <w:spacing w:after="43"/>
        <w:ind w:left="738" w:right="131" w:hanging="494"/>
        <w:jc w:val="left"/>
        <w:rPr>
          <w:rFonts w:ascii="Arial" w:hAnsi="Arial" w:cs="Arial"/>
          <w:sz w:val="22"/>
        </w:rPr>
      </w:pPr>
      <w:r w:rsidRPr="00F027B2">
        <w:rPr>
          <w:rFonts w:ascii="Arial" w:hAnsi="Arial" w:cs="Arial"/>
          <w:sz w:val="22"/>
        </w:rPr>
        <w:t xml:space="preserve">BN-68/8931-04 Drogi samochodowe. Pomiar równości nawierzchni </w:t>
      </w:r>
      <w:proofErr w:type="spellStart"/>
      <w:r w:rsidRPr="00F027B2">
        <w:rPr>
          <w:rFonts w:ascii="Arial" w:hAnsi="Arial" w:cs="Arial"/>
          <w:sz w:val="22"/>
        </w:rPr>
        <w:t>planografem</w:t>
      </w:r>
      <w:proofErr w:type="spellEnd"/>
      <w:r w:rsidRPr="00F027B2">
        <w:rPr>
          <w:rFonts w:ascii="Arial" w:hAnsi="Arial" w:cs="Arial"/>
          <w:sz w:val="22"/>
        </w:rPr>
        <w:t xml:space="preserve"> i łatą. </w:t>
      </w:r>
    </w:p>
    <w:p w14:paraId="4DD223B9" w14:textId="77777777" w:rsidR="00A14462" w:rsidRPr="00F027B2" w:rsidRDefault="008F7567" w:rsidP="00F027B2">
      <w:pPr>
        <w:spacing w:after="0" w:line="259" w:lineRule="auto"/>
        <w:ind w:left="24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p>
    <w:p w14:paraId="20A262AB" w14:textId="77777777" w:rsidR="00876F19" w:rsidRDefault="00876F19" w:rsidP="00F027B2">
      <w:pPr>
        <w:spacing w:after="15" w:line="249" w:lineRule="auto"/>
        <w:ind w:left="250" w:right="127"/>
        <w:jc w:val="left"/>
        <w:rPr>
          <w:rFonts w:ascii="Arial" w:hAnsi="Arial" w:cs="Arial"/>
          <w:sz w:val="22"/>
        </w:rPr>
      </w:pPr>
    </w:p>
    <w:p w14:paraId="4C934634" w14:textId="77777777" w:rsidR="00876F19" w:rsidRDefault="00876F19" w:rsidP="00F027B2">
      <w:pPr>
        <w:spacing w:after="15" w:line="249" w:lineRule="auto"/>
        <w:ind w:left="250" w:right="127"/>
        <w:jc w:val="left"/>
        <w:rPr>
          <w:rFonts w:ascii="Arial" w:hAnsi="Arial" w:cs="Arial"/>
          <w:sz w:val="22"/>
        </w:rPr>
      </w:pPr>
    </w:p>
    <w:p w14:paraId="18B4A610" w14:textId="77777777" w:rsidR="00876F19" w:rsidRDefault="00876F19" w:rsidP="00F027B2">
      <w:pPr>
        <w:spacing w:after="15" w:line="249" w:lineRule="auto"/>
        <w:ind w:left="250" w:right="127"/>
        <w:jc w:val="left"/>
        <w:rPr>
          <w:rFonts w:ascii="Arial" w:hAnsi="Arial" w:cs="Arial"/>
          <w:sz w:val="22"/>
        </w:rPr>
      </w:pPr>
    </w:p>
    <w:p w14:paraId="4C4C6C71" w14:textId="77777777" w:rsidR="00876F19" w:rsidRDefault="00876F19" w:rsidP="00F027B2">
      <w:pPr>
        <w:spacing w:after="15" w:line="249" w:lineRule="auto"/>
        <w:ind w:left="250" w:right="127"/>
        <w:jc w:val="left"/>
        <w:rPr>
          <w:rFonts w:ascii="Arial" w:hAnsi="Arial" w:cs="Arial"/>
          <w:sz w:val="22"/>
        </w:rPr>
      </w:pPr>
    </w:p>
    <w:p w14:paraId="48E34B33" w14:textId="77777777" w:rsidR="00876F19" w:rsidRDefault="00876F19" w:rsidP="00F027B2">
      <w:pPr>
        <w:spacing w:after="15" w:line="249" w:lineRule="auto"/>
        <w:ind w:left="250" w:right="127"/>
        <w:jc w:val="left"/>
        <w:rPr>
          <w:rFonts w:ascii="Arial" w:hAnsi="Arial" w:cs="Arial"/>
          <w:sz w:val="22"/>
        </w:rPr>
      </w:pPr>
    </w:p>
    <w:p w14:paraId="77B14C5D" w14:textId="77777777" w:rsidR="00876F19" w:rsidRDefault="00876F19" w:rsidP="00F027B2">
      <w:pPr>
        <w:spacing w:after="15" w:line="249" w:lineRule="auto"/>
        <w:ind w:left="250" w:right="127"/>
        <w:jc w:val="left"/>
        <w:rPr>
          <w:rFonts w:ascii="Arial" w:hAnsi="Arial" w:cs="Arial"/>
          <w:sz w:val="22"/>
        </w:rPr>
      </w:pPr>
    </w:p>
    <w:p w14:paraId="0605A340" w14:textId="77777777" w:rsidR="00876F19" w:rsidRDefault="00876F19" w:rsidP="00F027B2">
      <w:pPr>
        <w:spacing w:after="15" w:line="249" w:lineRule="auto"/>
        <w:ind w:left="250" w:right="127"/>
        <w:jc w:val="left"/>
        <w:rPr>
          <w:rFonts w:ascii="Arial" w:hAnsi="Arial" w:cs="Arial"/>
          <w:sz w:val="22"/>
        </w:rPr>
      </w:pPr>
    </w:p>
    <w:p w14:paraId="4312A1F5" w14:textId="77777777" w:rsidR="00876F19" w:rsidRDefault="00876F19" w:rsidP="00F027B2">
      <w:pPr>
        <w:spacing w:after="15" w:line="249" w:lineRule="auto"/>
        <w:ind w:left="250" w:right="127"/>
        <w:jc w:val="left"/>
        <w:rPr>
          <w:rFonts w:ascii="Arial" w:hAnsi="Arial" w:cs="Arial"/>
          <w:sz w:val="22"/>
        </w:rPr>
      </w:pPr>
    </w:p>
    <w:p w14:paraId="5FCCD77F" w14:textId="77777777" w:rsidR="00876F19" w:rsidRDefault="00876F19" w:rsidP="00F027B2">
      <w:pPr>
        <w:spacing w:after="15" w:line="249" w:lineRule="auto"/>
        <w:ind w:left="250" w:right="127"/>
        <w:jc w:val="left"/>
        <w:rPr>
          <w:rFonts w:ascii="Arial" w:hAnsi="Arial" w:cs="Arial"/>
          <w:sz w:val="22"/>
        </w:rPr>
      </w:pPr>
    </w:p>
    <w:p w14:paraId="0C3B7A51" w14:textId="77777777" w:rsidR="00876F19" w:rsidRDefault="00876F19" w:rsidP="00F027B2">
      <w:pPr>
        <w:spacing w:after="15" w:line="249" w:lineRule="auto"/>
        <w:ind w:left="250" w:right="127"/>
        <w:jc w:val="left"/>
        <w:rPr>
          <w:rFonts w:ascii="Arial" w:hAnsi="Arial" w:cs="Arial"/>
          <w:sz w:val="22"/>
        </w:rPr>
      </w:pPr>
    </w:p>
    <w:p w14:paraId="2BB8635C" w14:textId="77777777" w:rsidR="00876F19" w:rsidRDefault="00876F19" w:rsidP="00F027B2">
      <w:pPr>
        <w:spacing w:after="15" w:line="249" w:lineRule="auto"/>
        <w:ind w:left="250" w:right="127"/>
        <w:jc w:val="left"/>
        <w:rPr>
          <w:rFonts w:ascii="Arial" w:hAnsi="Arial" w:cs="Arial"/>
          <w:sz w:val="22"/>
        </w:rPr>
      </w:pPr>
    </w:p>
    <w:p w14:paraId="3876FDA9" w14:textId="77777777" w:rsidR="00876F19" w:rsidRDefault="00876F19" w:rsidP="00F027B2">
      <w:pPr>
        <w:spacing w:after="15" w:line="249" w:lineRule="auto"/>
        <w:ind w:left="250" w:right="127"/>
        <w:jc w:val="left"/>
        <w:rPr>
          <w:rFonts w:ascii="Arial" w:hAnsi="Arial" w:cs="Arial"/>
          <w:sz w:val="22"/>
        </w:rPr>
      </w:pPr>
    </w:p>
    <w:p w14:paraId="13C3AE61" w14:textId="77777777" w:rsidR="00876F19" w:rsidRDefault="00876F19" w:rsidP="00F027B2">
      <w:pPr>
        <w:spacing w:after="15" w:line="249" w:lineRule="auto"/>
        <w:ind w:left="250" w:right="127"/>
        <w:jc w:val="left"/>
        <w:rPr>
          <w:rFonts w:ascii="Arial" w:hAnsi="Arial" w:cs="Arial"/>
          <w:sz w:val="22"/>
        </w:rPr>
      </w:pPr>
    </w:p>
    <w:p w14:paraId="4B90595A" w14:textId="77777777" w:rsidR="00876F19" w:rsidRDefault="00876F19" w:rsidP="00F027B2">
      <w:pPr>
        <w:spacing w:after="15" w:line="249" w:lineRule="auto"/>
        <w:ind w:left="250" w:right="127"/>
        <w:jc w:val="left"/>
        <w:rPr>
          <w:rFonts w:ascii="Arial" w:hAnsi="Arial" w:cs="Arial"/>
          <w:sz w:val="22"/>
        </w:rPr>
      </w:pPr>
    </w:p>
    <w:p w14:paraId="2B16C635" w14:textId="77777777" w:rsidR="00876F19" w:rsidRDefault="00876F19" w:rsidP="00F027B2">
      <w:pPr>
        <w:spacing w:after="15" w:line="249" w:lineRule="auto"/>
        <w:ind w:left="250" w:right="127"/>
        <w:jc w:val="left"/>
        <w:rPr>
          <w:rFonts w:ascii="Arial" w:hAnsi="Arial" w:cs="Arial"/>
          <w:sz w:val="22"/>
        </w:rPr>
      </w:pPr>
    </w:p>
    <w:p w14:paraId="65E9A9BC" w14:textId="77777777" w:rsidR="00876F19" w:rsidRDefault="00876F19" w:rsidP="00F027B2">
      <w:pPr>
        <w:spacing w:after="15" w:line="249" w:lineRule="auto"/>
        <w:ind w:left="250" w:right="127"/>
        <w:jc w:val="left"/>
        <w:rPr>
          <w:rFonts w:ascii="Arial" w:hAnsi="Arial" w:cs="Arial"/>
          <w:sz w:val="22"/>
        </w:rPr>
      </w:pPr>
    </w:p>
    <w:p w14:paraId="307088D9" w14:textId="77777777" w:rsidR="00876F19" w:rsidRDefault="00876F19" w:rsidP="00F027B2">
      <w:pPr>
        <w:spacing w:after="15" w:line="249" w:lineRule="auto"/>
        <w:ind w:left="250" w:right="127"/>
        <w:jc w:val="left"/>
        <w:rPr>
          <w:rFonts w:ascii="Arial" w:hAnsi="Arial" w:cs="Arial"/>
          <w:sz w:val="22"/>
        </w:rPr>
      </w:pPr>
    </w:p>
    <w:p w14:paraId="4B3607B5" w14:textId="77777777" w:rsidR="00876F19" w:rsidRDefault="00876F19" w:rsidP="00F027B2">
      <w:pPr>
        <w:spacing w:after="15" w:line="249" w:lineRule="auto"/>
        <w:ind w:left="250" w:right="127"/>
        <w:jc w:val="left"/>
        <w:rPr>
          <w:rFonts w:ascii="Arial" w:hAnsi="Arial" w:cs="Arial"/>
          <w:sz w:val="22"/>
        </w:rPr>
      </w:pPr>
    </w:p>
    <w:p w14:paraId="12CDBA88" w14:textId="77777777" w:rsidR="00876F19" w:rsidRDefault="00876F19" w:rsidP="00F027B2">
      <w:pPr>
        <w:spacing w:after="15" w:line="249" w:lineRule="auto"/>
        <w:ind w:left="250" w:right="127"/>
        <w:jc w:val="left"/>
        <w:rPr>
          <w:rFonts w:ascii="Arial" w:hAnsi="Arial" w:cs="Arial"/>
          <w:sz w:val="22"/>
        </w:rPr>
      </w:pPr>
    </w:p>
    <w:p w14:paraId="497D0F5D" w14:textId="77777777" w:rsidR="00876F19" w:rsidRDefault="00876F19" w:rsidP="00F027B2">
      <w:pPr>
        <w:spacing w:after="15" w:line="249" w:lineRule="auto"/>
        <w:ind w:left="250" w:right="127"/>
        <w:jc w:val="left"/>
        <w:rPr>
          <w:rFonts w:ascii="Arial" w:hAnsi="Arial" w:cs="Arial"/>
          <w:sz w:val="22"/>
        </w:rPr>
      </w:pPr>
    </w:p>
    <w:p w14:paraId="23AF322E" w14:textId="77777777" w:rsidR="00876F19" w:rsidRDefault="00876F19" w:rsidP="00F027B2">
      <w:pPr>
        <w:spacing w:after="15" w:line="249" w:lineRule="auto"/>
        <w:ind w:left="250" w:right="127"/>
        <w:jc w:val="left"/>
        <w:rPr>
          <w:rFonts w:ascii="Arial" w:hAnsi="Arial" w:cs="Arial"/>
          <w:sz w:val="22"/>
        </w:rPr>
      </w:pPr>
    </w:p>
    <w:p w14:paraId="096A815D" w14:textId="77777777" w:rsidR="00876F19" w:rsidRDefault="00876F19" w:rsidP="00F027B2">
      <w:pPr>
        <w:spacing w:after="15" w:line="249" w:lineRule="auto"/>
        <w:ind w:left="250" w:right="127"/>
        <w:jc w:val="left"/>
        <w:rPr>
          <w:rFonts w:ascii="Arial" w:hAnsi="Arial" w:cs="Arial"/>
          <w:sz w:val="22"/>
        </w:rPr>
      </w:pPr>
    </w:p>
    <w:p w14:paraId="2EE34438" w14:textId="77777777" w:rsidR="00876F19" w:rsidRDefault="00876F19" w:rsidP="00F027B2">
      <w:pPr>
        <w:spacing w:after="15" w:line="249" w:lineRule="auto"/>
        <w:ind w:left="250" w:right="127"/>
        <w:jc w:val="left"/>
        <w:rPr>
          <w:rFonts w:ascii="Arial" w:hAnsi="Arial" w:cs="Arial"/>
          <w:sz w:val="22"/>
        </w:rPr>
      </w:pPr>
    </w:p>
    <w:p w14:paraId="6A2BBA37" w14:textId="77777777" w:rsidR="00876F19" w:rsidRDefault="00876F19" w:rsidP="00F027B2">
      <w:pPr>
        <w:spacing w:after="15" w:line="249" w:lineRule="auto"/>
        <w:ind w:left="250" w:right="127"/>
        <w:jc w:val="left"/>
        <w:rPr>
          <w:rFonts w:ascii="Arial" w:hAnsi="Arial" w:cs="Arial"/>
          <w:sz w:val="22"/>
        </w:rPr>
      </w:pPr>
    </w:p>
    <w:p w14:paraId="022AFDD2" w14:textId="77777777" w:rsidR="00876F19" w:rsidRDefault="00876F19" w:rsidP="00F027B2">
      <w:pPr>
        <w:spacing w:after="15" w:line="249" w:lineRule="auto"/>
        <w:ind w:left="250" w:right="127"/>
        <w:jc w:val="left"/>
        <w:rPr>
          <w:rFonts w:ascii="Arial" w:hAnsi="Arial" w:cs="Arial"/>
          <w:sz w:val="22"/>
        </w:rPr>
      </w:pPr>
    </w:p>
    <w:p w14:paraId="3D18A9C1" w14:textId="77777777" w:rsidR="00876F19" w:rsidRDefault="00876F19" w:rsidP="00F027B2">
      <w:pPr>
        <w:spacing w:after="15" w:line="249" w:lineRule="auto"/>
        <w:ind w:left="250" w:right="127"/>
        <w:jc w:val="left"/>
        <w:rPr>
          <w:rFonts w:ascii="Arial" w:hAnsi="Arial" w:cs="Arial"/>
          <w:sz w:val="22"/>
        </w:rPr>
      </w:pPr>
    </w:p>
    <w:p w14:paraId="72C02D29" w14:textId="77777777" w:rsidR="00876F19" w:rsidRDefault="00876F19" w:rsidP="00F027B2">
      <w:pPr>
        <w:spacing w:after="15" w:line="249" w:lineRule="auto"/>
        <w:ind w:left="250" w:right="127"/>
        <w:jc w:val="left"/>
        <w:rPr>
          <w:rFonts w:ascii="Arial" w:hAnsi="Arial" w:cs="Arial"/>
          <w:sz w:val="22"/>
        </w:rPr>
      </w:pPr>
    </w:p>
    <w:p w14:paraId="11B14AB9" w14:textId="1F3D1FD2" w:rsidR="00A14462" w:rsidRPr="00F027B2" w:rsidRDefault="008F7567" w:rsidP="00F027B2">
      <w:pPr>
        <w:spacing w:after="15" w:line="249" w:lineRule="auto"/>
        <w:ind w:left="250" w:right="127"/>
        <w:jc w:val="left"/>
        <w:rPr>
          <w:rFonts w:ascii="Arial" w:hAnsi="Arial" w:cs="Arial"/>
          <w:sz w:val="22"/>
        </w:rPr>
      </w:pPr>
      <w:r w:rsidRPr="00F027B2">
        <w:rPr>
          <w:rFonts w:ascii="Arial" w:hAnsi="Arial" w:cs="Arial"/>
          <w:sz w:val="22"/>
        </w:rPr>
        <w:lastRenderedPageBreak/>
        <w:t xml:space="preserve">SPECYFIKACJE TECHNICZNE WYKONANIA I ODBIORU ROBÓT BUDOWLANYCH </w:t>
      </w:r>
    </w:p>
    <w:p w14:paraId="598C5EDE" w14:textId="77777777" w:rsidR="00A14462" w:rsidRPr="00F027B2" w:rsidRDefault="008F7567" w:rsidP="00F027B2">
      <w:pPr>
        <w:spacing w:after="52" w:line="259" w:lineRule="auto"/>
        <w:ind w:left="240" w:firstLine="0"/>
        <w:jc w:val="left"/>
        <w:rPr>
          <w:rFonts w:ascii="Arial" w:hAnsi="Arial" w:cs="Arial"/>
          <w:sz w:val="22"/>
        </w:rPr>
      </w:pPr>
      <w:r w:rsidRPr="00F027B2">
        <w:rPr>
          <w:rFonts w:ascii="Arial" w:hAnsi="Arial" w:cs="Arial"/>
          <w:sz w:val="22"/>
        </w:rPr>
        <w:t xml:space="preserve"> </w:t>
      </w:r>
    </w:p>
    <w:p w14:paraId="7920454F" w14:textId="77777777" w:rsidR="00A14462" w:rsidRPr="00F027B2" w:rsidRDefault="008F7567" w:rsidP="00F027B2">
      <w:pPr>
        <w:spacing w:after="14" w:line="259" w:lineRule="auto"/>
        <w:ind w:left="675" w:right="7"/>
        <w:jc w:val="left"/>
        <w:rPr>
          <w:rFonts w:ascii="Arial" w:hAnsi="Arial" w:cs="Arial"/>
          <w:sz w:val="22"/>
        </w:rPr>
      </w:pPr>
      <w:r w:rsidRPr="00F027B2">
        <w:rPr>
          <w:rFonts w:ascii="Arial" w:hAnsi="Arial" w:cs="Arial"/>
          <w:sz w:val="22"/>
        </w:rPr>
        <w:t xml:space="preserve">D - 08.01.01  </w:t>
      </w:r>
    </w:p>
    <w:p w14:paraId="660FDFA8" w14:textId="77777777" w:rsidR="00A14462" w:rsidRPr="00F027B2" w:rsidRDefault="008F7567" w:rsidP="00F027B2">
      <w:pPr>
        <w:spacing w:after="23" w:line="259" w:lineRule="auto"/>
        <w:ind w:left="730" w:firstLine="0"/>
        <w:jc w:val="left"/>
        <w:rPr>
          <w:rFonts w:ascii="Arial" w:hAnsi="Arial" w:cs="Arial"/>
          <w:sz w:val="22"/>
        </w:rPr>
      </w:pPr>
      <w:r w:rsidRPr="00F027B2">
        <w:rPr>
          <w:rFonts w:ascii="Arial" w:hAnsi="Arial" w:cs="Arial"/>
          <w:sz w:val="22"/>
        </w:rPr>
        <w:t xml:space="preserve"> </w:t>
      </w:r>
    </w:p>
    <w:p w14:paraId="0A0428E5" w14:textId="77777777" w:rsidR="00A14462" w:rsidRPr="00F027B2" w:rsidRDefault="008F7567" w:rsidP="00F027B2">
      <w:pPr>
        <w:spacing w:after="14" w:line="259" w:lineRule="auto"/>
        <w:ind w:left="675" w:right="3"/>
        <w:jc w:val="left"/>
        <w:rPr>
          <w:rFonts w:ascii="Arial" w:hAnsi="Arial" w:cs="Arial"/>
          <w:sz w:val="22"/>
        </w:rPr>
      </w:pPr>
      <w:r w:rsidRPr="00F027B2">
        <w:rPr>
          <w:rFonts w:ascii="Arial" w:hAnsi="Arial" w:cs="Arial"/>
          <w:sz w:val="22"/>
        </w:rPr>
        <w:t xml:space="preserve">KRAWĘŻNIKI </w:t>
      </w:r>
    </w:p>
    <w:p w14:paraId="5CA18C24" w14:textId="77777777" w:rsidR="00A14462" w:rsidRPr="00F027B2" w:rsidRDefault="008F7567" w:rsidP="00F027B2">
      <w:pPr>
        <w:spacing w:after="0" w:line="259" w:lineRule="auto"/>
        <w:ind w:left="24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r w:rsidRPr="00F027B2">
        <w:rPr>
          <w:rFonts w:ascii="Arial" w:hAnsi="Arial" w:cs="Arial"/>
          <w:sz w:val="22"/>
        </w:rPr>
        <w:br w:type="page"/>
      </w:r>
    </w:p>
    <w:p w14:paraId="3C8A2EB3" w14:textId="77777777" w:rsidR="00A14462" w:rsidRPr="00F027B2" w:rsidRDefault="008F7567" w:rsidP="00F027B2">
      <w:pPr>
        <w:pStyle w:val="Nagwek2"/>
        <w:ind w:left="662"/>
        <w:rPr>
          <w:rFonts w:ascii="Arial" w:hAnsi="Arial" w:cs="Arial"/>
          <w:sz w:val="22"/>
        </w:rPr>
      </w:pPr>
      <w:r w:rsidRPr="00F027B2">
        <w:rPr>
          <w:rFonts w:ascii="Arial" w:hAnsi="Arial" w:cs="Arial"/>
          <w:sz w:val="22"/>
        </w:rPr>
        <w:lastRenderedPageBreak/>
        <w:t xml:space="preserve">1.  WSTĘP </w:t>
      </w:r>
    </w:p>
    <w:p w14:paraId="1C2E58E7"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1.1 Przedmiot </w:t>
      </w:r>
      <w:proofErr w:type="spellStart"/>
      <w:r w:rsidRPr="00F027B2">
        <w:rPr>
          <w:rFonts w:ascii="Arial" w:hAnsi="Arial" w:cs="Arial"/>
          <w:sz w:val="22"/>
        </w:rPr>
        <w:t>STWiORB</w:t>
      </w:r>
      <w:proofErr w:type="spellEnd"/>
      <w:r w:rsidRPr="00F027B2">
        <w:rPr>
          <w:rFonts w:ascii="Arial" w:hAnsi="Arial" w:cs="Arial"/>
          <w:sz w:val="22"/>
        </w:rPr>
        <w:t xml:space="preserve"> </w:t>
      </w:r>
    </w:p>
    <w:p w14:paraId="044B0FB9" w14:textId="480EC213" w:rsidR="00A14462" w:rsidRPr="00F027B2" w:rsidRDefault="008F7567" w:rsidP="00EA6ABA">
      <w:pPr>
        <w:spacing w:after="41"/>
        <w:ind w:left="244" w:right="286" w:firstLine="708"/>
        <w:jc w:val="left"/>
        <w:rPr>
          <w:rFonts w:ascii="Arial" w:hAnsi="Arial" w:cs="Arial"/>
          <w:sz w:val="22"/>
        </w:rPr>
      </w:pPr>
      <w:r w:rsidRPr="00F027B2">
        <w:rPr>
          <w:rFonts w:ascii="Arial" w:hAnsi="Arial" w:cs="Arial"/>
          <w:sz w:val="22"/>
        </w:rPr>
        <w:t>Przedmiotem niniejszej specyfikacji technicznej (</w:t>
      </w:r>
      <w:proofErr w:type="spellStart"/>
      <w:r w:rsidRPr="00F027B2">
        <w:rPr>
          <w:rFonts w:ascii="Arial" w:hAnsi="Arial" w:cs="Arial"/>
          <w:sz w:val="22"/>
        </w:rPr>
        <w:t>STWiORB</w:t>
      </w:r>
      <w:proofErr w:type="spellEnd"/>
      <w:r w:rsidRPr="00F027B2">
        <w:rPr>
          <w:rFonts w:ascii="Arial" w:hAnsi="Arial" w:cs="Arial"/>
          <w:sz w:val="22"/>
        </w:rPr>
        <w:t xml:space="preserve">) są wymagania dotyczące wykonania i odbioru robót związanych z ustawieniem krawężników betonowych w ramach zadania </w:t>
      </w:r>
      <w:r w:rsidR="00EA6ABA">
        <w:rPr>
          <w:rFonts w:ascii="Arial" w:hAnsi="Arial" w:cs="Arial"/>
          <w:sz w:val="22"/>
        </w:rPr>
        <w:t xml:space="preserve">pn. </w:t>
      </w:r>
      <w:r w:rsidR="00EA6ABA" w:rsidRPr="00F027B2">
        <w:rPr>
          <w:rFonts w:ascii="Arial" w:hAnsi="Arial" w:cs="Arial"/>
          <w:sz w:val="22"/>
        </w:rPr>
        <w:t>Przebudowa drogi Nr 112275R „Żarnowa Wielkie Pole Rzeki” w miejscowości Żarnowa w km 0+000 – 0+995 wraz z przebudową przepustów w km 0+759, 0+843, 0+874, 0+933 oraz 0+965. Przebudowa drogi „Bobrówka” w miejscowości Glinik Charzewski na działce nr ewid. 703 w km 0+000 – 0+344 wraz z przebudową przepustów w km 0+040 i 0+344. Przebudowa drogi Nr 112356R „Żarnowa Rzeki” w miejscowości Żarnowa w km 0+070 – 0+795</w:t>
      </w:r>
      <w:r w:rsidR="00EA6ABA">
        <w:rPr>
          <w:rFonts w:ascii="Arial" w:hAnsi="Arial" w:cs="Arial"/>
          <w:sz w:val="22"/>
        </w:rPr>
        <w:t>.</w:t>
      </w:r>
      <w:r w:rsidRPr="00F027B2">
        <w:rPr>
          <w:rFonts w:ascii="Arial" w:hAnsi="Arial" w:cs="Arial"/>
          <w:sz w:val="22"/>
        </w:rPr>
        <w:t xml:space="preserve">1.2 Zakres robót objętych </w:t>
      </w:r>
      <w:proofErr w:type="spellStart"/>
      <w:r w:rsidRPr="00F027B2">
        <w:rPr>
          <w:rFonts w:ascii="Arial" w:hAnsi="Arial" w:cs="Arial"/>
          <w:sz w:val="22"/>
        </w:rPr>
        <w:t>STWiORB</w:t>
      </w:r>
      <w:proofErr w:type="spellEnd"/>
      <w:r w:rsidRPr="00F027B2">
        <w:rPr>
          <w:rFonts w:ascii="Arial" w:hAnsi="Arial" w:cs="Arial"/>
          <w:sz w:val="22"/>
        </w:rPr>
        <w:t xml:space="preserve"> </w:t>
      </w:r>
    </w:p>
    <w:p w14:paraId="4EA6EEF8" w14:textId="77777777" w:rsidR="00A14462" w:rsidRPr="00F027B2" w:rsidRDefault="008F7567" w:rsidP="00F027B2">
      <w:pPr>
        <w:spacing w:after="27"/>
        <w:ind w:left="244" w:right="131" w:firstLine="708"/>
        <w:jc w:val="left"/>
        <w:rPr>
          <w:rFonts w:ascii="Arial" w:hAnsi="Arial" w:cs="Arial"/>
          <w:sz w:val="22"/>
        </w:rPr>
      </w:pPr>
      <w:r w:rsidRPr="00F027B2">
        <w:rPr>
          <w:rFonts w:ascii="Arial" w:hAnsi="Arial" w:cs="Arial"/>
          <w:sz w:val="22"/>
        </w:rPr>
        <w:t xml:space="preserve">Ustalenia zawarte w niniejszej specyfikacji dotyczą zasad prowadzenia robót związanych z ustawieniem krawężników: </w:t>
      </w:r>
    </w:p>
    <w:p w14:paraId="752A73DC" w14:textId="77777777" w:rsidR="00A14462" w:rsidRPr="00F027B2" w:rsidRDefault="008F7567" w:rsidP="00F027B2">
      <w:pPr>
        <w:numPr>
          <w:ilvl w:val="0"/>
          <w:numId w:val="215"/>
        </w:numPr>
        <w:spacing w:after="33"/>
        <w:ind w:right="131" w:hanging="283"/>
        <w:jc w:val="left"/>
        <w:rPr>
          <w:rFonts w:ascii="Arial" w:hAnsi="Arial" w:cs="Arial"/>
          <w:sz w:val="22"/>
        </w:rPr>
      </w:pPr>
      <w:r w:rsidRPr="00F027B2">
        <w:rPr>
          <w:rFonts w:ascii="Arial" w:hAnsi="Arial" w:cs="Arial"/>
          <w:sz w:val="22"/>
        </w:rPr>
        <w:t xml:space="preserve">betonowych na ławie betonowej z oporem lub zwykłej, </w:t>
      </w:r>
    </w:p>
    <w:p w14:paraId="78ABC1F8" w14:textId="77777777" w:rsidR="00A14462" w:rsidRPr="00F027B2" w:rsidRDefault="008F7567" w:rsidP="00F027B2">
      <w:pPr>
        <w:numPr>
          <w:ilvl w:val="0"/>
          <w:numId w:val="215"/>
        </w:numPr>
        <w:spacing w:after="30"/>
        <w:ind w:right="131" w:hanging="283"/>
        <w:jc w:val="left"/>
        <w:rPr>
          <w:rFonts w:ascii="Arial" w:hAnsi="Arial" w:cs="Arial"/>
          <w:sz w:val="22"/>
        </w:rPr>
      </w:pPr>
      <w:r w:rsidRPr="00F027B2">
        <w:rPr>
          <w:rFonts w:ascii="Arial" w:hAnsi="Arial" w:cs="Arial"/>
          <w:sz w:val="22"/>
        </w:rPr>
        <w:t xml:space="preserve">betonowych na ławie tłuczniowej lub żwirowej, </w:t>
      </w:r>
    </w:p>
    <w:p w14:paraId="703D3B74" w14:textId="77777777" w:rsidR="00A14462" w:rsidRPr="00F027B2" w:rsidRDefault="008F7567" w:rsidP="00F027B2">
      <w:pPr>
        <w:numPr>
          <w:ilvl w:val="0"/>
          <w:numId w:val="215"/>
        </w:numPr>
        <w:spacing w:after="30"/>
        <w:ind w:right="131" w:hanging="283"/>
        <w:jc w:val="left"/>
        <w:rPr>
          <w:rFonts w:ascii="Arial" w:hAnsi="Arial" w:cs="Arial"/>
          <w:sz w:val="22"/>
        </w:rPr>
      </w:pPr>
      <w:r w:rsidRPr="00F027B2">
        <w:rPr>
          <w:rFonts w:ascii="Arial" w:hAnsi="Arial" w:cs="Arial"/>
          <w:sz w:val="22"/>
        </w:rPr>
        <w:t xml:space="preserve">betonowych wtopionych na ławie betonowej, żwirowej lub tłuczniowej, </w:t>
      </w:r>
    </w:p>
    <w:p w14:paraId="781ED4C9" w14:textId="77777777" w:rsidR="00A14462" w:rsidRPr="00F027B2" w:rsidRDefault="008F7567" w:rsidP="00F027B2">
      <w:pPr>
        <w:numPr>
          <w:ilvl w:val="0"/>
          <w:numId w:val="215"/>
        </w:numPr>
        <w:spacing w:after="45"/>
        <w:ind w:right="131" w:hanging="283"/>
        <w:jc w:val="left"/>
        <w:rPr>
          <w:rFonts w:ascii="Arial" w:hAnsi="Arial" w:cs="Arial"/>
          <w:sz w:val="22"/>
        </w:rPr>
      </w:pPr>
      <w:r w:rsidRPr="00F027B2">
        <w:rPr>
          <w:rFonts w:ascii="Arial" w:hAnsi="Arial" w:cs="Arial"/>
          <w:sz w:val="22"/>
        </w:rPr>
        <w:t xml:space="preserve">betonowych wtopionych bez ławy, na podsypce piaskowej lub cementowo-piaskowej. </w:t>
      </w:r>
    </w:p>
    <w:p w14:paraId="51D628C4"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1.3  Określenia podstawowe </w:t>
      </w:r>
    </w:p>
    <w:p w14:paraId="1FE6C9E3" w14:textId="77777777" w:rsidR="00A14462" w:rsidRPr="00F027B2" w:rsidRDefault="008F7567" w:rsidP="00F027B2">
      <w:pPr>
        <w:numPr>
          <w:ilvl w:val="2"/>
          <w:numId w:val="216"/>
        </w:numPr>
        <w:ind w:right="131" w:firstLine="708"/>
        <w:jc w:val="left"/>
        <w:rPr>
          <w:rFonts w:ascii="Arial" w:hAnsi="Arial" w:cs="Arial"/>
          <w:sz w:val="22"/>
        </w:rPr>
      </w:pPr>
      <w:r w:rsidRPr="00F027B2">
        <w:rPr>
          <w:rFonts w:ascii="Arial" w:hAnsi="Arial" w:cs="Arial"/>
          <w:sz w:val="22"/>
        </w:rPr>
        <w:t xml:space="preserve">Krawężniki betonowe - prefabrykowane belki betonowe ograniczające chodniki dla pieszych, pasy dzielące, wyspy kierujące oraz nawierzchnie drogowe. </w:t>
      </w:r>
    </w:p>
    <w:p w14:paraId="73DBC568" w14:textId="77777777" w:rsidR="00A14462" w:rsidRPr="00F027B2" w:rsidRDefault="008F7567" w:rsidP="00F027B2">
      <w:pPr>
        <w:numPr>
          <w:ilvl w:val="2"/>
          <w:numId w:val="216"/>
        </w:numPr>
        <w:ind w:right="131" w:firstLine="708"/>
        <w:jc w:val="left"/>
        <w:rPr>
          <w:rFonts w:ascii="Arial" w:hAnsi="Arial" w:cs="Arial"/>
          <w:sz w:val="22"/>
        </w:rPr>
      </w:pPr>
      <w:r w:rsidRPr="00F027B2">
        <w:rPr>
          <w:rFonts w:ascii="Arial" w:hAnsi="Arial" w:cs="Arial"/>
          <w:sz w:val="22"/>
        </w:rPr>
        <w:t xml:space="preserve">Pozostałe określenia podstawowe są zgodne z obowiązującymi, odpowiednimi polskimi normami i z definicjami podanymi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1.4. </w:t>
      </w:r>
    </w:p>
    <w:p w14:paraId="51310C9C" w14:textId="77777777" w:rsidR="00A14462" w:rsidRPr="00F027B2" w:rsidRDefault="008F7567" w:rsidP="00F027B2">
      <w:pPr>
        <w:spacing w:after="15" w:line="249" w:lineRule="auto"/>
        <w:ind w:right="127"/>
        <w:jc w:val="left"/>
        <w:rPr>
          <w:rFonts w:ascii="Arial" w:hAnsi="Arial" w:cs="Arial"/>
          <w:sz w:val="22"/>
        </w:rPr>
      </w:pPr>
      <w:r w:rsidRPr="00F027B2">
        <w:rPr>
          <w:rFonts w:ascii="Arial" w:hAnsi="Arial" w:cs="Arial"/>
          <w:sz w:val="22"/>
        </w:rPr>
        <w:t xml:space="preserve">1.5. Ogólne wymagania dotyczące robót </w:t>
      </w:r>
    </w:p>
    <w:p w14:paraId="61BD90D1" w14:textId="77777777" w:rsidR="00A14462" w:rsidRPr="00F027B2" w:rsidRDefault="008F7567" w:rsidP="00F027B2">
      <w:pPr>
        <w:spacing w:after="57"/>
        <w:ind w:left="244" w:right="131" w:firstLine="708"/>
        <w:jc w:val="left"/>
        <w:rPr>
          <w:rFonts w:ascii="Arial" w:hAnsi="Arial" w:cs="Arial"/>
          <w:sz w:val="22"/>
        </w:rPr>
      </w:pPr>
      <w:r w:rsidRPr="00F027B2">
        <w:rPr>
          <w:rFonts w:ascii="Arial" w:hAnsi="Arial" w:cs="Arial"/>
          <w:sz w:val="22"/>
        </w:rPr>
        <w:t xml:space="preserve">Ogólne wymagania dotyczące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1.5. </w:t>
      </w:r>
    </w:p>
    <w:p w14:paraId="40697B17"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2. MATERIAŁY </w:t>
      </w:r>
    </w:p>
    <w:p w14:paraId="29A4010A"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2.1  Ogólne wymagania dotyczące materiałów </w:t>
      </w:r>
    </w:p>
    <w:p w14:paraId="13C8B4C0" w14:textId="77777777" w:rsidR="00A14462" w:rsidRPr="00F027B2" w:rsidRDefault="008F7567" w:rsidP="00F027B2">
      <w:pPr>
        <w:spacing w:after="41"/>
        <w:ind w:left="244" w:right="131" w:firstLine="708"/>
        <w:jc w:val="left"/>
        <w:rPr>
          <w:rFonts w:ascii="Arial" w:hAnsi="Arial" w:cs="Arial"/>
          <w:sz w:val="22"/>
        </w:rPr>
      </w:pPr>
      <w:r w:rsidRPr="00F027B2">
        <w:rPr>
          <w:rFonts w:ascii="Arial" w:hAnsi="Arial" w:cs="Arial"/>
          <w:sz w:val="22"/>
        </w:rPr>
        <w:t xml:space="preserve">Ogólne wymagania dotyczące materiałów, ich pozyskiwania i składowania,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2. </w:t>
      </w:r>
    </w:p>
    <w:p w14:paraId="15CAF49B" w14:textId="77777777" w:rsidR="00A14462" w:rsidRPr="00F027B2" w:rsidRDefault="008F7567" w:rsidP="00F027B2">
      <w:pPr>
        <w:spacing w:after="33"/>
        <w:ind w:left="948" w:right="5319" w:hanging="281"/>
        <w:jc w:val="left"/>
        <w:rPr>
          <w:rFonts w:ascii="Arial" w:hAnsi="Arial" w:cs="Arial"/>
          <w:sz w:val="22"/>
        </w:rPr>
      </w:pPr>
      <w:r w:rsidRPr="00F027B2">
        <w:rPr>
          <w:rFonts w:ascii="Arial" w:hAnsi="Arial" w:cs="Arial"/>
          <w:sz w:val="22"/>
        </w:rPr>
        <w:t xml:space="preserve">2.2  Stosowane materiały Materiałami stosowanymi są: </w:t>
      </w:r>
    </w:p>
    <w:p w14:paraId="2616A365" w14:textId="77777777" w:rsidR="00A14462" w:rsidRPr="00F027B2" w:rsidRDefault="008F7567" w:rsidP="00F027B2">
      <w:pPr>
        <w:numPr>
          <w:ilvl w:val="0"/>
          <w:numId w:val="217"/>
        </w:numPr>
        <w:spacing w:after="33"/>
        <w:ind w:right="131" w:hanging="283"/>
        <w:jc w:val="left"/>
        <w:rPr>
          <w:rFonts w:ascii="Arial" w:hAnsi="Arial" w:cs="Arial"/>
          <w:sz w:val="22"/>
        </w:rPr>
      </w:pPr>
      <w:r w:rsidRPr="00F027B2">
        <w:rPr>
          <w:rFonts w:ascii="Arial" w:hAnsi="Arial" w:cs="Arial"/>
          <w:sz w:val="22"/>
        </w:rPr>
        <w:t xml:space="preserve">krawężniki betonowe, </w:t>
      </w:r>
    </w:p>
    <w:p w14:paraId="4D871F4D" w14:textId="77777777" w:rsidR="00A14462" w:rsidRPr="00F027B2" w:rsidRDefault="008F7567" w:rsidP="00F027B2">
      <w:pPr>
        <w:numPr>
          <w:ilvl w:val="0"/>
          <w:numId w:val="217"/>
        </w:numPr>
        <w:spacing w:after="30"/>
        <w:ind w:right="131" w:hanging="283"/>
        <w:jc w:val="left"/>
        <w:rPr>
          <w:rFonts w:ascii="Arial" w:hAnsi="Arial" w:cs="Arial"/>
          <w:sz w:val="22"/>
        </w:rPr>
      </w:pPr>
      <w:r w:rsidRPr="00F027B2">
        <w:rPr>
          <w:rFonts w:ascii="Arial" w:hAnsi="Arial" w:cs="Arial"/>
          <w:sz w:val="22"/>
        </w:rPr>
        <w:t xml:space="preserve">piasek na podsypkę i do zapraw, </w:t>
      </w:r>
    </w:p>
    <w:p w14:paraId="53C89CFF" w14:textId="77777777" w:rsidR="00A14462" w:rsidRPr="00F027B2" w:rsidRDefault="008F7567" w:rsidP="00F027B2">
      <w:pPr>
        <w:numPr>
          <w:ilvl w:val="0"/>
          <w:numId w:val="217"/>
        </w:numPr>
        <w:spacing w:after="30"/>
        <w:ind w:right="131" w:hanging="283"/>
        <w:jc w:val="left"/>
        <w:rPr>
          <w:rFonts w:ascii="Arial" w:hAnsi="Arial" w:cs="Arial"/>
          <w:sz w:val="22"/>
        </w:rPr>
      </w:pPr>
      <w:r w:rsidRPr="00F027B2">
        <w:rPr>
          <w:rFonts w:ascii="Arial" w:hAnsi="Arial" w:cs="Arial"/>
          <w:sz w:val="22"/>
        </w:rPr>
        <w:t xml:space="preserve">cement do podsypki i zapraw, </w:t>
      </w:r>
    </w:p>
    <w:p w14:paraId="523BBC2D" w14:textId="77777777" w:rsidR="00A14462" w:rsidRPr="00F027B2" w:rsidRDefault="008F7567" w:rsidP="00F027B2">
      <w:pPr>
        <w:numPr>
          <w:ilvl w:val="0"/>
          <w:numId w:val="217"/>
        </w:numPr>
        <w:spacing w:after="33"/>
        <w:ind w:right="131" w:hanging="283"/>
        <w:jc w:val="left"/>
        <w:rPr>
          <w:rFonts w:ascii="Arial" w:hAnsi="Arial" w:cs="Arial"/>
          <w:sz w:val="22"/>
        </w:rPr>
      </w:pPr>
      <w:r w:rsidRPr="00F027B2">
        <w:rPr>
          <w:rFonts w:ascii="Arial" w:hAnsi="Arial" w:cs="Arial"/>
          <w:sz w:val="22"/>
        </w:rPr>
        <w:t xml:space="preserve">woda, </w:t>
      </w:r>
    </w:p>
    <w:p w14:paraId="58AEE682" w14:textId="77777777" w:rsidR="00A14462" w:rsidRPr="00F027B2" w:rsidRDefault="008F7567" w:rsidP="00F027B2">
      <w:pPr>
        <w:numPr>
          <w:ilvl w:val="0"/>
          <w:numId w:val="217"/>
        </w:numPr>
        <w:spacing w:after="45"/>
        <w:ind w:right="131" w:hanging="283"/>
        <w:jc w:val="left"/>
        <w:rPr>
          <w:rFonts w:ascii="Arial" w:hAnsi="Arial" w:cs="Arial"/>
          <w:sz w:val="22"/>
        </w:rPr>
      </w:pPr>
      <w:r w:rsidRPr="00F027B2">
        <w:rPr>
          <w:rFonts w:ascii="Arial" w:hAnsi="Arial" w:cs="Arial"/>
          <w:sz w:val="22"/>
        </w:rPr>
        <w:t xml:space="preserve">materiały do wykonania ławy pod krawężniki. </w:t>
      </w:r>
    </w:p>
    <w:p w14:paraId="48CDF31A" w14:textId="77777777" w:rsidR="00A14462" w:rsidRPr="00F027B2" w:rsidRDefault="008F7567" w:rsidP="00F027B2">
      <w:pPr>
        <w:ind w:left="948" w:right="3668" w:hanging="281"/>
        <w:jc w:val="left"/>
        <w:rPr>
          <w:rFonts w:ascii="Arial" w:hAnsi="Arial" w:cs="Arial"/>
          <w:sz w:val="22"/>
        </w:rPr>
      </w:pPr>
      <w:r w:rsidRPr="00F027B2">
        <w:rPr>
          <w:rFonts w:ascii="Arial" w:hAnsi="Arial" w:cs="Arial"/>
          <w:sz w:val="22"/>
        </w:rPr>
        <w:t xml:space="preserve">2.3 Krawężniki betonowe - klasyfikacja </w:t>
      </w:r>
      <w:proofErr w:type="spellStart"/>
      <w:r w:rsidRPr="00F027B2">
        <w:rPr>
          <w:rFonts w:ascii="Arial" w:hAnsi="Arial" w:cs="Arial"/>
          <w:sz w:val="22"/>
        </w:rPr>
        <w:t>Klasyfikacja</w:t>
      </w:r>
      <w:proofErr w:type="spellEnd"/>
      <w:r w:rsidRPr="00F027B2">
        <w:rPr>
          <w:rFonts w:ascii="Arial" w:hAnsi="Arial" w:cs="Arial"/>
          <w:sz w:val="22"/>
        </w:rPr>
        <w:t xml:space="preserve"> jest zgodna z BN-80/6775-03/01 [14]. </w:t>
      </w:r>
    </w:p>
    <w:p w14:paraId="1FF3F92D" w14:textId="77777777" w:rsidR="00A14462" w:rsidRPr="00F027B2" w:rsidRDefault="008F7567" w:rsidP="00F027B2">
      <w:pPr>
        <w:spacing w:after="15" w:line="249" w:lineRule="auto"/>
        <w:ind w:right="127"/>
        <w:jc w:val="left"/>
        <w:rPr>
          <w:rFonts w:ascii="Arial" w:hAnsi="Arial" w:cs="Arial"/>
          <w:sz w:val="22"/>
        </w:rPr>
      </w:pPr>
      <w:r w:rsidRPr="00F027B2">
        <w:rPr>
          <w:rFonts w:ascii="Arial" w:hAnsi="Arial" w:cs="Arial"/>
          <w:sz w:val="22"/>
        </w:rPr>
        <w:t xml:space="preserve">2.3.1. Typy </w:t>
      </w:r>
    </w:p>
    <w:p w14:paraId="6DAAE6D2" w14:textId="77777777" w:rsidR="00A14462" w:rsidRPr="00F027B2" w:rsidRDefault="008F7567" w:rsidP="00F027B2">
      <w:pPr>
        <w:ind w:left="952" w:right="1074" w:hanging="708"/>
        <w:jc w:val="left"/>
        <w:rPr>
          <w:rFonts w:ascii="Arial" w:hAnsi="Arial" w:cs="Arial"/>
          <w:sz w:val="22"/>
        </w:rPr>
      </w:pPr>
      <w:r w:rsidRPr="00F027B2">
        <w:rPr>
          <w:rFonts w:ascii="Arial" w:hAnsi="Arial" w:cs="Arial"/>
          <w:sz w:val="22"/>
        </w:rPr>
        <w:t xml:space="preserve">W zależności od przeznaczenia rozróżnia się następujące typy krawężników betonowych: U   -   uliczne, </w:t>
      </w:r>
    </w:p>
    <w:p w14:paraId="5065FE53"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D   -   drogowe. </w:t>
      </w:r>
    </w:p>
    <w:p w14:paraId="73DA8FB0"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2.3.2. Rodzaje </w:t>
      </w:r>
    </w:p>
    <w:p w14:paraId="22C75577" w14:textId="77777777" w:rsidR="00A14462" w:rsidRPr="00F027B2" w:rsidRDefault="008F7567" w:rsidP="00F027B2">
      <w:pPr>
        <w:spacing w:after="30"/>
        <w:ind w:left="254" w:right="131"/>
        <w:jc w:val="left"/>
        <w:rPr>
          <w:rFonts w:ascii="Arial" w:hAnsi="Arial" w:cs="Arial"/>
          <w:sz w:val="22"/>
        </w:rPr>
      </w:pPr>
      <w:r w:rsidRPr="00F027B2">
        <w:rPr>
          <w:rFonts w:ascii="Arial" w:hAnsi="Arial" w:cs="Arial"/>
          <w:sz w:val="22"/>
        </w:rPr>
        <w:t xml:space="preserve">W zależności od kształtu przekroju poprzecznego rozróżnia się następujące rodzaje krawężników betonowych: </w:t>
      </w:r>
    </w:p>
    <w:p w14:paraId="542679E4" w14:textId="77777777" w:rsidR="00A14462" w:rsidRPr="00F027B2" w:rsidRDefault="008F7567" w:rsidP="00F027B2">
      <w:pPr>
        <w:ind w:left="254" w:right="6429"/>
        <w:jc w:val="left"/>
        <w:rPr>
          <w:rFonts w:ascii="Arial" w:hAnsi="Arial" w:cs="Arial"/>
          <w:sz w:val="22"/>
        </w:rPr>
      </w:pPr>
      <w:r w:rsidRPr="00F027B2">
        <w:rPr>
          <w:rFonts w:ascii="Arial" w:hAnsi="Arial" w:cs="Arial"/>
          <w:sz w:val="22"/>
        </w:rPr>
        <w:t xml:space="preserve"> prostokątne ścięte  - rodzaj „a”, </w:t>
      </w:r>
      <w:r w:rsidRPr="00F027B2">
        <w:rPr>
          <w:rFonts w:ascii="Arial" w:hAnsi="Arial" w:cs="Arial"/>
          <w:sz w:val="22"/>
        </w:rPr>
        <w:t xml:space="preserve"> prostokątne       - rodzaj „b”. </w:t>
      </w:r>
    </w:p>
    <w:p w14:paraId="631EFA7D" w14:textId="77777777" w:rsidR="00A14462" w:rsidRPr="00F027B2" w:rsidRDefault="008F7567" w:rsidP="00F027B2">
      <w:pPr>
        <w:ind w:right="131"/>
        <w:jc w:val="left"/>
        <w:rPr>
          <w:rFonts w:ascii="Arial" w:hAnsi="Arial" w:cs="Arial"/>
          <w:sz w:val="22"/>
        </w:rPr>
      </w:pPr>
      <w:r w:rsidRPr="00F027B2">
        <w:rPr>
          <w:rFonts w:ascii="Arial" w:hAnsi="Arial" w:cs="Arial"/>
          <w:sz w:val="22"/>
        </w:rPr>
        <w:lastRenderedPageBreak/>
        <w:t xml:space="preserve">2.3.3. Odmiany </w:t>
      </w:r>
    </w:p>
    <w:p w14:paraId="367C855F"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W zależności od technologii i produkcji krawężników betonowych, rozróżnia się odmiany: </w:t>
      </w:r>
    </w:p>
    <w:p w14:paraId="62155FEE" w14:textId="77777777" w:rsidR="00A14462" w:rsidRPr="00F027B2" w:rsidRDefault="008F7567" w:rsidP="00F027B2">
      <w:pPr>
        <w:numPr>
          <w:ilvl w:val="0"/>
          <w:numId w:val="218"/>
        </w:numPr>
        <w:ind w:right="131" w:hanging="180"/>
        <w:jc w:val="left"/>
        <w:rPr>
          <w:rFonts w:ascii="Arial" w:hAnsi="Arial" w:cs="Arial"/>
          <w:sz w:val="22"/>
        </w:rPr>
      </w:pPr>
      <w:r w:rsidRPr="00F027B2">
        <w:rPr>
          <w:rFonts w:ascii="Arial" w:hAnsi="Arial" w:cs="Arial"/>
          <w:sz w:val="22"/>
        </w:rPr>
        <w:t xml:space="preserve">- krawężnik betonowy jednowarstwowy, </w:t>
      </w:r>
    </w:p>
    <w:p w14:paraId="690E262B" w14:textId="77777777" w:rsidR="00A14462" w:rsidRPr="00F027B2" w:rsidRDefault="008F7567" w:rsidP="00F027B2">
      <w:pPr>
        <w:numPr>
          <w:ilvl w:val="0"/>
          <w:numId w:val="218"/>
        </w:numPr>
        <w:ind w:right="131" w:hanging="180"/>
        <w:jc w:val="left"/>
        <w:rPr>
          <w:rFonts w:ascii="Arial" w:hAnsi="Arial" w:cs="Arial"/>
          <w:sz w:val="22"/>
        </w:rPr>
      </w:pPr>
      <w:r w:rsidRPr="00F027B2">
        <w:rPr>
          <w:rFonts w:ascii="Arial" w:hAnsi="Arial" w:cs="Arial"/>
          <w:sz w:val="22"/>
        </w:rPr>
        <w:t xml:space="preserve">- krawężnik betonowy dwuwarstwowy. </w:t>
      </w:r>
    </w:p>
    <w:p w14:paraId="5EDB315C"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2.3.4. Gatunki </w:t>
      </w:r>
    </w:p>
    <w:p w14:paraId="1A018C49" w14:textId="77777777" w:rsidR="00A14462" w:rsidRPr="00F027B2" w:rsidRDefault="008F7567" w:rsidP="00F027B2">
      <w:pPr>
        <w:spacing w:after="29"/>
        <w:ind w:left="254" w:right="131"/>
        <w:jc w:val="left"/>
        <w:rPr>
          <w:rFonts w:ascii="Arial" w:hAnsi="Arial" w:cs="Arial"/>
          <w:sz w:val="22"/>
        </w:rPr>
      </w:pPr>
      <w:r w:rsidRPr="00F027B2">
        <w:rPr>
          <w:rFonts w:ascii="Arial" w:hAnsi="Arial" w:cs="Arial"/>
          <w:sz w:val="22"/>
        </w:rPr>
        <w:t xml:space="preserve">W zależności od dopuszczalnych wad, uszkodzeń krawężniki betonowe dzieli się na: </w:t>
      </w:r>
    </w:p>
    <w:p w14:paraId="486F9BA5" w14:textId="77777777" w:rsidR="00A14462" w:rsidRPr="00F027B2" w:rsidRDefault="008F7567" w:rsidP="00F027B2">
      <w:pPr>
        <w:spacing w:after="26"/>
        <w:ind w:left="254" w:right="7959"/>
        <w:jc w:val="left"/>
        <w:rPr>
          <w:rFonts w:ascii="Arial" w:hAnsi="Arial" w:cs="Arial"/>
          <w:sz w:val="22"/>
        </w:rPr>
      </w:pPr>
      <w:r w:rsidRPr="00F027B2">
        <w:rPr>
          <w:rFonts w:ascii="Arial" w:hAnsi="Arial" w:cs="Arial"/>
          <w:sz w:val="22"/>
        </w:rPr>
        <w:t xml:space="preserve"> gatunek 1 - G1, </w:t>
      </w:r>
      <w:r w:rsidRPr="00F027B2">
        <w:rPr>
          <w:rFonts w:ascii="Arial" w:hAnsi="Arial" w:cs="Arial"/>
          <w:sz w:val="22"/>
        </w:rPr>
        <w:t xml:space="preserve"> gatunek 2 - G2. </w:t>
      </w:r>
    </w:p>
    <w:p w14:paraId="7CB2DB95"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Przykład oznaczenia krawężnika betonowego ulicznego (U), prostokątnego (b), jednowarstwowego </w:t>
      </w:r>
    </w:p>
    <w:p w14:paraId="749EF0BE" w14:textId="77777777" w:rsidR="00A14462" w:rsidRPr="00F027B2" w:rsidRDefault="008F7567" w:rsidP="00F027B2">
      <w:pPr>
        <w:spacing w:after="44"/>
        <w:ind w:left="254" w:right="131"/>
        <w:jc w:val="left"/>
        <w:rPr>
          <w:rFonts w:ascii="Arial" w:hAnsi="Arial" w:cs="Arial"/>
          <w:sz w:val="22"/>
        </w:rPr>
      </w:pPr>
      <w:r w:rsidRPr="00F027B2">
        <w:rPr>
          <w:rFonts w:ascii="Arial" w:hAnsi="Arial" w:cs="Arial"/>
          <w:sz w:val="22"/>
        </w:rPr>
        <w:t xml:space="preserve">(1) o wymiarach 12 x 15 x 100 cm, gat. 1: Ub-1/12/15/100                     BN-80/6775-03/04 [15]. </w:t>
      </w:r>
    </w:p>
    <w:p w14:paraId="10868E8E"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2.4 Krawężniki betonowe - wymagania techniczne </w:t>
      </w:r>
    </w:p>
    <w:p w14:paraId="151795DC"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2.4.1. Kształt i wymiary </w:t>
      </w:r>
    </w:p>
    <w:p w14:paraId="44DCDC35"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Kształt krawężników betonowych przedstawiono na rysunku 1, a wymiary podano w tablicy 1. </w:t>
      </w:r>
    </w:p>
    <w:p w14:paraId="67F8BB70"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Wymiary krawężników betonowych podano w tablicy 1. </w:t>
      </w:r>
    </w:p>
    <w:p w14:paraId="4C3B9DE4"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Dopuszczalne odchyłki wymiarów krawężników betonowych podano w tablicy 2. </w:t>
      </w:r>
    </w:p>
    <w:p w14:paraId="26250461" w14:textId="77777777" w:rsidR="00A14462" w:rsidRPr="00F027B2" w:rsidRDefault="008F7567" w:rsidP="00F027B2">
      <w:pPr>
        <w:spacing w:after="16" w:line="259" w:lineRule="auto"/>
        <w:ind w:left="948" w:firstLine="0"/>
        <w:jc w:val="left"/>
        <w:rPr>
          <w:rFonts w:ascii="Arial" w:hAnsi="Arial" w:cs="Arial"/>
          <w:sz w:val="22"/>
        </w:rPr>
      </w:pPr>
      <w:r w:rsidRPr="00F027B2">
        <w:rPr>
          <w:rFonts w:ascii="Arial" w:hAnsi="Arial" w:cs="Arial"/>
          <w:sz w:val="22"/>
        </w:rPr>
        <w:t xml:space="preserve"> </w:t>
      </w:r>
    </w:p>
    <w:p w14:paraId="7525BAD4" w14:textId="77777777" w:rsidR="00A14462" w:rsidRPr="00F027B2" w:rsidRDefault="008F7567" w:rsidP="00F027B2">
      <w:pPr>
        <w:numPr>
          <w:ilvl w:val="3"/>
          <w:numId w:val="219"/>
        </w:numPr>
        <w:ind w:right="131" w:hanging="260"/>
        <w:jc w:val="left"/>
        <w:rPr>
          <w:rFonts w:ascii="Arial" w:hAnsi="Arial" w:cs="Arial"/>
          <w:sz w:val="22"/>
        </w:rPr>
      </w:pPr>
      <w:r w:rsidRPr="00F027B2">
        <w:rPr>
          <w:rFonts w:ascii="Arial" w:hAnsi="Arial" w:cs="Arial"/>
          <w:sz w:val="22"/>
        </w:rPr>
        <w:t xml:space="preserve">krawężnik rodzaju „a” </w:t>
      </w:r>
    </w:p>
    <w:p w14:paraId="437D3CB2" w14:textId="77777777" w:rsidR="00A14462" w:rsidRPr="00F027B2" w:rsidRDefault="008F7567" w:rsidP="00F027B2">
      <w:pPr>
        <w:spacing w:after="62" w:line="222" w:lineRule="auto"/>
        <w:ind w:left="240" w:right="5110" w:firstLine="742"/>
        <w:jc w:val="left"/>
        <w:rPr>
          <w:rFonts w:ascii="Arial" w:hAnsi="Arial" w:cs="Arial"/>
          <w:sz w:val="22"/>
        </w:rPr>
      </w:pPr>
      <w:r w:rsidRPr="00F027B2">
        <w:rPr>
          <w:rFonts w:ascii="Arial" w:hAnsi="Arial" w:cs="Arial"/>
          <w:noProof/>
          <w:sz w:val="22"/>
        </w:rPr>
        <w:drawing>
          <wp:inline distT="0" distB="0" distL="0" distR="0" wp14:anchorId="374897E6" wp14:editId="76F81DA1">
            <wp:extent cx="2552700" cy="1124712"/>
            <wp:effectExtent l="0" t="0" r="0" b="0"/>
            <wp:docPr id="23700" name="Picture 23700"/>
            <wp:cNvGraphicFramePr/>
            <a:graphic xmlns:a="http://schemas.openxmlformats.org/drawingml/2006/main">
              <a:graphicData uri="http://schemas.openxmlformats.org/drawingml/2006/picture">
                <pic:pic xmlns:pic="http://schemas.openxmlformats.org/drawingml/2006/picture">
                  <pic:nvPicPr>
                    <pic:cNvPr id="23700" name="Picture 23700"/>
                    <pic:cNvPicPr/>
                  </pic:nvPicPr>
                  <pic:blipFill>
                    <a:blip r:embed="rId23"/>
                    <a:stretch>
                      <a:fillRect/>
                    </a:stretch>
                  </pic:blipFill>
                  <pic:spPr>
                    <a:xfrm>
                      <a:off x="0" y="0"/>
                      <a:ext cx="2552700" cy="1124712"/>
                    </a:xfrm>
                    <a:prstGeom prst="rect">
                      <a:avLst/>
                    </a:prstGeom>
                  </pic:spPr>
                </pic:pic>
              </a:graphicData>
            </a:graphic>
          </wp:inline>
        </w:drawing>
      </w:r>
      <w:r w:rsidRPr="00F027B2">
        <w:rPr>
          <w:rFonts w:ascii="Arial" w:hAnsi="Arial" w:cs="Arial"/>
          <w:sz w:val="22"/>
        </w:rPr>
        <w:t xml:space="preserve">  </w:t>
      </w:r>
    </w:p>
    <w:p w14:paraId="368E3EDF" w14:textId="77777777" w:rsidR="00A14462" w:rsidRPr="00F027B2" w:rsidRDefault="008F7567" w:rsidP="00F027B2">
      <w:pPr>
        <w:numPr>
          <w:ilvl w:val="3"/>
          <w:numId w:val="219"/>
        </w:numPr>
        <w:ind w:right="131" w:hanging="260"/>
        <w:jc w:val="left"/>
        <w:rPr>
          <w:rFonts w:ascii="Arial" w:hAnsi="Arial" w:cs="Arial"/>
          <w:sz w:val="22"/>
        </w:rPr>
      </w:pPr>
      <w:r w:rsidRPr="00F027B2">
        <w:rPr>
          <w:rFonts w:ascii="Arial" w:hAnsi="Arial" w:cs="Arial"/>
          <w:sz w:val="22"/>
        </w:rPr>
        <w:t xml:space="preserve">krawężnik rodzaju „b” </w:t>
      </w:r>
    </w:p>
    <w:p w14:paraId="0A0ED26C" w14:textId="77777777" w:rsidR="00A14462" w:rsidRPr="00F027B2" w:rsidRDefault="008F7567" w:rsidP="00F027B2">
      <w:pPr>
        <w:spacing w:after="58" w:line="224" w:lineRule="auto"/>
        <w:ind w:left="240" w:right="5410" w:firstLine="742"/>
        <w:jc w:val="left"/>
        <w:rPr>
          <w:rFonts w:ascii="Arial" w:hAnsi="Arial" w:cs="Arial"/>
          <w:sz w:val="22"/>
        </w:rPr>
      </w:pPr>
      <w:r w:rsidRPr="00F027B2">
        <w:rPr>
          <w:rFonts w:ascii="Arial" w:hAnsi="Arial" w:cs="Arial"/>
          <w:noProof/>
          <w:sz w:val="22"/>
        </w:rPr>
        <w:drawing>
          <wp:inline distT="0" distB="0" distL="0" distR="0" wp14:anchorId="2795A9D8" wp14:editId="33A17CCA">
            <wp:extent cx="2362200" cy="1124712"/>
            <wp:effectExtent l="0" t="0" r="0" b="0"/>
            <wp:docPr id="23702" name="Picture 23702"/>
            <wp:cNvGraphicFramePr/>
            <a:graphic xmlns:a="http://schemas.openxmlformats.org/drawingml/2006/main">
              <a:graphicData uri="http://schemas.openxmlformats.org/drawingml/2006/picture">
                <pic:pic xmlns:pic="http://schemas.openxmlformats.org/drawingml/2006/picture">
                  <pic:nvPicPr>
                    <pic:cNvPr id="23702" name="Picture 23702"/>
                    <pic:cNvPicPr/>
                  </pic:nvPicPr>
                  <pic:blipFill>
                    <a:blip r:embed="rId24"/>
                    <a:stretch>
                      <a:fillRect/>
                    </a:stretch>
                  </pic:blipFill>
                  <pic:spPr>
                    <a:xfrm>
                      <a:off x="0" y="0"/>
                      <a:ext cx="2362200" cy="1124712"/>
                    </a:xfrm>
                    <a:prstGeom prst="rect">
                      <a:avLst/>
                    </a:prstGeom>
                  </pic:spPr>
                </pic:pic>
              </a:graphicData>
            </a:graphic>
          </wp:inline>
        </w:drawing>
      </w:r>
      <w:r w:rsidRPr="00F027B2">
        <w:rPr>
          <w:rFonts w:ascii="Arial" w:hAnsi="Arial" w:cs="Arial"/>
          <w:sz w:val="22"/>
        </w:rPr>
        <w:t xml:space="preserve">  </w:t>
      </w:r>
    </w:p>
    <w:p w14:paraId="75AB31CD" w14:textId="77777777" w:rsidR="00A14462" w:rsidRPr="00F027B2" w:rsidRDefault="008F7567" w:rsidP="00F027B2">
      <w:pPr>
        <w:numPr>
          <w:ilvl w:val="3"/>
          <w:numId w:val="219"/>
        </w:numPr>
        <w:ind w:right="131" w:hanging="260"/>
        <w:jc w:val="left"/>
        <w:rPr>
          <w:rFonts w:ascii="Arial" w:hAnsi="Arial" w:cs="Arial"/>
          <w:sz w:val="22"/>
        </w:rPr>
      </w:pPr>
      <w:r w:rsidRPr="00F027B2">
        <w:rPr>
          <w:rFonts w:ascii="Arial" w:hAnsi="Arial" w:cs="Arial"/>
          <w:sz w:val="22"/>
        </w:rPr>
        <w:t xml:space="preserve">wpusty na powierzchniach stykowych krawężników </w:t>
      </w:r>
    </w:p>
    <w:p w14:paraId="43A28AFF" w14:textId="77777777" w:rsidR="00A14462" w:rsidRPr="00F027B2" w:rsidRDefault="008F7567" w:rsidP="00F027B2">
      <w:pPr>
        <w:spacing w:after="0" w:line="259" w:lineRule="auto"/>
        <w:ind w:left="982" w:firstLine="0"/>
        <w:jc w:val="left"/>
        <w:rPr>
          <w:rFonts w:ascii="Arial" w:hAnsi="Arial" w:cs="Arial"/>
          <w:sz w:val="22"/>
        </w:rPr>
      </w:pPr>
      <w:r w:rsidRPr="00F027B2">
        <w:rPr>
          <w:rFonts w:ascii="Arial" w:hAnsi="Arial" w:cs="Arial"/>
          <w:noProof/>
          <w:sz w:val="22"/>
        </w:rPr>
        <w:drawing>
          <wp:inline distT="0" distB="0" distL="0" distR="0" wp14:anchorId="553D297F" wp14:editId="266DDE5B">
            <wp:extent cx="2057400" cy="914400"/>
            <wp:effectExtent l="0" t="0" r="0" b="0"/>
            <wp:docPr id="23704" name="Picture 23704"/>
            <wp:cNvGraphicFramePr/>
            <a:graphic xmlns:a="http://schemas.openxmlformats.org/drawingml/2006/main">
              <a:graphicData uri="http://schemas.openxmlformats.org/drawingml/2006/picture">
                <pic:pic xmlns:pic="http://schemas.openxmlformats.org/drawingml/2006/picture">
                  <pic:nvPicPr>
                    <pic:cNvPr id="23704" name="Picture 23704"/>
                    <pic:cNvPicPr/>
                  </pic:nvPicPr>
                  <pic:blipFill>
                    <a:blip r:embed="rId25"/>
                    <a:stretch>
                      <a:fillRect/>
                    </a:stretch>
                  </pic:blipFill>
                  <pic:spPr>
                    <a:xfrm>
                      <a:off x="0" y="0"/>
                      <a:ext cx="2057400" cy="914400"/>
                    </a:xfrm>
                    <a:prstGeom prst="rect">
                      <a:avLst/>
                    </a:prstGeom>
                  </pic:spPr>
                </pic:pic>
              </a:graphicData>
            </a:graphic>
          </wp:inline>
        </w:drawing>
      </w:r>
      <w:r w:rsidRPr="00F027B2">
        <w:rPr>
          <w:rFonts w:ascii="Arial" w:hAnsi="Arial" w:cs="Arial"/>
          <w:sz w:val="22"/>
        </w:rPr>
        <w:t xml:space="preserve"> </w:t>
      </w:r>
    </w:p>
    <w:p w14:paraId="4DBB267D"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Rys. 1. Wymiarowanie krawężników </w:t>
      </w:r>
    </w:p>
    <w:p w14:paraId="1FC058B0" w14:textId="77777777" w:rsidR="00A14462" w:rsidRPr="00F027B2" w:rsidRDefault="008F7567" w:rsidP="00F027B2">
      <w:pPr>
        <w:spacing w:after="19" w:line="259" w:lineRule="auto"/>
        <w:ind w:left="240" w:firstLine="0"/>
        <w:jc w:val="left"/>
        <w:rPr>
          <w:rFonts w:ascii="Arial" w:hAnsi="Arial" w:cs="Arial"/>
          <w:sz w:val="22"/>
        </w:rPr>
      </w:pPr>
      <w:r w:rsidRPr="00F027B2">
        <w:rPr>
          <w:rFonts w:ascii="Arial" w:hAnsi="Arial" w:cs="Arial"/>
          <w:sz w:val="22"/>
        </w:rPr>
        <w:t xml:space="preserve"> </w:t>
      </w:r>
    </w:p>
    <w:p w14:paraId="31171228"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Tablica 1. Wymiary krawężników betonowych </w:t>
      </w:r>
    </w:p>
    <w:tbl>
      <w:tblPr>
        <w:tblStyle w:val="TableGrid"/>
        <w:tblW w:w="7506" w:type="dxa"/>
        <w:tblInd w:w="247" w:type="dxa"/>
        <w:tblCellMar>
          <w:top w:w="62" w:type="dxa"/>
          <w:left w:w="94" w:type="dxa"/>
          <w:right w:w="92" w:type="dxa"/>
        </w:tblCellMar>
        <w:tblLook w:val="04A0" w:firstRow="1" w:lastRow="0" w:firstColumn="1" w:lastColumn="0" w:noHBand="0" w:noVBand="1"/>
      </w:tblPr>
      <w:tblGrid>
        <w:gridCol w:w="1063"/>
        <w:gridCol w:w="1135"/>
        <w:gridCol w:w="703"/>
        <w:gridCol w:w="670"/>
        <w:gridCol w:w="667"/>
        <w:gridCol w:w="1090"/>
        <w:gridCol w:w="1087"/>
        <w:gridCol w:w="1091"/>
      </w:tblGrid>
      <w:tr w:rsidR="00A14462" w:rsidRPr="00F027B2" w14:paraId="5BB6D37F" w14:textId="77777777">
        <w:trPr>
          <w:trHeight w:val="451"/>
        </w:trPr>
        <w:tc>
          <w:tcPr>
            <w:tcW w:w="1063" w:type="dxa"/>
            <w:vMerge w:val="restart"/>
            <w:tcBorders>
              <w:top w:val="single" w:sz="6" w:space="0" w:color="000000"/>
              <w:left w:val="single" w:sz="6" w:space="0" w:color="000000"/>
              <w:bottom w:val="double" w:sz="6" w:space="0" w:color="000000"/>
              <w:right w:val="single" w:sz="6" w:space="0" w:color="000000"/>
            </w:tcBorders>
            <w:vAlign w:val="bottom"/>
          </w:tcPr>
          <w:p w14:paraId="5D20678A"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Typ </w:t>
            </w:r>
            <w:proofErr w:type="spellStart"/>
            <w:r w:rsidRPr="00F027B2">
              <w:rPr>
                <w:rFonts w:ascii="Arial" w:hAnsi="Arial" w:cs="Arial"/>
                <w:sz w:val="22"/>
              </w:rPr>
              <w:t>krawężni</w:t>
            </w:r>
            <w:proofErr w:type="spellEnd"/>
            <w:r w:rsidRPr="00F027B2">
              <w:rPr>
                <w:rFonts w:ascii="Arial" w:hAnsi="Arial" w:cs="Arial"/>
                <w:sz w:val="22"/>
              </w:rPr>
              <w:t xml:space="preserve"> ka </w:t>
            </w:r>
          </w:p>
        </w:tc>
        <w:tc>
          <w:tcPr>
            <w:tcW w:w="1135" w:type="dxa"/>
            <w:vMerge w:val="restart"/>
            <w:tcBorders>
              <w:top w:val="single" w:sz="6" w:space="0" w:color="000000"/>
              <w:left w:val="single" w:sz="6" w:space="0" w:color="000000"/>
              <w:bottom w:val="double" w:sz="6" w:space="0" w:color="000000"/>
              <w:right w:val="single" w:sz="6" w:space="0" w:color="000000"/>
            </w:tcBorders>
            <w:vAlign w:val="bottom"/>
          </w:tcPr>
          <w:p w14:paraId="3F30FF43"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Rodzaj </w:t>
            </w:r>
            <w:proofErr w:type="spellStart"/>
            <w:r w:rsidRPr="00F027B2">
              <w:rPr>
                <w:rFonts w:ascii="Arial" w:hAnsi="Arial" w:cs="Arial"/>
                <w:sz w:val="22"/>
              </w:rPr>
              <w:t>krawężni</w:t>
            </w:r>
            <w:proofErr w:type="spellEnd"/>
            <w:r w:rsidRPr="00F027B2">
              <w:rPr>
                <w:rFonts w:ascii="Arial" w:hAnsi="Arial" w:cs="Arial"/>
                <w:sz w:val="22"/>
              </w:rPr>
              <w:t xml:space="preserve"> ka </w:t>
            </w:r>
          </w:p>
        </w:tc>
        <w:tc>
          <w:tcPr>
            <w:tcW w:w="703" w:type="dxa"/>
            <w:tcBorders>
              <w:top w:val="single" w:sz="6" w:space="0" w:color="000000"/>
              <w:left w:val="single" w:sz="6" w:space="0" w:color="000000"/>
              <w:bottom w:val="single" w:sz="6" w:space="0" w:color="000000"/>
              <w:right w:val="nil"/>
            </w:tcBorders>
          </w:tcPr>
          <w:p w14:paraId="55BD76EB" w14:textId="77777777" w:rsidR="00A14462" w:rsidRPr="00F027B2" w:rsidRDefault="00A14462" w:rsidP="00F027B2">
            <w:pPr>
              <w:spacing w:after="160" w:line="259" w:lineRule="auto"/>
              <w:ind w:left="0" w:firstLine="0"/>
              <w:jc w:val="left"/>
              <w:rPr>
                <w:rFonts w:ascii="Arial" w:hAnsi="Arial" w:cs="Arial"/>
                <w:sz w:val="22"/>
              </w:rPr>
            </w:pPr>
          </w:p>
        </w:tc>
        <w:tc>
          <w:tcPr>
            <w:tcW w:w="3514" w:type="dxa"/>
            <w:gridSpan w:val="4"/>
            <w:tcBorders>
              <w:top w:val="single" w:sz="6" w:space="0" w:color="000000"/>
              <w:left w:val="nil"/>
              <w:bottom w:val="single" w:sz="6" w:space="0" w:color="000000"/>
              <w:right w:val="nil"/>
            </w:tcBorders>
            <w:vAlign w:val="center"/>
          </w:tcPr>
          <w:p w14:paraId="6087FD72" w14:textId="77777777" w:rsidR="00A14462" w:rsidRPr="00F027B2" w:rsidRDefault="008F7567" w:rsidP="00F027B2">
            <w:pPr>
              <w:spacing w:after="0" w:line="259" w:lineRule="auto"/>
              <w:ind w:left="0" w:right="72" w:firstLine="0"/>
              <w:jc w:val="left"/>
              <w:rPr>
                <w:rFonts w:ascii="Arial" w:hAnsi="Arial" w:cs="Arial"/>
                <w:sz w:val="22"/>
              </w:rPr>
            </w:pPr>
            <w:r w:rsidRPr="00F027B2">
              <w:rPr>
                <w:rFonts w:ascii="Arial" w:hAnsi="Arial" w:cs="Arial"/>
                <w:sz w:val="22"/>
              </w:rPr>
              <w:t xml:space="preserve">Wymiary krawężników,   cm </w:t>
            </w:r>
          </w:p>
        </w:tc>
        <w:tc>
          <w:tcPr>
            <w:tcW w:w="1091" w:type="dxa"/>
            <w:tcBorders>
              <w:top w:val="single" w:sz="6" w:space="0" w:color="000000"/>
              <w:left w:val="nil"/>
              <w:bottom w:val="single" w:sz="6" w:space="0" w:color="000000"/>
              <w:right w:val="single" w:sz="9" w:space="0" w:color="000000"/>
            </w:tcBorders>
          </w:tcPr>
          <w:p w14:paraId="5C12E3B7" w14:textId="77777777" w:rsidR="00A14462" w:rsidRPr="00F027B2" w:rsidRDefault="00A14462" w:rsidP="00F027B2">
            <w:pPr>
              <w:spacing w:after="160" w:line="259" w:lineRule="auto"/>
              <w:ind w:left="0" w:firstLine="0"/>
              <w:jc w:val="left"/>
              <w:rPr>
                <w:rFonts w:ascii="Arial" w:hAnsi="Arial" w:cs="Arial"/>
                <w:sz w:val="22"/>
              </w:rPr>
            </w:pPr>
          </w:p>
        </w:tc>
      </w:tr>
      <w:tr w:rsidR="00A14462" w:rsidRPr="00F027B2" w14:paraId="4EEBE270" w14:textId="77777777">
        <w:trPr>
          <w:trHeight w:val="665"/>
        </w:trPr>
        <w:tc>
          <w:tcPr>
            <w:tcW w:w="0" w:type="auto"/>
            <w:vMerge/>
            <w:tcBorders>
              <w:top w:val="nil"/>
              <w:left w:val="single" w:sz="6" w:space="0" w:color="000000"/>
              <w:bottom w:val="double" w:sz="6" w:space="0" w:color="000000"/>
              <w:right w:val="single" w:sz="6" w:space="0" w:color="000000"/>
            </w:tcBorders>
          </w:tcPr>
          <w:p w14:paraId="0FDC9E2F"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single" w:sz="6" w:space="0" w:color="000000"/>
              <w:bottom w:val="double" w:sz="6" w:space="0" w:color="000000"/>
              <w:right w:val="single" w:sz="6" w:space="0" w:color="000000"/>
            </w:tcBorders>
          </w:tcPr>
          <w:p w14:paraId="1DAD2BE5" w14:textId="77777777" w:rsidR="00A14462" w:rsidRPr="00F027B2" w:rsidRDefault="00A14462" w:rsidP="00F027B2">
            <w:pPr>
              <w:spacing w:after="160" w:line="259" w:lineRule="auto"/>
              <w:ind w:left="0" w:firstLine="0"/>
              <w:jc w:val="left"/>
              <w:rPr>
                <w:rFonts w:ascii="Arial" w:hAnsi="Arial" w:cs="Arial"/>
                <w:sz w:val="22"/>
              </w:rPr>
            </w:pPr>
          </w:p>
        </w:tc>
        <w:tc>
          <w:tcPr>
            <w:tcW w:w="703" w:type="dxa"/>
            <w:tcBorders>
              <w:top w:val="single" w:sz="6" w:space="0" w:color="000000"/>
              <w:left w:val="single" w:sz="6" w:space="0" w:color="000000"/>
              <w:bottom w:val="double" w:sz="6" w:space="0" w:color="000000"/>
              <w:right w:val="single" w:sz="6" w:space="0" w:color="000000"/>
            </w:tcBorders>
          </w:tcPr>
          <w:p w14:paraId="1779BA39" w14:textId="77777777" w:rsidR="00A14462" w:rsidRPr="00F027B2" w:rsidRDefault="008F7567" w:rsidP="00F027B2">
            <w:pPr>
              <w:spacing w:after="0" w:line="259" w:lineRule="auto"/>
              <w:ind w:left="0" w:right="5" w:firstLine="0"/>
              <w:jc w:val="left"/>
              <w:rPr>
                <w:rFonts w:ascii="Arial" w:hAnsi="Arial" w:cs="Arial"/>
                <w:sz w:val="22"/>
              </w:rPr>
            </w:pPr>
            <w:r w:rsidRPr="00F027B2">
              <w:rPr>
                <w:rFonts w:ascii="Arial" w:hAnsi="Arial" w:cs="Arial"/>
                <w:sz w:val="22"/>
              </w:rPr>
              <w:t xml:space="preserve">l </w:t>
            </w:r>
          </w:p>
        </w:tc>
        <w:tc>
          <w:tcPr>
            <w:tcW w:w="670" w:type="dxa"/>
            <w:tcBorders>
              <w:top w:val="single" w:sz="6" w:space="0" w:color="000000"/>
              <w:left w:val="single" w:sz="6" w:space="0" w:color="000000"/>
              <w:bottom w:val="double" w:sz="6" w:space="0" w:color="000000"/>
              <w:right w:val="single" w:sz="6" w:space="0" w:color="000000"/>
            </w:tcBorders>
          </w:tcPr>
          <w:p w14:paraId="33E9E1DE"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b </w:t>
            </w:r>
          </w:p>
        </w:tc>
        <w:tc>
          <w:tcPr>
            <w:tcW w:w="667" w:type="dxa"/>
            <w:tcBorders>
              <w:top w:val="single" w:sz="6" w:space="0" w:color="000000"/>
              <w:left w:val="single" w:sz="6" w:space="0" w:color="000000"/>
              <w:bottom w:val="double" w:sz="6" w:space="0" w:color="000000"/>
              <w:right w:val="single" w:sz="6" w:space="0" w:color="000000"/>
            </w:tcBorders>
          </w:tcPr>
          <w:p w14:paraId="2E8ACE3A" w14:textId="77777777" w:rsidR="00A14462" w:rsidRPr="00F027B2" w:rsidRDefault="008F7567" w:rsidP="00F027B2">
            <w:pPr>
              <w:spacing w:after="0" w:line="259" w:lineRule="auto"/>
              <w:ind w:left="0" w:right="3" w:firstLine="0"/>
              <w:jc w:val="left"/>
              <w:rPr>
                <w:rFonts w:ascii="Arial" w:hAnsi="Arial" w:cs="Arial"/>
                <w:sz w:val="22"/>
              </w:rPr>
            </w:pPr>
            <w:r w:rsidRPr="00F027B2">
              <w:rPr>
                <w:rFonts w:ascii="Arial" w:hAnsi="Arial" w:cs="Arial"/>
                <w:sz w:val="22"/>
              </w:rPr>
              <w:t xml:space="preserve">h </w:t>
            </w:r>
          </w:p>
        </w:tc>
        <w:tc>
          <w:tcPr>
            <w:tcW w:w="1090" w:type="dxa"/>
            <w:tcBorders>
              <w:top w:val="single" w:sz="6" w:space="0" w:color="000000"/>
              <w:left w:val="single" w:sz="6" w:space="0" w:color="000000"/>
              <w:bottom w:val="double" w:sz="6" w:space="0" w:color="000000"/>
              <w:right w:val="single" w:sz="6" w:space="0" w:color="000000"/>
            </w:tcBorders>
          </w:tcPr>
          <w:p w14:paraId="1E1652FA" w14:textId="77777777" w:rsidR="00A14462" w:rsidRPr="00F027B2" w:rsidRDefault="008F7567" w:rsidP="00F027B2">
            <w:pPr>
              <w:spacing w:after="0" w:line="259" w:lineRule="auto"/>
              <w:ind w:left="0" w:right="2" w:firstLine="0"/>
              <w:jc w:val="left"/>
              <w:rPr>
                <w:rFonts w:ascii="Arial" w:hAnsi="Arial" w:cs="Arial"/>
                <w:sz w:val="22"/>
              </w:rPr>
            </w:pPr>
            <w:r w:rsidRPr="00F027B2">
              <w:rPr>
                <w:rFonts w:ascii="Arial" w:hAnsi="Arial" w:cs="Arial"/>
                <w:sz w:val="22"/>
              </w:rPr>
              <w:t xml:space="preserve">c </w:t>
            </w:r>
          </w:p>
        </w:tc>
        <w:tc>
          <w:tcPr>
            <w:tcW w:w="1087" w:type="dxa"/>
            <w:tcBorders>
              <w:top w:val="single" w:sz="6" w:space="0" w:color="000000"/>
              <w:left w:val="single" w:sz="6" w:space="0" w:color="000000"/>
              <w:bottom w:val="double" w:sz="6" w:space="0" w:color="000000"/>
              <w:right w:val="single" w:sz="6" w:space="0" w:color="000000"/>
            </w:tcBorders>
          </w:tcPr>
          <w:p w14:paraId="5979F45F" w14:textId="77777777" w:rsidR="00A14462" w:rsidRPr="00F027B2" w:rsidRDefault="008F7567" w:rsidP="00F027B2">
            <w:pPr>
              <w:spacing w:after="0" w:line="259" w:lineRule="auto"/>
              <w:ind w:left="0" w:right="3" w:firstLine="0"/>
              <w:jc w:val="left"/>
              <w:rPr>
                <w:rFonts w:ascii="Arial" w:hAnsi="Arial" w:cs="Arial"/>
                <w:sz w:val="22"/>
              </w:rPr>
            </w:pPr>
            <w:r w:rsidRPr="00F027B2">
              <w:rPr>
                <w:rFonts w:ascii="Arial" w:hAnsi="Arial" w:cs="Arial"/>
                <w:sz w:val="22"/>
              </w:rPr>
              <w:t xml:space="preserve">d </w:t>
            </w:r>
          </w:p>
        </w:tc>
        <w:tc>
          <w:tcPr>
            <w:tcW w:w="1091" w:type="dxa"/>
            <w:tcBorders>
              <w:top w:val="single" w:sz="6" w:space="0" w:color="000000"/>
              <w:left w:val="single" w:sz="6" w:space="0" w:color="000000"/>
              <w:bottom w:val="double" w:sz="6" w:space="0" w:color="000000"/>
              <w:right w:val="single" w:sz="9" w:space="0" w:color="000000"/>
            </w:tcBorders>
          </w:tcPr>
          <w:p w14:paraId="36A0B927"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r </w:t>
            </w:r>
          </w:p>
        </w:tc>
      </w:tr>
      <w:tr w:rsidR="00A14462" w:rsidRPr="00F027B2" w14:paraId="718CE2DA" w14:textId="77777777">
        <w:trPr>
          <w:trHeight w:val="785"/>
        </w:trPr>
        <w:tc>
          <w:tcPr>
            <w:tcW w:w="1063" w:type="dxa"/>
            <w:tcBorders>
              <w:top w:val="double" w:sz="6" w:space="0" w:color="000000"/>
              <w:left w:val="single" w:sz="6" w:space="0" w:color="000000"/>
              <w:bottom w:val="single" w:sz="6" w:space="0" w:color="000000"/>
              <w:right w:val="single" w:sz="6" w:space="0" w:color="000000"/>
            </w:tcBorders>
            <w:vAlign w:val="center"/>
          </w:tcPr>
          <w:p w14:paraId="4A5AB149"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U </w:t>
            </w:r>
          </w:p>
        </w:tc>
        <w:tc>
          <w:tcPr>
            <w:tcW w:w="1135" w:type="dxa"/>
            <w:tcBorders>
              <w:top w:val="double" w:sz="6" w:space="0" w:color="000000"/>
              <w:left w:val="single" w:sz="6" w:space="0" w:color="000000"/>
              <w:bottom w:val="single" w:sz="6" w:space="0" w:color="000000"/>
              <w:right w:val="single" w:sz="6" w:space="0" w:color="000000"/>
            </w:tcBorders>
            <w:vAlign w:val="center"/>
          </w:tcPr>
          <w:p w14:paraId="14502C1E"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a </w:t>
            </w:r>
          </w:p>
        </w:tc>
        <w:tc>
          <w:tcPr>
            <w:tcW w:w="703" w:type="dxa"/>
            <w:tcBorders>
              <w:top w:val="double" w:sz="6" w:space="0" w:color="000000"/>
              <w:left w:val="single" w:sz="6" w:space="0" w:color="000000"/>
              <w:bottom w:val="single" w:sz="6" w:space="0" w:color="000000"/>
              <w:right w:val="single" w:sz="6" w:space="0" w:color="000000"/>
            </w:tcBorders>
            <w:vAlign w:val="center"/>
          </w:tcPr>
          <w:p w14:paraId="62B93245" w14:textId="77777777" w:rsidR="00A14462" w:rsidRPr="00F027B2" w:rsidRDefault="008F7567" w:rsidP="00F027B2">
            <w:pPr>
              <w:spacing w:after="0" w:line="259" w:lineRule="auto"/>
              <w:ind w:left="76" w:firstLine="0"/>
              <w:jc w:val="left"/>
              <w:rPr>
                <w:rFonts w:ascii="Arial" w:hAnsi="Arial" w:cs="Arial"/>
                <w:sz w:val="22"/>
              </w:rPr>
            </w:pPr>
            <w:r w:rsidRPr="00F027B2">
              <w:rPr>
                <w:rFonts w:ascii="Arial" w:hAnsi="Arial" w:cs="Arial"/>
                <w:sz w:val="22"/>
              </w:rPr>
              <w:t xml:space="preserve">100 </w:t>
            </w:r>
          </w:p>
        </w:tc>
        <w:tc>
          <w:tcPr>
            <w:tcW w:w="670" w:type="dxa"/>
            <w:tcBorders>
              <w:top w:val="double" w:sz="6" w:space="0" w:color="000000"/>
              <w:left w:val="single" w:sz="6" w:space="0" w:color="000000"/>
              <w:bottom w:val="single" w:sz="6" w:space="0" w:color="000000"/>
              <w:right w:val="single" w:sz="6" w:space="0" w:color="000000"/>
            </w:tcBorders>
            <w:vAlign w:val="center"/>
          </w:tcPr>
          <w:p w14:paraId="75CA63D2" w14:textId="77777777" w:rsidR="00A14462" w:rsidRPr="00F027B2" w:rsidRDefault="008F7567" w:rsidP="00F027B2">
            <w:pPr>
              <w:spacing w:after="16" w:line="259" w:lineRule="auto"/>
              <w:ind w:left="1" w:firstLine="0"/>
              <w:jc w:val="left"/>
              <w:rPr>
                <w:rFonts w:ascii="Arial" w:hAnsi="Arial" w:cs="Arial"/>
                <w:sz w:val="22"/>
              </w:rPr>
            </w:pPr>
            <w:r w:rsidRPr="00F027B2">
              <w:rPr>
                <w:rFonts w:ascii="Arial" w:hAnsi="Arial" w:cs="Arial"/>
                <w:sz w:val="22"/>
              </w:rPr>
              <w:t xml:space="preserve">20 </w:t>
            </w:r>
          </w:p>
          <w:p w14:paraId="70645890"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15 </w:t>
            </w:r>
          </w:p>
        </w:tc>
        <w:tc>
          <w:tcPr>
            <w:tcW w:w="667" w:type="dxa"/>
            <w:tcBorders>
              <w:top w:val="double" w:sz="6" w:space="0" w:color="000000"/>
              <w:left w:val="single" w:sz="6" w:space="0" w:color="000000"/>
              <w:bottom w:val="single" w:sz="6" w:space="0" w:color="000000"/>
              <w:right w:val="single" w:sz="6" w:space="0" w:color="000000"/>
            </w:tcBorders>
          </w:tcPr>
          <w:p w14:paraId="54A66E18" w14:textId="77777777" w:rsidR="00A14462" w:rsidRPr="00F027B2" w:rsidRDefault="008F7567" w:rsidP="00F027B2">
            <w:pPr>
              <w:spacing w:after="0" w:line="259" w:lineRule="auto"/>
              <w:ind w:left="0" w:right="2" w:firstLine="0"/>
              <w:jc w:val="left"/>
              <w:rPr>
                <w:rFonts w:ascii="Arial" w:hAnsi="Arial" w:cs="Arial"/>
                <w:sz w:val="22"/>
              </w:rPr>
            </w:pPr>
            <w:r w:rsidRPr="00F027B2">
              <w:rPr>
                <w:rFonts w:ascii="Arial" w:hAnsi="Arial" w:cs="Arial"/>
                <w:sz w:val="22"/>
              </w:rPr>
              <w:t xml:space="preserve">30 </w:t>
            </w:r>
          </w:p>
        </w:tc>
        <w:tc>
          <w:tcPr>
            <w:tcW w:w="1090" w:type="dxa"/>
            <w:tcBorders>
              <w:top w:val="double" w:sz="6" w:space="0" w:color="000000"/>
              <w:left w:val="single" w:sz="6" w:space="0" w:color="000000"/>
              <w:bottom w:val="single" w:sz="6" w:space="0" w:color="000000"/>
              <w:right w:val="single" w:sz="6" w:space="0" w:color="000000"/>
            </w:tcBorders>
            <w:vAlign w:val="center"/>
          </w:tcPr>
          <w:p w14:paraId="0FDA6A36"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min. 3 max. 7 </w:t>
            </w:r>
          </w:p>
        </w:tc>
        <w:tc>
          <w:tcPr>
            <w:tcW w:w="1087" w:type="dxa"/>
            <w:tcBorders>
              <w:top w:val="double" w:sz="6" w:space="0" w:color="000000"/>
              <w:left w:val="single" w:sz="6" w:space="0" w:color="000000"/>
              <w:bottom w:val="single" w:sz="6" w:space="0" w:color="000000"/>
              <w:right w:val="single" w:sz="6" w:space="0" w:color="000000"/>
            </w:tcBorders>
            <w:vAlign w:val="center"/>
          </w:tcPr>
          <w:p w14:paraId="492944C7"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min. 12 max. 15 </w:t>
            </w:r>
          </w:p>
        </w:tc>
        <w:tc>
          <w:tcPr>
            <w:tcW w:w="1091" w:type="dxa"/>
            <w:tcBorders>
              <w:top w:val="double" w:sz="6" w:space="0" w:color="000000"/>
              <w:left w:val="single" w:sz="6" w:space="0" w:color="000000"/>
              <w:bottom w:val="single" w:sz="6" w:space="0" w:color="000000"/>
              <w:right w:val="single" w:sz="9" w:space="0" w:color="000000"/>
            </w:tcBorders>
            <w:vAlign w:val="center"/>
          </w:tcPr>
          <w:p w14:paraId="4F4051BF" w14:textId="77777777" w:rsidR="00A14462" w:rsidRPr="00F027B2" w:rsidRDefault="008F7567" w:rsidP="00F027B2">
            <w:pPr>
              <w:spacing w:after="0" w:line="259" w:lineRule="auto"/>
              <w:ind w:left="0" w:right="1" w:firstLine="0"/>
              <w:jc w:val="left"/>
              <w:rPr>
                <w:rFonts w:ascii="Arial" w:hAnsi="Arial" w:cs="Arial"/>
                <w:sz w:val="22"/>
              </w:rPr>
            </w:pPr>
            <w:r w:rsidRPr="00F027B2">
              <w:rPr>
                <w:rFonts w:ascii="Arial" w:hAnsi="Arial" w:cs="Arial"/>
                <w:sz w:val="22"/>
              </w:rPr>
              <w:t xml:space="preserve">1,0 </w:t>
            </w:r>
          </w:p>
        </w:tc>
      </w:tr>
      <w:tr w:rsidR="00A14462" w:rsidRPr="00F027B2" w14:paraId="20F66D02" w14:textId="77777777">
        <w:trPr>
          <w:trHeight w:val="710"/>
        </w:trPr>
        <w:tc>
          <w:tcPr>
            <w:tcW w:w="1063" w:type="dxa"/>
            <w:tcBorders>
              <w:top w:val="single" w:sz="6" w:space="0" w:color="000000"/>
              <w:left w:val="single" w:sz="6" w:space="0" w:color="000000"/>
              <w:bottom w:val="single" w:sz="6" w:space="0" w:color="000000"/>
              <w:right w:val="single" w:sz="6" w:space="0" w:color="000000"/>
            </w:tcBorders>
          </w:tcPr>
          <w:p w14:paraId="44E7B690" w14:textId="77777777" w:rsidR="00A14462" w:rsidRPr="00F027B2" w:rsidRDefault="008F7567" w:rsidP="00F027B2">
            <w:pPr>
              <w:spacing w:after="76" w:line="259" w:lineRule="auto"/>
              <w:ind w:left="61" w:firstLine="0"/>
              <w:jc w:val="left"/>
              <w:rPr>
                <w:rFonts w:ascii="Arial" w:hAnsi="Arial" w:cs="Arial"/>
                <w:sz w:val="22"/>
              </w:rPr>
            </w:pPr>
            <w:r w:rsidRPr="00F027B2">
              <w:rPr>
                <w:rFonts w:ascii="Arial" w:hAnsi="Arial" w:cs="Arial"/>
                <w:sz w:val="22"/>
              </w:rPr>
              <w:lastRenderedPageBreak/>
              <w:t xml:space="preserve"> </w:t>
            </w:r>
          </w:p>
          <w:p w14:paraId="08538569"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D </w:t>
            </w:r>
          </w:p>
        </w:tc>
        <w:tc>
          <w:tcPr>
            <w:tcW w:w="1135" w:type="dxa"/>
            <w:tcBorders>
              <w:top w:val="single" w:sz="6" w:space="0" w:color="000000"/>
              <w:left w:val="single" w:sz="6" w:space="0" w:color="000000"/>
              <w:bottom w:val="single" w:sz="6" w:space="0" w:color="000000"/>
              <w:right w:val="single" w:sz="6" w:space="0" w:color="000000"/>
            </w:tcBorders>
          </w:tcPr>
          <w:p w14:paraId="0731D17C" w14:textId="77777777" w:rsidR="00A14462" w:rsidRPr="00F027B2" w:rsidRDefault="008F7567" w:rsidP="00F027B2">
            <w:pPr>
              <w:spacing w:after="76" w:line="259" w:lineRule="auto"/>
              <w:ind w:left="61" w:firstLine="0"/>
              <w:jc w:val="left"/>
              <w:rPr>
                <w:rFonts w:ascii="Arial" w:hAnsi="Arial" w:cs="Arial"/>
                <w:sz w:val="22"/>
              </w:rPr>
            </w:pPr>
            <w:r w:rsidRPr="00F027B2">
              <w:rPr>
                <w:rFonts w:ascii="Arial" w:hAnsi="Arial" w:cs="Arial"/>
                <w:sz w:val="22"/>
              </w:rPr>
              <w:t xml:space="preserve"> </w:t>
            </w:r>
          </w:p>
          <w:p w14:paraId="1D3E2856"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b </w:t>
            </w:r>
          </w:p>
        </w:tc>
        <w:tc>
          <w:tcPr>
            <w:tcW w:w="703" w:type="dxa"/>
            <w:tcBorders>
              <w:top w:val="single" w:sz="6" w:space="0" w:color="000000"/>
              <w:left w:val="single" w:sz="6" w:space="0" w:color="000000"/>
              <w:bottom w:val="single" w:sz="6" w:space="0" w:color="000000"/>
              <w:right w:val="single" w:sz="6" w:space="0" w:color="000000"/>
            </w:tcBorders>
          </w:tcPr>
          <w:p w14:paraId="749E3E1C" w14:textId="77777777" w:rsidR="00A14462" w:rsidRPr="00F027B2" w:rsidRDefault="008F7567" w:rsidP="00F027B2">
            <w:pPr>
              <w:spacing w:after="76" w:line="259" w:lineRule="auto"/>
              <w:ind w:left="56" w:firstLine="0"/>
              <w:jc w:val="left"/>
              <w:rPr>
                <w:rFonts w:ascii="Arial" w:hAnsi="Arial" w:cs="Arial"/>
                <w:sz w:val="22"/>
              </w:rPr>
            </w:pPr>
            <w:r w:rsidRPr="00F027B2">
              <w:rPr>
                <w:rFonts w:ascii="Arial" w:hAnsi="Arial" w:cs="Arial"/>
                <w:sz w:val="22"/>
              </w:rPr>
              <w:t xml:space="preserve"> </w:t>
            </w:r>
          </w:p>
          <w:p w14:paraId="75C1B453" w14:textId="77777777" w:rsidR="00A14462" w:rsidRPr="00F027B2" w:rsidRDefault="008F7567" w:rsidP="00F027B2">
            <w:pPr>
              <w:spacing w:after="0" w:line="259" w:lineRule="auto"/>
              <w:ind w:left="77" w:firstLine="0"/>
              <w:jc w:val="left"/>
              <w:rPr>
                <w:rFonts w:ascii="Arial" w:hAnsi="Arial" w:cs="Arial"/>
                <w:sz w:val="22"/>
              </w:rPr>
            </w:pPr>
            <w:r w:rsidRPr="00F027B2">
              <w:rPr>
                <w:rFonts w:ascii="Arial" w:hAnsi="Arial" w:cs="Arial"/>
                <w:sz w:val="22"/>
              </w:rPr>
              <w:t xml:space="preserve">100 </w:t>
            </w:r>
          </w:p>
        </w:tc>
        <w:tc>
          <w:tcPr>
            <w:tcW w:w="670" w:type="dxa"/>
            <w:tcBorders>
              <w:top w:val="single" w:sz="6" w:space="0" w:color="000000"/>
              <w:left w:val="single" w:sz="6" w:space="0" w:color="000000"/>
              <w:bottom w:val="single" w:sz="6" w:space="0" w:color="000000"/>
              <w:right w:val="single" w:sz="6" w:space="0" w:color="000000"/>
            </w:tcBorders>
          </w:tcPr>
          <w:p w14:paraId="232FD39C" w14:textId="77777777" w:rsidR="00A14462" w:rsidRPr="00F027B2" w:rsidRDefault="008F7567" w:rsidP="00F027B2">
            <w:pPr>
              <w:spacing w:after="16" w:line="259" w:lineRule="auto"/>
              <w:ind w:left="1" w:firstLine="0"/>
              <w:jc w:val="left"/>
              <w:rPr>
                <w:rFonts w:ascii="Arial" w:hAnsi="Arial" w:cs="Arial"/>
                <w:sz w:val="22"/>
              </w:rPr>
            </w:pPr>
            <w:r w:rsidRPr="00F027B2">
              <w:rPr>
                <w:rFonts w:ascii="Arial" w:hAnsi="Arial" w:cs="Arial"/>
                <w:sz w:val="22"/>
              </w:rPr>
              <w:t xml:space="preserve">15 </w:t>
            </w:r>
          </w:p>
          <w:p w14:paraId="7CD5BA18"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12 </w:t>
            </w:r>
          </w:p>
        </w:tc>
        <w:tc>
          <w:tcPr>
            <w:tcW w:w="667" w:type="dxa"/>
            <w:tcBorders>
              <w:top w:val="single" w:sz="6" w:space="0" w:color="000000"/>
              <w:left w:val="single" w:sz="6" w:space="0" w:color="000000"/>
              <w:bottom w:val="single" w:sz="6" w:space="0" w:color="000000"/>
              <w:right w:val="single" w:sz="6" w:space="0" w:color="000000"/>
            </w:tcBorders>
          </w:tcPr>
          <w:p w14:paraId="2E51344A" w14:textId="77777777" w:rsidR="00A14462" w:rsidRPr="00F027B2" w:rsidRDefault="008F7567" w:rsidP="00F027B2">
            <w:pPr>
              <w:spacing w:after="16" w:line="259" w:lineRule="auto"/>
              <w:ind w:left="0" w:right="2" w:firstLine="0"/>
              <w:jc w:val="left"/>
              <w:rPr>
                <w:rFonts w:ascii="Arial" w:hAnsi="Arial" w:cs="Arial"/>
                <w:sz w:val="22"/>
              </w:rPr>
            </w:pPr>
            <w:r w:rsidRPr="00F027B2">
              <w:rPr>
                <w:rFonts w:ascii="Arial" w:hAnsi="Arial" w:cs="Arial"/>
                <w:sz w:val="22"/>
              </w:rPr>
              <w:t xml:space="preserve">20 </w:t>
            </w:r>
          </w:p>
          <w:p w14:paraId="7C4FC13D" w14:textId="77777777" w:rsidR="00A14462" w:rsidRPr="00F027B2" w:rsidRDefault="008F7567" w:rsidP="00F027B2">
            <w:pPr>
              <w:spacing w:after="0" w:line="259" w:lineRule="auto"/>
              <w:ind w:left="0" w:right="2" w:firstLine="0"/>
              <w:jc w:val="left"/>
              <w:rPr>
                <w:rFonts w:ascii="Arial" w:hAnsi="Arial" w:cs="Arial"/>
                <w:sz w:val="22"/>
              </w:rPr>
            </w:pPr>
            <w:r w:rsidRPr="00F027B2">
              <w:rPr>
                <w:rFonts w:ascii="Arial" w:hAnsi="Arial" w:cs="Arial"/>
                <w:sz w:val="22"/>
              </w:rPr>
              <w:t xml:space="preserve">25 </w:t>
            </w:r>
          </w:p>
        </w:tc>
        <w:tc>
          <w:tcPr>
            <w:tcW w:w="1090" w:type="dxa"/>
            <w:tcBorders>
              <w:top w:val="single" w:sz="6" w:space="0" w:color="000000"/>
              <w:left w:val="single" w:sz="6" w:space="0" w:color="000000"/>
              <w:bottom w:val="single" w:sz="6" w:space="0" w:color="000000"/>
              <w:right w:val="single" w:sz="6" w:space="0" w:color="000000"/>
            </w:tcBorders>
          </w:tcPr>
          <w:p w14:paraId="1AB53082" w14:textId="77777777" w:rsidR="00A14462" w:rsidRPr="00F027B2" w:rsidRDefault="008F7567" w:rsidP="00F027B2">
            <w:pPr>
              <w:spacing w:after="0" w:line="259" w:lineRule="auto"/>
              <w:ind w:left="413" w:right="313" w:firstLine="38"/>
              <w:jc w:val="left"/>
              <w:rPr>
                <w:rFonts w:ascii="Arial" w:hAnsi="Arial" w:cs="Arial"/>
                <w:sz w:val="22"/>
              </w:rPr>
            </w:pPr>
            <w:r w:rsidRPr="00F027B2">
              <w:rPr>
                <w:rFonts w:ascii="Arial" w:hAnsi="Arial" w:cs="Arial"/>
                <w:sz w:val="22"/>
              </w:rPr>
              <w:t xml:space="preserve"> - </w:t>
            </w:r>
          </w:p>
        </w:tc>
        <w:tc>
          <w:tcPr>
            <w:tcW w:w="1087" w:type="dxa"/>
            <w:tcBorders>
              <w:top w:val="single" w:sz="6" w:space="0" w:color="000000"/>
              <w:left w:val="single" w:sz="6" w:space="0" w:color="000000"/>
              <w:bottom w:val="single" w:sz="6" w:space="0" w:color="000000"/>
              <w:right w:val="single" w:sz="6" w:space="0" w:color="000000"/>
            </w:tcBorders>
          </w:tcPr>
          <w:p w14:paraId="34129BB5" w14:textId="77777777" w:rsidR="00A14462" w:rsidRPr="00F027B2" w:rsidRDefault="008F7567" w:rsidP="00F027B2">
            <w:pPr>
              <w:spacing w:after="0" w:line="259" w:lineRule="auto"/>
              <w:ind w:left="410" w:right="313" w:firstLine="38"/>
              <w:jc w:val="left"/>
              <w:rPr>
                <w:rFonts w:ascii="Arial" w:hAnsi="Arial" w:cs="Arial"/>
                <w:sz w:val="22"/>
              </w:rPr>
            </w:pPr>
            <w:r w:rsidRPr="00F027B2">
              <w:rPr>
                <w:rFonts w:ascii="Arial" w:hAnsi="Arial" w:cs="Arial"/>
                <w:sz w:val="22"/>
              </w:rPr>
              <w:t xml:space="preserve"> - </w:t>
            </w:r>
          </w:p>
        </w:tc>
        <w:tc>
          <w:tcPr>
            <w:tcW w:w="1091" w:type="dxa"/>
            <w:tcBorders>
              <w:top w:val="single" w:sz="6" w:space="0" w:color="000000"/>
              <w:left w:val="single" w:sz="6" w:space="0" w:color="000000"/>
              <w:bottom w:val="single" w:sz="6" w:space="0" w:color="000000"/>
              <w:right w:val="single" w:sz="9" w:space="0" w:color="000000"/>
            </w:tcBorders>
          </w:tcPr>
          <w:p w14:paraId="48EC363C" w14:textId="77777777" w:rsidR="00A14462" w:rsidRPr="00F027B2" w:rsidRDefault="008F7567" w:rsidP="00F027B2">
            <w:pPr>
              <w:spacing w:after="76" w:line="259" w:lineRule="auto"/>
              <w:ind w:left="57" w:firstLine="0"/>
              <w:jc w:val="left"/>
              <w:rPr>
                <w:rFonts w:ascii="Arial" w:hAnsi="Arial" w:cs="Arial"/>
                <w:sz w:val="22"/>
              </w:rPr>
            </w:pPr>
            <w:r w:rsidRPr="00F027B2">
              <w:rPr>
                <w:rFonts w:ascii="Arial" w:hAnsi="Arial" w:cs="Arial"/>
                <w:sz w:val="22"/>
              </w:rPr>
              <w:t xml:space="preserve"> </w:t>
            </w:r>
          </w:p>
          <w:p w14:paraId="28E98094" w14:textId="77777777" w:rsidR="00A14462" w:rsidRPr="00F027B2" w:rsidRDefault="008F7567" w:rsidP="00F027B2">
            <w:pPr>
              <w:spacing w:after="0" w:line="259" w:lineRule="auto"/>
              <w:ind w:left="0" w:right="1" w:firstLine="0"/>
              <w:jc w:val="left"/>
              <w:rPr>
                <w:rFonts w:ascii="Arial" w:hAnsi="Arial" w:cs="Arial"/>
                <w:sz w:val="22"/>
              </w:rPr>
            </w:pPr>
            <w:r w:rsidRPr="00F027B2">
              <w:rPr>
                <w:rFonts w:ascii="Arial" w:hAnsi="Arial" w:cs="Arial"/>
                <w:sz w:val="22"/>
              </w:rPr>
              <w:t xml:space="preserve">1,0 </w:t>
            </w:r>
          </w:p>
        </w:tc>
      </w:tr>
      <w:tr w:rsidR="00A14462" w:rsidRPr="00F027B2" w14:paraId="333931B4" w14:textId="77777777">
        <w:trPr>
          <w:trHeight w:val="394"/>
        </w:trPr>
        <w:tc>
          <w:tcPr>
            <w:tcW w:w="1063" w:type="dxa"/>
            <w:tcBorders>
              <w:top w:val="single" w:sz="6" w:space="0" w:color="000000"/>
              <w:left w:val="single" w:sz="6" w:space="0" w:color="000000"/>
              <w:bottom w:val="single" w:sz="6" w:space="0" w:color="000000"/>
              <w:right w:val="single" w:sz="6" w:space="0" w:color="000000"/>
            </w:tcBorders>
          </w:tcPr>
          <w:p w14:paraId="28C0A4E5" w14:textId="77777777" w:rsidR="00A14462" w:rsidRPr="00F027B2" w:rsidRDefault="00A14462" w:rsidP="00F027B2">
            <w:pPr>
              <w:spacing w:after="160" w:line="259" w:lineRule="auto"/>
              <w:ind w:left="0" w:firstLine="0"/>
              <w:jc w:val="left"/>
              <w:rPr>
                <w:rFonts w:ascii="Arial" w:hAnsi="Arial" w:cs="Arial"/>
                <w:sz w:val="22"/>
              </w:rPr>
            </w:pPr>
          </w:p>
        </w:tc>
        <w:tc>
          <w:tcPr>
            <w:tcW w:w="1135" w:type="dxa"/>
            <w:tcBorders>
              <w:top w:val="single" w:sz="6" w:space="0" w:color="000000"/>
              <w:left w:val="single" w:sz="6" w:space="0" w:color="000000"/>
              <w:bottom w:val="single" w:sz="6" w:space="0" w:color="000000"/>
              <w:right w:val="single" w:sz="6" w:space="0" w:color="000000"/>
            </w:tcBorders>
          </w:tcPr>
          <w:p w14:paraId="01829D64" w14:textId="77777777" w:rsidR="00A14462" w:rsidRPr="00F027B2" w:rsidRDefault="00A14462" w:rsidP="00F027B2">
            <w:pPr>
              <w:spacing w:after="160" w:line="259" w:lineRule="auto"/>
              <w:ind w:left="0" w:firstLine="0"/>
              <w:jc w:val="left"/>
              <w:rPr>
                <w:rFonts w:ascii="Arial" w:hAnsi="Arial" w:cs="Arial"/>
                <w:sz w:val="22"/>
              </w:rPr>
            </w:pPr>
          </w:p>
        </w:tc>
        <w:tc>
          <w:tcPr>
            <w:tcW w:w="703" w:type="dxa"/>
            <w:tcBorders>
              <w:top w:val="single" w:sz="6" w:space="0" w:color="000000"/>
              <w:left w:val="single" w:sz="6" w:space="0" w:color="000000"/>
              <w:bottom w:val="single" w:sz="6" w:space="0" w:color="000000"/>
              <w:right w:val="single" w:sz="6" w:space="0" w:color="000000"/>
            </w:tcBorders>
          </w:tcPr>
          <w:p w14:paraId="0ADCC1A6" w14:textId="77777777" w:rsidR="00A14462" w:rsidRPr="00F027B2" w:rsidRDefault="00A14462" w:rsidP="00F027B2">
            <w:pPr>
              <w:spacing w:after="160" w:line="259" w:lineRule="auto"/>
              <w:ind w:left="0" w:firstLine="0"/>
              <w:jc w:val="left"/>
              <w:rPr>
                <w:rFonts w:ascii="Arial" w:hAnsi="Arial" w:cs="Arial"/>
                <w:sz w:val="22"/>
              </w:rPr>
            </w:pPr>
          </w:p>
        </w:tc>
        <w:tc>
          <w:tcPr>
            <w:tcW w:w="670" w:type="dxa"/>
            <w:tcBorders>
              <w:top w:val="single" w:sz="6" w:space="0" w:color="000000"/>
              <w:left w:val="single" w:sz="6" w:space="0" w:color="000000"/>
              <w:bottom w:val="single" w:sz="6" w:space="0" w:color="000000"/>
              <w:right w:val="single" w:sz="6" w:space="0" w:color="000000"/>
            </w:tcBorders>
          </w:tcPr>
          <w:p w14:paraId="51FDB93F"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10 </w:t>
            </w:r>
          </w:p>
        </w:tc>
        <w:tc>
          <w:tcPr>
            <w:tcW w:w="667" w:type="dxa"/>
            <w:tcBorders>
              <w:top w:val="single" w:sz="6" w:space="0" w:color="000000"/>
              <w:left w:val="single" w:sz="6" w:space="0" w:color="000000"/>
              <w:bottom w:val="single" w:sz="6" w:space="0" w:color="000000"/>
              <w:right w:val="single" w:sz="6" w:space="0" w:color="000000"/>
            </w:tcBorders>
          </w:tcPr>
          <w:p w14:paraId="0DB89738"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25 </w:t>
            </w:r>
          </w:p>
        </w:tc>
        <w:tc>
          <w:tcPr>
            <w:tcW w:w="1090" w:type="dxa"/>
            <w:tcBorders>
              <w:top w:val="single" w:sz="6" w:space="0" w:color="000000"/>
              <w:left w:val="single" w:sz="6" w:space="0" w:color="000000"/>
              <w:bottom w:val="single" w:sz="6" w:space="0" w:color="000000"/>
              <w:right w:val="single" w:sz="6" w:space="0" w:color="000000"/>
            </w:tcBorders>
          </w:tcPr>
          <w:p w14:paraId="7D8DFBBC" w14:textId="77777777" w:rsidR="00A14462" w:rsidRPr="00F027B2" w:rsidRDefault="00A14462" w:rsidP="00F027B2">
            <w:pPr>
              <w:spacing w:after="160" w:line="259" w:lineRule="auto"/>
              <w:ind w:left="0" w:firstLine="0"/>
              <w:jc w:val="left"/>
              <w:rPr>
                <w:rFonts w:ascii="Arial" w:hAnsi="Arial" w:cs="Arial"/>
                <w:sz w:val="22"/>
              </w:rPr>
            </w:pPr>
          </w:p>
        </w:tc>
        <w:tc>
          <w:tcPr>
            <w:tcW w:w="1087" w:type="dxa"/>
            <w:tcBorders>
              <w:top w:val="single" w:sz="6" w:space="0" w:color="000000"/>
              <w:left w:val="single" w:sz="6" w:space="0" w:color="000000"/>
              <w:bottom w:val="single" w:sz="6" w:space="0" w:color="000000"/>
              <w:right w:val="single" w:sz="6" w:space="0" w:color="000000"/>
            </w:tcBorders>
          </w:tcPr>
          <w:p w14:paraId="4AFF4492" w14:textId="77777777" w:rsidR="00A14462" w:rsidRPr="00F027B2" w:rsidRDefault="00A14462" w:rsidP="00F027B2">
            <w:pPr>
              <w:spacing w:after="160" w:line="259" w:lineRule="auto"/>
              <w:ind w:left="0" w:firstLine="0"/>
              <w:jc w:val="left"/>
              <w:rPr>
                <w:rFonts w:ascii="Arial" w:hAnsi="Arial" w:cs="Arial"/>
                <w:sz w:val="22"/>
              </w:rPr>
            </w:pPr>
          </w:p>
        </w:tc>
        <w:tc>
          <w:tcPr>
            <w:tcW w:w="1091" w:type="dxa"/>
            <w:tcBorders>
              <w:top w:val="single" w:sz="6" w:space="0" w:color="000000"/>
              <w:left w:val="single" w:sz="6" w:space="0" w:color="000000"/>
              <w:bottom w:val="single" w:sz="6" w:space="0" w:color="000000"/>
              <w:right w:val="single" w:sz="6" w:space="0" w:color="000000"/>
            </w:tcBorders>
          </w:tcPr>
          <w:p w14:paraId="3DF676D2" w14:textId="77777777" w:rsidR="00A14462" w:rsidRPr="00F027B2" w:rsidRDefault="00A14462" w:rsidP="00F027B2">
            <w:pPr>
              <w:spacing w:after="160" w:line="259" w:lineRule="auto"/>
              <w:ind w:left="0" w:firstLine="0"/>
              <w:jc w:val="left"/>
              <w:rPr>
                <w:rFonts w:ascii="Arial" w:hAnsi="Arial" w:cs="Arial"/>
                <w:sz w:val="22"/>
              </w:rPr>
            </w:pPr>
          </w:p>
        </w:tc>
      </w:tr>
    </w:tbl>
    <w:p w14:paraId="343490F2" w14:textId="77777777" w:rsidR="00A14462" w:rsidRPr="00F027B2" w:rsidRDefault="008F7567" w:rsidP="00F027B2">
      <w:pPr>
        <w:spacing w:after="16" w:line="259" w:lineRule="auto"/>
        <w:ind w:left="948" w:firstLine="0"/>
        <w:jc w:val="left"/>
        <w:rPr>
          <w:rFonts w:ascii="Arial" w:hAnsi="Arial" w:cs="Arial"/>
          <w:sz w:val="22"/>
        </w:rPr>
      </w:pPr>
      <w:r w:rsidRPr="00F027B2">
        <w:rPr>
          <w:rFonts w:ascii="Arial" w:hAnsi="Arial" w:cs="Arial"/>
          <w:sz w:val="22"/>
        </w:rPr>
        <w:t xml:space="preserve"> </w:t>
      </w:r>
    </w:p>
    <w:p w14:paraId="5FA9637C"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Tablica 2. Dopuszczalne odchyłki wymiarów krawężników betonowych </w:t>
      </w:r>
    </w:p>
    <w:tbl>
      <w:tblPr>
        <w:tblStyle w:val="TableGrid"/>
        <w:tblW w:w="5810" w:type="dxa"/>
        <w:tblInd w:w="319" w:type="dxa"/>
        <w:tblCellMar>
          <w:top w:w="59" w:type="dxa"/>
          <w:left w:w="70" w:type="dxa"/>
          <w:right w:w="89" w:type="dxa"/>
        </w:tblCellMar>
        <w:tblLook w:val="04A0" w:firstRow="1" w:lastRow="0" w:firstColumn="1" w:lastColumn="0" w:noHBand="0" w:noVBand="1"/>
      </w:tblPr>
      <w:tblGrid>
        <w:gridCol w:w="1699"/>
        <w:gridCol w:w="2191"/>
        <w:gridCol w:w="1920"/>
      </w:tblGrid>
      <w:tr w:rsidR="00A14462" w:rsidRPr="00F027B2" w14:paraId="095C5D1A" w14:textId="77777777">
        <w:trPr>
          <w:trHeight w:val="331"/>
        </w:trPr>
        <w:tc>
          <w:tcPr>
            <w:tcW w:w="1699" w:type="dxa"/>
            <w:vMerge w:val="restart"/>
            <w:tcBorders>
              <w:top w:val="single" w:sz="6" w:space="0" w:color="000000"/>
              <w:left w:val="single" w:sz="6" w:space="0" w:color="000000"/>
              <w:bottom w:val="double" w:sz="6" w:space="0" w:color="000000"/>
              <w:right w:val="single" w:sz="6" w:space="0" w:color="000000"/>
            </w:tcBorders>
          </w:tcPr>
          <w:p w14:paraId="005A8882" w14:textId="77777777" w:rsidR="00A14462" w:rsidRPr="00F027B2" w:rsidRDefault="008F7567" w:rsidP="00F027B2">
            <w:pPr>
              <w:spacing w:after="0" w:line="286" w:lineRule="auto"/>
              <w:ind w:left="708" w:firstLine="0"/>
              <w:jc w:val="left"/>
              <w:rPr>
                <w:rFonts w:ascii="Arial" w:hAnsi="Arial" w:cs="Arial"/>
                <w:sz w:val="22"/>
              </w:rPr>
            </w:pPr>
            <w:r w:rsidRPr="00F027B2">
              <w:rPr>
                <w:rFonts w:ascii="Arial" w:hAnsi="Arial" w:cs="Arial"/>
                <w:sz w:val="22"/>
              </w:rPr>
              <w:t>Rodzaj wymiar</w:t>
            </w:r>
          </w:p>
          <w:p w14:paraId="2C338B64"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u </w:t>
            </w:r>
          </w:p>
        </w:tc>
        <w:tc>
          <w:tcPr>
            <w:tcW w:w="4111" w:type="dxa"/>
            <w:gridSpan w:val="2"/>
            <w:tcBorders>
              <w:top w:val="single" w:sz="6" w:space="0" w:color="000000"/>
              <w:left w:val="single" w:sz="6" w:space="0" w:color="000000"/>
              <w:bottom w:val="single" w:sz="6" w:space="0" w:color="000000"/>
              <w:right w:val="single" w:sz="6" w:space="0" w:color="000000"/>
            </w:tcBorders>
          </w:tcPr>
          <w:p w14:paraId="50773C97" w14:textId="77777777" w:rsidR="00A14462" w:rsidRPr="00F027B2" w:rsidRDefault="008F7567" w:rsidP="00F027B2">
            <w:pPr>
              <w:spacing w:after="0" w:line="259" w:lineRule="auto"/>
              <w:ind w:left="711" w:firstLine="0"/>
              <w:jc w:val="left"/>
              <w:rPr>
                <w:rFonts w:ascii="Arial" w:hAnsi="Arial" w:cs="Arial"/>
                <w:sz w:val="22"/>
              </w:rPr>
            </w:pPr>
            <w:r w:rsidRPr="00F027B2">
              <w:rPr>
                <w:rFonts w:ascii="Arial" w:hAnsi="Arial" w:cs="Arial"/>
                <w:sz w:val="22"/>
              </w:rPr>
              <w:t xml:space="preserve">Dopuszczalna odchyłka, mm </w:t>
            </w:r>
          </w:p>
        </w:tc>
      </w:tr>
      <w:tr w:rsidR="00A14462" w:rsidRPr="00F027B2" w14:paraId="02372F5A" w14:textId="77777777">
        <w:trPr>
          <w:trHeight w:val="665"/>
        </w:trPr>
        <w:tc>
          <w:tcPr>
            <w:tcW w:w="0" w:type="auto"/>
            <w:vMerge/>
            <w:tcBorders>
              <w:top w:val="nil"/>
              <w:left w:val="single" w:sz="6" w:space="0" w:color="000000"/>
              <w:bottom w:val="double" w:sz="6" w:space="0" w:color="000000"/>
              <w:right w:val="single" w:sz="6" w:space="0" w:color="000000"/>
            </w:tcBorders>
          </w:tcPr>
          <w:p w14:paraId="376C65AB" w14:textId="77777777" w:rsidR="00A14462" w:rsidRPr="00F027B2" w:rsidRDefault="00A14462" w:rsidP="00F027B2">
            <w:pPr>
              <w:spacing w:after="160" w:line="259" w:lineRule="auto"/>
              <w:ind w:left="0" w:firstLine="0"/>
              <w:jc w:val="left"/>
              <w:rPr>
                <w:rFonts w:ascii="Arial" w:hAnsi="Arial" w:cs="Arial"/>
                <w:sz w:val="22"/>
              </w:rPr>
            </w:pPr>
          </w:p>
        </w:tc>
        <w:tc>
          <w:tcPr>
            <w:tcW w:w="2191" w:type="dxa"/>
            <w:tcBorders>
              <w:top w:val="single" w:sz="6" w:space="0" w:color="000000"/>
              <w:left w:val="single" w:sz="6" w:space="0" w:color="000000"/>
              <w:bottom w:val="double" w:sz="6" w:space="0" w:color="000000"/>
              <w:right w:val="single" w:sz="6" w:space="0" w:color="000000"/>
            </w:tcBorders>
          </w:tcPr>
          <w:p w14:paraId="548525F0" w14:textId="77777777" w:rsidR="00A14462" w:rsidRPr="00F027B2" w:rsidRDefault="008F7567" w:rsidP="00F027B2">
            <w:pPr>
              <w:spacing w:after="0" w:line="259" w:lineRule="auto"/>
              <w:ind w:left="710" w:firstLine="0"/>
              <w:jc w:val="left"/>
              <w:rPr>
                <w:rFonts w:ascii="Arial" w:hAnsi="Arial" w:cs="Arial"/>
                <w:sz w:val="22"/>
              </w:rPr>
            </w:pPr>
            <w:r w:rsidRPr="00F027B2">
              <w:rPr>
                <w:rFonts w:ascii="Arial" w:hAnsi="Arial" w:cs="Arial"/>
                <w:sz w:val="22"/>
              </w:rPr>
              <w:t xml:space="preserve">Gatunek 1 </w:t>
            </w:r>
          </w:p>
        </w:tc>
        <w:tc>
          <w:tcPr>
            <w:tcW w:w="1920" w:type="dxa"/>
            <w:tcBorders>
              <w:top w:val="single" w:sz="6" w:space="0" w:color="000000"/>
              <w:left w:val="single" w:sz="6" w:space="0" w:color="000000"/>
              <w:bottom w:val="double" w:sz="6" w:space="0" w:color="000000"/>
              <w:right w:val="single" w:sz="6" w:space="0" w:color="000000"/>
            </w:tcBorders>
          </w:tcPr>
          <w:p w14:paraId="130D59B5" w14:textId="77777777" w:rsidR="00A14462" w:rsidRPr="00F027B2" w:rsidRDefault="008F7567" w:rsidP="00F027B2">
            <w:pPr>
              <w:spacing w:after="0" w:line="259" w:lineRule="auto"/>
              <w:ind w:left="0" w:right="62" w:firstLine="0"/>
              <w:jc w:val="left"/>
              <w:rPr>
                <w:rFonts w:ascii="Arial" w:hAnsi="Arial" w:cs="Arial"/>
                <w:sz w:val="22"/>
              </w:rPr>
            </w:pPr>
            <w:r w:rsidRPr="00F027B2">
              <w:rPr>
                <w:rFonts w:ascii="Arial" w:hAnsi="Arial" w:cs="Arial"/>
                <w:sz w:val="22"/>
              </w:rPr>
              <w:t xml:space="preserve">Gatunek 2 </w:t>
            </w:r>
          </w:p>
        </w:tc>
      </w:tr>
      <w:tr w:rsidR="00A14462" w:rsidRPr="00F027B2" w14:paraId="468E4838" w14:textId="77777777">
        <w:trPr>
          <w:trHeight w:val="370"/>
        </w:trPr>
        <w:tc>
          <w:tcPr>
            <w:tcW w:w="1699" w:type="dxa"/>
            <w:tcBorders>
              <w:top w:val="double" w:sz="6" w:space="0" w:color="000000"/>
              <w:left w:val="single" w:sz="6" w:space="0" w:color="000000"/>
              <w:bottom w:val="single" w:sz="6" w:space="0" w:color="000000"/>
              <w:right w:val="single" w:sz="6" w:space="0" w:color="000000"/>
            </w:tcBorders>
          </w:tcPr>
          <w:p w14:paraId="1A2044D2" w14:textId="77777777" w:rsidR="00A14462" w:rsidRPr="00F027B2" w:rsidRDefault="008F7567" w:rsidP="00F027B2">
            <w:pPr>
              <w:spacing w:after="0" w:line="259" w:lineRule="auto"/>
              <w:ind w:left="0" w:right="58" w:firstLine="0"/>
              <w:jc w:val="left"/>
              <w:rPr>
                <w:rFonts w:ascii="Arial" w:hAnsi="Arial" w:cs="Arial"/>
                <w:sz w:val="22"/>
              </w:rPr>
            </w:pPr>
            <w:r w:rsidRPr="00F027B2">
              <w:rPr>
                <w:rFonts w:ascii="Arial" w:hAnsi="Arial" w:cs="Arial"/>
                <w:sz w:val="22"/>
              </w:rPr>
              <w:t xml:space="preserve">l </w:t>
            </w:r>
          </w:p>
        </w:tc>
        <w:tc>
          <w:tcPr>
            <w:tcW w:w="2191" w:type="dxa"/>
            <w:tcBorders>
              <w:top w:val="double" w:sz="6" w:space="0" w:color="000000"/>
              <w:left w:val="single" w:sz="6" w:space="0" w:color="000000"/>
              <w:bottom w:val="single" w:sz="6" w:space="0" w:color="000000"/>
              <w:right w:val="single" w:sz="6" w:space="0" w:color="000000"/>
            </w:tcBorders>
          </w:tcPr>
          <w:p w14:paraId="62FCFDD0" w14:textId="77777777" w:rsidR="00A14462" w:rsidRPr="00F027B2" w:rsidRDefault="008F7567" w:rsidP="00F027B2">
            <w:pPr>
              <w:spacing w:after="0" w:line="259" w:lineRule="auto"/>
              <w:ind w:left="710" w:firstLine="0"/>
              <w:jc w:val="left"/>
              <w:rPr>
                <w:rFonts w:ascii="Arial" w:hAnsi="Arial" w:cs="Arial"/>
                <w:sz w:val="22"/>
              </w:rPr>
            </w:pPr>
            <w:r w:rsidRPr="00F027B2">
              <w:rPr>
                <w:rFonts w:ascii="Arial" w:hAnsi="Arial" w:cs="Arial"/>
                <w:sz w:val="22"/>
              </w:rPr>
              <w:t xml:space="preserve"> 8 </w:t>
            </w:r>
          </w:p>
        </w:tc>
        <w:tc>
          <w:tcPr>
            <w:tcW w:w="1920" w:type="dxa"/>
            <w:tcBorders>
              <w:top w:val="double" w:sz="6" w:space="0" w:color="000000"/>
              <w:left w:val="single" w:sz="6" w:space="0" w:color="000000"/>
              <w:bottom w:val="single" w:sz="6" w:space="0" w:color="000000"/>
              <w:right w:val="single" w:sz="6" w:space="0" w:color="000000"/>
            </w:tcBorders>
          </w:tcPr>
          <w:p w14:paraId="1EA1F705" w14:textId="77777777" w:rsidR="00A14462" w:rsidRPr="00F027B2" w:rsidRDefault="008F7567" w:rsidP="00F027B2">
            <w:pPr>
              <w:spacing w:after="0" w:line="259" w:lineRule="auto"/>
              <w:ind w:left="86" w:firstLine="0"/>
              <w:jc w:val="left"/>
              <w:rPr>
                <w:rFonts w:ascii="Arial" w:hAnsi="Arial" w:cs="Arial"/>
                <w:sz w:val="22"/>
              </w:rPr>
            </w:pPr>
            <w:r w:rsidRPr="00F027B2">
              <w:rPr>
                <w:rFonts w:ascii="Arial" w:hAnsi="Arial" w:cs="Arial"/>
                <w:sz w:val="22"/>
              </w:rPr>
              <w:t xml:space="preserve"> 12 </w:t>
            </w:r>
          </w:p>
        </w:tc>
      </w:tr>
      <w:tr w:rsidR="00A14462" w:rsidRPr="00F027B2" w14:paraId="5B4B5C99" w14:textId="77777777">
        <w:trPr>
          <w:trHeight w:val="353"/>
        </w:trPr>
        <w:tc>
          <w:tcPr>
            <w:tcW w:w="1699" w:type="dxa"/>
            <w:tcBorders>
              <w:top w:val="single" w:sz="6" w:space="0" w:color="000000"/>
              <w:left w:val="single" w:sz="6" w:space="0" w:color="000000"/>
              <w:bottom w:val="single" w:sz="6" w:space="0" w:color="000000"/>
              <w:right w:val="single" w:sz="6" w:space="0" w:color="000000"/>
            </w:tcBorders>
          </w:tcPr>
          <w:p w14:paraId="5B75582B" w14:textId="77777777" w:rsidR="00A14462" w:rsidRPr="00F027B2" w:rsidRDefault="008F7567" w:rsidP="00F027B2">
            <w:pPr>
              <w:spacing w:after="0" w:line="259" w:lineRule="auto"/>
              <w:ind w:left="355" w:firstLine="0"/>
              <w:jc w:val="left"/>
              <w:rPr>
                <w:rFonts w:ascii="Arial" w:hAnsi="Arial" w:cs="Arial"/>
                <w:sz w:val="22"/>
              </w:rPr>
            </w:pPr>
            <w:r w:rsidRPr="00F027B2">
              <w:rPr>
                <w:rFonts w:ascii="Arial" w:hAnsi="Arial" w:cs="Arial"/>
                <w:sz w:val="22"/>
              </w:rPr>
              <w:t xml:space="preserve">b,   h </w:t>
            </w:r>
          </w:p>
        </w:tc>
        <w:tc>
          <w:tcPr>
            <w:tcW w:w="2191" w:type="dxa"/>
            <w:tcBorders>
              <w:top w:val="single" w:sz="6" w:space="0" w:color="000000"/>
              <w:left w:val="single" w:sz="6" w:space="0" w:color="000000"/>
              <w:bottom w:val="single" w:sz="6" w:space="0" w:color="000000"/>
              <w:right w:val="single" w:sz="6" w:space="0" w:color="000000"/>
            </w:tcBorders>
          </w:tcPr>
          <w:p w14:paraId="3FC462EE" w14:textId="77777777" w:rsidR="00A14462" w:rsidRPr="00F027B2" w:rsidRDefault="008F7567" w:rsidP="00F027B2">
            <w:pPr>
              <w:spacing w:after="0" w:line="259" w:lineRule="auto"/>
              <w:ind w:left="710" w:firstLine="0"/>
              <w:jc w:val="left"/>
              <w:rPr>
                <w:rFonts w:ascii="Arial" w:hAnsi="Arial" w:cs="Arial"/>
                <w:sz w:val="22"/>
              </w:rPr>
            </w:pPr>
            <w:r w:rsidRPr="00F027B2">
              <w:rPr>
                <w:rFonts w:ascii="Arial" w:hAnsi="Arial" w:cs="Arial"/>
                <w:sz w:val="22"/>
              </w:rPr>
              <w:t xml:space="preserve"> 3 </w:t>
            </w:r>
          </w:p>
        </w:tc>
        <w:tc>
          <w:tcPr>
            <w:tcW w:w="1920" w:type="dxa"/>
            <w:tcBorders>
              <w:top w:val="single" w:sz="6" w:space="0" w:color="000000"/>
              <w:left w:val="single" w:sz="6" w:space="0" w:color="000000"/>
              <w:bottom w:val="single" w:sz="6" w:space="0" w:color="000000"/>
              <w:right w:val="single" w:sz="6" w:space="0" w:color="000000"/>
            </w:tcBorders>
          </w:tcPr>
          <w:p w14:paraId="6C142138" w14:textId="77777777" w:rsidR="00A14462" w:rsidRPr="00F027B2" w:rsidRDefault="008F7567" w:rsidP="00F027B2">
            <w:pPr>
              <w:spacing w:after="0" w:line="259" w:lineRule="auto"/>
              <w:ind w:left="0" w:right="34" w:firstLine="0"/>
              <w:jc w:val="left"/>
              <w:rPr>
                <w:rFonts w:ascii="Arial" w:hAnsi="Arial" w:cs="Arial"/>
                <w:sz w:val="22"/>
              </w:rPr>
            </w:pPr>
            <w:r w:rsidRPr="00F027B2">
              <w:rPr>
                <w:rFonts w:ascii="Arial" w:hAnsi="Arial" w:cs="Arial"/>
                <w:sz w:val="22"/>
              </w:rPr>
              <w:t xml:space="preserve"> 3 </w:t>
            </w:r>
          </w:p>
        </w:tc>
      </w:tr>
    </w:tbl>
    <w:p w14:paraId="752C5224" w14:textId="77777777" w:rsidR="00A14462" w:rsidRPr="00F027B2" w:rsidRDefault="008F7567" w:rsidP="00F027B2">
      <w:pPr>
        <w:spacing w:after="12" w:line="259" w:lineRule="auto"/>
        <w:ind w:left="948" w:firstLine="0"/>
        <w:jc w:val="left"/>
        <w:rPr>
          <w:rFonts w:ascii="Arial" w:hAnsi="Arial" w:cs="Arial"/>
          <w:sz w:val="22"/>
        </w:rPr>
      </w:pPr>
      <w:r w:rsidRPr="00F027B2">
        <w:rPr>
          <w:rFonts w:ascii="Arial" w:hAnsi="Arial" w:cs="Arial"/>
          <w:sz w:val="22"/>
        </w:rPr>
        <w:t xml:space="preserve"> </w:t>
      </w:r>
    </w:p>
    <w:p w14:paraId="405812E2"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2.4.2. Dopuszczalne wady i uszkodzenia </w:t>
      </w:r>
    </w:p>
    <w:p w14:paraId="0DD93FD9"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Powierzchnie krawężników betonowych powinny być bez rys, pęknięć i ubytków betonu, o fakturze z formy lub zatartej. Krawędzie elementów powinny być równe i proste. </w:t>
      </w:r>
    </w:p>
    <w:p w14:paraId="62730FD8"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Dopuszczalne wady oraz uszkodzenia powierzchni i krawędzi elementów, zgodnie z BN-80/677503/01 [14], nie powinny przekraczać wartości podanych w tablicy 3. </w:t>
      </w:r>
    </w:p>
    <w:p w14:paraId="7333AB28" w14:textId="77777777" w:rsidR="00A14462" w:rsidRPr="00F027B2" w:rsidRDefault="008F7567" w:rsidP="00F027B2">
      <w:pPr>
        <w:spacing w:after="19" w:line="259" w:lineRule="auto"/>
        <w:ind w:left="948" w:firstLine="0"/>
        <w:jc w:val="left"/>
        <w:rPr>
          <w:rFonts w:ascii="Arial" w:hAnsi="Arial" w:cs="Arial"/>
          <w:sz w:val="22"/>
        </w:rPr>
      </w:pPr>
      <w:r w:rsidRPr="00F027B2">
        <w:rPr>
          <w:rFonts w:ascii="Arial" w:hAnsi="Arial" w:cs="Arial"/>
          <w:sz w:val="22"/>
        </w:rPr>
        <w:t xml:space="preserve"> </w:t>
      </w:r>
    </w:p>
    <w:p w14:paraId="203A07A2"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Tablica 3. Dopuszczalne wady i uszkodzenia krawężników betonowych </w:t>
      </w:r>
    </w:p>
    <w:tbl>
      <w:tblPr>
        <w:tblStyle w:val="TableGrid"/>
        <w:tblW w:w="7512" w:type="dxa"/>
        <w:tblInd w:w="247" w:type="dxa"/>
        <w:tblCellMar>
          <w:top w:w="59" w:type="dxa"/>
          <w:left w:w="70" w:type="dxa"/>
          <w:right w:w="7" w:type="dxa"/>
        </w:tblCellMar>
        <w:tblLook w:val="04A0" w:firstRow="1" w:lastRow="0" w:firstColumn="1" w:lastColumn="0" w:noHBand="0" w:noVBand="1"/>
      </w:tblPr>
      <w:tblGrid>
        <w:gridCol w:w="2057"/>
        <w:gridCol w:w="3259"/>
        <w:gridCol w:w="1097"/>
        <w:gridCol w:w="1099"/>
      </w:tblGrid>
      <w:tr w:rsidR="00A14462" w:rsidRPr="00F027B2" w14:paraId="76130C3F" w14:textId="77777777">
        <w:trPr>
          <w:trHeight w:val="967"/>
        </w:trPr>
        <w:tc>
          <w:tcPr>
            <w:tcW w:w="5316" w:type="dxa"/>
            <w:gridSpan w:val="2"/>
            <w:vMerge w:val="restart"/>
            <w:tcBorders>
              <w:top w:val="single" w:sz="6" w:space="0" w:color="000000"/>
              <w:left w:val="single" w:sz="6" w:space="0" w:color="000000"/>
              <w:bottom w:val="double" w:sz="6" w:space="0" w:color="000000"/>
              <w:right w:val="single" w:sz="6" w:space="0" w:color="000000"/>
            </w:tcBorders>
          </w:tcPr>
          <w:p w14:paraId="6D438D1E" w14:textId="77777777" w:rsidR="00A14462" w:rsidRPr="00F027B2" w:rsidRDefault="008F7567" w:rsidP="00F027B2">
            <w:pPr>
              <w:spacing w:after="16" w:line="259" w:lineRule="auto"/>
              <w:ind w:left="710" w:firstLine="0"/>
              <w:jc w:val="left"/>
              <w:rPr>
                <w:rFonts w:ascii="Arial" w:hAnsi="Arial" w:cs="Arial"/>
                <w:sz w:val="22"/>
              </w:rPr>
            </w:pPr>
            <w:r w:rsidRPr="00F027B2">
              <w:rPr>
                <w:rFonts w:ascii="Arial" w:hAnsi="Arial" w:cs="Arial"/>
                <w:sz w:val="22"/>
              </w:rPr>
              <w:t xml:space="preserve"> </w:t>
            </w:r>
          </w:p>
          <w:p w14:paraId="5389ABBD" w14:textId="77777777" w:rsidR="00A14462" w:rsidRPr="00F027B2" w:rsidRDefault="008F7567" w:rsidP="00F027B2">
            <w:pPr>
              <w:spacing w:after="350" w:line="259" w:lineRule="auto"/>
              <w:ind w:left="710" w:firstLine="0"/>
              <w:jc w:val="left"/>
              <w:rPr>
                <w:rFonts w:ascii="Arial" w:hAnsi="Arial" w:cs="Arial"/>
                <w:sz w:val="22"/>
              </w:rPr>
            </w:pPr>
            <w:r w:rsidRPr="00F027B2">
              <w:rPr>
                <w:rFonts w:ascii="Arial" w:hAnsi="Arial" w:cs="Arial"/>
                <w:sz w:val="22"/>
              </w:rPr>
              <w:t xml:space="preserve">Rodzaj wad i uszkodzeń </w:t>
            </w:r>
          </w:p>
          <w:p w14:paraId="638E449B" w14:textId="77777777" w:rsidR="00A14462" w:rsidRPr="00F027B2" w:rsidRDefault="008F7567" w:rsidP="00F027B2">
            <w:pPr>
              <w:spacing w:after="0" w:line="259" w:lineRule="auto"/>
              <w:ind w:left="710" w:firstLine="0"/>
              <w:jc w:val="left"/>
              <w:rPr>
                <w:rFonts w:ascii="Arial" w:hAnsi="Arial" w:cs="Arial"/>
                <w:sz w:val="22"/>
              </w:rPr>
            </w:pPr>
            <w:r w:rsidRPr="00F027B2">
              <w:rPr>
                <w:rFonts w:ascii="Arial" w:hAnsi="Arial" w:cs="Arial"/>
                <w:sz w:val="22"/>
              </w:rPr>
              <w:t xml:space="preserve"> </w:t>
            </w:r>
          </w:p>
        </w:tc>
        <w:tc>
          <w:tcPr>
            <w:tcW w:w="2196" w:type="dxa"/>
            <w:gridSpan w:val="2"/>
            <w:tcBorders>
              <w:top w:val="single" w:sz="6" w:space="0" w:color="000000"/>
              <w:left w:val="single" w:sz="6" w:space="0" w:color="000000"/>
              <w:bottom w:val="single" w:sz="6" w:space="0" w:color="000000"/>
              <w:right w:val="single" w:sz="6" w:space="0" w:color="000000"/>
            </w:tcBorders>
          </w:tcPr>
          <w:p w14:paraId="63EACB11" w14:textId="77777777" w:rsidR="00A14462" w:rsidRPr="00F027B2" w:rsidRDefault="008F7567" w:rsidP="00F027B2">
            <w:pPr>
              <w:spacing w:after="46" w:line="259" w:lineRule="auto"/>
              <w:ind w:left="2" w:firstLine="0"/>
              <w:jc w:val="left"/>
              <w:rPr>
                <w:rFonts w:ascii="Arial" w:hAnsi="Arial" w:cs="Arial"/>
                <w:sz w:val="22"/>
              </w:rPr>
            </w:pPr>
            <w:r w:rsidRPr="00F027B2">
              <w:rPr>
                <w:rFonts w:ascii="Arial" w:hAnsi="Arial" w:cs="Arial"/>
                <w:sz w:val="22"/>
              </w:rPr>
              <w:t xml:space="preserve">Dopuszczalna </w:t>
            </w:r>
          </w:p>
          <w:p w14:paraId="417D466F" w14:textId="77777777" w:rsidR="00A14462" w:rsidRPr="00F027B2" w:rsidRDefault="008F7567" w:rsidP="00F027B2">
            <w:pPr>
              <w:tabs>
                <w:tab w:val="center" w:pos="1424"/>
                <w:tab w:val="right" w:pos="2119"/>
              </w:tabs>
              <w:spacing w:after="25" w:line="259" w:lineRule="auto"/>
              <w:ind w:left="0" w:firstLine="0"/>
              <w:jc w:val="left"/>
              <w:rPr>
                <w:rFonts w:ascii="Arial" w:hAnsi="Arial" w:cs="Arial"/>
                <w:sz w:val="22"/>
              </w:rPr>
            </w:pPr>
            <w:r w:rsidRPr="00F027B2">
              <w:rPr>
                <w:rFonts w:ascii="Arial" w:hAnsi="Arial" w:cs="Arial"/>
                <w:sz w:val="22"/>
              </w:rPr>
              <w:t xml:space="preserve">wielkość </w:t>
            </w:r>
            <w:r w:rsidRPr="00F027B2">
              <w:rPr>
                <w:rFonts w:ascii="Arial" w:hAnsi="Arial" w:cs="Arial"/>
                <w:sz w:val="22"/>
              </w:rPr>
              <w:tab/>
              <w:t xml:space="preserve">wad </w:t>
            </w:r>
            <w:r w:rsidRPr="00F027B2">
              <w:rPr>
                <w:rFonts w:ascii="Arial" w:hAnsi="Arial" w:cs="Arial"/>
                <w:sz w:val="22"/>
              </w:rPr>
              <w:tab/>
              <w:t xml:space="preserve">i </w:t>
            </w:r>
          </w:p>
          <w:p w14:paraId="7E03E271"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uszkodzeń </w:t>
            </w:r>
          </w:p>
        </w:tc>
      </w:tr>
      <w:tr w:rsidR="00A14462" w:rsidRPr="00F027B2" w14:paraId="5265C737" w14:textId="77777777">
        <w:trPr>
          <w:trHeight w:val="665"/>
        </w:trPr>
        <w:tc>
          <w:tcPr>
            <w:tcW w:w="0" w:type="auto"/>
            <w:gridSpan w:val="2"/>
            <w:vMerge/>
            <w:tcBorders>
              <w:top w:val="nil"/>
              <w:left w:val="single" w:sz="6" w:space="0" w:color="000000"/>
              <w:bottom w:val="double" w:sz="6" w:space="0" w:color="000000"/>
              <w:right w:val="single" w:sz="6" w:space="0" w:color="000000"/>
            </w:tcBorders>
          </w:tcPr>
          <w:p w14:paraId="53C9CF30" w14:textId="77777777" w:rsidR="00A14462" w:rsidRPr="00F027B2" w:rsidRDefault="00A14462" w:rsidP="00F027B2">
            <w:pPr>
              <w:spacing w:after="160" w:line="259" w:lineRule="auto"/>
              <w:ind w:left="0" w:firstLine="0"/>
              <w:jc w:val="left"/>
              <w:rPr>
                <w:rFonts w:ascii="Arial" w:hAnsi="Arial" w:cs="Arial"/>
                <w:sz w:val="22"/>
              </w:rPr>
            </w:pPr>
          </w:p>
        </w:tc>
        <w:tc>
          <w:tcPr>
            <w:tcW w:w="1097" w:type="dxa"/>
            <w:tcBorders>
              <w:top w:val="single" w:sz="6" w:space="0" w:color="000000"/>
              <w:left w:val="single" w:sz="6" w:space="0" w:color="000000"/>
              <w:bottom w:val="double" w:sz="6" w:space="0" w:color="000000"/>
              <w:right w:val="single" w:sz="6" w:space="0" w:color="000000"/>
            </w:tcBorders>
          </w:tcPr>
          <w:p w14:paraId="001E397C" w14:textId="77777777" w:rsidR="00A14462" w:rsidRPr="00F027B2" w:rsidRDefault="008F7567" w:rsidP="00F027B2">
            <w:pPr>
              <w:spacing w:after="16" w:line="259" w:lineRule="auto"/>
              <w:ind w:left="3" w:firstLine="0"/>
              <w:jc w:val="left"/>
              <w:rPr>
                <w:rFonts w:ascii="Arial" w:hAnsi="Arial" w:cs="Arial"/>
                <w:sz w:val="22"/>
              </w:rPr>
            </w:pPr>
            <w:r w:rsidRPr="00F027B2">
              <w:rPr>
                <w:rFonts w:ascii="Arial" w:hAnsi="Arial" w:cs="Arial"/>
                <w:sz w:val="22"/>
              </w:rPr>
              <w:t xml:space="preserve">Gatunek </w:t>
            </w:r>
          </w:p>
          <w:p w14:paraId="229003BE"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1 </w:t>
            </w:r>
          </w:p>
        </w:tc>
        <w:tc>
          <w:tcPr>
            <w:tcW w:w="1099" w:type="dxa"/>
            <w:tcBorders>
              <w:top w:val="single" w:sz="6" w:space="0" w:color="000000"/>
              <w:left w:val="single" w:sz="6" w:space="0" w:color="000000"/>
              <w:bottom w:val="double" w:sz="6" w:space="0" w:color="000000"/>
              <w:right w:val="single" w:sz="6" w:space="0" w:color="000000"/>
            </w:tcBorders>
          </w:tcPr>
          <w:p w14:paraId="09EC649F" w14:textId="77777777" w:rsidR="00A14462" w:rsidRPr="00F027B2" w:rsidRDefault="008F7567" w:rsidP="00F027B2">
            <w:pPr>
              <w:spacing w:after="16" w:line="259" w:lineRule="auto"/>
              <w:ind w:left="2" w:firstLine="0"/>
              <w:jc w:val="left"/>
              <w:rPr>
                <w:rFonts w:ascii="Arial" w:hAnsi="Arial" w:cs="Arial"/>
                <w:sz w:val="22"/>
              </w:rPr>
            </w:pPr>
            <w:r w:rsidRPr="00F027B2">
              <w:rPr>
                <w:rFonts w:ascii="Arial" w:hAnsi="Arial" w:cs="Arial"/>
                <w:sz w:val="22"/>
              </w:rPr>
              <w:t xml:space="preserve">Gatunek </w:t>
            </w:r>
          </w:p>
          <w:p w14:paraId="4CDCEC65"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2 </w:t>
            </w:r>
          </w:p>
        </w:tc>
      </w:tr>
      <w:tr w:rsidR="00A14462" w:rsidRPr="00F027B2" w14:paraId="7AC3920D" w14:textId="77777777">
        <w:trPr>
          <w:trHeight w:val="665"/>
        </w:trPr>
        <w:tc>
          <w:tcPr>
            <w:tcW w:w="5316" w:type="dxa"/>
            <w:gridSpan w:val="2"/>
            <w:tcBorders>
              <w:top w:val="double" w:sz="6" w:space="0" w:color="000000"/>
              <w:left w:val="single" w:sz="6" w:space="0" w:color="000000"/>
              <w:bottom w:val="single" w:sz="6" w:space="0" w:color="000000"/>
              <w:right w:val="single" w:sz="6" w:space="0" w:color="000000"/>
            </w:tcBorders>
          </w:tcPr>
          <w:p w14:paraId="259871BB"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Wklęsłość lub wypukłość powierzchni krawężników w mm </w:t>
            </w:r>
          </w:p>
        </w:tc>
        <w:tc>
          <w:tcPr>
            <w:tcW w:w="1097" w:type="dxa"/>
            <w:tcBorders>
              <w:top w:val="double" w:sz="6" w:space="0" w:color="000000"/>
              <w:left w:val="single" w:sz="6" w:space="0" w:color="000000"/>
              <w:bottom w:val="single" w:sz="6" w:space="0" w:color="000000"/>
              <w:right w:val="single" w:sz="6" w:space="0" w:color="000000"/>
            </w:tcBorders>
          </w:tcPr>
          <w:p w14:paraId="644FEA39" w14:textId="77777777" w:rsidR="00A14462" w:rsidRPr="00F027B2" w:rsidRDefault="008F7567" w:rsidP="00F027B2">
            <w:pPr>
              <w:spacing w:after="0" w:line="259" w:lineRule="auto"/>
              <w:ind w:left="0" w:right="189" w:firstLine="0"/>
              <w:jc w:val="left"/>
              <w:rPr>
                <w:rFonts w:ascii="Arial" w:hAnsi="Arial" w:cs="Arial"/>
                <w:sz w:val="22"/>
              </w:rPr>
            </w:pPr>
            <w:r w:rsidRPr="00F027B2">
              <w:rPr>
                <w:rFonts w:ascii="Arial" w:hAnsi="Arial" w:cs="Arial"/>
                <w:sz w:val="22"/>
              </w:rPr>
              <w:t xml:space="preserve">2 </w:t>
            </w:r>
          </w:p>
        </w:tc>
        <w:tc>
          <w:tcPr>
            <w:tcW w:w="1099" w:type="dxa"/>
            <w:tcBorders>
              <w:top w:val="double" w:sz="6" w:space="0" w:color="000000"/>
              <w:left w:val="single" w:sz="6" w:space="0" w:color="000000"/>
              <w:bottom w:val="single" w:sz="6" w:space="0" w:color="000000"/>
              <w:right w:val="single" w:sz="6" w:space="0" w:color="000000"/>
            </w:tcBorders>
          </w:tcPr>
          <w:p w14:paraId="68D97DFF" w14:textId="77777777" w:rsidR="00A14462" w:rsidRPr="00F027B2" w:rsidRDefault="008F7567" w:rsidP="00F027B2">
            <w:pPr>
              <w:spacing w:after="0" w:line="259" w:lineRule="auto"/>
              <w:ind w:left="0" w:right="192" w:firstLine="0"/>
              <w:jc w:val="left"/>
              <w:rPr>
                <w:rFonts w:ascii="Arial" w:hAnsi="Arial" w:cs="Arial"/>
                <w:sz w:val="22"/>
              </w:rPr>
            </w:pPr>
            <w:r w:rsidRPr="00F027B2">
              <w:rPr>
                <w:rFonts w:ascii="Arial" w:hAnsi="Arial" w:cs="Arial"/>
                <w:sz w:val="22"/>
              </w:rPr>
              <w:t xml:space="preserve">3 </w:t>
            </w:r>
          </w:p>
        </w:tc>
      </w:tr>
      <w:tr w:rsidR="00A14462" w:rsidRPr="00F027B2" w14:paraId="352C6B07" w14:textId="77777777">
        <w:trPr>
          <w:trHeight w:val="967"/>
        </w:trPr>
        <w:tc>
          <w:tcPr>
            <w:tcW w:w="2057" w:type="dxa"/>
            <w:vMerge w:val="restart"/>
            <w:tcBorders>
              <w:top w:val="single" w:sz="6" w:space="0" w:color="000000"/>
              <w:left w:val="single" w:sz="6" w:space="0" w:color="000000"/>
              <w:bottom w:val="single" w:sz="6" w:space="0" w:color="000000"/>
              <w:right w:val="single" w:sz="6" w:space="0" w:color="000000"/>
            </w:tcBorders>
          </w:tcPr>
          <w:p w14:paraId="3BC6E493" w14:textId="77777777" w:rsidR="00A14462" w:rsidRPr="00F027B2" w:rsidRDefault="008F7567" w:rsidP="00F027B2">
            <w:pPr>
              <w:tabs>
                <w:tab w:val="right" w:pos="1980"/>
              </w:tabs>
              <w:spacing w:after="23" w:line="259" w:lineRule="auto"/>
              <w:ind w:left="0" w:firstLine="0"/>
              <w:jc w:val="left"/>
              <w:rPr>
                <w:rFonts w:ascii="Arial" w:hAnsi="Arial" w:cs="Arial"/>
                <w:sz w:val="22"/>
              </w:rPr>
            </w:pPr>
            <w:r w:rsidRPr="00F027B2">
              <w:rPr>
                <w:rFonts w:ascii="Arial" w:hAnsi="Arial" w:cs="Arial"/>
                <w:sz w:val="22"/>
              </w:rPr>
              <w:t xml:space="preserve">Szczerby </w:t>
            </w:r>
            <w:r w:rsidRPr="00F027B2">
              <w:rPr>
                <w:rFonts w:ascii="Arial" w:hAnsi="Arial" w:cs="Arial"/>
                <w:sz w:val="22"/>
              </w:rPr>
              <w:tab/>
              <w:t xml:space="preserve">i </w:t>
            </w:r>
          </w:p>
          <w:p w14:paraId="583BABF3" w14:textId="77777777" w:rsidR="00A14462" w:rsidRPr="00F027B2" w:rsidRDefault="008F7567" w:rsidP="00F027B2">
            <w:pPr>
              <w:spacing w:after="12" w:line="275" w:lineRule="auto"/>
              <w:ind w:left="2" w:firstLine="0"/>
              <w:jc w:val="left"/>
              <w:rPr>
                <w:rFonts w:ascii="Arial" w:hAnsi="Arial" w:cs="Arial"/>
                <w:sz w:val="22"/>
              </w:rPr>
            </w:pPr>
            <w:r w:rsidRPr="00F027B2">
              <w:rPr>
                <w:rFonts w:ascii="Arial" w:hAnsi="Arial" w:cs="Arial"/>
                <w:sz w:val="22"/>
              </w:rPr>
              <w:t xml:space="preserve">uszkodzenia krawędzi i naroży </w:t>
            </w:r>
          </w:p>
          <w:p w14:paraId="04406D3C" w14:textId="77777777" w:rsidR="00A14462" w:rsidRPr="00F027B2" w:rsidRDefault="008F7567" w:rsidP="00F027B2">
            <w:pPr>
              <w:spacing w:after="652" w:line="259" w:lineRule="auto"/>
              <w:ind w:left="710" w:firstLine="0"/>
              <w:jc w:val="left"/>
              <w:rPr>
                <w:rFonts w:ascii="Arial" w:hAnsi="Arial" w:cs="Arial"/>
                <w:sz w:val="22"/>
              </w:rPr>
            </w:pPr>
            <w:r w:rsidRPr="00F027B2">
              <w:rPr>
                <w:rFonts w:ascii="Arial" w:hAnsi="Arial" w:cs="Arial"/>
                <w:sz w:val="22"/>
              </w:rPr>
              <w:t xml:space="preserve"> </w:t>
            </w:r>
          </w:p>
          <w:p w14:paraId="36AB561D" w14:textId="77777777" w:rsidR="00A14462" w:rsidRPr="00F027B2" w:rsidRDefault="008F7567" w:rsidP="00F027B2">
            <w:pPr>
              <w:spacing w:after="31" w:line="259" w:lineRule="auto"/>
              <w:ind w:left="710" w:firstLine="0"/>
              <w:jc w:val="left"/>
              <w:rPr>
                <w:rFonts w:ascii="Arial" w:hAnsi="Arial" w:cs="Arial"/>
                <w:sz w:val="22"/>
              </w:rPr>
            </w:pPr>
            <w:r w:rsidRPr="00F027B2">
              <w:rPr>
                <w:rFonts w:ascii="Arial" w:hAnsi="Arial" w:cs="Arial"/>
                <w:sz w:val="22"/>
              </w:rPr>
              <w:t xml:space="preserve"> </w:t>
            </w:r>
          </w:p>
          <w:p w14:paraId="66135CAB" w14:textId="77777777" w:rsidR="00A14462" w:rsidRPr="00F027B2" w:rsidRDefault="008F7567" w:rsidP="00F027B2">
            <w:pPr>
              <w:spacing w:after="33" w:line="259" w:lineRule="auto"/>
              <w:ind w:left="710" w:firstLine="0"/>
              <w:jc w:val="left"/>
              <w:rPr>
                <w:rFonts w:ascii="Arial" w:hAnsi="Arial" w:cs="Arial"/>
                <w:sz w:val="22"/>
              </w:rPr>
            </w:pPr>
            <w:r w:rsidRPr="00F027B2">
              <w:rPr>
                <w:rFonts w:ascii="Arial" w:hAnsi="Arial" w:cs="Arial"/>
                <w:sz w:val="22"/>
              </w:rPr>
              <w:t xml:space="preserve"> </w:t>
            </w:r>
          </w:p>
          <w:p w14:paraId="0FD6E690" w14:textId="77777777" w:rsidR="00A14462" w:rsidRPr="00F027B2" w:rsidRDefault="008F7567" w:rsidP="00F027B2">
            <w:pPr>
              <w:spacing w:after="0" w:line="259" w:lineRule="auto"/>
              <w:ind w:left="710" w:firstLine="0"/>
              <w:jc w:val="left"/>
              <w:rPr>
                <w:rFonts w:ascii="Arial" w:hAnsi="Arial" w:cs="Arial"/>
                <w:sz w:val="22"/>
              </w:rPr>
            </w:pPr>
            <w:r w:rsidRPr="00F027B2">
              <w:rPr>
                <w:rFonts w:ascii="Arial" w:hAnsi="Arial" w:cs="Arial"/>
                <w:sz w:val="22"/>
              </w:rPr>
              <w:t xml:space="preserve"> </w:t>
            </w:r>
          </w:p>
        </w:tc>
        <w:tc>
          <w:tcPr>
            <w:tcW w:w="3259" w:type="dxa"/>
            <w:tcBorders>
              <w:top w:val="single" w:sz="6" w:space="0" w:color="000000"/>
              <w:left w:val="single" w:sz="6" w:space="0" w:color="000000"/>
              <w:bottom w:val="single" w:sz="6" w:space="0" w:color="000000"/>
              <w:right w:val="single" w:sz="6" w:space="0" w:color="000000"/>
            </w:tcBorders>
          </w:tcPr>
          <w:p w14:paraId="4257DF01"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ograniczających powierzchnie górne (ścieralne),   mm </w:t>
            </w:r>
          </w:p>
        </w:tc>
        <w:tc>
          <w:tcPr>
            <w:tcW w:w="2196" w:type="dxa"/>
            <w:gridSpan w:val="2"/>
            <w:tcBorders>
              <w:top w:val="single" w:sz="6" w:space="0" w:color="000000"/>
              <w:left w:val="single" w:sz="6" w:space="0" w:color="000000"/>
              <w:bottom w:val="single" w:sz="6" w:space="0" w:color="000000"/>
              <w:right w:val="single" w:sz="6" w:space="0" w:color="000000"/>
            </w:tcBorders>
          </w:tcPr>
          <w:p w14:paraId="40130826"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niedopuszczalne </w:t>
            </w:r>
          </w:p>
        </w:tc>
      </w:tr>
      <w:tr w:rsidR="00A14462" w:rsidRPr="00F027B2" w14:paraId="1E347C72" w14:textId="77777777">
        <w:trPr>
          <w:trHeight w:val="1284"/>
        </w:trPr>
        <w:tc>
          <w:tcPr>
            <w:tcW w:w="0" w:type="auto"/>
            <w:vMerge/>
            <w:tcBorders>
              <w:top w:val="nil"/>
              <w:left w:val="single" w:sz="6" w:space="0" w:color="000000"/>
              <w:bottom w:val="nil"/>
              <w:right w:val="single" w:sz="6" w:space="0" w:color="000000"/>
            </w:tcBorders>
          </w:tcPr>
          <w:p w14:paraId="0412C17D" w14:textId="77777777" w:rsidR="00A14462" w:rsidRPr="00F027B2" w:rsidRDefault="00A14462" w:rsidP="00F027B2">
            <w:pPr>
              <w:spacing w:after="160" w:line="259" w:lineRule="auto"/>
              <w:ind w:left="0" w:firstLine="0"/>
              <w:jc w:val="left"/>
              <w:rPr>
                <w:rFonts w:ascii="Arial" w:hAnsi="Arial" w:cs="Arial"/>
                <w:sz w:val="22"/>
              </w:rPr>
            </w:pPr>
          </w:p>
        </w:tc>
        <w:tc>
          <w:tcPr>
            <w:tcW w:w="3259" w:type="dxa"/>
            <w:tcBorders>
              <w:top w:val="single" w:sz="6" w:space="0" w:color="000000"/>
              <w:left w:val="single" w:sz="6" w:space="0" w:color="000000"/>
              <w:bottom w:val="single" w:sz="6" w:space="0" w:color="000000"/>
              <w:right w:val="single" w:sz="6" w:space="0" w:color="000000"/>
            </w:tcBorders>
          </w:tcPr>
          <w:p w14:paraId="5E9598FF" w14:textId="77777777" w:rsidR="00A14462" w:rsidRPr="00F027B2" w:rsidRDefault="008F7567" w:rsidP="00F027B2">
            <w:pPr>
              <w:spacing w:after="16" w:line="259" w:lineRule="auto"/>
              <w:ind w:left="0" w:right="210" w:firstLine="0"/>
              <w:jc w:val="left"/>
              <w:rPr>
                <w:rFonts w:ascii="Arial" w:hAnsi="Arial" w:cs="Arial"/>
                <w:sz w:val="22"/>
              </w:rPr>
            </w:pPr>
            <w:r w:rsidRPr="00F027B2">
              <w:rPr>
                <w:rFonts w:ascii="Arial" w:hAnsi="Arial" w:cs="Arial"/>
                <w:sz w:val="22"/>
              </w:rPr>
              <w:t xml:space="preserve">ograniczających </w:t>
            </w:r>
          </w:p>
          <w:p w14:paraId="2C1B5E82" w14:textId="77777777" w:rsidR="00A14462" w:rsidRPr="00F027B2" w:rsidRDefault="008F7567" w:rsidP="00F027B2">
            <w:pPr>
              <w:spacing w:after="0" w:line="259" w:lineRule="auto"/>
              <w:ind w:left="708" w:right="977" w:hanging="708"/>
              <w:jc w:val="left"/>
              <w:rPr>
                <w:rFonts w:ascii="Arial" w:hAnsi="Arial" w:cs="Arial"/>
                <w:sz w:val="22"/>
              </w:rPr>
            </w:pPr>
            <w:r w:rsidRPr="00F027B2">
              <w:rPr>
                <w:rFonts w:ascii="Arial" w:hAnsi="Arial" w:cs="Arial"/>
                <w:sz w:val="22"/>
              </w:rPr>
              <w:t xml:space="preserve">pozostałe  powierzchnie: - liczba max </w:t>
            </w:r>
          </w:p>
        </w:tc>
        <w:tc>
          <w:tcPr>
            <w:tcW w:w="1097" w:type="dxa"/>
            <w:tcBorders>
              <w:top w:val="single" w:sz="6" w:space="0" w:color="000000"/>
              <w:left w:val="single" w:sz="6" w:space="0" w:color="000000"/>
              <w:bottom w:val="single" w:sz="6" w:space="0" w:color="000000"/>
              <w:right w:val="single" w:sz="6" w:space="0" w:color="000000"/>
            </w:tcBorders>
          </w:tcPr>
          <w:p w14:paraId="31055BF9" w14:textId="77777777" w:rsidR="00A14462" w:rsidRPr="00F027B2" w:rsidRDefault="008F7567" w:rsidP="00F027B2">
            <w:pPr>
              <w:spacing w:after="652" w:line="259" w:lineRule="auto"/>
              <w:ind w:left="461" w:firstLine="0"/>
              <w:jc w:val="left"/>
              <w:rPr>
                <w:rFonts w:ascii="Arial" w:hAnsi="Arial" w:cs="Arial"/>
                <w:sz w:val="22"/>
              </w:rPr>
            </w:pPr>
            <w:r w:rsidRPr="00F027B2">
              <w:rPr>
                <w:rFonts w:ascii="Arial" w:hAnsi="Arial" w:cs="Arial"/>
                <w:sz w:val="22"/>
              </w:rPr>
              <w:t xml:space="preserve"> </w:t>
            </w:r>
          </w:p>
          <w:p w14:paraId="35A62285" w14:textId="77777777" w:rsidR="00A14462" w:rsidRPr="00F027B2" w:rsidRDefault="008F7567" w:rsidP="00F027B2">
            <w:pPr>
              <w:spacing w:after="0" w:line="259" w:lineRule="auto"/>
              <w:ind w:left="0" w:right="188" w:firstLine="0"/>
              <w:jc w:val="left"/>
              <w:rPr>
                <w:rFonts w:ascii="Arial" w:hAnsi="Arial" w:cs="Arial"/>
                <w:sz w:val="22"/>
              </w:rPr>
            </w:pPr>
            <w:r w:rsidRPr="00F027B2">
              <w:rPr>
                <w:rFonts w:ascii="Arial" w:hAnsi="Arial" w:cs="Arial"/>
                <w:sz w:val="22"/>
              </w:rPr>
              <w:t xml:space="preserve">2 </w:t>
            </w:r>
          </w:p>
        </w:tc>
        <w:tc>
          <w:tcPr>
            <w:tcW w:w="1099" w:type="dxa"/>
            <w:tcBorders>
              <w:top w:val="single" w:sz="6" w:space="0" w:color="000000"/>
              <w:left w:val="single" w:sz="6" w:space="0" w:color="000000"/>
              <w:bottom w:val="single" w:sz="6" w:space="0" w:color="000000"/>
              <w:right w:val="single" w:sz="6" w:space="0" w:color="000000"/>
            </w:tcBorders>
          </w:tcPr>
          <w:p w14:paraId="41871199" w14:textId="77777777" w:rsidR="00A14462" w:rsidRPr="00F027B2" w:rsidRDefault="008F7567" w:rsidP="00F027B2">
            <w:pPr>
              <w:spacing w:after="652" w:line="259" w:lineRule="auto"/>
              <w:ind w:left="459" w:firstLine="0"/>
              <w:jc w:val="left"/>
              <w:rPr>
                <w:rFonts w:ascii="Arial" w:hAnsi="Arial" w:cs="Arial"/>
                <w:sz w:val="22"/>
              </w:rPr>
            </w:pPr>
            <w:r w:rsidRPr="00F027B2">
              <w:rPr>
                <w:rFonts w:ascii="Arial" w:hAnsi="Arial" w:cs="Arial"/>
                <w:sz w:val="22"/>
              </w:rPr>
              <w:t xml:space="preserve"> </w:t>
            </w:r>
          </w:p>
          <w:p w14:paraId="75BAE6C8" w14:textId="77777777" w:rsidR="00A14462" w:rsidRPr="00F027B2" w:rsidRDefault="008F7567" w:rsidP="00F027B2">
            <w:pPr>
              <w:spacing w:after="0" w:line="259" w:lineRule="auto"/>
              <w:ind w:left="0" w:right="193" w:firstLine="0"/>
              <w:jc w:val="left"/>
              <w:rPr>
                <w:rFonts w:ascii="Arial" w:hAnsi="Arial" w:cs="Arial"/>
                <w:sz w:val="22"/>
              </w:rPr>
            </w:pPr>
            <w:r w:rsidRPr="00F027B2">
              <w:rPr>
                <w:rFonts w:ascii="Arial" w:hAnsi="Arial" w:cs="Arial"/>
                <w:sz w:val="22"/>
              </w:rPr>
              <w:t xml:space="preserve">2 </w:t>
            </w:r>
          </w:p>
        </w:tc>
      </w:tr>
      <w:tr w:rsidR="00A14462" w:rsidRPr="00F027B2" w14:paraId="1D080AAF" w14:textId="77777777">
        <w:trPr>
          <w:trHeight w:val="331"/>
        </w:trPr>
        <w:tc>
          <w:tcPr>
            <w:tcW w:w="0" w:type="auto"/>
            <w:vMerge/>
            <w:tcBorders>
              <w:top w:val="nil"/>
              <w:left w:val="single" w:sz="6" w:space="0" w:color="000000"/>
              <w:bottom w:val="nil"/>
              <w:right w:val="single" w:sz="6" w:space="0" w:color="000000"/>
            </w:tcBorders>
          </w:tcPr>
          <w:p w14:paraId="5E96E992" w14:textId="77777777" w:rsidR="00A14462" w:rsidRPr="00F027B2" w:rsidRDefault="00A14462" w:rsidP="00F027B2">
            <w:pPr>
              <w:spacing w:after="160" w:line="259" w:lineRule="auto"/>
              <w:ind w:left="0" w:firstLine="0"/>
              <w:jc w:val="left"/>
              <w:rPr>
                <w:rFonts w:ascii="Arial" w:hAnsi="Arial" w:cs="Arial"/>
                <w:sz w:val="22"/>
              </w:rPr>
            </w:pPr>
          </w:p>
        </w:tc>
        <w:tc>
          <w:tcPr>
            <w:tcW w:w="3259" w:type="dxa"/>
            <w:tcBorders>
              <w:top w:val="single" w:sz="6" w:space="0" w:color="000000"/>
              <w:left w:val="single" w:sz="6" w:space="0" w:color="000000"/>
              <w:bottom w:val="single" w:sz="6" w:space="0" w:color="000000"/>
              <w:right w:val="single" w:sz="6" w:space="0" w:color="000000"/>
            </w:tcBorders>
          </w:tcPr>
          <w:p w14:paraId="5E8B5CCE" w14:textId="77777777" w:rsidR="00A14462" w:rsidRPr="00F027B2" w:rsidRDefault="008F7567" w:rsidP="00F027B2">
            <w:pPr>
              <w:spacing w:after="0" w:line="259" w:lineRule="auto"/>
              <w:ind w:left="708" w:firstLine="0"/>
              <w:jc w:val="left"/>
              <w:rPr>
                <w:rFonts w:ascii="Arial" w:hAnsi="Arial" w:cs="Arial"/>
                <w:sz w:val="22"/>
              </w:rPr>
            </w:pPr>
            <w:r w:rsidRPr="00F027B2">
              <w:rPr>
                <w:rFonts w:ascii="Arial" w:hAnsi="Arial" w:cs="Arial"/>
                <w:sz w:val="22"/>
              </w:rPr>
              <w:t xml:space="preserve">- długość, mm, max </w:t>
            </w:r>
          </w:p>
        </w:tc>
        <w:tc>
          <w:tcPr>
            <w:tcW w:w="1097" w:type="dxa"/>
            <w:tcBorders>
              <w:top w:val="single" w:sz="6" w:space="0" w:color="000000"/>
              <w:left w:val="single" w:sz="6" w:space="0" w:color="000000"/>
              <w:bottom w:val="single" w:sz="6" w:space="0" w:color="000000"/>
              <w:right w:val="single" w:sz="6" w:space="0" w:color="000000"/>
            </w:tcBorders>
          </w:tcPr>
          <w:p w14:paraId="237431B7" w14:textId="77777777" w:rsidR="00A14462" w:rsidRPr="00F027B2" w:rsidRDefault="008F7567" w:rsidP="00F027B2">
            <w:pPr>
              <w:spacing w:after="0" w:line="259" w:lineRule="auto"/>
              <w:ind w:left="0" w:right="69" w:firstLine="0"/>
              <w:jc w:val="left"/>
              <w:rPr>
                <w:rFonts w:ascii="Arial" w:hAnsi="Arial" w:cs="Arial"/>
                <w:sz w:val="22"/>
              </w:rPr>
            </w:pPr>
            <w:r w:rsidRPr="00F027B2">
              <w:rPr>
                <w:rFonts w:ascii="Arial" w:hAnsi="Arial" w:cs="Arial"/>
                <w:sz w:val="22"/>
              </w:rPr>
              <w:t xml:space="preserve">20 </w:t>
            </w:r>
          </w:p>
        </w:tc>
        <w:tc>
          <w:tcPr>
            <w:tcW w:w="1099" w:type="dxa"/>
            <w:tcBorders>
              <w:top w:val="single" w:sz="6" w:space="0" w:color="000000"/>
              <w:left w:val="single" w:sz="6" w:space="0" w:color="000000"/>
              <w:bottom w:val="single" w:sz="6" w:space="0" w:color="000000"/>
              <w:right w:val="single" w:sz="6" w:space="0" w:color="000000"/>
            </w:tcBorders>
          </w:tcPr>
          <w:p w14:paraId="3BA3FC04" w14:textId="77777777" w:rsidR="00A14462" w:rsidRPr="00F027B2" w:rsidRDefault="008F7567" w:rsidP="00F027B2">
            <w:pPr>
              <w:spacing w:after="0" w:line="259" w:lineRule="auto"/>
              <w:ind w:left="0" w:right="72" w:firstLine="0"/>
              <w:jc w:val="left"/>
              <w:rPr>
                <w:rFonts w:ascii="Arial" w:hAnsi="Arial" w:cs="Arial"/>
                <w:sz w:val="22"/>
              </w:rPr>
            </w:pPr>
            <w:r w:rsidRPr="00F027B2">
              <w:rPr>
                <w:rFonts w:ascii="Arial" w:hAnsi="Arial" w:cs="Arial"/>
                <w:sz w:val="22"/>
              </w:rPr>
              <w:t xml:space="preserve">40 </w:t>
            </w:r>
          </w:p>
        </w:tc>
      </w:tr>
      <w:tr w:rsidR="00A14462" w:rsidRPr="00F027B2" w14:paraId="29F01B38" w14:textId="77777777">
        <w:trPr>
          <w:trHeight w:val="334"/>
        </w:trPr>
        <w:tc>
          <w:tcPr>
            <w:tcW w:w="0" w:type="auto"/>
            <w:vMerge/>
            <w:tcBorders>
              <w:top w:val="nil"/>
              <w:left w:val="single" w:sz="6" w:space="0" w:color="000000"/>
              <w:bottom w:val="single" w:sz="6" w:space="0" w:color="000000"/>
              <w:right w:val="single" w:sz="6" w:space="0" w:color="000000"/>
            </w:tcBorders>
          </w:tcPr>
          <w:p w14:paraId="588E9E42" w14:textId="77777777" w:rsidR="00A14462" w:rsidRPr="00F027B2" w:rsidRDefault="00A14462" w:rsidP="00F027B2">
            <w:pPr>
              <w:spacing w:after="160" w:line="259" w:lineRule="auto"/>
              <w:ind w:left="0" w:firstLine="0"/>
              <w:jc w:val="left"/>
              <w:rPr>
                <w:rFonts w:ascii="Arial" w:hAnsi="Arial" w:cs="Arial"/>
                <w:sz w:val="22"/>
              </w:rPr>
            </w:pPr>
          </w:p>
        </w:tc>
        <w:tc>
          <w:tcPr>
            <w:tcW w:w="3259" w:type="dxa"/>
            <w:tcBorders>
              <w:top w:val="single" w:sz="6" w:space="0" w:color="000000"/>
              <w:left w:val="single" w:sz="6" w:space="0" w:color="000000"/>
              <w:bottom w:val="single" w:sz="6" w:space="0" w:color="000000"/>
              <w:right w:val="single" w:sz="6" w:space="0" w:color="000000"/>
            </w:tcBorders>
          </w:tcPr>
          <w:p w14:paraId="725A3D23" w14:textId="77777777" w:rsidR="00A14462" w:rsidRPr="00F027B2" w:rsidRDefault="008F7567" w:rsidP="00F027B2">
            <w:pPr>
              <w:spacing w:after="0" w:line="259" w:lineRule="auto"/>
              <w:ind w:left="708" w:firstLine="0"/>
              <w:jc w:val="left"/>
              <w:rPr>
                <w:rFonts w:ascii="Arial" w:hAnsi="Arial" w:cs="Arial"/>
                <w:sz w:val="22"/>
              </w:rPr>
            </w:pPr>
            <w:r w:rsidRPr="00F027B2">
              <w:rPr>
                <w:rFonts w:ascii="Arial" w:hAnsi="Arial" w:cs="Arial"/>
                <w:sz w:val="22"/>
              </w:rPr>
              <w:t xml:space="preserve">- głębokość, mm, max </w:t>
            </w:r>
          </w:p>
        </w:tc>
        <w:tc>
          <w:tcPr>
            <w:tcW w:w="1097" w:type="dxa"/>
            <w:tcBorders>
              <w:top w:val="single" w:sz="6" w:space="0" w:color="000000"/>
              <w:left w:val="single" w:sz="6" w:space="0" w:color="000000"/>
              <w:bottom w:val="single" w:sz="6" w:space="0" w:color="000000"/>
              <w:right w:val="single" w:sz="6" w:space="0" w:color="000000"/>
            </w:tcBorders>
          </w:tcPr>
          <w:p w14:paraId="0AE86EE4" w14:textId="77777777" w:rsidR="00A14462" w:rsidRPr="00F027B2" w:rsidRDefault="008F7567" w:rsidP="00F027B2">
            <w:pPr>
              <w:spacing w:after="0" w:line="259" w:lineRule="auto"/>
              <w:ind w:left="0" w:right="190" w:firstLine="0"/>
              <w:jc w:val="left"/>
              <w:rPr>
                <w:rFonts w:ascii="Arial" w:hAnsi="Arial" w:cs="Arial"/>
                <w:sz w:val="22"/>
              </w:rPr>
            </w:pPr>
            <w:r w:rsidRPr="00F027B2">
              <w:rPr>
                <w:rFonts w:ascii="Arial" w:hAnsi="Arial" w:cs="Arial"/>
                <w:sz w:val="22"/>
              </w:rPr>
              <w:t xml:space="preserve">6 </w:t>
            </w:r>
          </w:p>
        </w:tc>
        <w:tc>
          <w:tcPr>
            <w:tcW w:w="1099" w:type="dxa"/>
            <w:tcBorders>
              <w:top w:val="single" w:sz="6" w:space="0" w:color="000000"/>
              <w:left w:val="single" w:sz="6" w:space="0" w:color="000000"/>
              <w:bottom w:val="single" w:sz="6" w:space="0" w:color="000000"/>
              <w:right w:val="single" w:sz="6" w:space="0" w:color="000000"/>
            </w:tcBorders>
          </w:tcPr>
          <w:p w14:paraId="11F2C805" w14:textId="77777777" w:rsidR="00A14462" w:rsidRPr="00F027B2" w:rsidRDefault="008F7567" w:rsidP="00F027B2">
            <w:pPr>
              <w:spacing w:after="0" w:line="259" w:lineRule="auto"/>
              <w:ind w:left="0" w:right="72" w:firstLine="0"/>
              <w:jc w:val="left"/>
              <w:rPr>
                <w:rFonts w:ascii="Arial" w:hAnsi="Arial" w:cs="Arial"/>
                <w:sz w:val="22"/>
              </w:rPr>
            </w:pPr>
            <w:r w:rsidRPr="00F027B2">
              <w:rPr>
                <w:rFonts w:ascii="Arial" w:hAnsi="Arial" w:cs="Arial"/>
                <w:sz w:val="22"/>
              </w:rPr>
              <w:t xml:space="preserve">10 </w:t>
            </w:r>
          </w:p>
        </w:tc>
      </w:tr>
    </w:tbl>
    <w:p w14:paraId="7B50FE0B" w14:textId="77777777" w:rsidR="00A14462" w:rsidRPr="00F027B2" w:rsidRDefault="008F7567" w:rsidP="00F027B2">
      <w:pPr>
        <w:spacing w:after="18" w:line="259" w:lineRule="auto"/>
        <w:ind w:left="948" w:firstLine="0"/>
        <w:jc w:val="left"/>
        <w:rPr>
          <w:rFonts w:ascii="Arial" w:hAnsi="Arial" w:cs="Arial"/>
          <w:sz w:val="22"/>
        </w:rPr>
      </w:pPr>
      <w:r w:rsidRPr="00F027B2">
        <w:rPr>
          <w:rFonts w:ascii="Arial" w:hAnsi="Arial" w:cs="Arial"/>
          <w:sz w:val="22"/>
        </w:rPr>
        <w:t xml:space="preserve"> </w:t>
      </w:r>
    </w:p>
    <w:p w14:paraId="6D2EEFDE"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2.4.3. Składowanie </w:t>
      </w:r>
    </w:p>
    <w:p w14:paraId="3CB50BDD"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Krawężniki betonowe mogą być przechowywane na składowiskach otwartych, posegregowane według typów, rodzajów, odmian, gatunków i wielkości. </w:t>
      </w:r>
    </w:p>
    <w:p w14:paraId="0894ECA3"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Krawężniki betonowe należy układać z zastosowaniem podkładek i przekładek drewnianych o wymiarach: grubość 2,5 cm, szerokość 5 cm, długość min. 5 cm większa niż szerokość krawężnika. </w:t>
      </w:r>
    </w:p>
    <w:p w14:paraId="5446EA67"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2.4.4. Beton i jego składniki </w:t>
      </w:r>
    </w:p>
    <w:p w14:paraId="3F9B4C4E" w14:textId="77777777" w:rsidR="00A14462" w:rsidRPr="00F027B2" w:rsidRDefault="008F7567" w:rsidP="00F027B2">
      <w:pPr>
        <w:ind w:right="131"/>
        <w:jc w:val="left"/>
        <w:rPr>
          <w:rFonts w:ascii="Arial" w:hAnsi="Arial" w:cs="Arial"/>
          <w:sz w:val="22"/>
        </w:rPr>
      </w:pPr>
      <w:r w:rsidRPr="00F027B2">
        <w:rPr>
          <w:rFonts w:ascii="Arial" w:hAnsi="Arial" w:cs="Arial"/>
          <w:sz w:val="22"/>
        </w:rPr>
        <w:lastRenderedPageBreak/>
        <w:t xml:space="preserve">2.4.4.1. Beton do produkcji krawężników </w:t>
      </w:r>
    </w:p>
    <w:p w14:paraId="43CB32D7" w14:textId="77777777" w:rsidR="00A14462" w:rsidRPr="00F027B2" w:rsidRDefault="008F7567" w:rsidP="00F027B2">
      <w:pPr>
        <w:ind w:left="244" w:right="285" w:firstLine="708"/>
        <w:jc w:val="left"/>
        <w:rPr>
          <w:rFonts w:ascii="Arial" w:hAnsi="Arial" w:cs="Arial"/>
          <w:sz w:val="22"/>
        </w:rPr>
      </w:pPr>
      <w:r w:rsidRPr="00F027B2">
        <w:rPr>
          <w:rFonts w:ascii="Arial" w:hAnsi="Arial" w:cs="Arial"/>
          <w:sz w:val="22"/>
        </w:rPr>
        <w:t xml:space="preserve">Do produkcji krawężników należy stosować beton wg PN-B-06250 [2], klasy B 25 i B 30. W przypadku wykonywania krawężników dwuwarstwowych, górna (licowa) warstwa krawężników powinna być wykonana z betonu klasy B 30. </w:t>
      </w:r>
    </w:p>
    <w:p w14:paraId="656A2829"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Beton użyty do produkcji krawężników powinien charakteryzować się: </w:t>
      </w:r>
    </w:p>
    <w:p w14:paraId="3493A6BB" w14:textId="77777777" w:rsidR="00A14462" w:rsidRPr="00F027B2" w:rsidRDefault="008F7567" w:rsidP="00F027B2">
      <w:pPr>
        <w:numPr>
          <w:ilvl w:val="0"/>
          <w:numId w:val="220"/>
        </w:numPr>
        <w:spacing w:after="33"/>
        <w:ind w:right="1903" w:hanging="283"/>
        <w:jc w:val="left"/>
        <w:rPr>
          <w:rFonts w:ascii="Arial" w:hAnsi="Arial" w:cs="Arial"/>
          <w:sz w:val="22"/>
        </w:rPr>
      </w:pPr>
      <w:r w:rsidRPr="00F027B2">
        <w:rPr>
          <w:rFonts w:ascii="Arial" w:hAnsi="Arial" w:cs="Arial"/>
          <w:sz w:val="22"/>
        </w:rPr>
        <w:t xml:space="preserve">nasiąkliwością, poniżej 4%, </w:t>
      </w:r>
    </w:p>
    <w:p w14:paraId="1F7014C0" w14:textId="77777777" w:rsidR="00A14462" w:rsidRPr="00F027B2" w:rsidRDefault="008F7567" w:rsidP="00F027B2">
      <w:pPr>
        <w:numPr>
          <w:ilvl w:val="0"/>
          <w:numId w:val="220"/>
        </w:numPr>
        <w:ind w:right="1903" w:hanging="283"/>
        <w:jc w:val="left"/>
        <w:rPr>
          <w:rFonts w:ascii="Arial" w:hAnsi="Arial" w:cs="Arial"/>
          <w:sz w:val="22"/>
        </w:rPr>
      </w:pPr>
      <w:r w:rsidRPr="00F027B2">
        <w:rPr>
          <w:rFonts w:ascii="Arial" w:hAnsi="Arial" w:cs="Arial"/>
          <w:sz w:val="22"/>
        </w:rPr>
        <w:t xml:space="preserve">ścieralnością na tarczy </w:t>
      </w:r>
      <w:proofErr w:type="spellStart"/>
      <w:r w:rsidRPr="00F027B2">
        <w:rPr>
          <w:rFonts w:ascii="Arial" w:hAnsi="Arial" w:cs="Arial"/>
          <w:sz w:val="22"/>
        </w:rPr>
        <w:t>Boehmego</w:t>
      </w:r>
      <w:proofErr w:type="spellEnd"/>
      <w:r w:rsidRPr="00F027B2">
        <w:rPr>
          <w:rFonts w:ascii="Arial" w:hAnsi="Arial" w:cs="Arial"/>
          <w:sz w:val="22"/>
        </w:rPr>
        <w:t xml:space="preserve">, dla gatunku 1: 3 mm, dla gatunku 2: 4 mm, </w:t>
      </w:r>
      <w:r w:rsidRPr="00F027B2">
        <w:rPr>
          <w:rFonts w:ascii="Arial" w:hAnsi="Arial" w:cs="Arial"/>
          <w:sz w:val="22"/>
        </w:rPr>
        <w:t xml:space="preserve"> mrozoodpornością i wodoszczelnością, zgodnie z normą PN-B-06250 [2]. </w:t>
      </w:r>
    </w:p>
    <w:p w14:paraId="29D8C1CC" w14:textId="77777777" w:rsidR="00A14462" w:rsidRPr="00F027B2" w:rsidRDefault="008F7567" w:rsidP="00F027B2">
      <w:pPr>
        <w:spacing w:after="15" w:line="249" w:lineRule="auto"/>
        <w:ind w:right="127"/>
        <w:jc w:val="left"/>
        <w:rPr>
          <w:rFonts w:ascii="Arial" w:hAnsi="Arial" w:cs="Arial"/>
          <w:sz w:val="22"/>
        </w:rPr>
      </w:pPr>
      <w:r w:rsidRPr="00F027B2">
        <w:rPr>
          <w:rFonts w:ascii="Arial" w:hAnsi="Arial" w:cs="Arial"/>
          <w:sz w:val="22"/>
        </w:rPr>
        <w:t xml:space="preserve">2.4.4.2.  Cement </w:t>
      </w:r>
    </w:p>
    <w:p w14:paraId="7B8F83DA"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Cement stosowany do betonu powinien być cementem portlandzkim klasy nie niższej niż „32,5” wg PN-B-19701 [10]. Przechowywanie cementu powinno być zgodne z BN-88/6731-08 [12]. </w:t>
      </w:r>
    </w:p>
    <w:p w14:paraId="4BC22CBE" w14:textId="77777777" w:rsidR="00A14462" w:rsidRPr="00F027B2" w:rsidRDefault="008F7567" w:rsidP="00F027B2">
      <w:pPr>
        <w:spacing w:after="15" w:line="249" w:lineRule="auto"/>
        <w:ind w:right="127"/>
        <w:jc w:val="left"/>
        <w:rPr>
          <w:rFonts w:ascii="Arial" w:hAnsi="Arial" w:cs="Arial"/>
          <w:sz w:val="22"/>
        </w:rPr>
      </w:pPr>
      <w:r w:rsidRPr="00F027B2">
        <w:rPr>
          <w:rFonts w:ascii="Arial" w:hAnsi="Arial" w:cs="Arial"/>
          <w:sz w:val="22"/>
        </w:rPr>
        <w:t xml:space="preserve">2.4.4.3. Kruszywo </w:t>
      </w:r>
    </w:p>
    <w:p w14:paraId="733B5A40"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Kruszywo powinno odpowiadać wymaganiom PN-B-06712 [5]. </w:t>
      </w:r>
    </w:p>
    <w:p w14:paraId="4702324D"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Kruszywo należy przechowywać w warunkach zabezpieczających je przed zanieczyszczeniem, zmieszaniem z kruszywami innych asortymentów, gatunków i marek. </w:t>
      </w:r>
    </w:p>
    <w:p w14:paraId="3A5080ED" w14:textId="77777777" w:rsidR="00A14462" w:rsidRPr="00F027B2" w:rsidRDefault="008F7567" w:rsidP="00F027B2">
      <w:pPr>
        <w:spacing w:after="15" w:line="249" w:lineRule="auto"/>
        <w:ind w:right="127"/>
        <w:jc w:val="left"/>
        <w:rPr>
          <w:rFonts w:ascii="Arial" w:hAnsi="Arial" w:cs="Arial"/>
          <w:sz w:val="22"/>
        </w:rPr>
      </w:pPr>
      <w:r w:rsidRPr="00F027B2">
        <w:rPr>
          <w:rFonts w:ascii="Arial" w:hAnsi="Arial" w:cs="Arial"/>
          <w:sz w:val="22"/>
        </w:rPr>
        <w:t xml:space="preserve">2.4.4.4. Woda </w:t>
      </w:r>
    </w:p>
    <w:p w14:paraId="3D6ECC7B" w14:textId="77777777" w:rsidR="00A14462" w:rsidRPr="00F027B2" w:rsidRDefault="008F7567" w:rsidP="00F027B2">
      <w:pPr>
        <w:spacing w:after="41"/>
        <w:ind w:left="254" w:right="131"/>
        <w:jc w:val="left"/>
        <w:rPr>
          <w:rFonts w:ascii="Arial" w:hAnsi="Arial" w:cs="Arial"/>
          <w:sz w:val="22"/>
        </w:rPr>
      </w:pPr>
      <w:r w:rsidRPr="00F027B2">
        <w:rPr>
          <w:rFonts w:ascii="Arial" w:hAnsi="Arial" w:cs="Arial"/>
          <w:sz w:val="22"/>
        </w:rPr>
        <w:t xml:space="preserve">Woda powinna być odmiany „1” i odpowiadać wymaganiom PN-B-32250 [11]. </w:t>
      </w:r>
    </w:p>
    <w:p w14:paraId="5EA74FFE" w14:textId="77777777" w:rsidR="00A14462" w:rsidRPr="00F027B2" w:rsidRDefault="008F7567" w:rsidP="00F027B2">
      <w:pPr>
        <w:numPr>
          <w:ilvl w:val="1"/>
          <w:numId w:val="221"/>
        </w:numPr>
        <w:spacing w:after="12" w:line="248" w:lineRule="auto"/>
        <w:ind w:hanging="641"/>
        <w:jc w:val="left"/>
        <w:rPr>
          <w:rFonts w:ascii="Arial" w:hAnsi="Arial" w:cs="Arial"/>
          <w:sz w:val="22"/>
        </w:rPr>
      </w:pPr>
      <w:r w:rsidRPr="00F027B2">
        <w:rPr>
          <w:rFonts w:ascii="Arial" w:hAnsi="Arial" w:cs="Arial"/>
          <w:sz w:val="22"/>
        </w:rPr>
        <w:t xml:space="preserve">Materiały na podsypkę i do zapraw </w:t>
      </w:r>
    </w:p>
    <w:p w14:paraId="53B49DC9" w14:textId="77777777" w:rsidR="00A14462" w:rsidRPr="00F027B2" w:rsidRDefault="008F7567" w:rsidP="00F027B2">
      <w:pPr>
        <w:spacing w:after="41"/>
        <w:ind w:left="254" w:right="282"/>
        <w:jc w:val="left"/>
        <w:rPr>
          <w:rFonts w:ascii="Arial" w:hAnsi="Arial" w:cs="Arial"/>
          <w:sz w:val="22"/>
        </w:rPr>
      </w:pPr>
      <w:r w:rsidRPr="00F027B2">
        <w:rPr>
          <w:rFonts w:ascii="Arial" w:hAnsi="Arial" w:cs="Arial"/>
          <w:sz w:val="22"/>
        </w:rPr>
        <w:t xml:space="preserve">Piasek na podsypkę cementowo-piaskową powinien odpowiadać wymaganiom PN-B-06712 [5], a do zaprawy cementowo-piaskowej PN-B-06711 [4]. Cement na podsypkę i do zaprawy </w:t>
      </w:r>
      <w:proofErr w:type="spellStart"/>
      <w:r w:rsidRPr="00F027B2">
        <w:rPr>
          <w:rFonts w:ascii="Arial" w:hAnsi="Arial" w:cs="Arial"/>
          <w:sz w:val="22"/>
        </w:rPr>
        <w:t>cementowopiaskowej</w:t>
      </w:r>
      <w:proofErr w:type="spellEnd"/>
      <w:r w:rsidRPr="00F027B2">
        <w:rPr>
          <w:rFonts w:ascii="Arial" w:hAnsi="Arial" w:cs="Arial"/>
          <w:sz w:val="22"/>
        </w:rPr>
        <w:t xml:space="preserve"> powinien być cementem portlandzkim klasy nie mniejszej niż „32,5”, odpowiadający wymaganiom PN-B-19701 [10]. Woda powinna być odmiany „1” i odpowiadać wymaganiom PNB-32250 [11]. </w:t>
      </w:r>
    </w:p>
    <w:p w14:paraId="5316120B" w14:textId="77777777" w:rsidR="00A14462" w:rsidRPr="00F027B2" w:rsidRDefault="008F7567" w:rsidP="00F027B2">
      <w:pPr>
        <w:numPr>
          <w:ilvl w:val="1"/>
          <w:numId w:val="221"/>
        </w:numPr>
        <w:spacing w:after="12" w:line="248" w:lineRule="auto"/>
        <w:ind w:hanging="641"/>
        <w:jc w:val="left"/>
        <w:rPr>
          <w:rFonts w:ascii="Arial" w:hAnsi="Arial" w:cs="Arial"/>
          <w:sz w:val="22"/>
        </w:rPr>
      </w:pPr>
      <w:r w:rsidRPr="00F027B2">
        <w:rPr>
          <w:rFonts w:ascii="Arial" w:hAnsi="Arial" w:cs="Arial"/>
          <w:sz w:val="22"/>
        </w:rPr>
        <w:t xml:space="preserve">Materiały na ławy </w:t>
      </w:r>
    </w:p>
    <w:p w14:paraId="10BF0AAA"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Do wykonania ław pod krawężniki należy stosować, dla: </w:t>
      </w:r>
    </w:p>
    <w:p w14:paraId="0C08C6FF" w14:textId="77777777" w:rsidR="00A14462" w:rsidRPr="00F027B2" w:rsidRDefault="008F7567" w:rsidP="00F027B2">
      <w:pPr>
        <w:numPr>
          <w:ilvl w:val="0"/>
          <w:numId w:val="222"/>
        </w:numPr>
        <w:ind w:right="131" w:hanging="283"/>
        <w:jc w:val="left"/>
        <w:rPr>
          <w:rFonts w:ascii="Arial" w:hAnsi="Arial" w:cs="Arial"/>
          <w:sz w:val="22"/>
        </w:rPr>
      </w:pPr>
      <w:r w:rsidRPr="00F027B2">
        <w:rPr>
          <w:rFonts w:ascii="Arial" w:hAnsi="Arial" w:cs="Arial"/>
          <w:sz w:val="22"/>
        </w:rPr>
        <w:t xml:space="preserve">ławy betonowej - beton klasy B 15 lub B 10, wg PN-B-06250 [2], którego składniki powinny odpowiadać wymaganiom punktu 2.4.4, </w:t>
      </w:r>
    </w:p>
    <w:p w14:paraId="47C6D0B2" w14:textId="77777777" w:rsidR="00A14462" w:rsidRPr="00F027B2" w:rsidRDefault="008F7567" w:rsidP="00F027B2">
      <w:pPr>
        <w:numPr>
          <w:ilvl w:val="0"/>
          <w:numId w:val="222"/>
        </w:numPr>
        <w:ind w:right="131" w:hanging="283"/>
        <w:jc w:val="left"/>
        <w:rPr>
          <w:rFonts w:ascii="Arial" w:hAnsi="Arial" w:cs="Arial"/>
          <w:sz w:val="22"/>
        </w:rPr>
      </w:pPr>
      <w:r w:rsidRPr="00F027B2">
        <w:rPr>
          <w:rFonts w:ascii="Arial" w:hAnsi="Arial" w:cs="Arial"/>
          <w:sz w:val="22"/>
        </w:rPr>
        <w:t xml:space="preserve">ławy żwirowej - żwir odpowiadający wymaganiom PN-B-11111 [7], </w:t>
      </w:r>
    </w:p>
    <w:p w14:paraId="31410F03" w14:textId="77777777" w:rsidR="00A14462" w:rsidRPr="00F027B2" w:rsidRDefault="008F7567" w:rsidP="00F027B2">
      <w:pPr>
        <w:numPr>
          <w:ilvl w:val="0"/>
          <w:numId w:val="222"/>
        </w:numPr>
        <w:spacing w:after="44"/>
        <w:ind w:right="131" w:hanging="283"/>
        <w:jc w:val="left"/>
        <w:rPr>
          <w:rFonts w:ascii="Arial" w:hAnsi="Arial" w:cs="Arial"/>
          <w:sz w:val="22"/>
        </w:rPr>
      </w:pPr>
      <w:r w:rsidRPr="00F027B2">
        <w:rPr>
          <w:rFonts w:ascii="Arial" w:hAnsi="Arial" w:cs="Arial"/>
          <w:sz w:val="22"/>
        </w:rPr>
        <w:t xml:space="preserve">ławy tłuczniowej - tłuczeń odpowiadający wymaganiom PN-B-11112 [8]. </w:t>
      </w:r>
    </w:p>
    <w:p w14:paraId="27E9B178"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2.7  Masa zalewowa </w:t>
      </w:r>
    </w:p>
    <w:p w14:paraId="4B4A1818" w14:textId="77777777" w:rsidR="00A14462" w:rsidRPr="00F027B2" w:rsidRDefault="008F7567" w:rsidP="00F027B2">
      <w:pPr>
        <w:spacing w:after="57"/>
        <w:ind w:left="254" w:right="131"/>
        <w:jc w:val="left"/>
        <w:rPr>
          <w:rFonts w:ascii="Arial" w:hAnsi="Arial" w:cs="Arial"/>
          <w:sz w:val="22"/>
        </w:rPr>
      </w:pPr>
      <w:r w:rsidRPr="00F027B2">
        <w:rPr>
          <w:rFonts w:ascii="Arial" w:hAnsi="Arial" w:cs="Arial"/>
          <w:sz w:val="22"/>
        </w:rPr>
        <w:t xml:space="preserve">Masa zalewowa, do wypełnienia szczelin dylatacyjnych na gorąco, powinna odpowiadać wymaganiom BN-74/6771-04 [13] lub aprobaty technicznej. </w:t>
      </w:r>
    </w:p>
    <w:p w14:paraId="748B1FD7"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3. SPRZĘT </w:t>
      </w:r>
    </w:p>
    <w:p w14:paraId="1851741E"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3.1 Ogólne wymagania dotyczące sprzętu </w:t>
      </w:r>
    </w:p>
    <w:p w14:paraId="07E063DD"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Ogólne wymagania dotyczące sprzętu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w:t>
      </w:r>
    </w:p>
    <w:p w14:paraId="4663DB45" w14:textId="77777777" w:rsidR="00A14462" w:rsidRPr="00F027B2" w:rsidRDefault="008F7567" w:rsidP="00F027B2">
      <w:pPr>
        <w:spacing w:after="41"/>
        <w:ind w:left="254" w:right="131"/>
        <w:jc w:val="left"/>
        <w:rPr>
          <w:rFonts w:ascii="Arial" w:hAnsi="Arial" w:cs="Arial"/>
          <w:sz w:val="22"/>
        </w:rPr>
      </w:pPr>
      <w:r w:rsidRPr="00F027B2">
        <w:rPr>
          <w:rFonts w:ascii="Arial" w:hAnsi="Arial" w:cs="Arial"/>
          <w:sz w:val="22"/>
        </w:rPr>
        <w:t xml:space="preserve">3. </w:t>
      </w:r>
    </w:p>
    <w:p w14:paraId="7FDFB291"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3.2 Sprzęt  </w:t>
      </w:r>
    </w:p>
    <w:p w14:paraId="43D24FF9" w14:textId="77777777" w:rsidR="00A14462" w:rsidRPr="00F027B2" w:rsidRDefault="008F7567" w:rsidP="00F027B2">
      <w:pPr>
        <w:spacing w:after="32"/>
        <w:ind w:left="254" w:right="131"/>
        <w:jc w:val="left"/>
        <w:rPr>
          <w:rFonts w:ascii="Arial" w:hAnsi="Arial" w:cs="Arial"/>
          <w:sz w:val="22"/>
        </w:rPr>
      </w:pPr>
      <w:r w:rsidRPr="00F027B2">
        <w:rPr>
          <w:rFonts w:ascii="Arial" w:hAnsi="Arial" w:cs="Arial"/>
          <w:sz w:val="22"/>
        </w:rPr>
        <w:t xml:space="preserve">Roboty wykonuje się ręcznie przy zastosowaniu: </w:t>
      </w:r>
    </w:p>
    <w:p w14:paraId="7652E17D" w14:textId="77777777" w:rsidR="00A14462" w:rsidRPr="00F027B2" w:rsidRDefault="008F7567" w:rsidP="00F027B2">
      <w:pPr>
        <w:numPr>
          <w:ilvl w:val="0"/>
          <w:numId w:val="223"/>
        </w:numPr>
        <w:spacing w:after="27"/>
        <w:ind w:right="131" w:hanging="360"/>
        <w:jc w:val="left"/>
        <w:rPr>
          <w:rFonts w:ascii="Arial" w:hAnsi="Arial" w:cs="Arial"/>
          <w:sz w:val="22"/>
        </w:rPr>
      </w:pPr>
      <w:r w:rsidRPr="00F027B2">
        <w:rPr>
          <w:rFonts w:ascii="Arial" w:hAnsi="Arial" w:cs="Arial"/>
          <w:sz w:val="22"/>
        </w:rPr>
        <w:t xml:space="preserve">betoniarek do wytwarzania betonu i zapraw oraz przygotowania podsypki </w:t>
      </w:r>
      <w:proofErr w:type="spellStart"/>
      <w:r w:rsidRPr="00F027B2">
        <w:rPr>
          <w:rFonts w:ascii="Arial" w:hAnsi="Arial" w:cs="Arial"/>
          <w:sz w:val="22"/>
        </w:rPr>
        <w:t>cementowopiaskowej</w:t>
      </w:r>
      <w:proofErr w:type="spellEnd"/>
      <w:r w:rsidRPr="00F027B2">
        <w:rPr>
          <w:rFonts w:ascii="Arial" w:hAnsi="Arial" w:cs="Arial"/>
          <w:sz w:val="22"/>
        </w:rPr>
        <w:t xml:space="preserve">, </w:t>
      </w:r>
    </w:p>
    <w:p w14:paraId="64A17709" w14:textId="77777777" w:rsidR="00A14462" w:rsidRPr="00F027B2" w:rsidRDefault="008F7567" w:rsidP="00F027B2">
      <w:pPr>
        <w:numPr>
          <w:ilvl w:val="0"/>
          <w:numId w:val="223"/>
        </w:numPr>
        <w:spacing w:after="62"/>
        <w:ind w:right="131" w:hanging="360"/>
        <w:jc w:val="left"/>
        <w:rPr>
          <w:rFonts w:ascii="Arial" w:hAnsi="Arial" w:cs="Arial"/>
          <w:sz w:val="22"/>
        </w:rPr>
      </w:pPr>
      <w:r w:rsidRPr="00F027B2">
        <w:rPr>
          <w:rFonts w:ascii="Arial" w:hAnsi="Arial" w:cs="Arial"/>
          <w:sz w:val="22"/>
        </w:rPr>
        <w:t xml:space="preserve">wibratorów płytowych, ubijaków ręcznych lub mechanicznych. </w:t>
      </w:r>
    </w:p>
    <w:p w14:paraId="21609393"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4. TRANSPORT </w:t>
      </w:r>
    </w:p>
    <w:p w14:paraId="110A392F"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4.1  Ogólne wymagania dotyczące transportu </w:t>
      </w:r>
    </w:p>
    <w:p w14:paraId="50407E30" w14:textId="77777777" w:rsidR="00A14462" w:rsidRPr="00F027B2" w:rsidRDefault="008F7567" w:rsidP="00F027B2">
      <w:pPr>
        <w:spacing w:after="41"/>
        <w:ind w:left="254" w:right="131"/>
        <w:jc w:val="left"/>
        <w:rPr>
          <w:rFonts w:ascii="Arial" w:hAnsi="Arial" w:cs="Arial"/>
          <w:sz w:val="22"/>
        </w:rPr>
      </w:pPr>
      <w:r w:rsidRPr="00F027B2">
        <w:rPr>
          <w:rFonts w:ascii="Arial" w:hAnsi="Arial" w:cs="Arial"/>
          <w:sz w:val="22"/>
        </w:rPr>
        <w:t xml:space="preserve">Ogólne wymagania dotyczące transportu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4. </w:t>
      </w:r>
    </w:p>
    <w:p w14:paraId="5535E787"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4.2  Transport krawężników </w:t>
      </w:r>
    </w:p>
    <w:p w14:paraId="10001C0F"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Krawężniki betonowe mogą być przewożone dowolnymi środkami transportowymi. </w:t>
      </w:r>
    </w:p>
    <w:p w14:paraId="6F412225"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lastRenderedPageBreak/>
        <w:t xml:space="preserve">Krawężniki betonowe układać należy na środkach transportowych w pozycji pionowej z nachyleniem w kierunku jazdy. </w:t>
      </w:r>
    </w:p>
    <w:p w14:paraId="30C7D636" w14:textId="77777777" w:rsidR="00A14462" w:rsidRPr="00F027B2" w:rsidRDefault="008F7567" w:rsidP="00F027B2">
      <w:pPr>
        <w:spacing w:after="41"/>
        <w:ind w:left="254" w:right="282"/>
        <w:jc w:val="left"/>
        <w:rPr>
          <w:rFonts w:ascii="Arial" w:hAnsi="Arial" w:cs="Arial"/>
          <w:sz w:val="22"/>
        </w:rPr>
      </w:pPr>
      <w:r w:rsidRPr="00F027B2">
        <w:rPr>
          <w:rFonts w:ascii="Arial" w:hAnsi="Arial" w:cs="Arial"/>
          <w:sz w:val="22"/>
        </w:rPr>
        <w:t xml:space="preserve">Krawężniki powinny być zabezpieczone przed przemieszczeniem się i uszkodzeniami w czasie transportu, a górna warstwa nie powinna wystawać poza ściany środka transportowego więcej niż 1/3 wysokości tej warstwy. </w:t>
      </w:r>
    </w:p>
    <w:p w14:paraId="7D719753"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4.3  Transport pozostałych materiałów </w:t>
      </w:r>
    </w:p>
    <w:p w14:paraId="09C756D3"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Transport cementu powinien się odbywać w warunkach zgodnych z BN-88/6731-08 [12]. </w:t>
      </w:r>
    </w:p>
    <w:p w14:paraId="3F5A7FF2" w14:textId="77777777" w:rsidR="00A14462" w:rsidRPr="00F027B2" w:rsidRDefault="008F7567" w:rsidP="00F027B2">
      <w:pPr>
        <w:ind w:left="254" w:right="284"/>
        <w:jc w:val="left"/>
        <w:rPr>
          <w:rFonts w:ascii="Arial" w:hAnsi="Arial" w:cs="Arial"/>
          <w:sz w:val="22"/>
        </w:rPr>
      </w:pPr>
      <w:r w:rsidRPr="00F027B2">
        <w:rPr>
          <w:rFonts w:ascii="Arial" w:hAnsi="Arial" w:cs="Arial"/>
          <w:sz w:val="22"/>
        </w:rPr>
        <w:t xml:space="preserve">Kruszywa można przewozić dowolnym środkiem transportu, w warunkach zabezpieczających je przed zanieczyszczeniem i zmieszaniem z innymi materiałami. Podczas transportu kruszywa powinny być zabezpieczone przed wysypaniem, a kruszywo drobne - przed rozpyleniem. </w:t>
      </w:r>
    </w:p>
    <w:p w14:paraId="0DEB2F99" w14:textId="77777777" w:rsidR="00A14462" w:rsidRPr="00F027B2" w:rsidRDefault="008F7567" w:rsidP="00F027B2">
      <w:pPr>
        <w:spacing w:after="57"/>
        <w:ind w:left="254" w:right="131"/>
        <w:jc w:val="left"/>
        <w:rPr>
          <w:rFonts w:ascii="Arial" w:hAnsi="Arial" w:cs="Arial"/>
          <w:sz w:val="22"/>
        </w:rPr>
      </w:pPr>
      <w:r w:rsidRPr="00F027B2">
        <w:rPr>
          <w:rFonts w:ascii="Arial" w:hAnsi="Arial" w:cs="Arial"/>
          <w:sz w:val="22"/>
        </w:rPr>
        <w:t xml:space="preserve">Masę zalewową należy pakować w bębny blaszane lub beczki drewniane. Transport powinien odbywać się w warunkach zabezpieczających przed uszkodzeniem bębnów i beczek. </w:t>
      </w:r>
    </w:p>
    <w:p w14:paraId="128DBB67"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5. WYKONANIE ROBÓT </w:t>
      </w:r>
    </w:p>
    <w:p w14:paraId="625B2872"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5.1 Ogólne zasady wykonania robót </w:t>
      </w:r>
    </w:p>
    <w:p w14:paraId="5E2B88EF" w14:textId="77777777" w:rsidR="00A14462" w:rsidRPr="00F027B2" w:rsidRDefault="008F7567" w:rsidP="00F027B2">
      <w:pPr>
        <w:spacing w:after="44"/>
        <w:ind w:left="254" w:right="131"/>
        <w:jc w:val="left"/>
        <w:rPr>
          <w:rFonts w:ascii="Arial" w:hAnsi="Arial" w:cs="Arial"/>
          <w:sz w:val="22"/>
        </w:rPr>
      </w:pPr>
      <w:r w:rsidRPr="00F027B2">
        <w:rPr>
          <w:rFonts w:ascii="Arial" w:hAnsi="Arial" w:cs="Arial"/>
          <w:sz w:val="22"/>
        </w:rPr>
        <w:t xml:space="preserve">Ogólne zasady wykonania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5. </w:t>
      </w:r>
    </w:p>
    <w:p w14:paraId="47312BC4"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5.2 . Wykonanie koryta pod ławy </w:t>
      </w:r>
    </w:p>
    <w:p w14:paraId="4468CA1B"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Koryto pod ławy należy wykonywać zgodnie z PN-B-06050 [1]. </w:t>
      </w:r>
    </w:p>
    <w:p w14:paraId="031E47BA"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Wymiary wykopu powinny odpowiadać wymiarom ławy w planie z uwzględnieniem w szerokości dna wykopu ew. konstrukcji szalunku. </w:t>
      </w:r>
    </w:p>
    <w:p w14:paraId="3BB25CD9" w14:textId="77777777" w:rsidR="00A14462" w:rsidRPr="00F027B2" w:rsidRDefault="008F7567" w:rsidP="00F027B2">
      <w:pPr>
        <w:spacing w:after="41"/>
        <w:ind w:left="254" w:right="131"/>
        <w:jc w:val="left"/>
        <w:rPr>
          <w:rFonts w:ascii="Arial" w:hAnsi="Arial" w:cs="Arial"/>
          <w:sz w:val="22"/>
        </w:rPr>
      </w:pPr>
      <w:r w:rsidRPr="00F027B2">
        <w:rPr>
          <w:rFonts w:ascii="Arial" w:hAnsi="Arial" w:cs="Arial"/>
          <w:sz w:val="22"/>
        </w:rPr>
        <w:t xml:space="preserve">Wskaźnik zagęszczenia dna wykonanego koryta pod ławę powinien wynosić co najmniej 0,97 według normalnej metody </w:t>
      </w:r>
      <w:proofErr w:type="spellStart"/>
      <w:r w:rsidRPr="00F027B2">
        <w:rPr>
          <w:rFonts w:ascii="Arial" w:hAnsi="Arial" w:cs="Arial"/>
          <w:sz w:val="22"/>
        </w:rPr>
        <w:t>Proctora</w:t>
      </w:r>
      <w:proofErr w:type="spellEnd"/>
      <w:r w:rsidRPr="00F027B2">
        <w:rPr>
          <w:rFonts w:ascii="Arial" w:hAnsi="Arial" w:cs="Arial"/>
          <w:sz w:val="22"/>
        </w:rPr>
        <w:t xml:space="preserve">. </w:t>
      </w:r>
    </w:p>
    <w:p w14:paraId="44A0C61A"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5.3  Wykonanie ław </w:t>
      </w:r>
    </w:p>
    <w:p w14:paraId="66DCB90C"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Wykonanie ław powinno być zgodne z BN-64/8845-02 [16]. </w:t>
      </w:r>
    </w:p>
    <w:p w14:paraId="3CB3E6E3"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5.3.1. Ława betonowa </w:t>
      </w:r>
    </w:p>
    <w:p w14:paraId="5CAD7106"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Ławy betonowe zwykłe w gruntach spoistych wykonuje się bez szalowania, przy gruntach sypkich należy stosować szalowanie. </w:t>
      </w:r>
    </w:p>
    <w:p w14:paraId="04D5D5DD" w14:textId="77777777" w:rsidR="00A14462" w:rsidRPr="00F027B2" w:rsidRDefault="008F7567" w:rsidP="00F027B2">
      <w:pPr>
        <w:spacing w:after="42"/>
        <w:ind w:left="254" w:right="282"/>
        <w:jc w:val="left"/>
        <w:rPr>
          <w:rFonts w:ascii="Arial" w:hAnsi="Arial" w:cs="Arial"/>
          <w:sz w:val="22"/>
        </w:rPr>
      </w:pPr>
      <w:r w:rsidRPr="00F027B2">
        <w:rPr>
          <w:rFonts w:ascii="Arial" w:hAnsi="Arial" w:cs="Arial"/>
          <w:sz w:val="22"/>
        </w:rPr>
        <w:t xml:space="preserve">Ławy betonowe z oporem wykonuje się w szalowaniu. Beton rozścielony w szalowaniu lub bezpośrednio w korycie powinien być wyrównywany warstwami. Betonowanie ław należy wykonywać zgodnie z wymaganiami PN-B-06251 [3], przy czym należy stosować co 50 m szczeliny dylatacyjne wypełnione bitumiczną masą zalewową. </w:t>
      </w:r>
    </w:p>
    <w:p w14:paraId="1A7A3B3B"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5.4 Ustawienie krawężników betonowych </w:t>
      </w:r>
    </w:p>
    <w:p w14:paraId="5E3F05E5"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5.4.1. Zasady ustawiania krawężników </w:t>
      </w:r>
    </w:p>
    <w:p w14:paraId="32D21CA0" w14:textId="77777777" w:rsidR="00A14462" w:rsidRPr="00F027B2" w:rsidRDefault="008F7567" w:rsidP="00F027B2">
      <w:pPr>
        <w:ind w:left="254" w:right="282"/>
        <w:jc w:val="left"/>
        <w:rPr>
          <w:rFonts w:ascii="Arial" w:hAnsi="Arial" w:cs="Arial"/>
          <w:sz w:val="22"/>
        </w:rPr>
      </w:pPr>
      <w:r w:rsidRPr="00F027B2">
        <w:rPr>
          <w:rFonts w:ascii="Arial" w:hAnsi="Arial" w:cs="Arial"/>
          <w:sz w:val="22"/>
        </w:rPr>
        <w:t xml:space="preserve">Światło (odległość górnej powierzchni krawężnika od jezdni) powinno być zgodne z ustaleniami dokumentacji projektowej, a w przypadku braku takich ustaleń powinno wynosić </w:t>
      </w:r>
      <w:r w:rsidRPr="00F027B2">
        <w:rPr>
          <w:rFonts w:ascii="Arial" w:hAnsi="Arial" w:cs="Arial"/>
          <w:color w:val="FF0000"/>
          <w:sz w:val="22"/>
        </w:rPr>
        <w:t>od 10 do 12 cm,</w:t>
      </w:r>
      <w:r w:rsidRPr="00F027B2">
        <w:rPr>
          <w:rFonts w:ascii="Arial" w:hAnsi="Arial" w:cs="Arial"/>
          <w:sz w:val="22"/>
        </w:rPr>
        <w:t xml:space="preserve"> a w przypadkach wyjątkowych (np. ze względu na „wyrobienie” ścieku)  może być zmniejszone do 6 cm lub zwiększone do 16 cm. </w:t>
      </w:r>
    </w:p>
    <w:p w14:paraId="41A0F852"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Zewnętrzna ściana krawężnika od strony chodnika powinna być po ustawieniu krawężnika obsypana piaskiem, żwirem, tłuczniem lub miejscowym gruntem przepuszczalnym, starannie ubitym. </w:t>
      </w:r>
    </w:p>
    <w:p w14:paraId="57634598"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Ustawienie krawężników powinno być zgodne z BN-64/8845-02 [16]. </w:t>
      </w:r>
    </w:p>
    <w:p w14:paraId="1671AFF6"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5.4.2. Ustawienie krawężników na ławie żwirowej lub tłuczniowej </w:t>
      </w:r>
    </w:p>
    <w:p w14:paraId="22783EBF"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Ustawianie krawężników na ławie żwirowej i tłuczniowej powinno być wykonywane na podsypce z piasku o grubości warstwy od 3 do 5 cm po zagęszczeniu. </w:t>
      </w:r>
    </w:p>
    <w:p w14:paraId="7A0BD8B6"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5.4.3. Ustawienie krawężników na ławie betonowej </w:t>
      </w:r>
    </w:p>
    <w:p w14:paraId="3385A837"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Ustawianie krawężników na ławie betonowej wykonuje się  na podsypce z piasku lub na podsypce cementowo-piaskowej o grubości 3 do 5 cm po zagęszczeniu. </w:t>
      </w:r>
    </w:p>
    <w:p w14:paraId="2993279D"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5.4.4. Wypełnianie spoin </w:t>
      </w:r>
    </w:p>
    <w:p w14:paraId="0D637F84"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lastRenderedPageBreak/>
        <w:t xml:space="preserve">Spoiny krawężników nie powinny przekraczać szerokości 1 cm. Spoiny należy wypełnić żwirem, piaskiem lub zaprawą cementowo-piaskową, przygotowaną w stosunku 1:2. Zalewanie spoin krawężników zaprawą cementowo-piaskową stosuje się wyłącznie do krawężników ustawionych na ławie betonowej. </w:t>
      </w:r>
    </w:p>
    <w:p w14:paraId="3D1F9763" w14:textId="77777777" w:rsidR="00A14462" w:rsidRPr="00F027B2" w:rsidRDefault="008F7567" w:rsidP="00F027B2">
      <w:pPr>
        <w:spacing w:after="57"/>
        <w:ind w:left="254" w:right="284"/>
        <w:jc w:val="left"/>
        <w:rPr>
          <w:rFonts w:ascii="Arial" w:hAnsi="Arial" w:cs="Arial"/>
          <w:sz w:val="22"/>
        </w:rPr>
      </w:pPr>
      <w:r w:rsidRPr="00F027B2">
        <w:rPr>
          <w:rFonts w:ascii="Arial" w:hAnsi="Arial" w:cs="Arial"/>
          <w:sz w:val="22"/>
        </w:rPr>
        <w:t xml:space="preserve">Spoiny krawężników przed zalaniem zaprawą należy oczyścić i zmyć wodą. Dla zabezpieczenia przed wpływami temperatury krawężniki ustawione na podsypce cementowo-piaskowej i o spoinach zalanych zaprawą należy zalewać co 50 m bitumiczną masą zalewową nad szczeliną dylatacyjną ławy. </w:t>
      </w:r>
    </w:p>
    <w:p w14:paraId="7FFF7FC9"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6.  KONTROLA JAKOŚCI ROBÓT </w:t>
      </w:r>
    </w:p>
    <w:p w14:paraId="07D64586"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6.1 Ogólne zasady kontroli jakości robót </w:t>
      </w:r>
    </w:p>
    <w:p w14:paraId="4235D0C3"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Ogólne zasady kontroli jakości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w:t>
      </w:r>
    </w:p>
    <w:p w14:paraId="2596B3B1" w14:textId="77777777" w:rsidR="00A14462" w:rsidRPr="00F027B2" w:rsidRDefault="008F7567" w:rsidP="00F027B2">
      <w:pPr>
        <w:spacing w:after="44"/>
        <w:ind w:left="254" w:right="131"/>
        <w:jc w:val="left"/>
        <w:rPr>
          <w:rFonts w:ascii="Arial" w:hAnsi="Arial" w:cs="Arial"/>
          <w:sz w:val="22"/>
        </w:rPr>
      </w:pPr>
      <w:r w:rsidRPr="00F027B2">
        <w:rPr>
          <w:rFonts w:ascii="Arial" w:hAnsi="Arial" w:cs="Arial"/>
          <w:sz w:val="22"/>
        </w:rPr>
        <w:t xml:space="preserve">6. </w:t>
      </w:r>
    </w:p>
    <w:p w14:paraId="21784187"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6.2 Badania przed przystąpieniem do robót </w:t>
      </w:r>
    </w:p>
    <w:p w14:paraId="1D76A2AD"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6.2.1. Badania krawężników </w:t>
      </w:r>
    </w:p>
    <w:p w14:paraId="6B4B7706" w14:textId="77777777" w:rsidR="00A14462" w:rsidRPr="00F027B2" w:rsidRDefault="008F7567" w:rsidP="00F027B2">
      <w:pPr>
        <w:ind w:left="244" w:right="287" w:firstLine="708"/>
        <w:jc w:val="left"/>
        <w:rPr>
          <w:rFonts w:ascii="Arial" w:hAnsi="Arial" w:cs="Arial"/>
          <w:sz w:val="22"/>
        </w:rPr>
      </w:pPr>
      <w:r w:rsidRPr="00F027B2">
        <w:rPr>
          <w:rFonts w:ascii="Arial" w:hAnsi="Arial" w:cs="Arial"/>
          <w:sz w:val="22"/>
        </w:rPr>
        <w:t xml:space="preserve">Przed przystąpieniem do robót Wykonawca powinien wykonać badania materiałów przeznaczonych do ustawienia krawężników betonowych i przedstawić wyniki tych badań Inżynierowi  do akceptacji. </w:t>
      </w:r>
    </w:p>
    <w:p w14:paraId="49221984" w14:textId="77777777" w:rsidR="00A14462" w:rsidRPr="00F027B2" w:rsidRDefault="008F7567" w:rsidP="00F027B2">
      <w:pPr>
        <w:ind w:left="244" w:right="283" w:firstLine="708"/>
        <w:jc w:val="left"/>
        <w:rPr>
          <w:rFonts w:ascii="Arial" w:hAnsi="Arial" w:cs="Arial"/>
          <w:sz w:val="22"/>
        </w:rPr>
      </w:pPr>
      <w:r w:rsidRPr="00F027B2">
        <w:rPr>
          <w:rFonts w:ascii="Arial" w:hAnsi="Arial" w:cs="Arial"/>
          <w:sz w:val="22"/>
        </w:rPr>
        <w:t xml:space="preserve">Sprawdzenie wyglądu zewnętrznego należy przeprowadzić na podstawie oględzin elementu przez pomiar i policzenie uszkodzeń występujących na powierzchniach i krawędziach elementu zgodnie z wymaganiami tablicy 3. Pomiary długości i głębokości uszkodzeń należy wykonać za pomocą przymiaru stalowego lub suwmiarki z dokładnością do 1 mm, zgodnie z ustaleniami PN-B10021 [6]. </w:t>
      </w:r>
    </w:p>
    <w:p w14:paraId="3C39AC01" w14:textId="77777777" w:rsidR="00A14462" w:rsidRPr="00F027B2" w:rsidRDefault="008F7567" w:rsidP="00F027B2">
      <w:pPr>
        <w:ind w:left="244" w:right="286" w:firstLine="708"/>
        <w:jc w:val="left"/>
        <w:rPr>
          <w:rFonts w:ascii="Arial" w:hAnsi="Arial" w:cs="Arial"/>
          <w:sz w:val="22"/>
        </w:rPr>
      </w:pPr>
      <w:r w:rsidRPr="00F027B2">
        <w:rPr>
          <w:rFonts w:ascii="Arial" w:hAnsi="Arial" w:cs="Arial"/>
          <w:sz w:val="22"/>
        </w:rPr>
        <w:t xml:space="preserve">Sprawdzenie kształtu i wymiarów elementów należy przeprowadzić z dokładnością do 1 mm przy użyciu suwmiarki oraz przymiaru stalowego lub taśmy zgodnie z wymaganiami tablicy 1 i 2. Sprawdzenie kątów prostych w narożach elementów wykonuje się przez przyłożenie kątownika do badanego naroża i zmierzenia odchyłek z dokładnością do 1 mm. </w:t>
      </w:r>
    </w:p>
    <w:p w14:paraId="0B886E0B"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6.2.2. Badania pozostałych materiałów </w:t>
      </w:r>
    </w:p>
    <w:p w14:paraId="0BF26102" w14:textId="77777777" w:rsidR="00A14462" w:rsidRPr="00F027B2" w:rsidRDefault="008F7567" w:rsidP="00F027B2">
      <w:pPr>
        <w:spacing w:after="39"/>
        <w:ind w:left="244" w:right="285" w:firstLine="708"/>
        <w:jc w:val="left"/>
        <w:rPr>
          <w:rFonts w:ascii="Arial" w:hAnsi="Arial" w:cs="Arial"/>
          <w:sz w:val="22"/>
        </w:rPr>
      </w:pPr>
      <w:r w:rsidRPr="00F027B2">
        <w:rPr>
          <w:rFonts w:ascii="Arial" w:hAnsi="Arial" w:cs="Arial"/>
          <w:sz w:val="22"/>
        </w:rPr>
        <w:t xml:space="preserve">Badania pozostałych materiałów stosowanych przy ustawianiu krawężników betonowych powinny obejmować wszystkie właściwości, określone w normach podanych dla odpowiednich materiałów w pkt 2. </w:t>
      </w:r>
    </w:p>
    <w:p w14:paraId="6C80485D"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6.3 Badania w czasie robót </w:t>
      </w:r>
    </w:p>
    <w:p w14:paraId="1065124C"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6.3.1. Sprawdzenie koryta pod ławę </w:t>
      </w:r>
    </w:p>
    <w:p w14:paraId="107BA07D"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Należy sprawdzać wymiary koryta oraz zagęszczenie podłoża na dnie wykopu. </w:t>
      </w:r>
    </w:p>
    <w:p w14:paraId="71C89BB2"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Tolerancja dla szerokości wykopu wynosi </w:t>
      </w:r>
      <w:r w:rsidRPr="00F027B2">
        <w:rPr>
          <w:rFonts w:ascii="Arial" w:hAnsi="Arial" w:cs="Arial"/>
          <w:sz w:val="22"/>
        </w:rPr>
        <w:t xml:space="preserve"> 2 cm. Zagęszczenie podłoża powinno być zgodne z pkt 5.2. </w:t>
      </w:r>
    </w:p>
    <w:p w14:paraId="3809F606"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6.3.2. Sprawdzenie ław </w:t>
      </w:r>
    </w:p>
    <w:p w14:paraId="71300F7B"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Przy wykonywaniu ław badaniu podlegają: </w:t>
      </w:r>
    </w:p>
    <w:p w14:paraId="5BCED093"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a) Zgodność profilu podłużnego górnej powierzchni ław z dokumentacją projektową. </w:t>
      </w:r>
    </w:p>
    <w:p w14:paraId="28249103"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Profil podłużny górnej powierzchni ławy powinien być zgodny z projektowaną niweletą. </w:t>
      </w:r>
    </w:p>
    <w:p w14:paraId="1DDBF25D" w14:textId="77777777" w:rsidR="00A14462" w:rsidRPr="00F027B2" w:rsidRDefault="008F7567" w:rsidP="00F027B2">
      <w:pPr>
        <w:spacing w:after="30"/>
        <w:ind w:left="254" w:right="2869"/>
        <w:jc w:val="left"/>
        <w:rPr>
          <w:rFonts w:ascii="Arial" w:hAnsi="Arial" w:cs="Arial"/>
          <w:sz w:val="22"/>
        </w:rPr>
      </w:pPr>
      <w:r w:rsidRPr="00F027B2">
        <w:rPr>
          <w:rFonts w:ascii="Arial" w:hAnsi="Arial" w:cs="Arial"/>
          <w:sz w:val="22"/>
        </w:rPr>
        <w:t xml:space="preserve">Dopuszczalne odchylenia mogą wynosić </w:t>
      </w:r>
      <w:r w:rsidRPr="00F027B2">
        <w:rPr>
          <w:rFonts w:ascii="Arial" w:hAnsi="Arial" w:cs="Arial"/>
          <w:sz w:val="22"/>
        </w:rPr>
        <w:t xml:space="preserve"> 1 cm na każde 100 m ławy. b) </w:t>
      </w:r>
      <w:r w:rsidRPr="00F027B2">
        <w:rPr>
          <w:rFonts w:ascii="Arial" w:hAnsi="Arial" w:cs="Arial"/>
          <w:sz w:val="22"/>
        </w:rPr>
        <w:tab/>
        <w:t xml:space="preserve">Wymiary ław. </w:t>
      </w:r>
    </w:p>
    <w:p w14:paraId="19ED9E33"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Wymiary ław należy sprawdzić w dwóch dowolnie wybranych punktach na każde 100 m ławy. Tolerancje wymiarów wynoszą: </w:t>
      </w:r>
    </w:p>
    <w:p w14:paraId="4BDAB7C9" w14:textId="77777777" w:rsidR="00A14462" w:rsidRPr="00F027B2" w:rsidRDefault="008F7567" w:rsidP="00F027B2">
      <w:pPr>
        <w:numPr>
          <w:ilvl w:val="0"/>
          <w:numId w:val="224"/>
        </w:numPr>
        <w:spacing w:after="27"/>
        <w:ind w:right="131" w:hanging="140"/>
        <w:jc w:val="left"/>
        <w:rPr>
          <w:rFonts w:ascii="Arial" w:hAnsi="Arial" w:cs="Arial"/>
          <w:sz w:val="22"/>
        </w:rPr>
      </w:pPr>
      <w:r w:rsidRPr="00F027B2">
        <w:rPr>
          <w:rFonts w:ascii="Arial" w:hAnsi="Arial" w:cs="Arial"/>
          <w:sz w:val="22"/>
        </w:rPr>
        <w:t xml:space="preserve">dla wysokości  </w:t>
      </w:r>
      <w:r w:rsidRPr="00F027B2">
        <w:rPr>
          <w:rFonts w:ascii="Arial" w:hAnsi="Arial" w:cs="Arial"/>
          <w:sz w:val="22"/>
        </w:rPr>
        <w:t xml:space="preserve"> 10% wysokości projektowanej, </w:t>
      </w:r>
    </w:p>
    <w:p w14:paraId="20C968C5" w14:textId="77777777" w:rsidR="00A14462" w:rsidRPr="00F027B2" w:rsidRDefault="008F7567" w:rsidP="00F027B2">
      <w:pPr>
        <w:numPr>
          <w:ilvl w:val="0"/>
          <w:numId w:val="224"/>
        </w:numPr>
        <w:spacing w:after="35"/>
        <w:ind w:right="131" w:hanging="140"/>
        <w:jc w:val="left"/>
        <w:rPr>
          <w:rFonts w:ascii="Arial" w:hAnsi="Arial" w:cs="Arial"/>
          <w:sz w:val="22"/>
        </w:rPr>
      </w:pPr>
      <w:r w:rsidRPr="00F027B2">
        <w:rPr>
          <w:rFonts w:ascii="Arial" w:hAnsi="Arial" w:cs="Arial"/>
          <w:sz w:val="22"/>
        </w:rPr>
        <w:t xml:space="preserve">dla szerokości  </w:t>
      </w:r>
      <w:r w:rsidRPr="00F027B2">
        <w:rPr>
          <w:rFonts w:ascii="Arial" w:hAnsi="Arial" w:cs="Arial"/>
          <w:sz w:val="22"/>
        </w:rPr>
        <w:t xml:space="preserve"> 10% szerokości projektowanej. </w:t>
      </w:r>
    </w:p>
    <w:p w14:paraId="69C523BB" w14:textId="77777777" w:rsidR="00A14462" w:rsidRPr="00F027B2" w:rsidRDefault="008F7567" w:rsidP="00F027B2">
      <w:pPr>
        <w:tabs>
          <w:tab w:val="center" w:pos="333"/>
          <w:tab w:val="center" w:pos="2588"/>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c) </w:t>
      </w:r>
      <w:r w:rsidRPr="00F027B2">
        <w:rPr>
          <w:rFonts w:ascii="Arial" w:hAnsi="Arial" w:cs="Arial"/>
          <w:sz w:val="22"/>
        </w:rPr>
        <w:tab/>
        <w:t xml:space="preserve">Równość górnej powierzchni ław. </w:t>
      </w:r>
    </w:p>
    <w:p w14:paraId="4AF8B8CA"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Równość górnej powierzchni ławy sprawdza się przez przyłożenie w dwóch punktach, na każde 100 m ławy, trzymetrowej łaty. </w:t>
      </w:r>
    </w:p>
    <w:p w14:paraId="42D600E3" w14:textId="77777777" w:rsidR="00A14462" w:rsidRPr="00F027B2" w:rsidRDefault="008F7567" w:rsidP="00F027B2">
      <w:pPr>
        <w:spacing w:after="28"/>
        <w:ind w:left="254" w:right="957"/>
        <w:jc w:val="left"/>
        <w:rPr>
          <w:rFonts w:ascii="Arial" w:hAnsi="Arial" w:cs="Arial"/>
          <w:sz w:val="22"/>
        </w:rPr>
      </w:pPr>
      <w:r w:rsidRPr="00F027B2">
        <w:rPr>
          <w:rFonts w:ascii="Arial" w:hAnsi="Arial" w:cs="Arial"/>
          <w:sz w:val="22"/>
        </w:rPr>
        <w:lastRenderedPageBreak/>
        <w:t xml:space="preserve">Prześwit pomiędzy górną powierzchnią ławy i przyłożoną łatą nie może przekraczać 1 cm. d) </w:t>
      </w:r>
      <w:r w:rsidRPr="00F027B2">
        <w:rPr>
          <w:rFonts w:ascii="Arial" w:hAnsi="Arial" w:cs="Arial"/>
          <w:sz w:val="22"/>
        </w:rPr>
        <w:tab/>
        <w:t xml:space="preserve">Zagęszczenie ław. </w:t>
      </w:r>
    </w:p>
    <w:p w14:paraId="26ECE6B3"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 Zagęszczenie ław bada się w dwóch przekrojach na każde 100 m. Ławy ze żwiru lub piasku nie mogą wykazywać śladu urządzenia zagęszczającego. </w:t>
      </w:r>
    </w:p>
    <w:p w14:paraId="695B1985" w14:textId="77777777" w:rsidR="00A14462" w:rsidRPr="00F027B2" w:rsidRDefault="008F7567" w:rsidP="00F027B2">
      <w:pPr>
        <w:spacing w:after="32"/>
        <w:ind w:left="254" w:right="131"/>
        <w:jc w:val="left"/>
        <w:rPr>
          <w:rFonts w:ascii="Arial" w:hAnsi="Arial" w:cs="Arial"/>
          <w:sz w:val="22"/>
        </w:rPr>
      </w:pPr>
      <w:r w:rsidRPr="00F027B2">
        <w:rPr>
          <w:rFonts w:ascii="Arial" w:hAnsi="Arial" w:cs="Arial"/>
          <w:sz w:val="22"/>
        </w:rPr>
        <w:t xml:space="preserve"> Ławy z tłucznia, badane próbą wyjęcia poszczególnych </w:t>
      </w:r>
      <w:proofErr w:type="spellStart"/>
      <w:r w:rsidRPr="00F027B2">
        <w:rPr>
          <w:rFonts w:ascii="Arial" w:hAnsi="Arial" w:cs="Arial"/>
          <w:sz w:val="22"/>
        </w:rPr>
        <w:t>ziarn</w:t>
      </w:r>
      <w:proofErr w:type="spellEnd"/>
      <w:r w:rsidRPr="00F027B2">
        <w:rPr>
          <w:rFonts w:ascii="Arial" w:hAnsi="Arial" w:cs="Arial"/>
          <w:sz w:val="22"/>
        </w:rPr>
        <w:t xml:space="preserve"> tłucznia, nie powinny pozwalać na wyjęcie ziarna z ławy. </w:t>
      </w:r>
    </w:p>
    <w:p w14:paraId="66EF01DE" w14:textId="77777777" w:rsidR="00A14462" w:rsidRPr="00F027B2" w:rsidRDefault="008F7567" w:rsidP="00F027B2">
      <w:pPr>
        <w:tabs>
          <w:tab w:val="center" w:pos="333"/>
          <w:tab w:val="center" w:pos="3368"/>
        </w:tabs>
        <w:spacing w:after="32"/>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e) </w:t>
      </w:r>
      <w:r w:rsidRPr="00F027B2">
        <w:rPr>
          <w:rFonts w:ascii="Arial" w:hAnsi="Arial" w:cs="Arial"/>
          <w:sz w:val="22"/>
        </w:rPr>
        <w:tab/>
        <w:t xml:space="preserve">Odchylenie linii ław od projektowanego kierunku. </w:t>
      </w:r>
    </w:p>
    <w:p w14:paraId="7A2799D5"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Dopuszczalne odchylenie linii ław od projektowanego kierunku nie może przekraczać         </w:t>
      </w:r>
      <w:r w:rsidRPr="00F027B2">
        <w:rPr>
          <w:rFonts w:ascii="Arial" w:hAnsi="Arial" w:cs="Arial"/>
          <w:sz w:val="22"/>
        </w:rPr>
        <w:t xml:space="preserve"> 2 cm na każde 100 m wykonanej ławy. </w:t>
      </w:r>
    </w:p>
    <w:p w14:paraId="5C4567B4"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6.3.3. Sprawdzenie ustawienia krawężników </w:t>
      </w:r>
    </w:p>
    <w:p w14:paraId="6DA850CF" w14:textId="77777777" w:rsidR="00A14462" w:rsidRPr="00F027B2" w:rsidRDefault="008F7567" w:rsidP="00F027B2">
      <w:pPr>
        <w:spacing w:after="32"/>
        <w:ind w:right="131"/>
        <w:jc w:val="left"/>
        <w:rPr>
          <w:rFonts w:ascii="Arial" w:hAnsi="Arial" w:cs="Arial"/>
          <w:sz w:val="22"/>
        </w:rPr>
      </w:pPr>
      <w:r w:rsidRPr="00F027B2">
        <w:rPr>
          <w:rFonts w:ascii="Arial" w:hAnsi="Arial" w:cs="Arial"/>
          <w:sz w:val="22"/>
        </w:rPr>
        <w:t xml:space="preserve">Przy ustawianiu krawężników należy sprawdzać: </w:t>
      </w:r>
    </w:p>
    <w:p w14:paraId="6D310F08" w14:textId="77777777" w:rsidR="00A14462" w:rsidRPr="00F027B2" w:rsidRDefault="008F7567" w:rsidP="00F027B2">
      <w:pPr>
        <w:numPr>
          <w:ilvl w:val="0"/>
          <w:numId w:val="225"/>
        </w:numPr>
        <w:ind w:right="131" w:hanging="283"/>
        <w:jc w:val="left"/>
        <w:rPr>
          <w:rFonts w:ascii="Arial" w:hAnsi="Arial" w:cs="Arial"/>
          <w:sz w:val="22"/>
        </w:rPr>
      </w:pPr>
      <w:r w:rsidRPr="00F027B2">
        <w:rPr>
          <w:rFonts w:ascii="Arial" w:hAnsi="Arial" w:cs="Arial"/>
          <w:sz w:val="22"/>
        </w:rPr>
        <w:t xml:space="preserve">dopuszczalne odchylenia linii krawężników w poziomie od linii projektowanej, które wynosi </w:t>
      </w:r>
      <w:r w:rsidRPr="00F027B2">
        <w:rPr>
          <w:rFonts w:ascii="Arial" w:hAnsi="Arial" w:cs="Arial"/>
          <w:sz w:val="22"/>
        </w:rPr>
        <w:t xml:space="preserve"> 1 cm na każde 100 m ustawionego krawężnika, </w:t>
      </w:r>
    </w:p>
    <w:p w14:paraId="0E1A8D3C" w14:textId="77777777" w:rsidR="00A14462" w:rsidRPr="00F027B2" w:rsidRDefault="008F7567" w:rsidP="00F027B2">
      <w:pPr>
        <w:numPr>
          <w:ilvl w:val="0"/>
          <w:numId w:val="225"/>
        </w:numPr>
        <w:ind w:right="131" w:hanging="283"/>
        <w:jc w:val="left"/>
        <w:rPr>
          <w:rFonts w:ascii="Arial" w:hAnsi="Arial" w:cs="Arial"/>
          <w:sz w:val="22"/>
        </w:rPr>
      </w:pPr>
      <w:r w:rsidRPr="00F027B2">
        <w:rPr>
          <w:rFonts w:ascii="Arial" w:hAnsi="Arial" w:cs="Arial"/>
          <w:sz w:val="22"/>
        </w:rPr>
        <w:t xml:space="preserve">dopuszczalne odchylenie niwelety górnej płaszczyzny krawężnika od niwelety projektowanej, które wynosi </w:t>
      </w:r>
      <w:r w:rsidRPr="00F027B2">
        <w:rPr>
          <w:rFonts w:ascii="Arial" w:hAnsi="Arial" w:cs="Arial"/>
          <w:sz w:val="22"/>
        </w:rPr>
        <w:t xml:space="preserve"> 1 cm na każde 100 m ustawionego krawężnika, </w:t>
      </w:r>
    </w:p>
    <w:p w14:paraId="2BA8FCDB" w14:textId="77777777" w:rsidR="00A14462" w:rsidRPr="00F027B2" w:rsidRDefault="008F7567" w:rsidP="00F027B2">
      <w:pPr>
        <w:numPr>
          <w:ilvl w:val="0"/>
          <w:numId w:val="225"/>
        </w:numPr>
        <w:ind w:right="131" w:hanging="283"/>
        <w:jc w:val="left"/>
        <w:rPr>
          <w:rFonts w:ascii="Arial" w:hAnsi="Arial" w:cs="Arial"/>
          <w:sz w:val="22"/>
        </w:rPr>
      </w:pPr>
      <w:r w:rsidRPr="00F027B2">
        <w:rPr>
          <w:rFonts w:ascii="Arial" w:hAnsi="Arial" w:cs="Arial"/>
          <w:sz w:val="22"/>
        </w:rPr>
        <w:t xml:space="preserve">równość górnej powierzchni krawężników, sprawdzane przez przyłożenie w dwóch punktach na każde 100 m krawężnika, trzymetrowej łaty, przy czym prześwit pomiędzy górną powierzchnią krawężnika i przyłożoną łatą nie może przekraczać 1 cm, </w:t>
      </w:r>
    </w:p>
    <w:p w14:paraId="0CF93108" w14:textId="77777777" w:rsidR="00A14462" w:rsidRPr="00F027B2" w:rsidRDefault="008F7567" w:rsidP="00F027B2">
      <w:pPr>
        <w:numPr>
          <w:ilvl w:val="0"/>
          <w:numId w:val="225"/>
        </w:numPr>
        <w:spacing w:after="59"/>
        <w:ind w:right="131" w:hanging="283"/>
        <w:jc w:val="left"/>
        <w:rPr>
          <w:rFonts w:ascii="Arial" w:hAnsi="Arial" w:cs="Arial"/>
          <w:sz w:val="22"/>
        </w:rPr>
      </w:pPr>
      <w:r w:rsidRPr="00F027B2">
        <w:rPr>
          <w:rFonts w:ascii="Arial" w:hAnsi="Arial" w:cs="Arial"/>
          <w:sz w:val="22"/>
        </w:rPr>
        <w:t xml:space="preserve">dokładność wypełnienia spoin bada się co 10 metrów. Spoiny muszą być wypełnione całkowicie na pełną głębokość. </w:t>
      </w:r>
    </w:p>
    <w:p w14:paraId="4EDAC0B8"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7. OBMIAR ROBÓT </w:t>
      </w:r>
    </w:p>
    <w:p w14:paraId="39203141"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7.1  Ogólne zasady obmiaru robót </w:t>
      </w:r>
    </w:p>
    <w:p w14:paraId="230E5F5C" w14:textId="77777777" w:rsidR="00A14462" w:rsidRPr="00F027B2" w:rsidRDefault="008F7567" w:rsidP="00F027B2">
      <w:pPr>
        <w:spacing w:after="41"/>
        <w:ind w:left="254" w:right="131"/>
        <w:jc w:val="left"/>
        <w:rPr>
          <w:rFonts w:ascii="Arial" w:hAnsi="Arial" w:cs="Arial"/>
          <w:sz w:val="22"/>
        </w:rPr>
      </w:pPr>
      <w:r w:rsidRPr="00F027B2">
        <w:rPr>
          <w:rFonts w:ascii="Arial" w:hAnsi="Arial" w:cs="Arial"/>
          <w:sz w:val="22"/>
        </w:rPr>
        <w:t xml:space="preserve">Ogólne zasady obmiaru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7. </w:t>
      </w:r>
    </w:p>
    <w:p w14:paraId="796D109A"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7.2  Jednostka obmiarowa </w:t>
      </w:r>
    </w:p>
    <w:p w14:paraId="6822EF62" w14:textId="77777777" w:rsidR="00A14462" w:rsidRPr="00F027B2" w:rsidRDefault="008F7567" w:rsidP="00F027B2">
      <w:pPr>
        <w:spacing w:after="62"/>
        <w:ind w:right="131"/>
        <w:jc w:val="left"/>
        <w:rPr>
          <w:rFonts w:ascii="Arial" w:hAnsi="Arial" w:cs="Arial"/>
          <w:sz w:val="22"/>
        </w:rPr>
      </w:pPr>
      <w:r w:rsidRPr="00F027B2">
        <w:rPr>
          <w:rFonts w:ascii="Arial" w:hAnsi="Arial" w:cs="Arial"/>
          <w:sz w:val="22"/>
        </w:rPr>
        <w:t xml:space="preserve">Jednostką obmiarową jest m (metr) ustawionego krawężnika betonowego. </w:t>
      </w:r>
    </w:p>
    <w:p w14:paraId="1F468428"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8.  ODBIÓR ROBÓT </w:t>
      </w:r>
    </w:p>
    <w:p w14:paraId="6F48A82D"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8.1  Ogólne zasady odbioru robót </w:t>
      </w:r>
    </w:p>
    <w:p w14:paraId="5168C8A6"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Ogólne zasady odbioru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8. </w:t>
      </w:r>
    </w:p>
    <w:p w14:paraId="3BE65D59" w14:textId="77777777" w:rsidR="00A14462" w:rsidRPr="00F027B2" w:rsidRDefault="008F7567" w:rsidP="00F027B2">
      <w:pPr>
        <w:spacing w:after="42"/>
        <w:ind w:left="254" w:right="284"/>
        <w:jc w:val="left"/>
        <w:rPr>
          <w:rFonts w:ascii="Arial" w:hAnsi="Arial" w:cs="Arial"/>
          <w:sz w:val="22"/>
        </w:rPr>
      </w:pPr>
      <w:r w:rsidRPr="00F027B2">
        <w:rPr>
          <w:rFonts w:ascii="Arial" w:hAnsi="Arial" w:cs="Arial"/>
          <w:sz w:val="22"/>
        </w:rPr>
        <w:t xml:space="preserve">Roboty uznaje się za wykonane zgodnie z dokumentacją projektową, </w:t>
      </w:r>
      <w:proofErr w:type="spellStart"/>
      <w:r w:rsidRPr="00F027B2">
        <w:rPr>
          <w:rFonts w:ascii="Arial" w:hAnsi="Arial" w:cs="Arial"/>
          <w:sz w:val="22"/>
        </w:rPr>
        <w:t>STWiORB</w:t>
      </w:r>
      <w:proofErr w:type="spellEnd"/>
      <w:r w:rsidRPr="00F027B2">
        <w:rPr>
          <w:rFonts w:ascii="Arial" w:hAnsi="Arial" w:cs="Arial"/>
          <w:sz w:val="22"/>
        </w:rPr>
        <w:t xml:space="preserve"> i wymaganiami Inżyniera, jeżeli wszystkie pomiary i badania z zachowaniem tolerancji wg pkt 6 dały wyniki pozytywne. </w:t>
      </w:r>
    </w:p>
    <w:p w14:paraId="0F97FF65" w14:textId="77777777" w:rsidR="00A14462" w:rsidRPr="00F027B2" w:rsidRDefault="008F7567" w:rsidP="00F027B2">
      <w:pPr>
        <w:spacing w:after="33"/>
        <w:ind w:left="948" w:right="2201" w:hanging="281"/>
        <w:jc w:val="left"/>
        <w:rPr>
          <w:rFonts w:ascii="Arial" w:hAnsi="Arial" w:cs="Arial"/>
          <w:sz w:val="22"/>
        </w:rPr>
      </w:pPr>
      <w:r w:rsidRPr="00F027B2">
        <w:rPr>
          <w:rFonts w:ascii="Arial" w:hAnsi="Arial" w:cs="Arial"/>
          <w:sz w:val="22"/>
        </w:rPr>
        <w:t xml:space="preserve">8.2  Odbiór robót zanikających i ulegających zakryciu Odbiorowi robót zanikających i ulegających zakryciu podlegają: </w:t>
      </w:r>
    </w:p>
    <w:p w14:paraId="552D73EC" w14:textId="77777777" w:rsidR="00A14462" w:rsidRPr="00F027B2" w:rsidRDefault="008F7567" w:rsidP="00F027B2">
      <w:pPr>
        <w:numPr>
          <w:ilvl w:val="0"/>
          <w:numId w:val="226"/>
        </w:numPr>
        <w:spacing w:after="33"/>
        <w:ind w:right="131" w:hanging="283"/>
        <w:jc w:val="left"/>
        <w:rPr>
          <w:rFonts w:ascii="Arial" w:hAnsi="Arial" w:cs="Arial"/>
          <w:sz w:val="22"/>
        </w:rPr>
      </w:pPr>
      <w:r w:rsidRPr="00F027B2">
        <w:rPr>
          <w:rFonts w:ascii="Arial" w:hAnsi="Arial" w:cs="Arial"/>
          <w:sz w:val="22"/>
        </w:rPr>
        <w:t xml:space="preserve">wykonanie koryta pod ławę, </w:t>
      </w:r>
    </w:p>
    <w:p w14:paraId="4BC50158" w14:textId="77777777" w:rsidR="00A14462" w:rsidRPr="00F027B2" w:rsidRDefault="008F7567" w:rsidP="00F027B2">
      <w:pPr>
        <w:numPr>
          <w:ilvl w:val="0"/>
          <w:numId w:val="226"/>
        </w:numPr>
        <w:spacing w:after="30"/>
        <w:ind w:right="131" w:hanging="283"/>
        <w:jc w:val="left"/>
        <w:rPr>
          <w:rFonts w:ascii="Arial" w:hAnsi="Arial" w:cs="Arial"/>
          <w:sz w:val="22"/>
        </w:rPr>
      </w:pPr>
      <w:r w:rsidRPr="00F027B2">
        <w:rPr>
          <w:rFonts w:ascii="Arial" w:hAnsi="Arial" w:cs="Arial"/>
          <w:sz w:val="22"/>
        </w:rPr>
        <w:t xml:space="preserve">wykonanie ławy, </w:t>
      </w:r>
    </w:p>
    <w:p w14:paraId="5FD17A4A" w14:textId="77777777" w:rsidR="00A14462" w:rsidRPr="00F027B2" w:rsidRDefault="008F7567" w:rsidP="00F027B2">
      <w:pPr>
        <w:numPr>
          <w:ilvl w:val="0"/>
          <w:numId w:val="226"/>
        </w:numPr>
        <w:spacing w:after="60"/>
        <w:ind w:right="131" w:hanging="283"/>
        <w:jc w:val="left"/>
        <w:rPr>
          <w:rFonts w:ascii="Arial" w:hAnsi="Arial" w:cs="Arial"/>
          <w:sz w:val="22"/>
        </w:rPr>
      </w:pPr>
      <w:r w:rsidRPr="00F027B2">
        <w:rPr>
          <w:rFonts w:ascii="Arial" w:hAnsi="Arial" w:cs="Arial"/>
          <w:sz w:val="22"/>
        </w:rPr>
        <w:t xml:space="preserve">wykonanie podsypki. </w:t>
      </w:r>
    </w:p>
    <w:p w14:paraId="024D4340"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9.  PODSTAWA PŁATNOŚCI </w:t>
      </w:r>
    </w:p>
    <w:p w14:paraId="6919A3F9"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9.1 Ogólne ustalenia dotyczące podstawy płatności </w:t>
      </w:r>
    </w:p>
    <w:p w14:paraId="17B46A5E" w14:textId="77777777" w:rsidR="00A14462" w:rsidRPr="00F027B2" w:rsidRDefault="008F7567" w:rsidP="00F027B2">
      <w:pPr>
        <w:spacing w:after="39"/>
        <w:ind w:left="254" w:right="131"/>
        <w:jc w:val="left"/>
        <w:rPr>
          <w:rFonts w:ascii="Arial" w:hAnsi="Arial" w:cs="Arial"/>
          <w:sz w:val="22"/>
        </w:rPr>
      </w:pPr>
      <w:r w:rsidRPr="00F027B2">
        <w:rPr>
          <w:rFonts w:ascii="Arial" w:hAnsi="Arial" w:cs="Arial"/>
          <w:sz w:val="22"/>
        </w:rPr>
        <w:t xml:space="preserve">Ogólne ustalenia dotyczące podstawy płatności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9. </w:t>
      </w:r>
    </w:p>
    <w:p w14:paraId="7F6159A2"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9.2 Cena jednostki obmiarowej </w:t>
      </w:r>
    </w:p>
    <w:p w14:paraId="54B8929D" w14:textId="77777777" w:rsidR="00A14462" w:rsidRPr="00F027B2" w:rsidRDefault="008F7567" w:rsidP="00F027B2">
      <w:pPr>
        <w:spacing w:after="32"/>
        <w:ind w:right="131"/>
        <w:jc w:val="left"/>
        <w:rPr>
          <w:rFonts w:ascii="Arial" w:hAnsi="Arial" w:cs="Arial"/>
          <w:sz w:val="22"/>
        </w:rPr>
      </w:pPr>
      <w:r w:rsidRPr="00F027B2">
        <w:rPr>
          <w:rFonts w:ascii="Arial" w:hAnsi="Arial" w:cs="Arial"/>
          <w:sz w:val="22"/>
        </w:rPr>
        <w:t xml:space="preserve">Cena wykonania 1 m krawężnika betonowego obejmuje: </w:t>
      </w:r>
    </w:p>
    <w:p w14:paraId="47DD6721" w14:textId="77777777" w:rsidR="00A14462" w:rsidRPr="00F027B2" w:rsidRDefault="008F7567" w:rsidP="00F027B2">
      <w:pPr>
        <w:numPr>
          <w:ilvl w:val="0"/>
          <w:numId w:val="227"/>
        </w:numPr>
        <w:ind w:right="131" w:hanging="283"/>
        <w:jc w:val="left"/>
        <w:rPr>
          <w:rFonts w:ascii="Arial" w:hAnsi="Arial" w:cs="Arial"/>
          <w:sz w:val="22"/>
        </w:rPr>
      </w:pPr>
      <w:r w:rsidRPr="00F027B2">
        <w:rPr>
          <w:rFonts w:ascii="Arial" w:hAnsi="Arial" w:cs="Arial"/>
          <w:sz w:val="22"/>
        </w:rPr>
        <w:t xml:space="preserve">prace pomiarowe i roboty przygotowawcze, </w:t>
      </w:r>
    </w:p>
    <w:p w14:paraId="13CA2B84" w14:textId="77777777" w:rsidR="00A14462" w:rsidRPr="00F027B2" w:rsidRDefault="008F7567" w:rsidP="00F027B2">
      <w:pPr>
        <w:numPr>
          <w:ilvl w:val="0"/>
          <w:numId w:val="227"/>
        </w:numPr>
        <w:spacing w:after="33"/>
        <w:ind w:right="131" w:hanging="283"/>
        <w:jc w:val="left"/>
        <w:rPr>
          <w:rFonts w:ascii="Arial" w:hAnsi="Arial" w:cs="Arial"/>
          <w:sz w:val="22"/>
        </w:rPr>
      </w:pPr>
      <w:r w:rsidRPr="00F027B2">
        <w:rPr>
          <w:rFonts w:ascii="Arial" w:hAnsi="Arial" w:cs="Arial"/>
          <w:sz w:val="22"/>
        </w:rPr>
        <w:t xml:space="preserve">dostarczenie materiałów na miejsce wbudowania, </w:t>
      </w:r>
    </w:p>
    <w:p w14:paraId="4DF42837" w14:textId="77777777" w:rsidR="00A14462" w:rsidRPr="00F027B2" w:rsidRDefault="008F7567" w:rsidP="00F027B2">
      <w:pPr>
        <w:numPr>
          <w:ilvl w:val="0"/>
          <w:numId w:val="227"/>
        </w:numPr>
        <w:spacing w:after="30"/>
        <w:ind w:right="131" w:hanging="283"/>
        <w:jc w:val="left"/>
        <w:rPr>
          <w:rFonts w:ascii="Arial" w:hAnsi="Arial" w:cs="Arial"/>
          <w:sz w:val="22"/>
        </w:rPr>
      </w:pPr>
      <w:r w:rsidRPr="00F027B2">
        <w:rPr>
          <w:rFonts w:ascii="Arial" w:hAnsi="Arial" w:cs="Arial"/>
          <w:sz w:val="22"/>
        </w:rPr>
        <w:t xml:space="preserve">wykonanie koryta pod ławę, </w:t>
      </w:r>
    </w:p>
    <w:p w14:paraId="2AB7A7D7" w14:textId="77777777" w:rsidR="00A14462" w:rsidRPr="00F027B2" w:rsidRDefault="008F7567" w:rsidP="00F027B2">
      <w:pPr>
        <w:numPr>
          <w:ilvl w:val="0"/>
          <w:numId w:val="227"/>
        </w:numPr>
        <w:spacing w:after="33"/>
        <w:ind w:right="131" w:hanging="283"/>
        <w:jc w:val="left"/>
        <w:rPr>
          <w:rFonts w:ascii="Arial" w:hAnsi="Arial" w:cs="Arial"/>
          <w:sz w:val="22"/>
        </w:rPr>
      </w:pPr>
      <w:r w:rsidRPr="00F027B2">
        <w:rPr>
          <w:rFonts w:ascii="Arial" w:hAnsi="Arial" w:cs="Arial"/>
          <w:sz w:val="22"/>
        </w:rPr>
        <w:t xml:space="preserve">ew. wykonanie szalunku, </w:t>
      </w:r>
    </w:p>
    <w:p w14:paraId="62AE9F1F" w14:textId="77777777" w:rsidR="00A14462" w:rsidRPr="00F027B2" w:rsidRDefault="008F7567" w:rsidP="00F027B2">
      <w:pPr>
        <w:numPr>
          <w:ilvl w:val="0"/>
          <w:numId w:val="227"/>
        </w:numPr>
        <w:spacing w:after="30"/>
        <w:ind w:right="131" w:hanging="283"/>
        <w:jc w:val="left"/>
        <w:rPr>
          <w:rFonts w:ascii="Arial" w:hAnsi="Arial" w:cs="Arial"/>
          <w:sz w:val="22"/>
        </w:rPr>
      </w:pPr>
      <w:r w:rsidRPr="00F027B2">
        <w:rPr>
          <w:rFonts w:ascii="Arial" w:hAnsi="Arial" w:cs="Arial"/>
          <w:sz w:val="22"/>
        </w:rPr>
        <w:lastRenderedPageBreak/>
        <w:t xml:space="preserve">wykonanie ławy, </w:t>
      </w:r>
    </w:p>
    <w:p w14:paraId="601B550E" w14:textId="77777777" w:rsidR="00A14462" w:rsidRPr="00F027B2" w:rsidRDefault="008F7567" w:rsidP="00F027B2">
      <w:pPr>
        <w:numPr>
          <w:ilvl w:val="0"/>
          <w:numId w:val="227"/>
        </w:numPr>
        <w:spacing w:after="33"/>
        <w:ind w:right="131" w:hanging="283"/>
        <w:jc w:val="left"/>
        <w:rPr>
          <w:rFonts w:ascii="Arial" w:hAnsi="Arial" w:cs="Arial"/>
          <w:sz w:val="22"/>
        </w:rPr>
      </w:pPr>
      <w:r w:rsidRPr="00F027B2">
        <w:rPr>
          <w:rFonts w:ascii="Arial" w:hAnsi="Arial" w:cs="Arial"/>
          <w:sz w:val="22"/>
        </w:rPr>
        <w:t xml:space="preserve">wykonanie podsypki, </w:t>
      </w:r>
    </w:p>
    <w:p w14:paraId="139AF067" w14:textId="77777777" w:rsidR="00A14462" w:rsidRPr="00F027B2" w:rsidRDefault="008F7567" w:rsidP="00F027B2">
      <w:pPr>
        <w:numPr>
          <w:ilvl w:val="0"/>
          <w:numId w:val="227"/>
        </w:numPr>
        <w:spacing w:after="30"/>
        <w:ind w:right="131" w:hanging="283"/>
        <w:jc w:val="left"/>
        <w:rPr>
          <w:rFonts w:ascii="Arial" w:hAnsi="Arial" w:cs="Arial"/>
          <w:sz w:val="22"/>
        </w:rPr>
      </w:pPr>
      <w:r w:rsidRPr="00F027B2">
        <w:rPr>
          <w:rFonts w:ascii="Arial" w:hAnsi="Arial" w:cs="Arial"/>
          <w:sz w:val="22"/>
        </w:rPr>
        <w:t xml:space="preserve">ustawienie krawężników na podsypce (piaskowej lub cementowo-piaskowej), </w:t>
      </w:r>
    </w:p>
    <w:p w14:paraId="3A054BA0" w14:textId="77777777" w:rsidR="00A14462" w:rsidRPr="00F027B2" w:rsidRDefault="008F7567" w:rsidP="00F027B2">
      <w:pPr>
        <w:numPr>
          <w:ilvl w:val="0"/>
          <w:numId w:val="227"/>
        </w:numPr>
        <w:spacing w:after="30"/>
        <w:ind w:right="131" w:hanging="283"/>
        <w:jc w:val="left"/>
        <w:rPr>
          <w:rFonts w:ascii="Arial" w:hAnsi="Arial" w:cs="Arial"/>
          <w:sz w:val="22"/>
        </w:rPr>
      </w:pPr>
      <w:r w:rsidRPr="00F027B2">
        <w:rPr>
          <w:rFonts w:ascii="Arial" w:hAnsi="Arial" w:cs="Arial"/>
          <w:sz w:val="22"/>
        </w:rPr>
        <w:t xml:space="preserve">zasypanie zewnętrznej ściany krawężnika gruntem i ubicie, </w:t>
      </w:r>
    </w:p>
    <w:p w14:paraId="78331968" w14:textId="77777777" w:rsidR="00A14462" w:rsidRPr="00F027B2" w:rsidRDefault="008F7567" w:rsidP="00F027B2">
      <w:pPr>
        <w:numPr>
          <w:ilvl w:val="0"/>
          <w:numId w:val="227"/>
        </w:numPr>
        <w:spacing w:after="48"/>
        <w:ind w:right="131" w:hanging="283"/>
        <w:jc w:val="left"/>
        <w:rPr>
          <w:rFonts w:ascii="Arial" w:hAnsi="Arial" w:cs="Arial"/>
          <w:sz w:val="22"/>
        </w:rPr>
      </w:pPr>
      <w:r w:rsidRPr="00F027B2">
        <w:rPr>
          <w:rFonts w:ascii="Arial" w:hAnsi="Arial" w:cs="Arial"/>
          <w:sz w:val="22"/>
        </w:rPr>
        <w:t xml:space="preserve">przeprowadzenie badań i pomiarów wymaganych w specyfikacji technicznej. </w:t>
      </w:r>
    </w:p>
    <w:p w14:paraId="5B629447"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10. PRZEPISY ZWIĄZANE </w:t>
      </w:r>
    </w:p>
    <w:p w14:paraId="6FDF5E67"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10.1  Normy </w:t>
      </w:r>
    </w:p>
    <w:tbl>
      <w:tblPr>
        <w:tblStyle w:val="TableGrid"/>
        <w:tblW w:w="9913" w:type="dxa"/>
        <w:tblInd w:w="312" w:type="dxa"/>
        <w:tblLook w:val="04A0" w:firstRow="1" w:lastRow="0" w:firstColumn="1" w:lastColumn="0" w:noHBand="0" w:noVBand="1"/>
      </w:tblPr>
      <w:tblGrid>
        <w:gridCol w:w="494"/>
        <w:gridCol w:w="1984"/>
        <w:gridCol w:w="7435"/>
      </w:tblGrid>
      <w:tr w:rsidR="00A14462" w:rsidRPr="00F027B2" w14:paraId="4C10F36E" w14:textId="77777777">
        <w:trPr>
          <w:trHeight w:val="584"/>
        </w:trPr>
        <w:tc>
          <w:tcPr>
            <w:tcW w:w="494" w:type="dxa"/>
            <w:tcBorders>
              <w:top w:val="nil"/>
              <w:left w:val="nil"/>
              <w:bottom w:val="nil"/>
              <w:right w:val="nil"/>
            </w:tcBorders>
            <w:vAlign w:val="bottom"/>
          </w:tcPr>
          <w:p w14:paraId="673583DC"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1. </w:t>
            </w:r>
          </w:p>
        </w:tc>
        <w:tc>
          <w:tcPr>
            <w:tcW w:w="1984" w:type="dxa"/>
            <w:tcBorders>
              <w:top w:val="nil"/>
              <w:left w:val="nil"/>
              <w:bottom w:val="nil"/>
              <w:right w:val="nil"/>
            </w:tcBorders>
          </w:tcPr>
          <w:p w14:paraId="0B10853D"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PN-B-06050 </w:t>
            </w:r>
          </w:p>
        </w:tc>
        <w:tc>
          <w:tcPr>
            <w:tcW w:w="7435" w:type="dxa"/>
            <w:tcBorders>
              <w:top w:val="nil"/>
              <w:left w:val="nil"/>
              <w:bottom w:val="nil"/>
              <w:right w:val="nil"/>
            </w:tcBorders>
          </w:tcPr>
          <w:p w14:paraId="13D4215F"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Roboty ziemne budowlane </w:t>
            </w:r>
          </w:p>
        </w:tc>
      </w:tr>
      <w:tr w:rsidR="00A14462" w:rsidRPr="00F027B2" w14:paraId="19A7EDFC" w14:textId="77777777">
        <w:trPr>
          <w:trHeight w:val="635"/>
        </w:trPr>
        <w:tc>
          <w:tcPr>
            <w:tcW w:w="494" w:type="dxa"/>
            <w:tcBorders>
              <w:top w:val="nil"/>
              <w:left w:val="nil"/>
              <w:bottom w:val="nil"/>
              <w:right w:val="nil"/>
            </w:tcBorders>
            <w:vAlign w:val="bottom"/>
          </w:tcPr>
          <w:p w14:paraId="4157AC76"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2. </w:t>
            </w:r>
          </w:p>
        </w:tc>
        <w:tc>
          <w:tcPr>
            <w:tcW w:w="1984" w:type="dxa"/>
            <w:tcBorders>
              <w:top w:val="nil"/>
              <w:left w:val="nil"/>
              <w:bottom w:val="nil"/>
              <w:right w:val="nil"/>
            </w:tcBorders>
          </w:tcPr>
          <w:p w14:paraId="5B7FFB1D"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PN-B-06250 </w:t>
            </w:r>
          </w:p>
        </w:tc>
        <w:tc>
          <w:tcPr>
            <w:tcW w:w="7435" w:type="dxa"/>
            <w:tcBorders>
              <w:top w:val="nil"/>
              <w:left w:val="nil"/>
              <w:bottom w:val="nil"/>
              <w:right w:val="nil"/>
            </w:tcBorders>
          </w:tcPr>
          <w:p w14:paraId="57D175FA"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Beton zwykły </w:t>
            </w:r>
          </w:p>
        </w:tc>
      </w:tr>
      <w:tr w:rsidR="00A14462" w:rsidRPr="00F027B2" w14:paraId="42CF7A4D" w14:textId="77777777">
        <w:trPr>
          <w:trHeight w:val="635"/>
        </w:trPr>
        <w:tc>
          <w:tcPr>
            <w:tcW w:w="494" w:type="dxa"/>
            <w:tcBorders>
              <w:top w:val="nil"/>
              <w:left w:val="nil"/>
              <w:bottom w:val="nil"/>
              <w:right w:val="nil"/>
            </w:tcBorders>
            <w:vAlign w:val="bottom"/>
          </w:tcPr>
          <w:p w14:paraId="5A61A12E"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3. </w:t>
            </w:r>
          </w:p>
        </w:tc>
        <w:tc>
          <w:tcPr>
            <w:tcW w:w="1984" w:type="dxa"/>
            <w:tcBorders>
              <w:top w:val="nil"/>
              <w:left w:val="nil"/>
              <w:bottom w:val="nil"/>
              <w:right w:val="nil"/>
            </w:tcBorders>
          </w:tcPr>
          <w:p w14:paraId="6E714A3C"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PN-B-06251 </w:t>
            </w:r>
          </w:p>
        </w:tc>
        <w:tc>
          <w:tcPr>
            <w:tcW w:w="7435" w:type="dxa"/>
            <w:tcBorders>
              <w:top w:val="nil"/>
              <w:left w:val="nil"/>
              <w:bottom w:val="nil"/>
              <w:right w:val="nil"/>
            </w:tcBorders>
          </w:tcPr>
          <w:p w14:paraId="0B39C88D"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Roboty betonowe i żelbetowe </w:t>
            </w:r>
          </w:p>
        </w:tc>
      </w:tr>
      <w:tr w:rsidR="00A14462" w:rsidRPr="00F027B2" w14:paraId="0AAA3608" w14:textId="77777777">
        <w:trPr>
          <w:trHeight w:val="635"/>
        </w:trPr>
        <w:tc>
          <w:tcPr>
            <w:tcW w:w="494" w:type="dxa"/>
            <w:tcBorders>
              <w:top w:val="nil"/>
              <w:left w:val="nil"/>
              <w:bottom w:val="nil"/>
              <w:right w:val="nil"/>
            </w:tcBorders>
            <w:vAlign w:val="bottom"/>
          </w:tcPr>
          <w:p w14:paraId="2C93B4D7"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4. </w:t>
            </w:r>
          </w:p>
        </w:tc>
        <w:tc>
          <w:tcPr>
            <w:tcW w:w="1984" w:type="dxa"/>
            <w:tcBorders>
              <w:top w:val="nil"/>
              <w:left w:val="nil"/>
              <w:bottom w:val="nil"/>
              <w:right w:val="nil"/>
            </w:tcBorders>
          </w:tcPr>
          <w:p w14:paraId="398D5FEB"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PN-B-06711 </w:t>
            </w:r>
          </w:p>
        </w:tc>
        <w:tc>
          <w:tcPr>
            <w:tcW w:w="7435" w:type="dxa"/>
            <w:tcBorders>
              <w:top w:val="nil"/>
              <w:left w:val="nil"/>
              <w:bottom w:val="nil"/>
              <w:right w:val="nil"/>
            </w:tcBorders>
          </w:tcPr>
          <w:p w14:paraId="7FA57C9B"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Kruszywo mineralne. Piasek do betonów i zapraw </w:t>
            </w:r>
          </w:p>
        </w:tc>
      </w:tr>
      <w:tr w:rsidR="00A14462" w:rsidRPr="00F027B2" w14:paraId="02A9CFAD" w14:textId="77777777">
        <w:trPr>
          <w:trHeight w:val="635"/>
        </w:trPr>
        <w:tc>
          <w:tcPr>
            <w:tcW w:w="494" w:type="dxa"/>
            <w:tcBorders>
              <w:top w:val="nil"/>
              <w:left w:val="nil"/>
              <w:bottom w:val="nil"/>
              <w:right w:val="nil"/>
            </w:tcBorders>
            <w:vAlign w:val="bottom"/>
          </w:tcPr>
          <w:p w14:paraId="3EE77DCA"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5. </w:t>
            </w:r>
          </w:p>
        </w:tc>
        <w:tc>
          <w:tcPr>
            <w:tcW w:w="1984" w:type="dxa"/>
            <w:tcBorders>
              <w:top w:val="nil"/>
              <w:left w:val="nil"/>
              <w:bottom w:val="nil"/>
              <w:right w:val="nil"/>
            </w:tcBorders>
          </w:tcPr>
          <w:p w14:paraId="51D180A7"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PN-B-06712 </w:t>
            </w:r>
          </w:p>
        </w:tc>
        <w:tc>
          <w:tcPr>
            <w:tcW w:w="7435" w:type="dxa"/>
            <w:tcBorders>
              <w:top w:val="nil"/>
              <w:left w:val="nil"/>
              <w:bottom w:val="nil"/>
              <w:right w:val="nil"/>
            </w:tcBorders>
          </w:tcPr>
          <w:p w14:paraId="6D417170"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Kruszywa mineralne do betonu zwykłego </w:t>
            </w:r>
          </w:p>
        </w:tc>
      </w:tr>
      <w:tr w:rsidR="00A14462" w:rsidRPr="00F027B2" w14:paraId="0DD74E83" w14:textId="77777777">
        <w:trPr>
          <w:trHeight w:val="635"/>
        </w:trPr>
        <w:tc>
          <w:tcPr>
            <w:tcW w:w="494" w:type="dxa"/>
            <w:tcBorders>
              <w:top w:val="nil"/>
              <w:left w:val="nil"/>
              <w:bottom w:val="nil"/>
              <w:right w:val="nil"/>
            </w:tcBorders>
            <w:vAlign w:val="bottom"/>
          </w:tcPr>
          <w:p w14:paraId="4790C83C"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6. </w:t>
            </w:r>
          </w:p>
        </w:tc>
        <w:tc>
          <w:tcPr>
            <w:tcW w:w="1984" w:type="dxa"/>
            <w:tcBorders>
              <w:top w:val="nil"/>
              <w:left w:val="nil"/>
              <w:bottom w:val="nil"/>
              <w:right w:val="nil"/>
            </w:tcBorders>
          </w:tcPr>
          <w:p w14:paraId="185E7BF8"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PN-B-10021 </w:t>
            </w:r>
          </w:p>
        </w:tc>
        <w:tc>
          <w:tcPr>
            <w:tcW w:w="7435" w:type="dxa"/>
            <w:tcBorders>
              <w:top w:val="nil"/>
              <w:left w:val="nil"/>
              <w:bottom w:val="nil"/>
              <w:right w:val="nil"/>
            </w:tcBorders>
          </w:tcPr>
          <w:p w14:paraId="7BC69F39"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Prefabrykaty budowlane z betonu. Metody pomiaru cech geometrycznych </w:t>
            </w:r>
          </w:p>
        </w:tc>
      </w:tr>
      <w:tr w:rsidR="00A14462" w:rsidRPr="00F027B2" w14:paraId="4F66B413" w14:textId="77777777">
        <w:trPr>
          <w:trHeight w:val="635"/>
        </w:trPr>
        <w:tc>
          <w:tcPr>
            <w:tcW w:w="494" w:type="dxa"/>
            <w:tcBorders>
              <w:top w:val="nil"/>
              <w:left w:val="nil"/>
              <w:bottom w:val="nil"/>
              <w:right w:val="nil"/>
            </w:tcBorders>
            <w:vAlign w:val="bottom"/>
          </w:tcPr>
          <w:p w14:paraId="17EBB45C"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7. </w:t>
            </w:r>
          </w:p>
        </w:tc>
        <w:tc>
          <w:tcPr>
            <w:tcW w:w="1984" w:type="dxa"/>
            <w:tcBorders>
              <w:top w:val="nil"/>
              <w:left w:val="nil"/>
              <w:bottom w:val="nil"/>
              <w:right w:val="nil"/>
            </w:tcBorders>
          </w:tcPr>
          <w:p w14:paraId="4872ECD0"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PN-B-11111 </w:t>
            </w:r>
          </w:p>
        </w:tc>
        <w:tc>
          <w:tcPr>
            <w:tcW w:w="7435" w:type="dxa"/>
            <w:tcBorders>
              <w:top w:val="nil"/>
              <w:left w:val="nil"/>
              <w:bottom w:val="nil"/>
              <w:right w:val="nil"/>
            </w:tcBorders>
          </w:tcPr>
          <w:p w14:paraId="7BF3B4A9" w14:textId="77777777" w:rsidR="00A14462" w:rsidRPr="00F027B2" w:rsidRDefault="008F7567" w:rsidP="00F027B2">
            <w:pPr>
              <w:spacing w:after="0" w:line="259" w:lineRule="auto"/>
              <w:ind w:left="1" w:firstLine="1"/>
              <w:jc w:val="left"/>
              <w:rPr>
                <w:rFonts w:ascii="Arial" w:hAnsi="Arial" w:cs="Arial"/>
                <w:sz w:val="22"/>
              </w:rPr>
            </w:pPr>
            <w:r w:rsidRPr="00F027B2">
              <w:rPr>
                <w:rFonts w:ascii="Arial" w:hAnsi="Arial" w:cs="Arial"/>
                <w:sz w:val="22"/>
              </w:rPr>
              <w:t xml:space="preserve">Kruszywa mineralne. Kruszywa naturalne do nawierzchni drogowych. Żwir i mieszanka </w:t>
            </w:r>
          </w:p>
        </w:tc>
      </w:tr>
      <w:tr w:rsidR="00A14462" w:rsidRPr="00F027B2" w14:paraId="27273744" w14:textId="77777777">
        <w:trPr>
          <w:trHeight w:val="635"/>
        </w:trPr>
        <w:tc>
          <w:tcPr>
            <w:tcW w:w="494" w:type="dxa"/>
            <w:tcBorders>
              <w:top w:val="nil"/>
              <w:left w:val="nil"/>
              <w:bottom w:val="nil"/>
              <w:right w:val="nil"/>
            </w:tcBorders>
            <w:vAlign w:val="bottom"/>
          </w:tcPr>
          <w:p w14:paraId="32172055"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8. </w:t>
            </w:r>
          </w:p>
        </w:tc>
        <w:tc>
          <w:tcPr>
            <w:tcW w:w="1984" w:type="dxa"/>
            <w:tcBorders>
              <w:top w:val="nil"/>
              <w:left w:val="nil"/>
              <w:bottom w:val="nil"/>
              <w:right w:val="nil"/>
            </w:tcBorders>
          </w:tcPr>
          <w:p w14:paraId="3C403824"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PN-B-11112 </w:t>
            </w:r>
          </w:p>
        </w:tc>
        <w:tc>
          <w:tcPr>
            <w:tcW w:w="7435" w:type="dxa"/>
            <w:tcBorders>
              <w:top w:val="nil"/>
              <w:left w:val="nil"/>
              <w:bottom w:val="nil"/>
              <w:right w:val="nil"/>
            </w:tcBorders>
          </w:tcPr>
          <w:p w14:paraId="06B6A010"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Kruszywa mineralne. Kruszywo łamane do nawierzchni drogowych </w:t>
            </w:r>
          </w:p>
        </w:tc>
      </w:tr>
      <w:tr w:rsidR="00A14462" w:rsidRPr="00F027B2" w14:paraId="6AB02326" w14:textId="77777777">
        <w:trPr>
          <w:trHeight w:val="635"/>
        </w:trPr>
        <w:tc>
          <w:tcPr>
            <w:tcW w:w="494" w:type="dxa"/>
            <w:tcBorders>
              <w:top w:val="nil"/>
              <w:left w:val="nil"/>
              <w:bottom w:val="nil"/>
              <w:right w:val="nil"/>
            </w:tcBorders>
            <w:vAlign w:val="bottom"/>
          </w:tcPr>
          <w:p w14:paraId="2680010C"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9. </w:t>
            </w:r>
          </w:p>
        </w:tc>
        <w:tc>
          <w:tcPr>
            <w:tcW w:w="1984" w:type="dxa"/>
            <w:tcBorders>
              <w:top w:val="nil"/>
              <w:left w:val="nil"/>
              <w:bottom w:val="nil"/>
              <w:right w:val="nil"/>
            </w:tcBorders>
          </w:tcPr>
          <w:p w14:paraId="17B4FEEE"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PN-B-11113 </w:t>
            </w:r>
          </w:p>
        </w:tc>
        <w:tc>
          <w:tcPr>
            <w:tcW w:w="7435" w:type="dxa"/>
            <w:tcBorders>
              <w:top w:val="nil"/>
              <w:left w:val="nil"/>
              <w:bottom w:val="nil"/>
              <w:right w:val="nil"/>
            </w:tcBorders>
          </w:tcPr>
          <w:p w14:paraId="15A4B493"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Kruszywa mineralne. Kruszywa naturalne do nawierzchni drogowych. Piasek </w:t>
            </w:r>
          </w:p>
        </w:tc>
      </w:tr>
      <w:tr w:rsidR="00A14462" w:rsidRPr="00F027B2" w14:paraId="74FA166C" w14:textId="77777777">
        <w:trPr>
          <w:trHeight w:val="634"/>
        </w:trPr>
        <w:tc>
          <w:tcPr>
            <w:tcW w:w="494" w:type="dxa"/>
            <w:tcBorders>
              <w:top w:val="nil"/>
              <w:left w:val="nil"/>
              <w:bottom w:val="nil"/>
              <w:right w:val="nil"/>
            </w:tcBorders>
            <w:vAlign w:val="bottom"/>
          </w:tcPr>
          <w:p w14:paraId="0241480B"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0. </w:t>
            </w:r>
          </w:p>
        </w:tc>
        <w:tc>
          <w:tcPr>
            <w:tcW w:w="1984" w:type="dxa"/>
            <w:tcBorders>
              <w:top w:val="nil"/>
              <w:left w:val="nil"/>
              <w:bottom w:val="nil"/>
              <w:right w:val="nil"/>
            </w:tcBorders>
          </w:tcPr>
          <w:p w14:paraId="1D757C4E"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PN-B-19701 </w:t>
            </w:r>
          </w:p>
        </w:tc>
        <w:tc>
          <w:tcPr>
            <w:tcW w:w="7435" w:type="dxa"/>
            <w:tcBorders>
              <w:top w:val="nil"/>
              <w:left w:val="nil"/>
              <w:bottom w:val="nil"/>
              <w:right w:val="nil"/>
            </w:tcBorders>
          </w:tcPr>
          <w:p w14:paraId="3F2E798E"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Cement. Cement powszechnego użytku. Skład, wymagania i ocena zgodności </w:t>
            </w:r>
          </w:p>
        </w:tc>
      </w:tr>
      <w:tr w:rsidR="00A14462" w:rsidRPr="00F027B2" w14:paraId="58334C77" w14:textId="77777777">
        <w:trPr>
          <w:trHeight w:val="636"/>
        </w:trPr>
        <w:tc>
          <w:tcPr>
            <w:tcW w:w="494" w:type="dxa"/>
            <w:tcBorders>
              <w:top w:val="nil"/>
              <w:left w:val="nil"/>
              <w:bottom w:val="nil"/>
              <w:right w:val="nil"/>
            </w:tcBorders>
            <w:vAlign w:val="bottom"/>
          </w:tcPr>
          <w:p w14:paraId="393B2545"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1. </w:t>
            </w:r>
          </w:p>
        </w:tc>
        <w:tc>
          <w:tcPr>
            <w:tcW w:w="1984" w:type="dxa"/>
            <w:tcBorders>
              <w:top w:val="nil"/>
              <w:left w:val="nil"/>
              <w:bottom w:val="nil"/>
              <w:right w:val="nil"/>
            </w:tcBorders>
          </w:tcPr>
          <w:p w14:paraId="2D11A19B"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PN-B32250 </w:t>
            </w:r>
          </w:p>
        </w:tc>
        <w:tc>
          <w:tcPr>
            <w:tcW w:w="7435" w:type="dxa"/>
            <w:tcBorders>
              <w:top w:val="nil"/>
              <w:left w:val="nil"/>
              <w:bottom w:val="nil"/>
              <w:right w:val="nil"/>
            </w:tcBorders>
          </w:tcPr>
          <w:p w14:paraId="18719379"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Materiały budowlane. Woda do betonów i zapraw </w:t>
            </w:r>
          </w:p>
        </w:tc>
      </w:tr>
      <w:tr w:rsidR="00A14462" w:rsidRPr="00F027B2" w14:paraId="774D5748" w14:textId="77777777">
        <w:trPr>
          <w:trHeight w:val="634"/>
        </w:trPr>
        <w:tc>
          <w:tcPr>
            <w:tcW w:w="494" w:type="dxa"/>
            <w:tcBorders>
              <w:top w:val="nil"/>
              <w:left w:val="nil"/>
              <w:bottom w:val="nil"/>
              <w:right w:val="nil"/>
            </w:tcBorders>
            <w:vAlign w:val="bottom"/>
          </w:tcPr>
          <w:p w14:paraId="43096452"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2. </w:t>
            </w:r>
          </w:p>
        </w:tc>
        <w:tc>
          <w:tcPr>
            <w:tcW w:w="1984" w:type="dxa"/>
            <w:tcBorders>
              <w:top w:val="nil"/>
              <w:left w:val="nil"/>
              <w:bottom w:val="nil"/>
              <w:right w:val="nil"/>
            </w:tcBorders>
          </w:tcPr>
          <w:p w14:paraId="5A5A77A0"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BN-88/6731-08 </w:t>
            </w:r>
          </w:p>
        </w:tc>
        <w:tc>
          <w:tcPr>
            <w:tcW w:w="7435" w:type="dxa"/>
            <w:tcBorders>
              <w:top w:val="nil"/>
              <w:left w:val="nil"/>
              <w:bottom w:val="nil"/>
              <w:right w:val="nil"/>
            </w:tcBorders>
          </w:tcPr>
          <w:p w14:paraId="5BAC2D29"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Cement. Transport i przechowywanie </w:t>
            </w:r>
          </w:p>
        </w:tc>
      </w:tr>
      <w:tr w:rsidR="00A14462" w:rsidRPr="00F027B2" w14:paraId="728366D6" w14:textId="77777777">
        <w:trPr>
          <w:trHeight w:val="636"/>
        </w:trPr>
        <w:tc>
          <w:tcPr>
            <w:tcW w:w="494" w:type="dxa"/>
            <w:tcBorders>
              <w:top w:val="nil"/>
              <w:left w:val="nil"/>
              <w:bottom w:val="nil"/>
              <w:right w:val="nil"/>
            </w:tcBorders>
            <w:vAlign w:val="bottom"/>
          </w:tcPr>
          <w:p w14:paraId="6D1A59BE"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3. </w:t>
            </w:r>
          </w:p>
        </w:tc>
        <w:tc>
          <w:tcPr>
            <w:tcW w:w="1984" w:type="dxa"/>
            <w:tcBorders>
              <w:top w:val="nil"/>
              <w:left w:val="nil"/>
              <w:bottom w:val="nil"/>
              <w:right w:val="nil"/>
            </w:tcBorders>
          </w:tcPr>
          <w:p w14:paraId="26F1C024"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BN-74/6771-04 </w:t>
            </w:r>
          </w:p>
        </w:tc>
        <w:tc>
          <w:tcPr>
            <w:tcW w:w="7435" w:type="dxa"/>
            <w:tcBorders>
              <w:top w:val="nil"/>
              <w:left w:val="nil"/>
              <w:bottom w:val="nil"/>
              <w:right w:val="nil"/>
            </w:tcBorders>
          </w:tcPr>
          <w:p w14:paraId="2364F122"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Drogi samochodowe. Masa zalewowa </w:t>
            </w:r>
          </w:p>
        </w:tc>
      </w:tr>
      <w:tr w:rsidR="00A14462" w:rsidRPr="00F027B2" w14:paraId="3FA10D87" w14:textId="77777777">
        <w:trPr>
          <w:trHeight w:val="634"/>
        </w:trPr>
        <w:tc>
          <w:tcPr>
            <w:tcW w:w="494" w:type="dxa"/>
            <w:tcBorders>
              <w:top w:val="nil"/>
              <w:left w:val="nil"/>
              <w:bottom w:val="nil"/>
              <w:right w:val="nil"/>
            </w:tcBorders>
            <w:vAlign w:val="bottom"/>
          </w:tcPr>
          <w:p w14:paraId="360D1681"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4. </w:t>
            </w:r>
          </w:p>
        </w:tc>
        <w:tc>
          <w:tcPr>
            <w:tcW w:w="9419" w:type="dxa"/>
            <w:gridSpan w:val="2"/>
            <w:tcBorders>
              <w:top w:val="nil"/>
              <w:left w:val="nil"/>
              <w:bottom w:val="nil"/>
              <w:right w:val="nil"/>
            </w:tcBorders>
          </w:tcPr>
          <w:p w14:paraId="2F2528F5" w14:textId="77777777" w:rsidR="00A14462" w:rsidRPr="00F027B2" w:rsidRDefault="008F7567" w:rsidP="00F027B2">
            <w:pPr>
              <w:spacing w:after="0" w:line="259" w:lineRule="auto"/>
              <w:ind w:left="1985" w:hanging="1985"/>
              <w:jc w:val="left"/>
              <w:rPr>
                <w:rFonts w:ascii="Arial" w:hAnsi="Arial" w:cs="Arial"/>
                <w:sz w:val="22"/>
              </w:rPr>
            </w:pPr>
            <w:r w:rsidRPr="00F027B2">
              <w:rPr>
                <w:rFonts w:ascii="Arial" w:hAnsi="Arial" w:cs="Arial"/>
                <w:sz w:val="22"/>
              </w:rPr>
              <w:t xml:space="preserve">BN-80/6775-03/01 Prefabrykaty budowlane z betonu. Elementy nawierzchni dróg, ulic, parkingów i torowisk tramwajowych. Wspólne wymagania i badania </w:t>
            </w:r>
          </w:p>
        </w:tc>
      </w:tr>
      <w:tr w:rsidR="00A14462" w:rsidRPr="00F027B2" w14:paraId="41F97666" w14:textId="77777777">
        <w:trPr>
          <w:trHeight w:val="1220"/>
        </w:trPr>
        <w:tc>
          <w:tcPr>
            <w:tcW w:w="494" w:type="dxa"/>
            <w:tcBorders>
              <w:top w:val="nil"/>
              <w:left w:val="nil"/>
              <w:bottom w:val="nil"/>
              <w:right w:val="nil"/>
            </w:tcBorders>
            <w:vAlign w:val="bottom"/>
          </w:tcPr>
          <w:p w14:paraId="2090DBAC" w14:textId="77777777" w:rsidR="00A14462" w:rsidRPr="00F027B2" w:rsidRDefault="008F7567" w:rsidP="00F027B2">
            <w:pPr>
              <w:spacing w:after="333" w:line="259" w:lineRule="auto"/>
              <w:ind w:left="0" w:firstLine="0"/>
              <w:jc w:val="left"/>
              <w:rPr>
                <w:rFonts w:ascii="Arial" w:hAnsi="Arial" w:cs="Arial"/>
                <w:sz w:val="22"/>
              </w:rPr>
            </w:pPr>
            <w:r w:rsidRPr="00F027B2">
              <w:rPr>
                <w:rFonts w:ascii="Arial" w:hAnsi="Arial" w:cs="Arial"/>
                <w:sz w:val="22"/>
              </w:rPr>
              <w:t xml:space="preserve">5. </w:t>
            </w:r>
          </w:p>
          <w:p w14:paraId="704810FA"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6. </w:t>
            </w:r>
          </w:p>
        </w:tc>
        <w:tc>
          <w:tcPr>
            <w:tcW w:w="9419" w:type="dxa"/>
            <w:gridSpan w:val="2"/>
            <w:tcBorders>
              <w:top w:val="nil"/>
              <w:left w:val="nil"/>
              <w:bottom w:val="nil"/>
              <w:right w:val="nil"/>
            </w:tcBorders>
          </w:tcPr>
          <w:p w14:paraId="17C02934"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BN-80/6775-03/04 Prefabrykaty budowlane z betonu. Elementy nawierzchni dróg, ulic, parkingów i torowisk tramwajowych. Krawężniki i obrzeża chodnikowe BN-64/8845-02 </w:t>
            </w:r>
            <w:r w:rsidRPr="00F027B2">
              <w:rPr>
                <w:rFonts w:ascii="Arial" w:hAnsi="Arial" w:cs="Arial"/>
                <w:sz w:val="22"/>
              </w:rPr>
              <w:tab/>
              <w:t xml:space="preserve">Krawężniki uliczne. Warunki techniczne ustawiania i odbioru. </w:t>
            </w:r>
          </w:p>
        </w:tc>
      </w:tr>
    </w:tbl>
    <w:p w14:paraId="1A3FFDF9"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10.2  Inne dokumenty </w:t>
      </w:r>
    </w:p>
    <w:p w14:paraId="23FF07E9"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Katalog powtarzalnych elementów drogowych (KPED), </w:t>
      </w:r>
      <w:proofErr w:type="spellStart"/>
      <w:r w:rsidRPr="00F027B2">
        <w:rPr>
          <w:rFonts w:ascii="Arial" w:hAnsi="Arial" w:cs="Arial"/>
          <w:sz w:val="22"/>
        </w:rPr>
        <w:t>Transprojekt</w:t>
      </w:r>
      <w:proofErr w:type="spellEnd"/>
      <w:r w:rsidRPr="00F027B2">
        <w:rPr>
          <w:rFonts w:ascii="Arial" w:hAnsi="Arial" w:cs="Arial"/>
          <w:sz w:val="22"/>
        </w:rPr>
        <w:t xml:space="preserve"> - Warszawa, 1979 i 1982 r. </w:t>
      </w:r>
    </w:p>
    <w:p w14:paraId="09DF2FF1" w14:textId="77777777" w:rsidR="00A14462" w:rsidRPr="00F027B2" w:rsidRDefault="008F7567" w:rsidP="00F027B2">
      <w:pPr>
        <w:spacing w:after="0" w:line="259" w:lineRule="auto"/>
        <w:ind w:left="948" w:firstLine="0"/>
        <w:jc w:val="left"/>
        <w:rPr>
          <w:rFonts w:ascii="Arial" w:hAnsi="Arial" w:cs="Arial"/>
          <w:sz w:val="22"/>
        </w:rPr>
      </w:pPr>
      <w:r w:rsidRPr="00F027B2">
        <w:rPr>
          <w:rFonts w:ascii="Arial" w:hAnsi="Arial" w:cs="Arial"/>
          <w:sz w:val="22"/>
        </w:rPr>
        <w:t xml:space="preserve">  </w:t>
      </w:r>
    </w:p>
    <w:p w14:paraId="523EF02A" w14:textId="77777777" w:rsidR="00A14462" w:rsidRPr="00F027B2" w:rsidRDefault="008F7567" w:rsidP="00F027B2">
      <w:pPr>
        <w:spacing w:after="0" w:line="259" w:lineRule="auto"/>
        <w:ind w:left="24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r w:rsidRPr="00F027B2">
        <w:rPr>
          <w:rFonts w:ascii="Arial" w:hAnsi="Arial" w:cs="Arial"/>
          <w:sz w:val="22"/>
        </w:rPr>
        <w:br w:type="page"/>
      </w:r>
    </w:p>
    <w:p w14:paraId="53905D43" w14:textId="77777777" w:rsidR="00A14462" w:rsidRPr="00F027B2" w:rsidRDefault="008F7567" w:rsidP="00F027B2">
      <w:pPr>
        <w:spacing w:after="15" w:line="249" w:lineRule="auto"/>
        <w:ind w:left="250" w:right="127"/>
        <w:jc w:val="left"/>
        <w:rPr>
          <w:rFonts w:ascii="Arial" w:hAnsi="Arial" w:cs="Arial"/>
          <w:sz w:val="22"/>
        </w:rPr>
      </w:pPr>
      <w:r w:rsidRPr="00F027B2">
        <w:rPr>
          <w:rFonts w:ascii="Arial" w:hAnsi="Arial" w:cs="Arial"/>
          <w:sz w:val="22"/>
        </w:rPr>
        <w:lastRenderedPageBreak/>
        <w:t xml:space="preserve">SPECYFIKACJE TECHNICZNE WYKONANIA I ODBIORU ROBÓT BUDOWLANYCH </w:t>
      </w:r>
    </w:p>
    <w:p w14:paraId="6456C3A8" w14:textId="77777777" w:rsidR="00A14462" w:rsidRPr="00F027B2" w:rsidRDefault="008F7567" w:rsidP="00F027B2">
      <w:pPr>
        <w:spacing w:after="52" w:line="259" w:lineRule="auto"/>
        <w:ind w:left="240" w:firstLine="0"/>
        <w:jc w:val="left"/>
        <w:rPr>
          <w:rFonts w:ascii="Arial" w:hAnsi="Arial" w:cs="Arial"/>
          <w:sz w:val="22"/>
        </w:rPr>
      </w:pPr>
      <w:r w:rsidRPr="00F027B2">
        <w:rPr>
          <w:rFonts w:ascii="Arial" w:hAnsi="Arial" w:cs="Arial"/>
          <w:sz w:val="22"/>
        </w:rPr>
        <w:t xml:space="preserve"> </w:t>
      </w:r>
    </w:p>
    <w:p w14:paraId="6F9CE895" w14:textId="77777777" w:rsidR="00A14462" w:rsidRPr="00F027B2" w:rsidRDefault="008F7567" w:rsidP="00F027B2">
      <w:pPr>
        <w:spacing w:after="14" w:line="259" w:lineRule="auto"/>
        <w:ind w:left="675"/>
        <w:jc w:val="left"/>
        <w:rPr>
          <w:rFonts w:ascii="Arial" w:hAnsi="Arial" w:cs="Arial"/>
          <w:sz w:val="22"/>
        </w:rPr>
      </w:pPr>
      <w:r w:rsidRPr="00F027B2">
        <w:rPr>
          <w:rFonts w:ascii="Arial" w:hAnsi="Arial" w:cs="Arial"/>
          <w:sz w:val="22"/>
        </w:rPr>
        <w:t xml:space="preserve">D – 08.01.01b </w:t>
      </w:r>
    </w:p>
    <w:p w14:paraId="71939330" w14:textId="77777777" w:rsidR="00A14462" w:rsidRPr="00F027B2" w:rsidRDefault="008F7567" w:rsidP="00F027B2">
      <w:pPr>
        <w:spacing w:after="23" w:line="259" w:lineRule="auto"/>
        <w:ind w:left="730" w:firstLine="0"/>
        <w:jc w:val="left"/>
        <w:rPr>
          <w:rFonts w:ascii="Arial" w:hAnsi="Arial" w:cs="Arial"/>
          <w:sz w:val="22"/>
        </w:rPr>
      </w:pPr>
      <w:r w:rsidRPr="00F027B2">
        <w:rPr>
          <w:rFonts w:ascii="Arial" w:hAnsi="Arial" w:cs="Arial"/>
          <w:sz w:val="22"/>
        </w:rPr>
        <w:t xml:space="preserve"> </w:t>
      </w:r>
    </w:p>
    <w:p w14:paraId="45828A67" w14:textId="77777777" w:rsidR="00A14462" w:rsidRPr="00F027B2" w:rsidRDefault="008F7567" w:rsidP="00F027B2">
      <w:pPr>
        <w:spacing w:after="14" w:line="259" w:lineRule="auto"/>
        <w:ind w:left="2172"/>
        <w:jc w:val="left"/>
        <w:rPr>
          <w:rFonts w:ascii="Arial" w:hAnsi="Arial" w:cs="Arial"/>
          <w:sz w:val="22"/>
        </w:rPr>
      </w:pPr>
      <w:r w:rsidRPr="00F027B2">
        <w:rPr>
          <w:rFonts w:ascii="Arial" w:hAnsi="Arial" w:cs="Arial"/>
          <w:sz w:val="22"/>
        </w:rPr>
        <w:t xml:space="preserve">USTAWIENIE  KRAWĘŻNIKÓW  BETONOWYCH </w:t>
      </w:r>
    </w:p>
    <w:p w14:paraId="3C0475E6" w14:textId="77777777" w:rsidR="00A14462" w:rsidRPr="00F027B2" w:rsidRDefault="008F7567" w:rsidP="00F027B2">
      <w:pPr>
        <w:spacing w:after="55" w:line="259" w:lineRule="auto"/>
        <w:ind w:left="240" w:firstLine="0"/>
        <w:jc w:val="left"/>
        <w:rPr>
          <w:rFonts w:ascii="Arial" w:hAnsi="Arial" w:cs="Arial"/>
          <w:sz w:val="22"/>
        </w:rPr>
      </w:pPr>
      <w:r w:rsidRPr="00F027B2">
        <w:rPr>
          <w:rFonts w:ascii="Arial" w:hAnsi="Arial" w:cs="Arial"/>
          <w:sz w:val="22"/>
        </w:rPr>
        <w:t xml:space="preserve"> </w:t>
      </w:r>
    </w:p>
    <w:p w14:paraId="122BC24A" w14:textId="77777777" w:rsidR="00A14462" w:rsidRPr="00F027B2" w:rsidRDefault="008F7567" w:rsidP="00F027B2">
      <w:pPr>
        <w:spacing w:after="0" w:line="259" w:lineRule="auto"/>
        <w:ind w:left="24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r w:rsidRPr="00F027B2">
        <w:rPr>
          <w:rFonts w:ascii="Arial" w:hAnsi="Arial" w:cs="Arial"/>
          <w:sz w:val="22"/>
        </w:rPr>
        <w:br w:type="page"/>
      </w:r>
    </w:p>
    <w:p w14:paraId="33C93A2B" w14:textId="77777777" w:rsidR="00A14462" w:rsidRPr="00F027B2" w:rsidRDefault="008F7567" w:rsidP="00F027B2">
      <w:pPr>
        <w:pStyle w:val="Nagwek2"/>
        <w:ind w:left="662"/>
        <w:rPr>
          <w:rFonts w:ascii="Arial" w:hAnsi="Arial" w:cs="Arial"/>
          <w:sz w:val="22"/>
        </w:rPr>
      </w:pPr>
      <w:r w:rsidRPr="00F027B2">
        <w:rPr>
          <w:rFonts w:ascii="Arial" w:hAnsi="Arial" w:cs="Arial"/>
          <w:sz w:val="22"/>
        </w:rPr>
        <w:lastRenderedPageBreak/>
        <w:t xml:space="preserve">1.  WSTĘP </w:t>
      </w:r>
    </w:p>
    <w:p w14:paraId="49C960AF"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1.1  Przedmiot </w:t>
      </w:r>
      <w:proofErr w:type="spellStart"/>
      <w:r w:rsidRPr="00F027B2">
        <w:rPr>
          <w:rFonts w:ascii="Arial" w:hAnsi="Arial" w:cs="Arial"/>
          <w:sz w:val="22"/>
        </w:rPr>
        <w:t>STWiORB</w:t>
      </w:r>
      <w:proofErr w:type="spellEnd"/>
      <w:r w:rsidRPr="00F027B2">
        <w:rPr>
          <w:rFonts w:ascii="Arial" w:hAnsi="Arial" w:cs="Arial"/>
          <w:sz w:val="22"/>
        </w:rPr>
        <w:t xml:space="preserve"> </w:t>
      </w:r>
    </w:p>
    <w:p w14:paraId="3B8FF907" w14:textId="77777777" w:rsidR="00EA6ABA" w:rsidRDefault="008F7567" w:rsidP="00EA6ABA">
      <w:pPr>
        <w:spacing w:after="41"/>
        <w:ind w:left="254" w:right="286"/>
        <w:jc w:val="left"/>
        <w:rPr>
          <w:rFonts w:ascii="Arial" w:hAnsi="Arial" w:cs="Arial"/>
          <w:sz w:val="22"/>
        </w:rPr>
      </w:pPr>
      <w:r w:rsidRPr="00F027B2">
        <w:rPr>
          <w:rFonts w:ascii="Arial" w:hAnsi="Arial" w:cs="Arial"/>
          <w:sz w:val="22"/>
        </w:rPr>
        <w:t>Przedmiotem niniejszej  specyfikacji technicznej (</w:t>
      </w:r>
      <w:proofErr w:type="spellStart"/>
      <w:r w:rsidRPr="00F027B2">
        <w:rPr>
          <w:rFonts w:ascii="Arial" w:hAnsi="Arial" w:cs="Arial"/>
          <w:sz w:val="22"/>
        </w:rPr>
        <w:t>STWiORB</w:t>
      </w:r>
      <w:proofErr w:type="spellEnd"/>
      <w:r w:rsidRPr="00F027B2">
        <w:rPr>
          <w:rFonts w:ascii="Arial" w:hAnsi="Arial" w:cs="Arial"/>
          <w:sz w:val="22"/>
        </w:rPr>
        <w:t xml:space="preserve">) są wymagania dotyczące wykonania i odbioru robót związanych z ustawieniem krawężników betonowych wraz z wykonaniem ław w ramach zadania </w:t>
      </w:r>
      <w:r w:rsidR="00EA6ABA">
        <w:rPr>
          <w:rFonts w:ascii="Arial" w:hAnsi="Arial" w:cs="Arial"/>
          <w:sz w:val="22"/>
        </w:rPr>
        <w:t xml:space="preserve">pn. </w:t>
      </w:r>
      <w:r w:rsidR="00EA6ABA" w:rsidRPr="00F027B2">
        <w:rPr>
          <w:rFonts w:ascii="Arial" w:hAnsi="Arial" w:cs="Arial"/>
          <w:sz w:val="22"/>
        </w:rPr>
        <w:t>Przebudowa drogi Nr 112275R „Żarnowa Wielkie Pole Rzeki” w miejscowości Żarnowa w km 0+000 – 0+995 wraz z przebudową przepustów w km 0+759, 0+843, 0+874, 0+933 oraz 0+965. Przebudowa drogi „Bobrówka” w miejscowości Glinik Charzewski na działce nr ewid. 703 w km 0+000 – 0+344 wraz z przebudową przepustów w km 0+040 i 0+344. Przebudowa drogi Nr 112356R „Żarnowa Rzeki” w miejscowości Żarnowa w km 0+070 – 0+795</w:t>
      </w:r>
      <w:r w:rsidR="00EA6ABA">
        <w:rPr>
          <w:rFonts w:ascii="Arial" w:hAnsi="Arial" w:cs="Arial"/>
          <w:sz w:val="22"/>
        </w:rPr>
        <w:t>.</w:t>
      </w:r>
    </w:p>
    <w:p w14:paraId="7DCCD5D1" w14:textId="56B36755" w:rsidR="00A14462" w:rsidRPr="00F027B2" w:rsidRDefault="008F7567" w:rsidP="00EA6ABA">
      <w:pPr>
        <w:spacing w:after="41"/>
        <w:ind w:left="254" w:right="286"/>
        <w:jc w:val="left"/>
        <w:rPr>
          <w:rFonts w:ascii="Arial" w:hAnsi="Arial" w:cs="Arial"/>
          <w:sz w:val="22"/>
        </w:rPr>
      </w:pPr>
      <w:r w:rsidRPr="00F027B2">
        <w:rPr>
          <w:rFonts w:ascii="Arial" w:hAnsi="Arial" w:cs="Arial"/>
          <w:sz w:val="22"/>
        </w:rPr>
        <w:t xml:space="preserve">1.2 Zakres robót objętych </w:t>
      </w:r>
      <w:proofErr w:type="spellStart"/>
      <w:r w:rsidRPr="00F027B2">
        <w:rPr>
          <w:rFonts w:ascii="Arial" w:hAnsi="Arial" w:cs="Arial"/>
          <w:sz w:val="22"/>
        </w:rPr>
        <w:t>STWiORB</w:t>
      </w:r>
      <w:proofErr w:type="spellEnd"/>
      <w:r w:rsidRPr="00F027B2">
        <w:rPr>
          <w:rFonts w:ascii="Arial" w:hAnsi="Arial" w:cs="Arial"/>
          <w:sz w:val="22"/>
        </w:rPr>
        <w:t xml:space="preserve"> </w:t>
      </w:r>
    </w:p>
    <w:p w14:paraId="3633B7A0" w14:textId="77777777" w:rsidR="00A14462" w:rsidRPr="00F027B2" w:rsidRDefault="008F7567" w:rsidP="00F027B2">
      <w:pPr>
        <w:spacing w:after="41"/>
        <w:ind w:left="244" w:right="286" w:firstLine="576"/>
        <w:jc w:val="left"/>
        <w:rPr>
          <w:rFonts w:ascii="Arial" w:hAnsi="Arial" w:cs="Arial"/>
          <w:sz w:val="22"/>
        </w:rPr>
      </w:pPr>
      <w:r w:rsidRPr="00F027B2">
        <w:rPr>
          <w:rFonts w:ascii="Arial" w:hAnsi="Arial" w:cs="Arial"/>
          <w:sz w:val="22"/>
        </w:rPr>
        <w:t xml:space="preserve">Ustalenia zawarte w niniejszej specyfikacji dotyczą zasad prowadzenia robót związanych z wykonaniem i odbiorem ustawienia krawężników betonowych typu ulicznego i typu drogowego (wtopionych) na ławach betonowych, żwirowych, tłuczniowych. </w:t>
      </w:r>
    </w:p>
    <w:p w14:paraId="791842F9"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1.3 Określenia podstawowe </w:t>
      </w:r>
    </w:p>
    <w:p w14:paraId="32CE4018" w14:textId="77777777" w:rsidR="00A14462" w:rsidRPr="00F027B2" w:rsidRDefault="008F7567" w:rsidP="00F027B2">
      <w:pPr>
        <w:spacing w:after="122"/>
        <w:ind w:left="244" w:right="284" w:firstLine="708"/>
        <w:jc w:val="left"/>
        <w:rPr>
          <w:rFonts w:ascii="Arial" w:hAnsi="Arial" w:cs="Arial"/>
          <w:sz w:val="22"/>
        </w:rPr>
      </w:pPr>
      <w:r w:rsidRPr="00F027B2">
        <w:rPr>
          <w:rFonts w:ascii="Arial" w:hAnsi="Arial" w:cs="Arial"/>
          <w:sz w:val="22"/>
        </w:rPr>
        <w:t xml:space="preserve">1.4.1. Krawężnik betonowy – prefabrykat betonowy, przeznaczony do oddzielenia powierzchni znajdujących się na tym samym poziomie lub na różnych poziomach stosowany: a) w celu ograniczania lub wyznaczania granicy rzeczywistej lub wizualnej,  b) jako kanały odpływowe, oddzielnie lub w połączeniu z innymi krawężnikami, c) jako oddzielenie pomiędzy powierzchniami poddanymi różnym rodzajom ruchu drogowego.  </w:t>
      </w:r>
    </w:p>
    <w:p w14:paraId="2D7DB974" w14:textId="77777777" w:rsidR="00A14462" w:rsidRPr="00F027B2" w:rsidRDefault="008F7567" w:rsidP="00F027B2">
      <w:pPr>
        <w:spacing w:after="125"/>
        <w:ind w:left="244" w:right="131" w:firstLine="708"/>
        <w:jc w:val="left"/>
        <w:rPr>
          <w:rFonts w:ascii="Arial" w:hAnsi="Arial" w:cs="Arial"/>
          <w:sz w:val="22"/>
        </w:rPr>
      </w:pPr>
      <w:r w:rsidRPr="00F027B2">
        <w:rPr>
          <w:rFonts w:ascii="Arial" w:hAnsi="Arial" w:cs="Arial"/>
          <w:sz w:val="22"/>
        </w:rPr>
        <w:t xml:space="preserve">1.4.2. Wymiar nominalny – wymiar krawężnika określony w celu jego wykonania, któremu powinien odpowiadać wymiar rzeczywisty w określonych granicach dopuszczalnych odchyłek. </w:t>
      </w:r>
    </w:p>
    <w:p w14:paraId="4B405DB9" w14:textId="77777777" w:rsidR="00A14462" w:rsidRPr="00F027B2" w:rsidRDefault="008F7567" w:rsidP="00F027B2">
      <w:pPr>
        <w:spacing w:after="42"/>
        <w:ind w:left="244" w:right="131" w:firstLine="708"/>
        <w:jc w:val="left"/>
        <w:rPr>
          <w:rFonts w:ascii="Arial" w:hAnsi="Arial" w:cs="Arial"/>
          <w:sz w:val="22"/>
        </w:rPr>
      </w:pPr>
      <w:r w:rsidRPr="00F027B2">
        <w:rPr>
          <w:rFonts w:ascii="Arial" w:hAnsi="Arial" w:cs="Arial"/>
          <w:sz w:val="22"/>
        </w:rPr>
        <w:t xml:space="preserve">1.4.3. Pozostałe określenia podstawowe są zgodne z obowiązującymi, odpowiednimi polskimi normami i z definicjami podanymi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ogólne”[1] pkt 1.4. </w:t>
      </w:r>
    </w:p>
    <w:p w14:paraId="7F586017"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1.4  Ogólne wymagania dotyczące robót </w:t>
      </w:r>
    </w:p>
    <w:p w14:paraId="7C6B430B" w14:textId="77777777" w:rsidR="00A14462" w:rsidRPr="00F027B2" w:rsidRDefault="008F7567" w:rsidP="00F027B2">
      <w:pPr>
        <w:spacing w:after="57"/>
        <w:ind w:left="254" w:right="131"/>
        <w:jc w:val="left"/>
        <w:rPr>
          <w:rFonts w:ascii="Arial" w:hAnsi="Arial" w:cs="Arial"/>
          <w:sz w:val="22"/>
        </w:rPr>
      </w:pPr>
      <w:r w:rsidRPr="00F027B2">
        <w:rPr>
          <w:rFonts w:ascii="Arial" w:hAnsi="Arial" w:cs="Arial"/>
          <w:sz w:val="22"/>
        </w:rPr>
        <w:t xml:space="preserve">Ogólne wymagania dotyczące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[1] pkt 1.5. </w:t>
      </w:r>
    </w:p>
    <w:p w14:paraId="39F80464"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2. MATERIAŁY </w:t>
      </w:r>
    </w:p>
    <w:p w14:paraId="7ACD52DB"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2.1  Ogólne wymagania dotyczące materiałów </w:t>
      </w:r>
    </w:p>
    <w:p w14:paraId="31F0964B" w14:textId="77777777" w:rsidR="00A14462" w:rsidRPr="00F027B2" w:rsidRDefault="008F7567" w:rsidP="00F027B2">
      <w:pPr>
        <w:spacing w:after="42"/>
        <w:ind w:left="244" w:right="131" w:firstLine="708"/>
        <w:jc w:val="left"/>
        <w:rPr>
          <w:rFonts w:ascii="Arial" w:hAnsi="Arial" w:cs="Arial"/>
          <w:sz w:val="22"/>
        </w:rPr>
      </w:pPr>
      <w:r w:rsidRPr="00F027B2">
        <w:rPr>
          <w:rFonts w:ascii="Arial" w:hAnsi="Arial" w:cs="Arial"/>
          <w:sz w:val="22"/>
        </w:rPr>
        <w:t xml:space="preserve"> Ogólne wymagania dotyczące materiałów, ich pozyskiwania i składowania,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2. </w:t>
      </w:r>
    </w:p>
    <w:p w14:paraId="75C28319"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2.2 Materiały do wykonania robót </w:t>
      </w:r>
    </w:p>
    <w:p w14:paraId="422C5DB4" w14:textId="77777777" w:rsidR="00A14462" w:rsidRPr="00F027B2" w:rsidRDefault="008F7567" w:rsidP="00F027B2">
      <w:pPr>
        <w:spacing w:after="124"/>
        <w:ind w:right="131"/>
        <w:jc w:val="left"/>
        <w:rPr>
          <w:rFonts w:ascii="Arial" w:hAnsi="Arial" w:cs="Arial"/>
          <w:sz w:val="22"/>
        </w:rPr>
      </w:pPr>
      <w:r w:rsidRPr="00F027B2">
        <w:rPr>
          <w:rFonts w:ascii="Arial" w:hAnsi="Arial" w:cs="Arial"/>
          <w:sz w:val="22"/>
        </w:rPr>
        <w:t xml:space="preserve">2.2.1. Zgodność materiałów z dokumentacją projektową </w:t>
      </w:r>
    </w:p>
    <w:p w14:paraId="3B13938A" w14:textId="77777777" w:rsidR="00A14462" w:rsidRPr="00F027B2" w:rsidRDefault="008F7567" w:rsidP="00F027B2">
      <w:pPr>
        <w:spacing w:after="123"/>
        <w:ind w:left="254" w:right="131"/>
        <w:jc w:val="left"/>
        <w:rPr>
          <w:rFonts w:ascii="Arial" w:hAnsi="Arial" w:cs="Arial"/>
          <w:sz w:val="22"/>
        </w:rPr>
      </w:pPr>
      <w:r w:rsidRPr="00F027B2">
        <w:rPr>
          <w:rFonts w:ascii="Arial" w:hAnsi="Arial" w:cs="Arial"/>
          <w:sz w:val="22"/>
        </w:rPr>
        <w:t xml:space="preserve">Materiały do wykonania robót powinny być zgodne z ustaleniami dokumentacji projektowej lub </w:t>
      </w:r>
      <w:proofErr w:type="spellStart"/>
      <w:r w:rsidRPr="00F027B2">
        <w:rPr>
          <w:rFonts w:ascii="Arial" w:hAnsi="Arial" w:cs="Arial"/>
          <w:sz w:val="22"/>
        </w:rPr>
        <w:t>STWiORB</w:t>
      </w:r>
      <w:proofErr w:type="spellEnd"/>
      <w:r w:rsidRPr="00F027B2">
        <w:rPr>
          <w:rFonts w:ascii="Arial" w:hAnsi="Arial" w:cs="Arial"/>
          <w:sz w:val="22"/>
        </w:rPr>
        <w:t xml:space="preserve">. </w:t>
      </w:r>
    </w:p>
    <w:p w14:paraId="790FE41B" w14:textId="77777777" w:rsidR="00A14462" w:rsidRPr="00F027B2" w:rsidRDefault="008F7567" w:rsidP="00F027B2">
      <w:pPr>
        <w:spacing w:after="154"/>
        <w:ind w:right="131"/>
        <w:jc w:val="left"/>
        <w:rPr>
          <w:rFonts w:ascii="Arial" w:hAnsi="Arial" w:cs="Arial"/>
          <w:sz w:val="22"/>
        </w:rPr>
      </w:pPr>
      <w:r w:rsidRPr="00F027B2">
        <w:rPr>
          <w:rFonts w:ascii="Arial" w:hAnsi="Arial" w:cs="Arial"/>
          <w:sz w:val="22"/>
        </w:rPr>
        <w:t xml:space="preserve">2.2.2. Stosowane materiały </w:t>
      </w:r>
    </w:p>
    <w:p w14:paraId="71AECAE1" w14:textId="77777777" w:rsidR="00A14462" w:rsidRPr="00F027B2" w:rsidRDefault="008F7567" w:rsidP="00F027B2">
      <w:pPr>
        <w:tabs>
          <w:tab w:val="center" w:pos="948"/>
          <w:tab w:val="center" w:pos="5540"/>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Przy ustawianiu krawężników na ławach można stosować następujące materiały: </w:t>
      </w:r>
    </w:p>
    <w:p w14:paraId="59AA094E" w14:textId="77777777" w:rsidR="00A14462" w:rsidRPr="00F027B2" w:rsidRDefault="008F7567" w:rsidP="00F027B2">
      <w:pPr>
        <w:numPr>
          <w:ilvl w:val="0"/>
          <w:numId w:val="228"/>
        </w:numPr>
        <w:ind w:right="131" w:hanging="283"/>
        <w:jc w:val="left"/>
        <w:rPr>
          <w:rFonts w:ascii="Arial" w:hAnsi="Arial" w:cs="Arial"/>
          <w:sz w:val="22"/>
        </w:rPr>
      </w:pPr>
      <w:r w:rsidRPr="00F027B2">
        <w:rPr>
          <w:rFonts w:ascii="Arial" w:hAnsi="Arial" w:cs="Arial"/>
          <w:sz w:val="22"/>
        </w:rPr>
        <w:t xml:space="preserve">krawężniki betonowe, </w:t>
      </w:r>
    </w:p>
    <w:p w14:paraId="6B33E101" w14:textId="77777777" w:rsidR="00A14462" w:rsidRPr="00F027B2" w:rsidRDefault="008F7567" w:rsidP="00F027B2">
      <w:pPr>
        <w:numPr>
          <w:ilvl w:val="0"/>
          <w:numId w:val="228"/>
        </w:numPr>
        <w:ind w:right="131" w:hanging="283"/>
        <w:jc w:val="left"/>
        <w:rPr>
          <w:rFonts w:ascii="Arial" w:hAnsi="Arial" w:cs="Arial"/>
          <w:sz w:val="22"/>
        </w:rPr>
      </w:pPr>
      <w:r w:rsidRPr="00F027B2">
        <w:rPr>
          <w:rFonts w:ascii="Arial" w:hAnsi="Arial" w:cs="Arial"/>
          <w:sz w:val="22"/>
        </w:rPr>
        <w:t xml:space="preserve">piasek na podsypkę i do zapraw, </w:t>
      </w:r>
    </w:p>
    <w:p w14:paraId="404BE43E" w14:textId="77777777" w:rsidR="00A14462" w:rsidRPr="00F027B2" w:rsidRDefault="008F7567" w:rsidP="00F027B2">
      <w:pPr>
        <w:numPr>
          <w:ilvl w:val="0"/>
          <w:numId w:val="228"/>
        </w:numPr>
        <w:ind w:right="131" w:hanging="283"/>
        <w:jc w:val="left"/>
        <w:rPr>
          <w:rFonts w:ascii="Arial" w:hAnsi="Arial" w:cs="Arial"/>
          <w:sz w:val="22"/>
        </w:rPr>
      </w:pPr>
      <w:r w:rsidRPr="00F027B2">
        <w:rPr>
          <w:rFonts w:ascii="Arial" w:hAnsi="Arial" w:cs="Arial"/>
          <w:sz w:val="22"/>
        </w:rPr>
        <w:t xml:space="preserve">cement do podsypki i do zapraw, </w:t>
      </w:r>
    </w:p>
    <w:p w14:paraId="3A7FE22F" w14:textId="77777777" w:rsidR="00A14462" w:rsidRPr="00F027B2" w:rsidRDefault="008F7567" w:rsidP="00F027B2">
      <w:pPr>
        <w:numPr>
          <w:ilvl w:val="0"/>
          <w:numId w:val="228"/>
        </w:numPr>
        <w:ind w:right="131" w:hanging="283"/>
        <w:jc w:val="left"/>
        <w:rPr>
          <w:rFonts w:ascii="Arial" w:hAnsi="Arial" w:cs="Arial"/>
          <w:sz w:val="22"/>
        </w:rPr>
      </w:pPr>
      <w:r w:rsidRPr="00F027B2">
        <w:rPr>
          <w:rFonts w:ascii="Arial" w:hAnsi="Arial" w:cs="Arial"/>
          <w:sz w:val="22"/>
        </w:rPr>
        <w:t xml:space="preserve">wodę, </w:t>
      </w:r>
    </w:p>
    <w:p w14:paraId="5714FFBD" w14:textId="77777777" w:rsidR="00A14462" w:rsidRPr="00F027B2" w:rsidRDefault="008F7567" w:rsidP="00F027B2">
      <w:pPr>
        <w:numPr>
          <w:ilvl w:val="0"/>
          <w:numId w:val="228"/>
        </w:numPr>
        <w:spacing w:after="125"/>
        <w:ind w:right="131" w:hanging="283"/>
        <w:jc w:val="left"/>
        <w:rPr>
          <w:rFonts w:ascii="Arial" w:hAnsi="Arial" w:cs="Arial"/>
          <w:sz w:val="22"/>
        </w:rPr>
      </w:pPr>
      <w:r w:rsidRPr="00F027B2">
        <w:rPr>
          <w:rFonts w:ascii="Arial" w:hAnsi="Arial" w:cs="Arial"/>
          <w:sz w:val="22"/>
        </w:rPr>
        <w:t xml:space="preserve">materiały do wykonania ławy. </w:t>
      </w:r>
    </w:p>
    <w:p w14:paraId="5BA3C741" w14:textId="77777777" w:rsidR="00A14462" w:rsidRPr="00F027B2" w:rsidRDefault="008F7567" w:rsidP="00F027B2">
      <w:pPr>
        <w:spacing w:after="127"/>
        <w:ind w:right="131"/>
        <w:jc w:val="left"/>
        <w:rPr>
          <w:rFonts w:ascii="Arial" w:hAnsi="Arial" w:cs="Arial"/>
          <w:sz w:val="22"/>
        </w:rPr>
      </w:pPr>
      <w:r w:rsidRPr="00F027B2">
        <w:rPr>
          <w:rFonts w:ascii="Arial" w:hAnsi="Arial" w:cs="Arial"/>
          <w:sz w:val="22"/>
        </w:rPr>
        <w:t xml:space="preserve">2.2.3. Krawężniki betonowe </w:t>
      </w:r>
    </w:p>
    <w:p w14:paraId="35200166" w14:textId="77777777" w:rsidR="00A14462" w:rsidRPr="00F027B2" w:rsidRDefault="008F7567" w:rsidP="00F027B2">
      <w:pPr>
        <w:spacing w:after="154"/>
        <w:ind w:right="131"/>
        <w:jc w:val="left"/>
        <w:rPr>
          <w:rFonts w:ascii="Arial" w:hAnsi="Arial" w:cs="Arial"/>
          <w:sz w:val="22"/>
        </w:rPr>
      </w:pPr>
      <w:r w:rsidRPr="00F027B2">
        <w:rPr>
          <w:rFonts w:ascii="Arial" w:hAnsi="Arial" w:cs="Arial"/>
          <w:sz w:val="22"/>
        </w:rPr>
        <w:t xml:space="preserve">2.2.3.1. Wymagania ogólne wobec krawężników </w:t>
      </w:r>
    </w:p>
    <w:p w14:paraId="27E27867" w14:textId="77777777" w:rsidR="00A14462" w:rsidRPr="00F027B2" w:rsidRDefault="008F7567" w:rsidP="00F027B2">
      <w:pPr>
        <w:tabs>
          <w:tab w:val="center" w:pos="948"/>
          <w:tab w:val="center" w:pos="5100"/>
        </w:tabs>
        <w:ind w:left="0" w:firstLine="0"/>
        <w:jc w:val="left"/>
        <w:rPr>
          <w:rFonts w:ascii="Arial" w:hAnsi="Arial" w:cs="Arial"/>
          <w:sz w:val="22"/>
        </w:rPr>
      </w:pPr>
      <w:r w:rsidRPr="00F027B2">
        <w:rPr>
          <w:rFonts w:ascii="Arial" w:eastAsia="Calibri" w:hAnsi="Arial" w:cs="Arial"/>
          <w:sz w:val="22"/>
        </w:rPr>
        <w:lastRenderedPageBreak/>
        <w:tab/>
      </w:r>
      <w:r w:rsidRPr="00F027B2">
        <w:rPr>
          <w:rFonts w:ascii="Arial" w:hAnsi="Arial" w:cs="Arial"/>
          <w:sz w:val="22"/>
        </w:rPr>
        <w:t xml:space="preserve"> </w:t>
      </w:r>
      <w:r w:rsidRPr="00F027B2">
        <w:rPr>
          <w:rFonts w:ascii="Arial" w:hAnsi="Arial" w:cs="Arial"/>
          <w:sz w:val="22"/>
        </w:rPr>
        <w:tab/>
        <w:t xml:space="preserve">Krawężniki betonowe mogą mieć następujące cechy charakterystyczne: </w:t>
      </w:r>
    </w:p>
    <w:p w14:paraId="3631D2CC" w14:textId="77777777" w:rsidR="00A14462" w:rsidRPr="00F027B2" w:rsidRDefault="008F7567" w:rsidP="00F027B2">
      <w:pPr>
        <w:numPr>
          <w:ilvl w:val="0"/>
          <w:numId w:val="228"/>
        </w:numPr>
        <w:ind w:right="131" w:hanging="283"/>
        <w:jc w:val="left"/>
        <w:rPr>
          <w:rFonts w:ascii="Arial" w:hAnsi="Arial" w:cs="Arial"/>
          <w:sz w:val="22"/>
        </w:rPr>
      </w:pPr>
      <w:r w:rsidRPr="00F027B2">
        <w:rPr>
          <w:rFonts w:ascii="Arial" w:hAnsi="Arial" w:cs="Arial"/>
          <w:sz w:val="22"/>
        </w:rPr>
        <w:t xml:space="preserve">krawężnik może być produkowany: </w:t>
      </w:r>
    </w:p>
    <w:p w14:paraId="3070AB9C" w14:textId="77777777" w:rsidR="00A14462" w:rsidRPr="00F027B2" w:rsidRDefault="008F7567" w:rsidP="00F027B2">
      <w:pPr>
        <w:numPr>
          <w:ilvl w:val="4"/>
          <w:numId w:val="229"/>
        </w:numPr>
        <w:ind w:right="284" w:hanging="283"/>
        <w:jc w:val="left"/>
        <w:rPr>
          <w:rFonts w:ascii="Arial" w:hAnsi="Arial" w:cs="Arial"/>
          <w:sz w:val="22"/>
        </w:rPr>
      </w:pPr>
      <w:r w:rsidRPr="00F027B2">
        <w:rPr>
          <w:rFonts w:ascii="Arial" w:hAnsi="Arial" w:cs="Arial"/>
          <w:sz w:val="22"/>
        </w:rPr>
        <w:t xml:space="preserve">z jednego rodzaju betonu, </w:t>
      </w:r>
    </w:p>
    <w:p w14:paraId="6D744ECB" w14:textId="77777777" w:rsidR="00A14462" w:rsidRPr="00F027B2" w:rsidRDefault="008F7567" w:rsidP="00F027B2">
      <w:pPr>
        <w:numPr>
          <w:ilvl w:val="4"/>
          <w:numId w:val="229"/>
        </w:numPr>
        <w:ind w:right="284" w:hanging="283"/>
        <w:jc w:val="left"/>
        <w:rPr>
          <w:rFonts w:ascii="Arial" w:hAnsi="Arial" w:cs="Arial"/>
          <w:sz w:val="22"/>
        </w:rPr>
      </w:pPr>
      <w:r w:rsidRPr="00F027B2">
        <w:rPr>
          <w:rFonts w:ascii="Arial" w:hAnsi="Arial" w:cs="Arial"/>
          <w:sz w:val="22"/>
        </w:rPr>
        <w:t xml:space="preserve">z różnych betonów zastosowanych w warstwie konstrukcyjnej oraz w warstwie ścieralnej (która na całej powierzchni deklarowanej przez producenta jako powierzchnia widoczna powinna mieć minimalną grubość 4 mm), </w:t>
      </w:r>
    </w:p>
    <w:p w14:paraId="21FFBAC2" w14:textId="77777777" w:rsidR="00A14462" w:rsidRPr="00F027B2" w:rsidRDefault="008F7567" w:rsidP="00F027B2">
      <w:pPr>
        <w:numPr>
          <w:ilvl w:val="0"/>
          <w:numId w:val="228"/>
        </w:numPr>
        <w:ind w:right="131" w:hanging="283"/>
        <w:jc w:val="left"/>
        <w:rPr>
          <w:rFonts w:ascii="Arial" w:hAnsi="Arial" w:cs="Arial"/>
          <w:sz w:val="22"/>
        </w:rPr>
      </w:pPr>
      <w:r w:rsidRPr="00F027B2">
        <w:rPr>
          <w:rFonts w:ascii="Arial" w:hAnsi="Arial" w:cs="Arial"/>
          <w:sz w:val="22"/>
        </w:rPr>
        <w:t xml:space="preserve">skośne krawędzie krawężnika powyżej 2 mm powinny być określone jako fazowane, z wymiarami deklarowanymi przez producenta, </w:t>
      </w:r>
    </w:p>
    <w:p w14:paraId="6AAC6570" w14:textId="77777777" w:rsidR="00A14462" w:rsidRPr="00F027B2" w:rsidRDefault="008F7567" w:rsidP="00F027B2">
      <w:pPr>
        <w:numPr>
          <w:ilvl w:val="0"/>
          <w:numId w:val="228"/>
        </w:numPr>
        <w:ind w:right="131" w:hanging="283"/>
        <w:jc w:val="left"/>
        <w:rPr>
          <w:rFonts w:ascii="Arial" w:hAnsi="Arial" w:cs="Arial"/>
          <w:sz w:val="22"/>
        </w:rPr>
      </w:pPr>
      <w:r w:rsidRPr="00F027B2">
        <w:rPr>
          <w:rFonts w:ascii="Arial" w:hAnsi="Arial" w:cs="Arial"/>
          <w:sz w:val="22"/>
        </w:rPr>
        <w:t xml:space="preserve">krawężnik może mieć profile funkcjonalne i/lub dekoracyjne (których nie uwzględnia się przy określaniu wymiarów nominalnych krawężnika); zalecana długość prostego odcinka krawężnika wraz ze złączem wynosi 1000 mm, </w:t>
      </w:r>
    </w:p>
    <w:p w14:paraId="72BC6608" w14:textId="77777777" w:rsidR="00A14462" w:rsidRPr="00F027B2" w:rsidRDefault="008F7567" w:rsidP="00F027B2">
      <w:pPr>
        <w:numPr>
          <w:ilvl w:val="0"/>
          <w:numId w:val="228"/>
        </w:numPr>
        <w:ind w:right="131" w:hanging="283"/>
        <w:jc w:val="left"/>
        <w:rPr>
          <w:rFonts w:ascii="Arial" w:hAnsi="Arial" w:cs="Arial"/>
          <w:sz w:val="22"/>
        </w:rPr>
      </w:pPr>
      <w:r w:rsidRPr="00F027B2">
        <w:rPr>
          <w:rFonts w:ascii="Arial" w:hAnsi="Arial" w:cs="Arial"/>
          <w:sz w:val="22"/>
        </w:rPr>
        <w:t xml:space="preserve">powierzchnia krawężnika może być obrabiana, poddana dodatkowej obróbce lub obróbce chemicznej, </w:t>
      </w:r>
    </w:p>
    <w:p w14:paraId="40A333C6" w14:textId="77777777" w:rsidR="00A14462" w:rsidRPr="00F027B2" w:rsidRDefault="008F7567" w:rsidP="00F027B2">
      <w:pPr>
        <w:numPr>
          <w:ilvl w:val="0"/>
          <w:numId w:val="228"/>
        </w:numPr>
        <w:ind w:right="131" w:hanging="283"/>
        <w:jc w:val="left"/>
        <w:rPr>
          <w:rFonts w:ascii="Arial" w:hAnsi="Arial" w:cs="Arial"/>
          <w:sz w:val="22"/>
        </w:rPr>
      </w:pPr>
      <w:r w:rsidRPr="00F027B2">
        <w:rPr>
          <w:rFonts w:ascii="Arial" w:hAnsi="Arial" w:cs="Arial"/>
          <w:sz w:val="22"/>
        </w:rPr>
        <w:t xml:space="preserve">płaszczyzny czołowe krawężników mogą być proste lub ukształtowane w sposób ułatwiający układanie lub ryglowanie (przykłady w zał. 1), </w:t>
      </w:r>
    </w:p>
    <w:p w14:paraId="5005F7F0" w14:textId="77777777" w:rsidR="00A14462" w:rsidRPr="00F027B2" w:rsidRDefault="008F7567" w:rsidP="00F027B2">
      <w:pPr>
        <w:numPr>
          <w:ilvl w:val="0"/>
          <w:numId w:val="228"/>
        </w:numPr>
        <w:ind w:right="131" w:hanging="283"/>
        <w:jc w:val="left"/>
        <w:rPr>
          <w:rFonts w:ascii="Arial" w:hAnsi="Arial" w:cs="Arial"/>
          <w:sz w:val="22"/>
        </w:rPr>
      </w:pPr>
      <w:r w:rsidRPr="00F027B2">
        <w:rPr>
          <w:rFonts w:ascii="Arial" w:hAnsi="Arial" w:cs="Arial"/>
          <w:sz w:val="22"/>
        </w:rPr>
        <w:t xml:space="preserve">krawężniki łukowe mogą być wykonane jako wypukłe lub wklęsłe (przykłady w zał. 2), – rozróżnia się dwa typy krawężników (przykłady w zał. 3): </w:t>
      </w:r>
    </w:p>
    <w:p w14:paraId="10059732" w14:textId="77777777" w:rsidR="00A14462" w:rsidRPr="00F027B2" w:rsidRDefault="008F7567" w:rsidP="00F027B2">
      <w:pPr>
        <w:numPr>
          <w:ilvl w:val="4"/>
          <w:numId w:val="230"/>
        </w:numPr>
        <w:ind w:right="131" w:hanging="283"/>
        <w:jc w:val="left"/>
        <w:rPr>
          <w:rFonts w:ascii="Arial" w:hAnsi="Arial" w:cs="Arial"/>
          <w:sz w:val="22"/>
        </w:rPr>
      </w:pPr>
      <w:r w:rsidRPr="00F027B2">
        <w:rPr>
          <w:rFonts w:ascii="Arial" w:hAnsi="Arial" w:cs="Arial"/>
          <w:sz w:val="22"/>
        </w:rPr>
        <w:t xml:space="preserve">uliczne, do oddzielenia powierzchni znajdujących się na różnych poziomach (np. jezdni i chodnika), </w:t>
      </w:r>
    </w:p>
    <w:p w14:paraId="418606F2" w14:textId="77777777" w:rsidR="00A14462" w:rsidRPr="00F027B2" w:rsidRDefault="008F7567" w:rsidP="00F027B2">
      <w:pPr>
        <w:numPr>
          <w:ilvl w:val="4"/>
          <w:numId w:val="230"/>
        </w:numPr>
        <w:spacing w:after="122"/>
        <w:ind w:right="131" w:hanging="283"/>
        <w:jc w:val="left"/>
        <w:rPr>
          <w:rFonts w:ascii="Arial" w:hAnsi="Arial" w:cs="Arial"/>
          <w:sz w:val="22"/>
        </w:rPr>
      </w:pPr>
      <w:r w:rsidRPr="00F027B2">
        <w:rPr>
          <w:rFonts w:ascii="Arial" w:hAnsi="Arial" w:cs="Arial"/>
          <w:sz w:val="22"/>
        </w:rPr>
        <w:t xml:space="preserve">drogowe, do oddzielenia powierzchni znajdujących się na tym samym poziomie (np. jezdni i pobocza). </w:t>
      </w:r>
    </w:p>
    <w:p w14:paraId="4DC54B14" w14:textId="77777777" w:rsidR="00A14462" w:rsidRPr="00F027B2" w:rsidRDefault="008F7567" w:rsidP="00F027B2">
      <w:pPr>
        <w:spacing w:after="124"/>
        <w:ind w:right="131"/>
        <w:jc w:val="left"/>
        <w:rPr>
          <w:rFonts w:ascii="Arial" w:hAnsi="Arial" w:cs="Arial"/>
          <w:sz w:val="22"/>
        </w:rPr>
      </w:pPr>
      <w:r w:rsidRPr="00F027B2">
        <w:rPr>
          <w:rFonts w:ascii="Arial" w:hAnsi="Arial" w:cs="Arial"/>
          <w:sz w:val="22"/>
        </w:rPr>
        <w:t xml:space="preserve">2.2.3.2. Wymagania techniczne wobec krawężników </w:t>
      </w:r>
    </w:p>
    <w:p w14:paraId="24DE1DF3"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Wymagania techniczne stawiane krawężnikom betonowym określa PN-EN 1340 [5] w sposób przedstawiony w tablicy 1. </w:t>
      </w:r>
    </w:p>
    <w:p w14:paraId="782FCB64" w14:textId="77777777" w:rsidR="00A14462" w:rsidRPr="00F027B2" w:rsidRDefault="008F7567" w:rsidP="00F027B2">
      <w:pPr>
        <w:ind w:left="1235" w:right="131" w:hanging="991"/>
        <w:jc w:val="left"/>
        <w:rPr>
          <w:rFonts w:ascii="Arial" w:hAnsi="Arial" w:cs="Arial"/>
          <w:sz w:val="22"/>
        </w:rPr>
      </w:pPr>
      <w:r w:rsidRPr="00F027B2">
        <w:rPr>
          <w:rFonts w:ascii="Arial" w:hAnsi="Arial" w:cs="Arial"/>
          <w:sz w:val="22"/>
        </w:rPr>
        <w:t xml:space="preserve">Tablica 1. Wymagania wobec krawężnika betonowego, ustalone w PN-EN 1340 [5]  do stosowania w warunkach kontaktu z solą odladzającą w warunkach mrozu </w:t>
      </w:r>
    </w:p>
    <w:tbl>
      <w:tblPr>
        <w:tblStyle w:val="TableGrid"/>
        <w:tblW w:w="9746" w:type="dxa"/>
        <w:tblInd w:w="245" w:type="dxa"/>
        <w:tblCellMar>
          <w:top w:w="47" w:type="dxa"/>
          <w:left w:w="108" w:type="dxa"/>
          <w:bottom w:w="48" w:type="dxa"/>
          <w:right w:w="46" w:type="dxa"/>
        </w:tblCellMar>
        <w:tblLook w:val="04A0" w:firstRow="1" w:lastRow="0" w:firstColumn="1" w:lastColumn="0" w:noHBand="0" w:noVBand="1"/>
      </w:tblPr>
      <w:tblGrid>
        <w:gridCol w:w="535"/>
        <w:gridCol w:w="2124"/>
        <w:gridCol w:w="1277"/>
        <w:gridCol w:w="5810"/>
      </w:tblGrid>
      <w:tr w:rsidR="00A14462" w:rsidRPr="00F027B2" w14:paraId="46BF2F22" w14:textId="77777777">
        <w:trPr>
          <w:trHeight w:val="722"/>
        </w:trPr>
        <w:tc>
          <w:tcPr>
            <w:tcW w:w="535" w:type="dxa"/>
            <w:tcBorders>
              <w:top w:val="single" w:sz="4" w:space="0" w:color="000000"/>
              <w:left w:val="single" w:sz="4" w:space="0" w:color="000000"/>
              <w:bottom w:val="double" w:sz="4" w:space="0" w:color="000000"/>
              <w:right w:val="single" w:sz="4" w:space="0" w:color="000000"/>
            </w:tcBorders>
            <w:vAlign w:val="bottom"/>
          </w:tcPr>
          <w:p w14:paraId="5C9AAC8B" w14:textId="77777777" w:rsidR="00A14462" w:rsidRPr="00F027B2" w:rsidRDefault="008F7567" w:rsidP="00F027B2">
            <w:pPr>
              <w:spacing w:after="0" w:line="259" w:lineRule="auto"/>
              <w:ind w:left="0" w:right="62" w:firstLine="0"/>
              <w:jc w:val="left"/>
              <w:rPr>
                <w:rFonts w:ascii="Arial" w:hAnsi="Arial" w:cs="Arial"/>
                <w:sz w:val="22"/>
              </w:rPr>
            </w:pPr>
            <w:r w:rsidRPr="00F027B2">
              <w:rPr>
                <w:rFonts w:ascii="Arial" w:hAnsi="Arial" w:cs="Arial"/>
                <w:sz w:val="22"/>
              </w:rPr>
              <w:t xml:space="preserve">p. </w:t>
            </w:r>
          </w:p>
        </w:tc>
        <w:tc>
          <w:tcPr>
            <w:tcW w:w="2124" w:type="dxa"/>
            <w:tcBorders>
              <w:top w:val="single" w:sz="4" w:space="0" w:color="000000"/>
              <w:left w:val="single" w:sz="4" w:space="0" w:color="000000"/>
              <w:bottom w:val="double" w:sz="4" w:space="0" w:color="000000"/>
              <w:right w:val="single" w:sz="4" w:space="0" w:color="000000"/>
            </w:tcBorders>
          </w:tcPr>
          <w:p w14:paraId="34DA3C05" w14:textId="77777777" w:rsidR="00A14462" w:rsidRPr="00F027B2" w:rsidRDefault="008F7567" w:rsidP="00F027B2">
            <w:pPr>
              <w:spacing w:after="0" w:line="259" w:lineRule="auto"/>
              <w:ind w:left="1034" w:firstLine="0"/>
              <w:jc w:val="left"/>
              <w:rPr>
                <w:rFonts w:ascii="Arial" w:hAnsi="Arial" w:cs="Arial"/>
                <w:sz w:val="22"/>
              </w:rPr>
            </w:pPr>
            <w:r w:rsidRPr="00F027B2">
              <w:rPr>
                <w:rFonts w:ascii="Arial" w:hAnsi="Arial" w:cs="Arial"/>
                <w:sz w:val="22"/>
              </w:rPr>
              <w:t xml:space="preserve">Cecha </w:t>
            </w:r>
          </w:p>
        </w:tc>
        <w:tc>
          <w:tcPr>
            <w:tcW w:w="1277" w:type="dxa"/>
            <w:tcBorders>
              <w:top w:val="single" w:sz="4" w:space="0" w:color="000000"/>
              <w:left w:val="single" w:sz="4" w:space="0" w:color="000000"/>
              <w:bottom w:val="double" w:sz="4" w:space="0" w:color="000000"/>
              <w:right w:val="single" w:sz="4" w:space="0" w:color="000000"/>
            </w:tcBorders>
          </w:tcPr>
          <w:p w14:paraId="333D5865" w14:textId="77777777" w:rsidR="00A14462" w:rsidRPr="00F027B2" w:rsidRDefault="008F7567" w:rsidP="00F027B2">
            <w:pPr>
              <w:spacing w:after="0" w:line="259" w:lineRule="auto"/>
              <w:ind w:left="2" w:firstLine="0"/>
              <w:jc w:val="left"/>
              <w:rPr>
                <w:rFonts w:ascii="Arial" w:hAnsi="Arial" w:cs="Arial"/>
                <w:sz w:val="22"/>
              </w:rPr>
            </w:pPr>
            <w:r w:rsidRPr="00F027B2">
              <w:rPr>
                <w:rFonts w:ascii="Arial" w:hAnsi="Arial" w:cs="Arial"/>
                <w:sz w:val="22"/>
              </w:rPr>
              <w:t xml:space="preserve">Załącznik </w:t>
            </w:r>
          </w:p>
        </w:tc>
        <w:tc>
          <w:tcPr>
            <w:tcW w:w="5810" w:type="dxa"/>
            <w:tcBorders>
              <w:top w:val="single" w:sz="4" w:space="0" w:color="000000"/>
              <w:left w:val="single" w:sz="4" w:space="0" w:color="000000"/>
              <w:bottom w:val="double" w:sz="4" w:space="0" w:color="000000"/>
              <w:right w:val="single" w:sz="4" w:space="0" w:color="000000"/>
            </w:tcBorders>
          </w:tcPr>
          <w:p w14:paraId="5374E698" w14:textId="77777777" w:rsidR="00A14462" w:rsidRPr="00F027B2" w:rsidRDefault="008F7567" w:rsidP="00F027B2">
            <w:pPr>
              <w:spacing w:after="0" w:line="259" w:lineRule="auto"/>
              <w:ind w:left="647" w:firstLine="0"/>
              <w:jc w:val="left"/>
              <w:rPr>
                <w:rFonts w:ascii="Arial" w:hAnsi="Arial" w:cs="Arial"/>
                <w:sz w:val="22"/>
              </w:rPr>
            </w:pPr>
            <w:r w:rsidRPr="00F027B2">
              <w:rPr>
                <w:rFonts w:ascii="Arial" w:hAnsi="Arial" w:cs="Arial"/>
                <w:sz w:val="22"/>
              </w:rPr>
              <w:t xml:space="preserve">Wymagania </w:t>
            </w:r>
          </w:p>
        </w:tc>
      </w:tr>
      <w:tr w:rsidR="00A14462" w:rsidRPr="00F027B2" w14:paraId="15562F19" w14:textId="77777777">
        <w:trPr>
          <w:trHeight w:val="310"/>
        </w:trPr>
        <w:tc>
          <w:tcPr>
            <w:tcW w:w="535" w:type="dxa"/>
            <w:tcBorders>
              <w:top w:val="double" w:sz="4" w:space="0" w:color="000000"/>
              <w:left w:val="single" w:sz="4" w:space="0" w:color="000000"/>
              <w:bottom w:val="single" w:sz="4" w:space="0" w:color="000000"/>
              <w:right w:val="single" w:sz="4" w:space="0" w:color="000000"/>
            </w:tcBorders>
          </w:tcPr>
          <w:p w14:paraId="2F8003FE" w14:textId="77777777" w:rsidR="00A14462" w:rsidRPr="00F027B2" w:rsidRDefault="00A14462" w:rsidP="00F027B2">
            <w:pPr>
              <w:spacing w:after="160" w:line="259" w:lineRule="auto"/>
              <w:ind w:left="0" w:firstLine="0"/>
              <w:jc w:val="left"/>
              <w:rPr>
                <w:rFonts w:ascii="Arial" w:hAnsi="Arial" w:cs="Arial"/>
                <w:sz w:val="22"/>
              </w:rPr>
            </w:pPr>
          </w:p>
        </w:tc>
        <w:tc>
          <w:tcPr>
            <w:tcW w:w="9211" w:type="dxa"/>
            <w:gridSpan w:val="3"/>
            <w:tcBorders>
              <w:top w:val="double" w:sz="4" w:space="0" w:color="000000"/>
              <w:left w:val="single" w:sz="4" w:space="0" w:color="000000"/>
              <w:bottom w:val="single" w:sz="4" w:space="0" w:color="000000"/>
              <w:right w:val="single" w:sz="4" w:space="0" w:color="000000"/>
            </w:tcBorders>
          </w:tcPr>
          <w:p w14:paraId="5D25FC8A" w14:textId="77777777" w:rsidR="00A14462" w:rsidRPr="00F027B2" w:rsidRDefault="008F7567" w:rsidP="00F027B2">
            <w:pPr>
              <w:spacing w:after="0" w:line="259" w:lineRule="auto"/>
              <w:ind w:left="708" w:firstLine="0"/>
              <w:jc w:val="left"/>
              <w:rPr>
                <w:rFonts w:ascii="Arial" w:hAnsi="Arial" w:cs="Arial"/>
                <w:sz w:val="22"/>
              </w:rPr>
            </w:pPr>
            <w:r w:rsidRPr="00F027B2">
              <w:rPr>
                <w:rFonts w:ascii="Arial" w:hAnsi="Arial" w:cs="Arial"/>
                <w:sz w:val="22"/>
              </w:rPr>
              <w:t xml:space="preserve">Kształt i wymiary </w:t>
            </w:r>
          </w:p>
        </w:tc>
      </w:tr>
      <w:tr w:rsidR="00A14462" w:rsidRPr="00F027B2" w14:paraId="05F56A57" w14:textId="77777777">
        <w:trPr>
          <w:trHeight w:val="1757"/>
        </w:trPr>
        <w:tc>
          <w:tcPr>
            <w:tcW w:w="535" w:type="dxa"/>
            <w:tcBorders>
              <w:top w:val="single" w:sz="4" w:space="0" w:color="000000"/>
              <w:left w:val="single" w:sz="4" w:space="0" w:color="000000"/>
              <w:bottom w:val="single" w:sz="4" w:space="0" w:color="000000"/>
              <w:right w:val="single" w:sz="4" w:space="0" w:color="000000"/>
            </w:tcBorders>
          </w:tcPr>
          <w:p w14:paraId="26599A51" w14:textId="77777777" w:rsidR="00A14462" w:rsidRPr="00F027B2" w:rsidRDefault="008F7567" w:rsidP="00F027B2">
            <w:pPr>
              <w:spacing w:after="0" w:line="259" w:lineRule="auto"/>
              <w:ind w:left="0" w:right="62" w:firstLine="0"/>
              <w:jc w:val="left"/>
              <w:rPr>
                <w:rFonts w:ascii="Arial" w:hAnsi="Arial" w:cs="Arial"/>
                <w:sz w:val="22"/>
              </w:rPr>
            </w:pPr>
            <w:r w:rsidRPr="00F027B2">
              <w:rPr>
                <w:rFonts w:ascii="Arial" w:hAnsi="Arial" w:cs="Arial"/>
                <w:sz w:val="22"/>
              </w:rPr>
              <w:t xml:space="preserve">.1 </w:t>
            </w:r>
          </w:p>
        </w:tc>
        <w:tc>
          <w:tcPr>
            <w:tcW w:w="2124" w:type="dxa"/>
            <w:tcBorders>
              <w:top w:val="single" w:sz="4" w:space="0" w:color="000000"/>
              <w:left w:val="single" w:sz="4" w:space="0" w:color="000000"/>
              <w:bottom w:val="single" w:sz="4" w:space="0" w:color="000000"/>
              <w:right w:val="single" w:sz="4" w:space="0" w:color="000000"/>
            </w:tcBorders>
          </w:tcPr>
          <w:p w14:paraId="5681CCCC" w14:textId="77777777" w:rsidR="00A14462" w:rsidRPr="00F027B2" w:rsidRDefault="008F7567" w:rsidP="00F027B2">
            <w:pPr>
              <w:spacing w:after="14" w:line="273" w:lineRule="auto"/>
              <w:ind w:left="0" w:right="58" w:firstLine="0"/>
              <w:jc w:val="left"/>
              <w:rPr>
                <w:rFonts w:ascii="Arial" w:hAnsi="Arial" w:cs="Arial"/>
                <w:sz w:val="22"/>
              </w:rPr>
            </w:pPr>
            <w:r w:rsidRPr="00F027B2">
              <w:rPr>
                <w:rFonts w:ascii="Arial" w:hAnsi="Arial" w:cs="Arial"/>
                <w:sz w:val="22"/>
              </w:rPr>
              <w:t xml:space="preserve">Wartości dopuszczalnych odchyłek od wymiarów </w:t>
            </w:r>
            <w:proofErr w:type="spellStart"/>
            <w:r w:rsidRPr="00F027B2">
              <w:rPr>
                <w:rFonts w:ascii="Arial" w:hAnsi="Arial" w:cs="Arial"/>
                <w:sz w:val="22"/>
              </w:rPr>
              <w:t>nomi-nalnych</w:t>
            </w:r>
            <w:proofErr w:type="spellEnd"/>
            <w:r w:rsidRPr="00F027B2">
              <w:rPr>
                <w:rFonts w:ascii="Arial" w:hAnsi="Arial" w:cs="Arial"/>
                <w:sz w:val="22"/>
              </w:rPr>
              <w:t xml:space="preserve">, z dokładnością do </w:t>
            </w:r>
          </w:p>
          <w:p w14:paraId="4C9A90DD"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milimetra </w:t>
            </w:r>
          </w:p>
        </w:tc>
        <w:tc>
          <w:tcPr>
            <w:tcW w:w="1277" w:type="dxa"/>
            <w:tcBorders>
              <w:top w:val="single" w:sz="4" w:space="0" w:color="000000"/>
              <w:left w:val="single" w:sz="4" w:space="0" w:color="000000"/>
              <w:bottom w:val="single" w:sz="4" w:space="0" w:color="000000"/>
              <w:right w:val="single" w:sz="4" w:space="0" w:color="000000"/>
            </w:tcBorders>
          </w:tcPr>
          <w:p w14:paraId="60B4578F" w14:textId="77777777" w:rsidR="00A14462" w:rsidRPr="00F027B2" w:rsidRDefault="008F7567" w:rsidP="00F027B2">
            <w:pPr>
              <w:spacing w:after="0" w:line="259" w:lineRule="auto"/>
              <w:ind w:left="0" w:right="163" w:firstLine="0"/>
              <w:jc w:val="left"/>
              <w:rPr>
                <w:rFonts w:ascii="Arial" w:hAnsi="Arial" w:cs="Arial"/>
                <w:sz w:val="22"/>
              </w:rPr>
            </w:pPr>
            <w:r w:rsidRPr="00F027B2">
              <w:rPr>
                <w:rFonts w:ascii="Arial" w:hAnsi="Arial" w:cs="Arial"/>
                <w:sz w:val="22"/>
              </w:rPr>
              <w:t xml:space="preserve">C </w:t>
            </w:r>
          </w:p>
        </w:tc>
        <w:tc>
          <w:tcPr>
            <w:tcW w:w="5810" w:type="dxa"/>
            <w:tcBorders>
              <w:top w:val="single" w:sz="4" w:space="0" w:color="000000"/>
              <w:left w:val="single" w:sz="4" w:space="0" w:color="000000"/>
              <w:bottom w:val="single" w:sz="4" w:space="0" w:color="000000"/>
              <w:right w:val="single" w:sz="4" w:space="0" w:color="000000"/>
            </w:tcBorders>
          </w:tcPr>
          <w:p w14:paraId="018FEAA9" w14:textId="77777777" w:rsidR="00A14462" w:rsidRPr="00F027B2" w:rsidRDefault="008F7567" w:rsidP="00F027B2">
            <w:pPr>
              <w:spacing w:after="0" w:line="268" w:lineRule="auto"/>
              <w:ind w:left="2" w:right="2131" w:firstLine="0"/>
              <w:jc w:val="left"/>
              <w:rPr>
                <w:rFonts w:ascii="Arial" w:hAnsi="Arial" w:cs="Arial"/>
                <w:sz w:val="22"/>
              </w:rPr>
            </w:pPr>
            <w:r w:rsidRPr="00F027B2">
              <w:rPr>
                <w:rFonts w:ascii="Arial" w:hAnsi="Arial" w:cs="Arial"/>
                <w:sz w:val="22"/>
              </w:rPr>
              <w:t xml:space="preserve">Długość: ± 1%, ≥ 4 mm i ≤ 10 mm Inne wymiary z wyjątkiem promienia: </w:t>
            </w:r>
          </w:p>
          <w:p w14:paraId="092A037B" w14:textId="77777777" w:rsidR="00A14462" w:rsidRPr="00F027B2" w:rsidRDefault="008F7567" w:rsidP="00F027B2">
            <w:pPr>
              <w:numPr>
                <w:ilvl w:val="0"/>
                <w:numId w:val="348"/>
              </w:numPr>
              <w:spacing w:after="7" w:line="259" w:lineRule="auto"/>
              <w:ind w:right="255" w:hanging="126"/>
              <w:jc w:val="left"/>
              <w:rPr>
                <w:rFonts w:ascii="Arial" w:hAnsi="Arial" w:cs="Arial"/>
                <w:sz w:val="22"/>
              </w:rPr>
            </w:pPr>
            <w:r w:rsidRPr="00F027B2">
              <w:rPr>
                <w:rFonts w:ascii="Arial" w:hAnsi="Arial" w:cs="Arial"/>
                <w:sz w:val="22"/>
              </w:rPr>
              <w:t xml:space="preserve">dla powierzchni: ± 3%, ≥ 3 mm, ≤ 5 mm, </w:t>
            </w:r>
          </w:p>
          <w:p w14:paraId="2BD42DFF" w14:textId="77777777" w:rsidR="00A14462" w:rsidRPr="00F027B2" w:rsidRDefault="008F7567" w:rsidP="00F027B2">
            <w:pPr>
              <w:numPr>
                <w:ilvl w:val="0"/>
                <w:numId w:val="348"/>
              </w:numPr>
              <w:spacing w:after="0" w:line="259" w:lineRule="auto"/>
              <w:ind w:right="255" w:hanging="126"/>
              <w:jc w:val="left"/>
              <w:rPr>
                <w:rFonts w:ascii="Arial" w:hAnsi="Arial" w:cs="Arial"/>
                <w:sz w:val="22"/>
              </w:rPr>
            </w:pPr>
            <w:r w:rsidRPr="00F027B2">
              <w:rPr>
                <w:rFonts w:ascii="Arial" w:hAnsi="Arial" w:cs="Arial"/>
                <w:sz w:val="22"/>
              </w:rPr>
              <w:t xml:space="preserve">dla innych części: ± 5%, ≥ 3 mm,  ≤ 10 mm </w:t>
            </w:r>
          </w:p>
        </w:tc>
      </w:tr>
      <w:tr w:rsidR="00A14462" w:rsidRPr="00F027B2" w14:paraId="26E31E42" w14:textId="77777777">
        <w:trPr>
          <w:trHeight w:val="2628"/>
        </w:trPr>
        <w:tc>
          <w:tcPr>
            <w:tcW w:w="535" w:type="dxa"/>
            <w:tcBorders>
              <w:top w:val="single" w:sz="4" w:space="0" w:color="000000"/>
              <w:left w:val="single" w:sz="4" w:space="0" w:color="000000"/>
              <w:bottom w:val="single" w:sz="4" w:space="0" w:color="000000"/>
              <w:right w:val="single" w:sz="4" w:space="0" w:color="000000"/>
            </w:tcBorders>
          </w:tcPr>
          <w:p w14:paraId="32FD4D82" w14:textId="77777777" w:rsidR="00A14462" w:rsidRPr="00F027B2" w:rsidRDefault="008F7567" w:rsidP="00F027B2">
            <w:pPr>
              <w:spacing w:after="0" w:line="259" w:lineRule="auto"/>
              <w:ind w:left="0" w:right="62" w:firstLine="0"/>
              <w:jc w:val="left"/>
              <w:rPr>
                <w:rFonts w:ascii="Arial" w:hAnsi="Arial" w:cs="Arial"/>
                <w:sz w:val="22"/>
              </w:rPr>
            </w:pPr>
            <w:r w:rsidRPr="00F027B2">
              <w:rPr>
                <w:rFonts w:ascii="Arial" w:hAnsi="Arial" w:cs="Arial"/>
                <w:sz w:val="22"/>
              </w:rPr>
              <w:lastRenderedPageBreak/>
              <w:t xml:space="preserve">.2 </w:t>
            </w:r>
          </w:p>
        </w:tc>
        <w:tc>
          <w:tcPr>
            <w:tcW w:w="2124" w:type="dxa"/>
            <w:tcBorders>
              <w:top w:val="single" w:sz="4" w:space="0" w:color="000000"/>
              <w:left w:val="single" w:sz="4" w:space="0" w:color="000000"/>
              <w:bottom w:val="single" w:sz="4" w:space="0" w:color="000000"/>
              <w:right w:val="single" w:sz="4" w:space="0" w:color="000000"/>
            </w:tcBorders>
          </w:tcPr>
          <w:p w14:paraId="3A933168" w14:textId="77777777" w:rsidR="00A14462" w:rsidRPr="00F027B2" w:rsidRDefault="008F7567" w:rsidP="00F027B2">
            <w:pPr>
              <w:spacing w:after="0" w:line="270" w:lineRule="auto"/>
              <w:ind w:left="0" w:right="58" w:firstLine="0"/>
              <w:jc w:val="left"/>
              <w:rPr>
                <w:rFonts w:ascii="Arial" w:hAnsi="Arial" w:cs="Arial"/>
                <w:sz w:val="22"/>
              </w:rPr>
            </w:pPr>
            <w:r w:rsidRPr="00F027B2">
              <w:rPr>
                <w:rFonts w:ascii="Arial" w:hAnsi="Arial" w:cs="Arial"/>
                <w:sz w:val="22"/>
              </w:rPr>
              <w:t xml:space="preserve">Dopuszczalne odchyłki od płaskości i prostoliniowości, dla długości pomiarowej </w:t>
            </w:r>
          </w:p>
          <w:p w14:paraId="3BDB3551" w14:textId="77777777" w:rsidR="00A14462" w:rsidRPr="00F027B2" w:rsidRDefault="008F7567" w:rsidP="00F027B2">
            <w:pPr>
              <w:spacing w:after="6" w:line="259" w:lineRule="auto"/>
              <w:ind w:left="0" w:right="59" w:firstLine="0"/>
              <w:jc w:val="left"/>
              <w:rPr>
                <w:rFonts w:ascii="Arial" w:hAnsi="Arial" w:cs="Arial"/>
                <w:sz w:val="22"/>
              </w:rPr>
            </w:pPr>
            <w:r w:rsidRPr="00F027B2">
              <w:rPr>
                <w:rFonts w:ascii="Arial" w:hAnsi="Arial" w:cs="Arial"/>
                <w:sz w:val="22"/>
              </w:rPr>
              <w:t xml:space="preserve">300 mm </w:t>
            </w:r>
          </w:p>
          <w:p w14:paraId="63992E01" w14:textId="77777777" w:rsidR="00A14462" w:rsidRPr="00F027B2" w:rsidRDefault="008F7567" w:rsidP="00F027B2">
            <w:pPr>
              <w:spacing w:after="9" w:line="259" w:lineRule="auto"/>
              <w:ind w:left="0" w:right="59" w:firstLine="0"/>
              <w:jc w:val="left"/>
              <w:rPr>
                <w:rFonts w:ascii="Arial" w:hAnsi="Arial" w:cs="Arial"/>
                <w:sz w:val="22"/>
              </w:rPr>
            </w:pPr>
            <w:r w:rsidRPr="00F027B2">
              <w:rPr>
                <w:rFonts w:ascii="Arial" w:hAnsi="Arial" w:cs="Arial"/>
                <w:sz w:val="22"/>
              </w:rPr>
              <w:t xml:space="preserve">400 mm </w:t>
            </w:r>
          </w:p>
          <w:p w14:paraId="0686C471" w14:textId="77777777" w:rsidR="00A14462" w:rsidRPr="00F027B2" w:rsidRDefault="008F7567" w:rsidP="00F027B2">
            <w:pPr>
              <w:spacing w:after="6" w:line="259" w:lineRule="auto"/>
              <w:ind w:left="0" w:right="59" w:firstLine="0"/>
              <w:jc w:val="left"/>
              <w:rPr>
                <w:rFonts w:ascii="Arial" w:hAnsi="Arial" w:cs="Arial"/>
                <w:sz w:val="22"/>
              </w:rPr>
            </w:pPr>
            <w:r w:rsidRPr="00F027B2">
              <w:rPr>
                <w:rFonts w:ascii="Arial" w:hAnsi="Arial" w:cs="Arial"/>
                <w:sz w:val="22"/>
              </w:rPr>
              <w:t xml:space="preserve">500 mm </w:t>
            </w:r>
          </w:p>
          <w:p w14:paraId="7B2AE1FD"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800 mm </w:t>
            </w:r>
          </w:p>
        </w:tc>
        <w:tc>
          <w:tcPr>
            <w:tcW w:w="1277" w:type="dxa"/>
            <w:tcBorders>
              <w:top w:val="single" w:sz="4" w:space="0" w:color="000000"/>
              <w:left w:val="single" w:sz="4" w:space="0" w:color="000000"/>
              <w:bottom w:val="single" w:sz="4" w:space="0" w:color="000000"/>
              <w:right w:val="single" w:sz="4" w:space="0" w:color="000000"/>
            </w:tcBorders>
          </w:tcPr>
          <w:p w14:paraId="372C96EE" w14:textId="77777777" w:rsidR="00A14462" w:rsidRPr="00F027B2" w:rsidRDefault="008F7567" w:rsidP="00F027B2">
            <w:pPr>
              <w:spacing w:after="0" w:line="259" w:lineRule="auto"/>
              <w:ind w:left="0" w:right="163" w:firstLine="0"/>
              <w:jc w:val="left"/>
              <w:rPr>
                <w:rFonts w:ascii="Arial" w:hAnsi="Arial" w:cs="Arial"/>
                <w:sz w:val="22"/>
              </w:rPr>
            </w:pPr>
            <w:r w:rsidRPr="00F027B2">
              <w:rPr>
                <w:rFonts w:ascii="Arial" w:hAnsi="Arial" w:cs="Arial"/>
                <w:sz w:val="22"/>
              </w:rPr>
              <w:t xml:space="preserve">C </w:t>
            </w:r>
          </w:p>
        </w:tc>
        <w:tc>
          <w:tcPr>
            <w:tcW w:w="5810" w:type="dxa"/>
            <w:tcBorders>
              <w:top w:val="single" w:sz="4" w:space="0" w:color="000000"/>
              <w:left w:val="single" w:sz="4" w:space="0" w:color="000000"/>
              <w:bottom w:val="single" w:sz="4" w:space="0" w:color="000000"/>
              <w:right w:val="single" w:sz="4" w:space="0" w:color="000000"/>
            </w:tcBorders>
          </w:tcPr>
          <w:p w14:paraId="44A6F137" w14:textId="77777777" w:rsidR="00A14462" w:rsidRPr="00F027B2" w:rsidRDefault="008F7567" w:rsidP="00F027B2">
            <w:pPr>
              <w:spacing w:after="16" w:line="259" w:lineRule="auto"/>
              <w:ind w:left="710" w:firstLine="0"/>
              <w:jc w:val="left"/>
              <w:rPr>
                <w:rFonts w:ascii="Arial" w:hAnsi="Arial" w:cs="Arial"/>
                <w:sz w:val="22"/>
              </w:rPr>
            </w:pPr>
            <w:r w:rsidRPr="00F027B2">
              <w:rPr>
                <w:rFonts w:ascii="Arial" w:hAnsi="Arial" w:cs="Arial"/>
                <w:sz w:val="22"/>
              </w:rPr>
              <w:t xml:space="preserve"> </w:t>
            </w:r>
          </w:p>
          <w:p w14:paraId="5380B321" w14:textId="77777777" w:rsidR="00A14462" w:rsidRPr="00F027B2" w:rsidRDefault="008F7567" w:rsidP="00F027B2">
            <w:pPr>
              <w:spacing w:after="16" w:line="259" w:lineRule="auto"/>
              <w:ind w:left="710" w:firstLine="0"/>
              <w:jc w:val="left"/>
              <w:rPr>
                <w:rFonts w:ascii="Arial" w:hAnsi="Arial" w:cs="Arial"/>
                <w:sz w:val="22"/>
              </w:rPr>
            </w:pPr>
            <w:r w:rsidRPr="00F027B2">
              <w:rPr>
                <w:rFonts w:ascii="Arial" w:hAnsi="Arial" w:cs="Arial"/>
                <w:sz w:val="22"/>
              </w:rPr>
              <w:t xml:space="preserve"> </w:t>
            </w:r>
          </w:p>
          <w:p w14:paraId="0B64E543" w14:textId="77777777" w:rsidR="00A14462" w:rsidRPr="00F027B2" w:rsidRDefault="008F7567" w:rsidP="00F027B2">
            <w:pPr>
              <w:spacing w:after="12" w:line="259" w:lineRule="auto"/>
              <w:ind w:left="710" w:firstLine="0"/>
              <w:jc w:val="left"/>
              <w:rPr>
                <w:rFonts w:ascii="Arial" w:hAnsi="Arial" w:cs="Arial"/>
                <w:sz w:val="22"/>
              </w:rPr>
            </w:pPr>
            <w:r w:rsidRPr="00F027B2">
              <w:rPr>
                <w:rFonts w:ascii="Arial" w:hAnsi="Arial" w:cs="Arial"/>
                <w:sz w:val="22"/>
              </w:rPr>
              <w:t xml:space="preserve"> </w:t>
            </w:r>
          </w:p>
          <w:p w14:paraId="38BC00E0" w14:textId="77777777" w:rsidR="00A14462" w:rsidRPr="00F027B2" w:rsidRDefault="008F7567" w:rsidP="00F027B2">
            <w:pPr>
              <w:spacing w:after="6" w:line="259" w:lineRule="auto"/>
              <w:ind w:left="710" w:firstLine="0"/>
              <w:jc w:val="left"/>
              <w:rPr>
                <w:rFonts w:ascii="Arial" w:hAnsi="Arial" w:cs="Arial"/>
                <w:sz w:val="22"/>
              </w:rPr>
            </w:pPr>
            <w:r w:rsidRPr="00F027B2">
              <w:rPr>
                <w:rFonts w:ascii="Arial" w:hAnsi="Arial" w:cs="Arial"/>
                <w:sz w:val="22"/>
              </w:rPr>
              <w:t xml:space="preserve">± 1,5 mm </w:t>
            </w:r>
          </w:p>
          <w:p w14:paraId="1F7A5A6F" w14:textId="77777777" w:rsidR="00A14462" w:rsidRPr="00F027B2" w:rsidRDefault="008F7567" w:rsidP="00F027B2">
            <w:pPr>
              <w:spacing w:after="6" w:line="259" w:lineRule="auto"/>
              <w:ind w:left="710" w:firstLine="0"/>
              <w:jc w:val="left"/>
              <w:rPr>
                <w:rFonts w:ascii="Arial" w:hAnsi="Arial" w:cs="Arial"/>
                <w:sz w:val="22"/>
              </w:rPr>
            </w:pPr>
            <w:r w:rsidRPr="00F027B2">
              <w:rPr>
                <w:rFonts w:ascii="Arial" w:hAnsi="Arial" w:cs="Arial"/>
                <w:sz w:val="22"/>
              </w:rPr>
              <w:t xml:space="preserve">± 2,0 mm </w:t>
            </w:r>
          </w:p>
          <w:p w14:paraId="33EC0B9F" w14:textId="77777777" w:rsidR="00A14462" w:rsidRPr="00F027B2" w:rsidRDefault="008F7567" w:rsidP="00F027B2">
            <w:pPr>
              <w:spacing w:after="6" w:line="259" w:lineRule="auto"/>
              <w:ind w:left="710" w:firstLine="0"/>
              <w:jc w:val="left"/>
              <w:rPr>
                <w:rFonts w:ascii="Arial" w:hAnsi="Arial" w:cs="Arial"/>
                <w:sz w:val="22"/>
              </w:rPr>
            </w:pPr>
            <w:r w:rsidRPr="00F027B2">
              <w:rPr>
                <w:rFonts w:ascii="Arial" w:hAnsi="Arial" w:cs="Arial"/>
                <w:sz w:val="22"/>
              </w:rPr>
              <w:t xml:space="preserve">± 2,5 mm </w:t>
            </w:r>
          </w:p>
          <w:p w14:paraId="0186AE8E" w14:textId="77777777" w:rsidR="00A14462" w:rsidRPr="00F027B2" w:rsidRDefault="008F7567" w:rsidP="00F027B2">
            <w:pPr>
              <w:spacing w:after="0" w:line="259" w:lineRule="auto"/>
              <w:ind w:left="710" w:firstLine="0"/>
              <w:jc w:val="left"/>
              <w:rPr>
                <w:rFonts w:ascii="Arial" w:hAnsi="Arial" w:cs="Arial"/>
                <w:sz w:val="22"/>
              </w:rPr>
            </w:pPr>
            <w:r w:rsidRPr="00F027B2">
              <w:rPr>
                <w:rFonts w:ascii="Arial" w:hAnsi="Arial" w:cs="Arial"/>
                <w:sz w:val="22"/>
              </w:rPr>
              <w:t xml:space="preserve">± 4,0 mm </w:t>
            </w:r>
          </w:p>
        </w:tc>
      </w:tr>
      <w:tr w:rsidR="00A14462" w:rsidRPr="00F027B2" w14:paraId="0D084A35" w14:textId="77777777">
        <w:trPr>
          <w:trHeight w:val="300"/>
        </w:trPr>
        <w:tc>
          <w:tcPr>
            <w:tcW w:w="535" w:type="dxa"/>
            <w:tcBorders>
              <w:top w:val="single" w:sz="4" w:space="0" w:color="000000"/>
              <w:left w:val="single" w:sz="4" w:space="0" w:color="000000"/>
              <w:bottom w:val="single" w:sz="4" w:space="0" w:color="000000"/>
              <w:right w:val="single" w:sz="4" w:space="0" w:color="000000"/>
            </w:tcBorders>
          </w:tcPr>
          <w:p w14:paraId="720C84F2" w14:textId="77777777" w:rsidR="00A14462" w:rsidRPr="00F027B2" w:rsidRDefault="00A14462" w:rsidP="00F027B2">
            <w:pPr>
              <w:spacing w:after="160" w:line="259" w:lineRule="auto"/>
              <w:ind w:left="0" w:firstLine="0"/>
              <w:jc w:val="left"/>
              <w:rPr>
                <w:rFonts w:ascii="Arial" w:hAnsi="Arial" w:cs="Arial"/>
                <w:sz w:val="22"/>
              </w:rPr>
            </w:pPr>
          </w:p>
        </w:tc>
        <w:tc>
          <w:tcPr>
            <w:tcW w:w="9211" w:type="dxa"/>
            <w:gridSpan w:val="3"/>
            <w:tcBorders>
              <w:top w:val="single" w:sz="4" w:space="0" w:color="000000"/>
              <w:left w:val="single" w:sz="4" w:space="0" w:color="000000"/>
              <w:bottom w:val="single" w:sz="4" w:space="0" w:color="000000"/>
              <w:right w:val="single" w:sz="4" w:space="0" w:color="000000"/>
            </w:tcBorders>
          </w:tcPr>
          <w:p w14:paraId="65551B61" w14:textId="77777777" w:rsidR="00A14462" w:rsidRPr="00F027B2" w:rsidRDefault="008F7567" w:rsidP="00F027B2">
            <w:pPr>
              <w:spacing w:after="0" w:line="259" w:lineRule="auto"/>
              <w:ind w:left="708" w:firstLine="0"/>
              <w:jc w:val="left"/>
              <w:rPr>
                <w:rFonts w:ascii="Arial" w:hAnsi="Arial" w:cs="Arial"/>
                <w:sz w:val="22"/>
              </w:rPr>
            </w:pPr>
            <w:r w:rsidRPr="00F027B2">
              <w:rPr>
                <w:rFonts w:ascii="Arial" w:hAnsi="Arial" w:cs="Arial"/>
                <w:sz w:val="22"/>
              </w:rPr>
              <w:t xml:space="preserve">Właściwości fizyczne i mechaniczne </w:t>
            </w:r>
          </w:p>
        </w:tc>
      </w:tr>
      <w:tr w:rsidR="00A14462" w:rsidRPr="00F027B2" w14:paraId="1AC7F64A" w14:textId="77777777">
        <w:trPr>
          <w:trHeight w:val="910"/>
        </w:trPr>
        <w:tc>
          <w:tcPr>
            <w:tcW w:w="535" w:type="dxa"/>
            <w:tcBorders>
              <w:top w:val="single" w:sz="4" w:space="0" w:color="000000"/>
              <w:left w:val="single" w:sz="4" w:space="0" w:color="000000"/>
              <w:bottom w:val="single" w:sz="4" w:space="0" w:color="000000"/>
              <w:right w:val="single" w:sz="4" w:space="0" w:color="000000"/>
            </w:tcBorders>
            <w:vAlign w:val="center"/>
          </w:tcPr>
          <w:p w14:paraId="1213914C" w14:textId="77777777" w:rsidR="00A14462" w:rsidRPr="00F027B2" w:rsidRDefault="008F7567" w:rsidP="00F027B2">
            <w:pPr>
              <w:spacing w:after="0" w:line="259" w:lineRule="auto"/>
              <w:ind w:left="0" w:right="62" w:firstLine="0"/>
              <w:jc w:val="left"/>
              <w:rPr>
                <w:rFonts w:ascii="Arial" w:hAnsi="Arial" w:cs="Arial"/>
                <w:sz w:val="22"/>
              </w:rPr>
            </w:pPr>
            <w:r w:rsidRPr="00F027B2">
              <w:rPr>
                <w:rFonts w:ascii="Arial" w:hAnsi="Arial" w:cs="Arial"/>
                <w:sz w:val="22"/>
              </w:rPr>
              <w:t xml:space="preserve">.1 </w:t>
            </w:r>
          </w:p>
        </w:tc>
        <w:tc>
          <w:tcPr>
            <w:tcW w:w="2124" w:type="dxa"/>
            <w:tcBorders>
              <w:top w:val="single" w:sz="4" w:space="0" w:color="000000"/>
              <w:left w:val="single" w:sz="4" w:space="0" w:color="000000"/>
              <w:bottom w:val="single" w:sz="4" w:space="0" w:color="000000"/>
              <w:right w:val="single" w:sz="4" w:space="0" w:color="000000"/>
            </w:tcBorders>
          </w:tcPr>
          <w:p w14:paraId="13B9D360" w14:textId="77777777" w:rsidR="00A14462" w:rsidRPr="00F027B2" w:rsidRDefault="008F7567" w:rsidP="00F027B2">
            <w:pPr>
              <w:tabs>
                <w:tab w:val="right" w:pos="1970"/>
              </w:tabs>
              <w:spacing w:after="33" w:line="259" w:lineRule="auto"/>
              <w:ind w:left="0" w:firstLine="0"/>
              <w:jc w:val="left"/>
              <w:rPr>
                <w:rFonts w:ascii="Arial" w:hAnsi="Arial" w:cs="Arial"/>
                <w:sz w:val="22"/>
              </w:rPr>
            </w:pPr>
            <w:r w:rsidRPr="00F027B2">
              <w:rPr>
                <w:rFonts w:ascii="Arial" w:hAnsi="Arial" w:cs="Arial"/>
                <w:sz w:val="22"/>
              </w:rPr>
              <w:t xml:space="preserve">Odporność </w:t>
            </w:r>
            <w:r w:rsidRPr="00F027B2">
              <w:rPr>
                <w:rFonts w:ascii="Arial" w:hAnsi="Arial" w:cs="Arial"/>
                <w:sz w:val="22"/>
              </w:rPr>
              <w:tab/>
              <w:t xml:space="preserve">na </w:t>
            </w:r>
          </w:p>
          <w:p w14:paraId="5AEEB748"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zamrażanie/ </w:t>
            </w:r>
          </w:p>
        </w:tc>
        <w:tc>
          <w:tcPr>
            <w:tcW w:w="1277" w:type="dxa"/>
            <w:tcBorders>
              <w:top w:val="single" w:sz="4" w:space="0" w:color="000000"/>
              <w:left w:val="single" w:sz="4" w:space="0" w:color="000000"/>
              <w:bottom w:val="single" w:sz="4" w:space="0" w:color="000000"/>
              <w:right w:val="single" w:sz="4" w:space="0" w:color="000000"/>
            </w:tcBorders>
          </w:tcPr>
          <w:p w14:paraId="12FA21D8" w14:textId="77777777" w:rsidR="00A14462" w:rsidRPr="00F027B2" w:rsidRDefault="008F7567" w:rsidP="00F027B2">
            <w:pPr>
              <w:spacing w:after="0" w:line="259" w:lineRule="auto"/>
              <w:ind w:left="710" w:firstLine="0"/>
              <w:jc w:val="left"/>
              <w:rPr>
                <w:rFonts w:ascii="Arial" w:hAnsi="Arial" w:cs="Arial"/>
                <w:sz w:val="22"/>
              </w:rPr>
            </w:pPr>
            <w:r w:rsidRPr="00F027B2">
              <w:rPr>
                <w:rFonts w:ascii="Arial" w:hAnsi="Arial" w:cs="Arial"/>
                <w:sz w:val="22"/>
              </w:rPr>
              <w:t xml:space="preserve">D </w:t>
            </w:r>
          </w:p>
        </w:tc>
        <w:tc>
          <w:tcPr>
            <w:tcW w:w="5810" w:type="dxa"/>
            <w:tcBorders>
              <w:top w:val="single" w:sz="4" w:space="0" w:color="000000"/>
              <w:left w:val="single" w:sz="4" w:space="0" w:color="000000"/>
              <w:bottom w:val="single" w:sz="4" w:space="0" w:color="000000"/>
              <w:right w:val="single" w:sz="4" w:space="0" w:color="000000"/>
            </w:tcBorders>
          </w:tcPr>
          <w:p w14:paraId="20F12965" w14:textId="77777777" w:rsidR="00A14462" w:rsidRPr="00F027B2" w:rsidRDefault="008F7567" w:rsidP="00F027B2">
            <w:pPr>
              <w:spacing w:after="28"/>
              <w:ind w:left="2" w:firstLine="0"/>
              <w:jc w:val="left"/>
              <w:rPr>
                <w:rFonts w:ascii="Arial" w:hAnsi="Arial" w:cs="Arial"/>
                <w:sz w:val="22"/>
              </w:rPr>
            </w:pPr>
            <w:r w:rsidRPr="00F027B2">
              <w:rPr>
                <w:rFonts w:ascii="Arial" w:hAnsi="Arial" w:cs="Arial"/>
                <w:sz w:val="22"/>
              </w:rPr>
              <w:t>Ubytek masy po badaniu: wartość średnia ≤ 1,0 kg/m</w:t>
            </w:r>
            <w:r w:rsidRPr="00F027B2">
              <w:rPr>
                <w:rFonts w:ascii="Arial" w:hAnsi="Arial" w:cs="Arial"/>
                <w:sz w:val="22"/>
                <w:vertAlign w:val="superscript"/>
              </w:rPr>
              <w:t>2</w:t>
            </w:r>
            <w:r w:rsidRPr="00F027B2">
              <w:rPr>
                <w:rFonts w:ascii="Arial" w:hAnsi="Arial" w:cs="Arial"/>
                <w:sz w:val="22"/>
              </w:rPr>
              <w:t>, przy czym każdy pojedynczy wynik &lt; 1,5 kg/m</w:t>
            </w:r>
            <w:r w:rsidRPr="00F027B2">
              <w:rPr>
                <w:rFonts w:ascii="Arial" w:hAnsi="Arial" w:cs="Arial"/>
                <w:sz w:val="22"/>
                <w:vertAlign w:val="superscript"/>
              </w:rPr>
              <w:t>2</w:t>
            </w:r>
            <w:r w:rsidRPr="00F027B2">
              <w:rPr>
                <w:rFonts w:ascii="Arial" w:hAnsi="Arial" w:cs="Arial"/>
                <w:sz w:val="22"/>
              </w:rPr>
              <w:t xml:space="preserve"> </w:t>
            </w:r>
          </w:p>
          <w:p w14:paraId="5ECDDDEF" w14:textId="77777777" w:rsidR="00A14462" w:rsidRPr="00F027B2" w:rsidRDefault="008F7567" w:rsidP="00F027B2">
            <w:pPr>
              <w:spacing w:after="0" w:line="259" w:lineRule="auto"/>
              <w:ind w:left="710" w:firstLine="0"/>
              <w:jc w:val="left"/>
              <w:rPr>
                <w:rFonts w:ascii="Arial" w:hAnsi="Arial" w:cs="Arial"/>
                <w:sz w:val="22"/>
              </w:rPr>
            </w:pPr>
            <w:r w:rsidRPr="00F027B2">
              <w:rPr>
                <w:rFonts w:ascii="Arial" w:hAnsi="Arial" w:cs="Arial"/>
                <w:sz w:val="22"/>
              </w:rPr>
              <w:t xml:space="preserve"> </w:t>
            </w:r>
          </w:p>
        </w:tc>
      </w:tr>
    </w:tbl>
    <w:p w14:paraId="04402DE8" w14:textId="77777777" w:rsidR="00A14462" w:rsidRPr="00F027B2" w:rsidRDefault="00A14462" w:rsidP="00F027B2">
      <w:pPr>
        <w:spacing w:after="0" w:line="259" w:lineRule="auto"/>
        <w:ind w:left="-893" w:right="175" w:firstLine="0"/>
        <w:jc w:val="left"/>
        <w:rPr>
          <w:rFonts w:ascii="Arial" w:hAnsi="Arial" w:cs="Arial"/>
          <w:sz w:val="22"/>
        </w:rPr>
      </w:pPr>
    </w:p>
    <w:tbl>
      <w:tblPr>
        <w:tblStyle w:val="TableGrid"/>
        <w:tblW w:w="9746" w:type="dxa"/>
        <w:tblInd w:w="245" w:type="dxa"/>
        <w:tblCellMar>
          <w:top w:w="45" w:type="dxa"/>
        </w:tblCellMar>
        <w:tblLook w:val="04A0" w:firstRow="1" w:lastRow="0" w:firstColumn="1" w:lastColumn="0" w:noHBand="0" w:noVBand="1"/>
      </w:tblPr>
      <w:tblGrid>
        <w:gridCol w:w="513"/>
        <w:gridCol w:w="2183"/>
        <w:gridCol w:w="519"/>
        <w:gridCol w:w="696"/>
        <w:gridCol w:w="826"/>
        <w:gridCol w:w="1687"/>
        <w:gridCol w:w="3322"/>
      </w:tblGrid>
      <w:tr w:rsidR="00A14462" w:rsidRPr="00F027B2" w14:paraId="73483352" w14:textId="77777777">
        <w:trPr>
          <w:trHeight w:val="883"/>
        </w:trPr>
        <w:tc>
          <w:tcPr>
            <w:tcW w:w="535" w:type="dxa"/>
            <w:tcBorders>
              <w:top w:val="single" w:sz="4" w:space="0" w:color="000000"/>
              <w:left w:val="single" w:sz="4" w:space="0" w:color="000000"/>
              <w:bottom w:val="single" w:sz="4" w:space="0" w:color="000000"/>
              <w:right w:val="single" w:sz="4" w:space="0" w:color="000000"/>
            </w:tcBorders>
          </w:tcPr>
          <w:p w14:paraId="2D2DD986" w14:textId="77777777" w:rsidR="00A14462" w:rsidRPr="00F027B2" w:rsidRDefault="00A14462" w:rsidP="00F027B2">
            <w:pPr>
              <w:spacing w:after="160" w:line="259" w:lineRule="auto"/>
              <w:ind w:left="0" w:firstLine="0"/>
              <w:jc w:val="left"/>
              <w:rPr>
                <w:rFonts w:ascii="Arial" w:hAnsi="Arial" w:cs="Arial"/>
                <w:sz w:val="22"/>
              </w:rPr>
            </w:pPr>
          </w:p>
        </w:tc>
        <w:tc>
          <w:tcPr>
            <w:tcW w:w="2124" w:type="dxa"/>
            <w:tcBorders>
              <w:top w:val="single" w:sz="4" w:space="0" w:color="000000"/>
              <w:left w:val="single" w:sz="4" w:space="0" w:color="000000"/>
              <w:bottom w:val="single" w:sz="4" w:space="0" w:color="000000"/>
              <w:right w:val="single" w:sz="4" w:space="0" w:color="000000"/>
            </w:tcBorders>
          </w:tcPr>
          <w:p w14:paraId="52FEC504" w14:textId="77777777" w:rsidR="00A14462" w:rsidRPr="00F027B2" w:rsidRDefault="008F7567" w:rsidP="00F027B2">
            <w:pPr>
              <w:spacing w:after="41" w:line="259" w:lineRule="auto"/>
              <w:ind w:left="816" w:firstLine="0"/>
              <w:jc w:val="left"/>
              <w:rPr>
                <w:rFonts w:ascii="Arial" w:hAnsi="Arial" w:cs="Arial"/>
                <w:sz w:val="22"/>
              </w:rPr>
            </w:pPr>
            <w:r w:rsidRPr="00F027B2">
              <w:rPr>
                <w:rFonts w:ascii="Arial" w:hAnsi="Arial" w:cs="Arial"/>
                <w:sz w:val="22"/>
              </w:rPr>
              <w:t xml:space="preserve">rozmrażanie </w:t>
            </w:r>
          </w:p>
          <w:p w14:paraId="12D91468" w14:textId="77777777" w:rsidR="00A14462" w:rsidRPr="00F027B2" w:rsidRDefault="008F7567" w:rsidP="00F027B2">
            <w:pPr>
              <w:tabs>
                <w:tab w:val="center" w:pos="157"/>
                <w:tab w:val="center" w:pos="952"/>
                <w:tab w:val="center" w:pos="1857"/>
              </w:tabs>
              <w:spacing w:after="33" w:line="25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z </w:t>
            </w:r>
            <w:r w:rsidRPr="00F027B2">
              <w:rPr>
                <w:rFonts w:ascii="Arial" w:hAnsi="Arial" w:cs="Arial"/>
                <w:sz w:val="22"/>
              </w:rPr>
              <w:tab/>
              <w:t xml:space="preserve">udziałem </w:t>
            </w:r>
            <w:r w:rsidRPr="00F027B2">
              <w:rPr>
                <w:rFonts w:ascii="Arial" w:hAnsi="Arial" w:cs="Arial"/>
                <w:sz w:val="22"/>
              </w:rPr>
              <w:tab/>
              <w:t xml:space="preserve">soli </w:t>
            </w:r>
          </w:p>
          <w:p w14:paraId="2CF0871D" w14:textId="77777777" w:rsidR="00A14462" w:rsidRPr="00F027B2" w:rsidRDefault="008F7567" w:rsidP="00F027B2">
            <w:pPr>
              <w:spacing w:after="0" w:line="259" w:lineRule="auto"/>
              <w:ind w:left="108" w:firstLine="0"/>
              <w:jc w:val="left"/>
              <w:rPr>
                <w:rFonts w:ascii="Arial" w:hAnsi="Arial" w:cs="Arial"/>
                <w:sz w:val="22"/>
              </w:rPr>
            </w:pPr>
            <w:r w:rsidRPr="00F027B2">
              <w:rPr>
                <w:rFonts w:ascii="Arial" w:hAnsi="Arial" w:cs="Arial"/>
                <w:sz w:val="22"/>
              </w:rPr>
              <w:t xml:space="preserve">odladzających </w:t>
            </w:r>
          </w:p>
        </w:tc>
        <w:tc>
          <w:tcPr>
            <w:tcW w:w="562" w:type="dxa"/>
            <w:tcBorders>
              <w:top w:val="single" w:sz="4" w:space="0" w:color="000000"/>
              <w:left w:val="single" w:sz="4" w:space="0" w:color="000000"/>
              <w:bottom w:val="single" w:sz="4" w:space="0" w:color="000000"/>
              <w:right w:val="nil"/>
            </w:tcBorders>
          </w:tcPr>
          <w:p w14:paraId="227C3941" w14:textId="77777777" w:rsidR="00A14462" w:rsidRPr="00F027B2" w:rsidRDefault="00A14462" w:rsidP="00F027B2">
            <w:pPr>
              <w:spacing w:after="160" w:line="259" w:lineRule="auto"/>
              <w:ind w:left="0" w:firstLine="0"/>
              <w:jc w:val="left"/>
              <w:rPr>
                <w:rFonts w:ascii="Arial" w:hAnsi="Arial" w:cs="Arial"/>
                <w:sz w:val="22"/>
              </w:rPr>
            </w:pPr>
          </w:p>
        </w:tc>
        <w:tc>
          <w:tcPr>
            <w:tcW w:w="715" w:type="dxa"/>
            <w:tcBorders>
              <w:top w:val="single" w:sz="4" w:space="0" w:color="000000"/>
              <w:left w:val="nil"/>
              <w:bottom w:val="single" w:sz="4" w:space="0" w:color="000000"/>
              <w:right w:val="single" w:sz="4" w:space="0" w:color="000000"/>
            </w:tcBorders>
          </w:tcPr>
          <w:p w14:paraId="12AD44AA" w14:textId="77777777" w:rsidR="00A14462" w:rsidRPr="00F027B2" w:rsidRDefault="00A14462" w:rsidP="00F027B2">
            <w:pPr>
              <w:spacing w:after="160" w:line="259" w:lineRule="auto"/>
              <w:ind w:left="0" w:firstLine="0"/>
              <w:jc w:val="left"/>
              <w:rPr>
                <w:rFonts w:ascii="Arial" w:hAnsi="Arial" w:cs="Arial"/>
                <w:sz w:val="22"/>
              </w:rPr>
            </w:pPr>
          </w:p>
        </w:tc>
        <w:tc>
          <w:tcPr>
            <w:tcW w:w="5810" w:type="dxa"/>
            <w:gridSpan w:val="3"/>
            <w:tcBorders>
              <w:top w:val="single" w:sz="4" w:space="0" w:color="000000"/>
              <w:left w:val="single" w:sz="4" w:space="0" w:color="000000"/>
              <w:bottom w:val="single" w:sz="4" w:space="0" w:color="000000"/>
              <w:right w:val="single" w:sz="4" w:space="0" w:color="000000"/>
            </w:tcBorders>
          </w:tcPr>
          <w:p w14:paraId="1C2FDD44" w14:textId="77777777" w:rsidR="00A14462" w:rsidRPr="00F027B2" w:rsidRDefault="00A14462" w:rsidP="00F027B2">
            <w:pPr>
              <w:spacing w:after="160" w:line="259" w:lineRule="auto"/>
              <w:ind w:left="0" w:firstLine="0"/>
              <w:jc w:val="left"/>
              <w:rPr>
                <w:rFonts w:ascii="Arial" w:hAnsi="Arial" w:cs="Arial"/>
                <w:sz w:val="22"/>
              </w:rPr>
            </w:pPr>
          </w:p>
        </w:tc>
      </w:tr>
      <w:tr w:rsidR="00A14462" w:rsidRPr="00F027B2" w14:paraId="6AFE5AB1" w14:textId="77777777">
        <w:trPr>
          <w:trHeight w:val="2047"/>
        </w:trPr>
        <w:tc>
          <w:tcPr>
            <w:tcW w:w="535" w:type="dxa"/>
            <w:tcBorders>
              <w:top w:val="single" w:sz="4" w:space="0" w:color="000000"/>
              <w:left w:val="single" w:sz="4" w:space="0" w:color="000000"/>
              <w:bottom w:val="single" w:sz="4" w:space="0" w:color="000000"/>
              <w:right w:val="single" w:sz="4" w:space="0" w:color="000000"/>
            </w:tcBorders>
          </w:tcPr>
          <w:p w14:paraId="33E5C4C7"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.2 </w:t>
            </w:r>
          </w:p>
        </w:tc>
        <w:tc>
          <w:tcPr>
            <w:tcW w:w="2124" w:type="dxa"/>
            <w:tcBorders>
              <w:top w:val="single" w:sz="4" w:space="0" w:color="000000"/>
              <w:left w:val="single" w:sz="4" w:space="0" w:color="000000"/>
              <w:bottom w:val="single" w:sz="4" w:space="0" w:color="000000"/>
              <w:right w:val="single" w:sz="4" w:space="0" w:color="000000"/>
            </w:tcBorders>
          </w:tcPr>
          <w:p w14:paraId="10BAE707" w14:textId="77777777" w:rsidR="00A14462" w:rsidRPr="00F027B2" w:rsidRDefault="008F7567" w:rsidP="00F027B2">
            <w:pPr>
              <w:spacing w:after="0" w:line="259" w:lineRule="auto"/>
              <w:ind w:left="108" w:right="93" w:firstLine="0"/>
              <w:jc w:val="left"/>
              <w:rPr>
                <w:rFonts w:ascii="Arial" w:hAnsi="Arial" w:cs="Arial"/>
                <w:sz w:val="22"/>
              </w:rPr>
            </w:pPr>
            <w:r w:rsidRPr="00F027B2">
              <w:rPr>
                <w:rFonts w:ascii="Arial" w:hAnsi="Arial" w:cs="Arial"/>
                <w:sz w:val="22"/>
              </w:rPr>
              <w:t xml:space="preserve">Wytrzymałość na zginanie (Klasa wytrzymałości ustalona w dokumentacji projektowej lub przez Inżyniera) </w:t>
            </w:r>
          </w:p>
        </w:tc>
        <w:tc>
          <w:tcPr>
            <w:tcW w:w="562" w:type="dxa"/>
            <w:tcBorders>
              <w:top w:val="single" w:sz="4" w:space="0" w:color="000000"/>
              <w:left w:val="single" w:sz="4" w:space="0" w:color="000000"/>
              <w:bottom w:val="single" w:sz="4" w:space="0" w:color="000000"/>
              <w:right w:val="nil"/>
            </w:tcBorders>
          </w:tcPr>
          <w:p w14:paraId="6D3DBE1F" w14:textId="77777777" w:rsidR="00A14462" w:rsidRPr="00F027B2" w:rsidRDefault="00A14462" w:rsidP="00F027B2">
            <w:pPr>
              <w:spacing w:after="160" w:line="259" w:lineRule="auto"/>
              <w:ind w:left="0" w:firstLine="0"/>
              <w:jc w:val="left"/>
              <w:rPr>
                <w:rFonts w:ascii="Arial" w:hAnsi="Arial" w:cs="Arial"/>
                <w:sz w:val="22"/>
              </w:rPr>
            </w:pPr>
          </w:p>
        </w:tc>
        <w:tc>
          <w:tcPr>
            <w:tcW w:w="715" w:type="dxa"/>
            <w:tcBorders>
              <w:top w:val="single" w:sz="4" w:space="0" w:color="000000"/>
              <w:left w:val="nil"/>
              <w:bottom w:val="single" w:sz="4" w:space="0" w:color="000000"/>
              <w:right w:val="single" w:sz="4" w:space="0" w:color="000000"/>
            </w:tcBorders>
          </w:tcPr>
          <w:p w14:paraId="74B3AF82" w14:textId="77777777" w:rsidR="00A14462" w:rsidRPr="00F027B2" w:rsidRDefault="008F7567" w:rsidP="00F027B2">
            <w:pPr>
              <w:spacing w:after="0" w:line="259" w:lineRule="auto"/>
              <w:ind w:left="0" w:right="79" w:firstLine="0"/>
              <w:jc w:val="left"/>
              <w:rPr>
                <w:rFonts w:ascii="Arial" w:hAnsi="Arial" w:cs="Arial"/>
                <w:sz w:val="22"/>
              </w:rPr>
            </w:pPr>
            <w:r w:rsidRPr="00F027B2">
              <w:rPr>
                <w:rFonts w:ascii="Arial" w:hAnsi="Arial" w:cs="Arial"/>
                <w:sz w:val="22"/>
              </w:rPr>
              <w:t xml:space="preserve">F </w:t>
            </w:r>
          </w:p>
        </w:tc>
        <w:tc>
          <w:tcPr>
            <w:tcW w:w="5810" w:type="dxa"/>
            <w:gridSpan w:val="3"/>
            <w:tcBorders>
              <w:top w:val="single" w:sz="4" w:space="0" w:color="000000"/>
              <w:left w:val="single" w:sz="4" w:space="0" w:color="000000"/>
              <w:bottom w:val="single" w:sz="4" w:space="0" w:color="000000"/>
              <w:right w:val="single" w:sz="4" w:space="0" w:color="000000"/>
            </w:tcBorders>
          </w:tcPr>
          <w:p w14:paraId="2C60FEFF" w14:textId="77777777" w:rsidR="00A14462" w:rsidRPr="00F027B2" w:rsidRDefault="008F7567" w:rsidP="00F027B2">
            <w:pPr>
              <w:spacing w:after="0" w:line="268" w:lineRule="auto"/>
              <w:ind w:left="818" w:right="147" w:hanging="708"/>
              <w:jc w:val="left"/>
              <w:rPr>
                <w:rFonts w:ascii="Arial" w:hAnsi="Arial" w:cs="Arial"/>
                <w:sz w:val="22"/>
              </w:rPr>
            </w:pPr>
            <w:r w:rsidRPr="00F027B2">
              <w:rPr>
                <w:rFonts w:ascii="Arial" w:hAnsi="Arial" w:cs="Arial"/>
                <w:sz w:val="22"/>
              </w:rPr>
              <w:t xml:space="preserve">Klasa          Charakterystyczna           Każdy pojedynczy </w:t>
            </w:r>
            <w:proofErr w:type="spellStart"/>
            <w:r w:rsidRPr="00F027B2">
              <w:rPr>
                <w:rFonts w:ascii="Arial" w:hAnsi="Arial" w:cs="Arial"/>
                <w:sz w:val="22"/>
              </w:rPr>
              <w:t>wytrz</w:t>
            </w:r>
            <w:proofErr w:type="spellEnd"/>
            <w:r w:rsidRPr="00F027B2">
              <w:rPr>
                <w:rFonts w:ascii="Arial" w:hAnsi="Arial" w:cs="Arial"/>
                <w:sz w:val="22"/>
              </w:rPr>
              <w:t xml:space="preserve">.         wytrzymałość, </w:t>
            </w:r>
            <w:proofErr w:type="spellStart"/>
            <w:r w:rsidRPr="00F027B2">
              <w:rPr>
                <w:rFonts w:ascii="Arial" w:hAnsi="Arial" w:cs="Arial"/>
                <w:sz w:val="22"/>
              </w:rPr>
              <w:t>MPa</w:t>
            </w:r>
            <w:proofErr w:type="spellEnd"/>
            <w:r w:rsidRPr="00F027B2">
              <w:rPr>
                <w:rFonts w:ascii="Arial" w:hAnsi="Arial" w:cs="Arial"/>
                <w:sz w:val="22"/>
              </w:rPr>
              <w:t xml:space="preserve">         wynik, MPa </w:t>
            </w:r>
          </w:p>
          <w:p w14:paraId="20233E5A" w14:textId="77777777" w:rsidR="00A14462" w:rsidRPr="00F027B2" w:rsidRDefault="008F7567" w:rsidP="00F027B2">
            <w:pPr>
              <w:numPr>
                <w:ilvl w:val="0"/>
                <w:numId w:val="349"/>
              </w:numPr>
              <w:spacing w:after="7" w:line="259" w:lineRule="auto"/>
              <w:ind w:hanging="1541"/>
              <w:jc w:val="left"/>
              <w:rPr>
                <w:rFonts w:ascii="Arial" w:hAnsi="Arial" w:cs="Arial"/>
                <w:sz w:val="22"/>
              </w:rPr>
            </w:pPr>
            <w:r w:rsidRPr="00F027B2">
              <w:rPr>
                <w:rFonts w:ascii="Arial" w:hAnsi="Arial" w:cs="Arial"/>
                <w:sz w:val="22"/>
              </w:rPr>
              <w:t xml:space="preserve">3,5                                &gt; 2,8 </w:t>
            </w:r>
          </w:p>
          <w:p w14:paraId="031BC1A4" w14:textId="77777777" w:rsidR="00A14462" w:rsidRPr="00F027B2" w:rsidRDefault="008F7567" w:rsidP="00F027B2">
            <w:pPr>
              <w:numPr>
                <w:ilvl w:val="0"/>
                <w:numId w:val="349"/>
              </w:numPr>
              <w:spacing w:after="7" w:line="259" w:lineRule="auto"/>
              <w:ind w:hanging="1541"/>
              <w:jc w:val="left"/>
              <w:rPr>
                <w:rFonts w:ascii="Arial" w:hAnsi="Arial" w:cs="Arial"/>
                <w:sz w:val="22"/>
              </w:rPr>
            </w:pPr>
            <w:r w:rsidRPr="00F027B2">
              <w:rPr>
                <w:rFonts w:ascii="Arial" w:hAnsi="Arial" w:cs="Arial"/>
                <w:sz w:val="22"/>
              </w:rPr>
              <w:t xml:space="preserve">5,0                                &gt; 4,0 </w:t>
            </w:r>
          </w:p>
          <w:p w14:paraId="5AE053DE" w14:textId="77777777" w:rsidR="00A14462" w:rsidRPr="00F027B2" w:rsidRDefault="008F7567" w:rsidP="00F027B2">
            <w:pPr>
              <w:numPr>
                <w:ilvl w:val="0"/>
                <w:numId w:val="349"/>
              </w:numPr>
              <w:spacing w:after="0" w:line="259" w:lineRule="auto"/>
              <w:ind w:hanging="1541"/>
              <w:jc w:val="left"/>
              <w:rPr>
                <w:rFonts w:ascii="Arial" w:hAnsi="Arial" w:cs="Arial"/>
                <w:sz w:val="22"/>
              </w:rPr>
            </w:pPr>
            <w:r w:rsidRPr="00F027B2">
              <w:rPr>
                <w:rFonts w:ascii="Arial" w:hAnsi="Arial" w:cs="Arial"/>
                <w:sz w:val="22"/>
              </w:rPr>
              <w:t xml:space="preserve">6,0                                &gt; 4,8 </w:t>
            </w:r>
          </w:p>
        </w:tc>
      </w:tr>
      <w:tr w:rsidR="00A14462" w:rsidRPr="00F027B2" w14:paraId="6FF40C50" w14:textId="77777777">
        <w:trPr>
          <w:trHeight w:val="883"/>
        </w:trPr>
        <w:tc>
          <w:tcPr>
            <w:tcW w:w="535" w:type="dxa"/>
            <w:tcBorders>
              <w:top w:val="single" w:sz="4" w:space="0" w:color="000000"/>
              <w:left w:val="single" w:sz="4" w:space="0" w:color="000000"/>
              <w:bottom w:val="single" w:sz="4" w:space="0" w:color="000000"/>
              <w:right w:val="single" w:sz="4" w:space="0" w:color="000000"/>
            </w:tcBorders>
            <w:vAlign w:val="center"/>
          </w:tcPr>
          <w:p w14:paraId="3AEA307D"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.3 </w:t>
            </w:r>
          </w:p>
        </w:tc>
        <w:tc>
          <w:tcPr>
            <w:tcW w:w="2124" w:type="dxa"/>
            <w:tcBorders>
              <w:top w:val="single" w:sz="4" w:space="0" w:color="000000"/>
              <w:left w:val="single" w:sz="4" w:space="0" w:color="000000"/>
              <w:bottom w:val="single" w:sz="4" w:space="0" w:color="000000"/>
              <w:right w:val="single" w:sz="4" w:space="0" w:color="000000"/>
            </w:tcBorders>
          </w:tcPr>
          <w:p w14:paraId="4552EC5F" w14:textId="77777777" w:rsidR="00A14462" w:rsidRPr="00F027B2" w:rsidRDefault="008F7567" w:rsidP="00F027B2">
            <w:pPr>
              <w:spacing w:after="0" w:line="259" w:lineRule="auto"/>
              <w:ind w:left="108" w:firstLine="0"/>
              <w:jc w:val="left"/>
              <w:rPr>
                <w:rFonts w:ascii="Arial" w:hAnsi="Arial" w:cs="Arial"/>
                <w:sz w:val="22"/>
              </w:rPr>
            </w:pPr>
            <w:r w:rsidRPr="00F027B2">
              <w:rPr>
                <w:rFonts w:ascii="Arial" w:hAnsi="Arial" w:cs="Arial"/>
                <w:sz w:val="22"/>
              </w:rPr>
              <w:t xml:space="preserve">Trwałość ze względu na wytrzymałość </w:t>
            </w:r>
          </w:p>
        </w:tc>
        <w:tc>
          <w:tcPr>
            <w:tcW w:w="562" w:type="dxa"/>
            <w:tcBorders>
              <w:top w:val="single" w:sz="4" w:space="0" w:color="000000"/>
              <w:left w:val="single" w:sz="4" w:space="0" w:color="000000"/>
              <w:bottom w:val="single" w:sz="4" w:space="0" w:color="000000"/>
              <w:right w:val="nil"/>
            </w:tcBorders>
          </w:tcPr>
          <w:p w14:paraId="1942E4DC" w14:textId="77777777" w:rsidR="00A14462" w:rsidRPr="00F027B2" w:rsidRDefault="00A14462" w:rsidP="00F027B2">
            <w:pPr>
              <w:spacing w:after="160" w:line="259" w:lineRule="auto"/>
              <w:ind w:left="0" w:firstLine="0"/>
              <w:jc w:val="left"/>
              <w:rPr>
                <w:rFonts w:ascii="Arial" w:hAnsi="Arial" w:cs="Arial"/>
                <w:sz w:val="22"/>
              </w:rPr>
            </w:pPr>
          </w:p>
        </w:tc>
        <w:tc>
          <w:tcPr>
            <w:tcW w:w="715" w:type="dxa"/>
            <w:tcBorders>
              <w:top w:val="single" w:sz="4" w:space="0" w:color="000000"/>
              <w:left w:val="nil"/>
              <w:bottom w:val="single" w:sz="4" w:space="0" w:color="000000"/>
              <w:right w:val="single" w:sz="4" w:space="0" w:color="000000"/>
            </w:tcBorders>
          </w:tcPr>
          <w:p w14:paraId="3652986D" w14:textId="77777777" w:rsidR="00A14462" w:rsidRPr="00F027B2" w:rsidRDefault="008F7567" w:rsidP="00F027B2">
            <w:pPr>
              <w:spacing w:after="0" w:line="259" w:lineRule="auto"/>
              <w:ind w:left="152" w:firstLine="0"/>
              <w:jc w:val="left"/>
              <w:rPr>
                <w:rFonts w:ascii="Arial" w:hAnsi="Arial" w:cs="Arial"/>
                <w:sz w:val="22"/>
              </w:rPr>
            </w:pPr>
            <w:r w:rsidRPr="00F027B2">
              <w:rPr>
                <w:rFonts w:ascii="Arial" w:hAnsi="Arial" w:cs="Arial"/>
                <w:sz w:val="22"/>
              </w:rPr>
              <w:t xml:space="preserve">F </w:t>
            </w:r>
          </w:p>
        </w:tc>
        <w:tc>
          <w:tcPr>
            <w:tcW w:w="5810" w:type="dxa"/>
            <w:gridSpan w:val="3"/>
            <w:tcBorders>
              <w:top w:val="single" w:sz="4" w:space="0" w:color="000000"/>
              <w:left w:val="single" w:sz="4" w:space="0" w:color="000000"/>
              <w:bottom w:val="single" w:sz="4" w:space="0" w:color="000000"/>
              <w:right w:val="single" w:sz="4" w:space="0" w:color="000000"/>
            </w:tcBorders>
          </w:tcPr>
          <w:p w14:paraId="19AE5289" w14:textId="77777777" w:rsidR="00A14462" w:rsidRPr="00F027B2" w:rsidRDefault="008F7567" w:rsidP="00F027B2">
            <w:pPr>
              <w:tabs>
                <w:tab w:val="center" w:pos="1332"/>
                <w:tab w:val="center" w:pos="2439"/>
                <w:tab w:val="center" w:pos="3618"/>
                <w:tab w:val="center" w:pos="4585"/>
                <w:tab w:val="center" w:pos="5334"/>
              </w:tabs>
              <w:spacing w:after="20" w:line="25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Krawężniki </w:t>
            </w:r>
            <w:r w:rsidRPr="00F027B2">
              <w:rPr>
                <w:rFonts w:ascii="Arial" w:hAnsi="Arial" w:cs="Arial"/>
                <w:sz w:val="22"/>
              </w:rPr>
              <w:tab/>
              <w:t xml:space="preserve">mają </w:t>
            </w:r>
            <w:r w:rsidRPr="00F027B2">
              <w:rPr>
                <w:rFonts w:ascii="Arial" w:hAnsi="Arial" w:cs="Arial"/>
                <w:sz w:val="22"/>
              </w:rPr>
              <w:tab/>
              <w:t xml:space="preserve">zadawalającą </w:t>
            </w:r>
            <w:r w:rsidRPr="00F027B2">
              <w:rPr>
                <w:rFonts w:ascii="Arial" w:hAnsi="Arial" w:cs="Arial"/>
                <w:sz w:val="22"/>
              </w:rPr>
              <w:tab/>
              <w:t xml:space="preserve"> </w:t>
            </w:r>
            <w:r w:rsidRPr="00F027B2">
              <w:rPr>
                <w:rFonts w:ascii="Arial" w:hAnsi="Arial" w:cs="Arial"/>
                <w:sz w:val="22"/>
              </w:rPr>
              <w:tab/>
              <w:t xml:space="preserve">trwałość </w:t>
            </w:r>
          </w:p>
          <w:p w14:paraId="4FA10971" w14:textId="77777777" w:rsidR="00A14462" w:rsidRPr="00F027B2" w:rsidRDefault="008F7567" w:rsidP="00F027B2">
            <w:pPr>
              <w:spacing w:after="0" w:line="259" w:lineRule="auto"/>
              <w:ind w:left="110" w:firstLine="0"/>
              <w:jc w:val="left"/>
              <w:rPr>
                <w:rFonts w:ascii="Arial" w:hAnsi="Arial" w:cs="Arial"/>
                <w:sz w:val="22"/>
              </w:rPr>
            </w:pPr>
            <w:r w:rsidRPr="00F027B2">
              <w:rPr>
                <w:rFonts w:ascii="Arial" w:hAnsi="Arial" w:cs="Arial"/>
                <w:sz w:val="22"/>
              </w:rPr>
              <w:t xml:space="preserve">(wytrzymałość) jeśli spełnione są wymagania </w:t>
            </w:r>
            <w:proofErr w:type="spellStart"/>
            <w:r w:rsidRPr="00F027B2">
              <w:rPr>
                <w:rFonts w:ascii="Arial" w:hAnsi="Arial" w:cs="Arial"/>
                <w:sz w:val="22"/>
              </w:rPr>
              <w:t>pktu</w:t>
            </w:r>
            <w:proofErr w:type="spellEnd"/>
            <w:r w:rsidRPr="00F027B2">
              <w:rPr>
                <w:rFonts w:ascii="Arial" w:hAnsi="Arial" w:cs="Arial"/>
                <w:sz w:val="22"/>
              </w:rPr>
              <w:t xml:space="preserve"> 2.2 oraz poddawane są normalnej konserwacji </w:t>
            </w:r>
          </w:p>
        </w:tc>
      </w:tr>
      <w:tr w:rsidR="00A14462" w:rsidRPr="00F027B2" w14:paraId="0C481234" w14:textId="77777777">
        <w:trPr>
          <w:trHeight w:val="590"/>
        </w:trPr>
        <w:tc>
          <w:tcPr>
            <w:tcW w:w="535" w:type="dxa"/>
            <w:vMerge w:val="restart"/>
            <w:tcBorders>
              <w:top w:val="single" w:sz="4" w:space="0" w:color="000000"/>
              <w:left w:val="single" w:sz="4" w:space="0" w:color="000000"/>
              <w:bottom w:val="single" w:sz="4" w:space="0" w:color="000000"/>
              <w:right w:val="single" w:sz="4" w:space="0" w:color="000000"/>
            </w:tcBorders>
          </w:tcPr>
          <w:p w14:paraId="00895838"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.4 </w:t>
            </w:r>
          </w:p>
        </w:tc>
        <w:tc>
          <w:tcPr>
            <w:tcW w:w="2124" w:type="dxa"/>
            <w:vMerge w:val="restart"/>
            <w:tcBorders>
              <w:top w:val="single" w:sz="4" w:space="0" w:color="000000"/>
              <w:left w:val="single" w:sz="4" w:space="0" w:color="000000"/>
              <w:bottom w:val="single" w:sz="4" w:space="0" w:color="000000"/>
              <w:right w:val="single" w:sz="4" w:space="0" w:color="000000"/>
            </w:tcBorders>
          </w:tcPr>
          <w:p w14:paraId="300A1943" w14:textId="77777777" w:rsidR="00A14462" w:rsidRPr="00F027B2" w:rsidRDefault="008F7567" w:rsidP="00F027B2">
            <w:pPr>
              <w:spacing w:after="0" w:line="266" w:lineRule="auto"/>
              <w:ind w:left="108" w:firstLine="0"/>
              <w:jc w:val="left"/>
              <w:rPr>
                <w:rFonts w:ascii="Arial" w:hAnsi="Arial" w:cs="Arial"/>
                <w:sz w:val="22"/>
              </w:rPr>
            </w:pPr>
            <w:r w:rsidRPr="00F027B2">
              <w:rPr>
                <w:rFonts w:ascii="Arial" w:hAnsi="Arial" w:cs="Arial"/>
                <w:sz w:val="22"/>
              </w:rPr>
              <w:t xml:space="preserve">Odporność </w:t>
            </w:r>
            <w:r w:rsidRPr="00F027B2">
              <w:rPr>
                <w:rFonts w:ascii="Arial" w:hAnsi="Arial" w:cs="Arial"/>
                <w:sz w:val="22"/>
              </w:rPr>
              <w:tab/>
              <w:t xml:space="preserve">na ścieranie </w:t>
            </w:r>
          </w:p>
          <w:p w14:paraId="0E77ECAC" w14:textId="77777777" w:rsidR="00A14462" w:rsidRPr="00F027B2" w:rsidRDefault="008F7567" w:rsidP="00F027B2">
            <w:pPr>
              <w:spacing w:after="0" w:line="272" w:lineRule="auto"/>
              <w:ind w:left="108" w:firstLine="0"/>
              <w:jc w:val="left"/>
              <w:rPr>
                <w:rFonts w:ascii="Arial" w:hAnsi="Arial" w:cs="Arial"/>
                <w:sz w:val="22"/>
              </w:rPr>
            </w:pPr>
            <w:r w:rsidRPr="00F027B2">
              <w:rPr>
                <w:rFonts w:ascii="Arial" w:hAnsi="Arial" w:cs="Arial"/>
                <w:sz w:val="22"/>
              </w:rPr>
              <w:t xml:space="preserve">(Klasa odporności ustalona w </w:t>
            </w:r>
          </w:p>
          <w:p w14:paraId="29BF2C7C" w14:textId="77777777" w:rsidR="00A14462" w:rsidRPr="00F027B2" w:rsidRDefault="008F7567" w:rsidP="00F027B2">
            <w:pPr>
              <w:spacing w:after="303" w:line="268" w:lineRule="auto"/>
              <w:ind w:left="108" w:firstLine="0"/>
              <w:jc w:val="left"/>
              <w:rPr>
                <w:rFonts w:ascii="Arial" w:hAnsi="Arial" w:cs="Arial"/>
                <w:sz w:val="22"/>
              </w:rPr>
            </w:pPr>
            <w:r w:rsidRPr="00F027B2">
              <w:rPr>
                <w:rFonts w:ascii="Arial" w:hAnsi="Arial" w:cs="Arial"/>
                <w:sz w:val="22"/>
              </w:rPr>
              <w:t xml:space="preserve">dokumentacji projektowej lub przez Inżyniera) </w:t>
            </w:r>
          </w:p>
          <w:p w14:paraId="261A5067" w14:textId="77777777" w:rsidR="00A14462" w:rsidRPr="00F027B2" w:rsidRDefault="008F7567" w:rsidP="00F027B2">
            <w:pPr>
              <w:spacing w:after="0" w:line="259" w:lineRule="auto"/>
              <w:ind w:left="816" w:firstLine="0"/>
              <w:jc w:val="left"/>
              <w:rPr>
                <w:rFonts w:ascii="Arial" w:hAnsi="Arial" w:cs="Arial"/>
                <w:sz w:val="22"/>
              </w:rPr>
            </w:pPr>
            <w:r w:rsidRPr="00F027B2">
              <w:rPr>
                <w:rFonts w:ascii="Arial" w:hAnsi="Arial" w:cs="Arial"/>
                <w:sz w:val="22"/>
              </w:rPr>
              <w:t xml:space="preserve"> </w:t>
            </w:r>
          </w:p>
        </w:tc>
        <w:tc>
          <w:tcPr>
            <w:tcW w:w="562" w:type="dxa"/>
            <w:vMerge w:val="restart"/>
            <w:tcBorders>
              <w:top w:val="single" w:sz="4" w:space="0" w:color="000000"/>
              <w:left w:val="single" w:sz="4" w:space="0" w:color="000000"/>
              <w:bottom w:val="single" w:sz="4" w:space="0" w:color="000000"/>
              <w:right w:val="nil"/>
            </w:tcBorders>
          </w:tcPr>
          <w:p w14:paraId="5A8B35DA" w14:textId="77777777" w:rsidR="00A14462" w:rsidRPr="00F027B2" w:rsidRDefault="00A14462" w:rsidP="00F027B2">
            <w:pPr>
              <w:spacing w:after="160" w:line="259" w:lineRule="auto"/>
              <w:ind w:left="0" w:firstLine="0"/>
              <w:jc w:val="left"/>
              <w:rPr>
                <w:rFonts w:ascii="Arial" w:hAnsi="Arial" w:cs="Arial"/>
                <w:sz w:val="22"/>
              </w:rPr>
            </w:pPr>
          </w:p>
        </w:tc>
        <w:tc>
          <w:tcPr>
            <w:tcW w:w="715" w:type="dxa"/>
            <w:vMerge w:val="restart"/>
            <w:tcBorders>
              <w:top w:val="single" w:sz="4" w:space="0" w:color="000000"/>
              <w:left w:val="nil"/>
              <w:bottom w:val="single" w:sz="4" w:space="0" w:color="000000"/>
              <w:right w:val="single" w:sz="4" w:space="0" w:color="000000"/>
            </w:tcBorders>
          </w:tcPr>
          <w:p w14:paraId="299DD7C2" w14:textId="77777777" w:rsidR="00A14462" w:rsidRPr="00F027B2" w:rsidRDefault="008F7567" w:rsidP="00F027B2">
            <w:pPr>
              <w:spacing w:after="25" w:line="259" w:lineRule="auto"/>
              <w:ind w:left="0" w:firstLine="295"/>
              <w:jc w:val="left"/>
              <w:rPr>
                <w:rFonts w:ascii="Arial" w:hAnsi="Arial" w:cs="Arial"/>
                <w:sz w:val="22"/>
              </w:rPr>
            </w:pPr>
            <w:r w:rsidRPr="00F027B2">
              <w:rPr>
                <w:rFonts w:ascii="Arial" w:hAnsi="Arial" w:cs="Arial"/>
                <w:sz w:val="22"/>
              </w:rPr>
              <w:t xml:space="preserve">G i H </w:t>
            </w:r>
          </w:p>
          <w:p w14:paraId="276AEA52" w14:textId="77777777" w:rsidR="00A14462" w:rsidRPr="00F027B2" w:rsidRDefault="008F7567" w:rsidP="00F027B2">
            <w:pPr>
              <w:spacing w:after="1454" w:line="259" w:lineRule="auto"/>
              <w:ind w:left="257" w:firstLine="0"/>
              <w:jc w:val="left"/>
              <w:rPr>
                <w:rFonts w:ascii="Arial" w:hAnsi="Arial" w:cs="Arial"/>
                <w:sz w:val="22"/>
              </w:rPr>
            </w:pPr>
            <w:r w:rsidRPr="00F027B2">
              <w:rPr>
                <w:rFonts w:ascii="Arial" w:hAnsi="Arial" w:cs="Arial"/>
                <w:sz w:val="22"/>
              </w:rPr>
              <w:t xml:space="preserve"> </w:t>
            </w:r>
          </w:p>
          <w:p w14:paraId="4BAC1225" w14:textId="77777777" w:rsidR="00A14462" w:rsidRPr="00F027B2" w:rsidRDefault="008F7567" w:rsidP="00F027B2">
            <w:pPr>
              <w:spacing w:after="0" w:line="259" w:lineRule="auto"/>
              <w:ind w:left="209" w:firstLine="0"/>
              <w:jc w:val="left"/>
              <w:rPr>
                <w:rFonts w:ascii="Arial" w:hAnsi="Arial" w:cs="Arial"/>
                <w:sz w:val="22"/>
              </w:rPr>
            </w:pPr>
            <w:r w:rsidRPr="00F027B2">
              <w:rPr>
                <w:rFonts w:ascii="Arial" w:hAnsi="Arial" w:cs="Arial"/>
                <w:sz w:val="22"/>
              </w:rPr>
              <w:t xml:space="preserve"> </w:t>
            </w:r>
          </w:p>
        </w:tc>
        <w:tc>
          <w:tcPr>
            <w:tcW w:w="850" w:type="dxa"/>
            <w:vMerge w:val="restart"/>
            <w:tcBorders>
              <w:top w:val="single" w:sz="4" w:space="0" w:color="000000"/>
              <w:left w:val="single" w:sz="4" w:space="0" w:color="000000"/>
              <w:bottom w:val="single" w:sz="4" w:space="0" w:color="000000"/>
              <w:right w:val="single" w:sz="4" w:space="0" w:color="000000"/>
            </w:tcBorders>
          </w:tcPr>
          <w:p w14:paraId="234104C9" w14:textId="77777777" w:rsidR="00A14462" w:rsidRPr="00F027B2" w:rsidRDefault="008F7567" w:rsidP="00F027B2">
            <w:pPr>
              <w:spacing w:after="575" w:line="259" w:lineRule="auto"/>
              <w:ind w:left="0" w:right="-29" w:firstLine="0"/>
              <w:jc w:val="left"/>
              <w:rPr>
                <w:rFonts w:ascii="Arial" w:hAnsi="Arial" w:cs="Arial"/>
                <w:sz w:val="22"/>
              </w:rPr>
            </w:pPr>
            <w:r w:rsidRPr="00F027B2">
              <w:rPr>
                <w:rFonts w:ascii="Arial" w:hAnsi="Arial" w:cs="Arial"/>
                <w:sz w:val="22"/>
              </w:rPr>
              <w:t xml:space="preserve"> </w:t>
            </w:r>
          </w:p>
          <w:p w14:paraId="106169B7" w14:textId="77777777" w:rsidR="00A14462" w:rsidRPr="00F027B2" w:rsidRDefault="008F7567" w:rsidP="00F027B2">
            <w:pPr>
              <w:spacing w:after="0" w:line="259" w:lineRule="auto"/>
              <w:ind w:left="14" w:firstLine="0"/>
              <w:jc w:val="left"/>
              <w:rPr>
                <w:rFonts w:ascii="Arial" w:hAnsi="Arial" w:cs="Arial"/>
                <w:sz w:val="22"/>
              </w:rPr>
            </w:pPr>
            <w:proofErr w:type="spellStart"/>
            <w:r w:rsidRPr="00F027B2">
              <w:rPr>
                <w:rFonts w:ascii="Arial" w:hAnsi="Arial" w:cs="Arial"/>
                <w:sz w:val="22"/>
              </w:rPr>
              <w:t>lasa</w:t>
            </w:r>
            <w:proofErr w:type="spellEnd"/>
            <w:r w:rsidRPr="00F027B2">
              <w:rPr>
                <w:rFonts w:ascii="Arial" w:hAnsi="Arial" w:cs="Arial"/>
                <w:sz w:val="22"/>
              </w:rPr>
              <w:t xml:space="preserve"> </w:t>
            </w:r>
            <w:proofErr w:type="spellStart"/>
            <w:r w:rsidRPr="00F027B2">
              <w:rPr>
                <w:rFonts w:ascii="Arial" w:hAnsi="Arial" w:cs="Arial"/>
                <w:sz w:val="22"/>
              </w:rPr>
              <w:t>dpor</w:t>
            </w:r>
            <w:proofErr w:type="spellEnd"/>
            <w:r w:rsidRPr="00F027B2">
              <w:rPr>
                <w:rFonts w:ascii="Arial" w:hAnsi="Arial" w:cs="Arial"/>
                <w:sz w:val="22"/>
              </w:rPr>
              <w:t xml:space="preserve">- ości </w:t>
            </w:r>
          </w:p>
        </w:tc>
        <w:tc>
          <w:tcPr>
            <w:tcW w:w="4961" w:type="dxa"/>
            <w:gridSpan w:val="2"/>
            <w:tcBorders>
              <w:top w:val="single" w:sz="4" w:space="0" w:color="000000"/>
              <w:left w:val="single" w:sz="4" w:space="0" w:color="000000"/>
              <w:bottom w:val="single" w:sz="4" w:space="0" w:color="000000"/>
              <w:right w:val="single" w:sz="4" w:space="0" w:color="000000"/>
            </w:tcBorders>
          </w:tcPr>
          <w:p w14:paraId="04214B08" w14:textId="77777777" w:rsidR="00A14462" w:rsidRPr="00F027B2" w:rsidRDefault="008F7567" w:rsidP="00F027B2">
            <w:pPr>
              <w:spacing w:after="0" w:line="259" w:lineRule="auto"/>
              <w:ind w:left="1265" w:firstLine="0"/>
              <w:jc w:val="left"/>
              <w:rPr>
                <w:rFonts w:ascii="Arial" w:hAnsi="Arial" w:cs="Arial"/>
                <w:sz w:val="22"/>
              </w:rPr>
            </w:pPr>
            <w:r w:rsidRPr="00F027B2">
              <w:rPr>
                <w:rFonts w:ascii="Arial" w:hAnsi="Arial" w:cs="Arial"/>
                <w:sz w:val="22"/>
              </w:rPr>
              <w:t xml:space="preserve">Odporność przy pomiarze na tarczy </w:t>
            </w:r>
          </w:p>
        </w:tc>
      </w:tr>
      <w:tr w:rsidR="00A14462" w:rsidRPr="00F027B2" w14:paraId="3A02E4DA" w14:textId="77777777">
        <w:trPr>
          <w:trHeight w:val="1757"/>
        </w:trPr>
        <w:tc>
          <w:tcPr>
            <w:tcW w:w="0" w:type="auto"/>
            <w:vMerge/>
            <w:tcBorders>
              <w:top w:val="nil"/>
              <w:left w:val="single" w:sz="4" w:space="0" w:color="000000"/>
              <w:bottom w:val="nil"/>
              <w:right w:val="single" w:sz="4" w:space="0" w:color="000000"/>
            </w:tcBorders>
          </w:tcPr>
          <w:p w14:paraId="43EF1362"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single" w:sz="4" w:space="0" w:color="000000"/>
              <w:bottom w:val="nil"/>
              <w:right w:val="single" w:sz="4" w:space="0" w:color="000000"/>
            </w:tcBorders>
          </w:tcPr>
          <w:p w14:paraId="45C75CCF"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single" w:sz="4" w:space="0" w:color="000000"/>
              <w:bottom w:val="nil"/>
              <w:right w:val="nil"/>
            </w:tcBorders>
          </w:tcPr>
          <w:p w14:paraId="0C40529C"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nil"/>
              <w:bottom w:val="nil"/>
              <w:right w:val="single" w:sz="4" w:space="0" w:color="000000"/>
            </w:tcBorders>
          </w:tcPr>
          <w:p w14:paraId="1AADE33F"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single" w:sz="4" w:space="0" w:color="000000"/>
              <w:bottom w:val="single" w:sz="4" w:space="0" w:color="000000"/>
              <w:right w:val="single" w:sz="4" w:space="0" w:color="000000"/>
            </w:tcBorders>
          </w:tcPr>
          <w:p w14:paraId="1BF3A0AF" w14:textId="77777777" w:rsidR="00A14462" w:rsidRPr="00F027B2" w:rsidRDefault="00A14462" w:rsidP="00F027B2">
            <w:pPr>
              <w:spacing w:after="160" w:line="259" w:lineRule="auto"/>
              <w:ind w:left="0" w:firstLine="0"/>
              <w:jc w:val="left"/>
              <w:rPr>
                <w:rFonts w:ascii="Arial" w:hAnsi="Arial" w:cs="Arial"/>
                <w:sz w:val="22"/>
              </w:rPr>
            </w:pPr>
          </w:p>
        </w:tc>
        <w:tc>
          <w:tcPr>
            <w:tcW w:w="1560" w:type="dxa"/>
            <w:tcBorders>
              <w:top w:val="single" w:sz="4" w:space="0" w:color="000000"/>
              <w:left w:val="single" w:sz="4" w:space="0" w:color="000000"/>
              <w:bottom w:val="single" w:sz="4" w:space="0" w:color="000000"/>
              <w:right w:val="single" w:sz="4" w:space="0" w:color="000000"/>
            </w:tcBorders>
          </w:tcPr>
          <w:p w14:paraId="6C682746" w14:textId="77777777" w:rsidR="00A14462" w:rsidRPr="00F027B2" w:rsidRDefault="008F7567" w:rsidP="00F027B2">
            <w:pPr>
              <w:tabs>
                <w:tab w:val="center" w:pos="1138"/>
              </w:tabs>
              <w:spacing w:after="20" w:line="259" w:lineRule="auto"/>
              <w:ind w:left="-31" w:firstLine="0"/>
              <w:jc w:val="left"/>
              <w:rPr>
                <w:rFonts w:ascii="Arial" w:hAnsi="Arial" w:cs="Arial"/>
                <w:sz w:val="22"/>
              </w:rPr>
            </w:pPr>
            <w:r w:rsidRPr="00F027B2">
              <w:rPr>
                <w:rFonts w:ascii="Arial" w:hAnsi="Arial" w:cs="Arial"/>
                <w:sz w:val="22"/>
              </w:rPr>
              <w:t>K</w:t>
            </w:r>
            <w:r w:rsidRPr="00F027B2">
              <w:rPr>
                <w:rFonts w:ascii="Arial" w:hAnsi="Arial" w:cs="Arial"/>
                <w:sz w:val="22"/>
              </w:rPr>
              <w:tab/>
            </w:r>
            <w:proofErr w:type="spellStart"/>
            <w:r w:rsidRPr="00F027B2">
              <w:rPr>
                <w:rFonts w:ascii="Arial" w:hAnsi="Arial" w:cs="Arial"/>
                <w:sz w:val="22"/>
              </w:rPr>
              <w:t>szerok</w:t>
            </w:r>
            <w:proofErr w:type="spellEnd"/>
          </w:p>
          <w:p w14:paraId="72B79021" w14:textId="77777777" w:rsidR="00A14462" w:rsidRPr="00F027B2" w:rsidRDefault="008F7567" w:rsidP="00F027B2">
            <w:pPr>
              <w:spacing w:after="41" w:line="259" w:lineRule="auto"/>
              <w:ind w:left="113" w:firstLine="0"/>
              <w:jc w:val="left"/>
              <w:rPr>
                <w:rFonts w:ascii="Arial" w:hAnsi="Arial" w:cs="Arial"/>
                <w:sz w:val="22"/>
              </w:rPr>
            </w:pPr>
            <w:proofErr w:type="spellStart"/>
            <w:r w:rsidRPr="00F027B2">
              <w:rPr>
                <w:rFonts w:ascii="Arial" w:hAnsi="Arial" w:cs="Arial"/>
                <w:sz w:val="22"/>
              </w:rPr>
              <w:t>iej</w:t>
            </w:r>
            <w:proofErr w:type="spellEnd"/>
            <w:r w:rsidRPr="00F027B2">
              <w:rPr>
                <w:rFonts w:ascii="Arial" w:hAnsi="Arial" w:cs="Arial"/>
                <w:sz w:val="22"/>
              </w:rPr>
              <w:t xml:space="preserve"> ściernej, wg </w:t>
            </w:r>
          </w:p>
          <w:p w14:paraId="07212AD1" w14:textId="77777777" w:rsidR="00A14462" w:rsidRPr="00F027B2" w:rsidRDefault="008F7567" w:rsidP="00F027B2">
            <w:pPr>
              <w:spacing w:after="23" w:line="278" w:lineRule="auto"/>
              <w:ind w:left="439" w:hanging="470"/>
              <w:jc w:val="left"/>
              <w:rPr>
                <w:rFonts w:ascii="Arial" w:hAnsi="Arial" w:cs="Arial"/>
                <w:sz w:val="22"/>
              </w:rPr>
            </w:pPr>
            <w:r w:rsidRPr="00F027B2">
              <w:rPr>
                <w:rFonts w:ascii="Arial" w:hAnsi="Arial" w:cs="Arial"/>
                <w:sz w:val="22"/>
              </w:rPr>
              <w:t xml:space="preserve">o zał. G normy – badanie </w:t>
            </w:r>
          </w:p>
          <w:p w14:paraId="1E744BE6" w14:textId="77777777" w:rsidR="00A14462" w:rsidRPr="00F027B2" w:rsidRDefault="008F7567" w:rsidP="00F027B2">
            <w:pPr>
              <w:spacing w:after="0" w:line="259" w:lineRule="auto"/>
              <w:ind w:left="-31" w:firstLine="0"/>
              <w:jc w:val="left"/>
              <w:rPr>
                <w:rFonts w:ascii="Arial" w:hAnsi="Arial" w:cs="Arial"/>
                <w:sz w:val="22"/>
              </w:rPr>
            </w:pPr>
            <w:r w:rsidRPr="00F027B2">
              <w:rPr>
                <w:rFonts w:ascii="Arial" w:hAnsi="Arial" w:cs="Arial"/>
                <w:sz w:val="22"/>
              </w:rPr>
              <w:t xml:space="preserve">n podstawowe </w:t>
            </w:r>
          </w:p>
        </w:tc>
        <w:tc>
          <w:tcPr>
            <w:tcW w:w="3401" w:type="dxa"/>
            <w:tcBorders>
              <w:top w:val="single" w:sz="4" w:space="0" w:color="000000"/>
              <w:left w:val="single" w:sz="4" w:space="0" w:color="000000"/>
              <w:bottom w:val="single" w:sz="4" w:space="0" w:color="000000"/>
              <w:right w:val="single" w:sz="4" w:space="0" w:color="000000"/>
            </w:tcBorders>
          </w:tcPr>
          <w:p w14:paraId="6E908454" w14:textId="77777777" w:rsidR="00A14462" w:rsidRPr="00F027B2" w:rsidRDefault="008F7567" w:rsidP="00F027B2">
            <w:pPr>
              <w:spacing w:after="0" w:line="259" w:lineRule="auto"/>
              <w:ind w:left="711" w:firstLine="0"/>
              <w:jc w:val="left"/>
              <w:rPr>
                <w:rFonts w:ascii="Arial" w:hAnsi="Arial" w:cs="Arial"/>
                <w:sz w:val="22"/>
              </w:rPr>
            </w:pPr>
            <w:proofErr w:type="spellStart"/>
            <w:r w:rsidRPr="00F027B2">
              <w:rPr>
                <w:rFonts w:ascii="Arial" w:hAnsi="Arial" w:cs="Arial"/>
                <w:sz w:val="22"/>
              </w:rPr>
              <w:t>Böhmego</w:t>
            </w:r>
            <w:proofErr w:type="spellEnd"/>
            <w:r w:rsidRPr="00F027B2">
              <w:rPr>
                <w:rFonts w:ascii="Arial" w:hAnsi="Arial" w:cs="Arial"/>
                <w:sz w:val="22"/>
              </w:rPr>
              <w:t xml:space="preserve">, </w:t>
            </w:r>
          </w:p>
          <w:p w14:paraId="3931792F" w14:textId="77777777" w:rsidR="00A14462" w:rsidRPr="00F027B2" w:rsidRDefault="008F7567" w:rsidP="00F027B2">
            <w:pPr>
              <w:spacing w:after="0" w:line="259" w:lineRule="auto"/>
              <w:ind w:left="1133" w:hanging="271"/>
              <w:jc w:val="left"/>
              <w:rPr>
                <w:rFonts w:ascii="Arial" w:hAnsi="Arial" w:cs="Arial"/>
                <w:sz w:val="22"/>
              </w:rPr>
            </w:pPr>
            <w:r w:rsidRPr="00F027B2">
              <w:rPr>
                <w:rFonts w:ascii="Arial" w:hAnsi="Arial" w:cs="Arial"/>
                <w:sz w:val="22"/>
              </w:rPr>
              <w:t xml:space="preserve">wg zał. H normy – badanie alternatywne </w:t>
            </w:r>
          </w:p>
        </w:tc>
      </w:tr>
      <w:tr w:rsidR="00A14462" w:rsidRPr="00F027B2" w14:paraId="4BF64D5C" w14:textId="77777777">
        <w:trPr>
          <w:trHeight w:val="1754"/>
        </w:trPr>
        <w:tc>
          <w:tcPr>
            <w:tcW w:w="0" w:type="auto"/>
            <w:vMerge/>
            <w:tcBorders>
              <w:top w:val="nil"/>
              <w:left w:val="single" w:sz="4" w:space="0" w:color="000000"/>
              <w:bottom w:val="single" w:sz="4" w:space="0" w:color="000000"/>
              <w:right w:val="single" w:sz="4" w:space="0" w:color="000000"/>
            </w:tcBorders>
          </w:tcPr>
          <w:p w14:paraId="1C1264CD"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single" w:sz="4" w:space="0" w:color="000000"/>
              <w:bottom w:val="single" w:sz="4" w:space="0" w:color="000000"/>
              <w:right w:val="single" w:sz="4" w:space="0" w:color="000000"/>
            </w:tcBorders>
          </w:tcPr>
          <w:p w14:paraId="08B1CBA4"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single" w:sz="4" w:space="0" w:color="000000"/>
              <w:bottom w:val="single" w:sz="4" w:space="0" w:color="000000"/>
              <w:right w:val="nil"/>
            </w:tcBorders>
          </w:tcPr>
          <w:p w14:paraId="27DE0AC7"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nil"/>
              <w:bottom w:val="single" w:sz="4" w:space="0" w:color="000000"/>
              <w:right w:val="single" w:sz="4" w:space="0" w:color="000000"/>
            </w:tcBorders>
          </w:tcPr>
          <w:p w14:paraId="0C50309D" w14:textId="77777777" w:rsidR="00A14462" w:rsidRPr="00F027B2" w:rsidRDefault="00A14462" w:rsidP="00F027B2">
            <w:pPr>
              <w:spacing w:after="160" w:line="259" w:lineRule="auto"/>
              <w:ind w:left="0" w:firstLine="0"/>
              <w:jc w:val="left"/>
              <w:rPr>
                <w:rFonts w:ascii="Arial" w:hAnsi="Arial" w:cs="Arial"/>
                <w:sz w:val="22"/>
              </w:rPr>
            </w:pPr>
          </w:p>
        </w:tc>
        <w:tc>
          <w:tcPr>
            <w:tcW w:w="850" w:type="dxa"/>
            <w:tcBorders>
              <w:top w:val="single" w:sz="4" w:space="0" w:color="000000"/>
              <w:left w:val="single" w:sz="4" w:space="0" w:color="000000"/>
              <w:bottom w:val="single" w:sz="4" w:space="0" w:color="000000"/>
              <w:right w:val="single" w:sz="4" w:space="0" w:color="000000"/>
            </w:tcBorders>
          </w:tcPr>
          <w:p w14:paraId="7B65B2F9" w14:textId="77777777" w:rsidR="00A14462" w:rsidRPr="00F027B2" w:rsidRDefault="00A14462" w:rsidP="00F027B2">
            <w:pPr>
              <w:spacing w:after="160" w:line="259" w:lineRule="auto"/>
              <w:ind w:left="0" w:firstLine="0"/>
              <w:jc w:val="left"/>
              <w:rPr>
                <w:rFonts w:ascii="Arial" w:hAnsi="Arial" w:cs="Arial"/>
                <w:sz w:val="22"/>
              </w:rPr>
            </w:pPr>
          </w:p>
        </w:tc>
        <w:tc>
          <w:tcPr>
            <w:tcW w:w="1560" w:type="dxa"/>
            <w:tcBorders>
              <w:top w:val="single" w:sz="4" w:space="0" w:color="000000"/>
              <w:left w:val="single" w:sz="4" w:space="0" w:color="000000"/>
              <w:bottom w:val="single" w:sz="4" w:space="0" w:color="000000"/>
              <w:right w:val="single" w:sz="4" w:space="0" w:color="000000"/>
            </w:tcBorders>
          </w:tcPr>
          <w:p w14:paraId="079006A7" w14:textId="77777777" w:rsidR="00A14462" w:rsidRPr="00F027B2" w:rsidRDefault="008F7567" w:rsidP="00F027B2">
            <w:pPr>
              <w:tabs>
                <w:tab w:val="center" w:pos="1136"/>
              </w:tabs>
              <w:spacing w:after="46" w:line="259" w:lineRule="auto"/>
              <w:ind w:left="-31" w:firstLine="0"/>
              <w:jc w:val="left"/>
              <w:rPr>
                <w:rFonts w:ascii="Arial" w:hAnsi="Arial" w:cs="Arial"/>
                <w:sz w:val="22"/>
              </w:rPr>
            </w:pPr>
            <w:r w:rsidRPr="00F027B2">
              <w:rPr>
                <w:rFonts w:ascii="Arial" w:hAnsi="Arial" w:cs="Arial"/>
                <w:sz w:val="22"/>
              </w:rPr>
              <w:t>1</w:t>
            </w:r>
            <w:r w:rsidRPr="00F027B2">
              <w:rPr>
                <w:rFonts w:ascii="Arial" w:hAnsi="Arial" w:cs="Arial"/>
                <w:sz w:val="22"/>
              </w:rPr>
              <w:tab/>
              <w:t xml:space="preserve">Nie </w:t>
            </w:r>
          </w:p>
          <w:p w14:paraId="3B5BE273" w14:textId="77777777" w:rsidR="00A14462" w:rsidRPr="00F027B2" w:rsidRDefault="008F7567" w:rsidP="00F027B2">
            <w:pPr>
              <w:numPr>
                <w:ilvl w:val="0"/>
                <w:numId w:val="350"/>
              </w:numPr>
              <w:spacing w:after="25" w:line="259" w:lineRule="auto"/>
              <w:ind w:hanging="967"/>
              <w:jc w:val="left"/>
              <w:rPr>
                <w:rFonts w:ascii="Arial" w:hAnsi="Arial" w:cs="Arial"/>
                <w:sz w:val="22"/>
              </w:rPr>
            </w:pPr>
            <w:r w:rsidRPr="00F027B2">
              <w:rPr>
                <w:rFonts w:ascii="Arial" w:hAnsi="Arial" w:cs="Arial"/>
                <w:sz w:val="22"/>
              </w:rPr>
              <w:t xml:space="preserve">określa się </w:t>
            </w:r>
          </w:p>
          <w:p w14:paraId="4F0B2EF1" w14:textId="77777777" w:rsidR="00A14462" w:rsidRPr="00F027B2" w:rsidRDefault="008F7567" w:rsidP="00F027B2">
            <w:pPr>
              <w:numPr>
                <w:ilvl w:val="0"/>
                <w:numId w:val="350"/>
              </w:numPr>
              <w:spacing w:after="31" w:line="259" w:lineRule="auto"/>
              <w:ind w:hanging="967"/>
              <w:jc w:val="left"/>
              <w:rPr>
                <w:rFonts w:ascii="Arial" w:hAnsi="Arial" w:cs="Arial"/>
                <w:sz w:val="22"/>
              </w:rPr>
            </w:pPr>
            <w:r w:rsidRPr="00F027B2">
              <w:rPr>
                <w:rFonts w:ascii="Arial" w:hAnsi="Arial" w:cs="Arial"/>
                <w:sz w:val="22"/>
              </w:rPr>
              <w:t xml:space="preserve">≤ 23 </w:t>
            </w:r>
          </w:p>
          <w:p w14:paraId="7B14B33B"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mm </w:t>
            </w:r>
          </w:p>
          <w:p w14:paraId="642CDCE9" w14:textId="77777777" w:rsidR="00A14462" w:rsidRPr="00F027B2" w:rsidRDefault="008F7567" w:rsidP="00F027B2">
            <w:pPr>
              <w:spacing w:after="25" w:line="259" w:lineRule="auto"/>
              <w:ind w:left="0" w:right="225" w:firstLine="0"/>
              <w:jc w:val="left"/>
              <w:rPr>
                <w:rFonts w:ascii="Arial" w:hAnsi="Arial" w:cs="Arial"/>
                <w:sz w:val="22"/>
              </w:rPr>
            </w:pPr>
            <w:r w:rsidRPr="00F027B2">
              <w:rPr>
                <w:rFonts w:ascii="Arial" w:hAnsi="Arial" w:cs="Arial"/>
                <w:sz w:val="22"/>
              </w:rPr>
              <w:t xml:space="preserve">≤ 20 </w:t>
            </w:r>
          </w:p>
          <w:p w14:paraId="2823C7DD"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mm </w:t>
            </w:r>
          </w:p>
        </w:tc>
        <w:tc>
          <w:tcPr>
            <w:tcW w:w="3401" w:type="dxa"/>
            <w:tcBorders>
              <w:top w:val="single" w:sz="4" w:space="0" w:color="000000"/>
              <w:left w:val="single" w:sz="4" w:space="0" w:color="000000"/>
              <w:bottom w:val="single" w:sz="4" w:space="0" w:color="000000"/>
              <w:right w:val="single" w:sz="4" w:space="0" w:color="000000"/>
            </w:tcBorders>
          </w:tcPr>
          <w:p w14:paraId="7FB72E5E" w14:textId="77777777" w:rsidR="00A14462" w:rsidRPr="00F027B2" w:rsidRDefault="008F7567" w:rsidP="00F027B2">
            <w:pPr>
              <w:spacing w:after="48" w:line="274" w:lineRule="auto"/>
              <w:ind w:left="816" w:right="425" w:firstLine="586"/>
              <w:jc w:val="left"/>
              <w:rPr>
                <w:rFonts w:ascii="Arial" w:hAnsi="Arial" w:cs="Arial"/>
                <w:sz w:val="22"/>
              </w:rPr>
            </w:pPr>
            <w:r w:rsidRPr="00F027B2">
              <w:rPr>
                <w:rFonts w:ascii="Arial" w:hAnsi="Arial" w:cs="Arial"/>
                <w:sz w:val="22"/>
              </w:rPr>
              <w:t>Nie określa się ≤ 20000 mm</w:t>
            </w:r>
            <w:r w:rsidRPr="00F027B2">
              <w:rPr>
                <w:rFonts w:ascii="Arial" w:hAnsi="Arial" w:cs="Arial"/>
                <w:sz w:val="22"/>
                <w:vertAlign w:val="superscript"/>
              </w:rPr>
              <w:t>3</w:t>
            </w:r>
            <w:r w:rsidRPr="00F027B2">
              <w:rPr>
                <w:rFonts w:ascii="Arial" w:hAnsi="Arial" w:cs="Arial"/>
                <w:sz w:val="22"/>
              </w:rPr>
              <w:t>/5000 mm</w:t>
            </w:r>
            <w:r w:rsidRPr="00F027B2">
              <w:rPr>
                <w:rFonts w:ascii="Arial" w:hAnsi="Arial" w:cs="Arial"/>
                <w:sz w:val="22"/>
                <w:vertAlign w:val="superscript"/>
              </w:rPr>
              <w:t xml:space="preserve">2 </w:t>
            </w:r>
          </w:p>
          <w:p w14:paraId="317AB81F" w14:textId="77777777" w:rsidR="00A14462" w:rsidRPr="00F027B2" w:rsidRDefault="008F7567" w:rsidP="00F027B2">
            <w:pPr>
              <w:spacing w:after="0" w:line="259" w:lineRule="auto"/>
              <w:ind w:left="816" w:firstLine="0"/>
              <w:jc w:val="left"/>
              <w:rPr>
                <w:rFonts w:ascii="Arial" w:hAnsi="Arial" w:cs="Arial"/>
                <w:sz w:val="22"/>
              </w:rPr>
            </w:pPr>
            <w:r w:rsidRPr="00F027B2">
              <w:rPr>
                <w:rFonts w:ascii="Arial" w:hAnsi="Arial" w:cs="Arial"/>
                <w:sz w:val="22"/>
              </w:rPr>
              <w:t>≤ 18000 mm</w:t>
            </w:r>
            <w:r w:rsidRPr="00F027B2">
              <w:rPr>
                <w:rFonts w:ascii="Arial" w:hAnsi="Arial" w:cs="Arial"/>
                <w:sz w:val="22"/>
                <w:vertAlign w:val="superscript"/>
              </w:rPr>
              <w:t>3</w:t>
            </w:r>
            <w:r w:rsidRPr="00F027B2">
              <w:rPr>
                <w:rFonts w:ascii="Arial" w:hAnsi="Arial" w:cs="Arial"/>
                <w:sz w:val="22"/>
              </w:rPr>
              <w:t>/5000 mm</w:t>
            </w:r>
            <w:r w:rsidRPr="00F027B2">
              <w:rPr>
                <w:rFonts w:ascii="Arial" w:hAnsi="Arial" w:cs="Arial"/>
                <w:sz w:val="22"/>
                <w:vertAlign w:val="superscript"/>
              </w:rPr>
              <w:t>2</w:t>
            </w:r>
            <w:r w:rsidRPr="00F027B2">
              <w:rPr>
                <w:rFonts w:ascii="Arial" w:hAnsi="Arial" w:cs="Arial"/>
                <w:sz w:val="22"/>
              </w:rPr>
              <w:t xml:space="preserve"> </w:t>
            </w:r>
          </w:p>
        </w:tc>
      </w:tr>
      <w:tr w:rsidR="00A14462" w:rsidRPr="00F027B2" w14:paraId="3EB77FB4" w14:textId="77777777">
        <w:trPr>
          <w:trHeight w:val="3559"/>
        </w:trPr>
        <w:tc>
          <w:tcPr>
            <w:tcW w:w="535" w:type="dxa"/>
            <w:tcBorders>
              <w:top w:val="single" w:sz="4" w:space="0" w:color="000000"/>
              <w:left w:val="single" w:sz="4" w:space="0" w:color="000000"/>
              <w:bottom w:val="single" w:sz="4" w:space="0" w:color="000000"/>
              <w:right w:val="single" w:sz="4" w:space="0" w:color="000000"/>
            </w:tcBorders>
          </w:tcPr>
          <w:p w14:paraId="4302A2EE"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lastRenderedPageBreak/>
              <w:t xml:space="preserve">.5 </w:t>
            </w:r>
          </w:p>
        </w:tc>
        <w:tc>
          <w:tcPr>
            <w:tcW w:w="2124" w:type="dxa"/>
            <w:tcBorders>
              <w:top w:val="single" w:sz="4" w:space="0" w:color="000000"/>
              <w:left w:val="single" w:sz="4" w:space="0" w:color="000000"/>
              <w:bottom w:val="single" w:sz="4" w:space="0" w:color="000000"/>
              <w:right w:val="single" w:sz="4" w:space="0" w:color="000000"/>
            </w:tcBorders>
          </w:tcPr>
          <w:p w14:paraId="57315C80" w14:textId="77777777" w:rsidR="00A14462" w:rsidRPr="00F027B2" w:rsidRDefault="008F7567" w:rsidP="00F027B2">
            <w:pPr>
              <w:tabs>
                <w:tab w:val="center" w:pos="591"/>
                <w:tab w:val="center" w:pos="1916"/>
              </w:tabs>
              <w:spacing w:after="32" w:line="25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Odporność </w:t>
            </w:r>
            <w:r w:rsidRPr="00F027B2">
              <w:rPr>
                <w:rFonts w:ascii="Arial" w:hAnsi="Arial" w:cs="Arial"/>
                <w:sz w:val="22"/>
              </w:rPr>
              <w:tab/>
              <w:t xml:space="preserve">na </w:t>
            </w:r>
          </w:p>
          <w:p w14:paraId="1BB684C0" w14:textId="77777777" w:rsidR="00A14462" w:rsidRPr="00F027B2" w:rsidRDefault="008F7567" w:rsidP="00F027B2">
            <w:pPr>
              <w:spacing w:after="0" w:line="259" w:lineRule="auto"/>
              <w:ind w:left="816" w:right="97" w:hanging="708"/>
              <w:jc w:val="left"/>
              <w:rPr>
                <w:rFonts w:ascii="Arial" w:hAnsi="Arial" w:cs="Arial"/>
                <w:sz w:val="22"/>
              </w:rPr>
            </w:pPr>
            <w:r w:rsidRPr="00F027B2">
              <w:rPr>
                <w:rFonts w:ascii="Arial" w:hAnsi="Arial" w:cs="Arial"/>
                <w:sz w:val="22"/>
              </w:rPr>
              <w:t xml:space="preserve">poślizg/ poślizgnięcie </w:t>
            </w:r>
          </w:p>
        </w:tc>
        <w:tc>
          <w:tcPr>
            <w:tcW w:w="562" w:type="dxa"/>
            <w:tcBorders>
              <w:top w:val="single" w:sz="4" w:space="0" w:color="000000"/>
              <w:left w:val="single" w:sz="4" w:space="0" w:color="000000"/>
              <w:bottom w:val="single" w:sz="4" w:space="0" w:color="000000"/>
              <w:right w:val="nil"/>
            </w:tcBorders>
          </w:tcPr>
          <w:p w14:paraId="440F82F4" w14:textId="77777777" w:rsidR="00A14462" w:rsidRPr="00F027B2" w:rsidRDefault="00A14462" w:rsidP="00F027B2">
            <w:pPr>
              <w:spacing w:after="160" w:line="259" w:lineRule="auto"/>
              <w:ind w:left="0" w:firstLine="0"/>
              <w:jc w:val="left"/>
              <w:rPr>
                <w:rFonts w:ascii="Arial" w:hAnsi="Arial" w:cs="Arial"/>
                <w:sz w:val="22"/>
              </w:rPr>
            </w:pPr>
          </w:p>
        </w:tc>
        <w:tc>
          <w:tcPr>
            <w:tcW w:w="715" w:type="dxa"/>
            <w:tcBorders>
              <w:top w:val="single" w:sz="4" w:space="0" w:color="000000"/>
              <w:left w:val="nil"/>
              <w:bottom w:val="single" w:sz="4" w:space="0" w:color="000000"/>
              <w:right w:val="single" w:sz="4" w:space="0" w:color="000000"/>
            </w:tcBorders>
          </w:tcPr>
          <w:p w14:paraId="221FB63D" w14:textId="77777777" w:rsidR="00A14462" w:rsidRPr="00F027B2" w:rsidRDefault="008F7567" w:rsidP="00F027B2">
            <w:pPr>
              <w:spacing w:after="0" w:line="259" w:lineRule="auto"/>
              <w:ind w:left="150" w:firstLine="0"/>
              <w:jc w:val="left"/>
              <w:rPr>
                <w:rFonts w:ascii="Arial" w:hAnsi="Arial" w:cs="Arial"/>
                <w:sz w:val="22"/>
              </w:rPr>
            </w:pPr>
            <w:r w:rsidRPr="00F027B2">
              <w:rPr>
                <w:rFonts w:ascii="Arial" w:hAnsi="Arial" w:cs="Arial"/>
                <w:sz w:val="22"/>
              </w:rPr>
              <w:t xml:space="preserve">I </w:t>
            </w:r>
          </w:p>
        </w:tc>
        <w:tc>
          <w:tcPr>
            <w:tcW w:w="5810" w:type="dxa"/>
            <w:gridSpan w:val="3"/>
            <w:tcBorders>
              <w:top w:val="single" w:sz="4" w:space="0" w:color="000000"/>
              <w:left w:val="single" w:sz="4" w:space="0" w:color="000000"/>
              <w:bottom w:val="single" w:sz="4" w:space="0" w:color="000000"/>
              <w:right w:val="single" w:sz="4" w:space="0" w:color="000000"/>
            </w:tcBorders>
          </w:tcPr>
          <w:p w14:paraId="359F15B5" w14:textId="77777777" w:rsidR="00A14462" w:rsidRPr="00F027B2" w:rsidRDefault="008F7567" w:rsidP="00F027B2">
            <w:pPr>
              <w:numPr>
                <w:ilvl w:val="0"/>
                <w:numId w:val="351"/>
              </w:numPr>
              <w:spacing w:after="27" w:line="265" w:lineRule="auto"/>
              <w:ind w:left="285" w:right="100" w:hanging="175"/>
              <w:jc w:val="left"/>
              <w:rPr>
                <w:rFonts w:ascii="Arial" w:hAnsi="Arial" w:cs="Arial"/>
                <w:sz w:val="22"/>
              </w:rPr>
            </w:pPr>
            <w:r w:rsidRPr="00F027B2">
              <w:rPr>
                <w:rFonts w:ascii="Arial" w:hAnsi="Arial" w:cs="Arial"/>
                <w:sz w:val="22"/>
              </w:rPr>
              <w:t xml:space="preserve">jeśli górna powierzchnia krawężnika nie była szlifowana i/lub polerowana – zadawalająca odporność, </w:t>
            </w:r>
          </w:p>
          <w:p w14:paraId="33108889" w14:textId="77777777" w:rsidR="00A14462" w:rsidRPr="00F027B2" w:rsidRDefault="008F7567" w:rsidP="00F027B2">
            <w:pPr>
              <w:numPr>
                <w:ilvl w:val="0"/>
                <w:numId w:val="351"/>
              </w:numPr>
              <w:spacing w:after="11" w:line="274" w:lineRule="auto"/>
              <w:ind w:left="285" w:right="100" w:hanging="175"/>
              <w:jc w:val="left"/>
              <w:rPr>
                <w:rFonts w:ascii="Arial" w:hAnsi="Arial" w:cs="Arial"/>
                <w:sz w:val="22"/>
              </w:rPr>
            </w:pPr>
            <w:r w:rsidRPr="00F027B2">
              <w:rPr>
                <w:rFonts w:ascii="Arial" w:hAnsi="Arial" w:cs="Arial"/>
                <w:sz w:val="22"/>
              </w:rPr>
              <w:t xml:space="preserve">jeśli wyjątkowo wymaga się podania wartości odporności na poślizg/poślizgnięcie – należy </w:t>
            </w:r>
            <w:proofErr w:type="spellStart"/>
            <w:r w:rsidRPr="00F027B2">
              <w:rPr>
                <w:rFonts w:ascii="Arial" w:hAnsi="Arial" w:cs="Arial"/>
                <w:sz w:val="22"/>
              </w:rPr>
              <w:t>zadekla-rować</w:t>
            </w:r>
            <w:proofErr w:type="spellEnd"/>
            <w:r w:rsidRPr="00F027B2">
              <w:rPr>
                <w:rFonts w:ascii="Arial" w:hAnsi="Arial" w:cs="Arial"/>
                <w:sz w:val="22"/>
              </w:rPr>
              <w:t xml:space="preserve"> minimalną jej wartość pomierzoną wg zał. I normy </w:t>
            </w:r>
          </w:p>
          <w:p w14:paraId="1C52CA10" w14:textId="77777777" w:rsidR="00A14462" w:rsidRPr="00F027B2" w:rsidRDefault="008F7567" w:rsidP="00F027B2">
            <w:pPr>
              <w:spacing w:after="34" w:line="259" w:lineRule="auto"/>
              <w:ind w:left="286" w:firstLine="0"/>
              <w:jc w:val="left"/>
              <w:rPr>
                <w:rFonts w:ascii="Arial" w:hAnsi="Arial" w:cs="Arial"/>
                <w:sz w:val="22"/>
              </w:rPr>
            </w:pPr>
            <w:r w:rsidRPr="00F027B2">
              <w:rPr>
                <w:rFonts w:ascii="Arial" w:hAnsi="Arial" w:cs="Arial"/>
                <w:sz w:val="22"/>
              </w:rPr>
              <w:t xml:space="preserve">(wahadłowym przyrządem do badania tarcia), </w:t>
            </w:r>
          </w:p>
          <w:p w14:paraId="2F1E7692" w14:textId="77777777" w:rsidR="00A14462" w:rsidRPr="00F027B2" w:rsidRDefault="008F7567" w:rsidP="00F027B2">
            <w:pPr>
              <w:numPr>
                <w:ilvl w:val="0"/>
                <w:numId w:val="351"/>
              </w:numPr>
              <w:spacing w:after="0" w:line="259" w:lineRule="auto"/>
              <w:ind w:left="285" w:right="100" w:hanging="175"/>
              <w:jc w:val="left"/>
              <w:rPr>
                <w:rFonts w:ascii="Arial" w:hAnsi="Arial" w:cs="Arial"/>
                <w:sz w:val="22"/>
              </w:rPr>
            </w:pPr>
            <w:r w:rsidRPr="00F027B2">
              <w:rPr>
                <w:rFonts w:ascii="Arial" w:hAnsi="Arial" w:cs="Arial"/>
                <w:sz w:val="22"/>
              </w:rPr>
              <w:t xml:space="preserve">trwałość odporności na poślizg/poślizgnięcie w normalnych warunkach użytkowania krawężnika jest zadawalająca przez cały okres użytkowania, pod warunkiem właściwego utrzymywania i gdy na znacznej części nie zostało odsłonięte kruszywo podlegające </w:t>
            </w:r>
            <w:proofErr w:type="spellStart"/>
            <w:r w:rsidRPr="00F027B2">
              <w:rPr>
                <w:rFonts w:ascii="Arial" w:hAnsi="Arial" w:cs="Arial"/>
                <w:sz w:val="22"/>
              </w:rPr>
              <w:t>intensyw-nemu</w:t>
            </w:r>
            <w:proofErr w:type="spellEnd"/>
            <w:r w:rsidRPr="00F027B2">
              <w:rPr>
                <w:rFonts w:ascii="Arial" w:hAnsi="Arial" w:cs="Arial"/>
                <w:sz w:val="22"/>
              </w:rPr>
              <w:t xml:space="preserve"> polerowaniu. </w:t>
            </w:r>
          </w:p>
        </w:tc>
      </w:tr>
      <w:tr w:rsidR="00A14462" w:rsidRPr="00F027B2" w14:paraId="243FF969" w14:textId="77777777">
        <w:trPr>
          <w:trHeight w:val="300"/>
        </w:trPr>
        <w:tc>
          <w:tcPr>
            <w:tcW w:w="535" w:type="dxa"/>
            <w:tcBorders>
              <w:top w:val="single" w:sz="4" w:space="0" w:color="000000"/>
              <w:left w:val="single" w:sz="4" w:space="0" w:color="000000"/>
              <w:bottom w:val="single" w:sz="4" w:space="0" w:color="000000"/>
              <w:right w:val="single" w:sz="4" w:space="0" w:color="000000"/>
            </w:tcBorders>
          </w:tcPr>
          <w:p w14:paraId="20AAECDE" w14:textId="77777777" w:rsidR="00A14462" w:rsidRPr="00F027B2" w:rsidRDefault="00A14462" w:rsidP="00F027B2">
            <w:pPr>
              <w:spacing w:after="160" w:line="259" w:lineRule="auto"/>
              <w:ind w:left="0" w:firstLine="0"/>
              <w:jc w:val="left"/>
              <w:rPr>
                <w:rFonts w:ascii="Arial" w:hAnsi="Arial" w:cs="Arial"/>
                <w:sz w:val="22"/>
              </w:rPr>
            </w:pPr>
          </w:p>
        </w:tc>
        <w:tc>
          <w:tcPr>
            <w:tcW w:w="2686" w:type="dxa"/>
            <w:gridSpan w:val="2"/>
            <w:tcBorders>
              <w:top w:val="single" w:sz="4" w:space="0" w:color="000000"/>
              <w:left w:val="single" w:sz="4" w:space="0" w:color="000000"/>
              <w:bottom w:val="single" w:sz="4" w:space="0" w:color="000000"/>
              <w:right w:val="nil"/>
            </w:tcBorders>
          </w:tcPr>
          <w:p w14:paraId="584DB745" w14:textId="77777777" w:rsidR="00A14462" w:rsidRPr="00F027B2" w:rsidRDefault="008F7567" w:rsidP="00F027B2">
            <w:pPr>
              <w:spacing w:after="0" w:line="259" w:lineRule="auto"/>
              <w:ind w:left="816" w:firstLine="0"/>
              <w:jc w:val="left"/>
              <w:rPr>
                <w:rFonts w:ascii="Arial" w:hAnsi="Arial" w:cs="Arial"/>
                <w:sz w:val="22"/>
              </w:rPr>
            </w:pPr>
            <w:r w:rsidRPr="00F027B2">
              <w:rPr>
                <w:rFonts w:ascii="Arial" w:hAnsi="Arial" w:cs="Arial"/>
                <w:sz w:val="22"/>
              </w:rPr>
              <w:t xml:space="preserve">Aspekty wizualne </w:t>
            </w:r>
          </w:p>
        </w:tc>
        <w:tc>
          <w:tcPr>
            <w:tcW w:w="6526" w:type="dxa"/>
            <w:gridSpan w:val="4"/>
            <w:tcBorders>
              <w:top w:val="single" w:sz="4" w:space="0" w:color="000000"/>
              <w:left w:val="nil"/>
              <w:bottom w:val="single" w:sz="4" w:space="0" w:color="000000"/>
              <w:right w:val="single" w:sz="4" w:space="0" w:color="000000"/>
            </w:tcBorders>
          </w:tcPr>
          <w:p w14:paraId="387CBBDE" w14:textId="77777777" w:rsidR="00A14462" w:rsidRPr="00F027B2" w:rsidRDefault="00A14462" w:rsidP="00F027B2">
            <w:pPr>
              <w:spacing w:after="160" w:line="259" w:lineRule="auto"/>
              <w:ind w:left="0" w:firstLine="0"/>
              <w:jc w:val="left"/>
              <w:rPr>
                <w:rFonts w:ascii="Arial" w:hAnsi="Arial" w:cs="Arial"/>
                <w:sz w:val="22"/>
              </w:rPr>
            </w:pPr>
          </w:p>
        </w:tc>
      </w:tr>
      <w:tr w:rsidR="00A14462" w:rsidRPr="00F027B2" w14:paraId="666C134D" w14:textId="77777777">
        <w:trPr>
          <w:trHeight w:val="1522"/>
        </w:trPr>
        <w:tc>
          <w:tcPr>
            <w:tcW w:w="535" w:type="dxa"/>
            <w:tcBorders>
              <w:top w:val="single" w:sz="4" w:space="0" w:color="000000"/>
              <w:left w:val="single" w:sz="4" w:space="0" w:color="000000"/>
              <w:bottom w:val="single" w:sz="4" w:space="0" w:color="000000"/>
              <w:right w:val="single" w:sz="4" w:space="0" w:color="000000"/>
            </w:tcBorders>
          </w:tcPr>
          <w:p w14:paraId="454FE8BE"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.1 </w:t>
            </w:r>
          </w:p>
        </w:tc>
        <w:tc>
          <w:tcPr>
            <w:tcW w:w="2124" w:type="dxa"/>
            <w:tcBorders>
              <w:top w:val="single" w:sz="4" w:space="0" w:color="000000"/>
              <w:left w:val="single" w:sz="4" w:space="0" w:color="000000"/>
              <w:bottom w:val="single" w:sz="4" w:space="0" w:color="000000"/>
              <w:right w:val="single" w:sz="4" w:space="0" w:color="000000"/>
            </w:tcBorders>
          </w:tcPr>
          <w:p w14:paraId="25A09253" w14:textId="77777777" w:rsidR="00A14462" w:rsidRPr="00F027B2" w:rsidRDefault="008F7567" w:rsidP="00F027B2">
            <w:pPr>
              <w:spacing w:after="0" w:line="259" w:lineRule="auto"/>
              <w:ind w:left="108" w:firstLine="0"/>
              <w:jc w:val="left"/>
              <w:rPr>
                <w:rFonts w:ascii="Arial" w:hAnsi="Arial" w:cs="Arial"/>
                <w:sz w:val="22"/>
              </w:rPr>
            </w:pPr>
            <w:r w:rsidRPr="00F027B2">
              <w:rPr>
                <w:rFonts w:ascii="Arial" w:hAnsi="Arial" w:cs="Arial"/>
                <w:sz w:val="22"/>
              </w:rPr>
              <w:t xml:space="preserve">Wygląd </w:t>
            </w:r>
          </w:p>
        </w:tc>
        <w:tc>
          <w:tcPr>
            <w:tcW w:w="562" w:type="dxa"/>
            <w:tcBorders>
              <w:top w:val="single" w:sz="4" w:space="0" w:color="000000"/>
              <w:left w:val="single" w:sz="4" w:space="0" w:color="000000"/>
              <w:bottom w:val="single" w:sz="4" w:space="0" w:color="000000"/>
              <w:right w:val="nil"/>
            </w:tcBorders>
          </w:tcPr>
          <w:p w14:paraId="1C1A30B4" w14:textId="77777777" w:rsidR="00A14462" w:rsidRPr="00F027B2" w:rsidRDefault="00A14462" w:rsidP="00F027B2">
            <w:pPr>
              <w:spacing w:after="160" w:line="259" w:lineRule="auto"/>
              <w:ind w:left="0" w:firstLine="0"/>
              <w:jc w:val="left"/>
              <w:rPr>
                <w:rFonts w:ascii="Arial" w:hAnsi="Arial" w:cs="Arial"/>
                <w:sz w:val="22"/>
              </w:rPr>
            </w:pPr>
          </w:p>
        </w:tc>
        <w:tc>
          <w:tcPr>
            <w:tcW w:w="715" w:type="dxa"/>
            <w:tcBorders>
              <w:top w:val="single" w:sz="4" w:space="0" w:color="000000"/>
              <w:left w:val="nil"/>
              <w:bottom w:val="single" w:sz="4" w:space="0" w:color="000000"/>
              <w:right w:val="single" w:sz="4" w:space="0" w:color="000000"/>
            </w:tcBorders>
          </w:tcPr>
          <w:p w14:paraId="33CB25DC" w14:textId="77777777" w:rsidR="00A14462" w:rsidRPr="00F027B2" w:rsidRDefault="008F7567" w:rsidP="00F027B2">
            <w:pPr>
              <w:spacing w:after="0" w:line="259" w:lineRule="auto"/>
              <w:ind w:left="148" w:firstLine="0"/>
              <w:jc w:val="left"/>
              <w:rPr>
                <w:rFonts w:ascii="Arial" w:hAnsi="Arial" w:cs="Arial"/>
                <w:sz w:val="22"/>
              </w:rPr>
            </w:pPr>
            <w:r w:rsidRPr="00F027B2">
              <w:rPr>
                <w:rFonts w:ascii="Arial" w:hAnsi="Arial" w:cs="Arial"/>
                <w:sz w:val="22"/>
              </w:rPr>
              <w:t xml:space="preserve">J </w:t>
            </w:r>
          </w:p>
        </w:tc>
        <w:tc>
          <w:tcPr>
            <w:tcW w:w="5810" w:type="dxa"/>
            <w:gridSpan w:val="3"/>
            <w:tcBorders>
              <w:top w:val="single" w:sz="4" w:space="0" w:color="000000"/>
              <w:left w:val="single" w:sz="4" w:space="0" w:color="000000"/>
              <w:bottom w:val="single" w:sz="4" w:space="0" w:color="000000"/>
              <w:right w:val="single" w:sz="4" w:space="0" w:color="000000"/>
            </w:tcBorders>
          </w:tcPr>
          <w:p w14:paraId="137832CE" w14:textId="77777777" w:rsidR="00A14462" w:rsidRPr="00F027B2" w:rsidRDefault="008F7567" w:rsidP="00F027B2">
            <w:pPr>
              <w:numPr>
                <w:ilvl w:val="0"/>
                <w:numId w:val="352"/>
              </w:numPr>
              <w:spacing w:after="42" w:line="270" w:lineRule="auto"/>
              <w:ind w:hanging="708"/>
              <w:jc w:val="left"/>
              <w:rPr>
                <w:rFonts w:ascii="Arial" w:hAnsi="Arial" w:cs="Arial"/>
                <w:sz w:val="22"/>
              </w:rPr>
            </w:pPr>
            <w:r w:rsidRPr="00F027B2">
              <w:rPr>
                <w:rFonts w:ascii="Arial" w:hAnsi="Arial" w:cs="Arial"/>
                <w:sz w:val="22"/>
              </w:rPr>
              <w:t xml:space="preserve">powierzchnia krawężnika nie powinna mieć rys i odprysków, </w:t>
            </w:r>
          </w:p>
          <w:p w14:paraId="0541C010" w14:textId="77777777" w:rsidR="00A14462" w:rsidRPr="00F027B2" w:rsidRDefault="008F7567" w:rsidP="00F027B2">
            <w:pPr>
              <w:numPr>
                <w:ilvl w:val="0"/>
                <w:numId w:val="352"/>
              </w:numPr>
              <w:spacing w:after="13" w:line="259" w:lineRule="auto"/>
              <w:ind w:hanging="708"/>
              <w:jc w:val="left"/>
              <w:rPr>
                <w:rFonts w:ascii="Arial" w:hAnsi="Arial" w:cs="Arial"/>
                <w:sz w:val="22"/>
              </w:rPr>
            </w:pPr>
            <w:r w:rsidRPr="00F027B2">
              <w:rPr>
                <w:rFonts w:ascii="Arial" w:hAnsi="Arial" w:cs="Arial"/>
                <w:sz w:val="22"/>
              </w:rPr>
              <w:t xml:space="preserve">nie dopuszcza się rozwarstwień w krawężnikach </w:t>
            </w:r>
          </w:p>
          <w:p w14:paraId="4671D445" w14:textId="77777777" w:rsidR="00A14462" w:rsidRPr="00F027B2" w:rsidRDefault="008F7567" w:rsidP="00F027B2">
            <w:pPr>
              <w:spacing w:after="57" w:line="259" w:lineRule="auto"/>
              <w:ind w:left="286" w:firstLine="0"/>
              <w:jc w:val="left"/>
              <w:rPr>
                <w:rFonts w:ascii="Arial" w:hAnsi="Arial" w:cs="Arial"/>
                <w:sz w:val="22"/>
              </w:rPr>
            </w:pPr>
            <w:r w:rsidRPr="00F027B2">
              <w:rPr>
                <w:rFonts w:ascii="Arial" w:hAnsi="Arial" w:cs="Arial"/>
                <w:sz w:val="22"/>
              </w:rPr>
              <w:t xml:space="preserve">dwuwarstwowych </w:t>
            </w:r>
          </w:p>
          <w:p w14:paraId="17E92639" w14:textId="77777777" w:rsidR="00A14462" w:rsidRPr="00F027B2" w:rsidRDefault="008F7567" w:rsidP="00F027B2">
            <w:pPr>
              <w:numPr>
                <w:ilvl w:val="0"/>
                <w:numId w:val="352"/>
              </w:numPr>
              <w:spacing w:after="0" w:line="259" w:lineRule="auto"/>
              <w:ind w:hanging="708"/>
              <w:jc w:val="left"/>
              <w:rPr>
                <w:rFonts w:ascii="Arial" w:hAnsi="Arial" w:cs="Arial"/>
                <w:sz w:val="22"/>
              </w:rPr>
            </w:pPr>
            <w:r w:rsidRPr="00F027B2">
              <w:rPr>
                <w:rFonts w:ascii="Arial" w:hAnsi="Arial" w:cs="Arial"/>
                <w:sz w:val="22"/>
              </w:rPr>
              <w:t xml:space="preserve">ewentualne wykwity nie są uważane za istotne </w:t>
            </w:r>
          </w:p>
        </w:tc>
      </w:tr>
      <w:tr w:rsidR="00A14462" w:rsidRPr="00F027B2" w14:paraId="59AB2166" w14:textId="77777777">
        <w:trPr>
          <w:trHeight w:val="610"/>
        </w:trPr>
        <w:tc>
          <w:tcPr>
            <w:tcW w:w="535" w:type="dxa"/>
            <w:tcBorders>
              <w:top w:val="single" w:sz="4" w:space="0" w:color="000000"/>
              <w:left w:val="single" w:sz="4" w:space="0" w:color="000000"/>
              <w:bottom w:val="single" w:sz="4" w:space="0" w:color="000000"/>
              <w:right w:val="single" w:sz="4" w:space="0" w:color="000000"/>
            </w:tcBorders>
            <w:vAlign w:val="bottom"/>
          </w:tcPr>
          <w:p w14:paraId="5B2D4C75"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.2 </w:t>
            </w:r>
          </w:p>
        </w:tc>
        <w:tc>
          <w:tcPr>
            <w:tcW w:w="2124" w:type="dxa"/>
            <w:tcBorders>
              <w:top w:val="single" w:sz="4" w:space="0" w:color="000000"/>
              <w:left w:val="single" w:sz="4" w:space="0" w:color="000000"/>
              <w:bottom w:val="single" w:sz="4" w:space="0" w:color="000000"/>
              <w:right w:val="single" w:sz="4" w:space="0" w:color="000000"/>
            </w:tcBorders>
          </w:tcPr>
          <w:p w14:paraId="73DB1C63" w14:textId="77777777" w:rsidR="00A14462" w:rsidRPr="00F027B2" w:rsidRDefault="008F7567" w:rsidP="00F027B2">
            <w:pPr>
              <w:spacing w:after="0" w:line="259" w:lineRule="auto"/>
              <w:ind w:left="108" w:firstLine="0"/>
              <w:jc w:val="left"/>
              <w:rPr>
                <w:rFonts w:ascii="Arial" w:hAnsi="Arial" w:cs="Arial"/>
                <w:sz w:val="22"/>
              </w:rPr>
            </w:pPr>
            <w:r w:rsidRPr="00F027B2">
              <w:rPr>
                <w:rFonts w:ascii="Arial" w:hAnsi="Arial" w:cs="Arial"/>
                <w:sz w:val="22"/>
              </w:rPr>
              <w:t xml:space="preserve">Tekstura </w:t>
            </w:r>
          </w:p>
        </w:tc>
        <w:tc>
          <w:tcPr>
            <w:tcW w:w="562" w:type="dxa"/>
            <w:tcBorders>
              <w:top w:val="single" w:sz="4" w:space="0" w:color="000000"/>
              <w:left w:val="single" w:sz="4" w:space="0" w:color="000000"/>
              <w:bottom w:val="single" w:sz="4" w:space="0" w:color="000000"/>
              <w:right w:val="nil"/>
            </w:tcBorders>
          </w:tcPr>
          <w:p w14:paraId="37DCF3C8" w14:textId="77777777" w:rsidR="00A14462" w:rsidRPr="00F027B2" w:rsidRDefault="00A14462" w:rsidP="00F027B2">
            <w:pPr>
              <w:spacing w:after="160" w:line="259" w:lineRule="auto"/>
              <w:ind w:left="0" w:firstLine="0"/>
              <w:jc w:val="left"/>
              <w:rPr>
                <w:rFonts w:ascii="Arial" w:hAnsi="Arial" w:cs="Arial"/>
                <w:sz w:val="22"/>
              </w:rPr>
            </w:pPr>
          </w:p>
        </w:tc>
        <w:tc>
          <w:tcPr>
            <w:tcW w:w="715" w:type="dxa"/>
            <w:tcBorders>
              <w:top w:val="single" w:sz="4" w:space="0" w:color="000000"/>
              <w:left w:val="nil"/>
              <w:bottom w:val="single" w:sz="4" w:space="0" w:color="000000"/>
              <w:right w:val="single" w:sz="4" w:space="0" w:color="000000"/>
            </w:tcBorders>
          </w:tcPr>
          <w:p w14:paraId="32811633" w14:textId="77777777" w:rsidR="00A14462" w:rsidRPr="00F027B2" w:rsidRDefault="008F7567" w:rsidP="00F027B2">
            <w:pPr>
              <w:spacing w:after="0" w:line="259" w:lineRule="auto"/>
              <w:ind w:left="148" w:firstLine="0"/>
              <w:jc w:val="left"/>
              <w:rPr>
                <w:rFonts w:ascii="Arial" w:hAnsi="Arial" w:cs="Arial"/>
                <w:sz w:val="22"/>
              </w:rPr>
            </w:pPr>
            <w:r w:rsidRPr="00F027B2">
              <w:rPr>
                <w:rFonts w:ascii="Arial" w:hAnsi="Arial" w:cs="Arial"/>
                <w:sz w:val="22"/>
              </w:rPr>
              <w:t xml:space="preserve">J </w:t>
            </w:r>
          </w:p>
        </w:tc>
        <w:tc>
          <w:tcPr>
            <w:tcW w:w="5810" w:type="dxa"/>
            <w:gridSpan w:val="3"/>
            <w:tcBorders>
              <w:top w:val="single" w:sz="4" w:space="0" w:color="000000"/>
              <w:left w:val="single" w:sz="4" w:space="0" w:color="000000"/>
              <w:bottom w:val="single" w:sz="4" w:space="0" w:color="000000"/>
              <w:right w:val="single" w:sz="4" w:space="0" w:color="000000"/>
            </w:tcBorders>
          </w:tcPr>
          <w:p w14:paraId="1D3D7480" w14:textId="77777777" w:rsidR="00A14462" w:rsidRPr="00F027B2" w:rsidRDefault="008F7567" w:rsidP="00F027B2">
            <w:pPr>
              <w:spacing w:after="0" w:line="259" w:lineRule="auto"/>
              <w:ind w:left="285" w:hanging="175"/>
              <w:jc w:val="left"/>
              <w:rPr>
                <w:rFonts w:ascii="Arial" w:hAnsi="Arial" w:cs="Arial"/>
                <w:sz w:val="22"/>
              </w:rPr>
            </w:pPr>
            <w:r w:rsidRPr="00F027B2">
              <w:rPr>
                <w:rFonts w:ascii="Arial" w:hAnsi="Arial" w:cs="Arial"/>
                <w:sz w:val="22"/>
              </w:rPr>
              <w:t xml:space="preserve">a) krawężniki z powierzchnią o specjalnej teksturze – producent powinien określić rodzaj tekstury, </w:t>
            </w:r>
          </w:p>
        </w:tc>
      </w:tr>
      <w:tr w:rsidR="00A14462" w:rsidRPr="00F027B2" w14:paraId="7270190C" w14:textId="77777777">
        <w:trPr>
          <w:trHeight w:val="1795"/>
        </w:trPr>
        <w:tc>
          <w:tcPr>
            <w:tcW w:w="535" w:type="dxa"/>
            <w:tcBorders>
              <w:top w:val="single" w:sz="4" w:space="0" w:color="000000"/>
              <w:left w:val="single" w:sz="4" w:space="0" w:color="000000"/>
              <w:bottom w:val="single" w:sz="4" w:space="0" w:color="000000"/>
              <w:right w:val="single" w:sz="4" w:space="0" w:color="000000"/>
            </w:tcBorders>
            <w:vAlign w:val="bottom"/>
          </w:tcPr>
          <w:p w14:paraId="152D2A29" w14:textId="77777777" w:rsidR="00A14462" w:rsidRPr="00F027B2" w:rsidRDefault="00A14462" w:rsidP="00F027B2">
            <w:pPr>
              <w:spacing w:after="160" w:line="259" w:lineRule="auto"/>
              <w:ind w:left="0" w:firstLine="0"/>
              <w:jc w:val="left"/>
              <w:rPr>
                <w:rFonts w:ascii="Arial" w:hAnsi="Arial" w:cs="Arial"/>
                <w:sz w:val="22"/>
              </w:rPr>
            </w:pPr>
          </w:p>
        </w:tc>
        <w:tc>
          <w:tcPr>
            <w:tcW w:w="2124" w:type="dxa"/>
            <w:tcBorders>
              <w:top w:val="single" w:sz="4" w:space="0" w:color="000000"/>
              <w:left w:val="single" w:sz="4" w:space="0" w:color="000000"/>
              <w:bottom w:val="single" w:sz="4" w:space="0" w:color="000000"/>
              <w:right w:val="single" w:sz="4" w:space="0" w:color="000000"/>
            </w:tcBorders>
          </w:tcPr>
          <w:p w14:paraId="00B73426" w14:textId="77777777" w:rsidR="00A14462" w:rsidRPr="00F027B2" w:rsidRDefault="00A14462" w:rsidP="00F027B2">
            <w:pPr>
              <w:spacing w:after="160" w:line="259" w:lineRule="auto"/>
              <w:ind w:left="0" w:firstLine="0"/>
              <w:jc w:val="left"/>
              <w:rPr>
                <w:rFonts w:ascii="Arial" w:hAnsi="Arial" w:cs="Arial"/>
                <w:sz w:val="22"/>
              </w:rPr>
            </w:pPr>
          </w:p>
        </w:tc>
        <w:tc>
          <w:tcPr>
            <w:tcW w:w="1277" w:type="dxa"/>
            <w:gridSpan w:val="2"/>
            <w:tcBorders>
              <w:top w:val="single" w:sz="4" w:space="0" w:color="000000"/>
              <w:left w:val="single" w:sz="4" w:space="0" w:color="000000"/>
              <w:bottom w:val="single" w:sz="4" w:space="0" w:color="000000"/>
              <w:right w:val="single" w:sz="4" w:space="0" w:color="000000"/>
            </w:tcBorders>
          </w:tcPr>
          <w:p w14:paraId="0F5853B3" w14:textId="77777777" w:rsidR="00A14462" w:rsidRPr="00F027B2" w:rsidRDefault="00A14462" w:rsidP="00F027B2">
            <w:pPr>
              <w:spacing w:after="160" w:line="259" w:lineRule="auto"/>
              <w:ind w:left="0" w:firstLine="0"/>
              <w:jc w:val="left"/>
              <w:rPr>
                <w:rFonts w:ascii="Arial" w:hAnsi="Arial" w:cs="Arial"/>
                <w:sz w:val="22"/>
              </w:rPr>
            </w:pPr>
          </w:p>
        </w:tc>
        <w:tc>
          <w:tcPr>
            <w:tcW w:w="5810" w:type="dxa"/>
            <w:gridSpan w:val="3"/>
            <w:tcBorders>
              <w:top w:val="single" w:sz="4" w:space="0" w:color="000000"/>
              <w:left w:val="single" w:sz="4" w:space="0" w:color="000000"/>
              <w:bottom w:val="single" w:sz="4" w:space="0" w:color="000000"/>
              <w:right w:val="single" w:sz="4" w:space="0" w:color="000000"/>
            </w:tcBorders>
          </w:tcPr>
          <w:p w14:paraId="4A8FAEDA" w14:textId="77777777" w:rsidR="00A14462" w:rsidRPr="00F027B2" w:rsidRDefault="008F7567" w:rsidP="00F027B2">
            <w:pPr>
              <w:numPr>
                <w:ilvl w:val="0"/>
                <w:numId w:val="353"/>
              </w:numPr>
              <w:spacing w:after="23" w:line="269" w:lineRule="auto"/>
              <w:ind w:left="177" w:right="54" w:hanging="175"/>
              <w:jc w:val="left"/>
              <w:rPr>
                <w:rFonts w:ascii="Arial" w:hAnsi="Arial" w:cs="Arial"/>
                <w:sz w:val="22"/>
              </w:rPr>
            </w:pPr>
            <w:r w:rsidRPr="00F027B2">
              <w:rPr>
                <w:rFonts w:ascii="Arial" w:hAnsi="Arial" w:cs="Arial"/>
                <w:sz w:val="22"/>
              </w:rPr>
              <w:t xml:space="preserve">tekstura powinna być porównana z próbkami dostarczonymi przez producenta, zatwierdzonymi przez odbiorcę, </w:t>
            </w:r>
          </w:p>
          <w:p w14:paraId="0533C8B6" w14:textId="77777777" w:rsidR="00A14462" w:rsidRPr="00F027B2" w:rsidRDefault="008F7567" w:rsidP="00F027B2">
            <w:pPr>
              <w:numPr>
                <w:ilvl w:val="0"/>
                <w:numId w:val="353"/>
              </w:numPr>
              <w:spacing w:after="9" w:line="276" w:lineRule="auto"/>
              <w:ind w:left="177" w:right="54" w:hanging="175"/>
              <w:jc w:val="left"/>
              <w:rPr>
                <w:rFonts w:ascii="Arial" w:hAnsi="Arial" w:cs="Arial"/>
                <w:sz w:val="22"/>
              </w:rPr>
            </w:pPr>
            <w:r w:rsidRPr="00F027B2">
              <w:rPr>
                <w:rFonts w:ascii="Arial" w:hAnsi="Arial" w:cs="Arial"/>
                <w:sz w:val="22"/>
              </w:rPr>
              <w:t xml:space="preserve">różnice w jednolitości tekstury, spowodowane nieuniknionymi zmianami we właściwości surowców i </w:t>
            </w:r>
          </w:p>
          <w:p w14:paraId="2EA7B24E" w14:textId="77777777" w:rsidR="00A14462" w:rsidRPr="00F027B2" w:rsidRDefault="008F7567" w:rsidP="00F027B2">
            <w:pPr>
              <w:spacing w:after="0" w:line="259" w:lineRule="auto"/>
              <w:ind w:left="178" w:firstLine="0"/>
              <w:jc w:val="left"/>
              <w:rPr>
                <w:rFonts w:ascii="Arial" w:hAnsi="Arial" w:cs="Arial"/>
                <w:sz w:val="22"/>
              </w:rPr>
            </w:pPr>
            <w:r w:rsidRPr="00F027B2">
              <w:rPr>
                <w:rFonts w:ascii="Arial" w:hAnsi="Arial" w:cs="Arial"/>
                <w:sz w:val="22"/>
              </w:rPr>
              <w:t xml:space="preserve">warunków twardnienia, nie są uważane za istotne </w:t>
            </w:r>
          </w:p>
        </w:tc>
      </w:tr>
      <w:tr w:rsidR="00A14462" w:rsidRPr="00F027B2" w14:paraId="0493D1F0" w14:textId="77777777">
        <w:trPr>
          <w:trHeight w:val="2102"/>
        </w:trPr>
        <w:tc>
          <w:tcPr>
            <w:tcW w:w="535" w:type="dxa"/>
            <w:tcBorders>
              <w:top w:val="single" w:sz="4" w:space="0" w:color="000000"/>
              <w:left w:val="single" w:sz="4" w:space="0" w:color="000000"/>
              <w:bottom w:val="single" w:sz="4" w:space="0" w:color="000000"/>
              <w:right w:val="single" w:sz="4" w:space="0" w:color="000000"/>
            </w:tcBorders>
          </w:tcPr>
          <w:p w14:paraId="517DE2D6"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.3 </w:t>
            </w:r>
          </w:p>
        </w:tc>
        <w:tc>
          <w:tcPr>
            <w:tcW w:w="2124" w:type="dxa"/>
            <w:tcBorders>
              <w:top w:val="single" w:sz="4" w:space="0" w:color="000000"/>
              <w:left w:val="single" w:sz="4" w:space="0" w:color="000000"/>
              <w:bottom w:val="single" w:sz="4" w:space="0" w:color="000000"/>
              <w:right w:val="single" w:sz="4" w:space="0" w:color="000000"/>
            </w:tcBorders>
          </w:tcPr>
          <w:p w14:paraId="657400C9"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Zabarwienie </w:t>
            </w:r>
          </w:p>
        </w:tc>
        <w:tc>
          <w:tcPr>
            <w:tcW w:w="1277" w:type="dxa"/>
            <w:gridSpan w:val="2"/>
            <w:tcBorders>
              <w:top w:val="single" w:sz="4" w:space="0" w:color="000000"/>
              <w:left w:val="single" w:sz="4" w:space="0" w:color="000000"/>
              <w:bottom w:val="single" w:sz="4" w:space="0" w:color="000000"/>
              <w:right w:val="single" w:sz="4" w:space="0" w:color="000000"/>
            </w:tcBorders>
          </w:tcPr>
          <w:p w14:paraId="2E4EFF14" w14:textId="77777777" w:rsidR="00A14462" w:rsidRPr="00F027B2" w:rsidRDefault="008F7567" w:rsidP="00F027B2">
            <w:pPr>
              <w:spacing w:after="0" w:line="259" w:lineRule="auto"/>
              <w:ind w:left="0" w:right="191" w:firstLine="0"/>
              <w:jc w:val="left"/>
              <w:rPr>
                <w:rFonts w:ascii="Arial" w:hAnsi="Arial" w:cs="Arial"/>
                <w:sz w:val="22"/>
              </w:rPr>
            </w:pPr>
            <w:r w:rsidRPr="00F027B2">
              <w:rPr>
                <w:rFonts w:ascii="Arial" w:hAnsi="Arial" w:cs="Arial"/>
                <w:sz w:val="22"/>
              </w:rPr>
              <w:t xml:space="preserve">J </w:t>
            </w:r>
          </w:p>
        </w:tc>
        <w:tc>
          <w:tcPr>
            <w:tcW w:w="5810" w:type="dxa"/>
            <w:gridSpan w:val="3"/>
            <w:tcBorders>
              <w:top w:val="single" w:sz="4" w:space="0" w:color="000000"/>
              <w:left w:val="single" w:sz="4" w:space="0" w:color="000000"/>
              <w:bottom w:val="single" w:sz="4" w:space="0" w:color="000000"/>
              <w:right w:val="single" w:sz="4" w:space="0" w:color="000000"/>
            </w:tcBorders>
          </w:tcPr>
          <w:p w14:paraId="279C76DD" w14:textId="77777777" w:rsidR="00A14462" w:rsidRPr="00F027B2" w:rsidRDefault="008F7567" w:rsidP="00F027B2">
            <w:pPr>
              <w:numPr>
                <w:ilvl w:val="0"/>
                <w:numId w:val="354"/>
              </w:numPr>
              <w:spacing w:after="34" w:line="259" w:lineRule="auto"/>
              <w:ind w:right="54" w:hanging="341"/>
              <w:jc w:val="left"/>
              <w:rPr>
                <w:rFonts w:ascii="Arial" w:hAnsi="Arial" w:cs="Arial"/>
                <w:sz w:val="22"/>
              </w:rPr>
            </w:pPr>
            <w:r w:rsidRPr="00F027B2">
              <w:rPr>
                <w:rFonts w:ascii="Arial" w:hAnsi="Arial" w:cs="Arial"/>
                <w:sz w:val="22"/>
              </w:rPr>
              <w:t xml:space="preserve">barwiona może być warstwa ścieralna lub cały element, </w:t>
            </w:r>
          </w:p>
          <w:p w14:paraId="3888B289" w14:textId="77777777" w:rsidR="00A14462" w:rsidRPr="00F027B2" w:rsidRDefault="008F7567" w:rsidP="00F027B2">
            <w:pPr>
              <w:numPr>
                <w:ilvl w:val="0"/>
                <w:numId w:val="354"/>
              </w:numPr>
              <w:spacing w:after="23" w:line="269" w:lineRule="auto"/>
              <w:ind w:right="54" w:hanging="341"/>
              <w:jc w:val="left"/>
              <w:rPr>
                <w:rFonts w:ascii="Arial" w:hAnsi="Arial" w:cs="Arial"/>
                <w:sz w:val="22"/>
              </w:rPr>
            </w:pPr>
            <w:r w:rsidRPr="00F027B2">
              <w:rPr>
                <w:rFonts w:ascii="Arial" w:hAnsi="Arial" w:cs="Arial"/>
                <w:sz w:val="22"/>
              </w:rPr>
              <w:t xml:space="preserve">zabarwienie powinno być porównane z próbkami dostarczonymi przez producenta, zatwierdzonymi przez odbiorcę, </w:t>
            </w:r>
          </w:p>
          <w:p w14:paraId="6F35F8B9" w14:textId="77777777" w:rsidR="00A14462" w:rsidRPr="00F027B2" w:rsidRDefault="008F7567" w:rsidP="00F027B2">
            <w:pPr>
              <w:numPr>
                <w:ilvl w:val="0"/>
                <w:numId w:val="354"/>
              </w:numPr>
              <w:spacing w:after="0" w:line="259" w:lineRule="auto"/>
              <w:ind w:right="54" w:hanging="341"/>
              <w:jc w:val="left"/>
              <w:rPr>
                <w:rFonts w:ascii="Arial" w:hAnsi="Arial" w:cs="Arial"/>
                <w:sz w:val="22"/>
              </w:rPr>
            </w:pPr>
            <w:r w:rsidRPr="00F027B2">
              <w:rPr>
                <w:rFonts w:ascii="Arial" w:hAnsi="Arial" w:cs="Arial"/>
                <w:sz w:val="22"/>
              </w:rPr>
              <w:t xml:space="preserve">różnice w jednolitości zabarwienia, spowodowane nieuniknionymi zmianami właściwości surowców lub warunków dojrzewania betonu, nie są uważane za istotne </w:t>
            </w:r>
          </w:p>
        </w:tc>
      </w:tr>
    </w:tbl>
    <w:p w14:paraId="35E99A10" w14:textId="77777777" w:rsidR="00A14462" w:rsidRPr="00F027B2" w:rsidRDefault="008F7567" w:rsidP="00F027B2">
      <w:pPr>
        <w:spacing w:after="82" w:line="259" w:lineRule="auto"/>
        <w:ind w:left="240" w:firstLine="0"/>
        <w:jc w:val="left"/>
        <w:rPr>
          <w:rFonts w:ascii="Arial" w:hAnsi="Arial" w:cs="Arial"/>
          <w:sz w:val="22"/>
        </w:rPr>
      </w:pPr>
      <w:r w:rsidRPr="00F027B2">
        <w:rPr>
          <w:rFonts w:ascii="Arial" w:hAnsi="Arial" w:cs="Arial"/>
          <w:sz w:val="22"/>
        </w:rPr>
        <w:t xml:space="preserve"> </w:t>
      </w:r>
    </w:p>
    <w:p w14:paraId="5DC8224A" w14:textId="77777777" w:rsidR="00A14462" w:rsidRPr="00F027B2" w:rsidRDefault="008F7567" w:rsidP="00F027B2">
      <w:pPr>
        <w:spacing w:after="122"/>
        <w:ind w:left="244" w:right="284" w:firstLine="708"/>
        <w:jc w:val="left"/>
        <w:rPr>
          <w:rFonts w:ascii="Arial" w:hAnsi="Arial" w:cs="Arial"/>
          <w:sz w:val="22"/>
        </w:rPr>
      </w:pPr>
      <w:r w:rsidRPr="00F027B2">
        <w:rPr>
          <w:rFonts w:ascii="Arial" w:hAnsi="Arial" w:cs="Arial"/>
          <w:sz w:val="22"/>
        </w:rPr>
        <w:t xml:space="preserve">W przypadku zastosowań krawężników betonowych na powierzchniach innych niż przewidziano w tablicy 1 (np. przy nawierzchniach wewnętrznych, nie narażonych na kontakt z solą odladzającą), wymagania wobec krawężników należy odpowiednio dostosować do ustaleń PN-EN 1340 [5]. </w:t>
      </w:r>
    </w:p>
    <w:p w14:paraId="61D85FDA" w14:textId="77777777" w:rsidR="00A14462" w:rsidRPr="00F027B2" w:rsidRDefault="008F7567" w:rsidP="00F027B2">
      <w:pPr>
        <w:spacing w:after="154"/>
        <w:ind w:right="131"/>
        <w:jc w:val="left"/>
        <w:rPr>
          <w:rFonts w:ascii="Arial" w:hAnsi="Arial" w:cs="Arial"/>
          <w:sz w:val="22"/>
        </w:rPr>
      </w:pPr>
      <w:r w:rsidRPr="00F027B2">
        <w:rPr>
          <w:rFonts w:ascii="Arial" w:hAnsi="Arial" w:cs="Arial"/>
          <w:sz w:val="22"/>
        </w:rPr>
        <w:t xml:space="preserve">2.2.3.3. Składowanie krawężników </w:t>
      </w:r>
    </w:p>
    <w:p w14:paraId="44E20869" w14:textId="77777777" w:rsidR="00A14462" w:rsidRPr="00F027B2" w:rsidRDefault="008F7567" w:rsidP="00F027B2">
      <w:pPr>
        <w:spacing w:after="4" w:line="285" w:lineRule="auto"/>
        <w:ind w:left="225" w:right="131" w:firstLine="708"/>
        <w:jc w:val="left"/>
        <w:rPr>
          <w:rFonts w:ascii="Arial" w:hAnsi="Arial" w:cs="Arial"/>
          <w:sz w:val="22"/>
        </w:rPr>
      </w:pPr>
      <w:r w:rsidRPr="00F027B2">
        <w:rPr>
          <w:rFonts w:ascii="Arial" w:hAnsi="Arial" w:cs="Arial"/>
          <w:sz w:val="22"/>
        </w:rPr>
        <w:t xml:space="preserve">Krawężniki </w:t>
      </w:r>
      <w:r w:rsidRPr="00F027B2">
        <w:rPr>
          <w:rFonts w:ascii="Arial" w:hAnsi="Arial" w:cs="Arial"/>
          <w:sz w:val="22"/>
        </w:rPr>
        <w:tab/>
        <w:t xml:space="preserve">betonowe </w:t>
      </w:r>
      <w:r w:rsidRPr="00F027B2">
        <w:rPr>
          <w:rFonts w:ascii="Arial" w:hAnsi="Arial" w:cs="Arial"/>
          <w:sz w:val="22"/>
        </w:rPr>
        <w:tab/>
        <w:t xml:space="preserve">mogą </w:t>
      </w:r>
      <w:r w:rsidRPr="00F027B2">
        <w:rPr>
          <w:rFonts w:ascii="Arial" w:hAnsi="Arial" w:cs="Arial"/>
          <w:sz w:val="22"/>
        </w:rPr>
        <w:tab/>
        <w:t xml:space="preserve">być </w:t>
      </w:r>
      <w:r w:rsidRPr="00F027B2">
        <w:rPr>
          <w:rFonts w:ascii="Arial" w:hAnsi="Arial" w:cs="Arial"/>
          <w:sz w:val="22"/>
        </w:rPr>
        <w:tab/>
        <w:t xml:space="preserve">przechowywane </w:t>
      </w:r>
      <w:r w:rsidRPr="00F027B2">
        <w:rPr>
          <w:rFonts w:ascii="Arial" w:hAnsi="Arial" w:cs="Arial"/>
          <w:sz w:val="22"/>
        </w:rPr>
        <w:tab/>
        <w:t xml:space="preserve">na </w:t>
      </w:r>
      <w:r w:rsidRPr="00F027B2">
        <w:rPr>
          <w:rFonts w:ascii="Arial" w:hAnsi="Arial" w:cs="Arial"/>
          <w:sz w:val="22"/>
        </w:rPr>
        <w:tab/>
        <w:t xml:space="preserve">składowiskach </w:t>
      </w:r>
      <w:r w:rsidRPr="00F027B2">
        <w:rPr>
          <w:rFonts w:ascii="Arial" w:hAnsi="Arial" w:cs="Arial"/>
          <w:sz w:val="22"/>
        </w:rPr>
        <w:tab/>
        <w:t xml:space="preserve">otwartych, posegregowane według typów, rodzajów, kształtów, cech fizycznych i mechanicznych, wielkości, wyglądu itp. </w:t>
      </w:r>
    </w:p>
    <w:p w14:paraId="2E69724C" w14:textId="77777777" w:rsidR="00A14462" w:rsidRPr="00F027B2" w:rsidRDefault="008F7567" w:rsidP="00F027B2">
      <w:pPr>
        <w:spacing w:after="31"/>
        <w:ind w:left="244" w:right="284" w:firstLine="708"/>
        <w:jc w:val="left"/>
        <w:rPr>
          <w:rFonts w:ascii="Arial" w:hAnsi="Arial" w:cs="Arial"/>
          <w:sz w:val="22"/>
        </w:rPr>
      </w:pPr>
      <w:r w:rsidRPr="00F027B2">
        <w:rPr>
          <w:rFonts w:ascii="Arial" w:hAnsi="Arial" w:cs="Arial"/>
          <w:sz w:val="22"/>
        </w:rPr>
        <w:lastRenderedPageBreak/>
        <w:t xml:space="preserve">Krawężniki betonowe należy układać z zastosowaniem podkładek i przekładek drewnianych o wymiarach: grubość 2,5 cm, szerokość 5 cm, długości min. 5 cm większej od szerokości krawężnika. </w:t>
      </w:r>
    </w:p>
    <w:p w14:paraId="1E529265" w14:textId="77777777" w:rsidR="00A14462" w:rsidRPr="00F027B2" w:rsidRDefault="008F7567" w:rsidP="00F027B2">
      <w:pPr>
        <w:spacing w:after="0" w:line="249" w:lineRule="auto"/>
        <w:ind w:left="677" w:right="129"/>
        <w:jc w:val="left"/>
        <w:rPr>
          <w:rFonts w:ascii="Arial" w:hAnsi="Arial" w:cs="Arial"/>
          <w:sz w:val="22"/>
        </w:rPr>
      </w:pPr>
      <w:r w:rsidRPr="00F027B2">
        <w:rPr>
          <w:rFonts w:ascii="Arial" w:hAnsi="Arial" w:cs="Arial"/>
          <w:sz w:val="22"/>
        </w:rPr>
        <w:t xml:space="preserve">2.3 2.2.4. Materiały na podsypkę i do zapraw </w:t>
      </w:r>
    </w:p>
    <w:p w14:paraId="60C6FCCA"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Jeśli dokumentacja projektowa lub </w:t>
      </w:r>
      <w:proofErr w:type="spellStart"/>
      <w:r w:rsidRPr="00F027B2">
        <w:rPr>
          <w:rFonts w:ascii="Arial" w:hAnsi="Arial" w:cs="Arial"/>
          <w:sz w:val="22"/>
        </w:rPr>
        <w:t>STWiORB</w:t>
      </w:r>
      <w:proofErr w:type="spellEnd"/>
      <w:r w:rsidRPr="00F027B2">
        <w:rPr>
          <w:rFonts w:ascii="Arial" w:hAnsi="Arial" w:cs="Arial"/>
          <w:sz w:val="22"/>
        </w:rPr>
        <w:t xml:space="preserve"> nie ustala inaczej, to należy stosować następujące materiały: </w:t>
      </w:r>
    </w:p>
    <w:p w14:paraId="4CDCB1E4"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a) na podsypkę piaskową </w:t>
      </w:r>
    </w:p>
    <w:p w14:paraId="49A14FDE" w14:textId="77777777" w:rsidR="00A14462" w:rsidRPr="00F027B2" w:rsidRDefault="008F7567" w:rsidP="00F027B2">
      <w:pPr>
        <w:numPr>
          <w:ilvl w:val="0"/>
          <w:numId w:val="228"/>
        </w:numPr>
        <w:ind w:right="131" w:hanging="283"/>
        <w:jc w:val="left"/>
        <w:rPr>
          <w:rFonts w:ascii="Arial" w:hAnsi="Arial" w:cs="Arial"/>
          <w:sz w:val="22"/>
        </w:rPr>
      </w:pPr>
      <w:r w:rsidRPr="00F027B2">
        <w:rPr>
          <w:rFonts w:ascii="Arial" w:hAnsi="Arial" w:cs="Arial"/>
          <w:sz w:val="22"/>
        </w:rPr>
        <w:t xml:space="preserve">piasek naturalny wg PN-B-11113 [10], odpowiadający wymaganiom dla gatunku 2 lub 3, </w:t>
      </w:r>
    </w:p>
    <w:p w14:paraId="4C81E1E5" w14:textId="77777777" w:rsidR="00A14462" w:rsidRPr="00F027B2" w:rsidRDefault="008F7567" w:rsidP="00F027B2">
      <w:pPr>
        <w:numPr>
          <w:ilvl w:val="0"/>
          <w:numId w:val="228"/>
        </w:numPr>
        <w:ind w:right="131" w:hanging="283"/>
        <w:jc w:val="left"/>
        <w:rPr>
          <w:rFonts w:ascii="Arial" w:hAnsi="Arial" w:cs="Arial"/>
          <w:sz w:val="22"/>
        </w:rPr>
      </w:pPr>
      <w:r w:rsidRPr="00F027B2">
        <w:rPr>
          <w:rFonts w:ascii="Arial" w:hAnsi="Arial" w:cs="Arial"/>
          <w:sz w:val="22"/>
        </w:rPr>
        <w:t xml:space="preserve">piasek łamany (0,075÷2) mm, mieszankę drobną granulowaną (0,075÷4) mm albo miał (0÷4) mm, odpowiadający wymaganiom PN-B-11112 [9], </w:t>
      </w:r>
    </w:p>
    <w:p w14:paraId="2DC3FDC3"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b) na podsypkę cementowo-piaskową i do zapraw </w:t>
      </w:r>
    </w:p>
    <w:p w14:paraId="52EAE713" w14:textId="77777777" w:rsidR="00A14462" w:rsidRPr="00F027B2" w:rsidRDefault="008F7567" w:rsidP="00F027B2">
      <w:pPr>
        <w:numPr>
          <w:ilvl w:val="0"/>
          <w:numId w:val="228"/>
        </w:numPr>
        <w:ind w:right="131" w:hanging="283"/>
        <w:jc w:val="left"/>
        <w:rPr>
          <w:rFonts w:ascii="Arial" w:hAnsi="Arial" w:cs="Arial"/>
          <w:sz w:val="22"/>
        </w:rPr>
      </w:pPr>
      <w:r w:rsidRPr="00F027B2">
        <w:rPr>
          <w:rFonts w:ascii="Arial" w:hAnsi="Arial" w:cs="Arial"/>
          <w:sz w:val="22"/>
        </w:rPr>
        <w:t xml:space="preserve">mieszankę cementu i piasku: z piasku naturalnego spełniającego wymagania dla gatunku 1 wg PN-B-11113 [10], cementu 32,5 spełniającego wymagania PN-EN 197-1 [3] i wody odmiany 1 odpowiadającej wymaganiom PN-88/B-32250 [11]. </w:t>
      </w:r>
    </w:p>
    <w:p w14:paraId="18AF9773" w14:textId="77777777" w:rsidR="00A14462" w:rsidRPr="00F027B2" w:rsidRDefault="008F7567" w:rsidP="00F027B2">
      <w:pPr>
        <w:spacing w:after="4" w:line="285" w:lineRule="auto"/>
        <w:ind w:left="225" w:right="131" w:firstLine="708"/>
        <w:jc w:val="left"/>
        <w:rPr>
          <w:rFonts w:ascii="Arial" w:hAnsi="Arial" w:cs="Arial"/>
          <w:sz w:val="22"/>
        </w:rPr>
      </w:pPr>
      <w:r w:rsidRPr="00F027B2">
        <w:rPr>
          <w:rFonts w:ascii="Arial" w:hAnsi="Arial" w:cs="Arial"/>
          <w:sz w:val="22"/>
        </w:rPr>
        <w:t xml:space="preserve">Składowanie kruszywa, nie przeznaczonego do bezpośredniego wbudowania po dostarczeniu na budowę, powinno odbywać się na podłożu równym, utwardzonym i dobrze odwodnionym, przy zabezpieczeniu kruszywa przed zanieczyszczeniem i zmieszaniem z innymi materiałami kamiennymi. </w:t>
      </w:r>
    </w:p>
    <w:p w14:paraId="2351DE90" w14:textId="77777777" w:rsidR="00A14462" w:rsidRPr="00F027B2" w:rsidRDefault="008F7567" w:rsidP="00F027B2">
      <w:pPr>
        <w:spacing w:after="156"/>
        <w:ind w:right="131"/>
        <w:jc w:val="left"/>
        <w:rPr>
          <w:rFonts w:ascii="Arial" w:hAnsi="Arial" w:cs="Arial"/>
          <w:sz w:val="22"/>
        </w:rPr>
      </w:pPr>
      <w:r w:rsidRPr="00F027B2">
        <w:rPr>
          <w:rFonts w:ascii="Arial" w:hAnsi="Arial" w:cs="Arial"/>
          <w:sz w:val="22"/>
        </w:rPr>
        <w:t xml:space="preserve">Przechowywanie cementu powinno być zgodne z BN-88/6731-08 [12]. </w:t>
      </w:r>
    </w:p>
    <w:p w14:paraId="16D3EE3E" w14:textId="77777777" w:rsidR="00A14462" w:rsidRPr="00F027B2" w:rsidRDefault="008F7567" w:rsidP="00F027B2">
      <w:pPr>
        <w:spacing w:after="85" w:line="249" w:lineRule="auto"/>
        <w:ind w:left="250" w:right="129"/>
        <w:jc w:val="left"/>
        <w:rPr>
          <w:rFonts w:ascii="Arial" w:hAnsi="Arial" w:cs="Arial"/>
          <w:sz w:val="22"/>
        </w:rPr>
      </w:pPr>
      <w:r w:rsidRPr="00F027B2">
        <w:rPr>
          <w:rFonts w:ascii="Arial" w:hAnsi="Arial" w:cs="Arial"/>
          <w:sz w:val="22"/>
        </w:rPr>
        <w:t xml:space="preserve">2.2.5. Materiały na ławy </w:t>
      </w:r>
    </w:p>
    <w:p w14:paraId="5B676F47"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Do wykonania ław pod krawężnik należy stosować, dla: </w:t>
      </w:r>
    </w:p>
    <w:p w14:paraId="2A24DDD2" w14:textId="77777777" w:rsidR="00A14462" w:rsidRPr="00F027B2" w:rsidRDefault="008F7567" w:rsidP="00F027B2">
      <w:pPr>
        <w:numPr>
          <w:ilvl w:val="0"/>
          <w:numId w:val="231"/>
        </w:numPr>
        <w:ind w:right="131" w:hanging="283"/>
        <w:jc w:val="left"/>
        <w:rPr>
          <w:rFonts w:ascii="Arial" w:hAnsi="Arial" w:cs="Arial"/>
          <w:sz w:val="22"/>
        </w:rPr>
      </w:pPr>
      <w:r w:rsidRPr="00F027B2">
        <w:rPr>
          <w:rFonts w:ascii="Arial" w:hAnsi="Arial" w:cs="Arial"/>
          <w:sz w:val="22"/>
        </w:rPr>
        <w:t xml:space="preserve">ławy betonowej – beton klasy C12/15 lub C8/10 wg PN-EN 206-1 [4], a tymczasowo B15 i B10 wg PN-88/B-06250 [6], </w:t>
      </w:r>
    </w:p>
    <w:p w14:paraId="635E91C3" w14:textId="77777777" w:rsidR="00A14462" w:rsidRPr="00F027B2" w:rsidRDefault="008F7567" w:rsidP="00F027B2">
      <w:pPr>
        <w:numPr>
          <w:ilvl w:val="0"/>
          <w:numId w:val="231"/>
        </w:numPr>
        <w:ind w:right="131" w:hanging="283"/>
        <w:jc w:val="left"/>
        <w:rPr>
          <w:rFonts w:ascii="Arial" w:hAnsi="Arial" w:cs="Arial"/>
          <w:sz w:val="22"/>
        </w:rPr>
      </w:pPr>
      <w:r w:rsidRPr="00F027B2">
        <w:rPr>
          <w:rFonts w:ascii="Arial" w:hAnsi="Arial" w:cs="Arial"/>
          <w:sz w:val="22"/>
        </w:rPr>
        <w:t xml:space="preserve">ławy żwirowej – żwir odpowiadający wymaganiom PN-B-11111 [8], </w:t>
      </w:r>
    </w:p>
    <w:p w14:paraId="3E0AC2D4" w14:textId="77777777" w:rsidR="00A14462" w:rsidRPr="00F027B2" w:rsidRDefault="008F7567" w:rsidP="00F027B2">
      <w:pPr>
        <w:numPr>
          <w:ilvl w:val="0"/>
          <w:numId w:val="231"/>
        </w:numPr>
        <w:spacing w:after="125"/>
        <w:ind w:right="131" w:hanging="283"/>
        <w:jc w:val="left"/>
        <w:rPr>
          <w:rFonts w:ascii="Arial" w:hAnsi="Arial" w:cs="Arial"/>
          <w:sz w:val="22"/>
        </w:rPr>
      </w:pPr>
      <w:r w:rsidRPr="00F027B2">
        <w:rPr>
          <w:rFonts w:ascii="Arial" w:hAnsi="Arial" w:cs="Arial"/>
          <w:sz w:val="22"/>
        </w:rPr>
        <w:t xml:space="preserve">ławy tłuczniowej – tłuczeń odpowiadający wymaganiom PN-B-11112 [9]. </w:t>
      </w:r>
    </w:p>
    <w:p w14:paraId="3DE10274" w14:textId="77777777" w:rsidR="00A14462" w:rsidRPr="00F027B2" w:rsidRDefault="008F7567" w:rsidP="00F027B2">
      <w:pPr>
        <w:spacing w:after="124"/>
        <w:ind w:right="131"/>
        <w:jc w:val="left"/>
        <w:rPr>
          <w:rFonts w:ascii="Arial" w:hAnsi="Arial" w:cs="Arial"/>
          <w:sz w:val="22"/>
        </w:rPr>
      </w:pPr>
      <w:r w:rsidRPr="00F027B2">
        <w:rPr>
          <w:rFonts w:ascii="Arial" w:hAnsi="Arial" w:cs="Arial"/>
          <w:sz w:val="22"/>
        </w:rPr>
        <w:t xml:space="preserve">2.2.6. Masa zalewowa w szczelinach ławy betonowej i spoinach krawężników </w:t>
      </w:r>
    </w:p>
    <w:p w14:paraId="7C27E1E5" w14:textId="77777777" w:rsidR="00A14462" w:rsidRPr="00F027B2" w:rsidRDefault="008F7567" w:rsidP="00F027B2">
      <w:pPr>
        <w:spacing w:after="59"/>
        <w:ind w:left="244" w:right="131" w:firstLine="708"/>
        <w:jc w:val="left"/>
        <w:rPr>
          <w:rFonts w:ascii="Arial" w:hAnsi="Arial" w:cs="Arial"/>
          <w:sz w:val="22"/>
        </w:rPr>
      </w:pPr>
      <w:r w:rsidRPr="00F027B2">
        <w:rPr>
          <w:rFonts w:ascii="Arial" w:hAnsi="Arial" w:cs="Arial"/>
          <w:sz w:val="22"/>
        </w:rPr>
        <w:t xml:space="preserve">Masa zalewowa, do wypełniania szczelin dylatacyjnych, powinna odpowiadać wymaganiom </w:t>
      </w:r>
      <w:proofErr w:type="spellStart"/>
      <w:r w:rsidRPr="00F027B2">
        <w:rPr>
          <w:rFonts w:ascii="Arial" w:hAnsi="Arial" w:cs="Arial"/>
          <w:sz w:val="22"/>
        </w:rPr>
        <w:t>STWiORB</w:t>
      </w:r>
      <w:proofErr w:type="spellEnd"/>
      <w:r w:rsidRPr="00F027B2">
        <w:rPr>
          <w:rFonts w:ascii="Arial" w:hAnsi="Arial" w:cs="Arial"/>
          <w:sz w:val="22"/>
        </w:rPr>
        <w:t xml:space="preserve"> D-05.03.04a [2]. </w:t>
      </w:r>
    </w:p>
    <w:p w14:paraId="21121284"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3.  SPRZĘT </w:t>
      </w:r>
    </w:p>
    <w:p w14:paraId="4D5D2366"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3.1 Ogólne wymagania dotyczące sprzętu </w:t>
      </w:r>
    </w:p>
    <w:p w14:paraId="0923EAE8" w14:textId="77777777" w:rsidR="00A14462" w:rsidRPr="00F027B2" w:rsidRDefault="008F7567" w:rsidP="00F027B2">
      <w:pPr>
        <w:spacing w:after="42"/>
        <w:ind w:left="244" w:right="131" w:firstLine="708"/>
        <w:jc w:val="left"/>
        <w:rPr>
          <w:rFonts w:ascii="Arial" w:hAnsi="Arial" w:cs="Arial"/>
          <w:sz w:val="22"/>
        </w:rPr>
      </w:pPr>
      <w:r w:rsidRPr="00F027B2">
        <w:rPr>
          <w:rFonts w:ascii="Arial" w:hAnsi="Arial" w:cs="Arial"/>
          <w:sz w:val="22"/>
        </w:rPr>
        <w:t xml:space="preserve">Ogólne wymagania dotyczące sprzętu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[1] pkt 3. </w:t>
      </w:r>
    </w:p>
    <w:p w14:paraId="41F77A82"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3.2  Sprzęt do wykonania robót </w:t>
      </w:r>
    </w:p>
    <w:p w14:paraId="4E2397DB"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Roboty wykonuje się ręcznie przy zastosowaniu: </w:t>
      </w:r>
    </w:p>
    <w:p w14:paraId="4685831A" w14:textId="77777777" w:rsidR="00A14462" w:rsidRPr="00F027B2" w:rsidRDefault="008F7567" w:rsidP="00F027B2">
      <w:pPr>
        <w:spacing w:after="56"/>
        <w:ind w:left="254" w:right="131"/>
        <w:jc w:val="left"/>
        <w:rPr>
          <w:rFonts w:ascii="Arial" w:hAnsi="Arial" w:cs="Arial"/>
          <w:sz w:val="22"/>
        </w:rPr>
      </w:pPr>
      <w:r w:rsidRPr="00F027B2">
        <w:rPr>
          <w:rFonts w:ascii="Arial" w:hAnsi="Arial" w:cs="Arial"/>
          <w:sz w:val="22"/>
        </w:rPr>
        <w:t xml:space="preserve">– betoniarek do wytwarzania betonu i zapraw oraz przygotowania podsypki cementowo-piaskowej, – wibratorów płytowych, ubijaków ręcznych lub mechanicznych. </w:t>
      </w:r>
    </w:p>
    <w:p w14:paraId="0B034E6C"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4. TRANSPORT </w:t>
      </w:r>
    </w:p>
    <w:p w14:paraId="18E42DC6"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4.1 Ogólne wymagania dotyczące transportu </w:t>
      </w:r>
    </w:p>
    <w:p w14:paraId="04BCC2AD" w14:textId="77777777" w:rsidR="00A14462" w:rsidRPr="00F027B2" w:rsidRDefault="008F7567" w:rsidP="00F027B2">
      <w:pPr>
        <w:tabs>
          <w:tab w:val="center" w:pos="948"/>
          <w:tab w:val="center" w:pos="1656"/>
          <w:tab w:val="center" w:pos="6123"/>
        </w:tabs>
        <w:spacing w:after="13" w:line="267"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 </w:t>
      </w:r>
      <w:r w:rsidRPr="00F027B2">
        <w:rPr>
          <w:rFonts w:ascii="Arial" w:hAnsi="Arial" w:cs="Arial"/>
          <w:sz w:val="22"/>
        </w:rPr>
        <w:tab/>
        <w:t xml:space="preserve">Ogólne wymagania dotyczące transportu podano w </w:t>
      </w:r>
      <w:proofErr w:type="spellStart"/>
      <w:r w:rsidRPr="00F027B2">
        <w:rPr>
          <w:rFonts w:ascii="Arial" w:hAnsi="Arial" w:cs="Arial"/>
          <w:sz w:val="22"/>
        </w:rPr>
        <w:t>STWiORB</w:t>
      </w:r>
      <w:proofErr w:type="spellEnd"/>
      <w:r w:rsidRPr="00F027B2">
        <w:rPr>
          <w:rFonts w:ascii="Arial" w:hAnsi="Arial" w:cs="Arial"/>
          <w:sz w:val="22"/>
        </w:rPr>
        <w:t xml:space="preserve"> D-M-00.00.00 </w:t>
      </w:r>
    </w:p>
    <w:p w14:paraId="58850DBC" w14:textId="77777777" w:rsidR="00A14462" w:rsidRPr="00F027B2" w:rsidRDefault="008F7567" w:rsidP="00F027B2">
      <w:pPr>
        <w:spacing w:after="44"/>
        <w:ind w:left="254" w:right="131"/>
        <w:jc w:val="left"/>
        <w:rPr>
          <w:rFonts w:ascii="Arial" w:hAnsi="Arial" w:cs="Arial"/>
          <w:sz w:val="22"/>
        </w:rPr>
      </w:pPr>
      <w:r w:rsidRPr="00F027B2">
        <w:rPr>
          <w:rFonts w:ascii="Arial" w:hAnsi="Arial" w:cs="Arial"/>
          <w:sz w:val="22"/>
        </w:rPr>
        <w:t xml:space="preserve">„Wymagania ogólne” [1] pkt 4. </w:t>
      </w:r>
    </w:p>
    <w:p w14:paraId="036CC98E"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4.2 Transport krawężników </w:t>
      </w:r>
    </w:p>
    <w:p w14:paraId="7F7D0168" w14:textId="77777777" w:rsidR="00A14462" w:rsidRPr="00F027B2" w:rsidRDefault="008F7567" w:rsidP="00F027B2">
      <w:pPr>
        <w:spacing w:after="4" w:line="285" w:lineRule="auto"/>
        <w:ind w:left="225" w:right="131" w:firstLine="708"/>
        <w:jc w:val="left"/>
        <w:rPr>
          <w:rFonts w:ascii="Arial" w:hAnsi="Arial" w:cs="Arial"/>
          <w:sz w:val="22"/>
        </w:rPr>
      </w:pPr>
      <w:r w:rsidRPr="00F027B2">
        <w:rPr>
          <w:rFonts w:ascii="Arial" w:hAnsi="Arial" w:cs="Arial"/>
          <w:sz w:val="22"/>
        </w:rPr>
        <w:t xml:space="preserve">Krawężniki betonowe mogą być przewożone dowolnymi środkami transportowymi. Krawężniki betonowe układać należy na środkach transportowych w pozycji pionowej z nachyleniem w kierunku jazdy. </w:t>
      </w:r>
    </w:p>
    <w:p w14:paraId="79ABF527" w14:textId="77777777" w:rsidR="00A14462" w:rsidRPr="00F027B2" w:rsidRDefault="008F7567" w:rsidP="00F027B2">
      <w:pPr>
        <w:spacing w:after="42"/>
        <w:ind w:left="244" w:right="283" w:firstLine="708"/>
        <w:jc w:val="left"/>
        <w:rPr>
          <w:rFonts w:ascii="Arial" w:hAnsi="Arial" w:cs="Arial"/>
          <w:sz w:val="22"/>
        </w:rPr>
      </w:pPr>
      <w:r w:rsidRPr="00F027B2">
        <w:rPr>
          <w:rFonts w:ascii="Arial" w:hAnsi="Arial" w:cs="Arial"/>
          <w:sz w:val="22"/>
        </w:rPr>
        <w:lastRenderedPageBreak/>
        <w:t xml:space="preserve">Krawężniki powinny być zabezpieczone przed przemieszczeniem się i uszkodzeniami w czasie transportu, a górna warstwa nie powinna wystawać poza ściany środka transportowego więcej niż 1/3 wysokości tej warstwy. </w:t>
      </w:r>
    </w:p>
    <w:p w14:paraId="54E8DB78"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4.3  Transport pozostałych materiałów </w:t>
      </w:r>
    </w:p>
    <w:p w14:paraId="04385FA4"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Transport cementu powinien się odbywać w warunkach zgodnych z BN-88/6731-08 [12]. </w:t>
      </w:r>
    </w:p>
    <w:p w14:paraId="01B9D047" w14:textId="77777777" w:rsidR="00A14462" w:rsidRPr="00F027B2" w:rsidRDefault="008F7567" w:rsidP="00F027B2">
      <w:pPr>
        <w:ind w:left="254" w:right="284"/>
        <w:jc w:val="left"/>
        <w:rPr>
          <w:rFonts w:ascii="Arial" w:hAnsi="Arial" w:cs="Arial"/>
          <w:sz w:val="22"/>
        </w:rPr>
      </w:pPr>
      <w:r w:rsidRPr="00F027B2">
        <w:rPr>
          <w:rFonts w:ascii="Arial" w:hAnsi="Arial" w:cs="Arial"/>
          <w:sz w:val="22"/>
        </w:rPr>
        <w:t xml:space="preserve">Kruszywa można przewozić dowolnym środkiem transportu, w warunkach zabezpieczających je przed zanieczyszczeniem i zmieszaniem z innymi materiałami. Podczas transportu kruszywa powinny być zabezpieczone przed wysypaniem, a kruszywo drobne - przed rozpyleniem. </w:t>
      </w:r>
    </w:p>
    <w:p w14:paraId="5077E206" w14:textId="77777777" w:rsidR="00A14462" w:rsidRPr="00F027B2" w:rsidRDefault="008F7567" w:rsidP="00F027B2">
      <w:pPr>
        <w:spacing w:after="59"/>
        <w:ind w:left="254" w:right="131"/>
        <w:jc w:val="left"/>
        <w:rPr>
          <w:rFonts w:ascii="Arial" w:hAnsi="Arial" w:cs="Arial"/>
          <w:sz w:val="22"/>
        </w:rPr>
      </w:pPr>
      <w:r w:rsidRPr="00F027B2">
        <w:rPr>
          <w:rFonts w:ascii="Arial" w:hAnsi="Arial" w:cs="Arial"/>
          <w:sz w:val="22"/>
        </w:rPr>
        <w:t xml:space="preserve">Masę zalewową należy pakować w bębny blaszane lub beczki. Transport powinien odbywać się w warunkach zabezpieczających przed uszkodzeniem bębnów i beczek. </w:t>
      </w:r>
    </w:p>
    <w:p w14:paraId="2226DCCC"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5. WYKONANIE ROBÓT </w:t>
      </w:r>
    </w:p>
    <w:p w14:paraId="47F135B5"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5.1 Ogólne zasady wykonania robót </w:t>
      </w:r>
    </w:p>
    <w:p w14:paraId="0BA6320E" w14:textId="77777777" w:rsidR="00A14462" w:rsidRPr="00F027B2" w:rsidRDefault="008F7567" w:rsidP="00F027B2">
      <w:pPr>
        <w:tabs>
          <w:tab w:val="center" w:pos="240"/>
          <w:tab w:val="center" w:pos="5415"/>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Ogólne zasady wykonania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w:t>
      </w:r>
    </w:p>
    <w:p w14:paraId="01DAF9A3" w14:textId="77777777" w:rsidR="00A14462" w:rsidRPr="00F027B2" w:rsidRDefault="008F7567" w:rsidP="00F027B2">
      <w:pPr>
        <w:spacing w:after="44"/>
        <w:ind w:left="254" w:right="131"/>
        <w:jc w:val="left"/>
        <w:rPr>
          <w:rFonts w:ascii="Arial" w:hAnsi="Arial" w:cs="Arial"/>
          <w:sz w:val="22"/>
        </w:rPr>
      </w:pPr>
      <w:r w:rsidRPr="00F027B2">
        <w:rPr>
          <w:rFonts w:ascii="Arial" w:hAnsi="Arial" w:cs="Arial"/>
          <w:sz w:val="22"/>
        </w:rPr>
        <w:t xml:space="preserve">[1] pkt 5. </w:t>
      </w:r>
    </w:p>
    <w:p w14:paraId="48A79EAF"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5.2 Zasady wykonywania robót </w:t>
      </w:r>
    </w:p>
    <w:p w14:paraId="617F6974" w14:textId="77777777" w:rsidR="00A14462" w:rsidRPr="00F027B2" w:rsidRDefault="008F7567" w:rsidP="00F027B2">
      <w:pPr>
        <w:ind w:left="244" w:right="284" w:firstLine="708"/>
        <w:jc w:val="left"/>
        <w:rPr>
          <w:rFonts w:ascii="Arial" w:hAnsi="Arial" w:cs="Arial"/>
          <w:sz w:val="22"/>
        </w:rPr>
      </w:pPr>
      <w:r w:rsidRPr="00F027B2">
        <w:rPr>
          <w:rFonts w:ascii="Arial" w:hAnsi="Arial" w:cs="Arial"/>
          <w:sz w:val="22"/>
        </w:rPr>
        <w:t xml:space="preserve">  Sposób wykonania robót powinien być zgodny z dokumentacją projektową i </w:t>
      </w:r>
      <w:proofErr w:type="spellStart"/>
      <w:r w:rsidRPr="00F027B2">
        <w:rPr>
          <w:rFonts w:ascii="Arial" w:hAnsi="Arial" w:cs="Arial"/>
          <w:sz w:val="22"/>
        </w:rPr>
        <w:t>STWiORB</w:t>
      </w:r>
      <w:proofErr w:type="spellEnd"/>
      <w:r w:rsidRPr="00F027B2">
        <w:rPr>
          <w:rFonts w:ascii="Arial" w:hAnsi="Arial" w:cs="Arial"/>
          <w:sz w:val="22"/>
        </w:rPr>
        <w:t xml:space="preserve">. W przypadku braku wystarczających danych można korzystać z ustaleń podanych w niniejszej specyfikacji oraz z informacji podanych w załącznikach. </w:t>
      </w:r>
    </w:p>
    <w:p w14:paraId="6FFD7BBA"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Podstawowe czynności przy wykonywaniu robót obejmują: </w:t>
      </w:r>
    </w:p>
    <w:p w14:paraId="6A8080AF" w14:textId="77777777" w:rsidR="00A14462" w:rsidRPr="00F027B2" w:rsidRDefault="008F7567" w:rsidP="00F027B2">
      <w:pPr>
        <w:numPr>
          <w:ilvl w:val="0"/>
          <w:numId w:val="232"/>
        </w:numPr>
        <w:ind w:right="131" w:hanging="283"/>
        <w:jc w:val="left"/>
        <w:rPr>
          <w:rFonts w:ascii="Arial" w:hAnsi="Arial" w:cs="Arial"/>
          <w:sz w:val="22"/>
        </w:rPr>
      </w:pPr>
      <w:r w:rsidRPr="00F027B2">
        <w:rPr>
          <w:rFonts w:ascii="Arial" w:hAnsi="Arial" w:cs="Arial"/>
          <w:sz w:val="22"/>
        </w:rPr>
        <w:t xml:space="preserve">roboty przygotowawcze,  </w:t>
      </w:r>
    </w:p>
    <w:p w14:paraId="5ED5ABFD" w14:textId="77777777" w:rsidR="00A14462" w:rsidRPr="00F027B2" w:rsidRDefault="008F7567" w:rsidP="00F027B2">
      <w:pPr>
        <w:numPr>
          <w:ilvl w:val="0"/>
          <w:numId w:val="232"/>
        </w:numPr>
        <w:ind w:right="131" w:hanging="283"/>
        <w:jc w:val="left"/>
        <w:rPr>
          <w:rFonts w:ascii="Arial" w:hAnsi="Arial" w:cs="Arial"/>
          <w:sz w:val="22"/>
        </w:rPr>
      </w:pPr>
      <w:r w:rsidRPr="00F027B2">
        <w:rPr>
          <w:rFonts w:ascii="Arial" w:hAnsi="Arial" w:cs="Arial"/>
          <w:sz w:val="22"/>
        </w:rPr>
        <w:t xml:space="preserve">wykonanie ławy, </w:t>
      </w:r>
    </w:p>
    <w:p w14:paraId="4633F0C3" w14:textId="77777777" w:rsidR="00A14462" w:rsidRPr="00F027B2" w:rsidRDefault="008F7567" w:rsidP="00F027B2">
      <w:pPr>
        <w:numPr>
          <w:ilvl w:val="0"/>
          <w:numId w:val="232"/>
        </w:numPr>
        <w:ind w:right="131" w:hanging="283"/>
        <w:jc w:val="left"/>
        <w:rPr>
          <w:rFonts w:ascii="Arial" w:hAnsi="Arial" w:cs="Arial"/>
          <w:sz w:val="22"/>
        </w:rPr>
      </w:pPr>
      <w:r w:rsidRPr="00F027B2">
        <w:rPr>
          <w:rFonts w:ascii="Arial" w:hAnsi="Arial" w:cs="Arial"/>
          <w:sz w:val="22"/>
        </w:rPr>
        <w:t xml:space="preserve">ustawienie krawężników, </w:t>
      </w:r>
    </w:p>
    <w:p w14:paraId="51A8393D" w14:textId="77777777" w:rsidR="00A14462" w:rsidRPr="00F027B2" w:rsidRDefault="008F7567" w:rsidP="00F027B2">
      <w:pPr>
        <w:numPr>
          <w:ilvl w:val="0"/>
          <w:numId w:val="232"/>
        </w:numPr>
        <w:ind w:right="131" w:hanging="283"/>
        <w:jc w:val="left"/>
        <w:rPr>
          <w:rFonts w:ascii="Arial" w:hAnsi="Arial" w:cs="Arial"/>
          <w:sz w:val="22"/>
        </w:rPr>
      </w:pPr>
      <w:r w:rsidRPr="00F027B2">
        <w:rPr>
          <w:rFonts w:ascii="Arial" w:hAnsi="Arial" w:cs="Arial"/>
          <w:sz w:val="22"/>
        </w:rPr>
        <w:t xml:space="preserve">wypełnienie spoin, </w:t>
      </w:r>
    </w:p>
    <w:p w14:paraId="3DA8AF2E" w14:textId="77777777" w:rsidR="00A14462" w:rsidRPr="00F027B2" w:rsidRDefault="008F7567" w:rsidP="00F027B2">
      <w:pPr>
        <w:numPr>
          <w:ilvl w:val="0"/>
          <w:numId w:val="232"/>
        </w:numPr>
        <w:ind w:right="131" w:hanging="283"/>
        <w:jc w:val="left"/>
        <w:rPr>
          <w:rFonts w:ascii="Arial" w:hAnsi="Arial" w:cs="Arial"/>
          <w:sz w:val="22"/>
        </w:rPr>
      </w:pPr>
      <w:r w:rsidRPr="00F027B2">
        <w:rPr>
          <w:rFonts w:ascii="Arial" w:hAnsi="Arial" w:cs="Arial"/>
          <w:sz w:val="22"/>
        </w:rPr>
        <w:t xml:space="preserve">roboty wykończeniowe. </w:t>
      </w:r>
    </w:p>
    <w:p w14:paraId="0B553F45"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5.3 Roboty przygotowawcze </w:t>
      </w:r>
    </w:p>
    <w:p w14:paraId="6068FF73"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Przed przystąpieniem do robót należy, na podstawie dokumentacji projektowej,  </w:t>
      </w:r>
      <w:proofErr w:type="spellStart"/>
      <w:r w:rsidRPr="00F027B2">
        <w:rPr>
          <w:rFonts w:ascii="Arial" w:hAnsi="Arial" w:cs="Arial"/>
          <w:sz w:val="22"/>
        </w:rPr>
        <w:t>STWiORB</w:t>
      </w:r>
      <w:proofErr w:type="spellEnd"/>
      <w:r w:rsidRPr="00F027B2">
        <w:rPr>
          <w:rFonts w:ascii="Arial" w:hAnsi="Arial" w:cs="Arial"/>
          <w:sz w:val="22"/>
        </w:rPr>
        <w:t xml:space="preserve"> lub wskazań Inżyniera: </w:t>
      </w:r>
    </w:p>
    <w:p w14:paraId="371CC043" w14:textId="77777777" w:rsidR="00A14462" w:rsidRPr="00F027B2" w:rsidRDefault="008F7567" w:rsidP="00F027B2">
      <w:pPr>
        <w:numPr>
          <w:ilvl w:val="0"/>
          <w:numId w:val="233"/>
        </w:numPr>
        <w:ind w:right="131" w:hanging="283"/>
        <w:jc w:val="left"/>
        <w:rPr>
          <w:rFonts w:ascii="Arial" w:hAnsi="Arial" w:cs="Arial"/>
          <w:sz w:val="22"/>
        </w:rPr>
      </w:pPr>
      <w:r w:rsidRPr="00F027B2">
        <w:rPr>
          <w:rFonts w:ascii="Arial" w:hAnsi="Arial" w:cs="Arial"/>
          <w:sz w:val="22"/>
        </w:rPr>
        <w:t xml:space="preserve">ustalić lokalizację robót, </w:t>
      </w:r>
    </w:p>
    <w:p w14:paraId="650889E1" w14:textId="77777777" w:rsidR="00A14462" w:rsidRPr="00F027B2" w:rsidRDefault="008F7567" w:rsidP="00F027B2">
      <w:pPr>
        <w:numPr>
          <w:ilvl w:val="0"/>
          <w:numId w:val="233"/>
        </w:numPr>
        <w:ind w:right="131" w:hanging="283"/>
        <w:jc w:val="left"/>
        <w:rPr>
          <w:rFonts w:ascii="Arial" w:hAnsi="Arial" w:cs="Arial"/>
          <w:sz w:val="22"/>
        </w:rPr>
      </w:pPr>
      <w:r w:rsidRPr="00F027B2">
        <w:rPr>
          <w:rFonts w:ascii="Arial" w:hAnsi="Arial" w:cs="Arial"/>
          <w:sz w:val="22"/>
        </w:rPr>
        <w:t xml:space="preserve">ustalić dane niezbędne do szczegółowego wytyczenia robót oraz ustalenia danych wysokościowych, </w:t>
      </w:r>
    </w:p>
    <w:p w14:paraId="139E57C7" w14:textId="77777777" w:rsidR="00A14462" w:rsidRPr="00F027B2" w:rsidRDefault="008F7567" w:rsidP="00F027B2">
      <w:pPr>
        <w:numPr>
          <w:ilvl w:val="0"/>
          <w:numId w:val="233"/>
        </w:numPr>
        <w:ind w:right="131" w:hanging="283"/>
        <w:jc w:val="left"/>
        <w:rPr>
          <w:rFonts w:ascii="Arial" w:hAnsi="Arial" w:cs="Arial"/>
          <w:sz w:val="22"/>
        </w:rPr>
      </w:pPr>
      <w:r w:rsidRPr="00F027B2">
        <w:rPr>
          <w:rFonts w:ascii="Arial" w:hAnsi="Arial" w:cs="Arial"/>
          <w:sz w:val="22"/>
        </w:rPr>
        <w:t xml:space="preserve">usunąć przeszkody, np. słupki, pachołki, elementy dróg, ogrodzeń itd. </w:t>
      </w:r>
    </w:p>
    <w:p w14:paraId="3C9A3B5E" w14:textId="77777777" w:rsidR="00A14462" w:rsidRPr="00F027B2" w:rsidRDefault="008F7567" w:rsidP="00F027B2">
      <w:pPr>
        <w:numPr>
          <w:ilvl w:val="0"/>
          <w:numId w:val="233"/>
        </w:numPr>
        <w:ind w:right="131" w:hanging="283"/>
        <w:jc w:val="left"/>
        <w:rPr>
          <w:rFonts w:ascii="Arial" w:hAnsi="Arial" w:cs="Arial"/>
          <w:sz w:val="22"/>
        </w:rPr>
      </w:pPr>
      <w:r w:rsidRPr="00F027B2">
        <w:rPr>
          <w:rFonts w:ascii="Arial" w:hAnsi="Arial" w:cs="Arial"/>
          <w:sz w:val="22"/>
        </w:rPr>
        <w:t xml:space="preserve">ustalić materiały niezbędne do wykonania robót, </w:t>
      </w:r>
    </w:p>
    <w:p w14:paraId="03E46955" w14:textId="77777777" w:rsidR="00A14462" w:rsidRPr="00F027B2" w:rsidRDefault="008F7567" w:rsidP="00F027B2">
      <w:pPr>
        <w:numPr>
          <w:ilvl w:val="0"/>
          <w:numId w:val="233"/>
        </w:numPr>
        <w:spacing w:after="44"/>
        <w:ind w:right="131" w:hanging="283"/>
        <w:jc w:val="left"/>
        <w:rPr>
          <w:rFonts w:ascii="Arial" w:hAnsi="Arial" w:cs="Arial"/>
          <w:sz w:val="22"/>
        </w:rPr>
      </w:pPr>
      <w:r w:rsidRPr="00F027B2">
        <w:rPr>
          <w:rFonts w:ascii="Arial" w:hAnsi="Arial" w:cs="Arial"/>
          <w:sz w:val="22"/>
        </w:rPr>
        <w:t xml:space="preserve">określić kolejność, sposób i termin wykonania robót. </w:t>
      </w:r>
    </w:p>
    <w:p w14:paraId="6CA98FBC"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5.4 Wykonanie ławy </w:t>
      </w:r>
    </w:p>
    <w:p w14:paraId="3FFBFF6E" w14:textId="77777777" w:rsidR="00A14462" w:rsidRPr="00F027B2" w:rsidRDefault="008F7567" w:rsidP="00F027B2">
      <w:pPr>
        <w:numPr>
          <w:ilvl w:val="2"/>
          <w:numId w:val="234"/>
        </w:numPr>
        <w:spacing w:after="124"/>
        <w:ind w:right="131" w:hanging="600"/>
        <w:jc w:val="left"/>
        <w:rPr>
          <w:rFonts w:ascii="Arial" w:hAnsi="Arial" w:cs="Arial"/>
          <w:sz w:val="22"/>
        </w:rPr>
      </w:pPr>
      <w:r w:rsidRPr="00F027B2">
        <w:rPr>
          <w:rFonts w:ascii="Arial" w:hAnsi="Arial" w:cs="Arial"/>
          <w:sz w:val="22"/>
        </w:rPr>
        <w:t xml:space="preserve">Koryto pod ławę </w:t>
      </w:r>
    </w:p>
    <w:p w14:paraId="4182FA99" w14:textId="77777777" w:rsidR="00A14462" w:rsidRPr="00F027B2" w:rsidRDefault="008F7567" w:rsidP="00F027B2">
      <w:pPr>
        <w:spacing w:after="123"/>
        <w:ind w:left="244" w:right="282" w:firstLine="708"/>
        <w:jc w:val="left"/>
        <w:rPr>
          <w:rFonts w:ascii="Arial" w:hAnsi="Arial" w:cs="Arial"/>
          <w:sz w:val="22"/>
        </w:rPr>
      </w:pPr>
      <w:r w:rsidRPr="00F027B2">
        <w:rPr>
          <w:rFonts w:ascii="Arial" w:hAnsi="Arial" w:cs="Arial"/>
          <w:sz w:val="22"/>
        </w:rPr>
        <w:t xml:space="preserve">Wymiary wykopu, stanowiącego koryto pod ławę, powinny odpowiadać wymiarom ławy w planie z uwzględnieniem w szerokości dna wykopu ew. konstrukcji </w:t>
      </w:r>
      <w:proofErr w:type="spellStart"/>
      <w:r w:rsidRPr="00F027B2">
        <w:rPr>
          <w:rFonts w:ascii="Arial" w:hAnsi="Arial" w:cs="Arial"/>
          <w:sz w:val="22"/>
        </w:rPr>
        <w:t>szalunku.Wskaźnik</w:t>
      </w:r>
      <w:proofErr w:type="spellEnd"/>
      <w:r w:rsidRPr="00F027B2">
        <w:rPr>
          <w:rFonts w:ascii="Arial" w:hAnsi="Arial" w:cs="Arial"/>
          <w:sz w:val="22"/>
        </w:rPr>
        <w:t xml:space="preserve"> zagęszczenia dna wykonanego koryta pod ławę powinien wynosić co najmniej 0,97 według normalnej metody </w:t>
      </w:r>
      <w:proofErr w:type="spellStart"/>
      <w:r w:rsidRPr="00F027B2">
        <w:rPr>
          <w:rFonts w:ascii="Arial" w:hAnsi="Arial" w:cs="Arial"/>
          <w:sz w:val="22"/>
        </w:rPr>
        <w:t>Proctora</w:t>
      </w:r>
      <w:proofErr w:type="spellEnd"/>
      <w:r w:rsidRPr="00F027B2">
        <w:rPr>
          <w:rFonts w:ascii="Arial" w:hAnsi="Arial" w:cs="Arial"/>
          <w:sz w:val="22"/>
        </w:rPr>
        <w:t xml:space="preserve">. </w:t>
      </w:r>
    </w:p>
    <w:p w14:paraId="58D49F0A" w14:textId="77777777" w:rsidR="00A14462" w:rsidRPr="00F027B2" w:rsidRDefault="008F7567" w:rsidP="00F027B2">
      <w:pPr>
        <w:numPr>
          <w:ilvl w:val="2"/>
          <w:numId w:val="234"/>
        </w:numPr>
        <w:spacing w:after="124"/>
        <w:ind w:right="131" w:hanging="600"/>
        <w:jc w:val="left"/>
        <w:rPr>
          <w:rFonts w:ascii="Arial" w:hAnsi="Arial" w:cs="Arial"/>
          <w:sz w:val="22"/>
        </w:rPr>
      </w:pPr>
      <w:r w:rsidRPr="00F027B2">
        <w:rPr>
          <w:rFonts w:ascii="Arial" w:hAnsi="Arial" w:cs="Arial"/>
          <w:sz w:val="22"/>
        </w:rPr>
        <w:t xml:space="preserve">Ława żwirowa </w:t>
      </w:r>
    </w:p>
    <w:p w14:paraId="6FE62C34" w14:textId="77777777" w:rsidR="00A14462" w:rsidRPr="00F027B2" w:rsidRDefault="008F7567" w:rsidP="00F027B2">
      <w:pPr>
        <w:spacing w:after="126"/>
        <w:ind w:left="244" w:right="284" w:firstLine="708"/>
        <w:jc w:val="left"/>
        <w:rPr>
          <w:rFonts w:ascii="Arial" w:hAnsi="Arial" w:cs="Arial"/>
          <w:sz w:val="22"/>
        </w:rPr>
      </w:pPr>
      <w:r w:rsidRPr="00F027B2">
        <w:rPr>
          <w:rFonts w:ascii="Arial" w:hAnsi="Arial" w:cs="Arial"/>
          <w:sz w:val="22"/>
        </w:rPr>
        <w:t xml:space="preserve">Ławę żwirową o wysokości do 10 cm wykonuje się jednowarstwowo przez zasypanie koryta żwirem i zagęszczenie go, polewając wodą. Ławy o wysokości powyżej 10 cm należy wykonywać dwuwarstwowo, starannie zagęszczając poszczególne warstwy. </w:t>
      </w:r>
    </w:p>
    <w:p w14:paraId="6C3AC478" w14:textId="77777777" w:rsidR="00A14462" w:rsidRPr="00F027B2" w:rsidRDefault="008F7567" w:rsidP="00F027B2">
      <w:pPr>
        <w:numPr>
          <w:ilvl w:val="2"/>
          <w:numId w:val="234"/>
        </w:numPr>
        <w:spacing w:after="124"/>
        <w:ind w:right="131" w:hanging="600"/>
        <w:jc w:val="left"/>
        <w:rPr>
          <w:rFonts w:ascii="Arial" w:hAnsi="Arial" w:cs="Arial"/>
          <w:sz w:val="22"/>
        </w:rPr>
      </w:pPr>
      <w:r w:rsidRPr="00F027B2">
        <w:rPr>
          <w:rFonts w:ascii="Arial" w:hAnsi="Arial" w:cs="Arial"/>
          <w:sz w:val="22"/>
        </w:rPr>
        <w:t xml:space="preserve">Ława tłuczniowa </w:t>
      </w:r>
    </w:p>
    <w:p w14:paraId="259019EB" w14:textId="77777777" w:rsidR="00A14462" w:rsidRPr="00F027B2" w:rsidRDefault="008F7567" w:rsidP="00F027B2">
      <w:pPr>
        <w:spacing w:after="123"/>
        <w:ind w:left="244" w:right="284" w:firstLine="708"/>
        <w:jc w:val="left"/>
        <w:rPr>
          <w:rFonts w:ascii="Arial" w:hAnsi="Arial" w:cs="Arial"/>
          <w:sz w:val="22"/>
        </w:rPr>
      </w:pPr>
      <w:r w:rsidRPr="00F027B2">
        <w:rPr>
          <w:rFonts w:ascii="Arial" w:hAnsi="Arial" w:cs="Arial"/>
          <w:sz w:val="22"/>
        </w:rPr>
        <w:t xml:space="preserve">Ławę należy wykonywać przez zasypanie wykopu koryta tłuczniem. Tłuczeń należy starannie ubić polewając wodą. Górną powierzchnię ławy tłuczniowej należy wyrównać klińcem i </w:t>
      </w:r>
      <w:r w:rsidRPr="00F027B2">
        <w:rPr>
          <w:rFonts w:ascii="Arial" w:hAnsi="Arial" w:cs="Arial"/>
          <w:sz w:val="22"/>
        </w:rPr>
        <w:lastRenderedPageBreak/>
        <w:t xml:space="preserve">ostatecznie zagęścić. Przy grubości warstwy tłucznia w ławie wynoszącej powyżej 10 cm należy ławę wykonać dwuwarstwowo, starannie zagęszczając poszczególne warstwy. </w:t>
      </w:r>
    </w:p>
    <w:p w14:paraId="243F1C9F" w14:textId="77777777" w:rsidR="00A14462" w:rsidRPr="00F027B2" w:rsidRDefault="008F7567" w:rsidP="00F027B2">
      <w:pPr>
        <w:numPr>
          <w:ilvl w:val="2"/>
          <w:numId w:val="234"/>
        </w:numPr>
        <w:spacing w:after="124"/>
        <w:ind w:right="131" w:hanging="600"/>
        <w:jc w:val="left"/>
        <w:rPr>
          <w:rFonts w:ascii="Arial" w:hAnsi="Arial" w:cs="Arial"/>
          <w:sz w:val="22"/>
        </w:rPr>
      </w:pPr>
      <w:r w:rsidRPr="00F027B2">
        <w:rPr>
          <w:rFonts w:ascii="Arial" w:hAnsi="Arial" w:cs="Arial"/>
          <w:sz w:val="22"/>
        </w:rPr>
        <w:t xml:space="preserve">Ława betonowa </w:t>
      </w:r>
    </w:p>
    <w:p w14:paraId="2439C7D8" w14:textId="77777777" w:rsidR="00A14462" w:rsidRPr="00F027B2" w:rsidRDefault="008F7567" w:rsidP="00F027B2">
      <w:pPr>
        <w:spacing w:after="42"/>
        <w:ind w:left="244" w:right="282" w:firstLine="708"/>
        <w:jc w:val="left"/>
        <w:rPr>
          <w:rFonts w:ascii="Arial" w:hAnsi="Arial" w:cs="Arial"/>
          <w:sz w:val="22"/>
        </w:rPr>
      </w:pPr>
      <w:r w:rsidRPr="00F027B2">
        <w:rPr>
          <w:rFonts w:ascii="Arial" w:hAnsi="Arial" w:cs="Arial"/>
          <w:sz w:val="22"/>
        </w:rPr>
        <w:t xml:space="preserve">Ławę betonową zwykłą w gruntach spoistych wykonuje się bez szalowania, przy gruntach sypkich należy stosować szalowanie. Ławę betonową z oporem wykonuje się w szalowaniu. Beton rozścielony w szalowaniu lub bezpośrednio w korycie powinien być wyrównywany warstwami. Betonowanie ław należy wykonywać zgodnie z wymaganiami PN-63/B-06251 [7], przy czym należy stosować co 50 m szczeliny dylatacyjne wypełnione bitumiczną masą zalewową. Przykłady ław betonowych zwykłych i ław z oporem podaje załącznik 4. </w:t>
      </w:r>
    </w:p>
    <w:p w14:paraId="57B47944"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5.5 Ustawienie krawężników betonowych </w:t>
      </w:r>
    </w:p>
    <w:p w14:paraId="419D10B3" w14:textId="77777777" w:rsidR="00A14462" w:rsidRPr="00F027B2" w:rsidRDefault="008F7567" w:rsidP="00F027B2">
      <w:pPr>
        <w:numPr>
          <w:ilvl w:val="2"/>
          <w:numId w:val="235"/>
        </w:numPr>
        <w:spacing w:after="124"/>
        <w:ind w:right="131" w:hanging="600"/>
        <w:jc w:val="left"/>
        <w:rPr>
          <w:rFonts w:ascii="Arial" w:hAnsi="Arial" w:cs="Arial"/>
          <w:sz w:val="22"/>
        </w:rPr>
      </w:pPr>
      <w:r w:rsidRPr="00F027B2">
        <w:rPr>
          <w:rFonts w:ascii="Arial" w:hAnsi="Arial" w:cs="Arial"/>
          <w:sz w:val="22"/>
        </w:rPr>
        <w:t xml:space="preserve">Zasady ustawiania krawężników </w:t>
      </w:r>
    </w:p>
    <w:p w14:paraId="41968B8D" w14:textId="77777777" w:rsidR="00A14462" w:rsidRPr="00F027B2" w:rsidRDefault="008F7567" w:rsidP="00F027B2">
      <w:pPr>
        <w:spacing w:after="122"/>
        <w:ind w:left="244" w:right="285" w:firstLine="708"/>
        <w:jc w:val="left"/>
        <w:rPr>
          <w:rFonts w:ascii="Arial" w:hAnsi="Arial" w:cs="Arial"/>
          <w:sz w:val="22"/>
        </w:rPr>
      </w:pPr>
      <w:r w:rsidRPr="00F027B2">
        <w:rPr>
          <w:rFonts w:ascii="Arial" w:hAnsi="Arial" w:cs="Arial"/>
          <w:sz w:val="22"/>
        </w:rPr>
        <w:t xml:space="preserve">Światło (odległość górnej powierzchni krawężnika od jezdni) powinno być zgodne z ustaleniami dokumentacji projektowej, a w przypadku braku takich ustaleń powinno wynosić od 10 do 12 cm, a w przypadkach wyjątkowych (np. ze względu na „wyrobienie” ścieku)  może być zmniejszone do 6 cm lub zwiększone do 16 cm. Zewnętrzna ściana krawężnika od strony chodnika powinna być po ustawieniu krawężnika obsypana piaskiem, żwirem, tłuczniem lub miejscowym gruntem przepuszczalnym, starannie ubitym. </w:t>
      </w:r>
    </w:p>
    <w:p w14:paraId="477488F9" w14:textId="77777777" w:rsidR="00A14462" w:rsidRPr="00F027B2" w:rsidRDefault="008F7567" w:rsidP="00F027B2">
      <w:pPr>
        <w:numPr>
          <w:ilvl w:val="2"/>
          <w:numId w:val="235"/>
        </w:numPr>
        <w:spacing w:after="124"/>
        <w:ind w:right="131" w:hanging="600"/>
        <w:jc w:val="left"/>
        <w:rPr>
          <w:rFonts w:ascii="Arial" w:hAnsi="Arial" w:cs="Arial"/>
          <w:sz w:val="22"/>
        </w:rPr>
      </w:pPr>
      <w:r w:rsidRPr="00F027B2">
        <w:rPr>
          <w:rFonts w:ascii="Arial" w:hAnsi="Arial" w:cs="Arial"/>
          <w:sz w:val="22"/>
        </w:rPr>
        <w:t xml:space="preserve">Ustawienie krawężników na ławie żwirowej lub tłuczniowej </w:t>
      </w:r>
    </w:p>
    <w:p w14:paraId="5CB78FBF"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Ustawianie krawężników na ławie żwirowej i tłuczniowej powinno być wykonywane na podsypce z piasku o grubości warstwy od 3 do 5 cm po zagęszczeniu. </w:t>
      </w:r>
    </w:p>
    <w:p w14:paraId="091283AF" w14:textId="77777777" w:rsidR="00A14462" w:rsidRPr="00F027B2" w:rsidRDefault="008F7567" w:rsidP="00F027B2">
      <w:pPr>
        <w:numPr>
          <w:ilvl w:val="2"/>
          <w:numId w:val="235"/>
        </w:numPr>
        <w:spacing w:after="127"/>
        <w:ind w:right="131" w:hanging="600"/>
        <w:jc w:val="left"/>
        <w:rPr>
          <w:rFonts w:ascii="Arial" w:hAnsi="Arial" w:cs="Arial"/>
          <w:sz w:val="22"/>
        </w:rPr>
      </w:pPr>
      <w:r w:rsidRPr="00F027B2">
        <w:rPr>
          <w:rFonts w:ascii="Arial" w:hAnsi="Arial" w:cs="Arial"/>
          <w:sz w:val="22"/>
        </w:rPr>
        <w:t xml:space="preserve">Ustawienie krawężników na ławie betonowej </w:t>
      </w:r>
    </w:p>
    <w:p w14:paraId="26527644" w14:textId="77777777" w:rsidR="00A14462" w:rsidRPr="00F027B2" w:rsidRDefault="008F7567" w:rsidP="00F027B2">
      <w:pPr>
        <w:spacing w:after="123"/>
        <w:ind w:left="244" w:right="131" w:firstLine="708"/>
        <w:jc w:val="left"/>
        <w:rPr>
          <w:rFonts w:ascii="Arial" w:hAnsi="Arial" w:cs="Arial"/>
          <w:sz w:val="22"/>
        </w:rPr>
      </w:pPr>
      <w:r w:rsidRPr="00F027B2">
        <w:rPr>
          <w:rFonts w:ascii="Arial" w:hAnsi="Arial" w:cs="Arial"/>
          <w:sz w:val="22"/>
        </w:rPr>
        <w:t xml:space="preserve">Ustawianie krawężników na ławie betonowej wykonuje się  na podsypce z piasku lub na podsypce cementowo-piaskowej o grubości 3 do 5 cm po zagęszczeniu. </w:t>
      </w:r>
    </w:p>
    <w:p w14:paraId="448FD031" w14:textId="77777777" w:rsidR="00A14462" w:rsidRPr="00F027B2" w:rsidRDefault="008F7567" w:rsidP="00F027B2">
      <w:pPr>
        <w:numPr>
          <w:ilvl w:val="2"/>
          <w:numId w:val="235"/>
        </w:numPr>
        <w:spacing w:after="124"/>
        <w:ind w:right="131" w:hanging="600"/>
        <w:jc w:val="left"/>
        <w:rPr>
          <w:rFonts w:ascii="Arial" w:hAnsi="Arial" w:cs="Arial"/>
          <w:sz w:val="22"/>
        </w:rPr>
      </w:pPr>
      <w:r w:rsidRPr="00F027B2">
        <w:rPr>
          <w:rFonts w:ascii="Arial" w:hAnsi="Arial" w:cs="Arial"/>
          <w:sz w:val="22"/>
        </w:rPr>
        <w:t xml:space="preserve">Wypełnianie spoin </w:t>
      </w:r>
    </w:p>
    <w:p w14:paraId="5C32B833" w14:textId="77777777" w:rsidR="00A14462" w:rsidRPr="00F027B2" w:rsidRDefault="008F7567" w:rsidP="00F027B2">
      <w:pPr>
        <w:ind w:left="244" w:right="285" w:firstLine="708"/>
        <w:jc w:val="left"/>
        <w:rPr>
          <w:rFonts w:ascii="Arial" w:hAnsi="Arial" w:cs="Arial"/>
          <w:sz w:val="22"/>
        </w:rPr>
      </w:pPr>
      <w:r w:rsidRPr="00F027B2">
        <w:rPr>
          <w:rFonts w:ascii="Arial" w:hAnsi="Arial" w:cs="Arial"/>
          <w:sz w:val="22"/>
        </w:rPr>
        <w:t xml:space="preserve">Spoiny krawężników nie powinny przekraczać szerokości 1 cm. Spoiny należy wypełnić żwirem, piaskiem lub zaprawą cementowo-piaskową, przygotowaną w stosunku 1:2. Zalewanie spoin krawężników zaprawą cementowo-piaskową stosuje się wyłącznie do krawężników ustawionych na ławie betonowej. </w:t>
      </w:r>
    </w:p>
    <w:p w14:paraId="20D1528C" w14:textId="77777777" w:rsidR="00A14462" w:rsidRPr="00F027B2" w:rsidRDefault="008F7567" w:rsidP="00F027B2">
      <w:pPr>
        <w:spacing w:after="41"/>
        <w:ind w:left="254" w:right="284"/>
        <w:jc w:val="left"/>
        <w:rPr>
          <w:rFonts w:ascii="Arial" w:hAnsi="Arial" w:cs="Arial"/>
          <w:sz w:val="22"/>
        </w:rPr>
      </w:pPr>
      <w:r w:rsidRPr="00F027B2">
        <w:rPr>
          <w:rFonts w:ascii="Arial" w:hAnsi="Arial" w:cs="Arial"/>
          <w:sz w:val="22"/>
        </w:rPr>
        <w:t xml:space="preserve">Spoiny krawężników przed zalaniem zaprawą należy oczyścić i zmyć wodą. Dla zabezpieczenia przed wpływami temperatury krawężniki ustawione na podsypce cementowo-piaskowej i o spoinach zalanych zaprawą należy zalewać co 50 m bitumiczną masą zalewową nad szczeliną dylatacyjną ławy. </w:t>
      </w:r>
    </w:p>
    <w:p w14:paraId="19588C6B"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5.6  Roboty wykończeniowe </w:t>
      </w:r>
    </w:p>
    <w:p w14:paraId="750FAA40" w14:textId="77777777" w:rsidR="00A14462" w:rsidRPr="00F027B2" w:rsidRDefault="008F7567" w:rsidP="00F027B2">
      <w:pPr>
        <w:spacing w:after="30"/>
        <w:ind w:left="244" w:right="284" w:firstLine="708"/>
        <w:jc w:val="left"/>
        <w:rPr>
          <w:rFonts w:ascii="Arial" w:hAnsi="Arial" w:cs="Arial"/>
          <w:sz w:val="22"/>
        </w:rPr>
      </w:pPr>
      <w:r w:rsidRPr="00F027B2">
        <w:rPr>
          <w:rFonts w:ascii="Arial" w:hAnsi="Arial" w:cs="Arial"/>
          <w:sz w:val="22"/>
        </w:rPr>
        <w:t xml:space="preserve">Roboty wykończeniowe powinny być zgodne z dokumentacją projektową i </w:t>
      </w:r>
      <w:proofErr w:type="spellStart"/>
      <w:r w:rsidRPr="00F027B2">
        <w:rPr>
          <w:rFonts w:ascii="Arial" w:hAnsi="Arial" w:cs="Arial"/>
          <w:sz w:val="22"/>
        </w:rPr>
        <w:t>STWiORB</w:t>
      </w:r>
      <w:proofErr w:type="spellEnd"/>
      <w:r w:rsidRPr="00F027B2">
        <w:rPr>
          <w:rFonts w:ascii="Arial" w:hAnsi="Arial" w:cs="Arial"/>
          <w:sz w:val="22"/>
        </w:rPr>
        <w:t xml:space="preserve">. Do robót wykończeniowych należą prace związane z dostosowaniem wykonanych robót do istniejących warunków terenowych, takie jak: </w:t>
      </w:r>
    </w:p>
    <w:p w14:paraId="75036118" w14:textId="77777777" w:rsidR="00A14462" w:rsidRPr="00F027B2" w:rsidRDefault="008F7567" w:rsidP="00F027B2">
      <w:pPr>
        <w:spacing w:after="54"/>
        <w:ind w:left="254" w:right="5044"/>
        <w:jc w:val="left"/>
        <w:rPr>
          <w:rFonts w:ascii="Arial" w:hAnsi="Arial" w:cs="Arial"/>
          <w:sz w:val="22"/>
        </w:rPr>
      </w:pPr>
      <w:r w:rsidRPr="00F027B2">
        <w:rPr>
          <w:rFonts w:ascii="Arial" w:hAnsi="Arial" w:cs="Arial"/>
          <w:sz w:val="22"/>
        </w:rPr>
        <w:t xml:space="preserve"> odtworzenie elementów czasowo usuniętych,  </w:t>
      </w:r>
      <w:r w:rsidRPr="00F027B2">
        <w:rPr>
          <w:rFonts w:ascii="Arial" w:hAnsi="Arial" w:cs="Arial"/>
          <w:sz w:val="22"/>
        </w:rPr>
        <w:t xml:space="preserve"> roboty porządkujące otoczenie terenu robót. </w:t>
      </w:r>
    </w:p>
    <w:p w14:paraId="1DB0BBB3"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6.  KONTROLA JAKOŚCI ROBÓT </w:t>
      </w:r>
    </w:p>
    <w:p w14:paraId="201D7DBF"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6.1 Ogólne zasady kontroli jakości robót </w:t>
      </w:r>
    </w:p>
    <w:p w14:paraId="266DD950" w14:textId="77777777" w:rsidR="00A14462" w:rsidRPr="00F027B2" w:rsidRDefault="008F7567" w:rsidP="00F027B2">
      <w:pPr>
        <w:tabs>
          <w:tab w:val="center" w:pos="948"/>
          <w:tab w:val="center" w:pos="5768"/>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Ogólne zasady kontroli jakości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t>
      </w:r>
    </w:p>
    <w:p w14:paraId="5F368C21" w14:textId="77777777" w:rsidR="00A14462" w:rsidRPr="00F027B2" w:rsidRDefault="008F7567" w:rsidP="00F027B2">
      <w:pPr>
        <w:spacing w:after="41"/>
        <w:ind w:left="254" w:right="131"/>
        <w:jc w:val="left"/>
        <w:rPr>
          <w:rFonts w:ascii="Arial" w:hAnsi="Arial" w:cs="Arial"/>
          <w:sz w:val="22"/>
        </w:rPr>
      </w:pPr>
      <w:r w:rsidRPr="00F027B2">
        <w:rPr>
          <w:rFonts w:ascii="Arial" w:hAnsi="Arial" w:cs="Arial"/>
          <w:sz w:val="22"/>
        </w:rPr>
        <w:t xml:space="preserve">„Wymagania ogólne” [1] pkt 6. </w:t>
      </w:r>
    </w:p>
    <w:p w14:paraId="4AAAC56C"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6.2  Badania przed przystąpieniem do robót </w:t>
      </w:r>
    </w:p>
    <w:p w14:paraId="1464AE9B" w14:textId="77777777" w:rsidR="00A14462" w:rsidRPr="00F027B2" w:rsidRDefault="008F7567" w:rsidP="00F027B2">
      <w:pPr>
        <w:tabs>
          <w:tab w:val="center" w:pos="948"/>
          <w:tab w:val="center" w:pos="4266"/>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Przed przystąpieniem do robót Wykonawca powinien: </w:t>
      </w:r>
    </w:p>
    <w:p w14:paraId="758B3923" w14:textId="77777777" w:rsidR="00A14462" w:rsidRPr="00F027B2" w:rsidRDefault="008F7567" w:rsidP="00F027B2">
      <w:pPr>
        <w:numPr>
          <w:ilvl w:val="0"/>
          <w:numId w:val="236"/>
        </w:numPr>
        <w:ind w:right="131" w:hanging="283"/>
        <w:jc w:val="left"/>
        <w:rPr>
          <w:rFonts w:ascii="Arial" w:hAnsi="Arial" w:cs="Arial"/>
          <w:sz w:val="22"/>
        </w:rPr>
      </w:pPr>
      <w:r w:rsidRPr="00F027B2">
        <w:rPr>
          <w:rFonts w:ascii="Arial" w:hAnsi="Arial" w:cs="Arial"/>
          <w:sz w:val="22"/>
        </w:rPr>
        <w:lastRenderedPageBreak/>
        <w:t xml:space="preserve">uzyskać wymagane dokumenty, dopuszczające wyroby budowlane do obrotu i powszechnego stosowania (certyfikaty zgodności, deklaracje zgodności, ew. badania materiałów wykonane przez dostawców itp.), </w:t>
      </w:r>
    </w:p>
    <w:p w14:paraId="791BE2D5" w14:textId="77777777" w:rsidR="00A14462" w:rsidRPr="00F027B2" w:rsidRDefault="008F7567" w:rsidP="00F027B2">
      <w:pPr>
        <w:numPr>
          <w:ilvl w:val="0"/>
          <w:numId w:val="236"/>
        </w:numPr>
        <w:ind w:right="131" w:hanging="283"/>
        <w:jc w:val="left"/>
        <w:rPr>
          <w:rFonts w:ascii="Arial" w:hAnsi="Arial" w:cs="Arial"/>
          <w:sz w:val="22"/>
        </w:rPr>
      </w:pPr>
      <w:r w:rsidRPr="00F027B2">
        <w:rPr>
          <w:rFonts w:ascii="Arial" w:hAnsi="Arial" w:cs="Arial"/>
          <w:sz w:val="22"/>
        </w:rPr>
        <w:t xml:space="preserve">ew. wykonać własne badania właściwości materiałów przeznaczonych do wykonania robót, określone w </w:t>
      </w:r>
      <w:proofErr w:type="spellStart"/>
      <w:r w:rsidRPr="00F027B2">
        <w:rPr>
          <w:rFonts w:ascii="Arial" w:hAnsi="Arial" w:cs="Arial"/>
          <w:sz w:val="22"/>
        </w:rPr>
        <w:t>pkcie</w:t>
      </w:r>
      <w:proofErr w:type="spellEnd"/>
      <w:r w:rsidRPr="00F027B2">
        <w:rPr>
          <w:rFonts w:ascii="Arial" w:hAnsi="Arial" w:cs="Arial"/>
          <w:sz w:val="22"/>
        </w:rPr>
        <w:t xml:space="preserve"> 2 (tablicy 1), </w:t>
      </w:r>
    </w:p>
    <w:p w14:paraId="3DD9ED9B" w14:textId="77777777" w:rsidR="00A14462" w:rsidRPr="00F027B2" w:rsidRDefault="008F7567" w:rsidP="00F027B2">
      <w:pPr>
        <w:numPr>
          <w:ilvl w:val="0"/>
          <w:numId w:val="236"/>
        </w:numPr>
        <w:ind w:right="131" w:hanging="283"/>
        <w:jc w:val="left"/>
        <w:rPr>
          <w:rFonts w:ascii="Arial" w:hAnsi="Arial" w:cs="Arial"/>
          <w:sz w:val="22"/>
        </w:rPr>
      </w:pPr>
      <w:r w:rsidRPr="00F027B2">
        <w:rPr>
          <w:rFonts w:ascii="Arial" w:hAnsi="Arial" w:cs="Arial"/>
          <w:sz w:val="22"/>
        </w:rPr>
        <w:t xml:space="preserve">sprawdzić cechy zewnętrzne krawężników. </w:t>
      </w:r>
    </w:p>
    <w:p w14:paraId="6C7D2042"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Wszystkie dokumenty oraz wyniki badań Wykonawca przedstawia Inżynierowi do akceptacji. </w:t>
      </w:r>
    </w:p>
    <w:p w14:paraId="174B72B9" w14:textId="77777777" w:rsidR="00A14462" w:rsidRPr="00F027B2" w:rsidRDefault="008F7567" w:rsidP="00F027B2">
      <w:pPr>
        <w:ind w:left="244" w:right="283" w:firstLine="708"/>
        <w:jc w:val="left"/>
        <w:rPr>
          <w:rFonts w:ascii="Arial" w:hAnsi="Arial" w:cs="Arial"/>
          <w:sz w:val="22"/>
        </w:rPr>
      </w:pPr>
      <w:r w:rsidRPr="00F027B2">
        <w:rPr>
          <w:rFonts w:ascii="Arial" w:hAnsi="Arial" w:cs="Arial"/>
          <w:sz w:val="22"/>
        </w:rPr>
        <w:t xml:space="preserve">Sprawdzenie wyglądu zewnętrznego krawężników należy przeprowadzić na podstawie oględzin elementu przez pomiar i ocenę uszkodzeń występujących na powierzchniach i krawędziach elementu zgodnie z wymaganiami tablicy 1 i ustaleniami PN-EN 1340 [5]. </w:t>
      </w:r>
    </w:p>
    <w:p w14:paraId="447CE8AA" w14:textId="77777777" w:rsidR="00A14462" w:rsidRPr="00F027B2" w:rsidRDefault="008F7567" w:rsidP="00F027B2">
      <w:pPr>
        <w:spacing w:after="41"/>
        <w:ind w:left="244" w:right="285" w:firstLine="708"/>
        <w:jc w:val="left"/>
        <w:rPr>
          <w:rFonts w:ascii="Arial" w:hAnsi="Arial" w:cs="Arial"/>
          <w:sz w:val="22"/>
        </w:rPr>
      </w:pPr>
      <w:r w:rsidRPr="00F027B2">
        <w:rPr>
          <w:rFonts w:ascii="Arial" w:hAnsi="Arial" w:cs="Arial"/>
          <w:sz w:val="22"/>
        </w:rPr>
        <w:t xml:space="preserve">Badania pozostałych materiałów stosowanych przy ustawianiu krawężników betonowych powinny obejmować właściwości, określone w normach podanych dla odpowiednich materiałów w </w:t>
      </w:r>
      <w:proofErr w:type="spellStart"/>
      <w:r w:rsidRPr="00F027B2">
        <w:rPr>
          <w:rFonts w:ascii="Arial" w:hAnsi="Arial" w:cs="Arial"/>
          <w:sz w:val="22"/>
        </w:rPr>
        <w:t>pkcie</w:t>
      </w:r>
      <w:proofErr w:type="spellEnd"/>
      <w:r w:rsidRPr="00F027B2">
        <w:rPr>
          <w:rFonts w:ascii="Arial" w:hAnsi="Arial" w:cs="Arial"/>
          <w:sz w:val="22"/>
        </w:rPr>
        <w:t xml:space="preserve"> 2. </w:t>
      </w:r>
    </w:p>
    <w:p w14:paraId="06F6AA36"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6.3 Badania w czasie robót </w:t>
      </w:r>
    </w:p>
    <w:p w14:paraId="3FEC9509" w14:textId="77777777" w:rsidR="00A14462" w:rsidRPr="00F027B2" w:rsidRDefault="008F7567" w:rsidP="00F027B2">
      <w:pPr>
        <w:numPr>
          <w:ilvl w:val="2"/>
          <w:numId w:val="237"/>
        </w:numPr>
        <w:spacing w:after="156"/>
        <w:ind w:right="131" w:hanging="600"/>
        <w:jc w:val="left"/>
        <w:rPr>
          <w:rFonts w:ascii="Arial" w:hAnsi="Arial" w:cs="Arial"/>
          <w:sz w:val="22"/>
        </w:rPr>
      </w:pPr>
      <w:r w:rsidRPr="00F027B2">
        <w:rPr>
          <w:rFonts w:ascii="Arial" w:hAnsi="Arial" w:cs="Arial"/>
          <w:sz w:val="22"/>
        </w:rPr>
        <w:t xml:space="preserve">Sprawdzenie koryta pod ławę </w:t>
      </w:r>
    </w:p>
    <w:p w14:paraId="721E55AE" w14:textId="77777777" w:rsidR="00A14462" w:rsidRPr="00F027B2" w:rsidRDefault="008F7567" w:rsidP="00F027B2">
      <w:pPr>
        <w:tabs>
          <w:tab w:val="center" w:pos="948"/>
          <w:tab w:val="center" w:pos="5455"/>
        </w:tabs>
        <w:spacing w:after="30"/>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Należy sprawdzać wymiary koryta oraz zagęszczenie podłoża na dnie wykopu. </w:t>
      </w:r>
    </w:p>
    <w:p w14:paraId="10C9E522" w14:textId="77777777" w:rsidR="00A14462" w:rsidRPr="00F027B2" w:rsidRDefault="008F7567" w:rsidP="00F027B2">
      <w:pPr>
        <w:spacing w:after="123"/>
        <w:ind w:left="244" w:right="131" w:firstLine="708"/>
        <w:jc w:val="left"/>
        <w:rPr>
          <w:rFonts w:ascii="Arial" w:hAnsi="Arial" w:cs="Arial"/>
          <w:sz w:val="22"/>
        </w:rPr>
      </w:pPr>
      <w:r w:rsidRPr="00F027B2">
        <w:rPr>
          <w:rFonts w:ascii="Arial" w:hAnsi="Arial" w:cs="Arial"/>
          <w:sz w:val="22"/>
        </w:rPr>
        <w:t xml:space="preserve"> Tolerancja dla szerokości wykopu wynosi </w:t>
      </w:r>
      <w:r w:rsidRPr="00F027B2">
        <w:rPr>
          <w:rFonts w:ascii="Arial" w:hAnsi="Arial" w:cs="Arial"/>
          <w:sz w:val="22"/>
        </w:rPr>
        <w:t xml:space="preserve"> 2 cm. Zagęszczenie podłoża powinno być zgodne z pkt 5.4.1. </w:t>
      </w:r>
    </w:p>
    <w:p w14:paraId="2C67F2A3" w14:textId="77777777" w:rsidR="00A14462" w:rsidRPr="00F027B2" w:rsidRDefault="008F7567" w:rsidP="00F027B2">
      <w:pPr>
        <w:numPr>
          <w:ilvl w:val="2"/>
          <w:numId w:val="237"/>
        </w:numPr>
        <w:ind w:right="131" w:hanging="600"/>
        <w:jc w:val="left"/>
        <w:rPr>
          <w:rFonts w:ascii="Arial" w:hAnsi="Arial" w:cs="Arial"/>
          <w:sz w:val="22"/>
        </w:rPr>
      </w:pPr>
      <w:r w:rsidRPr="00F027B2">
        <w:rPr>
          <w:rFonts w:ascii="Arial" w:hAnsi="Arial" w:cs="Arial"/>
          <w:sz w:val="22"/>
        </w:rPr>
        <w:t xml:space="preserve">Sprawdzenie ław </w:t>
      </w:r>
    </w:p>
    <w:p w14:paraId="2AD43447" w14:textId="77777777" w:rsidR="00A14462" w:rsidRPr="00F027B2" w:rsidRDefault="008F7567" w:rsidP="00F027B2">
      <w:pPr>
        <w:tabs>
          <w:tab w:val="center" w:pos="948"/>
          <w:tab w:val="center" w:pos="3727"/>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Przy wykonywaniu ław badaniu podlegają: </w:t>
      </w:r>
    </w:p>
    <w:p w14:paraId="29E65233" w14:textId="77777777" w:rsidR="00A14462" w:rsidRPr="00F027B2" w:rsidRDefault="008F7567" w:rsidP="00F027B2">
      <w:pPr>
        <w:spacing w:after="34"/>
        <w:ind w:left="254" w:right="131"/>
        <w:jc w:val="left"/>
        <w:rPr>
          <w:rFonts w:ascii="Arial" w:hAnsi="Arial" w:cs="Arial"/>
          <w:sz w:val="22"/>
        </w:rPr>
      </w:pPr>
      <w:r w:rsidRPr="00F027B2">
        <w:rPr>
          <w:rFonts w:ascii="Arial" w:hAnsi="Arial" w:cs="Arial"/>
          <w:sz w:val="22"/>
        </w:rPr>
        <w:t xml:space="preserve">a)   zgodność profilu podłużnego górnej powierzchni ław z dokumentacją projektową. </w:t>
      </w:r>
    </w:p>
    <w:p w14:paraId="03EC302B" w14:textId="77777777" w:rsidR="00A14462" w:rsidRPr="00F027B2" w:rsidRDefault="008F7567" w:rsidP="00F027B2">
      <w:pPr>
        <w:tabs>
          <w:tab w:val="center" w:pos="240"/>
          <w:tab w:val="center" w:pos="5202"/>
        </w:tabs>
        <w:spacing w:after="30"/>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Profil podłużny górnej powierzchni ławy powinien być zgodny z projektowaną niweletą. </w:t>
      </w:r>
    </w:p>
    <w:p w14:paraId="17009998" w14:textId="77777777" w:rsidR="00A14462" w:rsidRPr="00F027B2" w:rsidRDefault="008F7567" w:rsidP="00F027B2">
      <w:pPr>
        <w:ind w:left="244" w:right="2586" w:firstLine="283"/>
        <w:jc w:val="left"/>
        <w:rPr>
          <w:rFonts w:ascii="Arial" w:hAnsi="Arial" w:cs="Arial"/>
          <w:sz w:val="22"/>
        </w:rPr>
      </w:pPr>
      <w:r w:rsidRPr="00F027B2">
        <w:rPr>
          <w:rFonts w:ascii="Arial" w:hAnsi="Arial" w:cs="Arial"/>
          <w:sz w:val="22"/>
        </w:rPr>
        <w:t xml:space="preserve">Dopuszczalne odchylenia mogą wynosić </w:t>
      </w:r>
      <w:r w:rsidRPr="00F027B2">
        <w:rPr>
          <w:rFonts w:ascii="Arial" w:hAnsi="Arial" w:cs="Arial"/>
          <w:sz w:val="22"/>
        </w:rPr>
        <w:t xml:space="preserve"> 1 cm na każde 100 m ławy, b) wymiary ław. </w:t>
      </w:r>
    </w:p>
    <w:p w14:paraId="0D1129FF" w14:textId="77777777" w:rsidR="00A14462" w:rsidRPr="00F027B2" w:rsidRDefault="008F7567" w:rsidP="00F027B2">
      <w:pPr>
        <w:spacing w:after="51"/>
        <w:ind w:left="527" w:right="131" w:hanging="283"/>
        <w:jc w:val="left"/>
        <w:rPr>
          <w:rFonts w:ascii="Arial" w:hAnsi="Arial" w:cs="Arial"/>
          <w:sz w:val="22"/>
        </w:rPr>
      </w:pPr>
      <w:r w:rsidRPr="00F027B2">
        <w:rPr>
          <w:rFonts w:ascii="Arial" w:hAnsi="Arial" w:cs="Arial"/>
          <w:sz w:val="22"/>
        </w:rPr>
        <w:t xml:space="preserve"> Wymiary ław należy sprawdzić w dwóch dowolnie wybranych punktach na każde 100 m ławy. Tolerancje wymiarów wynoszą: </w:t>
      </w:r>
    </w:p>
    <w:p w14:paraId="6684E3F1" w14:textId="77777777" w:rsidR="00A14462" w:rsidRPr="00F027B2" w:rsidRDefault="008F7567" w:rsidP="00F027B2">
      <w:pPr>
        <w:spacing w:after="4" w:line="285" w:lineRule="auto"/>
        <w:ind w:left="235" w:right="468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dla wysokości  </w:t>
      </w:r>
      <w:r w:rsidRPr="00F027B2">
        <w:rPr>
          <w:rFonts w:ascii="Arial" w:hAnsi="Arial" w:cs="Arial"/>
          <w:sz w:val="22"/>
        </w:rPr>
        <w:t xml:space="preserve"> 10% wysokości projektowanej,  </w:t>
      </w:r>
      <w:r w:rsidRPr="00F027B2">
        <w:rPr>
          <w:rFonts w:ascii="Arial" w:hAnsi="Arial" w:cs="Arial"/>
          <w:sz w:val="22"/>
        </w:rPr>
        <w:tab/>
        <w:t xml:space="preserve">- dla szerokości  </w:t>
      </w:r>
      <w:r w:rsidRPr="00F027B2">
        <w:rPr>
          <w:rFonts w:ascii="Arial" w:hAnsi="Arial" w:cs="Arial"/>
          <w:sz w:val="22"/>
        </w:rPr>
        <w:t xml:space="preserve"> 10% szerokości projektowanej, c) równość górnej powierzchni ław. </w:t>
      </w:r>
    </w:p>
    <w:p w14:paraId="13297942" w14:textId="77777777" w:rsidR="00A14462" w:rsidRPr="00F027B2" w:rsidRDefault="008F7567" w:rsidP="00F027B2">
      <w:pPr>
        <w:ind w:left="527" w:right="284" w:hanging="283"/>
        <w:jc w:val="left"/>
        <w:rPr>
          <w:rFonts w:ascii="Arial" w:hAnsi="Arial" w:cs="Arial"/>
          <w:sz w:val="22"/>
        </w:rPr>
      </w:pPr>
      <w:r w:rsidRPr="00F027B2">
        <w:rPr>
          <w:rFonts w:ascii="Arial" w:hAnsi="Arial" w:cs="Arial"/>
          <w:sz w:val="22"/>
        </w:rPr>
        <w:t xml:space="preserve"> Równość górnej powierzchni ławy sprawdza się przez przyłożenie w dwóch punktach, na każde 100 m ławy, trzymetrowej łaty. Prześwit pomiędzy górną powierzchnią ławy i przyłożoną łatą nie może przekraczać 1 cm, </w:t>
      </w:r>
    </w:p>
    <w:p w14:paraId="391D9140" w14:textId="77777777" w:rsidR="00A14462" w:rsidRPr="00F027B2" w:rsidRDefault="008F7567" w:rsidP="00F027B2">
      <w:pPr>
        <w:numPr>
          <w:ilvl w:val="0"/>
          <w:numId w:val="238"/>
        </w:numPr>
        <w:ind w:right="131" w:hanging="284"/>
        <w:jc w:val="left"/>
        <w:rPr>
          <w:rFonts w:ascii="Arial" w:hAnsi="Arial" w:cs="Arial"/>
          <w:sz w:val="22"/>
        </w:rPr>
      </w:pPr>
      <w:r w:rsidRPr="00F027B2">
        <w:rPr>
          <w:rFonts w:ascii="Arial" w:hAnsi="Arial" w:cs="Arial"/>
          <w:sz w:val="22"/>
        </w:rPr>
        <w:t xml:space="preserve">zagęszczenie ław z kruszyw. </w:t>
      </w:r>
    </w:p>
    <w:p w14:paraId="3E5A0789" w14:textId="77777777" w:rsidR="00A14462" w:rsidRPr="00F027B2" w:rsidRDefault="008F7567" w:rsidP="00F027B2">
      <w:pPr>
        <w:ind w:left="527" w:right="131" w:hanging="283"/>
        <w:jc w:val="left"/>
        <w:rPr>
          <w:rFonts w:ascii="Arial" w:hAnsi="Arial" w:cs="Arial"/>
          <w:sz w:val="22"/>
        </w:rPr>
      </w:pPr>
      <w:r w:rsidRPr="00F027B2">
        <w:rPr>
          <w:rFonts w:ascii="Arial" w:hAnsi="Arial" w:cs="Arial"/>
          <w:sz w:val="22"/>
        </w:rPr>
        <w:t xml:space="preserve"> Zagęszczenie ław bada się w dwóch przekrojach na każde 100 m. Ławy ze żwiru lub piasku nie mogą wykazywać śladu urządzenia zagęszczającego. </w:t>
      </w:r>
    </w:p>
    <w:p w14:paraId="1EDFF0F5" w14:textId="77777777" w:rsidR="00A14462" w:rsidRPr="00F027B2" w:rsidRDefault="008F7567" w:rsidP="00F027B2">
      <w:pPr>
        <w:ind w:left="527" w:right="131" w:hanging="283"/>
        <w:jc w:val="left"/>
        <w:rPr>
          <w:rFonts w:ascii="Arial" w:hAnsi="Arial" w:cs="Arial"/>
          <w:sz w:val="22"/>
        </w:rPr>
      </w:pPr>
      <w:r w:rsidRPr="00F027B2">
        <w:rPr>
          <w:rFonts w:ascii="Arial" w:hAnsi="Arial" w:cs="Arial"/>
          <w:sz w:val="22"/>
        </w:rPr>
        <w:t xml:space="preserve"> Ławy z tłucznia, badane próbą wyjęcia poszczególnych </w:t>
      </w:r>
      <w:proofErr w:type="spellStart"/>
      <w:r w:rsidRPr="00F027B2">
        <w:rPr>
          <w:rFonts w:ascii="Arial" w:hAnsi="Arial" w:cs="Arial"/>
          <w:sz w:val="22"/>
        </w:rPr>
        <w:t>ziarn</w:t>
      </w:r>
      <w:proofErr w:type="spellEnd"/>
      <w:r w:rsidRPr="00F027B2">
        <w:rPr>
          <w:rFonts w:ascii="Arial" w:hAnsi="Arial" w:cs="Arial"/>
          <w:sz w:val="22"/>
        </w:rPr>
        <w:t xml:space="preserve"> tłucznia, nie powinny pozwalać na wyjęcie ziarna z ławy, </w:t>
      </w:r>
    </w:p>
    <w:p w14:paraId="102BA6D9" w14:textId="77777777" w:rsidR="00A14462" w:rsidRPr="00F027B2" w:rsidRDefault="008F7567" w:rsidP="00F027B2">
      <w:pPr>
        <w:numPr>
          <w:ilvl w:val="0"/>
          <w:numId w:val="238"/>
        </w:numPr>
        <w:ind w:right="131" w:hanging="284"/>
        <w:jc w:val="left"/>
        <w:rPr>
          <w:rFonts w:ascii="Arial" w:hAnsi="Arial" w:cs="Arial"/>
          <w:sz w:val="22"/>
        </w:rPr>
      </w:pPr>
      <w:r w:rsidRPr="00F027B2">
        <w:rPr>
          <w:rFonts w:ascii="Arial" w:hAnsi="Arial" w:cs="Arial"/>
          <w:sz w:val="22"/>
        </w:rPr>
        <w:t xml:space="preserve">odchylenie linii ław od projektowanego kierunku. </w:t>
      </w:r>
    </w:p>
    <w:p w14:paraId="75AC7D04" w14:textId="77777777" w:rsidR="00A14462" w:rsidRPr="00F027B2" w:rsidRDefault="008F7567" w:rsidP="00F027B2">
      <w:pPr>
        <w:spacing w:after="122"/>
        <w:ind w:left="527" w:right="131" w:hanging="283"/>
        <w:jc w:val="left"/>
        <w:rPr>
          <w:rFonts w:ascii="Arial" w:hAnsi="Arial" w:cs="Arial"/>
          <w:sz w:val="22"/>
        </w:rPr>
      </w:pPr>
      <w:r w:rsidRPr="00F027B2">
        <w:rPr>
          <w:rFonts w:ascii="Arial" w:hAnsi="Arial" w:cs="Arial"/>
          <w:sz w:val="22"/>
        </w:rPr>
        <w:t xml:space="preserve"> Dopuszczalne odchylenie linii ław od projektowanego kierunku nie może przekraczać  </w:t>
      </w:r>
      <w:r w:rsidRPr="00F027B2">
        <w:rPr>
          <w:rFonts w:ascii="Arial" w:hAnsi="Arial" w:cs="Arial"/>
          <w:sz w:val="22"/>
        </w:rPr>
        <w:t xml:space="preserve"> 2 cm na każde 100 m wykonanej ławy. </w:t>
      </w:r>
    </w:p>
    <w:p w14:paraId="7544E668" w14:textId="77777777" w:rsidR="00A14462" w:rsidRPr="00F027B2" w:rsidRDefault="008F7567" w:rsidP="00F027B2">
      <w:pPr>
        <w:spacing w:after="154"/>
        <w:ind w:left="254" w:right="131"/>
        <w:jc w:val="left"/>
        <w:rPr>
          <w:rFonts w:ascii="Arial" w:hAnsi="Arial" w:cs="Arial"/>
          <w:sz w:val="22"/>
        </w:rPr>
      </w:pPr>
      <w:r w:rsidRPr="00F027B2">
        <w:rPr>
          <w:rFonts w:ascii="Arial" w:hAnsi="Arial" w:cs="Arial"/>
          <w:sz w:val="22"/>
        </w:rPr>
        <w:t xml:space="preserve">6.3.3. Sprawdzenie ustawienia krawężników </w:t>
      </w:r>
    </w:p>
    <w:p w14:paraId="6F48099B" w14:textId="77777777" w:rsidR="00A14462" w:rsidRPr="00F027B2" w:rsidRDefault="008F7567" w:rsidP="00F027B2">
      <w:pPr>
        <w:tabs>
          <w:tab w:val="center" w:pos="240"/>
          <w:tab w:val="center" w:pos="523"/>
          <w:tab w:val="center" w:pos="3305"/>
        </w:tabs>
        <w:spacing w:after="41"/>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 </w:t>
      </w:r>
      <w:r w:rsidRPr="00F027B2">
        <w:rPr>
          <w:rFonts w:ascii="Arial" w:hAnsi="Arial" w:cs="Arial"/>
          <w:sz w:val="22"/>
        </w:rPr>
        <w:tab/>
        <w:t xml:space="preserve">Przy ustawianiu krawężników należy sprawdzać: </w:t>
      </w:r>
    </w:p>
    <w:p w14:paraId="39A579D1" w14:textId="77777777" w:rsidR="00A14462" w:rsidRPr="00F027B2" w:rsidRDefault="008F7567" w:rsidP="00F027B2">
      <w:pPr>
        <w:numPr>
          <w:ilvl w:val="0"/>
          <w:numId w:val="239"/>
        </w:numPr>
        <w:ind w:right="131" w:hanging="396"/>
        <w:jc w:val="left"/>
        <w:rPr>
          <w:rFonts w:ascii="Arial" w:hAnsi="Arial" w:cs="Arial"/>
          <w:sz w:val="22"/>
        </w:rPr>
      </w:pPr>
      <w:r w:rsidRPr="00F027B2">
        <w:rPr>
          <w:rFonts w:ascii="Arial" w:hAnsi="Arial" w:cs="Arial"/>
          <w:sz w:val="22"/>
        </w:rPr>
        <w:t xml:space="preserve">dopuszczalne odchylenia linii krawężników w poziomie od linii projektowanej, które wynosi </w:t>
      </w:r>
      <w:r w:rsidRPr="00F027B2">
        <w:rPr>
          <w:rFonts w:ascii="Arial" w:hAnsi="Arial" w:cs="Arial"/>
          <w:sz w:val="22"/>
        </w:rPr>
        <w:t xml:space="preserve"> </w:t>
      </w:r>
    </w:p>
    <w:p w14:paraId="1C3F202B" w14:textId="77777777" w:rsidR="00A14462" w:rsidRPr="00F027B2" w:rsidRDefault="008F7567" w:rsidP="00F027B2">
      <w:pPr>
        <w:ind w:left="646" w:right="131"/>
        <w:jc w:val="left"/>
        <w:rPr>
          <w:rFonts w:ascii="Arial" w:hAnsi="Arial" w:cs="Arial"/>
          <w:sz w:val="22"/>
        </w:rPr>
      </w:pPr>
      <w:r w:rsidRPr="00F027B2">
        <w:rPr>
          <w:rFonts w:ascii="Arial" w:hAnsi="Arial" w:cs="Arial"/>
          <w:sz w:val="22"/>
        </w:rPr>
        <w:t xml:space="preserve">1 cm na każde 100 m ustawionego krawężnika, </w:t>
      </w:r>
    </w:p>
    <w:p w14:paraId="3CC1D1E9" w14:textId="77777777" w:rsidR="00A14462" w:rsidRPr="00F027B2" w:rsidRDefault="008F7567" w:rsidP="00F027B2">
      <w:pPr>
        <w:numPr>
          <w:ilvl w:val="0"/>
          <w:numId w:val="239"/>
        </w:numPr>
        <w:ind w:right="131" w:hanging="396"/>
        <w:jc w:val="left"/>
        <w:rPr>
          <w:rFonts w:ascii="Arial" w:hAnsi="Arial" w:cs="Arial"/>
          <w:sz w:val="22"/>
        </w:rPr>
      </w:pPr>
      <w:r w:rsidRPr="00F027B2">
        <w:rPr>
          <w:rFonts w:ascii="Arial" w:hAnsi="Arial" w:cs="Arial"/>
          <w:sz w:val="22"/>
        </w:rPr>
        <w:lastRenderedPageBreak/>
        <w:t xml:space="preserve">dopuszczalne odchylenie niwelety górnej płaszczyzny krawężnika od niwelety projektowanej, które wynosi </w:t>
      </w:r>
      <w:r w:rsidRPr="00F027B2">
        <w:rPr>
          <w:rFonts w:ascii="Arial" w:hAnsi="Arial" w:cs="Arial"/>
          <w:sz w:val="22"/>
        </w:rPr>
        <w:t xml:space="preserve"> 1 cm na każde 100 m ustawionego krawężnika, </w:t>
      </w:r>
    </w:p>
    <w:p w14:paraId="729EABA3" w14:textId="77777777" w:rsidR="00A14462" w:rsidRPr="00F027B2" w:rsidRDefault="008F7567" w:rsidP="00F027B2">
      <w:pPr>
        <w:numPr>
          <w:ilvl w:val="0"/>
          <w:numId w:val="239"/>
        </w:numPr>
        <w:ind w:right="131" w:hanging="396"/>
        <w:jc w:val="left"/>
        <w:rPr>
          <w:rFonts w:ascii="Arial" w:hAnsi="Arial" w:cs="Arial"/>
          <w:sz w:val="22"/>
        </w:rPr>
      </w:pPr>
      <w:r w:rsidRPr="00F027B2">
        <w:rPr>
          <w:rFonts w:ascii="Arial" w:hAnsi="Arial" w:cs="Arial"/>
          <w:sz w:val="22"/>
        </w:rPr>
        <w:t xml:space="preserve">równość górnej powierzchni krawężników, sprawdzane przez przyłożenie w dwóch punktach na każde 100 m krawężnika, trzymetrowej łaty, przy czym prześwit pomiędzy górną powierzchnią krawężnika i przyłożoną łatą nie może przekraczać       1 cm, </w:t>
      </w:r>
    </w:p>
    <w:p w14:paraId="4C2B7DCE" w14:textId="77777777" w:rsidR="00A14462" w:rsidRPr="00F027B2" w:rsidRDefault="008F7567" w:rsidP="00F027B2">
      <w:pPr>
        <w:numPr>
          <w:ilvl w:val="0"/>
          <w:numId w:val="239"/>
        </w:numPr>
        <w:spacing w:after="57"/>
        <w:ind w:right="131" w:hanging="396"/>
        <w:jc w:val="left"/>
        <w:rPr>
          <w:rFonts w:ascii="Arial" w:hAnsi="Arial" w:cs="Arial"/>
          <w:sz w:val="22"/>
        </w:rPr>
      </w:pPr>
      <w:r w:rsidRPr="00F027B2">
        <w:rPr>
          <w:rFonts w:ascii="Arial" w:hAnsi="Arial" w:cs="Arial"/>
          <w:sz w:val="22"/>
        </w:rPr>
        <w:t xml:space="preserve">dokładność wypełnienia spoin bada się co 10 metrów. Spoiny muszą być wypełnione całkowicie na pełną głębokość. </w:t>
      </w:r>
    </w:p>
    <w:p w14:paraId="3B862FC3"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7.  OBMIAR ROBÓT </w:t>
      </w:r>
    </w:p>
    <w:p w14:paraId="25E32335"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7.1 Ogólne zasady obmiaru robót </w:t>
      </w:r>
    </w:p>
    <w:p w14:paraId="15CA7A27" w14:textId="77777777" w:rsidR="00A14462" w:rsidRPr="00F027B2" w:rsidRDefault="008F7567" w:rsidP="00F027B2">
      <w:pPr>
        <w:spacing w:after="13" w:line="267" w:lineRule="auto"/>
        <w:ind w:left="10" w:right="274"/>
        <w:jc w:val="left"/>
        <w:rPr>
          <w:rFonts w:ascii="Arial" w:hAnsi="Arial" w:cs="Arial"/>
          <w:sz w:val="22"/>
        </w:rPr>
      </w:pPr>
      <w:r w:rsidRPr="00F027B2">
        <w:rPr>
          <w:rFonts w:ascii="Arial" w:hAnsi="Arial" w:cs="Arial"/>
          <w:sz w:val="22"/>
        </w:rPr>
        <w:t xml:space="preserve">Ogólne zasady obmiaru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[1] </w:t>
      </w:r>
    </w:p>
    <w:p w14:paraId="13BCF21A" w14:textId="77777777" w:rsidR="00A14462" w:rsidRPr="00F027B2" w:rsidRDefault="008F7567" w:rsidP="00F027B2">
      <w:pPr>
        <w:spacing w:after="44"/>
        <w:ind w:left="254" w:right="131"/>
        <w:jc w:val="left"/>
        <w:rPr>
          <w:rFonts w:ascii="Arial" w:hAnsi="Arial" w:cs="Arial"/>
          <w:sz w:val="22"/>
        </w:rPr>
      </w:pPr>
      <w:r w:rsidRPr="00F027B2">
        <w:rPr>
          <w:rFonts w:ascii="Arial" w:hAnsi="Arial" w:cs="Arial"/>
          <w:sz w:val="22"/>
        </w:rPr>
        <w:t xml:space="preserve">pkt 7. </w:t>
      </w:r>
    </w:p>
    <w:p w14:paraId="52A0914E"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7.2 Jednostka obmiarowa </w:t>
      </w:r>
    </w:p>
    <w:p w14:paraId="74F35093" w14:textId="77777777" w:rsidR="00A14462" w:rsidRPr="00F027B2" w:rsidRDefault="008F7567" w:rsidP="00F027B2">
      <w:pPr>
        <w:spacing w:after="59"/>
        <w:ind w:right="131"/>
        <w:jc w:val="left"/>
        <w:rPr>
          <w:rFonts w:ascii="Arial" w:hAnsi="Arial" w:cs="Arial"/>
          <w:sz w:val="22"/>
        </w:rPr>
      </w:pPr>
      <w:r w:rsidRPr="00F027B2">
        <w:rPr>
          <w:rFonts w:ascii="Arial" w:hAnsi="Arial" w:cs="Arial"/>
          <w:sz w:val="22"/>
        </w:rPr>
        <w:t xml:space="preserve">Jednostką obmiarową jest m (metr) ustawionego krawężnika. </w:t>
      </w:r>
    </w:p>
    <w:p w14:paraId="3566FF2E"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8.  ODBIÓR ROBÓT </w:t>
      </w:r>
    </w:p>
    <w:p w14:paraId="4B585137"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8.1 Ogólne zasady odbioru robót </w:t>
      </w:r>
    </w:p>
    <w:p w14:paraId="16308C17" w14:textId="77777777" w:rsidR="00A14462" w:rsidRPr="00F027B2" w:rsidRDefault="008F7567" w:rsidP="00F027B2">
      <w:pPr>
        <w:ind w:left="244" w:right="131" w:firstLine="708"/>
        <w:jc w:val="left"/>
        <w:rPr>
          <w:rFonts w:ascii="Arial" w:hAnsi="Arial" w:cs="Arial"/>
          <w:sz w:val="22"/>
        </w:rPr>
      </w:pPr>
      <w:r w:rsidRPr="00F027B2">
        <w:rPr>
          <w:rFonts w:ascii="Arial" w:hAnsi="Arial" w:cs="Arial"/>
          <w:sz w:val="22"/>
        </w:rPr>
        <w:t xml:space="preserve">Ogólne zasady odbioru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[1] pkt 8. </w:t>
      </w:r>
    </w:p>
    <w:p w14:paraId="5F7B116A" w14:textId="77777777" w:rsidR="00A14462" w:rsidRPr="00F027B2" w:rsidRDefault="008F7567" w:rsidP="00F027B2">
      <w:pPr>
        <w:spacing w:after="41"/>
        <w:ind w:left="244" w:right="282" w:firstLine="708"/>
        <w:jc w:val="left"/>
        <w:rPr>
          <w:rFonts w:ascii="Arial" w:hAnsi="Arial" w:cs="Arial"/>
          <w:sz w:val="22"/>
        </w:rPr>
      </w:pPr>
      <w:r w:rsidRPr="00F027B2">
        <w:rPr>
          <w:rFonts w:ascii="Arial" w:hAnsi="Arial" w:cs="Arial"/>
          <w:sz w:val="22"/>
        </w:rPr>
        <w:t xml:space="preserve"> Roboty uznaje się za wykonane zgodnie z dokumentacją projektową, </w:t>
      </w:r>
      <w:proofErr w:type="spellStart"/>
      <w:r w:rsidRPr="00F027B2">
        <w:rPr>
          <w:rFonts w:ascii="Arial" w:hAnsi="Arial" w:cs="Arial"/>
          <w:sz w:val="22"/>
        </w:rPr>
        <w:t>STWiORB</w:t>
      </w:r>
      <w:proofErr w:type="spellEnd"/>
      <w:r w:rsidRPr="00F027B2">
        <w:rPr>
          <w:rFonts w:ascii="Arial" w:hAnsi="Arial" w:cs="Arial"/>
          <w:sz w:val="22"/>
        </w:rPr>
        <w:t xml:space="preserve">                   i wymaganiami Inżyniera, jeżeli wszystkie pomiary i badania z zachowaniem tolerancji wg pkt 6 dały wyniki pozytywne. </w:t>
      </w:r>
    </w:p>
    <w:p w14:paraId="0F57FF27" w14:textId="77777777" w:rsidR="00A14462" w:rsidRPr="00F027B2" w:rsidRDefault="008F7567" w:rsidP="00F027B2">
      <w:pPr>
        <w:spacing w:after="32"/>
        <w:ind w:left="948" w:right="2201" w:hanging="281"/>
        <w:jc w:val="left"/>
        <w:rPr>
          <w:rFonts w:ascii="Arial" w:hAnsi="Arial" w:cs="Arial"/>
          <w:sz w:val="22"/>
        </w:rPr>
      </w:pPr>
      <w:r w:rsidRPr="00F027B2">
        <w:rPr>
          <w:rFonts w:ascii="Arial" w:hAnsi="Arial" w:cs="Arial"/>
          <w:sz w:val="22"/>
        </w:rPr>
        <w:t xml:space="preserve">8.2  Odbiór robót zanikających i ulegających zakryciu Odbiorowi robót zanikających i ulegających zakryciu podlegają: </w:t>
      </w:r>
    </w:p>
    <w:p w14:paraId="3DE4475F" w14:textId="77777777" w:rsidR="00A14462" w:rsidRPr="00F027B2" w:rsidRDefault="008F7567" w:rsidP="00F027B2">
      <w:pPr>
        <w:numPr>
          <w:ilvl w:val="0"/>
          <w:numId w:val="240"/>
        </w:numPr>
        <w:spacing w:after="36"/>
        <w:ind w:right="131" w:hanging="343"/>
        <w:jc w:val="left"/>
        <w:rPr>
          <w:rFonts w:ascii="Arial" w:hAnsi="Arial" w:cs="Arial"/>
          <w:sz w:val="22"/>
        </w:rPr>
      </w:pPr>
      <w:r w:rsidRPr="00F027B2">
        <w:rPr>
          <w:rFonts w:ascii="Arial" w:hAnsi="Arial" w:cs="Arial"/>
          <w:sz w:val="22"/>
        </w:rPr>
        <w:t xml:space="preserve">wykonanie koryta pod ławę, </w:t>
      </w:r>
    </w:p>
    <w:p w14:paraId="7992D6EF" w14:textId="77777777" w:rsidR="00A14462" w:rsidRPr="00F027B2" w:rsidRDefault="008F7567" w:rsidP="00F027B2">
      <w:pPr>
        <w:numPr>
          <w:ilvl w:val="0"/>
          <w:numId w:val="240"/>
        </w:numPr>
        <w:spacing w:after="35"/>
        <w:ind w:right="131" w:hanging="343"/>
        <w:jc w:val="left"/>
        <w:rPr>
          <w:rFonts w:ascii="Arial" w:hAnsi="Arial" w:cs="Arial"/>
          <w:sz w:val="22"/>
        </w:rPr>
      </w:pPr>
      <w:r w:rsidRPr="00F027B2">
        <w:rPr>
          <w:rFonts w:ascii="Arial" w:hAnsi="Arial" w:cs="Arial"/>
          <w:sz w:val="22"/>
        </w:rPr>
        <w:t xml:space="preserve">wykonanie ławy, </w:t>
      </w:r>
    </w:p>
    <w:p w14:paraId="114C7D59" w14:textId="77777777" w:rsidR="00A14462" w:rsidRPr="00F027B2" w:rsidRDefault="008F7567" w:rsidP="00F027B2">
      <w:pPr>
        <w:numPr>
          <w:ilvl w:val="0"/>
          <w:numId w:val="240"/>
        </w:numPr>
        <w:ind w:right="131" w:hanging="343"/>
        <w:jc w:val="left"/>
        <w:rPr>
          <w:rFonts w:ascii="Arial" w:hAnsi="Arial" w:cs="Arial"/>
          <w:sz w:val="22"/>
        </w:rPr>
      </w:pPr>
      <w:r w:rsidRPr="00F027B2">
        <w:rPr>
          <w:rFonts w:ascii="Arial" w:hAnsi="Arial" w:cs="Arial"/>
          <w:sz w:val="22"/>
        </w:rPr>
        <w:t xml:space="preserve">wykonanie podsypki. </w:t>
      </w:r>
    </w:p>
    <w:p w14:paraId="3E716FD0" w14:textId="77777777" w:rsidR="00A14462" w:rsidRPr="00F027B2" w:rsidRDefault="008F7567" w:rsidP="00F027B2">
      <w:pPr>
        <w:spacing w:after="57"/>
        <w:ind w:left="244" w:right="131" w:firstLine="708"/>
        <w:jc w:val="left"/>
        <w:rPr>
          <w:rFonts w:ascii="Arial" w:hAnsi="Arial" w:cs="Arial"/>
          <w:sz w:val="22"/>
        </w:rPr>
      </w:pPr>
      <w:r w:rsidRPr="00F027B2">
        <w:rPr>
          <w:rFonts w:ascii="Arial" w:hAnsi="Arial" w:cs="Arial"/>
          <w:sz w:val="22"/>
        </w:rPr>
        <w:t xml:space="preserve"> Odbiór tych robót powinien być zgodny z wymaganiami </w:t>
      </w:r>
      <w:proofErr w:type="spellStart"/>
      <w:r w:rsidRPr="00F027B2">
        <w:rPr>
          <w:rFonts w:ascii="Arial" w:hAnsi="Arial" w:cs="Arial"/>
          <w:sz w:val="22"/>
        </w:rPr>
        <w:t>pktu</w:t>
      </w:r>
      <w:proofErr w:type="spellEnd"/>
      <w:r w:rsidRPr="00F027B2">
        <w:rPr>
          <w:rFonts w:ascii="Arial" w:hAnsi="Arial" w:cs="Arial"/>
          <w:sz w:val="22"/>
        </w:rPr>
        <w:t xml:space="preserve"> 8.2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[1] oraz niniejszej </w:t>
      </w:r>
      <w:proofErr w:type="spellStart"/>
      <w:r w:rsidRPr="00F027B2">
        <w:rPr>
          <w:rFonts w:ascii="Arial" w:hAnsi="Arial" w:cs="Arial"/>
          <w:sz w:val="22"/>
        </w:rPr>
        <w:t>STWiORB</w:t>
      </w:r>
      <w:proofErr w:type="spellEnd"/>
      <w:r w:rsidRPr="00F027B2">
        <w:rPr>
          <w:rFonts w:ascii="Arial" w:hAnsi="Arial" w:cs="Arial"/>
          <w:sz w:val="22"/>
        </w:rPr>
        <w:t xml:space="preserve">. </w:t>
      </w:r>
    </w:p>
    <w:p w14:paraId="20DB460C"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9. PODSTAWA PŁATNOŚCI </w:t>
      </w:r>
    </w:p>
    <w:p w14:paraId="171AF8C7"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9.1  Ogólne ustalenia dotyczące podstawy płatności </w:t>
      </w:r>
    </w:p>
    <w:p w14:paraId="00C6A989" w14:textId="77777777" w:rsidR="00A14462" w:rsidRPr="00F027B2" w:rsidRDefault="008F7567" w:rsidP="00F027B2">
      <w:pPr>
        <w:spacing w:after="42"/>
        <w:ind w:left="244" w:right="131" w:firstLine="708"/>
        <w:jc w:val="left"/>
        <w:rPr>
          <w:rFonts w:ascii="Arial" w:hAnsi="Arial" w:cs="Arial"/>
          <w:sz w:val="22"/>
        </w:rPr>
      </w:pPr>
      <w:r w:rsidRPr="00F027B2">
        <w:rPr>
          <w:rFonts w:ascii="Arial" w:hAnsi="Arial" w:cs="Arial"/>
          <w:sz w:val="22"/>
        </w:rPr>
        <w:t xml:space="preserve">Ogólne ustalenia dotyczące podstawy płatności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[1] pkt 9. </w:t>
      </w:r>
    </w:p>
    <w:p w14:paraId="6062ABEF"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9.2  Cena jednostki obmiarowej </w:t>
      </w:r>
    </w:p>
    <w:p w14:paraId="446ACE63" w14:textId="77777777" w:rsidR="00A14462" w:rsidRPr="00F027B2" w:rsidRDefault="008F7567" w:rsidP="00F027B2">
      <w:pPr>
        <w:tabs>
          <w:tab w:val="center" w:pos="948"/>
          <w:tab w:val="center" w:pos="3753"/>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Cena ustawienia 1 m krawężnika obejmuje: </w:t>
      </w:r>
    </w:p>
    <w:p w14:paraId="507C73BF" w14:textId="77777777" w:rsidR="00A14462" w:rsidRPr="00F027B2" w:rsidRDefault="008F7567" w:rsidP="00F027B2">
      <w:pPr>
        <w:numPr>
          <w:ilvl w:val="0"/>
          <w:numId w:val="241"/>
        </w:numPr>
        <w:ind w:right="131" w:hanging="283"/>
        <w:jc w:val="left"/>
        <w:rPr>
          <w:rFonts w:ascii="Arial" w:hAnsi="Arial" w:cs="Arial"/>
          <w:sz w:val="22"/>
        </w:rPr>
      </w:pPr>
      <w:r w:rsidRPr="00F027B2">
        <w:rPr>
          <w:rFonts w:ascii="Arial" w:hAnsi="Arial" w:cs="Arial"/>
          <w:sz w:val="22"/>
        </w:rPr>
        <w:t xml:space="preserve">prace pomiarowe i roboty przygotowawcze, </w:t>
      </w:r>
    </w:p>
    <w:p w14:paraId="517140AD" w14:textId="77777777" w:rsidR="00A14462" w:rsidRPr="00F027B2" w:rsidRDefault="008F7567" w:rsidP="00F027B2">
      <w:pPr>
        <w:numPr>
          <w:ilvl w:val="0"/>
          <w:numId w:val="241"/>
        </w:numPr>
        <w:ind w:right="131" w:hanging="283"/>
        <w:jc w:val="left"/>
        <w:rPr>
          <w:rFonts w:ascii="Arial" w:hAnsi="Arial" w:cs="Arial"/>
          <w:sz w:val="22"/>
        </w:rPr>
      </w:pPr>
      <w:r w:rsidRPr="00F027B2">
        <w:rPr>
          <w:rFonts w:ascii="Arial" w:hAnsi="Arial" w:cs="Arial"/>
          <w:sz w:val="22"/>
        </w:rPr>
        <w:t xml:space="preserve">oznakowanie robót, </w:t>
      </w:r>
    </w:p>
    <w:p w14:paraId="00CB01F8" w14:textId="77777777" w:rsidR="00A14462" w:rsidRPr="00F027B2" w:rsidRDefault="008F7567" w:rsidP="00F027B2">
      <w:pPr>
        <w:numPr>
          <w:ilvl w:val="0"/>
          <w:numId w:val="241"/>
        </w:numPr>
        <w:ind w:right="131" w:hanging="283"/>
        <w:jc w:val="left"/>
        <w:rPr>
          <w:rFonts w:ascii="Arial" w:hAnsi="Arial" w:cs="Arial"/>
          <w:sz w:val="22"/>
        </w:rPr>
      </w:pPr>
      <w:r w:rsidRPr="00F027B2">
        <w:rPr>
          <w:rFonts w:ascii="Arial" w:hAnsi="Arial" w:cs="Arial"/>
          <w:sz w:val="22"/>
        </w:rPr>
        <w:t xml:space="preserve">przygotowanie podłoża, </w:t>
      </w:r>
    </w:p>
    <w:p w14:paraId="071747C3" w14:textId="77777777" w:rsidR="00A14462" w:rsidRPr="00F027B2" w:rsidRDefault="008F7567" w:rsidP="00F027B2">
      <w:pPr>
        <w:numPr>
          <w:ilvl w:val="0"/>
          <w:numId w:val="241"/>
        </w:numPr>
        <w:ind w:right="131" w:hanging="283"/>
        <w:jc w:val="left"/>
        <w:rPr>
          <w:rFonts w:ascii="Arial" w:hAnsi="Arial" w:cs="Arial"/>
          <w:sz w:val="22"/>
        </w:rPr>
      </w:pPr>
      <w:r w:rsidRPr="00F027B2">
        <w:rPr>
          <w:rFonts w:ascii="Arial" w:hAnsi="Arial" w:cs="Arial"/>
          <w:sz w:val="22"/>
        </w:rPr>
        <w:t xml:space="preserve">dostarczenie materiałów i sprzętu, </w:t>
      </w:r>
    </w:p>
    <w:p w14:paraId="2328ADF4" w14:textId="77777777" w:rsidR="00A14462" w:rsidRPr="00F027B2" w:rsidRDefault="008F7567" w:rsidP="00F027B2">
      <w:pPr>
        <w:numPr>
          <w:ilvl w:val="0"/>
          <w:numId w:val="241"/>
        </w:numPr>
        <w:ind w:right="131" w:hanging="283"/>
        <w:jc w:val="left"/>
        <w:rPr>
          <w:rFonts w:ascii="Arial" w:hAnsi="Arial" w:cs="Arial"/>
          <w:sz w:val="22"/>
        </w:rPr>
      </w:pPr>
      <w:r w:rsidRPr="00F027B2">
        <w:rPr>
          <w:rFonts w:ascii="Arial" w:hAnsi="Arial" w:cs="Arial"/>
          <w:sz w:val="22"/>
        </w:rPr>
        <w:t xml:space="preserve">wykonanie koryta pod ławę, </w:t>
      </w:r>
    </w:p>
    <w:p w14:paraId="6AA62BC3" w14:textId="77777777" w:rsidR="00A14462" w:rsidRPr="00F027B2" w:rsidRDefault="008F7567" w:rsidP="00F027B2">
      <w:pPr>
        <w:numPr>
          <w:ilvl w:val="0"/>
          <w:numId w:val="241"/>
        </w:numPr>
        <w:ind w:right="131" w:hanging="283"/>
        <w:jc w:val="left"/>
        <w:rPr>
          <w:rFonts w:ascii="Arial" w:hAnsi="Arial" w:cs="Arial"/>
          <w:sz w:val="22"/>
        </w:rPr>
      </w:pPr>
      <w:r w:rsidRPr="00F027B2">
        <w:rPr>
          <w:rFonts w:ascii="Arial" w:hAnsi="Arial" w:cs="Arial"/>
          <w:sz w:val="22"/>
        </w:rPr>
        <w:t xml:space="preserve">wykonanie ławy z ewentualnym wykonaniem szalunku i zalaniem szczelin dylatacyjnych, – wykonanie podsypki, </w:t>
      </w:r>
    </w:p>
    <w:p w14:paraId="03E9D04B" w14:textId="77777777" w:rsidR="00A14462" w:rsidRPr="00F027B2" w:rsidRDefault="008F7567" w:rsidP="00F027B2">
      <w:pPr>
        <w:numPr>
          <w:ilvl w:val="0"/>
          <w:numId w:val="241"/>
        </w:numPr>
        <w:ind w:right="131" w:hanging="283"/>
        <w:jc w:val="left"/>
        <w:rPr>
          <w:rFonts w:ascii="Arial" w:hAnsi="Arial" w:cs="Arial"/>
          <w:sz w:val="22"/>
        </w:rPr>
      </w:pPr>
      <w:r w:rsidRPr="00F027B2">
        <w:rPr>
          <w:rFonts w:ascii="Arial" w:hAnsi="Arial" w:cs="Arial"/>
          <w:sz w:val="22"/>
        </w:rPr>
        <w:t xml:space="preserve">ustawienie krawężników z wypełnieniem spoin i zalaniem szczelin według wymagań dokumentacji projektowej, </w:t>
      </w:r>
      <w:proofErr w:type="spellStart"/>
      <w:r w:rsidRPr="00F027B2">
        <w:rPr>
          <w:rFonts w:ascii="Arial" w:hAnsi="Arial" w:cs="Arial"/>
          <w:sz w:val="22"/>
        </w:rPr>
        <w:t>STWiORB</w:t>
      </w:r>
      <w:proofErr w:type="spellEnd"/>
      <w:r w:rsidRPr="00F027B2">
        <w:rPr>
          <w:rFonts w:ascii="Arial" w:hAnsi="Arial" w:cs="Arial"/>
          <w:sz w:val="22"/>
        </w:rPr>
        <w:t xml:space="preserve"> i specyfikacji technicznej, </w:t>
      </w:r>
    </w:p>
    <w:p w14:paraId="3BE86D04" w14:textId="77777777" w:rsidR="00A14462" w:rsidRPr="00F027B2" w:rsidRDefault="008F7567" w:rsidP="00F027B2">
      <w:pPr>
        <w:numPr>
          <w:ilvl w:val="0"/>
          <w:numId w:val="241"/>
        </w:numPr>
        <w:spacing w:after="40"/>
        <w:ind w:right="131" w:hanging="283"/>
        <w:jc w:val="left"/>
        <w:rPr>
          <w:rFonts w:ascii="Arial" w:hAnsi="Arial" w:cs="Arial"/>
          <w:sz w:val="22"/>
        </w:rPr>
      </w:pPr>
      <w:r w:rsidRPr="00F027B2">
        <w:rPr>
          <w:rFonts w:ascii="Arial" w:hAnsi="Arial" w:cs="Arial"/>
          <w:sz w:val="22"/>
        </w:rPr>
        <w:t xml:space="preserve">przeprowadzenie pomiarów i badań wymaganych w specyfikacji technicznej, – odwiezienie sprzętu. </w:t>
      </w:r>
    </w:p>
    <w:p w14:paraId="5EAB0CE4" w14:textId="77777777" w:rsidR="00A14462" w:rsidRPr="00F027B2" w:rsidRDefault="008F7567" w:rsidP="00F027B2">
      <w:pPr>
        <w:spacing w:after="56" w:line="248" w:lineRule="auto"/>
        <w:ind w:left="933" w:right="1384" w:hanging="281"/>
        <w:jc w:val="left"/>
        <w:rPr>
          <w:rFonts w:ascii="Arial" w:hAnsi="Arial" w:cs="Arial"/>
          <w:sz w:val="22"/>
        </w:rPr>
      </w:pPr>
      <w:r w:rsidRPr="00F027B2">
        <w:rPr>
          <w:rFonts w:ascii="Arial" w:hAnsi="Arial" w:cs="Arial"/>
          <w:sz w:val="22"/>
        </w:rPr>
        <w:t xml:space="preserve">9.3  Sposób rozliczenia robót tymczasowych i prac towarzyszących Cena wykonania robót określonych niniejszą </w:t>
      </w:r>
      <w:proofErr w:type="spellStart"/>
      <w:r w:rsidRPr="00F027B2">
        <w:rPr>
          <w:rFonts w:ascii="Arial" w:hAnsi="Arial" w:cs="Arial"/>
          <w:sz w:val="22"/>
        </w:rPr>
        <w:t>STWiORB</w:t>
      </w:r>
      <w:proofErr w:type="spellEnd"/>
      <w:r w:rsidRPr="00F027B2">
        <w:rPr>
          <w:rFonts w:ascii="Arial" w:hAnsi="Arial" w:cs="Arial"/>
          <w:sz w:val="22"/>
        </w:rPr>
        <w:t xml:space="preserve"> obejmuje: </w:t>
      </w:r>
    </w:p>
    <w:p w14:paraId="631A69E2" w14:textId="77777777" w:rsidR="00A14462" w:rsidRPr="00F027B2" w:rsidRDefault="008F7567" w:rsidP="00F027B2">
      <w:pPr>
        <w:numPr>
          <w:ilvl w:val="0"/>
          <w:numId w:val="242"/>
        </w:numPr>
        <w:spacing w:after="27"/>
        <w:ind w:right="131" w:hanging="283"/>
        <w:jc w:val="left"/>
        <w:rPr>
          <w:rFonts w:ascii="Arial" w:hAnsi="Arial" w:cs="Arial"/>
          <w:sz w:val="22"/>
        </w:rPr>
      </w:pPr>
      <w:r w:rsidRPr="00F027B2">
        <w:rPr>
          <w:rFonts w:ascii="Arial" w:hAnsi="Arial" w:cs="Arial"/>
          <w:sz w:val="22"/>
        </w:rPr>
        <w:lastRenderedPageBreak/>
        <w:t xml:space="preserve">roboty tymczasowe, które są potrzebne do wykonania robót podstawowych, ale nie są przekazywane Zamawiającemu i są usuwane po wykonaniu robót podstawowych, </w:t>
      </w:r>
    </w:p>
    <w:p w14:paraId="075CE1E4" w14:textId="77777777" w:rsidR="00A14462" w:rsidRPr="00F027B2" w:rsidRDefault="008F7567" w:rsidP="00F027B2">
      <w:pPr>
        <w:numPr>
          <w:ilvl w:val="0"/>
          <w:numId w:val="242"/>
        </w:numPr>
        <w:ind w:right="131" w:hanging="283"/>
        <w:jc w:val="left"/>
        <w:rPr>
          <w:rFonts w:ascii="Arial" w:hAnsi="Arial" w:cs="Arial"/>
          <w:sz w:val="22"/>
        </w:rPr>
      </w:pPr>
      <w:r w:rsidRPr="00F027B2">
        <w:rPr>
          <w:rFonts w:ascii="Arial" w:hAnsi="Arial" w:cs="Arial"/>
          <w:sz w:val="22"/>
        </w:rPr>
        <w:t xml:space="preserve">prace towarzyszące, które są niezbędne do wykonania robót podstawowych, niezaliczane do robót tymczasowych, jak geodezyjne wytyczenie robót itd. </w:t>
      </w:r>
    </w:p>
    <w:p w14:paraId="115292B1" w14:textId="77777777" w:rsidR="00A14462" w:rsidRPr="00F027B2" w:rsidRDefault="008F7567" w:rsidP="00F027B2">
      <w:pPr>
        <w:spacing w:after="71" w:line="259" w:lineRule="auto"/>
        <w:ind w:left="240" w:firstLine="0"/>
        <w:jc w:val="left"/>
        <w:rPr>
          <w:rFonts w:ascii="Arial" w:hAnsi="Arial" w:cs="Arial"/>
          <w:sz w:val="22"/>
        </w:rPr>
      </w:pPr>
      <w:r w:rsidRPr="00F027B2">
        <w:rPr>
          <w:rFonts w:ascii="Arial" w:hAnsi="Arial" w:cs="Arial"/>
          <w:sz w:val="22"/>
        </w:rPr>
        <w:t xml:space="preserve"> </w:t>
      </w:r>
    </w:p>
    <w:p w14:paraId="27D23FE2" w14:textId="77777777" w:rsidR="00A14462" w:rsidRPr="00F027B2" w:rsidRDefault="008F7567" w:rsidP="00F027B2">
      <w:pPr>
        <w:pStyle w:val="Nagwek2"/>
        <w:ind w:left="662"/>
        <w:rPr>
          <w:rFonts w:ascii="Arial" w:hAnsi="Arial" w:cs="Arial"/>
          <w:sz w:val="22"/>
        </w:rPr>
      </w:pPr>
      <w:r w:rsidRPr="00F027B2">
        <w:rPr>
          <w:rFonts w:ascii="Arial" w:hAnsi="Arial" w:cs="Arial"/>
          <w:sz w:val="22"/>
        </w:rPr>
        <w:t xml:space="preserve">10. PRZEPISY ZWIĄZANE </w:t>
      </w:r>
    </w:p>
    <w:p w14:paraId="47E981B1"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10.1 Ogólne specyfikacje techniczne (</w:t>
      </w:r>
      <w:proofErr w:type="spellStart"/>
      <w:r w:rsidRPr="00F027B2">
        <w:rPr>
          <w:rFonts w:ascii="Arial" w:hAnsi="Arial" w:cs="Arial"/>
          <w:sz w:val="22"/>
        </w:rPr>
        <w:t>STWiORB</w:t>
      </w:r>
      <w:proofErr w:type="spellEnd"/>
      <w:r w:rsidRPr="00F027B2">
        <w:rPr>
          <w:rFonts w:ascii="Arial" w:hAnsi="Arial" w:cs="Arial"/>
          <w:sz w:val="22"/>
        </w:rPr>
        <w:t xml:space="preserve">) </w:t>
      </w:r>
    </w:p>
    <w:p w14:paraId="64212CCE" w14:textId="77777777" w:rsidR="00A14462" w:rsidRPr="00F027B2" w:rsidRDefault="008F7567" w:rsidP="00F027B2">
      <w:pPr>
        <w:tabs>
          <w:tab w:val="center" w:pos="1928"/>
          <w:tab w:val="center" w:pos="4718"/>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D-M-</w:t>
      </w:r>
      <w:r w:rsidRPr="00F027B2">
        <w:rPr>
          <w:rFonts w:ascii="Arial" w:hAnsi="Arial" w:cs="Arial"/>
          <w:sz w:val="22"/>
        </w:rPr>
        <w:tab/>
        <w:t xml:space="preserve">Wymagania ogólne </w:t>
      </w:r>
    </w:p>
    <w:p w14:paraId="67C0BBF1" w14:textId="77777777" w:rsidR="00A14462" w:rsidRPr="00F027B2" w:rsidRDefault="008F7567" w:rsidP="00F027B2">
      <w:pPr>
        <w:spacing w:after="36"/>
        <w:ind w:left="759" w:right="131"/>
        <w:jc w:val="left"/>
        <w:rPr>
          <w:rFonts w:ascii="Arial" w:hAnsi="Arial" w:cs="Arial"/>
          <w:sz w:val="22"/>
        </w:rPr>
      </w:pPr>
      <w:r w:rsidRPr="00F027B2">
        <w:rPr>
          <w:rFonts w:ascii="Arial" w:hAnsi="Arial" w:cs="Arial"/>
          <w:sz w:val="22"/>
        </w:rPr>
        <w:t xml:space="preserve">. 00.00.00 </w:t>
      </w:r>
    </w:p>
    <w:p w14:paraId="67F6F5F9" w14:textId="77777777" w:rsidR="00A14462" w:rsidRPr="00F027B2" w:rsidRDefault="008F7567" w:rsidP="00F027B2">
      <w:pPr>
        <w:tabs>
          <w:tab w:val="center" w:pos="2255"/>
          <w:tab w:val="center" w:pos="6680"/>
        </w:tabs>
        <w:spacing w:after="21" w:line="25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D-05.03.04a </w:t>
      </w:r>
      <w:r w:rsidRPr="00F027B2">
        <w:rPr>
          <w:rFonts w:ascii="Arial" w:hAnsi="Arial" w:cs="Arial"/>
          <w:sz w:val="22"/>
        </w:rPr>
        <w:tab/>
        <w:t xml:space="preserve">Wypełnianie szczelin w nawierzchni z betonu cementowego </w:t>
      </w:r>
    </w:p>
    <w:p w14:paraId="0847411B" w14:textId="77777777" w:rsidR="00A14462" w:rsidRPr="00F027B2" w:rsidRDefault="008F7567" w:rsidP="00F027B2">
      <w:pPr>
        <w:spacing w:after="43"/>
        <w:ind w:left="759" w:right="131"/>
        <w:jc w:val="left"/>
        <w:rPr>
          <w:rFonts w:ascii="Arial" w:hAnsi="Arial" w:cs="Arial"/>
          <w:sz w:val="22"/>
        </w:rPr>
      </w:pPr>
      <w:r w:rsidRPr="00F027B2">
        <w:rPr>
          <w:rFonts w:ascii="Arial" w:hAnsi="Arial" w:cs="Arial"/>
          <w:sz w:val="22"/>
        </w:rPr>
        <w:t xml:space="preserve">. </w:t>
      </w:r>
    </w:p>
    <w:p w14:paraId="30994EA6"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10.2 Normy </w:t>
      </w:r>
    </w:p>
    <w:p w14:paraId="046B05BC" w14:textId="77777777" w:rsidR="00A14462" w:rsidRPr="00F027B2" w:rsidRDefault="008F7567" w:rsidP="00F027B2">
      <w:pPr>
        <w:numPr>
          <w:ilvl w:val="0"/>
          <w:numId w:val="243"/>
        </w:numPr>
        <w:spacing w:after="33"/>
        <w:ind w:right="131" w:hanging="1385"/>
        <w:jc w:val="left"/>
        <w:rPr>
          <w:rFonts w:ascii="Arial" w:hAnsi="Arial" w:cs="Arial"/>
          <w:sz w:val="22"/>
        </w:rPr>
      </w:pPr>
      <w:r w:rsidRPr="00F027B2">
        <w:rPr>
          <w:rFonts w:ascii="Arial" w:hAnsi="Arial" w:cs="Arial"/>
          <w:sz w:val="22"/>
        </w:rPr>
        <w:t>PN-EN 197-</w:t>
      </w:r>
      <w:r w:rsidRPr="00F027B2">
        <w:rPr>
          <w:rFonts w:ascii="Arial" w:hAnsi="Arial" w:cs="Arial"/>
          <w:sz w:val="22"/>
        </w:rPr>
        <w:tab/>
        <w:t xml:space="preserve">Cement. Część 1: Skład, wymagania i kryteria 1:2002 </w:t>
      </w:r>
      <w:r w:rsidRPr="00F027B2">
        <w:rPr>
          <w:rFonts w:ascii="Arial" w:hAnsi="Arial" w:cs="Arial"/>
          <w:sz w:val="22"/>
        </w:rPr>
        <w:tab/>
        <w:t xml:space="preserve">zgodności dotyczące cementu powszechnego </w:t>
      </w:r>
    </w:p>
    <w:p w14:paraId="18C79F18" w14:textId="77777777" w:rsidR="00A14462" w:rsidRPr="00F027B2" w:rsidRDefault="008F7567" w:rsidP="00F027B2">
      <w:pPr>
        <w:spacing w:after="21" w:line="259" w:lineRule="auto"/>
        <w:ind w:left="672" w:right="194"/>
        <w:jc w:val="left"/>
        <w:rPr>
          <w:rFonts w:ascii="Arial" w:hAnsi="Arial" w:cs="Arial"/>
          <w:sz w:val="22"/>
        </w:rPr>
      </w:pPr>
      <w:r w:rsidRPr="00F027B2">
        <w:rPr>
          <w:rFonts w:ascii="Arial" w:hAnsi="Arial" w:cs="Arial"/>
          <w:sz w:val="22"/>
        </w:rPr>
        <w:t xml:space="preserve">użytku </w:t>
      </w:r>
    </w:p>
    <w:p w14:paraId="3D2F0C1F" w14:textId="77777777" w:rsidR="00A14462" w:rsidRPr="00F027B2" w:rsidRDefault="008F7567" w:rsidP="00F027B2">
      <w:pPr>
        <w:numPr>
          <w:ilvl w:val="0"/>
          <w:numId w:val="243"/>
        </w:numPr>
        <w:spacing w:after="43"/>
        <w:ind w:right="131" w:hanging="1385"/>
        <w:jc w:val="left"/>
        <w:rPr>
          <w:rFonts w:ascii="Arial" w:hAnsi="Arial" w:cs="Arial"/>
          <w:sz w:val="22"/>
        </w:rPr>
      </w:pPr>
      <w:r w:rsidRPr="00F027B2">
        <w:rPr>
          <w:rFonts w:ascii="Arial" w:hAnsi="Arial" w:cs="Arial"/>
          <w:sz w:val="22"/>
        </w:rPr>
        <w:t>PN-EN 206-</w:t>
      </w:r>
      <w:r w:rsidRPr="00F027B2">
        <w:rPr>
          <w:rFonts w:ascii="Arial" w:hAnsi="Arial" w:cs="Arial"/>
          <w:sz w:val="22"/>
        </w:rPr>
        <w:tab/>
        <w:t xml:space="preserve">Beton. Część 1: Wymagania, właściwości, </w:t>
      </w:r>
    </w:p>
    <w:p w14:paraId="50F0E823" w14:textId="77777777" w:rsidR="00A14462" w:rsidRPr="00F027B2" w:rsidRDefault="008F7567" w:rsidP="00F027B2">
      <w:pPr>
        <w:tabs>
          <w:tab w:val="center" w:pos="2774"/>
          <w:tab w:val="center" w:pos="6017"/>
        </w:tabs>
        <w:spacing w:after="40"/>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1:2003 </w:t>
      </w:r>
      <w:r w:rsidRPr="00F027B2">
        <w:rPr>
          <w:rFonts w:ascii="Arial" w:hAnsi="Arial" w:cs="Arial"/>
          <w:sz w:val="22"/>
        </w:rPr>
        <w:tab/>
        <w:t xml:space="preserve">produkcja i zgodność </w:t>
      </w:r>
    </w:p>
    <w:p w14:paraId="45066F9D" w14:textId="77777777" w:rsidR="00A14462" w:rsidRPr="00F027B2" w:rsidRDefault="008F7567" w:rsidP="00F027B2">
      <w:pPr>
        <w:numPr>
          <w:ilvl w:val="0"/>
          <w:numId w:val="243"/>
        </w:numPr>
        <w:spacing w:after="40"/>
        <w:ind w:right="131" w:hanging="1385"/>
        <w:jc w:val="left"/>
        <w:rPr>
          <w:rFonts w:ascii="Arial" w:hAnsi="Arial" w:cs="Arial"/>
          <w:sz w:val="22"/>
        </w:rPr>
      </w:pPr>
      <w:r w:rsidRPr="00F027B2">
        <w:rPr>
          <w:rFonts w:ascii="Arial" w:hAnsi="Arial" w:cs="Arial"/>
          <w:sz w:val="22"/>
        </w:rPr>
        <w:t xml:space="preserve">PN-EN </w:t>
      </w:r>
      <w:r w:rsidRPr="00F027B2">
        <w:rPr>
          <w:rFonts w:ascii="Arial" w:hAnsi="Arial" w:cs="Arial"/>
          <w:sz w:val="22"/>
        </w:rPr>
        <w:tab/>
        <w:t xml:space="preserve">Krawężniki betonowe. Wymagania i metody </w:t>
      </w:r>
    </w:p>
    <w:p w14:paraId="22F4BF44" w14:textId="77777777" w:rsidR="00A14462" w:rsidRPr="00F027B2" w:rsidRDefault="008F7567" w:rsidP="00F027B2">
      <w:pPr>
        <w:tabs>
          <w:tab w:val="center" w:pos="3047"/>
          <w:tab w:val="center" w:pos="5278"/>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1340:2004  i </w:t>
      </w:r>
      <w:r w:rsidRPr="00F027B2">
        <w:rPr>
          <w:rFonts w:ascii="Arial" w:hAnsi="Arial" w:cs="Arial"/>
          <w:sz w:val="22"/>
        </w:rPr>
        <w:tab/>
        <w:t xml:space="preserve">badań </w:t>
      </w:r>
    </w:p>
    <w:p w14:paraId="225A5664" w14:textId="77777777" w:rsidR="00A14462" w:rsidRPr="00F027B2" w:rsidRDefault="008F7567" w:rsidP="00F027B2">
      <w:pPr>
        <w:ind w:left="2451" w:right="131"/>
        <w:jc w:val="left"/>
        <w:rPr>
          <w:rFonts w:ascii="Arial" w:hAnsi="Arial" w:cs="Arial"/>
          <w:sz w:val="22"/>
        </w:rPr>
      </w:pPr>
      <w:r w:rsidRPr="00F027B2">
        <w:rPr>
          <w:rFonts w:ascii="Arial" w:hAnsi="Arial" w:cs="Arial"/>
          <w:sz w:val="22"/>
        </w:rPr>
        <w:t xml:space="preserve">PN-EN </w:t>
      </w:r>
    </w:p>
    <w:p w14:paraId="7EB10720" w14:textId="77777777" w:rsidR="00A14462" w:rsidRPr="00F027B2" w:rsidRDefault="008F7567" w:rsidP="00F027B2">
      <w:pPr>
        <w:spacing w:after="34"/>
        <w:ind w:left="2451" w:right="131"/>
        <w:jc w:val="left"/>
        <w:rPr>
          <w:rFonts w:ascii="Arial" w:hAnsi="Arial" w:cs="Arial"/>
          <w:sz w:val="22"/>
        </w:rPr>
      </w:pPr>
      <w:r w:rsidRPr="00F027B2">
        <w:rPr>
          <w:rFonts w:ascii="Arial" w:hAnsi="Arial" w:cs="Arial"/>
          <w:sz w:val="22"/>
        </w:rPr>
        <w:t xml:space="preserve">1340:2004/AC </w:t>
      </w:r>
    </w:p>
    <w:p w14:paraId="686B5DCB" w14:textId="77777777" w:rsidR="00A14462" w:rsidRPr="00F027B2" w:rsidRDefault="008F7567" w:rsidP="00F027B2">
      <w:pPr>
        <w:numPr>
          <w:ilvl w:val="0"/>
          <w:numId w:val="243"/>
        </w:numPr>
        <w:spacing w:after="40"/>
        <w:ind w:right="131" w:hanging="1385"/>
        <w:jc w:val="left"/>
        <w:rPr>
          <w:rFonts w:ascii="Arial" w:hAnsi="Arial" w:cs="Arial"/>
          <w:sz w:val="22"/>
        </w:rPr>
      </w:pPr>
      <w:r w:rsidRPr="00F027B2">
        <w:rPr>
          <w:rFonts w:ascii="Arial" w:hAnsi="Arial" w:cs="Arial"/>
          <w:sz w:val="22"/>
        </w:rPr>
        <w:t xml:space="preserve">PN-88/B-06250 </w:t>
      </w:r>
      <w:r w:rsidRPr="00F027B2">
        <w:rPr>
          <w:rFonts w:ascii="Arial" w:hAnsi="Arial" w:cs="Arial"/>
          <w:sz w:val="22"/>
        </w:rPr>
        <w:tab/>
        <w:t xml:space="preserve">Beton zwykły </w:t>
      </w:r>
    </w:p>
    <w:p w14:paraId="79FA28A8" w14:textId="77777777" w:rsidR="00A14462" w:rsidRPr="00F027B2" w:rsidRDefault="008F7567" w:rsidP="00F027B2">
      <w:pPr>
        <w:numPr>
          <w:ilvl w:val="0"/>
          <w:numId w:val="243"/>
        </w:numPr>
        <w:spacing w:after="40"/>
        <w:ind w:right="131" w:hanging="1385"/>
        <w:jc w:val="left"/>
        <w:rPr>
          <w:rFonts w:ascii="Arial" w:hAnsi="Arial" w:cs="Arial"/>
          <w:sz w:val="22"/>
        </w:rPr>
      </w:pPr>
      <w:r w:rsidRPr="00F027B2">
        <w:rPr>
          <w:rFonts w:ascii="Arial" w:hAnsi="Arial" w:cs="Arial"/>
          <w:sz w:val="22"/>
        </w:rPr>
        <w:t xml:space="preserve">PN-63/B-06251 </w:t>
      </w:r>
      <w:r w:rsidRPr="00F027B2">
        <w:rPr>
          <w:rFonts w:ascii="Arial" w:hAnsi="Arial" w:cs="Arial"/>
          <w:sz w:val="22"/>
        </w:rPr>
        <w:tab/>
        <w:t xml:space="preserve">Roboty betonowe i żelbetowe </w:t>
      </w:r>
    </w:p>
    <w:p w14:paraId="0CF6B529" w14:textId="77777777" w:rsidR="00A14462" w:rsidRPr="00F027B2" w:rsidRDefault="008F7567" w:rsidP="00F027B2">
      <w:pPr>
        <w:numPr>
          <w:ilvl w:val="0"/>
          <w:numId w:val="243"/>
        </w:numPr>
        <w:spacing w:after="43"/>
        <w:ind w:right="131" w:hanging="1385"/>
        <w:jc w:val="left"/>
        <w:rPr>
          <w:rFonts w:ascii="Arial" w:hAnsi="Arial" w:cs="Arial"/>
          <w:sz w:val="22"/>
        </w:rPr>
      </w:pPr>
      <w:r w:rsidRPr="00F027B2">
        <w:rPr>
          <w:rFonts w:ascii="Arial" w:hAnsi="Arial" w:cs="Arial"/>
          <w:sz w:val="22"/>
        </w:rPr>
        <w:t>PN-B-</w:t>
      </w:r>
      <w:r w:rsidRPr="00F027B2">
        <w:rPr>
          <w:rFonts w:ascii="Arial" w:hAnsi="Arial" w:cs="Arial"/>
          <w:sz w:val="22"/>
        </w:rPr>
        <w:tab/>
        <w:t xml:space="preserve">Kruszywa mineralne. Kruszywa naturalne do </w:t>
      </w:r>
    </w:p>
    <w:p w14:paraId="6F90B0BF" w14:textId="77777777" w:rsidR="00A14462" w:rsidRPr="00F027B2" w:rsidRDefault="008F7567" w:rsidP="00F027B2">
      <w:pPr>
        <w:tabs>
          <w:tab w:val="center" w:pos="3014"/>
          <w:tab w:val="center" w:pos="7040"/>
        </w:tabs>
        <w:spacing w:after="40"/>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11111:1996 </w:t>
      </w:r>
      <w:r w:rsidRPr="00F027B2">
        <w:rPr>
          <w:rFonts w:ascii="Arial" w:hAnsi="Arial" w:cs="Arial"/>
          <w:sz w:val="22"/>
        </w:rPr>
        <w:tab/>
        <w:t xml:space="preserve">nawierzchni drogowych. Żwir i mieszanka </w:t>
      </w:r>
    </w:p>
    <w:p w14:paraId="1CD97AD6" w14:textId="77777777" w:rsidR="00A14462" w:rsidRPr="00F027B2" w:rsidRDefault="008F7567" w:rsidP="00F027B2">
      <w:pPr>
        <w:numPr>
          <w:ilvl w:val="0"/>
          <w:numId w:val="243"/>
        </w:numPr>
        <w:spacing w:after="40"/>
        <w:ind w:right="131" w:hanging="1385"/>
        <w:jc w:val="left"/>
        <w:rPr>
          <w:rFonts w:ascii="Arial" w:hAnsi="Arial" w:cs="Arial"/>
          <w:sz w:val="22"/>
        </w:rPr>
      </w:pPr>
      <w:r w:rsidRPr="00F027B2">
        <w:rPr>
          <w:rFonts w:ascii="Arial" w:hAnsi="Arial" w:cs="Arial"/>
          <w:sz w:val="22"/>
        </w:rPr>
        <w:t>PN-B-</w:t>
      </w:r>
      <w:r w:rsidRPr="00F027B2">
        <w:rPr>
          <w:rFonts w:ascii="Arial" w:hAnsi="Arial" w:cs="Arial"/>
          <w:sz w:val="22"/>
        </w:rPr>
        <w:tab/>
        <w:t xml:space="preserve">Kruszywa mineralne. Kruszywo łamane do </w:t>
      </w:r>
    </w:p>
    <w:p w14:paraId="5E4A2980" w14:textId="77777777" w:rsidR="00A14462" w:rsidRPr="00F027B2" w:rsidRDefault="008F7567" w:rsidP="00F027B2">
      <w:pPr>
        <w:tabs>
          <w:tab w:val="center" w:pos="3014"/>
          <w:tab w:val="center" w:pos="6147"/>
        </w:tabs>
        <w:spacing w:after="40"/>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11112:1996 </w:t>
      </w:r>
      <w:r w:rsidRPr="00F027B2">
        <w:rPr>
          <w:rFonts w:ascii="Arial" w:hAnsi="Arial" w:cs="Arial"/>
          <w:sz w:val="22"/>
        </w:rPr>
        <w:tab/>
        <w:t xml:space="preserve">nawierzchni drogowych </w:t>
      </w:r>
    </w:p>
    <w:p w14:paraId="5E26F175" w14:textId="77777777" w:rsidR="00A14462" w:rsidRPr="00F027B2" w:rsidRDefault="008F7567" w:rsidP="00F027B2">
      <w:pPr>
        <w:numPr>
          <w:ilvl w:val="0"/>
          <w:numId w:val="243"/>
        </w:numPr>
        <w:spacing w:after="43"/>
        <w:ind w:right="131" w:hanging="1385"/>
        <w:jc w:val="left"/>
        <w:rPr>
          <w:rFonts w:ascii="Arial" w:hAnsi="Arial" w:cs="Arial"/>
          <w:sz w:val="22"/>
        </w:rPr>
      </w:pPr>
      <w:r w:rsidRPr="00F027B2">
        <w:rPr>
          <w:rFonts w:ascii="Arial" w:hAnsi="Arial" w:cs="Arial"/>
          <w:sz w:val="22"/>
        </w:rPr>
        <w:t>PN-B-</w:t>
      </w:r>
      <w:r w:rsidRPr="00F027B2">
        <w:rPr>
          <w:rFonts w:ascii="Arial" w:hAnsi="Arial" w:cs="Arial"/>
          <w:sz w:val="22"/>
        </w:rPr>
        <w:tab/>
        <w:t xml:space="preserve">Kruszywa mineralne. Kruszywa naturalne do </w:t>
      </w:r>
    </w:p>
    <w:p w14:paraId="170A0D2B" w14:textId="77777777" w:rsidR="00A14462" w:rsidRPr="00F027B2" w:rsidRDefault="008F7567" w:rsidP="00F027B2">
      <w:pPr>
        <w:tabs>
          <w:tab w:val="center" w:pos="3014"/>
          <w:tab w:val="center" w:pos="6522"/>
        </w:tabs>
        <w:spacing w:after="40"/>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11113:1996 </w:t>
      </w:r>
      <w:r w:rsidRPr="00F027B2">
        <w:rPr>
          <w:rFonts w:ascii="Arial" w:hAnsi="Arial" w:cs="Arial"/>
          <w:sz w:val="22"/>
        </w:rPr>
        <w:tab/>
        <w:t xml:space="preserve">nawierzchni drogowych. Piasek </w:t>
      </w:r>
    </w:p>
    <w:p w14:paraId="77A7E12A" w14:textId="77777777" w:rsidR="00A14462" w:rsidRPr="00F027B2" w:rsidRDefault="008F7567" w:rsidP="00F027B2">
      <w:pPr>
        <w:numPr>
          <w:ilvl w:val="0"/>
          <w:numId w:val="243"/>
        </w:numPr>
        <w:spacing w:after="40"/>
        <w:ind w:right="131" w:hanging="1385"/>
        <w:jc w:val="left"/>
        <w:rPr>
          <w:rFonts w:ascii="Arial" w:hAnsi="Arial" w:cs="Arial"/>
          <w:sz w:val="22"/>
        </w:rPr>
      </w:pPr>
      <w:r w:rsidRPr="00F027B2">
        <w:rPr>
          <w:rFonts w:ascii="Arial" w:hAnsi="Arial" w:cs="Arial"/>
          <w:sz w:val="22"/>
        </w:rPr>
        <w:t xml:space="preserve">PN-88/B-32250 </w:t>
      </w:r>
      <w:r w:rsidRPr="00F027B2">
        <w:rPr>
          <w:rFonts w:ascii="Arial" w:hAnsi="Arial" w:cs="Arial"/>
          <w:sz w:val="22"/>
        </w:rPr>
        <w:tab/>
        <w:t xml:space="preserve">Materiały budowlane. Woda do betonów i zapraw </w:t>
      </w:r>
    </w:p>
    <w:p w14:paraId="7E761173" w14:textId="77777777" w:rsidR="00A14462" w:rsidRPr="00F027B2" w:rsidRDefault="008F7567" w:rsidP="00F027B2">
      <w:pPr>
        <w:numPr>
          <w:ilvl w:val="0"/>
          <w:numId w:val="243"/>
        </w:numPr>
        <w:spacing w:after="50"/>
        <w:ind w:right="131" w:hanging="1385"/>
        <w:jc w:val="left"/>
        <w:rPr>
          <w:rFonts w:ascii="Arial" w:hAnsi="Arial" w:cs="Arial"/>
          <w:sz w:val="22"/>
        </w:rPr>
      </w:pPr>
      <w:r w:rsidRPr="00F027B2">
        <w:rPr>
          <w:rFonts w:ascii="Arial" w:hAnsi="Arial" w:cs="Arial"/>
          <w:sz w:val="22"/>
        </w:rPr>
        <w:t xml:space="preserve">BN-88/6731-08 </w:t>
      </w:r>
      <w:r w:rsidRPr="00F027B2">
        <w:rPr>
          <w:rFonts w:ascii="Arial" w:hAnsi="Arial" w:cs="Arial"/>
          <w:sz w:val="22"/>
        </w:rPr>
        <w:tab/>
        <w:t xml:space="preserve">Cement. Transport i przechowywanie </w:t>
      </w:r>
    </w:p>
    <w:p w14:paraId="12885919" w14:textId="77777777" w:rsidR="00A14462" w:rsidRPr="00F027B2" w:rsidRDefault="008F7567" w:rsidP="00F027B2">
      <w:pPr>
        <w:spacing w:after="12" w:line="248" w:lineRule="auto"/>
        <w:ind w:left="662"/>
        <w:jc w:val="left"/>
        <w:rPr>
          <w:rFonts w:ascii="Arial" w:hAnsi="Arial" w:cs="Arial"/>
          <w:sz w:val="22"/>
        </w:rPr>
      </w:pPr>
      <w:r w:rsidRPr="00F027B2">
        <w:rPr>
          <w:rFonts w:ascii="Arial" w:hAnsi="Arial" w:cs="Arial"/>
          <w:sz w:val="22"/>
        </w:rPr>
        <w:t xml:space="preserve">10.3  Inne dokumenty </w:t>
      </w:r>
    </w:p>
    <w:p w14:paraId="13CED25A" w14:textId="77777777" w:rsidR="00A14462" w:rsidRPr="00F027B2" w:rsidRDefault="008F7567" w:rsidP="00F027B2">
      <w:pPr>
        <w:numPr>
          <w:ilvl w:val="0"/>
          <w:numId w:val="243"/>
        </w:numPr>
        <w:ind w:right="131" w:hanging="1385"/>
        <w:jc w:val="left"/>
        <w:rPr>
          <w:rFonts w:ascii="Arial" w:hAnsi="Arial" w:cs="Arial"/>
          <w:sz w:val="22"/>
        </w:rPr>
      </w:pPr>
      <w:r w:rsidRPr="00F027B2">
        <w:rPr>
          <w:rFonts w:ascii="Arial" w:hAnsi="Arial" w:cs="Arial"/>
          <w:sz w:val="22"/>
        </w:rPr>
        <w:t xml:space="preserve">Katalog szczegółów drogowych ulic, placów i parków miejskich, Centrum Techniki Budownictwa Komunalnego, Warszawa 1987 </w:t>
      </w:r>
    </w:p>
    <w:p w14:paraId="00687801" w14:textId="77777777" w:rsidR="00A14462" w:rsidRPr="00F027B2" w:rsidRDefault="008F7567" w:rsidP="00F027B2">
      <w:pPr>
        <w:spacing w:after="19" w:line="259" w:lineRule="auto"/>
        <w:ind w:left="2282" w:firstLine="0"/>
        <w:jc w:val="left"/>
        <w:rPr>
          <w:rFonts w:ascii="Arial" w:hAnsi="Arial" w:cs="Arial"/>
          <w:sz w:val="22"/>
        </w:rPr>
      </w:pPr>
      <w:r w:rsidRPr="00F027B2">
        <w:rPr>
          <w:rFonts w:ascii="Arial" w:hAnsi="Arial" w:cs="Arial"/>
          <w:sz w:val="22"/>
        </w:rPr>
        <w:t xml:space="preserve"> </w:t>
      </w:r>
    </w:p>
    <w:p w14:paraId="42D05F68" w14:textId="77777777" w:rsidR="00A14462" w:rsidRPr="00F027B2" w:rsidRDefault="008F7567" w:rsidP="00F027B2">
      <w:pPr>
        <w:spacing w:after="0" w:line="259" w:lineRule="auto"/>
        <w:ind w:left="948"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br w:type="page"/>
      </w:r>
    </w:p>
    <w:p w14:paraId="4EE8F698" w14:textId="77777777" w:rsidR="00A14462" w:rsidRPr="00F027B2" w:rsidRDefault="008F7567" w:rsidP="00F027B2">
      <w:pPr>
        <w:spacing w:after="131" w:line="267" w:lineRule="auto"/>
        <w:ind w:left="726" w:right="58"/>
        <w:jc w:val="left"/>
        <w:rPr>
          <w:rFonts w:ascii="Arial" w:hAnsi="Arial" w:cs="Arial"/>
          <w:sz w:val="22"/>
        </w:rPr>
      </w:pPr>
      <w:r w:rsidRPr="00F027B2">
        <w:rPr>
          <w:rFonts w:ascii="Arial" w:hAnsi="Arial" w:cs="Arial"/>
          <w:sz w:val="22"/>
        </w:rPr>
        <w:lastRenderedPageBreak/>
        <w:t xml:space="preserve">ZAŁĄCZNIKI </w:t>
      </w:r>
    </w:p>
    <w:p w14:paraId="5A48F6F7" w14:textId="77777777" w:rsidR="00A14462" w:rsidRPr="00F027B2" w:rsidRDefault="008F7567" w:rsidP="00F027B2">
      <w:pPr>
        <w:spacing w:after="132" w:line="259" w:lineRule="auto"/>
        <w:ind w:left="10" w:right="272"/>
        <w:jc w:val="left"/>
        <w:rPr>
          <w:rFonts w:ascii="Arial" w:hAnsi="Arial" w:cs="Arial"/>
          <w:sz w:val="22"/>
        </w:rPr>
      </w:pPr>
      <w:r w:rsidRPr="00F027B2">
        <w:rPr>
          <w:rFonts w:ascii="Arial" w:hAnsi="Arial" w:cs="Arial"/>
          <w:sz w:val="22"/>
        </w:rPr>
        <w:t xml:space="preserve">ZAŁĄCZNIK 1 </w:t>
      </w:r>
    </w:p>
    <w:p w14:paraId="3C374217" w14:textId="77777777" w:rsidR="00A14462" w:rsidRPr="00F027B2" w:rsidRDefault="008F7567" w:rsidP="00F027B2">
      <w:pPr>
        <w:spacing w:after="136" w:line="259" w:lineRule="auto"/>
        <w:ind w:left="672"/>
        <w:jc w:val="left"/>
        <w:rPr>
          <w:rFonts w:ascii="Arial" w:hAnsi="Arial" w:cs="Arial"/>
          <w:sz w:val="22"/>
        </w:rPr>
      </w:pPr>
      <w:r w:rsidRPr="00F027B2">
        <w:rPr>
          <w:rFonts w:ascii="Arial" w:hAnsi="Arial" w:cs="Arial"/>
          <w:sz w:val="22"/>
        </w:rPr>
        <w:t xml:space="preserve">GEOMETRIA   KRAWĘŻNIKÓW (wg [5]) </w:t>
      </w:r>
    </w:p>
    <w:p w14:paraId="2EEF3676" w14:textId="77777777" w:rsidR="00A14462" w:rsidRPr="00F027B2" w:rsidRDefault="008F7567" w:rsidP="00F027B2">
      <w:pPr>
        <w:spacing w:after="124"/>
        <w:ind w:right="131"/>
        <w:jc w:val="left"/>
        <w:rPr>
          <w:rFonts w:ascii="Arial" w:hAnsi="Arial" w:cs="Arial"/>
          <w:sz w:val="22"/>
        </w:rPr>
      </w:pPr>
      <w:r w:rsidRPr="00F027B2">
        <w:rPr>
          <w:rFonts w:ascii="Arial" w:hAnsi="Arial" w:cs="Arial"/>
          <w:sz w:val="22"/>
        </w:rPr>
        <w:t xml:space="preserve">1.1. Przykład kształtu krawężnika przeznaczonego do ryglowania </w:t>
      </w:r>
    </w:p>
    <w:p w14:paraId="2A0918FF" w14:textId="77777777" w:rsidR="00A14462" w:rsidRPr="00F027B2" w:rsidRDefault="008F7567" w:rsidP="00F027B2">
      <w:pPr>
        <w:spacing w:after="0" w:line="259" w:lineRule="auto"/>
        <w:ind w:left="948" w:firstLine="0"/>
        <w:jc w:val="left"/>
        <w:rPr>
          <w:rFonts w:ascii="Arial" w:hAnsi="Arial" w:cs="Arial"/>
          <w:sz w:val="22"/>
        </w:rPr>
      </w:pPr>
      <w:r w:rsidRPr="00F027B2">
        <w:rPr>
          <w:rFonts w:ascii="Arial" w:hAnsi="Arial" w:cs="Arial"/>
          <w:sz w:val="22"/>
        </w:rPr>
        <w:t xml:space="preserve"> </w:t>
      </w:r>
    </w:p>
    <w:p w14:paraId="3A10B718" w14:textId="77777777" w:rsidR="00A14462" w:rsidRPr="00F027B2" w:rsidRDefault="008F7567" w:rsidP="00F027B2">
      <w:pPr>
        <w:spacing w:after="0" w:line="259" w:lineRule="auto"/>
        <w:ind w:left="0" w:right="1572" w:firstLine="0"/>
        <w:jc w:val="left"/>
        <w:rPr>
          <w:rFonts w:ascii="Arial" w:hAnsi="Arial" w:cs="Arial"/>
          <w:sz w:val="22"/>
        </w:rPr>
      </w:pPr>
      <w:r w:rsidRPr="00F027B2">
        <w:rPr>
          <w:rFonts w:ascii="Arial" w:hAnsi="Arial" w:cs="Arial"/>
          <w:noProof/>
          <w:sz w:val="22"/>
        </w:rPr>
        <w:drawing>
          <wp:inline distT="0" distB="0" distL="0" distR="0" wp14:anchorId="5FF80E24" wp14:editId="4A43670D">
            <wp:extent cx="3933445" cy="1685544"/>
            <wp:effectExtent l="0" t="0" r="0" b="0"/>
            <wp:docPr id="25801" name="Picture 25801"/>
            <wp:cNvGraphicFramePr/>
            <a:graphic xmlns:a="http://schemas.openxmlformats.org/drawingml/2006/main">
              <a:graphicData uri="http://schemas.openxmlformats.org/drawingml/2006/picture">
                <pic:pic xmlns:pic="http://schemas.openxmlformats.org/drawingml/2006/picture">
                  <pic:nvPicPr>
                    <pic:cNvPr id="25801" name="Picture 25801"/>
                    <pic:cNvPicPr/>
                  </pic:nvPicPr>
                  <pic:blipFill>
                    <a:blip r:embed="rId26"/>
                    <a:stretch>
                      <a:fillRect/>
                    </a:stretch>
                  </pic:blipFill>
                  <pic:spPr>
                    <a:xfrm>
                      <a:off x="0" y="0"/>
                      <a:ext cx="3933445" cy="1685544"/>
                    </a:xfrm>
                    <a:prstGeom prst="rect">
                      <a:avLst/>
                    </a:prstGeom>
                  </pic:spPr>
                </pic:pic>
              </a:graphicData>
            </a:graphic>
          </wp:inline>
        </w:drawing>
      </w:r>
      <w:r w:rsidRPr="00F027B2">
        <w:rPr>
          <w:rFonts w:ascii="Arial" w:hAnsi="Arial" w:cs="Arial"/>
          <w:sz w:val="22"/>
        </w:rPr>
        <w:t xml:space="preserve"> </w:t>
      </w:r>
    </w:p>
    <w:p w14:paraId="2E4CDFFF" w14:textId="77777777" w:rsidR="00A14462" w:rsidRPr="00F027B2" w:rsidRDefault="008F7567" w:rsidP="00F027B2">
      <w:pPr>
        <w:spacing w:after="24" w:line="259" w:lineRule="auto"/>
        <w:ind w:left="240" w:firstLine="0"/>
        <w:jc w:val="left"/>
        <w:rPr>
          <w:rFonts w:ascii="Arial" w:hAnsi="Arial" w:cs="Arial"/>
          <w:sz w:val="22"/>
        </w:rPr>
      </w:pPr>
      <w:r w:rsidRPr="00F027B2">
        <w:rPr>
          <w:rFonts w:ascii="Arial" w:hAnsi="Arial" w:cs="Arial"/>
          <w:sz w:val="22"/>
        </w:rPr>
        <w:t xml:space="preserve"> </w:t>
      </w:r>
    </w:p>
    <w:p w14:paraId="563A1007"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Oznaczenia: Y ≤ X – 3 mm i Z</w:t>
      </w:r>
      <w:r w:rsidRPr="00F027B2">
        <w:rPr>
          <w:rFonts w:ascii="Arial" w:hAnsi="Arial" w:cs="Arial"/>
          <w:sz w:val="22"/>
          <w:vertAlign w:val="subscript"/>
        </w:rPr>
        <w:t>Y</w:t>
      </w:r>
      <w:r w:rsidRPr="00F027B2">
        <w:rPr>
          <w:rFonts w:ascii="Arial" w:hAnsi="Arial" w:cs="Arial"/>
          <w:sz w:val="22"/>
        </w:rPr>
        <w:t xml:space="preserve"> ≤ Z</w:t>
      </w:r>
      <w:r w:rsidRPr="00F027B2">
        <w:rPr>
          <w:rFonts w:ascii="Arial" w:hAnsi="Arial" w:cs="Arial"/>
          <w:sz w:val="22"/>
          <w:vertAlign w:val="subscript"/>
        </w:rPr>
        <w:t>X</w:t>
      </w:r>
      <w:r w:rsidRPr="00F027B2">
        <w:rPr>
          <w:rFonts w:ascii="Arial" w:hAnsi="Arial" w:cs="Arial"/>
          <w:sz w:val="22"/>
        </w:rPr>
        <w:t xml:space="preserve"> – 3 mm,  X minimum: ≥ 1/5 b i ≥ 20 mm, </w:t>
      </w:r>
    </w:p>
    <w:p w14:paraId="0C85C6F2" w14:textId="77777777" w:rsidR="00A14462" w:rsidRPr="00F027B2" w:rsidRDefault="008F7567" w:rsidP="00F027B2">
      <w:pPr>
        <w:ind w:left="1383" w:right="282"/>
        <w:jc w:val="left"/>
        <w:rPr>
          <w:rFonts w:ascii="Arial" w:hAnsi="Arial" w:cs="Arial"/>
          <w:sz w:val="22"/>
        </w:rPr>
      </w:pPr>
      <w:r w:rsidRPr="00F027B2">
        <w:rPr>
          <w:rFonts w:ascii="Arial" w:hAnsi="Arial" w:cs="Arial"/>
          <w:sz w:val="22"/>
        </w:rPr>
        <w:t>X maximum: ≤ 1/3 b i  ≤ 70 mm,  Z</w:t>
      </w:r>
      <w:r w:rsidRPr="00F027B2">
        <w:rPr>
          <w:rFonts w:ascii="Arial" w:hAnsi="Arial" w:cs="Arial"/>
          <w:sz w:val="22"/>
          <w:vertAlign w:val="subscript"/>
        </w:rPr>
        <w:t>Y</w:t>
      </w:r>
      <w:r w:rsidRPr="00F027B2">
        <w:rPr>
          <w:rFonts w:ascii="Arial" w:hAnsi="Arial" w:cs="Arial"/>
          <w:sz w:val="22"/>
        </w:rPr>
        <w:t xml:space="preserve"> maximum: Y/2, Tolerancja dla X i Z</w:t>
      </w:r>
      <w:r w:rsidRPr="00F027B2">
        <w:rPr>
          <w:rFonts w:ascii="Arial" w:hAnsi="Arial" w:cs="Arial"/>
          <w:sz w:val="22"/>
          <w:vertAlign w:val="subscript"/>
        </w:rPr>
        <w:t>X</w:t>
      </w:r>
      <w:r w:rsidRPr="00F027B2">
        <w:rPr>
          <w:rFonts w:ascii="Arial" w:hAnsi="Arial" w:cs="Arial"/>
          <w:sz w:val="22"/>
        </w:rPr>
        <w:t xml:space="preserve">   -1, +2 mm,  Tolerancja dla Y i Z</w:t>
      </w:r>
      <w:r w:rsidRPr="00F027B2">
        <w:rPr>
          <w:rFonts w:ascii="Arial" w:hAnsi="Arial" w:cs="Arial"/>
          <w:sz w:val="22"/>
          <w:vertAlign w:val="subscript"/>
        </w:rPr>
        <w:t>Y</w:t>
      </w:r>
      <w:r w:rsidRPr="00F027B2">
        <w:rPr>
          <w:rFonts w:ascii="Arial" w:hAnsi="Arial" w:cs="Arial"/>
          <w:sz w:val="22"/>
        </w:rPr>
        <w:t xml:space="preserve"> – 2, +1 mm,  L – Długość elementu krawężnika,  W – Szerokość elementu krawężnika </w:t>
      </w:r>
    </w:p>
    <w:p w14:paraId="032DE2B2" w14:textId="77777777" w:rsidR="00A14462" w:rsidRPr="00F027B2" w:rsidRDefault="008F7567" w:rsidP="00F027B2">
      <w:pPr>
        <w:spacing w:after="19" w:line="259" w:lineRule="auto"/>
        <w:ind w:left="948" w:firstLine="0"/>
        <w:jc w:val="left"/>
        <w:rPr>
          <w:rFonts w:ascii="Arial" w:hAnsi="Arial" w:cs="Arial"/>
          <w:sz w:val="22"/>
        </w:rPr>
      </w:pPr>
      <w:r w:rsidRPr="00F027B2">
        <w:rPr>
          <w:rFonts w:ascii="Arial" w:hAnsi="Arial" w:cs="Arial"/>
          <w:sz w:val="22"/>
        </w:rPr>
        <w:t xml:space="preserve"> </w:t>
      </w:r>
    </w:p>
    <w:p w14:paraId="125E83A9"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1.2. Przykład wgłębienia lub wcięcia powierzchni czołowej w dolnej części krawężnika </w:t>
      </w:r>
    </w:p>
    <w:p w14:paraId="4EED9854" w14:textId="77777777" w:rsidR="00A14462" w:rsidRPr="00F027B2" w:rsidRDefault="008F7567" w:rsidP="00F027B2">
      <w:pPr>
        <w:spacing w:after="0" w:line="259" w:lineRule="auto"/>
        <w:ind w:left="948" w:firstLine="0"/>
        <w:jc w:val="left"/>
        <w:rPr>
          <w:rFonts w:ascii="Arial" w:hAnsi="Arial" w:cs="Arial"/>
          <w:sz w:val="22"/>
        </w:rPr>
      </w:pPr>
      <w:r w:rsidRPr="00F027B2">
        <w:rPr>
          <w:rFonts w:ascii="Arial" w:hAnsi="Arial" w:cs="Arial"/>
          <w:sz w:val="22"/>
        </w:rPr>
        <w:t xml:space="preserve"> </w:t>
      </w:r>
    </w:p>
    <w:p w14:paraId="0BF9A643" w14:textId="77777777" w:rsidR="00A14462" w:rsidRPr="00F027B2" w:rsidRDefault="008F7567" w:rsidP="00F027B2">
      <w:pPr>
        <w:spacing w:after="0" w:line="259" w:lineRule="auto"/>
        <w:ind w:left="754" w:firstLine="0"/>
        <w:jc w:val="left"/>
        <w:rPr>
          <w:rFonts w:ascii="Arial" w:hAnsi="Arial" w:cs="Arial"/>
          <w:sz w:val="22"/>
        </w:rPr>
      </w:pPr>
      <w:r w:rsidRPr="00F027B2">
        <w:rPr>
          <w:rFonts w:ascii="Arial" w:hAnsi="Arial" w:cs="Arial"/>
          <w:noProof/>
          <w:sz w:val="22"/>
        </w:rPr>
        <w:drawing>
          <wp:inline distT="0" distB="0" distL="0" distR="0" wp14:anchorId="16D52DC0" wp14:editId="0B48D1EE">
            <wp:extent cx="2057400" cy="2075688"/>
            <wp:effectExtent l="0" t="0" r="0" b="0"/>
            <wp:docPr id="25803" name="Picture 25803"/>
            <wp:cNvGraphicFramePr/>
            <a:graphic xmlns:a="http://schemas.openxmlformats.org/drawingml/2006/main">
              <a:graphicData uri="http://schemas.openxmlformats.org/drawingml/2006/picture">
                <pic:pic xmlns:pic="http://schemas.openxmlformats.org/drawingml/2006/picture">
                  <pic:nvPicPr>
                    <pic:cNvPr id="25803" name="Picture 25803"/>
                    <pic:cNvPicPr/>
                  </pic:nvPicPr>
                  <pic:blipFill>
                    <a:blip r:embed="rId27"/>
                    <a:stretch>
                      <a:fillRect/>
                    </a:stretch>
                  </pic:blipFill>
                  <pic:spPr>
                    <a:xfrm>
                      <a:off x="0" y="0"/>
                      <a:ext cx="2057400" cy="2075688"/>
                    </a:xfrm>
                    <a:prstGeom prst="rect">
                      <a:avLst/>
                    </a:prstGeom>
                  </pic:spPr>
                </pic:pic>
              </a:graphicData>
            </a:graphic>
          </wp:inline>
        </w:drawing>
      </w:r>
      <w:r w:rsidRPr="00F027B2">
        <w:rPr>
          <w:rFonts w:ascii="Arial" w:hAnsi="Arial" w:cs="Arial"/>
          <w:sz w:val="22"/>
        </w:rPr>
        <w:t xml:space="preserve"> </w:t>
      </w:r>
    </w:p>
    <w:p w14:paraId="036C005B" w14:textId="77777777" w:rsidR="00A14462" w:rsidRPr="00F027B2" w:rsidRDefault="008F7567" w:rsidP="00F027B2">
      <w:pPr>
        <w:ind w:left="1377" w:right="285" w:hanging="1133"/>
        <w:jc w:val="left"/>
        <w:rPr>
          <w:rFonts w:ascii="Arial" w:hAnsi="Arial" w:cs="Arial"/>
          <w:sz w:val="22"/>
        </w:rPr>
      </w:pPr>
      <w:r w:rsidRPr="00F027B2">
        <w:rPr>
          <w:rFonts w:ascii="Arial" w:hAnsi="Arial" w:cs="Arial"/>
          <w:sz w:val="22"/>
        </w:rPr>
        <w:t xml:space="preserve">Oznaczenia:   H – Wysokość elementu krawężnika, h – wysokość wgłębienia lub wcięcia,       W – szerokość elementu krawężnika, L – długość elementu krawężnika,              l – długość wgłębienia lub wcięcia </w:t>
      </w:r>
    </w:p>
    <w:p w14:paraId="61565662" w14:textId="77777777" w:rsidR="00A14462" w:rsidRPr="00F027B2" w:rsidRDefault="008F7567" w:rsidP="00F027B2">
      <w:pPr>
        <w:spacing w:after="16" w:line="259" w:lineRule="auto"/>
        <w:ind w:left="0" w:right="226" w:firstLine="0"/>
        <w:jc w:val="left"/>
        <w:rPr>
          <w:rFonts w:ascii="Arial" w:hAnsi="Arial" w:cs="Arial"/>
          <w:sz w:val="22"/>
        </w:rPr>
      </w:pPr>
      <w:r w:rsidRPr="00F027B2">
        <w:rPr>
          <w:rFonts w:ascii="Arial" w:hAnsi="Arial" w:cs="Arial"/>
          <w:sz w:val="22"/>
        </w:rPr>
        <w:t xml:space="preserve"> </w:t>
      </w:r>
    </w:p>
    <w:p w14:paraId="483CD7B3" w14:textId="77777777" w:rsidR="00A14462" w:rsidRPr="00F027B2" w:rsidRDefault="008F7567" w:rsidP="00F027B2">
      <w:pPr>
        <w:spacing w:after="16" w:line="259" w:lineRule="auto"/>
        <w:ind w:left="0" w:right="226" w:firstLine="0"/>
        <w:jc w:val="left"/>
        <w:rPr>
          <w:rFonts w:ascii="Arial" w:hAnsi="Arial" w:cs="Arial"/>
          <w:sz w:val="22"/>
        </w:rPr>
      </w:pPr>
      <w:r w:rsidRPr="00F027B2">
        <w:rPr>
          <w:rFonts w:ascii="Arial" w:hAnsi="Arial" w:cs="Arial"/>
          <w:sz w:val="22"/>
        </w:rPr>
        <w:t xml:space="preserve"> </w:t>
      </w:r>
    </w:p>
    <w:p w14:paraId="612BCFA8" w14:textId="77777777" w:rsidR="00A14462" w:rsidRPr="00F027B2" w:rsidRDefault="008F7567" w:rsidP="00F027B2">
      <w:pPr>
        <w:spacing w:after="16" w:line="259" w:lineRule="auto"/>
        <w:ind w:left="0" w:right="226" w:firstLine="0"/>
        <w:jc w:val="left"/>
        <w:rPr>
          <w:rFonts w:ascii="Arial" w:hAnsi="Arial" w:cs="Arial"/>
          <w:sz w:val="22"/>
        </w:rPr>
      </w:pPr>
      <w:r w:rsidRPr="00F027B2">
        <w:rPr>
          <w:rFonts w:ascii="Arial" w:hAnsi="Arial" w:cs="Arial"/>
          <w:sz w:val="22"/>
        </w:rPr>
        <w:t xml:space="preserve"> </w:t>
      </w:r>
    </w:p>
    <w:p w14:paraId="68CA53DE" w14:textId="77777777" w:rsidR="00A14462" w:rsidRPr="00F027B2" w:rsidRDefault="008F7567" w:rsidP="00F027B2">
      <w:pPr>
        <w:spacing w:after="19" w:line="259" w:lineRule="auto"/>
        <w:ind w:left="0" w:right="226" w:firstLine="0"/>
        <w:jc w:val="left"/>
        <w:rPr>
          <w:rFonts w:ascii="Arial" w:hAnsi="Arial" w:cs="Arial"/>
          <w:sz w:val="22"/>
        </w:rPr>
      </w:pPr>
      <w:r w:rsidRPr="00F027B2">
        <w:rPr>
          <w:rFonts w:ascii="Arial" w:hAnsi="Arial" w:cs="Arial"/>
          <w:sz w:val="22"/>
        </w:rPr>
        <w:t xml:space="preserve"> </w:t>
      </w:r>
    </w:p>
    <w:p w14:paraId="350064CF" w14:textId="77777777" w:rsidR="00A14462" w:rsidRPr="00F027B2" w:rsidRDefault="008F7567" w:rsidP="00F027B2">
      <w:pPr>
        <w:spacing w:after="16" w:line="259" w:lineRule="auto"/>
        <w:ind w:left="0" w:right="226" w:firstLine="0"/>
        <w:jc w:val="left"/>
        <w:rPr>
          <w:rFonts w:ascii="Arial" w:hAnsi="Arial" w:cs="Arial"/>
          <w:sz w:val="22"/>
        </w:rPr>
      </w:pPr>
      <w:r w:rsidRPr="00F027B2">
        <w:rPr>
          <w:rFonts w:ascii="Arial" w:hAnsi="Arial" w:cs="Arial"/>
          <w:sz w:val="22"/>
        </w:rPr>
        <w:t xml:space="preserve"> </w:t>
      </w:r>
    </w:p>
    <w:p w14:paraId="6B282805" w14:textId="77777777" w:rsidR="00A14462" w:rsidRPr="00F027B2" w:rsidRDefault="008F7567" w:rsidP="00F027B2">
      <w:pPr>
        <w:spacing w:after="16" w:line="259" w:lineRule="auto"/>
        <w:ind w:left="0" w:right="226" w:firstLine="0"/>
        <w:jc w:val="left"/>
        <w:rPr>
          <w:rFonts w:ascii="Arial" w:hAnsi="Arial" w:cs="Arial"/>
          <w:sz w:val="22"/>
        </w:rPr>
      </w:pPr>
      <w:r w:rsidRPr="00F027B2">
        <w:rPr>
          <w:rFonts w:ascii="Arial" w:hAnsi="Arial" w:cs="Arial"/>
          <w:sz w:val="22"/>
        </w:rPr>
        <w:t xml:space="preserve"> </w:t>
      </w:r>
    </w:p>
    <w:p w14:paraId="7E944B50" w14:textId="77777777" w:rsidR="00A14462" w:rsidRPr="00F027B2" w:rsidRDefault="008F7567" w:rsidP="00F027B2">
      <w:pPr>
        <w:spacing w:after="16" w:line="259" w:lineRule="auto"/>
        <w:ind w:left="0" w:right="226" w:firstLine="0"/>
        <w:jc w:val="left"/>
        <w:rPr>
          <w:rFonts w:ascii="Arial" w:hAnsi="Arial" w:cs="Arial"/>
          <w:sz w:val="22"/>
        </w:rPr>
      </w:pPr>
      <w:r w:rsidRPr="00F027B2">
        <w:rPr>
          <w:rFonts w:ascii="Arial" w:hAnsi="Arial" w:cs="Arial"/>
          <w:sz w:val="22"/>
        </w:rPr>
        <w:t xml:space="preserve"> </w:t>
      </w:r>
    </w:p>
    <w:p w14:paraId="1A1A33E0" w14:textId="77777777" w:rsidR="00A14462" w:rsidRPr="00F027B2" w:rsidRDefault="008F7567" w:rsidP="00F027B2">
      <w:pPr>
        <w:spacing w:after="16" w:line="259" w:lineRule="auto"/>
        <w:ind w:left="0" w:right="226" w:firstLine="0"/>
        <w:jc w:val="left"/>
        <w:rPr>
          <w:rFonts w:ascii="Arial" w:hAnsi="Arial" w:cs="Arial"/>
          <w:sz w:val="22"/>
        </w:rPr>
      </w:pPr>
      <w:r w:rsidRPr="00F027B2">
        <w:rPr>
          <w:rFonts w:ascii="Arial" w:hAnsi="Arial" w:cs="Arial"/>
          <w:sz w:val="22"/>
        </w:rPr>
        <w:t xml:space="preserve"> </w:t>
      </w:r>
    </w:p>
    <w:p w14:paraId="7A44DCEE" w14:textId="77777777" w:rsidR="00A14462" w:rsidRPr="00F027B2" w:rsidRDefault="008F7567" w:rsidP="00F027B2">
      <w:pPr>
        <w:spacing w:after="0" w:line="259" w:lineRule="auto"/>
        <w:ind w:left="0" w:right="226" w:firstLine="0"/>
        <w:jc w:val="left"/>
        <w:rPr>
          <w:rFonts w:ascii="Arial" w:hAnsi="Arial" w:cs="Arial"/>
          <w:sz w:val="22"/>
        </w:rPr>
      </w:pPr>
      <w:r w:rsidRPr="00F027B2">
        <w:rPr>
          <w:rFonts w:ascii="Arial" w:hAnsi="Arial" w:cs="Arial"/>
          <w:sz w:val="22"/>
        </w:rPr>
        <w:t xml:space="preserve"> </w:t>
      </w:r>
    </w:p>
    <w:p w14:paraId="3EDC9E62" w14:textId="77777777" w:rsidR="00A14462" w:rsidRPr="00F027B2" w:rsidRDefault="008F7567" w:rsidP="00F027B2">
      <w:pPr>
        <w:spacing w:after="18" w:line="259" w:lineRule="auto"/>
        <w:ind w:left="10" w:right="272"/>
        <w:jc w:val="left"/>
        <w:rPr>
          <w:rFonts w:ascii="Arial" w:hAnsi="Arial" w:cs="Arial"/>
          <w:sz w:val="22"/>
        </w:rPr>
      </w:pPr>
      <w:r w:rsidRPr="00F027B2">
        <w:rPr>
          <w:rFonts w:ascii="Arial" w:hAnsi="Arial" w:cs="Arial"/>
          <w:sz w:val="22"/>
        </w:rPr>
        <w:t xml:space="preserve">ZAŁĄCZNIK 2 </w:t>
      </w:r>
    </w:p>
    <w:p w14:paraId="30B4DC43" w14:textId="77777777" w:rsidR="00A14462" w:rsidRPr="00F027B2" w:rsidRDefault="008F7567" w:rsidP="00F027B2">
      <w:pPr>
        <w:spacing w:after="12" w:line="259" w:lineRule="auto"/>
        <w:ind w:left="0" w:right="226" w:firstLine="0"/>
        <w:jc w:val="left"/>
        <w:rPr>
          <w:rFonts w:ascii="Arial" w:hAnsi="Arial" w:cs="Arial"/>
          <w:sz w:val="22"/>
        </w:rPr>
      </w:pPr>
      <w:r w:rsidRPr="00F027B2">
        <w:rPr>
          <w:rFonts w:ascii="Arial" w:hAnsi="Arial" w:cs="Arial"/>
          <w:sz w:val="22"/>
        </w:rPr>
        <w:lastRenderedPageBreak/>
        <w:t xml:space="preserve"> </w:t>
      </w:r>
    </w:p>
    <w:p w14:paraId="2572B4D5" w14:textId="77777777" w:rsidR="00A14462" w:rsidRPr="00F027B2" w:rsidRDefault="008F7567" w:rsidP="00F027B2">
      <w:pPr>
        <w:spacing w:after="21" w:line="259" w:lineRule="auto"/>
        <w:ind w:left="672" w:right="1"/>
        <w:jc w:val="left"/>
        <w:rPr>
          <w:rFonts w:ascii="Arial" w:hAnsi="Arial" w:cs="Arial"/>
          <w:sz w:val="22"/>
        </w:rPr>
      </w:pPr>
      <w:r w:rsidRPr="00F027B2">
        <w:rPr>
          <w:rFonts w:ascii="Arial" w:hAnsi="Arial" w:cs="Arial"/>
          <w:sz w:val="22"/>
        </w:rPr>
        <w:t xml:space="preserve">PRZYKŁADY  KRAWĘŻNIKÓW  ŁUKOWYCH (wg [5]) </w:t>
      </w:r>
    </w:p>
    <w:p w14:paraId="3C901596" w14:textId="77777777" w:rsidR="00A14462" w:rsidRPr="00F027B2" w:rsidRDefault="008F7567" w:rsidP="00F027B2">
      <w:pPr>
        <w:spacing w:after="46" w:line="259" w:lineRule="auto"/>
        <w:ind w:left="722" w:firstLine="0"/>
        <w:jc w:val="left"/>
        <w:rPr>
          <w:rFonts w:ascii="Arial" w:hAnsi="Arial" w:cs="Arial"/>
          <w:sz w:val="22"/>
        </w:rPr>
      </w:pPr>
      <w:r w:rsidRPr="00F027B2">
        <w:rPr>
          <w:rFonts w:ascii="Arial" w:hAnsi="Arial" w:cs="Arial"/>
          <w:sz w:val="22"/>
        </w:rPr>
        <w:t xml:space="preserve"> </w:t>
      </w:r>
    </w:p>
    <w:p w14:paraId="7E98FCE5" w14:textId="77777777" w:rsidR="00A14462" w:rsidRPr="00F027B2" w:rsidRDefault="008F7567" w:rsidP="00F027B2">
      <w:pPr>
        <w:tabs>
          <w:tab w:val="center" w:pos="3589"/>
          <w:tab w:val="center" w:pos="5104"/>
          <w:tab w:val="center" w:pos="5812"/>
          <w:tab w:val="center" w:pos="7183"/>
        </w:tabs>
        <w:spacing w:after="0" w:line="25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a) wklęsłego  </w:t>
      </w:r>
      <w:r w:rsidRPr="00F027B2">
        <w:rPr>
          <w:rFonts w:ascii="Arial" w:hAnsi="Arial" w:cs="Arial"/>
          <w:sz w:val="22"/>
        </w:rPr>
        <w:tab/>
        <w:t xml:space="preserve"> </w:t>
      </w:r>
      <w:r w:rsidRPr="00F027B2">
        <w:rPr>
          <w:rFonts w:ascii="Arial" w:hAnsi="Arial" w:cs="Arial"/>
          <w:sz w:val="22"/>
        </w:rPr>
        <w:tab/>
        <w:t xml:space="preserve"> </w:t>
      </w:r>
      <w:r w:rsidRPr="00F027B2">
        <w:rPr>
          <w:rFonts w:ascii="Arial" w:hAnsi="Arial" w:cs="Arial"/>
          <w:sz w:val="22"/>
        </w:rPr>
        <w:tab/>
        <w:t xml:space="preserve">b) wypukłego </w:t>
      </w:r>
    </w:p>
    <w:p w14:paraId="4E2AE27D" w14:textId="77777777" w:rsidR="00A14462" w:rsidRPr="00F027B2" w:rsidRDefault="008F7567" w:rsidP="00F027B2">
      <w:pPr>
        <w:spacing w:after="0" w:line="259" w:lineRule="auto"/>
        <w:ind w:left="0" w:right="1049" w:firstLine="0"/>
        <w:jc w:val="left"/>
        <w:rPr>
          <w:rFonts w:ascii="Arial" w:hAnsi="Arial" w:cs="Arial"/>
          <w:sz w:val="22"/>
        </w:rPr>
      </w:pPr>
      <w:r w:rsidRPr="00F027B2">
        <w:rPr>
          <w:rFonts w:ascii="Arial" w:hAnsi="Arial" w:cs="Arial"/>
          <w:noProof/>
          <w:sz w:val="22"/>
        </w:rPr>
        <w:drawing>
          <wp:inline distT="0" distB="0" distL="0" distR="0" wp14:anchorId="03AA4D43" wp14:editId="3762C6DA">
            <wp:extent cx="4600956" cy="1790700"/>
            <wp:effectExtent l="0" t="0" r="0" b="0"/>
            <wp:docPr id="25952" name="Picture 25952"/>
            <wp:cNvGraphicFramePr/>
            <a:graphic xmlns:a="http://schemas.openxmlformats.org/drawingml/2006/main">
              <a:graphicData uri="http://schemas.openxmlformats.org/drawingml/2006/picture">
                <pic:pic xmlns:pic="http://schemas.openxmlformats.org/drawingml/2006/picture">
                  <pic:nvPicPr>
                    <pic:cNvPr id="25952" name="Picture 25952"/>
                    <pic:cNvPicPr/>
                  </pic:nvPicPr>
                  <pic:blipFill>
                    <a:blip r:embed="rId28"/>
                    <a:stretch>
                      <a:fillRect/>
                    </a:stretch>
                  </pic:blipFill>
                  <pic:spPr>
                    <a:xfrm>
                      <a:off x="0" y="0"/>
                      <a:ext cx="4600956" cy="1790700"/>
                    </a:xfrm>
                    <a:prstGeom prst="rect">
                      <a:avLst/>
                    </a:prstGeom>
                  </pic:spPr>
                </pic:pic>
              </a:graphicData>
            </a:graphic>
          </wp:inline>
        </w:drawing>
      </w:r>
      <w:r w:rsidRPr="00F027B2">
        <w:rPr>
          <w:rFonts w:ascii="Arial" w:hAnsi="Arial" w:cs="Arial"/>
          <w:sz w:val="22"/>
        </w:rPr>
        <w:t xml:space="preserve"> </w:t>
      </w:r>
    </w:p>
    <w:p w14:paraId="5E3FB4A4" w14:textId="77777777" w:rsidR="00A14462" w:rsidRPr="00F027B2" w:rsidRDefault="008F7567" w:rsidP="00F027B2">
      <w:pPr>
        <w:spacing w:after="16" w:line="259" w:lineRule="auto"/>
        <w:ind w:left="948" w:firstLine="0"/>
        <w:jc w:val="left"/>
        <w:rPr>
          <w:rFonts w:ascii="Arial" w:hAnsi="Arial" w:cs="Arial"/>
          <w:sz w:val="22"/>
        </w:rPr>
      </w:pPr>
      <w:r w:rsidRPr="00F027B2">
        <w:rPr>
          <w:rFonts w:ascii="Arial" w:hAnsi="Arial" w:cs="Arial"/>
          <w:sz w:val="22"/>
        </w:rPr>
        <w:t xml:space="preserve"> </w:t>
      </w:r>
    </w:p>
    <w:p w14:paraId="4D01F29C"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Oznaczenia: 1 – Krawężnik, 2 – Jezdnia, 3 – Długość, 4 – Promień, 5 – Kanał odpływowy </w:t>
      </w:r>
    </w:p>
    <w:p w14:paraId="5EC52E40" w14:textId="77777777" w:rsidR="00A14462" w:rsidRPr="00F027B2" w:rsidRDefault="008F7567" w:rsidP="00F027B2">
      <w:pPr>
        <w:spacing w:after="24" w:line="259" w:lineRule="auto"/>
        <w:ind w:left="948" w:firstLine="0"/>
        <w:jc w:val="left"/>
        <w:rPr>
          <w:rFonts w:ascii="Arial" w:hAnsi="Arial" w:cs="Arial"/>
          <w:sz w:val="22"/>
        </w:rPr>
      </w:pPr>
      <w:r w:rsidRPr="00F027B2">
        <w:rPr>
          <w:rFonts w:ascii="Arial" w:hAnsi="Arial" w:cs="Arial"/>
          <w:sz w:val="22"/>
        </w:rPr>
        <w:t xml:space="preserve"> </w:t>
      </w:r>
    </w:p>
    <w:p w14:paraId="4D8C3673" w14:textId="77777777" w:rsidR="00A14462" w:rsidRPr="00F027B2" w:rsidRDefault="008F7567" w:rsidP="00F027B2">
      <w:pPr>
        <w:spacing w:after="18" w:line="259" w:lineRule="auto"/>
        <w:ind w:left="10" w:right="272"/>
        <w:jc w:val="left"/>
        <w:rPr>
          <w:rFonts w:ascii="Arial" w:hAnsi="Arial" w:cs="Arial"/>
          <w:sz w:val="22"/>
        </w:rPr>
      </w:pPr>
      <w:r w:rsidRPr="00F027B2">
        <w:rPr>
          <w:rFonts w:ascii="Arial" w:hAnsi="Arial" w:cs="Arial"/>
          <w:sz w:val="22"/>
        </w:rPr>
        <w:t xml:space="preserve">ZAŁĄCZNIK 3 </w:t>
      </w:r>
    </w:p>
    <w:p w14:paraId="1711B485" w14:textId="77777777" w:rsidR="00A14462" w:rsidRPr="00F027B2" w:rsidRDefault="008F7567" w:rsidP="00F027B2">
      <w:pPr>
        <w:spacing w:after="12" w:line="259" w:lineRule="auto"/>
        <w:ind w:left="0" w:right="226" w:firstLine="0"/>
        <w:jc w:val="left"/>
        <w:rPr>
          <w:rFonts w:ascii="Arial" w:hAnsi="Arial" w:cs="Arial"/>
          <w:sz w:val="22"/>
        </w:rPr>
      </w:pPr>
      <w:r w:rsidRPr="00F027B2">
        <w:rPr>
          <w:rFonts w:ascii="Arial" w:hAnsi="Arial" w:cs="Arial"/>
          <w:sz w:val="22"/>
        </w:rPr>
        <w:t xml:space="preserve"> </w:t>
      </w:r>
    </w:p>
    <w:p w14:paraId="1D470485" w14:textId="77777777" w:rsidR="00A14462" w:rsidRPr="00F027B2" w:rsidRDefault="008F7567" w:rsidP="00F027B2">
      <w:pPr>
        <w:spacing w:after="21" w:line="259" w:lineRule="auto"/>
        <w:ind w:left="672"/>
        <w:jc w:val="left"/>
        <w:rPr>
          <w:rFonts w:ascii="Arial" w:hAnsi="Arial" w:cs="Arial"/>
          <w:sz w:val="22"/>
        </w:rPr>
      </w:pPr>
      <w:r w:rsidRPr="00F027B2">
        <w:rPr>
          <w:rFonts w:ascii="Arial" w:hAnsi="Arial" w:cs="Arial"/>
          <w:sz w:val="22"/>
        </w:rPr>
        <w:t xml:space="preserve">PRZYKŁADY  KRAWĘŻNIKÓW  TYPU  ULICZNEGO  I  DROGOWEGO </w:t>
      </w:r>
    </w:p>
    <w:p w14:paraId="4885309E" w14:textId="77777777" w:rsidR="00A14462" w:rsidRPr="00F027B2" w:rsidRDefault="008F7567" w:rsidP="00F027B2">
      <w:pPr>
        <w:ind w:left="1548" w:right="131" w:hanging="566"/>
        <w:jc w:val="left"/>
        <w:rPr>
          <w:rFonts w:ascii="Arial" w:hAnsi="Arial" w:cs="Arial"/>
          <w:sz w:val="22"/>
        </w:rPr>
      </w:pPr>
      <w:r w:rsidRPr="00F027B2">
        <w:rPr>
          <w:rFonts w:ascii="Arial" w:hAnsi="Arial" w:cs="Arial"/>
          <w:sz w:val="22"/>
        </w:rPr>
        <w:t xml:space="preserve">(wg BN-80/6775-03/04 Prefabrykaty budowlane z betonu. Elementy nawierzchni dróg, ulic, parkingów i torowisk tramwajowych. Krawężniki i obrzeża chodnikowe) </w:t>
      </w:r>
    </w:p>
    <w:p w14:paraId="38A6F01F" w14:textId="77777777" w:rsidR="00A14462" w:rsidRPr="00F027B2" w:rsidRDefault="008F7567" w:rsidP="00F027B2">
      <w:pPr>
        <w:spacing w:after="46" w:line="259" w:lineRule="auto"/>
        <w:ind w:left="722" w:firstLine="0"/>
        <w:jc w:val="left"/>
        <w:rPr>
          <w:rFonts w:ascii="Arial" w:hAnsi="Arial" w:cs="Arial"/>
          <w:sz w:val="22"/>
        </w:rPr>
      </w:pPr>
      <w:r w:rsidRPr="00F027B2">
        <w:rPr>
          <w:rFonts w:ascii="Arial" w:hAnsi="Arial" w:cs="Arial"/>
          <w:sz w:val="22"/>
        </w:rPr>
        <w:t xml:space="preserve"> </w:t>
      </w:r>
    </w:p>
    <w:p w14:paraId="77569D1D" w14:textId="77777777" w:rsidR="00A14462" w:rsidRPr="00F027B2" w:rsidRDefault="008F7567" w:rsidP="00F027B2">
      <w:pPr>
        <w:tabs>
          <w:tab w:val="center" w:pos="2444"/>
          <w:tab w:val="center" w:pos="4912"/>
          <w:tab w:val="center" w:pos="6114"/>
          <w:tab w:val="center" w:pos="7429"/>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a) Krawężnik typu ulicznego </w:t>
      </w:r>
      <w:r w:rsidRPr="00F027B2">
        <w:rPr>
          <w:rFonts w:ascii="Arial" w:hAnsi="Arial" w:cs="Arial"/>
          <w:sz w:val="22"/>
        </w:rPr>
        <w:tab/>
        <w:t xml:space="preserve">b) </w:t>
      </w:r>
      <w:r w:rsidRPr="00F027B2">
        <w:rPr>
          <w:rFonts w:ascii="Arial" w:hAnsi="Arial" w:cs="Arial"/>
          <w:sz w:val="22"/>
        </w:rPr>
        <w:tab/>
        <w:t xml:space="preserve">Krawężnik </w:t>
      </w:r>
      <w:r w:rsidRPr="00F027B2">
        <w:rPr>
          <w:rFonts w:ascii="Arial" w:hAnsi="Arial" w:cs="Arial"/>
          <w:sz w:val="22"/>
        </w:rPr>
        <w:tab/>
        <w:t xml:space="preserve">typu </w:t>
      </w:r>
    </w:p>
    <w:p w14:paraId="50D66928" w14:textId="77777777" w:rsidR="00A14462" w:rsidRPr="00F027B2" w:rsidRDefault="008F7567" w:rsidP="00F027B2">
      <w:pPr>
        <w:spacing w:after="0" w:line="259" w:lineRule="auto"/>
        <w:ind w:left="0" w:right="2354" w:firstLine="0"/>
        <w:jc w:val="left"/>
        <w:rPr>
          <w:rFonts w:ascii="Arial" w:hAnsi="Arial" w:cs="Arial"/>
          <w:sz w:val="22"/>
        </w:rPr>
      </w:pPr>
      <w:r w:rsidRPr="00F027B2">
        <w:rPr>
          <w:rFonts w:ascii="Arial" w:eastAsia="Calibri" w:hAnsi="Arial" w:cs="Arial"/>
          <w:noProof/>
          <w:sz w:val="22"/>
        </w:rPr>
        <mc:AlternateContent>
          <mc:Choice Requires="wpg">
            <w:drawing>
              <wp:inline distT="0" distB="0" distL="0" distR="0" wp14:anchorId="637365EC" wp14:editId="5D19E892">
                <wp:extent cx="4442460" cy="1173481"/>
                <wp:effectExtent l="0" t="0" r="0" b="0"/>
                <wp:docPr id="308289" name="Group 308289"/>
                <wp:cNvGraphicFramePr/>
                <a:graphic xmlns:a="http://schemas.openxmlformats.org/drawingml/2006/main">
                  <a:graphicData uri="http://schemas.microsoft.com/office/word/2010/wordprocessingGroup">
                    <wpg:wgp>
                      <wpg:cNvGrpSpPr/>
                      <wpg:grpSpPr>
                        <a:xfrm>
                          <a:off x="0" y="0"/>
                          <a:ext cx="4442460" cy="1173481"/>
                          <a:chOff x="0" y="0"/>
                          <a:chExt cx="4442460" cy="1173481"/>
                        </a:xfrm>
                      </wpg:grpSpPr>
                      <wps:wsp>
                        <wps:cNvPr id="25834" name="Rectangle 25834"/>
                        <wps:cNvSpPr/>
                        <wps:spPr>
                          <a:xfrm>
                            <a:off x="2170176" y="836159"/>
                            <a:ext cx="50675" cy="184390"/>
                          </a:xfrm>
                          <a:prstGeom prst="rect">
                            <a:avLst/>
                          </a:prstGeom>
                          <a:ln>
                            <a:noFill/>
                          </a:ln>
                        </wps:spPr>
                        <wps:txbx>
                          <w:txbxContent>
                            <w:p w14:paraId="23607637" w14:textId="77777777" w:rsidR="008F7567" w:rsidRDefault="008F7567">
                              <w:pPr>
                                <w:spacing w:after="160" w:line="259" w:lineRule="auto"/>
                                <w:ind w:left="0" w:firstLine="0"/>
                                <w:jc w:val="left"/>
                              </w:pPr>
                              <w:r>
                                <w:t xml:space="preserve"> </w:t>
                              </w:r>
                            </w:p>
                          </w:txbxContent>
                        </wps:txbx>
                        <wps:bodyPr horzOverflow="overflow" vert="horz" lIns="0" tIns="0" rIns="0" bIns="0" rtlCol="0">
                          <a:noAutofit/>
                        </wps:bodyPr>
                      </wps:wsp>
                      <wps:wsp>
                        <wps:cNvPr id="25835" name="Rectangle 25835"/>
                        <wps:cNvSpPr/>
                        <wps:spPr>
                          <a:xfrm>
                            <a:off x="429768" y="1000752"/>
                            <a:ext cx="50675" cy="184390"/>
                          </a:xfrm>
                          <a:prstGeom prst="rect">
                            <a:avLst/>
                          </a:prstGeom>
                          <a:ln>
                            <a:noFill/>
                          </a:ln>
                        </wps:spPr>
                        <wps:txbx>
                          <w:txbxContent>
                            <w:p w14:paraId="193760B1" w14:textId="77777777" w:rsidR="008F7567" w:rsidRDefault="008F7567">
                              <w:pPr>
                                <w:spacing w:after="160" w:line="259" w:lineRule="auto"/>
                                <w:ind w:left="0" w:firstLine="0"/>
                                <w:jc w:val="left"/>
                              </w:pPr>
                              <w:r>
                                <w:t xml:space="preserve"> </w:t>
                              </w:r>
                            </w:p>
                          </w:txbxContent>
                        </wps:txbx>
                        <wps:bodyPr horzOverflow="overflow" vert="horz" lIns="0" tIns="0" rIns="0" bIns="0" rtlCol="0">
                          <a:noAutofit/>
                        </wps:bodyPr>
                      </wps:wsp>
                      <wps:wsp>
                        <wps:cNvPr id="25837" name="Rectangle 25837"/>
                        <wps:cNvSpPr/>
                        <wps:spPr>
                          <a:xfrm>
                            <a:off x="2365248" y="31488"/>
                            <a:ext cx="962625" cy="184390"/>
                          </a:xfrm>
                          <a:prstGeom prst="rect">
                            <a:avLst/>
                          </a:prstGeom>
                          <a:ln>
                            <a:noFill/>
                          </a:ln>
                        </wps:spPr>
                        <wps:txbx>
                          <w:txbxContent>
                            <w:p w14:paraId="196E76A4" w14:textId="77777777" w:rsidR="008F7567" w:rsidRDefault="008F7567">
                              <w:pPr>
                                <w:spacing w:after="160" w:line="259" w:lineRule="auto"/>
                                <w:ind w:left="0" w:firstLine="0"/>
                                <w:jc w:val="left"/>
                              </w:pPr>
                              <w:r>
                                <w:rPr>
                                  <w:w w:val="99"/>
                                </w:rPr>
                                <w:t>drogowego</w:t>
                              </w:r>
                              <w:r>
                                <w:rPr>
                                  <w:spacing w:val="2"/>
                                  <w:w w:val="99"/>
                                </w:rPr>
                                <w:t xml:space="preserve"> </w:t>
                              </w:r>
                            </w:p>
                          </w:txbxContent>
                        </wps:txbx>
                        <wps:bodyPr horzOverflow="overflow" vert="horz" lIns="0" tIns="0" rIns="0" bIns="0" rtlCol="0">
                          <a:noAutofit/>
                        </wps:bodyPr>
                      </wps:wsp>
                      <pic:pic xmlns:pic="http://schemas.openxmlformats.org/drawingml/2006/picture">
                        <pic:nvPicPr>
                          <pic:cNvPr id="25954" name="Picture 25954"/>
                          <pic:cNvPicPr/>
                        </pic:nvPicPr>
                        <pic:blipFill>
                          <a:blip r:embed="rId23"/>
                          <a:stretch>
                            <a:fillRect/>
                          </a:stretch>
                        </pic:blipFill>
                        <pic:spPr>
                          <a:xfrm>
                            <a:off x="0" y="0"/>
                            <a:ext cx="2162556" cy="943356"/>
                          </a:xfrm>
                          <a:prstGeom prst="rect">
                            <a:avLst/>
                          </a:prstGeom>
                        </pic:spPr>
                      </pic:pic>
                      <pic:pic xmlns:pic="http://schemas.openxmlformats.org/drawingml/2006/picture">
                        <pic:nvPicPr>
                          <pic:cNvPr id="25956" name="Picture 25956"/>
                          <pic:cNvPicPr/>
                        </pic:nvPicPr>
                        <pic:blipFill>
                          <a:blip r:embed="rId24"/>
                          <a:stretch>
                            <a:fillRect/>
                          </a:stretch>
                        </pic:blipFill>
                        <pic:spPr>
                          <a:xfrm>
                            <a:off x="2385060" y="201169"/>
                            <a:ext cx="2057400" cy="972312"/>
                          </a:xfrm>
                          <a:prstGeom prst="rect">
                            <a:avLst/>
                          </a:prstGeom>
                        </pic:spPr>
                      </pic:pic>
                    </wpg:wgp>
                  </a:graphicData>
                </a:graphic>
              </wp:inline>
            </w:drawing>
          </mc:Choice>
          <mc:Fallback>
            <w:pict>
              <v:group id="Group 308289" o:spid="_x0000_s1026" style="width:349.8pt;height:92.4pt;mso-position-horizontal-relative:char;mso-position-vertical-relative:line" coordsize="44424,1173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D/9lQSwMECgAAAAAAAAAhAJatnPcYmwAAGJsA&#10;ABQAAABkcnMvbWVkaWEvaW1hZ2UyLmpwZ//Y/+AAEEpGSUYAAQEBAAAAAAAA/9sAQwADAgIDAgID&#10;AwMDBAMDBAUIBQUEBAUKBwcGCAwKDAwLCgsLDQ4SEA0OEQ4LCxAWEBETFBUVFQwPFxgWFBgSFBUU&#10;/9sAQwEDBAQFBAUJBQUJFA0LDRQUFBQUFBQUFBQUFBQUFBQUFBQUFBQUFBQUFBQUFBQUFBQUFBQU&#10;FBQUFBQUFBQUFBQU/8AAEQgBZQLx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">
                <v:rect id="Rectangle 25834" o:spid="_x0000_s1027" style="position:absolute;left:21701;top:8361;width:507;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piusgA&#10;AADeAAAADwAAAGRycy9kb3ducmV2LnhtbESPW2vCQBSE34X+h+UIvunGW4mpq4gX9NFqwfbtkD1N&#10;QrNnQ3Y10V/fLQh9HGbmG2a+bE0pblS7wrKC4SACQZxaXXCm4OO868cgnEfWWFomBXdysFy8dOaY&#10;aNvwO91OPhMBwi5BBbn3VSKlS3My6Aa2Ig7et60N+iDrTOoamwA3pRxF0as0WHBYyLGidU7pz+lq&#10;FOzjavV5sI8mK7df+8vxMtucZ16pXrddvYHw1Pr/8LN90ApG03g8gb874QrIx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amK6yAAAAN4AAAAPAAAAAAAAAAAAAAAAAJgCAABk&#10;cnMvZG93bnJldi54bWxQSwUGAAAAAAQABAD1AAAAjQMAAAAA&#10;" filled="f" stroked="f">
                  <v:textbox inset="0,0,0,0">
                    <w:txbxContent>
                      <w:p w:rsidR="008F7567" w:rsidRDefault="008F7567">
                        <w:pPr>
                          <w:spacing w:after="160" w:line="259" w:lineRule="auto"/>
                          <w:ind w:left="0" w:firstLine="0"/>
                          <w:jc w:val="left"/>
                        </w:pPr>
                        <w:r>
                          <w:t xml:space="preserve"> </w:t>
                        </w:r>
                      </w:p>
                    </w:txbxContent>
                  </v:textbox>
                </v:rect>
                <v:rect id="Rectangle 25835" o:spid="_x0000_s1028" style="position:absolute;left:4297;top:10007;width:507;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bHIcgA&#10;AADeAAAADwAAAGRycy9kb3ducmV2LnhtbESPT2vCQBTE7wW/w/KE3upGiyXGbES0RY/1D6i3R/aZ&#10;BLNvQ3Zr0n76bqHgcZiZ3zDpoje1uFPrKssKxqMIBHFudcWFguPh4yUG4TyyxtoyKfgmB4ts8JRi&#10;om3HO7rvfSEChF2CCkrvm0RKl5dk0I1sQxy8q20N+iDbQuoWuwA3tZxE0Zs0WHFYKLGhVUn5bf9l&#10;FGziZnne2p+uqN8vm9PnabY+zLxSz8N+OQfhqfeP8H97qxVMpvHrFP7uhCsgs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FJschyAAAAN4AAAAPAAAAAAAAAAAAAAAAAJgCAABk&#10;cnMvZG93bnJldi54bWxQSwUGAAAAAAQABAD1AAAAjQMAAAAA&#10;" filled="f" stroked="f">
                  <v:textbox inset="0,0,0,0">
                    <w:txbxContent>
                      <w:p w:rsidR="008F7567" w:rsidRDefault="008F7567">
                        <w:pPr>
                          <w:spacing w:after="160" w:line="259" w:lineRule="auto"/>
                          <w:ind w:left="0" w:firstLine="0"/>
                          <w:jc w:val="left"/>
                        </w:pPr>
                        <w:r>
                          <w:t xml:space="preserve"> </w:t>
                        </w:r>
                      </w:p>
                    </w:txbxContent>
                  </v:textbox>
                </v:rect>
                <v:rect id="Rectangle 25837" o:spid="_x0000_s1029" style="position:absolute;left:23652;top:314;width:9626;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j8zccA&#10;AADeAAAADwAAAGRycy9kb3ducmV2LnhtbESPT2vCQBTE70K/w/IEb7pR0cbUVcQ/6NFqwfb2yL4m&#10;odm3Ibua6KfvFoQeh5n5DTNftqYUN6pdYVnBcBCBIE6tLjhT8HHe9WMQziNrLC2Tgjs5WC5eOnNM&#10;tG34nW4nn4kAYZeggtz7KpHSpTkZdANbEQfv29YGfZB1JnWNTYCbUo6iaCoNFhwWcqxonVP6c7oa&#10;Bfu4Wn0e7KPJyu3X/nK8zDbnmVeq121XbyA8tf4//GwftILRJB6/wt+dcAX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q4/M3HAAAA3gAAAA8AAAAAAAAAAAAAAAAAmAIAAGRy&#10;cy9kb3ducmV2LnhtbFBLBQYAAAAABAAEAPUAAACMAwAAAAA=&#10;" filled="f" stroked="f">
                  <v:textbox inset="0,0,0,0">
                    <w:txbxContent>
                      <w:p w:rsidR="008F7567" w:rsidRDefault="008F7567">
                        <w:pPr>
                          <w:spacing w:after="160" w:line="259" w:lineRule="auto"/>
                          <w:ind w:left="0" w:firstLine="0"/>
                          <w:jc w:val="left"/>
                        </w:pPr>
                        <w:r>
                          <w:rPr>
                            <w:w w:val="99"/>
                          </w:rPr>
                          <w:t>drogowego</w:t>
                        </w:r>
                        <w:r>
                          <w:rPr>
                            <w:spacing w:val="2"/>
                            <w:w w:val="99"/>
                          </w:rPr>
                          <w:t xml:space="preserve"> </w:t>
                        </w:r>
                      </w:p>
                    </w:txbxContent>
                  </v:textbox>
                </v:rect>
                <v:shape id="Picture 25954" o:spid="_x0000_s1030" type="#_x0000_t75" style="position:absolute;width:21625;height:94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b8L3vGAAAA3gAAAA8AAABkcnMvZG93bnJldi54bWxEj0FrwkAUhO9C/8PyCt7MRmmkSbOKCFJP&#10;Em176O2RfU1Cs29Ddk3Sf98VBI/DzHzD5NvJtGKg3jWWFSyjGARxaXXDlYLPj8PiFYTzyBpby6Tg&#10;jxxsN0+zHDNtRz7TcPGVCBB2GSqove8yKV1Zk0EX2Y44eD+2N+iD7CupexwD3LRyFcdrabDhsFBj&#10;R/uayt/L1Sj4XhYDVnZMy3f55bU8FOnuNCo1f552byA8Tf4RvrePWsEqSZMXuN0JV0Bu/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vwve8YAAADeAAAADwAAAAAAAAAAAAAA&#10;AACfAgAAZHJzL2Rvd25yZXYueG1sUEsFBgAAAAAEAAQA9wAAAJIDAAAAAA==&#10;">
                  <v:imagedata r:id="rId29" o:title=""/>
                </v:shape>
                <v:shape id="Picture 25956" o:spid="_x0000_s1031" type="#_x0000_t75" style="position:absolute;left:23850;top:2011;width:20574;height:97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r5fLGAAAA3gAAAA8AAABkcnMvZG93bnJldi54bWxEj91qwkAUhO8LfYflCL0pdWNA0egqRWkR&#10;76J9gGP2mASzZ8Pump+37xYKXg4z8w2z2Q2mER05X1tWMJsmIIgLq2suFfxcvj6WIHxA1thYJgUj&#10;edhtX182mGnbc07dOZQiQthnqKAKoc2k9EVFBv3UtsTRu1lnMETpSqkd9hFuGpkmyUIarDkuVNjS&#10;vqLifn4YBa4/fOf52K0ep+PyvUzzfXK9jUq9TYbPNYhAQ3iG/9tHrSCdr+YL+LsTr4Dc/g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evl8sYAAADeAAAADwAAAAAAAAAAAAAA&#10;AACfAgAAZHJzL2Rvd25yZXYueG1sUEsFBgAAAAAEAAQA9wAAAJIDAAAAAA==&#10;">
                  <v:imagedata r:id="rId30" o:title=""/>
                </v:shape>
                <w10:anchorlock/>
              </v:group>
            </w:pict>
          </mc:Fallback>
        </mc:AlternateContent>
      </w:r>
      <w:r w:rsidRPr="00F027B2">
        <w:rPr>
          <w:rFonts w:ascii="Arial" w:hAnsi="Arial" w:cs="Arial"/>
          <w:sz w:val="22"/>
        </w:rPr>
        <w:t xml:space="preserve"> </w:t>
      </w:r>
    </w:p>
    <w:p w14:paraId="4C8CF4AE" w14:textId="77777777" w:rsidR="00A14462" w:rsidRPr="00F027B2" w:rsidRDefault="008F7567" w:rsidP="00F027B2">
      <w:pPr>
        <w:spacing w:after="19" w:line="259" w:lineRule="auto"/>
        <w:ind w:left="4812" w:firstLine="0"/>
        <w:jc w:val="left"/>
        <w:rPr>
          <w:rFonts w:ascii="Arial" w:hAnsi="Arial" w:cs="Arial"/>
          <w:sz w:val="22"/>
        </w:rPr>
      </w:pPr>
      <w:r w:rsidRPr="00F027B2">
        <w:rPr>
          <w:rFonts w:ascii="Arial" w:hAnsi="Arial" w:cs="Arial"/>
          <w:sz w:val="22"/>
        </w:rPr>
        <w:t xml:space="preserve"> </w:t>
      </w:r>
    </w:p>
    <w:p w14:paraId="5693862F" w14:textId="77777777" w:rsidR="00A14462" w:rsidRPr="00F027B2" w:rsidRDefault="008F7567" w:rsidP="00F027B2">
      <w:pPr>
        <w:spacing w:after="16" w:line="259" w:lineRule="auto"/>
        <w:ind w:left="948" w:firstLine="0"/>
        <w:jc w:val="left"/>
        <w:rPr>
          <w:rFonts w:ascii="Arial" w:hAnsi="Arial" w:cs="Arial"/>
          <w:sz w:val="22"/>
        </w:rPr>
      </w:pPr>
      <w:r w:rsidRPr="00F027B2">
        <w:rPr>
          <w:rFonts w:ascii="Arial" w:hAnsi="Arial" w:cs="Arial"/>
          <w:sz w:val="22"/>
        </w:rPr>
        <w:t xml:space="preserve"> </w:t>
      </w:r>
    </w:p>
    <w:p w14:paraId="748FA425" w14:textId="77777777" w:rsidR="00A14462" w:rsidRPr="00F027B2" w:rsidRDefault="008F7567" w:rsidP="00F027B2">
      <w:pPr>
        <w:ind w:right="131"/>
        <w:jc w:val="left"/>
        <w:rPr>
          <w:rFonts w:ascii="Arial" w:hAnsi="Arial" w:cs="Arial"/>
          <w:sz w:val="22"/>
        </w:rPr>
      </w:pPr>
      <w:r w:rsidRPr="00F027B2">
        <w:rPr>
          <w:rFonts w:ascii="Arial" w:hAnsi="Arial" w:cs="Arial"/>
          <w:sz w:val="22"/>
        </w:rPr>
        <w:t xml:space="preserve">Przykładowe wymiary krawężników </w:t>
      </w:r>
    </w:p>
    <w:tbl>
      <w:tblPr>
        <w:tblStyle w:val="TableGrid"/>
        <w:tblW w:w="9358" w:type="dxa"/>
        <w:tblInd w:w="494" w:type="dxa"/>
        <w:tblCellMar>
          <w:top w:w="57" w:type="dxa"/>
          <w:right w:w="48" w:type="dxa"/>
        </w:tblCellMar>
        <w:tblLook w:val="04A0" w:firstRow="1" w:lastRow="0" w:firstColumn="1" w:lastColumn="0" w:noHBand="0" w:noVBand="1"/>
      </w:tblPr>
      <w:tblGrid>
        <w:gridCol w:w="1325"/>
        <w:gridCol w:w="1654"/>
        <w:gridCol w:w="1416"/>
        <w:gridCol w:w="1277"/>
        <w:gridCol w:w="1133"/>
        <w:gridCol w:w="1418"/>
        <w:gridCol w:w="884"/>
        <w:gridCol w:w="251"/>
      </w:tblGrid>
      <w:tr w:rsidR="00A14462" w:rsidRPr="00F027B2" w14:paraId="1722CCEB" w14:textId="77777777">
        <w:trPr>
          <w:trHeight w:val="326"/>
        </w:trPr>
        <w:tc>
          <w:tcPr>
            <w:tcW w:w="1325" w:type="dxa"/>
            <w:vMerge w:val="restart"/>
            <w:tcBorders>
              <w:top w:val="single" w:sz="4" w:space="0" w:color="000000"/>
              <w:left w:val="single" w:sz="4" w:space="0" w:color="000000"/>
              <w:bottom w:val="double" w:sz="4" w:space="0" w:color="000000"/>
              <w:right w:val="single" w:sz="4" w:space="0" w:color="000000"/>
            </w:tcBorders>
          </w:tcPr>
          <w:p w14:paraId="45990EEF" w14:textId="77777777" w:rsidR="00A14462" w:rsidRPr="00F027B2" w:rsidRDefault="008F7567" w:rsidP="00F027B2">
            <w:pPr>
              <w:spacing w:after="0" w:line="259" w:lineRule="auto"/>
              <w:ind w:left="110" w:firstLine="0"/>
              <w:jc w:val="left"/>
              <w:rPr>
                <w:rFonts w:ascii="Arial" w:hAnsi="Arial" w:cs="Arial"/>
                <w:sz w:val="22"/>
              </w:rPr>
            </w:pPr>
            <w:r w:rsidRPr="00F027B2">
              <w:rPr>
                <w:rFonts w:ascii="Arial" w:hAnsi="Arial" w:cs="Arial"/>
                <w:sz w:val="22"/>
              </w:rPr>
              <w:t xml:space="preserve">Typ  krawężnika </w:t>
            </w:r>
          </w:p>
        </w:tc>
        <w:tc>
          <w:tcPr>
            <w:tcW w:w="1654" w:type="dxa"/>
            <w:tcBorders>
              <w:top w:val="single" w:sz="4" w:space="0" w:color="000000"/>
              <w:left w:val="single" w:sz="4" w:space="0" w:color="000000"/>
              <w:bottom w:val="single" w:sz="4" w:space="0" w:color="000000"/>
              <w:right w:val="nil"/>
            </w:tcBorders>
          </w:tcPr>
          <w:p w14:paraId="1BDECB75" w14:textId="77777777" w:rsidR="00A14462" w:rsidRPr="00F027B2" w:rsidRDefault="00A14462" w:rsidP="00F027B2">
            <w:pPr>
              <w:spacing w:after="160" w:line="259" w:lineRule="auto"/>
              <w:ind w:left="0" w:firstLine="0"/>
              <w:jc w:val="left"/>
              <w:rPr>
                <w:rFonts w:ascii="Arial" w:hAnsi="Arial" w:cs="Arial"/>
                <w:sz w:val="22"/>
              </w:rPr>
            </w:pPr>
          </w:p>
        </w:tc>
        <w:tc>
          <w:tcPr>
            <w:tcW w:w="1416" w:type="dxa"/>
            <w:tcBorders>
              <w:top w:val="single" w:sz="4" w:space="0" w:color="000000"/>
              <w:left w:val="nil"/>
              <w:bottom w:val="single" w:sz="4" w:space="0" w:color="000000"/>
              <w:right w:val="nil"/>
            </w:tcBorders>
          </w:tcPr>
          <w:p w14:paraId="4D2FF8CE" w14:textId="77777777" w:rsidR="00A14462" w:rsidRPr="00F027B2" w:rsidRDefault="00A14462" w:rsidP="00F027B2">
            <w:pPr>
              <w:spacing w:after="160" w:line="259" w:lineRule="auto"/>
              <w:ind w:left="0" w:firstLine="0"/>
              <w:jc w:val="left"/>
              <w:rPr>
                <w:rFonts w:ascii="Arial" w:hAnsi="Arial" w:cs="Arial"/>
                <w:sz w:val="22"/>
              </w:rPr>
            </w:pPr>
          </w:p>
        </w:tc>
        <w:tc>
          <w:tcPr>
            <w:tcW w:w="3828" w:type="dxa"/>
            <w:gridSpan w:val="3"/>
            <w:tcBorders>
              <w:top w:val="single" w:sz="4" w:space="0" w:color="000000"/>
              <w:left w:val="nil"/>
              <w:bottom w:val="single" w:sz="4" w:space="0" w:color="000000"/>
              <w:right w:val="nil"/>
            </w:tcBorders>
          </w:tcPr>
          <w:p w14:paraId="4468E49B" w14:textId="77777777" w:rsidR="00A14462" w:rsidRPr="00F027B2" w:rsidRDefault="008F7567" w:rsidP="00F027B2">
            <w:pPr>
              <w:spacing w:after="0" w:line="259" w:lineRule="auto"/>
              <w:ind w:left="-36" w:firstLine="0"/>
              <w:jc w:val="left"/>
              <w:rPr>
                <w:rFonts w:ascii="Arial" w:hAnsi="Arial" w:cs="Arial"/>
                <w:sz w:val="22"/>
              </w:rPr>
            </w:pPr>
            <w:r w:rsidRPr="00F027B2">
              <w:rPr>
                <w:rFonts w:ascii="Arial" w:hAnsi="Arial" w:cs="Arial"/>
                <w:sz w:val="22"/>
              </w:rPr>
              <w:t xml:space="preserve">Wymiary krawężników, cm </w:t>
            </w:r>
          </w:p>
        </w:tc>
        <w:tc>
          <w:tcPr>
            <w:tcW w:w="884" w:type="dxa"/>
            <w:tcBorders>
              <w:top w:val="single" w:sz="4" w:space="0" w:color="000000"/>
              <w:left w:val="nil"/>
              <w:bottom w:val="single" w:sz="4" w:space="0" w:color="000000"/>
              <w:right w:val="nil"/>
            </w:tcBorders>
          </w:tcPr>
          <w:p w14:paraId="0716EC1F" w14:textId="77777777" w:rsidR="00A14462" w:rsidRPr="00F027B2" w:rsidRDefault="00A14462" w:rsidP="00F027B2">
            <w:pPr>
              <w:spacing w:after="160" w:line="259" w:lineRule="auto"/>
              <w:ind w:left="0" w:firstLine="0"/>
              <w:jc w:val="left"/>
              <w:rPr>
                <w:rFonts w:ascii="Arial" w:hAnsi="Arial" w:cs="Arial"/>
                <w:sz w:val="22"/>
              </w:rPr>
            </w:pPr>
          </w:p>
        </w:tc>
        <w:tc>
          <w:tcPr>
            <w:tcW w:w="251" w:type="dxa"/>
            <w:tcBorders>
              <w:top w:val="single" w:sz="4" w:space="0" w:color="000000"/>
              <w:left w:val="nil"/>
              <w:bottom w:val="single" w:sz="4" w:space="0" w:color="000000"/>
              <w:right w:val="single" w:sz="4" w:space="0" w:color="000000"/>
            </w:tcBorders>
          </w:tcPr>
          <w:p w14:paraId="156D24A0" w14:textId="77777777" w:rsidR="00A14462" w:rsidRPr="00F027B2" w:rsidRDefault="00A14462" w:rsidP="00F027B2">
            <w:pPr>
              <w:spacing w:after="160" w:line="259" w:lineRule="auto"/>
              <w:ind w:left="0" w:firstLine="0"/>
              <w:jc w:val="left"/>
              <w:rPr>
                <w:rFonts w:ascii="Arial" w:hAnsi="Arial" w:cs="Arial"/>
                <w:sz w:val="22"/>
              </w:rPr>
            </w:pPr>
          </w:p>
        </w:tc>
      </w:tr>
      <w:tr w:rsidR="00A14462" w:rsidRPr="00F027B2" w14:paraId="12CDE8A9" w14:textId="77777777">
        <w:trPr>
          <w:trHeight w:val="338"/>
        </w:trPr>
        <w:tc>
          <w:tcPr>
            <w:tcW w:w="0" w:type="auto"/>
            <w:vMerge/>
            <w:tcBorders>
              <w:top w:val="nil"/>
              <w:left w:val="single" w:sz="4" w:space="0" w:color="000000"/>
              <w:bottom w:val="double" w:sz="4" w:space="0" w:color="000000"/>
              <w:right w:val="single" w:sz="4" w:space="0" w:color="000000"/>
            </w:tcBorders>
          </w:tcPr>
          <w:p w14:paraId="2D1C0F17" w14:textId="77777777" w:rsidR="00A14462" w:rsidRPr="00F027B2" w:rsidRDefault="00A14462" w:rsidP="00F027B2">
            <w:pPr>
              <w:spacing w:after="160" w:line="259" w:lineRule="auto"/>
              <w:ind w:left="0" w:firstLine="0"/>
              <w:jc w:val="left"/>
              <w:rPr>
                <w:rFonts w:ascii="Arial" w:hAnsi="Arial" w:cs="Arial"/>
                <w:sz w:val="22"/>
              </w:rPr>
            </w:pPr>
          </w:p>
        </w:tc>
        <w:tc>
          <w:tcPr>
            <w:tcW w:w="1654" w:type="dxa"/>
            <w:tcBorders>
              <w:top w:val="single" w:sz="4" w:space="0" w:color="000000"/>
              <w:left w:val="single" w:sz="4" w:space="0" w:color="000000"/>
              <w:bottom w:val="double" w:sz="4" w:space="0" w:color="000000"/>
              <w:right w:val="single" w:sz="4" w:space="0" w:color="000000"/>
            </w:tcBorders>
          </w:tcPr>
          <w:p w14:paraId="287BB648" w14:textId="77777777" w:rsidR="00A14462" w:rsidRPr="00F027B2" w:rsidRDefault="008F7567" w:rsidP="00F027B2">
            <w:pPr>
              <w:spacing w:after="0" w:line="259" w:lineRule="auto"/>
              <w:ind w:left="755" w:firstLine="0"/>
              <w:jc w:val="left"/>
              <w:rPr>
                <w:rFonts w:ascii="Arial" w:hAnsi="Arial" w:cs="Arial"/>
                <w:sz w:val="22"/>
              </w:rPr>
            </w:pPr>
            <w:r w:rsidRPr="00F027B2">
              <w:rPr>
                <w:rFonts w:ascii="Arial" w:hAnsi="Arial" w:cs="Arial"/>
                <w:sz w:val="22"/>
              </w:rPr>
              <w:t xml:space="preserve">l </w:t>
            </w:r>
          </w:p>
        </w:tc>
        <w:tc>
          <w:tcPr>
            <w:tcW w:w="1416" w:type="dxa"/>
            <w:tcBorders>
              <w:top w:val="single" w:sz="4" w:space="0" w:color="000000"/>
              <w:left w:val="single" w:sz="4" w:space="0" w:color="000000"/>
              <w:bottom w:val="double" w:sz="4" w:space="0" w:color="000000"/>
              <w:right w:val="single" w:sz="4" w:space="0" w:color="000000"/>
            </w:tcBorders>
          </w:tcPr>
          <w:p w14:paraId="2D0CA23A" w14:textId="77777777" w:rsidR="00A14462" w:rsidRPr="00F027B2" w:rsidRDefault="008F7567" w:rsidP="00F027B2">
            <w:pPr>
              <w:spacing w:after="0" w:line="259" w:lineRule="auto"/>
              <w:ind w:left="1000" w:firstLine="0"/>
              <w:jc w:val="left"/>
              <w:rPr>
                <w:rFonts w:ascii="Arial" w:hAnsi="Arial" w:cs="Arial"/>
                <w:sz w:val="22"/>
              </w:rPr>
            </w:pPr>
            <w:r w:rsidRPr="00F027B2">
              <w:rPr>
                <w:rFonts w:ascii="Arial" w:hAnsi="Arial" w:cs="Arial"/>
                <w:sz w:val="22"/>
              </w:rPr>
              <w:t xml:space="preserve">b </w:t>
            </w:r>
          </w:p>
        </w:tc>
        <w:tc>
          <w:tcPr>
            <w:tcW w:w="1277" w:type="dxa"/>
            <w:tcBorders>
              <w:top w:val="single" w:sz="4" w:space="0" w:color="000000"/>
              <w:left w:val="single" w:sz="4" w:space="0" w:color="000000"/>
              <w:bottom w:val="double" w:sz="4" w:space="0" w:color="000000"/>
              <w:right w:val="single" w:sz="4" w:space="0" w:color="000000"/>
            </w:tcBorders>
          </w:tcPr>
          <w:p w14:paraId="58B85C24" w14:textId="77777777" w:rsidR="00A14462" w:rsidRPr="00F027B2" w:rsidRDefault="008F7567" w:rsidP="00F027B2">
            <w:pPr>
              <w:spacing w:after="0" w:line="259" w:lineRule="auto"/>
              <w:ind w:left="0" w:right="176" w:firstLine="0"/>
              <w:jc w:val="left"/>
              <w:rPr>
                <w:rFonts w:ascii="Arial" w:hAnsi="Arial" w:cs="Arial"/>
                <w:sz w:val="22"/>
              </w:rPr>
            </w:pPr>
            <w:r w:rsidRPr="00F027B2">
              <w:rPr>
                <w:rFonts w:ascii="Arial" w:hAnsi="Arial" w:cs="Arial"/>
                <w:sz w:val="22"/>
              </w:rPr>
              <w:t xml:space="preserve">h </w:t>
            </w:r>
          </w:p>
        </w:tc>
        <w:tc>
          <w:tcPr>
            <w:tcW w:w="1133" w:type="dxa"/>
            <w:tcBorders>
              <w:top w:val="single" w:sz="4" w:space="0" w:color="000000"/>
              <w:left w:val="single" w:sz="4" w:space="0" w:color="000000"/>
              <w:bottom w:val="double" w:sz="4" w:space="0" w:color="000000"/>
              <w:right w:val="single" w:sz="4" w:space="0" w:color="000000"/>
            </w:tcBorders>
          </w:tcPr>
          <w:p w14:paraId="33B3BF73" w14:textId="77777777" w:rsidR="00A14462" w:rsidRPr="00F027B2" w:rsidRDefault="008F7567" w:rsidP="00F027B2">
            <w:pPr>
              <w:spacing w:after="0" w:line="259" w:lineRule="auto"/>
              <w:ind w:left="0" w:right="112" w:firstLine="0"/>
              <w:jc w:val="left"/>
              <w:rPr>
                <w:rFonts w:ascii="Arial" w:hAnsi="Arial" w:cs="Arial"/>
                <w:sz w:val="22"/>
              </w:rPr>
            </w:pPr>
            <w:r w:rsidRPr="00F027B2">
              <w:rPr>
                <w:rFonts w:ascii="Arial" w:hAnsi="Arial" w:cs="Arial"/>
                <w:sz w:val="22"/>
              </w:rPr>
              <w:t xml:space="preserve">c </w:t>
            </w:r>
          </w:p>
        </w:tc>
        <w:tc>
          <w:tcPr>
            <w:tcW w:w="1418" w:type="dxa"/>
            <w:tcBorders>
              <w:top w:val="single" w:sz="4" w:space="0" w:color="000000"/>
              <w:left w:val="single" w:sz="4" w:space="0" w:color="000000"/>
              <w:bottom w:val="double" w:sz="4" w:space="0" w:color="000000"/>
              <w:right w:val="single" w:sz="4" w:space="0" w:color="000000"/>
            </w:tcBorders>
          </w:tcPr>
          <w:p w14:paraId="11C4679C" w14:textId="77777777" w:rsidR="00A14462" w:rsidRPr="00F027B2" w:rsidRDefault="008F7567" w:rsidP="00F027B2">
            <w:pPr>
              <w:spacing w:after="0" w:line="259" w:lineRule="auto"/>
              <w:ind w:left="1006" w:firstLine="0"/>
              <w:jc w:val="left"/>
              <w:rPr>
                <w:rFonts w:ascii="Arial" w:hAnsi="Arial" w:cs="Arial"/>
                <w:sz w:val="22"/>
              </w:rPr>
            </w:pPr>
            <w:r w:rsidRPr="00F027B2">
              <w:rPr>
                <w:rFonts w:ascii="Arial" w:hAnsi="Arial" w:cs="Arial"/>
                <w:sz w:val="22"/>
              </w:rPr>
              <w:t xml:space="preserve">d </w:t>
            </w:r>
          </w:p>
        </w:tc>
        <w:tc>
          <w:tcPr>
            <w:tcW w:w="884" w:type="dxa"/>
            <w:tcBorders>
              <w:top w:val="single" w:sz="4" w:space="0" w:color="000000"/>
              <w:left w:val="single" w:sz="4" w:space="0" w:color="000000"/>
              <w:bottom w:val="double" w:sz="4" w:space="0" w:color="000000"/>
              <w:right w:val="nil"/>
            </w:tcBorders>
          </w:tcPr>
          <w:p w14:paraId="36C7946E" w14:textId="77777777" w:rsidR="00A14462" w:rsidRPr="00F027B2" w:rsidRDefault="00A14462" w:rsidP="00F027B2">
            <w:pPr>
              <w:spacing w:after="160" w:line="259" w:lineRule="auto"/>
              <w:ind w:left="0" w:firstLine="0"/>
              <w:jc w:val="left"/>
              <w:rPr>
                <w:rFonts w:ascii="Arial" w:hAnsi="Arial" w:cs="Arial"/>
                <w:sz w:val="22"/>
              </w:rPr>
            </w:pPr>
          </w:p>
        </w:tc>
        <w:tc>
          <w:tcPr>
            <w:tcW w:w="251" w:type="dxa"/>
            <w:tcBorders>
              <w:top w:val="single" w:sz="4" w:space="0" w:color="000000"/>
              <w:left w:val="nil"/>
              <w:bottom w:val="double" w:sz="4" w:space="0" w:color="000000"/>
              <w:right w:val="single" w:sz="4" w:space="0" w:color="000000"/>
            </w:tcBorders>
          </w:tcPr>
          <w:p w14:paraId="219601C0"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r </w:t>
            </w:r>
          </w:p>
        </w:tc>
      </w:tr>
      <w:tr w:rsidR="00A14462" w:rsidRPr="00F027B2" w14:paraId="67C7F611" w14:textId="77777777">
        <w:trPr>
          <w:trHeight w:val="655"/>
        </w:trPr>
        <w:tc>
          <w:tcPr>
            <w:tcW w:w="1325" w:type="dxa"/>
            <w:tcBorders>
              <w:top w:val="double" w:sz="4" w:space="0" w:color="000000"/>
              <w:left w:val="single" w:sz="4" w:space="0" w:color="000000"/>
              <w:bottom w:val="single" w:sz="4" w:space="0" w:color="000000"/>
              <w:right w:val="single" w:sz="4" w:space="0" w:color="000000"/>
            </w:tcBorders>
          </w:tcPr>
          <w:p w14:paraId="006360EF" w14:textId="77777777" w:rsidR="00A14462" w:rsidRPr="00F027B2" w:rsidRDefault="008F7567" w:rsidP="00F027B2">
            <w:pPr>
              <w:spacing w:after="0" w:line="259" w:lineRule="auto"/>
              <w:ind w:left="110" w:firstLine="0"/>
              <w:jc w:val="left"/>
              <w:rPr>
                <w:rFonts w:ascii="Arial" w:hAnsi="Arial" w:cs="Arial"/>
                <w:sz w:val="22"/>
              </w:rPr>
            </w:pPr>
            <w:r w:rsidRPr="00F027B2">
              <w:rPr>
                <w:rFonts w:ascii="Arial" w:hAnsi="Arial" w:cs="Arial"/>
                <w:sz w:val="22"/>
              </w:rPr>
              <w:t xml:space="preserve">Uliczny </w:t>
            </w:r>
          </w:p>
        </w:tc>
        <w:tc>
          <w:tcPr>
            <w:tcW w:w="1654" w:type="dxa"/>
            <w:tcBorders>
              <w:top w:val="double" w:sz="4" w:space="0" w:color="000000"/>
              <w:left w:val="single" w:sz="4" w:space="0" w:color="000000"/>
              <w:bottom w:val="single" w:sz="4" w:space="0" w:color="000000"/>
              <w:right w:val="single" w:sz="4" w:space="0" w:color="000000"/>
            </w:tcBorders>
            <w:vAlign w:val="center"/>
          </w:tcPr>
          <w:p w14:paraId="7F8A5383" w14:textId="77777777" w:rsidR="00A14462" w:rsidRPr="00F027B2" w:rsidRDefault="008F7567" w:rsidP="00F027B2">
            <w:pPr>
              <w:spacing w:after="0" w:line="259" w:lineRule="auto"/>
              <w:ind w:left="1001" w:firstLine="0"/>
              <w:jc w:val="left"/>
              <w:rPr>
                <w:rFonts w:ascii="Arial" w:hAnsi="Arial" w:cs="Arial"/>
                <w:sz w:val="22"/>
              </w:rPr>
            </w:pPr>
            <w:r w:rsidRPr="00F027B2">
              <w:rPr>
                <w:rFonts w:ascii="Arial" w:hAnsi="Arial" w:cs="Arial"/>
                <w:sz w:val="22"/>
              </w:rPr>
              <w:t xml:space="preserve">100 </w:t>
            </w:r>
          </w:p>
        </w:tc>
        <w:tc>
          <w:tcPr>
            <w:tcW w:w="1416" w:type="dxa"/>
            <w:tcBorders>
              <w:top w:val="double" w:sz="4" w:space="0" w:color="000000"/>
              <w:left w:val="single" w:sz="4" w:space="0" w:color="000000"/>
              <w:bottom w:val="single" w:sz="4" w:space="0" w:color="000000"/>
              <w:right w:val="single" w:sz="4" w:space="0" w:color="000000"/>
            </w:tcBorders>
          </w:tcPr>
          <w:p w14:paraId="78B2CC9D" w14:textId="77777777" w:rsidR="00A14462" w:rsidRPr="00F027B2" w:rsidRDefault="008F7567" w:rsidP="00F027B2">
            <w:pPr>
              <w:spacing w:after="19" w:line="259" w:lineRule="auto"/>
              <w:ind w:left="0" w:right="187" w:firstLine="0"/>
              <w:jc w:val="left"/>
              <w:rPr>
                <w:rFonts w:ascii="Arial" w:hAnsi="Arial" w:cs="Arial"/>
                <w:sz w:val="22"/>
              </w:rPr>
            </w:pPr>
            <w:r w:rsidRPr="00F027B2">
              <w:rPr>
                <w:rFonts w:ascii="Arial" w:hAnsi="Arial" w:cs="Arial"/>
                <w:sz w:val="22"/>
              </w:rPr>
              <w:t xml:space="preserve">20 </w:t>
            </w:r>
          </w:p>
          <w:p w14:paraId="7E608D34" w14:textId="77777777" w:rsidR="00A14462" w:rsidRPr="00F027B2" w:rsidRDefault="008F7567" w:rsidP="00F027B2">
            <w:pPr>
              <w:spacing w:after="0" w:line="259" w:lineRule="auto"/>
              <w:ind w:left="0" w:right="187" w:firstLine="0"/>
              <w:jc w:val="left"/>
              <w:rPr>
                <w:rFonts w:ascii="Arial" w:hAnsi="Arial" w:cs="Arial"/>
                <w:sz w:val="22"/>
              </w:rPr>
            </w:pPr>
            <w:r w:rsidRPr="00F027B2">
              <w:rPr>
                <w:rFonts w:ascii="Arial" w:hAnsi="Arial" w:cs="Arial"/>
                <w:sz w:val="22"/>
              </w:rPr>
              <w:t xml:space="preserve">15 </w:t>
            </w:r>
          </w:p>
        </w:tc>
        <w:tc>
          <w:tcPr>
            <w:tcW w:w="1277" w:type="dxa"/>
            <w:tcBorders>
              <w:top w:val="double" w:sz="4" w:space="0" w:color="000000"/>
              <w:left w:val="single" w:sz="4" w:space="0" w:color="000000"/>
              <w:bottom w:val="single" w:sz="4" w:space="0" w:color="000000"/>
              <w:right w:val="single" w:sz="4" w:space="0" w:color="000000"/>
            </w:tcBorders>
          </w:tcPr>
          <w:p w14:paraId="591612ED" w14:textId="77777777" w:rsidR="00A14462" w:rsidRPr="00F027B2" w:rsidRDefault="008F7567" w:rsidP="00F027B2">
            <w:pPr>
              <w:spacing w:after="0" w:line="259" w:lineRule="auto"/>
              <w:ind w:left="0" w:right="115" w:firstLine="0"/>
              <w:jc w:val="left"/>
              <w:rPr>
                <w:rFonts w:ascii="Arial" w:hAnsi="Arial" w:cs="Arial"/>
                <w:sz w:val="22"/>
              </w:rPr>
            </w:pPr>
            <w:r w:rsidRPr="00F027B2">
              <w:rPr>
                <w:rFonts w:ascii="Arial" w:hAnsi="Arial" w:cs="Arial"/>
                <w:sz w:val="22"/>
              </w:rPr>
              <w:t xml:space="preserve">30 </w:t>
            </w:r>
          </w:p>
        </w:tc>
        <w:tc>
          <w:tcPr>
            <w:tcW w:w="1133" w:type="dxa"/>
            <w:tcBorders>
              <w:top w:val="double" w:sz="4" w:space="0" w:color="000000"/>
              <w:left w:val="single" w:sz="4" w:space="0" w:color="000000"/>
              <w:bottom w:val="single" w:sz="4" w:space="0" w:color="000000"/>
              <w:right w:val="single" w:sz="4" w:space="0" w:color="000000"/>
            </w:tcBorders>
          </w:tcPr>
          <w:p w14:paraId="3EE104DC" w14:textId="77777777" w:rsidR="00A14462" w:rsidRPr="00F027B2" w:rsidRDefault="008F7567" w:rsidP="00F027B2">
            <w:pPr>
              <w:spacing w:after="0" w:line="259" w:lineRule="auto"/>
              <w:ind w:left="108" w:firstLine="0"/>
              <w:jc w:val="left"/>
              <w:rPr>
                <w:rFonts w:ascii="Arial" w:hAnsi="Arial" w:cs="Arial"/>
                <w:sz w:val="22"/>
              </w:rPr>
            </w:pPr>
            <w:r w:rsidRPr="00F027B2">
              <w:rPr>
                <w:rFonts w:ascii="Arial" w:hAnsi="Arial" w:cs="Arial"/>
                <w:sz w:val="22"/>
              </w:rPr>
              <w:t xml:space="preserve">min. 3 max. 7 </w:t>
            </w:r>
          </w:p>
        </w:tc>
        <w:tc>
          <w:tcPr>
            <w:tcW w:w="1418" w:type="dxa"/>
            <w:tcBorders>
              <w:top w:val="double" w:sz="4" w:space="0" w:color="000000"/>
              <w:left w:val="single" w:sz="4" w:space="0" w:color="000000"/>
              <w:bottom w:val="single" w:sz="4" w:space="0" w:color="000000"/>
              <w:right w:val="single" w:sz="4" w:space="0" w:color="000000"/>
            </w:tcBorders>
          </w:tcPr>
          <w:p w14:paraId="598441F0" w14:textId="77777777" w:rsidR="00A14462" w:rsidRPr="00F027B2" w:rsidRDefault="008F7567" w:rsidP="00F027B2">
            <w:pPr>
              <w:spacing w:after="0" w:line="259" w:lineRule="auto"/>
              <w:ind w:left="110" w:firstLine="0"/>
              <w:jc w:val="left"/>
              <w:rPr>
                <w:rFonts w:ascii="Arial" w:hAnsi="Arial" w:cs="Arial"/>
                <w:sz w:val="22"/>
              </w:rPr>
            </w:pPr>
            <w:r w:rsidRPr="00F027B2">
              <w:rPr>
                <w:rFonts w:ascii="Arial" w:hAnsi="Arial" w:cs="Arial"/>
                <w:sz w:val="22"/>
              </w:rPr>
              <w:t xml:space="preserve">min. 12 max. 15 </w:t>
            </w:r>
          </w:p>
        </w:tc>
        <w:tc>
          <w:tcPr>
            <w:tcW w:w="884" w:type="dxa"/>
            <w:tcBorders>
              <w:top w:val="double" w:sz="4" w:space="0" w:color="000000"/>
              <w:left w:val="single" w:sz="4" w:space="0" w:color="000000"/>
              <w:bottom w:val="single" w:sz="4" w:space="0" w:color="000000"/>
              <w:right w:val="nil"/>
            </w:tcBorders>
            <w:vAlign w:val="center"/>
          </w:tcPr>
          <w:p w14:paraId="41E2821C" w14:textId="77777777" w:rsidR="00A14462" w:rsidRPr="00F027B2" w:rsidRDefault="008F7567" w:rsidP="00F027B2">
            <w:pPr>
              <w:spacing w:after="0" w:line="259" w:lineRule="auto"/>
              <w:ind w:left="110" w:firstLine="0"/>
              <w:jc w:val="left"/>
              <w:rPr>
                <w:rFonts w:ascii="Arial" w:hAnsi="Arial" w:cs="Arial"/>
                <w:sz w:val="22"/>
              </w:rPr>
            </w:pPr>
            <w:r w:rsidRPr="00F027B2">
              <w:rPr>
                <w:rFonts w:ascii="Arial" w:hAnsi="Arial" w:cs="Arial"/>
                <w:sz w:val="22"/>
              </w:rPr>
              <w:t xml:space="preserve">1,0 </w:t>
            </w:r>
          </w:p>
        </w:tc>
        <w:tc>
          <w:tcPr>
            <w:tcW w:w="251" w:type="dxa"/>
            <w:tcBorders>
              <w:top w:val="double" w:sz="4" w:space="0" w:color="000000"/>
              <w:left w:val="nil"/>
              <w:bottom w:val="single" w:sz="4" w:space="0" w:color="000000"/>
              <w:right w:val="single" w:sz="4" w:space="0" w:color="000000"/>
            </w:tcBorders>
          </w:tcPr>
          <w:p w14:paraId="29A6318F" w14:textId="77777777" w:rsidR="00A14462" w:rsidRPr="00F027B2" w:rsidRDefault="00A14462" w:rsidP="00F027B2">
            <w:pPr>
              <w:spacing w:after="160" w:line="259" w:lineRule="auto"/>
              <w:ind w:left="0" w:firstLine="0"/>
              <w:jc w:val="left"/>
              <w:rPr>
                <w:rFonts w:ascii="Arial" w:hAnsi="Arial" w:cs="Arial"/>
                <w:sz w:val="22"/>
              </w:rPr>
            </w:pPr>
          </w:p>
        </w:tc>
      </w:tr>
      <w:tr w:rsidR="00A14462" w:rsidRPr="00F027B2" w14:paraId="18A629F2" w14:textId="77777777">
        <w:trPr>
          <w:trHeight w:val="1354"/>
        </w:trPr>
        <w:tc>
          <w:tcPr>
            <w:tcW w:w="1325" w:type="dxa"/>
            <w:tcBorders>
              <w:top w:val="single" w:sz="4" w:space="0" w:color="000000"/>
              <w:left w:val="single" w:sz="4" w:space="0" w:color="000000"/>
              <w:bottom w:val="single" w:sz="4" w:space="0" w:color="000000"/>
              <w:right w:val="single" w:sz="4" w:space="0" w:color="000000"/>
            </w:tcBorders>
          </w:tcPr>
          <w:p w14:paraId="7D37D013" w14:textId="77777777" w:rsidR="00A14462" w:rsidRPr="00F027B2" w:rsidRDefault="008F7567" w:rsidP="00F027B2">
            <w:pPr>
              <w:spacing w:after="16" w:line="259" w:lineRule="auto"/>
              <w:ind w:left="110" w:firstLine="0"/>
              <w:jc w:val="left"/>
              <w:rPr>
                <w:rFonts w:ascii="Arial" w:hAnsi="Arial" w:cs="Arial"/>
                <w:sz w:val="22"/>
              </w:rPr>
            </w:pPr>
            <w:r w:rsidRPr="00F027B2">
              <w:rPr>
                <w:rFonts w:ascii="Arial" w:hAnsi="Arial" w:cs="Arial"/>
                <w:sz w:val="22"/>
              </w:rPr>
              <w:t xml:space="preserve"> </w:t>
            </w:r>
          </w:p>
          <w:p w14:paraId="61366A4D" w14:textId="77777777" w:rsidR="00A14462" w:rsidRPr="00F027B2" w:rsidRDefault="008F7567" w:rsidP="00F027B2">
            <w:pPr>
              <w:spacing w:after="0" w:line="259" w:lineRule="auto"/>
              <w:ind w:left="110" w:firstLine="0"/>
              <w:jc w:val="left"/>
              <w:rPr>
                <w:rFonts w:ascii="Arial" w:hAnsi="Arial" w:cs="Arial"/>
                <w:sz w:val="22"/>
              </w:rPr>
            </w:pPr>
            <w:r w:rsidRPr="00F027B2">
              <w:rPr>
                <w:rFonts w:ascii="Arial" w:hAnsi="Arial" w:cs="Arial"/>
                <w:sz w:val="22"/>
              </w:rPr>
              <w:t xml:space="preserve">Drogowy </w:t>
            </w:r>
          </w:p>
        </w:tc>
        <w:tc>
          <w:tcPr>
            <w:tcW w:w="1654" w:type="dxa"/>
            <w:tcBorders>
              <w:top w:val="single" w:sz="4" w:space="0" w:color="000000"/>
              <w:left w:val="single" w:sz="4" w:space="0" w:color="000000"/>
              <w:bottom w:val="single" w:sz="4" w:space="0" w:color="000000"/>
              <w:right w:val="single" w:sz="4" w:space="0" w:color="000000"/>
            </w:tcBorders>
          </w:tcPr>
          <w:p w14:paraId="7F99007C" w14:textId="77777777" w:rsidR="00A14462" w:rsidRPr="00F027B2" w:rsidRDefault="008F7567" w:rsidP="00F027B2">
            <w:pPr>
              <w:spacing w:after="16" w:line="259" w:lineRule="auto"/>
              <w:ind w:left="816" w:firstLine="0"/>
              <w:jc w:val="left"/>
              <w:rPr>
                <w:rFonts w:ascii="Arial" w:hAnsi="Arial" w:cs="Arial"/>
                <w:sz w:val="22"/>
              </w:rPr>
            </w:pPr>
            <w:r w:rsidRPr="00F027B2">
              <w:rPr>
                <w:rFonts w:ascii="Arial" w:hAnsi="Arial" w:cs="Arial"/>
                <w:sz w:val="22"/>
              </w:rPr>
              <w:t xml:space="preserve"> </w:t>
            </w:r>
          </w:p>
          <w:p w14:paraId="2BB48032" w14:textId="77777777" w:rsidR="00A14462" w:rsidRPr="00F027B2" w:rsidRDefault="008F7567" w:rsidP="00F027B2">
            <w:pPr>
              <w:spacing w:after="0" w:line="259" w:lineRule="auto"/>
              <w:ind w:left="1001" w:firstLine="0"/>
              <w:jc w:val="left"/>
              <w:rPr>
                <w:rFonts w:ascii="Arial" w:hAnsi="Arial" w:cs="Arial"/>
                <w:sz w:val="22"/>
              </w:rPr>
            </w:pPr>
            <w:r w:rsidRPr="00F027B2">
              <w:rPr>
                <w:rFonts w:ascii="Arial" w:hAnsi="Arial" w:cs="Arial"/>
                <w:sz w:val="22"/>
              </w:rPr>
              <w:t xml:space="preserve">100 </w:t>
            </w:r>
          </w:p>
        </w:tc>
        <w:tc>
          <w:tcPr>
            <w:tcW w:w="1416" w:type="dxa"/>
            <w:tcBorders>
              <w:top w:val="single" w:sz="4" w:space="0" w:color="000000"/>
              <w:left w:val="single" w:sz="4" w:space="0" w:color="000000"/>
              <w:bottom w:val="single" w:sz="4" w:space="0" w:color="000000"/>
              <w:right w:val="single" w:sz="4" w:space="0" w:color="000000"/>
            </w:tcBorders>
          </w:tcPr>
          <w:p w14:paraId="46A6CE6A" w14:textId="77777777" w:rsidR="00A14462" w:rsidRPr="00F027B2" w:rsidRDefault="008F7567" w:rsidP="00F027B2">
            <w:pPr>
              <w:spacing w:after="16" w:line="259" w:lineRule="auto"/>
              <w:ind w:left="0" w:right="187" w:firstLine="0"/>
              <w:jc w:val="left"/>
              <w:rPr>
                <w:rFonts w:ascii="Arial" w:hAnsi="Arial" w:cs="Arial"/>
                <w:sz w:val="22"/>
              </w:rPr>
            </w:pPr>
            <w:r w:rsidRPr="00F027B2">
              <w:rPr>
                <w:rFonts w:ascii="Arial" w:hAnsi="Arial" w:cs="Arial"/>
                <w:sz w:val="22"/>
              </w:rPr>
              <w:t xml:space="preserve">15 </w:t>
            </w:r>
          </w:p>
          <w:p w14:paraId="08498098" w14:textId="77777777" w:rsidR="00A14462" w:rsidRPr="00F027B2" w:rsidRDefault="008F7567" w:rsidP="00F027B2">
            <w:pPr>
              <w:spacing w:after="16" w:line="259" w:lineRule="auto"/>
              <w:ind w:left="0" w:right="187" w:firstLine="0"/>
              <w:jc w:val="left"/>
              <w:rPr>
                <w:rFonts w:ascii="Arial" w:hAnsi="Arial" w:cs="Arial"/>
                <w:sz w:val="22"/>
              </w:rPr>
            </w:pPr>
            <w:r w:rsidRPr="00F027B2">
              <w:rPr>
                <w:rFonts w:ascii="Arial" w:hAnsi="Arial" w:cs="Arial"/>
                <w:sz w:val="22"/>
              </w:rPr>
              <w:t xml:space="preserve">12 </w:t>
            </w:r>
          </w:p>
          <w:p w14:paraId="06D6F0A8" w14:textId="77777777" w:rsidR="00A14462" w:rsidRPr="00F027B2" w:rsidRDefault="008F7567" w:rsidP="00F027B2">
            <w:pPr>
              <w:spacing w:after="0" w:line="259" w:lineRule="auto"/>
              <w:ind w:left="0" w:right="187" w:firstLine="0"/>
              <w:jc w:val="left"/>
              <w:rPr>
                <w:rFonts w:ascii="Arial" w:hAnsi="Arial" w:cs="Arial"/>
                <w:sz w:val="22"/>
              </w:rPr>
            </w:pPr>
            <w:r w:rsidRPr="00F027B2">
              <w:rPr>
                <w:rFonts w:ascii="Arial" w:hAnsi="Arial" w:cs="Arial"/>
                <w:sz w:val="22"/>
              </w:rPr>
              <w:t xml:space="preserve">10 </w:t>
            </w:r>
          </w:p>
        </w:tc>
        <w:tc>
          <w:tcPr>
            <w:tcW w:w="1277" w:type="dxa"/>
            <w:tcBorders>
              <w:top w:val="single" w:sz="4" w:space="0" w:color="000000"/>
              <w:left w:val="single" w:sz="4" w:space="0" w:color="000000"/>
              <w:bottom w:val="single" w:sz="4" w:space="0" w:color="000000"/>
              <w:right w:val="single" w:sz="4" w:space="0" w:color="000000"/>
            </w:tcBorders>
          </w:tcPr>
          <w:p w14:paraId="7EDB21A9" w14:textId="77777777" w:rsidR="00A14462" w:rsidRPr="00F027B2" w:rsidRDefault="008F7567" w:rsidP="00F027B2">
            <w:pPr>
              <w:spacing w:after="16" w:line="259" w:lineRule="auto"/>
              <w:ind w:left="0" w:right="115" w:firstLine="0"/>
              <w:jc w:val="left"/>
              <w:rPr>
                <w:rFonts w:ascii="Arial" w:hAnsi="Arial" w:cs="Arial"/>
                <w:sz w:val="22"/>
              </w:rPr>
            </w:pPr>
            <w:r w:rsidRPr="00F027B2">
              <w:rPr>
                <w:rFonts w:ascii="Arial" w:hAnsi="Arial" w:cs="Arial"/>
                <w:sz w:val="22"/>
              </w:rPr>
              <w:t xml:space="preserve">20 </w:t>
            </w:r>
          </w:p>
          <w:p w14:paraId="37A75F49" w14:textId="77777777" w:rsidR="00A14462" w:rsidRPr="00F027B2" w:rsidRDefault="008F7567" w:rsidP="00F027B2">
            <w:pPr>
              <w:spacing w:after="16" w:line="259" w:lineRule="auto"/>
              <w:ind w:left="0" w:right="115" w:firstLine="0"/>
              <w:jc w:val="left"/>
              <w:rPr>
                <w:rFonts w:ascii="Arial" w:hAnsi="Arial" w:cs="Arial"/>
                <w:sz w:val="22"/>
              </w:rPr>
            </w:pPr>
            <w:r w:rsidRPr="00F027B2">
              <w:rPr>
                <w:rFonts w:ascii="Arial" w:hAnsi="Arial" w:cs="Arial"/>
                <w:sz w:val="22"/>
              </w:rPr>
              <w:t xml:space="preserve">25 </w:t>
            </w:r>
          </w:p>
          <w:p w14:paraId="2AFF35FC" w14:textId="77777777" w:rsidR="00A14462" w:rsidRPr="00F027B2" w:rsidRDefault="008F7567" w:rsidP="00F027B2">
            <w:pPr>
              <w:spacing w:after="0" w:line="259" w:lineRule="auto"/>
              <w:ind w:left="0" w:right="115" w:firstLine="0"/>
              <w:jc w:val="left"/>
              <w:rPr>
                <w:rFonts w:ascii="Arial" w:hAnsi="Arial" w:cs="Arial"/>
                <w:sz w:val="22"/>
              </w:rPr>
            </w:pPr>
            <w:r w:rsidRPr="00F027B2">
              <w:rPr>
                <w:rFonts w:ascii="Arial" w:hAnsi="Arial" w:cs="Arial"/>
                <w:sz w:val="22"/>
              </w:rPr>
              <w:t xml:space="preserve">25 </w:t>
            </w:r>
          </w:p>
        </w:tc>
        <w:tc>
          <w:tcPr>
            <w:tcW w:w="1133" w:type="dxa"/>
            <w:tcBorders>
              <w:top w:val="single" w:sz="4" w:space="0" w:color="000000"/>
              <w:left w:val="single" w:sz="4" w:space="0" w:color="000000"/>
              <w:bottom w:val="single" w:sz="4" w:space="0" w:color="000000"/>
              <w:right w:val="single" w:sz="4" w:space="0" w:color="000000"/>
            </w:tcBorders>
          </w:tcPr>
          <w:p w14:paraId="1BC6BC72" w14:textId="77777777" w:rsidR="00A14462" w:rsidRPr="00F027B2" w:rsidRDefault="008F7567" w:rsidP="00F027B2">
            <w:pPr>
              <w:spacing w:after="16" w:line="259" w:lineRule="auto"/>
              <w:ind w:left="108" w:firstLine="0"/>
              <w:jc w:val="left"/>
              <w:rPr>
                <w:rFonts w:ascii="Arial" w:hAnsi="Arial" w:cs="Arial"/>
                <w:sz w:val="22"/>
              </w:rPr>
            </w:pPr>
            <w:r w:rsidRPr="00F027B2">
              <w:rPr>
                <w:rFonts w:ascii="Arial" w:hAnsi="Arial" w:cs="Arial"/>
                <w:sz w:val="22"/>
              </w:rPr>
              <w:t xml:space="preserve"> </w:t>
            </w:r>
          </w:p>
          <w:p w14:paraId="32382839" w14:textId="77777777" w:rsidR="00A14462" w:rsidRPr="00F027B2" w:rsidRDefault="008F7567" w:rsidP="00F027B2">
            <w:pPr>
              <w:spacing w:after="0" w:line="259" w:lineRule="auto"/>
              <w:ind w:left="0" w:right="124" w:firstLine="0"/>
              <w:jc w:val="left"/>
              <w:rPr>
                <w:rFonts w:ascii="Arial" w:hAnsi="Arial" w:cs="Arial"/>
                <w:sz w:val="22"/>
              </w:rPr>
            </w:pPr>
            <w:r w:rsidRPr="00F027B2">
              <w:rPr>
                <w:rFonts w:ascii="Arial" w:hAnsi="Arial" w:cs="Arial"/>
                <w:sz w:val="22"/>
              </w:rPr>
              <w:t xml:space="preserve">- </w:t>
            </w:r>
          </w:p>
        </w:tc>
        <w:tc>
          <w:tcPr>
            <w:tcW w:w="1418" w:type="dxa"/>
            <w:tcBorders>
              <w:top w:val="single" w:sz="4" w:space="0" w:color="000000"/>
              <w:left w:val="single" w:sz="4" w:space="0" w:color="000000"/>
              <w:bottom w:val="single" w:sz="4" w:space="0" w:color="000000"/>
              <w:right w:val="single" w:sz="4" w:space="0" w:color="000000"/>
            </w:tcBorders>
          </w:tcPr>
          <w:p w14:paraId="2F6BDF23" w14:textId="77777777" w:rsidR="00A14462" w:rsidRPr="00F027B2" w:rsidRDefault="008F7567" w:rsidP="00F027B2">
            <w:pPr>
              <w:spacing w:after="0" w:line="259" w:lineRule="auto"/>
              <w:ind w:left="1024" w:right="266" w:hanging="206"/>
              <w:jc w:val="left"/>
              <w:rPr>
                <w:rFonts w:ascii="Arial" w:hAnsi="Arial" w:cs="Arial"/>
                <w:sz w:val="22"/>
              </w:rPr>
            </w:pPr>
            <w:r w:rsidRPr="00F027B2">
              <w:rPr>
                <w:rFonts w:ascii="Arial" w:hAnsi="Arial" w:cs="Arial"/>
                <w:sz w:val="22"/>
              </w:rPr>
              <w:t xml:space="preserve"> - </w:t>
            </w:r>
          </w:p>
        </w:tc>
        <w:tc>
          <w:tcPr>
            <w:tcW w:w="884" w:type="dxa"/>
            <w:tcBorders>
              <w:top w:val="single" w:sz="4" w:space="0" w:color="000000"/>
              <w:left w:val="single" w:sz="4" w:space="0" w:color="000000"/>
              <w:bottom w:val="single" w:sz="4" w:space="0" w:color="000000"/>
              <w:right w:val="nil"/>
            </w:tcBorders>
          </w:tcPr>
          <w:p w14:paraId="585BFFAE" w14:textId="77777777" w:rsidR="00A14462" w:rsidRPr="00F027B2" w:rsidRDefault="008F7567" w:rsidP="00F027B2">
            <w:pPr>
              <w:spacing w:after="16" w:line="259" w:lineRule="auto"/>
              <w:ind w:left="110" w:firstLine="0"/>
              <w:jc w:val="left"/>
              <w:rPr>
                <w:rFonts w:ascii="Arial" w:hAnsi="Arial" w:cs="Arial"/>
                <w:sz w:val="22"/>
              </w:rPr>
            </w:pPr>
            <w:r w:rsidRPr="00F027B2">
              <w:rPr>
                <w:rFonts w:ascii="Arial" w:hAnsi="Arial" w:cs="Arial"/>
                <w:sz w:val="22"/>
              </w:rPr>
              <w:t xml:space="preserve"> </w:t>
            </w:r>
          </w:p>
          <w:p w14:paraId="5C6C985E" w14:textId="77777777" w:rsidR="00A14462" w:rsidRPr="00F027B2" w:rsidRDefault="008F7567" w:rsidP="00F027B2">
            <w:pPr>
              <w:spacing w:after="0" w:line="259" w:lineRule="auto"/>
              <w:ind w:left="110" w:firstLine="0"/>
              <w:jc w:val="left"/>
              <w:rPr>
                <w:rFonts w:ascii="Arial" w:hAnsi="Arial" w:cs="Arial"/>
                <w:sz w:val="22"/>
              </w:rPr>
            </w:pPr>
            <w:r w:rsidRPr="00F027B2">
              <w:rPr>
                <w:rFonts w:ascii="Arial" w:hAnsi="Arial" w:cs="Arial"/>
                <w:sz w:val="22"/>
              </w:rPr>
              <w:t xml:space="preserve">1,0 </w:t>
            </w:r>
          </w:p>
        </w:tc>
        <w:tc>
          <w:tcPr>
            <w:tcW w:w="251" w:type="dxa"/>
            <w:tcBorders>
              <w:top w:val="single" w:sz="4" w:space="0" w:color="000000"/>
              <w:left w:val="nil"/>
              <w:bottom w:val="single" w:sz="4" w:space="0" w:color="000000"/>
              <w:right w:val="single" w:sz="4" w:space="0" w:color="000000"/>
            </w:tcBorders>
          </w:tcPr>
          <w:p w14:paraId="4D1E260A" w14:textId="77777777" w:rsidR="00A14462" w:rsidRPr="00F027B2" w:rsidRDefault="00A14462" w:rsidP="00F027B2">
            <w:pPr>
              <w:spacing w:after="160" w:line="259" w:lineRule="auto"/>
              <w:ind w:left="0" w:firstLine="0"/>
              <w:jc w:val="left"/>
              <w:rPr>
                <w:rFonts w:ascii="Arial" w:hAnsi="Arial" w:cs="Arial"/>
                <w:sz w:val="22"/>
              </w:rPr>
            </w:pPr>
          </w:p>
        </w:tc>
      </w:tr>
    </w:tbl>
    <w:p w14:paraId="39A3FA5D" w14:textId="77777777" w:rsidR="00A14462" w:rsidRPr="00F027B2" w:rsidRDefault="008F7567" w:rsidP="00F027B2">
      <w:pPr>
        <w:spacing w:after="16" w:line="259" w:lineRule="auto"/>
        <w:ind w:left="0" w:right="226" w:firstLine="0"/>
        <w:jc w:val="left"/>
        <w:rPr>
          <w:rFonts w:ascii="Arial" w:hAnsi="Arial" w:cs="Arial"/>
          <w:sz w:val="22"/>
        </w:rPr>
      </w:pPr>
      <w:r w:rsidRPr="00F027B2">
        <w:rPr>
          <w:rFonts w:ascii="Arial" w:hAnsi="Arial" w:cs="Arial"/>
          <w:sz w:val="22"/>
        </w:rPr>
        <w:t xml:space="preserve"> </w:t>
      </w:r>
    </w:p>
    <w:p w14:paraId="62C88645" w14:textId="77777777" w:rsidR="00A14462" w:rsidRPr="00F027B2" w:rsidRDefault="008F7567" w:rsidP="00F027B2">
      <w:pPr>
        <w:spacing w:after="19" w:line="259" w:lineRule="auto"/>
        <w:ind w:left="0" w:right="226" w:firstLine="0"/>
        <w:jc w:val="left"/>
        <w:rPr>
          <w:rFonts w:ascii="Arial" w:hAnsi="Arial" w:cs="Arial"/>
          <w:sz w:val="22"/>
        </w:rPr>
      </w:pPr>
      <w:r w:rsidRPr="00F027B2">
        <w:rPr>
          <w:rFonts w:ascii="Arial" w:hAnsi="Arial" w:cs="Arial"/>
          <w:sz w:val="22"/>
        </w:rPr>
        <w:t xml:space="preserve"> </w:t>
      </w:r>
    </w:p>
    <w:p w14:paraId="41D3DFA8" w14:textId="77777777" w:rsidR="00A14462" w:rsidRPr="00F027B2" w:rsidRDefault="008F7567" w:rsidP="00F027B2">
      <w:pPr>
        <w:spacing w:after="16" w:line="259" w:lineRule="auto"/>
        <w:ind w:left="0" w:right="226" w:firstLine="0"/>
        <w:jc w:val="left"/>
        <w:rPr>
          <w:rFonts w:ascii="Arial" w:hAnsi="Arial" w:cs="Arial"/>
          <w:sz w:val="22"/>
        </w:rPr>
      </w:pPr>
      <w:r w:rsidRPr="00F027B2">
        <w:rPr>
          <w:rFonts w:ascii="Arial" w:hAnsi="Arial" w:cs="Arial"/>
          <w:sz w:val="22"/>
        </w:rPr>
        <w:t xml:space="preserve"> </w:t>
      </w:r>
    </w:p>
    <w:p w14:paraId="7837FAA8" w14:textId="77777777" w:rsidR="00A14462" w:rsidRPr="00F027B2" w:rsidRDefault="008F7567" w:rsidP="00F027B2">
      <w:pPr>
        <w:spacing w:after="0" w:line="259" w:lineRule="auto"/>
        <w:ind w:left="0" w:right="226" w:firstLine="0"/>
        <w:jc w:val="left"/>
        <w:rPr>
          <w:rFonts w:ascii="Arial" w:hAnsi="Arial" w:cs="Arial"/>
          <w:sz w:val="22"/>
        </w:rPr>
      </w:pPr>
      <w:r w:rsidRPr="00F027B2">
        <w:rPr>
          <w:rFonts w:ascii="Arial" w:hAnsi="Arial" w:cs="Arial"/>
          <w:sz w:val="22"/>
        </w:rPr>
        <w:t xml:space="preserve"> </w:t>
      </w:r>
    </w:p>
    <w:p w14:paraId="1697FBF1" w14:textId="77777777" w:rsidR="00A14462" w:rsidRPr="00F027B2" w:rsidRDefault="008F7567" w:rsidP="00F027B2">
      <w:pPr>
        <w:spacing w:after="18" w:line="259" w:lineRule="auto"/>
        <w:ind w:left="10" w:right="272"/>
        <w:jc w:val="left"/>
        <w:rPr>
          <w:rFonts w:ascii="Arial" w:hAnsi="Arial" w:cs="Arial"/>
          <w:sz w:val="22"/>
        </w:rPr>
      </w:pPr>
      <w:r w:rsidRPr="00F027B2">
        <w:rPr>
          <w:rFonts w:ascii="Arial" w:hAnsi="Arial" w:cs="Arial"/>
          <w:sz w:val="22"/>
        </w:rPr>
        <w:lastRenderedPageBreak/>
        <w:t xml:space="preserve">ZAŁĄCZNIK 4 </w:t>
      </w:r>
    </w:p>
    <w:p w14:paraId="5FA8F83B" w14:textId="77777777" w:rsidR="00A14462" w:rsidRPr="00F027B2" w:rsidRDefault="008F7567" w:rsidP="00F027B2">
      <w:pPr>
        <w:spacing w:after="12" w:line="259" w:lineRule="auto"/>
        <w:ind w:left="0" w:right="226" w:firstLine="0"/>
        <w:jc w:val="left"/>
        <w:rPr>
          <w:rFonts w:ascii="Arial" w:hAnsi="Arial" w:cs="Arial"/>
          <w:sz w:val="22"/>
        </w:rPr>
      </w:pPr>
      <w:r w:rsidRPr="00F027B2">
        <w:rPr>
          <w:rFonts w:ascii="Arial" w:hAnsi="Arial" w:cs="Arial"/>
          <w:sz w:val="22"/>
        </w:rPr>
        <w:t xml:space="preserve"> </w:t>
      </w:r>
    </w:p>
    <w:p w14:paraId="7047EBA9" w14:textId="77777777" w:rsidR="00A14462" w:rsidRPr="00F027B2" w:rsidRDefault="008F7567" w:rsidP="00F027B2">
      <w:pPr>
        <w:ind w:left="1196" w:right="131"/>
        <w:jc w:val="left"/>
        <w:rPr>
          <w:rFonts w:ascii="Arial" w:hAnsi="Arial" w:cs="Arial"/>
          <w:sz w:val="22"/>
        </w:rPr>
      </w:pPr>
      <w:r w:rsidRPr="00F027B2">
        <w:rPr>
          <w:rFonts w:ascii="Arial" w:hAnsi="Arial" w:cs="Arial"/>
          <w:sz w:val="22"/>
        </w:rPr>
        <w:t xml:space="preserve">PRZYKŁADY  USTAWIENIA  KRAWĘŻNIKÓW  BETONOWYCH  NA  ŁAWACH (wg </w:t>
      </w:r>
    </w:p>
    <w:p w14:paraId="1228B8BE" w14:textId="77777777" w:rsidR="00A14462" w:rsidRPr="00F027B2" w:rsidRDefault="008F7567" w:rsidP="00F027B2">
      <w:pPr>
        <w:spacing w:after="0" w:line="259" w:lineRule="auto"/>
        <w:ind w:left="672" w:right="697"/>
        <w:jc w:val="left"/>
        <w:rPr>
          <w:rFonts w:ascii="Arial" w:hAnsi="Arial" w:cs="Arial"/>
          <w:sz w:val="22"/>
        </w:rPr>
      </w:pPr>
      <w:r w:rsidRPr="00F027B2">
        <w:rPr>
          <w:rFonts w:ascii="Arial" w:hAnsi="Arial" w:cs="Arial"/>
          <w:sz w:val="22"/>
        </w:rPr>
        <w:t xml:space="preserve">[13]) </w:t>
      </w:r>
    </w:p>
    <w:tbl>
      <w:tblPr>
        <w:tblStyle w:val="TableGrid"/>
        <w:tblW w:w="8522" w:type="dxa"/>
        <w:tblInd w:w="348" w:type="dxa"/>
        <w:tblLook w:val="04A0" w:firstRow="1" w:lastRow="0" w:firstColumn="1" w:lastColumn="0" w:noHBand="0" w:noVBand="1"/>
      </w:tblPr>
      <w:tblGrid>
        <w:gridCol w:w="4328"/>
        <w:gridCol w:w="4194"/>
      </w:tblGrid>
      <w:tr w:rsidR="00A14462" w:rsidRPr="00F027B2" w14:paraId="6DDAF911" w14:textId="77777777">
        <w:trPr>
          <w:trHeight w:val="538"/>
        </w:trPr>
        <w:tc>
          <w:tcPr>
            <w:tcW w:w="4328" w:type="dxa"/>
            <w:tcBorders>
              <w:top w:val="nil"/>
              <w:left w:val="nil"/>
              <w:bottom w:val="nil"/>
              <w:right w:val="nil"/>
            </w:tcBorders>
          </w:tcPr>
          <w:p w14:paraId="3F441EB9" w14:textId="77777777" w:rsidR="00A14462" w:rsidRPr="00F027B2" w:rsidRDefault="008F7567" w:rsidP="00F027B2">
            <w:pPr>
              <w:spacing w:after="19" w:line="259" w:lineRule="auto"/>
              <w:ind w:left="0" w:right="11" w:firstLine="0"/>
              <w:jc w:val="left"/>
              <w:rPr>
                <w:rFonts w:ascii="Arial" w:hAnsi="Arial" w:cs="Arial"/>
                <w:sz w:val="22"/>
              </w:rPr>
            </w:pPr>
            <w:r w:rsidRPr="00F027B2">
              <w:rPr>
                <w:rFonts w:ascii="Arial" w:hAnsi="Arial" w:cs="Arial"/>
                <w:sz w:val="22"/>
              </w:rPr>
              <w:t xml:space="preserve">a) Krawężnik typu ulicznego </w:t>
            </w:r>
          </w:p>
          <w:p w14:paraId="335B86E9"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20 x 30 cm </w:t>
            </w:r>
          </w:p>
        </w:tc>
        <w:tc>
          <w:tcPr>
            <w:tcW w:w="4194" w:type="dxa"/>
            <w:tcBorders>
              <w:top w:val="nil"/>
              <w:left w:val="nil"/>
              <w:bottom w:val="nil"/>
              <w:right w:val="nil"/>
            </w:tcBorders>
          </w:tcPr>
          <w:p w14:paraId="59535B1B" w14:textId="77777777" w:rsidR="00A14462" w:rsidRPr="00F027B2" w:rsidRDefault="008F7567" w:rsidP="00F027B2">
            <w:pPr>
              <w:spacing w:after="0" w:line="259" w:lineRule="auto"/>
              <w:ind w:left="208" w:firstLine="0"/>
              <w:jc w:val="left"/>
              <w:rPr>
                <w:rFonts w:ascii="Arial" w:hAnsi="Arial" w:cs="Arial"/>
                <w:sz w:val="22"/>
              </w:rPr>
            </w:pPr>
            <w:r w:rsidRPr="00F027B2">
              <w:rPr>
                <w:rFonts w:ascii="Arial" w:hAnsi="Arial" w:cs="Arial"/>
                <w:sz w:val="22"/>
              </w:rPr>
              <w:t xml:space="preserve">b) Krawężnik typu ulicznego 15 x 30 cm      na ławie betonowej zwykłej </w:t>
            </w:r>
          </w:p>
        </w:tc>
      </w:tr>
    </w:tbl>
    <w:tbl>
      <w:tblPr>
        <w:tblStyle w:val="TableGrid"/>
        <w:tblpPr w:vertAnchor="text" w:tblpX="348" w:tblpY="4092"/>
        <w:tblOverlap w:val="never"/>
        <w:tblW w:w="9485" w:type="dxa"/>
        <w:tblInd w:w="0" w:type="dxa"/>
        <w:tblLook w:val="04A0" w:firstRow="1" w:lastRow="0" w:firstColumn="1" w:lastColumn="0" w:noHBand="0" w:noVBand="1"/>
      </w:tblPr>
      <w:tblGrid>
        <w:gridCol w:w="3828"/>
        <w:gridCol w:w="2577"/>
        <w:gridCol w:w="1231"/>
        <w:gridCol w:w="538"/>
        <w:gridCol w:w="420"/>
        <w:gridCol w:w="540"/>
        <w:gridCol w:w="351"/>
      </w:tblGrid>
      <w:tr w:rsidR="00A14462" w:rsidRPr="00F027B2" w14:paraId="6C689677" w14:textId="77777777">
        <w:trPr>
          <w:trHeight w:val="186"/>
        </w:trPr>
        <w:tc>
          <w:tcPr>
            <w:tcW w:w="6405" w:type="dxa"/>
            <w:gridSpan w:val="2"/>
            <w:tcBorders>
              <w:top w:val="nil"/>
              <w:left w:val="nil"/>
              <w:bottom w:val="nil"/>
              <w:right w:val="nil"/>
            </w:tcBorders>
          </w:tcPr>
          <w:p w14:paraId="0491EE5A" w14:textId="77777777" w:rsidR="00A14462" w:rsidRPr="00F027B2" w:rsidRDefault="008F7567" w:rsidP="00F027B2">
            <w:pPr>
              <w:spacing w:after="0" w:line="259" w:lineRule="auto"/>
              <w:ind w:left="0" w:right="343" w:firstLine="0"/>
              <w:jc w:val="left"/>
              <w:rPr>
                <w:rFonts w:ascii="Arial" w:hAnsi="Arial" w:cs="Arial"/>
                <w:sz w:val="22"/>
              </w:rPr>
            </w:pPr>
            <w:r w:rsidRPr="00F027B2">
              <w:rPr>
                <w:rFonts w:ascii="Arial" w:hAnsi="Arial" w:cs="Arial"/>
                <w:sz w:val="22"/>
              </w:rPr>
              <w:t xml:space="preserve">3. ława z betonu B10 </w:t>
            </w:r>
          </w:p>
        </w:tc>
        <w:tc>
          <w:tcPr>
            <w:tcW w:w="1231" w:type="dxa"/>
            <w:vMerge w:val="restart"/>
            <w:tcBorders>
              <w:top w:val="nil"/>
              <w:left w:val="nil"/>
              <w:bottom w:val="nil"/>
              <w:right w:val="nil"/>
            </w:tcBorders>
          </w:tcPr>
          <w:p w14:paraId="6D7198D5" w14:textId="77777777" w:rsidR="00A14462" w:rsidRPr="00F027B2" w:rsidRDefault="00A14462" w:rsidP="00F027B2">
            <w:pPr>
              <w:spacing w:after="160" w:line="259" w:lineRule="auto"/>
              <w:ind w:left="0" w:firstLine="0"/>
              <w:jc w:val="left"/>
              <w:rPr>
                <w:rFonts w:ascii="Arial" w:hAnsi="Arial" w:cs="Arial"/>
                <w:sz w:val="22"/>
              </w:rPr>
            </w:pPr>
          </w:p>
        </w:tc>
        <w:tc>
          <w:tcPr>
            <w:tcW w:w="538" w:type="dxa"/>
            <w:vMerge w:val="restart"/>
            <w:tcBorders>
              <w:top w:val="nil"/>
              <w:left w:val="nil"/>
              <w:bottom w:val="nil"/>
              <w:right w:val="nil"/>
            </w:tcBorders>
          </w:tcPr>
          <w:p w14:paraId="3A010EAD" w14:textId="77777777" w:rsidR="00A14462" w:rsidRPr="00F027B2" w:rsidRDefault="00A14462" w:rsidP="00F027B2">
            <w:pPr>
              <w:spacing w:after="160" w:line="259" w:lineRule="auto"/>
              <w:ind w:left="0" w:firstLine="0"/>
              <w:jc w:val="left"/>
              <w:rPr>
                <w:rFonts w:ascii="Arial" w:hAnsi="Arial" w:cs="Arial"/>
                <w:sz w:val="22"/>
              </w:rPr>
            </w:pPr>
          </w:p>
        </w:tc>
        <w:tc>
          <w:tcPr>
            <w:tcW w:w="420" w:type="dxa"/>
            <w:vMerge w:val="restart"/>
            <w:tcBorders>
              <w:top w:val="nil"/>
              <w:left w:val="nil"/>
              <w:bottom w:val="nil"/>
              <w:right w:val="nil"/>
            </w:tcBorders>
          </w:tcPr>
          <w:p w14:paraId="559CE0E2" w14:textId="77777777" w:rsidR="00A14462" w:rsidRPr="00F027B2" w:rsidRDefault="00A14462" w:rsidP="00F027B2">
            <w:pPr>
              <w:spacing w:after="160" w:line="259" w:lineRule="auto"/>
              <w:ind w:left="0" w:firstLine="0"/>
              <w:jc w:val="left"/>
              <w:rPr>
                <w:rFonts w:ascii="Arial" w:hAnsi="Arial" w:cs="Arial"/>
                <w:sz w:val="22"/>
              </w:rPr>
            </w:pPr>
          </w:p>
        </w:tc>
        <w:tc>
          <w:tcPr>
            <w:tcW w:w="540" w:type="dxa"/>
            <w:vMerge w:val="restart"/>
            <w:tcBorders>
              <w:top w:val="nil"/>
              <w:left w:val="nil"/>
              <w:bottom w:val="nil"/>
              <w:right w:val="nil"/>
            </w:tcBorders>
          </w:tcPr>
          <w:p w14:paraId="7E6C165D" w14:textId="77777777" w:rsidR="00A14462" w:rsidRPr="00F027B2" w:rsidRDefault="00A14462" w:rsidP="00F027B2">
            <w:pPr>
              <w:spacing w:after="160" w:line="259" w:lineRule="auto"/>
              <w:ind w:left="0" w:firstLine="0"/>
              <w:jc w:val="left"/>
              <w:rPr>
                <w:rFonts w:ascii="Arial" w:hAnsi="Arial" w:cs="Arial"/>
                <w:sz w:val="22"/>
              </w:rPr>
            </w:pPr>
          </w:p>
        </w:tc>
        <w:tc>
          <w:tcPr>
            <w:tcW w:w="351" w:type="dxa"/>
            <w:vMerge w:val="restart"/>
            <w:tcBorders>
              <w:top w:val="nil"/>
              <w:left w:val="nil"/>
              <w:bottom w:val="nil"/>
              <w:right w:val="nil"/>
            </w:tcBorders>
          </w:tcPr>
          <w:p w14:paraId="13A2ECF1" w14:textId="77777777" w:rsidR="00A14462" w:rsidRPr="00F027B2" w:rsidRDefault="00A14462" w:rsidP="00F027B2">
            <w:pPr>
              <w:spacing w:after="160" w:line="259" w:lineRule="auto"/>
              <w:ind w:left="0" w:firstLine="0"/>
              <w:jc w:val="left"/>
              <w:rPr>
                <w:rFonts w:ascii="Arial" w:hAnsi="Arial" w:cs="Arial"/>
                <w:sz w:val="22"/>
              </w:rPr>
            </w:pPr>
          </w:p>
        </w:tc>
      </w:tr>
      <w:tr w:rsidR="00A14462" w:rsidRPr="00F027B2" w14:paraId="7229D056" w14:textId="77777777">
        <w:trPr>
          <w:trHeight w:val="921"/>
        </w:trPr>
        <w:tc>
          <w:tcPr>
            <w:tcW w:w="3828" w:type="dxa"/>
            <w:tcBorders>
              <w:top w:val="nil"/>
              <w:left w:val="nil"/>
              <w:bottom w:val="nil"/>
              <w:right w:val="nil"/>
            </w:tcBorders>
          </w:tcPr>
          <w:p w14:paraId="036146EC" w14:textId="77777777" w:rsidR="00A14462" w:rsidRPr="00F027B2" w:rsidRDefault="008F7567" w:rsidP="00F027B2">
            <w:pPr>
              <w:numPr>
                <w:ilvl w:val="0"/>
                <w:numId w:val="355"/>
              </w:numPr>
              <w:spacing w:after="12" w:line="259" w:lineRule="auto"/>
              <w:ind w:hanging="182"/>
              <w:jc w:val="left"/>
              <w:rPr>
                <w:rFonts w:ascii="Arial" w:hAnsi="Arial" w:cs="Arial"/>
                <w:sz w:val="22"/>
              </w:rPr>
            </w:pPr>
            <w:r w:rsidRPr="00F027B2">
              <w:rPr>
                <w:rFonts w:ascii="Arial" w:hAnsi="Arial" w:cs="Arial"/>
                <w:sz w:val="22"/>
              </w:rPr>
              <w:t xml:space="preserve">krawężnik, typ ciężki 20x30x100 cm </w:t>
            </w:r>
          </w:p>
          <w:p w14:paraId="45EA9098" w14:textId="77777777" w:rsidR="00A14462" w:rsidRPr="00F027B2" w:rsidRDefault="008F7567" w:rsidP="00F027B2">
            <w:pPr>
              <w:numPr>
                <w:ilvl w:val="0"/>
                <w:numId w:val="355"/>
              </w:numPr>
              <w:spacing w:after="12" w:line="259" w:lineRule="auto"/>
              <w:ind w:hanging="182"/>
              <w:jc w:val="left"/>
              <w:rPr>
                <w:rFonts w:ascii="Arial" w:hAnsi="Arial" w:cs="Arial"/>
                <w:sz w:val="22"/>
              </w:rPr>
            </w:pPr>
            <w:r w:rsidRPr="00F027B2">
              <w:rPr>
                <w:rFonts w:ascii="Arial" w:hAnsi="Arial" w:cs="Arial"/>
                <w:sz w:val="22"/>
              </w:rPr>
              <w:t xml:space="preserve">podsypka </w:t>
            </w:r>
            <w:proofErr w:type="spellStart"/>
            <w:r w:rsidRPr="00F027B2">
              <w:rPr>
                <w:rFonts w:ascii="Arial" w:hAnsi="Arial" w:cs="Arial"/>
                <w:sz w:val="22"/>
              </w:rPr>
              <w:t>cem</w:t>
            </w:r>
            <w:proofErr w:type="spellEnd"/>
            <w:r w:rsidRPr="00F027B2">
              <w:rPr>
                <w:rFonts w:ascii="Arial" w:hAnsi="Arial" w:cs="Arial"/>
                <w:sz w:val="22"/>
              </w:rPr>
              <w:t xml:space="preserve">.-piaskowa 1:4 </w:t>
            </w:r>
          </w:p>
          <w:p w14:paraId="52B9EE49" w14:textId="77777777" w:rsidR="00A14462" w:rsidRPr="00F027B2" w:rsidRDefault="008F7567" w:rsidP="00F027B2">
            <w:pPr>
              <w:numPr>
                <w:ilvl w:val="0"/>
                <w:numId w:val="355"/>
              </w:numPr>
              <w:spacing w:after="12" w:line="259" w:lineRule="auto"/>
              <w:ind w:hanging="182"/>
              <w:jc w:val="left"/>
              <w:rPr>
                <w:rFonts w:ascii="Arial" w:hAnsi="Arial" w:cs="Arial"/>
                <w:sz w:val="22"/>
              </w:rPr>
            </w:pPr>
            <w:r w:rsidRPr="00F027B2">
              <w:rPr>
                <w:rFonts w:ascii="Arial" w:hAnsi="Arial" w:cs="Arial"/>
                <w:sz w:val="22"/>
              </w:rPr>
              <w:t xml:space="preserve">ława z betonu B10 </w:t>
            </w:r>
          </w:p>
          <w:p w14:paraId="41F742E8" w14:textId="77777777" w:rsidR="00A14462" w:rsidRPr="00F027B2" w:rsidRDefault="008F7567" w:rsidP="00F027B2">
            <w:pPr>
              <w:spacing w:after="0" w:line="259" w:lineRule="auto"/>
              <w:ind w:left="708" w:firstLine="0"/>
              <w:jc w:val="left"/>
              <w:rPr>
                <w:rFonts w:ascii="Arial" w:hAnsi="Arial" w:cs="Arial"/>
                <w:sz w:val="22"/>
              </w:rPr>
            </w:pPr>
            <w:r w:rsidRPr="00F027B2">
              <w:rPr>
                <w:rFonts w:ascii="Arial" w:hAnsi="Arial" w:cs="Arial"/>
                <w:sz w:val="22"/>
              </w:rPr>
              <w:t xml:space="preserve"> </w:t>
            </w:r>
          </w:p>
        </w:tc>
        <w:tc>
          <w:tcPr>
            <w:tcW w:w="2577" w:type="dxa"/>
            <w:tcBorders>
              <w:top w:val="nil"/>
              <w:left w:val="nil"/>
              <w:bottom w:val="nil"/>
              <w:right w:val="nil"/>
            </w:tcBorders>
          </w:tcPr>
          <w:p w14:paraId="45CE96B2"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nil"/>
              <w:bottom w:val="nil"/>
              <w:right w:val="nil"/>
            </w:tcBorders>
          </w:tcPr>
          <w:p w14:paraId="21781165"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nil"/>
              <w:bottom w:val="nil"/>
              <w:right w:val="nil"/>
            </w:tcBorders>
          </w:tcPr>
          <w:p w14:paraId="1640044B"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nil"/>
              <w:bottom w:val="nil"/>
              <w:right w:val="nil"/>
            </w:tcBorders>
          </w:tcPr>
          <w:p w14:paraId="30F1785B"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nil"/>
              <w:bottom w:val="nil"/>
              <w:right w:val="nil"/>
            </w:tcBorders>
          </w:tcPr>
          <w:p w14:paraId="3AA2FCFF"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nil"/>
              <w:bottom w:val="nil"/>
              <w:right w:val="nil"/>
            </w:tcBorders>
          </w:tcPr>
          <w:p w14:paraId="19D0967C" w14:textId="77777777" w:rsidR="00A14462" w:rsidRPr="00F027B2" w:rsidRDefault="00A14462" w:rsidP="00F027B2">
            <w:pPr>
              <w:spacing w:after="160" w:line="259" w:lineRule="auto"/>
              <w:ind w:left="0" w:firstLine="0"/>
              <w:jc w:val="left"/>
              <w:rPr>
                <w:rFonts w:ascii="Arial" w:hAnsi="Arial" w:cs="Arial"/>
                <w:sz w:val="22"/>
              </w:rPr>
            </w:pPr>
          </w:p>
        </w:tc>
      </w:tr>
      <w:tr w:rsidR="00A14462" w:rsidRPr="00F027B2" w14:paraId="2B06065F" w14:textId="77777777">
        <w:trPr>
          <w:trHeight w:val="580"/>
        </w:trPr>
        <w:tc>
          <w:tcPr>
            <w:tcW w:w="3828" w:type="dxa"/>
            <w:tcBorders>
              <w:top w:val="nil"/>
              <w:left w:val="nil"/>
              <w:bottom w:val="nil"/>
              <w:right w:val="nil"/>
            </w:tcBorders>
          </w:tcPr>
          <w:p w14:paraId="492A6369" w14:textId="77777777" w:rsidR="00A14462" w:rsidRPr="00F027B2" w:rsidRDefault="008F7567" w:rsidP="00F027B2">
            <w:pPr>
              <w:spacing w:after="0" w:line="259" w:lineRule="auto"/>
              <w:ind w:left="283" w:hanging="283"/>
              <w:jc w:val="left"/>
              <w:rPr>
                <w:rFonts w:ascii="Arial" w:hAnsi="Arial" w:cs="Arial"/>
                <w:sz w:val="22"/>
              </w:rPr>
            </w:pPr>
            <w:r w:rsidRPr="00F027B2">
              <w:rPr>
                <w:rFonts w:ascii="Arial" w:hAnsi="Arial" w:cs="Arial"/>
                <w:sz w:val="22"/>
              </w:rPr>
              <w:t xml:space="preserve">c)  Krawężnik typu ulicznego 15 x 30 cm na ławie żwirowej </w:t>
            </w:r>
          </w:p>
        </w:tc>
        <w:tc>
          <w:tcPr>
            <w:tcW w:w="2577" w:type="dxa"/>
            <w:tcBorders>
              <w:top w:val="nil"/>
              <w:left w:val="nil"/>
              <w:bottom w:val="nil"/>
              <w:right w:val="nil"/>
            </w:tcBorders>
          </w:tcPr>
          <w:p w14:paraId="7A3489D5" w14:textId="77777777" w:rsidR="00A14462" w:rsidRPr="00F027B2" w:rsidRDefault="008F7567" w:rsidP="00F027B2">
            <w:pPr>
              <w:spacing w:after="0" w:line="259" w:lineRule="auto"/>
              <w:ind w:left="214" w:right="14" w:hanging="214"/>
              <w:jc w:val="left"/>
              <w:rPr>
                <w:rFonts w:ascii="Arial" w:hAnsi="Arial" w:cs="Arial"/>
                <w:sz w:val="22"/>
              </w:rPr>
            </w:pPr>
            <w:r w:rsidRPr="00F027B2">
              <w:rPr>
                <w:rFonts w:ascii="Arial" w:hAnsi="Arial" w:cs="Arial"/>
                <w:sz w:val="22"/>
              </w:rPr>
              <w:t xml:space="preserve">d) Krawężnik typu na ławie tłuczniowej </w:t>
            </w:r>
          </w:p>
        </w:tc>
        <w:tc>
          <w:tcPr>
            <w:tcW w:w="1231" w:type="dxa"/>
            <w:tcBorders>
              <w:top w:val="nil"/>
              <w:left w:val="nil"/>
              <w:bottom w:val="nil"/>
              <w:right w:val="nil"/>
            </w:tcBorders>
          </w:tcPr>
          <w:p w14:paraId="4C98B6A6"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ulicznego </w:t>
            </w:r>
          </w:p>
        </w:tc>
        <w:tc>
          <w:tcPr>
            <w:tcW w:w="538" w:type="dxa"/>
            <w:tcBorders>
              <w:top w:val="nil"/>
              <w:left w:val="nil"/>
              <w:bottom w:val="nil"/>
              <w:right w:val="nil"/>
            </w:tcBorders>
          </w:tcPr>
          <w:p w14:paraId="19A3EB54"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15 </w:t>
            </w:r>
          </w:p>
        </w:tc>
        <w:tc>
          <w:tcPr>
            <w:tcW w:w="420" w:type="dxa"/>
            <w:tcBorders>
              <w:top w:val="nil"/>
              <w:left w:val="nil"/>
              <w:bottom w:val="nil"/>
              <w:right w:val="nil"/>
            </w:tcBorders>
          </w:tcPr>
          <w:p w14:paraId="4087B402"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x </w:t>
            </w:r>
          </w:p>
        </w:tc>
        <w:tc>
          <w:tcPr>
            <w:tcW w:w="540" w:type="dxa"/>
            <w:tcBorders>
              <w:top w:val="nil"/>
              <w:left w:val="nil"/>
              <w:bottom w:val="nil"/>
              <w:right w:val="nil"/>
            </w:tcBorders>
          </w:tcPr>
          <w:p w14:paraId="311176F0"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30 </w:t>
            </w:r>
          </w:p>
        </w:tc>
        <w:tc>
          <w:tcPr>
            <w:tcW w:w="351" w:type="dxa"/>
            <w:tcBorders>
              <w:top w:val="nil"/>
              <w:left w:val="nil"/>
              <w:bottom w:val="nil"/>
              <w:right w:val="nil"/>
            </w:tcBorders>
          </w:tcPr>
          <w:p w14:paraId="060C903C"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cm </w:t>
            </w:r>
          </w:p>
        </w:tc>
      </w:tr>
    </w:tbl>
    <w:p w14:paraId="212F234F" w14:textId="77777777" w:rsidR="00A14462" w:rsidRPr="00F027B2" w:rsidRDefault="008F7567" w:rsidP="00F027B2">
      <w:pPr>
        <w:spacing w:after="2781"/>
        <w:ind w:left="348" w:right="1366" w:firstLine="708"/>
        <w:jc w:val="left"/>
        <w:rPr>
          <w:rFonts w:ascii="Arial" w:hAnsi="Arial" w:cs="Arial"/>
          <w:sz w:val="22"/>
        </w:rPr>
      </w:pPr>
      <w:r w:rsidRPr="00F027B2">
        <w:rPr>
          <w:rFonts w:ascii="Arial" w:hAnsi="Arial" w:cs="Arial"/>
          <w:noProof/>
          <w:sz w:val="22"/>
        </w:rPr>
        <w:drawing>
          <wp:anchor distT="0" distB="0" distL="114300" distR="114300" simplePos="0" relativeHeight="251659264" behindDoc="0" locked="0" layoutInCell="1" allowOverlap="0" wp14:anchorId="45FC2113" wp14:editId="748DAF4A">
            <wp:simplePos x="0" y="0"/>
            <wp:positionH relativeFrom="column">
              <wp:posOffset>3730716</wp:posOffset>
            </wp:positionH>
            <wp:positionV relativeFrom="paragraph">
              <wp:posOffset>-33009</wp:posOffset>
            </wp:positionV>
            <wp:extent cx="1857756" cy="2305812"/>
            <wp:effectExtent l="0" t="0" r="0" b="0"/>
            <wp:wrapSquare wrapText="bothSides"/>
            <wp:docPr id="26041" name="Picture 26041"/>
            <wp:cNvGraphicFramePr/>
            <a:graphic xmlns:a="http://schemas.openxmlformats.org/drawingml/2006/main">
              <a:graphicData uri="http://schemas.openxmlformats.org/drawingml/2006/picture">
                <pic:pic xmlns:pic="http://schemas.openxmlformats.org/drawingml/2006/picture">
                  <pic:nvPicPr>
                    <pic:cNvPr id="26041" name="Picture 26041"/>
                    <pic:cNvPicPr/>
                  </pic:nvPicPr>
                  <pic:blipFill>
                    <a:blip r:embed="rId31"/>
                    <a:stretch>
                      <a:fillRect/>
                    </a:stretch>
                  </pic:blipFill>
                  <pic:spPr>
                    <a:xfrm>
                      <a:off x="0" y="0"/>
                      <a:ext cx="1857756" cy="2305812"/>
                    </a:xfrm>
                    <a:prstGeom prst="rect">
                      <a:avLst/>
                    </a:prstGeom>
                  </pic:spPr>
                </pic:pic>
              </a:graphicData>
            </a:graphic>
          </wp:anchor>
        </w:drawing>
      </w:r>
      <w:r w:rsidRPr="00F027B2">
        <w:rPr>
          <w:rFonts w:ascii="Arial" w:hAnsi="Arial" w:cs="Arial"/>
          <w:noProof/>
          <w:sz w:val="22"/>
        </w:rPr>
        <w:drawing>
          <wp:anchor distT="0" distB="0" distL="114300" distR="114300" simplePos="0" relativeHeight="251660288" behindDoc="0" locked="0" layoutInCell="1" allowOverlap="0" wp14:anchorId="7A8A9E78" wp14:editId="32EE53B6">
            <wp:simplePos x="0" y="0"/>
            <wp:positionH relativeFrom="column">
              <wp:posOffset>691859</wp:posOffset>
            </wp:positionH>
            <wp:positionV relativeFrom="paragraph">
              <wp:posOffset>370850</wp:posOffset>
            </wp:positionV>
            <wp:extent cx="1892808" cy="2298192"/>
            <wp:effectExtent l="0" t="0" r="0" b="0"/>
            <wp:wrapSquare wrapText="bothSides"/>
            <wp:docPr id="322591" name="Picture 322591"/>
            <wp:cNvGraphicFramePr/>
            <a:graphic xmlns:a="http://schemas.openxmlformats.org/drawingml/2006/main">
              <a:graphicData uri="http://schemas.openxmlformats.org/drawingml/2006/picture">
                <pic:pic xmlns:pic="http://schemas.openxmlformats.org/drawingml/2006/picture">
                  <pic:nvPicPr>
                    <pic:cNvPr id="322591" name="Picture 322591"/>
                    <pic:cNvPicPr/>
                  </pic:nvPicPr>
                  <pic:blipFill>
                    <a:blip r:embed="rId32"/>
                    <a:stretch>
                      <a:fillRect/>
                    </a:stretch>
                  </pic:blipFill>
                  <pic:spPr>
                    <a:xfrm>
                      <a:off x="0" y="0"/>
                      <a:ext cx="1892808" cy="2298192"/>
                    </a:xfrm>
                    <a:prstGeom prst="rect">
                      <a:avLst/>
                    </a:prstGeom>
                  </pic:spPr>
                </pic:pic>
              </a:graphicData>
            </a:graphic>
          </wp:anchor>
        </w:drawing>
      </w:r>
      <w:r w:rsidRPr="00F027B2">
        <w:rPr>
          <w:rFonts w:ascii="Arial" w:hAnsi="Arial" w:cs="Arial"/>
          <w:sz w:val="22"/>
        </w:rPr>
        <w:t xml:space="preserve">     na </w:t>
      </w:r>
      <w:r w:rsidRPr="00F027B2">
        <w:rPr>
          <w:rFonts w:ascii="Arial" w:hAnsi="Arial" w:cs="Arial"/>
          <w:sz w:val="22"/>
        </w:rPr>
        <w:tab/>
        <w:t xml:space="preserve">ławie </w:t>
      </w:r>
      <w:r w:rsidRPr="00F027B2">
        <w:rPr>
          <w:rFonts w:ascii="Arial" w:hAnsi="Arial" w:cs="Arial"/>
          <w:sz w:val="22"/>
        </w:rPr>
        <w:tab/>
        <w:t xml:space="preserve">betonowej </w:t>
      </w:r>
      <w:r w:rsidRPr="00F027B2">
        <w:rPr>
          <w:rFonts w:ascii="Arial" w:hAnsi="Arial" w:cs="Arial"/>
          <w:sz w:val="22"/>
        </w:rPr>
        <w:tab/>
        <w:t xml:space="preserve">z oporem </w:t>
      </w:r>
    </w:p>
    <w:p w14:paraId="286A5B67" w14:textId="77777777" w:rsidR="00A14462" w:rsidRPr="00F027B2" w:rsidRDefault="008F7567" w:rsidP="00F027B2">
      <w:pPr>
        <w:spacing w:after="0" w:line="259" w:lineRule="auto"/>
        <w:ind w:left="1090" w:right="1294" w:firstLine="0"/>
        <w:jc w:val="left"/>
        <w:rPr>
          <w:rFonts w:ascii="Arial" w:hAnsi="Arial" w:cs="Arial"/>
          <w:sz w:val="22"/>
        </w:rPr>
      </w:pPr>
      <w:r w:rsidRPr="00F027B2">
        <w:rPr>
          <w:rFonts w:ascii="Arial" w:hAnsi="Arial" w:cs="Arial"/>
          <w:sz w:val="22"/>
        </w:rPr>
        <w:t xml:space="preserve"> </w:t>
      </w:r>
    </w:p>
    <w:p w14:paraId="13413FC2" w14:textId="77777777" w:rsidR="00A14462" w:rsidRPr="00F027B2" w:rsidRDefault="008F7567" w:rsidP="00F027B2">
      <w:pPr>
        <w:numPr>
          <w:ilvl w:val="0"/>
          <w:numId w:val="244"/>
        </w:numPr>
        <w:spacing w:after="4" w:line="265" w:lineRule="auto"/>
        <w:ind w:right="257" w:hanging="182"/>
        <w:jc w:val="left"/>
        <w:rPr>
          <w:rFonts w:ascii="Arial" w:hAnsi="Arial" w:cs="Arial"/>
          <w:sz w:val="22"/>
        </w:rPr>
      </w:pPr>
      <w:r w:rsidRPr="00F027B2">
        <w:rPr>
          <w:rFonts w:ascii="Arial" w:hAnsi="Arial" w:cs="Arial"/>
          <w:sz w:val="22"/>
        </w:rPr>
        <w:t xml:space="preserve">krawężnik, typ uliczny 15x30x100 cm </w:t>
      </w:r>
    </w:p>
    <w:p w14:paraId="4937B7F0" w14:textId="77777777" w:rsidR="00A14462" w:rsidRPr="00F027B2" w:rsidRDefault="008F7567" w:rsidP="00F027B2">
      <w:pPr>
        <w:numPr>
          <w:ilvl w:val="0"/>
          <w:numId w:val="244"/>
        </w:numPr>
        <w:spacing w:after="28" w:line="265" w:lineRule="auto"/>
        <w:ind w:right="257" w:hanging="182"/>
        <w:jc w:val="left"/>
        <w:rPr>
          <w:rFonts w:ascii="Arial" w:hAnsi="Arial" w:cs="Arial"/>
          <w:sz w:val="22"/>
        </w:rPr>
      </w:pPr>
      <w:r w:rsidRPr="00F027B2">
        <w:rPr>
          <w:rFonts w:ascii="Arial" w:hAnsi="Arial" w:cs="Arial"/>
          <w:sz w:val="22"/>
        </w:rPr>
        <w:t xml:space="preserve">podsypka </w:t>
      </w:r>
      <w:proofErr w:type="spellStart"/>
      <w:r w:rsidRPr="00F027B2">
        <w:rPr>
          <w:rFonts w:ascii="Arial" w:hAnsi="Arial" w:cs="Arial"/>
          <w:sz w:val="22"/>
        </w:rPr>
        <w:t>cem</w:t>
      </w:r>
      <w:proofErr w:type="spellEnd"/>
      <w:r w:rsidRPr="00F027B2">
        <w:rPr>
          <w:rFonts w:ascii="Arial" w:hAnsi="Arial" w:cs="Arial"/>
          <w:sz w:val="22"/>
        </w:rPr>
        <w:t xml:space="preserve">.-piaskowa 1:4 </w:t>
      </w:r>
    </w:p>
    <w:p w14:paraId="79985072" w14:textId="77777777" w:rsidR="00A14462" w:rsidRPr="00F027B2" w:rsidRDefault="008F7567" w:rsidP="00F027B2">
      <w:pPr>
        <w:tabs>
          <w:tab w:val="center" w:pos="2045"/>
          <w:tab w:val="center" w:pos="5872"/>
        </w:tabs>
        <w:spacing w:before="49" w:after="0" w:line="259" w:lineRule="auto"/>
        <w:ind w:left="0" w:firstLine="0"/>
        <w:jc w:val="left"/>
        <w:rPr>
          <w:rFonts w:ascii="Arial" w:hAnsi="Arial" w:cs="Arial"/>
          <w:sz w:val="22"/>
        </w:rPr>
      </w:pPr>
      <w:r w:rsidRPr="00F027B2">
        <w:rPr>
          <w:rFonts w:ascii="Arial" w:eastAsia="Calibri" w:hAnsi="Arial" w:cs="Arial"/>
          <w:sz w:val="22"/>
        </w:rPr>
        <w:lastRenderedPageBreak/>
        <w:tab/>
      </w:r>
      <w:r w:rsidRPr="00F027B2">
        <w:rPr>
          <w:rFonts w:ascii="Arial" w:hAnsi="Arial" w:cs="Arial"/>
          <w:noProof/>
          <w:sz w:val="22"/>
        </w:rPr>
        <w:drawing>
          <wp:inline distT="0" distB="0" distL="0" distR="0" wp14:anchorId="7C0E392B" wp14:editId="48B40E79">
            <wp:extent cx="2019300" cy="2324100"/>
            <wp:effectExtent l="0" t="0" r="0" b="0"/>
            <wp:docPr id="26043" name="Picture 26043"/>
            <wp:cNvGraphicFramePr/>
            <a:graphic xmlns:a="http://schemas.openxmlformats.org/drawingml/2006/main">
              <a:graphicData uri="http://schemas.openxmlformats.org/drawingml/2006/picture">
                <pic:pic xmlns:pic="http://schemas.openxmlformats.org/drawingml/2006/picture">
                  <pic:nvPicPr>
                    <pic:cNvPr id="26043" name="Picture 26043"/>
                    <pic:cNvPicPr/>
                  </pic:nvPicPr>
                  <pic:blipFill>
                    <a:blip r:embed="rId33"/>
                    <a:stretch>
                      <a:fillRect/>
                    </a:stretch>
                  </pic:blipFill>
                  <pic:spPr>
                    <a:xfrm>
                      <a:off x="0" y="0"/>
                      <a:ext cx="2019300" cy="2324100"/>
                    </a:xfrm>
                    <a:prstGeom prst="rect">
                      <a:avLst/>
                    </a:prstGeom>
                  </pic:spPr>
                </pic:pic>
              </a:graphicData>
            </a:graphic>
          </wp:inline>
        </w:drawing>
      </w:r>
      <w:r w:rsidRPr="00F027B2">
        <w:rPr>
          <w:rFonts w:ascii="Arial" w:hAnsi="Arial" w:cs="Arial"/>
          <w:sz w:val="22"/>
        </w:rPr>
        <w:t xml:space="preserve"> </w:t>
      </w:r>
      <w:r w:rsidRPr="00F027B2">
        <w:rPr>
          <w:rFonts w:ascii="Arial" w:hAnsi="Arial" w:cs="Arial"/>
          <w:sz w:val="22"/>
        </w:rPr>
        <w:tab/>
      </w:r>
      <w:r w:rsidRPr="00F027B2">
        <w:rPr>
          <w:rFonts w:ascii="Arial" w:hAnsi="Arial" w:cs="Arial"/>
          <w:noProof/>
          <w:sz w:val="22"/>
        </w:rPr>
        <w:drawing>
          <wp:inline distT="0" distB="0" distL="0" distR="0" wp14:anchorId="3E9C0881" wp14:editId="02FF20D2">
            <wp:extent cx="2066544" cy="2324100"/>
            <wp:effectExtent l="0" t="0" r="0" b="0"/>
            <wp:docPr id="26045" name="Picture 26045"/>
            <wp:cNvGraphicFramePr/>
            <a:graphic xmlns:a="http://schemas.openxmlformats.org/drawingml/2006/main">
              <a:graphicData uri="http://schemas.openxmlformats.org/drawingml/2006/picture">
                <pic:pic xmlns:pic="http://schemas.openxmlformats.org/drawingml/2006/picture">
                  <pic:nvPicPr>
                    <pic:cNvPr id="26045" name="Picture 26045"/>
                    <pic:cNvPicPr/>
                  </pic:nvPicPr>
                  <pic:blipFill>
                    <a:blip r:embed="rId34"/>
                    <a:stretch>
                      <a:fillRect/>
                    </a:stretch>
                  </pic:blipFill>
                  <pic:spPr>
                    <a:xfrm>
                      <a:off x="0" y="0"/>
                      <a:ext cx="2066544" cy="2324100"/>
                    </a:xfrm>
                    <a:prstGeom prst="rect">
                      <a:avLst/>
                    </a:prstGeom>
                  </pic:spPr>
                </pic:pic>
              </a:graphicData>
            </a:graphic>
          </wp:inline>
        </w:drawing>
      </w:r>
      <w:r w:rsidRPr="00F027B2">
        <w:rPr>
          <w:rFonts w:ascii="Arial" w:hAnsi="Arial" w:cs="Arial"/>
          <w:sz w:val="22"/>
        </w:rPr>
        <w:t xml:space="preserve"> </w:t>
      </w:r>
    </w:p>
    <w:tbl>
      <w:tblPr>
        <w:tblStyle w:val="TableGrid"/>
        <w:tblW w:w="7146" w:type="dxa"/>
        <w:tblInd w:w="348" w:type="dxa"/>
        <w:tblLook w:val="04A0" w:firstRow="1" w:lastRow="0" w:firstColumn="1" w:lastColumn="0" w:noHBand="0" w:noVBand="1"/>
      </w:tblPr>
      <w:tblGrid>
        <w:gridCol w:w="3828"/>
        <w:gridCol w:w="3318"/>
      </w:tblGrid>
      <w:tr w:rsidR="00A14462" w:rsidRPr="00F027B2" w14:paraId="78AE1A63" w14:textId="77777777">
        <w:trPr>
          <w:trHeight w:val="654"/>
        </w:trPr>
        <w:tc>
          <w:tcPr>
            <w:tcW w:w="3828" w:type="dxa"/>
            <w:tcBorders>
              <w:top w:val="nil"/>
              <w:left w:val="nil"/>
              <w:bottom w:val="nil"/>
              <w:right w:val="nil"/>
            </w:tcBorders>
          </w:tcPr>
          <w:p w14:paraId="63531295" w14:textId="77777777" w:rsidR="00A14462" w:rsidRPr="00F027B2" w:rsidRDefault="008F7567" w:rsidP="00F027B2">
            <w:pPr>
              <w:numPr>
                <w:ilvl w:val="0"/>
                <w:numId w:val="356"/>
              </w:numPr>
              <w:spacing w:after="15" w:line="259" w:lineRule="auto"/>
              <w:ind w:hanging="182"/>
              <w:jc w:val="left"/>
              <w:rPr>
                <w:rFonts w:ascii="Arial" w:hAnsi="Arial" w:cs="Arial"/>
                <w:sz w:val="22"/>
              </w:rPr>
            </w:pPr>
            <w:r w:rsidRPr="00F027B2">
              <w:rPr>
                <w:rFonts w:ascii="Arial" w:hAnsi="Arial" w:cs="Arial"/>
                <w:sz w:val="22"/>
              </w:rPr>
              <w:t xml:space="preserve">krawężnik, typ uliczny 15x30x100 cm </w:t>
            </w:r>
          </w:p>
          <w:p w14:paraId="04FCD0FF" w14:textId="77777777" w:rsidR="00A14462" w:rsidRPr="00F027B2" w:rsidRDefault="008F7567" w:rsidP="00F027B2">
            <w:pPr>
              <w:numPr>
                <w:ilvl w:val="0"/>
                <w:numId w:val="356"/>
              </w:numPr>
              <w:spacing w:after="52" w:line="259" w:lineRule="auto"/>
              <w:ind w:hanging="182"/>
              <w:jc w:val="left"/>
              <w:rPr>
                <w:rFonts w:ascii="Arial" w:hAnsi="Arial" w:cs="Arial"/>
                <w:sz w:val="22"/>
              </w:rPr>
            </w:pPr>
            <w:r w:rsidRPr="00F027B2">
              <w:rPr>
                <w:rFonts w:ascii="Arial" w:hAnsi="Arial" w:cs="Arial"/>
                <w:sz w:val="22"/>
              </w:rPr>
              <w:t xml:space="preserve">podsypka piaskowa lub </w:t>
            </w:r>
            <w:proofErr w:type="spellStart"/>
            <w:r w:rsidRPr="00F027B2">
              <w:rPr>
                <w:rFonts w:ascii="Arial" w:hAnsi="Arial" w:cs="Arial"/>
                <w:sz w:val="22"/>
              </w:rPr>
              <w:t>cem</w:t>
            </w:r>
            <w:proofErr w:type="spellEnd"/>
            <w:r w:rsidRPr="00F027B2">
              <w:rPr>
                <w:rFonts w:ascii="Arial" w:hAnsi="Arial" w:cs="Arial"/>
                <w:sz w:val="22"/>
              </w:rPr>
              <w:t xml:space="preserve">.-piaskowa 1:4 </w:t>
            </w:r>
          </w:p>
          <w:p w14:paraId="71EA8B91" w14:textId="77777777" w:rsidR="00A14462" w:rsidRPr="00F027B2" w:rsidRDefault="008F7567" w:rsidP="00F027B2">
            <w:pPr>
              <w:numPr>
                <w:ilvl w:val="0"/>
                <w:numId w:val="356"/>
              </w:numPr>
              <w:spacing w:after="0" w:line="259" w:lineRule="auto"/>
              <w:ind w:hanging="182"/>
              <w:jc w:val="left"/>
              <w:rPr>
                <w:rFonts w:ascii="Arial" w:hAnsi="Arial" w:cs="Arial"/>
                <w:sz w:val="22"/>
              </w:rPr>
            </w:pPr>
            <w:r w:rsidRPr="00F027B2">
              <w:rPr>
                <w:rFonts w:ascii="Arial" w:hAnsi="Arial" w:cs="Arial"/>
                <w:sz w:val="22"/>
              </w:rPr>
              <w:t xml:space="preserve">ława żwirowa </w:t>
            </w:r>
          </w:p>
        </w:tc>
        <w:tc>
          <w:tcPr>
            <w:tcW w:w="3318" w:type="dxa"/>
            <w:tcBorders>
              <w:top w:val="nil"/>
              <w:left w:val="nil"/>
              <w:bottom w:val="nil"/>
              <w:right w:val="nil"/>
            </w:tcBorders>
          </w:tcPr>
          <w:p w14:paraId="4DF93E13" w14:textId="77777777" w:rsidR="00A14462" w:rsidRPr="00F027B2" w:rsidRDefault="008F7567" w:rsidP="00F027B2">
            <w:pPr>
              <w:numPr>
                <w:ilvl w:val="0"/>
                <w:numId w:val="357"/>
              </w:numPr>
              <w:spacing w:after="15" w:line="259" w:lineRule="auto"/>
              <w:ind w:hanging="182"/>
              <w:jc w:val="left"/>
              <w:rPr>
                <w:rFonts w:ascii="Arial" w:hAnsi="Arial" w:cs="Arial"/>
                <w:sz w:val="22"/>
              </w:rPr>
            </w:pPr>
            <w:r w:rsidRPr="00F027B2">
              <w:rPr>
                <w:rFonts w:ascii="Arial" w:hAnsi="Arial" w:cs="Arial"/>
                <w:sz w:val="22"/>
              </w:rPr>
              <w:t xml:space="preserve">krawężnik, typ uliczny 15x30x100 cm </w:t>
            </w:r>
          </w:p>
          <w:p w14:paraId="6DCF373E" w14:textId="77777777" w:rsidR="00A14462" w:rsidRPr="00F027B2" w:rsidRDefault="008F7567" w:rsidP="00F027B2">
            <w:pPr>
              <w:numPr>
                <w:ilvl w:val="0"/>
                <w:numId w:val="357"/>
              </w:numPr>
              <w:spacing w:after="52" w:line="259" w:lineRule="auto"/>
              <w:ind w:hanging="182"/>
              <w:jc w:val="left"/>
              <w:rPr>
                <w:rFonts w:ascii="Arial" w:hAnsi="Arial" w:cs="Arial"/>
                <w:sz w:val="22"/>
              </w:rPr>
            </w:pPr>
            <w:r w:rsidRPr="00F027B2">
              <w:rPr>
                <w:rFonts w:ascii="Arial" w:hAnsi="Arial" w:cs="Arial"/>
                <w:sz w:val="22"/>
              </w:rPr>
              <w:t xml:space="preserve">podsypka piaskowa lub </w:t>
            </w:r>
            <w:proofErr w:type="spellStart"/>
            <w:r w:rsidRPr="00F027B2">
              <w:rPr>
                <w:rFonts w:ascii="Arial" w:hAnsi="Arial" w:cs="Arial"/>
                <w:sz w:val="22"/>
              </w:rPr>
              <w:t>cem</w:t>
            </w:r>
            <w:proofErr w:type="spellEnd"/>
            <w:r w:rsidRPr="00F027B2">
              <w:rPr>
                <w:rFonts w:ascii="Arial" w:hAnsi="Arial" w:cs="Arial"/>
                <w:sz w:val="22"/>
              </w:rPr>
              <w:t xml:space="preserve">.-piaskowa 1:4 </w:t>
            </w:r>
          </w:p>
          <w:p w14:paraId="41872548" w14:textId="77777777" w:rsidR="00A14462" w:rsidRPr="00F027B2" w:rsidRDefault="008F7567" w:rsidP="00F027B2">
            <w:pPr>
              <w:numPr>
                <w:ilvl w:val="0"/>
                <w:numId w:val="357"/>
              </w:numPr>
              <w:spacing w:after="0" w:line="259" w:lineRule="auto"/>
              <w:ind w:hanging="182"/>
              <w:jc w:val="left"/>
              <w:rPr>
                <w:rFonts w:ascii="Arial" w:hAnsi="Arial" w:cs="Arial"/>
                <w:sz w:val="22"/>
              </w:rPr>
            </w:pPr>
            <w:r w:rsidRPr="00F027B2">
              <w:rPr>
                <w:rFonts w:ascii="Arial" w:hAnsi="Arial" w:cs="Arial"/>
                <w:sz w:val="22"/>
              </w:rPr>
              <w:t xml:space="preserve">ława tłuczniowa </w:t>
            </w:r>
          </w:p>
        </w:tc>
      </w:tr>
    </w:tbl>
    <w:p w14:paraId="4A3742FF" w14:textId="77777777" w:rsidR="00A14462" w:rsidRPr="00F027B2" w:rsidRDefault="00A14462" w:rsidP="00F027B2">
      <w:pPr>
        <w:jc w:val="left"/>
        <w:rPr>
          <w:rFonts w:ascii="Arial" w:hAnsi="Arial" w:cs="Arial"/>
          <w:sz w:val="22"/>
        </w:rPr>
        <w:sectPr w:rsidR="00A14462" w:rsidRPr="00F027B2" w:rsidSect="00974091">
          <w:headerReference w:type="even" r:id="rId35"/>
          <w:headerReference w:type="default" r:id="rId36"/>
          <w:footerReference w:type="even" r:id="rId37"/>
          <w:footerReference w:type="default" r:id="rId38"/>
          <w:headerReference w:type="first" r:id="rId39"/>
          <w:footerReference w:type="first" r:id="rId40"/>
          <w:pgSz w:w="11906" w:h="16838"/>
          <w:pgMar w:top="1128" w:right="847" w:bottom="1140" w:left="893" w:header="261" w:footer="708" w:gutter="0"/>
          <w:cols w:space="708"/>
        </w:sectPr>
      </w:pPr>
    </w:p>
    <w:p w14:paraId="4512145E" w14:textId="77777777" w:rsidR="00A14462" w:rsidRPr="00F027B2" w:rsidRDefault="008F7567" w:rsidP="00F027B2">
      <w:pPr>
        <w:numPr>
          <w:ilvl w:val="0"/>
          <w:numId w:val="245"/>
        </w:numPr>
        <w:ind w:right="60" w:hanging="294"/>
        <w:jc w:val="left"/>
        <w:rPr>
          <w:rFonts w:ascii="Arial" w:hAnsi="Arial" w:cs="Arial"/>
          <w:sz w:val="22"/>
        </w:rPr>
      </w:pPr>
      <w:r w:rsidRPr="00F027B2">
        <w:rPr>
          <w:rFonts w:ascii="Arial" w:hAnsi="Arial" w:cs="Arial"/>
          <w:sz w:val="22"/>
        </w:rPr>
        <w:t xml:space="preserve">Krawężnik typu drogowego 12 x 25 cm na ławie żwirowej lub tłuczniowej </w:t>
      </w:r>
    </w:p>
    <w:p w14:paraId="61A42AEB" w14:textId="77777777" w:rsidR="00A14462" w:rsidRPr="00F027B2" w:rsidRDefault="008F7567" w:rsidP="00F027B2">
      <w:pPr>
        <w:numPr>
          <w:ilvl w:val="0"/>
          <w:numId w:val="245"/>
        </w:numPr>
        <w:ind w:right="60" w:hanging="294"/>
        <w:jc w:val="left"/>
        <w:rPr>
          <w:rFonts w:ascii="Arial" w:hAnsi="Arial" w:cs="Arial"/>
          <w:sz w:val="22"/>
        </w:rPr>
      </w:pPr>
      <w:r w:rsidRPr="00F027B2">
        <w:rPr>
          <w:rFonts w:ascii="Arial" w:hAnsi="Arial" w:cs="Arial"/>
          <w:sz w:val="22"/>
        </w:rPr>
        <w:t xml:space="preserve">Krawężnik typu drogowego 15 x 30 cm na ławie </w:t>
      </w:r>
    </w:p>
    <w:p w14:paraId="720F723A"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betonowej </w:t>
      </w:r>
    </w:p>
    <w:p w14:paraId="559E1ABF"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noProof/>
          <w:sz w:val="22"/>
        </w:rPr>
        <w:drawing>
          <wp:inline distT="0" distB="0" distL="0" distR="0" wp14:anchorId="109AD79B" wp14:editId="1F4E1B72">
            <wp:extent cx="2019300" cy="2276856"/>
            <wp:effectExtent l="0" t="0" r="0" b="0"/>
            <wp:docPr id="26168" name="Picture 26168"/>
            <wp:cNvGraphicFramePr/>
            <a:graphic xmlns:a="http://schemas.openxmlformats.org/drawingml/2006/main">
              <a:graphicData uri="http://schemas.openxmlformats.org/drawingml/2006/picture">
                <pic:pic xmlns:pic="http://schemas.openxmlformats.org/drawingml/2006/picture">
                  <pic:nvPicPr>
                    <pic:cNvPr id="26168" name="Picture 26168"/>
                    <pic:cNvPicPr/>
                  </pic:nvPicPr>
                  <pic:blipFill>
                    <a:blip r:embed="rId41"/>
                    <a:stretch>
                      <a:fillRect/>
                    </a:stretch>
                  </pic:blipFill>
                  <pic:spPr>
                    <a:xfrm>
                      <a:off x="0" y="0"/>
                      <a:ext cx="2019300" cy="2276856"/>
                    </a:xfrm>
                    <a:prstGeom prst="rect">
                      <a:avLst/>
                    </a:prstGeom>
                  </pic:spPr>
                </pic:pic>
              </a:graphicData>
            </a:graphic>
          </wp:inline>
        </w:drawing>
      </w:r>
      <w:r w:rsidRPr="00F027B2">
        <w:rPr>
          <w:rFonts w:ascii="Arial" w:hAnsi="Arial" w:cs="Arial"/>
          <w:sz w:val="22"/>
        </w:rPr>
        <w:t xml:space="preserve"> </w:t>
      </w:r>
    </w:p>
    <w:p w14:paraId="2D74FF02" w14:textId="77777777" w:rsidR="00A14462" w:rsidRPr="00F027B2" w:rsidRDefault="008F7567" w:rsidP="00F027B2">
      <w:pPr>
        <w:numPr>
          <w:ilvl w:val="0"/>
          <w:numId w:val="246"/>
        </w:numPr>
        <w:spacing w:after="9" w:line="265" w:lineRule="auto"/>
        <w:ind w:right="256" w:hanging="182"/>
        <w:jc w:val="left"/>
        <w:rPr>
          <w:rFonts w:ascii="Arial" w:hAnsi="Arial" w:cs="Arial"/>
          <w:sz w:val="22"/>
        </w:rPr>
      </w:pPr>
      <w:r w:rsidRPr="00F027B2">
        <w:rPr>
          <w:rFonts w:ascii="Arial" w:hAnsi="Arial" w:cs="Arial"/>
          <w:sz w:val="22"/>
        </w:rPr>
        <w:t xml:space="preserve">krawężnik, typ drogowy 12x25x100 cm </w:t>
      </w:r>
    </w:p>
    <w:p w14:paraId="7C67BF99" w14:textId="77777777" w:rsidR="00A14462" w:rsidRPr="00F027B2" w:rsidRDefault="008F7567" w:rsidP="00F027B2">
      <w:pPr>
        <w:numPr>
          <w:ilvl w:val="0"/>
          <w:numId w:val="246"/>
        </w:numPr>
        <w:spacing w:after="9" w:line="265" w:lineRule="auto"/>
        <w:ind w:right="256" w:hanging="182"/>
        <w:jc w:val="left"/>
        <w:rPr>
          <w:rFonts w:ascii="Arial" w:hAnsi="Arial" w:cs="Arial"/>
          <w:sz w:val="22"/>
        </w:rPr>
      </w:pPr>
      <w:r w:rsidRPr="00F027B2">
        <w:rPr>
          <w:rFonts w:ascii="Arial" w:hAnsi="Arial" w:cs="Arial"/>
          <w:sz w:val="22"/>
        </w:rPr>
        <w:t xml:space="preserve">podsypka z piasku </w:t>
      </w:r>
    </w:p>
    <w:p w14:paraId="332E428D" w14:textId="77777777" w:rsidR="00A14462" w:rsidRPr="00F027B2" w:rsidRDefault="008F7567" w:rsidP="00F027B2">
      <w:pPr>
        <w:numPr>
          <w:ilvl w:val="0"/>
          <w:numId w:val="246"/>
        </w:numPr>
        <w:spacing w:after="63" w:line="265" w:lineRule="auto"/>
        <w:ind w:right="256" w:hanging="182"/>
        <w:jc w:val="left"/>
        <w:rPr>
          <w:rFonts w:ascii="Arial" w:hAnsi="Arial" w:cs="Arial"/>
          <w:sz w:val="22"/>
        </w:rPr>
      </w:pPr>
      <w:r w:rsidRPr="00F027B2">
        <w:rPr>
          <w:rFonts w:ascii="Arial" w:hAnsi="Arial" w:cs="Arial"/>
          <w:sz w:val="22"/>
        </w:rPr>
        <w:t xml:space="preserve">ława żwirowa lub tłuczniowa </w:t>
      </w:r>
    </w:p>
    <w:p w14:paraId="10BBD957"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 </w:t>
      </w:r>
    </w:p>
    <w:p w14:paraId="118DA857" w14:textId="77777777" w:rsidR="00A14462" w:rsidRPr="00F027B2" w:rsidRDefault="008F7567" w:rsidP="00F027B2">
      <w:pPr>
        <w:spacing w:after="0" w:line="259" w:lineRule="auto"/>
        <w:ind w:left="0" w:right="2058" w:firstLine="0"/>
        <w:jc w:val="left"/>
        <w:rPr>
          <w:rFonts w:ascii="Arial" w:hAnsi="Arial" w:cs="Arial"/>
          <w:sz w:val="22"/>
        </w:rPr>
      </w:pPr>
      <w:r w:rsidRPr="00F027B2">
        <w:rPr>
          <w:rFonts w:ascii="Arial" w:hAnsi="Arial" w:cs="Arial"/>
          <w:noProof/>
          <w:sz w:val="22"/>
        </w:rPr>
        <w:drawing>
          <wp:inline distT="0" distB="0" distL="0" distR="0" wp14:anchorId="127FAF7F" wp14:editId="477C4EC3">
            <wp:extent cx="2191512" cy="2266188"/>
            <wp:effectExtent l="0" t="0" r="0" b="0"/>
            <wp:docPr id="26170" name="Picture 26170"/>
            <wp:cNvGraphicFramePr/>
            <a:graphic xmlns:a="http://schemas.openxmlformats.org/drawingml/2006/main">
              <a:graphicData uri="http://schemas.openxmlformats.org/drawingml/2006/picture">
                <pic:pic xmlns:pic="http://schemas.openxmlformats.org/drawingml/2006/picture">
                  <pic:nvPicPr>
                    <pic:cNvPr id="26170" name="Picture 26170"/>
                    <pic:cNvPicPr/>
                  </pic:nvPicPr>
                  <pic:blipFill>
                    <a:blip r:embed="rId42"/>
                    <a:stretch>
                      <a:fillRect/>
                    </a:stretch>
                  </pic:blipFill>
                  <pic:spPr>
                    <a:xfrm>
                      <a:off x="0" y="0"/>
                      <a:ext cx="2191512" cy="2266188"/>
                    </a:xfrm>
                    <a:prstGeom prst="rect">
                      <a:avLst/>
                    </a:prstGeom>
                  </pic:spPr>
                </pic:pic>
              </a:graphicData>
            </a:graphic>
          </wp:inline>
        </w:drawing>
      </w:r>
      <w:r w:rsidRPr="00F027B2">
        <w:rPr>
          <w:rFonts w:ascii="Arial" w:hAnsi="Arial" w:cs="Arial"/>
          <w:sz w:val="22"/>
        </w:rPr>
        <w:t xml:space="preserve"> </w:t>
      </w:r>
    </w:p>
    <w:p w14:paraId="027FBAE5" w14:textId="77777777" w:rsidR="00A14462" w:rsidRPr="00F027B2" w:rsidRDefault="008F7567" w:rsidP="00F027B2">
      <w:pPr>
        <w:numPr>
          <w:ilvl w:val="0"/>
          <w:numId w:val="247"/>
        </w:numPr>
        <w:spacing w:after="9" w:line="265" w:lineRule="auto"/>
        <w:ind w:right="256" w:hanging="182"/>
        <w:jc w:val="left"/>
        <w:rPr>
          <w:rFonts w:ascii="Arial" w:hAnsi="Arial" w:cs="Arial"/>
          <w:sz w:val="22"/>
        </w:rPr>
      </w:pPr>
      <w:r w:rsidRPr="00F027B2">
        <w:rPr>
          <w:rFonts w:ascii="Arial" w:hAnsi="Arial" w:cs="Arial"/>
          <w:sz w:val="22"/>
        </w:rPr>
        <w:t xml:space="preserve">krawężnik, typ drogowy 15x30x100 cm </w:t>
      </w:r>
    </w:p>
    <w:p w14:paraId="793199E3" w14:textId="77777777" w:rsidR="00A14462" w:rsidRPr="00F027B2" w:rsidRDefault="008F7567" w:rsidP="00F027B2">
      <w:pPr>
        <w:numPr>
          <w:ilvl w:val="0"/>
          <w:numId w:val="247"/>
        </w:numPr>
        <w:spacing w:after="9" w:line="265" w:lineRule="auto"/>
        <w:ind w:right="256" w:hanging="182"/>
        <w:jc w:val="left"/>
        <w:rPr>
          <w:rFonts w:ascii="Arial" w:hAnsi="Arial" w:cs="Arial"/>
          <w:sz w:val="22"/>
        </w:rPr>
      </w:pPr>
      <w:r w:rsidRPr="00F027B2">
        <w:rPr>
          <w:rFonts w:ascii="Arial" w:hAnsi="Arial" w:cs="Arial"/>
          <w:sz w:val="22"/>
        </w:rPr>
        <w:t xml:space="preserve">podsypka </w:t>
      </w:r>
      <w:proofErr w:type="spellStart"/>
      <w:r w:rsidRPr="00F027B2">
        <w:rPr>
          <w:rFonts w:ascii="Arial" w:hAnsi="Arial" w:cs="Arial"/>
          <w:sz w:val="22"/>
        </w:rPr>
        <w:t>cem</w:t>
      </w:r>
      <w:proofErr w:type="spellEnd"/>
      <w:r w:rsidRPr="00F027B2">
        <w:rPr>
          <w:rFonts w:ascii="Arial" w:hAnsi="Arial" w:cs="Arial"/>
          <w:sz w:val="22"/>
        </w:rPr>
        <w:t xml:space="preserve">.-piaskowa 1:4 </w:t>
      </w:r>
    </w:p>
    <w:p w14:paraId="7EE98A3B" w14:textId="77777777" w:rsidR="00A14462" w:rsidRPr="00F027B2" w:rsidRDefault="008F7567" w:rsidP="00F027B2">
      <w:pPr>
        <w:numPr>
          <w:ilvl w:val="0"/>
          <w:numId w:val="247"/>
        </w:numPr>
        <w:spacing w:after="63" w:line="265" w:lineRule="auto"/>
        <w:ind w:right="256" w:hanging="182"/>
        <w:jc w:val="left"/>
        <w:rPr>
          <w:rFonts w:ascii="Arial" w:hAnsi="Arial" w:cs="Arial"/>
          <w:sz w:val="22"/>
        </w:rPr>
      </w:pPr>
      <w:r w:rsidRPr="00F027B2">
        <w:rPr>
          <w:rFonts w:ascii="Arial" w:hAnsi="Arial" w:cs="Arial"/>
          <w:sz w:val="22"/>
        </w:rPr>
        <w:t xml:space="preserve">ława z betonu B10 </w:t>
      </w:r>
    </w:p>
    <w:p w14:paraId="6068F86F"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 </w:t>
      </w:r>
    </w:p>
    <w:p w14:paraId="360FB608" w14:textId="77777777" w:rsidR="00A14462" w:rsidRPr="00F027B2" w:rsidRDefault="00A14462" w:rsidP="00F027B2">
      <w:pPr>
        <w:jc w:val="left"/>
        <w:rPr>
          <w:rFonts w:ascii="Arial" w:hAnsi="Arial" w:cs="Arial"/>
          <w:sz w:val="22"/>
        </w:rPr>
        <w:sectPr w:rsidR="00A14462" w:rsidRPr="00F027B2" w:rsidSect="00974091">
          <w:type w:val="continuous"/>
          <w:pgSz w:w="11906" w:h="16838"/>
          <w:pgMar w:top="1135" w:right="1240" w:bottom="2482" w:left="1241" w:header="708" w:footer="708" w:gutter="0"/>
          <w:cols w:num="2" w:space="708" w:equalWidth="0">
            <w:col w:w="3648" w:space="155"/>
            <w:col w:w="5622"/>
          </w:cols>
        </w:sectPr>
      </w:pPr>
    </w:p>
    <w:tbl>
      <w:tblPr>
        <w:tblStyle w:val="TableGrid"/>
        <w:tblW w:w="9486" w:type="dxa"/>
        <w:tblInd w:w="120" w:type="dxa"/>
        <w:tblLook w:val="04A0" w:firstRow="1" w:lastRow="0" w:firstColumn="1" w:lastColumn="0" w:noHBand="0" w:noVBand="1"/>
      </w:tblPr>
      <w:tblGrid>
        <w:gridCol w:w="3828"/>
        <w:gridCol w:w="5658"/>
      </w:tblGrid>
      <w:tr w:rsidR="00A14462" w:rsidRPr="00F027B2" w14:paraId="45E56DC6" w14:textId="77777777">
        <w:trPr>
          <w:trHeight w:val="854"/>
        </w:trPr>
        <w:tc>
          <w:tcPr>
            <w:tcW w:w="3828" w:type="dxa"/>
            <w:tcBorders>
              <w:top w:val="nil"/>
              <w:left w:val="nil"/>
              <w:bottom w:val="nil"/>
              <w:right w:val="nil"/>
            </w:tcBorders>
          </w:tcPr>
          <w:p w14:paraId="13C7267A" w14:textId="77777777" w:rsidR="00A14462" w:rsidRPr="00F027B2" w:rsidRDefault="008F7567" w:rsidP="00F027B2">
            <w:pPr>
              <w:spacing w:after="0" w:line="259" w:lineRule="auto"/>
              <w:ind w:left="283" w:right="213" w:hanging="283"/>
              <w:jc w:val="left"/>
              <w:rPr>
                <w:rFonts w:ascii="Arial" w:hAnsi="Arial" w:cs="Arial"/>
                <w:sz w:val="22"/>
              </w:rPr>
            </w:pPr>
            <w:r w:rsidRPr="00F027B2">
              <w:rPr>
                <w:rFonts w:ascii="Arial" w:hAnsi="Arial" w:cs="Arial"/>
                <w:sz w:val="22"/>
              </w:rPr>
              <w:t xml:space="preserve">g)  Krawężnik typu ulicznego 20 x 30 cm ułożony na płask (np. przy wjeździe na chodnik, do bramy) </w:t>
            </w:r>
          </w:p>
        </w:tc>
        <w:tc>
          <w:tcPr>
            <w:tcW w:w="5658" w:type="dxa"/>
            <w:tcBorders>
              <w:top w:val="nil"/>
              <w:left w:val="nil"/>
              <w:bottom w:val="nil"/>
              <w:right w:val="nil"/>
            </w:tcBorders>
          </w:tcPr>
          <w:p w14:paraId="5A1BDA6E" w14:textId="77777777" w:rsidR="00A14462" w:rsidRPr="00F027B2" w:rsidRDefault="008F7567" w:rsidP="00F027B2">
            <w:pPr>
              <w:spacing w:after="0" w:line="275" w:lineRule="auto"/>
              <w:ind w:left="264" w:hanging="264"/>
              <w:jc w:val="left"/>
              <w:rPr>
                <w:rFonts w:ascii="Arial" w:hAnsi="Arial" w:cs="Arial"/>
                <w:sz w:val="22"/>
              </w:rPr>
            </w:pPr>
            <w:r w:rsidRPr="00F027B2">
              <w:rPr>
                <w:rFonts w:ascii="Arial" w:hAnsi="Arial" w:cs="Arial"/>
                <w:sz w:val="22"/>
              </w:rPr>
              <w:t xml:space="preserve">h) Krawężnik typu ulicznego, ze ściekiem betonowym, na ławie betonowej </w:t>
            </w:r>
          </w:p>
          <w:p w14:paraId="79978C11"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 </w:t>
            </w:r>
          </w:p>
        </w:tc>
      </w:tr>
    </w:tbl>
    <w:p w14:paraId="0DB119AD" w14:textId="77777777" w:rsidR="00A14462" w:rsidRPr="00F027B2" w:rsidRDefault="008F7567" w:rsidP="00F027B2">
      <w:pPr>
        <w:tabs>
          <w:tab w:val="center" w:pos="5824"/>
        </w:tabs>
        <w:spacing w:after="0" w:line="259" w:lineRule="auto"/>
        <w:ind w:left="0" w:firstLine="0"/>
        <w:jc w:val="left"/>
        <w:rPr>
          <w:rFonts w:ascii="Arial" w:hAnsi="Arial" w:cs="Arial"/>
          <w:sz w:val="22"/>
        </w:rPr>
      </w:pPr>
      <w:r w:rsidRPr="00F027B2">
        <w:rPr>
          <w:rFonts w:ascii="Arial" w:hAnsi="Arial" w:cs="Arial"/>
          <w:noProof/>
          <w:sz w:val="22"/>
        </w:rPr>
        <w:lastRenderedPageBreak/>
        <w:drawing>
          <wp:inline distT="0" distB="0" distL="0" distR="0" wp14:anchorId="06E66E74" wp14:editId="512802ED">
            <wp:extent cx="1938528" cy="1749552"/>
            <wp:effectExtent l="0" t="0" r="0" b="0"/>
            <wp:docPr id="26172" name="Picture 26172"/>
            <wp:cNvGraphicFramePr/>
            <a:graphic xmlns:a="http://schemas.openxmlformats.org/drawingml/2006/main">
              <a:graphicData uri="http://schemas.openxmlformats.org/drawingml/2006/picture">
                <pic:pic xmlns:pic="http://schemas.openxmlformats.org/drawingml/2006/picture">
                  <pic:nvPicPr>
                    <pic:cNvPr id="26172" name="Picture 26172"/>
                    <pic:cNvPicPr/>
                  </pic:nvPicPr>
                  <pic:blipFill>
                    <a:blip r:embed="rId43"/>
                    <a:stretch>
                      <a:fillRect/>
                    </a:stretch>
                  </pic:blipFill>
                  <pic:spPr>
                    <a:xfrm>
                      <a:off x="0" y="0"/>
                      <a:ext cx="1938528" cy="1749552"/>
                    </a:xfrm>
                    <a:prstGeom prst="rect">
                      <a:avLst/>
                    </a:prstGeom>
                  </pic:spPr>
                </pic:pic>
              </a:graphicData>
            </a:graphic>
          </wp:inline>
        </w:drawing>
      </w:r>
      <w:r w:rsidRPr="00F027B2">
        <w:rPr>
          <w:rFonts w:ascii="Arial" w:hAnsi="Arial" w:cs="Arial"/>
          <w:sz w:val="22"/>
        </w:rPr>
        <w:t xml:space="preserve"> </w:t>
      </w:r>
      <w:r w:rsidRPr="00F027B2">
        <w:rPr>
          <w:rFonts w:ascii="Arial" w:hAnsi="Arial" w:cs="Arial"/>
          <w:sz w:val="22"/>
        </w:rPr>
        <w:tab/>
      </w:r>
      <w:r w:rsidRPr="00F027B2">
        <w:rPr>
          <w:rFonts w:ascii="Arial" w:hAnsi="Arial" w:cs="Arial"/>
          <w:noProof/>
          <w:sz w:val="22"/>
        </w:rPr>
        <w:drawing>
          <wp:inline distT="0" distB="0" distL="0" distR="0" wp14:anchorId="07050D13" wp14:editId="67D3569C">
            <wp:extent cx="2295144" cy="1696212"/>
            <wp:effectExtent l="0" t="0" r="0" b="0"/>
            <wp:docPr id="26174" name="Picture 26174"/>
            <wp:cNvGraphicFramePr/>
            <a:graphic xmlns:a="http://schemas.openxmlformats.org/drawingml/2006/main">
              <a:graphicData uri="http://schemas.openxmlformats.org/drawingml/2006/picture">
                <pic:pic xmlns:pic="http://schemas.openxmlformats.org/drawingml/2006/picture">
                  <pic:nvPicPr>
                    <pic:cNvPr id="26174" name="Picture 26174"/>
                    <pic:cNvPicPr/>
                  </pic:nvPicPr>
                  <pic:blipFill>
                    <a:blip r:embed="rId44"/>
                    <a:stretch>
                      <a:fillRect/>
                    </a:stretch>
                  </pic:blipFill>
                  <pic:spPr>
                    <a:xfrm>
                      <a:off x="0" y="0"/>
                      <a:ext cx="2295144" cy="1696212"/>
                    </a:xfrm>
                    <a:prstGeom prst="rect">
                      <a:avLst/>
                    </a:prstGeom>
                  </pic:spPr>
                </pic:pic>
              </a:graphicData>
            </a:graphic>
          </wp:inline>
        </w:drawing>
      </w:r>
      <w:r w:rsidRPr="00F027B2">
        <w:rPr>
          <w:rFonts w:ascii="Arial" w:hAnsi="Arial" w:cs="Arial"/>
          <w:sz w:val="22"/>
        </w:rPr>
        <w:t xml:space="preserve"> </w:t>
      </w:r>
    </w:p>
    <w:p w14:paraId="5E32C608" w14:textId="77777777" w:rsidR="00A14462" w:rsidRPr="00F027B2" w:rsidRDefault="008F7567" w:rsidP="00F027B2">
      <w:pPr>
        <w:spacing w:after="0" w:line="259" w:lineRule="auto"/>
        <w:ind w:left="146" w:firstLine="0"/>
        <w:jc w:val="left"/>
        <w:rPr>
          <w:rFonts w:ascii="Arial" w:hAnsi="Arial" w:cs="Arial"/>
          <w:sz w:val="22"/>
        </w:rPr>
      </w:pPr>
      <w:r w:rsidRPr="00F027B2">
        <w:rPr>
          <w:rFonts w:ascii="Arial" w:hAnsi="Arial" w:cs="Arial"/>
          <w:sz w:val="22"/>
        </w:rPr>
        <w:t xml:space="preserve">WYMIARY  UZUPEŁNIAJĄCE (alternatywne) </w:t>
      </w:r>
    </w:p>
    <w:p w14:paraId="5CE405FC" w14:textId="77777777" w:rsidR="00A14462" w:rsidRPr="00F027B2" w:rsidRDefault="008F7567" w:rsidP="00F027B2">
      <w:pPr>
        <w:numPr>
          <w:ilvl w:val="0"/>
          <w:numId w:val="248"/>
        </w:numPr>
        <w:spacing w:after="9" w:line="265" w:lineRule="auto"/>
        <w:ind w:right="256" w:hanging="182"/>
        <w:jc w:val="left"/>
        <w:rPr>
          <w:rFonts w:ascii="Arial" w:hAnsi="Arial" w:cs="Arial"/>
          <w:sz w:val="22"/>
        </w:rPr>
      </w:pPr>
      <w:r w:rsidRPr="00F027B2">
        <w:rPr>
          <w:rFonts w:ascii="Arial" w:hAnsi="Arial" w:cs="Arial"/>
          <w:sz w:val="22"/>
        </w:rPr>
        <w:t xml:space="preserve">krawężnik  20x30x100 cm </w:t>
      </w:r>
    </w:p>
    <w:tbl>
      <w:tblPr>
        <w:tblStyle w:val="TableGrid"/>
        <w:tblpPr w:vertAnchor="text" w:tblpX="3953" w:tblpY="-134"/>
        <w:tblOverlap w:val="never"/>
        <w:tblW w:w="5587" w:type="dxa"/>
        <w:tblInd w:w="0" w:type="dxa"/>
        <w:tblCellMar>
          <w:top w:w="40" w:type="dxa"/>
          <w:bottom w:w="35" w:type="dxa"/>
          <w:right w:w="16" w:type="dxa"/>
        </w:tblCellMar>
        <w:tblLook w:val="04A0" w:firstRow="1" w:lastRow="0" w:firstColumn="1" w:lastColumn="0" w:noHBand="0" w:noVBand="1"/>
      </w:tblPr>
      <w:tblGrid>
        <w:gridCol w:w="1470"/>
        <w:gridCol w:w="1030"/>
        <w:gridCol w:w="828"/>
        <w:gridCol w:w="202"/>
        <w:gridCol w:w="828"/>
        <w:gridCol w:w="202"/>
        <w:gridCol w:w="828"/>
        <w:gridCol w:w="199"/>
      </w:tblGrid>
      <w:tr w:rsidR="00A14462" w:rsidRPr="00F027B2" w14:paraId="38724189" w14:textId="77777777">
        <w:trPr>
          <w:trHeight w:val="221"/>
        </w:trPr>
        <w:tc>
          <w:tcPr>
            <w:tcW w:w="1471" w:type="dxa"/>
            <w:tcBorders>
              <w:top w:val="single" w:sz="4" w:space="0" w:color="000000"/>
              <w:left w:val="single" w:sz="4" w:space="0" w:color="000000"/>
              <w:bottom w:val="single" w:sz="4" w:space="0" w:color="000000"/>
              <w:right w:val="nil"/>
            </w:tcBorders>
          </w:tcPr>
          <w:p w14:paraId="32C66FA9" w14:textId="77777777" w:rsidR="00A14462" w:rsidRPr="00F027B2" w:rsidRDefault="008F7567" w:rsidP="00F027B2">
            <w:pPr>
              <w:spacing w:after="0" w:line="259" w:lineRule="auto"/>
              <w:ind w:left="0" w:firstLine="0"/>
              <w:jc w:val="left"/>
              <w:rPr>
                <w:rFonts w:ascii="Arial" w:hAnsi="Arial" w:cs="Arial"/>
                <w:sz w:val="22"/>
              </w:rPr>
            </w:pPr>
            <w:proofErr w:type="spellStart"/>
            <w:r w:rsidRPr="00F027B2">
              <w:rPr>
                <w:rFonts w:ascii="Arial" w:hAnsi="Arial" w:cs="Arial"/>
                <w:sz w:val="22"/>
              </w:rPr>
              <w:t>krawężn</w:t>
            </w:r>
            <w:proofErr w:type="spellEnd"/>
          </w:p>
        </w:tc>
        <w:tc>
          <w:tcPr>
            <w:tcW w:w="1030" w:type="dxa"/>
            <w:tcBorders>
              <w:top w:val="single" w:sz="4" w:space="0" w:color="000000"/>
              <w:left w:val="nil"/>
              <w:bottom w:val="single" w:sz="4" w:space="0" w:color="000000"/>
              <w:right w:val="single" w:sz="4" w:space="0" w:color="000000"/>
            </w:tcBorders>
          </w:tcPr>
          <w:p w14:paraId="01B67B71" w14:textId="77777777" w:rsidR="00A14462" w:rsidRPr="00F027B2" w:rsidRDefault="008F7567" w:rsidP="00F027B2">
            <w:pPr>
              <w:spacing w:after="0" w:line="259" w:lineRule="auto"/>
              <w:ind w:left="-15" w:firstLine="0"/>
              <w:jc w:val="left"/>
              <w:rPr>
                <w:rFonts w:ascii="Arial" w:hAnsi="Arial" w:cs="Arial"/>
                <w:sz w:val="22"/>
              </w:rPr>
            </w:pPr>
            <w:proofErr w:type="spellStart"/>
            <w:r w:rsidRPr="00F027B2">
              <w:rPr>
                <w:rFonts w:ascii="Arial" w:hAnsi="Arial" w:cs="Arial"/>
                <w:sz w:val="22"/>
              </w:rPr>
              <w:t>ik</w:t>
            </w:r>
            <w:proofErr w:type="spellEnd"/>
            <w:r w:rsidRPr="00F027B2">
              <w:rPr>
                <w:rFonts w:ascii="Arial" w:hAnsi="Arial" w:cs="Arial"/>
                <w:sz w:val="22"/>
              </w:rPr>
              <w:t xml:space="preserve"> </w:t>
            </w:r>
          </w:p>
        </w:tc>
        <w:tc>
          <w:tcPr>
            <w:tcW w:w="828" w:type="dxa"/>
            <w:tcBorders>
              <w:top w:val="single" w:sz="4" w:space="0" w:color="000000"/>
              <w:left w:val="single" w:sz="4" w:space="0" w:color="000000"/>
              <w:bottom w:val="single" w:sz="4" w:space="0" w:color="000000"/>
              <w:right w:val="nil"/>
            </w:tcBorders>
          </w:tcPr>
          <w:p w14:paraId="50AA57BF" w14:textId="77777777" w:rsidR="00A14462" w:rsidRPr="00F027B2" w:rsidRDefault="00A14462" w:rsidP="00F027B2">
            <w:pPr>
              <w:spacing w:after="160" w:line="259" w:lineRule="auto"/>
              <w:ind w:left="0" w:firstLine="0"/>
              <w:jc w:val="left"/>
              <w:rPr>
                <w:rFonts w:ascii="Arial" w:hAnsi="Arial" w:cs="Arial"/>
                <w:sz w:val="22"/>
              </w:rPr>
            </w:pPr>
          </w:p>
        </w:tc>
        <w:tc>
          <w:tcPr>
            <w:tcW w:w="202" w:type="dxa"/>
            <w:tcBorders>
              <w:top w:val="single" w:sz="4" w:space="0" w:color="000000"/>
              <w:left w:val="nil"/>
              <w:bottom w:val="single" w:sz="4" w:space="0" w:color="000000"/>
              <w:right w:val="single" w:sz="4" w:space="0" w:color="000000"/>
            </w:tcBorders>
          </w:tcPr>
          <w:p w14:paraId="31F50EFC" w14:textId="77777777" w:rsidR="00A14462" w:rsidRPr="00F027B2" w:rsidRDefault="008F7567" w:rsidP="00F027B2">
            <w:pPr>
              <w:spacing w:after="0" w:line="259" w:lineRule="auto"/>
              <w:ind w:left="4" w:firstLine="0"/>
              <w:jc w:val="left"/>
              <w:rPr>
                <w:rFonts w:ascii="Arial" w:hAnsi="Arial" w:cs="Arial"/>
                <w:sz w:val="22"/>
              </w:rPr>
            </w:pPr>
            <w:r w:rsidRPr="00F027B2">
              <w:rPr>
                <w:rFonts w:ascii="Arial" w:hAnsi="Arial" w:cs="Arial"/>
                <w:sz w:val="22"/>
              </w:rPr>
              <w:t xml:space="preserve">a </w:t>
            </w:r>
          </w:p>
        </w:tc>
        <w:tc>
          <w:tcPr>
            <w:tcW w:w="828" w:type="dxa"/>
            <w:tcBorders>
              <w:top w:val="single" w:sz="4" w:space="0" w:color="000000"/>
              <w:left w:val="single" w:sz="4" w:space="0" w:color="000000"/>
              <w:bottom w:val="single" w:sz="4" w:space="0" w:color="000000"/>
              <w:right w:val="nil"/>
            </w:tcBorders>
          </w:tcPr>
          <w:p w14:paraId="214CA6CD" w14:textId="77777777" w:rsidR="00A14462" w:rsidRPr="00F027B2" w:rsidRDefault="00A14462" w:rsidP="00F027B2">
            <w:pPr>
              <w:spacing w:after="160" w:line="259" w:lineRule="auto"/>
              <w:ind w:left="0" w:firstLine="0"/>
              <w:jc w:val="left"/>
              <w:rPr>
                <w:rFonts w:ascii="Arial" w:hAnsi="Arial" w:cs="Arial"/>
                <w:sz w:val="22"/>
              </w:rPr>
            </w:pPr>
          </w:p>
        </w:tc>
        <w:tc>
          <w:tcPr>
            <w:tcW w:w="202" w:type="dxa"/>
            <w:tcBorders>
              <w:top w:val="single" w:sz="4" w:space="0" w:color="000000"/>
              <w:left w:val="nil"/>
              <w:bottom w:val="single" w:sz="4" w:space="0" w:color="000000"/>
              <w:right w:val="single" w:sz="4" w:space="0" w:color="000000"/>
            </w:tcBorders>
          </w:tcPr>
          <w:p w14:paraId="14A7C45E"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b </w:t>
            </w:r>
          </w:p>
        </w:tc>
        <w:tc>
          <w:tcPr>
            <w:tcW w:w="828" w:type="dxa"/>
            <w:tcBorders>
              <w:top w:val="single" w:sz="4" w:space="0" w:color="000000"/>
              <w:left w:val="single" w:sz="4" w:space="0" w:color="000000"/>
              <w:bottom w:val="single" w:sz="4" w:space="0" w:color="000000"/>
              <w:right w:val="nil"/>
            </w:tcBorders>
          </w:tcPr>
          <w:p w14:paraId="0324FEFA" w14:textId="77777777" w:rsidR="00A14462" w:rsidRPr="00F027B2" w:rsidRDefault="00A14462" w:rsidP="00F027B2">
            <w:pPr>
              <w:spacing w:after="160" w:line="259" w:lineRule="auto"/>
              <w:ind w:left="0" w:firstLine="0"/>
              <w:jc w:val="left"/>
              <w:rPr>
                <w:rFonts w:ascii="Arial" w:hAnsi="Arial" w:cs="Arial"/>
                <w:sz w:val="22"/>
              </w:rPr>
            </w:pPr>
          </w:p>
        </w:tc>
        <w:tc>
          <w:tcPr>
            <w:tcW w:w="199" w:type="dxa"/>
            <w:tcBorders>
              <w:top w:val="single" w:sz="4" w:space="0" w:color="000000"/>
              <w:left w:val="nil"/>
              <w:bottom w:val="single" w:sz="4" w:space="0" w:color="000000"/>
              <w:right w:val="single" w:sz="4" w:space="0" w:color="000000"/>
            </w:tcBorders>
          </w:tcPr>
          <w:p w14:paraId="3D567278" w14:textId="77777777" w:rsidR="00A14462" w:rsidRPr="00F027B2" w:rsidRDefault="008F7567" w:rsidP="00F027B2">
            <w:pPr>
              <w:spacing w:after="0" w:line="259" w:lineRule="auto"/>
              <w:ind w:left="5" w:firstLine="0"/>
              <w:jc w:val="left"/>
              <w:rPr>
                <w:rFonts w:ascii="Arial" w:hAnsi="Arial" w:cs="Arial"/>
                <w:sz w:val="22"/>
              </w:rPr>
            </w:pPr>
            <w:r w:rsidRPr="00F027B2">
              <w:rPr>
                <w:rFonts w:ascii="Arial" w:hAnsi="Arial" w:cs="Arial"/>
                <w:sz w:val="22"/>
              </w:rPr>
              <w:t xml:space="preserve">c </w:t>
            </w:r>
          </w:p>
        </w:tc>
      </w:tr>
      <w:tr w:rsidR="00A14462" w:rsidRPr="00F027B2" w14:paraId="2C129A21" w14:textId="77777777">
        <w:trPr>
          <w:trHeight w:val="434"/>
        </w:trPr>
        <w:tc>
          <w:tcPr>
            <w:tcW w:w="1471" w:type="dxa"/>
            <w:vMerge w:val="restart"/>
            <w:tcBorders>
              <w:top w:val="single" w:sz="4" w:space="0" w:color="000000"/>
              <w:left w:val="single" w:sz="4" w:space="0" w:color="000000"/>
              <w:bottom w:val="single" w:sz="4" w:space="0" w:color="000000"/>
              <w:right w:val="single" w:sz="4" w:space="0" w:color="000000"/>
            </w:tcBorders>
          </w:tcPr>
          <w:p w14:paraId="1248EA62" w14:textId="77777777" w:rsidR="00A14462" w:rsidRPr="00F027B2" w:rsidRDefault="008F7567" w:rsidP="00F027B2">
            <w:pPr>
              <w:spacing w:after="12" w:line="259" w:lineRule="auto"/>
              <w:ind w:left="0" w:right="145" w:firstLine="0"/>
              <w:jc w:val="left"/>
              <w:rPr>
                <w:rFonts w:ascii="Arial" w:hAnsi="Arial" w:cs="Arial"/>
                <w:sz w:val="22"/>
              </w:rPr>
            </w:pPr>
            <w:proofErr w:type="spellStart"/>
            <w:r w:rsidRPr="00F027B2">
              <w:rPr>
                <w:rFonts w:ascii="Arial" w:hAnsi="Arial" w:cs="Arial"/>
                <w:sz w:val="22"/>
              </w:rPr>
              <w:t>betono</w:t>
            </w:r>
            <w:proofErr w:type="spellEnd"/>
          </w:p>
          <w:p w14:paraId="12545B44" w14:textId="77777777" w:rsidR="00A14462" w:rsidRPr="00F027B2" w:rsidRDefault="008F7567" w:rsidP="00F027B2">
            <w:pPr>
              <w:spacing w:after="20" w:line="259" w:lineRule="auto"/>
              <w:ind w:left="18" w:firstLine="0"/>
              <w:jc w:val="left"/>
              <w:rPr>
                <w:rFonts w:ascii="Arial" w:hAnsi="Arial" w:cs="Arial"/>
                <w:sz w:val="22"/>
              </w:rPr>
            </w:pPr>
            <w:r w:rsidRPr="00F027B2">
              <w:rPr>
                <w:rFonts w:ascii="Arial" w:hAnsi="Arial" w:cs="Arial"/>
                <w:sz w:val="22"/>
              </w:rPr>
              <w:t xml:space="preserve">wy </w:t>
            </w:r>
          </w:p>
          <w:p w14:paraId="493DF2E1" w14:textId="77777777" w:rsidR="00A14462" w:rsidRPr="00F027B2" w:rsidRDefault="008F7567" w:rsidP="00F027B2">
            <w:pPr>
              <w:spacing w:after="0" w:line="259" w:lineRule="auto"/>
              <w:ind w:left="764" w:firstLine="0"/>
              <w:jc w:val="left"/>
              <w:rPr>
                <w:rFonts w:ascii="Arial" w:hAnsi="Arial" w:cs="Arial"/>
                <w:sz w:val="22"/>
              </w:rPr>
            </w:pPr>
            <w:r w:rsidRPr="00F027B2">
              <w:rPr>
                <w:rFonts w:ascii="Arial" w:hAnsi="Arial" w:cs="Arial"/>
                <w:sz w:val="22"/>
              </w:rPr>
              <w:t xml:space="preserve"> </w:t>
            </w:r>
          </w:p>
        </w:tc>
        <w:tc>
          <w:tcPr>
            <w:tcW w:w="1030" w:type="dxa"/>
            <w:tcBorders>
              <w:top w:val="single" w:sz="4" w:space="0" w:color="000000"/>
              <w:left w:val="single" w:sz="4" w:space="0" w:color="000000"/>
              <w:bottom w:val="single" w:sz="4" w:space="0" w:color="000000"/>
              <w:right w:val="single" w:sz="4" w:space="0" w:color="000000"/>
            </w:tcBorders>
          </w:tcPr>
          <w:p w14:paraId="689B7DE6" w14:textId="77777777" w:rsidR="00A14462" w:rsidRPr="00F027B2" w:rsidRDefault="008F7567" w:rsidP="00F027B2">
            <w:pPr>
              <w:spacing w:after="12" w:line="259" w:lineRule="auto"/>
              <w:ind w:left="0" w:right="105" w:firstLine="0"/>
              <w:jc w:val="left"/>
              <w:rPr>
                <w:rFonts w:ascii="Arial" w:hAnsi="Arial" w:cs="Arial"/>
                <w:sz w:val="22"/>
              </w:rPr>
            </w:pPr>
            <w:r w:rsidRPr="00F027B2">
              <w:rPr>
                <w:rFonts w:ascii="Arial" w:hAnsi="Arial" w:cs="Arial"/>
                <w:sz w:val="22"/>
              </w:rPr>
              <w:t>2</w:t>
            </w:r>
          </w:p>
          <w:p w14:paraId="3039CA6E" w14:textId="77777777" w:rsidR="00A14462" w:rsidRPr="00F027B2" w:rsidRDefault="008F7567" w:rsidP="00F027B2">
            <w:pPr>
              <w:spacing w:after="0" w:line="259" w:lineRule="auto"/>
              <w:ind w:left="17" w:firstLine="0"/>
              <w:jc w:val="left"/>
              <w:rPr>
                <w:rFonts w:ascii="Arial" w:hAnsi="Arial" w:cs="Arial"/>
                <w:sz w:val="22"/>
              </w:rPr>
            </w:pPr>
            <w:r w:rsidRPr="00F027B2">
              <w:rPr>
                <w:rFonts w:ascii="Arial" w:hAnsi="Arial" w:cs="Arial"/>
                <w:sz w:val="22"/>
              </w:rPr>
              <w:t xml:space="preserve">0 x 30 </w:t>
            </w:r>
          </w:p>
        </w:tc>
        <w:tc>
          <w:tcPr>
            <w:tcW w:w="828" w:type="dxa"/>
            <w:tcBorders>
              <w:top w:val="single" w:sz="4" w:space="0" w:color="000000"/>
              <w:left w:val="single" w:sz="4" w:space="0" w:color="000000"/>
              <w:bottom w:val="single" w:sz="4" w:space="0" w:color="000000"/>
              <w:right w:val="nil"/>
            </w:tcBorders>
            <w:vAlign w:val="bottom"/>
          </w:tcPr>
          <w:p w14:paraId="3417AAB0" w14:textId="77777777" w:rsidR="00A14462" w:rsidRPr="00F027B2" w:rsidRDefault="008F7567" w:rsidP="00F027B2">
            <w:pPr>
              <w:spacing w:after="0" w:line="259" w:lineRule="auto"/>
              <w:ind w:left="219" w:firstLine="0"/>
              <w:jc w:val="left"/>
              <w:rPr>
                <w:rFonts w:ascii="Arial" w:hAnsi="Arial" w:cs="Arial"/>
                <w:sz w:val="22"/>
              </w:rPr>
            </w:pPr>
            <w:r w:rsidRPr="00F027B2">
              <w:rPr>
                <w:rFonts w:ascii="Arial" w:hAnsi="Arial" w:cs="Arial"/>
                <w:sz w:val="22"/>
              </w:rPr>
              <w:t xml:space="preserve">5 </w:t>
            </w:r>
          </w:p>
        </w:tc>
        <w:tc>
          <w:tcPr>
            <w:tcW w:w="202" w:type="dxa"/>
            <w:tcBorders>
              <w:top w:val="single" w:sz="4" w:space="0" w:color="000000"/>
              <w:left w:val="nil"/>
              <w:bottom w:val="single" w:sz="4" w:space="0" w:color="000000"/>
              <w:right w:val="single" w:sz="4" w:space="0" w:color="000000"/>
            </w:tcBorders>
          </w:tcPr>
          <w:p w14:paraId="0AFBFBC8"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2</w:t>
            </w:r>
          </w:p>
        </w:tc>
        <w:tc>
          <w:tcPr>
            <w:tcW w:w="828" w:type="dxa"/>
            <w:tcBorders>
              <w:top w:val="single" w:sz="4" w:space="0" w:color="000000"/>
              <w:left w:val="single" w:sz="4" w:space="0" w:color="000000"/>
              <w:bottom w:val="single" w:sz="4" w:space="0" w:color="000000"/>
              <w:right w:val="nil"/>
            </w:tcBorders>
            <w:vAlign w:val="bottom"/>
          </w:tcPr>
          <w:p w14:paraId="7FF6D2F6" w14:textId="77777777" w:rsidR="00A14462" w:rsidRPr="00F027B2" w:rsidRDefault="008F7567" w:rsidP="00F027B2">
            <w:pPr>
              <w:spacing w:after="0" w:line="259" w:lineRule="auto"/>
              <w:ind w:left="219" w:firstLine="0"/>
              <w:jc w:val="left"/>
              <w:rPr>
                <w:rFonts w:ascii="Arial" w:hAnsi="Arial" w:cs="Arial"/>
                <w:sz w:val="22"/>
              </w:rPr>
            </w:pPr>
            <w:r w:rsidRPr="00F027B2">
              <w:rPr>
                <w:rFonts w:ascii="Arial" w:hAnsi="Arial" w:cs="Arial"/>
                <w:sz w:val="22"/>
              </w:rPr>
              <w:t xml:space="preserve">0 </w:t>
            </w:r>
          </w:p>
        </w:tc>
        <w:tc>
          <w:tcPr>
            <w:tcW w:w="202" w:type="dxa"/>
            <w:tcBorders>
              <w:top w:val="single" w:sz="4" w:space="0" w:color="000000"/>
              <w:left w:val="nil"/>
              <w:bottom w:val="single" w:sz="4" w:space="0" w:color="000000"/>
              <w:right w:val="single" w:sz="4" w:space="0" w:color="000000"/>
            </w:tcBorders>
          </w:tcPr>
          <w:p w14:paraId="3B08271F"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2</w:t>
            </w:r>
          </w:p>
        </w:tc>
        <w:tc>
          <w:tcPr>
            <w:tcW w:w="828" w:type="dxa"/>
            <w:tcBorders>
              <w:top w:val="single" w:sz="4" w:space="0" w:color="000000"/>
              <w:left w:val="single" w:sz="4" w:space="0" w:color="000000"/>
              <w:bottom w:val="single" w:sz="4" w:space="0" w:color="000000"/>
              <w:right w:val="nil"/>
            </w:tcBorders>
            <w:vAlign w:val="bottom"/>
          </w:tcPr>
          <w:p w14:paraId="42D19E90" w14:textId="77777777" w:rsidR="00A14462" w:rsidRPr="00F027B2" w:rsidRDefault="008F7567" w:rsidP="00F027B2">
            <w:pPr>
              <w:spacing w:after="0" w:line="259" w:lineRule="auto"/>
              <w:ind w:left="219" w:firstLine="0"/>
              <w:jc w:val="left"/>
              <w:rPr>
                <w:rFonts w:ascii="Arial" w:hAnsi="Arial" w:cs="Arial"/>
                <w:sz w:val="22"/>
              </w:rPr>
            </w:pPr>
            <w:r w:rsidRPr="00F027B2">
              <w:rPr>
                <w:rFonts w:ascii="Arial" w:hAnsi="Arial" w:cs="Arial"/>
                <w:sz w:val="22"/>
              </w:rPr>
              <w:t xml:space="preserve">5 </w:t>
            </w:r>
          </w:p>
        </w:tc>
        <w:tc>
          <w:tcPr>
            <w:tcW w:w="199" w:type="dxa"/>
            <w:tcBorders>
              <w:top w:val="single" w:sz="4" w:space="0" w:color="000000"/>
              <w:left w:val="nil"/>
              <w:bottom w:val="single" w:sz="4" w:space="0" w:color="000000"/>
              <w:right w:val="single" w:sz="4" w:space="0" w:color="000000"/>
            </w:tcBorders>
          </w:tcPr>
          <w:p w14:paraId="7EBCCD08"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1</w:t>
            </w:r>
          </w:p>
        </w:tc>
      </w:tr>
      <w:tr w:rsidR="00A14462" w:rsidRPr="00F027B2" w14:paraId="4202D153" w14:textId="77777777">
        <w:trPr>
          <w:trHeight w:val="432"/>
        </w:trPr>
        <w:tc>
          <w:tcPr>
            <w:tcW w:w="0" w:type="auto"/>
            <w:vMerge/>
            <w:tcBorders>
              <w:top w:val="nil"/>
              <w:left w:val="single" w:sz="4" w:space="0" w:color="000000"/>
              <w:bottom w:val="single" w:sz="4" w:space="0" w:color="000000"/>
              <w:right w:val="single" w:sz="4" w:space="0" w:color="000000"/>
            </w:tcBorders>
          </w:tcPr>
          <w:p w14:paraId="60AF9EF5" w14:textId="77777777" w:rsidR="00A14462" w:rsidRPr="00F027B2" w:rsidRDefault="00A14462" w:rsidP="00F027B2">
            <w:pPr>
              <w:spacing w:after="160" w:line="259" w:lineRule="auto"/>
              <w:ind w:left="0" w:firstLine="0"/>
              <w:jc w:val="left"/>
              <w:rPr>
                <w:rFonts w:ascii="Arial" w:hAnsi="Arial" w:cs="Arial"/>
                <w:sz w:val="22"/>
              </w:rPr>
            </w:pPr>
          </w:p>
        </w:tc>
        <w:tc>
          <w:tcPr>
            <w:tcW w:w="1030" w:type="dxa"/>
            <w:tcBorders>
              <w:top w:val="single" w:sz="4" w:space="0" w:color="000000"/>
              <w:left w:val="single" w:sz="4" w:space="0" w:color="000000"/>
              <w:bottom w:val="single" w:sz="4" w:space="0" w:color="000000"/>
              <w:right w:val="single" w:sz="4" w:space="0" w:color="000000"/>
            </w:tcBorders>
          </w:tcPr>
          <w:p w14:paraId="4C71F4F8" w14:textId="77777777" w:rsidR="00A14462" w:rsidRPr="00F027B2" w:rsidRDefault="008F7567" w:rsidP="00F027B2">
            <w:pPr>
              <w:spacing w:after="10" w:line="259" w:lineRule="auto"/>
              <w:ind w:left="0" w:right="105" w:firstLine="0"/>
              <w:jc w:val="left"/>
              <w:rPr>
                <w:rFonts w:ascii="Arial" w:hAnsi="Arial" w:cs="Arial"/>
                <w:sz w:val="22"/>
              </w:rPr>
            </w:pPr>
            <w:r w:rsidRPr="00F027B2">
              <w:rPr>
                <w:rFonts w:ascii="Arial" w:hAnsi="Arial" w:cs="Arial"/>
                <w:sz w:val="22"/>
              </w:rPr>
              <w:t>1</w:t>
            </w:r>
          </w:p>
          <w:p w14:paraId="4ACFB160" w14:textId="77777777" w:rsidR="00A14462" w:rsidRPr="00F027B2" w:rsidRDefault="008F7567" w:rsidP="00F027B2">
            <w:pPr>
              <w:spacing w:after="0" w:line="259" w:lineRule="auto"/>
              <w:ind w:left="17" w:firstLine="0"/>
              <w:jc w:val="left"/>
              <w:rPr>
                <w:rFonts w:ascii="Arial" w:hAnsi="Arial" w:cs="Arial"/>
                <w:sz w:val="22"/>
              </w:rPr>
            </w:pPr>
            <w:r w:rsidRPr="00F027B2">
              <w:rPr>
                <w:rFonts w:ascii="Arial" w:hAnsi="Arial" w:cs="Arial"/>
                <w:sz w:val="22"/>
              </w:rPr>
              <w:t xml:space="preserve">5 x 30 </w:t>
            </w:r>
          </w:p>
        </w:tc>
        <w:tc>
          <w:tcPr>
            <w:tcW w:w="828" w:type="dxa"/>
            <w:tcBorders>
              <w:top w:val="single" w:sz="4" w:space="0" w:color="000000"/>
              <w:left w:val="single" w:sz="4" w:space="0" w:color="000000"/>
              <w:bottom w:val="single" w:sz="4" w:space="0" w:color="000000"/>
              <w:right w:val="nil"/>
            </w:tcBorders>
            <w:vAlign w:val="bottom"/>
          </w:tcPr>
          <w:p w14:paraId="1CD47D34" w14:textId="77777777" w:rsidR="00A14462" w:rsidRPr="00F027B2" w:rsidRDefault="008F7567" w:rsidP="00F027B2">
            <w:pPr>
              <w:spacing w:after="0" w:line="259" w:lineRule="auto"/>
              <w:ind w:left="219" w:firstLine="0"/>
              <w:jc w:val="left"/>
              <w:rPr>
                <w:rFonts w:ascii="Arial" w:hAnsi="Arial" w:cs="Arial"/>
                <w:sz w:val="22"/>
              </w:rPr>
            </w:pPr>
            <w:r w:rsidRPr="00F027B2">
              <w:rPr>
                <w:rFonts w:ascii="Arial" w:hAnsi="Arial" w:cs="Arial"/>
                <w:sz w:val="22"/>
              </w:rPr>
              <w:t xml:space="preserve">0 </w:t>
            </w:r>
          </w:p>
        </w:tc>
        <w:tc>
          <w:tcPr>
            <w:tcW w:w="202" w:type="dxa"/>
            <w:tcBorders>
              <w:top w:val="single" w:sz="4" w:space="0" w:color="000000"/>
              <w:left w:val="nil"/>
              <w:bottom w:val="single" w:sz="4" w:space="0" w:color="000000"/>
              <w:right w:val="single" w:sz="4" w:space="0" w:color="000000"/>
            </w:tcBorders>
          </w:tcPr>
          <w:p w14:paraId="1ED3F8C1"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2</w:t>
            </w:r>
          </w:p>
        </w:tc>
        <w:tc>
          <w:tcPr>
            <w:tcW w:w="828" w:type="dxa"/>
            <w:tcBorders>
              <w:top w:val="single" w:sz="4" w:space="0" w:color="000000"/>
              <w:left w:val="single" w:sz="4" w:space="0" w:color="000000"/>
              <w:bottom w:val="single" w:sz="4" w:space="0" w:color="000000"/>
              <w:right w:val="nil"/>
            </w:tcBorders>
            <w:vAlign w:val="bottom"/>
          </w:tcPr>
          <w:p w14:paraId="44FAB4D1" w14:textId="77777777" w:rsidR="00A14462" w:rsidRPr="00F027B2" w:rsidRDefault="008F7567" w:rsidP="00F027B2">
            <w:pPr>
              <w:spacing w:after="0" w:line="259" w:lineRule="auto"/>
              <w:ind w:left="219" w:firstLine="0"/>
              <w:jc w:val="left"/>
              <w:rPr>
                <w:rFonts w:ascii="Arial" w:hAnsi="Arial" w:cs="Arial"/>
                <w:sz w:val="22"/>
              </w:rPr>
            </w:pPr>
            <w:r w:rsidRPr="00F027B2">
              <w:rPr>
                <w:rFonts w:ascii="Arial" w:hAnsi="Arial" w:cs="Arial"/>
                <w:sz w:val="22"/>
              </w:rPr>
              <w:t xml:space="preserve">5 </w:t>
            </w:r>
          </w:p>
        </w:tc>
        <w:tc>
          <w:tcPr>
            <w:tcW w:w="202" w:type="dxa"/>
            <w:tcBorders>
              <w:top w:val="single" w:sz="4" w:space="0" w:color="000000"/>
              <w:left w:val="nil"/>
              <w:bottom w:val="single" w:sz="4" w:space="0" w:color="000000"/>
              <w:right w:val="single" w:sz="4" w:space="0" w:color="000000"/>
            </w:tcBorders>
          </w:tcPr>
          <w:p w14:paraId="60F79250"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1</w:t>
            </w:r>
          </w:p>
        </w:tc>
        <w:tc>
          <w:tcPr>
            <w:tcW w:w="828" w:type="dxa"/>
            <w:tcBorders>
              <w:top w:val="single" w:sz="4" w:space="0" w:color="000000"/>
              <w:left w:val="single" w:sz="4" w:space="0" w:color="000000"/>
              <w:bottom w:val="single" w:sz="4" w:space="0" w:color="000000"/>
              <w:right w:val="nil"/>
            </w:tcBorders>
            <w:vAlign w:val="bottom"/>
          </w:tcPr>
          <w:p w14:paraId="14B4DF7B" w14:textId="77777777" w:rsidR="00A14462" w:rsidRPr="00F027B2" w:rsidRDefault="008F7567" w:rsidP="00F027B2">
            <w:pPr>
              <w:spacing w:after="0" w:line="259" w:lineRule="auto"/>
              <w:ind w:left="219" w:firstLine="0"/>
              <w:jc w:val="left"/>
              <w:rPr>
                <w:rFonts w:ascii="Arial" w:hAnsi="Arial" w:cs="Arial"/>
                <w:sz w:val="22"/>
              </w:rPr>
            </w:pPr>
            <w:r w:rsidRPr="00F027B2">
              <w:rPr>
                <w:rFonts w:ascii="Arial" w:hAnsi="Arial" w:cs="Arial"/>
                <w:sz w:val="22"/>
              </w:rPr>
              <w:t xml:space="preserve">0 </w:t>
            </w:r>
          </w:p>
        </w:tc>
        <w:tc>
          <w:tcPr>
            <w:tcW w:w="199" w:type="dxa"/>
            <w:tcBorders>
              <w:top w:val="single" w:sz="4" w:space="0" w:color="000000"/>
              <w:left w:val="nil"/>
              <w:bottom w:val="single" w:sz="4" w:space="0" w:color="000000"/>
              <w:right w:val="single" w:sz="4" w:space="0" w:color="000000"/>
            </w:tcBorders>
          </w:tcPr>
          <w:p w14:paraId="79EE320B"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1</w:t>
            </w:r>
          </w:p>
        </w:tc>
      </w:tr>
    </w:tbl>
    <w:p w14:paraId="0125246A" w14:textId="77777777" w:rsidR="00A14462" w:rsidRPr="00F027B2" w:rsidRDefault="008F7567" w:rsidP="00F027B2">
      <w:pPr>
        <w:numPr>
          <w:ilvl w:val="0"/>
          <w:numId w:val="248"/>
        </w:numPr>
        <w:spacing w:after="48" w:line="265" w:lineRule="auto"/>
        <w:ind w:right="256" w:hanging="182"/>
        <w:jc w:val="left"/>
        <w:rPr>
          <w:rFonts w:ascii="Arial" w:hAnsi="Arial" w:cs="Arial"/>
          <w:sz w:val="22"/>
        </w:rPr>
      </w:pPr>
      <w:r w:rsidRPr="00F027B2">
        <w:rPr>
          <w:rFonts w:ascii="Arial" w:hAnsi="Arial" w:cs="Arial"/>
          <w:sz w:val="22"/>
        </w:rPr>
        <w:t xml:space="preserve">podsypka </w:t>
      </w:r>
      <w:proofErr w:type="spellStart"/>
      <w:r w:rsidRPr="00F027B2">
        <w:rPr>
          <w:rFonts w:ascii="Arial" w:hAnsi="Arial" w:cs="Arial"/>
          <w:sz w:val="22"/>
        </w:rPr>
        <w:t>cem</w:t>
      </w:r>
      <w:proofErr w:type="spellEnd"/>
      <w:r w:rsidRPr="00F027B2">
        <w:rPr>
          <w:rFonts w:ascii="Arial" w:hAnsi="Arial" w:cs="Arial"/>
          <w:sz w:val="22"/>
        </w:rPr>
        <w:t xml:space="preserve">.-piaskowa 1:4 </w:t>
      </w:r>
    </w:p>
    <w:p w14:paraId="08F2A006" w14:textId="77777777" w:rsidR="00A14462" w:rsidRPr="00F027B2" w:rsidRDefault="008F7567" w:rsidP="00F027B2">
      <w:pPr>
        <w:numPr>
          <w:ilvl w:val="0"/>
          <w:numId w:val="248"/>
        </w:numPr>
        <w:spacing w:after="449" w:line="265" w:lineRule="auto"/>
        <w:ind w:right="256" w:hanging="182"/>
        <w:jc w:val="left"/>
        <w:rPr>
          <w:rFonts w:ascii="Arial" w:hAnsi="Arial" w:cs="Arial"/>
          <w:sz w:val="22"/>
        </w:rPr>
      </w:pPr>
      <w:r w:rsidRPr="00F027B2">
        <w:rPr>
          <w:rFonts w:ascii="Arial" w:hAnsi="Arial" w:cs="Arial"/>
          <w:sz w:val="22"/>
        </w:rPr>
        <w:t xml:space="preserve">ława z betonu B10 </w:t>
      </w:r>
    </w:p>
    <w:p w14:paraId="5EF1AB6B" w14:textId="77777777" w:rsidR="00A14462" w:rsidRPr="00F027B2" w:rsidRDefault="008F7567" w:rsidP="00F027B2">
      <w:pPr>
        <w:spacing w:after="29" w:line="259" w:lineRule="auto"/>
        <w:ind w:left="3948" w:firstLine="0"/>
        <w:jc w:val="left"/>
        <w:rPr>
          <w:rFonts w:ascii="Arial" w:hAnsi="Arial" w:cs="Arial"/>
          <w:sz w:val="22"/>
        </w:rPr>
      </w:pPr>
      <w:r w:rsidRPr="00F027B2">
        <w:rPr>
          <w:rFonts w:ascii="Arial" w:hAnsi="Arial" w:cs="Arial"/>
          <w:sz w:val="22"/>
        </w:rPr>
        <w:t xml:space="preserve"> </w:t>
      </w:r>
    </w:p>
    <w:p w14:paraId="784A17C6" w14:textId="77777777" w:rsidR="00A14462" w:rsidRPr="00F027B2" w:rsidRDefault="008F7567" w:rsidP="00F027B2">
      <w:pPr>
        <w:numPr>
          <w:ilvl w:val="1"/>
          <w:numId w:val="248"/>
        </w:numPr>
        <w:spacing w:after="4" w:line="265" w:lineRule="auto"/>
        <w:ind w:right="1721" w:hanging="182"/>
        <w:jc w:val="left"/>
        <w:rPr>
          <w:rFonts w:ascii="Arial" w:hAnsi="Arial" w:cs="Arial"/>
          <w:sz w:val="22"/>
        </w:rPr>
      </w:pPr>
      <w:r w:rsidRPr="00F027B2">
        <w:rPr>
          <w:rFonts w:ascii="Arial" w:hAnsi="Arial" w:cs="Arial"/>
          <w:sz w:val="22"/>
        </w:rPr>
        <w:t xml:space="preserve">krawężnik, typ uliczny 15(20)x30x100 cm </w:t>
      </w:r>
    </w:p>
    <w:p w14:paraId="4D7EFEAA" w14:textId="77777777" w:rsidR="00A14462" w:rsidRPr="00F027B2" w:rsidRDefault="008F7567" w:rsidP="00F027B2">
      <w:pPr>
        <w:numPr>
          <w:ilvl w:val="1"/>
          <w:numId w:val="248"/>
        </w:numPr>
        <w:spacing w:after="4" w:line="265" w:lineRule="auto"/>
        <w:ind w:right="1721" w:hanging="182"/>
        <w:jc w:val="left"/>
        <w:rPr>
          <w:rFonts w:ascii="Arial" w:hAnsi="Arial" w:cs="Arial"/>
          <w:sz w:val="22"/>
        </w:rPr>
      </w:pPr>
      <w:r w:rsidRPr="00F027B2">
        <w:rPr>
          <w:rFonts w:ascii="Arial" w:hAnsi="Arial" w:cs="Arial"/>
          <w:sz w:val="22"/>
        </w:rPr>
        <w:t xml:space="preserve">ściek betonowy </w:t>
      </w:r>
    </w:p>
    <w:p w14:paraId="1BFCA3CA" w14:textId="77777777" w:rsidR="00A14462" w:rsidRPr="00F027B2" w:rsidRDefault="008F7567" w:rsidP="00F027B2">
      <w:pPr>
        <w:numPr>
          <w:ilvl w:val="1"/>
          <w:numId w:val="248"/>
        </w:numPr>
        <w:spacing w:after="48" w:line="265" w:lineRule="auto"/>
        <w:ind w:right="1721" w:hanging="182"/>
        <w:jc w:val="left"/>
        <w:rPr>
          <w:rFonts w:ascii="Arial" w:hAnsi="Arial" w:cs="Arial"/>
          <w:sz w:val="22"/>
        </w:rPr>
      </w:pPr>
      <w:r w:rsidRPr="00F027B2">
        <w:rPr>
          <w:rFonts w:ascii="Arial" w:hAnsi="Arial" w:cs="Arial"/>
          <w:sz w:val="22"/>
        </w:rPr>
        <w:t xml:space="preserve">podsypka </w:t>
      </w:r>
      <w:proofErr w:type="spellStart"/>
      <w:r w:rsidRPr="00F027B2">
        <w:rPr>
          <w:rFonts w:ascii="Arial" w:hAnsi="Arial" w:cs="Arial"/>
          <w:sz w:val="22"/>
        </w:rPr>
        <w:t>cem</w:t>
      </w:r>
      <w:proofErr w:type="spellEnd"/>
      <w:r w:rsidRPr="00F027B2">
        <w:rPr>
          <w:rFonts w:ascii="Arial" w:hAnsi="Arial" w:cs="Arial"/>
          <w:sz w:val="22"/>
        </w:rPr>
        <w:t xml:space="preserve">.-piaskowa 1:4 </w:t>
      </w:r>
    </w:p>
    <w:p w14:paraId="462442AA" w14:textId="77777777" w:rsidR="00A14462" w:rsidRPr="00F027B2" w:rsidRDefault="008F7567" w:rsidP="00F027B2">
      <w:pPr>
        <w:numPr>
          <w:ilvl w:val="1"/>
          <w:numId w:val="248"/>
        </w:numPr>
        <w:spacing w:after="4" w:line="265" w:lineRule="auto"/>
        <w:ind w:right="1721" w:hanging="182"/>
        <w:jc w:val="left"/>
        <w:rPr>
          <w:rFonts w:ascii="Arial" w:hAnsi="Arial" w:cs="Arial"/>
          <w:sz w:val="22"/>
        </w:rPr>
      </w:pPr>
      <w:r w:rsidRPr="00F027B2">
        <w:rPr>
          <w:rFonts w:ascii="Arial" w:hAnsi="Arial" w:cs="Arial"/>
          <w:sz w:val="22"/>
        </w:rPr>
        <w:t xml:space="preserve">ława z betonu B10 </w:t>
      </w:r>
    </w:p>
    <w:p w14:paraId="781E5C21" w14:textId="77777777" w:rsidR="00A14462" w:rsidRPr="00F027B2" w:rsidRDefault="008F7567" w:rsidP="00F027B2">
      <w:pPr>
        <w:spacing w:after="57" w:line="259" w:lineRule="auto"/>
        <w:ind w:left="720" w:firstLine="0"/>
        <w:jc w:val="left"/>
        <w:rPr>
          <w:rFonts w:ascii="Arial" w:hAnsi="Arial" w:cs="Arial"/>
          <w:sz w:val="22"/>
        </w:rPr>
      </w:pPr>
      <w:r w:rsidRPr="00F027B2">
        <w:rPr>
          <w:rFonts w:ascii="Arial" w:hAnsi="Arial" w:cs="Arial"/>
          <w:sz w:val="22"/>
        </w:rPr>
        <w:t xml:space="preserve"> </w:t>
      </w:r>
    </w:p>
    <w:p w14:paraId="3FC15F2A"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p>
    <w:p w14:paraId="786CADCA" w14:textId="77777777" w:rsidR="00A14462" w:rsidRPr="00F027B2" w:rsidRDefault="008F7567" w:rsidP="00F027B2">
      <w:pPr>
        <w:spacing w:after="15" w:line="249" w:lineRule="auto"/>
        <w:ind w:left="22" w:right="127"/>
        <w:jc w:val="left"/>
        <w:rPr>
          <w:rFonts w:ascii="Arial" w:hAnsi="Arial" w:cs="Arial"/>
          <w:sz w:val="22"/>
        </w:rPr>
      </w:pPr>
      <w:r w:rsidRPr="00F027B2">
        <w:rPr>
          <w:rFonts w:ascii="Arial" w:hAnsi="Arial" w:cs="Arial"/>
          <w:sz w:val="22"/>
        </w:rPr>
        <w:t xml:space="preserve">SPECYFIKACJE TECHNICZNE WYKONANIA I ODBIORU ROBÓT BUDOWLANYCH </w:t>
      </w:r>
    </w:p>
    <w:p w14:paraId="7C540EEC" w14:textId="77777777" w:rsidR="00A14462" w:rsidRPr="00F027B2" w:rsidRDefault="008F7567" w:rsidP="00F027B2">
      <w:pPr>
        <w:spacing w:after="52" w:line="259" w:lineRule="auto"/>
        <w:ind w:left="12" w:firstLine="0"/>
        <w:jc w:val="left"/>
        <w:rPr>
          <w:rFonts w:ascii="Arial" w:hAnsi="Arial" w:cs="Arial"/>
          <w:sz w:val="22"/>
        </w:rPr>
      </w:pPr>
      <w:r w:rsidRPr="00F027B2">
        <w:rPr>
          <w:rFonts w:ascii="Arial" w:hAnsi="Arial" w:cs="Arial"/>
          <w:sz w:val="22"/>
        </w:rPr>
        <w:t xml:space="preserve"> </w:t>
      </w:r>
    </w:p>
    <w:p w14:paraId="3FCD6D58" w14:textId="77777777" w:rsidR="00A14462" w:rsidRPr="00F027B2" w:rsidRDefault="008F7567" w:rsidP="00F027B2">
      <w:pPr>
        <w:spacing w:after="14" w:line="259" w:lineRule="auto"/>
        <w:ind w:left="675" w:right="88"/>
        <w:jc w:val="left"/>
        <w:rPr>
          <w:rFonts w:ascii="Arial" w:hAnsi="Arial" w:cs="Arial"/>
          <w:sz w:val="22"/>
        </w:rPr>
      </w:pPr>
      <w:r w:rsidRPr="00F027B2">
        <w:rPr>
          <w:rFonts w:ascii="Arial" w:hAnsi="Arial" w:cs="Arial"/>
          <w:sz w:val="22"/>
        </w:rPr>
        <w:t xml:space="preserve">D - 08.03.01 </w:t>
      </w:r>
    </w:p>
    <w:p w14:paraId="46E89B51" w14:textId="77777777" w:rsidR="00A14462" w:rsidRPr="00F027B2" w:rsidRDefault="008F7567" w:rsidP="00F027B2">
      <w:pPr>
        <w:spacing w:after="23" w:line="259" w:lineRule="auto"/>
        <w:ind w:left="645" w:firstLine="0"/>
        <w:jc w:val="left"/>
        <w:rPr>
          <w:rFonts w:ascii="Arial" w:hAnsi="Arial" w:cs="Arial"/>
          <w:sz w:val="22"/>
        </w:rPr>
      </w:pPr>
      <w:r w:rsidRPr="00F027B2">
        <w:rPr>
          <w:rFonts w:ascii="Arial" w:hAnsi="Arial" w:cs="Arial"/>
          <w:sz w:val="22"/>
        </w:rPr>
        <w:t xml:space="preserve"> </w:t>
      </w:r>
    </w:p>
    <w:p w14:paraId="649B3DCD" w14:textId="77777777" w:rsidR="00A14462" w:rsidRPr="00F027B2" w:rsidRDefault="008F7567" w:rsidP="00F027B2">
      <w:pPr>
        <w:spacing w:after="14" w:line="259" w:lineRule="auto"/>
        <w:ind w:left="2511"/>
        <w:jc w:val="left"/>
        <w:rPr>
          <w:rFonts w:ascii="Arial" w:hAnsi="Arial" w:cs="Arial"/>
          <w:sz w:val="22"/>
        </w:rPr>
      </w:pPr>
      <w:r w:rsidRPr="00F027B2">
        <w:rPr>
          <w:rFonts w:ascii="Arial" w:hAnsi="Arial" w:cs="Arial"/>
          <w:sz w:val="22"/>
        </w:rPr>
        <w:t xml:space="preserve">BETONOWE  OBRZEŻA  CHODNIKOWE </w:t>
      </w:r>
    </w:p>
    <w:p w14:paraId="329ED756"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r w:rsidRPr="00F027B2">
        <w:rPr>
          <w:rFonts w:ascii="Arial" w:hAnsi="Arial" w:cs="Arial"/>
          <w:sz w:val="22"/>
        </w:rPr>
        <w:br w:type="page"/>
      </w:r>
    </w:p>
    <w:p w14:paraId="12B7CD5F" w14:textId="77777777" w:rsidR="00A14462" w:rsidRPr="00F027B2" w:rsidRDefault="008F7567" w:rsidP="00F027B2">
      <w:pPr>
        <w:pStyle w:val="Nagwek2"/>
        <w:ind w:left="449"/>
        <w:rPr>
          <w:rFonts w:ascii="Arial" w:hAnsi="Arial" w:cs="Arial"/>
          <w:sz w:val="22"/>
        </w:rPr>
      </w:pPr>
      <w:r w:rsidRPr="00F027B2">
        <w:rPr>
          <w:rFonts w:ascii="Arial" w:hAnsi="Arial" w:cs="Arial"/>
          <w:sz w:val="22"/>
        </w:rPr>
        <w:lastRenderedPageBreak/>
        <w:t xml:space="preserve">1.  WSTĘP </w:t>
      </w:r>
    </w:p>
    <w:p w14:paraId="304E61CC"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1.1 Przedmiot </w:t>
      </w:r>
      <w:proofErr w:type="spellStart"/>
      <w:r w:rsidRPr="00F027B2">
        <w:rPr>
          <w:rFonts w:ascii="Arial" w:hAnsi="Arial" w:cs="Arial"/>
          <w:sz w:val="22"/>
        </w:rPr>
        <w:t>STWiORB</w:t>
      </w:r>
      <w:proofErr w:type="spellEnd"/>
      <w:r w:rsidRPr="00F027B2">
        <w:rPr>
          <w:rFonts w:ascii="Arial" w:hAnsi="Arial" w:cs="Arial"/>
          <w:sz w:val="22"/>
        </w:rPr>
        <w:t xml:space="preserve"> </w:t>
      </w:r>
    </w:p>
    <w:p w14:paraId="4A0A8FFF" w14:textId="77777777" w:rsidR="00A14462" w:rsidRPr="00F027B2" w:rsidRDefault="008F7567" w:rsidP="00F027B2">
      <w:pPr>
        <w:spacing w:after="4" w:line="285" w:lineRule="auto"/>
        <w:ind w:left="12" w:right="131" w:firstLine="708"/>
        <w:jc w:val="left"/>
        <w:rPr>
          <w:rFonts w:ascii="Arial" w:hAnsi="Arial" w:cs="Arial"/>
          <w:sz w:val="22"/>
        </w:rPr>
      </w:pPr>
      <w:r w:rsidRPr="00F027B2">
        <w:rPr>
          <w:rFonts w:ascii="Arial" w:hAnsi="Arial" w:cs="Arial"/>
          <w:sz w:val="22"/>
        </w:rPr>
        <w:t>Przedmiotem niniejszej ogólnej specyfikacji technicznej (</w:t>
      </w:r>
      <w:proofErr w:type="spellStart"/>
      <w:r w:rsidRPr="00F027B2">
        <w:rPr>
          <w:rFonts w:ascii="Arial" w:hAnsi="Arial" w:cs="Arial"/>
          <w:sz w:val="22"/>
        </w:rPr>
        <w:t>STWiORB</w:t>
      </w:r>
      <w:proofErr w:type="spellEnd"/>
      <w:r w:rsidRPr="00F027B2">
        <w:rPr>
          <w:rFonts w:ascii="Arial" w:hAnsi="Arial" w:cs="Arial"/>
          <w:sz w:val="22"/>
        </w:rPr>
        <w:t xml:space="preserve">) są wymagania dotyczące wykonania i odbioru robót związanych z ustawieniem betonowego obrzeża chodnikowego w ramach zadania pt.: </w:t>
      </w:r>
      <w:r w:rsidR="00083941" w:rsidRPr="00F027B2">
        <w:rPr>
          <w:rFonts w:ascii="Arial" w:hAnsi="Arial" w:cs="Arial"/>
          <w:sz w:val="22"/>
        </w:rPr>
        <w:t>Poprawa infrastruktury drogowej na terenie gminy Strzyżów</w:t>
      </w:r>
      <w:r w:rsidRPr="00F027B2">
        <w:rPr>
          <w:rFonts w:ascii="Arial" w:hAnsi="Arial" w:cs="Arial"/>
          <w:sz w:val="22"/>
        </w:rPr>
        <w:t xml:space="preserve"> . </w:t>
      </w:r>
    </w:p>
    <w:p w14:paraId="12430F05"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1.2  Zakres stosowania </w:t>
      </w:r>
      <w:proofErr w:type="spellStart"/>
      <w:r w:rsidRPr="00F027B2">
        <w:rPr>
          <w:rFonts w:ascii="Arial" w:hAnsi="Arial" w:cs="Arial"/>
          <w:sz w:val="22"/>
        </w:rPr>
        <w:t>STWiORB</w:t>
      </w:r>
      <w:proofErr w:type="spellEnd"/>
      <w:r w:rsidRPr="00F027B2">
        <w:rPr>
          <w:rFonts w:ascii="Arial" w:hAnsi="Arial" w:cs="Arial"/>
          <w:sz w:val="22"/>
        </w:rPr>
        <w:t xml:space="preserve"> </w:t>
      </w:r>
    </w:p>
    <w:p w14:paraId="31A3DD14" w14:textId="77777777" w:rsidR="00A14462" w:rsidRPr="00F027B2" w:rsidRDefault="008F7567" w:rsidP="00F027B2">
      <w:pPr>
        <w:spacing w:after="39"/>
        <w:ind w:left="12" w:right="131" w:firstLine="708"/>
        <w:jc w:val="left"/>
        <w:rPr>
          <w:rFonts w:ascii="Arial" w:hAnsi="Arial" w:cs="Arial"/>
          <w:sz w:val="22"/>
        </w:rPr>
      </w:pPr>
      <w:r w:rsidRPr="00F027B2">
        <w:rPr>
          <w:rFonts w:ascii="Arial" w:hAnsi="Arial" w:cs="Arial"/>
          <w:sz w:val="22"/>
        </w:rPr>
        <w:t>Ogólna specyfikacja techniczna (</w:t>
      </w:r>
      <w:proofErr w:type="spellStart"/>
      <w:r w:rsidRPr="00F027B2">
        <w:rPr>
          <w:rFonts w:ascii="Arial" w:hAnsi="Arial" w:cs="Arial"/>
          <w:sz w:val="22"/>
        </w:rPr>
        <w:t>STWiORB</w:t>
      </w:r>
      <w:proofErr w:type="spellEnd"/>
      <w:r w:rsidRPr="00F027B2">
        <w:rPr>
          <w:rFonts w:ascii="Arial" w:hAnsi="Arial" w:cs="Arial"/>
          <w:sz w:val="22"/>
        </w:rPr>
        <w:t xml:space="preserve">) stanowi obowiązującą podstawę opracowania szczegółowej specyfikacji technicznej (SST), stosowanej jako dokument przetargowy i kontraktowy przy zlecaniu i realizacji robót na drogach krajowych i wojewódzkich. Zaleca się wykorzystanie </w:t>
      </w:r>
      <w:proofErr w:type="spellStart"/>
      <w:r w:rsidRPr="00F027B2">
        <w:rPr>
          <w:rFonts w:ascii="Arial" w:hAnsi="Arial" w:cs="Arial"/>
          <w:sz w:val="22"/>
        </w:rPr>
        <w:t>STWiORB</w:t>
      </w:r>
      <w:proofErr w:type="spellEnd"/>
      <w:r w:rsidRPr="00F027B2">
        <w:rPr>
          <w:rFonts w:ascii="Arial" w:hAnsi="Arial" w:cs="Arial"/>
          <w:sz w:val="22"/>
        </w:rPr>
        <w:t xml:space="preserve"> przy zlecaniu robót na drogach miejskich i gminnych. </w:t>
      </w:r>
    </w:p>
    <w:p w14:paraId="76650CD2"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1.3  Zakres robót objętych </w:t>
      </w:r>
      <w:proofErr w:type="spellStart"/>
      <w:r w:rsidRPr="00F027B2">
        <w:rPr>
          <w:rFonts w:ascii="Arial" w:hAnsi="Arial" w:cs="Arial"/>
          <w:sz w:val="22"/>
        </w:rPr>
        <w:t>STWiORB</w:t>
      </w:r>
      <w:proofErr w:type="spellEnd"/>
      <w:r w:rsidRPr="00F027B2">
        <w:rPr>
          <w:rFonts w:ascii="Arial" w:hAnsi="Arial" w:cs="Arial"/>
          <w:sz w:val="22"/>
        </w:rPr>
        <w:t xml:space="preserve"> </w:t>
      </w:r>
    </w:p>
    <w:p w14:paraId="1DA9DC36" w14:textId="77777777" w:rsidR="00A14462" w:rsidRPr="00F027B2" w:rsidRDefault="008F7567" w:rsidP="00F027B2">
      <w:pPr>
        <w:spacing w:after="41"/>
        <w:ind w:left="12" w:right="131" w:firstLine="708"/>
        <w:jc w:val="left"/>
        <w:rPr>
          <w:rFonts w:ascii="Arial" w:hAnsi="Arial" w:cs="Arial"/>
          <w:sz w:val="22"/>
        </w:rPr>
      </w:pPr>
      <w:r w:rsidRPr="00F027B2">
        <w:rPr>
          <w:rFonts w:ascii="Arial" w:hAnsi="Arial" w:cs="Arial"/>
          <w:sz w:val="22"/>
        </w:rPr>
        <w:t xml:space="preserve">Ustalenia zawarte w niniejszej specyfikacji dotyczą zasad prowadzenia robót związanych z ustawieniem betonowego obrzeża chodnikowego. </w:t>
      </w:r>
    </w:p>
    <w:p w14:paraId="1871CA47"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1.4  Określenia podstawowe </w:t>
      </w:r>
    </w:p>
    <w:p w14:paraId="6069C448" w14:textId="77777777" w:rsidR="00A14462" w:rsidRPr="00F027B2" w:rsidRDefault="008F7567" w:rsidP="00F027B2">
      <w:pPr>
        <w:spacing w:after="122"/>
        <w:ind w:left="12" w:right="131" w:firstLine="708"/>
        <w:jc w:val="left"/>
        <w:rPr>
          <w:rFonts w:ascii="Arial" w:hAnsi="Arial" w:cs="Arial"/>
          <w:sz w:val="22"/>
        </w:rPr>
      </w:pPr>
      <w:r w:rsidRPr="00F027B2">
        <w:rPr>
          <w:rFonts w:ascii="Arial" w:hAnsi="Arial" w:cs="Arial"/>
          <w:sz w:val="22"/>
        </w:rPr>
        <w:t xml:space="preserve">1.4.1. Obrzeża chodnikowe - prefabrykowane belki betonowe rozgraniczające jednostronnie lub dwustronnie ciągi komunikacyjne od terenów nie przeznaczonych do komunikacji. </w:t>
      </w:r>
    </w:p>
    <w:p w14:paraId="549BEABA" w14:textId="77777777" w:rsidR="00A14462" w:rsidRPr="00F027B2" w:rsidRDefault="008F7567" w:rsidP="00F027B2">
      <w:pPr>
        <w:spacing w:after="39"/>
        <w:ind w:left="12" w:right="131" w:firstLine="708"/>
        <w:jc w:val="left"/>
        <w:rPr>
          <w:rFonts w:ascii="Arial" w:hAnsi="Arial" w:cs="Arial"/>
          <w:sz w:val="22"/>
        </w:rPr>
      </w:pPr>
      <w:r w:rsidRPr="00F027B2">
        <w:rPr>
          <w:rFonts w:ascii="Arial" w:hAnsi="Arial" w:cs="Arial"/>
          <w:sz w:val="22"/>
        </w:rPr>
        <w:t xml:space="preserve">1.4.2. Pozostałe określenia podstawowe są zgodne z obowiązującymi, odpowiednimi polskimi normami  i definicjami podanymi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1.4. </w:t>
      </w:r>
    </w:p>
    <w:p w14:paraId="7C88C2F9"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1.5  Ogólne wymagania dotyczące robót </w:t>
      </w:r>
    </w:p>
    <w:p w14:paraId="25ACCFC2" w14:textId="77777777" w:rsidR="00A14462" w:rsidRPr="00F027B2" w:rsidRDefault="008F7567" w:rsidP="00F027B2">
      <w:pPr>
        <w:spacing w:after="59"/>
        <w:ind w:left="12" w:right="131" w:firstLine="708"/>
        <w:jc w:val="left"/>
        <w:rPr>
          <w:rFonts w:ascii="Arial" w:hAnsi="Arial" w:cs="Arial"/>
          <w:sz w:val="22"/>
        </w:rPr>
      </w:pPr>
      <w:r w:rsidRPr="00F027B2">
        <w:rPr>
          <w:rFonts w:ascii="Arial" w:hAnsi="Arial" w:cs="Arial"/>
          <w:sz w:val="22"/>
        </w:rPr>
        <w:t xml:space="preserve">Ogólne wymagania dotyczące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1.5. </w:t>
      </w:r>
    </w:p>
    <w:p w14:paraId="71AAFE58" w14:textId="77777777" w:rsidR="00A14462" w:rsidRPr="00F027B2" w:rsidRDefault="008F7567" w:rsidP="00F027B2">
      <w:pPr>
        <w:pStyle w:val="Nagwek2"/>
        <w:ind w:left="447"/>
        <w:rPr>
          <w:rFonts w:ascii="Arial" w:hAnsi="Arial" w:cs="Arial"/>
          <w:sz w:val="22"/>
        </w:rPr>
      </w:pPr>
      <w:r w:rsidRPr="00F027B2">
        <w:rPr>
          <w:rFonts w:ascii="Arial" w:hAnsi="Arial" w:cs="Arial"/>
          <w:sz w:val="22"/>
        </w:rPr>
        <w:t xml:space="preserve">2. MATERIAŁY </w:t>
      </w:r>
    </w:p>
    <w:p w14:paraId="47EC7100"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2.1 Ogólne wymagania dotyczące materiałów </w:t>
      </w:r>
    </w:p>
    <w:p w14:paraId="54B7F0BB" w14:textId="77777777" w:rsidR="00A14462" w:rsidRPr="00F027B2" w:rsidRDefault="008F7567" w:rsidP="00F027B2">
      <w:pPr>
        <w:spacing w:after="41"/>
        <w:ind w:left="12" w:right="131" w:firstLine="708"/>
        <w:jc w:val="left"/>
        <w:rPr>
          <w:rFonts w:ascii="Arial" w:hAnsi="Arial" w:cs="Arial"/>
          <w:sz w:val="22"/>
        </w:rPr>
      </w:pPr>
      <w:r w:rsidRPr="00F027B2">
        <w:rPr>
          <w:rFonts w:ascii="Arial" w:hAnsi="Arial" w:cs="Arial"/>
          <w:sz w:val="22"/>
        </w:rPr>
        <w:t xml:space="preserve">Ogólne wymagania dotyczące materiałów, ich pozyskiwania i składowania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2. </w:t>
      </w:r>
    </w:p>
    <w:p w14:paraId="2F9B06B5"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2.2  Stosowane materiały </w:t>
      </w:r>
    </w:p>
    <w:p w14:paraId="695D203F" w14:textId="77777777" w:rsidR="00A14462" w:rsidRPr="00F027B2" w:rsidRDefault="008F7567" w:rsidP="00F027B2">
      <w:pPr>
        <w:spacing w:after="30"/>
        <w:ind w:left="730" w:right="131"/>
        <w:jc w:val="left"/>
        <w:rPr>
          <w:rFonts w:ascii="Arial" w:hAnsi="Arial" w:cs="Arial"/>
          <w:sz w:val="22"/>
        </w:rPr>
      </w:pPr>
      <w:r w:rsidRPr="00F027B2">
        <w:rPr>
          <w:rFonts w:ascii="Arial" w:hAnsi="Arial" w:cs="Arial"/>
          <w:sz w:val="22"/>
        </w:rPr>
        <w:t xml:space="preserve">Materiałami stosowanymi są: </w:t>
      </w:r>
    </w:p>
    <w:p w14:paraId="34AB1091" w14:textId="77777777" w:rsidR="00A14462" w:rsidRPr="00F027B2" w:rsidRDefault="008F7567" w:rsidP="00F027B2">
      <w:pPr>
        <w:numPr>
          <w:ilvl w:val="0"/>
          <w:numId w:val="249"/>
        </w:numPr>
        <w:spacing w:after="33"/>
        <w:ind w:right="131" w:hanging="283"/>
        <w:jc w:val="left"/>
        <w:rPr>
          <w:rFonts w:ascii="Arial" w:hAnsi="Arial" w:cs="Arial"/>
          <w:sz w:val="22"/>
        </w:rPr>
      </w:pPr>
      <w:r w:rsidRPr="00F027B2">
        <w:rPr>
          <w:rFonts w:ascii="Arial" w:hAnsi="Arial" w:cs="Arial"/>
          <w:sz w:val="22"/>
        </w:rPr>
        <w:t xml:space="preserve">obrzeża odpowiadające wymaganiom BN-80/6775-04/04 [9] i BN-80/6775-03/01 [8], </w:t>
      </w:r>
    </w:p>
    <w:p w14:paraId="21A751EF" w14:textId="77777777" w:rsidR="00A14462" w:rsidRPr="00F027B2" w:rsidRDefault="008F7567" w:rsidP="00F027B2">
      <w:pPr>
        <w:numPr>
          <w:ilvl w:val="0"/>
          <w:numId w:val="249"/>
        </w:numPr>
        <w:spacing w:after="30"/>
        <w:ind w:right="131" w:hanging="283"/>
        <w:jc w:val="left"/>
        <w:rPr>
          <w:rFonts w:ascii="Arial" w:hAnsi="Arial" w:cs="Arial"/>
          <w:sz w:val="22"/>
        </w:rPr>
      </w:pPr>
      <w:r w:rsidRPr="00F027B2">
        <w:rPr>
          <w:rFonts w:ascii="Arial" w:hAnsi="Arial" w:cs="Arial"/>
          <w:sz w:val="22"/>
        </w:rPr>
        <w:t xml:space="preserve">żwir lub piasek do wykonania ław, </w:t>
      </w:r>
    </w:p>
    <w:p w14:paraId="2AFF0DB3" w14:textId="77777777" w:rsidR="00A14462" w:rsidRPr="00F027B2" w:rsidRDefault="008F7567" w:rsidP="00F027B2">
      <w:pPr>
        <w:numPr>
          <w:ilvl w:val="0"/>
          <w:numId w:val="249"/>
        </w:numPr>
        <w:spacing w:after="30"/>
        <w:ind w:right="131" w:hanging="283"/>
        <w:jc w:val="left"/>
        <w:rPr>
          <w:rFonts w:ascii="Arial" w:hAnsi="Arial" w:cs="Arial"/>
          <w:sz w:val="22"/>
        </w:rPr>
      </w:pPr>
      <w:r w:rsidRPr="00F027B2">
        <w:rPr>
          <w:rFonts w:ascii="Arial" w:hAnsi="Arial" w:cs="Arial"/>
          <w:sz w:val="22"/>
        </w:rPr>
        <w:t xml:space="preserve">cement wg PN-B-19701 [7], </w:t>
      </w:r>
    </w:p>
    <w:p w14:paraId="15BD57A2" w14:textId="77777777" w:rsidR="00A14462" w:rsidRPr="00F027B2" w:rsidRDefault="008F7567" w:rsidP="00F027B2">
      <w:pPr>
        <w:numPr>
          <w:ilvl w:val="0"/>
          <w:numId w:val="249"/>
        </w:numPr>
        <w:spacing w:after="45"/>
        <w:ind w:right="131" w:hanging="283"/>
        <w:jc w:val="left"/>
        <w:rPr>
          <w:rFonts w:ascii="Arial" w:hAnsi="Arial" w:cs="Arial"/>
          <w:sz w:val="22"/>
        </w:rPr>
      </w:pPr>
      <w:r w:rsidRPr="00F027B2">
        <w:rPr>
          <w:rFonts w:ascii="Arial" w:hAnsi="Arial" w:cs="Arial"/>
          <w:sz w:val="22"/>
        </w:rPr>
        <w:t xml:space="preserve">piasek do zapraw wg PN-B-06711 [3]. </w:t>
      </w:r>
    </w:p>
    <w:p w14:paraId="1BD79FE5"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2.3  Betonowe obrzeża chodnikowe - klasyfikacja </w:t>
      </w:r>
    </w:p>
    <w:p w14:paraId="3A1DD6F4" w14:textId="77777777" w:rsidR="00A14462" w:rsidRPr="00F027B2" w:rsidRDefault="008F7567" w:rsidP="00F027B2">
      <w:pPr>
        <w:spacing w:after="50"/>
        <w:ind w:left="730" w:right="131"/>
        <w:jc w:val="left"/>
        <w:rPr>
          <w:rFonts w:ascii="Arial" w:hAnsi="Arial" w:cs="Arial"/>
          <w:sz w:val="22"/>
        </w:rPr>
      </w:pPr>
      <w:r w:rsidRPr="00F027B2">
        <w:rPr>
          <w:rFonts w:ascii="Arial" w:hAnsi="Arial" w:cs="Arial"/>
          <w:sz w:val="22"/>
        </w:rPr>
        <w:t xml:space="preserve">W zależności od przekroju poprzecznego rozróżnia się dwa rodzaje obrzeży: </w:t>
      </w:r>
    </w:p>
    <w:p w14:paraId="25CC226A" w14:textId="77777777" w:rsidR="00A14462" w:rsidRPr="00F027B2" w:rsidRDefault="008F7567" w:rsidP="00F027B2">
      <w:pPr>
        <w:numPr>
          <w:ilvl w:val="0"/>
          <w:numId w:val="249"/>
        </w:numPr>
        <w:spacing w:after="38"/>
        <w:ind w:right="131" w:hanging="283"/>
        <w:jc w:val="left"/>
        <w:rPr>
          <w:rFonts w:ascii="Arial" w:hAnsi="Arial" w:cs="Arial"/>
          <w:sz w:val="22"/>
        </w:rPr>
      </w:pPr>
      <w:r w:rsidRPr="00F027B2">
        <w:rPr>
          <w:rFonts w:ascii="Arial" w:hAnsi="Arial" w:cs="Arial"/>
          <w:sz w:val="22"/>
        </w:rPr>
        <w:t xml:space="preserve">obrzeże niskie </w:t>
      </w:r>
      <w:r w:rsidRPr="00F027B2">
        <w:rPr>
          <w:rFonts w:ascii="Arial" w:hAnsi="Arial" w:cs="Arial"/>
          <w:sz w:val="22"/>
        </w:rPr>
        <w:tab/>
        <w:t xml:space="preserve">- On, </w:t>
      </w:r>
    </w:p>
    <w:p w14:paraId="2350F2D5" w14:textId="77777777" w:rsidR="00A14462" w:rsidRPr="00F027B2" w:rsidRDefault="008F7567" w:rsidP="00F027B2">
      <w:pPr>
        <w:numPr>
          <w:ilvl w:val="0"/>
          <w:numId w:val="249"/>
        </w:numPr>
        <w:ind w:right="131" w:hanging="283"/>
        <w:jc w:val="left"/>
        <w:rPr>
          <w:rFonts w:ascii="Arial" w:hAnsi="Arial" w:cs="Arial"/>
          <w:sz w:val="22"/>
        </w:rPr>
      </w:pPr>
      <w:r w:rsidRPr="00F027B2">
        <w:rPr>
          <w:rFonts w:ascii="Arial" w:hAnsi="Arial" w:cs="Arial"/>
          <w:sz w:val="22"/>
        </w:rPr>
        <w:t xml:space="preserve">obrzeże wysokie - </w:t>
      </w:r>
      <w:proofErr w:type="spellStart"/>
      <w:r w:rsidRPr="00F027B2">
        <w:rPr>
          <w:rFonts w:ascii="Arial" w:hAnsi="Arial" w:cs="Arial"/>
          <w:sz w:val="22"/>
        </w:rPr>
        <w:t>Ow</w:t>
      </w:r>
      <w:proofErr w:type="spellEnd"/>
      <w:r w:rsidRPr="00F027B2">
        <w:rPr>
          <w:rFonts w:ascii="Arial" w:hAnsi="Arial" w:cs="Arial"/>
          <w:sz w:val="22"/>
        </w:rPr>
        <w:t xml:space="preserve">. </w:t>
      </w:r>
    </w:p>
    <w:p w14:paraId="7380A34D" w14:textId="77777777" w:rsidR="00A14462" w:rsidRPr="00F027B2" w:rsidRDefault="008F7567" w:rsidP="00F027B2">
      <w:pPr>
        <w:spacing w:after="29"/>
        <w:ind w:left="12" w:right="131" w:firstLine="708"/>
        <w:jc w:val="left"/>
        <w:rPr>
          <w:rFonts w:ascii="Arial" w:hAnsi="Arial" w:cs="Arial"/>
          <w:sz w:val="22"/>
        </w:rPr>
      </w:pPr>
      <w:r w:rsidRPr="00F027B2">
        <w:rPr>
          <w:rFonts w:ascii="Arial" w:hAnsi="Arial" w:cs="Arial"/>
          <w:sz w:val="22"/>
        </w:rPr>
        <w:t xml:space="preserve">W zależności od dopuszczalnych wielkości i liczby uszkodzeń oraz odchyłek wymiarowych obrzeża dzieli się na: </w:t>
      </w:r>
    </w:p>
    <w:p w14:paraId="2905BD95" w14:textId="77777777" w:rsidR="00A14462" w:rsidRPr="00F027B2" w:rsidRDefault="008F7567" w:rsidP="00F027B2">
      <w:pPr>
        <w:numPr>
          <w:ilvl w:val="0"/>
          <w:numId w:val="249"/>
        </w:numPr>
        <w:ind w:right="131" w:hanging="283"/>
        <w:jc w:val="left"/>
        <w:rPr>
          <w:rFonts w:ascii="Arial" w:hAnsi="Arial" w:cs="Arial"/>
          <w:sz w:val="22"/>
        </w:rPr>
      </w:pPr>
      <w:r w:rsidRPr="00F027B2">
        <w:rPr>
          <w:rFonts w:ascii="Arial" w:hAnsi="Arial" w:cs="Arial"/>
          <w:sz w:val="22"/>
        </w:rPr>
        <w:t xml:space="preserve">gatunek 1  - G1, </w:t>
      </w:r>
      <w:r w:rsidRPr="00F027B2">
        <w:rPr>
          <w:rFonts w:ascii="Arial" w:hAnsi="Arial" w:cs="Arial"/>
          <w:sz w:val="22"/>
        </w:rPr>
        <w:t xml:space="preserve"> gatunek 2 - G2. </w:t>
      </w:r>
    </w:p>
    <w:p w14:paraId="5C46B34D"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Przykład oznaczenia betonowego obrzeża chodnikowego niskiego (On) o wymiarach 6 x 20 x 75 cm gat. 1: </w:t>
      </w:r>
    </w:p>
    <w:p w14:paraId="1F597754" w14:textId="77777777" w:rsidR="00A14462" w:rsidRPr="00F027B2" w:rsidRDefault="008F7567" w:rsidP="00F027B2">
      <w:pPr>
        <w:spacing w:after="41"/>
        <w:ind w:left="730" w:right="131"/>
        <w:jc w:val="left"/>
        <w:rPr>
          <w:rFonts w:ascii="Arial" w:hAnsi="Arial" w:cs="Arial"/>
          <w:sz w:val="22"/>
        </w:rPr>
      </w:pPr>
      <w:r w:rsidRPr="00F027B2">
        <w:rPr>
          <w:rFonts w:ascii="Arial" w:hAnsi="Arial" w:cs="Arial"/>
          <w:sz w:val="22"/>
        </w:rPr>
        <w:t xml:space="preserve">obrzeże On - I/6/20/75 BN-80/6775-03/04 [9]. </w:t>
      </w:r>
    </w:p>
    <w:p w14:paraId="464389A3"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2.4 Betonowe obrzeża chodnikowe - wymagania techniczne </w:t>
      </w:r>
    </w:p>
    <w:p w14:paraId="28040DEE" w14:textId="77777777" w:rsidR="00A14462" w:rsidRPr="00F027B2" w:rsidRDefault="008F7567" w:rsidP="00F027B2">
      <w:pPr>
        <w:numPr>
          <w:ilvl w:val="2"/>
          <w:numId w:val="250"/>
        </w:numPr>
        <w:ind w:right="131" w:hanging="600"/>
        <w:jc w:val="left"/>
        <w:rPr>
          <w:rFonts w:ascii="Arial" w:hAnsi="Arial" w:cs="Arial"/>
          <w:sz w:val="22"/>
        </w:rPr>
      </w:pPr>
      <w:r w:rsidRPr="00F027B2">
        <w:rPr>
          <w:rFonts w:ascii="Arial" w:hAnsi="Arial" w:cs="Arial"/>
          <w:sz w:val="22"/>
        </w:rPr>
        <w:t xml:space="preserve">Wymiary betonowych obrzeży chodnikowych </w:t>
      </w:r>
    </w:p>
    <w:p w14:paraId="3E972386" w14:textId="77777777" w:rsidR="00A14462" w:rsidRPr="00F027B2" w:rsidRDefault="008F7567" w:rsidP="00F027B2">
      <w:pPr>
        <w:tabs>
          <w:tab w:val="center" w:pos="720"/>
          <w:tab w:val="right" w:pos="9796"/>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Kształt obrzeży betonowych przedstawiono na rysunku 1, a wymiary podano w tablicy </w:t>
      </w:r>
    </w:p>
    <w:p w14:paraId="473AB122" w14:textId="77777777" w:rsidR="00A14462" w:rsidRPr="00F027B2" w:rsidRDefault="008F7567" w:rsidP="00F027B2">
      <w:pPr>
        <w:spacing w:after="124"/>
        <w:ind w:left="22" w:right="131"/>
        <w:jc w:val="left"/>
        <w:rPr>
          <w:rFonts w:ascii="Arial" w:hAnsi="Arial" w:cs="Arial"/>
          <w:sz w:val="22"/>
        </w:rPr>
      </w:pPr>
      <w:r w:rsidRPr="00F027B2">
        <w:rPr>
          <w:rFonts w:ascii="Arial" w:hAnsi="Arial" w:cs="Arial"/>
          <w:sz w:val="22"/>
        </w:rPr>
        <w:t xml:space="preserve">1. </w:t>
      </w:r>
    </w:p>
    <w:p w14:paraId="31AA3CF2" w14:textId="77777777" w:rsidR="00A14462" w:rsidRPr="00F027B2" w:rsidRDefault="008F7567" w:rsidP="00F027B2">
      <w:pPr>
        <w:spacing w:after="0" w:line="259" w:lineRule="auto"/>
        <w:ind w:left="720" w:firstLine="0"/>
        <w:jc w:val="left"/>
        <w:rPr>
          <w:rFonts w:ascii="Arial" w:hAnsi="Arial" w:cs="Arial"/>
          <w:sz w:val="22"/>
        </w:rPr>
      </w:pPr>
      <w:r w:rsidRPr="00F027B2">
        <w:rPr>
          <w:rFonts w:ascii="Arial" w:hAnsi="Arial" w:cs="Arial"/>
          <w:sz w:val="22"/>
        </w:rPr>
        <w:lastRenderedPageBreak/>
        <w:t xml:space="preserve"> </w:t>
      </w:r>
    </w:p>
    <w:p w14:paraId="6AF0D05A" w14:textId="77777777" w:rsidR="00A14462" w:rsidRPr="00F027B2" w:rsidRDefault="008F7567" w:rsidP="00F027B2">
      <w:pPr>
        <w:spacing w:after="222" w:line="259" w:lineRule="auto"/>
        <w:ind w:left="3732" w:firstLine="0"/>
        <w:jc w:val="left"/>
        <w:rPr>
          <w:rFonts w:ascii="Arial" w:hAnsi="Arial" w:cs="Arial"/>
          <w:sz w:val="22"/>
        </w:rPr>
      </w:pPr>
      <w:r w:rsidRPr="00F027B2">
        <w:rPr>
          <w:rFonts w:ascii="Arial" w:hAnsi="Arial" w:cs="Arial"/>
          <w:noProof/>
          <w:sz w:val="22"/>
        </w:rPr>
        <w:drawing>
          <wp:inline distT="0" distB="0" distL="0" distR="0" wp14:anchorId="31AE8E2B" wp14:editId="1090C5E4">
            <wp:extent cx="2342388" cy="1075944"/>
            <wp:effectExtent l="0" t="0" r="0" b="0"/>
            <wp:docPr id="26516" name="Picture 26516"/>
            <wp:cNvGraphicFramePr/>
            <a:graphic xmlns:a="http://schemas.openxmlformats.org/drawingml/2006/main">
              <a:graphicData uri="http://schemas.openxmlformats.org/drawingml/2006/picture">
                <pic:pic xmlns:pic="http://schemas.openxmlformats.org/drawingml/2006/picture">
                  <pic:nvPicPr>
                    <pic:cNvPr id="26516" name="Picture 26516"/>
                    <pic:cNvPicPr/>
                  </pic:nvPicPr>
                  <pic:blipFill>
                    <a:blip r:embed="rId45"/>
                    <a:stretch>
                      <a:fillRect/>
                    </a:stretch>
                  </pic:blipFill>
                  <pic:spPr>
                    <a:xfrm>
                      <a:off x="0" y="0"/>
                      <a:ext cx="2342388" cy="1075944"/>
                    </a:xfrm>
                    <a:prstGeom prst="rect">
                      <a:avLst/>
                    </a:prstGeom>
                  </pic:spPr>
                </pic:pic>
              </a:graphicData>
            </a:graphic>
          </wp:inline>
        </w:drawing>
      </w:r>
    </w:p>
    <w:p w14:paraId="3375EEA1" w14:textId="77777777" w:rsidR="00A14462" w:rsidRPr="00F027B2" w:rsidRDefault="008F7567" w:rsidP="00F027B2">
      <w:pPr>
        <w:spacing w:after="136" w:line="259" w:lineRule="auto"/>
        <w:ind w:left="637" w:firstLine="0"/>
        <w:jc w:val="left"/>
        <w:rPr>
          <w:rFonts w:ascii="Arial" w:hAnsi="Arial" w:cs="Arial"/>
          <w:sz w:val="22"/>
        </w:rPr>
      </w:pPr>
      <w:r w:rsidRPr="00F027B2">
        <w:rPr>
          <w:rFonts w:ascii="Arial" w:hAnsi="Arial" w:cs="Arial"/>
          <w:sz w:val="22"/>
        </w:rPr>
        <w:t xml:space="preserve"> </w:t>
      </w:r>
    </w:p>
    <w:p w14:paraId="4E50598C" w14:textId="77777777" w:rsidR="00A14462" w:rsidRPr="00F027B2" w:rsidRDefault="008F7567" w:rsidP="00F027B2">
      <w:pPr>
        <w:ind w:left="720" w:right="1163" w:firstLine="1800"/>
        <w:jc w:val="left"/>
        <w:rPr>
          <w:rFonts w:ascii="Arial" w:hAnsi="Arial" w:cs="Arial"/>
          <w:sz w:val="22"/>
        </w:rPr>
      </w:pPr>
      <w:r w:rsidRPr="00F027B2">
        <w:rPr>
          <w:rFonts w:ascii="Arial" w:hAnsi="Arial" w:cs="Arial"/>
          <w:sz w:val="22"/>
        </w:rPr>
        <w:t xml:space="preserve">Rysunek 1. Kształt betonowego obrzeża chodnikowego Tablica 1. Wymiary obrzeży </w:t>
      </w:r>
    </w:p>
    <w:tbl>
      <w:tblPr>
        <w:tblStyle w:val="TableGrid"/>
        <w:tblW w:w="6307" w:type="dxa"/>
        <w:tblInd w:w="852" w:type="dxa"/>
        <w:tblCellMar>
          <w:top w:w="59" w:type="dxa"/>
          <w:right w:w="22" w:type="dxa"/>
        </w:tblCellMar>
        <w:tblLook w:val="04A0" w:firstRow="1" w:lastRow="0" w:firstColumn="1" w:lastColumn="0" w:noHBand="0" w:noVBand="1"/>
      </w:tblPr>
      <w:tblGrid>
        <w:gridCol w:w="1344"/>
        <w:gridCol w:w="1234"/>
        <w:gridCol w:w="1231"/>
        <w:gridCol w:w="1231"/>
        <w:gridCol w:w="1267"/>
      </w:tblGrid>
      <w:tr w:rsidR="00A14462" w:rsidRPr="00F027B2" w14:paraId="1240991B" w14:textId="77777777">
        <w:trPr>
          <w:trHeight w:val="331"/>
        </w:trPr>
        <w:tc>
          <w:tcPr>
            <w:tcW w:w="1344" w:type="dxa"/>
            <w:vMerge w:val="restart"/>
            <w:tcBorders>
              <w:top w:val="single" w:sz="6" w:space="0" w:color="000000"/>
              <w:left w:val="single" w:sz="6" w:space="0" w:color="000000"/>
              <w:bottom w:val="double" w:sz="6" w:space="0" w:color="000000"/>
              <w:right w:val="single" w:sz="6" w:space="0" w:color="000000"/>
            </w:tcBorders>
          </w:tcPr>
          <w:p w14:paraId="7B883F80" w14:textId="77777777" w:rsidR="00A14462" w:rsidRPr="00F027B2" w:rsidRDefault="008F7567" w:rsidP="00F027B2">
            <w:pPr>
              <w:spacing w:after="0" w:line="259" w:lineRule="auto"/>
              <w:ind w:left="70" w:firstLine="0"/>
              <w:jc w:val="left"/>
              <w:rPr>
                <w:rFonts w:ascii="Arial" w:hAnsi="Arial" w:cs="Arial"/>
                <w:sz w:val="22"/>
              </w:rPr>
            </w:pPr>
            <w:r w:rsidRPr="00F027B2">
              <w:rPr>
                <w:rFonts w:ascii="Arial" w:hAnsi="Arial" w:cs="Arial"/>
                <w:sz w:val="22"/>
              </w:rPr>
              <w:t xml:space="preserve">Rodzaj obrzeża </w:t>
            </w:r>
          </w:p>
        </w:tc>
        <w:tc>
          <w:tcPr>
            <w:tcW w:w="1234" w:type="dxa"/>
            <w:tcBorders>
              <w:top w:val="single" w:sz="6" w:space="0" w:color="000000"/>
              <w:left w:val="single" w:sz="6" w:space="0" w:color="000000"/>
              <w:bottom w:val="single" w:sz="6" w:space="0" w:color="000000"/>
              <w:right w:val="nil"/>
            </w:tcBorders>
          </w:tcPr>
          <w:p w14:paraId="34F90411" w14:textId="77777777" w:rsidR="00A14462" w:rsidRPr="00F027B2" w:rsidRDefault="00A14462" w:rsidP="00F027B2">
            <w:pPr>
              <w:spacing w:after="160" w:line="259" w:lineRule="auto"/>
              <w:ind w:left="0" w:firstLine="0"/>
              <w:jc w:val="left"/>
              <w:rPr>
                <w:rFonts w:ascii="Arial" w:hAnsi="Arial" w:cs="Arial"/>
                <w:sz w:val="22"/>
              </w:rPr>
            </w:pPr>
          </w:p>
        </w:tc>
        <w:tc>
          <w:tcPr>
            <w:tcW w:w="2462" w:type="dxa"/>
            <w:gridSpan w:val="2"/>
            <w:tcBorders>
              <w:top w:val="single" w:sz="6" w:space="0" w:color="000000"/>
              <w:left w:val="nil"/>
              <w:bottom w:val="single" w:sz="6" w:space="0" w:color="000000"/>
              <w:right w:val="nil"/>
            </w:tcBorders>
          </w:tcPr>
          <w:p w14:paraId="501DCFAD" w14:textId="77777777" w:rsidR="00A14462" w:rsidRPr="00F027B2" w:rsidRDefault="008F7567" w:rsidP="00F027B2">
            <w:pPr>
              <w:spacing w:after="0" w:line="259" w:lineRule="auto"/>
              <w:ind w:left="0" w:right="184" w:firstLine="0"/>
              <w:jc w:val="left"/>
              <w:rPr>
                <w:rFonts w:ascii="Arial" w:hAnsi="Arial" w:cs="Arial"/>
                <w:sz w:val="22"/>
              </w:rPr>
            </w:pPr>
            <w:r w:rsidRPr="00F027B2">
              <w:rPr>
                <w:rFonts w:ascii="Arial" w:hAnsi="Arial" w:cs="Arial"/>
                <w:sz w:val="22"/>
              </w:rPr>
              <w:t xml:space="preserve">Wymiary obrzeży,   </w:t>
            </w:r>
          </w:p>
        </w:tc>
        <w:tc>
          <w:tcPr>
            <w:tcW w:w="1267" w:type="dxa"/>
            <w:tcBorders>
              <w:top w:val="single" w:sz="6" w:space="0" w:color="000000"/>
              <w:left w:val="nil"/>
              <w:bottom w:val="single" w:sz="6" w:space="0" w:color="000000"/>
              <w:right w:val="single" w:sz="6" w:space="0" w:color="000000"/>
            </w:tcBorders>
          </w:tcPr>
          <w:p w14:paraId="22B4EEF9" w14:textId="77777777" w:rsidR="00A14462" w:rsidRPr="00F027B2" w:rsidRDefault="008F7567" w:rsidP="00F027B2">
            <w:pPr>
              <w:spacing w:after="0" w:line="259" w:lineRule="auto"/>
              <w:ind w:left="-23" w:firstLine="0"/>
              <w:jc w:val="left"/>
              <w:rPr>
                <w:rFonts w:ascii="Arial" w:hAnsi="Arial" w:cs="Arial"/>
                <w:sz w:val="22"/>
              </w:rPr>
            </w:pPr>
            <w:r w:rsidRPr="00F027B2">
              <w:rPr>
                <w:rFonts w:ascii="Arial" w:hAnsi="Arial" w:cs="Arial"/>
                <w:sz w:val="22"/>
              </w:rPr>
              <w:t xml:space="preserve">cm </w:t>
            </w:r>
          </w:p>
        </w:tc>
      </w:tr>
      <w:tr w:rsidR="00A14462" w:rsidRPr="00F027B2" w14:paraId="261460D7" w14:textId="77777777">
        <w:trPr>
          <w:trHeight w:val="348"/>
        </w:trPr>
        <w:tc>
          <w:tcPr>
            <w:tcW w:w="0" w:type="auto"/>
            <w:vMerge/>
            <w:tcBorders>
              <w:top w:val="nil"/>
              <w:left w:val="single" w:sz="6" w:space="0" w:color="000000"/>
              <w:bottom w:val="double" w:sz="6" w:space="0" w:color="000000"/>
              <w:right w:val="single" w:sz="6" w:space="0" w:color="000000"/>
            </w:tcBorders>
          </w:tcPr>
          <w:p w14:paraId="533E61B2" w14:textId="77777777" w:rsidR="00A14462" w:rsidRPr="00F027B2" w:rsidRDefault="00A14462" w:rsidP="00F027B2">
            <w:pPr>
              <w:spacing w:after="160" w:line="259" w:lineRule="auto"/>
              <w:ind w:left="0" w:firstLine="0"/>
              <w:jc w:val="left"/>
              <w:rPr>
                <w:rFonts w:ascii="Arial" w:hAnsi="Arial" w:cs="Arial"/>
                <w:sz w:val="22"/>
              </w:rPr>
            </w:pPr>
          </w:p>
        </w:tc>
        <w:tc>
          <w:tcPr>
            <w:tcW w:w="1234" w:type="dxa"/>
            <w:tcBorders>
              <w:top w:val="single" w:sz="6" w:space="0" w:color="000000"/>
              <w:left w:val="single" w:sz="6" w:space="0" w:color="000000"/>
              <w:bottom w:val="double" w:sz="6" w:space="0" w:color="000000"/>
              <w:right w:val="single" w:sz="6" w:space="0" w:color="000000"/>
            </w:tcBorders>
          </w:tcPr>
          <w:p w14:paraId="1B36CF0B" w14:textId="77777777" w:rsidR="00A14462" w:rsidRPr="00F027B2" w:rsidRDefault="008F7567" w:rsidP="00F027B2">
            <w:pPr>
              <w:spacing w:after="0" w:line="259" w:lineRule="auto"/>
              <w:ind w:left="0" w:right="179" w:firstLine="0"/>
              <w:jc w:val="left"/>
              <w:rPr>
                <w:rFonts w:ascii="Arial" w:hAnsi="Arial" w:cs="Arial"/>
                <w:sz w:val="22"/>
              </w:rPr>
            </w:pPr>
            <w:r w:rsidRPr="00F027B2">
              <w:rPr>
                <w:rFonts w:ascii="Arial" w:hAnsi="Arial" w:cs="Arial"/>
                <w:sz w:val="22"/>
              </w:rPr>
              <w:t xml:space="preserve">1 </w:t>
            </w:r>
          </w:p>
        </w:tc>
        <w:tc>
          <w:tcPr>
            <w:tcW w:w="1231" w:type="dxa"/>
            <w:tcBorders>
              <w:top w:val="single" w:sz="6" w:space="0" w:color="000000"/>
              <w:left w:val="single" w:sz="6" w:space="0" w:color="000000"/>
              <w:bottom w:val="double" w:sz="6" w:space="0" w:color="000000"/>
              <w:right w:val="single" w:sz="6" w:space="0" w:color="000000"/>
            </w:tcBorders>
          </w:tcPr>
          <w:p w14:paraId="20B1A99F" w14:textId="77777777" w:rsidR="00A14462" w:rsidRPr="00F027B2" w:rsidRDefault="008F7567" w:rsidP="00F027B2">
            <w:pPr>
              <w:spacing w:after="0" w:line="259" w:lineRule="auto"/>
              <w:ind w:left="0" w:right="179" w:firstLine="0"/>
              <w:jc w:val="left"/>
              <w:rPr>
                <w:rFonts w:ascii="Arial" w:hAnsi="Arial" w:cs="Arial"/>
                <w:sz w:val="22"/>
              </w:rPr>
            </w:pPr>
            <w:r w:rsidRPr="00F027B2">
              <w:rPr>
                <w:rFonts w:ascii="Arial" w:hAnsi="Arial" w:cs="Arial"/>
                <w:sz w:val="22"/>
              </w:rPr>
              <w:t xml:space="preserve">b </w:t>
            </w:r>
          </w:p>
        </w:tc>
        <w:tc>
          <w:tcPr>
            <w:tcW w:w="1231" w:type="dxa"/>
            <w:tcBorders>
              <w:top w:val="single" w:sz="6" w:space="0" w:color="000000"/>
              <w:left w:val="single" w:sz="6" w:space="0" w:color="000000"/>
              <w:bottom w:val="double" w:sz="6" w:space="0" w:color="000000"/>
              <w:right w:val="single" w:sz="6" w:space="0" w:color="000000"/>
            </w:tcBorders>
          </w:tcPr>
          <w:p w14:paraId="5AC4FD52" w14:textId="77777777" w:rsidR="00A14462" w:rsidRPr="00F027B2" w:rsidRDefault="008F7567" w:rsidP="00F027B2">
            <w:pPr>
              <w:spacing w:after="0" w:line="259" w:lineRule="auto"/>
              <w:ind w:left="0" w:right="179" w:firstLine="0"/>
              <w:jc w:val="left"/>
              <w:rPr>
                <w:rFonts w:ascii="Arial" w:hAnsi="Arial" w:cs="Arial"/>
                <w:sz w:val="22"/>
              </w:rPr>
            </w:pPr>
            <w:r w:rsidRPr="00F027B2">
              <w:rPr>
                <w:rFonts w:ascii="Arial" w:hAnsi="Arial" w:cs="Arial"/>
                <w:sz w:val="22"/>
              </w:rPr>
              <w:t xml:space="preserve">h </w:t>
            </w:r>
          </w:p>
        </w:tc>
        <w:tc>
          <w:tcPr>
            <w:tcW w:w="1267" w:type="dxa"/>
            <w:tcBorders>
              <w:top w:val="single" w:sz="6" w:space="0" w:color="000000"/>
              <w:left w:val="single" w:sz="6" w:space="0" w:color="000000"/>
              <w:bottom w:val="double" w:sz="6" w:space="0" w:color="000000"/>
              <w:right w:val="single" w:sz="6" w:space="0" w:color="000000"/>
            </w:tcBorders>
          </w:tcPr>
          <w:p w14:paraId="52371458" w14:textId="77777777" w:rsidR="00A14462" w:rsidRPr="00F027B2" w:rsidRDefault="008F7567" w:rsidP="00F027B2">
            <w:pPr>
              <w:spacing w:after="0" w:line="259" w:lineRule="auto"/>
              <w:ind w:left="0" w:right="219" w:firstLine="0"/>
              <w:jc w:val="left"/>
              <w:rPr>
                <w:rFonts w:ascii="Arial" w:hAnsi="Arial" w:cs="Arial"/>
                <w:sz w:val="22"/>
              </w:rPr>
            </w:pPr>
            <w:r w:rsidRPr="00F027B2">
              <w:rPr>
                <w:rFonts w:ascii="Arial" w:hAnsi="Arial" w:cs="Arial"/>
                <w:sz w:val="22"/>
              </w:rPr>
              <w:t xml:space="preserve">r </w:t>
            </w:r>
          </w:p>
        </w:tc>
      </w:tr>
      <w:tr w:rsidR="00A14462" w:rsidRPr="00F027B2" w14:paraId="235D8598" w14:textId="77777777">
        <w:trPr>
          <w:trHeight w:val="785"/>
        </w:trPr>
        <w:tc>
          <w:tcPr>
            <w:tcW w:w="1344" w:type="dxa"/>
            <w:tcBorders>
              <w:top w:val="double" w:sz="6" w:space="0" w:color="000000"/>
              <w:left w:val="single" w:sz="6" w:space="0" w:color="000000"/>
              <w:bottom w:val="single" w:sz="6" w:space="0" w:color="000000"/>
              <w:right w:val="single" w:sz="6" w:space="0" w:color="000000"/>
            </w:tcBorders>
            <w:vAlign w:val="center"/>
          </w:tcPr>
          <w:p w14:paraId="76D3EF05" w14:textId="77777777" w:rsidR="00A14462" w:rsidRPr="00F027B2" w:rsidRDefault="008F7567" w:rsidP="00F027B2">
            <w:pPr>
              <w:spacing w:after="0" w:line="259" w:lineRule="auto"/>
              <w:ind w:left="0" w:right="148" w:firstLine="0"/>
              <w:jc w:val="left"/>
              <w:rPr>
                <w:rFonts w:ascii="Arial" w:hAnsi="Arial" w:cs="Arial"/>
                <w:sz w:val="22"/>
              </w:rPr>
            </w:pPr>
            <w:r w:rsidRPr="00F027B2">
              <w:rPr>
                <w:rFonts w:ascii="Arial" w:hAnsi="Arial" w:cs="Arial"/>
                <w:sz w:val="22"/>
              </w:rPr>
              <w:t xml:space="preserve">On </w:t>
            </w:r>
          </w:p>
        </w:tc>
        <w:tc>
          <w:tcPr>
            <w:tcW w:w="1234" w:type="dxa"/>
            <w:tcBorders>
              <w:top w:val="double" w:sz="6" w:space="0" w:color="000000"/>
              <w:left w:val="single" w:sz="6" w:space="0" w:color="000000"/>
              <w:bottom w:val="single" w:sz="6" w:space="0" w:color="000000"/>
              <w:right w:val="single" w:sz="6" w:space="0" w:color="000000"/>
            </w:tcBorders>
            <w:vAlign w:val="center"/>
          </w:tcPr>
          <w:p w14:paraId="3B8587A1" w14:textId="77777777" w:rsidR="00A14462" w:rsidRPr="00F027B2" w:rsidRDefault="008F7567" w:rsidP="00F027B2">
            <w:pPr>
              <w:spacing w:after="16" w:line="259" w:lineRule="auto"/>
              <w:ind w:left="0" w:right="120" w:firstLine="0"/>
              <w:jc w:val="left"/>
              <w:rPr>
                <w:rFonts w:ascii="Arial" w:hAnsi="Arial" w:cs="Arial"/>
                <w:sz w:val="22"/>
              </w:rPr>
            </w:pPr>
            <w:r w:rsidRPr="00F027B2">
              <w:rPr>
                <w:rFonts w:ascii="Arial" w:hAnsi="Arial" w:cs="Arial"/>
                <w:sz w:val="22"/>
              </w:rPr>
              <w:t xml:space="preserve">75 </w:t>
            </w:r>
          </w:p>
          <w:p w14:paraId="0CB10C39" w14:textId="77777777" w:rsidR="00A14462" w:rsidRPr="00F027B2" w:rsidRDefault="008F7567" w:rsidP="00F027B2">
            <w:pPr>
              <w:spacing w:after="0" w:line="259" w:lineRule="auto"/>
              <w:ind w:left="0" w:right="60" w:firstLine="0"/>
              <w:jc w:val="left"/>
              <w:rPr>
                <w:rFonts w:ascii="Arial" w:hAnsi="Arial" w:cs="Arial"/>
                <w:sz w:val="22"/>
              </w:rPr>
            </w:pPr>
            <w:r w:rsidRPr="00F027B2">
              <w:rPr>
                <w:rFonts w:ascii="Arial" w:hAnsi="Arial" w:cs="Arial"/>
                <w:sz w:val="22"/>
              </w:rPr>
              <w:t xml:space="preserve">100 </w:t>
            </w:r>
          </w:p>
        </w:tc>
        <w:tc>
          <w:tcPr>
            <w:tcW w:w="1231" w:type="dxa"/>
            <w:tcBorders>
              <w:top w:val="double" w:sz="6" w:space="0" w:color="000000"/>
              <w:left w:val="single" w:sz="6" w:space="0" w:color="000000"/>
              <w:bottom w:val="single" w:sz="6" w:space="0" w:color="000000"/>
              <w:right w:val="single" w:sz="6" w:space="0" w:color="000000"/>
            </w:tcBorders>
            <w:vAlign w:val="center"/>
          </w:tcPr>
          <w:p w14:paraId="7F2EAD49" w14:textId="77777777" w:rsidR="00A14462" w:rsidRPr="00F027B2" w:rsidRDefault="008F7567" w:rsidP="00F027B2">
            <w:pPr>
              <w:spacing w:after="16" w:line="259" w:lineRule="auto"/>
              <w:ind w:left="0" w:right="180" w:firstLine="0"/>
              <w:jc w:val="left"/>
              <w:rPr>
                <w:rFonts w:ascii="Arial" w:hAnsi="Arial" w:cs="Arial"/>
                <w:sz w:val="22"/>
              </w:rPr>
            </w:pPr>
            <w:r w:rsidRPr="00F027B2">
              <w:rPr>
                <w:rFonts w:ascii="Arial" w:hAnsi="Arial" w:cs="Arial"/>
                <w:sz w:val="22"/>
              </w:rPr>
              <w:t xml:space="preserve">6 </w:t>
            </w:r>
          </w:p>
          <w:p w14:paraId="3CBACDC5" w14:textId="77777777" w:rsidR="00A14462" w:rsidRPr="00F027B2" w:rsidRDefault="008F7567" w:rsidP="00F027B2">
            <w:pPr>
              <w:spacing w:after="0" w:line="259" w:lineRule="auto"/>
              <w:ind w:left="0" w:right="180" w:firstLine="0"/>
              <w:jc w:val="left"/>
              <w:rPr>
                <w:rFonts w:ascii="Arial" w:hAnsi="Arial" w:cs="Arial"/>
                <w:sz w:val="22"/>
              </w:rPr>
            </w:pPr>
            <w:r w:rsidRPr="00F027B2">
              <w:rPr>
                <w:rFonts w:ascii="Arial" w:hAnsi="Arial" w:cs="Arial"/>
                <w:sz w:val="22"/>
              </w:rPr>
              <w:t xml:space="preserve">6 </w:t>
            </w:r>
          </w:p>
        </w:tc>
        <w:tc>
          <w:tcPr>
            <w:tcW w:w="1231" w:type="dxa"/>
            <w:tcBorders>
              <w:top w:val="double" w:sz="6" w:space="0" w:color="000000"/>
              <w:left w:val="single" w:sz="6" w:space="0" w:color="000000"/>
              <w:bottom w:val="single" w:sz="6" w:space="0" w:color="000000"/>
              <w:right w:val="single" w:sz="6" w:space="0" w:color="000000"/>
            </w:tcBorders>
            <w:vAlign w:val="center"/>
          </w:tcPr>
          <w:p w14:paraId="6574C8F8" w14:textId="77777777" w:rsidR="00A14462" w:rsidRPr="00F027B2" w:rsidRDefault="008F7567" w:rsidP="00F027B2">
            <w:pPr>
              <w:spacing w:after="16" w:line="259" w:lineRule="auto"/>
              <w:ind w:left="0" w:right="118" w:firstLine="0"/>
              <w:jc w:val="left"/>
              <w:rPr>
                <w:rFonts w:ascii="Arial" w:hAnsi="Arial" w:cs="Arial"/>
                <w:sz w:val="22"/>
              </w:rPr>
            </w:pPr>
            <w:r w:rsidRPr="00F027B2">
              <w:rPr>
                <w:rFonts w:ascii="Arial" w:hAnsi="Arial" w:cs="Arial"/>
                <w:sz w:val="22"/>
              </w:rPr>
              <w:t xml:space="preserve">20 </w:t>
            </w:r>
          </w:p>
          <w:p w14:paraId="4C4EBA18" w14:textId="77777777" w:rsidR="00A14462" w:rsidRPr="00F027B2" w:rsidRDefault="008F7567" w:rsidP="00F027B2">
            <w:pPr>
              <w:spacing w:after="0" w:line="259" w:lineRule="auto"/>
              <w:ind w:left="0" w:right="118" w:firstLine="0"/>
              <w:jc w:val="left"/>
              <w:rPr>
                <w:rFonts w:ascii="Arial" w:hAnsi="Arial" w:cs="Arial"/>
                <w:sz w:val="22"/>
              </w:rPr>
            </w:pPr>
            <w:r w:rsidRPr="00F027B2">
              <w:rPr>
                <w:rFonts w:ascii="Arial" w:hAnsi="Arial" w:cs="Arial"/>
                <w:sz w:val="22"/>
              </w:rPr>
              <w:t xml:space="preserve">20 </w:t>
            </w:r>
          </w:p>
        </w:tc>
        <w:tc>
          <w:tcPr>
            <w:tcW w:w="1267" w:type="dxa"/>
            <w:tcBorders>
              <w:top w:val="double" w:sz="6" w:space="0" w:color="000000"/>
              <w:left w:val="single" w:sz="6" w:space="0" w:color="000000"/>
              <w:bottom w:val="single" w:sz="6" w:space="0" w:color="000000"/>
              <w:right w:val="single" w:sz="6" w:space="0" w:color="000000"/>
            </w:tcBorders>
            <w:vAlign w:val="center"/>
          </w:tcPr>
          <w:p w14:paraId="0346090F" w14:textId="77777777" w:rsidR="00A14462" w:rsidRPr="00F027B2" w:rsidRDefault="008F7567" w:rsidP="00F027B2">
            <w:pPr>
              <w:spacing w:after="16" w:line="259" w:lineRule="auto"/>
              <w:ind w:left="0" w:right="197" w:firstLine="0"/>
              <w:jc w:val="left"/>
              <w:rPr>
                <w:rFonts w:ascii="Arial" w:hAnsi="Arial" w:cs="Arial"/>
                <w:sz w:val="22"/>
              </w:rPr>
            </w:pPr>
            <w:r w:rsidRPr="00F027B2">
              <w:rPr>
                <w:rFonts w:ascii="Arial" w:hAnsi="Arial" w:cs="Arial"/>
                <w:sz w:val="22"/>
              </w:rPr>
              <w:t xml:space="preserve">3 </w:t>
            </w:r>
          </w:p>
          <w:p w14:paraId="30D62BDD" w14:textId="77777777" w:rsidR="00A14462" w:rsidRPr="00F027B2" w:rsidRDefault="008F7567" w:rsidP="00F027B2">
            <w:pPr>
              <w:spacing w:after="0" w:line="259" w:lineRule="auto"/>
              <w:ind w:left="0" w:right="197" w:firstLine="0"/>
              <w:jc w:val="left"/>
              <w:rPr>
                <w:rFonts w:ascii="Arial" w:hAnsi="Arial" w:cs="Arial"/>
                <w:sz w:val="22"/>
              </w:rPr>
            </w:pPr>
            <w:r w:rsidRPr="00F027B2">
              <w:rPr>
                <w:rFonts w:ascii="Arial" w:hAnsi="Arial" w:cs="Arial"/>
                <w:sz w:val="22"/>
              </w:rPr>
              <w:t xml:space="preserve">3 </w:t>
            </w:r>
          </w:p>
        </w:tc>
      </w:tr>
      <w:tr w:rsidR="00A14462" w:rsidRPr="00F027B2" w14:paraId="361EB89A" w14:textId="77777777">
        <w:trPr>
          <w:trHeight w:val="1087"/>
        </w:trPr>
        <w:tc>
          <w:tcPr>
            <w:tcW w:w="1344" w:type="dxa"/>
            <w:tcBorders>
              <w:top w:val="single" w:sz="6" w:space="0" w:color="000000"/>
              <w:left w:val="single" w:sz="6" w:space="0" w:color="000000"/>
              <w:bottom w:val="single" w:sz="6" w:space="0" w:color="000000"/>
              <w:right w:val="single" w:sz="6" w:space="0" w:color="000000"/>
            </w:tcBorders>
          </w:tcPr>
          <w:p w14:paraId="55DAED90" w14:textId="77777777" w:rsidR="00A14462" w:rsidRPr="00F027B2" w:rsidRDefault="008F7567" w:rsidP="00F027B2">
            <w:pPr>
              <w:spacing w:after="19" w:line="259" w:lineRule="auto"/>
              <w:ind w:left="1027" w:firstLine="0"/>
              <w:jc w:val="left"/>
              <w:rPr>
                <w:rFonts w:ascii="Arial" w:hAnsi="Arial" w:cs="Arial"/>
                <w:sz w:val="22"/>
              </w:rPr>
            </w:pPr>
            <w:r w:rsidRPr="00F027B2">
              <w:rPr>
                <w:rFonts w:ascii="Arial" w:hAnsi="Arial" w:cs="Arial"/>
                <w:sz w:val="22"/>
              </w:rPr>
              <w:t xml:space="preserve"> </w:t>
            </w:r>
          </w:p>
          <w:p w14:paraId="4AD882E1" w14:textId="77777777" w:rsidR="00A14462" w:rsidRPr="00F027B2" w:rsidRDefault="008F7567" w:rsidP="00F027B2">
            <w:pPr>
              <w:spacing w:after="0" w:line="259" w:lineRule="auto"/>
              <w:ind w:left="0" w:right="121" w:firstLine="0"/>
              <w:jc w:val="left"/>
              <w:rPr>
                <w:rFonts w:ascii="Arial" w:hAnsi="Arial" w:cs="Arial"/>
                <w:sz w:val="22"/>
              </w:rPr>
            </w:pPr>
            <w:proofErr w:type="spellStart"/>
            <w:r w:rsidRPr="00F027B2">
              <w:rPr>
                <w:rFonts w:ascii="Arial" w:hAnsi="Arial" w:cs="Arial"/>
                <w:sz w:val="22"/>
              </w:rPr>
              <w:t>Ow</w:t>
            </w:r>
            <w:proofErr w:type="spellEnd"/>
            <w:r w:rsidRPr="00F027B2">
              <w:rPr>
                <w:rFonts w:ascii="Arial" w:hAnsi="Arial" w:cs="Arial"/>
                <w:sz w:val="22"/>
              </w:rPr>
              <w:t xml:space="preserve"> </w:t>
            </w:r>
          </w:p>
        </w:tc>
        <w:tc>
          <w:tcPr>
            <w:tcW w:w="1234" w:type="dxa"/>
            <w:tcBorders>
              <w:top w:val="single" w:sz="6" w:space="0" w:color="000000"/>
              <w:left w:val="single" w:sz="6" w:space="0" w:color="000000"/>
              <w:bottom w:val="single" w:sz="6" w:space="0" w:color="000000"/>
              <w:right w:val="single" w:sz="6" w:space="0" w:color="000000"/>
            </w:tcBorders>
            <w:vAlign w:val="center"/>
          </w:tcPr>
          <w:p w14:paraId="6F21DC35" w14:textId="77777777" w:rsidR="00A14462" w:rsidRPr="00F027B2" w:rsidRDefault="008F7567" w:rsidP="00F027B2">
            <w:pPr>
              <w:spacing w:after="19" w:line="259" w:lineRule="auto"/>
              <w:ind w:left="0" w:right="120" w:firstLine="0"/>
              <w:jc w:val="left"/>
              <w:rPr>
                <w:rFonts w:ascii="Arial" w:hAnsi="Arial" w:cs="Arial"/>
                <w:sz w:val="22"/>
              </w:rPr>
            </w:pPr>
            <w:r w:rsidRPr="00F027B2">
              <w:rPr>
                <w:rFonts w:ascii="Arial" w:hAnsi="Arial" w:cs="Arial"/>
                <w:sz w:val="22"/>
              </w:rPr>
              <w:t xml:space="preserve">75 </w:t>
            </w:r>
          </w:p>
          <w:p w14:paraId="0109E1BB" w14:textId="77777777" w:rsidR="00A14462" w:rsidRPr="00F027B2" w:rsidRDefault="008F7567" w:rsidP="00F027B2">
            <w:pPr>
              <w:spacing w:after="16" w:line="259" w:lineRule="auto"/>
              <w:ind w:left="0" w:right="120" w:firstLine="0"/>
              <w:jc w:val="left"/>
              <w:rPr>
                <w:rFonts w:ascii="Arial" w:hAnsi="Arial" w:cs="Arial"/>
                <w:sz w:val="22"/>
              </w:rPr>
            </w:pPr>
            <w:r w:rsidRPr="00F027B2">
              <w:rPr>
                <w:rFonts w:ascii="Arial" w:hAnsi="Arial" w:cs="Arial"/>
                <w:sz w:val="22"/>
              </w:rPr>
              <w:t xml:space="preserve">90 </w:t>
            </w:r>
          </w:p>
          <w:p w14:paraId="73257BCD" w14:textId="77777777" w:rsidR="00A14462" w:rsidRPr="00F027B2" w:rsidRDefault="008F7567" w:rsidP="00F027B2">
            <w:pPr>
              <w:spacing w:after="0" w:line="259" w:lineRule="auto"/>
              <w:ind w:left="0" w:right="60" w:firstLine="0"/>
              <w:jc w:val="left"/>
              <w:rPr>
                <w:rFonts w:ascii="Arial" w:hAnsi="Arial" w:cs="Arial"/>
                <w:sz w:val="22"/>
              </w:rPr>
            </w:pPr>
            <w:r w:rsidRPr="00F027B2">
              <w:rPr>
                <w:rFonts w:ascii="Arial" w:hAnsi="Arial" w:cs="Arial"/>
                <w:sz w:val="22"/>
              </w:rPr>
              <w:t xml:space="preserve">100 </w:t>
            </w:r>
          </w:p>
        </w:tc>
        <w:tc>
          <w:tcPr>
            <w:tcW w:w="1231" w:type="dxa"/>
            <w:tcBorders>
              <w:top w:val="single" w:sz="6" w:space="0" w:color="000000"/>
              <w:left w:val="single" w:sz="6" w:space="0" w:color="000000"/>
              <w:bottom w:val="single" w:sz="6" w:space="0" w:color="000000"/>
              <w:right w:val="single" w:sz="6" w:space="0" w:color="000000"/>
            </w:tcBorders>
            <w:vAlign w:val="center"/>
          </w:tcPr>
          <w:p w14:paraId="000B6283" w14:textId="77777777" w:rsidR="00A14462" w:rsidRPr="00F027B2" w:rsidRDefault="008F7567" w:rsidP="00F027B2">
            <w:pPr>
              <w:spacing w:after="19" w:line="259" w:lineRule="auto"/>
              <w:ind w:left="0" w:right="180" w:firstLine="0"/>
              <w:jc w:val="left"/>
              <w:rPr>
                <w:rFonts w:ascii="Arial" w:hAnsi="Arial" w:cs="Arial"/>
                <w:sz w:val="22"/>
              </w:rPr>
            </w:pPr>
            <w:r w:rsidRPr="00F027B2">
              <w:rPr>
                <w:rFonts w:ascii="Arial" w:hAnsi="Arial" w:cs="Arial"/>
                <w:sz w:val="22"/>
              </w:rPr>
              <w:t xml:space="preserve">8 </w:t>
            </w:r>
          </w:p>
          <w:p w14:paraId="4FCEDDFB" w14:textId="77777777" w:rsidR="00A14462" w:rsidRPr="00F027B2" w:rsidRDefault="008F7567" w:rsidP="00F027B2">
            <w:pPr>
              <w:spacing w:after="16" w:line="259" w:lineRule="auto"/>
              <w:ind w:left="0" w:right="180" w:firstLine="0"/>
              <w:jc w:val="left"/>
              <w:rPr>
                <w:rFonts w:ascii="Arial" w:hAnsi="Arial" w:cs="Arial"/>
                <w:sz w:val="22"/>
              </w:rPr>
            </w:pPr>
            <w:r w:rsidRPr="00F027B2">
              <w:rPr>
                <w:rFonts w:ascii="Arial" w:hAnsi="Arial" w:cs="Arial"/>
                <w:sz w:val="22"/>
              </w:rPr>
              <w:t xml:space="preserve">8 </w:t>
            </w:r>
          </w:p>
          <w:p w14:paraId="4E26CE56" w14:textId="77777777" w:rsidR="00A14462" w:rsidRPr="00F027B2" w:rsidRDefault="008F7567" w:rsidP="00F027B2">
            <w:pPr>
              <w:spacing w:after="0" w:line="259" w:lineRule="auto"/>
              <w:ind w:left="0" w:right="180" w:firstLine="0"/>
              <w:jc w:val="left"/>
              <w:rPr>
                <w:rFonts w:ascii="Arial" w:hAnsi="Arial" w:cs="Arial"/>
                <w:sz w:val="22"/>
              </w:rPr>
            </w:pPr>
            <w:r w:rsidRPr="00F027B2">
              <w:rPr>
                <w:rFonts w:ascii="Arial" w:hAnsi="Arial" w:cs="Arial"/>
                <w:sz w:val="22"/>
              </w:rPr>
              <w:t xml:space="preserve">8 </w:t>
            </w:r>
          </w:p>
        </w:tc>
        <w:tc>
          <w:tcPr>
            <w:tcW w:w="1231" w:type="dxa"/>
            <w:tcBorders>
              <w:top w:val="single" w:sz="6" w:space="0" w:color="000000"/>
              <w:left w:val="single" w:sz="6" w:space="0" w:color="000000"/>
              <w:bottom w:val="single" w:sz="6" w:space="0" w:color="000000"/>
              <w:right w:val="single" w:sz="6" w:space="0" w:color="000000"/>
            </w:tcBorders>
            <w:vAlign w:val="center"/>
          </w:tcPr>
          <w:p w14:paraId="41C68CCA" w14:textId="77777777" w:rsidR="00A14462" w:rsidRPr="00F027B2" w:rsidRDefault="008F7567" w:rsidP="00F027B2">
            <w:pPr>
              <w:spacing w:after="19" w:line="259" w:lineRule="auto"/>
              <w:ind w:left="0" w:right="118" w:firstLine="0"/>
              <w:jc w:val="left"/>
              <w:rPr>
                <w:rFonts w:ascii="Arial" w:hAnsi="Arial" w:cs="Arial"/>
                <w:sz w:val="22"/>
              </w:rPr>
            </w:pPr>
            <w:r w:rsidRPr="00F027B2">
              <w:rPr>
                <w:rFonts w:ascii="Arial" w:hAnsi="Arial" w:cs="Arial"/>
                <w:sz w:val="22"/>
              </w:rPr>
              <w:t xml:space="preserve">30 </w:t>
            </w:r>
          </w:p>
          <w:p w14:paraId="7913E929" w14:textId="77777777" w:rsidR="00A14462" w:rsidRPr="00F027B2" w:rsidRDefault="008F7567" w:rsidP="00F027B2">
            <w:pPr>
              <w:spacing w:after="16" w:line="259" w:lineRule="auto"/>
              <w:ind w:left="0" w:right="118" w:firstLine="0"/>
              <w:jc w:val="left"/>
              <w:rPr>
                <w:rFonts w:ascii="Arial" w:hAnsi="Arial" w:cs="Arial"/>
                <w:sz w:val="22"/>
              </w:rPr>
            </w:pPr>
            <w:r w:rsidRPr="00F027B2">
              <w:rPr>
                <w:rFonts w:ascii="Arial" w:hAnsi="Arial" w:cs="Arial"/>
                <w:sz w:val="22"/>
              </w:rPr>
              <w:t xml:space="preserve">24 </w:t>
            </w:r>
          </w:p>
          <w:p w14:paraId="0BE4CA8D" w14:textId="77777777" w:rsidR="00A14462" w:rsidRPr="00F027B2" w:rsidRDefault="008F7567" w:rsidP="00F027B2">
            <w:pPr>
              <w:spacing w:after="0" w:line="259" w:lineRule="auto"/>
              <w:ind w:left="0" w:right="118" w:firstLine="0"/>
              <w:jc w:val="left"/>
              <w:rPr>
                <w:rFonts w:ascii="Arial" w:hAnsi="Arial" w:cs="Arial"/>
                <w:sz w:val="22"/>
              </w:rPr>
            </w:pPr>
            <w:r w:rsidRPr="00F027B2">
              <w:rPr>
                <w:rFonts w:ascii="Arial" w:hAnsi="Arial" w:cs="Arial"/>
                <w:sz w:val="22"/>
              </w:rPr>
              <w:t xml:space="preserve">30 </w:t>
            </w:r>
          </w:p>
        </w:tc>
        <w:tc>
          <w:tcPr>
            <w:tcW w:w="1267" w:type="dxa"/>
            <w:tcBorders>
              <w:top w:val="single" w:sz="6" w:space="0" w:color="000000"/>
              <w:left w:val="single" w:sz="6" w:space="0" w:color="000000"/>
              <w:bottom w:val="single" w:sz="6" w:space="0" w:color="000000"/>
              <w:right w:val="single" w:sz="6" w:space="0" w:color="000000"/>
            </w:tcBorders>
            <w:vAlign w:val="center"/>
          </w:tcPr>
          <w:p w14:paraId="633B320D" w14:textId="77777777" w:rsidR="00A14462" w:rsidRPr="00F027B2" w:rsidRDefault="008F7567" w:rsidP="00F027B2">
            <w:pPr>
              <w:spacing w:after="19" w:line="259" w:lineRule="auto"/>
              <w:ind w:left="0" w:right="197" w:firstLine="0"/>
              <w:jc w:val="left"/>
              <w:rPr>
                <w:rFonts w:ascii="Arial" w:hAnsi="Arial" w:cs="Arial"/>
                <w:sz w:val="22"/>
              </w:rPr>
            </w:pPr>
            <w:r w:rsidRPr="00F027B2">
              <w:rPr>
                <w:rFonts w:ascii="Arial" w:hAnsi="Arial" w:cs="Arial"/>
                <w:sz w:val="22"/>
              </w:rPr>
              <w:t xml:space="preserve">3 </w:t>
            </w:r>
          </w:p>
          <w:p w14:paraId="70FC0AB7" w14:textId="77777777" w:rsidR="00A14462" w:rsidRPr="00F027B2" w:rsidRDefault="008F7567" w:rsidP="00F027B2">
            <w:pPr>
              <w:spacing w:after="16" w:line="259" w:lineRule="auto"/>
              <w:ind w:left="0" w:right="197" w:firstLine="0"/>
              <w:jc w:val="left"/>
              <w:rPr>
                <w:rFonts w:ascii="Arial" w:hAnsi="Arial" w:cs="Arial"/>
                <w:sz w:val="22"/>
              </w:rPr>
            </w:pPr>
            <w:r w:rsidRPr="00F027B2">
              <w:rPr>
                <w:rFonts w:ascii="Arial" w:hAnsi="Arial" w:cs="Arial"/>
                <w:sz w:val="22"/>
              </w:rPr>
              <w:t xml:space="preserve">3 </w:t>
            </w:r>
          </w:p>
          <w:p w14:paraId="10340133" w14:textId="77777777" w:rsidR="00A14462" w:rsidRPr="00F027B2" w:rsidRDefault="008F7567" w:rsidP="00F027B2">
            <w:pPr>
              <w:spacing w:after="0" w:line="259" w:lineRule="auto"/>
              <w:ind w:left="0" w:right="197" w:firstLine="0"/>
              <w:jc w:val="left"/>
              <w:rPr>
                <w:rFonts w:ascii="Arial" w:hAnsi="Arial" w:cs="Arial"/>
                <w:sz w:val="22"/>
              </w:rPr>
            </w:pPr>
            <w:r w:rsidRPr="00F027B2">
              <w:rPr>
                <w:rFonts w:ascii="Arial" w:hAnsi="Arial" w:cs="Arial"/>
                <w:sz w:val="22"/>
              </w:rPr>
              <w:t xml:space="preserve">3 </w:t>
            </w:r>
          </w:p>
        </w:tc>
      </w:tr>
    </w:tbl>
    <w:p w14:paraId="539CB2D4" w14:textId="77777777" w:rsidR="00A14462" w:rsidRPr="00F027B2" w:rsidRDefault="008F7567" w:rsidP="00F027B2">
      <w:pPr>
        <w:spacing w:after="139" w:line="259" w:lineRule="auto"/>
        <w:ind w:left="720" w:firstLine="0"/>
        <w:jc w:val="left"/>
        <w:rPr>
          <w:rFonts w:ascii="Arial" w:hAnsi="Arial" w:cs="Arial"/>
          <w:sz w:val="22"/>
        </w:rPr>
      </w:pPr>
      <w:r w:rsidRPr="00F027B2">
        <w:rPr>
          <w:rFonts w:ascii="Arial" w:hAnsi="Arial" w:cs="Arial"/>
          <w:sz w:val="22"/>
        </w:rPr>
        <w:t xml:space="preserve"> </w:t>
      </w:r>
    </w:p>
    <w:p w14:paraId="3D854269" w14:textId="77777777" w:rsidR="00A14462" w:rsidRPr="00F027B2" w:rsidRDefault="008F7567" w:rsidP="00F027B2">
      <w:pPr>
        <w:numPr>
          <w:ilvl w:val="2"/>
          <w:numId w:val="250"/>
        </w:numPr>
        <w:spacing w:after="154"/>
        <w:ind w:right="131" w:hanging="600"/>
        <w:jc w:val="left"/>
        <w:rPr>
          <w:rFonts w:ascii="Arial" w:hAnsi="Arial" w:cs="Arial"/>
          <w:sz w:val="22"/>
        </w:rPr>
      </w:pPr>
      <w:r w:rsidRPr="00F027B2">
        <w:rPr>
          <w:rFonts w:ascii="Arial" w:hAnsi="Arial" w:cs="Arial"/>
          <w:sz w:val="22"/>
        </w:rPr>
        <w:t xml:space="preserve">Dopuszczalne odchyłki wymiarów obrzeży </w:t>
      </w:r>
    </w:p>
    <w:p w14:paraId="3C51965A" w14:textId="77777777" w:rsidR="00A14462" w:rsidRPr="00F027B2" w:rsidRDefault="008F7567" w:rsidP="00F027B2">
      <w:pPr>
        <w:tabs>
          <w:tab w:val="center" w:pos="720"/>
          <w:tab w:val="center" w:pos="4479"/>
        </w:tabs>
        <w:spacing w:after="131"/>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Dopuszczalne odchyłki wymiarów obrzeży podano w tablicy 2. </w:t>
      </w:r>
    </w:p>
    <w:p w14:paraId="2101DD3A" w14:textId="77777777" w:rsidR="00A14462" w:rsidRPr="00F027B2" w:rsidRDefault="008F7567" w:rsidP="00F027B2">
      <w:pPr>
        <w:spacing w:after="16" w:line="259" w:lineRule="auto"/>
        <w:ind w:left="720" w:firstLine="0"/>
        <w:jc w:val="left"/>
        <w:rPr>
          <w:rFonts w:ascii="Arial" w:hAnsi="Arial" w:cs="Arial"/>
          <w:sz w:val="22"/>
        </w:rPr>
      </w:pPr>
      <w:r w:rsidRPr="00F027B2">
        <w:rPr>
          <w:rFonts w:ascii="Arial" w:hAnsi="Arial" w:cs="Arial"/>
          <w:sz w:val="22"/>
        </w:rPr>
        <w:t xml:space="preserve"> </w:t>
      </w:r>
    </w:p>
    <w:p w14:paraId="5F90CE70" w14:textId="77777777" w:rsidR="00A14462" w:rsidRPr="00F027B2" w:rsidRDefault="008F7567" w:rsidP="00F027B2">
      <w:pPr>
        <w:ind w:left="730" w:right="131"/>
        <w:jc w:val="left"/>
        <w:rPr>
          <w:rFonts w:ascii="Arial" w:hAnsi="Arial" w:cs="Arial"/>
          <w:sz w:val="22"/>
        </w:rPr>
      </w:pPr>
      <w:r w:rsidRPr="00F027B2">
        <w:rPr>
          <w:rFonts w:ascii="Arial" w:hAnsi="Arial" w:cs="Arial"/>
          <w:sz w:val="22"/>
        </w:rPr>
        <w:t xml:space="preserve">Tablica 2. Dopuszczalne odchyłki wymiarów obrzeży </w:t>
      </w:r>
    </w:p>
    <w:tbl>
      <w:tblPr>
        <w:tblStyle w:val="TableGrid"/>
        <w:tblW w:w="7512" w:type="dxa"/>
        <w:tblInd w:w="655" w:type="dxa"/>
        <w:tblCellMar>
          <w:right w:w="115" w:type="dxa"/>
        </w:tblCellMar>
        <w:tblLook w:val="04A0" w:firstRow="1" w:lastRow="0" w:firstColumn="1" w:lastColumn="0" w:noHBand="0" w:noVBand="1"/>
      </w:tblPr>
      <w:tblGrid>
        <w:gridCol w:w="1284"/>
        <w:gridCol w:w="1056"/>
        <w:gridCol w:w="2585"/>
        <w:gridCol w:w="2587"/>
      </w:tblGrid>
      <w:tr w:rsidR="00A14462" w:rsidRPr="00F027B2" w14:paraId="5096A4FC" w14:textId="77777777">
        <w:trPr>
          <w:trHeight w:val="451"/>
        </w:trPr>
        <w:tc>
          <w:tcPr>
            <w:tcW w:w="1284" w:type="dxa"/>
            <w:vMerge w:val="restart"/>
            <w:tcBorders>
              <w:top w:val="single" w:sz="6" w:space="0" w:color="000000"/>
              <w:left w:val="single" w:sz="6" w:space="0" w:color="000000"/>
              <w:bottom w:val="double" w:sz="6" w:space="0" w:color="000000"/>
              <w:right w:val="nil"/>
            </w:tcBorders>
            <w:vAlign w:val="center"/>
          </w:tcPr>
          <w:p w14:paraId="514C8CC2" w14:textId="77777777" w:rsidR="00A14462" w:rsidRPr="00F027B2" w:rsidRDefault="008F7567" w:rsidP="00F027B2">
            <w:pPr>
              <w:spacing w:after="0" w:line="259" w:lineRule="auto"/>
              <w:ind w:left="72" w:firstLine="0"/>
              <w:jc w:val="left"/>
              <w:rPr>
                <w:rFonts w:ascii="Arial" w:hAnsi="Arial" w:cs="Arial"/>
                <w:sz w:val="22"/>
              </w:rPr>
            </w:pPr>
            <w:r w:rsidRPr="00F027B2">
              <w:rPr>
                <w:rFonts w:ascii="Arial" w:hAnsi="Arial" w:cs="Arial"/>
                <w:sz w:val="22"/>
              </w:rPr>
              <w:t xml:space="preserve">Rodzaj wymiaru </w:t>
            </w:r>
          </w:p>
        </w:tc>
        <w:tc>
          <w:tcPr>
            <w:tcW w:w="1056" w:type="dxa"/>
            <w:vMerge w:val="restart"/>
            <w:tcBorders>
              <w:top w:val="single" w:sz="6" w:space="0" w:color="000000"/>
              <w:left w:val="nil"/>
              <w:bottom w:val="double" w:sz="6" w:space="0" w:color="000000"/>
              <w:right w:val="single" w:sz="6" w:space="0" w:color="000000"/>
            </w:tcBorders>
          </w:tcPr>
          <w:p w14:paraId="00C0C1CD" w14:textId="77777777" w:rsidR="00A14462" w:rsidRPr="00F027B2" w:rsidRDefault="00A14462" w:rsidP="00F027B2">
            <w:pPr>
              <w:spacing w:after="160" w:line="259" w:lineRule="auto"/>
              <w:ind w:left="0" w:firstLine="0"/>
              <w:jc w:val="left"/>
              <w:rPr>
                <w:rFonts w:ascii="Arial" w:hAnsi="Arial" w:cs="Arial"/>
                <w:sz w:val="22"/>
              </w:rPr>
            </w:pPr>
          </w:p>
        </w:tc>
        <w:tc>
          <w:tcPr>
            <w:tcW w:w="5172" w:type="dxa"/>
            <w:gridSpan w:val="2"/>
            <w:tcBorders>
              <w:top w:val="single" w:sz="6" w:space="0" w:color="000000"/>
              <w:left w:val="single" w:sz="6" w:space="0" w:color="000000"/>
              <w:bottom w:val="single" w:sz="6" w:space="0" w:color="000000"/>
              <w:right w:val="single" w:sz="6" w:space="0" w:color="000000"/>
            </w:tcBorders>
            <w:vAlign w:val="center"/>
          </w:tcPr>
          <w:p w14:paraId="7DD78858" w14:textId="77777777" w:rsidR="00A14462" w:rsidRPr="00F027B2" w:rsidRDefault="008F7567" w:rsidP="00F027B2">
            <w:pPr>
              <w:spacing w:after="0" w:line="259" w:lineRule="auto"/>
              <w:ind w:left="1584" w:firstLine="0"/>
              <w:jc w:val="left"/>
              <w:rPr>
                <w:rFonts w:ascii="Arial" w:hAnsi="Arial" w:cs="Arial"/>
                <w:sz w:val="22"/>
              </w:rPr>
            </w:pPr>
            <w:r w:rsidRPr="00F027B2">
              <w:rPr>
                <w:rFonts w:ascii="Arial" w:hAnsi="Arial" w:cs="Arial"/>
                <w:sz w:val="22"/>
              </w:rPr>
              <w:t xml:space="preserve">Dopuszczalna odchyłka,   m </w:t>
            </w:r>
          </w:p>
        </w:tc>
      </w:tr>
      <w:tr w:rsidR="00A14462" w:rsidRPr="00F027B2" w14:paraId="037F6592" w14:textId="77777777">
        <w:trPr>
          <w:trHeight w:val="466"/>
        </w:trPr>
        <w:tc>
          <w:tcPr>
            <w:tcW w:w="0" w:type="auto"/>
            <w:vMerge/>
            <w:tcBorders>
              <w:top w:val="nil"/>
              <w:left w:val="single" w:sz="6" w:space="0" w:color="000000"/>
              <w:bottom w:val="double" w:sz="6" w:space="0" w:color="000000"/>
              <w:right w:val="nil"/>
            </w:tcBorders>
          </w:tcPr>
          <w:p w14:paraId="3E443715"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nil"/>
              <w:bottom w:val="double" w:sz="6" w:space="0" w:color="000000"/>
              <w:right w:val="single" w:sz="6" w:space="0" w:color="000000"/>
            </w:tcBorders>
          </w:tcPr>
          <w:p w14:paraId="5A01EACF" w14:textId="77777777" w:rsidR="00A14462" w:rsidRPr="00F027B2" w:rsidRDefault="00A14462" w:rsidP="00F027B2">
            <w:pPr>
              <w:spacing w:after="160" w:line="259" w:lineRule="auto"/>
              <w:ind w:left="0" w:firstLine="0"/>
              <w:jc w:val="left"/>
              <w:rPr>
                <w:rFonts w:ascii="Arial" w:hAnsi="Arial" w:cs="Arial"/>
                <w:sz w:val="22"/>
              </w:rPr>
            </w:pPr>
          </w:p>
        </w:tc>
        <w:tc>
          <w:tcPr>
            <w:tcW w:w="2585" w:type="dxa"/>
            <w:tcBorders>
              <w:top w:val="single" w:sz="6" w:space="0" w:color="000000"/>
              <w:left w:val="single" w:sz="6" w:space="0" w:color="000000"/>
              <w:bottom w:val="double" w:sz="6" w:space="0" w:color="000000"/>
              <w:right w:val="single" w:sz="6" w:space="0" w:color="000000"/>
            </w:tcBorders>
            <w:vAlign w:val="center"/>
          </w:tcPr>
          <w:p w14:paraId="1699DA4C" w14:textId="77777777" w:rsidR="00A14462" w:rsidRPr="00F027B2" w:rsidRDefault="008F7567" w:rsidP="00F027B2">
            <w:pPr>
              <w:spacing w:after="0" w:line="259" w:lineRule="auto"/>
              <w:ind w:left="1150" w:firstLine="0"/>
              <w:jc w:val="left"/>
              <w:rPr>
                <w:rFonts w:ascii="Arial" w:hAnsi="Arial" w:cs="Arial"/>
                <w:sz w:val="22"/>
              </w:rPr>
            </w:pPr>
            <w:r w:rsidRPr="00F027B2">
              <w:rPr>
                <w:rFonts w:ascii="Arial" w:hAnsi="Arial" w:cs="Arial"/>
                <w:sz w:val="22"/>
              </w:rPr>
              <w:t xml:space="preserve">Gatunek 1 </w:t>
            </w:r>
          </w:p>
        </w:tc>
        <w:tc>
          <w:tcPr>
            <w:tcW w:w="2587" w:type="dxa"/>
            <w:tcBorders>
              <w:top w:val="single" w:sz="6" w:space="0" w:color="000000"/>
              <w:left w:val="single" w:sz="6" w:space="0" w:color="000000"/>
              <w:bottom w:val="double" w:sz="6" w:space="0" w:color="000000"/>
              <w:right w:val="single" w:sz="6" w:space="0" w:color="000000"/>
            </w:tcBorders>
            <w:vAlign w:val="center"/>
          </w:tcPr>
          <w:p w14:paraId="275859F2" w14:textId="77777777" w:rsidR="00A14462" w:rsidRPr="00F027B2" w:rsidRDefault="008F7567" w:rsidP="00F027B2">
            <w:pPr>
              <w:spacing w:after="0" w:line="259" w:lineRule="auto"/>
              <w:ind w:left="1152" w:firstLine="0"/>
              <w:jc w:val="left"/>
              <w:rPr>
                <w:rFonts w:ascii="Arial" w:hAnsi="Arial" w:cs="Arial"/>
                <w:sz w:val="22"/>
              </w:rPr>
            </w:pPr>
            <w:r w:rsidRPr="00F027B2">
              <w:rPr>
                <w:rFonts w:ascii="Arial" w:hAnsi="Arial" w:cs="Arial"/>
                <w:sz w:val="22"/>
              </w:rPr>
              <w:t xml:space="preserve">Gatunek 2 </w:t>
            </w:r>
          </w:p>
        </w:tc>
      </w:tr>
      <w:tr w:rsidR="00A14462" w:rsidRPr="00F027B2" w14:paraId="6C7EEE25" w14:textId="77777777">
        <w:trPr>
          <w:trHeight w:val="490"/>
        </w:trPr>
        <w:tc>
          <w:tcPr>
            <w:tcW w:w="1284" w:type="dxa"/>
            <w:tcBorders>
              <w:top w:val="double" w:sz="6" w:space="0" w:color="000000"/>
              <w:left w:val="single" w:sz="6" w:space="0" w:color="000000"/>
              <w:bottom w:val="single" w:sz="6" w:space="0" w:color="000000"/>
              <w:right w:val="nil"/>
            </w:tcBorders>
          </w:tcPr>
          <w:p w14:paraId="49683E8C" w14:textId="77777777" w:rsidR="00A14462" w:rsidRPr="00F027B2" w:rsidRDefault="00A14462" w:rsidP="00F027B2">
            <w:pPr>
              <w:spacing w:after="160" w:line="259" w:lineRule="auto"/>
              <w:ind w:left="0" w:firstLine="0"/>
              <w:jc w:val="left"/>
              <w:rPr>
                <w:rFonts w:ascii="Arial" w:hAnsi="Arial" w:cs="Arial"/>
                <w:sz w:val="22"/>
              </w:rPr>
            </w:pPr>
          </w:p>
        </w:tc>
        <w:tc>
          <w:tcPr>
            <w:tcW w:w="1056" w:type="dxa"/>
            <w:tcBorders>
              <w:top w:val="double" w:sz="6" w:space="0" w:color="000000"/>
              <w:left w:val="nil"/>
              <w:bottom w:val="single" w:sz="6" w:space="0" w:color="000000"/>
              <w:right w:val="single" w:sz="6" w:space="0" w:color="000000"/>
            </w:tcBorders>
            <w:vAlign w:val="center"/>
          </w:tcPr>
          <w:p w14:paraId="3F3456A7" w14:textId="77777777" w:rsidR="00A14462" w:rsidRPr="00F027B2" w:rsidRDefault="008F7567" w:rsidP="00F027B2">
            <w:pPr>
              <w:spacing w:after="0" w:line="259" w:lineRule="auto"/>
              <w:ind w:left="206" w:firstLine="0"/>
              <w:jc w:val="left"/>
              <w:rPr>
                <w:rFonts w:ascii="Arial" w:hAnsi="Arial" w:cs="Arial"/>
                <w:sz w:val="22"/>
              </w:rPr>
            </w:pPr>
            <w:r w:rsidRPr="00F027B2">
              <w:rPr>
                <w:rFonts w:ascii="Arial" w:hAnsi="Arial" w:cs="Arial"/>
                <w:sz w:val="22"/>
              </w:rPr>
              <w:t xml:space="preserve">l </w:t>
            </w:r>
          </w:p>
        </w:tc>
        <w:tc>
          <w:tcPr>
            <w:tcW w:w="2585" w:type="dxa"/>
            <w:tcBorders>
              <w:top w:val="double" w:sz="6" w:space="0" w:color="000000"/>
              <w:left w:val="single" w:sz="6" w:space="0" w:color="000000"/>
              <w:bottom w:val="single" w:sz="6" w:space="0" w:color="000000"/>
              <w:right w:val="single" w:sz="6" w:space="0" w:color="000000"/>
            </w:tcBorders>
            <w:vAlign w:val="center"/>
          </w:tcPr>
          <w:p w14:paraId="55ED1DAF" w14:textId="77777777" w:rsidR="00A14462" w:rsidRPr="00F027B2" w:rsidRDefault="008F7567" w:rsidP="00F027B2">
            <w:pPr>
              <w:spacing w:after="0" w:line="259" w:lineRule="auto"/>
              <w:ind w:left="823" w:firstLine="0"/>
              <w:jc w:val="left"/>
              <w:rPr>
                <w:rFonts w:ascii="Arial" w:hAnsi="Arial" w:cs="Arial"/>
                <w:sz w:val="22"/>
              </w:rPr>
            </w:pPr>
            <w:r w:rsidRPr="00F027B2">
              <w:rPr>
                <w:rFonts w:ascii="Arial" w:hAnsi="Arial" w:cs="Arial"/>
                <w:sz w:val="22"/>
              </w:rPr>
              <w:t xml:space="preserve"> 8 </w:t>
            </w:r>
          </w:p>
        </w:tc>
        <w:tc>
          <w:tcPr>
            <w:tcW w:w="2587" w:type="dxa"/>
            <w:tcBorders>
              <w:top w:val="double" w:sz="6" w:space="0" w:color="000000"/>
              <w:left w:val="single" w:sz="6" w:space="0" w:color="000000"/>
              <w:bottom w:val="single" w:sz="6" w:space="0" w:color="000000"/>
              <w:right w:val="single" w:sz="6" w:space="0" w:color="000000"/>
            </w:tcBorders>
            <w:vAlign w:val="center"/>
          </w:tcPr>
          <w:p w14:paraId="04989453" w14:textId="77777777" w:rsidR="00A14462" w:rsidRPr="00F027B2" w:rsidRDefault="008F7567" w:rsidP="00F027B2">
            <w:pPr>
              <w:spacing w:after="0" w:line="259" w:lineRule="auto"/>
              <w:ind w:left="826" w:firstLine="0"/>
              <w:jc w:val="left"/>
              <w:rPr>
                <w:rFonts w:ascii="Arial" w:hAnsi="Arial" w:cs="Arial"/>
                <w:sz w:val="22"/>
              </w:rPr>
            </w:pPr>
            <w:r w:rsidRPr="00F027B2">
              <w:rPr>
                <w:rFonts w:ascii="Arial" w:hAnsi="Arial" w:cs="Arial"/>
                <w:sz w:val="22"/>
              </w:rPr>
              <w:t xml:space="preserve"> 12 </w:t>
            </w:r>
          </w:p>
        </w:tc>
      </w:tr>
      <w:tr w:rsidR="00A14462" w:rsidRPr="00F027B2" w14:paraId="6F6DAE1E" w14:textId="77777777">
        <w:trPr>
          <w:trHeight w:val="475"/>
        </w:trPr>
        <w:tc>
          <w:tcPr>
            <w:tcW w:w="1284" w:type="dxa"/>
            <w:tcBorders>
              <w:top w:val="single" w:sz="6" w:space="0" w:color="000000"/>
              <w:left w:val="single" w:sz="6" w:space="0" w:color="000000"/>
              <w:bottom w:val="single" w:sz="6" w:space="0" w:color="000000"/>
              <w:right w:val="nil"/>
            </w:tcBorders>
          </w:tcPr>
          <w:p w14:paraId="5C82F1E8" w14:textId="77777777" w:rsidR="00A14462" w:rsidRPr="00F027B2" w:rsidRDefault="00A14462" w:rsidP="00F027B2">
            <w:pPr>
              <w:spacing w:after="160" w:line="259" w:lineRule="auto"/>
              <w:ind w:left="0" w:firstLine="0"/>
              <w:jc w:val="left"/>
              <w:rPr>
                <w:rFonts w:ascii="Arial" w:hAnsi="Arial" w:cs="Arial"/>
                <w:sz w:val="22"/>
              </w:rPr>
            </w:pPr>
          </w:p>
        </w:tc>
        <w:tc>
          <w:tcPr>
            <w:tcW w:w="1056" w:type="dxa"/>
            <w:tcBorders>
              <w:top w:val="single" w:sz="6" w:space="0" w:color="000000"/>
              <w:left w:val="nil"/>
              <w:bottom w:val="single" w:sz="6" w:space="0" w:color="000000"/>
              <w:right w:val="single" w:sz="6" w:space="0" w:color="000000"/>
            </w:tcBorders>
            <w:vAlign w:val="center"/>
          </w:tcPr>
          <w:p w14:paraId="268743D9"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b,   h </w:t>
            </w:r>
          </w:p>
        </w:tc>
        <w:tc>
          <w:tcPr>
            <w:tcW w:w="2585" w:type="dxa"/>
            <w:tcBorders>
              <w:top w:val="single" w:sz="6" w:space="0" w:color="000000"/>
              <w:left w:val="single" w:sz="6" w:space="0" w:color="000000"/>
              <w:bottom w:val="single" w:sz="6" w:space="0" w:color="000000"/>
              <w:right w:val="single" w:sz="6" w:space="0" w:color="000000"/>
            </w:tcBorders>
            <w:vAlign w:val="center"/>
          </w:tcPr>
          <w:p w14:paraId="2E42AB42" w14:textId="77777777" w:rsidR="00A14462" w:rsidRPr="00F027B2" w:rsidRDefault="008F7567" w:rsidP="00F027B2">
            <w:pPr>
              <w:spacing w:after="0" w:line="259" w:lineRule="auto"/>
              <w:ind w:left="823" w:firstLine="0"/>
              <w:jc w:val="left"/>
              <w:rPr>
                <w:rFonts w:ascii="Arial" w:hAnsi="Arial" w:cs="Arial"/>
                <w:sz w:val="22"/>
              </w:rPr>
            </w:pPr>
            <w:r w:rsidRPr="00F027B2">
              <w:rPr>
                <w:rFonts w:ascii="Arial" w:hAnsi="Arial" w:cs="Arial"/>
                <w:sz w:val="22"/>
              </w:rPr>
              <w:t xml:space="preserve"> 3 </w:t>
            </w:r>
          </w:p>
        </w:tc>
        <w:tc>
          <w:tcPr>
            <w:tcW w:w="2587" w:type="dxa"/>
            <w:tcBorders>
              <w:top w:val="single" w:sz="6" w:space="0" w:color="000000"/>
              <w:left w:val="single" w:sz="6" w:space="0" w:color="000000"/>
              <w:bottom w:val="single" w:sz="6" w:space="0" w:color="000000"/>
              <w:right w:val="single" w:sz="6" w:space="0" w:color="000000"/>
            </w:tcBorders>
            <w:vAlign w:val="center"/>
          </w:tcPr>
          <w:p w14:paraId="4EB0CB22" w14:textId="77777777" w:rsidR="00A14462" w:rsidRPr="00F027B2" w:rsidRDefault="008F7567" w:rsidP="00F027B2">
            <w:pPr>
              <w:spacing w:after="0" w:line="259" w:lineRule="auto"/>
              <w:ind w:left="826" w:firstLine="0"/>
              <w:jc w:val="left"/>
              <w:rPr>
                <w:rFonts w:ascii="Arial" w:hAnsi="Arial" w:cs="Arial"/>
                <w:sz w:val="22"/>
              </w:rPr>
            </w:pPr>
            <w:r w:rsidRPr="00F027B2">
              <w:rPr>
                <w:rFonts w:ascii="Arial" w:hAnsi="Arial" w:cs="Arial"/>
                <w:sz w:val="22"/>
              </w:rPr>
              <w:t xml:space="preserve"> 3 </w:t>
            </w:r>
          </w:p>
        </w:tc>
      </w:tr>
    </w:tbl>
    <w:p w14:paraId="5DBD9BC6" w14:textId="77777777" w:rsidR="00A14462" w:rsidRPr="00F027B2" w:rsidRDefault="008F7567" w:rsidP="00F027B2">
      <w:pPr>
        <w:spacing w:after="137" w:line="259" w:lineRule="auto"/>
        <w:ind w:left="12" w:firstLine="0"/>
        <w:jc w:val="left"/>
        <w:rPr>
          <w:rFonts w:ascii="Arial" w:hAnsi="Arial" w:cs="Arial"/>
          <w:sz w:val="22"/>
        </w:rPr>
      </w:pPr>
      <w:r w:rsidRPr="00F027B2">
        <w:rPr>
          <w:rFonts w:ascii="Arial" w:hAnsi="Arial" w:cs="Arial"/>
          <w:sz w:val="22"/>
        </w:rPr>
        <w:t xml:space="preserve"> </w:t>
      </w:r>
    </w:p>
    <w:p w14:paraId="4E0DE3E7" w14:textId="77777777" w:rsidR="00A14462" w:rsidRPr="00F027B2" w:rsidRDefault="008F7567" w:rsidP="00F027B2">
      <w:pPr>
        <w:numPr>
          <w:ilvl w:val="2"/>
          <w:numId w:val="250"/>
        </w:numPr>
        <w:spacing w:after="124"/>
        <w:ind w:right="131" w:hanging="600"/>
        <w:jc w:val="left"/>
        <w:rPr>
          <w:rFonts w:ascii="Arial" w:hAnsi="Arial" w:cs="Arial"/>
          <w:sz w:val="22"/>
        </w:rPr>
      </w:pPr>
      <w:r w:rsidRPr="00F027B2">
        <w:rPr>
          <w:rFonts w:ascii="Arial" w:hAnsi="Arial" w:cs="Arial"/>
          <w:sz w:val="22"/>
        </w:rPr>
        <w:t xml:space="preserve">Dopuszczalne wady i uszkodzenia obrzeży </w:t>
      </w:r>
    </w:p>
    <w:p w14:paraId="05ED011E"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 Powierzchnie obrzeży powinny być bez rys, pęknięć i ubytków betonu, o fakturze z formy lub zatartej. Krawędzie elementów powinny być równe i proste. </w:t>
      </w:r>
    </w:p>
    <w:p w14:paraId="70509A76"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 Dopuszczalne wady oraz uszkodzenia powierzchni i krawędzi elementów nie powinny przekraczać wartości podanych w tablicy 3. </w:t>
      </w:r>
    </w:p>
    <w:p w14:paraId="5F429468" w14:textId="77777777" w:rsidR="00A14462" w:rsidRPr="00F027B2" w:rsidRDefault="008F7567" w:rsidP="00F027B2">
      <w:pPr>
        <w:spacing w:after="16" w:line="259" w:lineRule="auto"/>
        <w:ind w:left="720" w:firstLine="0"/>
        <w:jc w:val="left"/>
        <w:rPr>
          <w:rFonts w:ascii="Arial" w:hAnsi="Arial" w:cs="Arial"/>
          <w:sz w:val="22"/>
        </w:rPr>
      </w:pPr>
      <w:r w:rsidRPr="00F027B2">
        <w:rPr>
          <w:rFonts w:ascii="Arial" w:hAnsi="Arial" w:cs="Arial"/>
          <w:sz w:val="22"/>
        </w:rPr>
        <w:t xml:space="preserve"> </w:t>
      </w:r>
    </w:p>
    <w:p w14:paraId="18443738" w14:textId="77777777" w:rsidR="00A14462" w:rsidRPr="00F027B2" w:rsidRDefault="008F7567" w:rsidP="00F027B2">
      <w:pPr>
        <w:spacing w:after="136" w:line="259" w:lineRule="auto"/>
        <w:ind w:left="12" w:firstLine="0"/>
        <w:jc w:val="left"/>
        <w:rPr>
          <w:rFonts w:ascii="Arial" w:hAnsi="Arial" w:cs="Arial"/>
          <w:sz w:val="22"/>
        </w:rPr>
      </w:pPr>
      <w:r w:rsidRPr="00F027B2">
        <w:rPr>
          <w:rFonts w:ascii="Arial" w:hAnsi="Arial" w:cs="Arial"/>
          <w:sz w:val="22"/>
        </w:rPr>
        <w:t xml:space="preserve"> </w:t>
      </w:r>
    </w:p>
    <w:p w14:paraId="0C07263B" w14:textId="77777777" w:rsidR="00A14462" w:rsidRPr="00F027B2" w:rsidRDefault="008F7567" w:rsidP="00F027B2">
      <w:pPr>
        <w:ind w:left="730" w:right="131"/>
        <w:jc w:val="left"/>
        <w:rPr>
          <w:rFonts w:ascii="Arial" w:hAnsi="Arial" w:cs="Arial"/>
          <w:sz w:val="22"/>
        </w:rPr>
      </w:pPr>
      <w:r w:rsidRPr="00F027B2">
        <w:rPr>
          <w:rFonts w:ascii="Arial" w:hAnsi="Arial" w:cs="Arial"/>
          <w:sz w:val="22"/>
        </w:rPr>
        <w:t xml:space="preserve">Tablica 3. Dopuszczalne wady i uszkodzenia obrzeży </w:t>
      </w:r>
    </w:p>
    <w:tbl>
      <w:tblPr>
        <w:tblStyle w:val="TableGrid"/>
        <w:tblW w:w="8717" w:type="dxa"/>
        <w:tblInd w:w="482" w:type="dxa"/>
        <w:tblCellMar>
          <w:top w:w="49" w:type="dxa"/>
          <w:left w:w="70" w:type="dxa"/>
          <w:right w:w="82" w:type="dxa"/>
        </w:tblCellMar>
        <w:tblLook w:val="04A0" w:firstRow="1" w:lastRow="0" w:firstColumn="1" w:lastColumn="0" w:noHBand="0" w:noVBand="1"/>
      </w:tblPr>
      <w:tblGrid>
        <w:gridCol w:w="2479"/>
        <w:gridCol w:w="3262"/>
        <w:gridCol w:w="1416"/>
        <w:gridCol w:w="1560"/>
      </w:tblGrid>
      <w:tr w:rsidR="00A14462" w:rsidRPr="00F027B2" w14:paraId="0DEC4A31" w14:textId="77777777">
        <w:trPr>
          <w:trHeight w:val="650"/>
        </w:trPr>
        <w:tc>
          <w:tcPr>
            <w:tcW w:w="5741" w:type="dxa"/>
            <w:gridSpan w:val="2"/>
            <w:vMerge w:val="restart"/>
            <w:tcBorders>
              <w:top w:val="single" w:sz="6" w:space="0" w:color="000000"/>
              <w:left w:val="single" w:sz="6" w:space="0" w:color="000000"/>
              <w:bottom w:val="double" w:sz="6" w:space="0" w:color="000000"/>
              <w:right w:val="single" w:sz="6" w:space="0" w:color="000000"/>
            </w:tcBorders>
          </w:tcPr>
          <w:p w14:paraId="09525278" w14:textId="77777777" w:rsidR="00A14462" w:rsidRPr="00F027B2" w:rsidRDefault="008F7567" w:rsidP="00F027B2">
            <w:pPr>
              <w:spacing w:after="16" w:line="259" w:lineRule="auto"/>
              <w:ind w:left="778" w:firstLine="0"/>
              <w:jc w:val="left"/>
              <w:rPr>
                <w:rFonts w:ascii="Arial" w:hAnsi="Arial" w:cs="Arial"/>
                <w:sz w:val="22"/>
              </w:rPr>
            </w:pPr>
            <w:r w:rsidRPr="00F027B2">
              <w:rPr>
                <w:rFonts w:ascii="Arial" w:hAnsi="Arial" w:cs="Arial"/>
                <w:sz w:val="22"/>
              </w:rPr>
              <w:t xml:space="preserve"> </w:t>
            </w:r>
          </w:p>
          <w:p w14:paraId="36327F70" w14:textId="77777777" w:rsidR="00A14462" w:rsidRPr="00F027B2" w:rsidRDefault="008F7567" w:rsidP="00F027B2">
            <w:pPr>
              <w:spacing w:after="31" w:line="259" w:lineRule="auto"/>
              <w:ind w:left="717" w:firstLine="0"/>
              <w:jc w:val="left"/>
              <w:rPr>
                <w:rFonts w:ascii="Arial" w:hAnsi="Arial" w:cs="Arial"/>
                <w:sz w:val="22"/>
              </w:rPr>
            </w:pPr>
            <w:r w:rsidRPr="00F027B2">
              <w:rPr>
                <w:rFonts w:ascii="Arial" w:hAnsi="Arial" w:cs="Arial"/>
                <w:sz w:val="22"/>
              </w:rPr>
              <w:t xml:space="preserve">Rodzaj wad i uszkodzeń </w:t>
            </w:r>
          </w:p>
          <w:p w14:paraId="4A4FCE38" w14:textId="77777777" w:rsidR="00A14462" w:rsidRPr="00F027B2" w:rsidRDefault="008F7567" w:rsidP="00F027B2">
            <w:pPr>
              <w:spacing w:after="0" w:line="259" w:lineRule="auto"/>
              <w:ind w:left="708" w:firstLine="0"/>
              <w:jc w:val="left"/>
              <w:rPr>
                <w:rFonts w:ascii="Arial" w:hAnsi="Arial" w:cs="Arial"/>
                <w:sz w:val="22"/>
              </w:rPr>
            </w:pPr>
            <w:r w:rsidRPr="00F027B2">
              <w:rPr>
                <w:rFonts w:ascii="Arial" w:hAnsi="Arial" w:cs="Arial"/>
                <w:sz w:val="22"/>
              </w:rPr>
              <w:lastRenderedPageBreak/>
              <w:t xml:space="preserve"> </w:t>
            </w:r>
          </w:p>
        </w:tc>
        <w:tc>
          <w:tcPr>
            <w:tcW w:w="2976" w:type="dxa"/>
            <w:gridSpan w:val="2"/>
            <w:tcBorders>
              <w:top w:val="single" w:sz="6" w:space="0" w:color="000000"/>
              <w:left w:val="single" w:sz="6" w:space="0" w:color="000000"/>
              <w:bottom w:val="single" w:sz="6" w:space="0" w:color="000000"/>
              <w:right w:val="single" w:sz="6" w:space="0" w:color="000000"/>
            </w:tcBorders>
          </w:tcPr>
          <w:p w14:paraId="72A70EB6" w14:textId="77777777" w:rsidR="00A14462" w:rsidRPr="00F027B2" w:rsidRDefault="008F7567" w:rsidP="00F027B2">
            <w:pPr>
              <w:spacing w:after="0" w:line="259" w:lineRule="auto"/>
              <w:ind w:left="708" w:right="46" w:hanging="708"/>
              <w:jc w:val="left"/>
              <w:rPr>
                <w:rFonts w:ascii="Arial" w:hAnsi="Arial" w:cs="Arial"/>
                <w:sz w:val="22"/>
              </w:rPr>
            </w:pPr>
            <w:r w:rsidRPr="00F027B2">
              <w:rPr>
                <w:rFonts w:ascii="Arial" w:hAnsi="Arial" w:cs="Arial"/>
                <w:sz w:val="22"/>
              </w:rPr>
              <w:lastRenderedPageBreak/>
              <w:t xml:space="preserve">Dopuszczalna wielkość  wad i uszkodzeń </w:t>
            </w:r>
          </w:p>
        </w:tc>
      </w:tr>
      <w:tr w:rsidR="00A14462" w:rsidRPr="00F027B2" w14:paraId="7CAB486C" w14:textId="77777777">
        <w:trPr>
          <w:trHeight w:val="665"/>
        </w:trPr>
        <w:tc>
          <w:tcPr>
            <w:tcW w:w="0" w:type="auto"/>
            <w:gridSpan w:val="2"/>
            <w:vMerge/>
            <w:tcBorders>
              <w:top w:val="nil"/>
              <w:left w:val="single" w:sz="6" w:space="0" w:color="000000"/>
              <w:bottom w:val="double" w:sz="6" w:space="0" w:color="000000"/>
              <w:right w:val="single" w:sz="6" w:space="0" w:color="000000"/>
            </w:tcBorders>
          </w:tcPr>
          <w:p w14:paraId="3CE6E6D5" w14:textId="77777777" w:rsidR="00A14462" w:rsidRPr="00F027B2" w:rsidRDefault="00A14462" w:rsidP="00F027B2">
            <w:pPr>
              <w:spacing w:after="160" w:line="259" w:lineRule="auto"/>
              <w:ind w:left="0" w:firstLine="0"/>
              <w:jc w:val="left"/>
              <w:rPr>
                <w:rFonts w:ascii="Arial" w:hAnsi="Arial" w:cs="Arial"/>
                <w:sz w:val="22"/>
              </w:rPr>
            </w:pPr>
          </w:p>
        </w:tc>
        <w:tc>
          <w:tcPr>
            <w:tcW w:w="1416" w:type="dxa"/>
            <w:tcBorders>
              <w:top w:val="single" w:sz="6" w:space="0" w:color="000000"/>
              <w:left w:val="single" w:sz="6" w:space="0" w:color="000000"/>
              <w:bottom w:val="double" w:sz="6" w:space="0" w:color="000000"/>
              <w:right w:val="single" w:sz="6" w:space="0" w:color="000000"/>
            </w:tcBorders>
          </w:tcPr>
          <w:p w14:paraId="01325997" w14:textId="77777777" w:rsidR="00A14462" w:rsidRPr="00F027B2" w:rsidRDefault="008F7567" w:rsidP="00F027B2">
            <w:pPr>
              <w:spacing w:after="0" w:line="259" w:lineRule="auto"/>
              <w:ind w:left="374" w:firstLine="384"/>
              <w:jc w:val="left"/>
              <w:rPr>
                <w:rFonts w:ascii="Arial" w:hAnsi="Arial" w:cs="Arial"/>
                <w:sz w:val="22"/>
              </w:rPr>
            </w:pPr>
            <w:proofErr w:type="spellStart"/>
            <w:r w:rsidRPr="00F027B2">
              <w:rPr>
                <w:rFonts w:ascii="Arial" w:hAnsi="Arial" w:cs="Arial"/>
                <w:sz w:val="22"/>
              </w:rPr>
              <w:t>Gatu</w:t>
            </w:r>
            <w:proofErr w:type="spellEnd"/>
            <w:r w:rsidRPr="00F027B2">
              <w:rPr>
                <w:rFonts w:ascii="Arial" w:hAnsi="Arial" w:cs="Arial"/>
                <w:sz w:val="22"/>
              </w:rPr>
              <w:t xml:space="preserve"> </w:t>
            </w:r>
            <w:proofErr w:type="spellStart"/>
            <w:r w:rsidRPr="00F027B2">
              <w:rPr>
                <w:rFonts w:ascii="Arial" w:hAnsi="Arial" w:cs="Arial"/>
                <w:sz w:val="22"/>
              </w:rPr>
              <w:t>nek</w:t>
            </w:r>
            <w:proofErr w:type="spellEnd"/>
            <w:r w:rsidRPr="00F027B2">
              <w:rPr>
                <w:rFonts w:ascii="Arial" w:hAnsi="Arial" w:cs="Arial"/>
                <w:sz w:val="22"/>
              </w:rPr>
              <w:t xml:space="preserve"> 1 </w:t>
            </w:r>
          </w:p>
        </w:tc>
        <w:tc>
          <w:tcPr>
            <w:tcW w:w="1560" w:type="dxa"/>
            <w:tcBorders>
              <w:top w:val="single" w:sz="6" w:space="0" w:color="000000"/>
              <w:left w:val="single" w:sz="6" w:space="0" w:color="000000"/>
              <w:bottom w:val="double" w:sz="6" w:space="0" w:color="000000"/>
              <w:right w:val="single" w:sz="6" w:space="0" w:color="000000"/>
            </w:tcBorders>
          </w:tcPr>
          <w:p w14:paraId="03A3B207" w14:textId="77777777" w:rsidR="00A14462" w:rsidRPr="00F027B2" w:rsidRDefault="008F7567" w:rsidP="00F027B2">
            <w:pPr>
              <w:spacing w:after="19" w:line="259" w:lineRule="auto"/>
              <w:ind w:left="0" w:firstLine="0"/>
              <w:jc w:val="left"/>
              <w:rPr>
                <w:rFonts w:ascii="Arial" w:hAnsi="Arial" w:cs="Arial"/>
                <w:sz w:val="22"/>
              </w:rPr>
            </w:pPr>
            <w:proofErr w:type="spellStart"/>
            <w:r w:rsidRPr="00F027B2">
              <w:rPr>
                <w:rFonts w:ascii="Arial" w:hAnsi="Arial" w:cs="Arial"/>
                <w:sz w:val="22"/>
              </w:rPr>
              <w:t>Gatune</w:t>
            </w:r>
            <w:proofErr w:type="spellEnd"/>
          </w:p>
          <w:p w14:paraId="39F1648D" w14:textId="77777777" w:rsidR="00A14462" w:rsidRPr="00F027B2" w:rsidRDefault="008F7567" w:rsidP="00F027B2">
            <w:pPr>
              <w:spacing w:after="0" w:line="259" w:lineRule="auto"/>
              <w:ind w:left="15" w:firstLine="0"/>
              <w:jc w:val="left"/>
              <w:rPr>
                <w:rFonts w:ascii="Arial" w:hAnsi="Arial" w:cs="Arial"/>
                <w:sz w:val="22"/>
              </w:rPr>
            </w:pPr>
            <w:r w:rsidRPr="00F027B2">
              <w:rPr>
                <w:rFonts w:ascii="Arial" w:hAnsi="Arial" w:cs="Arial"/>
                <w:sz w:val="22"/>
              </w:rPr>
              <w:t xml:space="preserve">k 2 </w:t>
            </w:r>
          </w:p>
        </w:tc>
      </w:tr>
      <w:tr w:rsidR="00A14462" w:rsidRPr="00F027B2" w14:paraId="298F75FD" w14:textId="77777777">
        <w:trPr>
          <w:trHeight w:val="468"/>
        </w:trPr>
        <w:tc>
          <w:tcPr>
            <w:tcW w:w="5741" w:type="dxa"/>
            <w:gridSpan w:val="2"/>
            <w:tcBorders>
              <w:top w:val="double" w:sz="6" w:space="0" w:color="000000"/>
              <w:left w:val="single" w:sz="6" w:space="0" w:color="000000"/>
              <w:bottom w:val="single" w:sz="6" w:space="0" w:color="000000"/>
              <w:right w:val="single" w:sz="6" w:space="0" w:color="000000"/>
            </w:tcBorders>
            <w:vAlign w:val="center"/>
          </w:tcPr>
          <w:p w14:paraId="520657F6"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Wklęsłość lub wypukłość powierzchni i krawędzi w mm </w:t>
            </w:r>
          </w:p>
        </w:tc>
        <w:tc>
          <w:tcPr>
            <w:tcW w:w="1416" w:type="dxa"/>
            <w:tcBorders>
              <w:top w:val="double" w:sz="6" w:space="0" w:color="000000"/>
              <w:left w:val="single" w:sz="6" w:space="0" w:color="000000"/>
              <w:bottom w:val="single" w:sz="6" w:space="0" w:color="000000"/>
              <w:right w:val="single" w:sz="6" w:space="0" w:color="000000"/>
            </w:tcBorders>
            <w:vAlign w:val="center"/>
          </w:tcPr>
          <w:p w14:paraId="5869549A" w14:textId="77777777" w:rsidR="00A14462" w:rsidRPr="00F027B2" w:rsidRDefault="008F7567" w:rsidP="00F027B2">
            <w:pPr>
              <w:spacing w:after="0" w:line="259" w:lineRule="auto"/>
              <w:ind w:left="931" w:firstLine="0"/>
              <w:jc w:val="left"/>
              <w:rPr>
                <w:rFonts w:ascii="Arial" w:hAnsi="Arial" w:cs="Arial"/>
                <w:sz w:val="22"/>
              </w:rPr>
            </w:pPr>
            <w:r w:rsidRPr="00F027B2">
              <w:rPr>
                <w:rFonts w:ascii="Arial" w:hAnsi="Arial" w:cs="Arial"/>
                <w:sz w:val="22"/>
              </w:rPr>
              <w:t xml:space="preserve">2 </w:t>
            </w:r>
          </w:p>
        </w:tc>
        <w:tc>
          <w:tcPr>
            <w:tcW w:w="1560" w:type="dxa"/>
            <w:tcBorders>
              <w:top w:val="double" w:sz="6" w:space="0" w:color="000000"/>
              <w:left w:val="single" w:sz="6" w:space="0" w:color="000000"/>
              <w:bottom w:val="single" w:sz="6" w:space="0" w:color="000000"/>
              <w:right w:val="single" w:sz="6" w:space="0" w:color="000000"/>
            </w:tcBorders>
            <w:vAlign w:val="center"/>
          </w:tcPr>
          <w:p w14:paraId="5BDF88C9" w14:textId="77777777" w:rsidR="00A14462" w:rsidRPr="00F027B2" w:rsidRDefault="008F7567" w:rsidP="00F027B2">
            <w:pPr>
              <w:spacing w:after="0" w:line="259" w:lineRule="auto"/>
              <w:ind w:left="1006" w:firstLine="0"/>
              <w:jc w:val="left"/>
              <w:rPr>
                <w:rFonts w:ascii="Arial" w:hAnsi="Arial" w:cs="Arial"/>
                <w:sz w:val="22"/>
              </w:rPr>
            </w:pPr>
            <w:r w:rsidRPr="00F027B2">
              <w:rPr>
                <w:rFonts w:ascii="Arial" w:hAnsi="Arial" w:cs="Arial"/>
                <w:sz w:val="22"/>
              </w:rPr>
              <w:t xml:space="preserve">3 </w:t>
            </w:r>
          </w:p>
        </w:tc>
      </w:tr>
      <w:tr w:rsidR="00A14462" w:rsidRPr="00F027B2" w14:paraId="02AE4E56" w14:textId="77777777">
        <w:trPr>
          <w:trHeight w:val="650"/>
        </w:trPr>
        <w:tc>
          <w:tcPr>
            <w:tcW w:w="2479" w:type="dxa"/>
            <w:vMerge w:val="restart"/>
            <w:tcBorders>
              <w:top w:val="single" w:sz="6" w:space="0" w:color="000000"/>
              <w:left w:val="single" w:sz="6" w:space="0" w:color="000000"/>
              <w:bottom w:val="nil"/>
              <w:right w:val="single" w:sz="6" w:space="0" w:color="000000"/>
            </w:tcBorders>
          </w:tcPr>
          <w:p w14:paraId="7FAE451F" w14:textId="77777777" w:rsidR="00A14462" w:rsidRPr="00F027B2" w:rsidRDefault="008F7567" w:rsidP="00F027B2">
            <w:pPr>
              <w:spacing w:after="0" w:line="561" w:lineRule="auto"/>
              <w:ind w:left="0" w:firstLine="0"/>
              <w:jc w:val="left"/>
              <w:rPr>
                <w:rFonts w:ascii="Arial" w:hAnsi="Arial" w:cs="Arial"/>
                <w:sz w:val="22"/>
              </w:rPr>
            </w:pPr>
            <w:r w:rsidRPr="00F027B2">
              <w:rPr>
                <w:rFonts w:ascii="Arial" w:hAnsi="Arial" w:cs="Arial"/>
                <w:sz w:val="22"/>
              </w:rPr>
              <w:t xml:space="preserve">Szczerby i uszkodzenia krawędzi i naroży </w:t>
            </w:r>
          </w:p>
          <w:p w14:paraId="5B9EAAC6" w14:textId="77777777" w:rsidR="00A14462" w:rsidRPr="00F027B2" w:rsidRDefault="008F7567" w:rsidP="00F027B2">
            <w:pPr>
              <w:spacing w:after="0" w:line="259" w:lineRule="auto"/>
              <w:ind w:left="708" w:firstLine="0"/>
              <w:jc w:val="left"/>
              <w:rPr>
                <w:rFonts w:ascii="Arial" w:hAnsi="Arial" w:cs="Arial"/>
                <w:sz w:val="22"/>
              </w:rPr>
            </w:pPr>
            <w:r w:rsidRPr="00F027B2">
              <w:rPr>
                <w:rFonts w:ascii="Arial" w:hAnsi="Arial" w:cs="Arial"/>
                <w:sz w:val="22"/>
              </w:rPr>
              <w:t xml:space="preserve"> </w:t>
            </w:r>
          </w:p>
        </w:tc>
        <w:tc>
          <w:tcPr>
            <w:tcW w:w="3262" w:type="dxa"/>
            <w:tcBorders>
              <w:top w:val="single" w:sz="6" w:space="0" w:color="000000"/>
              <w:left w:val="single" w:sz="6" w:space="0" w:color="000000"/>
              <w:bottom w:val="single" w:sz="6" w:space="0" w:color="000000"/>
              <w:right w:val="single" w:sz="6" w:space="0" w:color="000000"/>
            </w:tcBorders>
          </w:tcPr>
          <w:p w14:paraId="710A5926" w14:textId="77777777" w:rsidR="00A14462" w:rsidRPr="00F027B2" w:rsidRDefault="008F7567" w:rsidP="00F027B2">
            <w:pPr>
              <w:spacing w:after="0" w:line="259" w:lineRule="auto"/>
              <w:ind w:left="2" w:firstLine="707"/>
              <w:jc w:val="left"/>
              <w:rPr>
                <w:rFonts w:ascii="Arial" w:hAnsi="Arial" w:cs="Arial"/>
                <w:sz w:val="22"/>
              </w:rPr>
            </w:pPr>
            <w:r w:rsidRPr="00F027B2">
              <w:rPr>
                <w:rFonts w:ascii="Arial" w:hAnsi="Arial" w:cs="Arial"/>
                <w:sz w:val="22"/>
              </w:rPr>
              <w:t xml:space="preserve">ograniczających powierzchnie górne (ścieralne) </w:t>
            </w:r>
          </w:p>
        </w:tc>
        <w:tc>
          <w:tcPr>
            <w:tcW w:w="2976" w:type="dxa"/>
            <w:gridSpan w:val="2"/>
            <w:tcBorders>
              <w:top w:val="single" w:sz="6" w:space="0" w:color="000000"/>
              <w:left w:val="single" w:sz="6" w:space="0" w:color="000000"/>
              <w:bottom w:val="single" w:sz="6" w:space="0" w:color="000000"/>
              <w:right w:val="single" w:sz="6" w:space="0" w:color="000000"/>
            </w:tcBorders>
            <w:vAlign w:val="center"/>
          </w:tcPr>
          <w:p w14:paraId="350B043C" w14:textId="77777777" w:rsidR="00A14462" w:rsidRPr="00F027B2" w:rsidRDefault="008F7567" w:rsidP="00F027B2">
            <w:pPr>
              <w:spacing w:after="0" w:line="259" w:lineRule="auto"/>
              <w:ind w:left="979" w:firstLine="0"/>
              <w:jc w:val="left"/>
              <w:rPr>
                <w:rFonts w:ascii="Arial" w:hAnsi="Arial" w:cs="Arial"/>
                <w:sz w:val="22"/>
              </w:rPr>
            </w:pPr>
            <w:r w:rsidRPr="00F027B2">
              <w:rPr>
                <w:rFonts w:ascii="Arial" w:hAnsi="Arial" w:cs="Arial"/>
                <w:sz w:val="22"/>
              </w:rPr>
              <w:t xml:space="preserve">niedopuszczalne </w:t>
            </w:r>
          </w:p>
        </w:tc>
      </w:tr>
      <w:tr w:rsidR="00A14462" w:rsidRPr="00F027B2" w14:paraId="3A798823" w14:textId="77777777">
        <w:trPr>
          <w:trHeight w:val="1082"/>
        </w:trPr>
        <w:tc>
          <w:tcPr>
            <w:tcW w:w="0" w:type="auto"/>
            <w:vMerge/>
            <w:tcBorders>
              <w:top w:val="nil"/>
              <w:left w:val="single" w:sz="6" w:space="0" w:color="000000"/>
              <w:bottom w:val="nil"/>
              <w:right w:val="single" w:sz="6" w:space="0" w:color="000000"/>
            </w:tcBorders>
          </w:tcPr>
          <w:p w14:paraId="73FFF93A" w14:textId="77777777" w:rsidR="00A14462" w:rsidRPr="00F027B2" w:rsidRDefault="00A14462" w:rsidP="00F027B2">
            <w:pPr>
              <w:spacing w:after="160" w:line="259" w:lineRule="auto"/>
              <w:ind w:left="0" w:firstLine="0"/>
              <w:jc w:val="left"/>
              <w:rPr>
                <w:rFonts w:ascii="Arial" w:hAnsi="Arial" w:cs="Arial"/>
                <w:sz w:val="22"/>
              </w:rPr>
            </w:pPr>
          </w:p>
        </w:tc>
        <w:tc>
          <w:tcPr>
            <w:tcW w:w="3262" w:type="dxa"/>
            <w:tcBorders>
              <w:top w:val="single" w:sz="6" w:space="0" w:color="000000"/>
              <w:left w:val="single" w:sz="6" w:space="0" w:color="000000"/>
              <w:bottom w:val="nil"/>
              <w:right w:val="single" w:sz="6" w:space="0" w:color="000000"/>
            </w:tcBorders>
          </w:tcPr>
          <w:p w14:paraId="3E092AEC" w14:textId="77777777" w:rsidR="00A14462" w:rsidRPr="00F027B2" w:rsidRDefault="008F7567" w:rsidP="00F027B2">
            <w:pPr>
              <w:spacing w:after="60" w:line="273" w:lineRule="auto"/>
              <w:ind w:left="2" w:firstLine="709"/>
              <w:jc w:val="left"/>
              <w:rPr>
                <w:rFonts w:ascii="Arial" w:hAnsi="Arial" w:cs="Arial"/>
                <w:sz w:val="22"/>
              </w:rPr>
            </w:pPr>
            <w:r w:rsidRPr="00F027B2">
              <w:rPr>
                <w:rFonts w:ascii="Arial" w:hAnsi="Arial" w:cs="Arial"/>
                <w:sz w:val="22"/>
              </w:rPr>
              <w:t xml:space="preserve">ograniczających   pozostałe powierzchnie: </w:t>
            </w:r>
          </w:p>
          <w:p w14:paraId="00C06C17" w14:textId="77777777" w:rsidR="00A14462" w:rsidRPr="00F027B2" w:rsidRDefault="008F7567" w:rsidP="00F027B2">
            <w:pPr>
              <w:spacing w:after="0" w:line="259" w:lineRule="auto"/>
              <w:ind w:left="710" w:firstLine="0"/>
              <w:jc w:val="left"/>
              <w:rPr>
                <w:rFonts w:ascii="Arial" w:hAnsi="Arial" w:cs="Arial"/>
                <w:sz w:val="22"/>
              </w:rPr>
            </w:pPr>
            <w:r w:rsidRPr="00F027B2">
              <w:rPr>
                <w:rFonts w:ascii="Arial" w:hAnsi="Arial" w:cs="Arial"/>
                <w:sz w:val="22"/>
              </w:rPr>
              <w:t xml:space="preserve">liczba, max </w:t>
            </w:r>
          </w:p>
        </w:tc>
        <w:tc>
          <w:tcPr>
            <w:tcW w:w="1416" w:type="dxa"/>
            <w:tcBorders>
              <w:top w:val="single" w:sz="6" w:space="0" w:color="000000"/>
              <w:left w:val="single" w:sz="6" w:space="0" w:color="000000"/>
              <w:bottom w:val="nil"/>
              <w:right w:val="single" w:sz="6" w:space="0" w:color="000000"/>
            </w:tcBorders>
          </w:tcPr>
          <w:p w14:paraId="70FF655A" w14:textId="77777777" w:rsidR="00A14462" w:rsidRPr="00F027B2" w:rsidRDefault="008F7567" w:rsidP="00F027B2">
            <w:pPr>
              <w:spacing w:after="393" w:line="259" w:lineRule="auto"/>
              <w:ind w:left="778" w:firstLine="0"/>
              <w:jc w:val="left"/>
              <w:rPr>
                <w:rFonts w:ascii="Arial" w:hAnsi="Arial" w:cs="Arial"/>
                <w:sz w:val="22"/>
              </w:rPr>
            </w:pPr>
            <w:r w:rsidRPr="00F027B2">
              <w:rPr>
                <w:rFonts w:ascii="Arial" w:hAnsi="Arial" w:cs="Arial"/>
                <w:sz w:val="22"/>
              </w:rPr>
              <w:t xml:space="preserve"> </w:t>
            </w:r>
          </w:p>
          <w:p w14:paraId="10E013FA" w14:textId="77777777" w:rsidR="00A14462" w:rsidRPr="00F027B2" w:rsidRDefault="008F7567" w:rsidP="00F027B2">
            <w:pPr>
              <w:spacing w:after="0" w:line="259" w:lineRule="auto"/>
              <w:ind w:left="930" w:firstLine="0"/>
              <w:jc w:val="left"/>
              <w:rPr>
                <w:rFonts w:ascii="Arial" w:hAnsi="Arial" w:cs="Arial"/>
                <w:sz w:val="22"/>
              </w:rPr>
            </w:pPr>
            <w:r w:rsidRPr="00F027B2">
              <w:rPr>
                <w:rFonts w:ascii="Arial" w:hAnsi="Arial" w:cs="Arial"/>
                <w:sz w:val="22"/>
              </w:rPr>
              <w:t xml:space="preserve">2 </w:t>
            </w:r>
          </w:p>
        </w:tc>
        <w:tc>
          <w:tcPr>
            <w:tcW w:w="1560" w:type="dxa"/>
            <w:tcBorders>
              <w:top w:val="single" w:sz="6" w:space="0" w:color="000000"/>
              <w:left w:val="single" w:sz="6" w:space="0" w:color="000000"/>
              <w:bottom w:val="nil"/>
              <w:right w:val="single" w:sz="6" w:space="0" w:color="000000"/>
            </w:tcBorders>
          </w:tcPr>
          <w:p w14:paraId="7F6B1A95" w14:textId="77777777" w:rsidR="00A14462" w:rsidRPr="00F027B2" w:rsidRDefault="008F7567" w:rsidP="00F027B2">
            <w:pPr>
              <w:spacing w:after="393" w:line="259" w:lineRule="auto"/>
              <w:ind w:left="783" w:firstLine="0"/>
              <w:jc w:val="left"/>
              <w:rPr>
                <w:rFonts w:ascii="Arial" w:hAnsi="Arial" w:cs="Arial"/>
                <w:sz w:val="22"/>
              </w:rPr>
            </w:pPr>
            <w:r w:rsidRPr="00F027B2">
              <w:rPr>
                <w:rFonts w:ascii="Arial" w:hAnsi="Arial" w:cs="Arial"/>
                <w:sz w:val="22"/>
              </w:rPr>
              <w:t xml:space="preserve"> </w:t>
            </w:r>
          </w:p>
          <w:p w14:paraId="4AE7D23F" w14:textId="77777777" w:rsidR="00A14462" w:rsidRPr="00F027B2" w:rsidRDefault="008F7567" w:rsidP="00F027B2">
            <w:pPr>
              <w:spacing w:after="0" w:line="259" w:lineRule="auto"/>
              <w:ind w:left="1005" w:firstLine="0"/>
              <w:jc w:val="left"/>
              <w:rPr>
                <w:rFonts w:ascii="Arial" w:hAnsi="Arial" w:cs="Arial"/>
                <w:sz w:val="22"/>
              </w:rPr>
            </w:pPr>
            <w:r w:rsidRPr="00F027B2">
              <w:rPr>
                <w:rFonts w:ascii="Arial" w:hAnsi="Arial" w:cs="Arial"/>
                <w:sz w:val="22"/>
              </w:rPr>
              <w:t xml:space="preserve">2 </w:t>
            </w:r>
          </w:p>
        </w:tc>
      </w:tr>
      <w:tr w:rsidR="00A14462" w:rsidRPr="00F027B2" w14:paraId="167354EC" w14:textId="77777777">
        <w:trPr>
          <w:trHeight w:val="438"/>
        </w:trPr>
        <w:tc>
          <w:tcPr>
            <w:tcW w:w="2479" w:type="dxa"/>
            <w:tcBorders>
              <w:top w:val="nil"/>
              <w:left w:val="single" w:sz="6" w:space="0" w:color="000000"/>
              <w:bottom w:val="nil"/>
              <w:right w:val="single" w:sz="6" w:space="0" w:color="000000"/>
            </w:tcBorders>
          </w:tcPr>
          <w:p w14:paraId="63688AF8" w14:textId="77777777" w:rsidR="00A14462" w:rsidRPr="00F027B2" w:rsidRDefault="008F7567" w:rsidP="00F027B2">
            <w:pPr>
              <w:spacing w:after="0" w:line="259" w:lineRule="auto"/>
              <w:ind w:left="708" w:firstLine="0"/>
              <w:jc w:val="left"/>
              <w:rPr>
                <w:rFonts w:ascii="Arial" w:hAnsi="Arial" w:cs="Arial"/>
                <w:sz w:val="22"/>
              </w:rPr>
            </w:pPr>
            <w:r w:rsidRPr="00F027B2">
              <w:rPr>
                <w:rFonts w:ascii="Arial" w:hAnsi="Arial" w:cs="Arial"/>
                <w:sz w:val="22"/>
              </w:rPr>
              <w:t xml:space="preserve"> </w:t>
            </w:r>
          </w:p>
        </w:tc>
        <w:tc>
          <w:tcPr>
            <w:tcW w:w="3262" w:type="dxa"/>
            <w:tcBorders>
              <w:top w:val="nil"/>
              <w:left w:val="single" w:sz="6" w:space="0" w:color="000000"/>
              <w:bottom w:val="nil"/>
              <w:right w:val="single" w:sz="6" w:space="0" w:color="000000"/>
            </w:tcBorders>
            <w:vAlign w:val="center"/>
          </w:tcPr>
          <w:p w14:paraId="3CA82748" w14:textId="77777777" w:rsidR="00A14462" w:rsidRPr="00F027B2" w:rsidRDefault="008F7567" w:rsidP="00F027B2">
            <w:pPr>
              <w:spacing w:after="0" w:line="259" w:lineRule="auto"/>
              <w:ind w:left="83" w:firstLine="0"/>
              <w:jc w:val="left"/>
              <w:rPr>
                <w:rFonts w:ascii="Arial" w:hAnsi="Arial" w:cs="Arial"/>
                <w:sz w:val="22"/>
              </w:rPr>
            </w:pPr>
            <w:r w:rsidRPr="00F027B2">
              <w:rPr>
                <w:rFonts w:ascii="Arial" w:hAnsi="Arial" w:cs="Arial"/>
                <w:sz w:val="22"/>
              </w:rPr>
              <w:t xml:space="preserve">długość, mm, max </w:t>
            </w:r>
          </w:p>
        </w:tc>
        <w:tc>
          <w:tcPr>
            <w:tcW w:w="1416" w:type="dxa"/>
            <w:tcBorders>
              <w:top w:val="nil"/>
              <w:left w:val="single" w:sz="6" w:space="0" w:color="000000"/>
              <w:bottom w:val="nil"/>
              <w:right w:val="single" w:sz="6" w:space="0" w:color="000000"/>
            </w:tcBorders>
            <w:vAlign w:val="center"/>
          </w:tcPr>
          <w:p w14:paraId="19F7D12C" w14:textId="77777777" w:rsidR="00A14462" w:rsidRPr="00F027B2" w:rsidRDefault="008F7567" w:rsidP="00F027B2">
            <w:pPr>
              <w:spacing w:after="0" w:line="259" w:lineRule="auto"/>
              <w:ind w:left="0" w:right="152" w:firstLine="0"/>
              <w:jc w:val="left"/>
              <w:rPr>
                <w:rFonts w:ascii="Arial" w:hAnsi="Arial" w:cs="Arial"/>
                <w:sz w:val="22"/>
              </w:rPr>
            </w:pPr>
            <w:r w:rsidRPr="00F027B2">
              <w:rPr>
                <w:rFonts w:ascii="Arial" w:hAnsi="Arial" w:cs="Arial"/>
                <w:sz w:val="22"/>
              </w:rPr>
              <w:t xml:space="preserve">20 </w:t>
            </w:r>
          </w:p>
        </w:tc>
        <w:tc>
          <w:tcPr>
            <w:tcW w:w="1560" w:type="dxa"/>
            <w:tcBorders>
              <w:top w:val="nil"/>
              <w:left w:val="single" w:sz="6" w:space="0" w:color="000000"/>
              <w:bottom w:val="nil"/>
              <w:right w:val="single" w:sz="6" w:space="0" w:color="000000"/>
            </w:tcBorders>
            <w:vAlign w:val="center"/>
          </w:tcPr>
          <w:p w14:paraId="53203A8F" w14:textId="77777777" w:rsidR="00A14462" w:rsidRPr="00F027B2" w:rsidRDefault="008F7567" w:rsidP="00F027B2">
            <w:pPr>
              <w:spacing w:after="0" w:line="259" w:lineRule="auto"/>
              <w:ind w:left="947" w:firstLine="0"/>
              <w:jc w:val="left"/>
              <w:rPr>
                <w:rFonts w:ascii="Arial" w:hAnsi="Arial" w:cs="Arial"/>
                <w:sz w:val="22"/>
              </w:rPr>
            </w:pPr>
            <w:r w:rsidRPr="00F027B2">
              <w:rPr>
                <w:rFonts w:ascii="Arial" w:hAnsi="Arial" w:cs="Arial"/>
                <w:sz w:val="22"/>
              </w:rPr>
              <w:t xml:space="preserve">40 </w:t>
            </w:r>
          </w:p>
        </w:tc>
      </w:tr>
      <w:tr w:rsidR="00A14462" w:rsidRPr="00F027B2" w14:paraId="4B6B7018" w14:textId="77777777">
        <w:trPr>
          <w:trHeight w:val="441"/>
        </w:trPr>
        <w:tc>
          <w:tcPr>
            <w:tcW w:w="2479" w:type="dxa"/>
            <w:tcBorders>
              <w:top w:val="nil"/>
              <w:left w:val="single" w:sz="6" w:space="0" w:color="000000"/>
              <w:bottom w:val="single" w:sz="6" w:space="0" w:color="000000"/>
              <w:right w:val="single" w:sz="6" w:space="0" w:color="000000"/>
            </w:tcBorders>
          </w:tcPr>
          <w:p w14:paraId="618D9476" w14:textId="77777777" w:rsidR="00A14462" w:rsidRPr="00F027B2" w:rsidRDefault="008F7567" w:rsidP="00F027B2">
            <w:pPr>
              <w:spacing w:after="0" w:line="259" w:lineRule="auto"/>
              <w:ind w:left="708" w:firstLine="0"/>
              <w:jc w:val="left"/>
              <w:rPr>
                <w:rFonts w:ascii="Arial" w:hAnsi="Arial" w:cs="Arial"/>
                <w:sz w:val="22"/>
              </w:rPr>
            </w:pPr>
            <w:r w:rsidRPr="00F027B2">
              <w:rPr>
                <w:rFonts w:ascii="Arial" w:hAnsi="Arial" w:cs="Arial"/>
                <w:sz w:val="22"/>
              </w:rPr>
              <w:t xml:space="preserve"> </w:t>
            </w:r>
          </w:p>
        </w:tc>
        <w:tc>
          <w:tcPr>
            <w:tcW w:w="3262" w:type="dxa"/>
            <w:tcBorders>
              <w:top w:val="nil"/>
              <w:left w:val="single" w:sz="6" w:space="0" w:color="000000"/>
              <w:bottom w:val="single" w:sz="6" w:space="0" w:color="000000"/>
              <w:right w:val="single" w:sz="6" w:space="0" w:color="000000"/>
            </w:tcBorders>
            <w:vAlign w:val="center"/>
          </w:tcPr>
          <w:p w14:paraId="0F854B96" w14:textId="77777777" w:rsidR="00A14462" w:rsidRPr="00F027B2" w:rsidRDefault="008F7567" w:rsidP="00F027B2">
            <w:pPr>
              <w:spacing w:after="0" w:line="259" w:lineRule="auto"/>
              <w:ind w:left="710" w:firstLine="0"/>
              <w:jc w:val="left"/>
              <w:rPr>
                <w:rFonts w:ascii="Arial" w:hAnsi="Arial" w:cs="Arial"/>
                <w:sz w:val="22"/>
              </w:rPr>
            </w:pPr>
            <w:r w:rsidRPr="00F027B2">
              <w:rPr>
                <w:rFonts w:ascii="Arial" w:hAnsi="Arial" w:cs="Arial"/>
                <w:sz w:val="22"/>
              </w:rPr>
              <w:t xml:space="preserve">głębokość, mm, max </w:t>
            </w:r>
          </w:p>
        </w:tc>
        <w:tc>
          <w:tcPr>
            <w:tcW w:w="1416" w:type="dxa"/>
            <w:tcBorders>
              <w:top w:val="nil"/>
              <w:left w:val="single" w:sz="6" w:space="0" w:color="000000"/>
              <w:bottom w:val="single" w:sz="6" w:space="0" w:color="000000"/>
              <w:right w:val="single" w:sz="6" w:space="0" w:color="000000"/>
            </w:tcBorders>
            <w:vAlign w:val="center"/>
          </w:tcPr>
          <w:p w14:paraId="07B16F5F" w14:textId="77777777" w:rsidR="00A14462" w:rsidRPr="00F027B2" w:rsidRDefault="008F7567" w:rsidP="00F027B2">
            <w:pPr>
              <w:spacing w:after="0" w:line="259" w:lineRule="auto"/>
              <w:ind w:left="930" w:firstLine="0"/>
              <w:jc w:val="left"/>
              <w:rPr>
                <w:rFonts w:ascii="Arial" w:hAnsi="Arial" w:cs="Arial"/>
                <w:sz w:val="22"/>
              </w:rPr>
            </w:pPr>
            <w:r w:rsidRPr="00F027B2">
              <w:rPr>
                <w:rFonts w:ascii="Arial" w:hAnsi="Arial" w:cs="Arial"/>
                <w:sz w:val="22"/>
              </w:rPr>
              <w:t xml:space="preserve">6 </w:t>
            </w:r>
          </w:p>
        </w:tc>
        <w:tc>
          <w:tcPr>
            <w:tcW w:w="1560" w:type="dxa"/>
            <w:tcBorders>
              <w:top w:val="nil"/>
              <w:left w:val="single" w:sz="6" w:space="0" w:color="000000"/>
              <w:bottom w:val="single" w:sz="6" w:space="0" w:color="000000"/>
              <w:right w:val="single" w:sz="6" w:space="0" w:color="000000"/>
            </w:tcBorders>
            <w:vAlign w:val="center"/>
          </w:tcPr>
          <w:p w14:paraId="3D0A33A1" w14:textId="77777777" w:rsidR="00A14462" w:rsidRPr="00F027B2" w:rsidRDefault="008F7567" w:rsidP="00F027B2">
            <w:pPr>
              <w:spacing w:after="0" w:line="259" w:lineRule="auto"/>
              <w:ind w:left="945" w:firstLine="0"/>
              <w:jc w:val="left"/>
              <w:rPr>
                <w:rFonts w:ascii="Arial" w:hAnsi="Arial" w:cs="Arial"/>
                <w:sz w:val="22"/>
              </w:rPr>
            </w:pPr>
            <w:r w:rsidRPr="00F027B2">
              <w:rPr>
                <w:rFonts w:ascii="Arial" w:hAnsi="Arial" w:cs="Arial"/>
                <w:sz w:val="22"/>
              </w:rPr>
              <w:t xml:space="preserve">10 </w:t>
            </w:r>
          </w:p>
        </w:tc>
      </w:tr>
    </w:tbl>
    <w:p w14:paraId="73B822EE" w14:textId="77777777" w:rsidR="00A14462" w:rsidRPr="00F027B2" w:rsidRDefault="008F7567" w:rsidP="00F027B2">
      <w:pPr>
        <w:spacing w:after="140" w:line="259" w:lineRule="auto"/>
        <w:ind w:left="12" w:firstLine="0"/>
        <w:jc w:val="left"/>
        <w:rPr>
          <w:rFonts w:ascii="Arial" w:hAnsi="Arial" w:cs="Arial"/>
          <w:sz w:val="22"/>
        </w:rPr>
      </w:pPr>
      <w:r w:rsidRPr="00F027B2">
        <w:rPr>
          <w:rFonts w:ascii="Arial" w:hAnsi="Arial" w:cs="Arial"/>
          <w:sz w:val="22"/>
        </w:rPr>
        <w:t xml:space="preserve"> </w:t>
      </w:r>
    </w:p>
    <w:p w14:paraId="7A20F8F9" w14:textId="77777777" w:rsidR="00A14462" w:rsidRPr="00F027B2" w:rsidRDefault="008F7567" w:rsidP="00F027B2">
      <w:pPr>
        <w:numPr>
          <w:ilvl w:val="2"/>
          <w:numId w:val="250"/>
        </w:numPr>
        <w:spacing w:after="154"/>
        <w:ind w:right="131" w:hanging="600"/>
        <w:jc w:val="left"/>
        <w:rPr>
          <w:rFonts w:ascii="Arial" w:hAnsi="Arial" w:cs="Arial"/>
          <w:sz w:val="22"/>
        </w:rPr>
      </w:pPr>
      <w:r w:rsidRPr="00F027B2">
        <w:rPr>
          <w:rFonts w:ascii="Arial" w:hAnsi="Arial" w:cs="Arial"/>
          <w:sz w:val="22"/>
        </w:rPr>
        <w:t xml:space="preserve">Składowanie </w:t>
      </w:r>
    </w:p>
    <w:p w14:paraId="5DFC53AE"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Betonowe obrzeża chodnikowe mogą być przechowywane na składowiskach otwartych, posegregowane według rodzajów i gatunków. </w:t>
      </w:r>
    </w:p>
    <w:p w14:paraId="3423115B" w14:textId="77777777" w:rsidR="00A14462" w:rsidRPr="00F027B2" w:rsidRDefault="008F7567" w:rsidP="00F027B2">
      <w:pPr>
        <w:spacing w:after="123"/>
        <w:ind w:left="12" w:right="131" w:firstLine="708"/>
        <w:jc w:val="left"/>
        <w:rPr>
          <w:rFonts w:ascii="Arial" w:hAnsi="Arial" w:cs="Arial"/>
          <w:sz w:val="22"/>
        </w:rPr>
      </w:pPr>
      <w:r w:rsidRPr="00F027B2">
        <w:rPr>
          <w:rFonts w:ascii="Arial" w:hAnsi="Arial" w:cs="Arial"/>
          <w:sz w:val="22"/>
        </w:rPr>
        <w:t xml:space="preserve"> Betonowe obrzeża chodnikowe należy układać z zastosowaniem podkładek                 i przekładek drewnianych o wymiarach co najmniej: grubość 2,5 cm, szerokość 5 cm, długość minimum 5 cm większa niż szerokość obrzeża. </w:t>
      </w:r>
    </w:p>
    <w:p w14:paraId="405D8D0D" w14:textId="77777777" w:rsidR="00A14462" w:rsidRPr="00F027B2" w:rsidRDefault="008F7567" w:rsidP="00F027B2">
      <w:pPr>
        <w:numPr>
          <w:ilvl w:val="2"/>
          <w:numId w:val="250"/>
        </w:numPr>
        <w:spacing w:after="124"/>
        <w:ind w:right="131" w:hanging="600"/>
        <w:jc w:val="left"/>
        <w:rPr>
          <w:rFonts w:ascii="Arial" w:hAnsi="Arial" w:cs="Arial"/>
          <w:sz w:val="22"/>
        </w:rPr>
      </w:pPr>
      <w:r w:rsidRPr="00F027B2">
        <w:rPr>
          <w:rFonts w:ascii="Arial" w:hAnsi="Arial" w:cs="Arial"/>
          <w:sz w:val="22"/>
        </w:rPr>
        <w:t xml:space="preserve">Beton i jego składniki </w:t>
      </w:r>
    </w:p>
    <w:p w14:paraId="5FF90004" w14:textId="77777777" w:rsidR="00A14462" w:rsidRPr="00F027B2" w:rsidRDefault="008F7567" w:rsidP="00F027B2">
      <w:pPr>
        <w:spacing w:after="48" w:line="267" w:lineRule="auto"/>
        <w:ind w:left="10" w:right="274"/>
        <w:jc w:val="left"/>
        <w:rPr>
          <w:rFonts w:ascii="Arial" w:hAnsi="Arial" w:cs="Arial"/>
          <w:sz w:val="22"/>
        </w:rPr>
      </w:pPr>
      <w:r w:rsidRPr="00F027B2">
        <w:rPr>
          <w:rFonts w:ascii="Arial" w:hAnsi="Arial" w:cs="Arial"/>
          <w:sz w:val="22"/>
        </w:rPr>
        <w:t xml:space="preserve">Do produkcji obrzeży należy stosować beton według PN-B-06250 [2], klasy B 25     i B 30. </w:t>
      </w:r>
    </w:p>
    <w:p w14:paraId="6E82808D"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2.5 2.5. Materiały na ławę i do zaprawy </w:t>
      </w:r>
    </w:p>
    <w:p w14:paraId="1F8A9F08"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Żwir do wykonania ławy powinien odpowiadać wymaganiom PN-B-11111 [5],             a piasek - wymaganiom PN-B-11113 [6]. </w:t>
      </w:r>
    </w:p>
    <w:p w14:paraId="2403A87C" w14:textId="77777777" w:rsidR="00A14462" w:rsidRPr="00F027B2" w:rsidRDefault="008F7567" w:rsidP="00F027B2">
      <w:pPr>
        <w:spacing w:after="59"/>
        <w:ind w:left="12" w:right="131" w:firstLine="708"/>
        <w:jc w:val="left"/>
        <w:rPr>
          <w:rFonts w:ascii="Arial" w:hAnsi="Arial" w:cs="Arial"/>
          <w:sz w:val="22"/>
        </w:rPr>
      </w:pPr>
      <w:r w:rsidRPr="00F027B2">
        <w:rPr>
          <w:rFonts w:ascii="Arial" w:hAnsi="Arial" w:cs="Arial"/>
          <w:sz w:val="22"/>
        </w:rPr>
        <w:t xml:space="preserve">Materiały do zaprawy cementowo-piaskowej powinny odpowiadać wymaganiom podanym w </w:t>
      </w:r>
      <w:proofErr w:type="spellStart"/>
      <w:r w:rsidRPr="00F027B2">
        <w:rPr>
          <w:rFonts w:ascii="Arial" w:hAnsi="Arial" w:cs="Arial"/>
          <w:sz w:val="22"/>
        </w:rPr>
        <w:t>STWiORB</w:t>
      </w:r>
      <w:proofErr w:type="spellEnd"/>
      <w:r w:rsidRPr="00F027B2">
        <w:rPr>
          <w:rFonts w:ascii="Arial" w:hAnsi="Arial" w:cs="Arial"/>
          <w:sz w:val="22"/>
        </w:rPr>
        <w:t xml:space="preserve"> D-08.01.01 „Krawężniki betonowe” pkt 2. </w:t>
      </w:r>
    </w:p>
    <w:p w14:paraId="3B6367D3" w14:textId="77777777" w:rsidR="00A14462" w:rsidRPr="00F027B2" w:rsidRDefault="008F7567" w:rsidP="00F027B2">
      <w:pPr>
        <w:pStyle w:val="Nagwek2"/>
        <w:ind w:left="447"/>
        <w:rPr>
          <w:rFonts w:ascii="Arial" w:hAnsi="Arial" w:cs="Arial"/>
          <w:sz w:val="22"/>
        </w:rPr>
      </w:pPr>
      <w:r w:rsidRPr="00F027B2">
        <w:rPr>
          <w:rFonts w:ascii="Arial" w:hAnsi="Arial" w:cs="Arial"/>
          <w:sz w:val="22"/>
        </w:rPr>
        <w:t xml:space="preserve">3.  SPRZĘT </w:t>
      </w:r>
    </w:p>
    <w:p w14:paraId="6F92EE21"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3.1 Ogólne wymagania dotyczące sprzętu </w:t>
      </w:r>
    </w:p>
    <w:p w14:paraId="72C65814" w14:textId="77777777" w:rsidR="00A14462" w:rsidRPr="00F027B2" w:rsidRDefault="008F7567" w:rsidP="00F027B2">
      <w:pPr>
        <w:spacing w:after="39"/>
        <w:ind w:left="12" w:right="131" w:firstLine="708"/>
        <w:jc w:val="left"/>
        <w:rPr>
          <w:rFonts w:ascii="Arial" w:hAnsi="Arial" w:cs="Arial"/>
          <w:sz w:val="22"/>
        </w:rPr>
      </w:pPr>
      <w:r w:rsidRPr="00F027B2">
        <w:rPr>
          <w:rFonts w:ascii="Arial" w:hAnsi="Arial" w:cs="Arial"/>
          <w:sz w:val="22"/>
        </w:rPr>
        <w:t xml:space="preserve">Ogólne wymagania dotyczące sprzętu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3. </w:t>
      </w:r>
    </w:p>
    <w:p w14:paraId="3E2DED47"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3.2  Sprzęt do ustawiania obrzeży </w:t>
      </w:r>
    </w:p>
    <w:p w14:paraId="02F499EF" w14:textId="77777777" w:rsidR="00A14462" w:rsidRPr="00F027B2" w:rsidRDefault="008F7567" w:rsidP="00F027B2">
      <w:pPr>
        <w:spacing w:after="59"/>
        <w:ind w:left="730" w:right="131"/>
        <w:jc w:val="left"/>
        <w:rPr>
          <w:rFonts w:ascii="Arial" w:hAnsi="Arial" w:cs="Arial"/>
          <w:sz w:val="22"/>
        </w:rPr>
      </w:pPr>
      <w:r w:rsidRPr="00F027B2">
        <w:rPr>
          <w:rFonts w:ascii="Arial" w:hAnsi="Arial" w:cs="Arial"/>
          <w:sz w:val="22"/>
        </w:rPr>
        <w:t xml:space="preserve">Roboty wykonuje się ręcznie przy zastosowaniu drobnego sprzętu pomocniczego. </w:t>
      </w:r>
    </w:p>
    <w:p w14:paraId="7CC210D4" w14:textId="77777777" w:rsidR="00A14462" w:rsidRPr="00F027B2" w:rsidRDefault="008F7567" w:rsidP="00F027B2">
      <w:pPr>
        <w:pStyle w:val="Nagwek2"/>
        <w:ind w:left="447"/>
        <w:rPr>
          <w:rFonts w:ascii="Arial" w:hAnsi="Arial" w:cs="Arial"/>
          <w:sz w:val="22"/>
        </w:rPr>
      </w:pPr>
      <w:r w:rsidRPr="00F027B2">
        <w:rPr>
          <w:rFonts w:ascii="Arial" w:hAnsi="Arial" w:cs="Arial"/>
          <w:sz w:val="22"/>
        </w:rPr>
        <w:t xml:space="preserve">4.  TRANSPORT </w:t>
      </w:r>
    </w:p>
    <w:p w14:paraId="3C0C9F43"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4.1  Ogólne wymagania dotyczące transportu </w:t>
      </w:r>
    </w:p>
    <w:p w14:paraId="4B469CB0" w14:textId="77777777" w:rsidR="00A14462" w:rsidRPr="00F027B2" w:rsidRDefault="008F7567" w:rsidP="00F027B2">
      <w:pPr>
        <w:spacing w:after="39"/>
        <w:ind w:left="12" w:right="131" w:firstLine="708"/>
        <w:jc w:val="left"/>
        <w:rPr>
          <w:rFonts w:ascii="Arial" w:hAnsi="Arial" w:cs="Arial"/>
          <w:sz w:val="22"/>
        </w:rPr>
      </w:pPr>
      <w:r w:rsidRPr="00F027B2">
        <w:rPr>
          <w:rFonts w:ascii="Arial" w:hAnsi="Arial" w:cs="Arial"/>
          <w:sz w:val="22"/>
        </w:rPr>
        <w:t xml:space="preserve">Ogólne wymagania dotyczące transportu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4. </w:t>
      </w:r>
    </w:p>
    <w:p w14:paraId="6EF5F37C"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4.2  Transport obrzeży betonowych </w:t>
      </w:r>
    </w:p>
    <w:p w14:paraId="6C8ADD4C"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Betonowe obrzeża chodnikowe mogą być przewożone dowolnymi środkami transportu po osiągnięciu przez beton wytrzymałości minimum 0,7 wytrzymałości projektowanej. Obrzeża powinny być zabezpieczone przed przemieszczeniem się i uszkodzeniami w czasie transportu. </w:t>
      </w:r>
    </w:p>
    <w:p w14:paraId="26589330"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4.3  Transport pozostałych materiałów </w:t>
      </w:r>
    </w:p>
    <w:p w14:paraId="2F13658A" w14:textId="77777777" w:rsidR="00A14462" w:rsidRPr="00F027B2" w:rsidRDefault="008F7567" w:rsidP="00F027B2">
      <w:pPr>
        <w:spacing w:after="63" w:line="267" w:lineRule="auto"/>
        <w:ind w:left="10" w:right="143"/>
        <w:jc w:val="left"/>
        <w:rPr>
          <w:rFonts w:ascii="Arial" w:hAnsi="Arial" w:cs="Arial"/>
          <w:sz w:val="22"/>
        </w:rPr>
      </w:pPr>
      <w:r w:rsidRPr="00F027B2">
        <w:rPr>
          <w:rFonts w:ascii="Arial" w:hAnsi="Arial" w:cs="Arial"/>
          <w:sz w:val="22"/>
        </w:rPr>
        <w:t xml:space="preserve">Transport pozostałych materiałów podano w </w:t>
      </w:r>
      <w:proofErr w:type="spellStart"/>
      <w:r w:rsidRPr="00F027B2">
        <w:rPr>
          <w:rFonts w:ascii="Arial" w:hAnsi="Arial" w:cs="Arial"/>
          <w:sz w:val="22"/>
        </w:rPr>
        <w:t>STWiORB</w:t>
      </w:r>
      <w:proofErr w:type="spellEnd"/>
      <w:r w:rsidRPr="00F027B2">
        <w:rPr>
          <w:rFonts w:ascii="Arial" w:hAnsi="Arial" w:cs="Arial"/>
          <w:sz w:val="22"/>
        </w:rPr>
        <w:t xml:space="preserve"> D-08.01.01 „Krawężniki betonowe”. </w:t>
      </w:r>
    </w:p>
    <w:p w14:paraId="162B3574" w14:textId="77777777" w:rsidR="00A14462" w:rsidRPr="00F027B2" w:rsidRDefault="008F7567" w:rsidP="00F027B2">
      <w:pPr>
        <w:pStyle w:val="Nagwek2"/>
        <w:ind w:left="447"/>
        <w:rPr>
          <w:rFonts w:ascii="Arial" w:hAnsi="Arial" w:cs="Arial"/>
          <w:sz w:val="22"/>
        </w:rPr>
      </w:pPr>
      <w:r w:rsidRPr="00F027B2">
        <w:rPr>
          <w:rFonts w:ascii="Arial" w:hAnsi="Arial" w:cs="Arial"/>
          <w:sz w:val="22"/>
        </w:rPr>
        <w:lastRenderedPageBreak/>
        <w:t xml:space="preserve">5. WYKONANIE ROBÓT </w:t>
      </w:r>
    </w:p>
    <w:p w14:paraId="12AE6036"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5.1  Ogólne zasady wykonania robót </w:t>
      </w:r>
    </w:p>
    <w:p w14:paraId="46ADAC84" w14:textId="77777777" w:rsidR="00A14462" w:rsidRPr="00F027B2" w:rsidRDefault="008F7567" w:rsidP="00F027B2">
      <w:pPr>
        <w:spacing w:after="13" w:line="267" w:lineRule="auto"/>
        <w:ind w:left="10" w:right="144"/>
        <w:jc w:val="left"/>
        <w:rPr>
          <w:rFonts w:ascii="Arial" w:hAnsi="Arial" w:cs="Arial"/>
          <w:sz w:val="22"/>
        </w:rPr>
      </w:pPr>
      <w:r w:rsidRPr="00F027B2">
        <w:rPr>
          <w:rFonts w:ascii="Arial" w:hAnsi="Arial" w:cs="Arial"/>
          <w:sz w:val="22"/>
        </w:rPr>
        <w:t xml:space="preserve">Ogólne zasady wykonania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w:t>
      </w:r>
    </w:p>
    <w:p w14:paraId="0FC026F0" w14:textId="77777777" w:rsidR="00A14462" w:rsidRPr="00F027B2" w:rsidRDefault="008F7567" w:rsidP="00F027B2">
      <w:pPr>
        <w:spacing w:after="41"/>
        <w:ind w:left="22" w:right="131"/>
        <w:jc w:val="left"/>
        <w:rPr>
          <w:rFonts w:ascii="Arial" w:hAnsi="Arial" w:cs="Arial"/>
          <w:sz w:val="22"/>
        </w:rPr>
      </w:pPr>
      <w:r w:rsidRPr="00F027B2">
        <w:rPr>
          <w:rFonts w:ascii="Arial" w:hAnsi="Arial" w:cs="Arial"/>
          <w:sz w:val="22"/>
        </w:rPr>
        <w:t xml:space="preserve">pkt 5. </w:t>
      </w:r>
    </w:p>
    <w:p w14:paraId="59A276A4"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5.2  Wykonanie koryta </w:t>
      </w:r>
    </w:p>
    <w:p w14:paraId="48AE46EC" w14:textId="77777777" w:rsidR="00A14462" w:rsidRPr="00F027B2" w:rsidRDefault="008F7567" w:rsidP="00F027B2">
      <w:pPr>
        <w:ind w:left="730" w:right="131"/>
        <w:jc w:val="left"/>
        <w:rPr>
          <w:rFonts w:ascii="Arial" w:hAnsi="Arial" w:cs="Arial"/>
          <w:sz w:val="22"/>
        </w:rPr>
      </w:pPr>
      <w:r w:rsidRPr="00F027B2">
        <w:rPr>
          <w:rFonts w:ascii="Arial" w:hAnsi="Arial" w:cs="Arial"/>
          <w:sz w:val="22"/>
        </w:rPr>
        <w:t xml:space="preserve">Koryto pod podsypkę (ławę) należy wykonywać zgodnie z PN-B-06050 [1]. </w:t>
      </w:r>
    </w:p>
    <w:p w14:paraId="60E3A14D" w14:textId="77777777" w:rsidR="00A14462" w:rsidRPr="00F027B2" w:rsidRDefault="008F7567" w:rsidP="00F027B2">
      <w:pPr>
        <w:spacing w:after="39"/>
        <w:ind w:left="12" w:right="131" w:firstLine="708"/>
        <w:jc w:val="left"/>
        <w:rPr>
          <w:rFonts w:ascii="Arial" w:hAnsi="Arial" w:cs="Arial"/>
          <w:sz w:val="22"/>
        </w:rPr>
      </w:pPr>
      <w:r w:rsidRPr="00F027B2">
        <w:rPr>
          <w:rFonts w:ascii="Arial" w:hAnsi="Arial" w:cs="Arial"/>
          <w:sz w:val="22"/>
        </w:rPr>
        <w:t xml:space="preserve">Wymiary wykopu powinny odpowiadać wymiarom ławy w planie z uwzględnieniem w szerokości dna wykopu ew. konstrukcji szalunku. </w:t>
      </w:r>
    </w:p>
    <w:p w14:paraId="17AFF173"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5.3  Podłoże lub podsypka (ława) </w:t>
      </w:r>
    </w:p>
    <w:p w14:paraId="53CE8086" w14:textId="77777777" w:rsidR="00A14462" w:rsidRPr="00F027B2" w:rsidRDefault="008F7567" w:rsidP="00F027B2">
      <w:pPr>
        <w:spacing w:after="39"/>
        <w:ind w:left="12" w:right="131" w:firstLine="708"/>
        <w:jc w:val="left"/>
        <w:rPr>
          <w:rFonts w:ascii="Arial" w:hAnsi="Arial" w:cs="Arial"/>
          <w:sz w:val="22"/>
        </w:rPr>
      </w:pPr>
      <w:r w:rsidRPr="00F027B2">
        <w:rPr>
          <w:rFonts w:ascii="Arial" w:hAnsi="Arial" w:cs="Arial"/>
          <w:sz w:val="22"/>
        </w:rPr>
        <w:t xml:space="preserve">Podłoże pod ustawienie obrzeża może stanowić rodzimy grunt piaszczysty lub podsypka (ława) ze żwiru lub piasku, o grubości warstwy od 3 do 5 cm po zagęszczeniu. Podsypkę (ławę) wykonuje się przez zasypanie koryta żwirem lub piaskiem i zagęszczenie z polewaniem wodą. </w:t>
      </w:r>
    </w:p>
    <w:p w14:paraId="342573EA"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5.4  Ustawienie betonowych obrzeży chodnikowych </w:t>
      </w:r>
    </w:p>
    <w:p w14:paraId="1BDCACAE" w14:textId="77777777" w:rsidR="00A14462" w:rsidRPr="00F027B2" w:rsidRDefault="008F7567" w:rsidP="00F027B2">
      <w:pPr>
        <w:spacing w:after="57"/>
        <w:ind w:left="12" w:right="131" w:firstLine="708"/>
        <w:jc w:val="left"/>
        <w:rPr>
          <w:rFonts w:ascii="Arial" w:hAnsi="Arial" w:cs="Arial"/>
          <w:sz w:val="22"/>
        </w:rPr>
      </w:pPr>
      <w:r w:rsidRPr="00F027B2">
        <w:rPr>
          <w:rFonts w:ascii="Arial" w:hAnsi="Arial" w:cs="Arial"/>
          <w:sz w:val="22"/>
        </w:rPr>
        <w:t xml:space="preserve">Betonowe obrzeża chodnikowe należy ustawiać na wykonanym podłożu w miejscu i ze światłem (odległością górnej powierzchni obrzeża od ciągu komunikacyjnego) zgodnym z ustaleniami dokumentacji projektowej. Zewnętrzna ściana obrzeża powinna być obsypana piaskiem, żwirem lub miejscowym gruntem przepuszczalnym, starannie ubitym. Spoiny nie powinny przekraczać szerokości 1 cm. Należy wypełnić je piaskiem lub zaprawą cementowo-piaskową w stosunku 1:2. Spoiny przed zalaniem należy oczyścić i zmyć wodą. Spoiny muszą być wypełnione całkowicie na pełną głębokość. </w:t>
      </w:r>
    </w:p>
    <w:p w14:paraId="7BD94C6D" w14:textId="77777777" w:rsidR="00A14462" w:rsidRPr="00F027B2" w:rsidRDefault="008F7567" w:rsidP="00F027B2">
      <w:pPr>
        <w:pStyle w:val="Nagwek2"/>
        <w:ind w:left="447"/>
        <w:rPr>
          <w:rFonts w:ascii="Arial" w:hAnsi="Arial" w:cs="Arial"/>
          <w:sz w:val="22"/>
        </w:rPr>
      </w:pPr>
      <w:r w:rsidRPr="00F027B2">
        <w:rPr>
          <w:rFonts w:ascii="Arial" w:hAnsi="Arial" w:cs="Arial"/>
          <w:sz w:val="22"/>
        </w:rPr>
        <w:t xml:space="preserve">6.  KONTROLA JAKOŚCI ROBÓT </w:t>
      </w:r>
    </w:p>
    <w:p w14:paraId="5A55DACC"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6.1  Ogólne zasady kontroli jakości robót </w:t>
      </w:r>
    </w:p>
    <w:p w14:paraId="2AB79ED9" w14:textId="77777777" w:rsidR="00A14462" w:rsidRPr="00F027B2" w:rsidRDefault="008F7567" w:rsidP="00F027B2">
      <w:pPr>
        <w:spacing w:after="39"/>
        <w:ind w:left="12" w:right="131" w:firstLine="708"/>
        <w:jc w:val="left"/>
        <w:rPr>
          <w:rFonts w:ascii="Arial" w:hAnsi="Arial" w:cs="Arial"/>
          <w:sz w:val="22"/>
        </w:rPr>
      </w:pPr>
      <w:r w:rsidRPr="00F027B2">
        <w:rPr>
          <w:rFonts w:ascii="Arial" w:hAnsi="Arial" w:cs="Arial"/>
          <w:sz w:val="22"/>
        </w:rPr>
        <w:t xml:space="preserve">Ogólne zasady kontroli jakości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6. </w:t>
      </w:r>
    </w:p>
    <w:p w14:paraId="6155C365"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6.2  Badania przed przystąpieniem do robót </w:t>
      </w:r>
    </w:p>
    <w:p w14:paraId="3235EE5B" w14:textId="77777777" w:rsidR="00A14462" w:rsidRPr="00F027B2" w:rsidRDefault="008F7567" w:rsidP="00F027B2">
      <w:pPr>
        <w:spacing w:after="39"/>
        <w:ind w:left="12" w:right="131" w:firstLine="708"/>
        <w:jc w:val="left"/>
        <w:rPr>
          <w:rFonts w:ascii="Arial" w:hAnsi="Arial" w:cs="Arial"/>
          <w:sz w:val="22"/>
        </w:rPr>
      </w:pPr>
      <w:r w:rsidRPr="00F027B2">
        <w:rPr>
          <w:rFonts w:ascii="Arial" w:hAnsi="Arial" w:cs="Arial"/>
          <w:sz w:val="22"/>
        </w:rPr>
        <w:t xml:space="preserve">Przed przystąpieniem do robót Wykonawca powinien wykonać badania materiałów przeznaczonych do ustawienia betonowych obrzeży chodnikowych i przedstawić wyniki tych badań Inżynierowi do akceptacji. Sprawdzenie wyglądu zewnętrznego należy przeprowadzić na podstawie oględzin elementu przez pomiar i policzenie uszkodzeń występujących na powierzchniach i krawędziach elementu, zgodnie z wymaganiami tablicy 3. Pomiary długości i głębokości uszkodzeń należy wykonać za pomocą przymiaru stalowego lub suwmiarki z dokładnością do 1 mm, zgodnie z ustaleniami PN-B-10021 [4]. Sprawdzenie kształtu i wymiarów elementów należy przeprowadzić z dokładnością do 1 mm przy użyciu suwmiarki oraz przymiaru stalowego lub taśmy, zgodnie z wymaganiami tablicy 1 i 2. Sprawdzenie kątów prostych w narożach elementów wykonuje się przez przyłożenie kątownika do badanego naroża i zmierzenia odchyłek z dokładnością do 1 mm. Badania pozostałych materiałów powinny obejmować wszystkie właściwości określone w normach podanych dla odpowiednich materiałów wymienionych w pkt 2. </w:t>
      </w:r>
    </w:p>
    <w:p w14:paraId="5A05EBC7"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6.3  Badania w czasie robót </w:t>
      </w:r>
    </w:p>
    <w:p w14:paraId="30331F84" w14:textId="77777777" w:rsidR="00A14462" w:rsidRPr="00F027B2" w:rsidRDefault="008F7567" w:rsidP="00F027B2">
      <w:pPr>
        <w:tabs>
          <w:tab w:val="center" w:pos="720"/>
          <w:tab w:val="center" w:pos="3617"/>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W czasie robót należy sprawdzać wykonanie: </w:t>
      </w:r>
    </w:p>
    <w:p w14:paraId="344CC5D9" w14:textId="77777777" w:rsidR="00A14462" w:rsidRPr="00F027B2" w:rsidRDefault="008F7567" w:rsidP="00F027B2">
      <w:pPr>
        <w:numPr>
          <w:ilvl w:val="0"/>
          <w:numId w:val="251"/>
        </w:numPr>
        <w:ind w:right="131" w:hanging="283"/>
        <w:jc w:val="left"/>
        <w:rPr>
          <w:rFonts w:ascii="Arial" w:hAnsi="Arial" w:cs="Arial"/>
          <w:sz w:val="22"/>
        </w:rPr>
      </w:pPr>
      <w:r w:rsidRPr="00F027B2">
        <w:rPr>
          <w:rFonts w:ascii="Arial" w:hAnsi="Arial" w:cs="Arial"/>
          <w:sz w:val="22"/>
        </w:rPr>
        <w:t xml:space="preserve">koryta pod podsypkę (ławę) - zgodnie z wymaganiami pkt 5.2, </w:t>
      </w:r>
    </w:p>
    <w:p w14:paraId="004EE6D5" w14:textId="77777777" w:rsidR="00A14462" w:rsidRPr="00F027B2" w:rsidRDefault="008F7567" w:rsidP="00F027B2">
      <w:pPr>
        <w:numPr>
          <w:ilvl w:val="0"/>
          <w:numId w:val="251"/>
        </w:numPr>
        <w:ind w:right="131" w:hanging="283"/>
        <w:jc w:val="left"/>
        <w:rPr>
          <w:rFonts w:ascii="Arial" w:hAnsi="Arial" w:cs="Arial"/>
          <w:sz w:val="22"/>
        </w:rPr>
      </w:pPr>
      <w:r w:rsidRPr="00F027B2">
        <w:rPr>
          <w:rFonts w:ascii="Arial" w:hAnsi="Arial" w:cs="Arial"/>
          <w:sz w:val="22"/>
        </w:rPr>
        <w:t xml:space="preserve">podłoża z rodzimego gruntu piaszczystego lub podsypki (ławy) ze żwiru lub piasku - zgodnie z wymaganiami pkt 5.3, </w:t>
      </w:r>
    </w:p>
    <w:p w14:paraId="6DFA3A6A" w14:textId="77777777" w:rsidR="00A14462" w:rsidRPr="00F027B2" w:rsidRDefault="008F7567" w:rsidP="00F027B2">
      <w:pPr>
        <w:numPr>
          <w:ilvl w:val="0"/>
          <w:numId w:val="251"/>
        </w:numPr>
        <w:spacing w:after="29"/>
        <w:ind w:right="131" w:hanging="283"/>
        <w:jc w:val="left"/>
        <w:rPr>
          <w:rFonts w:ascii="Arial" w:hAnsi="Arial" w:cs="Arial"/>
          <w:sz w:val="22"/>
        </w:rPr>
      </w:pPr>
      <w:r w:rsidRPr="00F027B2">
        <w:rPr>
          <w:rFonts w:ascii="Arial" w:hAnsi="Arial" w:cs="Arial"/>
          <w:sz w:val="22"/>
        </w:rPr>
        <w:t xml:space="preserve">ustawienia betonowego obrzeża chodnikowego - zgodnie z wymaganiami pkt 5.4, przy dopuszczalnych odchyleniach: </w:t>
      </w:r>
    </w:p>
    <w:p w14:paraId="339FE7D3" w14:textId="77777777" w:rsidR="00A14462" w:rsidRPr="00F027B2" w:rsidRDefault="008F7567" w:rsidP="00F027B2">
      <w:pPr>
        <w:numPr>
          <w:ilvl w:val="0"/>
          <w:numId w:val="252"/>
        </w:numPr>
        <w:spacing w:after="35"/>
        <w:ind w:right="131" w:hanging="283"/>
        <w:jc w:val="left"/>
        <w:rPr>
          <w:rFonts w:ascii="Arial" w:hAnsi="Arial" w:cs="Arial"/>
          <w:sz w:val="22"/>
        </w:rPr>
      </w:pPr>
      <w:r w:rsidRPr="00F027B2">
        <w:rPr>
          <w:rFonts w:ascii="Arial" w:hAnsi="Arial" w:cs="Arial"/>
          <w:sz w:val="22"/>
        </w:rPr>
        <w:t xml:space="preserve">linii obrzeża w planie, które może wynosić </w:t>
      </w:r>
      <w:r w:rsidRPr="00F027B2">
        <w:rPr>
          <w:rFonts w:ascii="Arial" w:hAnsi="Arial" w:cs="Arial"/>
          <w:sz w:val="22"/>
        </w:rPr>
        <w:t xml:space="preserve"> 2 cm na każde 100 m długości obrzeża, </w:t>
      </w:r>
    </w:p>
    <w:p w14:paraId="188D607F" w14:textId="77777777" w:rsidR="00A14462" w:rsidRPr="00F027B2" w:rsidRDefault="008F7567" w:rsidP="00F027B2">
      <w:pPr>
        <w:numPr>
          <w:ilvl w:val="0"/>
          <w:numId w:val="252"/>
        </w:numPr>
        <w:spacing w:after="27"/>
        <w:ind w:right="131" w:hanging="283"/>
        <w:jc w:val="left"/>
        <w:rPr>
          <w:rFonts w:ascii="Arial" w:hAnsi="Arial" w:cs="Arial"/>
          <w:sz w:val="22"/>
        </w:rPr>
      </w:pPr>
      <w:r w:rsidRPr="00F027B2">
        <w:rPr>
          <w:rFonts w:ascii="Arial" w:hAnsi="Arial" w:cs="Arial"/>
          <w:sz w:val="22"/>
        </w:rPr>
        <w:t xml:space="preserve">niwelety górnej płaszczyzny obrzeża , które może wynosić </w:t>
      </w:r>
      <w:r w:rsidRPr="00F027B2">
        <w:rPr>
          <w:rFonts w:ascii="Arial" w:hAnsi="Arial" w:cs="Arial"/>
          <w:sz w:val="22"/>
        </w:rPr>
        <w:t xml:space="preserve">1 cm na każde 100 m długości obrzeża, </w:t>
      </w:r>
    </w:p>
    <w:p w14:paraId="02BBAF9F" w14:textId="77777777" w:rsidR="00A14462" w:rsidRPr="00F027B2" w:rsidRDefault="008F7567" w:rsidP="00F027B2">
      <w:pPr>
        <w:numPr>
          <w:ilvl w:val="0"/>
          <w:numId w:val="252"/>
        </w:numPr>
        <w:spacing w:after="59"/>
        <w:ind w:right="131" w:hanging="283"/>
        <w:jc w:val="left"/>
        <w:rPr>
          <w:rFonts w:ascii="Arial" w:hAnsi="Arial" w:cs="Arial"/>
          <w:sz w:val="22"/>
        </w:rPr>
      </w:pPr>
      <w:r w:rsidRPr="00F027B2">
        <w:rPr>
          <w:rFonts w:ascii="Arial" w:hAnsi="Arial" w:cs="Arial"/>
          <w:sz w:val="22"/>
        </w:rPr>
        <w:lastRenderedPageBreak/>
        <w:t xml:space="preserve">wypełnienia spoin, sprawdzane co 10 metrów, które powinno wykazywać całkowite wypełnienie badanej spoiny na pełną głębokość. </w:t>
      </w:r>
    </w:p>
    <w:p w14:paraId="754D252D" w14:textId="77777777" w:rsidR="00A14462" w:rsidRPr="00F027B2" w:rsidRDefault="008F7567" w:rsidP="00F027B2">
      <w:pPr>
        <w:pStyle w:val="Nagwek2"/>
        <w:ind w:left="447"/>
        <w:rPr>
          <w:rFonts w:ascii="Arial" w:hAnsi="Arial" w:cs="Arial"/>
          <w:sz w:val="22"/>
        </w:rPr>
      </w:pPr>
      <w:r w:rsidRPr="00F027B2">
        <w:rPr>
          <w:rFonts w:ascii="Arial" w:hAnsi="Arial" w:cs="Arial"/>
          <w:sz w:val="22"/>
        </w:rPr>
        <w:t xml:space="preserve">7. OBMIAR ROBÓT </w:t>
      </w:r>
    </w:p>
    <w:p w14:paraId="2B9814F4"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7.1  Ogólne zasady obmiaru robót </w:t>
      </w:r>
    </w:p>
    <w:p w14:paraId="0468AAE3" w14:textId="77777777" w:rsidR="00A14462" w:rsidRPr="00F027B2" w:rsidRDefault="008F7567" w:rsidP="00F027B2">
      <w:pPr>
        <w:ind w:left="439" w:right="228" w:hanging="427"/>
        <w:jc w:val="left"/>
        <w:rPr>
          <w:rFonts w:ascii="Arial" w:hAnsi="Arial" w:cs="Arial"/>
          <w:sz w:val="22"/>
        </w:rPr>
      </w:pPr>
      <w:r w:rsidRPr="00F027B2">
        <w:rPr>
          <w:rFonts w:ascii="Arial" w:hAnsi="Arial" w:cs="Arial"/>
          <w:sz w:val="22"/>
        </w:rPr>
        <w:t xml:space="preserve">Ogólne zasady obmiaru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7. 7.2  Jednostka obmiarowa </w:t>
      </w:r>
    </w:p>
    <w:p w14:paraId="3E707C90" w14:textId="77777777" w:rsidR="00A14462" w:rsidRPr="00F027B2" w:rsidRDefault="008F7567" w:rsidP="00F027B2">
      <w:pPr>
        <w:spacing w:after="71" w:line="259" w:lineRule="auto"/>
        <w:ind w:left="672" w:right="790"/>
        <w:jc w:val="left"/>
        <w:rPr>
          <w:rFonts w:ascii="Arial" w:hAnsi="Arial" w:cs="Arial"/>
          <w:sz w:val="22"/>
        </w:rPr>
      </w:pPr>
      <w:r w:rsidRPr="00F027B2">
        <w:rPr>
          <w:rFonts w:ascii="Arial" w:hAnsi="Arial" w:cs="Arial"/>
          <w:sz w:val="22"/>
        </w:rPr>
        <w:t xml:space="preserve">Jednostką obmiarową jest m (metr) ustawionego betonowego obrzeża chodnikowego. </w:t>
      </w:r>
    </w:p>
    <w:p w14:paraId="7C677FB1" w14:textId="77777777" w:rsidR="00A14462" w:rsidRPr="00F027B2" w:rsidRDefault="008F7567" w:rsidP="00F027B2">
      <w:pPr>
        <w:pStyle w:val="Nagwek2"/>
        <w:ind w:left="447"/>
        <w:rPr>
          <w:rFonts w:ascii="Arial" w:hAnsi="Arial" w:cs="Arial"/>
          <w:sz w:val="22"/>
        </w:rPr>
      </w:pPr>
      <w:r w:rsidRPr="00F027B2">
        <w:rPr>
          <w:rFonts w:ascii="Arial" w:hAnsi="Arial" w:cs="Arial"/>
          <w:sz w:val="22"/>
        </w:rPr>
        <w:t xml:space="preserve">8. ODBIÓR ROBÓT </w:t>
      </w:r>
    </w:p>
    <w:p w14:paraId="299AB245"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8.1  Ogólne zasady odbioru robót </w:t>
      </w:r>
    </w:p>
    <w:p w14:paraId="2EB5DC68" w14:textId="77777777" w:rsidR="00A14462" w:rsidRPr="00F027B2" w:rsidRDefault="008F7567" w:rsidP="00F027B2">
      <w:pPr>
        <w:spacing w:after="39"/>
        <w:ind w:left="12" w:right="131" w:firstLine="708"/>
        <w:jc w:val="left"/>
        <w:rPr>
          <w:rFonts w:ascii="Arial" w:hAnsi="Arial" w:cs="Arial"/>
          <w:sz w:val="22"/>
        </w:rPr>
      </w:pPr>
      <w:r w:rsidRPr="00F027B2">
        <w:rPr>
          <w:rFonts w:ascii="Arial" w:hAnsi="Arial" w:cs="Arial"/>
          <w:sz w:val="22"/>
        </w:rPr>
        <w:t xml:space="preserve">Ogólne zasady odbioru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8. Roboty uznaje się za wykonane zgodnie z dokumentacją projektową, SST i wymaganiami Inżyniera, jeżeli wszystkie pomiary i badania z zachowaniem tolerancji wg pkt 6 dały wyniki pozytywne. </w:t>
      </w:r>
    </w:p>
    <w:p w14:paraId="11D5455F"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8.2  Odbiór robót zanikających i ulegających zakryciu </w:t>
      </w:r>
    </w:p>
    <w:p w14:paraId="3DD2FAD8" w14:textId="77777777" w:rsidR="00A14462" w:rsidRPr="00F027B2" w:rsidRDefault="008F7567" w:rsidP="00F027B2">
      <w:pPr>
        <w:spacing w:after="29"/>
        <w:ind w:left="730" w:right="131"/>
        <w:jc w:val="left"/>
        <w:rPr>
          <w:rFonts w:ascii="Arial" w:hAnsi="Arial" w:cs="Arial"/>
          <w:sz w:val="22"/>
        </w:rPr>
      </w:pPr>
      <w:r w:rsidRPr="00F027B2">
        <w:rPr>
          <w:rFonts w:ascii="Arial" w:hAnsi="Arial" w:cs="Arial"/>
          <w:sz w:val="22"/>
        </w:rPr>
        <w:t xml:space="preserve">Odbiorowi robót zanikających i ulegających zakryciu podlegają: </w:t>
      </w:r>
    </w:p>
    <w:p w14:paraId="61EE062F" w14:textId="77777777" w:rsidR="00A14462" w:rsidRPr="00F027B2" w:rsidRDefault="008F7567" w:rsidP="00F027B2">
      <w:pPr>
        <w:numPr>
          <w:ilvl w:val="0"/>
          <w:numId w:val="253"/>
        </w:numPr>
        <w:spacing w:after="30"/>
        <w:ind w:right="131" w:hanging="283"/>
        <w:jc w:val="left"/>
        <w:rPr>
          <w:rFonts w:ascii="Arial" w:hAnsi="Arial" w:cs="Arial"/>
          <w:sz w:val="22"/>
        </w:rPr>
      </w:pPr>
      <w:r w:rsidRPr="00F027B2">
        <w:rPr>
          <w:rFonts w:ascii="Arial" w:hAnsi="Arial" w:cs="Arial"/>
          <w:sz w:val="22"/>
        </w:rPr>
        <w:t xml:space="preserve">wykonane koryto, </w:t>
      </w:r>
    </w:p>
    <w:p w14:paraId="0370317D" w14:textId="77777777" w:rsidR="00A14462" w:rsidRPr="00F027B2" w:rsidRDefault="008F7567" w:rsidP="00F027B2">
      <w:pPr>
        <w:numPr>
          <w:ilvl w:val="0"/>
          <w:numId w:val="253"/>
        </w:numPr>
        <w:spacing w:after="62"/>
        <w:ind w:right="131" w:hanging="283"/>
        <w:jc w:val="left"/>
        <w:rPr>
          <w:rFonts w:ascii="Arial" w:hAnsi="Arial" w:cs="Arial"/>
          <w:sz w:val="22"/>
        </w:rPr>
      </w:pPr>
      <w:r w:rsidRPr="00F027B2">
        <w:rPr>
          <w:rFonts w:ascii="Arial" w:hAnsi="Arial" w:cs="Arial"/>
          <w:sz w:val="22"/>
        </w:rPr>
        <w:t xml:space="preserve">wykonana podsypka. </w:t>
      </w:r>
    </w:p>
    <w:p w14:paraId="022737EB" w14:textId="77777777" w:rsidR="00A14462" w:rsidRPr="00F027B2" w:rsidRDefault="008F7567" w:rsidP="00F027B2">
      <w:pPr>
        <w:pStyle w:val="Nagwek2"/>
        <w:ind w:left="447"/>
        <w:rPr>
          <w:rFonts w:ascii="Arial" w:hAnsi="Arial" w:cs="Arial"/>
          <w:sz w:val="22"/>
        </w:rPr>
      </w:pPr>
      <w:r w:rsidRPr="00F027B2">
        <w:rPr>
          <w:rFonts w:ascii="Arial" w:hAnsi="Arial" w:cs="Arial"/>
          <w:sz w:val="22"/>
        </w:rPr>
        <w:t xml:space="preserve">9. PODSTAWA PŁATNOŚCI </w:t>
      </w:r>
    </w:p>
    <w:p w14:paraId="3598EBFE"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9.1  Ogólne ustalenia dotyczące podstawy płatności </w:t>
      </w:r>
    </w:p>
    <w:p w14:paraId="46A23CE7" w14:textId="77777777" w:rsidR="00A14462" w:rsidRPr="00F027B2" w:rsidRDefault="008F7567" w:rsidP="00F027B2">
      <w:pPr>
        <w:spacing w:after="39"/>
        <w:ind w:left="12" w:right="131" w:firstLine="708"/>
        <w:jc w:val="left"/>
        <w:rPr>
          <w:rFonts w:ascii="Arial" w:hAnsi="Arial" w:cs="Arial"/>
          <w:sz w:val="22"/>
        </w:rPr>
      </w:pPr>
      <w:r w:rsidRPr="00F027B2">
        <w:rPr>
          <w:rFonts w:ascii="Arial" w:hAnsi="Arial" w:cs="Arial"/>
          <w:sz w:val="22"/>
        </w:rPr>
        <w:t xml:space="preserve">Ogólne ustalenia dotyczące podstawy płatności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9. </w:t>
      </w:r>
    </w:p>
    <w:p w14:paraId="59073B4A"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9.2  Cena jednostki obmiarowej </w:t>
      </w:r>
    </w:p>
    <w:p w14:paraId="057A69C4" w14:textId="77777777" w:rsidR="00A14462" w:rsidRPr="00F027B2" w:rsidRDefault="008F7567" w:rsidP="00F027B2">
      <w:pPr>
        <w:spacing w:after="29"/>
        <w:ind w:left="730" w:right="131"/>
        <w:jc w:val="left"/>
        <w:rPr>
          <w:rFonts w:ascii="Arial" w:hAnsi="Arial" w:cs="Arial"/>
          <w:sz w:val="22"/>
        </w:rPr>
      </w:pPr>
      <w:r w:rsidRPr="00F027B2">
        <w:rPr>
          <w:rFonts w:ascii="Arial" w:hAnsi="Arial" w:cs="Arial"/>
          <w:sz w:val="22"/>
        </w:rPr>
        <w:t xml:space="preserve">Cena wykonania 1 m betonowego obrzeża chodnikowego obejmuje: </w:t>
      </w:r>
    </w:p>
    <w:p w14:paraId="44383C8D" w14:textId="77777777" w:rsidR="00A14462" w:rsidRPr="00F027B2" w:rsidRDefault="008F7567" w:rsidP="00F027B2">
      <w:pPr>
        <w:numPr>
          <w:ilvl w:val="0"/>
          <w:numId w:val="254"/>
        </w:numPr>
        <w:spacing w:after="33"/>
        <w:ind w:right="131" w:hanging="283"/>
        <w:jc w:val="left"/>
        <w:rPr>
          <w:rFonts w:ascii="Arial" w:hAnsi="Arial" w:cs="Arial"/>
          <w:sz w:val="22"/>
        </w:rPr>
      </w:pPr>
      <w:r w:rsidRPr="00F027B2">
        <w:rPr>
          <w:rFonts w:ascii="Arial" w:hAnsi="Arial" w:cs="Arial"/>
          <w:sz w:val="22"/>
        </w:rPr>
        <w:t xml:space="preserve">prace pomiarowe i roboty przygotowawcze, </w:t>
      </w:r>
    </w:p>
    <w:p w14:paraId="3C77B77A" w14:textId="77777777" w:rsidR="00A14462" w:rsidRPr="00F027B2" w:rsidRDefault="008F7567" w:rsidP="00F027B2">
      <w:pPr>
        <w:numPr>
          <w:ilvl w:val="0"/>
          <w:numId w:val="254"/>
        </w:numPr>
        <w:spacing w:after="30"/>
        <w:ind w:right="131" w:hanging="283"/>
        <w:jc w:val="left"/>
        <w:rPr>
          <w:rFonts w:ascii="Arial" w:hAnsi="Arial" w:cs="Arial"/>
          <w:sz w:val="22"/>
        </w:rPr>
      </w:pPr>
      <w:r w:rsidRPr="00F027B2">
        <w:rPr>
          <w:rFonts w:ascii="Arial" w:hAnsi="Arial" w:cs="Arial"/>
          <w:sz w:val="22"/>
        </w:rPr>
        <w:t xml:space="preserve">dostarczenie materiałów, </w:t>
      </w:r>
    </w:p>
    <w:p w14:paraId="57C69D62" w14:textId="77777777" w:rsidR="00A14462" w:rsidRPr="00F027B2" w:rsidRDefault="008F7567" w:rsidP="00F027B2">
      <w:pPr>
        <w:numPr>
          <w:ilvl w:val="0"/>
          <w:numId w:val="254"/>
        </w:numPr>
        <w:spacing w:after="33"/>
        <w:ind w:right="131" w:hanging="283"/>
        <w:jc w:val="left"/>
        <w:rPr>
          <w:rFonts w:ascii="Arial" w:hAnsi="Arial" w:cs="Arial"/>
          <w:sz w:val="22"/>
        </w:rPr>
      </w:pPr>
      <w:r w:rsidRPr="00F027B2">
        <w:rPr>
          <w:rFonts w:ascii="Arial" w:hAnsi="Arial" w:cs="Arial"/>
          <w:sz w:val="22"/>
        </w:rPr>
        <w:t xml:space="preserve">wykonanie koryta, </w:t>
      </w:r>
    </w:p>
    <w:p w14:paraId="79909F2D" w14:textId="77777777" w:rsidR="00A14462" w:rsidRPr="00F027B2" w:rsidRDefault="008F7567" w:rsidP="00F027B2">
      <w:pPr>
        <w:numPr>
          <w:ilvl w:val="0"/>
          <w:numId w:val="254"/>
        </w:numPr>
        <w:spacing w:after="30"/>
        <w:ind w:right="131" w:hanging="283"/>
        <w:jc w:val="left"/>
        <w:rPr>
          <w:rFonts w:ascii="Arial" w:hAnsi="Arial" w:cs="Arial"/>
          <w:sz w:val="22"/>
        </w:rPr>
      </w:pPr>
      <w:r w:rsidRPr="00F027B2">
        <w:rPr>
          <w:rFonts w:ascii="Arial" w:hAnsi="Arial" w:cs="Arial"/>
          <w:sz w:val="22"/>
        </w:rPr>
        <w:t xml:space="preserve">rozścielenie i ubicie podsypki, </w:t>
      </w:r>
    </w:p>
    <w:p w14:paraId="3C3774BD" w14:textId="77777777" w:rsidR="00A14462" w:rsidRPr="00F027B2" w:rsidRDefault="008F7567" w:rsidP="00F027B2">
      <w:pPr>
        <w:numPr>
          <w:ilvl w:val="0"/>
          <w:numId w:val="254"/>
        </w:numPr>
        <w:spacing w:after="30"/>
        <w:ind w:right="131" w:hanging="283"/>
        <w:jc w:val="left"/>
        <w:rPr>
          <w:rFonts w:ascii="Arial" w:hAnsi="Arial" w:cs="Arial"/>
          <w:sz w:val="22"/>
        </w:rPr>
      </w:pPr>
      <w:r w:rsidRPr="00F027B2">
        <w:rPr>
          <w:rFonts w:ascii="Arial" w:hAnsi="Arial" w:cs="Arial"/>
          <w:sz w:val="22"/>
        </w:rPr>
        <w:t xml:space="preserve">ustawienie obrzeża, </w:t>
      </w:r>
    </w:p>
    <w:p w14:paraId="36864603" w14:textId="77777777" w:rsidR="00A14462" w:rsidRPr="00F027B2" w:rsidRDefault="008F7567" w:rsidP="00F027B2">
      <w:pPr>
        <w:numPr>
          <w:ilvl w:val="0"/>
          <w:numId w:val="254"/>
        </w:numPr>
        <w:spacing w:after="33"/>
        <w:ind w:right="131" w:hanging="283"/>
        <w:jc w:val="left"/>
        <w:rPr>
          <w:rFonts w:ascii="Arial" w:hAnsi="Arial" w:cs="Arial"/>
          <w:sz w:val="22"/>
        </w:rPr>
      </w:pPr>
      <w:r w:rsidRPr="00F027B2">
        <w:rPr>
          <w:rFonts w:ascii="Arial" w:hAnsi="Arial" w:cs="Arial"/>
          <w:sz w:val="22"/>
        </w:rPr>
        <w:t xml:space="preserve">wypełnienie spoin, </w:t>
      </w:r>
    </w:p>
    <w:p w14:paraId="5838A247" w14:textId="77777777" w:rsidR="00A14462" w:rsidRPr="00F027B2" w:rsidRDefault="008F7567" w:rsidP="00F027B2">
      <w:pPr>
        <w:numPr>
          <w:ilvl w:val="0"/>
          <w:numId w:val="254"/>
        </w:numPr>
        <w:spacing w:after="30"/>
        <w:ind w:right="131" w:hanging="283"/>
        <w:jc w:val="left"/>
        <w:rPr>
          <w:rFonts w:ascii="Arial" w:hAnsi="Arial" w:cs="Arial"/>
          <w:sz w:val="22"/>
        </w:rPr>
      </w:pPr>
      <w:r w:rsidRPr="00F027B2">
        <w:rPr>
          <w:rFonts w:ascii="Arial" w:hAnsi="Arial" w:cs="Arial"/>
          <w:sz w:val="22"/>
        </w:rPr>
        <w:t xml:space="preserve">obsypanie zewnętrznej ściany obrzeża, </w:t>
      </w:r>
    </w:p>
    <w:p w14:paraId="0FB658AF" w14:textId="77777777" w:rsidR="00A14462" w:rsidRPr="00F027B2" w:rsidRDefault="008F7567" w:rsidP="00F027B2">
      <w:pPr>
        <w:numPr>
          <w:ilvl w:val="0"/>
          <w:numId w:val="254"/>
        </w:numPr>
        <w:spacing w:after="49"/>
        <w:ind w:right="131" w:hanging="283"/>
        <w:jc w:val="left"/>
        <w:rPr>
          <w:rFonts w:ascii="Arial" w:hAnsi="Arial" w:cs="Arial"/>
          <w:sz w:val="22"/>
        </w:rPr>
      </w:pPr>
      <w:r w:rsidRPr="00F027B2">
        <w:rPr>
          <w:rFonts w:ascii="Arial" w:hAnsi="Arial" w:cs="Arial"/>
          <w:sz w:val="22"/>
        </w:rPr>
        <w:t xml:space="preserve">wykonanie badań i pomiarów wymaganych w specyfikacji technicznej. </w:t>
      </w:r>
    </w:p>
    <w:p w14:paraId="6174F1B6" w14:textId="77777777" w:rsidR="00A14462" w:rsidRPr="00F027B2" w:rsidRDefault="008F7567" w:rsidP="00F027B2">
      <w:pPr>
        <w:pStyle w:val="Nagwek2"/>
        <w:ind w:left="447"/>
        <w:rPr>
          <w:rFonts w:ascii="Arial" w:hAnsi="Arial" w:cs="Arial"/>
          <w:sz w:val="22"/>
        </w:rPr>
      </w:pPr>
      <w:r w:rsidRPr="00F027B2">
        <w:rPr>
          <w:rFonts w:ascii="Arial" w:hAnsi="Arial" w:cs="Arial"/>
          <w:sz w:val="22"/>
        </w:rPr>
        <w:t xml:space="preserve">10. PRZEPISY ZWIĄZANE </w:t>
      </w:r>
    </w:p>
    <w:p w14:paraId="5E69BF89"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10.1 Normy </w:t>
      </w:r>
    </w:p>
    <w:tbl>
      <w:tblPr>
        <w:tblStyle w:val="TableGrid"/>
        <w:tblW w:w="5460" w:type="dxa"/>
        <w:tblInd w:w="302" w:type="dxa"/>
        <w:tblLook w:val="04A0" w:firstRow="1" w:lastRow="0" w:firstColumn="1" w:lastColumn="0" w:noHBand="0" w:noVBand="1"/>
      </w:tblPr>
      <w:tblGrid>
        <w:gridCol w:w="2828"/>
        <w:gridCol w:w="2632"/>
      </w:tblGrid>
      <w:tr w:rsidR="00A14462" w:rsidRPr="00F027B2" w14:paraId="3621B93B" w14:textId="77777777">
        <w:trPr>
          <w:trHeight w:val="586"/>
        </w:trPr>
        <w:tc>
          <w:tcPr>
            <w:tcW w:w="2828" w:type="dxa"/>
            <w:tcBorders>
              <w:top w:val="nil"/>
              <w:left w:val="nil"/>
              <w:bottom w:val="nil"/>
              <w:right w:val="nil"/>
            </w:tcBorders>
          </w:tcPr>
          <w:p w14:paraId="19E5E49B" w14:textId="77777777" w:rsidR="00A14462" w:rsidRPr="00F027B2" w:rsidRDefault="008F7567" w:rsidP="00F027B2">
            <w:pPr>
              <w:spacing w:after="16" w:line="259" w:lineRule="auto"/>
              <w:ind w:left="418" w:firstLine="0"/>
              <w:jc w:val="left"/>
              <w:rPr>
                <w:rFonts w:ascii="Arial" w:hAnsi="Arial" w:cs="Arial"/>
                <w:sz w:val="22"/>
              </w:rPr>
            </w:pPr>
            <w:r w:rsidRPr="00F027B2">
              <w:rPr>
                <w:rFonts w:ascii="Arial" w:hAnsi="Arial" w:cs="Arial"/>
                <w:sz w:val="22"/>
              </w:rPr>
              <w:t xml:space="preserve">PN-B-06050 </w:t>
            </w:r>
          </w:p>
          <w:p w14:paraId="237FCF20"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 </w:t>
            </w:r>
          </w:p>
        </w:tc>
        <w:tc>
          <w:tcPr>
            <w:tcW w:w="2632" w:type="dxa"/>
            <w:tcBorders>
              <w:top w:val="nil"/>
              <w:left w:val="nil"/>
              <w:bottom w:val="nil"/>
              <w:right w:val="nil"/>
            </w:tcBorders>
          </w:tcPr>
          <w:p w14:paraId="7939B6AB"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Roboty ziemne budowlane </w:t>
            </w:r>
          </w:p>
        </w:tc>
      </w:tr>
      <w:tr w:rsidR="00A14462" w:rsidRPr="00F027B2" w14:paraId="61E73092" w14:textId="77777777">
        <w:trPr>
          <w:trHeight w:val="586"/>
        </w:trPr>
        <w:tc>
          <w:tcPr>
            <w:tcW w:w="2828" w:type="dxa"/>
            <w:tcBorders>
              <w:top w:val="nil"/>
              <w:left w:val="nil"/>
              <w:bottom w:val="nil"/>
              <w:right w:val="nil"/>
            </w:tcBorders>
          </w:tcPr>
          <w:p w14:paraId="46CBD0B1" w14:textId="77777777" w:rsidR="00A14462" w:rsidRPr="00F027B2" w:rsidRDefault="008F7567" w:rsidP="00F027B2">
            <w:pPr>
              <w:spacing w:after="16" w:line="259" w:lineRule="auto"/>
              <w:ind w:left="418" w:firstLine="0"/>
              <w:jc w:val="left"/>
              <w:rPr>
                <w:rFonts w:ascii="Arial" w:hAnsi="Arial" w:cs="Arial"/>
                <w:sz w:val="22"/>
              </w:rPr>
            </w:pPr>
            <w:r w:rsidRPr="00F027B2">
              <w:rPr>
                <w:rFonts w:ascii="Arial" w:hAnsi="Arial" w:cs="Arial"/>
                <w:sz w:val="22"/>
              </w:rPr>
              <w:t xml:space="preserve">PN-B-06250 </w:t>
            </w:r>
          </w:p>
          <w:p w14:paraId="1412025A"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 </w:t>
            </w:r>
          </w:p>
        </w:tc>
        <w:tc>
          <w:tcPr>
            <w:tcW w:w="2632" w:type="dxa"/>
            <w:tcBorders>
              <w:top w:val="nil"/>
              <w:left w:val="nil"/>
              <w:bottom w:val="nil"/>
              <w:right w:val="nil"/>
            </w:tcBorders>
          </w:tcPr>
          <w:p w14:paraId="11F0E754"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Beton zwykły </w:t>
            </w:r>
          </w:p>
        </w:tc>
      </w:tr>
    </w:tbl>
    <w:p w14:paraId="7D3F2D92" w14:textId="77777777" w:rsidR="00A14462" w:rsidRPr="00F027B2" w:rsidRDefault="00A14462" w:rsidP="00F027B2">
      <w:pPr>
        <w:spacing w:after="0" w:line="259" w:lineRule="auto"/>
        <w:ind w:left="-1121" w:right="10917" w:firstLine="0"/>
        <w:jc w:val="left"/>
        <w:rPr>
          <w:rFonts w:ascii="Arial" w:hAnsi="Arial" w:cs="Arial"/>
          <w:sz w:val="22"/>
        </w:rPr>
      </w:pPr>
    </w:p>
    <w:tbl>
      <w:tblPr>
        <w:tblStyle w:val="TableGrid"/>
        <w:tblW w:w="9844" w:type="dxa"/>
        <w:tblInd w:w="12" w:type="dxa"/>
        <w:tblLook w:val="04A0" w:firstRow="1" w:lastRow="0" w:firstColumn="1" w:lastColumn="0" w:noHBand="0" w:noVBand="1"/>
      </w:tblPr>
      <w:tblGrid>
        <w:gridCol w:w="708"/>
        <w:gridCol w:w="1702"/>
        <w:gridCol w:w="7434"/>
      </w:tblGrid>
      <w:tr w:rsidR="00A14462" w:rsidRPr="00F027B2" w14:paraId="7AF4D452" w14:textId="77777777">
        <w:trPr>
          <w:trHeight w:val="587"/>
        </w:trPr>
        <w:tc>
          <w:tcPr>
            <w:tcW w:w="708" w:type="dxa"/>
            <w:tcBorders>
              <w:top w:val="nil"/>
              <w:left w:val="nil"/>
              <w:bottom w:val="nil"/>
              <w:right w:val="nil"/>
            </w:tcBorders>
            <w:vAlign w:val="bottom"/>
          </w:tcPr>
          <w:p w14:paraId="7BC446C0" w14:textId="77777777" w:rsidR="00A14462" w:rsidRPr="00F027B2" w:rsidRDefault="008F7567" w:rsidP="00F027B2">
            <w:pPr>
              <w:spacing w:after="0" w:line="259" w:lineRule="auto"/>
              <w:ind w:left="0" w:right="67" w:firstLine="0"/>
              <w:jc w:val="left"/>
              <w:rPr>
                <w:rFonts w:ascii="Arial" w:hAnsi="Arial" w:cs="Arial"/>
                <w:sz w:val="22"/>
              </w:rPr>
            </w:pPr>
            <w:r w:rsidRPr="00F027B2">
              <w:rPr>
                <w:rFonts w:ascii="Arial" w:hAnsi="Arial" w:cs="Arial"/>
                <w:sz w:val="22"/>
              </w:rPr>
              <w:t xml:space="preserve">. </w:t>
            </w:r>
          </w:p>
        </w:tc>
        <w:tc>
          <w:tcPr>
            <w:tcW w:w="1702" w:type="dxa"/>
            <w:tcBorders>
              <w:top w:val="nil"/>
              <w:left w:val="nil"/>
              <w:bottom w:val="nil"/>
              <w:right w:val="nil"/>
            </w:tcBorders>
          </w:tcPr>
          <w:p w14:paraId="33DB38C0"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PN-B-06711 </w:t>
            </w:r>
          </w:p>
        </w:tc>
        <w:tc>
          <w:tcPr>
            <w:tcW w:w="7434" w:type="dxa"/>
            <w:tcBorders>
              <w:top w:val="nil"/>
              <w:left w:val="nil"/>
              <w:bottom w:val="nil"/>
              <w:right w:val="nil"/>
            </w:tcBorders>
          </w:tcPr>
          <w:p w14:paraId="7C1CE11B" w14:textId="77777777" w:rsidR="00A14462" w:rsidRPr="00F027B2" w:rsidRDefault="008F7567" w:rsidP="00F027B2">
            <w:pPr>
              <w:spacing w:after="0" w:line="259" w:lineRule="auto"/>
              <w:ind w:left="709" w:firstLine="0"/>
              <w:jc w:val="left"/>
              <w:rPr>
                <w:rFonts w:ascii="Arial" w:hAnsi="Arial" w:cs="Arial"/>
                <w:sz w:val="22"/>
              </w:rPr>
            </w:pPr>
            <w:r w:rsidRPr="00F027B2">
              <w:rPr>
                <w:rFonts w:ascii="Arial" w:hAnsi="Arial" w:cs="Arial"/>
                <w:sz w:val="22"/>
              </w:rPr>
              <w:t xml:space="preserve">Kruszywo mineralne. Piasek do betonów i zapraw </w:t>
            </w:r>
          </w:p>
        </w:tc>
      </w:tr>
      <w:tr w:rsidR="00A14462" w:rsidRPr="00F027B2" w14:paraId="46AAB229" w14:textId="77777777">
        <w:trPr>
          <w:trHeight w:val="634"/>
        </w:trPr>
        <w:tc>
          <w:tcPr>
            <w:tcW w:w="708" w:type="dxa"/>
            <w:tcBorders>
              <w:top w:val="nil"/>
              <w:left w:val="nil"/>
              <w:bottom w:val="nil"/>
              <w:right w:val="nil"/>
            </w:tcBorders>
            <w:vAlign w:val="bottom"/>
          </w:tcPr>
          <w:p w14:paraId="1D825663" w14:textId="77777777" w:rsidR="00A14462" w:rsidRPr="00F027B2" w:rsidRDefault="008F7567" w:rsidP="00F027B2">
            <w:pPr>
              <w:spacing w:after="0" w:line="259" w:lineRule="auto"/>
              <w:ind w:left="0" w:right="67" w:firstLine="0"/>
              <w:jc w:val="left"/>
              <w:rPr>
                <w:rFonts w:ascii="Arial" w:hAnsi="Arial" w:cs="Arial"/>
                <w:sz w:val="22"/>
              </w:rPr>
            </w:pPr>
            <w:r w:rsidRPr="00F027B2">
              <w:rPr>
                <w:rFonts w:ascii="Arial" w:hAnsi="Arial" w:cs="Arial"/>
                <w:sz w:val="22"/>
              </w:rPr>
              <w:t xml:space="preserve">. </w:t>
            </w:r>
          </w:p>
        </w:tc>
        <w:tc>
          <w:tcPr>
            <w:tcW w:w="1702" w:type="dxa"/>
            <w:tcBorders>
              <w:top w:val="nil"/>
              <w:left w:val="nil"/>
              <w:bottom w:val="nil"/>
              <w:right w:val="nil"/>
            </w:tcBorders>
          </w:tcPr>
          <w:p w14:paraId="2C38CC8A"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PN-B-10021 </w:t>
            </w:r>
          </w:p>
        </w:tc>
        <w:tc>
          <w:tcPr>
            <w:tcW w:w="7434" w:type="dxa"/>
            <w:tcBorders>
              <w:top w:val="nil"/>
              <w:left w:val="nil"/>
              <w:bottom w:val="nil"/>
              <w:right w:val="nil"/>
            </w:tcBorders>
          </w:tcPr>
          <w:p w14:paraId="1A0B82EE" w14:textId="77777777" w:rsidR="00A14462" w:rsidRPr="00F027B2" w:rsidRDefault="008F7567" w:rsidP="00F027B2">
            <w:pPr>
              <w:spacing w:after="0" w:line="259" w:lineRule="auto"/>
              <w:ind w:left="0" w:firstLine="709"/>
              <w:jc w:val="left"/>
              <w:rPr>
                <w:rFonts w:ascii="Arial" w:hAnsi="Arial" w:cs="Arial"/>
                <w:sz w:val="22"/>
              </w:rPr>
            </w:pPr>
            <w:r w:rsidRPr="00F027B2">
              <w:rPr>
                <w:rFonts w:ascii="Arial" w:hAnsi="Arial" w:cs="Arial"/>
                <w:sz w:val="22"/>
              </w:rPr>
              <w:t xml:space="preserve">Prefabrykaty budowlane z betonu. Metody pomiaru cech geometrycznych </w:t>
            </w:r>
          </w:p>
        </w:tc>
      </w:tr>
      <w:tr w:rsidR="00A14462" w:rsidRPr="00F027B2" w14:paraId="7AA25CC8" w14:textId="77777777">
        <w:trPr>
          <w:trHeight w:val="636"/>
        </w:trPr>
        <w:tc>
          <w:tcPr>
            <w:tcW w:w="708" w:type="dxa"/>
            <w:tcBorders>
              <w:top w:val="nil"/>
              <w:left w:val="nil"/>
              <w:bottom w:val="nil"/>
              <w:right w:val="nil"/>
            </w:tcBorders>
            <w:vAlign w:val="bottom"/>
          </w:tcPr>
          <w:p w14:paraId="1D81B699" w14:textId="77777777" w:rsidR="00A14462" w:rsidRPr="00F027B2" w:rsidRDefault="008F7567" w:rsidP="00F027B2">
            <w:pPr>
              <w:spacing w:after="0" w:line="259" w:lineRule="auto"/>
              <w:ind w:left="0" w:right="67" w:firstLine="0"/>
              <w:jc w:val="left"/>
              <w:rPr>
                <w:rFonts w:ascii="Arial" w:hAnsi="Arial" w:cs="Arial"/>
                <w:sz w:val="22"/>
              </w:rPr>
            </w:pPr>
            <w:r w:rsidRPr="00F027B2">
              <w:rPr>
                <w:rFonts w:ascii="Arial" w:hAnsi="Arial" w:cs="Arial"/>
                <w:sz w:val="22"/>
              </w:rPr>
              <w:t xml:space="preserve">. </w:t>
            </w:r>
          </w:p>
        </w:tc>
        <w:tc>
          <w:tcPr>
            <w:tcW w:w="1702" w:type="dxa"/>
            <w:tcBorders>
              <w:top w:val="nil"/>
              <w:left w:val="nil"/>
              <w:bottom w:val="nil"/>
              <w:right w:val="nil"/>
            </w:tcBorders>
          </w:tcPr>
          <w:p w14:paraId="1446CE0C"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PN-B-11111 </w:t>
            </w:r>
          </w:p>
        </w:tc>
        <w:tc>
          <w:tcPr>
            <w:tcW w:w="7434" w:type="dxa"/>
            <w:tcBorders>
              <w:top w:val="nil"/>
              <w:left w:val="nil"/>
              <w:bottom w:val="nil"/>
              <w:right w:val="nil"/>
            </w:tcBorders>
          </w:tcPr>
          <w:p w14:paraId="7B5B5A41" w14:textId="77777777" w:rsidR="00A14462" w:rsidRPr="00F027B2" w:rsidRDefault="008F7567" w:rsidP="00F027B2">
            <w:pPr>
              <w:spacing w:after="0" w:line="259" w:lineRule="auto"/>
              <w:ind w:left="0" w:firstLine="709"/>
              <w:jc w:val="left"/>
              <w:rPr>
                <w:rFonts w:ascii="Arial" w:hAnsi="Arial" w:cs="Arial"/>
                <w:sz w:val="22"/>
              </w:rPr>
            </w:pPr>
            <w:r w:rsidRPr="00F027B2">
              <w:rPr>
                <w:rFonts w:ascii="Arial" w:hAnsi="Arial" w:cs="Arial"/>
                <w:sz w:val="22"/>
              </w:rPr>
              <w:t xml:space="preserve">Kruszywo </w:t>
            </w:r>
            <w:r w:rsidRPr="00F027B2">
              <w:rPr>
                <w:rFonts w:ascii="Arial" w:hAnsi="Arial" w:cs="Arial"/>
                <w:sz w:val="22"/>
              </w:rPr>
              <w:tab/>
              <w:t xml:space="preserve">mineralne. </w:t>
            </w:r>
            <w:r w:rsidRPr="00F027B2">
              <w:rPr>
                <w:rFonts w:ascii="Arial" w:hAnsi="Arial" w:cs="Arial"/>
                <w:sz w:val="22"/>
              </w:rPr>
              <w:tab/>
              <w:t xml:space="preserve">Kruszywa </w:t>
            </w:r>
            <w:r w:rsidRPr="00F027B2">
              <w:rPr>
                <w:rFonts w:ascii="Arial" w:hAnsi="Arial" w:cs="Arial"/>
                <w:sz w:val="22"/>
              </w:rPr>
              <w:tab/>
              <w:t xml:space="preserve">naturalne </w:t>
            </w:r>
            <w:r w:rsidRPr="00F027B2">
              <w:rPr>
                <w:rFonts w:ascii="Arial" w:hAnsi="Arial" w:cs="Arial"/>
                <w:sz w:val="22"/>
              </w:rPr>
              <w:tab/>
              <w:t xml:space="preserve">do </w:t>
            </w:r>
            <w:r w:rsidRPr="00F027B2">
              <w:rPr>
                <w:rFonts w:ascii="Arial" w:hAnsi="Arial" w:cs="Arial"/>
                <w:sz w:val="22"/>
              </w:rPr>
              <w:tab/>
              <w:t xml:space="preserve">nawierzchni drogowych. Żwir i mieszanka </w:t>
            </w:r>
          </w:p>
        </w:tc>
      </w:tr>
      <w:tr w:rsidR="00A14462" w:rsidRPr="00F027B2" w14:paraId="728BB9B1" w14:textId="77777777">
        <w:trPr>
          <w:trHeight w:val="634"/>
        </w:trPr>
        <w:tc>
          <w:tcPr>
            <w:tcW w:w="708" w:type="dxa"/>
            <w:tcBorders>
              <w:top w:val="nil"/>
              <w:left w:val="nil"/>
              <w:bottom w:val="nil"/>
              <w:right w:val="nil"/>
            </w:tcBorders>
            <w:vAlign w:val="bottom"/>
          </w:tcPr>
          <w:p w14:paraId="41CE5786" w14:textId="77777777" w:rsidR="00A14462" w:rsidRPr="00F027B2" w:rsidRDefault="008F7567" w:rsidP="00F027B2">
            <w:pPr>
              <w:spacing w:after="0" w:line="259" w:lineRule="auto"/>
              <w:ind w:left="0" w:right="67" w:firstLine="0"/>
              <w:jc w:val="left"/>
              <w:rPr>
                <w:rFonts w:ascii="Arial" w:hAnsi="Arial" w:cs="Arial"/>
                <w:sz w:val="22"/>
              </w:rPr>
            </w:pPr>
            <w:r w:rsidRPr="00F027B2">
              <w:rPr>
                <w:rFonts w:ascii="Arial" w:hAnsi="Arial" w:cs="Arial"/>
                <w:sz w:val="22"/>
              </w:rPr>
              <w:lastRenderedPageBreak/>
              <w:t xml:space="preserve">. </w:t>
            </w:r>
          </w:p>
        </w:tc>
        <w:tc>
          <w:tcPr>
            <w:tcW w:w="1702" w:type="dxa"/>
            <w:tcBorders>
              <w:top w:val="nil"/>
              <w:left w:val="nil"/>
              <w:bottom w:val="nil"/>
              <w:right w:val="nil"/>
            </w:tcBorders>
          </w:tcPr>
          <w:p w14:paraId="240074B1"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PN-B-11113 </w:t>
            </w:r>
          </w:p>
        </w:tc>
        <w:tc>
          <w:tcPr>
            <w:tcW w:w="7434" w:type="dxa"/>
            <w:tcBorders>
              <w:top w:val="nil"/>
              <w:left w:val="nil"/>
              <w:bottom w:val="nil"/>
              <w:right w:val="nil"/>
            </w:tcBorders>
          </w:tcPr>
          <w:p w14:paraId="408968F1" w14:textId="77777777" w:rsidR="00A14462" w:rsidRPr="00F027B2" w:rsidRDefault="008F7567" w:rsidP="00F027B2">
            <w:pPr>
              <w:spacing w:after="0" w:line="259" w:lineRule="auto"/>
              <w:ind w:left="0" w:firstLine="709"/>
              <w:jc w:val="left"/>
              <w:rPr>
                <w:rFonts w:ascii="Arial" w:hAnsi="Arial" w:cs="Arial"/>
                <w:sz w:val="22"/>
              </w:rPr>
            </w:pPr>
            <w:r w:rsidRPr="00F027B2">
              <w:rPr>
                <w:rFonts w:ascii="Arial" w:hAnsi="Arial" w:cs="Arial"/>
                <w:sz w:val="22"/>
              </w:rPr>
              <w:t xml:space="preserve">Kruszywo </w:t>
            </w:r>
            <w:r w:rsidRPr="00F027B2">
              <w:rPr>
                <w:rFonts w:ascii="Arial" w:hAnsi="Arial" w:cs="Arial"/>
                <w:sz w:val="22"/>
              </w:rPr>
              <w:tab/>
              <w:t xml:space="preserve">mineralne. </w:t>
            </w:r>
            <w:r w:rsidRPr="00F027B2">
              <w:rPr>
                <w:rFonts w:ascii="Arial" w:hAnsi="Arial" w:cs="Arial"/>
                <w:sz w:val="22"/>
              </w:rPr>
              <w:tab/>
              <w:t xml:space="preserve">Kruszywa </w:t>
            </w:r>
            <w:r w:rsidRPr="00F027B2">
              <w:rPr>
                <w:rFonts w:ascii="Arial" w:hAnsi="Arial" w:cs="Arial"/>
                <w:sz w:val="22"/>
              </w:rPr>
              <w:tab/>
              <w:t xml:space="preserve">naturalne </w:t>
            </w:r>
            <w:r w:rsidRPr="00F027B2">
              <w:rPr>
                <w:rFonts w:ascii="Arial" w:hAnsi="Arial" w:cs="Arial"/>
                <w:sz w:val="22"/>
              </w:rPr>
              <w:tab/>
              <w:t xml:space="preserve">do </w:t>
            </w:r>
            <w:r w:rsidRPr="00F027B2">
              <w:rPr>
                <w:rFonts w:ascii="Arial" w:hAnsi="Arial" w:cs="Arial"/>
                <w:sz w:val="22"/>
              </w:rPr>
              <w:tab/>
              <w:t xml:space="preserve">nawierzchni drogowych. Piasek </w:t>
            </w:r>
          </w:p>
        </w:tc>
      </w:tr>
      <w:tr w:rsidR="00A14462" w:rsidRPr="00F027B2" w14:paraId="41BC8F06" w14:textId="77777777">
        <w:trPr>
          <w:trHeight w:val="636"/>
        </w:trPr>
        <w:tc>
          <w:tcPr>
            <w:tcW w:w="708" w:type="dxa"/>
            <w:tcBorders>
              <w:top w:val="nil"/>
              <w:left w:val="nil"/>
              <w:bottom w:val="nil"/>
              <w:right w:val="nil"/>
            </w:tcBorders>
            <w:vAlign w:val="bottom"/>
          </w:tcPr>
          <w:p w14:paraId="755FBAD3" w14:textId="77777777" w:rsidR="00A14462" w:rsidRPr="00F027B2" w:rsidRDefault="008F7567" w:rsidP="00F027B2">
            <w:pPr>
              <w:spacing w:after="0" w:line="259" w:lineRule="auto"/>
              <w:ind w:left="0" w:right="67" w:firstLine="0"/>
              <w:jc w:val="left"/>
              <w:rPr>
                <w:rFonts w:ascii="Arial" w:hAnsi="Arial" w:cs="Arial"/>
                <w:sz w:val="22"/>
              </w:rPr>
            </w:pPr>
            <w:r w:rsidRPr="00F027B2">
              <w:rPr>
                <w:rFonts w:ascii="Arial" w:hAnsi="Arial" w:cs="Arial"/>
                <w:sz w:val="22"/>
              </w:rPr>
              <w:t xml:space="preserve">. </w:t>
            </w:r>
          </w:p>
        </w:tc>
        <w:tc>
          <w:tcPr>
            <w:tcW w:w="1702" w:type="dxa"/>
            <w:tcBorders>
              <w:top w:val="nil"/>
              <w:left w:val="nil"/>
              <w:bottom w:val="nil"/>
              <w:right w:val="nil"/>
            </w:tcBorders>
          </w:tcPr>
          <w:p w14:paraId="748F36D9"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PN-B-19701 </w:t>
            </w:r>
          </w:p>
        </w:tc>
        <w:tc>
          <w:tcPr>
            <w:tcW w:w="7434" w:type="dxa"/>
            <w:tcBorders>
              <w:top w:val="nil"/>
              <w:left w:val="nil"/>
              <w:bottom w:val="nil"/>
              <w:right w:val="nil"/>
            </w:tcBorders>
          </w:tcPr>
          <w:p w14:paraId="353808F6" w14:textId="77777777" w:rsidR="00A14462" w:rsidRPr="00F027B2" w:rsidRDefault="008F7567" w:rsidP="00F027B2">
            <w:pPr>
              <w:spacing w:after="0" w:line="259" w:lineRule="auto"/>
              <w:ind w:left="0" w:firstLine="709"/>
              <w:jc w:val="left"/>
              <w:rPr>
                <w:rFonts w:ascii="Arial" w:hAnsi="Arial" w:cs="Arial"/>
                <w:sz w:val="22"/>
              </w:rPr>
            </w:pPr>
            <w:r w:rsidRPr="00F027B2">
              <w:rPr>
                <w:rFonts w:ascii="Arial" w:hAnsi="Arial" w:cs="Arial"/>
                <w:sz w:val="22"/>
              </w:rPr>
              <w:t xml:space="preserve">Cement. Cement powszechnego użytku. Skład, wymagania i ocena zgodności </w:t>
            </w:r>
          </w:p>
        </w:tc>
      </w:tr>
      <w:tr w:rsidR="00A14462" w:rsidRPr="00F027B2" w14:paraId="40ED1B0B" w14:textId="77777777">
        <w:trPr>
          <w:trHeight w:val="634"/>
        </w:trPr>
        <w:tc>
          <w:tcPr>
            <w:tcW w:w="708" w:type="dxa"/>
            <w:tcBorders>
              <w:top w:val="nil"/>
              <w:left w:val="nil"/>
              <w:bottom w:val="nil"/>
              <w:right w:val="nil"/>
            </w:tcBorders>
            <w:vAlign w:val="bottom"/>
          </w:tcPr>
          <w:p w14:paraId="79C7A1DB" w14:textId="77777777" w:rsidR="00A14462" w:rsidRPr="00F027B2" w:rsidRDefault="008F7567" w:rsidP="00F027B2">
            <w:pPr>
              <w:spacing w:after="0" w:line="259" w:lineRule="auto"/>
              <w:ind w:left="0" w:right="67" w:firstLine="0"/>
              <w:jc w:val="left"/>
              <w:rPr>
                <w:rFonts w:ascii="Arial" w:hAnsi="Arial" w:cs="Arial"/>
                <w:sz w:val="22"/>
              </w:rPr>
            </w:pPr>
            <w:r w:rsidRPr="00F027B2">
              <w:rPr>
                <w:rFonts w:ascii="Arial" w:hAnsi="Arial" w:cs="Arial"/>
                <w:sz w:val="22"/>
              </w:rPr>
              <w:t xml:space="preserve">. </w:t>
            </w:r>
          </w:p>
        </w:tc>
        <w:tc>
          <w:tcPr>
            <w:tcW w:w="1702" w:type="dxa"/>
            <w:tcBorders>
              <w:top w:val="nil"/>
              <w:left w:val="nil"/>
              <w:bottom w:val="nil"/>
              <w:right w:val="nil"/>
            </w:tcBorders>
          </w:tcPr>
          <w:p w14:paraId="7A99561A" w14:textId="77777777" w:rsidR="00A14462" w:rsidRPr="00F027B2" w:rsidRDefault="008F7567" w:rsidP="00F027B2">
            <w:pPr>
              <w:spacing w:after="16" w:line="259" w:lineRule="auto"/>
              <w:ind w:left="0" w:firstLine="0"/>
              <w:jc w:val="left"/>
              <w:rPr>
                <w:rFonts w:ascii="Arial" w:hAnsi="Arial" w:cs="Arial"/>
                <w:sz w:val="22"/>
              </w:rPr>
            </w:pPr>
            <w:r w:rsidRPr="00F027B2">
              <w:rPr>
                <w:rFonts w:ascii="Arial" w:hAnsi="Arial" w:cs="Arial"/>
                <w:sz w:val="22"/>
              </w:rPr>
              <w:t>BN-80/6775-</w:t>
            </w:r>
          </w:p>
          <w:p w14:paraId="678913E9"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03/01 </w:t>
            </w:r>
          </w:p>
        </w:tc>
        <w:tc>
          <w:tcPr>
            <w:tcW w:w="7434" w:type="dxa"/>
            <w:tcBorders>
              <w:top w:val="nil"/>
              <w:left w:val="nil"/>
              <w:bottom w:val="nil"/>
              <w:right w:val="nil"/>
            </w:tcBorders>
          </w:tcPr>
          <w:p w14:paraId="10CDC437" w14:textId="77777777" w:rsidR="00A14462" w:rsidRPr="00F027B2" w:rsidRDefault="008F7567" w:rsidP="00F027B2">
            <w:pPr>
              <w:spacing w:after="0" w:line="259" w:lineRule="auto"/>
              <w:ind w:left="0" w:firstLine="708"/>
              <w:jc w:val="left"/>
              <w:rPr>
                <w:rFonts w:ascii="Arial" w:hAnsi="Arial" w:cs="Arial"/>
                <w:sz w:val="22"/>
              </w:rPr>
            </w:pPr>
            <w:r w:rsidRPr="00F027B2">
              <w:rPr>
                <w:rFonts w:ascii="Arial" w:hAnsi="Arial" w:cs="Arial"/>
                <w:sz w:val="22"/>
              </w:rPr>
              <w:t xml:space="preserve">Prefabrykaty budowlane z betonu. Elementy nawierzchni dróg, ulic, parkingów i torowisk tramwajowych. Wspólne wymagania i badania </w:t>
            </w:r>
          </w:p>
        </w:tc>
      </w:tr>
      <w:tr w:rsidR="00A14462" w:rsidRPr="00F027B2" w14:paraId="0EEF6B35" w14:textId="77777777">
        <w:trPr>
          <w:trHeight w:val="958"/>
        </w:trPr>
        <w:tc>
          <w:tcPr>
            <w:tcW w:w="708" w:type="dxa"/>
            <w:tcBorders>
              <w:top w:val="nil"/>
              <w:left w:val="nil"/>
              <w:bottom w:val="nil"/>
              <w:right w:val="nil"/>
            </w:tcBorders>
            <w:vAlign w:val="bottom"/>
          </w:tcPr>
          <w:p w14:paraId="63333D26" w14:textId="77777777" w:rsidR="00A14462" w:rsidRPr="00F027B2" w:rsidRDefault="008F7567" w:rsidP="00F027B2">
            <w:pPr>
              <w:spacing w:after="16" w:line="259" w:lineRule="auto"/>
              <w:ind w:left="0" w:right="67" w:firstLine="0"/>
              <w:jc w:val="left"/>
              <w:rPr>
                <w:rFonts w:ascii="Arial" w:hAnsi="Arial" w:cs="Arial"/>
                <w:sz w:val="22"/>
              </w:rPr>
            </w:pPr>
            <w:r w:rsidRPr="00F027B2">
              <w:rPr>
                <w:rFonts w:ascii="Arial" w:hAnsi="Arial" w:cs="Arial"/>
                <w:sz w:val="22"/>
              </w:rPr>
              <w:t xml:space="preserve">. </w:t>
            </w:r>
          </w:p>
          <w:p w14:paraId="3FBDD7EF"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 </w:t>
            </w:r>
          </w:p>
        </w:tc>
        <w:tc>
          <w:tcPr>
            <w:tcW w:w="1702" w:type="dxa"/>
            <w:tcBorders>
              <w:top w:val="nil"/>
              <w:left w:val="nil"/>
              <w:bottom w:val="nil"/>
              <w:right w:val="nil"/>
            </w:tcBorders>
          </w:tcPr>
          <w:p w14:paraId="7111D2B3" w14:textId="77777777" w:rsidR="00A14462" w:rsidRPr="00F027B2" w:rsidRDefault="008F7567" w:rsidP="00F027B2">
            <w:pPr>
              <w:spacing w:after="19" w:line="259" w:lineRule="auto"/>
              <w:ind w:left="0" w:firstLine="0"/>
              <w:jc w:val="left"/>
              <w:rPr>
                <w:rFonts w:ascii="Arial" w:hAnsi="Arial" w:cs="Arial"/>
                <w:sz w:val="22"/>
              </w:rPr>
            </w:pPr>
            <w:r w:rsidRPr="00F027B2">
              <w:rPr>
                <w:rFonts w:ascii="Arial" w:hAnsi="Arial" w:cs="Arial"/>
                <w:sz w:val="22"/>
              </w:rPr>
              <w:t>BN-80/6775-</w:t>
            </w:r>
          </w:p>
          <w:p w14:paraId="53CD05ED"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03/04 </w:t>
            </w:r>
          </w:p>
        </w:tc>
        <w:tc>
          <w:tcPr>
            <w:tcW w:w="7434" w:type="dxa"/>
            <w:tcBorders>
              <w:top w:val="nil"/>
              <w:left w:val="nil"/>
              <w:bottom w:val="nil"/>
              <w:right w:val="nil"/>
            </w:tcBorders>
          </w:tcPr>
          <w:p w14:paraId="7B693A53" w14:textId="77777777" w:rsidR="00A14462" w:rsidRPr="00F027B2" w:rsidRDefault="008F7567" w:rsidP="00F027B2">
            <w:pPr>
              <w:spacing w:after="0" w:line="259" w:lineRule="auto"/>
              <w:ind w:left="0" w:firstLine="708"/>
              <w:jc w:val="left"/>
              <w:rPr>
                <w:rFonts w:ascii="Arial" w:hAnsi="Arial" w:cs="Arial"/>
                <w:sz w:val="22"/>
              </w:rPr>
            </w:pPr>
            <w:r w:rsidRPr="00F027B2">
              <w:rPr>
                <w:rFonts w:ascii="Arial" w:hAnsi="Arial" w:cs="Arial"/>
                <w:sz w:val="22"/>
              </w:rPr>
              <w:t xml:space="preserve">Prefabrykaty budowlane z betonu. Elementy nawierzchni dróg, ulic, parkingów i torowisk tramwajowych. Krawężniki i obrzeża. </w:t>
            </w:r>
          </w:p>
        </w:tc>
      </w:tr>
      <w:tr w:rsidR="00A14462" w:rsidRPr="00F027B2" w14:paraId="36A50361" w14:textId="77777777">
        <w:trPr>
          <w:trHeight w:val="269"/>
        </w:trPr>
        <w:tc>
          <w:tcPr>
            <w:tcW w:w="708" w:type="dxa"/>
            <w:tcBorders>
              <w:top w:val="nil"/>
              <w:left w:val="nil"/>
              <w:bottom w:val="nil"/>
              <w:right w:val="nil"/>
            </w:tcBorders>
          </w:tcPr>
          <w:p w14:paraId="11F076D8"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 </w:t>
            </w:r>
          </w:p>
        </w:tc>
        <w:tc>
          <w:tcPr>
            <w:tcW w:w="1702" w:type="dxa"/>
            <w:tcBorders>
              <w:top w:val="nil"/>
              <w:left w:val="nil"/>
              <w:bottom w:val="nil"/>
              <w:right w:val="nil"/>
            </w:tcBorders>
          </w:tcPr>
          <w:p w14:paraId="510C04D9" w14:textId="77777777" w:rsidR="00A14462" w:rsidRPr="00F027B2" w:rsidRDefault="00A14462" w:rsidP="00F027B2">
            <w:pPr>
              <w:spacing w:after="160" w:line="259" w:lineRule="auto"/>
              <w:ind w:left="0" w:firstLine="0"/>
              <w:jc w:val="left"/>
              <w:rPr>
                <w:rFonts w:ascii="Arial" w:hAnsi="Arial" w:cs="Arial"/>
                <w:sz w:val="22"/>
              </w:rPr>
            </w:pPr>
          </w:p>
        </w:tc>
        <w:tc>
          <w:tcPr>
            <w:tcW w:w="7434" w:type="dxa"/>
            <w:tcBorders>
              <w:top w:val="nil"/>
              <w:left w:val="nil"/>
              <w:bottom w:val="nil"/>
              <w:right w:val="nil"/>
            </w:tcBorders>
          </w:tcPr>
          <w:p w14:paraId="5522E481" w14:textId="77777777" w:rsidR="00A14462" w:rsidRPr="00F027B2" w:rsidRDefault="008F7567" w:rsidP="00F027B2">
            <w:pPr>
              <w:spacing w:after="0" w:line="259" w:lineRule="auto"/>
              <w:ind w:left="471" w:firstLine="0"/>
              <w:jc w:val="left"/>
              <w:rPr>
                <w:rFonts w:ascii="Arial" w:hAnsi="Arial" w:cs="Arial"/>
                <w:sz w:val="22"/>
              </w:rPr>
            </w:pPr>
            <w:r w:rsidRPr="00F027B2">
              <w:rPr>
                <w:rFonts w:ascii="Arial" w:hAnsi="Arial" w:cs="Arial"/>
                <w:sz w:val="22"/>
              </w:rPr>
              <w:t xml:space="preserve"> </w:t>
            </w:r>
          </w:p>
        </w:tc>
      </w:tr>
    </w:tbl>
    <w:p w14:paraId="737F63E5" w14:textId="77777777" w:rsidR="00A14462" w:rsidRPr="00F027B2" w:rsidRDefault="008F7567" w:rsidP="00F027B2">
      <w:pPr>
        <w:jc w:val="left"/>
        <w:rPr>
          <w:rFonts w:ascii="Arial" w:hAnsi="Arial" w:cs="Arial"/>
          <w:sz w:val="22"/>
        </w:rPr>
      </w:pPr>
      <w:r w:rsidRPr="00F027B2">
        <w:rPr>
          <w:rFonts w:ascii="Arial" w:hAnsi="Arial" w:cs="Arial"/>
          <w:sz w:val="22"/>
        </w:rPr>
        <w:br w:type="page"/>
      </w:r>
    </w:p>
    <w:p w14:paraId="79284937" w14:textId="77777777" w:rsidR="00A14462" w:rsidRPr="00F027B2" w:rsidRDefault="008F7567" w:rsidP="00F027B2">
      <w:pPr>
        <w:spacing w:after="15" w:line="249" w:lineRule="auto"/>
        <w:ind w:left="22" w:right="127"/>
        <w:jc w:val="left"/>
        <w:rPr>
          <w:rFonts w:ascii="Arial" w:hAnsi="Arial" w:cs="Arial"/>
          <w:sz w:val="22"/>
        </w:rPr>
      </w:pPr>
      <w:r w:rsidRPr="00F027B2">
        <w:rPr>
          <w:rFonts w:ascii="Arial" w:hAnsi="Arial" w:cs="Arial"/>
          <w:sz w:val="22"/>
        </w:rPr>
        <w:lastRenderedPageBreak/>
        <w:t xml:space="preserve">SPECYFIKACJE TECHNICZNE WYKONANIA I ODBIORU ROBÓT BUDOWLANYCH </w:t>
      </w:r>
    </w:p>
    <w:p w14:paraId="198DBB18" w14:textId="77777777" w:rsidR="00A14462" w:rsidRPr="00F027B2" w:rsidRDefault="008F7567" w:rsidP="00F027B2">
      <w:pPr>
        <w:spacing w:after="52" w:line="259" w:lineRule="auto"/>
        <w:ind w:left="12" w:firstLine="0"/>
        <w:jc w:val="left"/>
        <w:rPr>
          <w:rFonts w:ascii="Arial" w:hAnsi="Arial" w:cs="Arial"/>
          <w:sz w:val="22"/>
        </w:rPr>
      </w:pPr>
      <w:r w:rsidRPr="00F027B2">
        <w:rPr>
          <w:rFonts w:ascii="Arial" w:hAnsi="Arial" w:cs="Arial"/>
          <w:sz w:val="22"/>
        </w:rPr>
        <w:t xml:space="preserve"> </w:t>
      </w:r>
    </w:p>
    <w:p w14:paraId="6D4F41C9" w14:textId="77777777" w:rsidR="00A14462" w:rsidRPr="00F027B2" w:rsidRDefault="008F7567" w:rsidP="00F027B2">
      <w:pPr>
        <w:spacing w:after="14" w:line="259" w:lineRule="auto"/>
        <w:ind w:left="675" w:right="88"/>
        <w:jc w:val="left"/>
        <w:rPr>
          <w:rFonts w:ascii="Arial" w:hAnsi="Arial" w:cs="Arial"/>
          <w:sz w:val="22"/>
        </w:rPr>
      </w:pPr>
      <w:r w:rsidRPr="00F027B2">
        <w:rPr>
          <w:rFonts w:ascii="Arial" w:hAnsi="Arial" w:cs="Arial"/>
          <w:sz w:val="22"/>
        </w:rPr>
        <w:t xml:space="preserve">D - 01.03.08 </w:t>
      </w:r>
    </w:p>
    <w:p w14:paraId="149BB375" w14:textId="77777777" w:rsidR="00A14462" w:rsidRPr="00F027B2" w:rsidRDefault="008F7567" w:rsidP="00F027B2">
      <w:pPr>
        <w:spacing w:after="21" w:line="259" w:lineRule="auto"/>
        <w:ind w:left="10" w:right="345"/>
        <w:jc w:val="left"/>
        <w:rPr>
          <w:rFonts w:ascii="Arial" w:hAnsi="Arial" w:cs="Arial"/>
          <w:sz w:val="22"/>
        </w:rPr>
      </w:pPr>
      <w:r w:rsidRPr="00F027B2">
        <w:rPr>
          <w:rFonts w:ascii="Arial" w:hAnsi="Arial" w:cs="Arial"/>
          <w:sz w:val="22"/>
        </w:rPr>
        <w:t xml:space="preserve">UŁOŻENIE RUR OSŁONOWYCH ZABEZPIECZENIE URZĄDZEŃ </w:t>
      </w:r>
    </w:p>
    <w:p w14:paraId="344057A9" w14:textId="77777777" w:rsidR="00A14462" w:rsidRPr="00F027B2" w:rsidRDefault="008F7567" w:rsidP="00F027B2">
      <w:pPr>
        <w:spacing w:after="60" w:line="259" w:lineRule="auto"/>
        <w:ind w:left="675" w:right="792"/>
        <w:jc w:val="left"/>
        <w:rPr>
          <w:rFonts w:ascii="Arial" w:hAnsi="Arial" w:cs="Arial"/>
          <w:sz w:val="22"/>
        </w:rPr>
      </w:pPr>
      <w:r w:rsidRPr="00F027B2">
        <w:rPr>
          <w:rFonts w:ascii="Arial" w:hAnsi="Arial" w:cs="Arial"/>
          <w:sz w:val="22"/>
        </w:rPr>
        <w:t xml:space="preserve">KABLOWYCH </w:t>
      </w:r>
    </w:p>
    <w:p w14:paraId="236FC52A"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r w:rsidRPr="00F027B2">
        <w:rPr>
          <w:rFonts w:ascii="Arial" w:hAnsi="Arial" w:cs="Arial"/>
          <w:sz w:val="22"/>
        </w:rPr>
        <w:br w:type="page"/>
      </w:r>
    </w:p>
    <w:p w14:paraId="11EB9CC6" w14:textId="77777777" w:rsidR="00A14462" w:rsidRPr="00F027B2" w:rsidRDefault="008F7567" w:rsidP="00F027B2">
      <w:pPr>
        <w:pStyle w:val="Nagwek2"/>
        <w:ind w:left="449"/>
        <w:rPr>
          <w:rFonts w:ascii="Arial" w:hAnsi="Arial" w:cs="Arial"/>
          <w:sz w:val="22"/>
        </w:rPr>
      </w:pPr>
      <w:r w:rsidRPr="00F027B2">
        <w:rPr>
          <w:rFonts w:ascii="Arial" w:hAnsi="Arial" w:cs="Arial"/>
          <w:sz w:val="22"/>
        </w:rPr>
        <w:lastRenderedPageBreak/>
        <w:t xml:space="preserve">1. WSTĘP </w:t>
      </w:r>
    </w:p>
    <w:p w14:paraId="16EA1A78"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1.1  Przedmiot </w:t>
      </w:r>
      <w:proofErr w:type="spellStart"/>
      <w:r w:rsidRPr="00F027B2">
        <w:rPr>
          <w:rFonts w:ascii="Arial" w:hAnsi="Arial" w:cs="Arial"/>
          <w:sz w:val="22"/>
        </w:rPr>
        <w:t>STWiORB</w:t>
      </w:r>
      <w:proofErr w:type="spellEnd"/>
      <w:r w:rsidRPr="00F027B2">
        <w:rPr>
          <w:rFonts w:ascii="Arial" w:hAnsi="Arial" w:cs="Arial"/>
          <w:sz w:val="22"/>
        </w:rPr>
        <w:t xml:space="preserve"> </w:t>
      </w:r>
    </w:p>
    <w:p w14:paraId="2E062C76" w14:textId="092C0FD2" w:rsidR="00A14462" w:rsidRPr="00F027B2" w:rsidRDefault="008F7567" w:rsidP="00F027B2">
      <w:pPr>
        <w:spacing w:after="41"/>
        <w:ind w:left="12" w:right="131" w:firstLine="576"/>
        <w:jc w:val="left"/>
        <w:rPr>
          <w:rFonts w:ascii="Arial" w:hAnsi="Arial" w:cs="Arial"/>
          <w:sz w:val="22"/>
        </w:rPr>
      </w:pPr>
      <w:r w:rsidRPr="00F027B2">
        <w:rPr>
          <w:rFonts w:ascii="Arial" w:hAnsi="Arial" w:cs="Arial"/>
          <w:sz w:val="22"/>
        </w:rPr>
        <w:t>Przedmiotem niniejszej specyfikacji technicznej (</w:t>
      </w:r>
      <w:proofErr w:type="spellStart"/>
      <w:r w:rsidRPr="00F027B2">
        <w:rPr>
          <w:rFonts w:ascii="Arial" w:hAnsi="Arial" w:cs="Arial"/>
          <w:sz w:val="22"/>
        </w:rPr>
        <w:t>STWiORB</w:t>
      </w:r>
      <w:proofErr w:type="spellEnd"/>
      <w:r w:rsidRPr="00F027B2">
        <w:rPr>
          <w:rFonts w:ascii="Arial" w:hAnsi="Arial" w:cs="Arial"/>
          <w:sz w:val="22"/>
        </w:rPr>
        <w:t>) są wymagania dotyczące wykonania i odbioru robót przy ułożeniu rur osłonowych dwudzielnych na istniejących kablach teletechnicznych przy zadaniu</w:t>
      </w:r>
      <w:r w:rsidR="00EA6ABA">
        <w:rPr>
          <w:rFonts w:ascii="Arial" w:hAnsi="Arial" w:cs="Arial"/>
          <w:sz w:val="22"/>
        </w:rPr>
        <w:t xml:space="preserve"> </w:t>
      </w:r>
      <w:r w:rsidR="00EA6ABA">
        <w:rPr>
          <w:rFonts w:ascii="Arial" w:hAnsi="Arial" w:cs="Arial"/>
          <w:sz w:val="22"/>
        </w:rPr>
        <w:t xml:space="preserve">pn. </w:t>
      </w:r>
      <w:r w:rsidR="00EA6ABA" w:rsidRPr="00F027B2">
        <w:rPr>
          <w:rFonts w:ascii="Arial" w:hAnsi="Arial" w:cs="Arial"/>
          <w:sz w:val="22"/>
        </w:rPr>
        <w:t>Przebudowa drogi Nr 112275R „Żarnowa Wielkie Pole Rzeki” w miejscowości Żarnowa w km 0+000 – 0+995 wraz z przebudową przepustów w km 0+759, 0+843, 0+874, 0+933 oraz 0+965. Przebudowa drogi „Bobrówka” w miejscowości Glinik Charzewski na działce nr ewid. 703 w km 0+000 – 0+344 wraz z przebudową przepustów w km 0+040 i 0+344. Przebudowa drogi Nr 112356R „Żarnowa Rzeki” w miejscowości Żarnowa w km 0+070 – 0+795</w:t>
      </w:r>
      <w:r w:rsidR="00EA6ABA">
        <w:rPr>
          <w:rFonts w:ascii="Arial" w:hAnsi="Arial" w:cs="Arial"/>
          <w:sz w:val="22"/>
        </w:rPr>
        <w:t>.</w:t>
      </w:r>
      <w:r w:rsidRPr="00F027B2">
        <w:rPr>
          <w:rFonts w:ascii="Arial" w:hAnsi="Arial" w:cs="Arial"/>
          <w:sz w:val="22"/>
        </w:rPr>
        <w:t xml:space="preserve">  </w:t>
      </w:r>
    </w:p>
    <w:p w14:paraId="3DE46D8E"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1.2 Zakres stosowania </w:t>
      </w:r>
      <w:proofErr w:type="spellStart"/>
      <w:r w:rsidRPr="00F027B2">
        <w:rPr>
          <w:rFonts w:ascii="Arial" w:hAnsi="Arial" w:cs="Arial"/>
          <w:sz w:val="22"/>
        </w:rPr>
        <w:t>STWiORB</w:t>
      </w:r>
      <w:proofErr w:type="spellEnd"/>
      <w:r w:rsidRPr="00F027B2">
        <w:rPr>
          <w:rFonts w:ascii="Arial" w:hAnsi="Arial" w:cs="Arial"/>
          <w:sz w:val="22"/>
        </w:rPr>
        <w:t xml:space="preserve"> </w:t>
      </w:r>
    </w:p>
    <w:p w14:paraId="7F4BAD62" w14:textId="77777777" w:rsidR="00A14462" w:rsidRPr="00F027B2" w:rsidRDefault="008F7567" w:rsidP="00F027B2">
      <w:pPr>
        <w:spacing w:after="42"/>
        <w:ind w:left="22" w:right="131"/>
        <w:jc w:val="left"/>
        <w:rPr>
          <w:rFonts w:ascii="Arial" w:hAnsi="Arial" w:cs="Arial"/>
          <w:sz w:val="22"/>
        </w:rPr>
      </w:pPr>
      <w:r w:rsidRPr="00F027B2">
        <w:rPr>
          <w:rFonts w:ascii="Arial" w:hAnsi="Arial" w:cs="Arial"/>
          <w:sz w:val="22"/>
        </w:rPr>
        <w:t>Specyfikacja techniczna (</w:t>
      </w:r>
      <w:proofErr w:type="spellStart"/>
      <w:r w:rsidRPr="00F027B2">
        <w:rPr>
          <w:rFonts w:ascii="Arial" w:hAnsi="Arial" w:cs="Arial"/>
          <w:sz w:val="22"/>
        </w:rPr>
        <w:t>STWiORB</w:t>
      </w:r>
      <w:proofErr w:type="spellEnd"/>
      <w:r w:rsidRPr="00F027B2">
        <w:rPr>
          <w:rFonts w:ascii="Arial" w:hAnsi="Arial" w:cs="Arial"/>
          <w:sz w:val="22"/>
        </w:rPr>
        <w:t xml:space="preserve">) stanowi obowiązujący dokument przetargowy i kontraktowy przy zlecaniu i realizacji robót wymienionych w pkt 1.1. </w:t>
      </w:r>
    </w:p>
    <w:p w14:paraId="15478FC6"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1.3 Zakres robót objętych </w:t>
      </w:r>
      <w:proofErr w:type="spellStart"/>
      <w:r w:rsidRPr="00F027B2">
        <w:rPr>
          <w:rFonts w:ascii="Arial" w:hAnsi="Arial" w:cs="Arial"/>
          <w:sz w:val="22"/>
        </w:rPr>
        <w:t>STWiORB</w:t>
      </w:r>
      <w:proofErr w:type="spellEnd"/>
      <w:r w:rsidRPr="00F027B2">
        <w:rPr>
          <w:rFonts w:ascii="Arial" w:hAnsi="Arial" w:cs="Arial"/>
          <w:sz w:val="22"/>
        </w:rPr>
        <w:t xml:space="preserve"> </w:t>
      </w:r>
    </w:p>
    <w:p w14:paraId="75636C7A" w14:textId="77777777" w:rsidR="00A14462" w:rsidRPr="00F027B2" w:rsidRDefault="008F7567" w:rsidP="00F027B2">
      <w:pPr>
        <w:spacing w:after="41"/>
        <w:ind w:left="12" w:right="131" w:firstLine="576"/>
        <w:jc w:val="left"/>
        <w:rPr>
          <w:rFonts w:ascii="Arial" w:hAnsi="Arial" w:cs="Arial"/>
          <w:sz w:val="22"/>
        </w:rPr>
      </w:pPr>
      <w:r w:rsidRPr="00F027B2">
        <w:rPr>
          <w:rFonts w:ascii="Arial" w:hAnsi="Arial" w:cs="Arial"/>
          <w:sz w:val="22"/>
        </w:rPr>
        <w:t xml:space="preserve">Ustalenia zawarte w niniejszej specyfikacji dotyczą zasady powadzenia robót związanych z wykonaniem rur osłonowych dwudzielnych dla zabezpieczenia istniejących kabli teletechnicznych – rury typu AROT f110 mm o długości 3,00 m w związku z wykonaniem  </w:t>
      </w:r>
    </w:p>
    <w:p w14:paraId="02458474"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1.4 Określenia podstawowe </w:t>
      </w:r>
    </w:p>
    <w:p w14:paraId="3FF6FAA2" w14:textId="77777777" w:rsidR="00A14462" w:rsidRPr="00F027B2" w:rsidRDefault="008F7567" w:rsidP="00F027B2">
      <w:pPr>
        <w:spacing w:after="44"/>
        <w:ind w:left="22" w:right="131"/>
        <w:jc w:val="left"/>
        <w:rPr>
          <w:rFonts w:ascii="Arial" w:hAnsi="Arial" w:cs="Arial"/>
          <w:sz w:val="22"/>
        </w:rPr>
      </w:pPr>
      <w:r w:rsidRPr="00F027B2">
        <w:rPr>
          <w:rFonts w:ascii="Arial" w:hAnsi="Arial" w:cs="Arial"/>
          <w:sz w:val="22"/>
        </w:rPr>
        <w:t xml:space="preserve">Określenia podstawowe są zgodne z obowiązującymi przepisami i wytycznymi robót budowlanych. </w:t>
      </w:r>
    </w:p>
    <w:p w14:paraId="00F9DDF1"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1.5 Ogólne wymagania dotyczące robót </w:t>
      </w:r>
    </w:p>
    <w:p w14:paraId="0CC41CCD" w14:textId="77777777" w:rsidR="00A14462" w:rsidRPr="00F027B2" w:rsidRDefault="008F7567" w:rsidP="00F027B2">
      <w:pPr>
        <w:spacing w:after="59"/>
        <w:ind w:left="22" w:right="131"/>
        <w:jc w:val="left"/>
        <w:rPr>
          <w:rFonts w:ascii="Arial" w:hAnsi="Arial" w:cs="Arial"/>
          <w:sz w:val="22"/>
        </w:rPr>
      </w:pPr>
      <w:r w:rsidRPr="00F027B2">
        <w:rPr>
          <w:rFonts w:ascii="Arial" w:hAnsi="Arial" w:cs="Arial"/>
          <w:sz w:val="22"/>
        </w:rPr>
        <w:t xml:space="preserve">Ogólne wymagania dotyczące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 </w:t>
      </w:r>
    </w:p>
    <w:p w14:paraId="5A91AB6E" w14:textId="77777777" w:rsidR="00A14462" w:rsidRPr="00F027B2" w:rsidRDefault="008F7567" w:rsidP="00F027B2">
      <w:pPr>
        <w:pStyle w:val="Nagwek2"/>
        <w:ind w:left="449"/>
        <w:rPr>
          <w:rFonts w:ascii="Arial" w:hAnsi="Arial" w:cs="Arial"/>
          <w:sz w:val="22"/>
        </w:rPr>
      </w:pPr>
      <w:r w:rsidRPr="00F027B2">
        <w:rPr>
          <w:rFonts w:ascii="Arial" w:hAnsi="Arial" w:cs="Arial"/>
          <w:sz w:val="22"/>
        </w:rPr>
        <w:t xml:space="preserve">2.  MATERIAŁY </w:t>
      </w:r>
    </w:p>
    <w:p w14:paraId="216A80D4"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2.1 Ogólne wymagania </w:t>
      </w:r>
    </w:p>
    <w:p w14:paraId="0DDD095B" w14:textId="77777777" w:rsidR="00A14462" w:rsidRPr="00F027B2" w:rsidRDefault="008F7567" w:rsidP="00F027B2">
      <w:pPr>
        <w:ind w:left="12" w:right="131" w:firstLine="576"/>
        <w:jc w:val="left"/>
        <w:rPr>
          <w:rFonts w:ascii="Arial" w:hAnsi="Arial" w:cs="Arial"/>
          <w:sz w:val="22"/>
        </w:rPr>
      </w:pPr>
      <w:r w:rsidRPr="00F027B2">
        <w:rPr>
          <w:rFonts w:ascii="Arial" w:hAnsi="Arial" w:cs="Arial"/>
          <w:sz w:val="22"/>
        </w:rPr>
        <w:t xml:space="preserve">Ogólne wymagania dotyczące materiałów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w:t>
      </w:r>
    </w:p>
    <w:p w14:paraId="73BC8E58" w14:textId="77777777" w:rsidR="00A14462" w:rsidRPr="00F027B2" w:rsidRDefault="008F7567" w:rsidP="00F027B2">
      <w:pPr>
        <w:spacing w:after="41"/>
        <w:ind w:left="22" w:right="131"/>
        <w:jc w:val="left"/>
        <w:rPr>
          <w:rFonts w:ascii="Arial" w:hAnsi="Arial" w:cs="Arial"/>
          <w:sz w:val="22"/>
        </w:rPr>
      </w:pPr>
      <w:r w:rsidRPr="00F027B2">
        <w:rPr>
          <w:rFonts w:ascii="Arial" w:hAnsi="Arial" w:cs="Arial"/>
          <w:sz w:val="22"/>
        </w:rPr>
        <w:t xml:space="preserve">Wszystkie zakupione przez Wykonawcę materiały, dla których normy PN i BN przewidują posiadanie zaświadczenia o jakości lub atestu, powinny być zaopatrzone przez producenta w taki dokument. Inne materiały powinny być wyposażone w takie dokumenty na życzenie Inżyniera. </w:t>
      </w:r>
    </w:p>
    <w:p w14:paraId="23ADBF34"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2.2  Rodzaje materiałów </w:t>
      </w:r>
    </w:p>
    <w:p w14:paraId="5B8D03D5" w14:textId="77777777" w:rsidR="00A14462" w:rsidRPr="00F027B2" w:rsidRDefault="008F7567" w:rsidP="00F027B2">
      <w:pPr>
        <w:ind w:left="12" w:right="131" w:firstLine="576"/>
        <w:jc w:val="left"/>
        <w:rPr>
          <w:rFonts w:ascii="Arial" w:hAnsi="Arial" w:cs="Arial"/>
          <w:sz w:val="22"/>
        </w:rPr>
      </w:pPr>
      <w:r w:rsidRPr="00F027B2">
        <w:rPr>
          <w:rFonts w:ascii="Arial" w:hAnsi="Arial" w:cs="Arial"/>
          <w:sz w:val="22"/>
        </w:rPr>
        <w:t xml:space="preserve">Dla zabezpieczenia istniejącego kabla telekomunikacyjnego przewidziano ułożenie rur ochronnych (przepustów kablowych) dwudzielnych f110 mm typu AROT. </w:t>
      </w:r>
    </w:p>
    <w:p w14:paraId="4BD8E954" w14:textId="77777777" w:rsidR="00A14462" w:rsidRPr="00F027B2" w:rsidRDefault="008F7567" w:rsidP="00F027B2">
      <w:pPr>
        <w:spacing w:after="59"/>
        <w:ind w:left="22" w:right="131"/>
        <w:jc w:val="left"/>
        <w:rPr>
          <w:rFonts w:ascii="Arial" w:hAnsi="Arial" w:cs="Arial"/>
          <w:sz w:val="22"/>
        </w:rPr>
      </w:pPr>
      <w:r w:rsidRPr="00F027B2">
        <w:rPr>
          <w:rFonts w:ascii="Arial" w:hAnsi="Arial" w:cs="Arial"/>
          <w:sz w:val="22"/>
        </w:rPr>
        <w:t xml:space="preserve">Rury osłonowe należy przechowywać na utwardzonym placu w miejscach zabezpieczonych przed działaniem sił mechanicznych. Do zasypania wykopów należy użyć piasku nienormowanego. </w:t>
      </w:r>
    </w:p>
    <w:p w14:paraId="5B7C2B62" w14:textId="77777777" w:rsidR="00A14462" w:rsidRPr="00F027B2" w:rsidRDefault="008F7567" w:rsidP="00F027B2">
      <w:pPr>
        <w:pStyle w:val="Nagwek2"/>
        <w:ind w:left="449"/>
        <w:rPr>
          <w:rFonts w:ascii="Arial" w:hAnsi="Arial" w:cs="Arial"/>
          <w:sz w:val="22"/>
        </w:rPr>
      </w:pPr>
      <w:r w:rsidRPr="00F027B2">
        <w:rPr>
          <w:rFonts w:ascii="Arial" w:hAnsi="Arial" w:cs="Arial"/>
          <w:sz w:val="22"/>
        </w:rPr>
        <w:t xml:space="preserve">3.  SPRZĘT </w:t>
      </w:r>
    </w:p>
    <w:p w14:paraId="45992FB5"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3.1  Ogólne wymagania dotyczące sprzętu </w:t>
      </w:r>
    </w:p>
    <w:p w14:paraId="20C81C2E" w14:textId="77777777" w:rsidR="00A14462" w:rsidRPr="00F027B2" w:rsidRDefault="008F7567" w:rsidP="00F027B2">
      <w:pPr>
        <w:spacing w:after="56"/>
        <w:ind w:left="12" w:right="131" w:firstLine="576"/>
        <w:jc w:val="left"/>
        <w:rPr>
          <w:rFonts w:ascii="Arial" w:hAnsi="Arial" w:cs="Arial"/>
          <w:sz w:val="22"/>
        </w:rPr>
      </w:pPr>
      <w:r w:rsidRPr="00F027B2">
        <w:rPr>
          <w:rFonts w:ascii="Arial" w:hAnsi="Arial" w:cs="Arial"/>
          <w:sz w:val="22"/>
        </w:rPr>
        <w:t xml:space="preserve">Ogólne wymagania dotyczące sprzętu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3. Roboty wykonuje się ręcznie przy pomocy drobnego sprzętu pomocniczego. </w:t>
      </w:r>
    </w:p>
    <w:p w14:paraId="37EDD9FE" w14:textId="77777777" w:rsidR="00A14462" w:rsidRPr="00F027B2" w:rsidRDefault="008F7567" w:rsidP="00F027B2">
      <w:pPr>
        <w:pStyle w:val="Nagwek2"/>
        <w:ind w:left="449"/>
        <w:rPr>
          <w:rFonts w:ascii="Arial" w:hAnsi="Arial" w:cs="Arial"/>
          <w:sz w:val="22"/>
        </w:rPr>
      </w:pPr>
      <w:r w:rsidRPr="00F027B2">
        <w:rPr>
          <w:rFonts w:ascii="Arial" w:hAnsi="Arial" w:cs="Arial"/>
          <w:sz w:val="22"/>
        </w:rPr>
        <w:t xml:space="preserve">4. TRANSPORT </w:t>
      </w:r>
    </w:p>
    <w:p w14:paraId="3AD0B17A"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4.1 Ogólne wymagania </w:t>
      </w:r>
    </w:p>
    <w:p w14:paraId="733564BE" w14:textId="77777777" w:rsidR="00A14462" w:rsidRPr="00F027B2" w:rsidRDefault="008F7567" w:rsidP="00F027B2">
      <w:pPr>
        <w:spacing w:after="42"/>
        <w:ind w:left="720" w:right="131" w:hanging="708"/>
        <w:jc w:val="left"/>
        <w:rPr>
          <w:rFonts w:ascii="Arial" w:hAnsi="Arial" w:cs="Arial"/>
          <w:sz w:val="22"/>
        </w:rPr>
      </w:pPr>
      <w:r w:rsidRPr="00F027B2">
        <w:rPr>
          <w:rFonts w:ascii="Arial" w:hAnsi="Arial" w:cs="Arial"/>
          <w:sz w:val="22"/>
        </w:rPr>
        <w:t xml:space="preserve">Ogólne wymagania dotyczące transportu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4. </w:t>
      </w:r>
    </w:p>
    <w:p w14:paraId="6266BB8A"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4.2 Transport osłon z rur typu AROT </w:t>
      </w:r>
    </w:p>
    <w:p w14:paraId="1A359A57" w14:textId="77777777" w:rsidR="00A14462" w:rsidRPr="00F027B2" w:rsidRDefault="008F7567" w:rsidP="00F027B2">
      <w:pPr>
        <w:spacing w:after="45" w:line="285" w:lineRule="auto"/>
        <w:ind w:left="12" w:right="131" w:firstLine="576"/>
        <w:jc w:val="left"/>
        <w:rPr>
          <w:rFonts w:ascii="Arial" w:hAnsi="Arial" w:cs="Arial"/>
          <w:sz w:val="22"/>
        </w:rPr>
      </w:pPr>
      <w:r w:rsidRPr="00F027B2">
        <w:rPr>
          <w:rFonts w:ascii="Arial" w:hAnsi="Arial" w:cs="Arial"/>
          <w:sz w:val="22"/>
        </w:rPr>
        <w:t xml:space="preserve">Rury </w:t>
      </w:r>
      <w:r w:rsidRPr="00F027B2">
        <w:rPr>
          <w:rFonts w:ascii="Arial" w:hAnsi="Arial" w:cs="Arial"/>
          <w:sz w:val="22"/>
        </w:rPr>
        <w:tab/>
        <w:t xml:space="preserve">AROT </w:t>
      </w:r>
      <w:r w:rsidRPr="00F027B2">
        <w:rPr>
          <w:rFonts w:ascii="Arial" w:hAnsi="Arial" w:cs="Arial"/>
          <w:sz w:val="22"/>
        </w:rPr>
        <w:tab/>
        <w:t xml:space="preserve">można </w:t>
      </w:r>
      <w:r w:rsidRPr="00F027B2">
        <w:rPr>
          <w:rFonts w:ascii="Arial" w:hAnsi="Arial" w:cs="Arial"/>
          <w:sz w:val="22"/>
        </w:rPr>
        <w:tab/>
        <w:t xml:space="preserve">przewozić </w:t>
      </w:r>
      <w:r w:rsidRPr="00F027B2">
        <w:rPr>
          <w:rFonts w:ascii="Arial" w:hAnsi="Arial" w:cs="Arial"/>
          <w:sz w:val="22"/>
        </w:rPr>
        <w:tab/>
        <w:t xml:space="preserve">dowolnymi </w:t>
      </w:r>
      <w:r w:rsidRPr="00F027B2">
        <w:rPr>
          <w:rFonts w:ascii="Arial" w:hAnsi="Arial" w:cs="Arial"/>
          <w:sz w:val="22"/>
        </w:rPr>
        <w:tab/>
        <w:t xml:space="preserve">środkami </w:t>
      </w:r>
      <w:r w:rsidRPr="00F027B2">
        <w:rPr>
          <w:rFonts w:ascii="Arial" w:hAnsi="Arial" w:cs="Arial"/>
          <w:sz w:val="22"/>
        </w:rPr>
        <w:tab/>
        <w:t xml:space="preserve">transportu </w:t>
      </w:r>
      <w:r w:rsidRPr="00F027B2">
        <w:rPr>
          <w:rFonts w:ascii="Arial" w:hAnsi="Arial" w:cs="Arial"/>
          <w:sz w:val="22"/>
        </w:rPr>
        <w:tab/>
        <w:t xml:space="preserve">w </w:t>
      </w:r>
      <w:r w:rsidRPr="00F027B2">
        <w:rPr>
          <w:rFonts w:ascii="Arial" w:hAnsi="Arial" w:cs="Arial"/>
          <w:sz w:val="22"/>
        </w:rPr>
        <w:tab/>
        <w:t xml:space="preserve">warunkach zabezpieczających je przed uszkodzeniem i układane zgodnie z warunkami wydanymi przez ich wytwórcę. </w:t>
      </w:r>
    </w:p>
    <w:p w14:paraId="156EC317" w14:textId="77777777" w:rsidR="00A14462" w:rsidRPr="00F027B2" w:rsidRDefault="008F7567" w:rsidP="00F027B2">
      <w:pPr>
        <w:pStyle w:val="Nagwek2"/>
        <w:ind w:left="449"/>
        <w:rPr>
          <w:rFonts w:ascii="Arial" w:hAnsi="Arial" w:cs="Arial"/>
          <w:sz w:val="22"/>
        </w:rPr>
      </w:pPr>
      <w:r w:rsidRPr="00F027B2">
        <w:rPr>
          <w:rFonts w:ascii="Arial" w:hAnsi="Arial" w:cs="Arial"/>
          <w:sz w:val="22"/>
        </w:rPr>
        <w:t xml:space="preserve">5. WYKONANIE ROBÓT </w:t>
      </w:r>
    </w:p>
    <w:p w14:paraId="553F07C5"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5.1 Ogólne wymagania </w:t>
      </w:r>
    </w:p>
    <w:p w14:paraId="6E19F62B" w14:textId="77777777" w:rsidR="00A14462" w:rsidRPr="00F027B2" w:rsidRDefault="008F7567" w:rsidP="00F027B2">
      <w:pPr>
        <w:ind w:left="730" w:right="131"/>
        <w:jc w:val="left"/>
        <w:rPr>
          <w:rFonts w:ascii="Arial" w:hAnsi="Arial" w:cs="Arial"/>
          <w:sz w:val="22"/>
        </w:rPr>
      </w:pPr>
      <w:r w:rsidRPr="00F027B2">
        <w:rPr>
          <w:rFonts w:ascii="Arial" w:hAnsi="Arial" w:cs="Arial"/>
          <w:sz w:val="22"/>
        </w:rPr>
        <w:lastRenderedPageBreak/>
        <w:t xml:space="preserve">Ogólne wymagania dotyczące wykonania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5. </w:t>
      </w:r>
    </w:p>
    <w:p w14:paraId="7505B525"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5.2 Kolejność robót </w:t>
      </w:r>
    </w:p>
    <w:p w14:paraId="77035170"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a) wykonanie rowów: </w:t>
      </w:r>
    </w:p>
    <w:p w14:paraId="55581F69" w14:textId="77777777" w:rsidR="00A14462" w:rsidRPr="00F027B2" w:rsidRDefault="008F7567" w:rsidP="00F027B2">
      <w:pPr>
        <w:ind w:left="22" w:right="4184"/>
        <w:jc w:val="left"/>
        <w:rPr>
          <w:rFonts w:ascii="Arial" w:hAnsi="Arial" w:cs="Arial"/>
          <w:sz w:val="22"/>
        </w:rPr>
      </w:pPr>
      <w:r w:rsidRPr="00F027B2">
        <w:rPr>
          <w:rFonts w:ascii="Arial" w:hAnsi="Arial" w:cs="Arial"/>
          <w:sz w:val="22"/>
        </w:rPr>
        <w:t xml:space="preserve">- głębokości do 1,0 m dla odsłonięcia istniejących kabli b) ułożenie rur osłonowych dwudzielnych </w:t>
      </w:r>
    </w:p>
    <w:p w14:paraId="30B9E460" w14:textId="77777777" w:rsidR="00A14462" w:rsidRPr="00F027B2" w:rsidRDefault="008F7567" w:rsidP="00F027B2">
      <w:pPr>
        <w:spacing w:after="57"/>
        <w:ind w:left="22" w:right="131"/>
        <w:jc w:val="left"/>
        <w:rPr>
          <w:rFonts w:ascii="Arial" w:hAnsi="Arial" w:cs="Arial"/>
          <w:sz w:val="22"/>
        </w:rPr>
      </w:pPr>
      <w:r w:rsidRPr="00F027B2">
        <w:rPr>
          <w:rFonts w:ascii="Arial" w:hAnsi="Arial" w:cs="Arial"/>
          <w:sz w:val="22"/>
        </w:rPr>
        <w:t xml:space="preserve">c) po ułożeniu rur osłonowych </w:t>
      </w:r>
      <w:proofErr w:type="spellStart"/>
      <w:r w:rsidRPr="00F027B2">
        <w:rPr>
          <w:rFonts w:ascii="Arial" w:hAnsi="Arial" w:cs="Arial"/>
          <w:sz w:val="22"/>
        </w:rPr>
        <w:t>nalezy</w:t>
      </w:r>
      <w:proofErr w:type="spellEnd"/>
      <w:r w:rsidRPr="00F027B2">
        <w:rPr>
          <w:rFonts w:ascii="Arial" w:hAnsi="Arial" w:cs="Arial"/>
          <w:sz w:val="22"/>
        </w:rPr>
        <w:t xml:space="preserve"> zasypać wykop piaskiem nienormowanym, zasypywany grunt ubijać warstwami o grubości do 20 cm ubijakiem ręcznym lub mechanicznym. Warstwę ubijanego gruntu należy nasypać ok. 10 cm powyżej poziomu terenu, a nadmiar ziemi równomiernie rozplantować w pobliżu wykopu. </w:t>
      </w:r>
    </w:p>
    <w:p w14:paraId="667AF98F" w14:textId="77777777" w:rsidR="00A14462" w:rsidRPr="00F027B2" w:rsidRDefault="008F7567" w:rsidP="00F027B2">
      <w:pPr>
        <w:pStyle w:val="Nagwek2"/>
        <w:ind w:left="449"/>
        <w:rPr>
          <w:rFonts w:ascii="Arial" w:hAnsi="Arial" w:cs="Arial"/>
          <w:sz w:val="22"/>
        </w:rPr>
      </w:pPr>
      <w:r w:rsidRPr="00F027B2">
        <w:rPr>
          <w:rFonts w:ascii="Arial" w:hAnsi="Arial" w:cs="Arial"/>
          <w:sz w:val="22"/>
        </w:rPr>
        <w:t xml:space="preserve">6.  KONTROLA JAKOŚCI ROBÓT </w:t>
      </w:r>
    </w:p>
    <w:p w14:paraId="16C4D61E"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Ogólne zasady kontroli jakości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w:t>
      </w:r>
    </w:p>
    <w:p w14:paraId="1856F758"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6. </w:t>
      </w:r>
    </w:p>
    <w:p w14:paraId="5B5BB885" w14:textId="77777777" w:rsidR="00A14462" w:rsidRPr="00F027B2" w:rsidRDefault="008F7567" w:rsidP="00F027B2">
      <w:pPr>
        <w:spacing w:after="57"/>
        <w:ind w:left="22" w:right="131"/>
        <w:jc w:val="left"/>
        <w:rPr>
          <w:rFonts w:ascii="Arial" w:hAnsi="Arial" w:cs="Arial"/>
          <w:sz w:val="22"/>
        </w:rPr>
      </w:pPr>
      <w:r w:rsidRPr="00F027B2">
        <w:rPr>
          <w:rFonts w:ascii="Arial" w:hAnsi="Arial" w:cs="Arial"/>
          <w:sz w:val="22"/>
        </w:rPr>
        <w:t xml:space="preserve">Celem kontroli jest stwierdzenie osiągnięcia założonej jakości wykonywanych robót przy założeniu osłon. </w:t>
      </w:r>
    </w:p>
    <w:p w14:paraId="68C2A014" w14:textId="77777777" w:rsidR="00A14462" w:rsidRPr="00F027B2" w:rsidRDefault="008F7567" w:rsidP="00F027B2">
      <w:pPr>
        <w:pStyle w:val="Nagwek2"/>
        <w:ind w:left="449"/>
        <w:rPr>
          <w:rFonts w:ascii="Arial" w:hAnsi="Arial" w:cs="Arial"/>
          <w:sz w:val="22"/>
        </w:rPr>
      </w:pPr>
      <w:r w:rsidRPr="00F027B2">
        <w:rPr>
          <w:rFonts w:ascii="Arial" w:hAnsi="Arial" w:cs="Arial"/>
          <w:sz w:val="22"/>
        </w:rPr>
        <w:t xml:space="preserve">7.  OBMIAR ROBÓT </w:t>
      </w:r>
    </w:p>
    <w:p w14:paraId="0D841056"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Ogólne wymagania dotyczące obmiaru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7. Obmiaru robót dokonać </w:t>
      </w:r>
      <w:proofErr w:type="spellStart"/>
      <w:r w:rsidRPr="00F027B2">
        <w:rPr>
          <w:rFonts w:ascii="Arial" w:hAnsi="Arial" w:cs="Arial"/>
          <w:sz w:val="22"/>
        </w:rPr>
        <w:t>naleŜy</w:t>
      </w:r>
      <w:proofErr w:type="spellEnd"/>
      <w:r w:rsidRPr="00F027B2">
        <w:rPr>
          <w:rFonts w:ascii="Arial" w:hAnsi="Arial" w:cs="Arial"/>
          <w:sz w:val="22"/>
        </w:rPr>
        <w:t xml:space="preserve"> w oparciu o dokumentację projektową i ewentualnie dodatkowe ustalenia, wynikłe w czasie budowy, akceptowane przez Inżyniera. </w:t>
      </w:r>
    </w:p>
    <w:p w14:paraId="1E736A64" w14:textId="77777777" w:rsidR="00A14462" w:rsidRPr="00F027B2" w:rsidRDefault="008F7567" w:rsidP="00F027B2">
      <w:pPr>
        <w:spacing w:after="59"/>
        <w:ind w:left="22" w:right="131"/>
        <w:jc w:val="left"/>
        <w:rPr>
          <w:rFonts w:ascii="Arial" w:hAnsi="Arial" w:cs="Arial"/>
          <w:sz w:val="22"/>
        </w:rPr>
      </w:pPr>
      <w:r w:rsidRPr="00F027B2">
        <w:rPr>
          <w:rFonts w:ascii="Arial" w:hAnsi="Arial" w:cs="Arial"/>
          <w:sz w:val="22"/>
        </w:rPr>
        <w:t xml:space="preserve">Jednostką obmiarową dla linii kablowej jest metr. </w:t>
      </w:r>
    </w:p>
    <w:p w14:paraId="4CC54C2E" w14:textId="77777777" w:rsidR="00A14462" w:rsidRPr="00F027B2" w:rsidRDefault="008F7567" w:rsidP="00F027B2">
      <w:pPr>
        <w:pStyle w:val="Nagwek2"/>
        <w:ind w:left="449"/>
        <w:rPr>
          <w:rFonts w:ascii="Arial" w:hAnsi="Arial" w:cs="Arial"/>
          <w:sz w:val="22"/>
        </w:rPr>
      </w:pPr>
      <w:r w:rsidRPr="00F027B2">
        <w:rPr>
          <w:rFonts w:ascii="Arial" w:hAnsi="Arial" w:cs="Arial"/>
          <w:sz w:val="22"/>
        </w:rPr>
        <w:t xml:space="preserve">8. ODBIÓR ROBÓT </w:t>
      </w:r>
    </w:p>
    <w:p w14:paraId="48084FFC" w14:textId="77777777" w:rsidR="00A14462" w:rsidRPr="00F027B2" w:rsidRDefault="008F7567" w:rsidP="00F027B2">
      <w:pPr>
        <w:spacing w:after="57"/>
        <w:ind w:left="22" w:right="131"/>
        <w:jc w:val="left"/>
        <w:rPr>
          <w:rFonts w:ascii="Arial" w:hAnsi="Arial" w:cs="Arial"/>
          <w:sz w:val="22"/>
        </w:rPr>
      </w:pPr>
      <w:r w:rsidRPr="00F027B2">
        <w:rPr>
          <w:rFonts w:ascii="Arial" w:hAnsi="Arial" w:cs="Arial"/>
          <w:sz w:val="22"/>
        </w:rPr>
        <w:t xml:space="preserve">Ogólne wymagania dotyczące odbioru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8. </w:t>
      </w:r>
    </w:p>
    <w:p w14:paraId="01F15722" w14:textId="77777777" w:rsidR="00A14462" w:rsidRPr="00F027B2" w:rsidRDefault="008F7567" w:rsidP="00F027B2">
      <w:pPr>
        <w:pStyle w:val="Nagwek2"/>
        <w:ind w:left="449"/>
        <w:rPr>
          <w:rFonts w:ascii="Arial" w:hAnsi="Arial" w:cs="Arial"/>
          <w:sz w:val="22"/>
        </w:rPr>
      </w:pPr>
      <w:r w:rsidRPr="00F027B2">
        <w:rPr>
          <w:rFonts w:ascii="Arial" w:hAnsi="Arial" w:cs="Arial"/>
          <w:sz w:val="22"/>
        </w:rPr>
        <w:t xml:space="preserve">9. PODSTAWA PŁATNOŚCI </w:t>
      </w:r>
    </w:p>
    <w:p w14:paraId="22A86C00"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Ogólne wymagania dotyczące podstawy płatności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9. </w:t>
      </w:r>
    </w:p>
    <w:p w14:paraId="3243FBC4"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Płatność za metr należy przyjmować zgodnie z obmiarem i oceną jakości użytych materiałów i wykonanych robót na podstawie wyników pomiarów i badań kontrolnych. </w:t>
      </w:r>
    </w:p>
    <w:p w14:paraId="751E6EC8" w14:textId="77777777" w:rsidR="00A14462" w:rsidRPr="00F027B2" w:rsidRDefault="008F7567" w:rsidP="00F027B2">
      <w:pPr>
        <w:ind w:left="730" w:right="131"/>
        <w:jc w:val="left"/>
        <w:rPr>
          <w:rFonts w:ascii="Arial" w:hAnsi="Arial" w:cs="Arial"/>
          <w:sz w:val="22"/>
        </w:rPr>
      </w:pPr>
      <w:r w:rsidRPr="00F027B2">
        <w:rPr>
          <w:rFonts w:ascii="Arial" w:hAnsi="Arial" w:cs="Arial"/>
          <w:sz w:val="22"/>
        </w:rPr>
        <w:t xml:space="preserve">Cena jednostkowa wykonanych robót obejmuje: </w:t>
      </w:r>
    </w:p>
    <w:p w14:paraId="2B8CF408" w14:textId="77777777" w:rsidR="00A14462" w:rsidRPr="00F027B2" w:rsidRDefault="008F7567" w:rsidP="00F027B2">
      <w:pPr>
        <w:numPr>
          <w:ilvl w:val="0"/>
          <w:numId w:val="255"/>
        </w:numPr>
        <w:ind w:right="131" w:hanging="140"/>
        <w:jc w:val="left"/>
        <w:rPr>
          <w:rFonts w:ascii="Arial" w:hAnsi="Arial" w:cs="Arial"/>
          <w:sz w:val="22"/>
        </w:rPr>
      </w:pPr>
      <w:r w:rsidRPr="00F027B2">
        <w:rPr>
          <w:rFonts w:ascii="Arial" w:hAnsi="Arial" w:cs="Arial"/>
          <w:sz w:val="22"/>
        </w:rPr>
        <w:t xml:space="preserve">prace pomiarowe i roboty przygotowawcze, </w:t>
      </w:r>
    </w:p>
    <w:p w14:paraId="597A96AB" w14:textId="77777777" w:rsidR="00A14462" w:rsidRPr="00F027B2" w:rsidRDefault="008F7567" w:rsidP="00F027B2">
      <w:pPr>
        <w:numPr>
          <w:ilvl w:val="0"/>
          <w:numId w:val="255"/>
        </w:numPr>
        <w:ind w:right="131" w:hanging="140"/>
        <w:jc w:val="left"/>
        <w:rPr>
          <w:rFonts w:ascii="Arial" w:hAnsi="Arial" w:cs="Arial"/>
          <w:sz w:val="22"/>
        </w:rPr>
      </w:pPr>
      <w:r w:rsidRPr="00F027B2">
        <w:rPr>
          <w:rFonts w:ascii="Arial" w:hAnsi="Arial" w:cs="Arial"/>
          <w:sz w:val="22"/>
        </w:rPr>
        <w:t xml:space="preserve">wykonanie rowów, </w:t>
      </w:r>
    </w:p>
    <w:p w14:paraId="4EF30E10" w14:textId="77777777" w:rsidR="00A14462" w:rsidRPr="00F027B2" w:rsidRDefault="008F7567" w:rsidP="00F027B2">
      <w:pPr>
        <w:numPr>
          <w:ilvl w:val="0"/>
          <w:numId w:val="255"/>
        </w:numPr>
        <w:spacing w:after="57"/>
        <w:ind w:right="131" w:hanging="140"/>
        <w:jc w:val="left"/>
        <w:rPr>
          <w:rFonts w:ascii="Arial" w:hAnsi="Arial" w:cs="Arial"/>
          <w:sz w:val="22"/>
        </w:rPr>
      </w:pPr>
      <w:r w:rsidRPr="00F027B2">
        <w:rPr>
          <w:rFonts w:ascii="Arial" w:hAnsi="Arial" w:cs="Arial"/>
          <w:sz w:val="22"/>
        </w:rPr>
        <w:t xml:space="preserve">ułożenie rur osłonowych, - zasypanie rowów. </w:t>
      </w:r>
    </w:p>
    <w:p w14:paraId="5D6F63E3" w14:textId="77777777" w:rsidR="00A14462" w:rsidRPr="00F027B2" w:rsidRDefault="008F7567" w:rsidP="00F027B2">
      <w:pPr>
        <w:pStyle w:val="Nagwek2"/>
        <w:ind w:left="449"/>
        <w:rPr>
          <w:rFonts w:ascii="Arial" w:hAnsi="Arial" w:cs="Arial"/>
          <w:sz w:val="22"/>
        </w:rPr>
      </w:pPr>
      <w:r w:rsidRPr="00F027B2">
        <w:rPr>
          <w:rFonts w:ascii="Arial" w:hAnsi="Arial" w:cs="Arial"/>
          <w:sz w:val="22"/>
        </w:rPr>
        <w:t xml:space="preserve">10. PRZEPISY ZWIĄZANE </w:t>
      </w:r>
    </w:p>
    <w:p w14:paraId="1557E0C5" w14:textId="77777777" w:rsidR="00A14462" w:rsidRPr="00F027B2" w:rsidRDefault="008F7567" w:rsidP="00F027B2">
      <w:pPr>
        <w:spacing w:after="15" w:line="249" w:lineRule="auto"/>
        <w:ind w:left="662" w:right="127"/>
        <w:jc w:val="left"/>
        <w:rPr>
          <w:rFonts w:ascii="Arial" w:hAnsi="Arial" w:cs="Arial"/>
          <w:sz w:val="22"/>
        </w:rPr>
      </w:pPr>
      <w:r w:rsidRPr="00F027B2">
        <w:rPr>
          <w:rFonts w:ascii="Arial" w:hAnsi="Arial" w:cs="Arial"/>
          <w:sz w:val="22"/>
        </w:rPr>
        <w:t xml:space="preserve">10.1. Normy </w:t>
      </w:r>
    </w:p>
    <w:p w14:paraId="6756AF38" w14:textId="77777777" w:rsidR="00A14462" w:rsidRPr="00F027B2" w:rsidRDefault="008F7567" w:rsidP="00F027B2">
      <w:pPr>
        <w:spacing w:after="36"/>
        <w:ind w:left="730" w:right="131"/>
        <w:jc w:val="left"/>
        <w:rPr>
          <w:rFonts w:ascii="Arial" w:hAnsi="Arial" w:cs="Arial"/>
          <w:sz w:val="22"/>
        </w:rPr>
      </w:pPr>
      <w:r w:rsidRPr="00F027B2">
        <w:rPr>
          <w:rFonts w:ascii="Arial" w:hAnsi="Arial" w:cs="Arial"/>
          <w:sz w:val="22"/>
        </w:rPr>
        <w:t xml:space="preserve">PN-B-06050 Roboty ziemne budowlane </w:t>
      </w:r>
    </w:p>
    <w:p w14:paraId="038CE664"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p>
    <w:p w14:paraId="4F6F4525" w14:textId="77777777" w:rsidR="00A14462" w:rsidRPr="00F027B2" w:rsidRDefault="008F7567" w:rsidP="00F027B2">
      <w:pPr>
        <w:spacing w:after="15" w:line="249" w:lineRule="auto"/>
        <w:ind w:left="22" w:right="127"/>
        <w:jc w:val="left"/>
        <w:rPr>
          <w:rFonts w:ascii="Arial" w:hAnsi="Arial" w:cs="Arial"/>
          <w:sz w:val="22"/>
        </w:rPr>
      </w:pPr>
      <w:r w:rsidRPr="00F027B2">
        <w:rPr>
          <w:rFonts w:ascii="Arial" w:hAnsi="Arial" w:cs="Arial"/>
          <w:sz w:val="22"/>
        </w:rPr>
        <w:t xml:space="preserve">SPECYFIKACJE TECHNICZNE WYKONANIA I ODBIORU ROBÓT BUDOWLANYCH </w:t>
      </w:r>
    </w:p>
    <w:p w14:paraId="7ABC8CD5" w14:textId="77777777" w:rsidR="00A14462" w:rsidRPr="00F027B2" w:rsidRDefault="008F7567" w:rsidP="00F027B2">
      <w:pPr>
        <w:spacing w:after="16" w:line="259" w:lineRule="auto"/>
        <w:ind w:left="720" w:firstLine="0"/>
        <w:jc w:val="left"/>
        <w:rPr>
          <w:rFonts w:ascii="Arial" w:hAnsi="Arial" w:cs="Arial"/>
          <w:sz w:val="22"/>
        </w:rPr>
      </w:pPr>
      <w:r w:rsidRPr="00F027B2">
        <w:rPr>
          <w:rFonts w:ascii="Arial" w:hAnsi="Arial" w:cs="Arial"/>
          <w:sz w:val="22"/>
        </w:rPr>
        <w:t xml:space="preserve"> </w:t>
      </w:r>
    </w:p>
    <w:p w14:paraId="2E73B2E7" w14:textId="77777777" w:rsidR="00A14462" w:rsidRPr="00F027B2" w:rsidRDefault="008F7567" w:rsidP="00F027B2">
      <w:pPr>
        <w:spacing w:after="11" w:line="267" w:lineRule="auto"/>
        <w:ind w:left="726" w:right="144"/>
        <w:jc w:val="left"/>
        <w:rPr>
          <w:rFonts w:ascii="Arial" w:hAnsi="Arial" w:cs="Arial"/>
          <w:sz w:val="22"/>
        </w:rPr>
      </w:pPr>
      <w:r w:rsidRPr="00F027B2">
        <w:rPr>
          <w:rFonts w:ascii="Arial" w:hAnsi="Arial" w:cs="Arial"/>
          <w:sz w:val="22"/>
        </w:rPr>
        <w:t xml:space="preserve">D-06.03.0l </w:t>
      </w:r>
    </w:p>
    <w:p w14:paraId="27A31492" w14:textId="77777777" w:rsidR="00A14462" w:rsidRPr="00F027B2" w:rsidRDefault="008F7567" w:rsidP="00F027B2">
      <w:pPr>
        <w:spacing w:after="11" w:line="267" w:lineRule="auto"/>
        <w:ind w:left="726" w:right="143"/>
        <w:jc w:val="left"/>
        <w:rPr>
          <w:rFonts w:ascii="Arial" w:hAnsi="Arial" w:cs="Arial"/>
          <w:sz w:val="22"/>
        </w:rPr>
      </w:pPr>
      <w:r w:rsidRPr="00F027B2">
        <w:rPr>
          <w:rFonts w:ascii="Arial" w:hAnsi="Arial" w:cs="Arial"/>
          <w:sz w:val="22"/>
        </w:rPr>
        <w:t xml:space="preserve">ŚCINANIE I UZUPEŁNIANIE POBOCZY </w:t>
      </w:r>
    </w:p>
    <w:p w14:paraId="3658F7E9" w14:textId="77777777" w:rsidR="00A14462" w:rsidRPr="00F027B2" w:rsidRDefault="008F7567" w:rsidP="00F027B2">
      <w:pPr>
        <w:spacing w:after="38" w:line="267" w:lineRule="auto"/>
        <w:ind w:left="726" w:right="144"/>
        <w:jc w:val="left"/>
        <w:rPr>
          <w:rFonts w:ascii="Arial" w:hAnsi="Arial" w:cs="Arial"/>
          <w:sz w:val="22"/>
        </w:rPr>
      </w:pPr>
      <w:r w:rsidRPr="00F027B2">
        <w:rPr>
          <w:rFonts w:ascii="Arial" w:hAnsi="Arial" w:cs="Arial"/>
          <w:sz w:val="22"/>
        </w:rPr>
        <w:t xml:space="preserve">(CPV45450000-6) </w:t>
      </w:r>
    </w:p>
    <w:p w14:paraId="0E2B7B71"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r w:rsidRPr="00F027B2">
        <w:rPr>
          <w:rFonts w:ascii="Arial" w:hAnsi="Arial" w:cs="Arial"/>
          <w:sz w:val="22"/>
        </w:rPr>
        <w:br w:type="page"/>
      </w:r>
    </w:p>
    <w:p w14:paraId="352B50B4" w14:textId="77777777" w:rsidR="00A14462" w:rsidRPr="00F027B2" w:rsidRDefault="008F7567" w:rsidP="00F027B2">
      <w:pPr>
        <w:pStyle w:val="Nagwek2"/>
        <w:ind w:left="449"/>
        <w:rPr>
          <w:rFonts w:ascii="Arial" w:hAnsi="Arial" w:cs="Arial"/>
          <w:sz w:val="22"/>
        </w:rPr>
      </w:pPr>
      <w:r w:rsidRPr="00F027B2">
        <w:rPr>
          <w:rFonts w:ascii="Arial" w:hAnsi="Arial" w:cs="Arial"/>
          <w:sz w:val="22"/>
        </w:rPr>
        <w:lastRenderedPageBreak/>
        <w:t xml:space="preserve">1. WSTĘP </w:t>
      </w:r>
    </w:p>
    <w:p w14:paraId="59C3DB23" w14:textId="77777777" w:rsidR="00A14462" w:rsidRPr="00F027B2" w:rsidRDefault="008F7567" w:rsidP="00F027B2">
      <w:pPr>
        <w:tabs>
          <w:tab w:val="center" w:pos="445"/>
          <w:tab w:val="center" w:pos="1994"/>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1.1 </w:t>
      </w:r>
      <w:r w:rsidRPr="00F027B2">
        <w:rPr>
          <w:rFonts w:ascii="Arial" w:hAnsi="Arial" w:cs="Arial"/>
          <w:sz w:val="22"/>
        </w:rPr>
        <w:tab/>
        <w:t xml:space="preserve">Przedmiot </w:t>
      </w:r>
      <w:proofErr w:type="spellStart"/>
      <w:r w:rsidRPr="00F027B2">
        <w:rPr>
          <w:rFonts w:ascii="Arial" w:hAnsi="Arial" w:cs="Arial"/>
          <w:sz w:val="22"/>
        </w:rPr>
        <w:t>STWiORB</w:t>
      </w:r>
      <w:proofErr w:type="spellEnd"/>
      <w:r w:rsidRPr="00F027B2">
        <w:rPr>
          <w:rFonts w:ascii="Arial" w:hAnsi="Arial" w:cs="Arial"/>
          <w:sz w:val="22"/>
        </w:rPr>
        <w:t xml:space="preserve"> </w:t>
      </w:r>
    </w:p>
    <w:p w14:paraId="49BAAE13" w14:textId="77777777" w:rsidR="00A14462" w:rsidRPr="00F027B2" w:rsidRDefault="008F7567" w:rsidP="00F027B2">
      <w:pPr>
        <w:spacing w:after="40"/>
        <w:ind w:left="22" w:right="131"/>
        <w:jc w:val="left"/>
        <w:rPr>
          <w:rFonts w:ascii="Arial" w:hAnsi="Arial" w:cs="Arial"/>
          <w:sz w:val="22"/>
        </w:rPr>
      </w:pPr>
      <w:r w:rsidRPr="00F027B2">
        <w:rPr>
          <w:rFonts w:ascii="Arial" w:hAnsi="Arial" w:cs="Arial"/>
          <w:sz w:val="22"/>
        </w:rPr>
        <w:t>Przedmiotem niniejszej specyfikacji technicznej (</w:t>
      </w:r>
      <w:proofErr w:type="spellStart"/>
      <w:r w:rsidRPr="00F027B2">
        <w:rPr>
          <w:rFonts w:ascii="Arial" w:hAnsi="Arial" w:cs="Arial"/>
          <w:sz w:val="22"/>
        </w:rPr>
        <w:t>STWiORB</w:t>
      </w:r>
      <w:proofErr w:type="spellEnd"/>
      <w:r w:rsidRPr="00F027B2">
        <w:rPr>
          <w:rFonts w:ascii="Arial" w:hAnsi="Arial" w:cs="Arial"/>
          <w:sz w:val="22"/>
        </w:rPr>
        <w:t xml:space="preserve">) są wymagania dotyczące wykonania i odbioru robót związanych ze ścinaniem i uzupełnianiem poboczy gruntowych w </w:t>
      </w:r>
      <w:proofErr w:type="spellStart"/>
      <w:r w:rsidRPr="00F027B2">
        <w:rPr>
          <w:rFonts w:ascii="Arial" w:hAnsi="Arial" w:cs="Arial"/>
          <w:sz w:val="22"/>
        </w:rPr>
        <w:t>w</w:t>
      </w:r>
      <w:proofErr w:type="spellEnd"/>
      <w:r w:rsidRPr="00F027B2">
        <w:rPr>
          <w:rFonts w:ascii="Arial" w:hAnsi="Arial" w:cs="Arial"/>
          <w:sz w:val="22"/>
        </w:rPr>
        <w:t xml:space="preserve"> ramach zadania </w:t>
      </w:r>
      <w:proofErr w:type="spellStart"/>
      <w:r w:rsidRPr="00F027B2">
        <w:rPr>
          <w:rFonts w:ascii="Arial" w:hAnsi="Arial" w:cs="Arial"/>
          <w:sz w:val="22"/>
        </w:rPr>
        <w:t>p.n</w:t>
      </w:r>
      <w:proofErr w:type="spellEnd"/>
      <w:r w:rsidRPr="00F027B2">
        <w:rPr>
          <w:rFonts w:ascii="Arial" w:hAnsi="Arial" w:cs="Arial"/>
          <w:sz w:val="22"/>
        </w:rPr>
        <w:t xml:space="preserve">  </w:t>
      </w:r>
      <w:r w:rsidR="00083941" w:rsidRPr="00F027B2">
        <w:rPr>
          <w:rFonts w:ascii="Arial" w:hAnsi="Arial" w:cs="Arial"/>
          <w:sz w:val="22"/>
        </w:rPr>
        <w:t>Poprawa infrastruktury drogowej na terenie gminy Strzyżów</w:t>
      </w:r>
      <w:r w:rsidRPr="00F027B2">
        <w:rPr>
          <w:rFonts w:ascii="Arial" w:hAnsi="Arial" w:cs="Arial"/>
          <w:sz w:val="22"/>
        </w:rPr>
        <w:t xml:space="preserve">  </w:t>
      </w:r>
    </w:p>
    <w:p w14:paraId="19B4D902" w14:textId="77777777" w:rsidR="00A14462" w:rsidRPr="00F027B2" w:rsidRDefault="008F7567" w:rsidP="00F027B2">
      <w:pPr>
        <w:tabs>
          <w:tab w:val="center" w:pos="445"/>
          <w:tab w:val="center" w:pos="2411"/>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1.2 </w:t>
      </w:r>
      <w:r w:rsidRPr="00F027B2">
        <w:rPr>
          <w:rFonts w:ascii="Arial" w:hAnsi="Arial" w:cs="Arial"/>
          <w:sz w:val="22"/>
        </w:rPr>
        <w:tab/>
        <w:t xml:space="preserve">Zakres stosowania </w:t>
      </w:r>
      <w:proofErr w:type="spellStart"/>
      <w:r w:rsidRPr="00F027B2">
        <w:rPr>
          <w:rFonts w:ascii="Arial" w:hAnsi="Arial" w:cs="Arial"/>
          <w:sz w:val="22"/>
        </w:rPr>
        <w:t>STWiORB</w:t>
      </w:r>
      <w:proofErr w:type="spellEnd"/>
      <w:r w:rsidRPr="00F027B2">
        <w:rPr>
          <w:rFonts w:ascii="Arial" w:hAnsi="Arial" w:cs="Arial"/>
          <w:sz w:val="22"/>
        </w:rPr>
        <w:t xml:space="preserve"> </w:t>
      </w:r>
    </w:p>
    <w:p w14:paraId="49F5EDDA" w14:textId="77777777" w:rsidR="00A14462" w:rsidRPr="00F027B2" w:rsidRDefault="008F7567" w:rsidP="00F027B2">
      <w:pPr>
        <w:spacing w:after="40"/>
        <w:ind w:left="12" w:right="131" w:firstLine="576"/>
        <w:jc w:val="left"/>
        <w:rPr>
          <w:rFonts w:ascii="Arial" w:hAnsi="Arial" w:cs="Arial"/>
          <w:sz w:val="22"/>
        </w:rPr>
      </w:pPr>
      <w:r w:rsidRPr="00F027B2">
        <w:rPr>
          <w:rFonts w:ascii="Arial" w:hAnsi="Arial" w:cs="Arial"/>
          <w:sz w:val="22"/>
        </w:rPr>
        <w:t xml:space="preserve">Specyfikacje techniczne wykonania i odbioru robót budowlanych stanowią dokument kontraktowy przy realizacji robót wymienionych w pkt. 1.1. </w:t>
      </w:r>
    </w:p>
    <w:p w14:paraId="7AB2B303" w14:textId="77777777" w:rsidR="00A14462" w:rsidRPr="00F027B2" w:rsidRDefault="008F7567" w:rsidP="00F027B2">
      <w:pPr>
        <w:tabs>
          <w:tab w:val="center" w:pos="445"/>
          <w:tab w:val="center" w:pos="2602"/>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1.3 </w:t>
      </w:r>
      <w:r w:rsidRPr="00F027B2">
        <w:rPr>
          <w:rFonts w:ascii="Arial" w:hAnsi="Arial" w:cs="Arial"/>
          <w:sz w:val="22"/>
        </w:rPr>
        <w:tab/>
        <w:t xml:space="preserve">Zakres robót objętych </w:t>
      </w:r>
      <w:proofErr w:type="spellStart"/>
      <w:r w:rsidRPr="00F027B2">
        <w:rPr>
          <w:rFonts w:ascii="Arial" w:hAnsi="Arial" w:cs="Arial"/>
          <w:sz w:val="22"/>
        </w:rPr>
        <w:t>STWiORB</w:t>
      </w:r>
      <w:proofErr w:type="spellEnd"/>
      <w:r w:rsidRPr="00F027B2">
        <w:rPr>
          <w:rFonts w:ascii="Arial" w:hAnsi="Arial" w:cs="Arial"/>
          <w:sz w:val="22"/>
        </w:rPr>
        <w:t xml:space="preserve"> </w:t>
      </w:r>
    </w:p>
    <w:p w14:paraId="348A6CBB" w14:textId="77777777" w:rsidR="00A14462" w:rsidRPr="00F027B2" w:rsidRDefault="008F7567" w:rsidP="00F027B2">
      <w:pPr>
        <w:spacing w:after="40"/>
        <w:ind w:left="22" w:right="131"/>
        <w:jc w:val="left"/>
        <w:rPr>
          <w:rFonts w:ascii="Arial" w:hAnsi="Arial" w:cs="Arial"/>
          <w:sz w:val="22"/>
        </w:rPr>
      </w:pPr>
      <w:r w:rsidRPr="00F027B2">
        <w:rPr>
          <w:rFonts w:ascii="Arial" w:hAnsi="Arial" w:cs="Arial"/>
          <w:sz w:val="22"/>
        </w:rPr>
        <w:t xml:space="preserve">Ustalenia zawarte w niniejszej specyfikacji dotyczą zasad prowadzenia robót związanych ze ścinaniem zawyżonych poboczy i uzupełnianiem zaniżonych poboczy. </w:t>
      </w:r>
    </w:p>
    <w:p w14:paraId="3D7A187A" w14:textId="77777777" w:rsidR="00A14462" w:rsidRPr="00F027B2" w:rsidRDefault="008F7567" w:rsidP="00F027B2">
      <w:pPr>
        <w:tabs>
          <w:tab w:val="center" w:pos="445"/>
          <w:tab w:val="center" w:pos="2089"/>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1.4 </w:t>
      </w:r>
      <w:r w:rsidRPr="00F027B2">
        <w:rPr>
          <w:rFonts w:ascii="Arial" w:hAnsi="Arial" w:cs="Arial"/>
          <w:sz w:val="22"/>
        </w:rPr>
        <w:tab/>
        <w:t xml:space="preserve">Określenia podstawowe </w:t>
      </w:r>
    </w:p>
    <w:p w14:paraId="1009D24C" w14:textId="77777777" w:rsidR="00A14462" w:rsidRPr="00F027B2" w:rsidRDefault="008F7567" w:rsidP="00F027B2">
      <w:pPr>
        <w:ind w:left="874" w:right="131" w:hanging="720"/>
        <w:jc w:val="left"/>
        <w:rPr>
          <w:rFonts w:ascii="Arial" w:hAnsi="Arial" w:cs="Arial"/>
          <w:sz w:val="22"/>
        </w:rPr>
      </w:pPr>
      <w:r w:rsidRPr="00F027B2">
        <w:rPr>
          <w:rFonts w:ascii="Arial" w:hAnsi="Arial" w:cs="Arial"/>
          <w:sz w:val="22"/>
        </w:rPr>
        <w:t xml:space="preserve">1.4.1 Pobocze żwirowe - część korony drogi przeznaczona do chwilowego zatrzymania się pojazdów, umieszczenia urządzeń bezpieczeństwa ruchu i wykorzystywana do ruchu pieszych, służąca jednocześnie do bocznego oparcia konstrukcji nawierzchni. </w:t>
      </w:r>
    </w:p>
    <w:p w14:paraId="63D55625" w14:textId="77777777" w:rsidR="00A14462" w:rsidRPr="00F027B2" w:rsidRDefault="008F7567" w:rsidP="00F027B2">
      <w:pPr>
        <w:ind w:left="164" w:right="131"/>
        <w:jc w:val="left"/>
        <w:rPr>
          <w:rFonts w:ascii="Arial" w:hAnsi="Arial" w:cs="Arial"/>
          <w:sz w:val="22"/>
        </w:rPr>
      </w:pPr>
      <w:r w:rsidRPr="00F027B2">
        <w:rPr>
          <w:rFonts w:ascii="Arial" w:hAnsi="Arial" w:cs="Arial"/>
          <w:sz w:val="22"/>
        </w:rPr>
        <w:t xml:space="preserve">1.4.2 Odkład - miejsce składowania gruntu pozyskanego w czasie ścinania poboczy. </w:t>
      </w:r>
    </w:p>
    <w:p w14:paraId="0A56AD8D" w14:textId="77777777" w:rsidR="00A14462" w:rsidRPr="00F027B2" w:rsidRDefault="008F7567" w:rsidP="00F027B2">
      <w:pPr>
        <w:ind w:left="874" w:right="131" w:hanging="720"/>
        <w:jc w:val="left"/>
        <w:rPr>
          <w:rFonts w:ascii="Arial" w:hAnsi="Arial" w:cs="Arial"/>
          <w:sz w:val="22"/>
        </w:rPr>
      </w:pPr>
      <w:r w:rsidRPr="00F027B2">
        <w:rPr>
          <w:rFonts w:ascii="Arial" w:hAnsi="Arial" w:cs="Arial"/>
          <w:sz w:val="22"/>
        </w:rPr>
        <w:t xml:space="preserve">1.4.3 Dokop - miejsce pozyskania żwiru do wykonania uzupełnienia poboczy położone poza pasem drogowym. </w:t>
      </w:r>
    </w:p>
    <w:p w14:paraId="3A4CA11C" w14:textId="77777777" w:rsidR="00A14462" w:rsidRPr="00F027B2" w:rsidRDefault="008F7567" w:rsidP="00F027B2">
      <w:pPr>
        <w:ind w:left="874" w:right="131" w:hanging="720"/>
        <w:jc w:val="left"/>
        <w:rPr>
          <w:rFonts w:ascii="Arial" w:hAnsi="Arial" w:cs="Arial"/>
          <w:sz w:val="22"/>
        </w:rPr>
      </w:pPr>
      <w:r w:rsidRPr="00F027B2">
        <w:rPr>
          <w:rFonts w:ascii="Arial" w:hAnsi="Arial" w:cs="Arial"/>
          <w:sz w:val="22"/>
        </w:rPr>
        <w:t xml:space="preserve">1.4.4 Pozostałe określenia podstawowe są zgodne z obowiązującymi, odpowiednimi polskimi normami i z definicjami podanymi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pkt </w:t>
      </w:r>
    </w:p>
    <w:p w14:paraId="28CD936D" w14:textId="77777777" w:rsidR="00A14462" w:rsidRPr="00F027B2" w:rsidRDefault="008F7567" w:rsidP="00F027B2">
      <w:pPr>
        <w:ind w:left="884" w:right="131"/>
        <w:jc w:val="left"/>
        <w:rPr>
          <w:rFonts w:ascii="Arial" w:hAnsi="Arial" w:cs="Arial"/>
          <w:sz w:val="22"/>
        </w:rPr>
      </w:pPr>
      <w:r w:rsidRPr="00F027B2">
        <w:rPr>
          <w:rFonts w:ascii="Arial" w:hAnsi="Arial" w:cs="Arial"/>
          <w:sz w:val="22"/>
        </w:rPr>
        <w:t xml:space="preserve">1.4. </w:t>
      </w:r>
    </w:p>
    <w:p w14:paraId="719D97C8" w14:textId="77777777" w:rsidR="00A14462" w:rsidRPr="00F027B2" w:rsidRDefault="008F7567" w:rsidP="00F027B2">
      <w:pPr>
        <w:tabs>
          <w:tab w:val="center" w:pos="445"/>
          <w:tab w:val="center" w:pos="2693"/>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1.5 </w:t>
      </w:r>
      <w:r w:rsidRPr="00F027B2">
        <w:rPr>
          <w:rFonts w:ascii="Arial" w:hAnsi="Arial" w:cs="Arial"/>
          <w:sz w:val="22"/>
        </w:rPr>
        <w:tab/>
        <w:t xml:space="preserve">Ogólne wymagania dotyczące robót </w:t>
      </w:r>
    </w:p>
    <w:p w14:paraId="45D4D608"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Ogólne wymagania dotyczące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pkt </w:t>
      </w:r>
    </w:p>
    <w:p w14:paraId="1123CCD9" w14:textId="77777777" w:rsidR="00A14462" w:rsidRPr="00F027B2" w:rsidRDefault="008F7567" w:rsidP="00F027B2">
      <w:pPr>
        <w:spacing w:after="59"/>
        <w:ind w:left="22" w:right="131"/>
        <w:jc w:val="left"/>
        <w:rPr>
          <w:rFonts w:ascii="Arial" w:hAnsi="Arial" w:cs="Arial"/>
          <w:sz w:val="22"/>
        </w:rPr>
      </w:pPr>
      <w:r w:rsidRPr="00F027B2">
        <w:rPr>
          <w:rFonts w:ascii="Arial" w:hAnsi="Arial" w:cs="Arial"/>
          <w:sz w:val="22"/>
        </w:rPr>
        <w:t xml:space="preserve">1.5. </w:t>
      </w:r>
    </w:p>
    <w:p w14:paraId="25764F70" w14:textId="77777777" w:rsidR="00A14462" w:rsidRPr="00F027B2" w:rsidRDefault="008F7567" w:rsidP="00F027B2">
      <w:pPr>
        <w:pStyle w:val="Nagwek2"/>
        <w:ind w:left="1155"/>
        <w:rPr>
          <w:rFonts w:ascii="Arial" w:hAnsi="Arial" w:cs="Arial"/>
          <w:sz w:val="22"/>
        </w:rPr>
      </w:pPr>
      <w:r w:rsidRPr="00F027B2">
        <w:rPr>
          <w:rFonts w:ascii="Arial" w:hAnsi="Arial" w:cs="Arial"/>
          <w:sz w:val="22"/>
        </w:rPr>
        <w:t xml:space="preserve">2. MATERIAŁY </w:t>
      </w:r>
    </w:p>
    <w:p w14:paraId="46D254C7" w14:textId="77777777" w:rsidR="00A14462" w:rsidRPr="00F027B2" w:rsidRDefault="008F7567" w:rsidP="00F027B2">
      <w:pPr>
        <w:tabs>
          <w:tab w:val="center" w:pos="445"/>
          <w:tab w:val="center" w:pos="2993"/>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2.1 </w:t>
      </w:r>
      <w:r w:rsidRPr="00F027B2">
        <w:rPr>
          <w:rFonts w:ascii="Arial" w:hAnsi="Arial" w:cs="Arial"/>
          <w:sz w:val="22"/>
        </w:rPr>
        <w:tab/>
        <w:t xml:space="preserve">Ogólne wymagania dotyczące materiałów </w:t>
      </w:r>
    </w:p>
    <w:p w14:paraId="0E0B2F03" w14:textId="77777777" w:rsidR="00A14462" w:rsidRPr="00F027B2" w:rsidRDefault="008F7567" w:rsidP="00F027B2">
      <w:pPr>
        <w:spacing w:after="42"/>
        <w:ind w:left="22" w:right="131"/>
        <w:jc w:val="left"/>
        <w:rPr>
          <w:rFonts w:ascii="Arial" w:hAnsi="Arial" w:cs="Arial"/>
          <w:sz w:val="22"/>
        </w:rPr>
      </w:pPr>
      <w:r w:rsidRPr="00F027B2">
        <w:rPr>
          <w:rFonts w:ascii="Arial" w:hAnsi="Arial" w:cs="Arial"/>
          <w:sz w:val="22"/>
        </w:rPr>
        <w:t xml:space="preserve">Ogólne wymagania dotyczące materiałów, ich pozyskiwania i składowania,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pkt 2. </w:t>
      </w:r>
    </w:p>
    <w:p w14:paraId="5E173BF6" w14:textId="77777777" w:rsidR="00A14462" w:rsidRPr="00F027B2" w:rsidRDefault="008F7567" w:rsidP="00F027B2">
      <w:pPr>
        <w:tabs>
          <w:tab w:val="center" w:pos="445"/>
          <w:tab w:val="center" w:pos="1900"/>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2.2 </w:t>
      </w:r>
      <w:r w:rsidRPr="00F027B2">
        <w:rPr>
          <w:rFonts w:ascii="Arial" w:hAnsi="Arial" w:cs="Arial"/>
          <w:sz w:val="22"/>
        </w:rPr>
        <w:tab/>
        <w:t xml:space="preserve">Rodzaje materiałów </w:t>
      </w:r>
    </w:p>
    <w:p w14:paraId="3C643D36" w14:textId="77777777" w:rsidR="00A14462" w:rsidRPr="00F027B2" w:rsidRDefault="008F7567" w:rsidP="00F027B2">
      <w:pPr>
        <w:spacing w:after="57"/>
        <w:ind w:left="12" w:right="131" w:firstLine="360"/>
        <w:jc w:val="left"/>
        <w:rPr>
          <w:rFonts w:ascii="Arial" w:hAnsi="Arial" w:cs="Arial"/>
          <w:sz w:val="22"/>
        </w:rPr>
      </w:pPr>
      <w:r w:rsidRPr="00F027B2">
        <w:rPr>
          <w:rFonts w:ascii="Arial" w:hAnsi="Arial" w:cs="Arial"/>
          <w:sz w:val="22"/>
        </w:rPr>
        <w:t xml:space="preserve">Rodzaje materiałów stosowanych do uzupełnienia poboczy podano w </w:t>
      </w:r>
      <w:proofErr w:type="spellStart"/>
      <w:r w:rsidRPr="00F027B2">
        <w:rPr>
          <w:rFonts w:ascii="Arial" w:hAnsi="Arial" w:cs="Arial"/>
          <w:sz w:val="22"/>
        </w:rPr>
        <w:t>STWiORB</w:t>
      </w:r>
      <w:proofErr w:type="spellEnd"/>
      <w:r w:rsidRPr="00F027B2">
        <w:rPr>
          <w:rFonts w:ascii="Arial" w:hAnsi="Arial" w:cs="Arial"/>
          <w:sz w:val="22"/>
        </w:rPr>
        <w:t xml:space="preserve"> D-05.01.03 „Nawierzchnie żwirowe ” </w:t>
      </w:r>
    </w:p>
    <w:p w14:paraId="6C8D0938" w14:textId="77777777" w:rsidR="00A14462" w:rsidRPr="00F027B2" w:rsidRDefault="008F7567" w:rsidP="00F027B2">
      <w:pPr>
        <w:pStyle w:val="Nagwek2"/>
        <w:ind w:left="1155"/>
        <w:rPr>
          <w:rFonts w:ascii="Arial" w:hAnsi="Arial" w:cs="Arial"/>
          <w:sz w:val="22"/>
        </w:rPr>
      </w:pPr>
      <w:r w:rsidRPr="00F027B2">
        <w:rPr>
          <w:rFonts w:ascii="Arial" w:hAnsi="Arial" w:cs="Arial"/>
          <w:sz w:val="22"/>
        </w:rPr>
        <w:t xml:space="preserve">3. SPRZĘT </w:t>
      </w:r>
    </w:p>
    <w:p w14:paraId="79A7A9EB" w14:textId="77777777" w:rsidR="00A14462" w:rsidRPr="00F027B2" w:rsidRDefault="008F7567" w:rsidP="00F027B2">
      <w:pPr>
        <w:tabs>
          <w:tab w:val="center" w:pos="445"/>
          <w:tab w:val="center" w:pos="2794"/>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3.1 </w:t>
      </w:r>
      <w:r w:rsidRPr="00F027B2">
        <w:rPr>
          <w:rFonts w:ascii="Arial" w:hAnsi="Arial" w:cs="Arial"/>
          <w:sz w:val="22"/>
        </w:rPr>
        <w:tab/>
        <w:t xml:space="preserve">Ogólne wymagania dotyczące sprzętu </w:t>
      </w:r>
    </w:p>
    <w:p w14:paraId="302E90E3" w14:textId="77777777" w:rsidR="00A14462" w:rsidRPr="00F027B2" w:rsidRDefault="008F7567" w:rsidP="00F027B2">
      <w:pPr>
        <w:spacing w:after="40"/>
        <w:ind w:left="22" w:right="131"/>
        <w:jc w:val="left"/>
        <w:rPr>
          <w:rFonts w:ascii="Arial" w:hAnsi="Arial" w:cs="Arial"/>
          <w:sz w:val="22"/>
        </w:rPr>
      </w:pPr>
      <w:r w:rsidRPr="00F027B2">
        <w:rPr>
          <w:rFonts w:ascii="Arial" w:hAnsi="Arial" w:cs="Arial"/>
          <w:sz w:val="22"/>
        </w:rPr>
        <w:t xml:space="preserve">Ogólne wymagania dotyczące sprzętu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pkt 3. </w:t>
      </w:r>
    </w:p>
    <w:p w14:paraId="05791954" w14:textId="77777777" w:rsidR="00A14462" w:rsidRPr="00F027B2" w:rsidRDefault="008F7567" w:rsidP="00F027B2">
      <w:pPr>
        <w:tabs>
          <w:tab w:val="center" w:pos="445"/>
          <w:tab w:val="center" w:pos="3017"/>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3.2 </w:t>
      </w:r>
      <w:r w:rsidRPr="00F027B2">
        <w:rPr>
          <w:rFonts w:ascii="Arial" w:hAnsi="Arial" w:cs="Arial"/>
          <w:sz w:val="22"/>
        </w:rPr>
        <w:tab/>
        <w:t xml:space="preserve">Sprzęt do ścinania i uzupełniania poboczy </w:t>
      </w:r>
    </w:p>
    <w:p w14:paraId="11CD5C39" w14:textId="77777777" w:rsidR="00A14462" w:rsidRPr="00F027B2" w:rsidRDefault="008F7567" w:rsidP="00F027B2">
      <w:pPr>
        <w:spacing w:after="27"/>
        <w:ind w:left="22" w:right="131"/>
        <w:jc w:val="left"/>
        <w:rPr>
          <w:rFonts w:ascii="Arial" w:hAnsi="Arial" w:cs="Arial"/>
          <w:sz w:val="22"/>
        </w:rPr>
      </w:pPr>
      <w:r w:rsidRPr="00F027B2">
        <w:rPr>
          <w:rFonts w:ascii="Arial" w:hAnsi="Arial" w:cs="Arial"/>
          <w:sz w:val="22"/>
        </w:rPr>
        <w:t xml:space="preserve">Wykonawca przystępujący do wykonania robót określonych w niniejszej </w:t>
      </w:r>
      <w:proofErr w:type="spellStart"/>
      <w:r w:rsidRPr="00F027B2">
        <w:rPr>
          <w:rFonts w:ascii="Arial" w:hAnsi="Arial" w:cs="Arial"/>
          <w:sz w:val="22"/>
        </w:rPr>
        <w:t>STWiORB</w:t>
      </w:r>
      <w:proofErr w:type="spellEnd"/>
      <w:r w:rsidRPr="00F027B2">
        <w:rPr>
          <w:rFonts w:ascii="Arial" w:hAnsi="Arial" w:cs="Arial"/>
          <w:sz w:val="22"/>
        </w:rPr>
        <w:t xml:space="preserve"> powinien wykazać się możliwością korzystania z następującego sprzętu: </w:t>
      </w:r>
    </w:p>
    <w:p w14:paraId="0E57ACBC" w14:textId="77777777" w:rsidR="00A14462" w:rsidRPr="00F027B2" w:rsidRDefault="008F7567" w:rsidP="00F027B2">
      <w:pPr>
        <w:numPr>
          <w:ilvl w:val="0"/>
          <w:numId w:val="256"/>
        </w:numPr>
        <w:spacing w:after="33"/>
        <w:ind w:right="131" w:hanging="360"/>
        <w:jc w:val="left"/>
        <w:rPr>
          <w:rFonts w:ascii="Arial" w:hAnsi="Arial" w:cs="Arial"/>
          <w:sz w:val="22"/>
        </w:rPr>
      </w:pPr>
      <w:r w:rsidRPr="00F027B2">
        <w:rPr>
          <w:rFonts w:ascii="Arial" w:hAnsi="Arial" w:cs="Arial"/>
          <w:sz w:val="22"/>
        </w:rPr>
        <w:t xml:space="preserve">zrywarek, kultywatorów lub bron talerzowych, </w:t>
      </w:r>
    </w:p>
    <w:p w14:paraId="548A5A59" w14:textId="77777777" w:rsidR="00A14462" w:rsidRPr="00F027B2" w:rsidRDefault="008F7567" w:rsidP="00F027B2">
      <w:pPr>
        <w:numPr>
          <w:ilvl w:val="0"/>
          <w:numId w:val="256"/>
        </w:numPr>
        <w:spacing w:after="30"/>
        <w:ind w:right="131" w:hanging="360"/>
        <w:jc w:val="left"/>
        <w:rPr>
          <w:rFonts w:ascii="Arial" w:hAnsi="Arial" w:cs="Arial"/>
          <w:sz w:val="22"/>
        </w:rPr>
      </w:pPr>
      <w:r w:rsidRPr="00F027B2">
        <w:rPr>
          <w:rFonts w:ascii="Arial" w:hAnsi="Arial" w:cs="Arial"/>
          <w:sz w:val="22"/>
        </w:rPr>
        <w:t xml:space="preserve">równiarek z transporterem (ścinaki poboczy), </w:t>
      </w:r>
    </w:p>
    <w:p w14:paraId="5AB8EF0F" w14:textId="77777777" w:rsidR="00A14462" w:rsidRPr="00F027B2" w:rsidRDefault="008F7567" w:rsidP="00F027B2">
      <w:pPr>
        <w:numPr>
          <w:ilvl w:val="0"/>
          <w:numId w:val="256"/>
        </w:numPr>
        <w:spacing w:after="30"/>
        <w:ind w:right="131" w:hanging="360"/>
        <w:jc w:val="left"/>
        <w:rPr>
          <w:rFonts w:ascii="Arial" w:hAnsi="Arial" w:cs="Arial"/>
          <w:sz w:val="22"/>
        </w:rPr>
      </w:pPr>
      <w:r w:rsidRPr="00F027B2">
        <w:rPr>
          <w:rFonts w:ascii="Arial" w:hAnsi="Arial" w:cs="Arial"/>
          <w:sz w:val="22"/>
        </w:rPr>
        <w:t xml:space="preserve">równiarek do profilowania, </w:t>
      </w:r>
    </w:p>
    <w:p w14:paraId="03B7ED6B" w14:textId="77777777" w:rsidR="00A14462" w:rsidRPr="00F027B2" w:rsidRDefault="008F7567" w:rsidP="00F027B2">
      <w:pPr>
        <w:numPr>
          <w:ilvl w:val="0"/>
          <w:numId w:val="256"/>
        </w:numPr>
        <w:spacing w:after="32"/>
        <w:ind w:right="131" w:hanging="360"/>
        <w:jc w:val="left"/>
        <w:rPr>
          <w:rFonts w:ascii="Arial" w:hAnsi="Arial" w:cs="Arial"/>
          <w:sz w:val="22"/>
        </w:rPr>
      </w:pPr>
      <w:r w:rsidRPr="00F027B2">
        <w:rPr>
          <w:rFonts w:ascii="Arial" w:hAnsi="Arial" w:cs="Arial"/>
          <w:sz w:val="22"/>
        </w:rPr>
        <w:t xml:space="preserve">ładowarek czołowych,  </w:t>
      </w:r>
    </w:p>
    <w:p w14:paraId="421BC29D" w14:textId="77777777" w:rsidR="00A14462" w:rsidRPr="00F027B2" w:rsidRDefault="008F7567" w:rsidP="00F027B2">
      <w:pPr>
        <w:numPr>
          <w:ilvl w:val="0"/>
          <w:numId w:val="256"/>
        </w:numPr>
        <w:spacing w:after="30"/>
        <w:ind w:right="131" w:hanging="360"/>
        <w:jc w:val="left"/>
        <w:rPr>
          <w:rFonts w:ascii="Arial" w:hAnsi="Arial" w:cs="Arial"/>
          <w:sz w:val="22"/>
        </w:rPr>
      </w:pPr>
      <w:r w:rsidRPr="00F027B2">
        <w:rPr>
          <w:rFonts w:ascii="Arial" w:hAnsi="Arial" w:cs="Arial"/>
          <w:sz w:val="22"/>
        </w:rPr>
        <w:t xml:space="preserve">walców, </w:t>
      </w:r>
    </w:p>
    <w:p w14:paraId="3E05E956" w14:textId="77777777" w:rsidR="00A14462" w:rsidRPr="00F027B2" w:rsidRDefault="008F7567" w:rsidP="00F027B2">
      <w:pPr>
        <w:numPr>
          <w:ilvl w:val="0"/>
          <w:numId w:val="256"/>
        </w:numPr>
        <w:spacing w:after="54"/>
        <w:ind w:right="131" w:hanging="360"/>
        <w:jc w:val="left"/>
        <w:rPr>
          <w:rFonts w:ascii="Arial" w:hAnsi="Arial" w:cs="Arial"/>
          <w:sz w:val="22"/>
        </w:rPr>
      </w:pPr>
      <w:r w:rsidRPr="00F027B2">
        <w:rPr>
          <w:rFonts w:ascii="Arial" w:hAnsi="Arial" w:cs="Arial"/>
          <w:sz w:val="22"/>
        </w:rPr>
        <w:t xml:space="preserve">płytowych zagęszczarek wibracyjnych, </w:t>
      </w:r>
      <w:r w:rsidRPr="00F027B2">
        <w:rPr>
          <w:rFonts w:ascii="Arial" w:hAnsi="Arial" w:cs="Arial"/>
          <w:sz w:val="22"/>
        </w:rPr>
        <w:t xml:space="preserve"> przewoźnych zbiorników na wodę. </w:t>
      </w:r>
    </w:p>
    <w:p w14:paraId="03D55C17" w14:textId="77777777" w:rsidR="00A14462" w:rsidRPr="00F027B2" w:rsidRDefault="008F7567" w:rsidP="00F027B2">
      <w:pPr>
        <w:pStyle w:val="Nagwek2"/>
        <w:ind w:left="1155"/>
        <w:rPr>
          <w:rFonts w:ascii="Arial" w:hAnsi="Arial" w:cs="Arial"/>
          <w:sz w:val="22"/>
        </w:rPr>
      </w:pPr>
      <w:r w:rsidRPr="00F027B2">
        <w:rPr>
          <w:rFonts w:ascii="Arial" w:hAnsi="Arial" w:cs="Arial"/>
          <w:sz w:val="22"/>
        </w:rPr>
        <w:t xml:space="preserve">4. TRANSPORT </w:t>
      </w:r>
    </w:p>
    <w:p w14:paraId="2B3A9BA6" w14:textId="77777777" w:rsidR="00A14462" w:rsidRPr="00F027B2" w:rsidRDefault="008F7567" w:rsidP="00F027B2">
      <w:pPr>
        <w:tabs>
          <w:tab w:val="center" w:pos="445"/>
          <w:tab w:val="center" w:pos="2967"/>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4.1</w:t>
      </w:r>
      <w:r w:rsidRPr="00F027B2">
        <w:rPr>
          <w:rFonts w:ascii="Arial" w:hAnsi="Arial" w:cs="Arial"/>
          <w:sz w:val="22"/>
        </w:rPr>
        <w:tab/>
        <w:t xml:space="preserve">Ogólne wymagania dotyczące transportu </w:t>
      </w:r>
    </w:p>
    <w:p w14:paraId="0271F91D" w14:textId="77777777" w:rsidR="00A14462" w:rsidRPr="00F027B2" w:rsidRDefault="008F7567" w:rsidP="00F027B2">
      <w:pPr>
        <w:ind w:left="22" w:right="131"/>
        <w:jc w:val="left"/>
        <w:rPr>
          <w:rFonts w:ascii="Arial" w:hAnsi="Arial" w:cs="Arial"/>
          <w:sz w:val="22"/>
        </w:rPr>
      </w:pPr>
      <w:r w:rsidRPr="00F027B2">
        <w:rPr>
          <w:rFonts w:ascii="Arial" w:hAnsi="Arial" w:cs="Arial"/>
          <w:sz w:val="22"/>
        </w:rPr>
        <w:lastRenderedPageBreak/>
        <w:t xml:space="preserve">Ogólne wymagania dotyczące transportu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w:t>
      </w:r>
    </w:p>
    <w:p w14:paraId="696E7DC9" w14:textId="77777777" w:rsidR="00A14462" w:rsidRPr="00F027B2" w:rsidRDefault="008F7567" w:rsidP="00F027B2">
      <w:pPr>
        <w:spacing w:after="42"/>
        <w:ind w:left="22" w:right="131"/>
        <w:jc w:val="left"/>
        <w:rPr>
          <w:rFonts w:ascii="Arial" w:hAnsi="Arial" w:cs="Arial"/>
          <w:sz w:val="22"/>
        </w:rPr>
      </w:pPr>
      <w:r w:rsidRPr="00F027B2">
        <w:rPr>
          <w:rFonts w:ascii="Arial" w:hAnsi="Arial" w:cs="Arial"/>
          <w:sz w:val="22"/>
        </w:rPr>
        <w:t xml:space="preserve">” pkt 4. </w:t>
      </w:r>
    </w:p>
    <w:p w14:paraId="4EDC8753" w14:textId="77777777" w:rsidR="00A14462" w:rsidRPr="00F027B2" w:rsidRDefault="008F7567" w:rsidP="00F027B2">
      <w:pPr>
        <w:tabs>
          <w:tab w:val="center" w:pos="445"/>
          <w:tab w:val="center" w:pos="2007"/>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4.2 </w:t>
      </w:r>
      <w:r w:rsidRPr="00F027B2">
        <w:rPr>
          <w:rFonts w:ascii="Arial" w:hAnsi="Arial" w:cs="Arial"/>
          <w:sz w:val="22"/>
        </w:rPr>
        <w:tab/>
        <w:t xml:space="preserve">Transport materiałów </w:t>
      </w:r>
    </w:p>
    <w:p w14:paraId="7D405CEE" w14:textId="77777777" w:rsidR="00A14462" w:rsidRPr="00F027B2" w:rsidRDefault="008F7567" w:rsidP="00F027B2">
      <w:pPr>
        <w:spacing w:after="57"/>
        <w:ind w:left="22" w:right="131"/>
        <w:jc w:val="left"/>
        <w:rPr>
          <w:rFonts w:ascii="Arial" w:hAnsi="Arial" w:cs="Arial"/>
          <w:sz w:val="22"/>
        </w:rPr>
      </w:pPr>
      <w:r w:rsidRPr="00F027B2">
        <w:rPr>
          <w:rFonts w:ascii="Arial" w:hAnsi="Arial" w:cs="Arial"/>
          <w:sz w:val="22"/>
        </w:rPr>
        <w:t xml:space="preserve">Przy wykonywaniu robót określonych w niniejszej </w:t>
      </w:r>
      <w:proofErr w:type="spellStart"/>
      <w:r w:rsidRPr="00F027B2">
        <w:rPr>
          <w:rFonts w:ascii="Arial" w:hAnsi="Arial" w:cs="Arial"/>
          <w:sz w:val="22"/>
        </w:rPr>
        <w:t>STWiORB</w:t>
      </w:r>
      <w:proofErr w:type="spellEnd"/>
      <w:r w:rsidRPr="00F027B2">
        <w:rPr>
          <w:rFonts w:ascii="Arial" w:hAnsi="Arial" w:cs="Arial"/>
          <w:sz w:val="22"/>
        </w:rPr>
        <w:t xml:space="preserve">, można korzystać z dowolnych środków transportowych przeznaczonych do przewozu gruntu. </w:t>
      </w:r>
    </w:p>
    <w:p w14:paraId="293A183D" w14:textId="77777777" w:rsidR="00A14462" w:rsidRPr="00F027B2" w:rsidRDefault="008F7567" w:rsidP="00F027B2">
      <w:pPr>
        <w:pStyle w:val="Nagwek2"/>
        <w:ind w:left="1155"/>
        <w:rPr>
          <w:rFonts w:ascii="Arial" w:hAnsi="Arial" w:cs="Arial"/>
          <w:sz w:val="22"/>
        </w:rPr>
      </w:pPr>
      <w:r w:rsidRPr="00F027B2">
        <w:rPr>
          <w:rFonts w:ascii="Arial" w:hAnsi="Arial" w:cs="Arial"/>
          <w:sz w:val="22"/>
        </w:rPr>
        <w:t xml:space="preserve">5. WYKONANIE ROBÓT </w:t>
      </w:r>
    </w:p>
    <w:p w14:paraId="34C0A6B7" w14:textId="77777777" w:rsidR="00A14462" w:rsidRPr="00F027B2" w:rsidRDefault="008F7567" w:rsidP="00F027B2">
      <w:pPr>
        <w:tabs>
          <w:tab w:val="center" w:pos="445"/>
          <w:tab w:val="center" w:pos="2515"/>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5.1 </w:t>
      </w:r>
      <w:r w:rsidRPr="00F027B2">
        <w:rPr>
          <w:rFonts w:ascii="Arial" w:hAnsi="Arial" w:cs="Arial"/>
          <w:sz w:val="22"/>
        </w:rPr>
        <w:tab/>
        <w:t xml:space="preserve">Ogólne zasady wykonania robót </w:t>
      </w:r>
    </w:p>
    <w:p w14:paraId="5DC88A0E" w14:textId="77777777" w:rsidR="00A14462" w:rsidRPr="00F027B2" w:rsidRDefault="008F7567" w:rsidP="00F027B2">
      <w:pPr>
        <w:spacing w:after="42"/>
        <w:ind w:left="22" w:right="131"/>
        <w:jc w:val="left"/>
        <w:rPr>
          <w:rFonts w:ascii="Arial" w:hAnsi="Arial" w:cs="Arial"/>
          <w:sz w:val="22"/>
        </w:rPr>
      </w:pPr>
      <w:r w:rsidRPr="00F027B2">
        <w:rPr>
          <w:rFonts w:ascii="Arial" w:hAnsi="Arial" w:cs="Arial"/>
          <w:sz w:val="22"/>
        </w:rPr>
        <w:t xml:space="preserve">Ogólne zasady wykonania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pkt 5. </w:t>
      </w:r>
    </w:p>
    <w:p w14:paraId="7165112D" w14:textId="77777777" w:rsidR="00A14462" w:rsidRPr="00F027B2" w:rsidRDefault="008F7567" w:rsidP="00F027B2">
      <w:pPr>
        <w:tabs>
          <w:tab w:val="center" w:pos="445"/>
          <w:tab w:val="center" w:pos="1754"/>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5.2 </w:t>
      </w:r>
      <w:r w:rsidRPr="00F027B2">
        <w:rPr>
          <w:rFonts w:ascii="Arial" w:hAnsi="Arial" w:cs="Arial"/>
          <w:sz w:val="22"/>
        </w:rPr>
        <w:tab/>
        <w:t xml:space="preserve">Ścinanie poboczy </w:t>
      </w:r>
    </w:p>
    <w:p w14:paraId="4D50E03C" w14:textId="77777777" w:rsidR="00A14462" w:rsidRPr="00F027B2" w:rsidRDefault="008F7567" w:rsidP="00F027B2">
      <w:pPr>
        <w:spacing w:after="40"/>
        <w:ind w:left="12" w:right="131" w:firstLine="576"/>
        <w:jc w:val="left"/>
        <w:rPr>
          <w:rFonts w:ascii="Arial" w:hAnsi="Arial" w:cs="Arial"/>
          <w:sz w:val="22"/>
        </w:rPr>
      </w:pPr>
      <w:r w:rsidRPr="00F027B2">
        <w:rPr>
          <w:rFonts w:ascii="Arial" w:hAnsi="Arial" w:cs="Arial"/>
          <w:sz w:val="22"/>
        </w:rPr>
        <w:t xml:space="preserve">Ścinanie poboczy może być wykonywane ręcznie, za pomocą łopat lub sprzętem mechanicznym wg pkt 3.2. Ścinanie poboczy należy przeprowadzić od krawędzi pobocza do krawędzi nawierzchni, zgodnie z założonym w dokumentacji projektowej spadkiem poprzecznym. Nadmiar gruntu uzyskanego podczas ścinania poboczy należy wywieźć na odkład. Miejsce odkładu należy uzgodnić z Inżynierem. Grunt pozostały w poboczu należy spulchnić na głębokość 10 cm, doprowadzić do wilgotności optymalnej poprzez dodanie wody i zagęścić. Wskaźnik zagęszczenia określony zgodnie z BN-77/8931-12 [3], powinien wynosić co najmniej 0,98 maksymalnego zagęszczenia, według normalnej metody </w:t>
      </w:r>
      <w:proofErr w:type="spellStart"/>
      <w:r w:rsidRPr="00F027B2">
        <w:rPr>
          <w:rFonts w:ascii="Arial" w:hAnsi="Arial" w:cs="Arial"/>
          <w:sz w:val="22"/>
        </w:rPr>
        <w:t>Proctora</w:t>
      </w:r>
      <w:proofErr w:type="spellEnd"/>
      <w:r w:rsidRPr="00F027B2">
        <w:rPr>
          <w:rFonts w:ascii="Arial" w:hAnsi="Arial" w:cs="Arial"/>
          <w:sz w:val="22"/>
        </w:rPr>
        <w:t xml:space="preserve">, zgodnie z PN-B-04481 [1]. </w:t>
      </w:r>
    </w:p>
    <w:p w14:paraId="32B7456D" w14:textId="77777777" w:rsidR="00A14462" w:rsidRPr="00F027B2" w:rsidRDefault="008F7567" w:rsidP="00F027B2">
      <w:pPr>
        <w:tabs>
          <w:tab w:val="center" w:pos="445"/>
          <w:tab w:val="center" w:pos="1988"/>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5.3 </w:t>
      </w:r>
      <w:r w:rsidRPr="00F027B2">
        <w:rPr>
          <w:rFonts w:ascii="Arial" w:hAnsi="Arial" w:cs="Arial"/>
          <w:sz w:val="22"/>
        </w:rPr>
        <w:tab/>
      </w:r>
      <w:proofErr w:type="spellStart"/>
      <w:r w:rsidRPr="00F027B2">
        <w:rPr>
          <w:rFonts w:ascii="Arial" w:hAnsi="Arial" w:cs="Arial"/>
          <w:sz w:val="22"/>
        </w:rPr>
        <w:t>Uzapełnianie</w:t>
      </w:r>
      <w:proofErr w:type="spellEnd"/>
      <w:r w:rsidRPr="00F027B2">
        <w:rPr>
          <w:rFonts w:ascii="Arial" w:hAnsi="Arial" w:cs="Arial"/>
          <w:sz w:val="22"/>
        </w:rPr>
        <w:t xml:space="preserve"> poboczy </w:t>
      </w:r>
    </w:p>
    <w:p w14:paraId="3BEF2217" w14:textId="77777777" w:rsidR="00A14462" w:rsidRPr="00F027B2" w:rsidRDefault="008F7567" w:rsidP="00F027B2">
      <w:pPr>
        <w:ind w:left="12" w:right="131" w:firstLine="576"/>
        <w:jc w:val="left"/>
        <w:rPr>
          <w:rFonts w:ascii="Arial" w:hAnsi="Arial" w:cs="Arial"/>
          <w:sz w:val="22"/>
        </w:rPr>
      </w:pPr>
      <w:r w:rsidRPr="00F027B2">
        <w:rPr>
          <w:rFonts w:ascii="Arial" w:hAnsi="Arial" w:cs="Arial"/>
          <w:sz w:val="22"/>
        </w:rPr>
        <w:t xml:space="preserve">W przypadku występowania ubytków (wgłębień) i zaniżenia w poboczach należy je uzupełnić żwirem, a następnie zagęścić.. Miejsce, w którym wykonywane będzie uzupełnienie, należy wybrać grunt na głębokość 10 cm, a następnie ułożyć w nim warstwę materiału uzupełniającego w postaci mieszanek optymalnych. Wilgotność optymalną maksymalną gęstość szkieletu gruntowego mieszanek należy określić laboratoryjnie, zgodnie z PN-B-04481 [1]- </w:t>
      </w:r>
    </w:p>
    <w:p w14:paraId="5FFBAEBC" w14:textId="77777777" w:rsidR="00A14462" w:rsidRPr="00F027B2" w:rsidRDefault="008F7567" w:rsidP="00F027B2">
      <w:pPr>
        <w:ind w:left="12" w:right="131" w:firstLine="576"/>
        <w:jc w:val="left"/>
        <w:rPr>
          <w:rFonts w:ascii="Arial" w:hAnsi="Arial" w:cs="Arial"/>
          <w:sz w:val="22"/>
        </w:rPr>
      </w:pPr>
      <w:r w:rsidRPr="00F027B2">
        <w:rPr>
          <w:rFonts w:ascii="Arial" w:hAnsi="Arial" w:cs="Arial"/>
          <w:sz w:val="22"/>
        </w:rPr>
        <w:t xml:space="preserve">Zagęszczenie ułożonej warstwy materiału uzupełniającego należy prowadzić od krawędzi poboczy w kierunku krawędzi nawierzchni. Rodzaj sprzętu do zagęszczania musi być zaakceptowany przez Inżyniera. Zagęszczona powierzchnia powinna być równa, posiadać spadek poprzeczny zgodny z założonym w dokumentacji projektowej, oraz nie posiadać śladów po przejściu walców lub zagęszczarek. </w:t>
      </w:r>
    </w:p>
    <w:p w14:paraId="556B4F17" w14:textId="77777777" w:rsidR="00A14462" w:rsidRPr="00F027B2" w:rsidRDefault="008F7567" w:rsidP="00F027B2">
      <w:pPr>
        <w:spacing w:after="59"/>
        <w:ind w:left="12" w:right="131" w:firstLine="360"/>
        <w:jc w:val="left"/>
        <w:rPr>
          <w:rFonts w:ascii="Arial" w:hAnsi="Arial" w:cs="Arial"/>
          <w:sz w:val="22"/>
        </w:rPr>
      </w:pPr>
      <w:r w:rsidRPr="00F027B2">
        <w:rPr>
          <w:rFonts w:ascii="Arial" w:hAnsi="Arial" w:cs="Arial"/>
          <w:sz w:val="22"/>
        </w:rPr>
        <w:t xml:space="preserve">Wskaźnik zagęszczenia wykonany według BN-77/8931-12 [3]powinien wynosić co najmniej 0,98 maksymalnego zagęszczenia według normalnej próby </w:t>
      </w:r>
      <w:proofErr w:type="spellStart"/>
      <w:r w:rsidRPr="00F027B2">
        <w:rPr>
          <w:rFonts w:ascii="Arial" w:hAnsi="Arial" w:cs="Arial"/>
          <w:sz w:val="22"/>
        </w:rPr>
        <w:t>Proctora</w:t>
      </w:r>
      <w:proofErr w:type="spellEnd"/>
      <w:r w:rsidRPr="00F027B2">
        <w:rPr>
          <w:rFonts w:ascii="Arial" w:hAnsi="Arial" w:cs="Arial"/>
          <w:sz w:val="22"/>
        </w:rPr>
        <w:t xml:space="preserve">, zgodnie z PN-B-04481 [1]. </w:t>
      </w:r>
    </w:p>
    <w:p w14:paraId="10C61BAC" w14:textId="77777777" w:rsidR="00A14462" w:rsidRPr="00F027B2" w:rsidRDefault="008F7567" w:rsidP="00F027B2">
      <w:pPr>
        <w:pStyle w:val="Nagwek2"/>
        <w:ind w:left="1155"/>
        <w:rPr>
          <w:rFonts w:ascii="Arial" w:hAnsi="Arial" w:cs="Arial"/>
          <w:sz w:val="22"/>
        </w:rPr>
      </w:pPr>
      <w:r w:rsidRPr="00F027B2">
        <w:rPr>
          <w:rFonts w:ascii="Arial" w:hAnsi="Arial" w:cs="Arial"/>
          <w:sz w:val="22"/>
        </w:rPr>
        <w:t xml:space="preserve">6. KONTROLA JAKOŚCI ROBÓT </w:t>
      </w:r>
    </w:p>
    <w:p w14:paraId="1B2041B2" w14:textId="77777777" w:rsidR="00A14462" w:rsidRPr="00F027B2" w:rsidRDefault="008F7567" w:rsidP="00F027B2">
      <w:pPr>
        <w:tabs>
          <w:tab w:val="center" w:pos="445"/>
          <w:tab w:val="center" w:pos="2757"/>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6.1 </w:t>
      </w:r>
      <w:r w:rsidRPr="00F027B2">
        <w:rPr>
          <w:rFonts w:ascii="Arial" w:hAnsi="Arial" w:cs="Arial"/>
          <w:sz w:val="22"/>
        </w:rPr>
        <w:tab/>
        <w:t xml:space="preserve">Ogólne zasady kontroli jakości robót </w:t>
      </w:r>
    </w:p>
    <w:p w14:paraId="3F850396"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Ogólne zasady kontroli jakości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pkt </w:t>
      </w:r>
    </w:p>
    <w:p w14:paraId="6CE754A0" w14:textId="77777777" w:rsidR="00A14462" w:rsidRPr="00F027B2" w:rsidRDefault="008F7567" w:rsidP="00F027B2">
      <w:pPr>
        <w:spacing w:after="42"/>
        <w:ind w:left="22" w:right="131"/>
        <w:jc w:val="left"/>
        <w:rPr>
          <w:rFonts w:ascii="Arial" w:hAnsi="Arial" w:cs="Arial"/>
          <w:sz w:val="22"/>
        </w:rPr>
      </w:pPr>
      <w:r w:rsidRPr="00F027B2">
        <w:rPr>
          <w:rFonts w:ascii="Arial" w:hAnsi="Arial" w:cs="Arial"/>
          <w:sz w:val="22"/>
        </w:rPr>
        <w:t xml:space="preserve">6. </w:t>
      </w:r>
    </w:p>
    <w:p w14:paraId="01A674BE" w14:textId="77777777" w:rsidR="00A14462" w:rsidRPr="00F027B2" w:rsidRDefault="008F7567" w:rsidP="00F027B2">
      <w:pPr>
        <w:tabs>
          <w:tab w:val="center" w:pos="445"/>
          <w:tab w:val="center" w:pos="2903"/>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6.2 </w:t>
      </w:r>
      <w:r w:rsidRPr="00F027B2">
        <w:rPr>
          <w:rFonts w:ascii="Arial" w:hAnsi="Arial" w:cs="Arial"/>
          <w:sz w:val="22"/>
        </w:rPr>
        <w:tab/>
        <w:t xml:space="preserve">Badania przed przystąpieniem do robót </w:t>
      </w:r>
    </w:p>
    <w:p w14:paraId="69D93ED0" w14:textId="77777777" w:rsidR="00A14462" w:rsidRPr="00F027B2" w:rsidRDefault="008F7567" w:rsidP="00F027B2">
      <w:pPr>
        <w:ind w:left="12" w:right="131" w:firstLine="576"/>
        <w:jc w:val="left"/>
        <w:rPr>
          <w:rFonts w:ascii="Arial" w:hAnsi="Arial" w:cs="Arial"/>
          <w:sz w:val="22"/>
        </w:rPr>
      </w:pPr>
      <w:r w:rsidRPr="00F027B2">
        <w:rPr>
          <w:rFonts w:ascii="Arial" w:hAnsi="Arial" w:cs="Arial"/>
          <w:sz w:val="22"/>
        </w:rPr>
        <w:t xml:space="preserve">Przed przystąpieniem do robót Wykonawca przeprowadzi badania gruntów proponowanych do uzupełnienia poboczy oraz opracuje optymalny skład mieszanki według </w:t>
      </w:r>
      <w:proofErr w:type="spellStart"/>
      <w:r w:rsidRPr="00F027B2">
        <w:rPr>
          <w:rFonts w:ascii="Arial" w:hAnsi="Arial" w:cs="Arial"/>
          <w:sz w:val="22"/>
        </w:rPr>
        <w:t>STWiORB</w:t>
      </w:r>
      <w:proofErr w:type="spellEnd"/>
      <w:r w:rsidRPr="00F027B2">
        <w:rPr>
          <w:rFonts w:ascii="Arial" w:hAnsi="Arial" w:cs="Arial"/>
          <w:sz w:val="22"/>
        </w:rPr>
        <w:t xml:space="preserve"> D-05.01.03 „Nawierzchnie żwirowe ”. </w:t>
      </w:r>
    </w:p>
    <w:p w14:paraId="4E4BAEB2" w14:textId="77777777" w:rsidR="00A14462" w:rsidRPr="00F027B2" w:rsidRDefault="008F7567" w:rsidP="00F027B2">
      <w:pPr>
        <w:spacing w:after="16" w:line="259" w:lineRule="auto"/>
        <w:ind w:left="588" w:firstLine="0"/>
        <w:jc w:val="left"/>
        <w:rPr>
          <w:rFonts w:ascii="Arial" w:hAnsi="Arial" w:cs="Arial"/>
          <w:sz w:val="22"/>
        </w:rPr>
      </w:pPr>
      <w:r w:rsidRPr="00F027B2">
        <w:rPr>
          <w:rFonts w:ascii="Arial" w:hAnsi="Arial" w:cs="Arial"/>
          <w:sz w:val="22"/>
        </w:rPr>
        <w:t xml:space="preserve"> </w:t>
      </w:r>
    </w:p>
    <w:p w14:paraId="4879AEA4" w14:textId="77777777" w:rsidR="00A14462" w:rsidRPr="00F027B2" w:rsidRDefault="008F7567" w:rsidP="00F027B2">
      <w:pPr>
        <w:spacing w:after="19" w:line="259" w:lineRule="auto"/>
        <w:ind w:left="588" w:firstLine="0"/>
        <w:jc w:val="left"/>
        <w:rPr>
          <w:rFonts w:ascii="Arial" w:hAnsi="Arial" w:cs="Arial"/>
          <w:sz w:val="22"/>
        </w:rPr>
      </w:pPr>
      <w:r w:rsidRPr="00F027B2">
        <w:rPr>
          <w:rFonts w:ascii="Arial" w:hAnsi="Arial" w:cs="Arial"/>
          <w:sz w:val="22"/>
        </w:rPr>
        <w:t xml:space="preserve"> </w:t>
      </w:r>
    </w:p>
    <w:p w14:paraId="7F2DAA75" w14:textId="77777777" w:rsidR="00A14462" w:rsidRPr="00F027B2" w:rsidRDefault="008F7567" w:rsidP="00F027B2">
      <w:pPr>
        <w:spacing w:after="16" w:line="259" w:lineRule="auto"/>
        <w:ind w:left="588" w:firstLine="0"/>
        <w:jc w:val="left"/>
        <w:rPr>
          <w:rFonts w:ascii="Arial" w:hAnsi="Arial" w:cs="Arial"/>
          <w:sz w:val="22"/>
        </w:rPr>
      </w:pPr>
      <w:r w:rsidRPr="00F027B2">
        <w:rPr>
          <w:rFonts w:ascii="Arial" w:hAnsi="Arial" w:cs="Arial"/>
          <w:sz w:val="22"/>
        </w:rPr>
        <w:t xml:space="preserve"> </w:t>
      </w:r>
    </w:p>
    <w:p w14:paraId="15F14564" w14:textId="77777777" w:rsidR="00A14462" w:rsidRPr="00F027B2" w:rsidRDefault="008F7567" w:rsidP="00F027B2">
      <w:pPr>
        <w:spacing w:after="16" w:line="259" w:lineRule="auto"/>
        <w:ind w:left="588" w:firstLine="0"/>
        <w:jc w:val="left"/>
        <w:rPr>
          <w:rFonts w:ascii="Arial" w:hAnsi="Arial" w:cs="Arial"/>
          <w:sz w:val="22"/>
        </w:rPr>
      </w:pPr>
      <w:r w:rsidRPr="00F027B2">
        <w:rPr>
          <w:rFonts w:ascii="Arial" w:hAnsi="Arial" w:cs="Arial"/>
          <w:sz w:val="22"/>
        </w:rPr>
        <w:t xml:space="preserve"> </w:t>
      </w:r>
    </w:p>
    <w:p w14:paraId="63FFBC9B" w14:textId="77777777" w:rsidR="00A14462" w:rsidRPr="00F027B2" w:rsidRDefault="008F7567" w:rsidP="00F027B2">
      <w:pPr>
        <w:spacing w:after="16" w:line="259" w:lineRule="auto"/>
        <w:ind w:left="588" w:firstLine="0"/>
        <w:jc w:val="left"/>
        <w:rPr>
          <w:rFonts w:ascii="Arial" w:hAnsi="Arial" w:cs="Arial"/>
          <w:sz w:val="22"/>
        </w:rPr>
      </w:pPr>
      <w:r w:rsidRPr="00F027B2">
        <w:rPr>
          <w:rFonts w:ascii="Arial" w:hAnsi="Arial" w:cs="Arial"/>
          <w:sz w:val="22"/>
        </w:rPr>
        <w:t xml:space="preserve"> </w:t>
      </w:r>
    </w:p>
    <w:p w14:paraId="64F377C0" w14:textId="77777777" w:rsidR="00A14462" w:rsidRPr="00F027B2" w:rsidRDefault="008F7567" w:rsidP="00F027B2">
      <w:pPr>
        <w:spacing w:after="0" w:line="259" w:lineRule="auto"/>
        <w:ind w:left="588" w:firstLine="0"/>
        <w:jc w:val="left"/>
        <w:rPr>
          <w:rFonts w:ascii="Arial" w:hAnsi="Arial" w:cs="Arial"/>
          <w:sz w:val="22"/>
        </w:rPr>
      </w:pPr>
      <w:r w:rsidRPr="00F027B2">
        <w:rPr>
          <w:rFonts w:ascii="Arial" w:hAnsi="Arial" w:cs="Arial"/>
          <w:sz w:val="22"/>
        </w:rPr>
        <w:t xml:space="preserve"> </w:t>
      </w:r>
    </w:p>
    <w:p w14:paraId="6B45DABD" w14:textId="77777777" w:rsidR="00A14462" w:rsidRPr="00F027B2" w:rsidRDefault="008F7567" w:rsidP="00F027B2">
      <w:pPr>
        <w:pStyle w:val="Nagwek3"/>
        <w:tabs>
          <w:tab w:val="center" w:pos="445"/>
          <w:tab w:val="center" w:pos="2016"/>
        </w:tabs>
        <w:ind w:left="0" w:firstLine="0"/>
        <w:rPr>
          <w:rFonts w:ascii="Arial" w:hAnsi="Arial" w:cs="Arial"/>
          <w:sz w:val="22"/>
        </w:rPr>
      </w:pPr>
      <w:r w:rsidRPr="00F027B2">
        <w:rPr>
          <w:rFonts w:ascii="Arial" w:eastAsia="Calibri" w:hAnsi="Arial" w:cs="Arial"/>
          <w:sz w:val="22"/>
        </w:rPr>
        <w:tab/>
      </w:r>
      <w:r w:rsidRPr="00F027B2">
        <w:rPr>
          <w:rFonts w:ascii="Arial" w:hAnsi="Arial" w:cs="Arial"/>
          <w:sz w:val="22"/>
        </w:rPr>
        <w:t>6.3</w:t>
      </w:r>
      <w:r w:rsidRPr="00F027B2">
        <w:rPr>
          <w:rFonts w:ascii="Arial" w:hAnsi="Arial" w:cs="Arial"/>
          <w:sz w:val="22"/>
        </w:rPr>
        <w:tab/>
        <w:t xml:space="preserve">Badania w czasie robót </w:t>
      </w:r>
    </w:p>
    <w:p w14:paraId="71E56444" w14:textId="77777777" w:rsidR="00A14462" w:rsidRPr="00F027B2" w:rsidRDefault="008F7567" w:rsidP="00F027B2">
      <w:pPr>
        <w:spacing w:line="267" w:lineRule="auto"/>
        <w:ind w:left="22" w:right="128"/>
        <w:jc w:val="left"/>
        <w:rPr>
          <w:rFonts w:ascii="Arial" w:hAnsi="Arial" w:cs="Arial"/>
          <w:sz w:val="22"/>
        </w:rPr>
      </w:pPr>
      <w:r w:rsidRPr="00F027B2">
        <w:rPr>
          <w:rFonts w:ascii="Arial" w:hAnsi="Arial" w:cs="Arial"/>
          <w:sz w:val="22"/>
        </w:rPr>
        <w:t xml:space="preserve">Częstotliwość oraz zakres badań i pomiarów w czasie prowadzenia robót podano w tablicy 1. </w:t>
      </w:r>
    </w:p>
    <w:p w14:paraId="08447C38" w14:textId="77777777" w:rsidR="00A14462" w:rsidRPr="00F027B2" w:rsidRDefault="008F7567" w:rsidP="00F027B2">
      <w:pPr>
        <w:spacing w:after="0" w:line="259" w:lineRule="auto"/>
        <w:ind w:left="22"/>
        <w:jc w:val="left"/>
        <w:rPr>
          <w:rFonts w:ascii="Arial" w:hAnsi="Arial" w:cs="Arial"/>
          <w:sz w:val="22"/>
        </w:rPr>
      </w:pPr>
      <w:r w:rsidRPr="00F027B2">
        <w:rPr>
          <w:rFonts w:ascii="Arial" w:hAnsi="Arial" w:cs="Arial"/>
          <w:sz w:val="22"/>
          <w:u w:val="single" w:color="000000"/>
        </w:rPr>
        <w:t>Tablica 1. Częstotliwość oraz zakres badań i pomiarów</w:t>
      </w:r>
      <w:r w:rsidRPr="00F027B2">
        <w:rPr>
          <w:rFonts w:ascii="Arial" w:hAnsi="Arial" w:cs="Arial"/>
          <w:sz w:val="22"/>
        </w:rPr>
        <w:t xml:space="preserve"> </w:t>
      </w:r>
    </w:p>
    <w:tbl>
      <w:tblPr>
        <w:tblStyle w:val="TableGrid"/>
        <w:tblW w:w="9662" w:type="dxa"/>
        <w:tblInd w:w="17" w:type="dxa"/>
        <w:tblCellMar>
          <w:top w:w="54" w:type="dxa"/>
        </w:tblCellMar>
        <w:tblLook w:val="04A0" w:firstRow="1" w:lastRow="0" w:firstColumn="1" w:lastColumn="0" w:noHBand="0" w:noVBand="1"/>
      </w:tblPr>
      <w:tblGrid>
        <w:gridCol w:w="1231"/>
        <w:gridCol w:w="4025"/>
        <w:gridCol w:w="4406"/>
      </w:tblGrid>
      <w:tr w:rsidR="00A14462" w:rsidRPr="00F027B2" w14:paraId="1607B3E5" w14:textId="77777777">
        <w:trPr>
          <w:trHeight w:val="1066"/>
        </w:trPr>
        <w:tc>
          <w:tcPr>
            <w:tcW w:w="1231" w:type="dxa"/>
            <w:tcBorders>
              <w:top w:val="single" w:sz="4" w:space="0" w:color="000000"/>
              <w:left w:val="single" w:sz="4" w:space="0" w:color="000000"/>
              <w:bottom w:val="single" w:sz="4" w:space="0" w:color="000000"/>
              <w:right w:val="single" w:sz="4" w:space="0" w:color="000000"/>
            </w:tcBorders>
          </w:tcPr>
          <w:p w14:paraId="465E1908" w14:textId="77777777" w:rsidR="00A14462" w:rsidRPr="00F027B2" w:rsidRDefault="008F7567" w:rsidP="00F027B2">
            <w:pPr>
              <w:spacing w:after="101" w:line="259" w:lineRule="auto"/>
              <w:ind w:left="0" w:right="41" w:firstLine="0"/>
              <w:jc w:val="left"/>
              <w:rPr>
                <w:rFonts w:ascii="Arial" w:hAnsi="Arial" w:cs="Arial"/>
                <w:sz w:val="22"/>
              </w:rPr>
            </w:pPr>
            <w:proofErr w:type="spellStart"/>
            <w:r w:rsidRPr="00F027B2">
              <w:rPr>
                <w:rFonts w:ascii="Arial" w:hAnsi="Arial" w:cs="Arial"/>
                <w:sz w:val="22"/>
              </w:rPr>
              <w:lastRenderedPageBreak/>
              <w:t>Lp</w:t>
            </w:r>
            <w:proofErr w:type="spellEnd"/>
          </w:p>
          <w:p w14:paraId="22F31396" w14:textId="77777777" w:rsidR="00A14462" w:rsidRPr="00F027B2" w:rsidRDefault="008F7567" w:rsidP="00F027B2">
            <w:pPr>
              <w:spacing w:after="0" w:line="259" w:lineRule="auto"/>
              <w:ind w:left="0" w:right="199" w:firstLine="0"/>
              <w:jc w:val="left"/>
              <w:rPr>
                <w:rFonts w:ascii="Arial" w:hAnsi="Arial" w:cs="Arial"/>
                <w:sz w:val="22"/>
              </w:rPr>
            </w:pPr>
            <w:r w:rsidRPr="00F027B2">
              <w:rPr>
                <w:rFonts w:ascii="Arial" w:hAnsi="Arial" w:cs="Arial"/>
                <w:sz w:val="22"/>
              </w:rPr>
              <w:t xml:space="preserve">. </w:t>
            </w:r>
          </w:p>
        </w:tc>
        <w:tc>
          <w:tcPr>
            <w:tcW w:w="4025" w:type="dxa"/>
            <w:tcBorders>
              <w:top w:val="single" w:sz="4" w:space="0" w:color="000000"/>
              <w:left w:val="single" w:sz="4" w:space="0" w:color="000000"/>
              <w:bottom w:val="single" w:sz="4" w:space="0" w:color="000000"/>
              <w:right w:val="single" w:sz="4" w:space="0" w:color="000000"/>
            </w:tcBorders>
          </w:tcPr>
          <w:p w14:paraId="62432680"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Wyszczególnienie badań </w:t>
            </w:r>
          </w:p>
        </w:tc>
        <w:tc>
          <w:tcPr>
            <w:tcW w:w="4406" w:type="dxa"/>
            <w:tcBorders>
              <w:top w:val="single" w:sz="4" w:space="0" w:color="000000"/>
              <w:left w:val="single" w:sz="4" w:space="0" w:color="000000"/>
              <w:bottom w:val="single" w:sz="4" w:space="0" w:color="000000"/>
              <w:right w:val="single" w:sz="4" w:space="0" w:color="000000"/>
            </w:tcBorders>
          </w:tcPr>
          <w:p w14:paraId="4528E181" w14:textId="77777777" w:rsidR="00A14462" w:rsidRPr="00F027B2" w:rsidRDefault="008F7567" w:rsidP="00F027B2">
            <w:pPr>
              <w:spacing w:after="16" w:line="259" w:lineRule="auto"/>
              <w:ind w:left="12" w:firstLine="0"/>
              <w:jc w:val="left"/>
              <w:rPr>
                <w:rFonts w:ascii="Arial" w:hAnsi="Arial" w:cs="Arial"/>
                <w:sz w:val="22"/>
              </w:rPr>
            </w:pPr>
            <w:r w:rsidRPr="00F027B2">
              <w:rPr>
                <w:rFonts w:ascii="Arial" w:hAnsi="Arial" w:cs="Arial"/>
                <w:sz w:val="22"/>
              </w:rPr>
              <w:t xml:space="preserve">Częstotliwość badań </w:t>
            </w:r>
          </w:p>
          <w:p w14:paraId="4C5FE602"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Minimalna liczba badań na dziennej działce roboczej </w:t>
            </w:r>
          </w:p>
        </w:tc>
      </w:tr>
      <w:tr w:rsidR="00A14462" w:rsidRPr="00F027B2" w14:paraId="6D3D7DD4" w14:textId="77777777">
        <w:trPr>
          <w:trHeight w:val="480"/>
        </w:trPr>
        <w:tc>
          <w:tcPr>
            <w:tcW w:w="1231" w:type="dxa"/>
            <w:tcBorders>
              <w:top w:val="single" w:sz="4" w:space="0" w:color="000000"/>
              <w:left w:val="single" w:sz="4" w:space="0" w:color="000000"/>
              <w:bottom w:val="single" w:sz="4" w:space="0" w:color="000000"/>
              <w:right w:val="single" w:sz="4" w:space="0" w:color="000000"/>
            </w:tcBorders>
          </w:tcPr>
          <w:p w14:paraId="408D1183" w14:textId="77777777" w:rsidR="00A14462" w:rsidRPr="00F027B2" w:rsidRDefault="008F7567" w:rsidP="00F027B2">
            <w:pPr>
              <w:spacing w:after="0" w:line="259" w:lineRule="auto"/>
              <w:ind w:left="0" w:right="139" w:firstLine="0"/>
              <w:jc w:val="left"/>
              <w:rPr>
                <w:rFonts w:ascii="Arial" w:hAnsi="Arial" w:cs="Arial"/>
                <w:sz w:val="22"/>
              </w:rPr>
            </w:pPr>
            <w:r w:rsidRPr="00F027B2">
              <w:rPr>
                <w:rFonts w:ascii="Arial" w:hAnsi="Arial" w:cs="Arial"/>
                <w:sz w:val="22"/>
              </w:rPr>
              <w:t xml:space="preserve">1 </w:t>
            </w:r>
          </w:p>
        </w:tc>
        <w:tc>
          <w:tcPr>
            <w:tcW w:w="4025" w:type="dxa"/>
            <w:tcBorders>
              <w:top w:val="single" w:sz="4" w:space="0" w:color="000000"/>
              <w:left w:val="single" w:sz="4" w:space="0" w:color="000000"/>
              <w:bottom w:val="single" w:sz="4" w:space="0" w:color="000000"/>
              <w:right w:val="single" w:sz="4" w:space="0" w:color="000000"/>
            </w:tcBorders>
          </w:tcPr>
          <w:p w14:paraId="7EE5A6B4"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Uziarnienie mieszanki uzupełniającej </w:t>
            </w:r>
          </w:p>
        </w:tc>
        <w:tc>
          <w:tcPr>
            <w:tcW w:w="4406" w:type="dxa"/>
            <w:tcBorders>
              <w:top w:val="single" w:sz="4" w:space="0" w:color="000000"/>
              <w:left w:val="single" w:sz="4" w:space="0" w:color="000000"/>
              <w:bottom w:val="single" w:sz="4" w:space="0" w:color="000000"/>
              <w:right w:val="single" w:sz="4" w:space="0" w:color="000000"/>
            </w:tcBorders>
          </w:tcPr>
          <w:p w14:paraId="4B39389B"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2 próbki </w:t>
            </w:r>
          </w:p>
        </w:tc>
      </w:tr>
      <w:tr w:rsidR="00A14462" w:rsidRPr="00F027B2" w14:paraId="26932275" w14:textId="77777777">
        <w:trPr>
          <w:trHeight w:val="710"/>
        </w:trPr>
        <w:tc>
          <w:tcPr>
            <w:tcW w:w="1231" w:type="dxa"/>
            <w:tcBorders>
              <w:top w:val="single" w:sz="4" w:space="0" w:color="000000"/>
              <w:left w:val="single" w:sz="4" w:space="0" w:color="000000"/>
              <w:bottom w:val="single" w:sz="4" w:space="0" w:color="000000"/>
              <w:right w:val="single" w:sz="4" w:space="0" w:color="000000"/>
            </w:tcBorders>
          </w:tcPr>
          <w:p w14:paraId="6B1120F4" w14:textId="77777777" w:rsidR="00A14462" w:rsidRPr="00F027B2" w:rsidRDefault="008F7567" w:rsidP="00F027B2">
            <w:pPr>
              <w:spacing w:after="0" w:line="259" w:lineRule="auto"/>
              <w:ind w:left="0" w:right="139" w:firstLine="0"/>
              <w:jc w:val="left"/>
              <w:rPr>
                <w:rFonts w:ascii="Arial" w:hAnsi="Arial" w:cs="Arial"/>
                <w:sz w:val="22"/>
              </w:rPr>
            </w:pPr>
            <w:r w:rsidRPr="00F027B2">
              <w:rPr>
                <w:rFonts w:ascii="Arial" w:hAnsi="Arial" w:cs="Arial"/>
                <w:sz w:val="22"/>
              </w:rPr>
              <w:t xml:space="preserve">2 </w:t>
            </w:r>
          </w:p>
        </w:tc>
        <w:tc>
          <w:tcPr>
            <w:tcW w:w="4025" w:type="dxa"/>
            <w:tcBorders>
              <w:top w:val="single" w:sz="4" w:space="0" w:color="000000"/>
              <w:left w:val="single" w:sz="4" w:space="0" w:color="000000"/>
              <w:bottom w:val="single" w:sz="4" w:space="0" w:color="000000"/>
              <w:right w:val="single" w:sz="4" w:space="0" w:color="000000"/>
            </w:tcBorders>
          </w:tcPr>
          <w:p w14:paraId="0B2A230F"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Wilgotność </w:t>
            </w:r>
            <w:r w:rsidRPr="00F027B2">
              <w:rPr>
                <w:rFonts w:ascii="Arial" w:hAnsi="Arial" w:cs="Arial"/>
                <w:sz w:val="22"/>
              </w:rPr>
              <w:tab/>
              <w:t xml:space="preserve">optymalna </w:t>
            </w:r>
            <w:r w:rsidRPr="00F027B2">
              <w:rPr>
                <w:rFonts w:ascii="Arial" w:hAnsi="Arial" w:cs="Arial"/>
                <w:sz w:val="22"/>
              </w:rPr>
              <w:tab/>
              <w:t xml:space="preserve">mieszanki uzupełniającej </w:t>
            </w:r>
          </w:p>
        </w:tc>
        <w:tc>
          <w:tcPr>
            <w:tcW w:w="4406" w:type="dxa"/>
            <w:tcBorders>
              <w:top w:val="single" w:sz="4" w:space="0" w:color="000000"/>
              <w:left w:val="single" w:sz="4" w:space="0" w:color="000000"/>
              <w:bottom w:val="single" w:sz="4" w:space="0" w:color="000000"/>
              <w:right w:val="single" w:sz="4" w:space="0" w:color="000000"/>
            </w:tcBorders>
          </w:tcPr>
          <w:p w14:paraId="6A8FB802" w14:textId="77777777" w:rsidR="00A14462" w:rsidRPr="00F027B2" w:rsidRDefault="008F7567" w:rsidP="00F027B2">
            <w:pPr>
              <w:tabs>
                <w:tab w:val="center" w:pos="2203"/>
              </w:tabs>
              <w:spacing w:after="0" w:line="259" w:lineRule="auto"/>
              <w:ind w:left="-6"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2 próbki </w:t>
            </w:r>
          </w:p>
        </w:tc>
      </w:tr>
      <w:tr w:rsidR="00A14462" w:rsidRPr="00F027B2" w14:paraId="5C5573D3" w14:textId="77777777">
        <w:trPr>
          <w:trHeight w:val="710"/>
        </w:trPr>
        <w:tc>
          <w:tcPr>
            <w:tcW w:w="1231" w:type="dxa"/>
            <w:tcBorders>
              <w:top w:val="single" w:sz="4" w:space="0" w:color="000000"/>
              <w:left w:val="single" w:sz="4" w:space="0" w:color="000000"/>
              <w:bottom w:val="single" w:sz="4" w:space="0" w:color="000000"/>
              <w:right w:val="single" w:sz="4" w:space="0" w:color="000000"/>
            </w:tcBorders>
          </w:tcPr>
          <w:p w14:paraId="759DB466" w14:textId="77777777" w:rsidR="00A14462" w:rsidRPr="00F027B2" w:rsidRDefault="008F7567" w:rsidP="00F027B2">
            <w:pPr>
              <w:spacing w:after="0" w:line="259" w:lineRule="auto"/>
              <w:ind w:left="0" w:right="139" w:firstLine="0"/>
              <w:jc w:val="left"/>
              <w:rPr>
                <w:rFonts w:ascii="Arial" w:hAnsi="Arial" w:cs="Arial"/>
                <w:sz w:val="22"/>
              </w:rPr>
            </w:pPr>
            <w:r w:rsidRPr="00F027B2">
              <w:rPr>
                <w:rFonts w:ascii="Arial" w:hAnsi="Arial" w:cs="Arial"/>
                <w:sz w:val="22"/>
              </w:rPr>
              <w:t xml:space="preserve">3 </w:t>
            </w:r>
          </w:p>
        </w:tc>
        <w:tc>
          <w:tcPr>
            <w:tcW w:w="4025" w:type="dxa"/>
            <w:tcBorders>
              <w:top w:val="single" w:sz="4" w:space="0" w:color="000000"/>
              <w:left w:val="single" w:sz="4" w:space="0" w:color="000000"/>
              <w:bottom w:val="single" w:sz="4" w:space="0" w:color="000000"/>
              <w:right w:val="single" w:sz="4" w:space="0" w:color="000000"/>
            </w:tcBorders>
          </w:tcPr>
          <w:p w14:paraId="3E1E9B59"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Wilgotność optymalna gruntu w ściętym poboczu </w:t>
            </w:r>
          </w:p>
        </w:tc>
        <w:tc>
          <w:tcPr>
            <w:tcW w:w="4406" w:type="dxa"/>
            <w:tcBorders>
              <w:top w:val="single" w:sz="4" w:space="0" w:color="000000"/>
              <w:left w:val="single" w:sz="4" w:space="0" w:color="000000"/>
              <w:bottom w:val="single" w:sz="4" w:space="0" w:color="000000"/>
              <w:right w:val="single" w:sz="4" w:space="0" w:color="000000"/>
            </w:tcBorders>
          </w:tcPr>
          <w:p w14:paraId="373A8D8F" w14:textId="77777777" w:rsidR="00A14462" w:rsidRPr="00F027B2" w:rsidRDefault="008F7567" w:rsidP="00F027B2">
            <w:pPr>
              <w:tabs>
                <w:tab w:val="center" w:pos="2203"/>
              </w:tabs>
              <w:spacing w:after="0" w:line="259" w:lineRule="auto"/>
              <w:ind w:left="-5"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2 próbki </w:t>
            </w:r>
          </w:p>
        </w:tc>
      </w:tr>
      <w:tr w:rsidR="00A14462" w:rsidRPr="00F027B2" w14:paraId="5C822ED9" w14:textId="77777777">
        <w:trPr>
          <w:trHeight w:val="720"/>
        </w:trPr>
        <w:tc>
          <w:tcPr>
            <w:tcW w:w="1231" w:type="dxa"/>
            <w:tcBorders>
              <w:top w:val="single" w:sz="4" w:space="0" w:color="000000"/>
              <w:left w:val="single" w:sz="4" w:space="0" w:color="000000"/>
              <w:bottom w:val="single" w:sz="4" w:space="0" w:color="000000"/>
              <w:right w:val="single" w:sz="4" w:space="0" w:color="000000"/>
            </w:tcBorders>
          </w:tcPr>
          <w:p w14:paraId="55494D6D" w14:textId="77777777" w:rsidR="00A14462" w:rsidRPr="00F027B2" w:rsidRDefault="008F7567" w:rsidP="00F027B2">
            <w:pPr>
              <w:spacing w:after="0" w:line="259" w:lineRule="auto"/>
              <w:ind w:left="0" w:right="139" w:firstLine="0"/>
              <w:jc w:val="left"/>
              <w:rPr>
                <w:rFonts w:ascii="Arial" w:hAnsi="Arial" w:cs="Arial"/>
                <w:sz w:val="22"/>
              </w:rPr>
            </w:pPr>
            <w:r w:rsidRPr="00F027B2">
              <w:rPr>
                <w:rFonts w:ascii="Arial" w:hAnsi="Arial" w:cs="Arial"/>
                <w:sz w:val="22"/>
              </w:rPr>
              <w:t xml:space="preserve">4 </w:t>
            </w:r>
          </w:p>
        </w:tc>
        <w:tc>
          <w:tcPr>
            <w:tcW w:w="4025" w:type="dxa"/>
            <w:tcBorders>
              <w:top w:val="single" w:sz="4" w:space="0" w:color="000000"/>
              <w:left w:val="single" w:sz="4" w:space="0" w:color="000000"/>
              <w:bottom w:val="single" w:sz="4" w:space="0" w:color="000000"/>
              <w:right w:val="single" w:sz="4" w:space="0" w:color="000000"/>
            </w:tcBorders>
          </w:tcPr>
          <w:p w14:paraId="782C3E63"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Wilgotność optymalna gruntu w ściętym poboczu </w:t>
            </w:r>
          </w:p>
        </w:tc>
        <w:tc>
          <w:tcPr>
            <w:tcW w:w="4406" w:type="dxa"/>
            <w:tcBorders>
              <w:top w:val="single" w:sz="4" w:space="0" w:color="000000"/>
              <w:left w:val="single" w:sz="4" w:space="0" w:color="000000"/>
              <w:bottom w:val="single" w:sz="4" w:space="0" w:color="000000"/>
              <w:right w:val="single" w:sz="4" w:space="0" w:color="000000"/>
            </w:tcBorders>
          </w:tcPr>
          <w:p w14:paraId="54625C77" w14:textId="77777777" w:rsidR="00A14462" w:rsidRPr="00F027B2" w:rsidRDefault="008F7567" w:rsidP="00F027B2">
            <w:pPr>
              <w:tabs>
                <w:tab w:val="center" w:pos="2204"/>
              </w:tabs>
              <w:spacing w:after="0" w:line="259" w:lineRule="auto"/>
              <w:ind w:left="-5"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2 razy na 1 km </w:t>
            </w:r>
          </w:p>
        </w:tc>
      </w:tr>
    </w:tbl>
    <w:p w14:paraId="094C3113" w14:textId="77777777" w:rsidR="00A14462" w:rsidRPr="00F027B2" w:rsidRDefault="008F7567" w:rsidP="00F027B2">
      <w:pPr>
        <w:spacing w:line="267" w:lineRule="auto"/>
        <w:ind w:left="22" w:right="1062"/>
        <w:jc w:val="left"/>
        <w:rPr>
          <w:rFonts w:ascii="Arial" w:hAnsi="Arial" w:cs="Arial"/>
          <w:sz w:val="22"/>
        </w:rPr>
      </w:pPr>
      <w:r w:rsidRPr="00F027B2">
        <w:rPr>
          <w:rFonts w:ascii="Arial" w:hAnsi="Arial" w:cs="Arial"/>
          <w:sz w:val="22"/>
        </w:rPr>
        <w:t xml:space="preserve">6.4. Pomiar cech geometrycznych ścinanych lub uzupełnianych poboczy Częstotliwość oraz zakres pomiarów po zakończeniu robót podano w tablicy 2. </w:t>
      </w:r>
    </w:p>
    <w:tbl>
      <w:tblPr>
        <w:tblStyle w:val="TableGrid"/>
        <w:tblW w:w="9302" w:type="dxa"/>
        <w:tblInd w:w="17" w:type="dxa"/>
        <w:tblCellMar>
          <w:top w:w="59" w:type="dxa"/>
          <w:left w:w="12" w:type="dxa"/>
        </w:tblCellMar>
        <w:tblLook w:val="04A0" w:firstRow="1" w:lastRow="0" w:firstColumn="1" w:lastColumn="0" w:noHBand="0" w:noVBand="1"/>
      </w:tblPr>
      <w:tblGrid>
        <w:gridCol w:w="1343"/>
        <w:gridCol w:w="4493"/>
        <w:gridCol w:w="3466"/>
      </w:tblGrid>
      <w:tr w:rsidR="00A14462" w:rsidRPr="00F027B2" w14:paraId="2F613BF8" w14:textId="77777777">
        <w:trPr>
          <w:trHeight w:val="715"/>
        </w:trPr>
        <w:tc>
          <w:tcPr>
            <w:tcW w:w="1344" w:type="dxa"/>
            <w:tcBorders>
              <w:top w:val="single" w:sz="4" w:space="0" w:color="000000"/>
              <w:left w:val="single" w:sz="4" w:space="0" w:color="000000"/>
              <w:bottom w:val="single" w:sz="4" w:space="0" w:color="000000"/>
              <w:right w:val="single" w:sz="4" w:space="0" w:color="000000"/>
            </w:tcBorders>
          </w:tcPr>
          <w:p w14:paraId="4B034B24" w14:textId="77777777" w:rsidR="00A14462" w:rsidRPr="00F027B2" w:rsidRDefault="008F7567" w:rsidP="00F027B2">
            <w:pPr>
              <w:spacing w:after="0" w:line="259" w:lineRule="auto"/>
              <w:ind w:left="708" w:firstLine="0"/>
              <w:jc w:val="left"/>
              <w:rPr>
                <w:rFonts w:ascii="Arial" w:hAnsi="Arial" w:cs="Arial"/>
                <w:sz w:val="22"/>
              </w:rPr>
            </w:pPr>
            <w:r w:rsidRPr="00F027B2">
              <w:rPr>
                <w:rFonts w:ascii="Arial" w:hAnsi="Arial" w:cs="Arial"/>
                <w:sz w:val="22"/>
                <w:vertAlign w:val="superscript"/>
              </w:rPr>
              <w:t>L</w:t>
            </w:r>
            <w:r w:rsidRPr="00F027B2">
              <w:rPr>
                <w:rFonts w:ascii="Arial" w:hAnsi="Arial" w:cs="Arial"/>
                <w:sz w:val="22"/>
              </w:rPr>
              <w:t xml:space="preserve">p. </w:t>
            </w:r>
          </w:p>
        </w:tc>
        <w:tc>
          <w:tcPr>
            <w:tcW w:w="4493" w:type="dxa"/>
            <w:tcBorders>
              <w:top w:val="single" w:sz="4" w:space="0" w:color="000000"/>
              <w:left w:val="single" w:sz="4" w:space="0" w:color="000000"/>
              <w:bottom w:val="single" w:sz="4" w:space="0" w:color="000000"/>
              <w:right w:val="single" w:sz="4" w:space="0" w:color="000000"/>
            </w:tcBorders>
          </w:tcPr>
          <w:p w14:paraId="5866887B" w14:textId="77777777" w:rsidR="00A14462" w:rsidRPr="00F027B2" w:rsidRDefault="008F7567" w:rsidP="00F027B2">
            <w:pPr>
              <w:spacing w:after="0" w:line="259" w:lineRule="auto"/>
              <w:ind w:left="708" w:firstLine="0"/>
              <w:jc w:val="left"/>
              <w:rPr>
                <w:rFonts w:ascii="Arial" w:hAnsi="Arial" w:cs="Arial"/>
                <w:sz w:val="22"/>
              </w:rPr>
            </w:pPr>
            <w:r w:rsidRPr="00F027B2">
              <w:rPr>
                <w:rFonts w:ascii="Arial" w:hAnsi="Arial" w:cs="Arial"/>
                <w:sz w:val="22"/>
              </w:rPr>
              <w:t xml:space="preserve">Wyszczególnienie </w:t>
            </w:r>
          </w:p>
        </w:tc>
        <w:tc>
          <w:tcPr>
            <w:tcW w:w="3466" w:type="dxa"/>
            <w:tcBorders>
              <w:top w:val="single" w:sz="4" w:space="0" w:color="000000"/>
              <w:left w:val="single" w:sz="4" w:space="0" w:color="000000"/>
              <w:bottom w:val="single" w:sz="4" w:space="0" w:color="000000"/>
              <w:right w:val="single" w:sz="4" w:space="0" w:color="000000"/>
            </w:tcBorders>
          </w:tcPr>
          <w:p w14:paraId="708EBFCE"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Minimalna </w:t>
            </w:r>
            <w:r w:rsidRPr="00F027B2">
              <w:rPr>
                <w:rFonts w:ascii="Arial" w:hAnsi="Arial" w:cs="Arial"/>
                <w:sz w:val="22"/>
              </w:rPr>
              <w:tab/>
              <w:t xml:space="preserve">częstotliwość pomiarów </w:t>
            </w:r>
          </w:p>
        </w:tc>
      </w:tr>
      <w:tr w:rsidR="00A14462" w:rsidRPr="00F027B2" w14:paraId="1441BA62" w14:textId="77777777">
        <w:trPr>
          <w:trHeight w:val="480"/>
        </w:trPr>
        <w:tc>
          <w:tcPr>
            <w:tcW w:w="1344" w:type="dxa"/>
            <w:tcBorders>
              <w:top w:val="single" w:sz="4" w:space="0" w:color="000000"/>
              <w:left w:val="single" w:sz="4" w:space="0" w:color="000000"/>
              <w:bottom w:val="single" w:sz="4" w:space="0" w:color="000000"/>
              <w:right w:val="single" w:sz="4" w:space="0" w:color="000000"/>
            </w:tcBorders>
          </w:tcPr>
          <w:p w14:paraId="404675EE" w14:textId="77777777" w:rsidR="00A14462" w:rsidRPr="00F027B2" w:rsidRDefault="008F7567" w:rsidP="00F027B2">
            <w:pPr>
              <w:spacing w:after="0" w:line="259" w:lineRule="auto"/>
              <w:ind w:left="204" w:firstLine="0"/>
              <w:jc w:val="left"/>
              <w:rPr>
                <w:rFonts w:ascii="Arial" w:hAnsi="Arial" w:cs="Arial"/>
                <w:sz w:val="22"/>
              </w:rPr>
            </w:pPr>
            <w:r w:rsidRPr="00F027B2">
              <w:rPr>
                <w:rFonts w:ascii="Arial" w:hAnsi="Arial" w:cs="Arial"/>
                <w:sz w:val="22"/>
              </w:rPr>
              <w:t xml:space="preserve">1 </w:t>
            </w:r>
          </w:p>
        </w:tc>
        <w:tc>
          <w:tcPr>
            <w:tcW w:w="4493" w:type="dxa"/>
            <w:tcBorders>
              <w:top w:val="single" w:sz="4" w:space="0" w:color="000000"/>
              <w:left w:val="single" w:sz="4" w:space="0" w:color="000000"/>
              <w:bottom w:val="single" w:sz="4" w:space="0" w:color="000000"/>
              <w:right w:val="single" w:sz="4" w:space="0" w:color="000000"/>
            </w:tcBorders>
          </w:tcPr>
          <w:p w14:paraId="6A270752" w14:textId="77777777" w:rsidR="00A14462" w:rsidRPr="00F027B2" w:rsidRDefault="008F7567" w:rsidP="00F027B2">
            <w:pPr>
              <w:spacing w:after="0" w:line="259" w:lineRule="auto"/>
              <w:ind w:left="960" w:firstLine="0"/>
              <w:jc w:val="left"/>
              <w:rPr>
                <w:rFonts w:ascii="Arial" w:hAnsi="Arial" w:cs="Arial"/>
                <w:sz w:val="22"/>
              </w:rPr>
            </w:pPr>
            <w:r w:rsidRPr="00F027B2">
              <w:rPr>
                <w:rFonts w:ascii="Arial" w:hAnsi="Arial" w:cs="Arial"/>
                <w:sz w:val="22"/>
              </w:rPr>
              <w:t xml:space="preserve">Spadki poprzeczne </w:t>
            </w:r>
          </w:p>
        </w:tc>
        <w:tc>
          <w:tcPr>
            <w:tcW w:w="3466" w:type="dxa"/>
            <w:tcBorders>
              <w:top w:val="single" w:sz="4" w:space="0" w:color="000000"/>
              <w:left w:val="single" w:sz="4" w:space="0" w:color="000000"/>
              <w:bottom w:val="single" w:sz="4" w:space="0" w:color="000000"/>
              <w:right w:val="single" w:sz="4" w:space="0" w:color="000000"/>
            </w:tcBorders>
          </w:tcPr>
          <w:p w14:paraId="7650C926" w14:textId="77777777" w:rsidR="00A14462" w:rsidRPr="00F027B2" w:rsidRDefault="008F7567" w:rsidP="00F027B2">
            <w:pPr>
              <w:spacing w:after="0" w:line="259" w:lineRule="auto"/>
              <w:ind w:left="129" w:firstLine="0"/>
              <w:jc w:val="left"/>
              <w:rPr>
                <w:rFonts w:ascii="Arial" w:hAnsi="Arial" w:cs="Arial"/>
                <w:sz w:val="22"/>
              </w:rPr>
            </w:pPr>
            <w:r w:rsidRPr="00F027B2">
              <w:rPr>
                <w:rFonts w:ascii="Arial" w:hAnsi="Arial" w:cs="Arial"/>
                <w:sz w:val="22"/>
              </w:rPr>
              <w:t xml:space="preserve">2 razy na 100 m </w:t>
            </w:r>
          </w:p>
        </w:tc>
      </w:tr>
      <w:tr w:rsidR="00A14462" w:rsidRPr="00F027B2" w14:paraId="562260EF" w14:textId="77777777">
        <w:trPr>
          <w:trHeight w:val="480"/>
        </w:trPr>
        <w:tc>
          <w:tcPr>
            <w:tcW w:w="1344" w:type="dxa"/>
            <w:tcBorders>
              <w:top w:val="single" w:sz="4" w:space="0" w:color="000000"/>
              <w:left w:val="single" w:sz="4" w:space="0" w:color="000000"/>
              <w:bottom w:val="single" w:sz="4" w:space="0" w:color="000000"/>
              <w:right w:val="single" w:sz="4" w:space="0" w:color="000000"/>
            </w:tcBorders>
          </w:tcPr>
          <w:p w14:paraId="3897F394" w14:textId="77777777" w:rsidR="00A14462" w:rsidRPr="00F027B2" w:rsidRDefault="008F7567" w:rsidP="00F027B2">
            <w:pPr>
              <w:spacing w:after="0" w:line="259" w:lineRule="auto"/>
              <w:ind w:left="204" w:firstLine="0"/>
              <w:jc w:val="left"/>
              <w:rPr>
                <w:rFonts w:ascii="Arial" w:hAnsi="Arial" w:cs="Arial"/>
                <w:sz w:val="22"/>
              </w:rPr>
            </w:pPr>
            <w:r w:rsidRPr="00F027B2">
              <w:rPr>
                <w:rFonts w:ascii="Arial" w:hAnsi="Arial" w:cs="Arial"/>
                <w:sz w:val="22"/>
              </w:rPr>
              <w:t xml:space="preserve">2 </w:t>
            </w:r>
          </w:p>
        </w:tc>
        <w:tc>
          <w:tcPr>
            <w:tcW w:w="4493" w:type="dxa"/>
            <w:tcBorders>
              <w:top w:val="single" w:sz="4" w:space="0" w:color="000000"/>
              <w:left w:val="single" w:sz="4" w:space="0" w:color="000000"/>
              <w:bottom w:val="single" w:sz="4" w:space="0" w:color="000000"/>
              <w:right w:val="single" w:sz="4" w:space="0" w:color="000000"/>
            </w:tcBorders>
          </w:tcPr>
          <w:p w14:paraId="38685486" w14:textId="77777777" w:rsidR="00A14462" w:rsidRPr="00F027B2" w:rsidRDefault="008F7567" w:rsidP="00F027B2">
            <w:pPr>
              <w:spacing w:after="0" w:line="259" w:lineRule="auto"/>
              <w:ind w:left="960" w:firstLine="0"/>
              <w:jc w:val="left"/>
              <w:rPr>
                <w:rFonts w:ascii="Arial" w:hAnsi="Arial" w:cs="Arial"/>
                <w:sz w:val="22"/>
              </w:rPr>
            </w:pPr>
            <w:r w:rsidRPr="00F027B2">
              <w:rPr>
                <w:rFonts w:ascii="Arial" w:hAnsi="Arial" w:cs="Arial"/>
                <w:sz w:val="22"/>
              </w:rPr>
              <w:t xml:space="preserve">Równość podłużna </w:t>
            </w:r>
          </w:p>
        </w:tc>
        <w:tc>
          <w:tcPr>
            <w:tcW w:w="3466" w:type="dxa"/>
            <w:vMerge w:val="restart"/>
            <w:tcBorders>
              <w:top w:val="single" w:sz="4" w:space="0" w:color="000000"/>
              <w:left w:val="single" w:sz="4" w:space="0" w:color="000000"/>
              <w:bottom w:val="single" w:sz="4" w:space="0" w:color="000000"/>
              <w:right w:val="single" w:sz="4" w:space="0" w:color="000000"/>
            </w:tcBorders>
          </w:tcPr>
          <w:p w14:paraId="157F77C4" w14:textId="77777777" w:rsidR="00A14462" w:rsidRPr="00F027B2" w:rsidRDefault="008F7567" w:rsidP="00F027B2">
            <w:pPr>
              <w:spacing w:after="0" w:line="259" w:lineRule="auto"/>
              <w:ind w:left="1020" w:firstLine="0"/>
              <w:jc w:val="left"/>
              <w:rPr>
                <w:rFonts w:ascii="Arial" w:hAnsi="Arial" w:cs="Arial"/>
                <w:sz w:val="22"/>
              </w:rPr>
            </w:pPr>
            <w:r w:rsidRPr="00F027B2">
              <w:rPr>
                <w:rFonts w:ascii="Arial" w:hAnsi="Arial" w:cs="Arial"/>
                <w:sz w:val="22"/>
              </w:rPr>
              <w:t xml:space="preserve">co 50 m </w:t>
            </w:r>
          </w:p>
        </w:tc>
      </w:tr>
      <w:tr w:rsidR="00A14462" w:rsidRPr="00F027B2" w14:paraId="43D4B153" w14:textId="77777777">
        <w:trPr>
          <w:trHeight w:val="492"/>
        </w:trPr>
        <w:tc>
          <w:tcPr>
            <w:tcW w:w="1344" w:type="dxa"/>
            <w:tcBorders>
              <w:top w:val="single" w:sz="4" w:space="0" w:color="000000"/>
              <w:left w:val="single" w:sz="4" w:space="0" w:color="000000"/>
              <w:bottom w:val="single" w:sz="4" w:space="0" w:color="000000"/>
              <w:right w:val="single" w:sz="4" w:space="0" w:color="000000"/>
            </w:tcBorders>
          </w:tcPr>
          <w:p w14:paraId="7FED9CA4" w14:textId="77777777" w:rsidR="00A14462" w:rsidRPr="00F027B2" w:rsidRDefault="008F7567" w:rsidP="00F027B2">
            <w:pPr>
              <w:spacing w:after="0" w:line="259" w:lineRule="auto"/>
              <w:ind w:left="204" w:firstLine="0"/>
              <w:jc w:val="left"/>
              <w:rPr>
                <w:rFonts w:ascii="Arial" w:hAnsi="Arial" w:cs="Arial"/>
                <w:sz w:val="22"/>
              </w:rPr>
            </w:pPr>
            <w:r w:rsidRPr="00F027B2">
              <w:rPr>
                <w:rFonts w:ascii="Arial" w:hAnsi="Arial" w:cs="Arial"/>
                <w:sz w:val="22"/>
              </w:rPr>
              <w:t xml:space="preserve">3 </w:t>
            </w:r>
          </w:p>
        </w:tc>
        <w:tc>
          <w:tcPr>
            <w:tcW w:w="4493" w:type="dxa"/>
            <w:tcBorders>
              <w:top w:val="single" w:sz="4" w:space="0" w:color="000000"/>
              <w:left w:val="single" w:sz="4" w:space="0" w:color="000000"/>
              <w:bottom w:val="single" w:sz="4" w:space="0" w:color="000000"/>
              <w:right w:val="single" w:sz="4" w:space="0" w:color="000000"/>
            </w:tcBorders>
          </w:tcPr>
          <w:p w14:paraId="599F4E64" w14:textId="77777777" w:rsidR="00A14462" w:rsidRPr="00F027B2" w:rsidRDefault="008F7567" w:rsidP="00F027B2">
            <w:pPr>
              <w:spacing w:after="0" w:line="259" w:lineRule="auto"/>
              <w:ind w:left="960" w:firstLine="0"/>
              <w:jc w:val="left"/>
              <w:rPr>
                <w:rFonts w:ascii="Arial" w:hAnsi="Arial" w:cs="Arial"/>
                <w:sz w:val="22"/>
              </w:rPr>
            </w:pPr>
            <w:r w:rsidRPr="00F027B2">
              <w:rPr>
                <w:rFonts w:ascii="Arial" w:hAnsi="Arial" w:cs="Arial"/>
                <w:sz w:val="22"/>
              </w:rPr>
              <w:t xml:space="preserve">Równość poprzeczna </w:t>
            </w:r>
          </w:p>
        </w:tc>
        <w:tc>
          <w:tcPr>
            <w:tcW w:w="0" w:type="auto"/>
            <w:vMerge/>
            <w:tcBorders>
              <w:top w:val="nil"/>
              <w:left w:val="single" w:sz="4" w:space="0" w:color="000000"/>
              <w:bottom w:val="single" w:sz="4" w:space="0" w:color="000000"/>
              <w:right w:val="single" w:sz="4" w:space="0" w:color="000000"/>
            </w:tcBorders>
          </w:tcPr>
          <w:p w14:paraId="4F8F3442" w14:textId="77777777" w:rsidR="00A14462" w:rsidRPr="00F027B2" w:rsidRDefault="00A14462" w:rsidP="00F027B2">
            <w:pPr>
              <w:spacing w:after="160" w:line="259" w:lineRule="auto"/>
              <w:ind w:left="0" w:firstLine="0"/>
              <w:jc w:val="left"/>
              <w:rPr>
                <w:rFonts w:ascii="Arial" w:hAnsi="Arial" w:cs="Arial"/>
                <w:sz w:val="22"/>
              </w:rPr>
            </w:pPr>
          </w:p>
        </w:tc>
      </w:tr>
    </w:tbl>
    <w:p w14:paraId="51A3A5D4" w14:textId="77777777" w:rsidR="00A14462" w:rsidRPr="00F027B2" w:rsidRDefault="008F7567" w:rsidP="00F027B2">
      <w:pPr>
        <w:spacing w:after="0" w:line="259" w:lineRule="auto"/>
        <w:ind w:left="22"/>
        <w:jc w:val="left"/>
        <w:rPr>
          <w:rFonts w:ascii="Arial" w:hAnsi="Arial" w:cs="Arial"/>
          <w:sz w:val="22"/>
        </w:rPr>
      </w:pPr>
      <w:r w:rsidRPr="00F027B2">
        <w:rPr>
          <w:rFonts w:ascii="Arial" w:hAnsi="Arial" w:cs="Arial"/>
          <w:sz w:val="22"/>
          <w:u w:val="single" w:color="000000"/>
        </w:rPr>
        <w:t>Tablica 2. Częstotliwość oraz zakres pomiarów ścinanych lub uzupełnianych poboczy</w:t>
      </w:r>
      <w:r w:rsidRPr="00F027B2">
        <w:rPr>
          <w:rFonts w:ascii="Arial" w:hAnsi="Arial" w:cs="Arial"/>
          <w:sz w:val="22"/>
        </w:rPr>
        <w:t xml:space="preserve">  </w:t>
      </w:r>
    </w:p>
    <w:p w14:paraId="0E1D8658" w14:textId="77777777" w:rsidR="00A14462" w:rsidRPr="00F027B2" w:rsidRDefault="008F7567" w:rsidP="00F027B2">
      <w:pPr>
        <w:ind w:left="730" w:right="131"/>
        <w:jc w:val="left"/>
        <w:rPr>
          <w:rFonts w:ascii="Arial" w:hAnsi="Arial" w:cs="Arial"/>
          <w:sz w:val="22"/>
        </w:rPr>
      </w:pPr>
      <w:r w:rsidRPr="00F027B2">
        <w:rPr>
          <w:rFonts w:ascii="Arial" w:hAnsi="Arial" w:cs="Arial"/>
          <w:sz w:val="22"/>
        </w:rPr>
        <w:t xml:space="preserve">6.4.1. Spadki poprzeczne poboczy </w:t>
      </w:r>
    </w:p>
    <w:p w14:paraId="1DB786A8"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Spadki poprzeczne poboczy powinny być zgodne z dokumentacją projektową, z tolerancją ± 1%. </w:t>
      </w:r>
    </w:p>
    <w:p w14:paraId="24B5A6B6" w14:textId="77777777" w:rsidR="00A14462" w:rsidRPr="00F027B2" w:rsidRDefault="008F7567" w:rsidP="00F027B2">
      <w:pPr>
        <w:spacing w:after="15" w:line="249" w:lineRule="auto"/>
        <w:ind w:left="164" w:right="127"/>
        <w:jc w:val="left"/>
        <w:rPr>
          <w:rFonts w:ascii="Arial" w:hAnsi="Arial" w:cs="Arial"/>
          <w:sz w:val="22"/>
        </w:rPr>
      </w:pPr>
      <w:r w:rsidRPr="00F027B2">
        <w:rPr>
          <w:rFonts w:ascii="Arial" w:hAnsi="Arial" w:cs="Arial"/>
          <w:sz w:val="22"/>
        </w:rPr>
        <w:t xml:space="preserve">6.3.1 Równość poboczy </w:t>
      </w:r>
    </w:p>
    <w:p w14:paraId="67C95920" w14:textId="77777777" w:rsidR="00A14462" w:rsidRPr="00F027B2" w:rsidRDefault="008F7567" w:rsidP="00F027B2">
      <w:pPr>
        <w:spacing w:after="57"/>
        <w:ind w:left="12" w:right="131" w:firstLine="708"/>
        <w:jc w:val="left"/>
        <w:rPr>
          <w:rFonts w:ascii="Arial" w:hAnsi="Arial" w:cs="Arial"/>
          <w:sz w:val="22"/>
        </w:rPr>
      </w:pPr>
      <w:r w:rsidRPr="00F027B2">
        <w:rPr>
          <w:rFonts w:ascii="Arial" w:hAnsi="Arial" w:cs="Arial"/>
          <w:sz w:val="22"/>
        </w:rPr>
        <w:t xml:space="preserve">Nierówności podłużne i poprzeczne należy mierzyć łatą 4-metrową wg BN-68/8931-04 [2]. Maksymalny prześwit pod łatą nie może przekraczać 15 mm. </w:t>
      </w:r>
    </w:p>
    <w:p w14:paraId="326D05A1" w14:textId="77777777" w:rsidR="00A14462" w:rsidRPr="00F027B2" w:rsidRDefault="008F7567" w:rsidP="00F027B2">
      <w:pPr>
        <w:pStyle w:val="Nagwek2"/>
        <w:ind w:left="1155"/>
        <w:rPr>
          <w:rFonts w:ascii="Arial" w:hAnsi="Arial" w:cs="Arial"/>
          <w:sz w:val="22"/>
        </w:rPr>
      </w:pPr>
      <w:r w:rsidRPr="00F027B2">
        <w:rPr>
          <w:rFonts w:ascii="Arial" w:hAnsi="Arial" w:cs="Arial"/>
          <w:sz w:val="22"/>
        </w:rPr>
        <w:t xml:space="preserve">7. OBMIAR ROBÓT </w:t>
      </w:r>
    </w:p>
    <w:p w14:paraId="1B7DC5A3" w14:textId="77777777" w:rsidR="00A14462" w:rsidRPr="00F027B2" w:rsidRDefault="008F7567" w:rsidP="00F027B2">
      <w:pPr>
        <w:tabs>
          <w:tab w:val="center" w:pos="445"/>
          <w:tab w:val="center" w:pos="2394"/>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7.1 </w:t>
      </w:r>
      <w:r w:rsidRPr="00F027B2">
        <w:rPr>
          <w:rFonts w:ascii="Arial" w:hAnsi="Arial" w:cs="Arial"/>
          <w:sz w:val="22"/>
        </w:rPr>
        <w:tab/>
        <w:t xml:space="preserve">Ogólne zasady obmiaru robót </w:t>
      </w:r>
    </w:p>
    <w:p w14:paraId="4313B104" w14:textId="77777777" w:rsidR="00A14462" w:rsidRPr="00F027B2" w:rsidRDefault="008F7567" w:rsidP="00F027B2">
      <w:pPr>
        <w:spacing w:after="42"/>
        <w:ind w:left="22" w:right="131"/>
        <w:jc w:val="left"/>
        <w:rPr>
          <w:rFonts w:ascii="Arial" w:hAnsi="Arial" w:cs="Arial"/>
          <w:sz w:val="22"/>
        </w:rPr>
      </w:pPr>
      <w:r w:rsidRPr="00F027B2">
        <w:rPr>
          <w:rFonts w:ascii="Arial" w:hAnsi="Arial" w:cs="Arial"/>
          <w:sz w:val="22"/>
        </w:rPr>
        <w:t xml:space="preserve">Ogólne zasady obmiaru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pkt 7. </w:t>
      </w:r>
    </w:p>
    <w:p w14:paraId="657AC622" w14:textId="77777777" w:rsidR="00A14462" w:rsidRPr="00F027B2" w:rsidRDefault="008F7567" w:rsidP="00F027B2">
      <w:pPr>
        <w:tabs>
          <w:tab w:val="center" w:pos="445"/>
          <w:tab w:val="center" w:pos="2002"/>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7.2 </w:t>
      </w:r>
      <w:r w:rsidRPr="00F027B2">
        <w:rPr>
          <w:rFonts w:ascii="Arial" w:hAnsi="Arial" w:cs="Arial"/>
          <w:sz w:val="22"/>
        </w:rPr>
        <w:tab/>
        <w:t xml:space="preserve">Jednostka obmiarowa </w:t>
      </w:r>
    </w:p>
    <w:p w14:paraId="321004D5" w14:textId="77777777" w:rsidR="00A14462" w:rsidRPr="00F027B2" w:rsidRDefault="008F7567" w:rsidP="00F027B2">
      <w:pPr>
        <w:spacing w:after="62"/>
        <w:ind w:left="22" w:right="131"/>
        <w:jc w:val="left"/>
        <w:rPr>
          <w:rFonts w:ascii="Arial" w:hAnsi="Arial" w:cs="Arial"/>
          <w:sz w:val="22"/>
        </w:rPr>
      </w:pPr>
      <w:r w:rsidRPr="00F027B2">
        <w:rPr>
          <w:rFonts w:ascii="Arial" w:hAnsi="Arial" w:cs="Arial"/>
          <w:sz w:val="22"/>
        </w:rPr>
        <w:t xml:space="preserve">Jednostką obmiarową jest m2 (metr kwadratowy) wykonanych robót na poboczach. </w:t>
      </w:r>
    </w:p>
    <w:p w14:paraId="2B962A3C" w14:textId="77777777" w:rsidR="00A14462" w:rsidRPr="00F027B2" w:rsidRDefault="008F7567" w:rsidP="00F027B2">
      <w:pPr>
        <w:pStyle w:val="Nagwek2"/>
        <w:ind w:left="1155"/>
        <w:rPr>
          <w:rFonts w:ascii="Arial" w:hAnsi="Arial" w:cs="Arial"/>
          <w:sz w:val="22"/>
        </w:rPr>
      </w:pPr>
      <w:r w:rsidRPr="00F027B2">
        <w:rPr>
          <w:rFonts w:ascii="Arial" w:hAnsi="Arial" w:cs="Arial"/>
          <w:sz w:val="22"/>
        </w:rPr>
        <w:t xml:space="preserve">8. ODBIÓR ROBÓT </w:t>
      </w:r>
    </w:p>
    <w:p w14:paraId="3ADF04E2" w14:textId="77777777" w:rsidR="00A14462" w:rsidRPr="00F027B2" w:rsidRDefault="008F7567" w:rsidP="00F027B2">
      <w:pPr>
        <w:spacing w:after="57"/>
        <w:ind w:left="12" w:right="131" w:firstLine="360"/>
        <w:jc w:val="left"/>
        <w:rPr>
          <w:rFonts w:ascii="Arial" w:hAnsi="Arial" w:cs="Arial"/>
          <w:sz w:val="22"/>
        </w:rPr>
      </w:pPr>
      <w:r w:rsidRPr="00F027B2">
        <w:rPr>
          <w:rFonts w:ascii="Arial" w:hAnsi="Arial" w:cs="Arial"/>
          <w:sz w:val="22"/>
        </w:rPr>
        <w:t xml:space="preserve">Ogólne zasady odbioru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pkt 8. Roboty uznaje się za wykonane zgodnie z dokumentacją projektową, </w:t>
      </w:r>
      <w:proofErr w:type="spellStart"/>
      <w:r w:rsidRPr="00F027B2">
        <w:rPr>
          <w:rFonts w:ascii="Arial" w:hAnsi="Arial" w:cs="Arial"/>
          <w:sz w:val="22"/>
        </w:rPr>
        <w:t>STWiORB</w:t>
      </w:r>
      <w:proofErr w:type="spellEnd"/>
      <w:r w:rsidRPr="00F027B2">
        <w:rPr>
          <w:rFonts w:ascii="Arial" w:hAnsi="Arial" w:cs="Arial"/>
          <w:sz w:val="22"/>
        </w:rPr>
        <w:t xml:space="preserve"> i wymaganiami Inżyniera, jeżeli wszystkie pomiary i badania z zachowaniem tolerancji wg pkt 6 dały wyniki pozytywne. </w:t>
      </w:r>
    </w:p>
    <w:p w14:paraId="18CB17B6" w14:textId="77777777" w:rsidR="00A14462" w:rsidRPr="00F027B2" w:rsidRDefault="008F7567" w:rsidP="00F027B2">
      <w:pPr>
        <w:pStyle w:val="Nagwek2"/>
        <w:ind w:left="1155"/>
        <w:rPr>
          <w:rFonts w:ascii="Arial" w:hAnsi="Arial" w:cs="Arial"/>
          <w:sz w:val="22"/>
        </w:rPr>
      </w:pPr>
      <w:r w:rsidRPr="00F027B2">
        <w:rPr>
          <w:rFonts w:ascii="Arial" w:hAnsi="Arial" w:cs="Arial"/>
          <w:sz w:val="22"/>
        </w:rPr>
        <w:t xml:space="preserve">9. PODSTAWA PŁATNOŚCI </w:t>
      </w:r>
    </w:p>
    <w:p w14:paraId="42597124" w14:textId="77777777" w:rsidR="00A14462" w:rsidRPr="00F027B2" w:rsidRDefault="008F7567" w:rsidP="00F027B2">
      <w:pPr>
        <w:tabs>
          <w:tab w:val="center" w:pos="445"/>
          <w:tab w:val="center" w:pos="3267"/>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9.1 </w:t>
      </w:r>
      <w:r w:rsidRPr="00F027B2">
        <w:rPr>
          <w:rFonts w:ascii="Arial" w:hAnsi="Arial" w:cs="Arial"/>
          <w:sz w:val="22"/>
        </w:rPr>
        <w:tab/>
        <w:t xml:space="preserve">Ogólne ustalenia dotyczące podstawy płatności </w:t>
      </w:r>
    </w:p>
    <w:p w14:paraId="7C564B9D"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Ogólne ustalenia dotyczące podstawy płatności podano w </w:t>
      </w:r>
      <w:proofErr w:type="spellStart"/>
      <w:r w:rsidRPr="00F027B2">
        <w:rPr>
          <w:rFonts w:ascii="Arial" w:hAnsi="Arial" w:cs="Arial"/>
          <w:sz w:val="22"/>
        </w:rPr>
        <w:t>STWiORB</w:t>
      </w:r>
      <w:proofErr w:type="spellEnd"/>
      <w:r w:rsidRPr="00F027B2">
        <w:rPr>
          <w:rFonts w:ascii="Arial" w:hAnsi="Arial" w:cs="Arial"/>
          <w:sz w:val="22"/>
        </w:rPr>
        <w:t xml:space="preserve"> D-M-00.00.00 „ Wymagania ogólne ” pkt 9. </w:t>
      </w:r>
    </w:p>
    <w:p w14:paraId="159FC890" w14:textId="77777777" w:rsidR="00A14462" w:rsidRPr="00F027B2" w:rsidRDefault="008F7567" w:rsidP="00F027B2">
      <w:pPr>
        <w:ind w:left="12" w:right="5736" w:firstLine="283"/>
        <w:jc w:val="left"/>
        <w:rPr>
          <w:rFonts w:ascii="Arial" w:hAnsi="Arial" w:cs="Arial"/>
          <w:sz w:val="22"/>
        </w:rPr>
      </w:pPr>
      <w:r w:rsidRPr="00F027B2">
        <w:rPr>
          <w:rFonts w:ascii="Arial" w:hAnsi="Arial" w:cs="Arial"/>
          <w:sz w:val="22"/>
        </w:rPr>
        <w:t>9.2</w:t>
      </w:r>
      <w:r w:rsidRPr="00F027B2">
        <w:rPr>
          <w:rFonts w:ascii="Arial" w:hAnsi="Arial" w:cs="Arial"/>
          <w:sz w:val="22"/>
        </w:rPr>
        <w:tab/>
        <w:t xml:space="preserve">Cena jednostki obmiarowej Cena wykonania 1 m2 robót obejmuje: </w:t>
      </w:r>
    </w:p>
    <w:p w14:paraId="2DDDFFF9" w14:textId="77777777" w:rsidR="00A14462" w:rsidRPr="00F027B2" w:rsidRDefault="008F7567" w:rsidP="00F027B2">
      <w:pPr>
        <w:numPr>
          <w:ilvl w:val="0"/>
          <w:numId w:val="257"/>
        </w:numPr>
        <w:ind w:right="131" w:hanging="355"/>
        <w:jc w:val="left"/>
        <w:rPr>
          <w:rFonts w:ascii="Arial" w:hAnsi="Arial" w:cs="Arial"/>
          <w:sz w:val="22"/>
        </w:rPr>
      </w:pPr>
      <w:r w:rsidRPr="00F027B2">
        <w:rPr>
          <w:rFonts w:ascii="Arial" w:hAnsi="Arial" w:cs="Arial"/>
          <w:sz w:val="22"/>
        </w:rPr>
        <w:t xml:space="preserve">prace pomiarowe i przygotowawcze, </w:t>
      </w:r>
    </w:p>
    <w:p w14:paraId="38B1CE1F" w14:textId="77777777" w:rsidR="00A14462" w:rsidRPr="00F027B2" w:rsidRDefault="008F7567" w:rsidP="00F027B2">
      <w:pPr>
        <w:numPr>
          <w:ilvl w:val="0"/>
          <w:numId w:val="257"/>
        </w:numPr>
        <w:ind w:right="131" w:hanging="355"/>
        <w:jc w:val="left"/>
        <w:rPr>
          <w:rFonts w:ascii="Arial" w:hAnsi="Arial" w:cs="Arial"/>
          <w:sz w:val="22"/>
        </w:rPr>
      </w:pPr>
      <w:r w:rsidRPr="00F027B2">
        <w:rPr>
          <w:rFonts w:ascii="Arial" w:hAnsi="Arial" w:cs="Arial"/>
          <w:sz w:val="22"/>
        </w:rPr>
        <w:lastRenderedPageBreak/>
        <w:t xml:space="preserve">oznakowanie robót, </w:t>
      </w:r>
    </w:p>
    <w:p w14:paraId="183D4CDD" w14:textId="77777777" w:rsidR="00A14462" w:rsidRPr="00F027B2" w:rsidRDefault="008F7567" w:rsidP="00F027B2">
      <w:pPr>
        <w:numPr>
          <w:ilvl w:val="0"/>
          <w:numId w:val="257"/>
        </w:numPr>
        <w:ind w:right="131" w:hanging="355"/>
        <w:jc w:val="left"/>
        <w:rPr>
          <w:rFonts w:ascii="Arial" w:hAnsi="Arial" w:cs="Arial"/>
          <w:sz w:val="22"/>
        </w:rPr>
      </w:pPr>
      <w:r w:rsidRPr="00F027B2">
        <w:rPr>
          <w:rFonts w:ascii="Arial" w:hAnsi="Arial" w:cs="Arial"/>
          <w:sz w:val="22"/>
        </w:rPr>
        <w:t xml:space="preserve">ścięcie poboczy i zagęszczenie podłoża, </w:t>
      </w:r>
      <w:r w:rsidRPr="00F027B2">
        <w:rPr>
          <w:rFonts w:ascii="Arial" w:hAnsi="Arial" w:cs="Arial"/>
          <w:sz w:val="22"/>
        </w:rPr>
        <w:t xml:space="preserve"> odwiezienie gruntu na odkład, </w:t>
      </w:r>
    </w:p>
    <w:p w14:paraId="02BA6659" w14:textId="77777777" w:rsidR="00A14462" w:rsidRPr="00F027B2" w:rsidRDefault="008F7567" w:rsidP="00F027B2">
      <w:pPr>
        <w:numPr>
          <w:ilvl w:val="0"/>
          <w:numId w:val="257"/>
        </w:numPr>
        <w:ind w:right="131" w:hanging="355"/>
        <w:jc w:val="left"/>
        <w:rPr>
          <w:rFonts w:ascii="Arial" w:hAnsi="Arial" w:cs="Arial"/>
          <w:sz w:val="22"/>
        </w:rPr>
      </w:pPr>
      <w:r w:rsidRPr="00F027B2">
        <w:rPr>
          <w:rFonts w:ascii="Arial" w:hAnsi="Arial" w:cs="Arial"/>
          <w:sz w:val="22"/>
        </w:rPr>
        <w:t xml:space="preserve">dostarczenie materiału uzupełniającego, </w:t>
      </w:r>
    </w:p>
    <w:p w14:paraId="43F51051" w14:textId="77777777" w:rsidR="00A14462" w:rsidRPr="00F027B2" w:rsidRDefault="008F7567" w:rsidP="00F027B2">
      <w:pPr>
        <w:numPr>
          <w:ilvl w:val="0"/>
          <w:numId w:val="257"/>
        </w:numPr>
        <w:ind w:right="131" w:hanging="355"/>
        <w:jc w:val="left"/>
        <w:rPr>
          <w:rFonts w:ascii="Arial" w:hAnsi="Arial" w:cs="Arial"/>
          <w:sz w:val="22"/>
        </w:rPr>
      </w:pPr>
      <w:r w:rsidRPr="00F027B2">
        <w:rPr>
          <w:rFonts w:ascii="Arial" w:hAnsi="Arial" w:cs="Arial"/>
          <w:sz w:val="22"/>
        </w:rPr>
        <w:t xml:space="preserve">rozłożenie materiału, </w:t>
      </w:r>
    </w:p>
    <w:p w14:paraId="2B7FBECF" w14:textId="77777777" w:rsidR="00A14462" w:rsidRPr="00F027B2" w:rsidRDefault="008F7567" w:rsidP="00F027B2">
      <w:pPr>
        <w:numPr>
          <w:ilvl w:val="0"/>
          <w:numId w:val="257"/>
        </w:numPr>
        <w:ind w:right="131" w:hanging="355"/>
        <w:jc w:val="left"/>
        <w:rPr>
          <w:rFonts w:ascii="Arial" w:hAnsi="Arial" w:cs="Arial"/>
          <w:sz w:val="22"/>
        </w:rPr>
      </w:pPr>
      <w:r w:rsidRPr="00F027B2">
        <w:rPr>
          <w:rFonts w:ascii="Arial" w:hAnsi="Arial" w:cs="Arial"/>
          <w:sz w:val="22"/>
        </w:rPr>
        <w:t xml:space="preserve">zagęszczenie poboczy, </w:t>
      </w:r>
    </w:p>
    <w:p w14:paraId="5EC7CB56" w14:textId="77777777" w:rsidR="00A14462" w:rsidRPr="00F027B2" w:rsidRDefault="008F7567" w:rsidP="00F027B2">
      <w:pPr>
        <w:numPr>
          <w:ilvl w:val="0"/>
          <w:numId w:val="257"/>
        </w:numPr>
        <w:spacing w:after="44"/>
        <w:ind w:right="131" w:hanging="355"/>
        <w:jc w:val="left"/>
        <w:rPr>
          <w:rFonts w:ascii="Arial" w:hAnsi="Arial" w:cs="Arial"/>
          <w:sz w:val="22"/>
        </w:rPr>
      </w:pPr>
      <w:r w:rsidRPr="00F027B2">
        <w:rPr>
          <w:rFonts w:ascii="Arial" w:hAnsi="Arial" w:cs="Arial"/>
          <w:sz w:val="22"/>
        </w:rPr>
        <w:t xml:space="preserve">przeprowadzenie pomiarów i badań laboratoryjnych wymaganych w specyfikacji technicznej. </w:t>
      </w:r>
    </w:p>
    <w:p w14:paraId="31D08EAA" w14:textId="77777777" w:rsidR="00A14462" w:rsidRPr="00F027B2" w:rsidRDefault="008F7567" w:rsidP="00F027B2">
      <w:pPr>
        <w:spacing w:after="15" w:line="249" w:lineRule="auto"/>
        <w:ind w:left="1155" w:right="127"/>
        <w:jc w:val="left"/>
        <w:rPr>
          <w:rFonts w:ascii="Arial" w:hAnsi="Arial" w:cs="Arial"/>
          <w:sz w:val="22"/>
        </w:rPr>
      </w:pPr>
      <w:r w:rsidRPr="00F027B2">
        <w:rPr>
          <w:rFonts w:ascii="Arial" w:hAnsi="Arial" w:cs="Arial"/>
          <w:sz w:val="22"/>
        </w:rPr>
        <w:t xml:space="preserve">10. PRZEPISY ZWIĄZANE </w:t>
      </w:r>
    </w:p>
    <w:p w14:paraId="28FDE33B"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10.1 Normy </w:t>
      </w:r>
    </w:p>
    <w:p w14:paraId="2F030F3F" w14:textId="77777777" w:rsidR="00A14462" w:rsidRPr="00F027B2" w:rsidRDefault="008F7567" w:rsidP="00F027B2">
      <w:pPr>
        <w:numPr>
          <w:ilvl w:val="0"/>
          <w:numId w:val="258"/>
        </w:numPr>
        <w:spacing w:line="267" w:lineRule="auto"/>
        <w:ind w:right="128" w:hanging="192"/>
        <w:jc w:val="left"/>
        <w:rPr>
          <w:rFonts w:ascii="Arial" w:hAnsi="Arial" w:cs="Arial"/>
          <w:sz w:val="22"/>
        </w:rPr>
      </w:pPr>
      <w:r w:rsidRPr="00F027B2">
        <w:rPr>
          <w:rFonts w:ascii="Arial" w:hAnsi="Arial" w:cs="Arial"/>
          <w:sz w:val="22"/>
        </w:rPr>
        <w:t xml:space="preserve">PN-B-04481 Grunty budowlane. Badania laboratoryjne </w:t>
      </w:r>
    </w:p>
    <w:p w14:paraId="236CC24C" w14:textId="77777777" w:rsidR="00A14462" w:rsidRPr="00F027B2" w:rsidRDefault="008F7567" w:rsidP="00F027B2">
      <w:pPr>
        <w:numPr>
          <w:ilvl w:val="0"/>
          <w:numId w:val="258"/>
        </w:numPr>
        <w:spacing w:line="267" w:lineRule="auto"/>
        <w:ind w:right="128" w:hanging="192"/>
        <w:jc w:val="left"/>
        <w:rPr>
          <w:rFonts w:ascii="Arial" w:hAnsi="Arial" w:cs="Arial"/>
          <w:sz w:val="22"/>
        </w:rPr>
      </w:pPr>
      <w:r w:rsidRPr="00F027B2">
        <w:rPr>
          <w:rFonts w:ascii="Arial" w:hAnsi="Arial" w:cs="Arial"/>
          <w:sz w:val="22"/>
        </w:rPr>
        <w:t xml:space="preserve">BN-68/8931-04 Drogi samochodowe. Pomiar równości nawierzchni </w:t>
      </w:r>
      <w:proofErr w:type="spellStart"/>
      <w:r w:rsidRPr="00F027B2">
        <w:rPr>
          <w:rFonts w:ascii="Arial" w:hAnsi="Arial" w:cs="Arial"/>
          <w:sz w:val="22"/>
        </w:rPr>
        <w:t>planografem</w:t>
      </w:r>
      <w:proofErr w:type="spellEnd"/>
      <w:r w:rsidRPr="00F027B2">
        <w:rPr>
          <w:rFonts w:ascii="Arial" w:hAnsi="Arial" w:cs="Arial"/>
          <w:sz w:val="22"/>
        </w:rPr>
        <w:t xml:space="preserve"> i łatą </w:t>
      </w:r>
    </w:p>
    <w:p w14:paraId="1E66B25B" w14:textId="77777777" w:rsidR="00A14462" w:rsidRPr="00F027B2" w:rsidRDefault="008F7567" w:rsidP="00F027B2">
      <w:pPr>
        <w:numPr>
          <w:ilvl w:val="0"/>
          <w:numId w:val="258"/>
        </w:numPr>
        <w:spacing w:after="25" w:line="267" w:lineRule="auto"/>
        <w:ind w:right="128" w:hanging="192"/>
        <w:jc w:val="left"/>
        <w:rPr>
          <w:rFonts w:ascii="Arial" w:hAnsi="Arial" w:cs="Arial"/>
          <w:sz w:val="22"/>
        </w:rPr>
      </w:pPr>
      <w:r w:rsidRPr="00F027B2">
        <w:rPr>
          <w:rFonts w:ascii="Arial" w:hAnsi="Arial" w:cs="Arial"/>
          <w:sz w:val="22"/>
        </w:rPr>
        <w:t xml:space="preserve">BN-77/8931-12 Oznaczenie wskaźnika zagęszczenia gruntu. </w:t>
      </w:r>
    </w:p>
    <w:p w14:paraId="64D5113E" w14:textId="77777777" w:rsidR="00A14462" w:rsidRPr="00F027B2" w:rsidRDefault="008F7567" w:rsidP="00F027B2">
      <w:pPr>
        <w:spacing w:after="15" w:line="249" w:lineRule="auto"/>
        <w:ind w:left="305" w:right="127"/>
        <w:jc w:val="left"/>
        <w:rPr>
          <w:rFonts w:ascii="Arial" w:hAnsi="Arial" w:cs="Arial"/>
          <w:sz w:val="22"/>
        </w:rPr>
      </w:pPr>
      <w:r w:rsidRPr="00F027B2">
        <w:rPr>
          <w:rFonts w:ascii="Arial" w:hAnsi="Arial" w:cs="Arial"/>
          <w:sz w:val="22"/>
        </w:rPr>
        <w:t xml:space="preserve">10.2 Inne materiały </w:t>
      </w:r>
    </w:p>
    <w:p w14:paraId="5D035C9A"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Stanisław Datka, Stanisław </w:t>
      </w:r>
      <w:proofErr w:type="spellStart"/>
      <w:r w:rsidRPr="00F027B2">
        <w:rPr>
          <w:rFonts w:ascii="Arial" w:hAnsi="Arial" w:cs="Arial"/>
          <w:sz w:val="22"/>
        </w:rPr>
        <w:t>Luszawski</w:t>
      </w:r>
      <w:proofErr w:type="spellEnd"/>
      <w:r w:rsidRPr="00F027B2">
        <w:rPr>
          <w:rFonts w:ascii="Arial" w:hAnsi="Arial" w:cs="Arial"/>
          <w:sz w:val="22"/>
        </w:rPr>
        <w:t xml:space="preserve">: Drogowe roboty ziemne </w:t>
      </w:r>
      <w:r w:rsidRPr="00F027B2">
        <w:rPr>
          <w:rFonts w:ascii="Arial" w:hAnsi="Arial" w:cs="Arial"/>
          <w:sz w:val="22"/>
        </w:rPr>
        <w:br w:type="page"/>
      </w:r>
    </w:p>
    <w:p w14:paraId="65045B0E" w14:textId="77777777" w:rsidR="00A14462" w:rsidRPr="00F027B2" w:rsidRDefault="008F7567" w:rsidP="00F027B2">
      <w:pPr>
        <w:spacing w:after="15" w:line="249" w:lineRule="auto"/>
        <w:ind w:left="22" w:right="127"/>
        <w:jc w:val="left"/>
        <w:rPr>
          <w:rFonts w:ascii="Arial" w:hAnsi="Arial" w:cs="Arial"/>
          <w:sz w:val="22"/>
        </w:rPr>
      </w:pPr>
      <w:r w:rsidRPr="00F027B2">
        <w:rPr>
          <w:rFonts w:ascii="Arial" w:hAnsi="Arial" w:cs="Arial"/>
          <w:sz w:val="22"/>
        </w:rPr>
        <w:lastRenderedPageBreak/>
        <w:t xml:space="preserve">SPECYFIKACJE TECHNICZNE WYKONANIA IODBIORU ROBÓT BUDOWLANYCH </w:t>
      </w:r>
    </w:p>
    <w:p w14:paraId="7326237D" w14:textId="77777777" w:rsidR="00A14462" w:rsidRPr="00F027B2" w:rsidRDefault="008F7567" w:rsidP="00F027B2">
      <w:pPr>
        <w:spacing w:after="52" w:line="259" w:lineRule="auto"/>
        <w:ind w:left="12" w:firstLine="0"/>
        <w:jc w:val="left"/>
        <w:rPr>
          <w:rFonts w:ascii="Arial" w:hAnsi="Arial" w:cs="Arial"/>
          <w:sz w:val="22"/>
        </w:rPr>
      </w:pPr>
      <w:r w:rsidRPr="00F027B2">
        <w:rPr>
          <w:rFonts w:ascii="Arial" w:hAnsi="Arial" w:cs="Arial"/>
          <w:sz w:val="22"/>
        </w:rPr>
        <w:t xml:space="preserve"> </w:t>
      </w:r>
    </w:p>
    <w:p w14:paraId="192C78D6" w14:textId="77777777" w:rsidR="00A14462" w:rsidRPr="00F027B2" w:rsidRDefault="008F7567" w:rsidP="00F027B2">
      <w:pPr>
        <w:spacing w:after="14" w:line="259" w:lineRule="auto"/>
        <w:ind w:left="675" w:right="88"/>
        <w:jc w:val="left"/>
        <w:rPr>
          <w:rFonts w:ascii="Arial" w:hAnsi="Arial" w:cs="Arial"/>
          <w:sz w:val="22"/>
        </w:rPr>
      </w:pPr>
      <w:r w:rsidRPr="00F027B2">
        <w:rPr>
          <w:rFonts w:ascii="Arial" w:hAnsi="Arial" w:cs="Arial"/>
          <w:sz w:val="22"/>
        </w:rPr>
        <w:t xml:space="preserve">D - 03.01.03 </w:t>
      </w:r>
    </w:p>
    <w:p w14:paraId="5A24581F" w14:textId="77777777" w:rsidR="00A14462" w:rsidRPr="00F027B2" w:rsidRDefault="008F7567" w:rsidP="00F027B2">
      <w:pPr>
        <w:spacing w:after="23" w:line="259" w:lineRule="auto"/>
        <w:ind w:left="645" w:firstLine="0"/>
        <w:jc w:val="left"/>
        <w:rPr>
          <w:rFonts w:ascii="Arial" w:hAnsi="Arial" w:cs="Arial"/>
          <w:sz w:val="22"/>
        </w:rPr>
      </w:pPr>
      <w:r w:rsidRPr="00F027B2">
        <w:rPr>
          <w:rFonts w:ascii="Arial" w:hAnsi="Arial" w:cs="Arial"/>
          <w:sz w:val="22"/>
        </w:rPr>
        <w:t xml:space="preserve"> </w:t>
      </w:r>
    </w:p>
    <w:p w14:paraId="3F5587CF" w14:textId="77777777" w:rsidR="00A14462" w:rsidRPr="00F027B2" w:rsidRDefault="008F7567" w:rsidP="00F027B2">
      <w:pPr>
        <w:spacing w:after="14" w:line="259" w:lineRule="auto"/>
        <w:ind w:left="1944"/>
        <w:jc w:val="left"/>
        <w:rPr>
          <w:rFonts w:ascii="Arial" w:hAnsi="Arial" w:cs="Arial"/>
          <w:sz w:val="22"/>
        </w:rPr>
      </w:pPr>
      <w:r w:rsidRPr="00F027B2">
        <w:rPr>
          <w:rFonts w:ascii="Arial" w:hAnsi="Arial" w:cs="Arial"/>
          <w:sz w:val="22"/>
        </w:rPr>
        <w:t xml:space="preserve">CZYSZCZENIE URZĄDZEŃ ODWADNIAJĄCYCH (PRZEPUSTY, KANALIZACJA DESZCZOWA, ŚCIEKI) </w:t>
      </w:r>
    </w:p>
    <w:p w14:paraId="4F47F547" w14:textId="77777777" w:rsidR="00A14462" w:rsidRPr="00F027B2" w:rsidRDefault="008F7567" w:rsidP="00F027B2">
      <w:pPr>
        <w:spacing w:after="0" w:line="259" w:lineRule="auto"/>
        <w:ind w:left="647"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br w:type="page"/>
      </w:r>
    </w:p>
    <w:p w14:paraId="16997FE9" w14:textId="77777777" w:rsidR="00A14462" w:rsidRPr="00F027B2" w:rsidRDefault="008F7567" w:rsidP="00F027B2">
      <w:pPr>
        <w:pStyle w:val="Nagwek2"/>
        <w:ind w:left="449"/>
        <w:rPr>
          <w:rFonts w:ascii="Arial" w:hAnsi="Arial" w:cs="Arial"/>
          <w:sz w:val="22"/>
        </w:rPr>
      </w:pPr>
      <w:r w:rsidRPr="00F027B2">
        <w:rPr>
          <w:rFonts w:ascii="Arial" w:hAnsi="Arial" w:cs="Arial"/>
          <w:sz w:val="22"/>
        </w:rPr>
        <w:lastRenderedPageBreak/>
        <w:t xml:space="preserve">1. . WSTĘP </w:t>
      </w:r>
    </w:p>
    <w:p w14:paraId="19CCBC54"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1.1  Przedmiot STWIORB </w:t>
      </w:r>
    </w:p>
    <w:p w14:paraId="5E619C35" w14:textId="5B6D6B48" w:rsidR="00A14462" w:rsidRPr="00F027B2" w:rsidRDefault="008F7567" w:rsidP="00F027B2">
      <w:pPr>
        <w:spacing w:after="27" w:line="285" w:lineRule="auto"/>
        <w:ind w:left="12" w:right="131" w:firstLine="708"/>
        <w:jc w:val="left"/>
        <w:rPr>
          <w:rFonts w:ascii="Arial" w:hAnsi="Arial" w:cs="Arial"/>
          <w:sz w:val="22"/>
        </w:rPr>
      </w:pPr>
      <w:r w:rsidRPr="00F027B2">
        <w:rPr>
          <w:rFonts w:ascii="Arial" w:hAnsi="Arial" w:cs="Arial"/>
          <w:sz w:val="22"/>
        </w:rPr>
        <w:t xml:space="preserve"> </w:t>
      </w:r>
      <w:r w:rsidRPr="00F027B2">
        <w:rPr>
          <w:rFonts w:ascii="Arial" w:hAnsi="Arial" w:cs="Arial"/>
          <w:sz w:val="22"/>
        </w:rPr>
        <w:tab/>
        <w:t>Przedmiotem niniejszej ogólnej specyfikacji technicznej (STWIORB) są wymagania dotyczące wykonania i odbioru robót związanych z czyszczeniem drogowych urządzeń odwadniających w ramach zadania</w:t>
      </w:r>
      <w:r w:rsidR="00EA6ABA">
        <w:rPr>
          <w:rFonts w:ascii="Arial" w:hAnsi="Arial" w:cs="Arial"/>
          <w:sz w:val="22"/>
        </w:rPr>
        <w:t xml:space="preserve"> </w:t>
      </w:r>
      <w:r w:rsidR="00EA6ABA">
        <w:rPr>
          <w:rFonts w:ascii="Arial" w:hAnsi="Arial" w:cs="Arial"/>
          <w:sz w:val="22"/>
        </w:rPr>
        <w:t xml:space="preserve">pn. </w:t>
      </w:r>
      <w:r w:rsidR="00EA6ABA" w:rsidRPr="00F027B2">
        <w:rPr>
          <w:rFonts w:ascii="Arial" w:hAnsi="Arial" w:cs="Arial"/>
          <w:sz w:val="22"/>
        </w:rPr>
        <w:t>Przebudowa drogi Nr 112275R „Żarnowa Wielkie Pole Rzeki” w miejscowości Żarnowa w km 0+000 – 0+995 wraz z przebudową przepustów w km 0+759, 0+843, 0+874, 0+933 oraz 0+965. Przebudowa drogi „Bobrówka” w miejscowości Glinik Charzewski na działce nr ewid. 703 w km 0+000 – 0+344 wraz z przebudową przepustów w km 0+040 i 0+344. Przebudowa drogi Nr 112356R „Żarnowa Rzeki” w miejscowości Żarnowa w km 0+070 – 0+795</w:t>
      </w:r>
      <w:r w:rsidR="00EA6ABA">
        <w:rPr>
          <w:rFonts w:ascii="Arial" w:hAnsi="Arial" w:cs="Arial"/>
          <w:sz w:val="22"/>
        </w:rPr>
        <w:t>.</w:t>
      </w:r>
      <w:r w:rsidRPr="00F027B2">
        <w:rPr>
          <w:rFonts w:ascii="Arial" w:hAnsi="Arial" w:cs="Arial"/>
          <w:sz w:val="22"/>
        </w:rPr>
        <w:t xml:space="preserve"> </w:t>
      </w:r>
    </w:p>
    <w:p w14:paraId="61B29836"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1.2  Zakres stosowania STWIORB </w:t>
      </w:r>
    </w:p>
    <w:p w14:paraId="1B862C3B"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 Ogólna specyfikacja techniczna (STWIORB) stanowi podstawę opracowania szczegółowej specyfikacji technicznej (</w:t>
      </w:r>
      <w:proofErr w:type="spellStart"/>
      <w:r w:rsidRPr="00F027B2">
        <w:rPr>
          <w:rFonts w:ascii="Arial" w:hAnsi="Arial" w:cs="Arial"/>
          <w:sz w:val="22"/>
        </w:rPr>
        <w:t>STWiORB</w:t>
      </w:r>
      <w:proofErr w:type="spellEnd"/>
      <w:r w:rsidRPr="00F027B2">
        <w:rPr>
          <w:rFonts w:ascii="Arial" w:hAnsi="Arial" w:cs="Arial"/>
          <w:sz w:val="22"/>
        </w:rPr>
        <w:t xml:space="preserve">) stosowanej jako dokument przetargowy i kontraktowy przy zlecaniu i realizacji robót na drogach krajowych. </w:t>
      </w:r>
    </w:p>
    <w:p w14:paraId="055B9A65" w14:textId="77777777" w:rsidR="00A14462" w:rsidRPr="00F027B2" w:rsidRDefault="008F7567" w:rsidP="00F027B2">
      <w:pPr>
        <w:spacing w:after="39"/>
        <w:ind w:left="12" w:right="131" w:firstLine="708"/>
        <w:jc w:val="left"/>
        <w:rPr>
          <w:rFonts w:ascii="Arial" w:hAnsi="Arial" w:cs="Arial"/>
          <w:sz w:val="22"/>
        </w:rPr>
      </w:pPr>
      <w:r w:rsidRPr="00F027B2">
        <w:rPr>
          <w:rFonts w:ascii="Arial" w:hAnsi="Arial" w:cs="Arial"/>
          <w:sz w:val="22"/>
        </w:rPr>
        <w:t xml:space="preserve"> Zaleca się wykorzystanie STWIORB przy zlecaniu robót na drogach wojewódzkich, powiatowych i gminnych. </w:t>
      </w:r>
    </w:p>
    <w:p w14:paraId="263EC8B2"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1.3  Zakres robót objętych STWIORB </w:t>
      </w:r>
    </w:p>
    <w:p w14:paraId="51A60A63" w14:textId="77777777" w:rsidR="00A14462" w:rsidRPr="00F027B2" w:rsidRDefault="008F7567" w:rsidP="00F027B2">
      <w:pPr>
        <w:spacing w:after="0" w:line="249" w:lineRule="auto"/>
        <w:ind w:left="573" w:right="129" w:hanging="576"/>
        <w:jc w:val="left"/>
        <w:rPr>
          <w:rFonts w:ascii="Arial" w:hAnsi="Arial" w:cs="Arial"/>
          <w:sz w:val="22"/>
        </w:rPr>
      </w:pPr>
      <w:r w:rsidRPr="00F027B2">
        <w:rPr>
          <w:rFonts w:ascii="Arial" w:hAnsi="Arial" w:cs="Arial"/>
          <w:sz w:val="22"/>
        </w:rPr>
        <w:t xml:space="preserve">1.4  Ustalenia zawarte w niniejszej specyfikacji dotyczą zasad prowadzenia robót związanych z oczyszczeniem i utrzymaniem w stanie stałej drożności urządzeń odwadniających, a mianowicie: </w:t>
      </w:r>
    </w:p>
    <w:p w14:paraId="69E95ADE" w14:textId="77777777" w:rsidR="00A14462" w:rsidRPr="00F027B2" w:rsidRDefault="008F7567" w:rsidP="00F027B2">
      <w:pPr>
        <w:numPr>
          <w:ilvl w:val="0"/>
          <w:numId w:val="259"/>
        </w:numPr>
        <w:ind w:right="131" w:hanging="283"/>
        <w:jc w:val="left"/>
        <w:rPr>
          <w:rFonts w:ascii="Arial" w:hAnsi="Arial" w:cs="Arial"/>
          <w:sz w:val="22"/>
        </w:rPr>
      </w:pPr>
      <w:r w:rsidRPr="00F027B2">
        <w:rPr>
          <w:rFonts w:ascii="Arial" w:hAnsi="Arial" w:cs="Arial"/>
          <w:sz w:val="22"/>
        </w:rPr>
        <w:t xml:space="preserve">ścieków </w:t>
      </w:r>
      <w:proofErr w:type="spellStart"/>
      <w:r w:rsidRPr="00F027B2">
        <w:rPr>
          <w:rFonts w:ascii="Arial" w:hAnsi="Arial" w:cs="Arial"/>
          <w:sz w:val="22"/>
        </w:rPr>
        <w:t>przykrawężnikowych</w:t>
      </w:r>
      <w:proofErr w:type="spellEnd"/>
      <w:r w:rsidRPr="00F027B2">
        <w:rPr>
          <w:rFonts w:ascii="Arial" w:hAnsi="Arial" w:cs="Arial"/>
          <w:sz w:val="22"/>
        </w:rPr>
        <w:t xml:space="preserve">, </w:t>
      </w:r>
    </w:p>
    <w:p w14:paraId="384FEDDC" w14:textId="77777777" w:rsidR="00A14462" w:rsidRPr="00F027B2" w:rsidRDefault="008F7567" w:rsidP="00F027B2">
      <w:pPr>
        <w:numPr>
          <w:ilvl w:val="0"/>
          <w:numId w:val="259"/>
        </w:numPr>
        <w:ind w:right="131" w:hanging="283"/>
        <w:jc w:val="left"/>
        <w:rPr>
          <w:rFonts w:ascii="Arial" w:hAnsi="Arial" w:cs="Arial"/>
          <w:sz w:val="22"/>
        </w:rPr>
      </w:pPr>
      <w:r w:rsidRPr="00F027B2">
        <w:rPr>
          <w:rFonts w:ascii="Arial" w:hAnsi="Arial" w:cs="Arial"/>
          <w:sz w:val="22"/>
        </w:rPr>
        <w:t xml:space="preserve">kratek wpustowych, </w:t>
      </w:r>
    </w:p>
    <w:p w14:paraId="6D64EA62" w14:textId="77777777" w:rsidR="00A14462" w:rsidRPr="00F027B2" w:rsidRDefault="008F7567" w:rsidP="00F027B2">
      <w:pPr>
        <w:numPr>
          <w:ilvl w:val="0"/>
          <w:numId w:val="259"/>
        </w:numPr>
        <w:ind w:right="131" w:hanging="283"/>
        <w:jc w:val="left"/>
        <w:rPr>
          <w:rFonts w:ascii="Arial" w:hAnsi="Arial" w:cs="Arial"/>
          <w:sz w:val="22"/>
        </w:rPr>
      </w:pPr>
      <w:r w:rsidRPr="00F027B2">
        <w:rPr>
          <w:rFonts w:ascii="Arial" w:hAnsi="Arial" w:cs="Arial"/>
          <w:sz w:val="22"/>
        </w:rPr>
        <w:t xml:space="preserve">studzienek rewizyjnych i ściekowych, </w:t>
      </w:r>
    </w:p>
    <w:p w14:paraId="5380AD28" w14:textId="77777777" w:rsidR="00A14462" w:rsidRPr="00F027B2" w:rsidRDefault="008F7567" w:rsidP="00F027B2">
      <w:pPr>
        <w:numPr>
          <w:ilvl w:val="0"/>
          <w:numId w:val="259"/>
        </w:numPr>
        <w:ind w:right="131" w:hanging="283"/>
        <w:jc w:val="left"/>
        <w:rPr>
          <w:rFonts w:ascii="Arial" w:hAnsi="Arial" w:cs="Arial"/>
          <w:sz w:val="22"/>
        </w:rPr>
      </w:pPr>
      <w:r w:rsidRPr="00F027B2">
        <w:rPr>
          <w:rFonts w:ascii="Arial" w:hAnsi="Arial" w:cs="Arial"/>
          <w:sz w:val="22"/>
        </w:rPr>
        <w:t xml:space="preserve">studzienek odwadniających mostowych, </w:t>
      </w:r>
    </w:p>
    <w:p w14:paraId="0A7FC59B" w14:textId="77777777" w:rsidR="00A14462" w:rsidRPr="00F027B2" w:rsidRDefault="008F7567" w:rsidP="00F027B2">
      <w:pPr>
        <w:numPr>
          <w:ilvl w:val="0"/>
          <w:numId w:val="259"/>
        </w:numPr>
        <w:ind w:right="131" w:hanging="283"/>
        <w:jc w:val="left"/>
        <w:rPr>
          <w:rFonts w:ascii="Arial" w:hAnsi="Arial" w:cs="Arial"/>
          <w:sz w:val="22"/>
        </w:rPr>
      </w:pPr>
      <w:r w:rsidRPr="00F027B2">
        <w:rPr>
          <w:rFonts w:ascii="Arial" w:hAnsi="Arial" w:cs="Arial"/>
          <w:sz w:val="22"/>
        </w:rPr>
        <w:t xml:space="preserve">kolektorów kanalizacyjnych i </w:t>
      </w:r>
      <w:proofErr w:type="spellStart"/>
      <w:r w:rsidRPr="00F027B2">
        <w:rPr>
          <w:rFonts w:ascii="Arial" w:hAnsi="Arial" w:cs="Arial"/>
          <w:sz w:val="22"/>
        </w:rPr>
        <w:t>przykanalików</w:t>
      </w:r>
      <w:proofErr w:type="spellEnd"/>
      <w:r w:rsidRPr="00F027B2">
        <w:rPr>
          <w:rFonts w:ascii="Arial" w:hAnsi="Arial" w:cs="Arial"/>
          <w:sz w:val="22"/>
        </w:rPr>
        <w:t xml:space="preserve">, </w:t>
      </w:r>
    </w:p>
    <w:p w14:paraId="62CC7844" w14:textId="77777777" w:rsidR="00A14462" w:rsidRPr="00F027B2" w:rsidRDefault="008F7567" w:rsidP="00F027B2">
      <w:pPr>
        <w:numPr>
          <w:ilvl w:val="0"/>
          <w:numId w:val="259"/>
        </w:numPr>
        <w:ind w:right="131" w:hanging="283"/>
        <w:jc w:val="left"/>
        <w:rPr>
          <w:rFonts w:ascii="Arial" w:hAnsi="Arial" w:cs="Arial"/>
          <w:sz w:val="22"/>
        </w:rPr>
      </w:pPr>
      <w:r w:rsidRPr="00F027B2">
        <w:rPr>
          <w:rFonts w:ascii="Arial" w:hAnsi="Arial" w:cs="Arial"/>
          <w:sz w:val="22"/>
        </w:rPr>
        <w:t xml:space="preserve">przepustów pod drogami i zjazdami, </w:t>
      </w:r>
    </w:p>
    <w:p w14:paraId="592EA1F1" w14:textId="77777777" w:rsidR="00A14462" w:rsidRPr="00F027B2" w:rsidRDefault="008F7567" w:rsidP="00F027B2">
      <w:pPr>
        <w:numPr>
          <w:ilvl w:val="0"/>
          <w:numId w:val="259"/>
        </w:numPr>
        <w:ind w:right="131" w:hanging="283"/>
        <w:jc w:val="left"/>
        <w:rPr>
          <w:rFonts w:ascii="Arial" w:hAnsi="Arial" w:cs="Arial"/>
          <w:sz w:val="22"/>
        </w:rPr>
      </w:pPr>
      <w:r w:rsidRPr="00F027B2">
        <w:rPr>
          <w:rFonts w:ascii="Arial" w:hAnsi="Arial" w:cs="Arial"/>
          <w:sz w:val="22"/>
        </w:rPr>
        <w:t xml:space="preserve">udrażniania studni chłonnych, </w:t>
      </w:r>
    </w:p>
    <w:p w14:paraId="6D078133" w14:textId="77777777" w:rsidR="00A14462" w:rsidRPr="00F027B2" w:rsidRDefault="008F7567" w:rsidP="00F027B2">
      <w:pPr>
        <w:numPr>
          <w:ilvl w:val="0"/>
          <w:numId w:val="259"/>
        </w:numPr>
        <w:ind w:right="131" w:hanging="283"/>
        <w:jc w:val="left"/>
        <w:rPr>
          <w:rFonts w:ascii="Arial" w:hAnsi="Arial" w:cs="Arial"/>
          <w:sz w:val="22"/>
        </w:rPr>
      </w:pPr>
      <w:r w:rsidRPr="00F027B2">
        <w:rPr>
          <w:rFonts w:ascii="Arial" w:hAnsi="Arial" w:cs="Arial"/>
          <w:sz w:val="22"/>
        </w:rPr>
        <w:t xml:space="preserve">wylotów sączków podłużnych i poprzecznych, </w:t>
      </w:r>
    </w:p>
    <w:p w14:paraId="53F47BE2" w14:textId="77777777" w:rsidR="00A14462" w:rsidRPr="00F027B2" w:rsidRDefault="008F7567" w:rsidP="00F027B2">
      <w:pPr>
        <w:numPr>
          <w:ilvl w:val="0"/>
          <w:numId w:val="259"/>
        </w:numPr>
        <w:ind w:right="131" w:hanging="283"/>
        <w:jc w:val="left"/>
        <w:rPr>
          <w:rFonts w:ascii="Arial" w:hAnsi="Arial" w:cs="Arial"/>
          <w:sz w:val="22"/>
        </w:rPr>
      </w:pPr>
      <w:r w:rsidRPr="00F027B2">
        <w:rPr>
          <w:rFonts w:ascii="Arial" w:hAnsi="Arial" w:cs="Arial"/>
          <w:sz w:val="22"/>
        </w:rPr>
        <w:t xml:space="preserve">zbiorników odparowujących. </w:t>
      </w:r>
    </w:p>
    <w:p w14:paraId="65417EC4" w14:textId="77777777" w:rsidR="00A14462" w:rsidRPr="00F027B2" w:rsidRDefault="008F7567" w:rsidP="00F027B2">
      <w:pPr>
        <w:spacing w:after="39"/>
        <w:ind w:left="12" w:right="131" w:firstLine="708"/>
        <w:jc w:val="left"/>
        <w:rPr>
          <w:rFonts w:ascii="Arial" w:hAnsi="Arial" w:cs="Arial"/>
          <w:sz w:val="22"/>
        </w:rPr>
      </w:pPr>
      <w:r w:rsidRPr="00F027B2">
        <w:rPr>
          <w:rFonts w:ascii="Arial" w:hAnsi="Arial" w:cs="Arial"/>
          <w:sz w:val="22"/>
        </w:rPr>
        <w:t xml:space="preserve"> Utrzymanie urządzeń odwadniających w stałej drożności ma decydujące znaczenie dla właściwego utrzymania dróg, ich trwałości i zabezpieczenia przed różnorodnymi uszkodzeniami. </w:t>
      </w:r>
    </w:p>
    <w:p w14:paraId="1CA91419"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1.5 . Określenia podstawowe </w:t>
      </w:r>
    </w:p>
    <w:p w14:paraId="1D74D654" w14:textId="77777777" w:rsidR="00A14462" w:rsidRPr="00F027B2" w:rsidRDefault="008F7567" w:rsidP="00F027B2">
      <w:pPr>
        <w:numPr>
          <w:ilvl w:val="2"/>
          <w:numId w:val="260"/>
        </w:numPr>
        <w:spacing w:after="124"/>
        <w:ind w:right="131"/>
        <w:jc w:val="left"/>
        <w:rPr>
          <w:rFonts w:ascii="Arial" w:hAnsi="Arial" w:cs="Arial"/>
          <w:sz w:val="22"/>
        </w:rPr>
      </w:pPr>
      <w:r w:rsidRPr="00F027B2">
        <w:rPr>
          <w:rFonts w:ascii="Arial" w:hAnsi="Arial" w:cs="Arial"/>
          <w:sz w:val="22"/>
        </w:rPr>
        <w:t xml:space="preserve">Czyszczenie drogowego urządzenia odwadniającego - usuwanie naniesionego materiału zanieczyszczającego, w postaci piasku, namułu, błota, szlamu, liści, gałęzi, śmieci, itp., utrudniającego prawidłowe funkcjonowanie urządzenia. </w:t>
      </w:r>
    </w:p>
    <w:p w14:paraId="264F26CA" w14:textId="77777777" w:rsidR="00A14462" w:rsidRPr="00F027B2" w:rsidRDefault="008F7567" w:rsidP="00F027B2">
      <w:pPr>
        <w:numPr>
          <w:ilvl w:val="2"/>
          <w:numId w:val="260"/>
        </w:numPr>
        <w:spacing w:after="41"/>
        <w:ind w:right="131"/>
        <w:jc w:val="left"/>
        <w:rPr>
          <w:rFonts w:ascii="Arial" w:hAnsi="Arial" w:cs="Arial"/>
          <w:sz w:val="22"/>
        </w:rPr>
      </w:pPr>
      <w:r w:rsidRPr="00F027B2">
        <w:rPr>
          <w:rFonts w:ascii="Arial" w:hAnsi="Arial" w:cs="Arial"/>
          <w:sz w:val="22"/>
        </w:rPr>
        <w:t xml:space="preserve">Pozostałe określenia podstawowe są zgodne z obowiązującymi, odpowiednimi polskimi normami i z definicjami podanymi w STWIORB D-M-00.00.00 „Wymagania ogólne” pkt 1.4 oraz z określeniami podanymi w </w:t>
      </w:r>
      <w:proofErr w:type="spellStart"/>
      <w:r w:rsidRPr="00F027B2">
        <w:rPr>
          <w:rFonts w:ascii="Arial" w:hAnsi="Arial" w:cs="Arial"/>
          <w:sz w:val="22"/>
        </w:rPr>
        <w:t>pkcie</w:t>
      </w:r>
      <w:proofErr w:type="spellEnd"/>
      <w:r w:rsidRPr="00F027B2">
        <w:rPr>
          <w:rFonts w:ascii="Arial" w:hAnsi="Arial" w:cs="Arial"/>
          <w:sz w:val="22"/>
        </w:rPr>
        <w:t xml:space="preserve"> 1.4 STWIORB: D-03.01.01 „Przepusty pod koroną drogi”, D03.02.01 „Kanalizacja deszczowa”, D-03.03.01 „Sączki podłużne”, D-03.04.01 „Studnie chłonne”, D-03.05.01 „Zbiorniki odparowujące”, D-06.02.01 „Przepusty pod zjazdami”, D-06.05.01 „Sączki poprzeczne w poboczu”,  D-08.05.00 „Ścieki”. </w:t>
      </w:r>
    </w:p>
    <w:p w14:paraId="458FD7CB"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1.6  Ogólne wymagania dotyczące robót </w:t>
      </w:r>
    </w:p>
    <w:p w14:paraId="3A565A5E"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Ogólne wymagania dotyczące robót podano w STWIORB D-M-00.00.00 „Wymagania ogólne” pkt </w:t>
      </w:r>
    </w:p>
    <w:p w14:paraId="1DD596E7" w14:textId="77777777" w:rsidR="00A14462" w:rsidRPr="00F027B2" w:rsidRDefault="008F7567" w:rsidP="00F027B2">
      <w:pPr>
        <w:spacing w:after="541"/>
        <w:ind w:left="22" w:right="131"/>
        <w:jc w:val="left"/>
        <w:rPr>
          <w:rFonts w:ascii="Arial" w:hAnsi="Arial" w:cs="Arial"/>
          <w:sz w:val="22"/>
        </w:rPr>
      </w:pPr>
      <w:r w:rsidRPr="00F027B2">
        <w:rPr>
          <w:rFonts w:ascii="Arial" w:hAnsi="Arial" w:cs="Arial"/>
          <w:sz w:val="22"/>
        </w:rPr>
        <w:t xml:space="preserve">1.5. </w:t>
      </w:r>
    </w:p>
    <w:p w14:paraId="260ACBB9" w14:textId="77777777" w:rsidR="00A14462" w:rsidRPr="00F027B2" w:rsidRDefault="008F7567" w:rsidP="00F027B2">
      <w:pPr>
        <w:spacing w:after="537"/>
        <w:ind w:left="720" w:right="6282" w:firstLine="144"/>
        <w:jc w:val="left"/>
        <w:rPr>
          <w:rFonts w:ascii="Arial" w:hAnsi="Arial" w:cs="Arial"/>
          <w:sz w:val="22"/>
        </w:rPr>
      </w:pPr>
      <w:r w:rsidRPr="00F027B2">
        <w:rPr>
          <w:rFonts w:ascii="Arial" w:hAnsi="Arial" w:cs="Arial"/>
          <w:sz w:val="22"/>
        </w:rPr>
        <w:lastRenderedPageBreak/>
        <w:t xml:space="preserve">2.  MATERIAŁY  </w:t>
      </w:r>
      <w:r w:rsidRPr="00F027B2">
        <w:rPr>
          <w:rFonts w:ascii="Arial" w:hAnsi="Arial" w:cs="Arial"/>
          <w:sz w:val="22"/>
        </w:rPr>
        <w:tab/>
        <w:t xml:space="preserve">Nie występują. </w:t>
      </w:r>
    </w:p>
    <w:p w14:paraId="07364DB4" w14:textId="77777777" w:rsidR="00A14462" w:rsidRPr="00F027B2" w:rsidRDefault="008F7567" w:rsidP="00F027B2">
      <w:pPr>
        <w:pStyle w:val="Nagwek2"/>
        <w:ind w:left="874"/>
        <w:rPr>
          <w:rFonts w:ascii="Arial" w:hAnsi="Arial" w:cs="Arial"/>
          <w:sz w:val="22"/>
        </w:rPr>
      </w:pPr>
      <w:r w:rsidRPr="00F027B2">
        <w:rPr>
          <w:rFonts w:ascii="Arial" w:hAnsi="Arial" w:cs="Arial"/>
          <w:sz w:val="22"/>
        </w:rPr>
        <w:t xml:space="preserve">3.  SPRZĘT </w:t>
      </w:r>
    </w:p>
    <w:p w14:paraId="494FAF88"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3.1 . Ogólne wymagania dotyczące sprzętu </w:t>
      </w:r>
    </w:p>
    <w:p w14:paraId="110DD6A4" w14:textId="77777777" w:rsidR="00A14462" w:rsidRPr="00F027B2" w:rsidRDefault="008F7567" w:rsidP="00F027B2">
      <w:pPr>
        <w:tabs>
          <w:tab w:val="center" w:pos="720"/>
          <w:tab w:val="right" w:pos="9796"/>
        </w:tabs>
        <w:spacing w:after="13" w:line="267"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Ogólne wymagania dotyczące sprzętu podano w STWIORB D-M-00.00.00 </w:t>
      </w:r>
    </w:p>
    <w:p w14:paraId="5AF00A13" w14:textId="77777777" w:rsidR="00A14462" w:rsidRPr="00F027B2" w:rsidRDefault="008F7567" w:rsidP="00F027B2">
      <w:pPr>
        <w:spacing w:after="44"/>
        <w:ind w:left="22" w:right="131"/>
        <w:jc w:val="left"/>
        <w:rPr>
          <w:rFonts w:ascii="Arial" w:hAnsi="Arial" w:cs="Arial"/>
          <w:sz w:val="22"/>
        </w:rPr>
      </w:pPr>
      <w:r w:rsidRPr="00F027B2">
        <w:rPr>
          <w:rFonts w:ascii="Arial" w:hAnsi="Arial" w:cs="Arial"/>
          <w:sz w:val="22"/>
        </w:rPr>
        <w:t xml:space="preserve">„Wymagania ogólne” pkt 3. </w:t>
      </w:r>
    </w:p>
    <w:p w14:paraId="45BF5318"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3.2  Sprzęt do wykonania robót </w:t>
      </w:r>
    </w:p>
    <w:p w14:paraId="57E3918A"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 Wykonawca przystępujący do czyszczenia urządzeń odwadniających powinien wykazać się możliwością korzystania z następującego sprzętu: </w:t>
      </w:r>
    </w:p>
    <w:p w14:paraId="50534275" w14:textId="77777777" w:rsidR="00A14462" w:rsidRPr="00F027B2" w:rsidRDefault="008F7567" w:rsidP="00F027B2">
      <w:pPr>
        <w:numPr>
          <w:ilvl w:val="0"/>
          <w:numId w:val="261"/>
        </w:numPr>
        <w:ind w:right="131" w:hanging="283"/>
        <w:jc w:val="left"/>
        <w:rPr>
          <w:rFonts w:ascii="Arial" w:hAnsi="Arial" w:cs="Arial"/>
          <w:sz w:val="22"/>
        </w:rPr>
      </w:pPr>
      <w:r w:rsidRPr="00F027B2">
        <w:rPr>
          <w:rFonts w:ascii="Arial" w:hAnsi="Arial" w:cs="Arial"/>
          <w:sz w:val="22"/>
        </w:rPr>
        <w:t xml:space="preserve">szczotek mechanicznych, </w:t>
      </w:r>
    </w:p>
    <w:p w14:paraId="25296EDA" w14:textId="77777777" w:rsidR="00A14462" w:rsidRPr="00F027B2" w:rsidRDefault="008F7567" w:rsidP="00F027B2">
      <w:pPr>
        <w:numPr>
          <w:ilvl w:val="0"/>
          <w:numId w:val="261"/>
        </w:numPr>
        <w:ind w:right="131" w:hanging="283"/>
        <w:jc w:val="left"/>
        <w:rPr>
          <w:rFonts w:ascii="Arial" w:hAnsi="Arial" w:cs="Arial"/>
          <w:sz w:val="22"/>
        </w:rPr>
      </w:pPr>
      <w:r w:rsidRPr="00F027B2">
        <w:rPr>
          <w:rFonts w:ascii="Arial" w:hAnsi="Arial" w:cs="Arial"/>
          <w:sz w:val="22"/>
        </w:rPr>
        <w:t xml:space="preserve">zamiatarek samobieżnych, </w:t>
      </w:r>
    </w:p>
    <w:p w14:paraId="418E6DB3" w14:textId="77777777" w:rsidR="00A14462" w:rsidRPr="00F027B2" w:rsidRDefault="008F7567" w:rsidP="00F027B2">
      <w:pPr>
        <w:numPr>
          <w:ilvl w:val="0"/>
          <w:numId w:val="261"/>
        </w:numPr>
        <w:ind w:right="131" w:hanging="283"/>
        <w:jc w:val="left"/>
        <w:rPr>
          <w:rFonts w:ascii="Arial" w:hAnsi="Arial" w:cs="Arial"/>
          <w:sz w:val="22"/>
        </w:rPr>
      </w:pPr>
      <w:r w:rsidRPr="00F027B2">
        <w:rPr>
          <w:rFonts w:ascii="Arial" w:hAnsi="Arial" w:cs="Arial"/>
          <w:sz w:val="22"/>
        </w:rPr>
        <w:t xml:space="preserve">sprężarek powietrza, </w:t>
      </w:r>
    </w:p>
    <w:p w14:paraId="101330F7" w14:textId="77777777" w:rsidR="00A14462" w:rsidRPr="00F027B2" w:rsidRDefault="008F7567" w:rsidP="00F027B2">
      <w:pPr>
        <w:numPr>
          <w:ilvl w:val="0"/>
          <w:numId w:val="261"/>
        </w:numPr>
        <w:ind w:right="131" w:hanging="283"/>
        <w:jc w:val="left"/>
        <w:rPr>
          <w:rFonts w:ascii="Arial" w:hAnsi="Arial" w:cs="Arial"/>
          <w:sz w:val="22"/>
        </w:rPr>
      </w:pPr>
      <w:r w:rsidRPr="00F027B2">
        <w:rPr>
          <w:rFonts w:ascii="Arial" w:hAnsi="Arial" w:cs="Arial"/>
          <w:sz w:val="22"/>
        </w:rPr>
        <w:t xml:space="preserve">zmywarko-zamiatarek, </w:t>
      </w:r>
    </w:p>
    <w:p w14:paraId="4B4A2B67" w14:textId="77777777" w:rsidR="00A14462" w:rsidRPr="00F027B2" w:rsidRDefault="008F7567" w:rsidP="00F027B2">
      <w:pPr>
        <w:numPr>
          <w:ilvl w:val="0"/>
          <w:numId w:val="261"/>
        </w:numPr>
        <w:ind w:right="131" w:hanging="283"/>
        <w:jc w:val="left"/>
        <w:rPr>
          <w:rFonts w:ascii="Arial" w:hAnsi="Arial" w:cs="Arial"/>
          <w:sz w:val="22"/>
        </w:rPr>
      </w:pPr>
      <w:r w:rsidRPr="00F027B2">
        <w:rPr>
          <w:rFonts w:ascii="Arial" w:hAnsi="Arial" w:cs="Arial"/>
          <w:sz w:val="22"/>
        </w:rPr>
        <w:t xml:space="preserve">ładowarek czołowych, czerpakowych i innych, </w:t>
      </w:r>
    </w:p>
    <w:p w14:paraId="776FE6AE" w14:textId="77777777" w:rsidR="00A14462" w:rsidRPr="00F027B2" w:rsidRDefault="008F7567" w:rsidP="00F027B2">
      <w:pPr>
        <w:numPr>
          <w:ilvl w:val="0"/>
          <w:numId w:val="261"/>
        </w:numPr>
        <w:ind w:right="131" w:hanging="283"/>
        <w:jc w:val="left"/>
        <w:rPr>
          <w:rFonts w:ascii="Arial" w:hAnsi="Arial" w:cs="Arial"/>
          <w:sz w:val="22"/>
        </w:rPr>
      </w:pPr>
      <w:r w:rsidRPr="00F027B2">
        <w:rPr>
          <w:rFonts w:ascii="Arial" w:hAnsi="Arial" w:cs="Arial"/>
          <w:sz w:val="22"/>
        </w:rPr>
        <w:t xml:space="preserve">zbiorników na wodę, </w:t>
      </w:r>
    </w:p>
    <w:p w14:paraId="1AF1A05E" w14:textId="77777777" w:rsidR="00A14462" w:rsidRPr="00F027B2" w:rsidRDefault="008F7567" w:rsidP="00F027B2">
      <w:pPr>
        <w:numPr>
          <w:ilvl w:val="0"/>
          <w:numId w:val="261"/>
        </w:numPr>
        <w:ind w:right="131" w:hanging="283"/>
        <w:jc w:val="left"/>
        <w:rPr>
          <w:rFonts w:ascii="Arial" w:hAnsi="Arial" w:cs="Arial"/>
          <w:sz w:val="22"/>
        </w:rPr>
      </w:pPr>
      <w:r w:rsidRPr="00F027B2">
        <w:rPr>
          <w:rFonts w:ascii="Arial" w:hAnsi="Arial" w:cs="Arial"/>
          <w:sz w:val="22"/>
        </w:rPr>
        <w:t xml:space="preserve">wciągarek ręcznych lub mechanicznych, </w:t>
      </w:r>
    </w:p>
    <w:p w14:paraId="42A1F311" w14:textId="77777777" w:rsidR="00A14462" w:rsidRPr="00F027B2" w:rsidRDefault="008F7567" w:rsidP="00F027B2">
      <w:pPr>
        <w:numPr>
          <w:ilvl w:val="0"/>
          <w:numId w:val="261"/>
        </w:numPr>
        <w:ind w:right="131" w:hanging="283"/>
        <w:jc w:val="left"/>
        <w:rPr>
          <w:rFonts w:ascii="Arial" w:hAnsi="Arial" w:cs="Arial"/>
          <w:sz w:val="22"/>
        </w:rPr>
      </w:pPr>
      <w:r w:rsidRPr="00F027B2">
        <w:rPr>
          <w:rFonts w:ascii="Arial" w:hAnsi="Arial" w:cs="Arial"/>
          <w:sz w:val="22"/>
        </w:rPr>
        <w:t xml:space="preserve">pomp wysokociśnieniowych, </w:t>
      </w:r>
    </w:p>
    <w:p w14:paraId="59F6A080" w14:textId="77777777" w:rsidR="00A14462" w:rsidRPr="00F027B2" w:rsidRDefault="008F7567" w:rsidP="00F027B2">
      <w:pPr>
        <w:numPr>
          <w:ilvl w:val="0"/>
          <w:numId w:val="261"/>
        </w:numPr>
        <w:ind w:right="131" w:hanging="283"/>
        <w:jc w:val="left"/>
        <w:rPr>
          <w:rFonts w:ascii="Arial" w:hAnsi="Arial" w:cs="Arial"/>
          <w:sz w:val="22"/>
        </w:rPr>
      </w:pPr>
      <w:r w:rsidRPr="00F027B2">
        <w:rPr>
          <w:rFonts w:ascii="Arial" w:hAnsi="Arial" w:cs="Arial"/>
          <w:sz w:val="22"/>
        </w:rPr>
        <w:t xml:space="preserve">samochodów specjalnych próżniowo-ssących do czyszczenia kanałów, studzienek, przepustów, oraz przyrządów takich jak: </w:t>
      </w:r>
    </w:p>
    <w:p w14:paraId="657839B8" w14:textId="77777777" w:rsidR="00A14462" w:rsidRPr="00F027B2" w:rsidRDefault="008F7567" w:rsidP="00F027B2">
      <w:pPr>
        <w:numPr>
          <w:ilvl w:val="0"/>
          <w:numId w:val="261"/>
        </w:numPr>
        <w:ind w:right="131" w:hanging="283"/>
        <w:jc w:val="left"/>
        <w:rPr>
          <w:rFonts w:ascii="Arial" w:hAnsi="Arial" w:cs="Arial"/>
          <w:sz w:val="22"/>
        </w:rPr>
      </w:pPr>
      <w:r w:rsidRPr="00F027B2">
        <w:rPr>
          <w:rFonts w:ascii="Arial" w:hAnsi="Arial" w:cs="Arial"/>
          <w:sz w:val="22"/>
        </w:rPr>
        <w:t xml:space="preserve">wiadra kanałowe, czyszczaki talerzowe, spirale kanałowe, szufle do wyciągania osadu z osadników itp., bądź innego sprzętu zaakceptowanego przez Inżyniera. </w:t>
      </w:r>
    </w:p>
    <w:p w14:paraId="504B4546" w14:textId="77777777" w:rsidR="00A14462" w:rsidRPr="00F027B2" w:rsidRDefault="008F7567" w:rsidP="00F027B2">
      <w:pPr>
        <w:spacing w:after="537"/>
        <w:ind w:left="12" w:right="131" w:firstLine="708"/>
        <w:jc w:val="left"/>
        <w:rPr>
          <w:rFonts w:ascii="Arial" w:hAnsi="Arial" w:cs="Arial"/>
          <w:sz w:val="22"/>
        </w:rPr>
      </w:pPr>
      <w:r w:rsidRPr="00F027B2">
        <w:rPr>
          <w:rFonts w:ascii="Arial" w:hAnsi="Arial" w:cs="Arial"/>
          <w:sz w:val="22"/>
        </w:rPr>
        <w:t xml:space="preserve"> Preferuje się użycie sprzętu nie sprzyjającego powstawaniu kurzu, jak </w:t>
      </w:r>
      <w:proofErr w:type="spellStart"/>
      <w:r w:rsidRPr="00F027B2">
        <w:rPr>
          <w:rFonts w:ascii="Arial" w:hAnsi="Arial" w:cs="Arial"/>
          <w:sz w:val="22"/>
        </w:rPr>
        <w:t>zmywarkozamiatarek</w:t>
      </w:r>
      <w:proofErr w:type="spellEnd"/>
      <w:r w:rsidRPr="00F027B2">
        <w:rPr>
          <w:rFonts w:ascii="Arial" w:hAnsi="Arial" w:cs="Arial"/>
          <w:sz w:val="22"/>
        </w:rPr>
        <w:t xml:space="preserve"> oraz szczotek wyposażonych w pochłaniacze pyłów. </w:t>
      </w:r>
    </w:p>
    <w:p w14:paraId="72AD6AD0" w14:textId="77777777" w:rsidR="00A14462" w:rsidRPr="00F027B2" w:rsidRDefault="008F7567" w:rsidP="00F027B2">
      <w:pPr>
        <w:pStyle w:val="Nagwek2"/>
        <w:ind w:left="874"/>
        <w:rPr>
          <w:rFonts w:ascii="Arial" w:hAnsi="Arial" w:cs="Arial"/>
          <w:sz w:val="22"/>
        </w:rPr>
      </w:pPr>
      <w:r w:rsidRPr="00F027B2">
        <w:rPr>
          <w:rFonts w:ascii="Arial" w:hAnsi="Arial" w:cs="Arial"/>
          <w:sz w:val="22"/>
        </w:rPr>
        <w:t xml:space="preserve">4.  TRANSPORT </w:t>
      </w:r>
    </w:p>
    <w:p w14:paraId="01E7AC58"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4.1  Ogólne wymagania dotyczące transportu </w:t>
      </w:r>
    </w:p>
    <w:p w14:paraId="2FCB6C55" w14:textId="77777777" w:rsidR="00A14462" w:rsidRPr="00F027B2" w:rsidRDefault="008F7567" w:rsidP="00F027B2">
      <w:pPr>
        <w:spacing w:after="39"/>
        <w:ind w:left="12" w:right="131" w:firstLine="708"/>
        <w:jc w:val="left"/>
        <w:rPr>
          <w:rFonts w:ascii="Arial" w:hAnsi="Arial" w:cs="Arial"/>
          <w:sz w:val="22"/>
        </w:rPr>
      </w:pPr>
      <w:r w:rsidRPr="00F027B2">
        <w:rPr>
          <w:rFonts w:ascii="Arial" w:hAnsi="Arial" w:cs="Arial"/>
          <w:sz w:val="22"/>
        </w:rPr>
        <w:t xml:space="preserve"> Ogólne wymagania dotyczące transportu podano w STWIORB D-M-00.00.00 „Wymagania ogólne” pkt 4. </w:t>
      </w:r>
    </w:p>
    <w:p w14:paraId="2A07D3D9"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4.2  Środki transportu </w:t>
      </w:r>
    </w:p>
    <w:p w14:paraId="0956E395" w14:textId="77777777" w:rsidR="00A14462" w:rsidRPr="00F027B2" w:rsidRDefault="008F7567" w:rsidP="00F027B2">
      <w:pPr>
        <w:spacing w:after="536"/>
        <w:ind w:left="12" w:right="131" w:firstLine="708"/>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Do </w:t>
      </w:r>
      <w:r w:rsidRPr="00F027B2">
        <w:rPr>
          <w:rFonts w:ascii="Arial" w:hAnsi="Arial" w:cs="Arial"/>
          <w:sz w:val="22"/>
        </w:rPr>
        <w:tab/>
        <w:t xml:space="preserve">wywiezienia </w:t>
      </w:r>
      <w:r w:rsidRPr="00F027B2">
        <w:rPr>
          <w:rFonts w:ascii="Arial" w:hAnsi="Arial" w:cs="Arial"/>
          <w:sz w:val="22"/>
        </w:rPr>
        <w:tab/>
        <w:t xml:space="preserve">zebranych </w:t>
      </w:r>
      <w:r w:rsidRPr="00F027B2">
        <w:rPr>
          <w:rFonts w:ascii="Arial" w:hAnsi="Arial" w:cs="Arial"/>
          <w:sz w:val="22"/>
        </w:rPr>
        <w:tab/>
        <w:t xml:space="preserve">zanieczyszczeń </w:t>
      </w:r>
      <w:r w:rsidRPr="00F027B2">
        <w:rPr>
          <w:rFonts w:ascii="Arial" w:hAnsi="Arial" w:cs="Arial"/>
          <w:sz w:val="22"/>
        </w:rPr>
        <w:tab/>
        <w:t xml:space="preserve">Wykonawca </w:t>
      </w:r>
      <w:r w:rsidRPr="00F027B2">
        <w:rPr>
          <w:rFonts w:ascii="Arial" w:hAnsi="Arial" w:cs="Arial"/>
          <w:sz w:val="22"/>
        </w:rPr>
        <w:tab/>
        <w:t xml:space="preserve">użyje </w:t>
      </w:r>
      <w:r w:rsidRPr="00F027B2">
        <w:rPr>
          <w:rFonts w:ascii="Arial" w:hAnsi="Arial" w:cs="Arial"/>
          <w:sz w:val="22"/>
        </w:rPr>
        <w:tab/>
        <w:t xml:space="preserve">środków transportowych spełniających wymagania określone w </w:t>
      </w:r>
      <w:proofErr w:type="spellStart"/>
      <w:r w:rsidRPr="00F027B2">
        <w:rPr>
          <w:rFonts w:ascii="Arial" w:hAnsi="Arial" w:cs="Arial"/>
          <w:sz w:val="22"/>
        </w:rPr>
        <w:t>pkcie</w:t>
      </w:r>
      <w:proofErr w:type="spellEnd"/>
      <w:r w:rsidRPr="00F027B2">
        <w:rPr>
          <w:rFonts w:ascii="Arial" w:hAnsi="Arial" w:cs="Arial"/>
          <w:sz w:val="22"/>
        </w:rPr>
        <w:t xml:space="preserve"> 5. </w:t>
      </w:r>
    </w:p>
    <w:p w14:paraId="656583FF" w14:textId="77777777" w:rsidR="00A14462" w:rsidRPr="00F027B2" w:rsidRDefault="008F7567" w:rsidP="00F027B2">
      <w:pPr>
        <w:pStyle w:val="Nagwek2"/>
        <w:ind w:left="874"/>
        <w:rPr>
          <w:rFonts w:ascii="Arial" w:hAnsi="Arial" w:cs="Arial"/>
          <w:sz w:val="22"/>
        </w:rPr>
      </w:pPr>
      <w:r w:rsidRPr="00F027B2">
        <w:rPr>
          <w:rFonts w:ascii="Arial" w:hAnsi="Arial" w:cs="Arial"/>
          <w:sz w:val="22"/>
        </w:rPr>
        <w:t xml:space="preserve">5.  WYKONANIE ROBÓT </w:t>
      </w:r>
    </w:p>
    <w:p w14:paraId="0285C8AC"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5.1  Ogólne zasady wykonania robót </w:t>
      </w:r>
    </w:p>
    <w:p w14:paraId="61702BB3" w14:textId="77777777" w:rsidR="00A14462" w:rsidRPr="00F027B2" w:rsidRDefault="008F7567" w:rsidP="00F027B2">
      <w:pPr>
        <w:spacing w:after="42"/>
        <w:ind w:left="12" w:right="131" w:firstLine="708"/>
        <w:jc w:val="left"/>
        <w:rPr>
          <w:rFonts w:ascii="Arial" w:hAnsi="Arial" w:cs="Arial"/>
          <w:sz w:val="22"/>
        </w:rPr>
      </w:pPr>
      <w:r w:rsidRPr="00F027B2">
        <w:rPr>
          <w:rFonts w:ascii="Arial" w:hAnsi="Arial" w:cs="Arial"/>
          <w:sz w:val="22"/>
        </w:rPr>
        <w:t xml:space="preserve"> Ogólne zasady wykonania robót podano w STWIORB D-M-00.00.00 „Wymagania ogólne” pkt 5. </w:t>
      </w:r>
    </w:p>
    <w:p w14:paraId="27495B3B"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5.2 Oczyszczenie ścieków </w:t>
      </w:r>
      <w:proofErr w:type="spellStart"/>
      <w:r w:rsidRPr="00F027B2">
        <w:rPr>
          <w:rFonts w:ascii="Arial" w:hAnsi="Arial" w:cs="Arial"/>
          <w:sz w:val="22"/>
        </w:rPr>
        <w:t>przykrawężnikowych</w:t>
      </w:r>
      <w:proofErr w:type="spellEnd"/>
      <w:r w:rsidRPr="00F027B2">
        <w:rPr>
          <w:rFonts w:ascii="Arial" w:hAnsi="Arial" w:cs="Arial"/>
          <w:sz w:val="22"/>
        </w:rPr>
        <w:t xml:space="preserve"> </w:t>
      </w:r>
    </w:p>
    <w:p w14:paraId="443DB1D0" w14:textId="77777777" w:rsidR="00A14462" w:rsidRPr="00F027B2" w:rsidRDefault="008F7567" w:rsidP="00F027B2">
      <w:pPr>
        <w:tabs>
          <w:tab w:val="center" w:pos="720"/>
          <w:tab w:val="center" w:pos="4420"/>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Oczyszczenie ścieków </w:t>
      </w:r>
      <w:proofErr w:type="spellStart"/>
      <w:r w:rsidRPr="00F027B2">
        <w:rPr>
          <w:rFonts w:ascii="Arial" w:hAnsi="Arial" w:cs="Arial"/>
          <w:sz w:val="22"/>
        </w:rPr>
        <w:t>przykrawężnikowych</w:t>
      </w:r>
      <w:proofErr w:type="spellEnd"/>
      <w:r w:rsidRPr="00F027B2">
        <w:rPr>
          <w:rFonts w:ascii="Arial" w:hAnsi="Arial" w:cs="Arial"/>
          <w:sz w:val="22"/>
        </w:rPr>
        <w:t xml:space="preserve"> można wykonać: </w:t>
      </w:r>
    </w:p>
    <w:p w14:paraId="0DDB4811" w14:textId="77777777" w:rsidR="00A14462" w:rsidRPr="00F027B2" w:rsidRDefault="008F7567" w:rsidP="00F027B2">
      <w:pPr>
        <w:numPr>
          <w:ilvl w:val="0"/>
          <w:numId w:val="262"/>
        </w:numPr>
        <w:ind w:right="131" w:hanging="283"/>
        <w:jc w:val="left"/>
        <w:rPr>
          <w:rFonts w:ascii="Arial" w:hAnsi="Arial" w:cs="Arial"/>
          <w:sz w:val="22"/>
        </w:rPr>
      </w:pPr>
      <w:r w:rsidRPr="00F027B2">
        <w:rPr>
          <w:rFonts w:ascii="Arial" w:hAnsi="Arial" w:cs="Arial"/>
          <w:sz w:val="22"/>
        </w:rPr>
        <w:t xml:space="preserve">ręcznie, przy użyciu drobnego sprzętu, jak: grace stalowe, łopaty, szczotki, miotły, urządzenia do odspojenia stwardniałych zanieczyszczeń, </w:t>
      </w:r>
    </w:p>
    <w:p w14:paraId="30685CF0" w14:textId="77777777" w:rsidR="00A14462" w:rsidRPr="00F027B2" w:rsidRDefault="008F7567" w:rsidP="00F027B2">
      <w:pPr>
        <w:numPr>
          <w:ilvl w:val="0"/>
          <w:numId w:val="262"/>
        </w:numPr>
        <w:ind w:right="131" w:hanging="283"/>
        <w:jc w:val="left"/>
        <w:rPr>
          <w:rFonts w:ascii="Arial" w:hAnsi="Arial" w:cs="Arial"/>
          <w:sz w:val="22"/>
        </w:rPr>
      </w:pPr>
      <w:r w:rsidRPr="00F027B2">
        <w:rPr>
          <w:rFonts w:ascii="Arial" w:hAnsi="Arial" w:cs="Arial"/>
          <w:sz w:val="22"/>
        </w:rPr>
        <w:t xml:space="preserve">mechanicznie, za pomocą szczotek rotacyjnych, zmywarko-zamiatarek itp. z ręcznym odspojeniem stwardniałych zanieczyszczeń i polewaniem wodą przy stosowaniu szczotek pracujących „na sucho”. </w:t>
      </w:r>
    </w:p>
    <w:p w14:paraId="2EC235D6"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lastRenderedPageBreak/>
        <w:t xml:space="preserve"> Ze ścieków, oprócz zanieczyszczeń luźnych, Wykonawca powinien usunąć wszelkie inne zanieczyszczenia, jak np. wyrastającą trawę, chwasty, pył itp. </w:t>
      </w:r>
    </w:p>
    <w:p w14:paraId="6B9813A1" w14:textId="77777777" w:rsidR="00A14462" w:rsidRPr="00F027B2" w:rsidRDefault="008F7567" w:rsidP="00F027B2">
      <w:pPr>
        <w:spacing w:after="41"/>
        <w:ind w:left="12" w:right="131" w:firstLine="708"/>
        <w:jc w:val="left"/>
        <w:rPr>
          <w:rFonts w:ascii="Arial" w:hAnsi="Arial" w:cs="Arial"/>
          <w:sz w:val="22"/>
        </w:rPr>
      </w:pPr>
      <w:r w:rsidRPr="00F027B2">
        <w:rPr>
          <w:rFonts w:ascii="Arial" w:hAnsi="Arial" w:cs="Arial"/>
          <w:sz w:val="22"/>
        </w:rPr>
        <w:t xml:space="preserve"> Usunięte zanieczyszczenia należy załadować na dowolne środki transportowe               i wywieźć na składowisko odpadów. </w:t>
      </w:r>
    </w:p>
    <w:p w14:paraId="4435ECDE"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5.3 Oczyszczenie kratek wpustowych i studzienek </w:t>
      </w:r>
    </w:p>
    <w:p w14:paraId="63CCD158" w14:textId="77777777" w:rsidR="00A14462" w:rsidRPr="00F027B2" w:rsidRDefault="008F7567" w:rsidP="00F027B2">
      <w:pPr>
        <w:spacing w:after="13" w:line="267" w:lineRule="auto"/>
        <w:ind w:left="10" w:right="141"/>
        <w:jc w:val="left"/>
        <w:rPr>
          <w:rFonts w:ascii="Arial" w:hAnsi="Arial" w:cs="Arial"/>
          <w:sz w:val="22"/>
        </w:rPr>
      </w:pPr>
      <w:r w:rsidRPr="00F027B2">
        <w:rPr>
          <w:rFonts w:ascii="Arial" w:hAnsi="Arial" w:cs="Arial"/>
          <w:sz w:val="22"/>
        </w:rPr>
        <w:t xml:space="preserve">Wykonawca oczyści kratki wpustowe z wszelkich zanieczyszczeń ręcznie, przy użyciu tzw.  </w:t>
      </w:r>
    </w:p>
    <w:p w14:paraId="43880EDC" w14:textId="77777777" w:rsidR="00A14462" w:rsidRPr="00F027B2" w:rsidRDefault="008F7567" w:rsidP="00F027B2">
      <w:pPr>
        <w:ind w:left="22" w:right="131"/>
        <w:jc w:val="left"/>
        <w:rPr>
          <w:rFonts w:ascii="Arial" w:hAnsi="Arial" w:cs="Arial"/>
          <w:sz w:val="22"/>
        </w:rPr>
      </w:pPr>
      <w:proofErr w:type="spellStart"/>
      <w:r w:rsidRPr="00F027B2">
        <w:rPr>
          <w:rFonts w:ascii="Arial" w:hAnsi="Arial" w:cs="Arial"/>
          <w:sz w:val="22"/>
        </w:rPr>
        <w:t>sztyc</w:t>
      </w:r>
      <w:proofErr w:type="spellEnd"/>
      <w:r w:rsidRPr="00F027B2">
        <w:rPr>
          <w:rFonts w:ascii="Arial" w:hAnsi="Arial" w:cs="Arial"/>
          <w:sz w:val="22"/>
        </w:rPr>
        <w:t xml:space="preserve"> i dłut,  a po oczyszczeniu i zdjęciu kratek dokona oczyszczenia studzienek ściekowych aż do spodu osadników. Studzienki ściekowe mogą być oczyszczane ręcznie przy użyciu łopat i szufli do wyciągania osadu z osadników wpustów ulicznych lub przy użyciu samochodów specjalnych próżniowo-ssących, przystosowanych do czyszczenia kanalizacji, względnie przez oczyszczanie strumieniem wody pod ciśnieniem przy równoczesnym przemywaniu kolektorów kanalizacyjnych i </w:t>
      </w:r>
      <w:proofErr w:type="spellStart"/>
      <w:r w:rsidRPr="00F027B2">
        <w:rPr>
          <w:rFonts w:ascii="Arial" w:hAnsi="Arial" w:cs="Arial"/>
          <w:sz w:val="22"/>
        </w:rPr>
        <w:t>przykanalików</w:t>
      </w:r>
      <w:proofErr w:type="spellEnd"/>
      <w:r w:rsidRPr="00F027B2">
        <w:rPr>
          <w:rFonts w:ascii="Arial" w:hAnsi="Arial" w:cs="Arial"/>
          <w:sz w:val="22"/>
        </w:rPr>
        <w:t xml:space="preserve">, którymi nagromadzone osady zostaną przeniesione poprzez kanały. Studzienki rewizyjne zaleca się czyścić łącznie z kolektorami kanalizacyjnymi, metodami podanymi w </w:t>
      </w:r>
      <w:proofErr w:type="spellStart"/>
      <w:r w:rsidRPr="00F027B2">
        <w:rPr>
          <w:rFonts w:ascii="Arial" w:hAnsi="Arial" w:cs="Arial"/>
          <w:sz w:val="22"/>
        </w:rPr>
        <w:t>pkcie</w:t>
      </w:r>
      <w:proofErr w:type="spellEnd"/>
      <w:r w:rsidRPr="00F027B2">
        <w:rPr>
          <w:rFonts w:ascii="Arial" w:hAnsi="Arial" w:cs="Arial"/>
          <w:sz w:val="22"/>
        </w:rPr>
        <w:t xml:space="preserve"> 5.5, z ew. ręcznym odspojeniem stwardniałych zanieczyszczeń. Wydobyte zanieczyszczenia należy ładować do: </w:t>
      </w:r>
    </w:p>
    <w:p w14:paraId="55AEEB5B" w14:textId="77777777" w:rsidR="00A14462" w:rsidRPr="00F027B2" w:rsidRDefault="008F7567" w:rsidP="00F027B2">
      <w:pPr>
        <w:numPr>
          <w:ilvl w:val="0"/>
          <w:numId w:val="263"/>
        </w:numPr>
        <w:ind w:right="131" w:hanging="283"/>
        <w:jc w:val="left"/>
        <w:rPr>
          <w:rFonts w:ascii="Arial" w:hAnsi="Arial" w:cs="Arial"/>
          <w:sz w:val="22"/>
        </w:rPr>
      </w:pPr>
      <w:r w:rsidRPr="00F027B2">
        <w:rPr>
          <w:rFonts w:ascii="Arial" w:hAnsi="Arial" w:cs="Arial"/>
          <w:sz w:val="22"/>
        </w:rPr>
        <w:t xml:space="preserve">dowolnych środków transportu, jeśli zanieczyszczenia nie wydzielają nieprzyjemnych zapachów, </w:t>
      </w:r>
    </w:p>
    <w:p w14:paraId="3287EF4E" w14:textId="77777777" w:rsidR="00A14462" w:rsidRPr="00F027B2" w:rsidRDefault="008F7567" w:rsidP="00F027B2">
      <w:pPr>
        <w:numPr>
          <w:ilvl w:val="0"/>
          <w:numId w:val="263"/>
        </w:numPr>
        <w:spacing w:after="39"/>
        <w:ind w:right="131" w:hanging="283"/>
        <w:jc w:val="left"/>
        <w:rPr>
          <w:rFonts w:ascii="Arial" w:hAnsi="Arial" w:cs="Arial"/>
          <w:sz w:val="22"/>
        </w:rPr>
      </w:pPr>
      <w:r w:rsidRPr="00F027B2">
        <w:rPr>
          <w:rFonts w:ascii="Arial" w:hAnsi="Arial" w:cs="Arial"/>
          <w:sz w:val="22"/>
        </w:rPr>
        <w:t xml:space="preserve">pojemników z hermetycznym wiekiem albo do samochodów z przykrywaną skrzynią, jeśli nieczystości po długim okresie zalegania są gnijące lub cuchnące, i wywieźć je na składowisko odpadów. </w:t>
      </w:r>
    </w:p>
    <w:p w14:paraId="23F456BC" w14:textId="77777777" w:rsidR="00A14462" w:rsidRPr="00F027B2" w:rsidRDefault="008F7567" w:rsidP="00F027B2">
      <w:pPr>
        <w:numPr>
          <w:ilvl w:val="1"/>
          <w:numId w:val="264"/>
        </w:numPr>
        <w:spacing w:after="12" w:line="248" w:lineRule="auto"/>
        <w:ind w:hanging="641"/>
        <w:jc w:val="left"/>
        <w:rPr>
          <w:rFonts w:ascii="Arial" w:hAnsi="Arial" w:cs="Arial"/>
          <w:sz w:val="22"/>
        </w:rPr>
      </w:pPr>
      <w:r w:rsidRPr="00F027B2">
        <w:rPr>
          <w:rFonts w:ascii="Arial" w:hAnsi="Arial" w:cs="Arial"/>
          <w:sz w:val="22"/>
        </w:rPr>
        <w:t xml:space="preserve">Oczyszczenie kratek i wpustów ściekowych mostowych </w:t>
      </w:r>
    </w:p>
    <w:p w14:paraId="6FB02424" w14:textId="77777777" w:rsidR="00A14462" w:rsidRPr="00F027B2" w:rsidRDefault="008F7567" w:rsidP="00F027B2">
      <w:pPr>
        <w:spacing w:after="41"/>
        <w:ind w:left="12" w:right="131" w:firstLine="708"/>
        <w:jc w:val="left"/>
        <w:rPr>
          <w:rFonts w:ascii="Arial" w:hAnsi="Arial" w:cs="Arial"/>
          <w:sz w:val="22"/>
        </w:rPr>
      </w:pPr>
      <w:r w:rsidRPr="00F027B2">
        <w:rPr>
          <w:rFonts w:ascii="Arial" w:hAnsi="Arial" w:cs="Arial"/>
          <w:sz w:val="22"/>
        </w:rPr>
        <w:t xml:space="preserve">Oczyszczenie kratek i wpustów ściekowych mostowych można wykonać ręcznie za pomocą cienkich zaostrzonych narzędzi w kształcie płaskownika lub za pomocą wody pod ciśnieniem, tak aby zapewnić swobodny odpływ wody z jezdni mostu. </w:t>
      </w:r>
    </w:p>
    <w:p w14:paraId="53675B9C" w14:textId="77777777" w:rsidR="00A14462" w:rsidRPr="00F027B2" w:rsidRDefault="008F7567" w:rsidP="00F027B2">
      <w:pPr>
        <w:numPr>
          <w:ilvl w:val="1"/>
          <w:numId w:val="264"/>
        </w:numPr>
        <w:spacing w:after="12" w:line="248" w:lineRule="auto"/>
        <w:ind w:hanging="641"/>
        <w:jc w:val="left"/>
        <w:rPr>
          <w:rFonts w:ascii="Arial" w:hAnsi="Arial" w:cs="Arial"/>
          <w:sz w:val="22"/>
        </w:rPr>
      </w:pPr>
      <w:r w:rsidRPr="00F027B2">
        <w:rPr>
          <w:rFonts w:ascii="Arial" w:hAnsi="Arial" w:cs="Arial"/>
          <w:sz w:val="22"/>
        </w:rPr>
        <w:t xml:space="preserve">Oczyszczenie kolektorów kanalizacyjnych i </w:t>
      </w:r>
      <w:proofErr w:type="spellStart"/>
      <w:r w:rsidRPr="00F027B2">
        <w:rPr>
          <w:rFonts w:ascii="Arial" w:hAnsi="Arial" w:cs="Arial"/>
          <w:sz w:val="22"/>
        </w:rPr>
        <w:t>przykanalików</w:t>
      </w:r>
      <w:proofErr w:type="spellEnd"/>
      <w:r w:rsidRPr="00F027B2">
        <w:rPr>
          <w:rFonts w:ascii="Arial" w:hAnsi="Arial" w:cs="Arial"/>
          <w:sz w:val="22"/>
        </w:rPr>
        <w:t xml:space="preserve"> </w:t>
      </w:r>
    </w:p>
    <w:p w14:paraId="3F32441E" w14:textId="77777777" w:rsidR="00A14462" w:rsidRPr="00F027B2" w:rsidRDefault="008F7567" w:rsidP="00F027B2">
      <w:pPr>
        <w:spacing w:after="42"/>
        <w:ind w:left="12" w:right="131" w:firstLine="708"/>
        <w:jc w:val="left"/>
        <w:rPr>
          <w:rFonts w:ascii="Arial" w:hAnsi="Arial" w:cs="Arial"/>
          <w:sz w:val="22"/>
        </w:rPr>
      </w:pPr>
      <w:r w:rsidRPr="00F027B2">
        <w:rPr>
          <w:rFonts w:ascii="Arial" w:hAnsi="Arial" w:cs="Arial"/>
          <w:sz w:val="22"/>
        </w:rPr>
        <w:t xml:space="preserve">Wykonawca dokona oczyszczenia przewodów kolektorów kanalizacyjnych                i </w:t>
      </w:r>
      <w:proofErr w:type="spellStart"/>
      <w:r w:rsidRPr="00F027B2">
        <w:rPr>
          <w:rFonts w:ascii="Arial" w:hAnsi="Arial" w:cs="Arial"/>
          <w:sz w:val="22"/>
        </w:rPr>
        <w:t>przykanalików</w:t>
      </w:r>
      <w:proofErr w:type="spellEnd"/>
      <w:r w:rsidRPr="00F027B2">
        <w:rPr>
          <w:rFonts w:ascii="Arial" w:hAnsi="Arial" w:cs="Arial"/>
          <w:sz w:val="22"/>
        </w:rPr>
        <w:t xml:space="preserve"> za pomocą przeciągania przez przewody: linek ze szczotką lub tłokiem, wiader kanałowych, czyszczaków talerzowych, spiral kanałowych, skręcanych żerdzi, motopomp przepuszczających silny strumień wody lub za pomocą specjalnych samochodów z urządzeniami ssąco-tłoczącymi do ciśnieniowego czyszczenia przewodów. </w:t>
      </w:r>
    </w:p>
    <w:p w14:paraId="066C0194" w14:textId="77777777" w:rsidR="00A14462" w:rsidRPr="00F027B2" w:rsidRDefault="008F7567" w:rsidP="00F027B2">
      <w:pPr>
        <w:numPr>
          <w:ilvl w:val="1"/>
          <w:numId w:val="264"/>
        </w:numPr>
        <w:spacing w:after="12" w:line="248" w:lineRule="auto"/>
        <w:ind w:hanging="641"/>
        <w:jc w:val="left"/>
        <w:rPr>
          <w:rFonts w:ascii="Arial" w:hAnsi="Arial" w:cs="Arial"/>
          <w:sz w:val="22"/>
        </w:rPr>
      </w:pPr>
      <w:r w:rsidRPr="00F027B2">
        <w:rPr>
          <w:rFonts w:ascii="Arial" w:hAnsi="Arial" w:cs="Arial"/>
          <w:sz w:val="22"/>
        </w:rPr>
        <w:t xml:space="preserve">Oczyszczenie przepustów pod drogami i zjazdami </w:t>
      </w:r>
    </w:p>
    <w:p w14:paraId="78853399"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Wloty i wyloty przepustów pod drogami i zjazdami należy oczyścić z namułu, roślinności, liści lub innych zanieczyszczeń utrudniających spływ wody, ręcznie, za pomocą łopat, szpadli, siekier itp. Drożność przewodów rurowych należy zapewnić przy użyciu sprzętu wymienionego w pkt 5.5. </w:t>
      </w:r>
    </w:p>
    <w:p w14:paraId="29197490" w14:textId="77777777" w:rsidR="00A14462" w:rsidRPr="00F027B2" w:rsidRDefault="008F7567" w:rsidP="00F027B2">
      <w:pPr>
        <w:spacing w:after="42"/>
        <w:ind w:left="12" w:right="131" w:firstLine="708"/>
        <w:jc w:val="left"/>
        <w:rPr>
          <w:rFonts w:ascii="Arial" w:hAnsi="Arial" w:cs="Arial"/>
          <w:sz w:val="22"/>
        </w:rPr>
      </w:pPr>
      <w:r w:rsidRPr="00F027B2">
        <w:rPr>
          <w:rFonts w:ascii="Arial" w:hAnsi="Arial" w:cs="Arial"/>
          <w:sz w:val="22"/>
        </w:rPr>
        <w:t xml:space="preserve">Zebrane zanieczyszczenia powinny być wywiezione dowolnym środkiem transportu na składowisko odpadów. </w:t>
      </w:r>
    </w:p>
    <w:p w14:paraId="50997514" w14:textId="77777777" w:rsidR="00A14462" w:rsidRPr="00F027B2" w:rsidRDefault="008F7567" w:rsidP="00F027B2">
      <w:pPr>
        <w:numPr>
          <w:ilvl w:val="1"/>
          <w:numId w:val="264"/>
        </w:numPr>
        <w:spacing w:after="12" w:line="248" w:lineRule="auto"/>
        <w:ind w:hanging="641"/>
        <w:jc w:val="left"/>
        <w:rPr>
          <w:rFonts w:ascii="Arial" w:hAnsi="Arial" w:cs="Arial"/>
          <w:sz w:val="22"/>
        </w:rPr>
      </w:pPr>
      <w:r w:rsidRPr="00F027B2">
        <w:rPr>
          <w:rFonts w:ascii="Arial" w:hAnsi="Arial" w:cs="Arial"/>
          <w:sz w:val="22"/>
        </w:rPr>
        <w:t xml:space="preserve">. Udrożnienie studni chłonnych </w:t>
      </w:r>
    </w:p>
    <w:p w14:paraId="2A2D6605" w14:textId="77777777" w:rsidR="00A14462" w:rsidRPr="00F027B2" w:rsidRDefault="008F7567" w:rsidP="00F027B2">
      <w:pPr>
        <w:spacing w:after="42"/>
        <w:ind w:left="12" w:right="131" w:firstLine="708"/>
        <w:jc w:val="left"/>
        <w:rPr>
          <w:rFonts w:ascii="Arial" w:hAnsi="Arial" w:cs="Arial"/>
          <w:sz w:val="22"/>
        </w:rPr>
      </w:pPr>
      <w:r w:rsidRPr="00F027B2">
        <w:rPr>
          <w:rFonts w:ascii="Arial" w:hAnsi="Arial" w:cs="Arial"/>
          <w:sz w:val="22"/>
        </w:rPr>
        <w:t xml:space="preserve">Udrożnienie studni chłonnych należy wykonać ręcznie lub mechanicznie przy użyciu łopat lub ładowarek czerpakowych z zastosowaniem wciągarek, przez usunięcie najwyższej warstwy z piasku, zamulonej nagromadzonym osadem i namułem oraz zastąpienie jej nową warstwą z grubego piasku (i ew. z wymianą warstwy pośredniej  i najniższej, jeśli zostały zanieczyszczone lub naruszone przy udrożnieniu), zgodnie z zasadami określonymi w STWIORB D-03.04.01 „Studnie chłonne”. Wybrany osad lub zużyty materiał filtracyjny należy wywieźć dowolnym środkiem transportu na składowisko odpadów. </w:t>
      </w:r>
    </w:p>
    <w:p w14:paraId="2AAF9AEB" w14:textId="77777777" w:rsidR="00A14462" w:rsidRPr="00F027B2" w:rsidRDefault="008F7567" w:rsidP="00F027B2">
      <w:pPr>
        <w:numPr>
          <w:ilvl w:val="1"/>
          <w:numId w:val="264"/>
        </w:numPr>
        <w:spacing w:after="12" w:line="248" w:lineRule="auto"/>
        <w:ind w:hanging="641"/>
        <w:jc w:val="left"/>
        <w:rPr>
          <w:rFonts w:ascii="Arial" w:hAnsi="Arial" w:cs="Arial"/>
          <w:sz w:val="22"/>
        </w:rPr>
      </w:pPr>
      <w:r w:rsidRPr="00F027B2">
        <w:rPr>
          <w:rFonts w:ascii="Arial" w:hAnsi="Arial" w:cs="Arial"/>
          <w:sz w:val="22"/>
        </w:rPr>
        <w:t xml:space="preserve">Oczyszczenie wylotów sączków podłużnych i poprzecznych </w:t>
      </w:r>
    </w:p>
    <w:p w14:paraId="2DD6FFB1"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lastRenderedPageBreak/>
        <w:t xml:space="preserve">Oczyszczenie polega na odkryciu wylotów sączków przez wycinkę roślinności, darniny lub innych zanieczyszczeń zgromadzonych przy wylotach. </w:t>
      </w:r>
    </w:p>
    <w:p w14:paraId="2C1BE65E" w14:textId="77777777" w:rsidR="00A14462" w:rsidRPr="00F027B2" w:rsidRDefault="008F7567" w:rsidP="00F027B2">
      <w:pPr>
        <w:spacing w:after="39"/>
        <w:ind w:left="12" w:right="131" w:firstLine="708"/>
        <w:jc w:val="left"/>
        <w:rPr>
          <w:rFonts w:ascii="Arial" w:hAnsi="Arial" w:cs="Arial"/>
          <w:sz w:val="22"/>
        </w:rPr>
      </w:pPr>
      <w:r w:rsidRPr="00F027B2">
        <w:rPr>
          <w:rFonts w:ascii="Arial" w:hAnsi="Arial" w:cs="Arial"/>
          <w:sz w:val="22"/>
        </w:rPr>
        <w:t xml:space="preserve">Przy sączkach podłużnych, należy ręcznie oczyścić kratkę wylotową cienkimi zaostrzonymi narzędziami i wybrać, z wnętrza końcowego odcinka rurociągu drenarskiego, nagromadzone zanieczyszczenia. Przy większej ilości usuniętych zanieczyszczeń należy je wywieźć dowolnym środkiem transportu na składowisko. </w:t>
      </w:r>
    </w:p>
    <w:p w14:paraId="45617F69" w14:textId="77777777" w:rsidR="00A14462" w:rsidRPr="00F027B2" w:rsidRDefault="008F7567" w:rsidP="00F027B2">
      <w:pPr>
        <w:numPr>
          <w:ilvl w:val="1"/>
          <w:numId w:val="264"/>
        </w:numPr>
        <w:spacing w:after="12" w:line="248" w:lineRule="auto"/>
        <w:ind w:hanging="641"/>
        <w:jc w:val="left"/>
        <w:rPr>
          <w:rFonts w:ascii="Arial" w:hAnsi="Arial" w:cs="Arial"/>
          <w:sz w:val="22"/>
        </w:rPr>
      </w:pPr>
      <w:r w:rsidRPr="00F027B2">
        <w:rPr>
          <w:rFonts w:ascii="Arial" w:hAnsi="Arial" w:cs="Arial"/>
          <w:sz w:val="22"/>
        </w:rPr>
        <w:t xml:space="preserve">Oczyszczenie zbiorników odparowujących </w:t>
      </w:r>
    </w:p>
    <w:p w14:paraId="4861C220" w14:textId="77777777" w:rsidR="00A14462" w:rsidRPr="00F027B2" w:rsidRDefault="008F7567" w:rsidP="00F027B2">
      <w:pPr>
        <w:spacing w:after="21" w:line="259" w:lineRule="auto"/>
        <w:ind w:left="672" w:right="739"/>
        <w:jc w:val="left"/>
        <w:rPr>
          <w:rFonts w:ascii="Arial" w:hAnsi="Arial" w:cs="Arial"/>
          <w:sz w:val="22"/>
        </w:rPr>
      </w:pPr>
      <w:r w:rsidRPr="00F027B2">
        <w:rPr>
          <w:rFonts w:ascii="Arial" w:hAnsi="Arial" w:cs="Arial"/>
          <w:sz w:val="22"/>
        </w:rPr>
        <w:t xml:space="preserve">Oczyszczenie zbiorników odparowujących polega na wykonaniu następujących robót: </w:t>
      </w:r>
    </w:p>
    <w:p w14:paraId="69611D70" w14:textId="77777777" w:rsidR="00A14462" w:rsidRPr="00F027B2" w:rsidRDefault="008F7567" w:rsidP="00F027B2">
      <w:pPr>
        <w:numPr>
          <w:ilvl w:val="0"/>
          <w:numId w:val="265"/>
        </w:numPr>
        <w:ind w:right="131" w:hanging="283"/>
        <w:jc w:val="left"/>
        <w:rPr>
          <w:rFonts w:ascii="Arial" w:hAnsi="Arial" w:cs="Arial"/>
          <w:sz w:val="22"/>
        </w:rPr>
      </w:pPr>
      <w:r w:rsidRPr="00F027B2">
        <w:rPr>
          <w:rFonts w:ascii="Arial" w:hAnsi="Arial" w:cs="Arial"/>
          <w:sz w:val="22"/>
        </w:rPr>
        <w:t xml:space="preserve">usunięciu z powierzchni dna zbiornika porastającej roślinności, </w:t>
      </w:r>
    </w:p>
    <w:p w14:paraId="4DB34D65" w14:textId="77777777" w:rsidR="00A14462" w:rsidRPr="00F027B2" w:rsidRDefault="008F7567" w:rsidP="00F027B2">
      <w:pPr>
        <w:numPr>
          <w:ilvl w:val="0"/>
          <w:numId w:val="265"/>
        </w:numPr>
        <w:ind w:right="131" w:hanging="283"/>
        <w:jc w:val="left"/>
        <w:rPr>
          <w:rFonts w:ascii="Arial" w:hAnsi="Arial" w:cs="Arial"/>
          <w:sz w:val="22"/>
        </w:rPr>
      </w:pPr>
      <w:r w:rsidRPr="00F027B2">
        <w:rPr>
          <w:rFonts w:ascii="Arial" w:hAnsi="Arial" w:cs="Arial"/>
          <w:sz w:val="22"/>
        </w:rPr>
        <w:t xml:space="preserve">zebraniu namułu z powierzchni dna zbiornika, </w:t>
      </w:r>
    </w:p>
    <w:p w14:paraId="72ACF142" w14:textId="77777777" w:rsidR="00A14462" w:rsidRPr="00F027B2" w:rsidRDefault="008F7567" w:rsidP="00F027B2">
      <w:pPr>
        <w:numPr>
          <w:ilvl w:val="0"/>
          <w:numId w:val="265"/>
        </w:numPr>
        <w:ind w:right="131" w:hanging="283"/>
        <w:jc w:val="left"/>
        <w:rPr>
          <w:rFonts w:ascii="Arial" w:hAnsi="Arial" w:cs="Arial"/>
          <w:sz w:val="22"/>
        </w:rPr>
      </w:pPr>
      <w:r w:rsidRPr="00F027B2">
        <w:rPr>
          <w:rFonts w:ascii="Arial" w:hAnsi="Arial" w:cs="Arial"/>
          <w:sz w:val="22"/>
        </w:rPr>
        <w:t xml:space="preserve">zebraniu z powierzchni dna zbiornika wszelkich innych zanieczyszczeń, jak śmieci, liście itp. </w:t>
      </w:r>
    </w:p>
    <w:p w14:paraId="6FB05B72" w14:textId="77777777" w:rsidR="00A14462" w:rsidRPr="00F027B2" w:rsidRDefault="008F7567" w:rsidP="00F027B2">
      <w:pPr>
        <w:spacing w:after="28"/>
        <w:ind w:left="22" w:right="131"/>
        <w:jc w:val="left"/>
        <w:rPr>
          <w:rFonts w:ascii="Arial" w:hAnsi="Arial" w:cs="Arial"/>
          <w:sz w:val="22"/>
        </w:rPr>
      </w:pPr>
      <w:r w:rsidRPr="00F027B2">
        <w:rPr>
          <w:rFonts w:ascii="Arial" w:hAnsi="Arial" w:cs="Arial"/>
          <w:sz w:val="22"/>
        </w:rPr>
        <w:t xml:space="preserve"> Powyższe roboty mogą być wykonane ręcznie lub mechanicznie przy użyciu ładowarek, koparek lub spycharek. Zebrane zanieczyszczenia należy wywieźć dowolnym środkiem transportu na składowisko odpadów. </w:t>
      </w:r>
    </w:p>
    <w:p w14:paraId="5BB128F6"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5.10. Składowiska odpadów </w:t>
      </w:r>
    </w:p>
    <w:p w14:paraId="367D4BA5" w14:textId="77777777" w:rsidR="00A14462" w:rsidRPr="00F027B2" w:rsidRDefault="008F7567" w:rsidP="00F027B2">
      <w:pPr>
        <w:tabs>
          <w:tab w:val="right" w:pos="9796"/>
        </w:tabs>
        <w:ind w:left="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Wywożenie zanieczyszczeń należy dokonywać na składowiska odpadów, zlokalizowane na: </w:t>
      </w:r>
    </w:p>
    <w:p w14:paraId="7FCBD074" w14:textId="77777777" w:rsidR="00A14462" w:rsidRPr="00F027B2" w:rsidRDefault="008F7567" w:rsidP="00F027B2">
      <w:pPr>
        <w:numPr>
          <w:ilvl w:val="0"/>
          <w:numId w:val="265"/>
        </w:numPr>
        <w:ind w:right="131" w:hanging="283"/>
        <w:jc w:val="left"/>
        <w:rPr>
          <w:rFonts w:ascii="Arial" w:hAnsi="Arial" w:cs="Arial"/>
          <w:sz w:val="22"/>
        </w:rPr>
      </w:pPr>
      <w:r w:rsidRPr="00F027B2">
        <w:rPr>
          <w:rFonts w:ascii="Arial" w:hAnsi="Arial" w:cs="Arial"/>
          <w:sz w:val="22"/>
        </w:rPr>
        <w:t xml:space="preserve">wysypiskach publicznych (np. gminnych, miejskich), </w:t>
      </w:r>
    </w:p>
    <w:p w14:paraId="4908F856" w14:textId="77777777" w:rsidR="00A14462" w:rsidRPr="00F027B2" w:rsidRDefault="008F7567" w:rsidP="00F027B2">
      <w:pPr>
        <w:numPr>
          <w:ilvl w:val="0"/>
          <w:numId w:val="265"/>
        </w:numPr>
        <w:ind w:right="131" w:hanging="283"/>
        <w:jc w:val="left"/>
        <w:rPr>
          <w:rFonts w:ascii="Arial" w:hAnsi="Arial" w:cs="Arial"/>
          <w:sz w:val="22"/>
        </w:rPr>
      </w:pPr>
      <w:r w:rsidRPr="00F027B2">
        <w:rPr>
          <w:rFonts w:ascii="Arial" w:hAnsi="Arial" w:cs="Arial"/>
          <w:sz w:val="22"/>
        </w:rPr>
        <w:t xml:space="preserve">składowiskach własnych, urządzonych zgodnie z warunkami i decyzjami wydanymi przez właściwe władze ochrony środowiska. Sposób i miejsce wywozu zanieczyszczeń powinny być określone w </w:t>
      </w:r>
      <w:proofErr w:type="spellStart"/>
      <w:r w:rsidRPr="00F027B2">
        <w:rPr>
          <w:rFonts w:ascii="Arial" w:hAnsi="Arial" w:cs="Arial"/>
          <w:sz w:val="22"/>
        </w:rPr>
        <w:t>STWiORB</w:t>
      </w:r>
      <w:proofErr w:type="spellEnd"/>
      <w:r w:rsidRPr="00F027B2">
        <w:rPr>
          <w:rFonts w:ascii="Arial" w:hAnsi="Arial" w:cs="Arial"/>
          <w:sz w:val="22"/>
        </w:rPr>
        <w:t xml:space="preserve"> i zaakceptowane przez Inżyniera. </w:t>
      </w:r>
    </w:p>
    <w:p w14:paraId="782BE15E" w14:textId="77777777" w:rsidR="00A14462" w:rsidRPr="00F027B2" w:rsidRDefault="008F7567" w:rsidP="00F027B2">
      <w:pPr>
        <w:spacing w:after="539"/>
        <w:ind w:left="12" w:right="131" w:firstLine="708"/>
        <w:jc w:val="left"/>
        <w:rPr>
          <w:rFonts w:ascii="Arial" w:hAnsi="Arial" w:cs="Arial"/>
          <w:sz w:val="22"/>
        </w:rPr>
      </w:pPr>
      <w:r w:rsidRPr="00F027B2">
        <w:rPr>
          <w:rFonts w:ascii="Arial" w:hAnsi="Arial" w:cs="Arial"/>
          <w:sz w:val="22"/>
        </w:rPr>
        <w:t xml:space="preserve"> Jeśli Inżynier zezwoli na czasowe krótkotrwałe składowanie zanieczyszczeń w pobliżu oczyszczonych urządzeń odwadniających, to miejsce składowania należy wybrać w taki sposób, aby spływy deszczowe nie mogły przemieszczać zanieczyszczeń z powrotem do miejsc, z których je pobrano lub wprowadzać nieczystości do wód gruntowych                    i powierzchniowych. </w:t>
      </w:r>
    </w:p>
    <w:p w14:paraId="4671C317" w14:textId="77777777" w:rsidR="00A14462" w:rsidRPr="00F027B2" w:rsidRDefault="008F7567" w:rsidP="00F027B2">
      <w:pPr>
        <w:pStyle w:val="Nagwek2"/>
        <w:ind w:left="874"/>
        <w:rPr>
          <w:rFonts w:ascii="Arial" w:hAnsi="Arial" w:cs="Arial"/>
          <w:sz w:val="22"/>
        </w:rPr>
      </w:pPr>
      <w:r w:rsidRPr="00F027B2">
        <w:rPr>
          <w:rFonts w:ascii="Arial" w:hAnsi="Arial" w:cs="Arial"/>
          <w:sz w:val="22"/>
        </w:rPr>
        <w:t xml:space="preserve">6. KONTROLA JAKOŚCI ROBÓT </w:t>
      </w:r>
    </w:p>
    <w:p w14:paraId="15563195"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6.1 Ogólne zasady kontroli jakości robót </w:t>
      </w:r>
    </w:p>
    <w:p w14:paraId="26B8EE02" w14:textId="77777777" w:rsidR="00A14462" w:rsidRPr="00F027B2" w:rsidRDefault="008F7567" w:rsidP="00F027B2">
      <w:pPr>
        <w:tabs>
          <w:tab w:val="center" w:pos="720"/>
          <w:tab w:val="right" w:pos="9796"/>
        </w:tabs>
        <w:spacing w:after="13" w:line="267"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Ogólne zasady kontroli jakości robót podano w STWIORB D-M-00.00.00 </w:t>
      </w:r>
    </w:p>
    <w:p w14:paraId="1F8F8424" w14:textId="77777777" w:rsidR="00A14462" w:rsidRPr="00F027B2" w:rsidRDefault="008F7567" w:rsidP="00F027B2">
      <w:pPr>
        <w:spacing w:after="41"/>
        <w:ind w:left="22" w:right="131"/>
        <w:jc w:val="left"/>
        <w:rPr>
          <w:rFonts w:ascii="Arial" w:hAnsi="Arial" w:cs="Arial"/>
          <w:sz w:val="22"/>
        </w:rPr>
      </w:pPr>
      <w:r w:rsidRPr="00F027B2">
        <w:rPr>
          <w:rFonts w:ascii="Arial" w:hAnsi="Arial" w:cs="Arial"/>
          <w:sz w:val="22"/>
        </w:rPr>
        <w:t xml:space="preserve">„Wymagania ogólne” pkt 6. </w:t>
      </w:r>
    </w:p>
    <w:p w14:paraId="5FCD2282"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6.2 Kontrola w czasie wykonywania robót </w:t>
      </w:r>
    </w:p>
    <w:p w14:paraId="5BB1AF5D" w14:textId="77777777" w:rsidR="00A14462" w:rsidRPr="00F027B2" w:rsidRDefault="008F7567" w:rsidP="00F027B2">
      <w:pPr>
        <w:spacing w:after="537"/>
        <w:ind w:left="12" w:right="131" w:firstLine="708"/>
        <w:jc w:val="left"/>
        <w:rPr>
          <w:rFonts w:ascii="Arial" w:hAnsi="Arial" w:cs="Arial"/>
          <w:sz w:val="22"/>
        </w:rPr>
      </w:pPr>
      <w:r w:rsidRPr="00F027B2">
        <w:rPr>
          <w:rFonts w:ascii="Arial" w:hAnsi="Arial" w:cs="Arial"/>
          <w:sz w:val="22"/>
        </w:rPr>
        <w:t xml:space="preserve"> W czasie wykonywania robót należy przeprowadzać ciągłą kontrolę poprawności oczyszczania urządzeń odwadniających, zgodnie z wymaganiami </w:t>
      </w:r>
      <w:proofErr w:type="spellStart"/>
      <w:r w:rsidRPr="00F027B2">
        <w:rPr>
          <w:rFonts w:ascii="Arial" w:hAnsi="Arial" w:cs="Arial"/>
          <w:sz w:val="22"/>
        </w:rPr>
        <w:t>pktu</w:t>
      </w:r>
      <w:proofErr w:type="spellEnd"/>
      <w:r w:rsidRPr="00F027B2">
        <w:rPr>
          <w:rFonts w:ascii="Arial" w:hAnsi="Arial" w:cs="Arial"/>
          <w:sz w:val="22"/>
        </w:rPr>
        <w:t xml:space="preserve"> 5. </w:t>
      </w:r>
    </w:p>
    <w:p w14:paraId="4AA17054" w14:textId="77777777" w:rsidR="00A14462" w:rsidRPr="00F027B2" w:rsidRDefault="008F7567" w:rsidP="00F027B2">
      <w:pPr>
        <w:pStyle w:val="Nagwek2"/>
        <w:ind w:left="874"/>
        <w:rPr>
          <w:rFonts w:ascii="Arial" w:hAnsi="Arial" w:cs="Arial"/>
          <w:sz w:val="22"/>
        </w:rPr>
      </w:pPr>
      <w:r w:rsidRPr="00F027B2">
        <w:rPr>
          <w:rFonts w:ascii="Arial" w:hAnsi="Arial" w:cs="Arial"/>
          <w:sz w:val="22"/>
        </w:rPr>
        <w:t xml:space="preserve">7.  OBMIAR ROBÓT </w:t>
      </w:r>
    </w:p>
    <w:p w14:paraId="2E5F35C9"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7.1  Ogólne zasady obmiaru robót </w:t>
      </w:r>
    </w:p>
    <w:p w14:paraId="159F2FBF" w14:textId="77777777" w:rsidR="00A14462" w:rsidRPr="00F027B2" w:rsidRDefault="008F7567" w:rsidP="00F027B2">
      <w:pPr>
        <w:spacing w:after="41"/>
        <w:ind w:left="12" w:right="131" w:firstLine="708"/>
        <w:jc w:val="left"/>
        <w:rPr>
          <w:rFonts w:ascii="Arial" w:hAnsi="Arial" w:cs="Arial"/>
          <w:sz w:val="22"/>
        </w:rPr>
      </w:pPr>
      <w:r w:rsidRPr="00F027B2">
        <w:rPr>
          <w:rFonts w:ascii="Arial" w:hAnsi="Arial" w:cs="Arial"/>
          <w:sz w:val="22"/>
        </w:rPr>
        <w:t xml:space="preserve"> Ogólne zasady obmiaru  robót podano w STWIORB D-M-00.00.00 „Wymagania ogólne” pkt 7. </w:t>
      </w:r>
    </w:p>
    <w:p w14:paraId="16F7700E"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7.2  Jednostka obmiarowa </w:t>
      </w:r>
    </w:p>
    <w:p w14:paraId="2D928F5F"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 Jednostką obmiarową oczyszczenia poszczególnych urządzeń odwadniających jest dla oczyszczenia: </w:t>
      </w:r>
    </w:p>
    <w:p w14:paraId="6A92F185" w14:textId="77777777" w:rsidR="00A14462" w:rsidRPr="00F027B2" w:rsidRDefault="008F7567" w:rsidP="00F027B2">
      <w:pPr>
        <w:numPr>
          <w:ilvl w:val="0"/>
          <w:numId w:val="266"/>
        </w:numPr>
        <w:ind w:right="131" w:hanging="283"/>
        <w:jc w:val="left"/>
        <w:rPr>
          <w:rFonts w:ascii="Arial" w:hAnsi="Arial" w:cs="Arial"/>
          <w:sz w:val="22"/>
        </w:rPr>
      </w:pPr>
      <w:r w:rsidRPr="00F027B2">
        <w:rPr>
          <w:rFonts w:ascii="Arial" w:hAnsi="Arial" w:cs="Arial"/>
          <w:sz w:val="22"/>
        </w:rPr>
        <w:t xml:space="preserve">ścieków </w:t>
      </w:r>
      <w:proofErr w:type="spellStart"/>
      <w:r w:rsidRPr="00F027B2">
        <w:rPr>
          <w:rFonts w:ascii="Arial" w:hAnsi="Arial" w:cs="Arial"/>
          <w:sz w:val="22"/>
        </w:rPr>
        <w:t>przykrawężnikowych</w:t>
      </w:r>
      <w:proofErr w:type="spellEnd"/>
      <w:r w:rsidRPr="00F027B2">
        <w:rPr>
          <w:rFonts w:ascii="Arial" w:hAnsi="Arial" w:cs="Arial"/>
          <w:sz w:val="22"/>
        </w:rPr>
        <w:t xml:space="preserve"> - m (metr), </w:t>
      </w:r>
    </w:p>
    <w:p w14:paraId="22487C7F" w14:textId="77777777" w:rsidR="00A14462" w:rsidRPr="00F027B2" w:rsidRDefault="008F7567" w:rsidP="00F027B2">
      <w:pPr>
        <w:numPr>
          <w:ilvl w:val="0"/>
          <w:numId w:val="266"/>
        </w:numPr>
        <w:ind w:right="131" w:hanging="283"/>
        <w:jc w:val="left"/>
        <w:rPr>
          <w:rFonts w:ascii="Arial" w:hAnsi="Arial" w:cs="Arial"/>
          <w:sz w:val="22"/>
        </w:rPr>
      </w:pPr>
      <w:r w:rsidRPr="00F027B2">
        <w:rPr>
          <w:rFonts w:ascii="Arial" w:hAnsi="Arial" w:cs="Arial"/>
          <w:sz w:val="22"/>
        </w:rPr>
        <w:t xml:space="preserve">kratek wpustowych, studzienek rewizyjnych i ściekowych - szt. (sztuka) oczyszczonej kratki i studzienki, </w:t>
      </w:r>
    </w:p>
    <w:p w14:paraId="51DCCD4E" w14:textId="77777777" w:rsidR="00A14462" w:rsidRPr="00F027B2" w:rsidRDefault="008F7567" w:rsidP="00F027B2">
      <w:pPr>
        <w:numPr>
          <w:ilvl w:val="0"/>
          <w:numId w:val="266"/>
        </w:numPr>
        <w:ind w:right="131" w:hanging="283"/>
        <w:jc w:val="left"/>
        <w:rPr>
          <w:rFonts w:ascii="Arial" w:hAnsi="Arial" w:cs="Arial"/>
          <w:sz w:val="22"/>
        </w:rPr>
      </w:pPr>
      <w:r w:rsidRPr="00F027B2">
        <w:rPr>
          <w:rFonts w:ascii="Arial" w:hAnsi="Arial" w:cs="Arial"/>
          <w:sz w:val="22"/>
        </w:rPr>
        <w:t xml:space="preserve">kolektorów kanalizacyjnych i </w:t>
      </w:r>
      <w:proofErr w:type="spellStart"/>
      <w:r w:rsidRPr="00F027B2">
        <w:rPr>
          <w:rFonts w:ascii="Arial" w:hAnsi="Arial" w:cs="Arial"/>
          <w:sz w:val="22"/>
        </w:rPr>
        <w:t>przykanalików</w:t>
      </w:r>
      <w:proofErr w:type="spellEnd"/>
      <w:r w:rsidRPr="00F027B2">
        <w:rPr>
          <w:rFonts w:ascii="Arial" w:hAnsi="Arial" w:cs="Arial"/>
          <w:sz w:val="22"/>
        </w:rPr>
        <w:t xml:space="preserve"> - m (metr), </w:t>
      </w:r>
    </w:p>
    <w:p w14:paraId="1EBD19E1" w14:textId="77777777" w:rsidR="00A14462" w:rsidRPr="00F027B2" w:rsidRDefault="008F7567" w:rsidP="00F027B2">
      <w:pPr>
        <w:numPr>
          <w:ilvl w:val="0"/>
          <w:numId w:val="266"/>
        </w:numPr>
        <w:ind w:right="131" w:hanging="283"/>
        <w:jc w:val="left"/>
        <w:rPr>
          <w:rFonts w:ascii="Arial" w:hAnsi="Arial" w:cs="Arial"/>
          <w:sz w:val="22"/>
        </w:rPr>
      </w:pPr>
      <w:r w:rsidRPr="00F027B2">
        <w:rPr>
          <w:rFonts w:ascii="Arial" w:hAnsi="Arial" w:cs="Arial"/>
          <w:sz w:val="22"/>
        </w:rPr>
        <w:t xml:space="preserve">przepustów - m (metr), </w:t>
      </w:r>
    </w:p>
    <w:p w14:paraId="57969FD5" w14:textId="77777777" w:rsidR="00A14462" w:rsidRPr="00F027B2" w:rsidRDefault="008F7567" w:rsidP="00F027B2">
      <w:pPr>
        <w:numPr>
          <w:ilvl w:val="0"/>
          <w:numId w:val="266"/>
        </w:numPr>
        <w:ind w:right="131" w:hanging="283"/>
        <w:jc w:val="left"/>
        <w:rPr>
          <w:rFonts w:ascii="Arial" w:hAnsi="Arial" w:cs="Arial"/>
          <w:sz w:val="22"/>
        </w:rPr>
      </w:pPr>
      <w:r w:rsidRPr="00F027B2">
        <w:rPr>
          <w:rFonts w:ascii="Arial" w:hAnsi="Arial" w:cs="Arial"/>
          <w:sz w:val="22"/>
        </w:rPr>
        <w:lastRenderedPageBreak/>
        <w:t xml:space="preserve">studni chłonnych - szt. (sztuka), </w:t>
      </w:r>
    </w:p>
    <w:p w14:paraId="487E9914" w14:textId="77777777" w:rsidR="00A14462" w:rsidRPr="00F027B2" w:rsidRDefault="008F7567" w:rsidP="00F027B2">
      <w:pPr>
        <w:numPr>
          <w:ilvl w:val="0"/>
          <w:numId w:val="266"/>
        </w:numPr>
        <w:ind w:right="131" w:hanging="283"/>
        <w:jc w:val="left"/>
        <w:rPr>
          <w:rFonts w:ascii="Arial" w:hAnsi="Arial" w:cs="Arial"/>
          <w:sz w:val="22"/>
        </w:rPr>
      </w:pPr>
      <w:r w:rsidRPr="00F027B2">
        <w:rPr>
          <w:rFonts w:ascii="Arial" w:hAnsi="Arial" w:cs="Arial"/>
          <w:sz w:val="22"/>
        </w:rPr>
        <w:t xml:space="preserve">wylotów sączków - szt. (sztuka), </w:t>
      </w:r>
    </w:p>
    <w:p w14:paraId="3BC360EB" w14:textId="77777777" w:rsidR="00A14462" w:rsidRPr="00F027B2" w:rsidRDefault="008F7567" w:rsidP="00F027B2">
      <w:pPr>
        <w:numPr>
          <w:ilvl w:val="0"/>
          <w:numId w:val="266"/>
        </w:numPr>
        <w:ind w:right="131" w:hanging="283"/>
        <w:jc w:val="left"/>
        <w:rPr>
          <w:rFonts w:ascii="Arial" w:hAnsi="Arial" w:cs="Arial"/>
          <w:sz w:val="22"/>
        </w:rPr>
      </w:pPr>
      <w:r w:rsidRPr="00F027B2">
        <w:rPr>
          <w:rFonts w:ascii="Arial" w:hAnsi="Arial" w:cs="Arial"/>
          <w:sz w:val="22"/>
        </w:rPr>
        <w:t>zbiornika odparowującego - m</w:t>
      </w:r>
      <w:r w:rsidRPr="00F027B2">
        <w:rPr>
          <w:rFonts w:ascii="Arial" w:hAnsi="Arial" w:cs="Arial"/>
          <w:sz w:val="22"/>
          <w:vertAlign w:val="superscript"/>
        </w:rPr>
        <w:t>2</w:t>
      </w:r>
      <w:r w:rsidRPr="00F027B2">
        <w:rPr>
          <w:rFonts w:ascii="Arial" w:hAnsi="Arial" w:cs="Arial"/>
          <w:sz w:val="22"/>
        </w:rPr>
        <w:t xml:space="preserve"> (metr kwadratowy). </w:t>
      </w:r>
    </w:p>
    <w:p w14:paraId="5169EA3E" w14:textId="77777777" w:rsidR="00A14462" w:rsidRPr="00F027B2" w:rsidRDefault="008F7567" w:rsidP="00F027B2">
      <w:pPr>
        <w:pStyle w:val="Nagwek2"/>
        <w:ind w:left="874"/>
        <w:rPr>
          <w:rFonts w:ascii="Arial" w:hAnsi="Arial" w:cs="Arial"/>
          <w:sz w:val="22"/>
        </w:rPr>
      </w:pPr>
      <w:r w:rsidRPr="00F027B2">
        <w:rPr>
          <w:rFonts w:ascii="Arial" w:hAnsi="Arial" w:cs="Arial"/>
          <w:sz w:val="22"/>
        </w:rPr>
        <w:t xml:space="preserve">8. ODBIÓR ROBÓT </w:t>
      </w:r>
    </w:p>
    <w:p w14:paraId="674C2250"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 Ogólne zasady odbioru  robót podano w STWIORB D-M-00.00.00 „Wymagania ogólne” pkt 8. </w:t>
      </w:r>
    </w:p>
    <w:p w14:paraId="6ECD5670" w14:textId="77777777" w:rsidR="00A14462" w:rsidRPr="00F027B2" w:rsidRDefault="008F7567" w:rsidP="00F027B2">
      <w:pPr>
        <w:spacing w:after="537"/>
        <w:ind w:left="12" w:right="131" w:firstLine="708"/>
        <w:jc w:val="left"/>
        <w:rPr>
          <w:rFonts w:ascii="Arial" w:hAnsi="Arial" w:cs="Arial"/>
          <w:sz w:val="22"/>
        </w:rPr>
      </w:pPr>
      <w:r w:rsidRPr="00F027B2">
        <w:rPr>
          <w:rFonts w:ascii="Arial" w:hAnsi="Arial" w:cs="Arial"/>
          <w:sz w:val="22"/>
        </w:rPr>
        <w:t xml:space="preserve"> Roboty uznaje się za wykonane zgodnie z dokumentacją projektową, </w:t>
      </w:r>
      <w:proofErr w:type="spellStart"/>
      <w:r w:rsidRPr="00F027B2">
        <w:rPr>
          <w:rFonts w:ascii="Arial" w:hAnsi="Arial" w:cs="Arial"/>
          <w:sz w:val="22"/>
        </w:rPr>
        <w:t>STWiORB</w:t>
      </w:r>
      <w:proofErr w:type="spellEnd"/>
      <w:r w:rsidRPr="00F027B2">
        <w:rPr>
          <w:rFonts w:ascii="Arial" w:hAnsi="Arial" w:cs="Arial"/>
          <w:sz w:val="22"/>
        </w:rPr>
        <w:t xml:space="preserve">                   i wymaganiami Inżyniera, jeśli wszystkie pomiary i badania z zachowaniem tolerancji według punktu 6 dały wyniki pozytywne. </w:t>
      </w:r>
    </w:p>
    <w:p w14:paraId="5679FECC" w14:textId="77777777" w:rsidR="00A14462" w:rsidRPr="00F027B2" w:rsidRDefault="008F7567" w:rsidP="00F027B2">
      <w:pPr>
        <w:pStyle w:val="Nagwek2"/>
        <w:ind w:left="874"/>
        <w:rPr>
          <w:rFonts w:ascii="Arial" w:hAnsi="Arial" w:cs="Arial"/>
          <w:sz w:val="22"/>
        </w:rPr>
      </w:pPr>
      <w:r w:rsidRPr="00F027B2">
        <w:rPr>
          <w:rFonts w:ascii="Arial" w:hAnsi="Arial" w:cs="Arial"/>
          <w:sz w:val="22"/>
        </w:rPr>
        <w:t xml:space="preserve">9. PODSTAWA PŁATNOŚCI </w:t>
      </w:r>
    </w:p>
    <w:p w14:paraId="2130B88B"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9.1 Ogólne ustalenia dotyczące podstawy płatności </w:t>
      </w:r>
    </w:p>
    <w:p w14:paraId="65247D91" w14:textId="77777777" w:rsidR="00A14462" w:rsidRPr="00F027B2" w:rsidRDefault="008F7567" w:rsidP="00F027B2">
      <w:pPr>
        <w:spacing w:after="42"/>
        <w:ind w:left="12" w:right="131" w:firstLine="708"/>
        <w:jc w:val="left"/>
        <w:rPr>
          <w:rFonts w:ascii="Arial" w:hAnsi="Arial" w:cs="Arial"/>
          <w:sz w:val="22"/>
        </w:rPr>
      </w:pPr>
      <w:r w:rsidRPr="00F027B2">
        <w:rPr>
          <w:rFonts w:ascii="Arial" w:hAnsi="Arial" w:cs="Arial"/>
          <w:sz w:val="22"/>
        </w:rPr>
        <w:t xml:space="preserve"> Ogólne ustalenia dotyczące podstawy płatności podano w STWIORB D-M-00.00.00 „Wymagania ogólne” pkt 9. </w:t>
      </w:r>
    </w:p>
    <w:p w14:paraId="43F2120C"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9.2  Cena jednostki obmiarowej </w:t>
      </w:r>
    </w:p>
    <w:p w14:paraId="38AB1F31" w14:textId="77777777" w:rsidR="00A14462" w:rsidRPr="00F027B2" w:rsidRDefault="008F7567" w:rsidP="00F027B2">
      <w:pPr>
        <w:tabs>
          <w:tab w:val="center" w:pos="720"/>
          <w:tab w:val="center" w:pos="3864"/>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Cena jednostki obmiarowej (1 m, 1 szt.) obejmuje: </w:t>
      </w:r>
    </w:p>
    <w:p w14:paraId="17D8638F" w14:textId="77777777" w:rsidR="00A14462" w:rsidRPr="00F027B2" w:rsidRDefault="008F7567" w:rsidP="00F027B2">
      <w:pPr>
        <w:numPr>
          <w:ilvl w:val="0"/>
          <w:numId w:val="267"/>
        </w:numPr>
        <w:ind w:right="131" w:hanging="283"/>
        <w:jc w:val="left"/>
        <w:rPr>
          <w:rFonts w:ascii="Arial" w:hAnsi="Arial" w:cs="Arial"/>
          <w:sz w:val="22"/>
        </w:rPr>
      </w:pPr>
      <w:r w:rsidRPr="00F027B2">
        <w:rPr>
          <w:rFonts w:ascii="Arial" w:hAnsi="Arial" w:cs="Arial"/>
          <w:sz w:val="22"/>
        </w:rPr>
        <w:t xml:space="preserve">prace pomiarowe i roboty przygotowawcze, </w:t>
      </w:r>
    </w:p>
    <w:p w14:paraId="637026BC" w14:textId="77777777" w:rsidR="00A14462" w:rsidRPr="00F027B2" w:rsidRDefault="008F7567" w:rsidP="00F027B2">
      <w:pPr>
        <w:numPr>
          <w:ilvl w:val="0"/>
          <w:numId w:val="267"/>
        </w:numPr>
        <w:ind w:right="131" w:hanging="283"/>
        <w:jc w:val="left"/>
        <w:rPr>
          <w:rFonts w:ascii="Arial" w:hAnsi="Arial" w:cs="Arial"/>
          <w:sz w:val="22"/>
        </w:rPr>
      </w:pPr>
      <w:r w:rsidRPr="00F027B2">
        <w:rPr>
          <w:rFonts w:ascii="Arial" w:hAnsi="Arial" w:cs="Arial"/>
          <w:sz w:val="22"/>
        </w:rPr>
        <w:t xml:space="preserve">oznakowanie robót, </w:t>
      </w:r>
    </w:p>
    <w:p w14:paraId="608AE691" w14:textId="77777777" w:rsidR="00A14462" w:rsidRPr="00F027B2" w:rsidRDefault="008F7567" w:rsidP="00F027B2">
      <w:pPr>
        <w:numPr>
          <w:ilvl w:val="0"/>
          <w:numId w:val="267"/>
        </w:numPr>
        <w:ind w:right="131" w:hanging="283"/>
        <w:jc w:val="left"/>
        <w:rPr>
          <w:rFonts w:ascii="Arial" w:hAnsi="Arial" w:cs="Arial"/>
          <w:sz w:val="22"/>
        </w:rPr>
      </w:pPr>
      <w:r w:rsidRPr="00F027B2">
        <w:rPr>
          <w:rFonts w:ascii="Arial" w:hAnsi="Arial" w:cs="Arial"/>
          <w:sz w:val="22"/>
        </w:rPr>
        <w:t xml:space="preserve">dostawę i pracę sprzętu do robót, </w:t>
      </w:r>
    </w:p>
    <w:p w14:paraId="4BBC3492" w14:textId="77777777" w:rsidR="00A14462" w:rsidRPr="00F027B2" w:rsidRDefault="008F7567" w:rsidP="00F027B2">
      <w:pPr>
        <w:numPr>
          <w:ilvl w:val="0"/>
          <w:numId w:val="267"/>
        </w:numPr>
        <w:ind w:right="131" w:hanging="283"/>
        <w:jc w:val="left"/>
        <w:rPr>
          <w:rFonts w:ascii="Arial" w:hAnsi="Arial" w:cs="Arial"/>
          <w:sz w:val="22"/>
        </w:rPr>
      </w:pPr>
      <w:r w:rsidRPr="00F027B2">
        <w:rPr>
          <w:rFonts w:ascii="Arial" w:hAnsi="Arial" w:cs="Arial"/>
          <w:sz w:val="22"/>
        </w:rPr>
        <w:t xml:space="preserve">oczyszczenie odpowiedniego urządzenia odwadniającego, </w:t>
      </w:r>
    </w:p>
    <w:p w14:paraId="0E39B476" w14:textId="77777777" w:rsidR="00A14462" w:rsidRPr="00F027B2" w:rsidRDefault="008F7567" w:rsidP="00F027B2">
      <w:pPr>
        <w:numPr>
          <w:ilvl w:val="0"/>
          <w:numId w:val="267"/>
        </w:numPr>
        <w:ind w:right="131" w:hanging="283"/>
        <w:jc w:val="left"/>
        <w:rPr>
          <w:rFonts w:ascii="Arial" w:hAnsi="Arial" w:cs="Arial"/>
          <w:sz w:val="22"/>
        </w:rPr>
      </w:pPr>
      <w:r w:rsidRPr="00F027B2">
        <w:rPr>
          <w:rFonts w:ascii="Arial" w:hAnsi="Arial" w:cs="Arial"/>
          <w:sz w:val="22"/>
        </w:rPr>
        <w:t xml:space="preserve">zebranie i wywóz zanieczyszczeń, </w:t>
      </w:r>
    </w:p>
    <w:p w14:paraId="56CCCA2A" w14:textId="77777777" w:rsidR="00A14462" w:rsidRPr="00F027B2" w:rsidRDefault="008F7567" w:rsidP="00F027B2">
      <w:pPr>
        <w:numPr>
          <w:ilvl w:val="0"/>
          <w:numId w:val="267"/>
        </w:numPr>
        <w:spacing w:after="539"/>
        <w:ind w:right="131" w:hanging="283"/>
        <w:jc w:val="left"/>
        <w:rPr>
          <w:rFonts w:ascii="Arial" w:hAnsi="Arial" w:cs="Arial"/>
          <w:sz w:val="22"/>
        </w:rPr>
      </w:pPr>
      <w:r w:rsidRPr="00F027B2">
        <w:rPr>
          <w:rFonts w:ascii="Arial" w:hAnsi="Arial" w:cs="Arial"/>
          <w:sz w:val="22"/>
        </w:rPr>
        <w:t xml:space="preserve">odtransportowanie sprzętu z placu budowy, - kontrolę i pomiary. </w:t>
      </w:r>
    </w:p>
    <w:p w14:paraId="0974890C" w14:textId="77777777" w:rsidR="00A14462" w:rsidRPr="00F027B2" w:rsidRDefault="008F7567" w:rsidP="00F027B2">
      <w:pPr>
        <w:pStyle w:val="Nagwek2"/>
        <w:ind w:left="874"/>
        <w:rPr>
          <w:rFonts w:ascii="Arial" w:hAnsi="Arial" w:cs="Arial"/>
          <w:sz w:val="22"/>
        </w:rPr>
      </w:pPr>
      <w:r w:rsidRPr="00F027B2">
        <w:rPr>
          <w:rFonts w:ascii="Arial" w:hAnsi="Arial" w:cs="Arial"/>
          <w:sz w:val="22"/>
        </w:rPr>
        <w:t xml:space="preserve">10. . PRZEPISY ZWIĄZANE </w:t>
      </w:r>
    </w:p>
    <w:p w14:paraId="56BA5864" w14:textId="77777777" w:rsidR="00A14462" w:rsidRPr="00F027B2" w:rsidRDefault="008F7567" w:rsidP="00F027B2">
      <w:pPr>
        <w:tabs>
          <w:tab w:val="center" w:pos="720"/>
          <w:tab w:val="center" w:pos="2148"/>
        </w:tabs>
        <w:spacing w:after="51"/>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Nie występują. </w:t>
      </w:r>
    </w:p>
    <w:p w14:paraId="45DDD5A9"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p>
    <w:p w14:paraId="6A5A8C5C" w14:textId="77777777" w:rsidR="00A14462" w:rsidRPr="00F027B2" w:rsidRDefault="008F7567" w:rsidP="00F027B2">
      <w:pPr>
        <w:spacing w:after="216" w:line="259" w:lineRule="auto"/>
        <w:ind w:left="12" w:firstLine="0"/>
        <w:jc w:val="left"/>
        <w:rPr>
          <w:rFonts w:ascii="Arial" w:hAnsi="Arial" w:cs="Arial"/>
          <w:sz w:val="22"/>
        </w:rPr>
      </w:pPr>
      <w:r w:rsidRPr="00F027B2">
        <w:rPr>
          <w:rFonts w:ascii="Arial" w:hAnsi="Arial" w:cs="Arial"/>
          <w:sz w:val="22"/>
        </w:rPr>
        <w:t xml:space="preserve"> </w:t>
      </w:r>
    </w:p>
    <w:p w14:paraId="5D50265F" w14:textId="77777777" w:rsidR="00EA6ABA" w:rsidRDefault="00EA6ABA" w:rsidP="00F027B2">
      <w:pPr>
        <w:spacing w:after="15" w:line="249" w:lineRule="auto"/>
        <w:ind w:left="22" w:right="127"/>
        <w:jc w:val="left"/>
        <w:rPr>
          <w:rFonts w:ascii="Arial" w:hAnsi="Arial" w:cs="Arial"/>
          <w:sz w:val="22"/>
        </w:rPr>
      </w:pPr>
    </w:p>
    <w:p w14:paraId="47B4AE61" w14:textId="77777777" w:rsidR="00EA6ABA" w:rsidRDefault="00EA6ABA" w:rsidP="00F027B2">
      <w:pPr>
        <w:spacing w:after="15" w:line="249" w:lineRule="auto"/>
        <w:ind w:left="22" w:right="127"/>
        <w:jc w:val="left"/>
        <w:rPr>
          <w:rFonts w:ascii="Arial" w:hAnsi="Arial" w:cs="Arial"/>
          <w:sz w:val="22"/>
        </w:rPr>
      </w:pPr>
    </w:p>
    <w:p w14:paraId="06E7F2E0" w14:textId="77777777" w:rsidR="00EA6ABA" w:rsidRDefault="00EA6ABA" w:rsidP="00F027B2">
      <w:pPr>
        <w:spacing w:after="15" w:line="249" w:lineRule="auto"/>
        <w:ind w:left="22" w:right="127"/>
        <w:jc w:val="left"/>
        <w:rPr>
          <w:rFonts w:ascii="Arial" w:hAnsi="Arial" w:cs="Arial"/>
          <w:sz w:val="22"/>
        </w:rPr>
      </w:pPr>
    </w:p>
    <w:p w14:paraId="0F544475" w14:textId="77777777" w:rsidR="00EA6ABA" w:rsidRDefault="00EA6ABA" w:rsidP="00F027B2">
      <w:pPr>
        <w:spacing w:after="15" w:line="249" w:lineRule="auto"/>
        <w:ind w:left="22" w:right="127"/>
        <w:jc w:val="left"/>
        <w:rPr>
          <w:rFonts w:ascii="Arial" w:hAnsi="Arial" w:cs="Arial"/>
          <w:sz w:val="22"/>
        </w:rPr>
      </w:pPr>
    </w:p>
    <w:p w14:paraId="70BCDA47" w14:textId="77777777" w:rsidR="00EA6ABA" w:rsidRDefault="00EA6ABA" w:rsidP="00F027B2">
      <w:pPr>
        <w:spacing w:after="15" w:line="249" w:lineRule="auto"/>
        <w:ind w:left="22" w:right="127"/>
        <w:jc w:val="left"/>
        <w:rPr>
          <w:rFonts w:ascii="Arial" w:hAnsi="Arial" w:cs="Arial"/>
          <w:sz w:val="22"/>
        </w:rPr>
      </w:pPr>
    </w:p>
    <w:p w14:paraId="0CE0E1A1" w14:textId="77777777" w:rsidR="00EA6ABA" w:rsidRDefault="00EA6ABA" w:rsidP="00F027B2">
      <w:pPr>
        <w:spacing w:after="15" w:line="249" w:lineRule="auto"/>
        <w:ind w:left="22" w:right="127"/>
        <w:jc w:val="left"/>
        <w:rPr>
          <w:rFonts w:ascii="Arial" w:hAnsi="Arial" w:cs="Arial"/>
          <w:sz w:val="22"/>
        </w:rPr>
      </w:pPr>
    </w:p>
    <w:p w14:paraId="6EFCD7A2" w14:textId="77777777" w:rsidR="00EA6ABA" w:rsidRDefault="00EA6ABA" w:rsidP="00F027B2">
      <w:pPr>
        <w:spacing w:after="15" w:line="249" w:lineRule="auto"/>
        <w:ind w:left="22" w:right="127"/>
        <w:jc w:val="left"/>
        <w:rPr>
          <w:rFonts w:ascii="Arial" w:hAnsi="Arial" w:cs="Arial"/>
          <w:sz w:val="22"/>
        </w:rPr>
      </w:pPr>
    </w:p>
    <w:p w14:paraId="3929DBD6" w14:textId="77777777" w:rsidR="00EA6ABA" w:rsidRDefault="00EA6ABA" w:rsidP="00F027B2">
      <w:pPr>
        <w:spacing w:after="15" w:line="249" w:lineRule="auto"/>
        <w:ind w:left="22" w:right="127"/>
        <w:jc w:val="left"/>
        <w:rPr>
          <w:rFonts w:ascii="Arial" w:hAnsi="Arial" w:cs="Arial"/>
          <w:sz w:val="22"/>
        </w:rPr>
      </w:pPr>
    </w:p>
    <w:p w14:paraId="507593BC" w14:textId="77777777" w:rsidR="00EA6ABA" w:rsidRDefault="00EA6ABA" w:rsidP="00F027B2">
      <w:pPr>
        <w:spacing w:after="15" w:line="249" w:lineRule="auto"/>
        <w:ind w:left="22" w:right="127"/>
        <w:jc w:val="left"/>
        <w:rPr>
          <w:rFonts w:ascii="Arial" w:hAnsi="Arial" w:cs="Arial"/>
          <w:sz w:val="22"/>
        </w:rPr>
      </w:pPr>
    </w:p>
    <w:p w14:paraId="37CE5CB7" w14:textId="77777777" w:rsidR="00EA6ABA" w:rsidRDefault="00EA6ABA" w:rsidP="00F027B2">
      <w:pPr>
        <w:spacing w:after="15" w:line="249" w:lineRule="auto"/>
        <w:ind w:left="22" w:right="127"/>
        <w:jc w:val="left"/>
        <w:rPr>
          <w:rFonts w:ascii="Arial" w:hAnsi="Arial" w:cs="Arial"/>
          <w:sz w:val="22"/>
        </w:rPr>
      </w:pPr>
    </w:p>
    <w:p w14:paraId="3EF76928" w14:textId="77777777" w:rsidR="00EA6ABA" w:rsidRDefault="00EA6ABA" w:rsidP="00F027B2">
      <w:pPr>
        <w:spacing w:after="15" w:line="249" w:lineRule="auto"/>
        <w:ind w:left="22" w:right="127"/>
        <w:jc w:val="left"/>
        <w:rPr>
          <w:rFonts w:ascii="Arial" w:hAnsi="Arial" w:cs="Arial"/>
          <w:sz w:val="22"/>
        </w:rPr>
      </w:pPr>
    </w:p>
    <w:p w14:paraId="2AB3663E" w14:textId="77777777" w:rsidR="00EA6ABA" w:rsidRDefault="00EA6ABA" w:rsidP="00F027B2">
      <w:pPr>
        <w:spacing w:after="15" w:line="249" w:lineRule="auto"/>
        <w:ind w:left="22" w:right="127"/>
        <w:jc w:val="left"/>
        <w:rPr>
          <w:rFonts w:ascii="Arial" w:hAnsi="Arial" w:cs="Arial"/>
          <w:sz w:val="22"/>
        </w:rPr>
      </w:pPr>
    </w:p>
    <w:p w14:paraId="4D1D1D2D" w14:textId="77777777" w:rsidR="00EA6ABA" w:rsidRDefault="00EA6ABA" w:rsidP="00F027B2">
      <w:pPr>
        <w:spacing w:after="15" w:line="249" w:lineRule="auto"/>
        <w:ind w:left="22" w:right="127"/>
        <w:jc w:val="left"/>
        <w:rPr>
          <w:rFonts w:ascii="Arial" w:hAnsi="Arial" w:cs="Arial"/>
          <w:sz w:val="22"/>
        </w:rPr>
      </w:pPr>
    </w:p>
    <w:p w14:paraId="0554F3A4" w14:textId="77777777" w:rsidR="00EA6ABA" w:rsidRDefault="00EA6ABA" w:rsidP="00F027B2">
      <w:pPr>
        <w:spacing w:after="15" w:line="249" w:lineRule="auto"/>
        <w:ind w:left="22" w:right="127"/>
        <w:jc w:val="left"/>
        <w:rPr>
          <w:rFonts w:ascii="Arial" w:hAnsi="Arial" w:cs="Arial"/>
          <w:sz w:val="22"/>
        </w:rPr>
      </w:pPr>
    </w:p>
    <w:p w14:paraId="3573F2CB" w14:textId="77777777" w:rsidR="00EA6ABA" w:rsidRDefault="00EA6ABA" w:rsidP="00F027B2">
      <w:pPr>
        <w:spacing w:after="15" w:line="249" w:lineRule="auto"/>
        <w:ind w:left="22" w:right="127"/>
        <w:jc w:val="left"/>
        <w:rPr>
          <w:rFonts w:ascii="Arial" w:hAnsi="Arial" w:cs="Arial"/>
          <w:sz w:val="22"/>
        </w:rPr>
      </w:pPr>
    </w:p>
    <w:p w14:paraId="0245C7C7" w14:textId="77777777" w:rsidR="00EA6ABA" w:rsidRDefault="00EA6ABA" w:rsidP="00F027B2">
      <w:pPr>
        <w:spacing w:after="15" w:line="249" w:lineRule="auto"/>
        <w:ind w:left="22" w:right="127"/>
        <w:jc w:val="left"/>
        <w:rPr>
          <w:rFonts w:ascii="Arial" w:hAnsi="Arial" w:cs="Arial"/>
          <w:sz w:val="22"/>
        </w:rPr>
      </w:pPr>
    </w:p>
    <w:p w14:paraId="0D70F9DE" w14:textId="77777777" w:rsidR="00EA6ABA" w:rsidRDefault="00EA6ABA" w:rsidP="00F027B2">
      <w:pPr>
        <w:spacing w:after="15" w:line="249" w:lineRule="auto"/>
        <w:ind w:left="22" w:right="127"/>
        <w:jc w:val="left"/>
        <w:rPr>
          <w:rFonts w:ascii="Arial" w:hAnsi="Arial" w:cs="Arial"/>
          <w:sz w:val="22"/>
        </w:rPr>
      </w:pPr>
    </w:p>
    <w:p w14:paraId="0A70928D" w14:textId="77777777" w:rsidR="00EA6ABA" w:rsidRDefault="00EA6ABA" w:rsidP="00F027B2">
      <w:pPr>
        <w:spacing w:after="15" w:line="249" w:lineRule="auto"/>
        <w:ind w:left="22" w:right="127"/>
        <w:jc w:val="left"/>
        <w:rPr>
          <w:rFonts w:ascii="Arial" w:hAnsi="Arial" w:cs="Arial"/>
          <w:sz w:val="22"/>
        </w:rPr>
      </w:pPr>
    </w:p>
    <w:p w14:paraId="375B731B" w14:textId="77777777" w:rsidR="00EA6ABA" w:rsidRDefault="00EA6ABA" w:rsidP="00F027B2">
      <w:pPr>
        <w:spacing w:after="15" w:line="249" w:lineRule="auto"/>
        <w:ind w:left="22" w:right="127"/>
        <w:jc w:val="left"/>
        <w:rPr>
          <w:rFonts w:ascii="Arial" w:hAnsi="Arial" w:cs="Arial"/>
          <w:sz w:val="22"/>
        </w:rPr>
      </w:pPr>
    </w:p>
    <w:p w14:paraId="2EC788B4" w14:textId="1BB2D9D5" w:rsidR="00A14462" w:rsidRPr="00F027B2" w:rsidRDefault="008F7567" w:rsidP="00F027B2">
      <w:pPr>
        <w:spacing w:after="15" w:line="249" w:lineRule="auto"/>
        <w:ind w:left="22" w:right="127"/>
        <w:jc w:val="left"/>
        <w:rPr>
          <w:rFonts w:ascii="Arial" w:hAnsi="Arial" w:cs="Arial"/>
          <w:sz w:val="22"/>
        </w:rPr>
      </w:pPr>
      <w:r w:rsidRPr="00F027B2">
        <w:rPr>
          <w:rFonts w:ascii="Arial" w:hAnsi="Arial" w:cs="Arial"/>
          <w:sz w:val="22"/>
        </w:rPr>
        <w:lastRenderedPageBreak/>
        <w:t xml:space="preserve">SPECYFIKACJE TECHNICZNE WYKONANIA IODBIORU ROBÓT BUDOWLANYCH </w:t>
      </w:r>
    </w:p>
    <w:p w14:paraId="37D42EB8" w14:textId="77777777" w:rsidR="00A14462" w:rsidRPr="00F027B2" w:rsidRDefault="008F7567" w:rsidP="00F027B2">
      <w:pPr>
        <w:spacing w:after="55" w:line="259" w:lineRule="auto"/>
        <w:ind w:left="12" w:firstLine="0"/>
        <w:jc w:val="left"/>
        <w:rPr>
          <w:rFonts w:ascii="Arial" w:hAnsi="Arial" w:cs="Arial"/>
          <w:sz w:val="22"/>
        </w:rPr>
      </w:pPr>
      <w:r w:rsidRPr="00F027B2">
        <w:rPr>
          <w:rFonts w:ascii="Arial" w:hAnsi="Arial" w:cs="Arial"/>
          <w:sz w:val="22"/>
        </w:rPr>
        <w:t xml:space="preserve"> </w:t>
      </w:r>
    </w:p>
    <w:p w14:paraId="62110DB3" w14:textId="77777777" w:rsidR="00A14462" w:rsidRPr="00F027B2" w:rsidRDefault="008F7567" w:rsidP="00F027B2">
      <w:pPr>
        <w:spacing w:after="14" w:line="259" w:lineRule="auto"/>
        <w:ind w:left="675" w:right="87"/>
        <w:jc w:val="left"/>
        <w:rPr>
          <w:rFonts w:ascii="Arial" w:hAnsi="Arial" w:cs="Arial"/>
          <w:sz w:val="22"/>
        </w:rPr>
      </w:pPr>
      <w:r w:rsidRPr="00F027B2">
        <w:rPr>
          <w:rFonts w:ascii="Arial" w:hAnsi="Arial" w:cs="Arial"/>
          <w:sz w:val="22"/>
        </w:rPr>
        <w:t xml:space="preserve">D-03.02.01a </w:t>
      </w:r>
    </w:p>
    <w:p w14:paraId="43478975" w14:textId="77777777" w:rsidR="00A14462" w:rsidRPr="00F027B2" w:rsidRDefault="008F7567" w:rsidP="00F027B2">
      <w:pPr>
        <w:spacing w:after="18" w:line="259" w:lineRule="auto"/>
        <w:ind w:left="647" w:firstLine="0"/>
        <w:jc w:val="left"/>
        <w:rPr>
          <w:rFonts w:ascii="Arial" w:hAnsi="Arial" w:cs="Arial"/>
          <w:sz w:val="22"/>
        </w:rPr>
      </w:pPr>
      <w:r w:rsidRPr="00F027B2">
        <w:rPr>
          <w:rFonts w:ascii="Arial" w:hAnsi="Arial" w:cs="Arial"/>
          <w:sz w:val="22"/>
        </w:rPr>
        <w:t xml:space="preserve"> </w:t>
      </w:r>
    </w:p>
    <w:p w14:paraId="2A7129E4" w14:textId="77777777" w:rsidR="00A14462" w:rsidRPr="00F027B2" w:rsidRDefault="008F7567" w:rsidP="00F027B2">
      <w:pPr>
        <w:spacing w:after="21" w:line="259" w:lineRule="auto"/>
        <w:ind w:left="10" w:right="254"/>
        <w:jc w:val="left"/>
        <w:rPr>
          <w:rFonts w:ascii="Arial" w:hAnsi="Arial" w:cs="Arial"/>
          <w:sz w:val="22"/>
        </w:rPr>
      </w:pPr>
      <w:r w:rsidRPr="00F027B2">
        <w:rPr>
          <w:rFonts w:ascii="Arial" w:hAnsi="Arial" w:cs="Arial"/>
          <w:sz w:val="22"/>
        </w:rPr>
        <w:t xml:space="preserve">REGULACJA   PIONOWA   URZADZEŃ  KANALIZACYJNEJNYCH </w:t>
      </w:r>
      <w:r w:rsidRPr="00F027B2">
        <w:rPr>
          <w:rFonts w:ascii="Arial" w:hAnsi="Arial" w:cs="Arial"/>
          <w:sz w:val="22"/>
        </w:rPr>
        <w:br w:type="page"/>
      </w:r>
    </w:p>
    <w:p w14:paraId="5260E83E" w14:textId="77777777" w:rsidR="00A14462" w:rsidRPr="00F027B2" w:rsidRDefault="008F7567" w:rsidP="00F027B2">
      <w:pPr>
        <w:pStyle w:val="Nagwek2"/>
        <w:ind w:left="449"/>
        <w:rPr>
          <w:rFonts w:ascii="Arial" w:hAnsi="Arial" w:cs="Arial"/>
          <w:sz w:val="22"/>
        </w:rPr>
      </w:pPr>
      <w:r w:rsidRPr="00F027B2">
        <w:rPr>
          <w:rFonts w:ascii="Arial" w:hAnsi="Arial" w:cs="Arial"/>
          <w:sz w:val="22"/>
        </w:rPr>
        <w:lastRenderedPageBreak/>
        <w:t xml:space="preserve">1. WSTĘP </w:t>
      </w:r>
    </w:p>
    <w:p w14:paraId="6ABA793F"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1.1  Przedmiot STWIORB </w:t>
      </w:r>
    </w:p>
    <w:p w14:paraId="4C3297CD" w14:textId="77777777" w:rsidR="00EA6ABA" w:rsidRDefault="008F7567" w:rsidP="00EA6ABA">
      <w:pPr>
        <w:spacing w:after="41"/>
        <w:ind w:left="12" w:right="131" w:firstLine="708"/>
        <w:jc w:val="left"/>
        <w:rPr>
          <w:rFonts w:ascii="Arial" w:hAnsi="Arial" w:cs="Arial"/>
          <w:sz w:val="22"/>
        </w:rPr>
      </w:pPr>
      <w:r w:rsidRPr="00F027B2">
        <w:rPr>
          <w:rFonts w:ascii="Arial" w:hAnsi="Arial" w:cs="Arial"/>
          <w:sz w:val="22"/>
        </w:rPr>
        <w:t xml:space="preserve">Przedmiotem niniejszej ogólnej specyfikacji technicznej są wymagania dotyczące wykonania i odbioru robót związanych z wykonaniem regulacji pionowej studzienek kanalizacji deszczowej w ramach zadania </w:t>
      </w:r>
      <w:r w:rsidR="00EA6ABA">
        <w:rPr>
          <w:rFonts w:ascii="Arial" w:hAnsi="Arial" w:cs="Arial"/>
          <w:sz w:val="22"/>
        </w:rPr>
        <w:t xml:space="preserve">pn. </w:t>
      </w:r>
      <w:r w:rsidR="00EA6ABA" w:rsidRPr="00F027B2">
        <w:rPr>
          <w:rFonts w:ascii="Arial" w:hAnsi="Arial" w:cs="Arial"/>
          <w:sz w:val="22"/>
        </w:rPr>
        <w:t>Przebudowa drogi Nr 112275R „Żarnowa Wielkie Pole Rzeki” w miejscowości Żarnowa w km 0+000 – 0+995 wraz z przebudową przepustów w km 0+759, 0+843, 0+874, 0+933 oraz 0+965. Przebudowa drogi „Bobrówka” w miejscowości Glinik Charzewski na działce nr ewid. 703 w km 0+000 – 0+344 wraz z przebudową przepustów w km 0+040 i 0+344. Przebudowa drogi Nr 112356R „Żarnowa Rzeki” w miejscowości Żarnowa w km 0+070 – 0+795</w:t>
      </w:r>
      <w:r w:rsidR="00EA6ABA">
        <w:rPr>
          <w:rFonts w:ascii="Arial" w:hAnsi="Arial" w:cs="Arial"/>
          <w:sz w:val="22"/>
        </w:rPr>
        <w:t>.</w:t>
      </w:r>
    </w:p>
    <w:p w14:paraId="05E67017" w14:textId="7DFF74D9" w:rsidR="00A14462" w:rsidRPr="00F027B2" w:rsidRDefault="008F7567" w:rsidP="00EA6ABA">
      <w:pPr>
        <w:spacing w:after="41"/>
        <w:ind w:left="12" w:right="131" w:firstLine="708"/>
        <w:jc w:val="left"/>
        <w:rPr>
          <w:rFonts w:ascii="Arial" w:hAnsi="Arial" w:cs="Arial"/>
          <w:sz w:val="22"/>
        </w:rPr>
      </w:pPr>
      <w:r w:rsidRPr="00F027B2">
        <w:rPr>
          <w:rFonts w:ascii="Arial" w:hAnsi="Arial" w:cs="Arial"/>
          <w:sz w:val="22"/>
        </w:rPr>
        <w:t xml:space="preserve">1.2 Zakres stosowania STWIORB </w:t>
      </w:r>
    </w:p>
    <w:p w14:paraId="7466E44A" w14:textId="77777777" w:rsidR="00A14462" w:rsidRPr="00F027B2" w:rsidRDefault="008F7567" w:rsidP="00F027B2">
      <w:pPr>
        <w:spacing w:after="42"/>
        <w:ind w:left="12" w:right="131" w:firstLine="708"/>
        <w:jc w:val="left"/>
        <w:rPr>
          <w:rFonts w:ascii="Arial" w:hAnsi="Arial" w:cs="Arial"/>
          <w:sz w:val="22"/>
        </w:rPr>
      </w:pPr>
      <w:r w:rsidRPr="00F027B2">
        <w:rPr>
          <w:rFonts w:ascii="Arial" w:hAnsi="Arial" w:cs="Arial"/>
          <w:sz w:val="22"/>
        </w:rPr>
        <w:t>Ogólna specyfikacja techniczna (STWIORB) stanowi  podstawę opracowania szczegółowej specyfikacji technicznej (</w:t>
      </w:r>
      <w:proofErr w:type="spellStart"/>
      <w:r w:rsidRPr="00F027B2">
        <w:rPr>
          <w:rFonts w:ascii="Arial" w:hAnsi="Arial" w:cs="Arial"/>
          <w:sz w:val="22"/>
        </w:rPr>
        <w:t>STWiORB</w:t>
      </w:r>
      <w:proofErr w:type="spellEnd"/>
      <w:r w:rsidRPr="00F027B2">
        <w:rPr>
          <w:rFonts w:ascii="Arial" w:hAnsi="Arial" w:cs="Arial"/>
          <w:sz w:val="22"/>
        </w:rPr>
        <w:t xml:space="preserve">) stosowanej jako dokument przetargowy i kontraktowy przy zlecaniu i realizacji robót na drogach, ulicach i placach. </w:t>
      </w:r>
    </w:p>
    <w:p w14:paraId="2A50E518"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1.3  Zakres robót objętych STWIORB </w:t>
      </w:r>
    </w:p>
    <w:p w14:paraId="7C718715" w14:textId="77777777" w:rsidR="00A14462" w:rsidRPr="00F027B2" w:rsidRDefault="008F7567" w:rsidP="00F027B2">
      <w:pPr>
        <w:spacing w:after="28" w:line="285" w:lineRule="auto"/>
        <w:ind w:left="12" w:right="131" w:firstLine="708"/>
        <w:jc w:val="left"/>
        <w:rPr>
          <w:rFonts w:ascii="Arial" w:hAnsi="Arial" w:cs="Arial"/>
          <w:sz w:val="22"/>
        </w:rPr>
      </w:pPr>
      <w:r w:rsidRPr="00F027B2">
        <w:rPr>
          <w:rFonts w:ascii="Arial" w:hAnsi="Arial" w:cs="Arial"/>
          <w:sz w:val="22"/>
        </w:rPr>
        <w:t xml:space="preserve">  Ustalenia zawarte w niniejszej specyfikacji dotyczą zasad prowadzenia robót związanych z wykonaniem i odbiorem przypowierzchniowej regulacji pionowej uszkodzonych studzienek kanalizacyjnych (np. studzienek rewizyjnych, wpustów ulicznych). </w:t>
      </w:r>
    </w:p>
    <w:p w14:paraId="2A5827C4"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1.4 Określenia podstawowe </w:t>
      </w:r>
    </w:p>
    <w:p w14:paraId="12FA5CDA" w14:textId="77777777" w:rsidR="00A14462" w:rsidRPr="00F027B2" w:rsidRDefault="008F7567" w:rsidP="00F027B2">
      <w:pPr>
        <w:spacing w:after="125"/>
        <w:ind w:left="22" w:right="131"/>
        <w:jc w:val="left"/>
        <w:rPr>
          <w:rFonts w:ascii="Arial" w:hAnsi="Arial" w:cs="Arial"/>
          <w:sz w:val="22"/>
        </w:rPr>
      </w:pPr>
      <w:r w:rsidRPr="00F027B2">
        <w:rPr>
          <w:rFonts w:ascii="Arial" w:hAnsi="Arial" w:cs="Arial"/>
          <w:sz w:val="22"/>
        </w:rPr>
        <w:t xml:space="preserve">1.4.1. Studzienka kanalizacyjna - urządzenie połączone z kanałem, przeznaczone do kontroli lub prawidłowej eksploatacji kanału. </w:t>
      </w:r>
    </w:p>
    <w:p w14:paraId="29C8D816" w14:textId="77777777" w:rsidR="00A14462" w:rsidRPr="00F027B2" w:rsidRDefault="008F7567" w:rsidP="00F027B2">
      <w:pPr>
        <w:spacing w:after="122"/>
        <w:ind w:left="22" w:right="131"/>
        <w:jc w:val="left"/>
        <w:rPr>
          <w:rFonts w:ascii="Arial" w:hAnsi="Arial" w:cs="Arial"/>
          <w:sz w:val="22"/>
        </w:rPr>
      </w:pPr>
      <w:r w:rsidRPr="00F027B2">
        <w:rPr>
          <w:rFonts w:ascii="Arial" w:hAnsi="Arial" w:cs="Arial"/>
          <w:sz w:val="22"/>
        </w:rPr>
        <w:t xml:space="preserve">1.4.2. Studzienka rewizyjna (kontrolna) - urządzenie do kontroli kanałów </w:t>
      </w:r>
      <w:proofErr w:type="spellStart"/>
      <w:r w:rsidRPr="00F027B2">
        <w:rPr>
          <w:rFonts w:ascii="Arial" w:hAnsi="Arial" w:cs="Arial"/>
          <w:sz w:val="22"/>
        </w:rPr>
        <w:t>nieprzełazowych</w:t>
      </w:r>
      <w:proofErr w:type="spellEnd"/>
      <w:r w:rsidRPr="00F027B2">
        <w:rPr>
          <w:rFonts w:ascii="Arial" w:hAnsi="Arial" w:cs="Arial"/>
          <w:sz w:val="22"/>
        </w:rPr>
        <w:t xml:space="preserve">, ich konserwacji i przewietrzania. </w:t>
      </w:r>
    </w:p>
    <w:p w14:paraId="19168302" w14:textId="77777777" w:rsidR="00A14462" w:rsidRPr="00F027B2" w:rsidRDefault="008F7567" w:rsidP="00F027B2">
      <w:pPr>
        <w:spacing w:after="122"/>
        <w:ind w:left="22" w:right="131"/>
        <w:jc w:val="left"/>
        <w:rPr>
          <w:rFonts w:ascii="Arial" w:hAnsi="Arial" w:cs="Arial"/>
          <w:sz w:val="22"/>
        </w:rPr>
      </w:pPr>
      <w:r w:rsidRPr="00F027B2">
        <w:rPr>
          <w:rFonts w:ascii="Arial" w:hAnsi="Arial" w:cs="Arial"/>
          <w:sz w:val="22"/>
        </w:rPr>
        <w:t xml:space="preserve">1.4.3. Wpust uliczny (wpust ściekowy, studzienka ściekowa) - urządzenie do przejęcia wód opadowych z powierzchni i odprowadzenia poprzez </w:t>
      </w:r>
      <w:proofErr w:type="spellStart"/>
      <w:r w:rsidRPr="00F027B2">
        <w:rPr>
          <w:rFonts w:ascii="Arial" w:hAnsi="Arial" w:cs="Arial"/>
          <w:sz w:val="22"/>
        </w:rPr>
        <w:t>przykanalik</w:t>
      </w:r>
      <w:proofErr w:type="spellEnd"/>
      <w:r w:rsidRPr="00F027B2">
        <w:rPr>
          <w:rFonts w:ascii="Arial" w:hAnsi="Arial" w:cs="Arial"/>
          <w:sz w:val="22"/>
        </w:rPr>
        <w:t xml:space="preserve"> do kanalizacji deszczowej lub ogólnospławnej. </w:t>
      </w:r>
    </w:p>
    <w:p w14:paraId="0FACB45A" w14:textId="77777777" w:rsidR="00A14462" w:rsidRPr="00F027B2" w:rsidRDefault="008F7567" w:rsidP="00F027B2">
      <w:pPr>
        <w:spacing w:after="122"/>
        <w:ind w:left="22" w:right="131"/>
        <w:jc w:val="left"/>
        <w:rPr>
          <w:rFonts w:ascii="Arial" w:hAnsi="Arial" w:cs="Arial"/>
          <w:sz w:val="22"/>
        </w:rPr>
      </w:pPr>
      <w:r w:rsidRPr="00F027B2">
        <w:rPr>
          <w:rFonts w:ascii="Arial" w:hAnsi="Arial" w:cs="Arial"/>
          <w:sz w:val="22"/>
        </w:rPr>
        <w:t xml:space="preserve">1.4.4. Właz studzienki - element żeliwny przeznaczony do przykrycia podziemnych studzienek rewizyjnych, umożliwiający dostęp do urządzeń kanalizacyjnych. </w:t>
      </w:r>
    </w:p>
    <w:p w14:paraId="6F8FA541" w14:textId="77777777" w:rsidR="00A14462" w:rsidRPr="00F027B2" w:rsidRDefault="008F7567" w:rsidP="00F027B2">
      <w:pPr>
        <w:spacing w:after="122"/>
        <w:ind w:left="22" w:right="131"/>
        <w:jc w:val="left"/>
        <w:rPr>
          <w:rFonts w:ascii="Arial" w:hAnsi="Arial" w:cs="Arial"/>
          <w:sz w:val="22"/>
        </w:rPr>
      </w:pPr>
      <w:r w:rsidRPr="00F027B2">
        <w:rPr>
          <w:rFonts w:ascii="Arial" w:hAnsi="Arial" w:cs="Arial"/>
          <w:sz w:val="22"/>
        </w:rPr>
        <w:t xml:space="preserve">1.4.5. Kratka ściekowa - urządzenie, przez które wody opadowe przedostają się od góry do wpustu ulicznego. </w:t>
      </w:r>
    </w:p>
    <w:p w14:paraId="74C3902B" w14:textId="77777777" w:rsidR="00A14462" w:rsidRPr="00F027B2" w:rsidRDefault="008F7567" w:rsidP="00F027B2">
      <w:pPr>
        <w:spacing w:after="122"/>
        <w:ind w:left="22" w:right="131"/>
        <w:jc w:val="left"/>
        <w:rPr>
          <w:rFonts w:ascii="Arial" w:hAnsi="Arial" w:cs="Arial"/>
          <w:sz w:val="22"/>
        </w:rPr>
      </w:pPr>
      <w:r w:rsidRPr="00F027B2">
        <w:rPr>
          <w:rFonts w:ascii="Arial" w:hAnsi="Arial" w:cs="Arial"/>
          <w:sz w:val="22"/>
        </w:rPr>
        <w:t xml:space="preserve">1.4.6. Nasada (żeliwna) z wlewem bocznym (w krawężniku) - urządzenie, przez które wody opadowe przedostają się w płaszczyźnie krawężnika do wpustu ulicznego. </w:t>
      </w:r>
    </w:p>
    <w:p w14:paraId="0D7EAEA5" w14:textId="77777777" w:rsidR="00A14462" w:rsidRPr="00F027B2" w:rsidRDefault="008F7567" w:rsidP="00F027B2">
      <w:pPr>
        <w:spacing w:after="39"/>
        <w:ind w:left="12" w:right="131" w:firstLine="708"/>
        <w:jc w:val="left"/>
        <w:rPr>
          <w:rFonts w:ascii="Arial" w:hAnsi="Arial" w:cs="Arial"/>
          <w:sz w:val="22"/>
        </w:rPr>
      </w:pPr>
      <w:r w:rsidRPr="00F027B2">
        <w:rPr>
          <w:rFonts w:ascii="Arial" w:hAnsi="Arial" w:cs="Arial"/>
          <w:sz w:val="22"/>
        </w:rPr>
        <w:t xml:space="preserve">1.4.7. Pozostałe określenia podstawowe są zgodne z obowiązującymi, odpowiednimi polskimi normami i z definicjami podanymi w STWIORB D-M-00.00.00 „Wymagania ogólne” [1] pkt 1.4. </w:t>
      </w:r>
    </w:p>
    <w:p w14:paraId="4FFEAE82"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1.5 Ogólne wymagania dotyczące robót </w:t>
      </w:r>
    </w:p>
    <w:p w14:paraId="78797E66" w14:textId="77777777" w:rsidR="00A14462" w:rsidRPr="00F027B2" w:rsidRDefault="008F7567" w:rsidP="00F027B2">
      <w:pPr>
        <w:spacing w:after="536"/>
        <w:ind w:left="12" w:right="131" w:firstLine="708"/>
        <w:jc w:val="left"/>
        <w:rPr>
          <w:rFonts w:ascii="Arial" w:hAnsi="Arial" w:cs="Arial"/>
          <w:sz w:val="22"/>
        </w:rPr>
      </w:pPr>
      <w:r w:rsidRPr="00F027B2">
        <w:rPr>
          <w:rFonts w:ascii="Arial" w:hAnsi="Arial" w:cs="Arial"/>
          <w:sz w:val="22"/>
        </w:rPr>
        <w:t xml:space="preserve">    Ogólne wymagania dotyczące robót podano w STWIORB D-M-00.00.00 „Wymagania ogólne” [1] pkt 1.5. </w:t>
      </w:r>
    </w:p>
    <w:p w14:paraId="67F312B4" w14:textId="77777777" w:rsidR="00A14462" w:rsidRPr="00F027B2" w:rsidRDefault="008F7567" w:rsidP="00F027B2">
      <w:pPr>
        <w:pStyle w:val="Nagwek2"/>
        <w:ind w:left="874"/>
        <w:rPr>
          <w:rFonts w:ascii="Arial" w:hAnsi="Arial" w:cs="Arial"/>
          <w:sz w:val="22"/>
        </w:rPr>
      </w:pPr>
      <w:r w:rsidRPr="00F027B2">
        <w:rPr>
          <w:rFonts w:ascii="Arial" w:hAnsi="Arial" w:cs="Arial"/>
          <w:sz w:val="22"/>
        </w:rPr>
        <w:t xml:space="preserve">2.  MATERIAŁY </w:t>
      </w:r>
    </w:p>
    <w:p w14:paraId="732162C6"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2.1  Ogólne wymagania dotyczące materiałów </w:t>
      </w:r>
    </w:p>
    <w:p w14:paraId="62D72889" w14:textId="77777777" w:rsidR="00A14462" w:rsidRPr="00F027B2" w:rsidRDefault="008F7567" w:rsidP="00F027B2">
      <w:pPr>
        <w:spacing w:after="42"/>
        <w:ind w:left="12" w:right="131" w:firstLine="708"/>
        <w:jc w:val="left"/>
        <w:rPr>
          <w:rFonts w:ascii="Arial" w:hAnsi="Arial" w:cs="Arial"/>
          <w:sz w:val="22"/>
        </w:rPr>
      </w:pPr>
      <w:r w:rsidRPr="00F027B2">
        <w:rPr>
          <w:rFonts w:ascii="Arial" w:hAnsi="Arial" w:cs="Arial"/>
          <w:sz w:val="22"/>
        </w:rPr>
        <w:t xml:space="preserve">     Ogólne wymagania dotyczące materiałów, ich pozyskiwania i składowania, podano w STWIORB D-M-00.00.00 „Wymagania ogólne” [1] pkt 2. </w:t>
      </w:r>
    </w:p>
    <w:p w14:paraId="733AEB1B" w14:textId="77777777" w:rsidR="00A14462" w:rsidRPr="00F027B2" w:rsidRDefault="008F7567" w:rsidP="00F027B2">
      <w:pPr>
        <w:spacing w:after="51" w:line="236" w:lineRule="auto"/>
        <w:ind w:left="0" w:right="282" w:firstLine="0"/>
        <w:jc w:val="left"/>
        <w:rPr>
          <w:rFonts w:ascii="Arial" w:hAnsi="Arial" w:cs="Arial"/>
          <w:sz w:val="22"/>
        </w:rPr>
      </w:pPr>
      <w:r w:rsidRPr="00F027B2">
        <w:rPr>
          <w:rFonts w:ascii="Arial" w:hAnsi="Arial" w:cs="Arial"/>
          <w:sz w:val="22"/>
        </w:rPr>
        <w:t xml:space="preserve">2.2  Materiały do wykonania regulacji pionowej studzienek kanalizacji deszczowej Do przypowierzchniowej naprawy studzienek kanalizacji deszczowej należy użyć: </w:t>
      </w:r>
    </w:p>
    <w:p w14:paraId="365A54C2" w14:textId="77777777" w:rsidR="00A14462" w:rsidRPr="00F027B2" w:rsidRDefault="008F7567" w:rsidP="00F027B2">
      <w:pPr>
        <w:numPr>
          <w:ilvl w:val="0"/>
          <w:numId w:val="268"/>
        </w:numPr>
        <w:ind w:right="131" w:hanging="283"/>
        <w:jc w:val="left"/>
        <w:rPr>
          <w:rFonts w:ascii="Arial" w:hAnsi="Arial" w:cs="Arial"/>
          <w:sz w:val="22"/>
        </w:rPr>
      </w:pPr>
      <w:r w:rsidRPr="00F027B2">
        <w:rPr>
          <w:rFonts w:ascii="Arial" w:hAnsi="Arial" w:cs="Arial"/>
          <w:sz w:val="22"/>
        </w:rPr>
        <w:lastRenderedPageBreak/>
        <w:t xml:space="preserve">materiały otrzymane z rozbiórki studzienki oraz z rozbiórki otaczającej nawierzchni, nadające się do ponownego wbudowania, </w:t>
      </w:r>
    </w:p>
    <w:p w14:paraId="42726A52" w14:textId="77777777" w:rsidR="00A14462" w:rsidRPr="00F027B2" w:rsidRDefault="008F7567" w:rsidP="00F027B2">
      <w:pPr>
        <w:numPr>
          <w:ilvl w:val="0"/>
          <w:numId w:val="268"/>
        </w:numPr>
        <w:ind w:right="131" w:hanging="283"/>
        <w:jc w:val="left"/>
        <w:rPr>
          <w:rFonts w:ascii="Arial" w:hAnsi="Arial" w:cs="Arial"/>
          <w:sz w:val="22"/>
        </w:rPr>
      </w:pPr>
      <w:r w:rsidRPr="00F027B2">
        <w:rPr>
          <w:rFonts w:ascii="Arial" w:hAnsi="Arial" w:cs="Arial"/>
          <w:sz w:val="22"/>
        </w:rPr>
        <w:t xml:space="preserve">materiały nowe, będące materiałem uzupełniającym, tego samego typu, gatunku i wymiarów, jak materiał rozbiórkowy, odpowiadające wymaganiom: </w:t>
      </w:r>
    </w:p>
    <w:p w14:paraId="3A65AF72" w14:textId="77777777" w:rsidR="00A14462" w:rsidRPr="00F027B2" w:rsidRDefault="008F7567" w:rsidP="00F027B2">
      <w:pPr>
        <w:numPr>
          <w:ilvl w:val="1"/>
          <w:numId w:val="268"/>
        </w:numPr>
        <w:spacing w:after="33"/>
        <w:ind w:right="131" w:hanging="283"/>
        <w:jc w:val="left"/>
        <w:rPr>
          <w:rFonts w:ascii="Arial" w:hAnsi="Arial" w:cs="Arial"/>
          <w:sz w:val="22"/>
        </w:rPr>
      </w:pPr>
      <w:r w:rsidRPr="00F027B2">
        <w:rPr>
          <w:rFonts w:ascii="Arial" w:hAnsi="Arial" w:cs="Arial"/>
          <w:sz w:val="22"/>
        </w:rPr>
        <w:t xml:space="preserve">STWIORB D-03.02.01 [2] w przypadku materiałów do naprawy studzienki, </w:t>
      </w:r>
    </w:p>
    <w:p w14:paraId="6A087237" w14:textId="77777777" w:rsidR="00A14462" w:rsidRPr="00F027B2" w:rsidRDefault="008F7567" w:rsidP="00F027B2">
      <w:pPr>
        <w:numPr>
          <w:ilvl w:val="1"/>
          <w:numId w:val="268"/>
        </w:numPr>
        <w:spacing w:after="45"/>
        <w:ind w:right="131" w:hanging="283"/>
        <w:jc w:val="left"/>
        <w:rPr>
          <w:rFonts w:ascii="Arial" w:hAnsi="Arial" w:cs="Arial"/>
          <w:sz w:val="22"/>
        </w:rPr>
      </w:pPr>
      <w:r w:rsidRPr="00F027B2">
        <w:rPr>
          <w:rFonts w:ascii="Arial" w:hAnsi="Arial" w:cs="Arial"/>
          <w:sz w:val="22"/>
        </w:rPr>
        <w:t xml:space="preserve">STWIORB, wymienionych w </w:t>
      </w:r>
      <w:proofErr w:type="spellStart"/>
      <w:r w:rsidRPr="00F027B2">
        <w:rPr>
          <w:rFonts w:ascii="Arial" w:hAnsi="Arial" w:cs="Arial"/>
          <w:sz w:val="22"/>
        </w:rPr>
        <w:t>pkcie</w:t>
      </w:r>
      <w:proofErr w:type="spellEnd"/>
      <w:r w:rsidRPr="00F027B2">
        <w:rPr>
          <w:rFonts w:ascii="Arial" w:hAnsi="Arial" w:cs="Arial"/>
          <w:sz w:val="22"/>
        </w:rPr>
        <w:t xml:space="preserve"> 5.6 niniejszej specyfikacji, w przypadku materiałów potrzebnych do ułożenia nowej nawierzchni. </w:t>
      </w:r>
    </w:p>
    <w:p w14:paraId="6112A4F6" w14:textId="77777777" w:rsidR="00A14462" w:rsidRPr="00F027B2" w:rsidRDefault="008F7567" w:rsidP="00F027B2">
      <w:pPr>
        <w:pStyle w:val="Nagwek2"/>
        <w:ind w:left="22"/>
        <w:rPr>
          <w:rFonts w:ascii="Arial" w:hAnsi="Arial" w:cs="Arial"/>
          <w:sz w:val="22"/>
        </w:rPr>
      </w:pPr>
      <w:r w:rsidRPr="00F027B2">
        <w:rPr>
          <w:rFonts w:ascii="Arial" w:hAnsi="Arial" w:cs="Arial"/>
          <w:sz w:val="22"/>
        </w:rPr>
        <w:t xml:space="preserve">3. SPRZĘT </w:t>
      </w:r>
    </w:p>
    <w:p w14:paraId="234F4A4F"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3.1. Ogólne wymagania dotyczące sprzętu </w:t>
      </w:r>
    </w:p>
    <w:p w14:paraId="33E2837B" w14:textId="77777777" w:rsidR="00A14462" w:rsidRPr="00F027B2" w:rsidRDefault="008F7567" w:rsidP="00F027B2">
      <w:pPr>
        <w:spacing w:after="26"/>
        <w:ind w:left="22" w:right="131"/>
        <w:jc w:val="left"/>
        <w:rPr>
          <w:rFonts w:ascii="Arial" w:hAnsi="Arial" w:cs="Arial"/>
          <w:sz w:val="22"/>
        </w:rPr>
      </w:pPr>
      <w:r w:rsidRPr="00F027B2">
        <w:rPr>
          <w:rFonts w:ascii="Arial" w:hAnsi="Arial" w:cs="Arial"/>
          <w:sz w:val="22"/>
        </w:rPr>
        <w:t xml:space="preserve">      Ogólne wymagania dotyczące sprzętu podano w STWIORB D-M-00.00.00 „Wymagania ogólne” [1] pkt 3. </w:t>
      </w:r>
    </w:p>
    <w:p w14:paraId="13DAC3CD" w14:textId="77777777" w:rsidR="00A14462" w:rsidRPr="00F027B2" w:rsidRDefault="008F7567" w:rsidP="00F027B2">
      <w:pPr>
        <w:spacing w:after="12" w:line="248" w:lineRule="auto"/>
        <w:ind w:left="439" w:hanging="427"/>
        <w:jc w:val="left"/>
        <w:rPr>
          <w:rFonts w:ascii="Arial" w:hAnsi="Arial" w:cs="Arial"/>
          <w:sz w:val="22"/>
        </w:rPr>
      </w:pPr>
      <w:r w:rsidRPr="00F027B2">
        <w:rPr>
          <w:rFonts w:ascii="Arial" w:hAnsi="Arial" w:cs="Arial"/>
          <w:sz w:val="22"/>
        </w:rPr>
        <w:t xml:space="preserve">3.2. Sprzęt stosowany do wykonania regulacji pionowej studzienek kanalizacji deszczowej </w:t>
      </w:r>
    </w:p>
    <w:p w14:paraId="4A965934" w14:textId="77777777" w:rsidR="00A14462" w:rsidRPr="00F027B2" w:rsidRDefault="008F7567" w:rsidP="00F027B2">
      <w:pPr>
        <w:spacing w:after="29"/>
        <w:ind w:left="22" w:right="131"/>
        <w:jc w:val="left"/>
        <w:rPr>
          <w:rFonts w:ascii="Arial" w:hAnsi="Arial" w:cs="Arial"/>
          <w:sz w:val="22"/>
        </w:rPr>
      </w:pPr>
      <w:r w:rsidRPr="00F027B2">
        <w:rPr>
          <w:rFonts w:ascii="Arial" w:hAnsi="Arial" w:cs="Arial"/>
          <w:sz w:val="22"/>
        </w:rPr>
        <w:t xml:space="preserve">       Wykonawca przystępujący do wykonania naprawy, powinien wykazać się możliwością korzystania z następującego sprzętu: </w:t>
      </w:r>
    </w:p>
    <w:p w14:paraId="04E8EF8B" w14:textId="77777777" w:rsidR="00A14462" w:rsidRPr="00F027B2" w:rsidRDefault="008F7567" w:rsidP="00F027B2">
      <w:pPr>
        <w:numPr>
          <w:ilvl w:val="0"/>
          <w:numId w:val="269"/>
        </w:numPr>
        <w:spacing w:after="30"/>
        <w:ind w:right="131" w:hanging="283"/>
        <w:jc w:val="left"/>
        <w:rPr>
          <w:rFonts w:ascii="Arial" w:hAnsi="Arial" w:cs="Arial"/>
          <w:sz w:val="22"/>
        </w:rPr>
      </w:pPr>
      <w:r w:rsidRPr="00F027B2">
        <w:rPr>
          <w:rFonts w:ascii="Arial" w:hAnsi="Arial" w:cs="Arial"/>
          <w:sz w:val="22"/>
        </w:rPr>
        <w:t xml:space="preserve">piły tarczowej, </w:t>
      </w:r>
    </w:p>
    <w:p w14:paraId="773A5E31" w14:textId="77777777" w:rsidR="00A14462" w:rsidRPr="00F027B2" w:rsidRDefault="008F7567" w:rsidP="00F027B2">
      <w:pPr>
        <w:numPr>
          <w:ilvl w:val="0"/>
          <w:numId w:val="269"/>
        </w:numPr>
        <w:spacing w:after="30"/>
        <w:ind w:right="131" w:hanging="283"/>
        <w:jc w:val="left"/>
        <w:rPr>
          <w:rFonts w:ascii="Arial" w:hAnsi="Arial" w:cs="Arial"/>
          <w:sz w:val="22"/>
        </w:rPr>
      </w:pPr>
      <w:r w:rsidRPr="00F027B2">
        <w:rPr>
          <w:rFonts w:ascii="Arial" w:hAnsi="Arial" w:cs="Arial"/>
          <w:sz w:val="22"/>
        </w:rPr>
        <w:t xml:space="preserve">młota pneumatycznego, </w:t>
      </w:r>
    </w:p>
    <w:p w14:paraId="153C6E92" w14:textId="77777777" w:rsidR="00A14462" w:rsidRPr="00F027B2" w:rsidRDefault="008F7567" w:rsidP="00F027B2">
      <w:pPr>
        <w:numPr>
          <w:ilvl w:val="0"/>
          <w:numId w:val="269"/>
        </w:numPr>
        <w:spacing w:after="33"/>
        <w:ind w:right="131" w:hanging="283"/>
        <w:jc w:val="left"/>
        <w:rPr>
          <w:rFonts w:ascii="Arial" w:hAnsi="Arial" w:cs="Arial"/>
          <w:sz w:val="22"/>
        </w:rPr>
      </w:pPr>
      <w:r w:rsidRPr="00F027B2">
        <w:rPr>
          <w:rFonts w:ascii="Arial" w:hAnsi="Arial" w:cs="Arial"/>
          <w:sz w:val="22"/>
        </w:rPr>
        <w:t xml:space="preserve">sprężarki powietrza, </w:t>
      </w:r>
    </w:p>
    <w:p w14:paraId="4A6A98C0" w14:textId="77777777" w:rsidR="00A14462" w:rsidRPr="00F027B2" w:rsidRDefault="008F7567" w:rsidP="00F027B2">
      <w:pPr>
        <w:numPr>
          <w:ilvl w:val="0"/>
          <w:numId w:val="269"/>
        </w:numPr>
        <w:spacing w:after="30"/>
        <w:ind w:right="131" w:hanging="283"/>
        <w:jc w:val="left"/>
        <w:rPr>
          <w:rFonts w:ascii="Arial" w:hAnsi="Arial" w:cs="Arial"/>
          <w:sz w:val="22"/>
        </w:rPr>
      </w:pPr>
      <w:r w:rsidRPr="00F027B2">
        <w:rPr>
          <w:rFonts w:ascii="Arial" w:hAnsi="Arial" w:cs="Arial"/>
          <w:sz w:val="22"/>
        </w:rPr>
        <w:t xml:space="preserve">dźwigu samochodowego, </w:t>
      </w:r>
    </w:p>
    <w:p w14:paraId="7672E30D" w14:textId="77777777" w:rsidR="00A14462" w:rsidRPr="00F027B2" w:rsidRDefault="008F7567" w:rsidP="00F027B2">
      <w:pPr>
        <w:numPr>
          <w:ilvl w:val="0"/>
          <w:numId w:val="269"/>
        </w:numPr>
        <w:spacing w:after="33"/>
        <w:ind w:right="131" w:hanging="283"/>
        <w:jc w:val="left"/>
        <w:rPr>
          <w:rFonts w:ascii="Arial" w:hAnsi="Arial" w:cs="Arial"/>
          <w:sz w:val="22"/>
        </w:rPr>
      </w:pPr>
      <w:r w:rsidRPr="00F027B2">
        <w:rPr>
          <w:rFonts w:ascii="Arial" w:hAnsi="Arial" w:cs="Arial"/>
          <w:sz w:val="22"/>
        </w:rPr>
        <w:t xml:space="preserve">zagęszczarki wibracyjnej, </w:t>
      </w:r>
    </w:p>
    <w:p w14:paraId="307D59BE" w14:textId="77777777" w:rsidR="00A14462" w:rsidRPr="00F027B2" w:rsidRDefault="008F7567" w:rsidP="00F027B2">
      <w:pPr>
        <w:numPr>
          <w:ilvl w:val="0"/>
          <w:numId w:val="269"/>
        </w:numPr>
        <w:spacing w:after="540"/>
        <w:ind w:right="131" w:hanging="283"/>
        <w:jc w:val="left"/>
        <w:rPr>
          <w:rFonts w:ascii="Arial" w:hAnsi="Arial" w:cs="Arial"/>
          <w:sz w:val="22"/>
        </w:rPr>
      </w:pPr>
      <w:r w:rsidRPr="00F027B2">
        <w:rPr>
          <w:rFonts w:ascii="Arial" w:hAnsi="Arial" w:cs="Arial"/>
          <w:sz w:val="22"/>
        </w:rPr>
        <w:t xml:space="preserve">sprzętu pomocniczego (szczotka, łopata, szablon itp.). </w:t>
      </w:r>
    </w:p>
    <w:p w14:paraId="53E896C7" w14:textId="77777777" w:rsidR="00A14462" w:rsidRPr="00F027B2" w:rsidRDefault="008F7567" w:rsidP="00F027B2">
      <w:pPr>
        <w:pStyle w:val="Nagwek2"/>
        <w:ind w:left="874"/>
        <w:rPr>
          <w:rFonts w:ascii="Arial" w:hAnsi="Arial" w:cs="Arial"/>
          <w:sz w:val="22"/>
        </w:rPr>
      </w:pPr>
      <w:r w:rsidRPr="00F027B2">
        <w:rPr>
          <w:rFonts w:ascii="Arial" w:hAnsi="Arial" w:cs="Arial"/>
          <w:sz w:val="22"/>
        </w:rPr>
        <w:t xml:space="preserve">3. TRANSPORT </w:t>
      </w:r>
    </w:p>
    <w:p w14:paraId="1CED3872"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3.1  Ogólne wymagania dotyczące transportu  </w:t>
      </w:r>
    </w:p>
    <w:p w14:paraId="539B3352" w14:textId="77777777" w:rsidR="00A14462" w:rsidRPr="00F027B2" w:rsidRDefault="008F7567" w:rsidP="00F027B2">
      <w:pPr>
        <w:spacing w:after="41"/>
        <w:ind w:left="12" w:right="131" w:firstLine="708"/>
        <w:jc w:val="left"/>
        <w:rPr>
          <w:rFonts w:ascii="Arial" w:hAnsi="Arial" w:cs="Arial"/>
          <w:sz w:val="22"/>
        </w:rPr>
      </w:pPr>
      <w:r w:rsidRPr="00F027B2">
        <w:rPr>
          <w:rFonts w:ascii="Arial" w:hAnsi="Arial" w:cs="Arial"/>
          <w:sz w:val="22"/>
        </w:rPr>
        <w:t xml:space="preserve">     Ogólne wymagania dotyczące transportu podano w STWIORB D-M-00.00.00 „Wymagania ogólne” [1]  pkt 4. </w:t>
      </w:r>
    </w:p>
    <w:p w14:paraId="040CBCB1"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3.2 4Transport materiałów </w:t>
      </w:r>
    </w:p>
    <w:p w14:paraId="77AF74FD"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Transport nowych materiałów do wykonania naprawy, powinien odpowiadać wymaganiom określonym w: </w:t>
      </w:r>
    </w:p>
    <w:p w14:paraId="212811F0" w14:textId="77777777" w:rsidR="00A14462" w:rsidRPr="00F027B2" w:rsidRDefault="008F7567" w:rsidP="00F027B2">
      <w:pPr>
        <w:numPr>
          <w:ilvl w:val="0"/>
          <w:numId w:val="270"/>
        </w:numPr>
        <w:ind w:right="131" w:hanging="283"/>
        <w:jc w:val="left"/>
        <w:rPr>
          <w:rFonts w:ascii="Arial" w:hAnsi="Arial" w:cs="Arial"/>
          <w:sz w:val="22"/>
        </w:rPr>
      </w:pPr>
      <w:r w:rsidRPr="00F027B2">
        <w:rPr>
          <w:rFonts w:ascii="Arial" w:hAnsi="Arial" w:cs="Arial"/>
          <w:sz w:val="22"/>
        </w:rPr>
        <w:t xml:space="preserve">STWIORB D-03.02.01 [2], w przypadku materiałów do naprawy studzienki, </w:t>
      </w:r>
    </w:p>
    <w:p w14:paraId="1944D9C4" w14:textId="77777777" w:rsidR="00A14462" w:rsidRPr="00F027B2" w:rsidRDefault="008F7567" w:rsidP="00F027B2">
      <w:pPr>
        <w:numPr>
          <w:ilvl w:val="0"/>
          <w:numId w:val="270"/>
        </w:numPr>
        <w:spacing w:after="537"/>
        <w:ind w:right="131" w:hanging="283"/>
        <w:jc w:val="left"/>
        <w:rPr>
          <w:rFonts w:ascii="Arial" w:hAnsi="Arial" w:cs="Arial"/>
          <w:sz w:val="22"/>
        </w:rPr>
      </w:pPr>
      <w:r w:rsidRPr="00F027B2">
        <w:rPr>
          <w:rFonts w:ascii="Arial" w:hAnsi="Arial" w:cs="Arial"/>
          <w:sz w:val="22"/>
        </w:rPr>
        <w:t xml:space="preserve">STWIORB, wymienionych w </w:t>
      </w:r>
      <w:proofErr w:type="spellStart"/>
      <w:r w:rsidRPr="00F027B2">
        <w:rPr>
          <w:rFonts w:ascii="Arial" w:hAnsi="Arial" w:cs="Arial"/>
          <w:sz w:val="22"/>
        </w:rPr>
        <w:t>pkcie</w:t>
      </w:r>
      <w:proofErr w:type="spellEnd"/>
      <w:r w:rsidRPr="00F027B2">
        <w:rPr>
          <w:rFonts w:ascii="Arial" w:hAnsi="Arial" w:cs="Arial"/>
          <w:sz w:val="22"/>
        </w:rPr>
        <w:t xml:space="preserve"> 5.6 niniejszej specyfikacji, w przypadku materiałów wykorzystywanych do wykonania nowej nawierzchni </w:t>
      </w:r>
    </w:p>
    <w:p w14:paraId="0162E2D0" w14:textId="77777777" w:rsidR="00A14462" w:rsidRPr="00F027B2" w:rsidRDefault="008F7567" w:rsidP="00F027B2">
      <w:pPr>
        <w:pStyle w:val="Nagwek2"/>
        <w:ind w:left="874"/>
        <w:rPr>
          <w:rFonts w:ascii="Arial" w:hAnsi="Arial" w:cs="Arial"/>
          <w:sz w:val="22"/>
        </w:rPr>
      </w:pPr>
      <w:r w:rsidRPr="00F027B2">
        <w:rPr>
          <w:rFonts w:ascii="Arial" w:hAnsi="Arial" w:cs="Arial"/>
          <w:sz w:val="22"/>
        </w:rPr>
        <w:t xml:space="preserve">4. WYKONANIE ROBÓT </w:t>
      </w:r>
    </w:p>
    <w:p w14:paraId="49A3F84A"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4.1  Ogólne zasady wykonania robót </w:t>
      </w:r>
    </w:p>
    <w:p w14:paraId="3279079A" w14:textId="77777777" w:rsidR="00A14462" w:rsidRPr="00F027B2" w:rsidRDefault="008F7567" w:rsidP="00F027B2">
      <w:pPr>
        <w:spacing w:after="42"/>
        <w:ind w:left="12" w:right="131" w:firstLine="708"/>
        <w:jc w:val="left"/>
        <w:rPr>
          <w:rFonts w:ascii="Arial" w:hAnsi="Arial" w:cs="Arial"/>
          <w:sz w:val="22"/>
        </w:rPr>
      </w:pPr>
      <w:r w:rsidRPr="00F027B2">
        <w:rPr>
          <w:rFonts w:ascii="Arial" w:hAnsi="Arial" w:cs="Arial"/>
          <w:sz w:val="22"/>
        </w:rPr>
        <w:t xml:space="preserve">     Ogólne zasady wykonania robót podano w STWIORB D-M-00.00.00 „Wymagania ogólne” [1] pkt 5. </w:t>
      </w:r>
    </w:p>
    <w:p w14:paraId="68256048"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4.2 Uszkodzenia zapadniętych studzienek, podlegające naprawie </w:t>
      </w:r>
    </w:p>
    <w:p w14:paraId="7CEB92FA" w14:textId="77777777" w:rsidR="00A14462" w:rsidRPr="00F027B2" w:rsidRDefault="008F7567" w:rsidP="00F027B2">
      <w:pPr>
        <w:spacing w:after="26"/>
        <w:ind w:left="12" w:right="131" w:firstLine="708"/>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Uszkodzenie studzienek urządzeń podziemnych występuje, gdy różnica poziomów pomiędzy: </w:t>
      </w:r>
    </w:p>
    <w:p w14:paraId="74728571" w14:textId="77777777" w:rsidR="00A14462" w:rsidRPr="00F027B2" w:rsidRDefault="008F7567" w:rsidP="00F027B2">
      <w:pPr>
        <w:numPr>
          <w:ilvl w:val="0"/>
          <w:numId w:val="271"/>
        </w:numPr>
        <w:spacing w:after="27"/>
        <w:ind w:right="131" w:hanging="283"/>
        <w:jc w:val="left"/>
        <w:rPr>
          <w:rFonts w:ascii="Arial" w:hAnsi="Arial" w:cs="Arial"/>
          <w:sz w:val="22"/>
        </w:rPr>
      </w:pPr>
      <w:r w:rsidRPr="00F027B2">
        <w:rPr>
          <w:rFonts w:ascii="Arial" w:hAnsi="Arial" w:cs="Arial"/>
          <w:sz w:val="22"/>
        </w:rPr>
        <w:t xml:space="preserve">kratką wpustu ulicznego a górną powierzchnią warstwy ścieralnej nawierzchni wynosi powyżej 1,5 cm, </w:t>
      </w:r>
    </w:p>
    <w:p w14:paraId="68762D5E" w14:textId="77777777" w:rsidR="00A14462" w:rsidRPr="00F027B2" w:rsidRDefault="008F7567" w:rsidP="00F027B2">
      <w:pPr>
        <w:numPr>
          <w:ilvl w:val="0"/>
          <w:numId w:val="271"/>
        </w:numPr>
        <w:spacing w:after="45"/>
        <w:ind w:right="131" w:hanging="283"/>
        <w:jc w:val="left"/>
        <w:rPr>
          <w:rFonts w:ascii="Arial" w:hAnsi="Arial" w:cs="Arial"/>
          <w:sz w:val="22"/>
        </w:rPr>
      </w:pPr>
      <w:r w:rsidRPr="00F027B2">
        <w:rPr>
          <w:rFonts w:ascii="Arial" w:hAnsi="Arial" w:cs="Arial"/>
          <w:sz w:val="22"/>
        </w:rPr>
        <w:t xml:space="preserve">włazem studzienki a górną powierzchnią nawierzchni wynosi powyżej 1 cm. </w:t>
      </w:r>
    </w:p>
    <w:p w14:paraId="18B76FF4"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4.3 Zasady wykonania naprawy </w:t>
      </w:r>
    </w:p>
    <w:p w14:paraId="504EA055" w14:textId="77777777" w:rsidR="00A14462" w:rsidRPr="00F027B2" w:rsidRDefault="008F7567" w:rsidP="00F027B2">
      <w:pPr>
        <w:tabs>
          <w:tab w:val="center" w:pos="720"/>
          <w:tab w:val="center" w:pos="5134"/>
        </w:tabs>
        <w:spacing w:after="21" w:line="25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Wykonanie naprawy polegającej na regulacji pionowej studzienki, obejmuje: </w:t>
      </w:r>
    </w:p>
    <w:p w14:paraId="7369BBA9" w14:textId="77777777" w:rsidR="00A14462" w:rsidRPr="00F027B2" w:rsidRDefault="008F7567" w:rsidP="00F027B2">
      <w:pPr>
        <w:numPr>
          <w:ilvl w:val="0"/>
          <w:numId w:val="272"/>
        </w:numPr>
        <w:spacing w:after="33"/>
        <w:ind w:right="131" w:hanging="283"/>
        <w:jc w:val="left"/>
        <w:rPr>
          <w:rFonts w:ascii="Arial" w:hAnsi="Arial" w:cs="Arial"/>
          <w:sz w:val="22"/>
        </w:rPr>
      </w:pPr>
      <w:r w:rsidRPr="00F027B2">
        <w:rPr>
          <w:rFonts w:ascii="Arial" w:hAnsi="Arial" w:cs="Arial"/>
          <w:sz w:val="22"/>
        </w:rPr>
        <w:lastRenderedPageBreak/>
        <w:t xml:space="preserve">roboty przygotowawcze </w:t>
      </w:r>
    </w:p>
    <w:p w14:paraId="3A5139FB" w14:textId="77777777" w:rsidR="00A14462" w:rsidRPr="00F027B2" w:rsidRDefault="008F7567" w:rsidP="00F027B2">
      <w:pPr>
        <w:numPr>
          <w:ilvl w:val="2"/>
          <w:numId w:val="273"/>
        </w:numPr>
        <w:spacing w:after="30"/>
        <w:ind w:right="131" w:hanging="283"/>
        <w:jc w:val="left"/>
        <w:rPr>
          <w:rFonts w:ascii="Arial" w:hAnsi="Arial" w:cs="Arial"/>
          <w:sz w:val="22"/>
        </w:rPr>
      </w:pPr>
      <w:r w:rsidRPr="00F027B2">
        <w:rPr>
          <w:rFonts w:ascii="Arial" w:hAnsi="Arial" w:cs="Arial"/>
          <w:sz w:val="22"/>
        </w:rPr>
        <w:t xml:space="preserve">rozpoznanie uszkodzenia, </w:t>
      </w:r>
    </w:p>
    <w:p w14:paraId="592A2820" w14:textId="77777777" w:rsidR="00A14462" w:rsidRPr="00F027B2" w:rsidRDefault="008F7567" w:rsidP="00F027B2">
      <w:pPr>
        <w:numPr>
          <w:ilvl w:val="2"/>
          <w:numId w:val="273"/>
        </w:numPr>
        <w:ind w:right="131" w:hanging="283"/>
        <w:jc w:val="left"/>
        <w:rPr>
          <w:rFonts w:ascii="Arial" w:hAnsi="Arial" w:cs="Arial"/>
          <w:sz w:val="22"/>
        </w:rPr>
      </w:pPr>
      <w:r w:rsidRPr="00F027B2">
        <w:rPr>
          <w:rFonts w:ascii="Arial" w:hAnsi="Arial" w:cs="Arial"/>
          <w:sz w:val="22"/>
        </w:rPr>
        <w:t xml:space="preserve">wyznaczenie powierzchni podlegającej naprawie, </w:t>
      </w:r>
    </w:p>
    <w:p w14:paraId="41523A94" w14:textId="77777777" w:rsidR="00A14462" w:rsidRPr="00F027B2" w:rsidRDefault="008F7567" w:rsidP="00F027B2">
      <w:pPr>
        <w:numPr>
          <w:ilvl w:val="0"/>
          <w:numId w:val="272"/>
        </w:numPr>
        <w:spacing w:after="33"/>
        <w:ind w:right="131" w:hanging="283"/>
        <w:jc w:val="left"/>
        <w:rPr>
          <w:rFonts w:ascii="Arial" w:hAnsi="Arial" w:cs="Arial"/>
          <w:sz w:val="22"/>
        </w:rPr>
      </w:pPr>
      <w:r w:rsidRPr="00F027B2">
        <w:rPr>
          <w:rFonts w:ascii="Arial" w:hAnsi="Arial" w:cs="Arial"/>
          <w:sz w:val="22"/>
        </w:rPr>
        <w:t xml:space="preserve">wykonanie naprawy </w:t>
      </w:r>
    </w:p>
    <w:p w14:paraId="0A9E0946" w14:textId="77777777" w:rsidR="00A14462" w:rsidRPr="00F027B2" w:rsidRDefault="008F7567" w:rsidP="00F027B2">
      <w:pPr>
        <w:numPr>
          <w:ilvl w:val="2"/>
          <w:numId w:val="274"/>
        </w:numPr>
        <w:spacing w:after="27"/>
        <w:ind w:right="131" w:hanging="283"/>
        <w:jc w:val="left"/>
        <w:rPr>
          <w:rFonts w:ascii="Arial" w:hAnsi="Arial" w:cs="Arial"/>
          <w:sz w:val="22"/>
        </w:rPr>
      </w:pPr>
      <w:r w:rsidRPr="00F027B2">
        <w:rPr>
          <w:rFonts w:ascii="Arial" w:hAnsi="Arial" w:cs="Arial"/>
          <w:sz w:val="22"/>
        </w:rPr>
        <w:t xml:space="preserve">naprawę uszkodzonej studzienki, </w:t>
      </w:r>
      <w:r w:rsidRPr="00F027B2">
        <w:rPr>
          <w:rFonts w:ascii="Arial" w:hAnsi="Arial" w:cs="Arial"/>
          <w:sz w:val="22"/>
        </w:rPr>
        <w:t xml:space="preserve"> ułożenie nowej nawierzchni. </w:t>
      </w:r>
    </w:p>
    <w:p w14:paraId="6BD67D2C" w14:textId="77777777" w:rsidR="00A14462" w:rsidRPr="00F027B2" w:rsidRDefault="008F7567" w:rsidP="00F027B2">
      <w:pPr>
        <w:numPr>
          <w:ilvl w:val="2"/>
          <w:numId w:val="274"/>
        </w:numPr>
        <w:spacing w:after="35"/>
        <w:ind w:right="131" w:hanging="283"/>
        <w:jc w:val="left"/>
        <w:rPr>
          <w:rFonts w:ascii="Arial" w:hAnsi="Arial" w:cs="Arial"/>
          <w:sz w:val="22"/>
        </w:rPr>
      </w:pPr>
      <w:r w:rsidRPr="00F027B2">
        <w:rPr>
          <w:rFonts w:ascii="Arial" w:hAnsi="Arial" w:cs="Arial"/>
          <w:sz w:val="22"/>
        </w:rPr>
        <w:t xml:space="preserve">Roboty przygotowawcze </w:t>
      </w:r>
    </w:p>
    <w:p w14:paraId="1E8CEA69" w14:textId="77777777" w:rsidR="00A14462" w:rsidRPr="00F027B2" w:rsidRDefault="008F7567" w:rsidP="00F027B2">
      <w:pPr>
        <w:tabs>
          <w:tab w:val="center" w:pos="2495"/>
        </w:tabs>
        <w:spacing w:after="36"/>
        <w:ind w:left="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Rozpoznanie uszkodzenia polega na: </w:t>
      </w:r>
    </w:p>
    <w:p w14:paraId="1F098780" w14:textId="77777777" w:rsidR="00A14462" w:rsidRPr="00F027B2" w:rsidRDefault="008F7567" w:rsidP="00F027B2">
      <w:pPr>
        <w:numPr>
          <w:ilvl w:val="2"/>
          <w:numId w:val="274"/>
        </w:numPr>
        <w:spacing w:after="33"/>
        <w:ind w:right="131" w:hanging="283"/>
        <w:jc w:val="left"/>
        <w:rPr>
          <w:rFonts w:ascii="Arial" w:hAnsi="Arial" w:cs="Arial"/>
          <w:sz w:val="22"/>
        </w:rPr>
      </w:pPr>
      <w:r w:rsidRPr="00F027B2">
        <w:rPr>
          <w:rFonts w:ascii="Arial" w:hAnsi="Arial" w:cs="Arial"/>
          <w:sz w:val="22"/>
        </w:rPr>
        <w:t xml:space="preserve">ustaleniu sposobu deformacji studzienki, </w:t>
      </w:r>
    </w:p>
    <w:p w14:paraId="4BA00CAC" w14:textId="77777777" w:rsidR="00A14462" w:rsidRPr="00F027B2" w:rsidRDefault="008F7567" w:rsidP="00F027B2">
      <w:pPr>
        <w:numPr>
          <w:ilvl w:val="2"/>
          <w:numId w:val="274"/>
        </w:numPr>
        <w:spacing w:after="30"/>
        <w:ind w:right="131" w:hanging="283"/>
        <w:jc w:val="left"/>
        <w:rPr>
          <w:rFonts w:ascii="Arial" w:hAnsi="Arial" w:cs="Arial"/>
          <w:sz w:val="22"/>
        </w:rPr>
      </w:pPr>
      <w:r w:rsidRPr="00F027B2">
        <w:rPr>
          <w:rFonts w:ascii="Arial" w:hAnsi="Arial" w:cs="Arial"/>
          <w:sz w:val="22"/>
        </w:rPr>
        <w:t xml:space="preserve">określeniu stanu nawierzchni w bezpośrednim otoczeniu studzienki, </w:t>
      </w:r>
    </w:p>
    <w:p w14:paraId="5612EDC9" w14:textId="77777777" w:rsidR="00A14462" w:rsidRPr="00F027B2" w:rsidRDefault="008F7567" w:rsidP="00F027B2">
      <w:pPr>
        <w:numPr>
          <w:ilvl w:val="2"/>
          <w:numId w:val="274"/>
        </w:numPr>
        <w:spacing w:after="30"/>
        <w:ind w:right="131" w:hanging="283"/>
        <w:jc w:val="left"/>
        <w:rPr>
          <w:rFonts w:ascii="Arial" w:hAnsi="Arial" w:cs="Arial"/>
          <w:sz w:val="22"/>
        </w:rPr>
      </w:pPr>
      <w:r w:rsidRPr="00F027B2">
        <w:rPr>
          <w:rFonts w:ascii="Arial" w:hAnsi="Arial" w:cs="Arial"/>
          <w:sz w:val="22"/>
        </w:rPr>
        <w:t xml:space="preserve">wstępnym rozpoznaniu przyczyn uszkodzenia, </w:t>
      </w:r>
    </w:p>
    <w:p w14:paraId="2F3926EA" w14:textId="77777777" w:rsidR="00A14462" w:rsidRPr="00F027B2" w:rsidRDefault="008F7567" w:rsidP="00F027B2">
      <w:pPr>
        <w:numPr>
          <w:ilvl w:val="2"/>
          <w:numId w:val="274"/>
        </w:numPr>
        <w:ind w:right="131" w:hanging="283"/>
        <w:jc w:val="left"/>
        <w:rPr>
          <w:rFonts w:ascii="Arial" w:hAnsi="Arial" w:cs="Arial"/>
          <w:sz w:val="22"/>
        </w:rPr>
      </w:pPr>
      <w:r w:rsidRPr="00F027B2">
        <w:rPr>
          <w:rFonts w:ascii="Arial" w:hAnsi="Arial" w:cs="Arial"/>
          <w:sz w:val="22"/>
        </w:rPr>
        <w:t xml:space="preserve">rozeznaniu możliwości wykorzystania dotychczasowych elementów urządzenia. </w:t>
      </w:r>
    </w:p>
    <w:p w14:paraId="3E96B241" w14:textId="77777777" w:rsidR="00A14462" w:rsidRPr="00F027B2" w:rsidRDefault="008F7567" w:rsidP="00F027B2">
      <w:pPr>
        <w:spacing w:after="34"/>
        <w:ind w:left="12" w:right="131" w:firstLine="708"/>
        <w:jc w:val="left"/>
        <w:rPr>
          <w:rFonts w:ascii="Arial" w:hAnsi="Arial" w:cs="Arial"/>
          <w:sz w:val="22"/>
        </w:rPr>
      </w:pPr>
      <w:r w:rsidRPr="00F027B2">
        <w:rPr>
          <w:rFonts w:ascii="Arial" w:hAnsi="Arial" w:cs="Arial"/>
          <w:sz w:val="22"/>
        </w:rPr>
        <w:t xml:space="preserve"> Powierzchnia przeznaczona do wykonania naprawy powinna obejmować cały obszar uszkodzonej nawierzchni wokół zapadniętej studzienki. Powierzchni tej należy nadać kształt prostokątnej figury geometrycznej. </w:t>
      </w:r>
    </w:p>
    <w:p w14:paraId="364139E3" w14:textId="77777777" w:rsidR="00A14462" w:rsidRPr="00F027B2" w:rsidRDefault="008F7567" w:rsidP="00F027B2">
      <w:pPr>
        <w:tabs>
          <w:tab w:val="center" w:pos="720"/>
          <w:tab w:val="center" w:pos="4863"/>
        </w:tabs>
        <w:spacing w:after="48"/>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Powierzchnię przeznaczoną do wykonania naprawy akceptuje Inżynier. </w:t>
      </w:r>
    </w:p>
    <w:p w14:paraId="7F567DDF"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4.4 Wykonanie naprawy uszkodzonej studzienki </w:t>
      </w:r>
    </w:p>
    <w:p w14:paraId="3427CDFF"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 Jeżeli dokumentacja projektowa lub </w:t>
      </w:r>
      <w:proofErr w:type="spellStart"/>
      <w:r w:rsidRPr="00F027B2">
        <w:rPr>
          <w:rFonts w:ascii="Arial" w:hAnsi="Arial" w:cs="Arial"/>
          <w:sz w:val="22"/>
        </w:rPr>
        <w:t>STWiORB</w:t>
      </w:r>
      <w:proofErr w:type="spellEnd"/>
      <w:r w:rsidRPr="00F027B2">
        <w:rPr>
          <w:rFonts w:ascii="Arial" w:hAnsi="Arial" w:cs="Arial"/>
          <w:sz w:val="22"/>
        </w:rPr>
        <w:t xml:space="preserve"> nie przewiduje inaczej, to wykonanie przypowierzchniowej naprawy uszkodzonej studzienki, pod warunkiem zaakceptowania przez Inżyniera, obejmuje: </w:t>
      </w:r>
    </w:p>
    <w:p w14:paraId="76167E62" w14:textId="77777777" w:rsidR="00A14462" w:rsidRPr="00F027B2" w:rsidRDefault="008F7567" w:rsidP="00F027B2">
      <w:pPr>
        <w:numPr>
          <w:ilvl w:val="0"/>
          <w:numId w:val="275"/>
        </w:numPr>
        <w:ind w:right="131" w:hanging="283"/>
        <w:jc w:val="left"/>
        <w:rPr>
          <w:rFonts w:ascii="Arial" w:hAnsi="Arial" w:cs="Arial"/>
          <w:sz w:val="22"/>
        </w:rPr>
      </w:pPr>
      <w:r w:rsidRPr="00F027B2">
        <w:rPr>
          <w:rFonts w:ascii="Arial" w:hAnsi="Arial" w:cs="Arial"/>
          <w:sz w:val="22"/>
        </w:rPr>
        <w:t xml:space="preserve">zdjęcie przykrycia (pokrywy, włazu, kratki ściekowej, nasady z wlewem bocznym) urządzenia podziemnego, </w:t>
      </w:r>
    </w:p>
    <w:p w14:paraId="57FB7222" w14:textId="77777777" w:rsidR="00A14462" w:rsidRPr="00F027B2" w:rsidRDefault="008F7567" w:rsidP="00F027B2">
      <w:pPr>
        <w:numPr>
          <w:ilvl w:val="0"/>
          <w:numId w:val="275"/>
        </w:numPr>
        <w:spacing w:after="30"/>
        <w:ind w:right="131" w:hanging="283"/>
        <w:jc w:val="left"/>
        <w:rPr>
          <w:rFonts w:ascii="Arial" w:hAnsi="Arial" w:cs="Arial"/>
          <w:sz w:val="22"/>
        </w:rPr>
      </w:pPr>
      <w:r w:rsidRPr="00F027B2">
        <w:rPr>
          <w:rFonts w:ascii="Arial" w:hAnsi="Arial" w:cs="Arial"/>
          <w:sz w:val="22"/>
        </w:rPr>
        <w:t xml:space="preserve">rozebranie uszkodzonej nawierzchni wokół studzienki: </w:t>
      </w:r>
    </w:p>
    <w:p w14:paraId="645657FE" w14:textId="77777777" w:rsidR="00A14462" w:rsidRPr="00F027B2" w:rsidRDefault="008F7567" w:rsidP="00F027B2">
      <w:pPr>
        <w:numPr>
          <w:ilvl w:val="2"/>
          <w:numId w:val="276"/>
        </w:numPr>
        <w:spacing w:after="30"/>
        <w:ind w:right="131" w:hanging="283"/>
        <w:jc w:val="left"/>
        <w:rPr>
          <w:rFonts w:ascii="Arial" w:hAnsi="Arial" w:cs="Arial"/>
          <w:sz w:val="22"/>
        </w:rPr>
      </w:pPr>
      <w:r w:rsidRPr="00F027B2">
        <w:rPr>
          <w:rFonts w:ascii="Arial" w:hAnsi="Arial" w:cs="Arial"/>
          <w:sz w:val="22"/>
        </w:rPr>
        <w:t xml:space="preserve">ręczne (dłutami, haczykami z drutu, młotkami brukarskimi, ew. drągami stalowymi itp. - w przypadku nawierzchni typu kostkowego), </w:t>
      </w:r>
    </w:p>
    <w:p w14:paraId="5F7A9CB7" w14:textId="77777777" w:rsidR="00A14462" w:rsidRPr="00F027B2" w:rsidRDefault="008F7567" w:rsidP="00F027B2">
      <w:pPr>
        <w:numPr>
          <w:ilvl w:val="2"/>
          <w:numId w:val="276"/>
        </w:numPr>
        <w:ind w:right="131" w:hanging="283"/>
        <w:jc w:val="left"/>
        <w:rPr>
          <w:rFonts w:ascii="Arial" w:hAnsi="Arial" w:cs="Arial"/>
          <w:sz w:val="22"/>
        </w:rPr>
      </w:pPr>
      <w:r w:rsidRPr="00F027B2">
        <w:rPr>
          <w:rFonts w:ascii="Arial" w:hAnsi="Arial" w:cs="Arial"/>
          <w:sz w:val="22"/>
        </w:rPr>
        <w:t xml:space="preserve">mechaniczne (w przypadku nawierzchni typu monolitycznego, np. nawierzchni asfaltowej, betonowej) - z pionowym wycięciem krawędzi uszkodzenia piłą tarczową i rozebraniem konstrukcji jezdni przy pomocy młotów pneumatycznych, drągów stalowych itp., </w:t>
      </w:r>
    </w:p>
    <w:p w14:paraId="7DDAF277" w14:textId="77777777" w:rsidR="00A14462" w:rsidRPr="00F027B2" w:rsidRDefault="008F7567" w:rsidP="00F027B2">
      <w:pPr>
        <w:numPr>
          <w:ilvl w:val="0"/>
          <w:numId w:val="275"/>
        </w:numPr>
        <w:ind w:right="131" w:hanging="283"/>
        <w:jc w:val="left"/>
        <w:rPr>
          <w:rFonts w:ascii="Arial" w:hAnsi="Arial" w:cs="Arial"/>
          <w:sz w:val="22"/>
        </w:rPr>
      </w:pPr>
      <w:r w:rsidRPr="00F027B2">
        <w:rPr>
          <w:rFonts w:ascii="Arial" w:hAnsi="Arial" w:cs="Arial"/>
          <w:sz w:val="22"/>
        </w:rPr>
        <w:t xml:space="preserve">rozebranie uszkodzonej górnej części studzienki (np. części żeliwnych, płyt żelbetowych pod studzienką, kręgów podporowych itp.), </w:t>
      </w:r>
    </w:p>
    <w:p w14:paraId="5394C534" w14:textId="77777777" w:rsidR="00A14462" w:rsidRPr="00F027B2" w:rsidRDefault="008F7567" w:rsidP="00F027B2">
      <w:pPr>
        <w:numPr>
          <w:ilvl w:val="0"/>
          <w:numId w:val="275"/>
        </w:numPr>
        <w:ind w:right="131" w:hanging="283"/>
        <w:jc w:val="left"/>
        <w:rPr>
          <w:rFonts w:ascii="Arial" w:hAnsi="Arial" w:cs="Arial"/>
          <w:sz w:val="22"/>
        </w:rPr>
      </w:pPr>
      <w:r w:rsidRPr="00F027B2">
        <w:rPr>
          <w:rFonts w:ascii="Arial" w:hAnsi="Arial" w:cs="Arial"/>
          <w:sz w:val="22"/>
        </w:rPr>
        <w:t xml:space="preserve">zebranie i odwiezienie lub odrzucenie elementów nawierzchni i gruzu na pobocze, chodnik lub miejsce składowania, z posortowaniem i zabezpieczeniem materiału przydatnego do dalszych robót, </w:t>
      </w:r>
    </w:p>
    <w:p w14:paraId="0D5E2D0B" w14:textId="77777777" w:rsidR="00A14462" w:rsidRPr="00F027B2" w:rsidRDefault="008F7567" w:rsidP="00F027B2">
      <w:pPr>
        <w:numPr>
          <w:ilvl w:val="0"/>
          <w:numId w:val="275"/>
        </w:numPr>
        <w:ind w:right="131" w:hanging="283"/>
        <w:jc w:val="left"/>
        <w:rPr>
          <w:rFonts w:ascii="Arial" w:hAnsi="Arial" w:cs="Arial"/>
          <w:sz w:val="22"/>
        </w:rPr>
      </w:pPr>
      <w:r w:rsidRPr="00F027B2">
        <w:rPr>
          <w:rFonts w:ascii="Arial" w:hAnsi="Arial" w:cs="Arial"/>
          <w:sz w:val="22"/>
        </w:rPr>
        <w:t xml:space="preserve">szczegółowe rozpoznanie przyczyn uszkodzenia i podjęcie końcowej decyzji o sposobie naprawy i wykorzystaniu istniejących materiałów, </w:t>
      </w:r>
    </w:p>
    <w:p w14:paraId="70F2A79B" w14:textId="77777777" w:rsidR="00A14462" w:rsidRPr="00F027B2" w:rsidRDefault="008F7567" w:rsidP="00F027B2">
      <w:pPr>
        <w:numPr>
          <w:ilvl w:val="0"/>
          <w:numId w:val="275"/>
        </w:numPr>
        <w:ind w:right="131" w:hanging="283"/>
        <w:jc w:val="left"/>
        <w:rPr>
          <w:rFonts w:ascii="Arial" w:hAnsi="Arial" w:cs="Arial"/>
          <w:sz w:val="22"/>
        </w:rPr>
      </w:pPr>
      <w:r w:rsidRPr="00F027B2">
        <w:rPr>
          <w:rFonts w:ascii="Arial" w:hAnsi="Arial" w:cs="Arial"/>
          <w:sz w:val="22"/>
        </w:rPr>
        <w:t xml:space="preserve">sprawdzenie stanu konstrukcji studzienki i oczyszczenie górnej części studzienki (np. nasady wpustu, komina włazowego) z ew. uzupełnieniem ubytków, </w:t>
      </w:r>
    </w:p>
    <w:p w14:paraId="2814D062" w14:textId="77777777" w:rsidR="00A14462" w:rsidRPr="00F027B2" w:rsidRDefault="008F7567" w:rsidP="00F027B2">
      <w:pPr>
        <w:numPr>
          <w:ilvl w:val="0"/>
          <w:numId w:val="275"/>
        </w:numPr>
        <w:ind w:right="131" w:hanging="283"/>
        <w:jc w:val="left"/>
        <w:rPr>
          <w:rFonts w:ascii="Arial" w:hAnsi="Arial" w:cs="Arial"/>
          <w:sz w:val="22"/>
        </w:rPr>
      </w:pPr>
      <w:r w:rsidRPr="00F027B2">
        <w:rPr>
          <w:rFonts w:ascii="Arial" w:hAnsi="Arial" w:cs="Arial"/>
          <w:sz w:val="22"/>
        </w:rPr>
        <w:t xml:space="preserve">w przypadku niewielkiego zapadnięcia - poziomowanie górnej części komina włazowego, nasady wpustu itp. przy użyciu zaprawy cementowo-piaskowej, a w przypadku uszkodzeń większych - wykonanie deskowania oraz ułożenie i zagęszczenie mieszanki betonowej klasy co najmniej B20, według wymiarów dostosowanych do rodzaju uszkodzenia i poziomu powierzchni (jezdni, chodnika, pasa dzielącego itp.), a także rozebranie deskowania, </w:t>
      </w:r>
    </w:p>
    <w:p w14:paraId="418B08CF" w14:textId="77777777" w:rsidR="00A14462" w:rsidRPr="00F027B2" w:rsidRDefault="008F7567" w:rsidP="00F027B2">
      <w:pPr>
        <w:numPr>
          <w:ilvl w:val="0"/>
          <w:numId w:val="275"/>
        </w:numPr>
        <w:ind w:right="131" w:hanging="283"/>
        <w:jc w:val="left"/>
        <w:rPr>
          <w:rFonts w:ascii="Arial" w:hAnsi="Arial" w:cs="Arial"/>
          <w:sz w:val="22"/>
        </w:rPr>
      </w:pPr>
      <w:r w:rsidRPr="00F027B2">
        <w:rPr>
          <w:rFonts w:ascii="Arial" w:hAnsi="Arial" w:cs="Arial"/>
          <w:sz w:val="22"/>
        </w:rPr>
        <w:t xml:space="preserve">osadzenie przykrycia studzienki lub kratki ściekowej z wykorzystaniem istniejących lub nowych materiałów oraz ew. wyrównaniem zaprawą cementową. </w:t>
      </w:r>
    </w:p>
    <w:p w14:paraId="0DDDB270"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 W przypadku znacznych zapadnięć studzienki, wynikających z uszkodzeń (zniszczeń) korpusu studzienki, kanałów, </w:t>
      </w:r>
      <w:proofErr w:type="spellStart"/>
      <w:r w:rsidRPr="00F027B2">
        <w:rPr>
          <w:rFonts w:ascii="Arial" w:hAnsi="Arial" w:cs="Arial"/>
          <w:sz w:val="22"/>
        </w:rPr>
        <w:t>przykanalików</w:t>
      </w:r>
      <w:proofErr w:type="spellEnd"/>
      <w:r w:rsidRPr="00F027B2">
        <w:rPr>
          <w:rFonts w:ascii="Arial" w:hAnsi="Arial" w:cs="Arial"/>
          <w:sz w:val="22"/>
        </w:rPr>
        <w:t xml:space="preserve">, elementów dennych, wymycia gruntu itp. - sposób </w:t>
      </w:r>
      <w:r w:rsidRPr="00F027B2">
        <w:rPr>
          <w:rFonts w:ascii="Arial" w:hAnsi="Arial" w:cs="Arial"/>
          <w:sz w:val="22"/>
        </w:rPr>
        <w:lastRenderedPageBreak/>
        <w:t xml:space="preserve">naprawy należy określić indywidualnie i wykonać ją według osobno opracowanej specyfikacji technicznej. </w:t>
      </w:r>
    </w:p>
    <w:p w14:paraId="0D131FDF"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4.5  Ułożenie nowej nawierzchni </w:t>
      </w:r>
    </w:p>
    <w:p w14:paraId="31BA75CB"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 Nową nawierzchnię, wokół naprawionej studzienki, należy wykonać w sposób identyczny ze stanem przed przebudową. </w:t>
      </w:r>
    </w:p>
    <w:p w14:paraId="5945C709"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 Do nawierzchni należy użyć, w największym zakresie, materiał otrzymany z rozbiórki, nadający się do ponownego wbudowania. Nowy uzupełniany materiał powinien być jak najbardziej zbliżony do materiału starego. Zmiany konstrukcji jezdni mogą być dokonane pod warunkiem akceptacji Inżyniera. </w:t>
      </w:r>
    </w:p>
    <w:p w14:paraId="64F17963" w14:textId="77777777" w:rsidR="00A14462" w:rsidRPr="00F027B2" w:rsidRDefault="008F7567" w:rsidP="00F027B2">
      <w:pPr>
        <w:spacing w:after="32"/>
        <w:ind w:left="12" w:right="131" w:firstLine="708"/>
        <w:jc w:val="left"/>
        <w:rPr>
          <w:rFonts w:ascii="Arial" w:hAnsi="Arial" w:cs="Arial"/>
          <w:sz w:val="22"/>
        </w:rPr>
      </w:pPr>
      <w:r w:rsidRPr="00F027B2">
        <w:rPr>
          <w:rFonts w:ascii="Arial" w:hAnsi="Arial" w:cs="Arial"/>
          <w:sz w:val="22"/>
        </w:rPr>
        <w:t xml:space="preserve"> Przy wykonywaniu podbudowy należy zwracać szczególną uwagę na poprawne jej zagęszczenie wokół komina i kołnierza studzienki. Przy nawierzchni asfaltowej, powierzchnie styku części żeliwnych lub metalowych powinny być pokryte asfaltem. </w:t>
      </w:r>
    </w:p>
    <w:p w14:paraId="1ECAB1FE" w14:textId="77777777" w:rsidR="00A14462" w:rsidRPr="00F027B2" w:rsidRDefault="008F7567" w:rsidP="00F027B2">
      <w:pPr>
        <w:spacing w:after="4" w:line="285" w:lineRule="auto"/>
        <w:ind w:left="12" w:right="131" w:firstLine="708"/>
        <w:jc w:val="left"/>
        <w:rPr>
          <w:rFonts w:ascii="Arial" w:hAnsi="Arial" w:cs="Arial"/>
          <w:sz w:val="22"/>
        </w:rPr>
      </w:pPr>
      <w:r w:rsidRPr="00F027B2">
        <w:rPr>
          <w:rFonts w:ascii="Arial" w:hAnsi="Arial" w:cs="Arial"/>
          <w:sz w:val="22"/>
        </w:rPr>
        <w:t xml:space="preserve"> </w:t>
      </w:r>
      <w:r w:rsidRPr="00F027B2">
        <w:rPr>
          <w:rFonts w:ascii="Arial" w:hAnsi="Arial" w:cs="Arial"/>
          <w:sz w:val="22"/>
        </w:rPr>
        <w:tab/>
        <w:t>W zależności od rodzaju nawierzchni istniejącej, poszczególne wykonywane podbudowy i warstwy ścieralne mogą odpowiadać wymaganiom określonym w: a) STWIORB D-04.01.01</w:t>
      </w:r>
      <w:r w:rsidRPr="00F027B2">
        <w:rPr>
          <w:rFonts w:ascii="Arial" w:hAnsi="Arial" w:cs="Arial"/>
          <w:sz w:val="22"/>
        </w:rPr>
        <w:t xml:space="preserve">04.03.01 [3], dla warstw dolnych podbudów, </w:t>
      </w:r>
    </w:p>
    <w:p w14:paraId="611B2DBF" w14:textId="77777777" w:rsidR="00A14462" w:rsidRPr="00F027B2" w:rsidRDefault="008F7567" w:rsidP="00F027B2">
      <w:pPr>
        <w:numPr>
          <w:ilvl w:val="0"/>
          <w:numId w:val="277"/>
        </w:numPr>
        <w:spacing w:after="33"/>
        <w:ind w:right="131" w:hanging="283"/>
        <w:jc w:val="left"/>
        <w:rPr>
          <w:rFonts w:ascii="Arial" w:hAnsi="Arial" w:cs="Arial"/>
          <w:sz w:val="22"/>
        </w:rPr>
      </w:pPr>
      <w:r w:rsidRPr="00F027B2">
        <w:rPr>
          <w:rFonts w:ascii="Arial" w:hAnsi="Arial" w:cs="Arial"/>
          <w:sz w:val="22"/>
        </w:rPr>
        <w:t>STWIORB D-04.04.00</w:t>
      </w:r>
      <w:r w:rsidRPr="00F027B2">
        <w:rPr>
          <w:rFonts w:ascii="Arial" w:hAnsi="Arial" w:cs="Arial"/>
          <w:sz w:val="22"/>
        </w:rPr>
        <w:t xml:space="preserve">04.04.03 [4], dla podbudów z kruszywa stabilizowanego mechanicznie, </w:t>
      </w:r>
    </w:p>
    <w:p w14:paraId="6AB6D55F" w14:textId="77777777" w:rsidR="00A14462" w:rsidRPr="00F027B2" w:rsidRDefault="008F7567" w:rsidP="00F027B2">
      <w:pPr>
        <w:numPr>
          <w:ilvl w:val="0"/>
          <w:numId w:val="277"/>
        </w:numPr>
        <w:ind w:right="131" w:hanging="283"/>
        <w:jc w:val="left"/>
        <w:rPr>
          <w:rFonts w:ascii="Arial" w:hAnsi="Arial" w:cs="Arial"/>
          <w:sz w:val="22"/>
        </w:rPr>
      </w:pPr>
      <w:r w:rsidRPr="00F027B2">
        <w:rPr>
          <w:rFonts w:ascii="Arial" w:hAnsi="Arial" w:cs="Arial"/>
          <w:sz w:val="22"/>
        </w:rPr>
        <w:t>STWIORB D-04.05.00</w:t>
      </w:r>
      <w:r w:rsidRPr="00F027B2">
        <w:rPr>
          <w:rFonts w:ascii="Arial" w:hAnsi="Arial" w:cs="Arial"/>
          <w:sz w:val="22"/>
        </w:rPr>
        <w:t xml:space="preserve">04.05.04 [5], dla podbudów z gruntów stabilizowanych spoiwami hydraulicznymi, </w:t>
      </w:r>
    </w:p>
    <w:p w14:paraId="03248751" w14:textId="77777777" w:rsidR="00A14462" w:rsidRPr="00F027B2" w:rsidRDefault="008F7567" w:rsidP="00F027B2">
      <w:pPr>
        <w:numPr>
          <w:ilvl w:val="0"/>
          <w:numId w:val="277"/>
        </w:numPr>
        <w:ind w:right="131" w:hanging="283"/>
        <w:jc w:val="left"/>
        <w:rPr>
          <w:rFonts w:ascii="Arial" w:hAnsi="Arial" w:cs="Arial"/>
          <w:sz w:val="22"/>
        </w:rPr>
      </w:pPr>
      <w:r w:rsidRPr="00F027B2">
        <w:rPr>
          <w:rFonts w:ascii="Arial" w:hAnsi="Arial" w:cs="Arial"/>
          <w:sz w:val="22"/>
        </w:rPr>
        <w:t xml:space="preserve">STWIORB D-04.06.01 [6], dla podbudów z chudego betonu, </w:t>
      </w:r>
    </w:p>
    <w:p w14:paraId="2B67CDD3" w14:textId="77777777" w:rsidR="00A14462" w:rsidRPr="00F027B2" w:rsidRDefault="008F7567" w:rsidP="00F027B2">
      <w:pPr>
        <w:numPr>
          <w:ilvl w:val="0"/>
          <w:numId w:val="277"/>
        </w:numPr>
        <w:ind w:right="131" w:hanging="283"/>
        <w:jc w:val="left"/>
        <w:rPr>
          <w:rFonts w:ascii="Arial" w:hAnsi="Arial" w:cs="Arial"/>
          <w:sz w:val="22"/>
        </w:rPr>
      </w:pPr>
      <w:r w:rsidRPr="00F027B2">
        <w:rPr>
          <w:rFonts w:ascii="Arial" w:hAnsi="Arial" w:cs="Arial"/>
          <w:sz w:val="22"/>
        </w:rPr>
        <w:t xml:space="preserve">STWIORB D-05.03.01a [7], dla nawierzchni z kostki kamiennej, </w:t>
      </w:r>
    </w:p>
    <w:p w14:paraId="484FCF40" w14:textId="77777777" w:rsidR="00A14462" w:rsidRPr="00F027B2" w:rsidRDefault="008F7567" w:rsidP="00F027B2">
      <w:pPr>
        <w:numPr>
          <w:ilvl w:val="0"/>
          <w:numId w:val="277"/>
        </w:numPr>
        <w:ind w:right="131" w:hanging="283"/>
        <w:jc w:val="left"/>
        <w:rPr>
          <w:rFonts w:ascii="Arial" w:hAnsi="Arial" w:cs="Arial"/>
          <w:sz w:val="22"/>
        </w:rPr>
      </w:pPr>
      <w:r w:rsidRPr="00F027B2">
        <w:rPr>
          <w:rFonts w:ascii="Arial" w:hAnsi="Arial" w:cs="Arial"/>
          <w:sz w:val="22"/>
        </w:rPr>
        <w:t xml:space="preserve">STWIORB D-05.03.02a [8], dla nawierzchni klinkierowej, </w:t>
      </w:r>
    </w:p>
    <w:p w14:paraId="38CEB28D" w14:textId="77777777" w:rsidR="00A14462" w:rsidRPr="00F027B2" w:rsidRDefault="008F7567" w:rsidP="00F027B2">
      <w:pPr>
        <w:numPr>
          <w:ilvl w:val="0"/>
          <w:numId w:val="277"/>
        </w:numPr>
        <w:ind w:right="131" w:hanging="283"/>
        <w:jc w:val="left"/>
        <w:rPr>
          <w:rFonts w:ascii="Arial" w:hAnsi="Arial" w:cs="Arial"/>
          <w:sz w:val="22"/>
        </w:rPr>
      </w:pPr>
      <w:r w:rsidRPr="00F027B2">
        <w:rPr>
          <w:rFonts w:ascii="Arial" w:hAnsi="Arial" w:cs="Arial"/>
          <w:sz w:val="22"/>
        </w:rPr>
        <w:t xml:space="preserve">STWIORB D-05.03.03a [9], dla nawierzchni z płyt betonowych, </w:t>
      </w:r>
    </w:p>
    <w:p w14:paraId="6CA49F11" w14:textId="77777777" w:rsidR="00A14462" w:rsidRPr="00F027B2" w:rsidRDefault="008F7567" w:rsidP="00F027B2">
      <w:pPr>
        <w:numPr>
          <w:ilvl w:val="0"/>
          <w:numId w:val="277"/>
        </w:numPr>
        <w:ind w:right="131" w:hanging="283"/>
        <w:jc w:val="left"/>
        <w:rPr>
          <w:rFonts w:ascii="Arial" w:hAnsi="Arial" w:cs="Arial"/>
          <w:sz w:val="22"/>
        </w:rPr>
      </w:pPr>
      <w:r w:rsidRPr="00F027B2">
        <w:rPr>
          <w:rFonts w:ascii="Arial" w:hAnsi="Arial" w:cs="Arial"/>
          <w:sz w:val="22"/>
        </w:rPr>
        <w:t xml:space="preserve">STWIORB D-05.03.07 [10], dla nawierzchni z asfaltu lanego, </w:t>
      </w:r>
    </w:p>
    <w:p w14:paraId="027732D6" w14:textId="77777777" w:rsidR="00A14462" w:rsidRPr="00F027B2" w:rsidRDefault="008F7567" w:rsidP="00F027B2">
      <w:pPr>
        <w:numPr>
          <w:ilvl w:val="0"/>
          <w:numId w:val="277"/>
        </w:numPr>
        <w:ind w:right="131" w:hanging="283"/>
        <w:jc w:val="left"/>
        <w:rPr>
          <w:rFonts w:ascii="Arial" w:hAnsi="Arial" w:cs="Arial"/>
          <w:sz w:val="22"/>
        </w:rPr>
      </w:pPr>
      <w:r w:rsidRPr="00F027B2">
        <w:rPr>
          <w:rFonts w:ascii="Arial" w:hAnsi="Arial" w:cs="Arial"/>
          <w:sz w:val="22"/>
        </w:rPr>
        <w:t xml:space="preserve">STWIORB D-05.03.17 [11], dla nawierzchni z mieszanek mineralno-asfaltowych, </w:t>
      </w:r>
    </w:p>
    <w:p w14:paraId="31E5DF56" w14:textId="77777777" w:rsidR="00A14462" w:rsidRPr="00F027B2" w:rsidRDefault="008F7567" w:rsidP="00F027B2">
      <w:pPr>
        <w:numPr>
          <w:ilvl w:val="0"/>
          <w:numId w:val="277"/>
        </w:numPr>
        <w:ind w:right="131" w:hanging="283"/>
        <w:jc w:val="left"/>
        <w:rPr>
          <w:rFonts w:ascii="Arial" w:hAnsi="Arial" w:cs="Arial"/>
          <w:sz w:val="22"/>
        </w:rPr>
      </w:pPr>
      <w:r w:rsidRPr="00F027B2">
        <w:rPr>
          <w:rFonts w:ascii="Arial" w:hAnsi="Arial" w:cs="Arial"/>
          <w:sz w:val="22"/>
        </w:rPr>
        <w:t xml:space="preserve">STWIORB D-05.03.23b [12], dla nawierzchni z betonowej kostki brukowej, </w:t>
      </w:r>
    </w:p>
    <w:p w14:paraId="5AB5A46F" w14:textId="77777777" w:rsidR="00A14462" w:rsidRPr="00F027B2" w:rsidRDefault="008F7567" w:rsidP="00F027B2">
      <w:pPr>
        <w:numPr>
          <w:ilvl w:val="0"/>
          <w:numId w:val="277"/>
        </w:numPr>
        <w:ind w:right="131" w:hanging="283"/>
        <w:jc w:val="left"/>
        <w:rPr>
          <w:rFonts w:ascii="Arial" w:hAnsi="Arial" w:cs="Arial"/>
          <w:sz w:val="22"/>
        </w:rPr>
      </w:pPr>
      <w:r w:rsidRPr="00F027B2">
        <w:rPr>
          <w:rFonts w:ascii="Arial" w:hAnsi="Arial" w:cs="Arial"/>
          <w:sz w:val="22"/>
        </w:rPr>
        <w:t xml:space="preserve">innych STWIORB, przy stosowaniu innych rodzajów nawierzchni. </w:t>
      </w:r>
    </w:p>
    <w:p w14:paraId="05721E07" w14:textId="77777777" w:rsidR="00A14462" w:rsidRPr="00F027B2" w:rsidRDefault="008F7567" w:rsidP="00F027B2">
      <w:pPr>
        <w:spacing w:after="538"/>
        <w:ind w:left="12" w:right="131" w:firstLine="708"/>
        <w:jc w:val="left"/>
        <w:rPr>
          <w:rFonts w:ascii="Arial" w:hAnsi="Arial" w:cs="Arial"/>
          <w:sz w:val="22"/>
        </w:rPr>
      </w:pPr>
      <w:r w:rsidRPr="00F027B2">
        <w:rPr>
          <w:rFonts w:ascii="Arial" w:hAnsi="Arial" w:cs="Arial"/>
          <w:sz w:val="22"/>
        </w:rPr>
        <w:t xml:space="preserve"> W przypadku konieczności wymiany krawężnika, naprawiony krawężnik powinien odpowiadać wymaganiom STWIORB D-08.01.01</w:t>
      </w:r>
      <w:r w:rsidRPr="00F027B2">
        <w:rPr>
          <w:rFonts w:ascii="Arial" w:hAnsi="Arial" w:cs="Arial"/>
          <w:sz w:val="22"/>
        </w:rPr>
        <w:t xml:space="preserve">02 [13]. </w:t>
      </w:r>
    </w:p>
    <w:p w14:paraId="05F6B502" w14:textId="77777777" w:rsidR="00A14462" w:rsidRPr="00F027B2" w:rsidRDefault="008F7567" w:rsidP="00F027B2">
      <w:pPr>
        <w:pStyle w:val="Nagwek2"/>
        <w:ind w:left="874"/>
        <w:rPr>
          <w:rFonts w:ascii="Arial" w:hAnsi="Arial" w:cs="Arial"/>
          <w:sz w:val="22"/>
        </w:rPr>
      </w:pPr>
      <w:r w:rsidRPr="00F027B2">
        <w:rPr>
          <w:rFonts w:ascii="Arial" w:hAnsi="Arial" w:cs="Arial"/>
          <w:sz w:val="22"/>
        </w:rPr>
        <w:t xml:space="preserve">5. KONTROLA JAKOŚCI ROBÓT </w:t>
      </w:r>
    </w:p>
    <w:p w14:paraId="648AC59F"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5.1  Ogólne zasady kontroli jakości robót </w:t>
      </w:r>
    </w:p>
    <w:p w14:paraId="3ACC51EF" w14:textId="77777777" w:rsidR="00A14462" w:rsidRPr="00F027B2" w:rsidRDefault="008F7567" w:rsidP="00F027B2">
      <w:pPr>
        <w:tabs>
          <w:tab w:val="center" w:pos="720"/>
          <w:tab w:val="right" w:pos="9796"/>
        </w:tabs>
        <w:spacing w:after="13" w:line="267"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Ogólne zasady kontroli jakości robót podano w STWIORB D-M-00.00.00 </w:t>
      </w:r>
    </w:p>
    <w:p w14:paraId="4B700A40" w14:textId="77777777" w:rsidR="00A14462" w:rsidRPr="00F027B2" w:rsidRDefault="008F7567" w:rsidP="00F027B2">
      <w:pPr>
        <w:spacing w:after="44"/>
        <w:ind w:left="22" w:right="131"/>
        <w:jc w:val="left"/>
        <w:rPr>
          <w:rFonts w:ascii="Arial" w:hAnsi="Arial" w:cs="Arial"/>
          <w:sz w:val="22"/>
        </w:rPr>
      </w:pPr>
      <w:r w:rsidRPr="00F027B2">
        <w:rPr>
          <w:rFonts w:ascii="Arial" w:hAnsi="Arial" w:cs="Arial"/>
          <w:sz w:val="22"/>
        </w:rPr>
        <w:t xml:space="preserve">„Wymagania ogólne” [1] pkt 6. </w:t>
      </w:r>
    </w:p>
    <w:p w14:paraId="24461D95"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5.2  Badania przed przystąpieniem do robót </w:t>
      </w:r>
    </w:p>
    <w:p w14:paraId="30E998EC" w14:textId="77777777" w:rsidR="00A14462" w:rsidRPr="00F027B2" w:rsidRDefault="008F7567" w:rsidP="00F027B2">
      <w:pPr>
        <w:tabs>
          <w:tab w:val="center" w:pos="720"/>
          <w:tab w:val="center" w:pos="4038"/>
        </w:tabs>
        <w:spacing w:after="36"/>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Przed przystąpieniem do robót Wykonawca powinien: </w:t>
      </w:r>
    </w:p>
    <w:p w14:paraId="0C9C6DA1" w14:textId="77777777" w:rsidR="00A14462" w:rsidRPr="00F027B2" w:rsidRDefault="008F7567" w:rsidP="00F027B2">
      <w:pPr>
        <w:numPr>
          <w:ilvl w:val="0"/>
          <w:numId w:val="278"/>
        </w:numPr>
        <w:spacing w:after="30"/>
        <w:ind w:right="131" w:hanging="283"/>
        <w:jc w:val="left"/>
        <w:rPr>
          <w:rFonts w:ascii="Arial" w:hAnsi="Arial" w:cs="Arial"/>
          <w:sz w:val="22"/>
        </w:rPr>
      </w:pPr>
      <w:r w:rsidRPr="00F027B2">
        <w:rPr>
          <w:rFonts w:ascii="Arial" w:hAnsi="Arial" w:cs="Arial"/>
          <w:sz w:val="22"/>
        </w:rPr>
        <w:t xml:space="preserve">uzyskać wymagane dokumenty, dopuszczające wyroby budowlane do obrotu i powszechnego stosowania (certyfikaty na znak bezpieczeństwa, aprobaty techniczne, certyfikaty zgodności, deklaracje zgodności, ew. badania materiałów wykonane przez dostawców itp.), </w:t>
      </w:r>
    </w:p>
    <w:p w14:paraId="68266F6F" w14:textId="77777777" w:rsidR="00A14462" w:rsidRPr="00F027B2" w:rsidRDefault="008F7567" w:rsidP="00F027B2">
      <w:pPr>
        <w:numPr>
          <w:ilvl w:val="0"/>
          <w:numId w:val="278"/>
        </w:numPr>
        <w:spacing w:after="35"/>
        <w:ind w:right="131" w:hanging="283"/>
        <w:jc w:val="left"/>
        <w:rPr>
          <w:rFonts w:ascii="Arial" w:hAnsi="Arial" w:cs="Arial"/>
          <w:sz w:val="22"/>
        </w:rPr>
      </w:pPr>
      <w:r w:rsidRPr="00F027B2">
        <w:rPr>
          <w:rFonts w:ascii="Arial" w:hAnsi="Arial" w:cs="Arial"/>
          <w:sz w:val="22"/>
        </w:rPr>
        <w:t xml:space="preserve">sprawdzić cechy zewnętrzne  gotowych materiałów z tworzyw i prefabrykowanych. </w:t>
      </w:r>
    </w:p>
    <w:p w14:paraId="258DED23" w14:textId="77777777" w:rsidR="00A14462" w:rsidRPr="00F027B2" w:rsidRDefault="008F7567" w:rsidP="00F027B2">
      <w:pPr>
        <w:tabs>
          <w:tab w:val="right" w:pos="9796"/>
        </w:tabs>
        <w:spacing w:after="37"/>
        <w:ind w:left="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Wszystkie dokumenty oraz wyniki badań Wykonawca przedstawia Inżynierowi do akceptacji. </w:t>
      </w:r>
    </w:p>
    <w:p w14:paraId="50CF1C33" w14:textId="77777777" w:rsidR="00A14462" w:rsidRPr="00F027B2" w:rsidRDefault="008F7567" w:rsidP="00F027B2">
      <w:pPr>
        <w:numPr>
          <w:ilvl w:val="1"/>
          <w:numId w:val="279"/>
        </w:numPr>
        <w:spacing w:after="12" w:line="248" w:lineRule="auto"/>
        <w:ind w:hanging="454"/>
        <w:jc w:val="left"/>
        <w:rPr>
          <w:rFonts w:ascii="Arial" w:hAnsi="Arial" w:cs="Arial"/>
          <w:sz w:val="22"/>
        </w:rPr>
      </w:pPr>
      <w:r w:rsidRPr="00F027B2">
        <w:rPr>
          <w:rFonts w:ascii="Arial" w:hAnsi="Arial" w:cs="Arial"/>
          <w:sz w:val="22"/>
        </w:rPr>
        <w:t xml:space="preserve">Badania w czasie robót </w:t>
      </w:r>
    </w:p>
    <w:p w14:paraId="3479AB1E"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    Częstotliwość oraz zakres badań i pomiarów, które należy wykonać w czasie robót podaje tablica 1. </w:t>
      </w:r>
    </w:p>
    <w:p w14:paraId="3AA66887"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Tablica 1. Częstotliwość oraz zakres badań i pomiarów w czasie robót </w:t>
      </w:r>
    </w:p>
    <w:tbl>
      <w:tblPr>
        <w:tblStyle w:val="TableGrid"/>
        <w:tblW w:w="7726" w:type="dxa"/>
        <w:tblInd w:w="19" w:type="dxa"/>
        <w:tblCellMar>
          <w:top w:w="52" w:type="dxa"/>
          <w:left w:w="72" w:type="dxa"/>
          <w:right w:w="6" w:type="dxa"/>
        </w:tblCellMar>
        <w:tblLook w:val="04A0" w:firstRow="1" w:lastRow="0" w:firstColumn="1" w:lastColumn="0" w:noHBand="0" w:noVBand="1"/>
      </w:tblPr>
      <w:tblGrid>
        <w:gridCol w:w="497"/>
        <w:gridCol w:w="3542"/>
        <w:gridCol w:w="1277"/>
        <w:gridCol w:w="2410"/>
      </w:tblGrid>
      <w:tr w:rsidR="00A14462" w:rsidRPr="00F027B2" w14:paraId="5FC68CF8" w14:textId="77777777">
        <w:trPr>
          <w:trHeight w:val="785"/>
        </w:trPr>
        <w:tc>
          <w:tcPr>
            <w:tcW w:w="497" w:type="dxa"/>
            <w:tcBorders>
              <w:top w:val="single" w:sz="6" w:space="0" w:color="000000"/>
              <w:left w:val="single" w:sz="6" w:space="0" w:color="000000"/>
              <w:bottom w:val="double" w:sz="6" w:space="0" w:color="000000"/>
              <w:right w:val="single" w:sz="6" w:space="0" w:color="000000"/>
            </w:tcBorders>
          </w:tcPr>
          <w:p w14:paraId="1D04D996"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lastRenderedPageBreak/>
              <w:t xml:space="preserve">Lp. </w:t>
            </w:r>
          </w:p>
        </w:tc>
        <w:tc>
          <w:tcPr>
            <w:tcW w:w="3542" w:type="dxa"/>
            <w:tcBorders>
              <w:top w:val="single" w:sz="6" w:space="0" w:color="000000"/>
              <w:left w:val="single" w:sz="6" w:space="0" w:color="000000"/>
              <w:bottom w:val="double" w:sz="6" w:space="0" w:color="000000"/>
              <w:right w:val="single" w:sz="6" w:space="0" w:color="000000"/>
            </w:tcBorders>
            <w:vAlign w:val="bottom"/>
          </w:tcPr>
          <w:p w14:paraId="5E1C2176"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Wyszczególnienie badań i pomiarów </w:t>
            </w:r>
          </w:p>
        </w:tc>
        <w:tc>
          <w:tcPr>
            <w:tcW w:w="1277" w:type="dxa"/>
            <w:tcBorders>
              <w:top w:val="single" w:sz="6" w:space="0" w:color="000000"/>
              <w:left w:val="single" w:sz="6" w:space="0" w:color="000000"/>
              <w:bottom w:val="double" w:sz="6" w:space="0" w:color="000000"/>
              <w:right w:val="single" w:sz="6" w:space="0" w:color="000000"/>
            </w:tcBorders>
          </w:tcPr>
          <w:p w14:paraId="783CA120" w14:textId="77777777" w:rsidR="00A14462" w:rsidRPr="00F027B2" w:rsidRDefault="008F7567" w:rsidP="00F027B2">
            <w:pPr>
              <w:spacing w:after="0" w:line="259" w:lineRule="auto"/>
              <w:ind w:left="0" w:firstLine="0"/>
              <w:jc w:val="left"/>
              <w:rPr>
                <w:rFonts w:ascii="Arial" w:hAnsi="Arial" w:cs="Arial"/>
                <w:sz w:val="22"/>
              </w:rPr>
            </w:pPr>
            <w:proofErr w:type="spellStart"/>
            <w:r w:rsidRPr="00F027B2">
              <w:rPr>
                <w:rFonts w:ascii="Arial" w:hAnsi="Arial" w:cs="Arial"/>
                <w:sz w:val="22"/>
              </w:rPr>
              <w:t>Częstotliw</w:t>
            </w:r>
            <w:proofErr w:type="spellEnd"/>
            <w:r w:rsidRPr="00F027B2">
              <w:rPr>
                <w:rFonts w:ascii="Arial" w:hAnsi="Arial" w:cs="Arial"/>
                <w:sz w:val="22"/>
              </w:rPr>
              <w:t xml:space="preserve"> ość badań </w:t>
            </w:r>
          </w:p>
        </w:tc>
        <w:tc>
          <w:tcPr>
            <w:tcW w:w="2410" w:type="dxa"/>
            <w:tcBorders>
              <w:top w:val="single" w:sz="6" w:space="0" w:color="000000"/>
              <w:left w:val="single" w:sz="6" w:space="0" w:color="000000"/>
              <w:bottom w:val="double" w:sz="6" w:space="0" w:color="000000"/>
              <w:right w:val="single" w:sz="6" w:space="0" w:color="000000"/>
            </w:tcBorders>
          </w:tcPr>
          <w:p w14:paraId="48FE5318"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Wartości dopuszczalne </w:t>
            </w:r>
          </w:p>
        </w:tc>
      </w:tr>
      <w:tr w:rsidR="00A14462" w:rsidRPr="00F027B2" w14:paraId="0C133A30" w14:textId="77777777">
        <w:trPr>
          <w:trHeight w:val="960"/>
        </w:trPr>
        <w:tc>
          <w:tcPr>
            <w:tcW w:w="497" w:type="dxa"/>
            <w:tcBorders>
              <w:top w:val="nil"/>
              <w:left w:val="single" w:sz="6" w:space="0" w:color="000000"/>
              <w:bottom w:val="single" w:sz="6" w:space="0" w:color="000000"/>
              <w:right w:val="single" w:sz="6" w:space="0" w:color="000000"/>
            </w:tcBorders>
          </w:tcPr>
          <w:p w14:paraId="5F1AEA59" w14:textId="77777777" w:rsidR="00A14462" w:rsidRPr="00F027B2" w:rsidRDefault="008F7567" w:rsidP="00F027B2">
            <w:pPr>
              <w:spacing w:after="0" w:line="259" w:lineRule="auto"/>
              <w:ind w:left="0" w:right="64" w:firstLine="0"/>
              <w:jc w:val="left"/>
              <w:rPr>
                <w:rFonts w:ascii="Arial" w:hAnsi="Arial" w:cs="Arial"/>
                <w:sz w:val="22"/>
              </w:rPr>
            </w:pPr>
            <w:r w:rsidRPr="00F027B2">
              <w:rPr>
                <w:rFonts w:ascii="Arial" w:hAnsi="Arial" w:cs="Arial"/>
                <w:sz w:val="22"/>
              </w:rPr>
              <w:t xml:space="preserve">1 </w:t>
            </w:r>
          </w:p>
        </w:tc>
        <w:tc>
          <w:tcPr>
            <w:tcW w:w="3542" w:type="dxa"/>
            <w:tcBorders>
              <w:top w:val="nil"/>
              <w:left w:val="single" w:sz="6" w:space="0" w:color="000000"/>
              <w:bottom w:val="single" w:sz="6" w:space="0" w:color="000000"/>
              <w:right w:val="single" w:sz="6" w:space="0" w:color="000000"/>
            </w:tcBorders>
          </w:tcPr>
          <w:p w14:paraId="269D3386" w14:textId="77777777" w:rsidR="00A14462" w:rsidRPr="00F027B2" w:rsidRDefault="008F7567" w:rsidP="00F027B2">
            <w:pPr>
              <w:spacing w:after="0" w:line="259" w:lineRule="auto"/>
              <w:ind w:left="0" w:right="61" w:firstLine="0"/>
              <w:jc w:val="left"/>
              <w:rPr>
                <w:rFonts w:ascii="Arial" w:hAnsi="Arial" w:cs="Arial"/>
                <w:sz w:val="22"/>
              </w:rPr>
            </w:pPr>
            <w:r w:rsidRPr="00F027B2">
              <w:rPr>
                <w:rFonts w:ascii="Arial" w:hAnsi="Arial" w:cs="Arial"/>
                <w:sz w:val="22"/>
              </w:rPr>
              <w:t xml:space="preserve">Wyznaczenie powierzchni przeznaczonej do wykonania naprawy </w:t>
            </w:r>
          </w:p>
        </w:tc>
        <w:tc>
          <w:tcPr>
            <w:tcW w:w="1277" w:type="dxa"/>
            <w:tcBorders>
              <w:top w:val="nil"/>
              <w:left w:val="single" w:sz="6" w:space="0" w:color="000000"/>
              <w:bottom w:val="single" w:sz="6" w:space="0" w:color="000000"/>
              <w:right w:val="single" w:sz="6" w:space="0" w:color="000000"/>
            </w:tcBorders>
          </w:tcPr>
          <w:p w14:paraId="77CE5153" w14:textId="77777777" w:rsidR="00A14462" w:rsidRPr="00F027B2" w:rsidRDefault="008F7567" w:rsidP="00F027B2">
            <w:pPr>
              <w:spacing w:after="0" w:line="259" w:lineRule="auto"/>
              <w:ind w:left="0" w:right="64" w:firstLine="0"/>
              <w:jc w:val="left"/>
              <w:rPr>
                <w:rFonts w:ascii="Arial" w:hAnsi="Arial" w:cs="Arial"/>
                <w:sz w:val="22"/>
              </w:rPr>
            </w:pPr>
            <w:r w:rsidRPr="00F027B2">
              <w:rPr>
                <w:rFonts w:ascii="Arial" w:hAnsi="Arial" w:cs="Arial"/>
                <w:sz w:val="22"/>
              </w:rPr>
              <w:t xml:space="preserve">1 raz </w:t>
            </w:r>
          </w:p>
        </w:tc>
        <w:tc>
          <w:tcPr>
            <w:tcW w:w="2410" w:type="dxa"/>
            <w:tcBorders>
              <w:top w:val="nil"/>
              <w:left w:val="single" w:sz="6" w:space="0" w:color="000000"/>
              <w:bottom w:val="single" w:sz="6" w:space="0" w:color="000000"/>
              <w:right w:val="single" w:sz="6" w:space="0" w:color="000000"/>
            </w:tcBorders>
            <w:vAlign w:val="center"/>
          </w:tcPr>
          <w:p w14:paraId="4112DF74"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Niezbędna powierzchnia </w:t>
            </w:r>
          </w:p>
        </w:tc>
      </w:tr>
      <w:tr w:rsidR="00A14462" w:rsidRPr="00F027B2" w14:paraId="67E56F76" w14:textId="77777777">
        <w:trPr>
          <w:trHeight w:val="967"/>
        </w:trPr>
        <w:tc>
          <w:tcPr>
            <w:tcW w:w="497" w:type="dxa"/>
            <w:tcBorders>
              <w:top w:val="single" w:sz="6" w:space="0" w:color="000000"/>
              <w:left w:val="single" w:sz="6" w:space="0" w:color="000000"/>
              <w:bottom w:val="single" w:sz="6" w:space="0" w:color="000000"/>
              <w:right w:val="single" w:sz="6" w:space="0" w:color="000000"/>
            </w:tcBorders>
          </w:tcPr>
          <w:p w14:paraId="58ABFD22" w14:textId="77777777" w:rsidR="00A14462" w:rsidRPr="00F027B2" w:rsidRDefault="008F7567" w:rsidP="00F027B2">
            <w:pPr>
              <w:spacing w:after="19" w:line="259" w:lineRule="auto"/>
              <w:ind w:left="0" w:right="4" w:firstLine="0"/>
              <w:jc w:val="left"/>
              <w:rPr>
                <w:rFonts w:ascii="Arial" w:hAnsi="Arial" w:cs="Arial"/>
                <w:sz w:val="22"/>
              </w:rPr>
            </w:pPr>
            <w:r w:rsidRPr="00F027B2">
              <w:rPr>
                <w:rFonts w:ascii="Arial" w:hAnsi="Arial" w:cs="Arial"/>
                <w:sz w:val="22"/>
              </w:rPr>
              <w:t xml:space="preserve"> </w:t>
            </w:r>
          </w:p>
          <w:p w14:paraId="591AD5F2" w14:textId="77777777" w:rsidR="00A14462" w:rsidRPr="00F027B2" w:rsidRDefault="008F7567" w:rsidP="00F027B2">
            <w:pPr>
              <w:spacing w:after="0" w:line="259" w:lineRule="auto"/>
              <w:ind w:left="0" w:right="64" w:firstLine="0"/>
              <w:jc w:val="left"/>
              <w:rPr>
                <w:rFonts w:ascii="Arial" w:hAnsi="Arial" w:cs="Arial"/>
                <w:sz w:val="22"/>
              </w:rPr>
            </w:pPr>
            <w:r w:rsidRPr="00F027B2">
              <w:rPr>
                <w:rFonts w:ascii="Arial" w:hAnsi="Arial" w:cs="Arial"/>
                <w:sz w:val="22"/>
              </w:rPr>
              <w:t xml:space="preserve">2 </w:t>
            </w:r>
          </w:p>
        </w:tc>
        <w:tc>
          <w:tcPr>
            <w:tcW w:w="3542" w:type="dxa"/>
            <w:tcBorders>
              <w:top w:val="single" w:sz="6" w:space="0" w:color="000000"/>
              <w:left w:val="single" w:sz="6" w:space="0" w:color="000000"/>
              <w:bottom w:val="single" w:sz="6" w:space="0" w:color="000000"/>
              <w:right w:val="single" w:sz="6" w:space="0" w:color="000000"/>
            </w:tcBorders>
          </w:tcPr>
          <w:p w14:paraId="758E8186" w14:textId="77777777" w:rsidR="00A14462" w:rsidRPr="00F027B2" w:rsidRDefault="008F7567" w:rsidP="00F027B2">
            <w:pPr>
              <w:spacing w:after="19" w:line="259" w:lineRule="auto"/>
              <w:ind w:left="0" w:firstLine="0"/>
              <w:jc w:val="left"/>
              <w:rPr>
                <w:rFonts w:ascii="Arial" w:hAnsi="Arial" w:cs="Arial"/>
                <w:sz w:val="22"/>
              </w:rPr>
            </w:pPr>
            <w:r w:rsidRPr="00F027B2">
              <w:rPr>
                <w:rFonts w:ascii="Arial" w:hAnsi="Arial" w:cs="Arial"/>
                <w:sz w:val="22"/>
              </w:rPr>
              <w:t xml:space="preserve"> </w:t>
            </w:r>
          </w:p>
          <w:p w14:paraId="770BDEFF"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Roboty rozbiórkowe </w:t>
            </w:r>
          </w:p>
        </w:tc>
        <w:tc>
          <w:tcPr>
            <w:tcW w:w="1277" w:type="dxa"/>
            <w:tcBorders>
              <w:top w:val="single" w:sz="6" w:space="0" w:color="000000"/>
              <w:left w:val="single" w:sz="6" w:space="0" w:color="000000"/>
              <w:bottom w:val="single" w:sz="6" w:space="0" w:color="000000"/>
              <w:right w:val="single" w:sz="6" w:space="0" w:color="000000"/>
            </w:tcBorders>
          </w:tcPr>
          <w:p w14:paraId="1D76DD71" w14:textId="77777777" w:rsidR="00A14462" w:rsidRPr="00F027B2" w:rsidRDefault="008F7567" w:rsidP="00F027B2">
            <w:pPr>
              <w:spacing w:after="19" w:line="259" w:lineRule="auto"/>
              <w:ind w:left="0" w:right="6" w:firstLine="0"/>
              <w:jc w:val="left"/>
              <w:rPr>
                <w:rFonts w:ascii="Arial" w:hAnsi="Arial" w:cs="Arial"/>
                <w:sz w:val="22"/>
              </w:rPr>
            </w:pPr>
            <w:r w:rsidRPr="00F027B2">
              <w:rPr>
                <w:rFonts w:ascii="Arial" w:hAnsi="Arial" w:cs="Arial"/>
                <w:sz w:val="22"/>
              </w:rPr>
              <w:t xml:space="preserve"> </w:t>
            </w:r>
          </w:p>
          <w:p w14:paraId="7419F4D1" w14:textId="77777777" w:rsidR="00A14462" w:rsidRPr="00F027B2" w:rsidRDefault="008F7567" w:rsidP="00F027B2">
            <w:pPr>
              <w:spacing w:after="0" w:line="259" w:lineRule="auto"/>
              <w:ind w:left="0" w:right="64" w:firstLine="0"/>
              <w:jc w:val="left"/>
              <w:rPr>
                <w:rFonts w:ascii="Arial" w:hAnsi="Arial" w:cs="Arial"/>
                <w:sz w:val="22"/>
              </w:rPr>
            </w:pPr>
            <w:r w:rsidRPr="00F027B2">
              <w:rPr>
                <w:rFonts w:ascii="Arial" w:hAnsi="Arial" w:cs="Arial"/>
                <w:sz w:val="22"/>
              </w:rPr>
              <w:t xml:space="preserve">1 raz </w:t>
            </w:r>
          </w:p>
        </w:tc>
        <w:tc>
          <w:tcPr>
            <w:tcW w:w="2410" w:type="dxa"/>
            <w:tcBorders>
              <w:top w:val="single" w:sz="6" w:space="0" w:color="000000"/>
              <w:left w:val="single" w:sz="6" w:space="0" w:color="000000"/>
              <w:bottom w:val="single" w:sz="6" w:space="0" w:color="000000"/>
              <w:right w:val="single" w:sz="6" w:space="0" w:color="000000"/>
            </w:tcBorders>
          </w:tcPr>
          <w:p w14:paraId="22D1DBAE"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Akceptacja nieuszkodzonych materiałów </w:t>
            </w:r>
          </w:p>
        </w:tc>
      </w:tr>
      <w:tr w:rsidR="00A14462" w:rsidRPr="00F027B2" w14:paraId="2EA370C2" w14:textId="77777777">
        <w:trPr>
          <w:trHeight w:val="967"/>
        </w:trPr>
        <w:tc>
          <w:tcPr>
            <w:tcW w:w="497" w:type="dxa"/>
            <w:tcBorders>
              <w:top w:val="single" w:sz="6" w:space="0" w:color="000000"/>
              <w:left w:val="single" w:sz="6" w:space="0" w:color="000000"/>
              <w:bottom w:val="single" w:sz="6" w:space="0" w:color="000000"/>
              <w:right w:val="single" w:sz="6" w:space="0" w:color="000000"/>
            </w:tcBorders>
          </w:tcPr>
          <w:p w14:paraId="67F1E61E" w14:textId="77777777" w:rsidR="00A14462" w:rsidRPr="00F027B2" w:rsidRDefault="008F7567" w:rsidP="00F027B2">
            <w:pPr>
              <w:spacing w:after="0" w:line="259" w:lineRule="auto"/>
              <w:ind w:left="0" w:right="64" w:firstLine="0"/>
              <w:jc w:val="left"/>
              <w:rPr>
                <w:rFonts w:ascii="Arial" w:hAnsi="Arial" w:cs="Arial"/>
                <w:sz w:val="22"/>
              </w:rPr>
            </w:pPr>
            <w:r w:rsidRPr="00F027B2">
              <w:rPr>
                <w:rFonts w:ascii="Arial" w:hAnsi="Arial" w:cs="Arial"/>
                <w:sz w:val="22"/>
              </w:rPr>
              <w:t xml:space="preserve">3 </w:t>
            </w:r>
          </w:p>
        </w:tc>
        <w:tc>
          <w:tcPr>
            <w:tcW w:w="3542" w:type="dxa"/>
            <w:tcBorders>
              <w:top w:val="single" w:sz="6" w:space="0" w:color="000000"/>
              <w:left w:val="single" w:sz="6" w:space="0" w:color="000000"/>
              <w:bottom w:val="single" w:sz="6" w:space="0" w:color="000000"/>
              <w:right w:val="single" w:sz="6" w:space="0" w:color="000000"/>
            </w:tcBorders>
          </w:tcPr>
          <w:p w14:paraId="46160E73"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Szczegółowe </w:t>
            </w:r>
            <w:r w:rsidRPr="00F027B2">
              <w:rPr>
                <w:rFonts w:ascii="Arial" w:hAnsi="Arial" w:cs="Arial"/>
                <w:sz w:val="22"/>
              </w:rPr>
              <w:tab/>
              <w:t xml:space="preserve">rozpoznanie uszkodzenia i decyzja o sposobie naprawy </w:t>
            </w:r>
          </w:p>
        </w:tc>
        <w:tc>
          <w:tcPr>
            <w:tcW w:w="1277" w:type="dxa"/>
            <w:tcBorders>
              <w:top w:val="single" w:sz="6" w:space="0" w:color="000000"/>
              <w:left w:val="single" w:sz="6" w:space="0" w:color="000000"/>
              <w:bottom w:val="single" w:sz="6" w:space="0" w:color="000000"/>
              <w:right w:val="single" w:sz="6" w:space="0" w:color="000000"/>
            </w:tcBorders>
          </w:tcPr>
          <w:p w14:paraId="57352DCA" w14:textId="77777777" w:rsidR="00A14462" w:rsidRPr="00F027B2" w:rsidRDefault="008F7567" w:rsidP="00F027B2">
            <w:pPr>
              <w:spacing w:after="0" w:line="259" w:lineRule="auto"/>
              <w:ind w:left="0" w:right="64" w:firstLine="0"/>
              <w:jc w:val="left"/>
              <w:rPr>
                <w:rFonts w:ascii="Arial" w:hAnsi="Arial" w:cs="Arial"/>
                <w:sz w:val="22"/>
              </w:rPr>
            </w:pPr>
            <w:r w:rsidRPr="00F027B2">
              <w:rPr>
                <w:rFonts w:ascii="Arial" w:hAnsi="Arial" w:cs="Arial"/>
                <w:sz w:val="22"/>
              </w:rPr>
              <w:t xml:space="preserve">1 raz </w:t>
            </w:r>
          </w:p>
        </w:tc>
        <w:tc>
          <w:tcPr>
            <w:tcW w:w="2410" w:type="dxa"/>
            <w:tcBorders>
              <w:top w:val="single" w:sz="6" w:space="0" w:color="000000"/>
              <w:left w:val="single" w:sz="6" w:space="0" w:color="000000"/>
              <w:bottom w:val="single" w:sz="6" w:space="0" w:color="000000"/>
              <w:right w:val="single" w:sz="6" w:space="0" w:color="000000"/>
            </w:tcBorders>
          </w:tcPr>
          <w:p w14:paraId="2E2A7A52" w14:textId="77777777" w:rsidR="00A14462" w:rsidRPr="00F027B2" w:rsidRDefault="008F7567" w:rsidP="00F027B2">
            <w:pPr>
              <w:spacing w:after="0" w:line="259" w:lineRule="auto"/>
              <w:ind w:left="113" w:firstLine="0"/>
              <w:jc w:val="left"/>
              <w:rPr>
                <w:rFonts w:ascii="Arial" w:hAnsi="Arial" w:cs="Arial"/>
                <w:sz w:val="22"/>
              </w:rPr>
            </w:pPr>
            <w:r w:rsidRPr="00F027B2">
              <w:rPr>
                <w:rFonts w:ascii="Arial" w:hAnsi="Arial" w:cs="Arial"/>
                <w:sz w:val="22"/>
              </w:rPr>
              <w:t xml:space="preserve">Akceptacja Inżyniera </w:t>
            </w:r>
          </w:p>
        </w:tc>
      </w:tr>
      <w:tr w:rsidR="00A14462" w:rsidRPr="00F027B2" w14:paraId="07891A24" w14:textId="77777777">
        <w:trPr>
          <w:trHeight w:val="650"/>
        </w:trPr>
        <w:tc>
          <w:tcPr>
            <w:tcW w:w="497" w:type="dxa"/>
            <w:tcBorders>
              <w:top w:val="single" w:sz="6" w:space="0" w:color="000000"/>
              <w:left w:val="single" w:sz="6" w:space="0" w:color="000000"/>
              <w:bottom w:val="single" w:sz="6" w:space="0" w:color="000000"/>
              <w:right w:val="single" w:sz="6" w:space="0" w:color="000000"/>
            </w:tcBorders>
          </w:tcPr>
          <w:p w14:paraId="4F299B91" w14:textId="77777777" w:rsidR="00A14462" w:rsidRPr="00F027B2" w:rsidRDefault="008F7567" w:rsidP="00F027B2">
            <w:pPr>
              <w:spacing w:after="0" w:line="259" w:lineRule="auto"/>
              <w:ind w:left="0" w:right="64" w:firstLine="0"/>
              <w:jc w:val="left"/>
              <w:rPr>
                <w:rFonts w:ascii="Arial" w:hAnsi="Arial" w:cs="Arial"/>
                <w:sz w:val="22"/>
              </w:rPr>
            </w:pPr>
            <w:r w:rsidRPr="00F027B2">
              <w:rPr>
                <w:rFonts w:ascii="Arial" w:hAnsi="Arial" w:cs="Arial"/>
                <w:sz w:val="22"/>
              </w:rPr>
              <w:t xml:space="preserve">4 </w:t>
            </w:r>
          </w:p>
        </w:tc>
        <w:tc>
          <w:tcPr>
            <w:tcW w:w="3542" w:type="dxa"/>
            <w:tcBorders>
              <w:top w:val="single" w:sz="6" w:space="0" w:color="000000"/>
              <w:left w:val="single" w:sz="6" w:space="0" w:color="000000"/>
              <w:bottom w:val="single" w:sz="6" w:space="0" w:color="000000"/>
              <w:right w:val="single" w:sz="6" w:space="0" w:color="000000"/>
            </w:tcBorders>
          </w:tcPr>
          <w:p w14:paraId="0A41E265"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Naprawa studzienki </w:t>
            </w:r>
          </w:p>
        </w:tc>
        <w:tc>
          <w:tcPr>
            <w:tcW w:w="1277" w:type="dxa"/>
            <w:tcBorders>
              <w:top w:val="single" w:sz="6" w:space="0" w:color="000000"/>
              <w:left w:val="single" w:sz="6" w:space="0" w:color="000000"/>
              <w:bottom w:val="single" w:sz="6" w:space="0" w:color="000000"/>
              <w:right w:val="single" w:sz="6" w:space="0" w:color="000000"/>
            </w:tcBorders>
          </w:tcPr>
          <w:p w14:paraId="1C96F291"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Ocena ciągła </w:t>
            </w:r>
          </w:p>
        </w:tc>
        <w:tc>
          <w:tcPr>
            <w:tcW w:w="2410" w:type="dxa"/>
            <w:tcBorders>
              <w:top w:val="single" w:sz="6" w:space="0" w:color="000000"/>
              <w:left w:val="single" w:sz="6" w:space="0" w:color="000000"/>
              <w:bottom w:val="single" w:sz="6" w:space="0" w:color="000000"/>
              <w:right w:val="single" w:sz="6" w:space="0" w:color="000000"/>
            </w:tcBorders>
          </w:tcPr>
          <w:p w14:paraId="65E46F27" w14:textId="77777777" w:rsidR="00A14462" w:rsidRPr="00F027B2" w:rsidRDefault="008F7567" w:rsidP="00F027B2">
            <w:pPr>
              <w:spacing w:after="0" w:line="259" w:lineRule="auto"/>
              <w:ind w:left="0" w:right="64" w:firstLine="0"/>
              <w:jc w:val="left"/>
              <w:rPr>
                <w:rFonts w:ascii="Arial" w:hAnsi="Arial" w:cs="Arial"/>
                <w:sz w:val="22"/>
              </w:rPr>
            </w:pPr>
            <w:r w:rsidRPr="00F027B2">
              <w:rPr>
                <w:rFonts w:ascii="Arial" w:hAnsi="Arial" w:cs="Arial"/>
                <w:sz w:val="22"/>
              </w:rPr>
              <w:t xml:space="preserve">Wg </w:t>
            </w:r>
            <w:proofErr w:type="spellStart"/>
            <w:r w:rsidRPr="00F027B2">
              <w:rPr>
                <w:rFonts w:ascii="Arial" w:hAnsi="Arial" w:cs="Arial"/>
                <w:sz w:val="22"/>
              </w:rPr>
              <w:t>pktu</w:t>
            </w:r>
            <w:proofErr w:type="spellEnd"/>
            <w:r w:rsidRPr="00F027B2">
              <w:rPr>
                <w:rFonts w:ascii="Arial" w:hAnsi="Arial" w:cs="Arial"/>
                <w:sz w:val="22"/>
              </w:rPr>
              <w:t xml:space="preserve"> 5.5 </w:t>
            </w:r>
          </w:p>
        </w:tc>
      </w:tr>
      <w:tr w:rsidR="00A14462" w:rsidRPr="00F027B2" w14:paraId="20E4C37A" w14:textId="77777777">
        <w:trPr>
          <w:trHeight w:val="650"/>
        </w:trPr>
        <w:tc>
          <w:tcPr>
            <w:tcW w:w="497" w:type="dxa"/>
            <w:tcBorders>
              <w:top w:val="single" w:sz="6" w:space="0" w:color="000000"/>
              <w:left w:val="single" w:sz="6" w:space="0" w:color="000000"/>
              <w:bottom w:val="single" w:sz="6" w:space="0" w:color="000000"/>
              <w:right w:val="single" w:sz="6" w:space="0" w:color="000000"/>
            </w:tcBorders>
          </w:tcPr>
          <w:p w14:paraId="31BC8AEE" w14:textId="77777777" w:rsidR="00A14462" w:rsidRPr="00F027B2" w:rsidRDefault="008F7567" w:rsidP="00F027B2">
            <w:pPr>
              <w:spacing w:after="0" w:line="259" w:lineRule="auto"/>
              <w:ind w:left="0" w:right="64" w:firstLine="0"/>
              <w:jc w:val="left"/>
              <w:rPr>
                <w:rFonts w:ascii="Arial" w:hAnsi="Arial" w:cs="Arial"/>
                <w:sz w:val="22"/>
              </w:rPr>
            </w:pPr>
            <w:r w:rsidRPr="00F027B2">
              <w:rPr>
                <w:rFonts w:ascii="Arial" w:hAnsi="Arial" w:cs="Arial"/>
                <w:sz w:val="22"/>
              </w:rPr>
              <w:t xml:space="preserve">5 </w:t>
            </w:r>
          </w:p>
        </w:tc>
        <w:tc>
          <w:tcPr>
            <w:tcW w:w="3542" w:type="dxa"/>
            <w:tcBorders>
              <w:top w:val="single" w:sz="6" w:space="0" w:color="000000"/>
              <w:left w:val="single" w:sz="6" w:space="0" w:color="000000"/>
              <w:bottom w:val="single" w:sz="6" w:space="0" w:color="000000"/>
              <w:right w:val="single" w:sz="6" w:space="0" w:color="000000"/>
            </w:tcBorders>
          </w:tcPr>
          <w:p w14:paraId="292A9A9D"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Ułożenie nawierzchni </w:t>
            </w:r>
          </w:p>
        </w:tc>
        <w:tc>
          <w:tcPr>
            <w:tcW w:w="1277" w:type="dxa"/>
            <w:tcBorders>
              <w:top w:val="single" w:sz="6" w:space="0" w:color="000000"/>
              <w:left w:val="single" w:sz="6" w:space="0" w:color="000000"/>
              <w:bottom w:val="single" w:sz="6" w:space="0" w:color="000000"/>
              <w:right w:val="single" w:sz="6" w:space="0" w:color="000000"/>
            </w:tcBorders>
          </w:tcPr>
          <w:p w14:paraId="627A3DD1"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Ocena ciągła </w:t>
            </w:r>
          </w:p>
        </w:tc>
        <w:tc>
          <w:tcPr>
            <w:tcW w:w="2410" w:type="dxa"/>
            <w:tcBorders>
              <w:top w:val="single" w:sz="6" w:space="0" w:color="000000"/>
              <w:left w:val="single" w:sz="6" w:space="0" w:color="000000"/>
              <w:bottom w:val="single" w:sz="6" w:space="0" w:color="000000"/>
              <w:right w:val="single" w:sz="6" w:space="0" w:color="000000"/>
            </w:tcBorders>
          </w:tcPr>
          <w:p w14:paraId="06A27164" w14:textId="77777777" w:rsidR="00A14462" w:rsidRPr="00F027B2" w:rsidRDefault="008F7567" w:rsidP="00F027B2">
            <w:pPr>
              <w:spacing w:after="0" w:line="259" w:lineRule="auto"/>
              <w:ind w:left="0" w:right="64" w:firstLine="0"/>
              <w:jc w:val="left"/>
              <w:rPr>
                <w:rFonts w:ascii="Arial" w:hAnsi="Arial" w:cs="Arial"/>
                <w:sz w:val="22"/>
              </w:rPr>
            </w:pPr>
            <w:r w:rsidRPr="00F027B2">
              <w:rPr>
                <w:rFonts w:ascii="Arial" w:hAnsi="Arial" w:cs="Arial"/>
                <w:sz w:val="22"/>
              </w:rPr>
              <w:t xml:space="preserve">Wg </w:t>
            </w:r>
            <w:proofErr w:type="spellStart"/>
            <w:r w:rsidRPr="00F027B2">
              <w:rPr>
                <w:rFonts w:ascii="Arial" w:hAnsi="Arial" w:cs="Arial"/>
                <w:sz w:val="22"/>
              </w:rPr>
              <w:t>pktu</w:t>
            </w:r>
            <w:proofErr w:type="spellEnd"/>
            <w:r w:rsidRPr="00F027B2">
              <w:rPr>
                <w:rFonts w:ascii="Arial" w:hAnsi="Arial" w:cs="Arial"/>
                <w:sz w:val="22"/>
              </w:rPr>
              <w:t xml:space="preserve"> 5.6 </w:t>
            </w:r>
          </w:p>
        </w:tc>
      </w:tr>
      <w:tr w:rsidR="00A14462" w:rsidRPr="00F027B2" w14:paraId="1DFF7C46" w14:textId="77777777">
        <w:trPr>
          <w:trHeight w:val="1284"/>
        </w:trPr>
        <w:tc>
          <w:tcPr>
            <w:tcW w:w="497" w:type="dxa"/>
            <w:tcBorders>
              <w:top w:val="single" w:sz="6" w:space="0" w:color="000000"/>
              <w:left w:val="single" w:sz="6" w:space="0" w:color="000000"/>
              <w:bottom w:val="single" w:sz="6" w:space="0" w:color="000000"/>
              <w:right w:val="single" w:sz="6" w:space="0" w:color="000000"/>
            </w:tcBorders>
          </w:tcPr>
          <w:p w14:paraId="032BD100" w14:textId="77777777" w:rsidR="00A14462" w:rsidRPr="00F027B2" w:rsidRDefault="008F7567" w:rsidP="00F027B2">
            <w:pPr>
              <w:spacing w:after="0" w:line="259" w:lineRule="auto"/>
              <w:ind w:left="0" w:right="64" w:firstLine="0"/>
              <w:jc w:val="left"/>
              <w:rPr>
                <w:rFonts w:ascii="Arial" w:hAnsi="Arial" w:cs="Arial"/>
                <w:sz w:val="22"/>
              </w:rPr>
            </w:pPr>
            <w:r w:rsidRPr="00F027B2">
              <w:rPr>
                <w:rFonts w:ascii="Arial" w:hAnsi="Arial" w:cs="Arial"/>
                <w:sz w:val="22"/>
              </w:rPr>
              <w:t xml:space="preserve">6 </w:t>
            </w:r>
          </w:p>
        </w:tc>
        <w:tc>
          <w:tcPr>
            <w:tcW w:w="3542" w:type="dxa"/>
            <w:tcBorders>
              <w:top w:val="single" w:sz="6" w:space="0" w:color="000000"/>
              <w:left w:val="single" w:sz="6" w:space="0" w:color="000000"/>
              <w:bottom w:val="single" w:sz="6" w:space="0" w:color="000000"/>
              <w:right w:val="single" w:sz="6" w:space="0" w:color="000000"/>
            </w:tcBorders>
          </w:tcPr>
          <w:p w14:paraId="42FDB0E3"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Położenie studzienki w stosunku do otaczającej nawierzchni </w:t>
            </w:r>
          </w:p>
        </w:tc>
        <w:tc>
          <w:tcPr>
            <w:tcW w:w="1277" w:type="dxa"/>
            <w:tcBorders>
              <w:top w:val="single" w:sz="6" w:space="0" w:color="000000"/>
              <w:left w:val="single" w:sz="6" w:space="0" w:color="000000"/>
              <w:bottom w:val="single" w:sz="6" w:space="0" w:color="000000"/>
              <w:right w:val="single" w:sz="6" w:space="0" w:color="000000"/>
            </w:tcBorders>
          </w:tcPr>
          <w:p w14:paraId="1977BDAD" w14:textId="77777777" w:rsidR="00A14462" w:rsidRPr="00F027B2" w:rsidRDefault="008F7567" w:rsidP="00F027B2">
            <w:pPr>
              <w:spacing w:after="16" w:line="259" w:lineRule="auto"/>
              <w:ind w:left="0" w:right="6" w:firstLine="0"/>
              <w:jc w:val="left"/>
              <w:rPr>
                <w:rFonts w:ascii="Arial" w:hAnsi="Arial" w:cs="Arial"/>
                <w:sz w:val="22"/>
              </w:rPr>
            </w:pPr>
            <w:r w:rsidRPr="00F027B2">
              <w:rPr>
                <w:rFonts w:ascii="Arial" w:hAnsi="Arial" w:cs="Arial"/>
                <w:sz w:val="22"/>
              </w:rPr>
              <w:t xml:space="preserve"> </w:t>
            </w:r>
          </w:p>
          <w:p w14:paraId="21B44BB9" w14:textId="77777777" w:rsidR="00A14462" w:rsidRPr="00F027B2" w:rsidRDefault="008F7567" w:rsidP="00F027B2">
            <w:pPr>
              <w:spacing w:after="0" w:line="259" w:lineRule="auto"/>
              <w:ind w:left="0" w:right="64" w:firstLine="0"/>
              <w:jc w:val="left"/>
              <w:rPr>
                <w:rFonts w:ascii="Arial" w:hAnsi="Arial" w:cs="Arial"/>
                <w:sz w:val="22"/>
              </w:rPr>
            </w:pPr>
            <w:r w:rsidRPr="00F027B2">
              <w:rPr>
                <w:rFonts w:ascii="Arial" w:hAnsi="Arial" w:cs="Arial"/>
                <w:sz w:val="22"/>
              </w:rPr>
              <w:t xml:space="preserve">1 raz </w:t>
            </w:r>
          </w:p>
        </w:tc>
        <w:tc>
          <w:tcPr>
            <w:tcW w:w="2410" w:type="dxa"/>
            <w:tcBorders>
              <w:top w:val="single" w:sz="6" w:space="0" w:color="000000"/>
              <w:left w:val="single" w:sz="6" w:space="0" w:color="000000"/>
              <w:bottom w:val="single" w:sz="6" w:space="0" w:color="000000"/>
              <w:right w:val="single" w:sz="6" w:space="0" w:color="000000"/>
            </w:tcBorders>
          </w:tcPr>
          <w:p w14:paraId="1CC9C2B0" w14:textId="77777777" w:rsidR="00A14462" w:rsidRPr="00F027B2" w:rsidRDefault="008F7567" w:rsidP="00F027B2">
            <w:pPr>
              <w:spacing w:after="16" w:line="259" w:lineRule="auto"/>
              <w:ind w:left="0" w:right="62" w:firstLine="0"/>
              <w:jc w:val="left"/>
              <w:rPr>
                <w:rFonts w:ascii="Arial" w:hAnsi="Arial" w:cs="Arial"/>
                <w:sz w:val="22"/>
              </w:rPr>
            </w:pPr>
            <w:r w:rsidRPr="00F027B2">
              <w:rPr>
                <w:rFonts w:ascii="Arial" w:hAnsi="Arial" w:cs="Arial"/>
                <w:sz w:val="22"/>
              </w:rPr>
              <w:t xml:space="preserve">Kratka ściekowa ok. </w:t>
            </w:r>
          </w:p>
          <w:p w14:paraId="033EA28C" w14:textId="77777777" w:rsidR="00A14462" w:rsidRPr="00F027B2" w:rsidRDefault="008F7567" w:rsidP="00F027B2">
            <w:pPr>
              <w:spacing w:after="2" w:line="273" w:lineRule="auto"/>
              <w:ind w:left="0" w:firstLine="0"/>
              <w:jc w:val="left"/>
              <w:rPr>
                <w:rFonts w:ascii="Arial" w:hAnsi="Arial" w:cs="Arial"/>
                <w:sz w:val="22"/>
              </w:rPr>
            </w:pPr>
            <w:r w:rsidRPr="00F027B2">
              <w:rPr>
                <w:rFonts w:ascii="Arial" w:hAnsi="Arial" w:cs="Arial"/>
                <w:sz w:val="22"/>
              </w:rPr>
              <w:t xml:space="preserve">0,5 cm poniżej, właz studzienki - w </w:t>
            </w:r>
          </w:p>
          <w:p w14:paraId="14EE88B6" w14:textId="77777777" w:rsidR="00A14462" w:rsidRPr="00F027B2" w:rsidRDefault="008F7567" w:rsidP="00F027B2">
            <w:pPr>
              <w:spacing w:after="0" w:line="259" w:lineRule="auto"/>
              <w:ind w:left="72" w:firstLine="0"/>
              <w:jc w:val="left"/>
              <w:rPr>
                <w:rFonts w:ascii="Arial" w:hAnsi="Arial" w:cs="Arial"/>
                <w:sz w:val="22"/>
              </w:rPr>
            </w:pPr>
            <w:r w:rsidRPr="00F027B2">
              <w:rPr>
                <w:rFonts w:ascii="Arial" w:hAnsi="Arial" w:cs="Arial"/>
                <w:sz w:val="22"/>
              </w:rPr>
              <w:t xml:space="preserve">poziomie nawierzchni </w:t>
            </w:r>
          </w:p>
        </w:tc>
      </w:tr>
    </w:tbl>
    <w:p w14:paraId="6D4F3EDA" w14:textId="77777777" w:rsidR="00A14462" w:rsidRPr="00F027B2" w:rsidRDefault="008F7567" w:rsidP="00F027B2">
      <w:pPr>
        <w:numPr>
          <w:ilvl w:val="1"/>
          <w:numId w:val="279"/>
        </w:numPr>
        <w:spacing w:after="12" w:line="248" w:lineRule="auto"/>
        <w:ind w:hanging="454"/>
        <w:jc w:val="left"/>
        <w:rPr>
          <w:rFonts w:ascii="Arial" w:hAnsi="Arial" w:cs="Arial"/>
          <w:sz w:val="22"/>
        </w:rPr>
      </w:pPr>
      <w:r w:rsidRPr="00F027B2">
        <w:rPr>
          <w:rFonts w:ascii="Arial" w:hAnsi="Arial" w:cs="Arial"/>
          <w:sz w:val="22"/>
        </w:rPr>
        <w:t xml:space="preserve">Badania wykonanych robót </w:t>
      </w:r>
    </w:p>
    <w:p w14:paraId="142B1E98" w14:textId="77777777" w:rsidR="00A14462" w:rsidRPr="00F027B2" w:rsidRDefault="008F7567" w:rsidP="00F027B2">
      <w:pPr>
        <w:tabs>
          <w:tab w:val="center" w:pos="3150"/>
        </w:tabs>
        <w:spacing w:after="36"/>
        <w:ind w:left="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Po zakończeniu robót należy sprawdzić wizualnie: </w:t>
      </w:r>
    </w:p>
    <w:p w14:paraId="55416830" w14:textId="77777777" w:rsidR="00A14462" w:rsidRPr="00F027B2" w:rsidRDefault="008F7567" w:rsidP="00F027B2">
      <w:pPr>
        <w:numPr>
          <w:ilvl w:val="0"/>
          <w:numId w:val="278"/>
        </w:numPr>
        <w:spacing w:after="30"/>
        <w:ind w:right="131" w:hanging="283"/>
        <w:jc w:val="left"/>
        <w:rPr>
          <w:rFonts w:ascii="Arial" w:hAnsi="Arial" w:cs="Arial"/>
          <w:sz w:val="22"/>
        </w:rPr>
      </w:pPr>
      <w:r w:rsidRPr="00F027B2">
        <w:rPr>
          <w:rFonts w:ascii="Arial" w:hAnsi="Arial" w:cs="Arial"/>
          <w:sz w:val="22"/>
        </w:rPr>
        <w:t xml:space="preserve">wygląd zewnętrzny wykonanej naprawy w zakresie wyglądu, kształtu, wymiarów, desenia nawierzchni typu kostkowego, </w:t>
      </w:r>
    </w:p>
    <w:p w14:paraId="4946D167" w14:textId="77777777" w:rsidR="00A14462" w:rsidRPr="00F027B2" w:rsidRDefault="008F7567" w:rsidP="00F027B2">
      <w:pPr>
        <w:numPr>
          <w:ilvl w:val="0"/>
          <w:numId w:val="278"/>
        </w:numPr>
        <w:spacing w:after="43"/>
        <w:ind w:right="131" w:hanging="283"/>
        <w:jc w:val="left"/>
        <w:rPr>
          <w:rFonts w:ascii="Arial" w:hAnsi="Arial" w:cs="Arial"/>
          <w:sz w:val="22"/>
        </w:rPr>
      </w:pPr>
      <w:r w:rsidRPr="00F027B2">
        <w:rPr>
          <w:rFonts w:ascii="Arial" w:hAnsi="Arial" w:cs="Arial"/>
          <w:sz w:val="22"/>
        </w:rPr>
        <w:t xml:space="preserve">poprawność profilu podłużnego i poprzecznego, nawiązującego do otaczającej nawierzchni i umożliwiającego spływ powierzchniowy wód. </w:t>
      </w:r>
    </w:p>
    <w:p w14:paraId="3CDC3FB3" w14:textId="77777777" w:rsidR="00A14462" w:rsidRPr="00F027B2" w:rsidRDefault="008F7567" w:rsidP="00F027B2">
      <w:pPr>
        <w:pStyle w:val="Nagwek2"/>
        <w:ind w:left="22"/>
        <w:rPr>
          <w:rFonts w:ascii="Arial" w:hAnsi="Arial" w:cs="Arial"/>
          <w:sz w:val="22"/>
        </w:rPr>
      </w:pPr>
      <w:r w:rsidRPr="00F027B2">
        <w:rPr>
          <w:rFonts w:ascii="Arial" w:hAnsi="Arial" w:cs="Arial"/>
          <w:sz w:val="22"/>
        </w:rPr>
        <w:t xml:space="preserve">7. OBMIAR ROBÓT </w:t>
      </w:r>
    </w:p>
    <w:p w14:paraId="6884835A"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7.1. Ogólne zasady obmiaru robót </w:t>
      </w:r>
    </w:p>
    <w:p w14:paraId="3EAFFEEB" w14:textId="77777777" w:rsidR="00A14462" w:rsidRPr="00F027B2" w:rsidRDefault="008F7567" w:rsidP="00F027B2">
      <w:pPr>
        <w:spacing w:after="29"/>
        <w:ind w:left="22" w:right="131"/>
        <w:jc w:val="left"/>
        <w:rPr>
          <w:rFonts w:ascii="Arial" w:hAnsi="Arial" w:cs="Arial"/>
          <w:sz w:val="22"/>
        </w:rPr>
      </w:pPr>
      <w:r w:rsidRPr="00F027B2">
        <w:rPr>
          <w:rFonts w:ascii="Arial" w:hAnsi="Arial" w:cs="Arial"/>
          <w:sz w:val="22"/>
        </w:rPr>
        <w:t xml:space="preserve"> Ogólne zasady obmiaru robót podano w STWIORB D-M-00.00.00 „Wymagania ogólne” [1]  pkt 7. </w:t>
      </w:r>
    </w:p>
    <w:p w14:paraId="00D35471"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7.2. Jednostka obmiarowa </w:t>
      </w:r>
    </w:p>
    <w:p w14:paraId="465B2913" w14:textId="77777777" w:rsidR="00A14462" w:rsidRPr="00F027B2" w:rsidRDefault="008F7567" w:rsidP="00F027B2">
      <w:pPr>
        <w:tabs>
          <w:tab w:val="center" w:pos="4143"/>
        </w:tabs>
        <w:spacing w:after="52"/>
        <w:ind w:left="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Jednostką obmiarową jest  1 obiekt wykonanej naprawionej studzienki. </w:t>
      </w:r>
    </w:p>
    <w:p w14:paraId="32439652" w14:textId="77777777" w:rsidR="00A14462" w:rsidRPr="00F027B2" w:rsidRDefault="008F7567" w:rsidP="00F027B2">
      <w:pPr>
        <w:pStyle w:val="Nagwek2"/>
        <w:ind w:left="22"/>
        <w:rPr>
          <w:rFonts w:ascii="Arial" w:hAnsi="Arial" w:cs="Arial"/>
          <w:sz w:val="22"/>
        </w:rPr>
      </w:pPr>
      <w:r w:rsidRPr="00F027B2">
        <w:rPr>
          <w:rFonts w:ascii="Arial" w:hAnsi="Arial" w:cs="Arial"/>
          <w:sz w:val="22"/>
        </w:rPr>
        <w:t xml:space="preserve">8. ODBIÓR ROBÓT </w:t>
      </w:r>
    </w:p>
    <w:p w14:paraId="65EA939D"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8.1. Ogólne zasady odbioru robót </w:t>
      </w:r>
    </w:p>
    <w:p w14:paraId="732DE757"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 Ogólne zasady odbioru robót podano w STWIORB D-M-00.00.00 „Wymagania ogólne” [1] pkt 8. </w:t>
      </w:r>
    </w:p>
    <w:p w14:paraId="4310F7BB" w14:textId="77777777" w:rsidR="00A14462" w:rsidRPr="00F027B2" w:rsidRDefault="008F7567" w:rsidP="00F027B2">
      <w:pPr>
        <w:spacing w:after="29"/>
        <w:ind w:left="22" w:right="131"/>
        <w:jc w:val="left"/>
        <w:rPr>
          <w:rFonts w:ascii="Arial" w:hAnsi="Arial" w:cs="Arial"/>
          <w:sz w:val="22"/>
        </w:rPr>
      </w:pPr>
      <w:r w:rsidRPr="00F027B2">
        <w:rPr>
          <w:rFonts w:ascii="Arial" w:hAnsi="Arial" w:cs="Arial"/>
          <w:sz w:val="22"/>
        </w:rPr>
        <w:t xml:space="preserve"> Roboty uznaje się za wykonane zgodnie z dokumentacją projektową, </w:t>
      </w:r>
      <w:proofErr w:type="spellStart"/>
      <w:r w:rsidRPr="00F027B2">
        <w:rPr>
          <w:rFonts w:ascii="Arial" w:hAnsi="Arial" w:cs="Arial"/>
          <w:sz w:val="22"/>
        </w:rPr>
        <w:t>STWiORB</w:t>
      </w:r>
      <w:proofErr w:type="spellEnd"/>
      <w:r w:rsidRPr="00F027B2">
        <w:rPr>
          <w:rFonts w:ascii="Arial" w:hAnsi="Arial" w:cs="Arial"/>
          <w:sz w:val="22"/>
        </w:rPr>
        <w:t xml:space="preserve">  i wymaganiami Inżyniera, jeżeli wszystkie pomiary i badania z zachowaniem tolerancji wg pkt 6 dały wyniki pozytywne. </w:t>
      </w:r>
    </w:p>
    <w:p w14:paraId="7CFC95F9"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8.2. Odbiór robót zanikających i ulegających zakryciu </w:t>
      </w:r>
    </w:p>
    <w:p w14:paraId="011277E2" w14:textId="77777777" w:rsidR="00A14462" w:rsidRPr="00F027B2" w:rsidRDefault="008F7567" w:rsidP="00F027B2">
      <w:pPr>
        <w:tabs>
          <w:tab w:val="center" w:pos="3818"/>
        </w:tabs>
        <w:spacing w:after="36"/>
        <w:ind w:left="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Odbiorowi robót zanikających i ulegających zakryciu podlegają: </w:t>
      </w:r>
    </w:p>
    <w:p w14:paraId="3C8DC77C" w14:textId="77777777" w:rsidR="00A14462" w:rsidRPr="00F027B2" w:rsidRDefault="008F7567" w:rsidP="00F027B2">
      <w:pPr>
        <w:spacing w:after="26"/>
        <w:ind w:left="22" w:right="7348"/>
        <w:jc w:val="left"/>
        <w:rPr>
          <w:rFonts w:ascii="Arial" w:hAnsi="Arial" w:cs="Arial"/>
          <w:sz w:val="22"/>
        </w:rPr>
      </w:pPr>
      <w:r w:rsidRPr="00F027B2">
        <w:rPr>
          <w:rFonts w:ascii="Arial" w:hAnsi="Arial" w:cs="Arial"/>
          <w:sz w:val="22"/>
        </w:rPr>
        <w:t xml:space="preserve"> roboty rozbiórkowe, </w:t>
      </w:r>
      <w:r w:rsidRPr="00F027B2">
        <w:rPr>
          <w:rFonts w:ascii="Arial" w:hAnsi="Arial" w:cs="Arial"/>
          <w:sz w:val="22"/>
        </w:rPr>
        <w:t xml:space="preserve"> naprawa studzienki. </w:t>
      </w:r>
    </w:p>
    <w:p w14:paraId="262AA43C" w14:textId="77777777" w:rsidR="00A14462" w:rsidRPr="00F027B2" w:rsidRDefault="008F7567" w:rsidP="00F027B2">
      <w:pPr>
        <w:spacing w:after="43"/>
        <w:ind w:left="22" w:right="131"/>
        <w:jc w:val="left"/>
        <w:rPr>
          <w:rFonts w:ascii="Arial" w:hAnsi="Arial" w:cs="Arial"/>
          <w:sz w:val="22"/>
        </w:rPr>
      </w:pPr>
      <w:r w:rsidRPr="00F027B2">
        <w:rPr>
          <w:rFonts w:ascii="Arial" w:hAnsi="Arial" w:cs="Arial"/>
          <w:sz w:val="22"/>
        </w:rPr>
        <w:t xml:space="preserve"> Odbiór tych robót powinien być zgodny z wymaganiami </w:t>
      </w:r>
      <w:proofErr w:type="spellStart"/>
      <w:r w:rsidRPr="00F027B2">
        <w:rPr>
          <w:rFonts w:ascii="Arial" w:hAnsi="Arial" w:cs="Arial"/>
          <w:sz w:val="22"/>
        </w:rPr>
        <w:t>pktu</w:t>
      </w:r>
      <w:proofErr w:type="spellEnd"/>
      <w:r w:rsidRPr="00F027B2">
        <w:rPr>
          <w:rFonts w:ascii="Arial" w:hAnsi="Arial" w:cs="Arial"/>
          <w:sz w:val="22"/>
        </w:rPr>
        <w:t xml:space="preserve"> 8.2 D-M-00.00.00 „Wymagania ogólne” [1] oraz niniejszej STWIORB. </w:t>
      </w:r>
    </w:p>
    <w:p w14:paraId="4CEB5BFA" w14:textId="77777777" w:rsidR="00A14462" w:rsidRPr="00F027B2" w:rsidRDefault="008F7567" w:rsidP="00F027B2">
      <w:pPr>
        <w:pStyle w:val="Nagwek2"/>
        <w:ind w:left="22"/>
        <w:rPr>
          <w:rFonts w:ascii="Arial" w:hAnsi="Arial" w:cs="Arial"/>
          <w:sz w:val="22"/>
        </w:rPr>
      </w:pPr>
      <w:r w:rsidRPr="00F027B2">
        <w:rPr>
          <w:rFonts w:ascii="Arial" w:hAnsi="Arial" w:cs="Arial"/>
          <w:sz w:val="22"/>
        </w:rPr>
        <w:lastRenderedPageBreak/>
        <w:t xml:space="preserve">9. PODSTAWA PŁATNOŚCI </w:t>
      </w:r>
    </w:p>
    <w:p w14:paraId="7C3458EA"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9.1. Ogólne ustalenia dotyczące podstawy płatności </w:t>
      </w:r>
    </w:p>
    <w:p w14:paraId="7F43F3B4" w14:textId="77777777" w:rsidR="00A14462" w:rsidRPr="00F027B2" w:rsidRDefault="008F7567" w:rsidP="00F027B2">
      <w:pPr>
        <w:spacing w:after="29"/>
        <w:ind w:left="22" w:right="131"/>
        <w:jc w:val="left"/>
        <w:rPr>
          <w:rFonts w:ascii="Arial" w:hAnsi="Arial" w:cs="Arial"/>
          <w:sz w:val="22"/>
        </w:rPr>
      </w:pPr>
      <w:r w:rsidRPr="00F027B2">
        <w:rPr>
          <w:rFonts w:ascii="Arial" w:hAnsi="Arial" w:cs="Arial"/>
          <w:sz w:val="22"/>
        </w:rPr>
        <w:t xml:space="preserve">         Ogólne  ustalenia  dotyczące  podstawy  płatności  podano   w  STWIORB D-M-00.00.00 [1]  „Wymagania ogólne” pkt 9. </w:t>
      </w:r>
    </w:p>
    <w:p w14:paraId="6CE93367"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9.2. Cena jednostki obmiarowej </w:t>
      </w:r>
    </w:p>
    <w:p w14:paraId="4965EFBA" w14:textId="77777777" w:rsidR="00A14462" w:rsidRPr="00F027B2" w:rsidRDefault="008F7567" w:rsidP="00F027B2">
      <w:pPr>
        <w:tabs>
          <w:tab w:val="center" w:pos="3482"/>
        </w:tabs>
        <w:spacing w:after="36"/>
        <w:ind w:left="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Cena wykonania regulacji pionowej studzienki obejmuje: </w:t>
      </w:r>
    </w:p>
    <w:p w14:paraId="66AA8F68" w14:textId="77777777" w:rsidR="00A14462" w:rsidRPr="00F027B2" w:rsidRDefault="008F7567" w:rsidP="00F027B2">
      <w:pPr>
        <w:numPr>
          <w:ilvl w:val="0"/>
          <w:numId w:val="280"/>
        </w:numPr>
        <w:spacing w:after="33"/>
        <w:ind w:right="131" w:hanging="283"/>
        <w:jc w:val="left"/>
        <w:rPr>
          <w:rFonts w:ascii="Arial" w:hAnsi="Arial" w:cs="Arial"/>
          <w:sz w:val="22"/>
        </w:rPr>
      </w:pPr>
      <w:r w:rsidRPr="00F027B2">
        <w:rPr>
          <w:rFonts w:ascii="Arial" w:hAnsi="Arial" w:cs="Arial"/>
          <w:sz w:val="22"/>
        </w:rPr>
        <w:t xml:space="preserve">prace pomiarowe i roboty przygotowawcze, </w:t>
      </w:r>
    </w:p>
    <w:p w14:paraId="384C64A5" w14:textId="77777777" w:rsidR="00A14462" w:rsidRPr="00F027B2" w:rsidRDefault="008F7567" w:rsidP="00F027B2">
      <w:pPr>
        <w:numPr>
          <w:ilvl w:val="0"/>
          <w:numId w:val="280"/>
        </w:numPr>
        <w:spacing w:after="30"/>
        <w:ind w:right="131" w:hanging="283"/>
        <w:jc w:val="left"/>
        <w:rPr>
          <w:rFonts w:ascii="Arial" w:hAnsi="Arial" w:cs="Arial"/>
          <w:sz w:val="22"/>
        </w:rPr>
      </w:pPr>
      <w:r w:rsidRPr="00F027B2">
        <w:rPr>
          <w:rFonts w:ascii="Arial" w:hAnsi="Arial" w:cs="Arial"/>
          <w:sz w:val="22"/>
        </w:rPr>
        <w:t xml:space="preserve">oznakowanie robót, </w:t>
      </w:r>
    </w:p>
    <w:p w14:paraId="65BDDBF1" w14:textId="77777777" w:rsidR="00A14462" w:rsidRPr="00F027B2" w:rsidRDefault="008F7567" w:rsidP="00F027B2">
      <w:pPr>
        <w:numPr>
          <w:ilvl w:val="0"/>
          <w:numId w:val="280"/>
        </w:numPr>
        <w:spacing w:after="33"/>
        <w:ind w:right="131" w:hanging="283"/>
        <w:jc w:val="left"/>
        <w:rPr>
          <w:rFonts w:ascii="Arial" w:hAnsi="Arial" w:cs="Arial"/>
          <w:sz w:val="22"/>
        </w:rPr>
      </w:pPr>
      <w:r w:rsidRPr="00F027B2">
        <w:rPr>
          <w:rFonts w:ascii="Arial" w:hAnsi="Arial" w:cs="Arial"/>
          <w:sz w:val="22"/>
        </w:rPr>
        <w:t xml:space="preserve">roboty rozbiórkowe, </w:t>
      </w:r>
    </w:p>
    <w:p w14:paraId="3FAB89C3" w14:textId="77777777" w:rsidR="00A14462" w:rsidRPr="00F027B2" w:rsidRDefault="008F7567" w:rsidP="00F027B2">
      <w:pPr>
        <w:numPr>
          <w:ilvl w:val="0"/>
          <w:numId w:val="280"/>
        </w:numPr>
        <w:spacing w:after="30"/>
        <w:ind w:right="131" w:hanging="283"/>
        <w:jc w:val="left"/>
        <w:rPr>
          <w:rFonts w:ascii="Arial" w:hAnsi="Arial" w:cs="Arial"/>
          <w:sz w:val="22"/>
        </w:rPr>
      </w:pPr>
      <w:r w:rsidRPr="00F027B2">
        <w:rPr>
          <w:rFonts w:ascii="Arial" w:hAnsi="Arial" w:cs="Arial"/>
          <w:sz w:val="22"/>
        </w:rPr>
        <w:t xml:space="preserve">dostarczenie materiałów i sprzętu, </w:t>
      </w:r>
    </w:p>
    <w:p w14:paraId="32D0D62E" w14:textId="77777777" w:rsidR="00A14462" w:rsidRPr="00F027B2" w:rsidRDefault="008F7567" w:rsidP="00F027B2">
      <w:pPr>
        <w:numPr>
          <w:ilvl w:val="0"/>
          <w:numId w:val="280"/>
        </w:numPr>
        <w:spacing w:after="30"/>
        <w:ind w:right="131" w:hanging="283"/>
        <w:jc w:val="left"/>
        <w:rPr>
          <w:rFonts w:ascii="Arial" w:hAnsi="Arial" w:cs="Arial"/>
          <w:sz w:val="22"/>
        </w:rPr>
      </w:pPr>
      <w:r w:rsidRPr="00F027B2">
        <w:rPr>
          <w:rFonts w:ascii="Arial" w:hAnsi="Arial" w:cs="Arial"/>
          <w:sz w:val="22"/>
        </w:rPr>
        <w:t xml:space="preserve">wykonanie naprawy studzienki, </w:t>
      </w:r>
    </w:p>
    <w:p w14:paraId="10B58279" w14:textId="77777777" w:rsidR="00A14462" w:rsidRPr="00F027B2" w:rsidRDefault="008F7567" w:rsidP="00F027B2">
      <w:pPr>
        <w:numPr>
          <w:ilvl w:val="0"/>
          <w:numId w:val="280"/>
        </w:numPr>
        <w:spacing w:after="33"/>
        <w:ind w:right="131" w:hanging="283"/>
        <w:jc w:val="left"/>
        <w:rPr>
          <w:rFonts w:ascii="Arial" w:hAnsi="Arial" w:cs="Arial"/>
          <w:sz w:val="22"/>
        </w:rPr>
      </w:pPr>
      <w:r w:rsidRPr="00F027B2">
        <w:rPr>
          <w:rFonts w:ascii="Arial" w:hAnsi="Arial" w:cs="Arial"/>
          <w:sz w:val="22"/>
        </w:rPr>
        <w:t xml:space="preserve">ułożenie nawierzchni, </w:t>
      </w:r>
    </w:p>
    <w:p w14:paraId="1E5B14AE" w14:textId="77777777" w:rsidR="00A14462" w:rsidRPr="00F027B2" w:rsidRDefault="008F7567" w:rsidP="00F027B2">
      <w:pPr>
        <w:numPr>
          <w:ilvl w:val="0"/>
          <w:numId w:val="280"/>
        </w:numPr>
        <w:spacing w:after="30"/>
        <w:ind w:right="131" w:hanging="283"/>
        <w:jc w:val="left"/>
        <w:rPr>
          <w:rFonts w:ascii="Arial" w:hAnsi="Arial" w:cs="Arial"/>
          <w:sz w:val="22"/>
        </w:rPr>
      </w:pPr>
      <w:r w:rsidRPr="00F027B2">
        <w:rPr>
          <w:rFonts w:ascii="Arial" w:hAnsi="Arial" w:cs="Arial"/>
          <w:sz w:val="22"/>
        </w:rPr>
        <w:t xml:space="preserve">odwiezienie nieprzydatnych materiałów rozbiórkowych na składowisko, </w:t>
      </w:r>
    </w:p>
    <w:p w14:paraId="27351DF2" w14:textId="77777777" w:rsidR="00A14462" w:rsidRPr="00F027B2" w:rsidRDefault="008F7567" w:rsidP="00F027B2">
      <w:pPr>
        <w:numPr>
          <w:ilvl w:val="0"/>
          <w:numId w:val="280"/>
        </w:numPr>
        <w:spacing w:after="40"/>
        <w:ind w:right="131" w:hanging="283"/>
        <w:jc w:val="left"/>
        <w:rPr>
          <w:rFonts w:ascii="Arial" w:hAnsi="Arial" w:cs="Arial"/>
          <w:sz w:val="22"/>
        </w:rPr>
      </w:pPr>
      <w:r w:rsidRPr="00F027B2">
        <w:rPr>
          <w:rFonts w:ascii="Arial" w:hAnsi="Arial" w:cs="Arial"/>
          <w:sz w:val="22"/>
        </w:rPr>
        <w:t xml:space="preserve">przeprowadzenie pomiarów i badań wymaganych w niniejszej specyfikacji technicznej, </w:t>
      </w:r>
      <w:r w:rsidRPr="00F027B2">
        <w:rPr>
          <w:rFonts w:ascii="Arial" w:hAnsi="Arial" w:cs="Arial"/>
          <w:sz w:val="22"/>
        </w:rPr>
        <w:t xml:space="preserve"> odwiezienie sprzętu. </w:t>
      </w:r>
    </w:p>
    <w:p w14:paraId="3BCA9260" w14:textId="77777777" w:rsidR="00A14462" w:rsidRPr="00F027B2" w:rsidRDefault="008F7567" w:rsidP="00F027B2">
      <w:pPr>
        <w:pStyle w:val="Nagwek2"/>
        <w:ind w:left="874"/>
        <w:rPr>
          <w:rFonts w:ascii="Arial" w:hAnsi="Arial" w:cs="Arial"/>
          <w:sz w:val="22"/>
        </w:rPr>
      </w:pPr>
      <w:r w:rsidRPr="00F027B2">
        <w:rPr>
          <w:rFonts w:ascii="Arial" w:hAnsi="Arial" w:cs="Arial"/>
          <w:sz w:val="22"/>
        </w:rPr>
        <w:t xml:space="preserve">10. PRZEPISY ZWIĄZANE </w:t>
      </w:r>
    </w:p>
    <w:tbl>
      <w:tblPr>
        <w:tblStyle w:val="TableGrid"/>
        <w:tblW w:w="9700" w:type="dxa"/>
        <w:tblInd w:w="12" w:type="dxa"/>
        <w:tblCellMar>
          <w:top w:w="11" w:type="dxa"/>
          <w:bottom w:w="1" w:type="dxa"/>
        </w:tblCellMar>
        <w:tblLook w:val="04A0" w:firstRow="1" w:lastRow="0" w:firstColumn="1" w:lastColumn="0" w:noHBand="0" w:noVBand="1"/>
      </w:tblPr>
      <w:tblGrid>
        <w:gridCol w:w="566"/>
        <w:gridCol w:w="2693"/>
        <w:gridCol w:w="6441"/>
      </w:tblGrid>
      <w:tr w:rsidR="00A14462" w:rsidRPr="00F027B2" w14:paraId="4F670E37" w14:textId="77777777">
        <w:trPr>
          <w:trHeight w:val="270"/>
        </w:trPr>
        <w:tc>
          <w:tcPr>
            <w:tcW w:w="566" w:type="dxa"/>
            <w:tcBorders>
              <w:top w:val="nil"/>
              <w:left w:val="nil"/>
              <w:bottom w:val="nil"/>
              <w:right w:val="nil"/>
            </w:tcBorders>
          </w:tcPr>
          <w:p w14:paraId="655E2EF6"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5.3 </w:t>
            </w:r>
          </w:p>
        </w:tc>
        <w:tc>
          <w:tcPr>
            <w:tcW w:w="9134" w:type="dxa"/>
            <w:gridSpan w:val="2"/>
            <w:tcBorders>
              <w:top w:val="nil"/>
              <w:left w:val="nil"/>
              <w:bottom w:val="nil"/>
              <w:right w:val="nil"/>
            </w:tcBorders>
          </w:tcPr>
          <w:p w14:paraId="693C7525"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Ogólne specyfikacje techniczne (STWIORB) </w:t>
            </w:r>
          </w:p>
        </w:tc>
      </w:tr>
      <w:tr w:rsidR="00A14462" w:rsidRPr="00F027B2" w14:paraId="53DDAF3A" w14:textId="77777777">
        <w:trPr>
          <w:trHeight w:val="610"/>
        </w:trPr>
        <w:tc>
          <w:tcPr>
            <w:tcW w:w="566" w:type="dxa"/>
            <w:tcBorders>
              <w:top w:val="nil"/>
              <w:left w:val="nil"/>
              <w:bottom w:val="nil"/>
              <w:right w:val="nil"/>
            </w:tcBorders>
            <w:vAlign w:val="bottom"/>
          </w:tcPr>
          <w:p w14:paraId="3F9944E6" w14:textId="77777777" w:rsidR="00A14462" w:rsidRPr="00F027B2" w:rsidRDefault="008F7567" w:rsidP="00F027B2">
            <w:pPr>
              <w:spacing w:after="0" w:line="259" w:lineRule="auto"/>
              <w:ind w:left="0" w:right="70" w:firstLine="0"/>
              <w:jc w:val="left"/>
              <w:rPr>
                <w:rFonts w:ascii="Arial" w:hAnsi="Arial" w:cs="Arial"/>
                <w:sz w:val="22"/>
              </w:rPr>
            </w:pPr>
            <w:r w:rsidRPr="00F027B2">
              <w:rPr>
                <w:rFonts w:ascii="Arial" w:hAnsi="Arial" w:cs="Arial"/>
                <w:sz w:val="22"/>
              </w:rPr>
              <w:t xml:space="preserve">. </w:t>
            </w:r>
          </w:p>
        </w:tc>
        <w:tc>
          <w:tcPr>
            <w:tcW w:w="9134" w:type="dxa"/>
            <w:gridSpan w:val="2"/>
            <w:tcBorders>
              <w:top w:val="nil"/>
              <w:left w:val="nil"/>
              <w:bottom w:val="nil"/>
              <w:right w:val="nil"/>
            </w:tcBorders>
          </w:tcPr>
          <w:p w14:paraId="75F4FB20" w14:textId="77777777" w:rsidR="00A14462" w:rsidRPr="00F027B2" w:rsidRDefault="008F7567" w:rsidP="00F027B2">
            <w:pPr>
              <w:tabs>
                <w:tab w:val="center" w:pos="980"/>
                <w:tab w:val="center" w:pos="3628"/>
              </w:tabs>
              <w:spacing w:after="23" w:line="25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D-M-</w:t>
            </w:r>
            <w:r w:rsidRPr="00F027B2">
              <w:rPr>
                <w:rFonts w:ascii="Arial" w:hAnsi="Arial" w:cs="Arial"/>
                <w:sz w:val="22"/>
              </w:rPr>
              <w:tab/>
              <w:t xml:space="preserve">Wymagania ogólne </w:t>
            </w:r>
          </w:p>
          <w:p w14:paraId="5252F715"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00.00.00 </w:t>
            </w:r>
          </w:p>
        </w:tc>
      </w:tr>
      <w:tr w:rsidR="00A14462" w:rsidRPr="00F027B2" w14:paraId="1560A19B" w14:textId="77777777">
        <w:trPr>
          <w:trHeight w:val="636"/>
        </w:trPr>
        <w:tc>
          <w:tcPr>
            <w:tcW w:w="566" w:type="dxa"/>
            <w:tcBorders>
              <w:top w:val="nil"/>
              <w:left w:val="nil"/>
              <w:bottom w:val="nil"/>
              <w:right w:val="nil"/>
            </w:tcBorders>
            <w:vAlign w:val="bottom"/>
          </w:tcPr>
          <w:p w14:paraId="7A9832A9" w14:textId="77777777" w:rsidR="00A14462" w:rsidRPr="00F027B2" w:rsidRDefault="008F7567" w:rsidP="00F027B2">
            <w:pPr>
              <w:spacing w:after="0" w:line="259" w:lineRule="auto"/>
              <w:ind w:left="0" w:right="70" w:firstLine="0"/>
              <w:jc w:val="left"/>
              <w:rPr>
                <w:rFonts w:ascii="Arial" w:hAnsi="Arial" w:cs="Arial"/>
                <w:sz w:val="22"/>
              </w:rPr>
            </w:pPr>
            <w:r w:rsidRPr="00F027B2">
              <w:rPr>
                <w:rFonts w:ascii="Arial" w:hAnsi="Arial" w:cs="Arial"/>
                <w:sz w:val="22"/>
              </w:rPr>
              <w:t xml:space="preserve">. </w:t>
            </w:r>
          </w:p>
        </w:tc>
        <w:tc>
          <w:tcPr>
            <w:tcW w:w="9134" w:type="dxa"/>
            <w:gridSpan w:val="2"/>
            <w:tcBorders>
              <w:top w:val="nil"/>
              <w:left w:val="nil"/>
              <w:bottom w:val="nil"/>
              <w:right w:val="nil"/>
            </w:tcBorders>
          </w:tcPr>
          <w:p w14:paraId="3BDC817E" w14:textId="77777777" w:rsidR="00A14462" w:rsidRPr="00F027B2" w:rsidRDefault="008F7567" w:rsidP="00F027B2">
            <w:pPr>
              <w:tabs>
                <w:tab w:val="center" w:pos="1253"/>
                <w:tab w:val="center" w:pos="3809"/>
              </w:tabs>
              <w:spacing w:after="0" w:line="25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D-03.02.01 </w:t>
            </w:r>
            <w:r w:rsidRPr="00F027B2">
              <w:rPr>
                <w:rFonts w:ascii="Arial" w:hAnsi="Arial" w:cs="Arial"/>
                <w:sz w:val="22"/>
              </w:rPr>
              <w:tab/>
              <w:t xml:space="preserve">Kanalizacja deszczowa </w:t>
            </w:r>
          </w:p>
        </w:tc>
      </w:tr>
      <w:tr w:rsidR="00A14462" w:rsidRPr="00F027B2" w14:paraId="271D0628" w14:textId="77777777">
        <w:trPr>
          <w:trHeight w:val="654"/>
        </w:trPr>
        <w:tc>
          <w:tcPr>
            <w:tcW w:w="566" w:type="dxa"/>
            <w:tcBorders>
              <w:top w:val="nil"/>
              <w:left w:val="nil"/>
              <w:bottom w:val="nil"/>
              <w:right w:val="nil"/>
            </w:tcBorders>
            <w:vAlign w:val="bottom"/>
          </w:tcPr>
          <w:p w14:paraId="37248130" w14:textId="77777777" w:rsidR="00A14462" w:rsidRPr="00F027B2" w:rsidRDefault="008F7567" w:rsidP="00F027B2">
            <w:pPr>
              <w:spacing w:after="0" w:line="259" w:lineRule="auto"/>
              <w:ind w:left="0" w:right="70" w:firstLine="0"/>
              <w:jc w:val="left"/>
              <w:rPr>
                <w:rFonts w:ascii="Arial" w:hAnsi="Arial" w:cs="Arial"/>
                <w:sz w:val="22"/>
              </w:rPr>
            </w:pPr>
            <w:r w:rsidRPr="00F027B2">
              <w:rPr>
                <w:rFonts w:ascii="Arial" w:hAnsi="Arial" w:cs="Arial"/>
                <w:sz w:val="22"/>
              </w:rPr>
              <w:t xml:space="preserve">. </w:t>
            </w:r>
          </w:p>
        </w:tc>
        <w:tc>
          <w:tcPr>
            <w:tcW w:w="9134" w:type="dxa"/>
            <w:gridSpan w:val="2"/>
            <w:tcBorders>
              <w:top w:val="nil"/>
              <w:left w:val="nil"/>
              <w:bottom w:val="nil"/>
              <w:right w:val="nil"/>
            </w:tcBorders>
          </w:tcPr>
          <w:p w14:paraId="0E7CEC07" w14:textId="77777777" w:rsidR="00A14462" w:rsidRPr="00F027B2" w:rsidRDefault="008F7567" w:rsidP="00F027B2">
            <w:pPr>
              <w:tabs>
                <w:tab w:val="center" w:pos="835"/>
                <w:tab w:val="center" w:pos="5452"/>
              </w:tabs>
              <w:spacing w:after="42" w:line="25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D-</w:t>
            </w:r>
            <w:r w:rsidRPr="00F027B2">
              <w:rPr>
                <w:rFonts w:ascii="Arial" w:hAnsi="Arial" w:cs="Arial"/>
                <w:sz w:val="22"/>
              </w:rPr>
              <w:tab/>
              <w:t xml:space="preserve">Dolne warstwy podbudów oraz oczyszczenie i skropienie </w:t>
            </w:r>
          </w:p>
          <w:p w14:paraId="697776FF"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04.01.01</w:t>
            </w:r>
            <w:r w:rsidRPr="00F027B2">
              <w:rPr>
                <w:rFonts w:ascii="Arial" w:hAnsi="Arial" w:cs="Arial"/>
                <w:sz w:val="22"/>
              </w:rPr>
              <w:t xml:space="preserve">04.03.01 </w:t>
            </w:r>
          </w:p>
        </w:tc>
      </w:tr>
      <w:tr w:rsidR="00A14462" w:rsidRPr="00F027B2" w14:paraId="5DAFEEE7" w14:textId="77777777">
        <w:trPr>
          <w:trHeight w:val="655"/>
        </w:trPr>
        <w:tc>
          <w:tcPr>
            <w:tcW w:w="566" w:type="dxa"/>
            <w:tcBorders>
              <w:top w:val="nil"/>
              <w:left w:val="nil"/>
              <w:bottom w:val="nil"/>
              <w:right w:val="nil"/>
            </w:tcBorders>
            <w:vAlign w:val="bottom"/>
          </w:tcPr>
          <w:p w14:paraId="1F81E721" w14:textId="77777777" w:rsidR="00A14462" w:rsidRPr="00F027B2" w:rsidRDefault="008F7567" w:rsidP="00F027B2">
            <w:pPr>
              <w:spacing w:after="0" w:line="259" w:lineRule="auto"/>
              <w:ind w:left="0" w:right="70" w:firstLine="0"/>
              <w:jc w:val="left"/>
              <w:rPr>
                <w:rFonts w:ascii="Arial" w:hAnsi="Arial" w:cs="Arial"/>
                <w:sz w:val="22"/>
              </w:rPr>
            </w:pPr>
            <w:r w:rsidRPr="00F027B2">
              <w:rPr>
                <w:rFonts w:ascii="Arial" w:hAnsi="Arial" w:cs="Arial"/>
                <w:sz w:val="22"/>
              </w:rPr>
              <w:t xml:space="preserve">. </w:t>
            </w:r>
          </w:p>
        </w:tc>
        <w:tc>
          <w:tcPr>
            <w:tcW w:w="9134" w:type="dxa"/>
            <w:gridSpan w:val="2"/>
            <w:tcBorders>
              <w:top w:val="nil"/>
              <w:left w:val="nil"/>
              <w:bottom w:val="nil"/>
              <w:right w:val="nil"/>
            </w:tcBorders>
          </w:tcPr>
          <w:p w14:paraId="558C921D" w14:textId="77777777" w:rsidR="00A14462" w:rsidRPr="00F027B2" w:rsidRDefault="008F7567" w:rsidP="00F027B2">
            <w:pPr>
              <w:tabs>
                <w:tab w:val="center" w:pos="835"/>
                <w:tab w:val="center" w:pos="5338"/>
              </w:tabs>
              <w:spacing w:after="42" w:line="25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D-</w:t>
            </w:r>
            <w:r w:rsidRPr="00F027B2">
              <w:rPr>
                <w:rFonts w:ascii="Arial" w:hAnsi="Arial" w:cs="Arial"/>
                <w:sz w:val="22"/>
              </w:rPr>
              <w:tab/>
              <w:t xml:space="preserve">Podbudowy z kruszywa stabilizowanego mechanicznie </w:t>
            </w:r>
          </w:p>
          <w:p w14:paraId="0CCE3410"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04.04.00</w:t>
            </w:r>
            <w:r w:rsidRPr="00F027B2">
              <w:rPr>
                <w:rFonts w:ascii="Arial" w:hAnsi="Arial" w:cs="Arial"/>
                <w:sz w:val="22"/>
              </w:rPr>
              <w:t xml:space="preserve">04.04.03 </w:t>
            </w:r>
          </w:p>
        </w:tc>
      </w:tr>
      <w:tr w:rsidR="00A14462" w:rsidRPr="00F027B2" w14:paraId="31895744" w14:textId="77777777">
        <w:trPr>
          <w:trHeight w:val="655"/>
        </w:trPr>
        <w:tc>
          <w:tcPr>
            <w:tcW w:w="566" w:type="dxa"/>
            <w:tcBorders>
              <w:top w:val="nil"/>
              <w:left w:val="nil"/>
              <w:bottom w:val="nil"/>
              <w:right w:val="nil"/>
            </w:tcBorders>
            <w:vAlign w:val="bottom"/>
          </w:tcPr>
          <w:p w14:paraId="416CEA63" w14:textId="77777777" w:rsidR="00A14462" w:rsidRPr="00F027B2" w:rsidRDefault="008F7567" w:rsidP="00F027B2">
            <w:pPr>
              <w:spacing w:after="0" w:line="259" w:lineRule="auto"/>
              <w:ind w:left="0" w:right="70" w:firstLine="0"/>
              <w:jc w:val="left"/>
              <w:rPr>
                <w:rFonts w:ascii="Arial" w:hAnsi="Arial" w:cs="Arial"/>
                <w:sz w:val="22"/>
              </w:rPr>
            </w:pPr>
            <w:r w:rsidRPr="00F027B2">
              <w:rPr>
                <w:rFonts w:ascii="Arial" w:hAnsi="Arial" w:cs="Arial"/>
                <w:sz w:val="22"/>
              </w:rPr>
              <w:t xml:space="preserve">. </w:t>
            </w:r>
          </w:p>
        </w:tc>
        <w:tc>
          <w:tcPr>
            <w:tcW w:w="9134" w:type="dxa"/>
            <w:gridSpan w:val="2"/>
            <w:tcBorders>
              <w:top w:val="nil"/>
              <w:left w:val="nil"/>
              <w:bottom w:val="nil"/>
              <w:right w:val="nil"/>
            </w:tcBorders>
          </w:tcPr>
          <w:p w14:paraId="0A68A2F9" w14:textId="77777777" w:rsidR="00A14462" w:rsidRPr="00F027B2" w:rsidRDefault="008F7567" w:rsidP="00F027B2">
            <w:pPr>
              <w:tabs>
                <w:tab w:val="center" w:pos="835"/>
                <w:tab w:val="right" w:pos="9134"/>
              </w:tabs>
              <w:spacing w:after="44" w:line="25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D-</w:t>
            </w:r>
            <w:r w:rsidRPr="00F027B2">
              <w:rPr>
                <w:rFonts w:ascii="Arial" w:hAnsi="Arial" w:cs="Arial"/>
                <w:sz w:val="22"/>
              </w:rPr>
              <w:tab/>
              <w:t xml:space="preserve">Podbudowy i ulepszone podłoża z gruntów lub kruszyw </w:t>
            </w:r>
          </w:p>
          <w:p w14:paraId="6B40D71D"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04.05.00</w:t>
            </w:r>
            <w:r w:rsidRPr="00F027B2">
              <w:rPr>
                <w:rFonts w:ascii="Arial" w:hAnsi="Arial" w:cs="Arial"/>
                <w:sz w:val="22"/>
              </w:rPr>
              <w:t xml:space="preserve">04.05.04 stabilizowanych spoiwami hydraulicznymi </w:t>
            </w:r>
          </w:p>
        </w:tc>
      </w:tr>
      <w:tr w:rsidR="00A14462" w:rsidRPr="00F027B2" w14:paraId="19CF36BA" w14:textId="77777777">
        <w:trPr>
          <w:trHeight w:val="637"/>
        </w:trPr>
        <w:tc>
          <w:tcPr>
            <w:tcW w:w="566" w:type="dxa"/>
            <w:tcBorders>
              <w:top w:val="nil"/>
              <w:left w:val="nil"/>
              <w:bottom w:val="nil"/>
              <w:right w:val="nil"/>
            </w:tcBorders>
            <w:vAlign w:val="bottom"/>
          </w:tcPr>
          <w:p w14:paraId="7CE59C8C" w14:textId="77777777" w:rsidR="00A14462" w:rsidRPr="00F027B2" w:rsidRDefault="008F7567" w:rsidP="00F027B2">
            <w:pPr>
              <w:spacing w:after="0" w:line="259" w:lineRule="auto"/>
              <w:ind w:left="0" w:right="70" w:firstLine="0"/>
              <w:jc w:val="left"/>
              <w:rPr>
                <w:rFonts w:ascii="Arial" w:hAnsi="Arial" w:cs="Arial"/>
                <w:sz w:val="22"/>
              </w:rPr>
            </w:pPr>
            <w:r w:rsidRPr="00F027B2">
              <w:rPr>
                <w:rFonts w:ascii="Arial" w:hAnsi="Arial" w:cs="Arial"/>
                <w:sz w:val="22"/>
              </w:rPr>
              <w:t xml:space="preserve">. </w:t>
            </w:r>
          </w:p>
        </w:tc>
        <w:tc>
          <w:tcPr>
            <w:tcW w:w="2693" w:type="dxa"/>
            <w:tcBorders>
              <w:top w:val="nil"/>
              <w:left w:val="nil"/>
              <w:bottom w:val="nil"/>
              <w:right w:val="nil"/>
            </w:tcBorders>
          </w:tcPr>
          <w:p w14:paraId="0FB3A6B1" w14:textId="77777777" w:rsidR="00A14462" w:rsidRPr="00F027B2" w:rsidRDefault="008F7567" w:rsidP="00F027B2">
            <w:pPr>
              <w:spacing w:after="0" w:line="259" w:lineRule="auto"/>
              <w:ind w:left="0" w:right="186" w:firstLine="0"/>
              <w:jc w:val="left"/>
              <w:rPr>
                <w:rFonts w:ascii="Arial" w:hAnsi="Arial" w:cs="Arial"/>
                <w:sz w:val="22"/>
              </w:rPr>
            </w:pPr>
            <w:r w:rsidRPr="00F027B2">
              <w:rPr>
                <w:rFonts w:ascii="Arial" w:hAnsi="Arial" w:cs="Arial"/>
                <w:sz w:val="22"/>
              </w:rPr>
              <w:t xml:space="preserve">D-04.06.01 </w:t>
            </w:r>
          </w:p>
        </w:tc>
        <w:tc>
          <w:tcPr>
            <w:tcW w:w="6441" w:type="dxa"/>
            <w:tcBorders>
              <w:top w:val="nil"/>
              <w:left w:val="nil"/>
              <w:bottom w:val="nil"/>
              <w:right w:val="nil"/>
            </w:tcBorders>
          </w:tcPr>
          <w:p w14:paraId="7A0E8347"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Podbudowa z chudego betonu </w:t>
            </w:r>
          </w:p>
        </w:tc>
      </w:tr>
      <w:tr w:rsidR="00A14462" w:rsidRPr="00F027B2" w14:paraId="3857A027" w14:textId="77777777">
        <w:trPr>
          <w:trHeight w:val="634"/>
        </w:trPr>
        <w:tc>
          <w:tcPr>
            <w:tcW w:w="566" w:type="dxa"/>
            <w:tcBorders>
              <w:top w:val="nil"/>
              <w:left w:val="nil"/>
              <w:bottom w:val="nil"/>
              <w:right w:val="nil"/>
            </w:tcBorders>
            <w:vAlign w:val="bottom"/>
          </w:tcPr>
          <w:p w14:paraId="3D7341D5" w14:textId="77777777" w:rsidR="00A14462" w:rsidRPr="00F027B2" w:rsidRDefault="008F7567" w:rsidP="00F027B2">
            <w:pPr>
              <w:spacing w:after="0" w:line="259" w:lineRule="auto"/>
              <w:ind w:left="0" w:right="70" w:firstLine="0"/>
              <w:jc w:val="left"/>
              <w:rPr>
                <w:rFonts w:ascii="Arial" w:hAnsi="Arial" w:cs="Arial"/>
                <w:sz w:val="22"/>
              </w:rPr>
            </w:pPr>
            <w:r w:rsidRPr="00F027B2">
              <w:rPr>
                <w:rFonts w:ascii="Arial" w:hAnsi="Arial" w:cs="Arial"/>
                <w:sz w:val="22"/>
              </w:rPr>
              <w:t xml:space="preserve">. </w:t>
            </w:r>
          </w:p>
        </w:tc>
        <w:tc>
          <w:tcPr>
            <w:tcW w:w="2693" w:type="dxa"/>
            <w:tcBorders>
              <w:top w:val="nil"/>
              <w:left w:val="nil"/>
              <w:bottom w:val="nil"/>
              <w:right w:val="nil"/>
            </w:tcBorders>
          </w:tcPr>
          <w:p w14:paraId="09B14E11" w14:textId="77777777" w:rsidR="00A14462" w:rsidRPr="00F027B2" w:rsidRDefault="008F7567" w:rsidP="00F027B2">
            <w:pPr>
              <w:spacing w:after="16" w:line="259" w:lineRule="auto"/>
              <w:ind w:left="708" w:firstLine="0"/>
              <w:jc w:val="left"/>
              <w:rPr>
                <w:rFonts w:ascii="Arial" w:hAnsi="Arial" w:cs="Arial"/>
                <w:sz w:val="22"/>
              </w:rPr>
            </w:pPr>
            <w:r w:rsidRPr="00F027B2">
              <w:rPr>
                <w:rFonts w:ascii="Arial" w:hAnsi="Arial" w:cs="Arial"/>
                <w:sz w:val="22"/>
              </w:rPr>
              <w:t>D-</w:t>
            </w:r>
          </w:p>
          <w:p w14:paraId="720C92CD"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05.03.01a </w:t>
            </w:r>
          </w:p>
        </w:tc>
        <w:tc>
          <w:tcPr>
            <w:tcW w:w="6441" w:type="dxa"/>
            <w:tcBorders>
              <w:top w:val="nil"/>
              <w:left w:val="nil"/>
              <w:bottom w:val="nil"/>
              <w:right w:val="nil"/>
            </w:tcBorders>
          </w:tcPr>
          <w:p w14:paraId="6768BE41"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Remont  cząstkowy nawierzchni z kostki kamiennej </w:t>
            </w:r>
          </w:p>
        </w:tc>
      </w:tr>
      <w:tr w:rsidR="00A14462" w:rsidRPr="00F027B2" w14:paraId="05535D88" w14:textId="77777777">
        <w:trPr>
          <w:trHeight w:val="635"/>
        </w:trPr>
        <w:tc>
          <w:tcPr>
            <w:tcW w:w="566" w:type="dxa"/>
            <w:tcBorders>
              <w:top w:val="nil"/>
              <w:left w:val="nil"/>
              <w:bottom w:val="nil"/>
              <w:right w:val="nil"/>
            </w:tcBorders>
            <w:vAlign w:val="bottom"/>
          </w:tcPr>
          <w:p w14:paraId="14A7B829" w14:textId="77777777" w:rsidR="00A14462" w:rsidRPr="00F027B2" w:rsidRDefault="008F7567" w:rsidP="00F027B2">
            <w:pPr>
              <w:spacing w:after="0" w:line="259" w:lineRule="auto"/>
              <w:ind w:left="0" w:right="70" w:firstLine="0"/>
              <w:jc w:val="left"/>
              <w:rPr>
                <w:rFonts w:ascii="Arial" w:hAnsi="Arial" w:cs="Arial"/>
                <w:sz w:val="22"/>
              </w:rPr>
            </w:pPr>
            <w:r w:rsidRPr="00F027B2">
              <w:rPr>
                <w:rFonts w:ascii="Arial" w:hAnsi="Arial" w:cs="Arial"/>
                <w:sz w:val="22"/>
              </w:rPr>
              <w:t xml:space="preserve">. </w:t>
            </w:r>
          </w:p>
        </w:tc>
        <w:tc>
          <w:tcPr>
            <w:tcW w:w="2693" w:type="dxa"/>
            <w:tcBorders>
              <w:top w:val="nil"/>
              <w:left w:val="nil"/>
              <w:bottom w:val="nil"/>
              <w:right w:val="nil"/>
            </w:tcBorders>
          </w:tcPr>
          <w:p w14:paraId="0150B505" w14:textId="77777777" w:rsidR="00A14462" w:rsidRPr="00F027B2" w:rsidRDefault="008F7567" w:rsidP="00F027B2">
            <w:pPr>
              <w:spacing w:after="16" w:line="259" w:lineRule="auto"/>
              <w:ind w:left="708" w:firstLine="0"/>
              <w:jc w:val="left"/>
              <w:rPr>
                <w:rFonts w:ascii="Arial" w:hAnsi="Arial" w:cs="Arial"/>
                <w:sz w:val="22"/>
              </w:rPr>
            </w:pPr>
            <w:r w:rsidRPr="00F027B2">
              <w:rPr>
                <w:rFonts w:ascii="Arial" w:hAnsi="Arial" w:cs="Arial"/>
                <w:sz w:val="22"/>
              </w:rPr>
              <w:t>D-</w:t>
            </w:r>
          </w:p>
          <w:p w14:paraId="103D362B"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05.03.02a </w:t>
            </w:r>
          </w:p>
        </w:tc>
        <w:tc>
          <w:tcPr>
            <w:tcW w:w="6441" w:type="dxa"/>
            <w:tcBorders>
              <w:top w:val="nil"/>
              <w:left w:val="nil"/>
              <w:bottom w:val="nil"/>
              <w:right w:val="nil"/>
            </w:tcBorders>
          </w:tcPr>
          <w:p w14:paraId="1753CFB0"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Remont cząstkowy nawierzchni klinkierowej </w:t>
            </w:r>
          </w:p>
        </w:tc>
      </w:tr>
      <w:tr w:rsidR="00A14462" w:rsidRPr="00F027B2" w14:paraId="41542892" w14:textId="77777777">
        <w:trPr>
          <w:trHeight w:val="635"/>
        </w:trPr>
        <w:tc>
          <w:tcPr>
            <w:tcW w:w="566" w:type="dxa"/>
            <w:tcBorders>
              <w:top w:val="nil"/>
              <w:left w:val="nil"/>
              <w:bottom w:val="nil"/>
              <w:right w:val="nil"/>
            </w:tcBorders>
            <w:vAlign w:val="bottom"/>
          </w:tcPr>
          <w:p w14:paraId="6A37EA48" w14:textId="77777777" w:rsidR="00A14462" w:rsidRPr="00F027B2" w:rsidRDefault="008F7567" w:rsidP="00F027B2">
            <w:pPr>
              <w:spacing w:after="0" w:line="259" w:lineRule="auto"/>
              <w:ind w:left="0" w:right="70" w:firstLine="0"/>
              <w:jc w:val="left"/>
              <w:rPr>
                <w:rFonts w:ascii="Arial" w:hAnsi="Arial" w:cs="Arial"/>
                <w:sz w:val="22"/>
              </w:rPr>
            </w:pPr>
            <w:r w:rsidRPr="00F027B2">
              <w:rPr>
                <w:rFonts w:ascii="Arial" w:hAnsi="Arial" w:cs="Arial"/>
                <w:sz w:val="22"/>
              </w:rPr>
              <w:t xml:space="preserve">. </w:t>
            </w:r>
          </w:p>
        </w:tc>
        <w:tc>
          <w:tcPr>
            <w:tcW w:w="2693" w:type="dxa"/>
            <w:tcBorders>
              <w:top w:val="nil"/>
              <w:left w:val="nil"/>
              <w:bottom w:val="nil"/>
              <w:right w:val="nil"/>
            </w:tcBorders>
          </w:tcPr>
          <w:p w14:paraId="7E23B35E" w14:textId="77777777" w:rsidR="00A14462" w:rsidRPr="00F027B2" w:rsidRDefault="008F7567" w:rsidP="00F027B2">
            <w:pPr>
              <w:spacing w:after="16" w:line="259" w:lineRule="auto"/>
              <w:ind w:left="708" w:firstLine="0"/>
              <w:jc w:val="left"/>
              <w:rPr>
                <w:rFonts w:ascii="Arial" w:hAnsi="Arial" w:cs="Arial"/>
                <w:sz w:val="22"/>
              </w:rPr>
            </w:pPr>
            <w:r w:rsidRPr="00F027B2">
              <w:rPr>
                <w:rFonts w:ascii="Arial" w:hAnsi="Arial" w:cs="Arial"/>
                <w:sz w:val="22"/>
              </w:rPr>
              <w:t>D-</w:t>
            </w:r>
          </w:p>
          <w:p w14:paraId="3AA51230"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05.03.03a </w:t>
            </w:r>
          </w:p>
        </w:tc>
        <w:tc>
          <w:tcPr>
            <w:tcW w:w="6441" w:type="dxa"/>
            <w:tcBorders>
              <w:top w:val="nil"/>
              <w:left w:val="nil"/>
              <w:bottom w:val="nil"/>
              <w:right w:val="nil"/>
            </w:tcBorders>
          </w:tcPr>
          <w:p w14:paraId="69B78AC9"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Remont cząstkowy nawierzchni z płyt betonowych </w:t>
            </w:r>
          </w:p>
        </w:tc>
      </w:tr>
      <w:tr w:rsidR="00A14462" w:rsidRPr="00F027B2" w14:paraId="7346B4D5" w14:textId="77777777">
        <w:trPr>
          <w:trHeight w:val="635"/>
        </w:trPr>
        <w:tc>
          <w:tcPr>
            <w:tcW w:w="566" w:type="dxa"/>
            <w:tcBorders>
              <w:top w:val="nil"/>
              <w:left w:val="nil"/>
              <w:bottom w:val="nil"/>
              <w:right w:val="nil"/>
            </w:tcBorders>
            <w:vAlign w:val="bottom"/>
          </w:tcPr>
          <w:p w14:paraId="54A543ED" w14:textId="77777777" w:rsidR="00A14462" w:rsidRPr="00F027B2" w:rsidRDefault="008F7567" w:rsidP="00F027B2">
            <w:pPr>
              <w:spacing w:after="0" w:line="259" w:lineRule="auto"/>
              <w:ind w:left="158" w:firstLine="0"/>
              <w:jc w:val="left"/>
              <w:rPr>
                <w:rFonts w:ascii="Arial" w:hAnsi="Arial" w:cs="Arial"/>
                <w:sz w:val="22"/>
              </w:rPr>
            </w:pPr>
            <w:r w:rsidRPr="00F027B2">
              <w:rPr>
                <w:rFonts w:ascii="Arial" w:hAnsi="Arial" w:cs="Arial"/>
                <w:sz w:val="22"/>
              </w:rPr>
              <w:t xml:space="preserve">0. </w:t>
            </w:r>
          </w:p>
        </w:tc>
        <w:tc>
          <w:tcPr>
            <w:tcW w:w="2693" w:type="dxa"/>
            <w:tcBorders>
              <w:top w:val="nil"/>
              <w:left w:val="nil"/>
              <w:bottom w:val="nil"/>
              <w:right w:val="nil"/>
            </w:tcBorders>
          </w:tcPr>
          <w:p w14:paraId="632BC199" w14:textId="77777777" w:rsidR="00A14462" w:rsidRPr="00F027B2" w:rsidRDefault="008F7567" w:rsidP="00F027B2">
            <w:pPr>
              <w:spacing w:after="0" w:line="259" w:lineRule="auto"/>
              <w:ind w:left="0" w:right="186" w:firstLine="0"/>
              <w:jc w:val="left"/>
              <w:rPr>
                <w:rFonts w:ascii="Arial" w:hAnsi="Arial" w:cs="Arial"/>
                <w:sz w:val="22"/>
              </w:rPr>
            </w:pPr>
            <w:r w:rsidRPr="00F027B2">
              <w:rPr>
                <w:rFonts w:ascii="Arial" w:hAnsi="Arial" w:cs="Arial"/>
                <w:sz w:val="22"/>
              </w:rPr>
              <w:t xml:space="preserve">D-05.03.07 </w:t>
            </w:r>
          </w:p>
        </w:tc>
        <w:tc>
          <w:tcPr>
            <w:tcW w:w="6441" w:type="dxa"/>
            <w:tcBorders>
              <w:top w:val="nil"/>
              <w:left w:val="nil"/>
              <w:bottom w:val="nil"/>
              <w:right w:val="nil"/>
            </w:tcBorders>
          </w:tcPr>
          <w:p w14:paraId="20AEF701"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Nawierzchni z asfaltu lanego </w:t>
            </w:r>
          </w:p>
        </w:tc>
      </w:tr>
      <w:tr w:rsidR="00A14462" w:rsidRPr="00F027B2" w14:paraId="4DC6D78C" w14:textId="77777777">
        <w:trPr>
          <w:trHeight w:val="635"/>
        </w:trPr>
        <w:tc>
          <w:tcPr>
            <w:tcW w:w="566" w:type="dxa"/>
            <w:tcBorders>
              <w:top w:val="nil"/>
              <w:left w:val="nil"/>
              <w:bottom w:val="nil"/>
              <w:right w:val="nil"/>
            </w:tcBorders>
            <w:vAlign w:val="bottom"/>
          </w:tcPr>
          <w:p w14:paraId="7A94368D" w14:textId="77777777" w:rsidR="00A14462" w:rsidRPr="00F027B2" w:rsidRDefault="008F7567" w:rsidP="00F027B2">
            <w:pPr>
              <w:spacing w:after="0" w:line="259" w:lineRule="auto"/>
              <w:ind w:left="158" w:firstLine="0"/>
              <w:jc w:val="left"/>
              <w:rPr>
                <w:rFonts w:ascii="Arial" w:hAnsi="Arial" w:cs="Arial"/>
                <w:sz w:val="22"/>
              </w:rPr>
            </w:pPr>
            <w:r w:rsidRPr="00F027B2">
              <w:rPr>
                <w:rFonts w:ascii="Arial" w:hAnsi="Arial" w:cs="Arial"/>
                <w:sz w:val="22"/>
              </w:rPr>
              <w:t xml:space="preserve">1. </w:t>
            </w:r>
          </w:p>
        </w:tc>
        <w:tc>
          <w:tcPr>
            <w:tcW w:w="2693" w:type="dxa"/>
            <w:tcBorders>
              <w:top w:val="nil"/>
              <w:left w:val="nil"/>
              <w:bottom w:val="nil"/>
              <w:right w:val="nil"/>
            </w:tcBorders>
          </w:tcPr>
          <w:p w14:paraId="22FDC413" w14:textId="77777777" w:rsidR="00A14462" w:rsidRPr="00F027B2" w:rsidRDefault="008F7567" w:rsidP="00F027B2">
            <w:pPr>
              <w:spacing w:after="0" w:line="259" w:lineRule="auto"/>
              <w:ind w:left="0" w:right="186" w:firstLine="0"/>
              <w:jc w:val="left"/>
              <w:rPr>
                <w:rFonts w:ascii="Arial" w:hAnsi="Arial" w:cs="Arial"/>
                <w:sz w:val="22"/>
              </w:rPr>
            </w:pPr>
            <w:r w:rsidRPr="00F027B2">
              <w:rPr>
                <w:rFonts w:ascii="Arial" w:hAnsi="Arial" w:cs="Arial"/>
                <w:sz w:val="22"/>
              </w:rPr>
              <w:t xml:space="preserve">D-05.03.17 </w:t>
            </w:r>
          </w:p>
        </w:tc>
        <w:tc>
          <w:tcPr>
            <w:tcW w:w="6441" w:type="dxa"/>
            <w:tcBorders>
              <w:top w:val="nil"/>
              <w:left w:val="nil"/>
              <w:bottom w:val="nil"/>
              <w:right w:val="nil"/>
            </w:tcBorders>
          </w:tcPr>
          <w:p w14:paraId="7C57C253"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Remont cząstkowy nawierzchni bitumicznych </w:t>
            </w:r>
          </w:p>
        </w:tc>
      </w:tr>
      <w:tr w:rsidR="00A14462" w:rsidRPr="00F027B2" w14:paraId="5B3425BC" w14:textId="77777777">
        <w:trPr>
          <w:trHeight w:val="635"/>
        </w:trPr>
        <w:tc>
          <w:tcPr>
            <w:tcW w:w="566" w:type="dxa"/>
            <w:tcBorders>
              <w:top w:val="nil"/>
              <w:left w:val="nil"/>
              <w:bottom w:val="nil"/>
              <w:right w:val="nil"/>
            </w:tcBorders>
            <w:vAlign w:val="bottom"/>
          </w:tcPr>
          <w:p w14:paraId="6047F731" w14:textId="77777777" w:rsidR="00A14462" w:rsidRPr="00F027B2" w:rsidRDefault="008F7567" w:rsidP="00F027B2">
            <w:pPr>
              <w:spacing w:after="0" w:line="259" w:lineRule="auto"/>
              <w:ind w:left="158" w:firstLine="0"/>
              <w:jc w:val="left"/>
              <w:rPr>
                <w:rFonts w:ascii="Arial" w:hAnsi="Arial" w:cs="Arial"/>
                <w:sz w:val="22"/>
              </w:rPr>
            </w:pPr>
            <w:r w:rsidRPr="00F027B2">
              <w:rPr>
                <w:rFonts w:ascii="Arial" w:hAnsi="Arial" w:cs="Arial"/>
                <w:sz w:val="22"/>
              </w:rPr>
              <w:t xml:space="preserve">2. </w:t>
            </w:r>
          </w:p>
        </w:tc>
        <w:tc>
          <w:tcPr>
            <w:tcW w:w="2693" w:type="dxa"/>
            <w:tcBorders>
              <w:top w:val="nil"/>
              <w:left w:val="nil"/>
              <w:bottom w:val="nil"/>
              <w:right w:val="nil"/>
            </w:tcBorders>
          </w:tcPr>
          <w:p w14:paraId="43E2EAC4" w14:textId="77777777" w:rsidR="00A14462" w:rsidRPr="00F027B2" w:rsidRDefault="008F7567" w:rsidP="00F027B2">
            <w:pPr>
              <w:spacing w:after="16" w:line="259" w:lineRule="auto"/>
              <w:ind w:left="708" w:firstLine="0"/>
              <w:jc w:val="left"/>
              <w:rPr>
                <w:rFonts w:ascii="Arial" w:hAnsi="Arial" w:cs="Arial"/>
                <w:sz w:val="22"/>
              </w:rPr>
            </w:pPr>
            <w:r w:rsidRPr="00F027B2">
              <w:rPr>
                <w:rFonts w:ascii="Arial" w:hAnsi="Arial" w:cs="Arial"/>
                <w:sz w:val="22"/>
              </w:rPr>
              <w:t>D-</w:t>
            </w:r>
          </w:p>
          <w:p w14:paraId="7355447B"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05.03.23b </w:t>
            </w:r>
          </w:p>
        </w:tc>
        <w:tc>
          <w:tcPr>
            <w:tcW w:w="6441" w:type="dxa"/>
            <w:tcBorders>
              <w:top w:val="nil"/>
              <w:left w:val="nil"/>
              <w:bottom w:val="nil"/>
              <w:right w:val="nil"/>
            </w:tcBorders>
          </w:tcPr>
          <w:p w14:paraId="29311660"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Remont cząstkowy nawierzchni z betonowej kostki brukowej </w:t>
            </w:r>
          </w:p>
        </w:tc>
      </w:tr>
      <w:tr w:rsidR="00A14462" w:rsidRPr="00F027B2" w14:paraId="45A3F083" w14:textId="77777777">
        <w:trPr>
          <w:trHeight w:val="606"/>
        </w:trPr>
        <w:tc>
          <w:tcPr>
            <w:tcW w:w="566" w:type="dxa"/>
            <w:tcBorders>
              <w:top w:val="nil"/>
              <w:left w:val="nil"/>
              <w:bottom w:val="nil"/>
              <w:right w:val="nil"/>
            </w:tcBorders>
            <w:vAlign w:val="bottom"/>
          </w:tcPr>
          <w:p w14:paraId="7A98745C" w14:textId="77777777" w:rsidR="00A14462" w:rsidRPr="00F027B2" w:rsidRDefault="008F7567" w:rsidP="00F027B2">
            <w:pPr>
              <w:spacing w:after="0" w:line="259" w:lineRule="auto"/>
              <w:ind w:left="158" w:firstLine="0"/>
              <w:jc w:val="left"/>
              <w:rPr>
                <w:rFonts w:ascii="Arial" w:hAnsi="Arial" w:cs="Arial"/>
                <w:sz w:val="22"/>
              </w:rPr>
            </w:pPr>
            <w:r w:rsidRPr="00F027B2">
              <w:rPr>
                <w:rFonts w:ascii="Arial" w:hAnsi="Arial" w:cs="Arial"/>
                <w:sz w:val="22"/>
              </w:rPr>
              <w:t xml:space="preserve">3. </w:t>
            </w:r>
          </w:p>
        </w:tc>
        <w:tc>
          <w:tcPr>
            <w:tcW w:w="2693" w:type="dxa"/>
            <w:tcBorders>
              <w:top w:val="nil"/>
              <w:left w:val="nil"/>
              <w:bottom w:val="nil"/>
              <w:right w:val="nil"/>
            </w:tcBorders>
          </w:tcPr>
          <w:p w14:paraId="45B4F02C" w14:textId="77777777" w:rsidR="00A14462" w:rsidRPr="00F027B2" w:rsidRDefault="008F7567" w:rsidP="00F027B2">
            <w:pPr>
              <w:spacing w:after="36" w:line="259" w:lineRule="auto"/>
              <w:ind w:left="708" w:firstLine="0"/>
              <w:jc w:val="left"/>
              <w:rPr>
                <w:rFonts w:ascii="Arial" w:hAnsi="Arial" w:cs="Arial"/>
                <w:sz w:val="22"/>
              </w:rPr>
            </w:pPr>
            <w:r w:rsidRPr="00F027B2">
              <w:rPr>
                <w:rFonts w:ascii="Arial" w:hAnsi="Arial" w:cs="Arial"/>
                <w:sz w:val="22"/>
              </w:rPr>
              <w:t>D-</w:t>
            </w:r>
          </w:p>
          <w:p w14:paraId="496EA079"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08.01.01</w:t>
            </w:r>
            <w:r w:rsidRPr="00F027B2">
              <w:rPr>
                <w:rFonts w:ascii="Arial" w:hAnsi="Arial" w:cs="Arial"/>
                <w:sz w:val="22"/>
              </w:rPr>
              <w:t xml:space="preserve">02 </w:t>
            </w:r>
          </w:p>
        </w:tc>
        <w:tc>
          <w:tcPr>
            <w:tcW w:w="6441" w:type="dxa"/>
            <w:tcBorders>
              <w:top w:val="nil"/>
              <w:left w:val="nil"/>
              <w:bottom w:val="nil"/>
              <w:right w:val="nil"/>
            </w:tcBorders>
          </w:tcPr>
          <w:p w14:paraId="340F2FA7"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Krawężniki </w:t>
            </w:r>
          </w:p>
        </w:tc>
      </w:tr>
    </w:tbl>
    <w:p w14:paraId="3D4E9912"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 </w:t>
      </w:r>
    </w:p>
    <w:p w14:paraId="0B532C52" w14:textId="77777777" w:rsidR="00A14462" w:rsidRPr="00F027B2" w:rsidRDefault="008F7567" w:rsidP="00F027B2">
      <w:pPr>
        <w:spacing w:after="229" w:line="249" w:lineRule="auto"/>
        <w:ind w:left="22" w:right="127"/>
        <w:jc w:val="left"/>
        <w:rPr>
          <w:rFonts w:ascii="Arial" w:hAnsi="Arial" w:cs="Arial"/>
          <w:sz w:val="22"/>
        </w:rPr>
      </w:pPr>
      <w:r w:rsidRPr="00F027B2">
        <w:rPr>
          <w:rFonts w:ascii="Arial" w:hAnsi="Arial" w:cs="Arial"/>
          <w:sz w:val="22"/>
        </w:rPr>
        <w:lastRenderedPageBreak/>
        <w:t xml:space="preserve">SPECYFIKACJE TECHNICZNE WYKONANIA IODBIORU ROBÓT BUDOWLANYCH </w:t>
      </w:r>
    </w:p>
    <w:p w14:paraId="10D80508" w14:textId="77777777" w:rsidR="00A14462" w:rsidRPr="00F027B2" w:rsidRDefault="008F7567" w:rsidP="00F027B2">
      <w:pPr>
        <w:spacing w:after="252" w:line="259" w:lineRule="auto"/>
        <w:ind w:left="12" w:firstLine="0"/>
        <w:jc w:val="left"/>
        <w:rPr>
          <w:rFonts w:ascii="Arial" w:hAnsi="Arial" w:cs="Arial"/>
          <w:sz w:val="22"/>
        </w:rPr>
      </w:pPr>
      <w:r w:rsidRPr="00F027B2">
        <w:rPr>
          <w:rFonts w:ascii="Arial" w:hAnsi="Arial" w:cs="Arial"/>
          <w:sz w:val="22"/>
        </w:rPr>
        <w:t xml:space="preserve"> </w:t>
      </w:r>
    </w:p>
    <w:p w14:paraId="4A45C312" w14:textId="77777777" w:rsidR="00A14462" w:rsidRPr="00F027B2" w:rsidRDefault="008F7567" w:rsidP="00F027B2">
      <w:pPr>
        <w:spacing w:after="14" w:line="259" w:lineRule="auto"/>
        <w:ind w:left="675" w:right="88"/>
        <w:jc w:val="left"/>
        <w:rPr>
          <w:rFonts w:ascii="Arial" w:hAnsi="Arial" w:cs="Arial"/>
          <w:sz w:val="22"/>
        </w:rPr>
      </w:pPr>
      <w:r w:rsidRPr="00F027B2">
        <w:rPr>
          <w:rFonts w:ascii="Arial" w:hAnsi="Arial" w:cs="Arial"/>
          <w:sz w:val="22"/>
        </w:rPr>
        <w:t xml:space="preserve">D - 10.07.01 </w:t>
      </w:r>
    </w:p>
    <w:p w14:paraId="71596819" w14:textId="77777777" w:rsidR="00A14462" w:rsidRPr="00F027B2" w:rsidRDefault="008F7567" w:rsidP="00F027B2">
      <w:pPr>
        <w:spacing w:after="23" w:line="259" w:lineRule="auto"/>
        <w:ind w:left="645" w:firstLine="0"/>
        <w:jc w:val="left"/>
        <w:rPr>
          <w:rFonts w:ascii="Arial" w:hAnsi="Arial" w:cs="Arial"/>
          <w:sz w:val="22"/>
        </w:rPr>
      </w:pPr>
      <w:r w:rsidRPr="00F027B2">
        <w:rPr>
          <w:rFonts w:ascii="Arial" w:hAnsi="Arial" w:cs="Arial"/>
          <w:sz w:val="22"/>
        </w:rPr>
        <w:t xml:space="preserve"> </w:t>
      </w:r>
    </w:p>
    <w:p w14:paraId="0DFB69C4" w14:textId="77777777" w:rsidR="00A14462" w:rsidRPr="00F027B2" w:rsidRDefault="008F7567" w:rsidP="00F027B2">
      <w:pPr>
        <w:pStyle w:val="Nagwek2"/>
        <w:spacing w:after="60"/>
        <w:ind w:right="91"/>
        <w:rPr>
          <w:rFonts w:ascii="Arial" w:hAnsi="Arial" w:cs="Arial"/>
          <w:sz w:val="22"/>
        </w:rPr>
      </w:pPr>
      <w:r w:rsidRPr="00F027B2">
        <w:rPr>
          <w:rFonts w:ascii="Arial" w:hAnsi="Arial" w:cs="Arial"/>
          <w:sz w:val="22"/>
        </w:rPr>
        <w:t xml:space="preserve">ZJAZDY  DO  GOSPODARSTW I  NA  DROGI  BOCZNE </w:t>
      </w:r>
    </w:p>
    <w:p w14:paraId="0115403A"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r w:rsidRPr="00F027B2">
        <w:rPr>
          <w:rFonts w:ascii="Arial" w:hAnsi="Arial" w:cs="Arial"/>
          <w:sz w:val="22"/>
        </w:rPr>
        <w:br w:type="page"/>
      </w:r>
    </w:p>
    <w:p w14:paraId="274D9124" w14:textId="77777777" w:rsidR="00A14462" w:rsidRPr="00F027B2" w:rsidRDefault="008F7567" w:rsidP="00F027B2">
      <w:pPr>
        <w:numPr>
          <w:ilvl w:val="0"/>
          <w:numId w:val="281"/>
        </w:numPr>
        <w:spacing w:after="60" w:line="249" w:lineRule="auto"/>
        <w:ind w:right="127" w:hanging="427"/>
        <w:jc w:val="left"/>
        <w:rPr>
          <w:rFonts w:ascii="Arial" w:hAnsi="Arial" w:cs="Arial"/>
          <w:sz w:val="22"/>
        </w:rPr>
      </w:pPr>
      <w:r w:rsidRPr="00F027B2">
        <w:rPr>
          <w:rFonts w:ascii="Arial" w:hAnsi="Arial" w:cs="Arial"/>
          <w:sz w:val="22"/>
        </w:rPr>
        <w:lastRenderedPageBreak/>
        <w:t xml:space="preserve">WSTĘP </w:t>
      </w:r>
    </w:p>
    <w:p w14:paraId="65C5E207" w14:textId="77777777" w:rsidR="00A14462" w:rsidRPr="00F027B2" w:rsidRDefault="008F7567" w:rsidP="00F027B2">
      <w:pPr>
        <w:numPr>
          <w:ilvl w:val="1"/>
          <w:numId w:val="281"/>
        </w:numPr>
        <w:spacing w:after="15" w:line="249" w:lineRule="auto"/>
        <w:ind w:right="127" w:hanging="636"/>
        <w:jc w:val="left"/>
        <w:rPr>
          <w:rFonts w:ascii="Arial" w:hAnsi="Arial" w:cs="Arial"/>
          <w:sz w:val="22"/>
        </w:rPr>
      </w:pPr>
      <w:r w:rsidRPr="00F027B2">
        <w:rPr>
          <w:rFonts w:ascii="Arial" w:hAnsi="Arial" w:cs="Arial"/>
          <w:sz w:val="22"/>
        </w:rPr>
        <w:t xml:space="preserve">Przedmiot </w:t>
      </w:r>
      <w:proofErr w:type="spellStart"/>
      <w:r w:rsidRPr="00F027B2">
        <w:rPr>
          <w:rFonts w:ascii="Arial" w:hAnsi="Arial" w:cs="Arial"/>
          <w:sz w:val="22"/>
        </w:rPr>
        <w:t>STWiORB</w:t>
      </w:r>
      <w:proofErr w:type="spellEnd"/>
      <w:r w:rsidRPr="00F027B2">
        <w:rPr>
          <w:rFonts w:ascii="Arial" w:hAnsi="Arial" w:cs="Arial"/>
          <w:sz w:val="22"/>
        </w:rPr>
        <w:t xml:space="preserve"> </w:t>
      </w:r>
    </w:p>
    <w:p w14:paraId="441DBF61" w14:textId="77777777" w:rsidR="00EA6ABA" w:rsidRDefault="008F7567" w:rsidP="00EA6ABA">
      <w:pPr>
        <w:spacing w:after="35"/>
        <w:ind w:left="12" w:right="131" w:firstLine="708"/>
        <w:jc w:val="left"/>
        <w:rPr>
          <w:rFonts w:ascii="Arial" w:hAnsi="Arial" w:cs="Arial"/>
          <w:sz w:val="22"/>
        </w:rPr>
      </w:pPr>
      <w:r w:rsidRPr="00F027B2">
        <w:rPr>
          <w:rFonts w:ascii="Arial" w:hAnsi="Arial" w:cs="Arial"/>
          <w:sz w:val="22"/>
        </w:rPr>
        <w:t>Przedmiotem niniejszej ogólnej specyfikacji technicznej (</w:t>
      </w:r>
      <w:proofErr w:type="spellStart"/>
      <w:r w:rsidRPr="00F027B2">
        <w:rPr>
          <w:rFonts w:ascii="Arial" w:hAnsi="Arial" w:cs="Arial"/>
          <w:sz w:val="22"/>
        </w:rPr>
        <w:t>STWiORB</w:t>
      </w:r>
      <w:proofErr w:type="spellEnd"/>
      <w:r w:rsidRPr="00F027B2">
        <w:rPr>
          <w:rFonts w:ascii="Arial" w:hAnsi="Arial" w:cs="Arial"/>
          <w:sz w:val="22"/>
        </w:rPr>
        <w:t xml:space="preserve">) są wymagania ogólne dotyczące wykonania i odbioru zjazdów do gospodarstw i na drogi boczne w ramach zadania </w:t>
      </w:r>
      <w:r w:rsidR="00EA6ABA">
        <w:rPr>
          <w:rFonts w:ascii="Arial" w:hAnsi="Arial" w:cs="Arial"/>
          <w:sz w:val="22"/>
        </w:rPr>
        <w:t xml:space="preserve">pn. </w:t>
      </w:r>
      <w:r w:rsidR="00EA6ABA" w:rsidRPr="00F027B2">
        <w:rPr>
          <w:rFonts w:ascii="Arial" w:hAnsi="Arial" w:cs="Arial"/>
          <w:sz w:val="22"/>
        </w:rPr>
        <w:t>Przebudowa drogi Nr 112275R „Żarnowa Wielkie Pole Rzeki” w miejscowości Żarnowa w km 0+000 – 0+995 wraz z przebudową przepustów w km 0+759, 0+843, 0+874, 0+933 oraz 0+965. Przebudowa drogi „Bobrówka” w miejscowości Glinik Charzewski na działce nr ewid. 703 w km 0+000 – 0+344 wraz z przebudową przepustów w km 0+040 i 0+344. Przebudowa drogi Nr 112356R „Żarnowa Rzeki” w miejscowości Żarnowa w km 0+070 – 0+795</w:t>
      </w:r>
      <w:r w:rsidR="00EA6ABA">
        <w:rPr>
          <w:rFonts w:ascii="Arial" w:hAnsi="Arial" w:cs="Arial"/>
          <w:sz w:val="22"/>
        </w:rPr>
        <w:t>.</w:t>
      </w:r>
    </w:p>
    <w:p w14:paraId="1E26E9EE" w14:textId="1D5AEC08" w:rsidR="00A14462" w:rsidRPr="00F027B2" w:rsidRDefault="008F7567" w:rsidP="00EA6ABA">
      <w:pPr>
        <w:spacing w:after="35"/>
        <w:ind w:left="12" w:right="131" w:firstLine="708"/>
        <w:jc w:val="left"/>
        <w:rPr>
          <w:rFonts w:ascii="Arial" w:hAnsi="Arial" w:cs="Arial"/>
          <w:sz w:val="22"/>
        </w:rPr>
      </w:pPr>
      <w:r w:rsidRPr="00F027B2">
        <w:rPr>
          <w:rFonts w:ascii="Arial" w:hAnsi="Arial" w:cs="Arial"/>
          <w:sz w:val="22"/>
        </w:rPr>
        <w:t xml:space="preserve">Zakres stosowania </w:t>
      </w:r>
      <w:proofErr w:type="spellStart"/>
      <w:r w:rsidRPr="00F027B2">
        <w:rPr>
          <w:rFonts w:ascii="Arial" w:hAnsi="Arial" w:cs="Arial"/>
          <w:sz w:val="22"/>
        </w:rPr>
        <w:t>STWiORB</w:t>
      </w:r>
      <w:proofErr w:type="spellEnd"/>
      <w:r w:rsidRPr="00F027B2">
        <w:rPr>
          <w:rFonts w:ascii="Arial" w:hAnsi="Arial" w:cs="Arial"/>
          <w:sz w:val="22"/>
        </w:rPr>
        <w:t xml:space="preserve"> </w:t>
      </w:r>
    </w:p>
    <w:p w14:paraId="55E922B5"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Ogólna specyfikacja techniczna (</w:t>
      </w:r>
      <w:proofErr w:type="spellStart"/>
      <w:r w:rsidRPr="00F027B2">
        <w:rPr>
          <w:rFonts w:ascii="Arial" w:hAnsi="Arial" w:cs="Arial"/>
          <w:sz w:val="22"/>
        </w:rPr>
        <w:t>STWiORB</w:t>
      </w:r>
      <w:proofErr w:type="spellEnd"/>
      <w:r w:rsidRPr="00F027B2">
        <w:rPr>
          <w:rFonts w:ascii="Arial" w:hAnsi="Arial" w:cs="Arial"/>
          <w:sz w:val="22"/>
        </w:rPr>
        <w:t>) stanowi obowiązującą podstawę opracowania szczegółowej specyfikacji technicznej (</w:t>
      </w:r>
      <w:proofErr w:type="spellStart"/>
      <w:r w:rsidRPr="00F027B2">
        <w:rPr>
          <w:rFonts w:ascii="Arial" w:hAnsi="Arial" w:cs="Arial"/>
          <w:sz w:val="22"/>
        </w:rPr>
        <w:t>STWiORB</w:t>
      </w:r>
      <w:proofErr w:type="spellEnd"/>
      <w:r w:rsidRPr="00F027B2">
        <w:rPr>
          <w:rFonts w:ascii="Arial" w:hAnsi="Arial" w:cs="Arial"/>
          <w:sz w:val="22"/>
        </w:rPr>
        <w:t xml:space="preserve">) stosowanej jako dokument przetargowy i kontraktowy przy zlecaniu i realizacji robót na drogach krajowych i wojewódzkich. </w:t>
      </w:r>
    </w:p>
    <w:p w14:paraId="6BE54C06" w14:textId="77777777" w:rsidR="00A14462" w:rsidRPr="00F027B2" w:rsidRDefault="008F7567" w:rsidP="00F027B2">
      <w:pPr>
        <w:spacing w:after="42"/>
        <w:ind w:left="730" w:right="131"/>
        <w:jc w:val="left"/>
        <w:rPr>
          <w:rFonts w:ascii="Arial" w:hAnsi="Arial" w:cs="Arial"/>
          <w:sz w:val="22"/>
        </w:rPr>
      </w:pPr>
      <w:r w:rsidRPr="00F027B2">
        <w:rPr>
          <w:rFonts w:ascii="Arial" w:hAnsi="Arial" w:cs="Arial"/>
          <w:sz w:val="22"/>
        </w:rPr>
        <w:t xml:space="preserve">Zaleca się wykorzystanie </w:t>
      </w:r>
      <w:proofErr w:type="spellStart"/>
      <w:r w:rsidRPr="00F027B2">
        <w:rPr>
          <w:rFonts w:ascii="Arial" w:hAnsi="Arial" w:cs="Arial"/>
          <w:sz w:val="22"/>
        </w:rPr>
        <w:t>STWiORB</w:t>
      </w:r>
      <w:proofErr w:type="spellEnd"/>
      <w:r w:rsidRPr="00F027B2">
        <w:rPr>
          <w:rFonts w:ascii="Arial" w:hAnsi="Arial" w:cs="Arial"/>
          <w:sz w:val="22"/>
        </w:rPr>
        <w:t xml:space="preserve"> przy zlecaniu robót na drogach miejskich i gminnych. </w:t>
      </w:r>
    </w:p>
    <w:p w14:paraId="56A26CF4" w14:textId="77777777" w:rsidR="00A14462" w:rsidRPr="00F027B2" w:rsidRDefault="008F7567" w:rsidP="00F027B2">
      <w:pPr>
        <w:numPr>
          <w:ilvl w:val="1"/>
          <w:numId w:val="281"/>
        </w:numPr>
        <w:spacing w:after="15" w:line="249" w:lineRule="auto"/>
        <w:ind w:right="127" w:hanging="636"/>
        <w:jc w:val="left"/>
        <w:rPr>
          <w:rFonts w:ascii="Arial" w:hAnsi="Arial" w:cs="Arial"/>
          <w:sz w:val="22"/>
        </w:rPr>
      </w:pPr>
      <w:r w:rsidRPr="00F027B2">
        <w:rPr>
          <w:rFonts w:ascii="Arial" w:hAnsi="Arial" w:cs="Arial"/>
          <w:sz w:val="22"/>
        </w:rPr>
        <w:t xml:space="preserve">Zakres robót objętych </w:t>
      </w:r>
      <w:proofErr w:type="spellStart"/>
      <w:r w:rsidRPr="00F027B2">
        <w:rPr>
          <w:rFonts w:ascii="Arial" w:hAnsi="Arial" w:cs="Arial"/>
          <w:sz w:val="22"/>
        </w:rPr>
        <w:t>STWiORB</w:t>
      </w:r>
      <w:proofErr w:type="spellEnd"/>
      <w:r w:rsidRPr="00F027B2">
        <w:rPr>
          <w:rFonts w:ascii="Arial" w:hAnsi="Arial" w:cs="Arial"/>
          <w:sz w:val="22"/>
        </w:rPr>
        <w:t xml:space="preserve"> </w:t>
      </w:r>
    </w:p>
    <w:p w14:paraId="303AA056" w14:textId="77777777" w:rsidR="00A14462" w:rsidRPr="00F027B2" w:rsidRDefault="008F7567" w:rsidP="00F027B2">
      <w:pPr>
        <w:numPr>
          <w:ilvl w:val="2"/>
          <w:numId w:val="281"/>
        </w:numPr>
        <w:ind w:right="131" w:hanging="499"/>
        <w:jc w:val="left"/>
        <w:rPr>
          <w:rFonts w:ascii="Arial" w:hAnsi="Arial" w:cs="Arial"/>
          <w:sz w:val="22"/>
        </w:rPr>
      </w:pPr>
      <w:r w:rsidRPr="00F027B2">
        <w:rPr>
          <w:rFonts w:ascii="Arial" w:hAnsi="Arial" w:cs="Arial"/>
          <w:sz w:val="22"/>
        </w:rPr>
        <w:t xml:space="preserve">Zakres stosowania zjazdów </w:t>
      </w:r>
    </w:p>
    <w:p w14:paraId="5425D8F6" w14:textId="77777777" w:rsidR="00A14462" w:rsidRPr="00F027B2" w:rsidRDefault="008F7567" w:rsidP="00F027B2">
      <w:pPr>
        <w:spacing w:after="125"/>
        <w:ind w:left="295" w:right="131" w:hanging="283"/>
        <w:jc w:val="left"/>
        <w:rPr>
          <w:rFonts w:ascii="Arial" w:hAnsi="Arial" w:cs="Arial"/>
          <w:sz w:val="22"/>
        </w:rPr>
      </w:pPr>
      <w:r w:rsidRPr="00F027B2">
        <w:rPr>
          <w:rFonts w:ascii="Arial" w:hAnsi="Arial" w:cs="Arial"/>
          <w:sz w:val="22"/>
        </w:rPr>
        <w:t xml:space="preserve"> Ustalenia zawarte w niniejszej specyfikacji dotyczą wykonywania zjazdów do gospodarstw i na drogi boczne. </w:t>
      </w:r>
    </w:p>
    <w:p w14:paraId="4B01276A" w14:textId="77777777" w:rsidR="00A14462" w:rsidRPr="00F027B2" w:rsidRDefault="008F7567" w:rsidP="00F027B2">
      <w:pPr>
        <w:numPr>
          <w:ilvl w:val="2"/>
          <w:numId w:val="281"/>
        </w:numPr>
        <w:spacing w:after="125"/>
        <w:ind w:right="131" w:hanging="499"/>
        <w:jc w:val="left"/>
        <w:rPr>
          <w:rFonts w:ascii="Arial" w:hAnsi="Arial" w:cs="Arial"/>
          <w:sz w:val="22"/>
        </w:rPr>
      </w:pPr>
      <w:r w:rsidRPr="00F027B2">
        <w:rPr>
          <w:rFonts w:ascii="Arial" w:hAnsi="Arial" w:cs="Arial"/>
          <w:sz w:val="22"/>
        </w:rPr>
        <w:t xml:space="preserve">Rodzaje nawierzchni stosowanych na zjazdach </w:t>
      </w:r>
    </w:p>
    <w:p w14:paraId="0651E361" w14:textId="77777777" w:rsidR="00A14462" w:rsidRPr="00F027B2" w:rsidRDefault="008F7567" w:rsidP="00F027B2">
      <w:pPr>
        <w:spacing w:after="40"/>
        <w:ind w:left="12" w:right="131" w:firstLine="708"/>
        <w:jc w:val="left"/>
        <w:rPr>
          <w:rFonts w:ascii="Arial" w:hAnsi="Arial" w:cs="Arial"/>
          <w:sz w:val="22"/>
        </w:rPr>
      </w:pPr>
      <w:r w:rsidRPr="00F027B2">
        <w:rPr>
          <w:rFonts w:ascii="Arial" w:hAnsi="Arial" w:cs="Arial"/>
          <w:sz w:val="22"/>
        </w:rPr>
        <w:t xml:space="preserve"> Niniejsza </w:t>
      </w:r>
      <w:proofErr w:type="spellStart"/>
      <w:r w:rsidRPr="00F027B2">
        <w:rPr>
          <w:rFonts w:ascii="Arial" w:hAnsi="Arial" w:cs="Arial"/>
          <w:sz w:val="22"/>
        </w:rPr>
        <w:t>STWiORB</w:t>
      </w:r>
      <w:proofErr w:type="spellEnd"/>
      <w:r w:rsidRPr="00F027B2">
        <w:rPr>
          <w:rFonts w:ascii="Arial" w:hAnsi="Arial" w:cs="Arial"/>
          <w:sz w:val="22"/>
        </w:rPr>
        <w:t xml:space="preserve"> dotyczy konstrukcji nawierzchni najczęściej stosowanych przy wykonywaniu zjazdów (KPED - typowe konstrukcje nawierzchni na zjazdach) [1]. </w:t>
      </w:r>
    </w:p>
    <w:p w14:paraId="0E8CB9DD" w14:textId="77777777" w:rsidR="00A14462" w:rsidRPr="00F027B2" w:rsidRDefault="008F7567" w:rsidP="00F027B2">
      <w:pPr>
        <w:numPr>
          <w:ilvl w:val="1"/>
          <w:numId w:val="281"/>
        </w:numPr>
        <w:spacing w:after="15" w:line="249" w:lineRule="auto"/>
        <w:ind w:right="127" w:hanging="636"/>
        <w:jc w:val="left"/>
        <w:rPr>
          <w:rFonts w:ascii="Arial" w:hAnsi="Arial" w:cs="Arial"/>
          <w:sz w:val="22"/>
        </w:rPr>
      </w:pPr>
      <w:r w:rsidRPr="00F027B2">
        <w:rPr>
          <w:rFonts w:ascii="Arial" w:hAnsi="Arial" w:cs="Arial"/>
          <w:sz w:val="22"/>
        </w:rPr>
        <w:t xml:space="preserve">Określenia podstawowe </w:t>
      </w:r>
    </w:p>
    <w:p w14:paraId="47C2FA8C" w14:textId="77777777" w:rsidR="00A14462" w:rsidRPr="00F027B2" w:rsidRDefault="008F7567" w:rsidP="00F027B2">
      <w:pPr>
        <w:numPr>
          <w:ilvl w:val="2"/>
          <w:numId w:val="281"/>
        </w:numPr>
        <w:spacing w:after="126"/>
        <w:ind w:right="131" w:hanging="499"/>
        <w:jc w:val="left"/>
        <w:rPr>
          <w:rFonts w:ascii="Arial" w:hAnsi="Arial" w:cs="Arial"/>
          <w:sz w:val="22"/>
        </w:rPr>
      </w:pPr>
      <w:r w:rsidRPr="00F027B2">
        <w:rPr>
          <w:rFonts w:ascii="Arial" w:hAnsi="Arial" w:cs="Arial"/>
          <w:sz w:val="22"/>
        </w:rPr>
        <w:t xml:space="preserve">Zjazd - urządzone miejsce dostępu do drogi, którego lokalizacja wynika z potrzeb obsługi przyległego terenu i jest uzgodniona z zarządem drogi. W zależności od pełnionej funkcji, rozróżnia się dwa typy zjazdów: publiczne i indywidualne. </w:t>
      </w:r>
    </w:p>
    <w:p w14:paraId="1E12AD98" w14:textId="77777777" w:rsidR="00A14462" w:rsidRPr="00F027B2" w:rsidRDefault="008F7567" w:rsidP="00F027B2">
      <w:pPr>
        <w:numPr>
          <w:ilvl w:val="2"/>
          <w:numId w:val="281"/>
        </w:numPr>
        <w:spacing w:after="124"/>
        <w:ind w:right="131" w:hanging="499"/>
        <w:jc w:val="left"/>
        <w:rPr>
          <w:rFonts w:ascii="Arial" w:hAnsi="Arial" w:cs="Arial"/>
          <w:sz w:val="22"/>
        </w:rPr>
      </w:pPr>
      <w:r w:rsidRPr="00F027B2">
        <w:rPr>
          <w:rFonts w:ascii="Arial" w:hAnsi="Arial" w:cs="Arial"/>
          <w:sz w:val="22"/>
        </w:rPr>
        <w:t xml:space="preserve">Zjazd publiczny - urządzone miejsce dostępu do drogi z drogi bocznej lub obiektu, w którym jest prowadzona działalność gospodarcza. Zjazd publiczny zapewnia dostęp z/do parkingu, stacji paliw, obiektów gastronomicznych, obiektów przemysłowych lub innych obiektów ogólnodostępnych. </w:t>
      </w:r>
    </w:p>
    <w:p w14:paraId="4D9A66CD" w14:textId="77777777" w:rsidR="00A14462" w:rsidRPr="00F027B2" w:rsidRDefault="008F7567" w:rsidP="00F027B2">
      <w:pPr>
        <w:numPr>
          <w:ilvl w:val="2"/>
          <w:numId w:val="281"/>
        </w:numPr>
        <w:spacing w:after="124"/>
        <w:ind w:right="131" w:hanging="499"/>
        <w:jc w:val="left"/>
        <w:rPr>
          <w:rFonts w:ascii="Arial" w:hAnsi="Arial" w:cs="Arial"/>
          <w:sz w:val="22"/>
        </w:rPr>
      </w:pPr>
      <w:r w:rsidRPr="00F027B2">
        <w:rPr>
          <w:rFonts w:ascii="Arial" w:hAnsi="Arial" w:cs="Arial"/>
          <w:sz w:val="22"/>
        </w:rPr>
        <w:t xml:space="preserve">Zjazd indywidualny (do gospodarstw) - miejsce dostępu do drogi z obiektu, który jest użytkowany indywidualnie. Zjazd indywidualny zapewnia dostęp do pojedynczych posesji, zabudowań gospodarczych, na pole lub do innych obiektów użytkowanych indywidualnie. </w:t>
      </w:r>
    </w:p>
    <w:p w14:paraId="3766A45C" w14:textId="77777777" w:rsidR="00A14462" w:rsidRPr="00F027B2" w:rsidRDefault="008F7567" w:rsidP="00F027B2">
      <w:pPr>
        <w:numPr>
          <w:ilvl w:val="2"/>
          <w:numId w:val="281"/>
        </w:numPr>
        <w:spacing w:after="42"/>
        <w:ind w:right="131" w:hanging="499"/>
        <w:jc w:val="left"/>
        <w:rPr>
          <w:rFonts w:ascii="Arial" w:hAnsi="Arial" w:cs="Arial"/>
          <w:sz w:val="22"/>
        </w:rPr>
      </w:pPr>
      <w:r w:rsidRPr="00F027B2">
        <w:rPr>
          <w:rFonts w:ascii="Arial" w:hAnsi="Arial" w:cs="Arial"/>
          <w:sz w:val="22"/>
        </w:rPr>
        <w:t xml:space="preserve">.Pozostałe określenia podstawowe są zgodne z obowiązującymi odpowiednimi polskimi normami i definicjami podanymi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w:t>
      </w:r>
    </w:p>
    <w:p w14:paraId="77BC27BF" w14:textId="77777777" w:rsidR="00A14462" w:rsidRPr="00F027B2" w:rsidRDefault="008F7567" w:rsidP="00F027B2">
      <w:pPr>
        <w:numPr>
          <w:ilvl w:val="1"/>
          <w:numId w:val="281"/>
        </w:numPr>
        <w:spacing w:after="15" w:line="249" w:lineRule="auto"/>
        <w:ind w:right="127" w:hanging="636"/>
        <w:jc w:val="left"/>
        <w:rPr>
          <w:rFonts w:ascii="Arial" w:hAnsi="Arial" w:cs="Arial"/>
          <w:sz w:val="22"/>
        </w:rPr>
      </w:pPr>
      <w:r w:rsidRPr="00F027B2">
        <w:rPr>
          <w:rFonts w:ascii="Arial" w:hAnsi="Arial" w:cs="Arial"/>
          <w:sz w:val="22"/>
        </w:rPr>
        <w:t xml:space="preserve">Ogólne wymagania dotyczące robót </w:t>
      </w:r>
    </w:p>
    <w:p w14:paraId="084DD1C9" w14:textId="77777777" w:rsidR="00A14462" w:rsidRPr="00F027B2" w:rsidRDefault="008F7567" w:rsidP="00F027B2">
      <w:pPr>
        <w:spacing w:after="499"/>
        <w:ind w:left="12" w:right="131" w:firstLine="708"/>
        <w:jc w:val="left"/>
        <w:rPr>
          <w:rFonts w:ascii="Arial" w:hAnsi="Arial" w:cs="Arial"/>
          <w:sz w:val="22"/>
        </w:rPr>
      </w:pPr>
      <w:r w:rsidRPr="00F027B2">
        <w:rPr>
          <w:rFonts w:ascii="Arial" w:hAnsi="Arial" w:cs="Arial"/>
          <w:sz w:val="22"/>
        </w:rPr>
        <w:t xml:space="preserve">Ogólne wymagania dotyczące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w:t>
      </w:r>
    </w:p>
    <w:p w14:paraId="2C75C830" w14:textId="77777777" w:rsidR="00A14462" w:rsidRPr="00F027B2" w:rsidRDefault="008F7567" w:rsidP="00F027B2">
      <w:pPr>
        <w:numPr>
          <w:ilvl w:val="0"/>
          <w:numId w:val="281"/>
        </w:numPr>
        <w:spacing w:after="60" w:line="249" w:lineRule="auto"/>
        <w:ind w:right="127" w:hanging="427"/>
        <w:jc w:val="left"/>
        <w:rPr>
          <w:rFonts w:ascii="Arial" w:hAnsi="Arial" w:cs="Arial"/>
          <w:sz w:val="22"/>
        </w:rPr>
      </w:pPr>
      <w:r w:rsidRPr="00F027B2">
        <w:rPr>
          <w:rFonts w:ascii="Arial" w:hAnsi="Arial" w:cs="Arial"/>
          <w:sz w:val="22"/>
        </w:rPr>
        <w:t xml:space="preserve">MATERIAŁY </w:t>
      </w:r>
    </w:p>
    <w:p w14:paraId="3D8DADCF" w14:textId="77777777" w:rsidR="00A14462" w:rsidRPr="00F027B2" w:rsidRDefault="008F7567" w:rsidP="00F027B2">
      <w:pPr>
        <w:numPr>
          <w:ilvl w:val="1"/>
          <w:numId w:val="281"/>
        </w:numPr>
        <w:spacing w:after="15" w:line="249" w:lineRule="auto"/>
        <w:ind w:right="127" w:hanging="636"/>
        <w:jc w:val="left"/>
        <w:rPr>
          <w:rFonts w:ascii="Arial" w:hAnsi="Arial" w:cs="Arial"/>
          <w:sz w:val="22"/>
        </w:rPr>
      </w:pPr>
      <w:r w:rsidRPr="00F027B2">
        <w:rPr>
          <w:rFonts w:ascii="Arial" w:hAnsi="Arial" w:cs="Arial"/>
          <w:sz w:val="22"/>
        </w:rPr>
        <w:lastRenderedPageBreak/>
        <w:t xml:space="preserve">Ogólne wymagania dotyczące materiałów </w:t>
      </w:r>
    </w:p>
    <w:p w14:paraId="7F51A5E7" w14:textId="77777777" w:rsidR="00A14462" w:rsidRPr="00F027B2" w:rsidRDefault="008F7567" w:rsidP="00F027B2">
      <w:pPr>
        <w:spacing w:after="40"/>
        <w:ind w:left="12" w:right="131" w:firstLine="708"/>
        <w:jc w:val="left"/>
        <w:rPr>
          <w:rFonts w:ascii="Arial" w:hAnsi="Arial" w:cs="Arial"/>
          <w:sz w:val="22"/>
        </w:rPr>
      </w:pPr>
      <w:r w:rsidRPr="00F027B2">
        <w:rPr>
          <w:rFonts w:ascii="Arial" w:hAnsi="Arial" w:cs="Arial"/>
          <w:sz w:val="22"/>
        </w:rPr>
        <w:t xml:space="preserve">Ogólne wymagania dotyczące materiałów, ich pozyskiwania i składowania,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w:t>
      </w:r>
    </w:p>
    <w:p w14:paraId="7A568899" w14:textId="77777777" w:rsidR="00A14462" w:rsidRPr="00F027B2" w:rsidRDefault="008F7567" w:rsidP="00F027B2">
      <w:pPr>
        <w:numPr>
          <w:ilvl w:val="1"/>
          <w:numId w:val="281"/>
        </w:numPr>
        <w:spacing w:after="15" w:line="249" w:lineRule="auto"/>
        <w:ind w:right="127" w:hanging="636"/>
        <w:jc w:val="left"/>
        <w:rPr>
          <w:rFonts w:ascii="Arial" w:hAnsi="Arial" w:cs="Arial"/>
          <w:sz w:val="22"/>
        </w:rPr>
      </w:pPr>
      <w:r w:rsidRPr="00F027B2">
        <w:rPr>
          <w:rFonts w:ascii="Arial" w:hAnsi="Arial" w:cs="Arial"/>
          <w:sz w:val="22"/>
        </w:rPr>
        <w:t xml:space="preserve">Materiały do konstrukcji nawierzchni zjazdów </w:t>
      </w:r>
    </w:p>
    <w:p w14:paraId="64C3552F" w14:textId="77777777" w:rsidR="00A14462" w:rsidRPr="00F027B2" w:rsidRDefault="008F7567" w:rsidP="00F027B2">
      <w:pPr>
        <w:spacing w:after="27"/>
        <w:ind w:left="12" w:right="131" w:firstLine="708"/>
        <w:jc w:val="left"/>
        <w:rPr>
          <w:rFonts w:ascii="Arial" w:hAnsi="Arial" w:cs="Arial"/>
          <w:sz w:val="22"/>
        </w:rPr>
      </w:pPr>
      <w:r w:rsidRPr="00F027B2">
        <w:rPr>
          <w:rFonts w:ascii="Arial" w:hAnsi="Arial" w:cs="Arial"/>
          <w:sz w:val="22"/>
        </w:rPr>
        <w:t xml:space="preserve"> Materiały użyte do wykonywania nawierzchni i podbudowy na zjazdach powinny odpowiadać wymaganiom zawartym w punkcie 2 odpowiednich </w:t>
      </w:r>
      <w:proofErr w:type="spellStart"/>
      <w:r w:rsidRPr="00F027B2">
        <w:rPr>
          <w:rFonts w:ascii="Arial" w:hAnsi="Arial" w:cs="Arial"/>
          <w:sz w:val="22"/>
        </w:rPr>
        <w:t>STWiORB</w:t>
      </w:r>
      <w:proofErr w:type="spellEnd"/>
      <w:r w:rsidRPr="00F027B2">
        <w:rPr>
          <w:rFonts w:ascii="Arial" w:hAnsi="Arial" w:cs="Arial"/>
          <w:sz w:val="22"/>
        </w:rPr>
        <w:t xml:space="preserve">: </w:t>
      </w:r>
    </w:p>
    <w:p w14:paraId="34A7D2CD" w14:textId="77777777" w:rsidR="00A14462" w:rsidRPr="00F027B2" w:rsidRDefault="008F7567" w:rsidP="00F027B2">
      <w:pPr>
        <w:numPr>
          <w:ilvl w:val="0"/>
          <w:numId w:val="282"/>
        </w:numPr>
        <w:ind w:right="131" w:hanging="283"/>
        <w:jc w:val="left"/>
        <w:rPr>
          <w:rFonts w:ascii="Arial" w:hAnsi="Arial" w:cs="Arial"/>
          <w:sz w:val="22"/>
        </w:rPr>
      </w:pPr>
      <w:r w:rsidRPr="00F027B2">
        <w:rPr>
          <w:rFonts w:ascii="Arial" w:hAnsi="Arial" w:cs="Arial"/>
          <w:sz w:val="22"/>
        </w:rPr>
        <w:t xml:space="preserve">materiały do nawierzchni z mieszanek mineralno-bitumicznych, wymagania wg </w:t>
      </w:r>
      <w:proofErr w:type="spellStart"/>
      <w:r w:rsidRPr="00F027B2">
        <w:rPr>
          <w:rFonts w:ascii="Arial" w:hAnsi="Arial" w:cs="Arial"/>
          <w:sz w:val="22"/>
        </w:rPr>
        <w:t>STWiORB</w:t>
      </w:r>
      <w:proofErr w:type="spellEnd"/>
      <w:r w:rsidRPr="00F027B2">
        <w:rPr>
          <w:rFonts w:ascii="Arial" w:hAnsi="Arial" w:cs="Arial"/>
          <w:sz w:val="22"/>
        </w:rPr>
        <w:t xml:space="preserve">        D-</w:t>
      </w:r>
    </w:p>
    <w:p w14:paraId="254EDD70" w14:textId="77777777" w:rsidR="00A14462" w:rsidRPr="00F027B2" w:rsidRDefault="008F7567" w:rsidP="00F027B2">
      <w:pPr>
        <w:ind w:left="254" w:right="131"/>
        <w:jc w:val="left"/>
        <w:rPr>
          <w:rFonts w:ascii="Arial" w:hAnsi="Arial" w:cs="Arial"/>
          <w:sz w:val="22"/>
        </w:rPr>
      </w:pPr>
      <w:r w:rsidRPr="00F027B2">
        <w:rPr>
          <w:rFonts w:ascii="Arial" w:hAnsi="Arial" w:cs="Arial"/>
          <w:sz w:val="22"/>
        </w:rPr>
        <w:t xml:space="preserve">05.03.05 „Nawierzchnie z mieszanek mineralno-bitumicznych wytwarzanych na gorąco”, </w:t>
      </w:r>
    </w:p>
    <w:p w14:paraId="5D91D8CB" w14:textId="77777777" w:rsidR="00A14462" w:rsidRPr="00F027B2" w:rsidRDefault="008F7567" w:rsidP="00F027B2">
      <w:pPr>
        <w:numPr>
          <w:ilvl w:val="0"/>
          <w:numId w:val="282"/>
        </w:numPr>
        <w:spacing w:after="27"/>
        <w:ind w:right="131" w:hanging="283"/>
        <w:jc w:val="left"/>
        <w:rPr>
          <w:rFonts w:ascii="Arial" w:hAnsi="Arial" w:cs="Arial"/>
          <w:sz w:val="22"/>
        </w:rPr>
      </w:pPr>
      <w:r w:rsidRPr="00F027B2">
        <w:rPr>
          <w:rFonts w:ascii="Arial" w:hAnsi="Arial" w:cs="Arial"/>
          <w:sz w:val="22"/>
        </w:rPr>
        <w:t xml:space="preserve">materiały do nawierzchni tłuczniowej, wymagania wg </w:t>
      </w:r>
      <w:proofErr w:type="spellStart"/>
      <w:r w:rsidRPr="00F027B2">
        <w:rPr>
          <w:rFonts w:ascii="Arial" w:hAnsi="Arial" w:cs="Arial"/>
          <w:sz w:val="22"/>
        </w:rPr>
        <w:t>STWiORB</w:t>
      </w:r>
      <w:proofErr w:type="spellEnd"/>
      <w:r w:rsidRPr="00F027B2">
        <w:rPr>
          <w:rFonts w:ascii="Arial" w:hAnsi="Arial" w:cs="Arial"/>
          <w:sz w:val="22"/>
        </w:rPr>
        <w:t xml:space="preserve"> D-05.02.01 „Nawierzchnie tłuczniowe”, </w:t>
      </w:r>
    </w:p>
    <w:p w14:paraId="3F36CC0C" w14:textId="77777777" w:rsidR="00A14462" w:rsidRPr="00F027B2" w:rsidRDefault="008F7567" w:rsidP="00F027B2">
      <w:pPr>
        <w:numPr>
          <w:ilvl w:val="0"/>
          <w:numId w:val="282"/>
        </w:numPr>
        <w:spacing w:after="27"/>
        <w:ind w:right="131" w:hanging="283"/>
        <w:jc w:val="left"/>
        <w:rPr>
          <w:rFonts w:ascii="Arial" w:hAnsi="Arial" w:cs="Arial"/>
          <w:sz w:val="22"/>
        </w:rPr>
      </w:pPr>
      <w:r w:rsidRPr="00F027B2">
        <w:rPr>
          <w:rFonts w:ascii="Arial" w:hAnsi="Arial" w:cs="Arial"/>
          <w:sz w:val="22"/>
        </w:rPr>
        <w:t xml:space="preserve">materiały do nawierzchni </w:t>
      </w:r>
      <w:proofErr w:type="spellStart"/>
      <w:r w:rsidRPr="00F027B2">
        <w:rPr>
          <w:rFonts w:ascii="Arial" w:hAnsi="Arial" w:cs="Arial"/>
          <w:sz w:val="22"/>
        </w:rPr>
        <w:t>brukowcowej</w:t>
      </w:r>
      <w:proofErr w:type="spellEnd"/>
      <w:r w:rsidRPr="00F027B2">
        <w:rPr>
          <w:rFonts w:ascii="Arial" w:hAnsi="Arial" w:cs="Arial"/>
          <w:sz w:val="22"/>
        </w:rPr>
        <w:t xml:space="preserve">, wymagania wg </w:t>
      </w:r>
      <w:proofErr w:type="spellStart"/>
      <w:r w:rsidRPr="00F027B2">
        <w:rPr>
          <w:rFonts w:ascii="Arial" w:hAnsi="Arial" w:cs="Arial"/>
          <w:sz w:val="22"/>
        </w:rPr>
        <w:t>STWiORB</w:t>
      </w:r>
      <w:proofErr w:type="spellEnd"/>
      <w:r w:rsidRPr="00F027B2">
        <w:rPr>
          <w:rFonts w:ascii="Arial" w:hAnsi="Arial" w:cs="Arial"/>
          <w:sz w:val="22"/>
        </w:rPr>
        <w:t xml:space="preserve"> D-05.02.02 „Nawierzchnie </w:t>
      </w:r>
      <w:proofErr w:type="spellStart"/>
      <w:r w:rsidRPr="00F027B2">
        <w:rPr>
          <w:rFonts w:ascii="Arial" w:hAnsi="Arial" w:cs="Arial"/>
          <w:sz w:val="22"/>
        </w:rPr>
        <w:t>brukowcowe</w:t>
      </w:r>
      <w:proofErr w:type="spellEnd"/>
      <w:r w:rsidRPr="00F027B2">
        <w:rPr>
          <w:rFonts w:ascii="Arial" w:hAnsi="Arial" w:cs="Arial"/>
          <w:sz w:val="22"/>
        </w:rPr>
        <w:t xml:space="preserve">”, </w:t>
      </w:r>
    </w:p>
    <w:p w14:paraId="343EBC35" w14:textId="77777777" w:rsidR="00A14462" w:rsidRPr="00F027B2" w:rsidRDefault="008F7567" w:rsidP="00F027B2">
      <w:pPr>
        <w:numPr>
          <w:ilvl w:val="0"/>
          <w:numId w:val="282"/>
        </w:numPr>
        <w:ind w:right="131" w:hanging="283"/>
        <w:jc w:val="left"/>
        <w:rPr>
          <w:rFonts w:ascii="Arial" w:hAnsi="Arial" w:cs="Arial"/>
          <w:sz w:val="22"/>
        </w:rPr>
      </w:pPr>
      <w:r w:rsidRPr="00F027B2">
        <w:rPr>
          <w:rFonts w:ascii="Arial" w:hAnsi="Arial" w:cs="Arial"/>
          <w:sz w:val="22"/>
        </w:rPr>
        <w:t xml:space="preserve">materiały do nawierzchni powierzchniowo pojedynczo utrwalanej, wymagania wg </w:t>
      </w:r>
      <w:proofErr w:type="spellStart"/>
      <w:r w:rsidRPr="00F027B2">
        <w:rPr>
          <w:rFonts w:ascii="Arial" w:hAnsi="Arial" w:cs="Arial"/>
          <w:sz w:val="22"/>
        </w:rPr>
        <w:t>STWiORB</w:t>
      </w:r>
      <w:proofErr w:type="spellEnd"/>
      <w:r w:rsidRPr="00F027B2">
        <w:rPr>
          <w:rFonts w:ascii="Arial" w:hAnsi="Arial" w:cs="Arial"/>
          <w:sz w:val="22"/>
        </w:rPr>
        <w:t xml:space="preserve"> D-</w:t>
      </w:r>
    </w:p>
    <w:p w14:paraId="65C6FA8B" w14:textId="77777777" w:rsidR="00A14462" w:rsidRPr="00F027B2" w:rsidRDefault="008F7567" w:rsidP="00F027B2">
      <w:pPr>
        <w:spacing w:after="30"/>
        <w:ind w:left="254" w:right="131"/>
        <w:jc w:val="left"/>
        <w:rPr>
          <w:rFonts w:ascii="Arial" w:hAnsi="Arial" w:cs="Arial"/>
          <w:sz w:val="22"/>
        </w:rPr>
      </w:pPr>
      <w:r w:rsidRPr="00F027B2">
        <w:rPr>
          <w:rFonts w:ascii="Arial" w:hAnsi="Arial" w:cs="Arial"/>
          <w:sz w:val="22"/>
        </w:rPr>
        <w:t xml:space="preserve">05.03.09 „Nawierzchnia pojedynczo powierzchniowo utrwalana”, </w:t>
      </w:r>
    </w:p>
    <w:p w14:paraId="1D8696AB" w14:textId="77777777" w:rsidR="00A14462" w:rsidRPr="00F027B2" w:rsidRDefault="008F7567" w:rsidP="00F027B2">
      <w:pPr>
        <w:numPr>
          <w:ilvl w:val="0"/>
          <w:numId w:val="282"/>
        </w:numPr>
        <w:ind w:right="131" w:hanging="283"/>
        <w:jc w:val="left"/>
        <w:rPr>
          <w:rFonts w:ascii="Arial" w:hAnsi="Arial" w:cs="Arial"/>
          <w:sz w:val="22"/>
        </w:rPr>
      </w:pPr>
      <w:r w:rsidRPr="00F027B2">
        <w:rPr>
          <w:rFonts w:ascii="Arial" w:hAnsi="Arial" w:cs="Arial"/>
          <w:sz w:val="22"/>
        </w:rPr>
        <w:t xml:space="preserve">materiały do podbudowy z gruntu stabilizowanego cementem, wymagania wg </w:t>
      </w:r>
      <w:proofErr w:type="spellStart"/>
      <w:r w:rsidRPr="00F027B2">
        <w:rPr>
          <w:rFonts w:ascii="Arial" w:hAnsi="Arial" w:cs="Arial"/>
          <w:sz w:val="22"/>
        </w:rPr>
        <w:t>STWiORB</w:t>
      </w:r>
      <w:proofErr w:type="spellEnd"/>
      <w:r w:rsidRPr="00F027B2">
        <w:rPr>
          <w:rFonts w:ascii="Arial" w:hAnsi="Arial" w:cs="Arial"/>
          <w:sz w:val="22"/>
        </w:rPr>
        <w:t xml:space="preserve">         D-</w:t>
      </w:r>
    </w:p>
    <w:p w14:paraId="4F4ECE60" w14:textId="77777777" w:rsidR="00A14462" w:rsidRPr="00F027B2" w:rsidRDefault="008F7567" w:rsidP="00F027B2">
      <w:pPr>
        <w:spacing w:after="30"/>
        <w:ind w:left="254" w:right="131"/>
        <w:jc w:val="left"/>
        <w:rPr>
          <w:rFonts w:ascii="Arial" w:hAnsi="Arial" w:cs="Arial"/>
          <w:sz w:val="22"/>
        </w:rPr>
      </w:pPr>
      <w:r w:rsidRPr="00F027B2">
        <w:rPr>
          <w:rFonts w:ascii="Arial" w:hAnsi="Arial" w:cs="Arial"/>
          <w:sz w:val="22"/>
        </w:rPr>
        <w:t xml:space="preserve">04.05.01 „Podbudowa z gruntu lub kruszywa stabilizowanego cementem”, </w:t>
      </w:r>
    </w:p>
    <w:p w14:paraId="1D5011D1" w14:textId="77777777" w:rsidR="00A14462" w:rsidRPr="00F027B2" w:rsidRDefault="008F7567" w:rsidP="00F027B2">
      <w:pPr>
        <w:numPr>
          <w:ilvl w:val="0"/>
          <w:numId w:val="282"/>
        </w:numPr>
        <w:spacing w:after="27"/>
        <w:ind w:right="131" w:hanging="283"/>
        <w:jc w:val="left"/>
        <w:rPr>
          <w:rFonts w:ascii="Arial" w:hAnsi="Arial" w:cs="Arial"/>
          <w:sz w:val="22"/>
        </w:rPr>
      </w:pPr>
      <w:r w:rsidRPr="00F027B2">
        <w:rPr>
          <w:rFonts w:ascii="Arial" w:hAnsi="Arial" w:cs="Arial"/>
          <w:sz w:val="22"/>
        </w:rPr>
        <w:t xml:space="preserve">materiały do podbudowy z chudego betonu, wymagania wg </w:t>
      </w:r>
      <w:proofErr w:type="spellStart"/>
      <w:r w:rsidRPr="00F027B2">
        <w:rPr>
          <w:rFonts w:ascii="Arial" w:hAnsi="Arial" w:cs="Arial"/>
          <w:sz w:val="22"/>
        </w:rPr>
        <w:t>STWiORB</w:t>
      </w:r>
      <w:proofErr w:type="spellEnd"/>
      <w:r w:rsidRPr="00F027B2">
        <w:rPr>
          <w:rFonts w:ascii="Arial" w:hAnsi="Arial" w:cs="Arial"/>
          <w:sz w:val="22"/>
        </w:rPr>
        <w:t xml:space="preserve"> D-04.06.00 „Podbudowa z chudego betonu”, </w:t>
      </w:r>
    </w:p>
    <w:p w14:paraId="23C849B5" w14:textId="77777777" w:rsidR="00A14462" w:rsidRPr="00F027B2" w:rsidRDefault="008F7567" w:rsidP="00F027B2">
      <w:pPr>
        <w:numPr>
          <w:ilvl w:val="0"/>
          <w:numId w:val="282"/>
        </w:numPr>
        <w:spacing w:after="27"/>
        <w:ind w:right="131" w:hanging="283"/>
        <w:jc w:val="left"/>
        <w:rPr>
          <w:rFonts w:ascii="Arial" w:hAnsi="Arial" w:cs="Arial"/>
          <w:sz w:val="22"/>
        </w:rPr>
      </w:pPr>
      <w:r w:rsidRPr="00F027B2">
        <w:rPr>
          <w:rFonts w:ascii="Arial" w:hAnsi="Arial" w:cs="Arial"/>
          <w:sz w:val="22"/>
        </w:rPr>
        <w:t xml:space="preserve">materiały do podbudowy z tłucznia, wymagania wg </w:t>
      </w:r>
      <w:proofErr w:type="spellStart"/>
      <w:r w:rsidRPr="00F027B2">
        <w:rPr>
          <w:rFonts w:ascii="Arial" w:hAnsi="Arial" w:cs="Arial"/>
          <w:sz w:val="22"/>
        </w:rPr>
        <w:t>STWiORB</w:t>
      </w:r>
      <w:proofErr w:type="spellEnd"/>
      <w:r w:rsidRPr="00F027B2">
        <w:rPr>
          <w:rFonts w:ascii="Arial" w:hAnsi="Arial" w:cs="Arial"/>
          <w:sz w:val="22"/>
        </w:rPr>
        <w:t xml:space="preserve"> D-04.04.04 „Podbudowa z tłucznia”, </w:t>
      </w:r>
    </w:p>
    <w:p w14:paraId="55C062DE" w14:textId="77777777" w:rsidR="00A14462" w:rsidRPr="00F027B2" w:rsidRDefault="008F7567" w:rsidP="00F027B2">
      <w:pPr>
        <w:numPr>
          <w:ilvl w:val="0"/>
          <w:numId w:val="282"/>
        </w:numPr>
        <w:spacing w:after="27"/>
        <w:ind w:right="131" w:hanging="283"/>
        <w:jc w:val="left"/>
        <w:rPr>
          <w:rFonts w:ascii="Arial" w:hAnsi="Arial" w:cs="Arial"/>
          <w:sz w:val="22"/>
        </w:rPr>
      </w:pPr>
      <w:r w:rsidRPr="00F027B2">
        <w:rPr>
          <w:rFonts w:ascii="Arial" w:hAnsi="Arial" w:cs="Arial"/>
          <w:sz w:val="22"/>
        </w:rPr>
        <w:t xml:space="preserve">materiały do podbudowy z kruszywa naturalnego stabilizowanego mechanicznie, wymagania wg </w:t>
      </w:r>
      <w:proofErr w:type="spellStart"/>
      <w:r w:rsidRPr="00F027B2">
        <w:rPr>
          <w:rFonts w:ascii="Arial" w:hAnsi="Arial" w:cs="Arial"/>
          <w:sz w:val="22"/>
        </w:rPr>
        <w:t>STWiORB</w:t>
      </w:r>
      <w:proofErr w:type="spellEnd"/>
      <w:r w:rsidRPr="00F027B2">
        <w:rPr>
          <w:rFonts w:ascii="Arial" w:hAnsi="Arial" w:cs="Arial"/>
          <w:sz w:val="22"/>
        </w:rPr>
        <w:t xml:space="preserve"> D-04.04.01 „Podbudowa z kruszywa naturalnego”, </w:t>
      </w:r>
    </w:p>
    <w:p w14:paraId="509DCEBE" w14:textId="77777777" w:rsidR="00A14462" w:rsidRPr="00F027B2" w:rsidRDefault="008F7567" w:rsidP="00F027B2">
      <w:pPr>
        <w:numPr>
          <w:ilvl w:val="0"/>
          <w:numId w:val="282"/>
        </w:numPr>
        <w:spacing w:after="40"/>
        <w:ind w:right="131" w:hanging="283"/>
        <w:jc w:val="left"/>
        <w:rPr>
          <w:rFonts w:ascii="Arial" w:hAnsi="Arial" w:cs="Arial"/>
          <w:sz w:val="22"/>
        </w:rPr>
      </w:pPr>
      <w:r w:rsidRPr="00F027B2">
        <w:rPr>
          <w:rFonts w:ascii="Arial" w:hAnsi="Arial" w:cs="Arial"/>
          <w:sz w:val="22"/>
        </w:rPr>
        <w:t xml:space="preserve">materiały do podbudowy z kruszywa łamanego stabilizowanego mechanicznie, wymagania wg </w:t>
      </w:r>
      <w:proofErr w:type="spellStart"/>
      <w:r w:rsidRPr="00F027B2">
        <w:rPr>
          <w:rFonts w:ascii="Arial" w:hAnsi="Arial" w:cs="Arial"/>
          <w:sz w:val="22"/>
        </w:rPr>
        <w:t>STWiORB</w:t>
      </w:r>
      <w:proofErr w:type="spellEnd"/>
      <w:r w:rsidRPr="00F027B2">
        <w:rPr>
          <w:rFonts w:ascii="Arial" w:hAnsi="Arial" w:cs="Arial"/>
          <w:sz w:val="22"/>
        </w:rPr>
        <w:t xml:space="preserve"> D-04.04.02 „Podbudowa z kruszywa łamanego”. </w:t>
      </w:r>
    </w:p>
    <w:p w14:paraId="51111EAC" w14:textId="77777777" w:rsidR="00A14462" w:rsidRPr="00F027B2" w:rsidRDefault="008F7567" w:rsidP="00F027B2">
      <w:pPr>
        <w:numPr>
          <w:ilvl w:val="1"/>
          <w:numId w:val="283"/>
        </w:numPr>
        <w:spacing w:after="15" w:line="249" w:lineRule="auto"/>
        <w:ind w:right="127" w:hanging="636"/>
        <w:jc w:val="left"/>
        <w:rPr>
          <w:rFonts w:ascii="Arial" w:hAnsi="Arial" w:cs="Arial"/>
          <w:sz w:val="22"/>
        </w:rPr>
      </w:pPr>
      <w:r w:rsidRPr="00F027B2">
        <w:rPr>
          <w:rFonts w:ascii="Arial" w:hAnsi="Arial" w:cs="Arial"/>
          <w:sz w:val="22"/>
        </w:rPr>
        <w:t xml:space="preserve">Materiały do wykonania przepustów </w:t>
      </w:r>
    </w:p>
    <w:p w14:paraId="18D2898C" w14:textId="77777777" w:rsidR="00A14462" w:rsidRPr="00F027B2" w:rsidRDefault="008F7567" w:rsidP="00F027B2">
      <w:pPr>
        <w:spacing w:after="26" w:line="285" w:lineRule="auto"/>
        <w:ind w:left="12" w:right="131" w:firstLine="708"/>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Jeżeli w dokumentacji projektowej lub </w:t>
      </w:r>
      <w:proofErr w:type="spellStart"/>
      <w:r w:rsidRPr="00F027B2">
        <w:rPr>
          <w:rFonts w:ascii="Arial" w:hAnsi="Arial" w:cs="Arial"/>
          <w:sz w:val="22"/>
        </w:rPr>
        <w:t>STWiORB</w:t>
      </w:r>
      <w:proofErr w:type="spellEnd"/>
      <w:r w:rsidRPr="00F027B2">
        <w:rPr>
          <w:rFonts w:ascii="Arial" w:hAnsi="Arial" w:cs="Arial"/>
          <w:sz w:val="22"/>
        </w:rPr>
        <w:t xml:space="preserve"> przewidziano wykonanie przepustów pod zjazdami, to materiały użyte do ich wykonania powinny odpowiadać wymaganiom </w:t>
      </w:r>
      <w:proofErr w:type="spellStart"/>
      <w:r w:rsidRPr="00F027B2">
        <w:rPr>
          <w:rFonts w:ascii="Arial" w:hAnsi="Arial" w:cs="Arial"/>
          <w:sz w:val="22"/>
        </w:rPr>
        <w:t>STWiORB</w:t>
      </w:r>
      <w:proofErr w:type="spellEnd"/>
      <w:r w:rsidRPr="00F027B2">
        <w:rPr>
          <w:rFonts w:ascii="Arial" w:hAnsi="Arial" w:cs="Arial"/>
          <w:sz w:val="22"/>
        </w:rPr>
        <w:t xml:space="preserve"> D-06.02.01 „Przepusty pod zjazdami”. </w:t>
      </w:r>
    </w:p>
    <w:p w14:paraId="5FF38A43" w14:textId="77777777" w:rsidR="00A14462" w:rsidRPr="00F027B2" w:rsidRDefault="008F7567" w:rsidP="00F027B2">
      <w:pPr>
        <w:numPr>
          <w:ilvl w:val="1"/>
          <w:numId w:val="283"/>
        </w:numPr>
        <w:spacing w:after="15" w:line="249" w:lineRule="auto"/>
        <w:ind w:right="127" w:hanging="636"/>
        <w:jc w:val="left"/>
        <w:rPr>
          <w:rFonts w:ascii="Arial" w:hAnsi="Arial" w:cs="Arial"/>
          <w:sz w:val="22"/>
        </w:rPr>
      </w:pPr>
      <w:r w:rsidRPr="00F027B2">
        <w:rPr>
          <w:rFonts w:ascii="Arial" w:hAnsi="Arial" w:cs="Arial"/>
          <w:sz w:val="22"/>
        </w:rPr>
        <w:t xml:space="preserve">Materiały do robót wykończeniowych </w:t>
      </w:r>
    </w:p>
    <w:p w14:paraId="1D0C1458" w14:textId="77777777" w:rsidR="00A14462" w:rsidRPr="00F027B2" w:rsidRDefault="008F7567" w:rsidP="00F027B2">
      <w:pPr>
        <w:spacing w:after="498"/>
        <w:ind w:left="12" w:right="131" w:firstLine="708"/>
        <w:jc w:val="left"/>
        <w:rPr>
          <w:rFonts w:ascii="Arial" w:hAnsi="Arial" w:cs="Arial"/>
          <w:sz w:val="22"/>
        </w:rPr>
      </w:pPr>
      <w:r w:rsidRPr="00F027B2">
        <w:rPr>
          <w:rFonts w:ascii="Arial" w:hAnsi="Arial" w:cs="Arial"/>
          <w:sz w:val="22"/>
        </w:rPr>
        <w:t xml:space="preserve"> Materiały do umocnienia skarp i rowów przy wykonywaniu zjazdów powinny odpowiadać wymaganiom </w:t>
      </w:r>
      <w:proofErr w:type="spellStart"/>
      <w:r w:rsidRPr="00F027B2">
        <w:rPr>
          <w:rFonts w:ascii="Arial" w:hAnsi="Arial" w:cs="Arial"/>
          <w:sz w:val="22"/>
        </w:rPr>
        <w:t>STWiORB</w:t>
      </w:r>
      <w:proofErr w:type="spellEnd"/>
      <w:r w:rsidRPr="00F027B2">
        <w:rPr>
          <w:rFonts w:ascii="Arial" w:hAnsi="Arial" w:cs="Arial"/>
          <w:sz w:val="22"/>
        </w:rPr>
        <w:t xml:space="preserve"> D-06.01.01 „Umocnienie skarp i rowów przez humusowanie, obsianie, darniowanie”. </w:t>
      </w:r>
    </w:p>
    <w:p w14:paraId="73752BF0" w14:textId="77777777" w:rsidR="00A14462" w:rsidRPr="00F027B2" w:rsidRDefault="008F7567" w:rsidP="00F027B2">
      <w:pPr>
        <w:spacing w:after="52" w:line="249" w:lineRule="auto"/>
        <w:ind w:left="874" w:right="127"/>
        <w:jc w:val="left"/>
        <w:rPr>
          <w:rFonts w:ascii="Arial" w:hAnsi="Arial" w:cs="Arial"/>
          <w:sz w:val="22"/>
        </w:rPr>
      </w:pPr>
      <w:r w:rsidRPr="00F027B2">
        <w:rPr>
          <w:rFonts w:ascii="Arial" w:hAnsi="Arial" w:cs="Arial"/>
          <w:sz w:val="22"/>
        </w:rPr>
        <w:t xml:space="preserve">3.  SPRZĘT </w:t>
      </w:r>
    </w:p>
    <w:p w14:paraId="71238A53"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Wymagania ogólne dotyczące sprzętu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w:t>
      </w:r>
    </w:p>
    <w:p w14:paraId="7B7E80F8" w14:textId="77777777" w:rsidR="00A14462" w:rsidRPr="00F027B2" w:rsidRDefault="008F7567" w:rsidP="00F027B2">
      <w:pPr>
        <w:spacing w:after="27"/>
        <w:ind w:left="12" w:right="131" w:firstLine="708"/>
        <w:jc w:val="left"/>
        <w:rPr>
          <w:rFonts w:ascii="Arial" w:hAnsi="Arial" w:cs="Arial"/>
          <w:sz w:val="22"/>
        </w:rPr>
      </w:pPr>
      <w:r w:rsidRPr="00F027B2">
        <w:rPr>
          <w:rFonts w:ascii="Arial" w:hAnsi="Arial" w:cs="Arial"/>
          <w:sz w:val="22"/>
        </w:rPr>
        <w:t xml:space="preserve"> Do wykonania zjazdów należy stosować ten rodzaj sprzętu, który został podany w punkcie 3 odpowiednich </w:t>
      </w:r>
      <w:proofErr w:type="spellStart"/>
      <w:r w:rsidRPr="00F027B2">
        <w:rPr>
          <w:rFonts w:ascii="Arial" w:hAnsi="Arial" w:cs="Arial"/>
          <w:sz w:val="22"/>
        </w:rPr>
        <w:t>STWiORB</w:t>
      </w:r>
      <w:proofErr w:type="spellEnd"/>
      <w:r w:rsidRPr="00F027B2">
        <w:rPr>
          <w:rFonts w:ascii="Arial" w:hAnsi="Arial" w:cs="Arial"/>
          <w:sz w:val="22"/>
        </w:rPr>
        <w:t xml:space="preserve">: </w:t>
      </w:r>
    </w:p>
    <w:p w14:paraId="3F269CCF" w14:textId="77777777" w:rsidR="00A14462" w:rsidRPr="00F027B2" w:rsidRDefault="008F7567" w:rsidP="00F027B2">
      <w:pPr>
        <w:numPr>
          <w:ilvl w:val="0"/>
          <w:numId w:val="282"/>
        </w:numPr>
        <w:spacing w:after="33"/>
        <w:ind w:right="131" w:hanging="283"/>
        <w:jc w:val="left"/>
        <w:rPr>
          <w:rFonts w:ascii="Arial" w:hAnsi="Arial" w:cs="Arial"/>
          <w:sz w:val="22"/>
        </w:rPr>
      </w:pPr>
      <w:r w:rsidRPr="00F027B2">
        <w:rPr>
          <w:rFonts w:ascii="Arial" w:hAnsi="Arial" w:cs="Arial"/>
          <w:sz w:val="22"/>
        </w:rPr>
        <w:t xml:space="preserve">sprzęt do wykonania robót ziemnych, według </w:t>
      </w:r>
      <w:proofErr w:type="spellStart"/>
      <w:r w:rsidRPr="00F027B2">
        <w:rPr>
          <w:rFonts w:ascii="Arial" w:hAnsi="Arial" w:cs="Arial"/>
          <w:sz w:val="22"/>
        </w:rPr>
        <w:t>STWiORB</w:t>
      </w:r>
      <w:proofErr w:type="spellEnd"/>
      <w:r w:rsidRPr="00F027B2">
        <w:rPr>
          <w:rFonts w:ascii="Arial" w:hAnsi="Arial" w:cs="Arial"/>
          <w:sz w:val="22"/>
        </w:rPr>
        <w:t xml:space="preserve"> D-02.00.00 „Roboty ziemne”, </w:t>
      </w:r>
    </w:p>
    <w:p w14:paraId="475A8EA2" w14:textId="77777777" w:rsidR="00A14462" w:rsidRPr="00F027B2" w:rsidRDefault="008F7567" w:rsidP="00F027B2">
      <w:pPr>
        <w:numPr>
          <w:ilvl w:val="0"/>
          <w:numId w:val="282"/>
        </w:numPr>
        <w:spacing w:after="27"/>
        <w:ind w:right="131" w:hanging="283"/>
        <w:jc w:val="left"/>
        <w:rPr>
          <w:rFonts w:ascii="Arial" w:hAnsi="Arial" w:cs="Arial"/>
          <w:sz w:val="22"/>
        </w:rPr>
      </w:pPr>
      <w:r w:rsidRPr="00F027B2">
        <w:rPr>
          <w:rFonts w:ascii="Arial" w:hAnsi="Arial" w:cs="Arial"/>
          <w:sz w:val="22"/>
        </w:rPr>
        <w:t xml:space="preserve">sprzęt do wykonania robót nawierzchniowych, według odpowiednich </w:t>
      </w:r>
      <w:proofErr w:type="spellStart"/>
      <w:r w:rsidRPr="00F027B2">
        <w:rPr>
          <w:rFonts w:ascii="Arial" w:hAnsi="Arial" w:cs="Arial"/>
          <w:sz w:val="22"/>
        </w:rPr>
        <w:t>STWiORB</w:t>
      </w:r>
      <w:proofErr w:type="spellEnd"/>
      <w:r w:rsidRPr="00F027B2">
        <w:rPr>
          <w:rFonts w:ascii="Arial" w:hAnsi="Arial" w:cs="Arial"/>
          <w:sz w:val="22"/>
        </w:rPr>
        <w:t xml:space="preserve">, wymienionych w punkcie 2.2 niniejszej specyfikacji technicznej, </w:t>
      </w:r>
    </w:p>
    <w:p w14:paraId="781ECA18" w14:textId="77777777" w:rsidR="00A14462" w:rsidRPr="00F027B2" w:rsidRDefault="008F7567" w:rsidP="00F027B2">
      <w:pPr>
        <w:numPr>
          <w:ilvl w:val="0"/>
          <w:numId w:val="282"/>
        </w:numPr>
        <w:spacing w:after="27"/>
        <w:ind w:right="131" w:hanging="283"/>
        <w:jc w:val="left"/>
        <w:rPr>
          <w:rFonts w:ascii="Arial" w:hAnsi="Arial" w:cs="Arial"/>
          <w:sz w:val="22"/>
        </w:rPr>
      </w:pPr>
      <w:r w:rsidRPr="00F027B2">
        <w:rPr>
          <w:rFonts w:ascii="Arial" w:hAnsi="Arial" w:cs="Arial"/>
          <w:sz w:val="22"/>
        </w:rPr>
        <w:t xml:space="preserve">sprzęt do wykonywania przepustów pod zjazdami, według </w:t>
      </w:r>
      <w:proofErr w:type="spellStart"/>
      <w:r w:rsidRPr="00F027B2">
        <w:rPr>
          <w:rFonts w:ascii="Arial" w:hAnsi="Arial" w:cs="Arial"/>
          <w:sz w:val="22"/>
        </w:rPr>
        <w:t>STWiORB</w:t>
      </w:r>
      <w:proofErr w:type="spellEnd"/>
      <w:r w:rsidRPr="00F027B2">
        <w:rPr>
          <w:rFonts w:ascii="Arial" w:hAnsi="Arial" w:cs="Arial"/>
          <w:sz w:val="22"/>
        </w:rPr>
        <w:t xml:space="preserve"> D-06.02.01 „Przepusty pod zjazdami”, </w:t>
      </w:r>
    </w:p>
    <w:p w14:paraId="503BF47A" w14:textId="77777777" w:rsidR="00A14462" w:rsidRPr="00F027B2" w:rsidRDefault="008F7567" w:rsidP="00F027B2">
      <w:pPr>
        <w:numPr>
          <w:ilvl w:val="0"/>
          <w:numId w:val="282"/>
        </w:numPr>
        <w:spacing w:after="501"/>
        <w:ind w:right="131" w:hanging="283"/>
        <w:jc w:val="left"/>
        <w:rPr>
          <w:rFonts w:ascii="Arial" w:hAnsi="Arial" w:cs="Arial"/>
          <w:sz w:val="22"/>
        </w:rPr>
      </w:pPr>
      <w:r w:rsidRPr="00F027B2">
        <w:rPr>
          <w:rFonts w:ascii="Arial" w:hAnsi="Arial" w:cs="Arial"/>
          <w:sz w:val="22"/>
        </w:rPr>
        <w:lastRenderedPageBreak/>
        <w:t xml:space="preserve">sprzęt do wykonania umocnienia skarp i rowów, według </w:t>
      </w:r>
      <w:proofErr w:type="spellStart"/>
      <w:r w:rsidRPr="00F027B2">
        <w:rPr>
          <w:rFonts w:ascii="Arial" w:hAnsi="Arial" w:cs="Arial"/>
          <w:sz w:val="22"/>
        </w:rPr>
        <w:t>STWiORB</w:t>
      </w:r>
      <w:proofErr w:type="spellEnd"/>
      <w:r w:rsidRPr="00F027B2">
        <w:rPr>
          <w:rFonts w:ascii="Arial" w:hAnsi="Arial" w:cs="Arial"/>
          <w:sz w:val="22"/>
        </w:rPr>
        <w:t xml:space="preserve"> D-06.01.01 „Umocnienie skarp i rowów przez humusowanie, obsianie, darniowanie” </w:t>
      </w:r>
    </w:p>
    <w:p w14:paraId="271ECC9B" w14:textId="77777777" w:rsidR="00A14462" w:rsidRPr="00F027B2" w:rsidRDefault="008F7567" w:rsidP="00F027B2">
      <w:pPr>
        <w:numPr>
          <w:ilvl w:val="2"/>
          <w:numId w:val="284"/>
        </w:numPr>
        <w:spacing w:after="15" w:line="249" w:lineRule="auto"/>
        <w:ind w:right="127" w:hanging="427"/>
        <w:jc w:val="left"/>
        <w:rPr>
          <w:rFonts w:ascii="Arial" w:hAnsi="Arial" w:cs="Arial"/>
          <w:sz w:val="22"/>
        </w:rPr>
      </w:pPr>
      <w:r w:rsidRPr="00F027B2">
        <w:rPr>
          <w:rFonts w:ascii="Arial" w:hAnsi="Arial" w:cs="Arial"/>
          <w:sz w:val="22"/>
        </w:rPr>
        <w:t xml:space="preserve">TRANSPORT </w:t>
      </w:r>
    </w:p>
    <w:p w14:paraId="639C1971"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 Wymagania ogólne dotyczące transportu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w:t>
      </w:r>
    </w:p>
    <w:p w14:paraId="7688FAA9"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 Transport materiałów stosowanych do wykonania zjazdów powinien odpowiadać wymaganiom według punktu 4 odpowiednich </w:t>
      </w:r>
      <w:proofErr w:type="spellStart"/>
      <w:r w:rsidRPr="00F027B2">
        <w:rPr>
          <w:rFonts w:ascii="Arial" w:hAnsi="Arial" w:cs="Arial"/>
          <w:sz w:val="22"/>
        </w:rPr>
        <w:t>STWiORB</w:t>
      </w:r>
      <w:proofErr w:type="spellEnd"/>
      <w:r w:rsidRPr="00F027B2">
        <w:rPr>
          <w:rFonts w:ascii="Arial" w:hAnsi="Arial" w:cs="Arial"/>
          <w:sz w:val="22"/>
        </w:rPr>
        <w:t xml:space="preserve">, wymienionych w punktach 2.2 - 2.4 niniejszej specyfikacji technicznej. </w:t>
      </w:r>
    </w:p>
    <w:p w14:paraId="000513D8" w14:textId="77777777" w:rsidR="00A14462" w:rsidRPr="00F027B2" w:rsidRDefault="008F7567" w:rsidP="00F027B2">
      <w:pPr>
        <w:numPr>
          <w:ilvl w:val="2"/>
          <w:numId w:val="284"/>
        </w:numPr>
        <w:spacing w:after="62" w:line="249" w:lineRule="auto"/>
        <w:ind w:right="127" w:hanging="427"/>
        <w:jc w:val="left"/>
        <w:rPr>
          <w:rFonts w:ascii="Arial" w:hAnsi="Arial" w:cs="Arial"/>
          <w:sz w:val="22"/>
        </w:rPr>
      </w:pPr>
      <w:r w:rsidRPr="00F027B2">
        <w:rPr>
          <w:rFonts w:ascii="Arial" w:hAnsi="Arial" w:cs="Arial"/>
          <w:sz w:val="22"/>
        </w:rPr>
        <w:t xml:space="preserve">WYKONANIE ROBÓT </w:t>
      </w:r>
    </w:p>
    <w:p w14:paraId="5DD6EF0D" w14:textId="77777777" w:rsidR="00A14462" w:rsidRPr="00F027B2" w:rsidRDefault="008F7567" w:rsidP="00F027B2">
      <w:pPr>
        <w:numPr>
          <w:ilvl w:val="1"/>
          <w:numId w:val="285"/>
        </w:numPr>
        <w:spacing w:after="15" w:line="249" w:lineRule="auto"/>
        <w:ind w:right="127" w:hanging="636"/>
        <w:jc w:val="left"/>
        <w:rPr>
          <w:rFonts w:ascii="Arial" w:hAnsi="Arial" w:cs="Arial"/>
          <w:sz w:val="22"/>
        </w:rPr>
      </w:pPr>
      <w:r w:rsidRPr="00F027B2">
        <w:rPr>
          <w:rFonts w:ascii="Arial" w:hAnsi="Arial" w:cs="Arial"/>
          <w:sz w:val="22"/>
        </w:rPr>
        <w:t xml:space="preserve">Ogólne zasady wykonania robót </w:t>
      </w:r>
    </w:p>
    <w:p w14:paraId="199DBEA9" w14:textId="77777777" w:rsidR="00A14462" w:rsidRPr="00F027B2" w:rsidRDefault="008F7567" w:rsidP="00F027B2">
      <w:pPr>
        <w:spacing w:after="40"/>
        <w:ind w:left="12" w:right="131" w:firstLine="708"/>
        <w:jc w:val="left"/>
        <w:rPr>
          <w:rFonts w:ascii="Arial" w:hAnsi="Arial" w:cs="Arial"/>
          <w:sz w:val="22"/>
        </w:rPr>
      </w:pPr>
      <w:r w:rsidRPr="00F027B2">
        <w:rPr>
          <w:rFonts w:ascii="Arial" w:hAnsi="Arial" w:cs="Arial"/>
          <w:sz w:val="22"/>
        </w:rPr>
        <w:t xml:space="preserve">Ogólne wymagania wykonania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w:t>
      </w:r>
    </w:p>
    <w:p w14:paraId="53A8212D" w14:textId="77777777" w:rsidR="00A14462" w:rsidRPr="00F027B2" w:rsidRDefault="008F7567" w:rsidP="00F027B2">
      <w:pPr>
        <w:numPr>
          <w:ilvl w:val="1"/>
          <w:numId w:val="285"/>
        </w:numPr>
        <w:spacing w:after="15" w:line="249" w:lineRule="auto"/>
        <w:ind w:right="127" w:hanging="636"/>
        <w:jc w:val="left"/>
        <w:rPr>
          <w:rFonts w:ascii="Arial" w:hAnsi="Arial" w:cs="Arial"/>
          <w:sz w:val="22"/>
        </w:rPr>
      </w:pPr>
      <w:r w:rsidRPr="00F027B2">
        <w:rPr>
          <w:rFonts w:ascii="Arial" w:hAnsi="Arial" w:cs="Arial"/>
          <w:sz w:val="22"/>
        </w:rPr>
        <w:t xml:space="preserve">Roboty przygotowawcze </w:t>
      </w:r>
    </w:p>
    <w:p w14:paraId="740D95A2" w14:textId="77777777" w:rsidR="00A14462" w:rsidRPr="00F027B2" w:rsidRDefault="008F7567" w:rsidP="00F027B2">
      <w:pPr>
        <w:spacing w:after="43"/>
        <w:ind w:left="12" w:right="131" w:firstLine="708"/>
        <w:jc w:val="left"/>
        <w:rPr>
          <w:rFonts w:ascii="Arial" w:hAnsi="Arial" w:cs="Arial"/>
          <w:sz w:val="22"/>
        </w:rPr>
      </w:pPr>
      <w:r w:rsidRPr="00F027B2">
        <w:rPr>
          <w:rFonts w:ascii="Arial" w:hAnsi="Arial" w:cs="Arial"/>
          <w:sz w:val="22"/>
        </w:rPr>
        <w:t xml:space="preserve">Przed przystąpieniem do właściwych robót należy wykonać roboty przygotowawcze zgodnie z wymogami podanymi w </w:t>
      </w:r>
      <w:proofErr w:type="spellStart"/>
      <w:r w:rsidRPr="00F027B2">
        <w:rPr>
          <w:rFonts w:ascii="Arial" w:hAnsi="Arial" w:cs="Arial"/>
          <w:sz w:val="22"/>
        </w:rPr>
        <w:t>STWiORB</w:t>
      </w:r>
      <w:proofErr w:type="spellEnd"/>
      <w:r w:rsidRPr="00F027B2">
        <w:rPr>
          <w:rFonts w:ascii="Arial" w:hAnsi="Arial" w:cs="Arial"/>
          <w:sz w:val="22"/>
        </w:rPr>
        <w:t xml:space="preserve"> D-01.00.00 „Roboty przygotowawcze”. </w:t>
      </w:r>
    </w:p>
    <w:p w14:paraId="48326355" w14:textId="77777777" w:rsidR="00A14462" w:rsidRPr="00F027B2" w:rsidRDefault="008F7567" w:rsidP="00F027B2">
      <w:pPr>
        <w:numPr>
          <w:ilvl w:val="1"/>
          <w:numId w:val="285"/>
        </w:numPr>
        <w:spacing w:after="15" w:line="249" w:lineRule="auto"/>
        <w:ind w:right="127" w:hanging="636"/>
        <w:jc w:val="left"/>
        <w:rPr>
          <w:rFonts w:ascii="Arial" w:hAnsi="Arial" w:cs="Arial"/>
          <w:sz w:val="22"/>
        </w:rPr>
      </w:pPr>
      <w:r w:rsidRPr="00F027B2">
        <w:rPr>
          <w:rFonts w:ascii="Arial" w:hAnsi="Arial" w:cs="Arial"/>
          <w:sz w:val="22"/>
        </w:rPr>
        <w:t xml:space="preserve">Wykonanie przepustów pod zjazdami </w:t>
      </w:r>
    </w:p>
    <w:p w14:paraId="50199AE8" w14:textId="77777777" w:rsidR="00A14462" w:rsidRPr="00F027B2" w:rsidRDefault="008F7567" w:rsidP="00F027B2">
      <w:pPr>
        <w:spacing w:after="40"/>
        <w:ind w:left="12" w:right="131" w:firstLine="708"/>
        <w:jc w:val="left"/>
        <w:rPr>
          <w:rFonts w:ascii="Arial" w:hAnsi="Arial" w:cs="Arial"/>
          <w:sz w:val="22"/>
        </w:rPr>
      </w:pPr>
      <w:r w:rsidRPr="00F027B2">
        <w:rPr>
          <w:rFonts w:ascii="Arial" w:hAnsi="Arial" w:cs="Arial"/>
          <w:sz w:val="22"/>
        </w:rPr>
        <w:t xml:space="preserve">Przepusty pod zjazdami należy wykonać zgodnie z wymaganiami zawartymi w </w:t>
      </w:r>
      <w:proofErr w:type="spellStart"/>
      <w:r w:rsidRPr="00F027B2">
        <w:rPr>
          <w:rFonts w:ascii="Arial" w:hAnsi="Arial" w:cs="Arial"/>
          <w:sz w:val="22"/>
        </w:rPr>
        <w:t>STWiORB</w:t>
      </w:r>
      <w:proofErr w:type="spellEnd"/>
      <w:r w:rsidRPr="00F027B2">
        <w:rPr>
          <w:rFonts w:ascii="Arial" w:hAnsi="Arial" w:cs="Arial"/>
          <w:sz w:val="22"/>
        </w:rPr>
        <w:t xml:space="preserve"> D-06.02.01 „Przepusty pod zjazdami”. </w:t>
      </w:r>
    </w:p>
    <w:p w14:paraId="015886C2" w14:textId="77777777" w:rsidR="00A14462" w:rsidRPr="00F027B2" w:rsidRDefault="008F7567" w:rsidP="00F027B2">
      <w:pPr>
        <w:numPr>
          <w:ilvl w:val="1"/>
          <w:numId w:val="285"/>
        </w:numPr>
        <w:spacing w:after="15" w:line="249" w:lineRule="auto"/>
        <w:ind w:right="127" w:hanging="636"/>
        <w:jc w:val="left"/>
        <w:rPr>
          <w:rFonts w:ascii="Arial" w:hAnsi="Arial" w:cs="Arial"/>
          <w:sz w:val="22"/>
        </w:rPr>
      </w:pPr>
      <w:r w:rsidRPr="00F027B2">
        <w:rPr>
          <w:rFonts w:ascii="Arial" w:hAnsi="Arial" w:cs="Arial"/>
          <w:sz w:val="22"/>
        </w:rPr>
        <w:t xml:space="preserve">Roboty ziemne </w:t>
      </w:r>
    </w:p>
    <w:p w14:paraId="3C36771A" w14:textId="77777777" w:rsidR="00A14462" w:rsidRPr="00F027B2" w:rsidRDefault="008F7567" w:rsidP="00F027B2">
      <w:pPr>
        <w:spacing w:after="40"/>
        <w:ind w:left="12" w:right="131" w:firstLine="708"/>
        <w:jc w:val="left"/>
        <w:rPr>
          <w:rFonts w:ascii="Arial" w:hAnsi="Arial" w:cs="Arial"/>
          <w:sz w:val="22"/>
        </w:rPr>
      </w:pPr>
      <w:r w:rsidRPr="00F027B2">
        <w:rPr>
          <w:rFonts w:ascii="Arial" w:hAnsi="Arial" w:cs="Arial"/>
          <w:sz w:val="22"/>
        </w:rPr>
        <w:t xml:space="preserve">Roboty ziemne przy budowie zjazdów na drogi boczne powinny być z zasady wykonywane mechanicznie. Przy budowie zjazdów do gospodarstw, gdzie występuje niewielki zakres robót, roboty ziemne mogą być wykonywane ręcznie. Wykonanie robót ziemnych powinno odpowiadać wymaganiom </w:t>
      </w:r>
      <w:proofErr w:type="spellStart"/>
      <w:r w:rsidRPr="00F027B2">
        <w:rPr>
          <w:rFonts w:ascii="Arial" w:hAnsi="Arial" w:cs="Arial"/>
          <w:sz w:val="22"/>
        </w:rPr>
        <w:t>STWiORB</w:t>
      </w:r>
      <w:proofErr w:type="spellEnd"/>
      <w:r w:rsidRPr="00F027B2">
        <w:rPr>
          <w:rFonts w:ascii="Arial" w:hAnsi="Arial" w:cs="Arial"/>
          <w:sz w:val="22"/>
        </w:rPr>
        <w:t xml:space="preserve"> D-02.00.00 „Roboty ziemne”. </w:t>
      </w:r>
    </w:p>
    <w:p w14:paraId="1083E3E3" w14:textId="77777777" w:rsidR="00A14462" w:rsidRPr="00F027B2" w:rsidRDefault="008F7567" w:rsidP="00F027B2">
      <w:pPr>
        <w:numPr>
          <w:ilvl w:val="1"/>
          <w:numId w:val="285"/>
        </w:numPr>
        <w:spacing w:after="15" w:line="249" w:lineRule="auto"/>
        <w:ind w:right="127" w:hanging="636"/>
        <w:jc w:val="left"/>
        <w:rPr>
          <w:rFonts w:ascii="Arial" w:hAnsi="Arial" w:cs="Arial"/>
          <w:sz w:val="22"/>
        </w:rPr>
      </w:pPr>
      <w:r w:rsidRPr="00F027B2">
        <w:rPr>
          <w:rFonts w:ascii="Arial" w:hAnsi="Arial" w:cs="Arial"/>
          <w:sz w:val="22"/>
        </w:rPr>
        <w:t xml:space="preserve">Wykonanie nawierzchni zjazdów </w:t>
      </w:r>
    </w:p>
    <w:p w14:paraId="2ECA2653" w14:textId="77777777" w:rsidR="00A14462" w:rsidRPr="00F027B2" w:rsidRDefault="008F7567" w:rsidP="00F027B2">
      <w:pPr>
        <w:spacing w:after="42"/>
        <w:ind w:left="12" w:right="131" w:firstLine="708"/>
        <w:jc w:val="left"/>
        <w:rPr>
          <w:rFonts w:ascii="Arial" w:hAnsi="Arial" w:cs="Arial"/>
          <w:sz w:val="22"/>
        </w:rPr>
      </w:pPr>
      <w:r w:rsidRPr="00F027B2">
        <w:rPr>
          <w:rFonts w:ascii="Arial" w:hAnsi="Arial" w:cs="Arial"/>
          <w:sz w:val="22"/>
        </w:rPr>
        <w:t xml:space="preserve">Wykonanie nawierzchni zjazdów powinno odpowiadać wymaganiom według odpowiednich </w:t>
      </w:r>
      <w:proofErr w:type="spellStart"/>
      <w:r w:rsidRPr="00F027B2">
        <w:rPr>
          <w:rFonts w:ascii="Arial" w:hAnsi="Arial" w:cs="Arial"/>
          <w:sz w:val="22"/>
        </w:rPr>
        <w:t>STWiORB</w:t>
      </w:r>
      <w:proofErr w:type="spellEnd"/>
      <w:r w:rsidRPr="00F027B2">
        <w:rPr>
          <w:rFonts w:ascii="Arial" w:hAnsi="Arial" w:cs="Arial"/>
          <w:sz w:val="22"/>
        </w:rPr>
        <w:t xml:space="preserve">, wymienionych w punkcie 2.2. </w:t>
      </w:r>
    </w:p>
    <w:p w14:paraId="1C2D1419" w14:textId="77777777" w:rsidR="00A14462" w:rsidRPr="00F027B2" w:rsidRDefault="008F7567" w:rsidP="00F027B2">
      <w:pPr>
        <w:numPr>
          <w:ilvl w:val="1"/>
          <w:numId w:val="285"/>
        </w:numPr>
        <w:spacing w:after="15" w:line="249" w:lineRule="auto"/>
        <w:ind w:right="127" w:hanging="636"/>
        <w:jc w:val="left"/>
        <w:rPr>
          <w:rFonts w:ascii="Arial" w:hAnsi="Arial" w:cs="Arial"/>
          <w:sz w:val="22"/>
        </w:rPr>
      </w:pPr>
      <w:r w:rsidRPr="00F027B2">
        <w:rPr>
          <w:rFonts w:ascii="Arial" w:hAnsi="Arial" w:cs="Arial"/>
          <w:sz w:val="22"/>
        </w:rPr>
        <w:t xml:space="preserve">Umocnienie skarp </w:t>
      </w:r>
    </w:p>
    <w:p w14:paraId="0868C3AD" w14:textId="77777777" w:rsidR="00A14462" w:rsidRPr="00F027B2" w:rsidRDefault="008F7567" w:rsidP="00F027B2">
      <w:pPr>
        <w:spacing w:after="485" w:line="285" w:lineRule="auto"/>
        <w:ind w:left="12" w:right="131" w:firstLine="708"/>
        <w:jc w:val="left"/>
        <w:rPr>
          <w:rFonts w:ascii="Arial" w:hAnsi="Arial" w:cs="Arial"/>
          <w:sz w:val="22"/>
        </w:rPr>
      </w:pPr>
      <w:r w:rsidRPr="00F027B2">
        <w:rPr>
          <w:rFonts w:ascii="Arial" w:hAnsi="Arial" w:cs="Arial"/>
          <w:sz w:val="22"/>
        </w:rPr>
        <w:t xml:space="preserve">Wykonanie umocnienia skarp i rowów przez humusowanie, obsianie i ewentualne darniowanie powinno odpowiadać wymaganiom </w:t>
      </w:r>
      <w:proofErr w:type="spellStart"/>
      <w:r w:rsidRPr="00F027B2">
        <w:rPr>
          <w:rFonts w:ascii="Arial" w:hAnsi="Arial" w:cs="Arial"/>
          <w:sz w:val="22"/>
        </w:rPr>
        <w:t>STWiORB</w:t>
      </w:r>
      <w:proofErr w:type="spellEnd"/>
      <w:r w:rsidRPr="00F027B2">
        <w:rPr>
          <w:rFonts w:ascii="Arial" w:hAnsi="Arial" w:cs="Arial"/>
          <w:sz w:val="22"/>
        </w:rPr>
        <w:t xml:space="preserve"> D-06.01.01 „Umocnienie skarp i rowów przez humusowanie, obsianie, darniowanie”. </w:t>
      </w:r>
    </w:p>
    <w:p w14:paraId="362766FD" w14:textId="77777777" w:rsidR="00A14462" w:rsidRPr="00F027B2" w:rsidRDefault="008F7567" w:rsidP="00F027B2">
      <w:pPr>
        <w:spacing w:after="60" w:line="249" w:lineRule="auto"/>
        <w:ind w:left="874" w:right="127"/>
        <w:jc w:val="left"/>
        <w:rPr>
          <w:rFonts w:ascii="Arial" w:hAnsi="Arial" w:cs="Arial"/>
          <w:sz w:val="22"/>
        </w:rPr>
      </w:pPr>
      <w:r w:rsidRPr="00F027B2">
        <w:rPr>
          <w:rFonts w:ascii="Arial" w:hAnsi="Arial" w:cs="Arial"/>
          <w:sz w:val="22"/>
        </w:rPr>
        <w:t xml:space="preserve">6. KONTROLA JAKOŚCI ROBÓT </w:t>
      </w:r>
    </w:p>
    <w:p w14:paraId="20A6D905" w14:textId="77777777" w:rsidR="00A14462" w:rsidRPr="00F027B2" w:rsidRDefault="008F7567" w:rsidP="00F027B2">
      <w:pPr>
        <w:tabs>
          <w:tab w:val="center" w:pos="3391"/>
        </w:tabs>
        <w:spacing w:after="15" w:line="249" w:lineRule="auto"/>
        <w:ind w:left="0" w:firstLine="0"/>
        <w:jc w:val="left"/>
        <w:rPr>
          <w:rFonts w:ascii="Arial" w:hAnsi="Arial" w:cs="Arial"/>
          <w:sz w:val="22"/>
        </w:rPr>
      </w:pPr>
      <w:r w:rsidRPr="00F027B2">
        <w:rPr>
          <w:rFonts w:ascii="Arial" w:hAnsi="Arial" w:cs="Arial"/>
          <w:sz w:val="22"/>
        </w:rPr>
        <w:t xml:space="preserve">6.1 </w:t>
      </w:r>
      <w:r w:rsidRPr="00F027B2">
        <w:rPr>
          <w:rFonts w:ascii="Arial" w:hAnsi="Arial" w:cs="Arial"/>
          <w:sz w:val="22"/>
        </w:rPr>
        <w:tab/>
        <w:t xml:space="preserve">. Sprawdzenie prawidłowości robót przygotowawczych </w:t>
      </w:r>
    </w:p>
    <w:p w14:paraId="3BE057E1" w14:textId="77777777" w:rsidR="00A14462" w:rsidRPr="00F027B2" w:rsidRDefault="008F7567" w:rsidP="00F027B2">
      <w:pPr>
        <w:ind w:left="730" w:right="131"/>
        <w:jc w:val="left"/>
        <w:rPr>
          <w:rFonts w:ascii="Arial" w:hAnsi="Arial" w:cs="Arial"/>
          <w:sz w:val="22"/>
        </w:rPr>
      </w:pPr>
      <w:r w:rsidRPr="00F027B2">
        <w:rPr>
          <w:rFonts w:ascii="Arial" w:hAnsi="Arial" w:cs="Arial"/>
          <w:sz w:val="22"/>
        </w:rPr>
        <w:t xml:space="preserve">Kontrola jakości robót przygotowawczych polega na sprawdzeniu ich zgodności z: </w:t>
      </w:r>
    </w:p>
    <w:p w14:paraId="28981C05" w14:textId="77777777" w:rsidR="00A14462" w:rsidRPr="00F027B2" w:rsidRDefault="008F7567" w:rsidP="00F027B2">
      <w:pPr>
        <w:numPr>
          <w:ilvl w:val="0"/>
          <w:numId w:val="286"/>
        </w:numPr>
        <w:ind w:right="131" w:hanging="283"/>
        <w:jc w:val="left"/>
        <w:rPr>
          <w:rFonts w:ascii="Arial" w:hAnsi="Arial" w:cs="Arial"/>
          <w:sz w:val="22"/>
        </w:rPr>
      </w:pPr>
      <w:r w:rsidRPr="00F027B2">
        <w:rPr>
          <w:rFonts w:ascii="Arial" w:hAnsi="Arial" w:cs="Arial"/>
          <w:sz w:val="22"/>
        </w:rPr>
        <w:t xml:space="preserve">dokumentacją projektową - na podstawie oględzin i pomiarów, </w:t>
      </w:r>
    </w:p>
    <w:p w14:paraId="6E77B804" w14:textId="77777777" w:rsidR="00A14462" w:rsidRPr="00F027B2" w:rsidRDefault="008F7567" w:rsidP="00F027B2">
      <w:pPr>
        <w:numPr>
          <w:ilvl w:val="0"/>
          <w:numId w:val="286"/>
        </w:numPr>
        <w:spacing w:after="42"/>
        <w:ind w:right="131" w:hanging="283"/>
        <w:jc w:val="left"/>
        <w:rPr>
          <w:rFonts w:ascii="Arial" w:hAnsi="Arial" w:cs="Arial"/>
          <w:sz w:val="22"/>
        </w:rPr>
      </w:pPr>
      <w:r w:rsidRPr="00F027B2">
        <w:rPr>
          <w:rFonts w:ascii="Arial" w:hAnsi="Arial" w:cs="Arial"/>
          <w:sz w:val="22"/>
        </w:rPr>
        <w:t xml:space="preserve">wymaganiami podanymi w </w:t>
      </w:r>
      <w:proofErr w:type="spellStart"/>
      <w:r w:rsidRPr="00F027B2">
        <w:rPr>
          <w:rFonts w:ascii="Arial" w:hAnsi="Arial" w:cs="Arial"/>
          <w:sz w:val="22"/>
        </w:rPr>
        <w:t>STWiORB</w:t>
      </w:r>
      <w:proofErr w:type="spellEnd"/>
      <w:r w:rsidRPr="00F027B2">
        <w:rPr>
          <w:rFonts w:ascii="Arial" w:hAnsi="Arial" w:cs="Arial"/>
          <w:sz w:val="22"/>
        </w:rPr>
        <w:t xml:space="preserve"> D-01.00.00 „Roboty przygotowawcze”. </w:t>
      </w:r>
    </w:p>
    <w:p w14:paraId="01DB673F" w14:textId="77777777" w:rsidR="00A14462" w:rsidRPr="00F027B2" w:rsidRDefault="008F7567" w:rsidP="00F027B2">
      <w:pPr>
        <w:numPr>
          <w:ilvl w:val="1"/>
          <w:numId w:val="287"/>
        </w:numPr>
        <w:spacing w:after="15" w:line="249" w:lineRule="auto"/>
        <w:ind w:right="127" w:hanging="636"/>
        <w:jc w:val="left"/>
        <w:rPr>
          <w:rFonts w:ascii="Arial" w:hAnsi="Arial" w:cs="Arial"/>
          <w:sz w:val="22"/>
        </w:rPr>
      </w:pPr>
      <w:r w:rsidRPr="00F027B2">
        <w:rPr>
          <w:rFonts w:ascii="Arial" w:hAnsi="Arial" w:cs="Arial"/>
          <w:sz w:val="22"/>
        </w:rPr>
        <w:t xml:space="preserve">Sprawdzenie prawidłowości wykonania przepustów pod zjazdami </w:t>
      </w:r>
    </w:p>
    <w:p w14:paraId="59147DAE" w14:textId="77777777" w:rsidR="00A14462" w:rsidRPr="00F027B2" w:rsidRDefault="008F7567" w:rsidP="00F027B2">
      <w:pPr>
        <w:spacing w:after="40"/>
        <w:ind w:left="12" w:right="131" w:firstLine="708"/>
        <w:jc w:val="left"/>
        <w:rPr>
          <w:rFonts w:ascii="Arial" w:hAnsi="Arial" w:cs="Arial"/>
          <w:sz w:val="22"/>
        </w:rPr>
      </w:pPr>
      <w:r w:rsidRPr="00F027B2">
        <w:rPr>
          <w:rFonts w:ascii="Arial" w:hAnsi="Arial" w:cs="Arial"/>
          <w:sz w:val="22"/>
        </w:rPr>
        <w:t xml:space="preserve">Kontrola jakości wykonania przepustów pod zjazdami polega na sprawdzeniu zgodności z dokumentacją projektową  na podstawie oględzin i pomiarów oraz zgodności z wymaganiami wg </w:t>
      </w:r>
      <w:proofErr w:type="spellStart"/>
      <w:r w:rsidRPr="00F027B2">
        <w:rPr>
          <w:rFonts w:ascii="Arial" w:hAnsi="Arial" w:cs="Arial"/>
          <w:sz w:val="22"/>
        </w:rPr>
        <w:t>STWiORB</w:t>
      </w:r>
      <w:proofErr w:type="spellEnd"/>
      <w:r w:rsidRPr="00F027B2">
        <w:rPr>
          <w:rFonts w:ascii="Arial" w:hAnsi="Arial" w:cs="Arial"/>
          <w:sz w:val="22"/>
        </w:rPr>
        <w:t xml:space="preserve"> D-06.02.01 „Przepusty pod zjazdami”. </w:t>
      </w:r>
    </w:p>
    <w:p w14:paraId="022652FC" w14:textId="77777777" w:rsidR="00A14462" w:rsidRPr="00F027B2" w:rsidRDefault="008F7567" w:rsidP="00F027B2">
      <w:pPr>
        <w:numPr>
          <w:ilvl w:val="1"/>
          <w:numId w:val="287"/>
        </w:numPr>
        <w:spacing w:after="15" w:line="249" w:lineRule="auto"/>
        <w:ind w:right="127" w:hanging="636"/>
        <w:jc w:val="left"/>
        <w:rPr>
          <w:rFonts w:ascii="Arial" w:hAnsi="Arial" w:cs="Arial"/>
          <w:sz w:val="22"/>
        </w:rPr>
      </w:pPr>
      <w:r w:rsidRPr="00F027B2">
        <w:rPr>
          <w:rFonts w:ascii="Arial" w:hAnsi="Arial" w:cs="Arial"/>
          <w:sz w:val="22"/>
        </w:rPr>
        <w:t xml:space="preserve">Sprawdzenie prawidłowości wykonania robót ziemnych </w:t>
      </w:r>
    </w:p>
    <w:p w14:paraId="134A3EB4" w14:textId="77777777" w:rsidR="00A14462" w:rsidRPr="00F027B2" w:rsidRDefault="008F7567" w:rsidP="00F027B2">
      <w:pPr>
        <w:ind w:left="730" w:right="131"/>
        <w:jc w:val="left"/>
        <w:rPr>
          <w:rFonts w:ascii="Arial" w:hAnsi="Arial" w:cs="Arial"/>
          <w:sz w:val="22"/>
        </w:rPr>
      </w:pPr>
      <w:r w:rsidRPr="00F027B2">
        <w:rPr>
          <w:rFonts w:ascii="Arial" w:hAnsi="Arial" w:cs="Arial"/>
          <w:sz w:val="22"/>
        </w:rPr>
        <w:t xml:space="preserve">Kontrola jakości robót ziemnych polega na sprawdzeniu ich zgodności z: </w:t>
      </w:r>
    </w:p>
    <w:p w14:paraId="225438DD" w14:textId="77777777" w:rsidR="00A14462" w:rsidRPr="00F027B2" w:rsidRDefault="008F7567" w:rsidP="00F027B2">
      <w:pPr>
        <w:numPr>
          <w:ilvl w:val="0"/>
          <w:numId w:val="288"/>
        </w:numPr>
        <w:ind w:right="131" w:hanging="283"/>
        <w:jc w:val="left"/>
        <w:rPr>
          <w:rFonts w:ascii="Arial" w:hAnsi="Arial" w:cs="Arial"/>
          <w:sz w:val="22"/>
        </w:rPr>
      </w:pPr>
      <w:r w:rsidRPr="00F027B2">
        <w:rPr>
          <w:rFonts w:ascii="Arial" w:hAnsi="Arial" w:cs="Arial"/>
          <w:sz w:val="22"/>
        </w:rPr>
        <w:t xml:space="preserve">dokumentacją projektową - na podstawie oględzin i pomiarów, </w:t>
      </w:r>
    </w:p>
    <w:p w14:paraId="14164CFB" w14:textId="77777777" w:rsidR="00A14462" w:rsidRPr="00F027B2" w:rsidRDefault="008F7567" w:rsidP="00F027B2">
      <w:pPr>
        <w:numPr>
          <w:ilvl w:val="0"/>
          <w:numId w:val="288"/>
        </w:numPr>
        <w:spacing w:after="40"/>
        <w:ind w:right="131" w:hanging="283"/>
        <w:jc w:val="left"/>
        <w:rPr>
          <w:rFonts w:ascii="Arial" w:hAnsi="Arial" w:cs="Arial"/>
          <w:sz w:val="22"/>
        </w:rPr>
      </w:pPr>
      <w:r w:rsidRPr="00F027B2">
        <w:rPr>
          <w:rFonts w:ascii="Arial" w:hAnsi="Arial" w:cs="Arial"/>
          <w:sz w:val="22"/>
        </w:rPr>
        <w:lastRenderedPageBreak/>
        <w:t xml:space="preserve">wymaganiami podanymi w </w:t>
      </w:r>
      <w:proofErr w:type="spellStart"/>
      <w:r w:rsidRPr="00F027B2">
        <w:rPr>
          <w:rFonts w:ascii="Arial" w:hAnsi="Arial" w:cs="Arial"/>
          <w:sz w:val="22"/>
        </w:rPr>
        <w:t>STWiORB</w:t>
      </w:r>
      <w:proofErr w:type="spellEnd"/>
      <w:r w:rsidRPr="00F027B2">
        <w:rPr>
          <w:rFonts w:ascii="Arial" w:hAnsi="Arial" w:cs="Arial"/>
          <w:sz w:val="22"/>
        </w:rPr>
        <w:t xml:space="preserve"> D-02.01.01 „Wykonanie wykopów w gruntach I - V kat.” i </w:t>
      </w:r>
      <w:proofErr w:type="spellStart"/>
      <w:r w:rsidRPr="00F027B2">
        <w:rPr>
          <w:rFonts w:ascii="Arial" w:hAnsi="Arial" w:cs="Arial"/>
          <w:sz w:val="22"/>
        </w:rPr>
        <w:t>STWiORB</w:t>
      </w:r>
      <w:proofErr w:type="spellEnd"/>
      <w:r w:rsidRPr="00F027B2">
        <w:rPr>
          <w:rFonts w:ascii="Arial" w:hAnsi="Arial" w:cs="Arial"/>
          <w:sz w:val="22"/>
        </w:rPr>
        <w:t xml:space="preserve"> D-02.03.01 „Wykonanie nasypów”. </w:t>
      </w:r>
    </w:p>
    <w:p w14:paraId="3693F2BB" w14:textId="77777777" w:rsidR="00A14462" w:rsidRPr="00F027B2" w:rsidRDefault="008F7567" w:rsidP="00F027B2">
      <w:pPr>
        <w:tabs>
          <w:tab w:val="center" w:pos="2975"/>
        </w:tabs>
        <w:spacing w:after="15" w:line="249" w:lineRule="auto"/>
        <w:ind w:left="0" w:firstLine="0"/>
        <w:jc w:val="left"/>
        <w:rPr>
          <w:rFonts w:ascii="Arial" w:hAnsi="Arial" w:cs="Arial"/>
          <w:sz w:val="22"/>
        </w:rPr>
      </w:pPr>
      <w:r w:rsidRPr="00F027B2">
        <w:rPr>
          <w:rFonts w:ascii="Arial" w:hAnsi="Arial" w:cs="Arial"/>
          <w:sz w:val="22"/>
        </w:rPr>
        <w:t xml:space="preserve">6.4 </w:t>
      </w:r>
      <w:r w:rsidRPr="00F027B2">
        <w:rPr>
          <w:rFonts w:ascii="Arial" w:hAnsi="Arial" w:cs="Arial"/>
          <w:sz w:val="22"/>
        </w:rPr>
        <w:tab/>
        <w:t xml:space="preserve"> Sprawdzenie wykonania nawierzchni zjazdów </w:t>
      </w:r>
    </w:p>
    <w:p w14:paraId="64D3B697" w14:textId="77777777" w:rsidR="00A14462" w:rsidRPr="00F027B2" w:rsidRDefault="008F7567" w:rsidP="00F027B2">
      <w:pPr>
        <w:ind w:left="730" w:right="131"/>
        <w:jc w:val="left"/>
        <w:rPr>
          <w:rFonts w:ascii="Arial" w:hAnsi="Arial" w:cs="Arial"/>
          <w:sz w:val="22"/>
        </w:rPr>
      </w:pPr>
      <w:r w:rsidRPr="00F027B2">
        <w:rPr>
          <w:rFonts w:ascii="Arial" w:hAnsi="Arial" w:cs="Arial"/>
          <w:sz w:val="22"/>
        </w:rPr>
        <w:t xml:space="preserve">Kontrola jakości wykonania nawierzchni polega na sprawdzeniu ich zgodności z: </w:t>
      </w:r>
    </w:p>
    <w:p w14:paraId="2910A3B6" w14:textId="77777777" w:rsidR="00A14462" w:rsidRPr="00F027B2" w:rsidRDefault="008F7567" w:rsidP="00F027B2">
      <w:pPr>
        <w:numPr>
          <w:ilvl w:val="0"/>
          <w:numId w:val="289"/>
        </w:numPr>
        <w:ind w:right="131" w:hanging="283"/>
        <w:jc w:val="left"/>
        <w:rPr>
          <w:rFonts w:ascii="Arial" w:hAnsi="Arial" w:cs="Arial"/>
          <w:sz w:val="22"/>
        </w:rPr>
      </w:pPr>
      <w:r w:rsidRPr="00F027B2">
        <w:rPr>
          <w:rFonts w:ascii="Arial" w:hAnsi="Arial" w:cs="Arial"/>
          <w:sz w:val="22"/>
        </w:rPr>
        <w:t xml:space="preserve">dokumentacją projektową w zakresie: grubości konstrukcji nawierzchni, szerokości, rzędnych wysokościowych i spadków poprzecznych, </w:t>
      </w:r>
    </w:p>
    <w:p w14:paraId="7E654352" w14:textId="77777777" w:rsidR="00A14462" w:rsidRPr="00F027B2" w:rsidRDefault="008F7567" w:rsidP="00F027B2">
      <w:pPr>
        <w:numPr>
          <w:ilvl w:val="0"/>
          <w:numId w:val="289"/>
        </w:numPr>
        <w:spacing w:after="42"/>
        <w:ind w:right="131" w:hanging="283"/>
        <w:jc w:val="left"/>
        <w:rPr>
          <w:rFonts w:ascii="Arial" w:hAnsi="Arial" w:cs="Arial"/>
          <w:sz w:val="22"/>
        </w:rPr>
      </w:pPr>
      <w:r w:rsidRPr="00F027B2">
        <w:rPr>
          <w:rFonts w:ascii="Arial" w:hAnsi="Arial" w:cs="Arial"/>
          <w:sz w:val="22"/>
        </w:rPr>
        <w:t xml:space="preserve">wymaganiami podanymi wg odpowiednich </w:t>
      </w:r>
      <w:proofErr w:type="spellStart"/>
      <w:r w:rsidRPr="00F027B2">
        <w:rPr>
          <w:rFonts w:ascii="Arial" w:hAnsi="Arial" w:cs="Arial"/>
          <w:sz w:val="22"/>
        </w:rPr>
        <w:t>STWiORB</w:t>
      </w:r>
      <w:proofErr w:type="spellEnd"/>
      <w:r w:rsidRPr="00F027B2">
        <w:rPr>
          <w:rFonts w:ascii="Arial" w:hAnsi="Arial" w:cs="Arial"/>
          <w:sz w:val="22"/>
        </w:rPr>
        <w:t xml:space="preserve">. </w:t>
      </w:r>
    </w:p>
    <w:p w14:paraId="0DD4A890" w14:textId="77777777" w:rsidR="00A14462" w:rsidRPr="00F027B2" w:rsidRDefault="008F7567" w:rsidP="00F027B2">
      <w:pPr>
        <w:numPr>
          <w:ilvl w:val="1"/>
          <w:numId w:val="290"/>
        </w:numPr>
        <w:spacing w:after="15" w:line="249" w:lineRule="auto"/>
        <w:ind w:right="127" w:hanging="636"/>
        <w:jc w:val="left"/>
        <w:rPr>
          <w:rFonts w:ascii="Arial" w:hAnsi="Arial" w:cs="Arial"/>
          <w:sz w:val="22"/>
        </w:rPr>
      </w:pPr>
      <w:r w:rsidRPr="00F027B2">
        <w:rPr>
          <w:rFonts w:ascii="Arial" w:hAnsi="Arial" w:cs="Arial"/>
          <w:sz w:val="22"/>
        </w:rPr>
        <w:t xml:space="preserve">Pomiary cech geometrycznych zjazdów </w:t>
      </w:r>
    </w:p>
    <w:p w14:paraId="325354E2"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Przeprowadzone pomiary nie powinny wykazywać większych odchyleń w zakresie cech geometrycznych zjazdów niż to podano w tablicy 1. </w:t>
      </w:r>
    </w:p>
    <w:p w14:paraId="41EC4143" w14:textId="77777777" w:rsidR="00A14462" w:rsidRPr="00F027B2" w:rsidRDefault="008F7567" w:rsidP="00F027B2">
      <w:pPr>
        <w:spacing w:after="0" w:line="259" w:lineRule="auto"/>
        <w:ind w:left="720" w:firstLine="0"/>
        <w:jc w:val="left"/>
        <w:rPr>
          <w:rFonts w:ascii="Arial" w:hAnsi="Arial" w:cs="Arial"/>
          <w:sz w:val="22"/>
        </w:rPr>
      </w:pPr>
      <w:r w:rsidRPr="00F027B2">
        <w:rPr>
          <w:rFonts w:ascii="Arial" w:hAnsi="Arial" w:cs="Arial"/>
          <w:sz w:val="22"/>
        </w:rPr>
        <w:t xml:space="preserve"> </w:t>
      </w:r>
    </w:p>
    <w:p w14:paraId="1F90750B" w14:textId="77777777" w:rsidR="00A14462" w:rsidRPr="00F027B2" w:rsidRDefault="008F7567" w:rsidP="00F027B2">
      <w:pPr>
        <w:ind w:left="730" w:right="131"/>
        <w:jc w:val="left"/>
        <w:rPr>
          <w:rFonts w:ascii="Arial" w:hAnsi="Arial" w:cs="Arial"/>
          <w:sz w:val="22"/>
        </w:rPr>
      </w:pPr>
      <w:r w:rsidRPr="00F027B2">
        <w:rPr>
          <w:rFonts w:ascii="Arial" w:hAnsi="Arial" w:cs="Arial"/>
          <w:sz w:val="22"/>
        </w:rPr>
        <w:t xml:space="preserve">Tablica 1. Dopuszczalne odchylenia dla nawierzchni zjazdów </w:t>
      </w:r>
    </w:p>
    <w:tbl>
      <w:tblPr>
        <w:tblStyle w:val="TableGrid"/>
        <w:tblW w:w="8009" w:type="dxa"/>
        <w:tblInd w:w="19" w:type="dxa"/>
        <w:tblCellMar>
          <w:top w:w="59" w:type="dxa"/>
          <w:left w:w="72" w:type="dxa"/>
          <w:right w:w="8" w:type="dxa"/>
        </w:tblCellMar>
        <w:tblLook w:val="04A0" w:firstRow="1" w:lastRow="0" w:firstColumn="1" w:lastColumn="0" w:noHBand="0" w:noVBand="1"/>
      </w:tblPr>
      <w:tblGrid>
        <w:gridCol w:w="4181"/>
        <w:gridCol w:w="1666"/>
        <w:gridCol w:w="2162"/>
      </w:tblGrid>
      <w:tr w:rsidR="00A14462" w:rsidRPr="00F027B2" w14:paraId="643EFD79" w14:textId="77777777">
        <w:trPr>
          <w:trHeight w:val="331"/>
        </w:trPr>
        <w:tc>
          <w:tcPr>
            <w:tcW w:w="4181" w:type="dxa"/>
            <w:vMerge w:val="restart"/>
            <w:tcBorders>
              <w:top w:val="single" w:sz="6" w:space="0" w:color="000000"/>
              <w:left w:val="single" w:sz="6" w:space="0" w:color="000000"/>
              <w:bottom w:val="single" w:sz="6" w:space="0" w:color="000000"/>
              <w:right w:val="single" w:sz="6" w:space="0" w:color="000000"/>
            </w:tcBorders>
          </w:tcPr>
          <w:p w14:paraId="03E6E856" w14:textId="77777777" w:rsidR="00A14462" w:rsidRPr="00F027B2" w:rsidRDefault="008F7567" w:rsidP="00F027B2">
            <w:pPr>
              <w:spacing w:after="31" w:line="259" w:lineRule="auto"/>
              <w:ind w:left="708" w:firstLine="0"/>
              <w:jc w:val="left"/>
              <w:rPr>
                <w:rFonts w:ascii="Arial" w:hAnsi="Arial" w:cs="Arial"/>
                <w:sz w:val="22"/>
              </w:rPr>
            </w:pPr>
            <w:r w:rsidRPr="00F027B2">
              <w:rPr>
                <w:rFonts w:ascii="Arial" w:hAnsi="Arial" w:cs="Arial"/>
                <w:sz w:val="22"/>
              </w:rPr>
              <w:t xml:space="preserve"> </w:t>
            </w:r>
          </w:p>
          <w:p w14:paraId="4C6BEDB4" w14:textId="77777777" w:rsidR="00A14462" w:rsidRPr="00F027B2" w:rsidRDefault="008F7567" w:rsidP="00F027B2">
            <w:pPr>
              <w:spacing w:after="0" w:line="259" w:lineRule="auto"/>
              <w:ind w:left="1707" w:hanging="958"/>
              <w:jc w:val="left"/>
              <w:rPr>
                <w:rFonts w:ascii="Arial" w:hAnsi="Arial" w:cs="Arial"/>
                <w:sz w:val="22"/>
              </w:rPr>
            </w:pPr>
            <w:r w:rsidRPr="00F027B2">
              <w:rPr>
                <w:rFonts w:ascii="Arial" w:hAnsi="Arial" w:cs="Arial"/>
                <w:sz w:val="22"/>
              </w:rPr>
              <w:t xml:space="preserve">Cechy geometryczne nawierzchni zjazdu </w:t>
            </w:r>
          </w:p>
        </w:tc>
        <w:tc>
          <w:tcPr>
            <w:tcW w:w="3828" w:type="dxa"/>
            <w:gridSpan w:val="2"/>
            <w:tcBorders>
              <w:top w:val="single" w:sz="6" w:space="0" w:color="000000"/>
              <w:left w:val="single" w:sz="6" w:space="0" w:color="000000"/>
              <w:bottom w:val="single" w:sz="6" w:space="0" w:color="000000"/>
              <w:right w:val="single" w:sz="6" w:space="0" w:color="000000"/>
            </w:tcBorders>
          </w:tcPr>
          <w:p w14:paraId="638AF0A6" w14:textId="77777777" w:rsidR="00A14462" w:rsidRPr="00F027B2" w:rsidRDefault="008F7567" w:rsidP="00F027B2">
            <w:pPr>
              <w:spacing w:after="0" w:line="259" w:lineRule="auto"/>
              <w:ind w:left="967" w:firstLine="0"/>
              <w:jc w:val="left"/>
              <w:rPr>
                <w:rFonts w:ascii="Arial" w:hAnsi="Arial" w:cs="Arial"/>
                <w:sz w:val="22"/>
              </w:rPr>
            </w:pPr>
            <w:r w:rsidRPr="00F027B2">
              <w:rPr>
                <w:rFonts w:ascii="Arial" w:hAnsi="Arial" w:cs="Arial"/>
                <w:sz w:val="22"/>
              </w:rPr>
              <w:t xml:space="preserve">Dopuszczalne odchylenia </w:t>
            </w:r>
          </w:p>
        </w:tc>
      </w:tr>
      <w:tr w:rsidR="00A14462" w:rsidRPr="00F027B2" w14:paraId="451F671B" w14:textId="77777777">
        <w:trPr>
          <w:trHeight w:val="967"/>
        </w:trPr>
        <w:tc>
          <w:tcPr>
            <w:tcW w:w="0" w:type="auto"/>
            <w:vMerge/>
            <w:tcBorders>
              <w:top w:val="nil"/>
              <w:left w:val="single" w:sz="6" w:space="0" w:color="000000"/>
              <w:bottom w:val="single" w:sz="6" w:space="0" w:color="000000"/>
              <w:right w:val="single" w:sz="6" w:space="0" w:color="000000"/>
            </w:tcBorders>
          </w:tcPr>
          <w:p w14:paraId="5F8EFDBF" w14:textId="77777777" w:rsidR="00A14462" w:rsidRPr="00F027B2" w:rsidRDefault="00A14462" w:rsidP="00F027B2">
            <w:pPr>
              <w:spacing w:after="160" w:line="259" w:lineRule="auto"/>
              <w:ind w:left="0" w:firstLine="0"/>
              <w:jc w:val="left"/>
              <w:rPr>
                <w:rFonts w:ascii="Arial" w:hAnsi="Arial" w:cs="Arial"/>
                <w:sz w:val="22"/>
              </w:rPr>
            </w:pPr>
          </w:p>
        </w:tc>
        <w:tc>
          <w:tcPr>
            <w:tcW w:w="1666" w:type="dxa"/>
            <w:tcBorders>
              <w:top w:val="single" w:sz="6" w:space="0" w:color="000000"/>
              <w:left w:val="single" w:sz="6" w:space="0" w:color="000000"/>
              <w:bottom w:val="single" w:sz="6" w:space="0" w:color="000000"/>
              <w:right w:val="single" w:sz="6" w:space="0" w:color="000000"/>
            </w:tcBorders>
          </w:tcPr>
          <w:p w14:paraId="0BA96CB8" w14:textId="77777777" w:rsidR="00A14462" w:rsidRPr="00F027B2" w:rsidRDefault="008F7567" w:rsidP="00F027B2">
            <w:pPr>
              <w:spacing w:after="0" w:line="259" w:lineRule="auto"/>
              <w:ind w:left="281" w:firstLine="427"/>
              <w:jc w:val="left"/>
              <w:rPr>
                <w:rFonts w:ascii="Arial" w:hAnsi="Arial" w:cs="Arial"/>
                <w:sz w:val="22"/>
              </w:rPr>
            </w:pPr>
            <w:proofErr w:type="spellStart"/>
            <w:r w:rsidRPr="00F027B2">
              <w:rPr>
                <w:rFonts w:ascii="Arial" w:hAnsi="Arial" w:cs="Arial"/>
                <w:sz w:val="22"/>
              </w:rPr>
              <w:t>Nawierz</w:t>
            </w:r>
            <w:proofErr w:type="spellEnd"/>
            <w:r w:rsidRPr="00F027B2">
              <w:rPr>
                <w:rFonts w:ascii="Arial" w:hAnsi="Arial" w:cs="Arial"/>
                <w:sz w:val="22"/>
              </w:rPr>
              <w:t xml:space="preserve"> </w:t>
            </w:r>
            <w:proofErr w:type="spellStart"/>
            <w:r w:rsidRPr="00F027B2">
              <w:rPr>
                <w:rFonts w:ascii="Arial" w:hAnsi="Arial" w:cs="Arial"/>
                <w:sz w:val="22"/>
              </w:rPr>
              <w:t>chnia</w:t>
            </w:r>
            <w:proofErr w:type="spellEnd"/>
            <w:r w:rsidRPr="00F027B2">
              <w:rPr>
                <w:rFonts w:ascii="Arial" w:hAnsi="Arial" w:cs="Arial"/>
                <w:sz w:val="22"/>
              </w:rPr>
              <w:t xml:space="preserve"> ulepszona </w:t>
            </w:r>
          </w:p>
        </w:tc>
        <w:tc>
          <w:tcPr>
            <w:tcW w:w="2162" w:type="dxa"/>
            <w:tcBorders>
              <w:top w:val="single" w:sz="6" w:space="0" w:color="000000"/>
              <w:left w:val="single" w:sz="6" w:space="0" w:color="000000"/>
              <w:bottom w:val="single" w:sz="6" w:space="0" w:color="000000"/>
              <w:right w:val="single" w:sz="6" w:space="0" w:color="000000"/>
            </w:tcBorders>
          </w:tcPr>
          <w:p w14:paraId="7DBC8AA2" w14:textId="77777777" w:rsidR="00A14462" w:rsidRPr="00F027B2" w:rsidRDefault="008F7567" w:rsidP="00F027B2">
            <w:pPr>
              <w:spacing w:after="0" w:line="259" w:lineRule="auto"/>
              <w:ind w:left="302" w:right="1" w:firstLine="449"/>
              <w:jc w:val="left"/>
              <w:rPr>
                <w:rFonts w:ascii="Arial" w:hAnsi="Arial" w:cs="Arial"/>
                <w:sz w:val="22"/>
              </w:rPr>
            </w:pPr>
            <w:r w:rsidRPr="00F027B2">
              <w:rPr>
                <w:rFonts w:ascii="Arial" w:hAnsi="Arial" w:cs="Arial"/>
                <w:sz w:val="22"/>
              </w:rPr>
              <w:t xml:space="preserve">Nawierzchni a nieulepszona </w:t>
            </w:r>
          </w:p>
        </w:tc>
      </w:tr>
      <w:tr w:rsidR="00A14462" w:rsidRPr="00F027B2" w14:paraId="01F425BE" w14:textId="77777777">
        <w:trPr>
          <w:trHeight w:val="353"/>
        </w:trPr>
        <w:tc>
          <w:tcPr>
            <w:tcW w:w="4181" w:type="dxa"/>
            <w:tcBorders>
              <w:top w:val="single" w:sz="6" w:space="0" w:color="000000"/>
              <w:left w:val="single" w:sz="6" w:space="0" w:color="000000"/>
              <w:bottom w:val="single" w:sz="6" w:space="0" w:color="000000"/>
              <w:right w:val="single" w:sz="6" w:space="0" w:color="000000"/>
            </w:tcBorders>
          </w:tcPr>
          <w:p w14:paraId="60C35332" w14:textId="77777777" w:rsidR="00A14462" w:rsidRPr="00F027B2" w:rsidRDefault="008F7567" w:rsidP="00F027B2">
            <w:pPr>
              <w:spacing w:after="0" w:line="259" w:lineRule="auto"/>
              <w:ind w:left="708" w:firstLine="0"/>
              <w:jc w:val="left"/>
              <w:rPr>
                <w:rFonts w:ascii="Arial" w:hAnsi="Arial" w:cs="Arial"/>
                <w:sz w:val="22"/>
              </w:rPr>
            </w:pPr>
            <w:r w:rsidRPr="00F027B2">
              <w:rPr>
                <w:rFonts w:ascii="Arial" w:hAnsi="Arial" w:cs="Arial"/>
                <w:sz w:val="22"/>
              </w:rPr>
              <w:t xml:space="preserve">Szerokość, cm </w:t>
            </w:r>
          </w:p>
        </w:tc>
        <w:tc>
          <w:tcPr>
            <w:tcW w:w="1666" w:type="dxa"/>
            <w:tcBorders>
              <w:top w:val="single" w:sz="6" w:space="0" w:color="000000"/>
              <w:left w:val="single" w:sz="6" w:space="0" w:color="000000"/>
              <w:bottom w:val="single" w:sz="6" w:space="0" w:color="000000"/>
              <w:right w:val="single" w:sz="6" w:space="0" w:color="000000"/>
            </w:tcBorders>
          </w:tcPr>
          <w:p w14:paraId="405B7D94" w14:textId="77777777" w:rsidR="00A14462" w:rsidRPr="00F027B2" w:rsidRDefault="008F7567" w:rsidP="00F027B2">
            <w:pPr>
              <w:spacing w:after="0" w:line="259" w:lineRule="auto"/>
              <w:ind w:left="960" w:firstLine="0"/>
              <w:jc w:val="left"/>
              <w:rPr>
                <w:rFonts w:ascii="Arial" w:hAnsi="Arial" w:cs="Arial"/>
                <w:sz w:val="22"/>
              </w:rPr>
            </w:pPr>
            <w:r w:rsidRPr="00F027B2">
              <w:rPr>
                <w:rFonts w:ascii="Arial" w:hAnsi="Arial" w:cs="Arial"/>
                <w:sz w:val="22"/>
              </w:rPr>
              <w:t xml:space="preserve"> 5 </w:t>
            </w:r>
          </w:p>
        </w:tc>
        <w:tc>
          <w:tcPr>
            <w:tcW w:w="2162" w:type="dxa"/>
            <w:tcBorders>
              <w:top w:val="single" w:sz="6" w:space="0" w:color="000000"/>
              <w:left w:val="single" w:sz="6" w:space="0" w:color="000000"/>
              <w:bottom w:val="single" w:sz="6" w:space="0" w:color="000000"/>
              <w:right w:val="single" w:sz="6" w:space="0" w:color="000000"/>
            </w:tcBorders>
          </w:tcPr>
          <w:p w14:paraId="10ED7D7F" w14:textId="77777777" w:rsidR="00A14462" w:rsidRPr="00F027B2" w:rsidRDefault="008F7567" w:rsidP="00F027B2">
            <w:pPr>
              <w:spacing w:after="0" w:line="259" w:lineRule="auto"/>
              <w:ind w:left="924" w:firstLine="0"/>
              <w:jc w:val="left"/>
              <w:rPr>
                <w:rFonts w:ascii="Arial" w:hAnsi="Arial" w:cs="Arial"/>
                <w:sz w:val="22"/>
              </w:rPr>
            </w:pPr>
            <w:r w:rsidRPr="00F027B2">
              <w:rPr>
                <w:rFonts w:ascii="Arial" w:hAnsi="Arial" w:cs="Arial"/>
                <w:sz w:val="22"/>
              </w:rPr>
              <w:t xml:space="preserve">+10  i  -5 </w:t>
            </w:r>
          </w:p>
        </w:tc>
      </w:tr>
      <w:tr w:rsidR="00A14462" w:rsidRPr="00F027B2" w14:paraId="746074DA" w14:textId="77777777">
        <w:trPr>
          <w:trHeight w:val="334"/>
        </w:trPr>
        <w:tc>
          <w:tcPr>
            <w:tcW w:w="4181" w:type="dxa"/>
            <w:tcBorders>
              <w:top w:val="single" w:sz="6" w:space="0" w:color="000000"/>
              <w:left w:val="single" w:sz="6" w:space="0" w:color="000000"/>
              <w:bottom w:val="single" w:sz="6" w:space="0" w:color="000000"/>
              <w:right w:val="single" w:sz="6" w:space="0" w:color="000000"/>
            </w:tcBorders>
          </w:tcPr>
          <w:p w14:paraId="0E588AC5" w14:textId="77777777" w:rsidR="00A14462" w:rsidRPr="00F027B2" w:rsidRDefault="008F7567" w:rsidP="00F027B2">
            <w:pPr>
              <w:spacing w:after="0" w:line="259" w:lineRule="auto"/>
              <w:ind w:left="708" w:firstLine="0"/>
              <w:jc w:val="left"/>
              <w:rPr>
                <w:rFonts w:ascii="Arial" w:hAnsi="Arial" w:cs="Arial"/>
                <w:sz w:val="22"/>
              </w:rPr>
            </w:pPr>
            <w:r w:rsidRPr="00F027B2">
              <w:rPr>
                <w:rFonts w:ascii="Arial" w:hAnsi="Arial" w:cs="Arial"/>
                <w:sz w:val="22"/>
              </w:rPr>
              <w:t xml:space="preserve">Równość podłużna, mm </w:t>
            </w:r>
          </w:p>
        </w:tc>
        <w:tc>
          <w:tcPr>
            <w:tcW w:w="1666" w:type="dxa"/>
            <w:tcBorders>
              <w:top w:val="single" w:sz="6" w:space="0" w:color="000000"/>
              <w:left w:val="single" w:sz="6" w:space="0" w:color="000000"/>
              <w:bottom w:val="single" w:sz="6" w:space="0" w:color="000000"/>
              <w:right w:val="single" w:sz="6" w:space="0" w:color="000000"/>
            </w:tcBorders>
          </w:tcPr>
          <w:p w14:paraId="75D06981" w14:textId="77777777" w:rsidR="00A14462" w:rsidRPr="00F027B2" w:rsidRDefault="008F7567" w:rsidP="00F027B2">
            <w:pPr>
              <w:spacing w:after="0" w:line="259" w:lineRule="auto"/>
              <w:ind w:left="647" w:firstLine="0"/>
              <w:jc w:val="left"/>
              <w:rPr>
                <w:rFonts w:ascii="Arial" w:hAnsi="Arial" w:cs="Arial"/>
                <w:sz w:val="22"/>
              </w:rPr>
            </w:pPr>
            <w:r w:rsidRPr="00F027B2">
              <w:rPr>
                <w:rFonts w:ascii="Arial" w:hAnsi="Arial" w:cs="Arial"/>
                <w:sz w:val="22"/>
              </w:rPr>
              <w:t xml:space="preserve">9 </w:t>
            </w:r>
          </w:p>
        </w:tc>
        <w:tc>
          <w:tcPr>
            <w:tcW w:w="2162" w:type="dxa"/>
            <w:tcBorders>
              <w:top w:val="single" w:sz="6" w:space="0" w:color="000000"/>
              <w:left w:val="single" w:sz="6" w:space="0" w:color="000000"/>
              <w:bottom w:val="single" w:sz="6" w:space="0" w:color="000000"/>
              <w:right w:val="single" w:sz="6" w:space="0" w:color="000000"/>
            </w:tcBorders>
          </w:tcPr>
          <w:p w14:paraId="576C64B6" w14:textId="77777777" w:rsidR="00A14462" w:rsidRPr="00F027B2" w:rsidRDefault="008F7567" w:rsidP="00F027B2">
            <w:pPr>
              <w:spacing w:after="0" w:line="259" w:lineRule="auto"/>
              <w:ind w:left="650" w:firstLine="0"/>
              <w:jc w:val="left"/>
              <w:rPr>
                <w:rFonts w:ascii="Arial" w:hAnsi="Arial" w:cs="Arial"/>
                <w:sz w:val="22"/>
              </w:rPr>
            </w:pPr>
            <w:r w:rsidRPr="00F027B2">
              <w:rPr>
                <w:rFonts w:ascii="Arial" w:hAnsi="Arial" w:cs="Arial"/>
                <w:sz w:val="22"/>
              </w:rPr>
              <w:t xml:space="preserve">12 </w:t>
            </w:r>
          </w:p>
        </w:tc>
      </w:tr>
      <w:tr w:rsidR="00A14462" w:rsidRPr="00F027B2" w14:paraId="0EF178EE" w14:textId="77777777">
        <w:trPr>
          <w:trHeight w:val="331"/>
        </w:trPr>
        <w:tc>
          <w:tcPr>
            <w:tcW w:w="4181" w:type="dxa"/>
            <w:tcBorders>
              <w:top w:val="single" w:sz="6" w:space="0" w:color="000000"/>
              <w:left w:val="single" w:sz="6" w:space="0" w:color="000000"/>
              <w:bottom w:val="single" w:sz="6" w:space="0" w:color="000000"/>
              <w:right w:val="single" w:sz="6" w:space="0" w:color="000000"/>
            </w:tcBorders>
          </w:tcPr>
          <w:p w14:paraId="336FCE20" w14:textId="77777777" w:rsidR="00A14462" w:rsidRPr="00F027B2" w:rsidRDefault="008F7567" w:rsidP="00F027B2">
            <w:pPr>
              <w:spacing w:after="0" w:line="259" w:lineRule="auto"/>
              <w:ind w:left="0" w:right="146" w:firstLine="0"/>
              <w:jc w:val="left"/>
              <w:rPr>
                <w:rFonts w:ascii="Arial" w:hAnsi="Arial" w:cs="Arial"/>
                <w:sz w:val="22"/>
              </w:rPr>
            </w:pPr>
            <w:r w:rsidRPr="00F027B2">
              <w:rPr>
                <w:rFonts w:ascii="Arial" w:hAnsi="Arial" w:cs="Arial"/>
                <w:sz w:val="22"/>
              </w:rPr>
              <w:t xml:space="preserve">Równość poprzeczna, mm </w:t>
            </w:r>
          </w:p>
        </w:tc>
        <w:tc>
          <w:tcPr>
            <w:tcW w:w="1666" w:type="dxa"/>
            <w:tcBorders>
              <w:top w:val="single" w:sz="6" w:space="0" w:color="000000"/>
              <w:left w:val="single" w:sz="6" w:space="0" w:color="000000"/>
              <w:bottom w:val="single" w:sz="6" w:space="0" w:color="000000"/>
              <w:right w:val="single" w:sz="6" w:space="0" w:color="000000"/>
            </w:tcBorders>
          </w:tcPr>
          <w:p w14:paraId="63437013" w14:textId="77777777" w:rsidR="00A14462" w:rsidRPr="00F027B2" w:rsidRDefault="008F7567" w:rsidP="00F027B2">
            <w:pPr>
              <w:spacing w:after="0" w:line="259" w:lineRule="auto"/>
              <w:ind w:left="647" w:firstLine="0"/>
              <w:jc w:val="left"/>
              <w:rPr>
                <w:rFonts w:ascii="Arial" w:hAnsi="Arial" w:cs="Arial"/>
                <w:sz w:val="22"/>
              </w:rPr>
            </w:pPr>
            <w:r w:rsidRPr="00F027B2">
              <w:rPr>
                <w:rFonts w:ascii="Arial" w:hAnsi="Arial" w:cs="Arial"/>
                <w:sz w:val="22"/>
              </w:rPr>
              <w:t xml:space="preserve">9 </w:t>
            </w:r>
          </w:p>
        </w:tc>
        <w:tc>
          <w:tcPr>
            <w:tcW w:w="2162" w:type="dxa"/>
            <w:tcBorders>
              <w:top w:val="single" w:sz="6" w:space="0" w:color="000000"/>
              <w:left w:val="single" w:sz="6" w:space="0" w:color="000000"/>
              <w:bottom w:val="single" w:sz="6" w:space="0" w:color="000000"/>
              <w:right w:val="single" w:sz="6" w:space="0" w:color="000000"/>
            </w:tcBorders>
          </w:tcPr>
          <w:p w14:paraId="2D2F6990" w14:textId="77777777" w:rsidR="00A14462" w:rsidRPr="00F027B2" w:rsidRDefault="008F7567" w:rsidP="00F027B2">
            <w:pPr>
              <w:spacing w:after="0" w:line="259" w:lineRule="auto"/>
              <w:ind w:left="649" w:firstLine="0"/>
              <w:jc w:val="left"/>
              <w:rPr>
                <w:rFonts w:ascii="Arial" w:hAnsi="Arial" w:cs="Arial"/>
                <w:sz w:val="22"/>
              </w:rPr>
            </w:pPr>
            <w:r w:rsidRPr="00F027B2">
              <w:rPr>
                <w:rFonts w:ascii="Arial" w:hAnsi="Arial" w:cs="Arial"/>
                <w:sz w:val="22"/>
              </w:rPr>
              <w:t xml:space="preserve">12 </w:t>
            </w:r>
          </w:p>
        </w:tc>
      </w:tr>
      <w:tr w:rsidR="00A14462" w:rsidRPr="00F027B2" w14:paraId="163BAF64" w14:textId="77777777">
        <w:trPr>
          <w:trHeight w:val="353"/>
        </w:trPr>
        <w:tc>
          <w:tcPr>
            <w:tcW w:w="4181" w:type="dxa"/>
            <w:tcBorders>
              <w:top w:val="single" w:sz="6" w:space="0" w:color="000000"/>
              <w:left w:val="single" w:sz="6" w:space="0" w:color="000000"/>
              <w:bottom w:val="single" w:sz="6" w:space="0" w:color="000000"/>
              <w:right w:val="single" w:sz="6" w:space="0" w:color="000000"/>
            </w:tcBorders>
          </w:tcPr>
          <w:p w14:paraId="60B8FE1A" w14:textId="77777777" w:rsidR="00A14462" w:rsidRPr="00F027B2" w:rsidRDefault="008F7567" w:rsidP="00F027B2">
            <w:pPr>
              <w:spacing w:after="0" w:line="259" w:lineRule="auto"/>
              <w:ind w:left="0" w:right="146" w:firstLine="0"/>
              <w:jc w:val="left"/>
              <w:rPr>
                <w:rFonts w:ascii="Arial" w:hAnsi="Arial" w:cs="Arial"/>
                <w:sz w:val="22"/>
              </w:rPr>
            </w:pPr>
            <w:r w:rsidRPr="00F027B2">
              <w:rPr>
                <w:rFonts w:ascii="Arial" w:hAnsi="Arial" w:cs="Arial"/>
                <w:sz w:val="22"/>
              </w:rPr>
              <w:t xml:space="preserve">Pochylenie poprzeczne, % </w:t>
            </w:r>
          </w:p>
        </w:tc>
        <w:tc>
          <w:tcPr>
            <w:tcW w:w="1666" w:type="dxa"/>
            <w:tcBorders>
              <w:top w:val="single" w:sz="6" w:space="0" w:color="000000"/>
              <w:left w:val="single" w:sz="6" w:space="0" w:color="000000"/>
              <w:bottom w:val="single" w:sz="6" w:space="0" w:color="000000"/>
              <w:right w:val="single" w:sz="6" w:space="0" w:color="000000"/>
            </w:tcBorders>
          </w:tcPr>
          <w:p w14:paraId="33F91BC4" w14:textId="77777777" w:rsidR="00A14462" w:rsidRPr="00F027B2" w:rsidRDefault="008F7567" w:rsidP="00F027B2">
            <w:pPr>
              <w:spacing w:after="0" w:line="259" w:lineRule="auto"/>
              <w:ind w:left="0" w:right="225" w:firstLine="0"/>
              <w:jc w:val="left"/>
              <w:rPr>
                <w:rFonts w:ascii="Arial" w:hAnsi="Arial" w:cs="Arial"/>
                <w:sz w:val="22"/>
              </w:rPr>
            </w:pPr>
            <w:r w:rsidRPr="00F027B2">
              <w:rPr>
                <w:rFonts w:ascii="Arial" w:hAnsi="Arial" w:cs="Arial"/>
                <w:sz w:val="22"/>
              </w:rPr>
              <w:t xml:space="preserve"> 0,5 </w:t>
            </w:r>
          </w:p>
        </w:tc>
        <w:tc>
          <w:tcPr>
            <w:tcW w:w="2162" w:type="dxa"/>
            <w:tcBorders>
              <w:top w:val="single" w:sz="6" w:space="0" w:color="000000"/>
              <w:left w:val="single" w:sz="6" w:space="0" w:color="000000"/>
              <w:bottom w:val="single" w:sz="6" w:space="0" w:color="000000"/>
              <w:right w:val="single" w:sz="6" w:space="0" w:color="000000"/>
            </w:tcBorders>
          </w:tcPr>
          <w:p w14:paraId="76AAEC64" w14:textId="77777777" w:rsidR="00A14462" w:rsidRPr="00F027B2" w:rsidRDefault="008F7567" w:rsidP="00F027B2">
            <w:pPr>
              <w:spacing w:after="0" w:line="259" w:lineRule="auto"/>
              <w:ind w:left="1118" w:firstLine="0"/>
              <w:jc w:val="left"/>
              <w:rPr>
                <w:rFonts w:ascii="Arial" w:hAnsi="Arial" w:cs="Arial"/>
                <w:sz w:val="22"/>
              </w:rPr>
            </w:pPr>
            <w:r w:rsidRPr="00F027B2">
              <w:rPr>
                <w:rFonts w:ascii="Arial" w:hAnsi="Arial" w:cs="Arial"/>
                <w:sz w:val="22"/>
              </w:rPr>
              <w:t xml:space="preserve"> 1,0 </w:t>
            </w:r>
          </w:p>
        </w:tc>
      </w:tr>
      <w:tr w:rsidR="00A14462" w:rsidRPr="00F027B2" w14:paraId="3DFA5AEA" w14:textId="77777777">
        <w:trPr>
          <w:trHeight w:val="650"/>
        </w:trPr>
        <w:tc>
          <w:tcPr>
            <w:tcW w:w="4181" w:type="dxa"/>
            <w:tcBorders>
              <w:top w:val="single" w:sz="6" w:space="0" w:color="000000"/>
              <w:left w:val="single" w:sz="6" w:space="0" w:color="000000"/>
              <w:bottom w:val="single" w:sz="6" w:space="0" w:color="000000"/>
              <w:right w:val="single" w:sz="6" w:space="0" w:color="000000"/>
            </w:tcBorders>
          </w:tcPr>
          <w:p w14:paraId="0AC45AEF" w14:textId="77777777" w:rsidR="00A14462" w:rsidRPr="00F027B2" w:rsidRDefault="008F7567" w:rsidP="00F027B2">
            <w:pPr>
              <w:spacing w:after="0" w:line="259" w:lineRule="auto"/>
              <w:ind w:left="0" w:firstLine="708"/>
              <w:jc w:val="left"/>
              <w:rPr>
                <w:rFonts w:ascii="Arial" w:hAnsi="Arial" w:cs="Arial"/>
                <w:sz w:val="22"/>
              </w:rPr>
            </w:pPr>
            <w:r w:rsidRPr="00F027B2">
              <w:rPr>
                <w:rFonts w:ascii="Arial" w:hAnsi="Arial" w:cs="Arial"/>
                <w:sz w:val="22"/>
              </w:rPr>
              <w:t xml:space="preserve">Odchylenie osi zjazdu w planie, cm </w:t>
            </w:r>
          </w:p>
        </w:tc>
        <w:tc>
          <w:tcPr>
            <w:tcW w:w="1666" w:type="dxa"/>
            <w:tcBorders>
              <w:top w:val="single" w:sz="6" w:space="0" w:color="000000"/>
              <w:left w:val="single" w:sz="6" w:space="0" w:color="000000"/>
              <w:bottom w:val="single" w:sz="6" w:space="0" w:color="000000"/>
              <w:right w:val="single" w:sz="6" w:space="0" w:color="000000"/>
            </w:tcBorders>
          </w:tcPr>
          <w:p w14:paraId="29E140DE" w14:textId="77777777" w:rsidR="00A14462" w:rsidRPr="00F027B2" w:rsidRDefault="008F7567" w:rsidP="00F027B2">
            <w:pPr>
              <w:spacing w:after="0" w:line="259" w:lineRule="auto"/>
              <w:ind w:left="960" w:firstLine="0"/>
              <w:jc w:val="left"/>
              <w:rPr>
                <w:rFonts w:ascii="Arial" w:hAnsi="Arial" w:cs="Arial"/>
                <w:sz w:val="22"/>
              </w:rPr>
            </w:pPr>
            <w:r w:rsidRPr="00F027B2">
              <w:rPr>
                <w:rFonts w:ascii="Arial" w:hAnsi="Arial" w:cs="Arial"/>
                <w:sz w:val="22"/>
              </w:rPr>
              <w:t xml:space="preserve"> 5 </w:t>
            </w:r>
          </w:p>
        </w:tc>
        <w:tc>
          <w:tcPr>
            <w:tcW w:w="2162" w:type="dxa"/>
            <w:tcBorders>
              <w:top w:val="single" w:sz="6" w:space="0" w:color="000000"/>
              <w:left w:val="single" w:sz="6" w:space="0" w:color="000000"/>
              <w:bottom w:val="single" w:sz="6" w:space="0" w:color="000000"/>
              <w:right w:val="single" w:sz="6" w:space="0" w:color="000000"/>
            </w:tcBorders>
          </w:tcPr>
          <w:p w14:paraId="41824769" w14:textId="77777777" w:rsidR="00A14462" w:rsidRPr="00F027B2" w:rsidRDefault="008F7567" w:rsidP="00F027B2">
            <w:pPr>
              <w:spacing w:after="0" w:line="259" w:lineRule="auto"/>
              <w:ind w:left="649" w:firstLine="0"/>
              <w:jc w:val="left"/>
              <w:rPr>
                <w:rFonts w:ascii="Arial" w:hAnsi="Arial" w:cs="Arial"/>
                <w:sz w:val="22"/>
              </w:rPr>
            </w:pPr>
            <w:r w:rsidRPr="00F027B2">
              <w:rPr>
                <w:rFonts w:ascii="Arial" w:hAnsi="Arial" w:cs="Arial"/>
                <w:sz w:val="22"/>
              </w:rPr>
              <w:t xml:space="preserve"> 10 </w:t>
            </w:r>
          </w:p>
        </w:tc>
      </w:tr>
      <w:tr w:rsidR="00A14462" w:rsidRPr="00F027B2" w14:paraId="1C4DA2E2" w14:textId="77777777">
        <w:trPr>
          <w:trHeight w:val="650"/>
        </w:trPr>
        <w:tc>
          <w:tcPr>
            <w:tcW w:w="4181" w:type="dxa"/>
            <w:tcBorders>
              <w:top w:val="single" w:sz="6" w:space="0" w:color="000000"/>
              <w:left w:val="single" w:sz="6" w:space="0" w:color="000000"/>
              <w:bottom w:val="single" w:sz="6" w:space="0" w:color="000000"/>
              <w:right w:val="single" w:sz="6" w:space="0" w:color="000000"/>
            </w:tcBorders>
          </w:tcPr>
          <w:p w14:paraId="487E9FB2" w14:textId="77777777" w:rsidR="00A14462" w:rsidRPr="00F027B2" w:rsidRDefault="008F7567" w:rsidP="00F027B2">
            <w:pPr>
              <w:spacing w:after="2" w:line="259" w:lineRule="auto"/>
              <w:ind w:left="0" w:right="63" w:firstLine="0"/>
              <w:jc w:val="left"/>
              <w:rPr>
                <w:rFonts w:ascii="Arial" w:hAnsi="Arial" w:cs="Arial"/>
                <w:sz w:val="22"/>
              </w:rPr>
            </w:pPr>
            <w:r w:rsidRPr="00F027B2">
              <w:rPr>
                <w:rFonts w:ascii="Arial" w:hAnsi="Arial" w:cs="Arial"/>
                <w:sz w:val="22"/>
              </w:rPr>
              <w:t xml:space="preserve">Grubość konstrukcji nawierzchni </w:t>
            </w:r>
          </w:p>
          <w:p w14:paraId="3CC13D97"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vertAlign w:val="superscript"/>
              </w:rPr>
              <w:t>*)</w:t>
            </w:r>
            <w:r w:rsidRPr="00F027B2">
              <w:rPr>
                <w:rFonts w:ascii="Arial" w:hAnsi="Arial" w:cs="Arial"/>
                <w:sz w:val="22"/>
              </w:rPr>
              <w:t xml:space="preserve">, cm </w:t>
            </w:r>
          </w:p>
        </w:tc>
        <w:tc>
          <w:tcPr>
            <w:tcW w:w="1666" w:type="dxa"/>
            <w:tcBorders>
              <w:top w:val="single" w:sz="6" w:space="0" w:color="000000"/>
              <w:left w:val="single" w:sz="6" w:space="0" w:color="000000"/>
              <w:bottom w:val="single" w:sz="6" w:space="0" w:color="000000"/>
              <w:right w:val="single" w:sz="6" w:space="0" w:color="000000"/>
            </w:tcBorders>
          </w:tcPr>
          <w:p w14:paraId="5C64A019" w14:textId="77777777" w:rsidR="00A14462" w:rsidRPr="00F027B2" w:rsidRDefault="008F7567" w:rsidP="00F027B2">
            <w:pPr>
              <w:spacing w:after="0" w:line="259" w:lineRule="auto"/>
              <w:ind w:left="0" w:right="225" w:firstLine="0"/>
              <w:jc w:val="left"/>
              <w:rPr>
                <w:rFonts w:ascii="Arial" w:hAnsi="Arial" w:cs="Arial"/>
                <w:sz w:val="22"/>
              </w:rPr>
            </w:pPr>
            <w:r w:rsidRPr="00F027B2">
              <w:rPr>
                <w:rFonts w:ascii="Arial" w:hAnsi="Arial" w:cs="Arial"/>
                <w:sz w:val="22"/>
              </w:rPr>
              <w:t xml:space="preserve"> 0,5 </w:t>
            </w:r>
          </w:p>
        </w:tc>
        <w:tc>
          <w:tcPr>
            <w:tcW w:w="2162" w:type="dxa"/>
            <w:tcBorders>
              <w:top w:val="single" w:sz="6" w:space="0" w:color="000000"/>
              <w:left w:val="single" w:sz="6" w:space="0" w:color="000000"/>
              <w:bottom w:val="single" w:sz="6" w:space="0" w:color="000000"/>
              <w:right w:val="single" w:sz="6" w:space="0" w:color="000000"/>
            </w:tcBorders>
          </w:tcPr>
          <w:p w14:paraId="1B5EBB8C" w14:textId="77777777" w:rsidR="00A14462" w:rsidRPr="00F027B2" w:rsidRDefault="008F7567" w:rsidP="00F027B2">
            <w:pPr>
              <w:spacing w:after="0" w:line="259" w:lineRule="auto"/>
              <w:ind w:left="1118" w:firstLine="0"/>
              <w:jc w:val="left"/>
              <w:rPr>
                <w:rFonts w:ascii="Arial" w:hAnsi="Arial" w:cs="Arial"/>
                <w:sz w:val="22"/>
              </w:rPr>
            </w:pPr>
            <w:r w:rsidRPr="00F027B2">
              <w:rPr>
                <w:rFonts w:ascii="Arial" w:hAnsi="Arial" w:cs="Arial"/>
                <w:sz w:val="22"/>
              </w:rPr>
              <w:t xml:space="preserve"> 2,0 </w:t>
            </w:r>
          </w:p>
        </w:tc>
      </w:tr>
      <w:tr w:rsidR="00A14462" w:rsidRPr="00F027B2" w14:paraId="4D722F4E" w14:textId="77777777">
        <w:trPr>
          <w:trHeight w:val="650"/>
        </w:trPr>
        <w:tc>
          <w:tcPr>
            <w:tcW w:w="8009" w:type="dxa"/>
            <w:gridSpan w:val="3"/>
            <w:tcBorders>
              <w:top w:val="single" w:sz="6" w:space="0" w:color="000000"/>
              <w:left w:val="single" w:sz="6" w:space="0" w:color="000000"/>
              <w:bottom w:val="single" w:sz="6" w:space="0" w:color="000000"/>
              <w:right w:val="single" w:sz="6" w:space="0" w:color="000000"/>
            </w:tcBorders>
          </w:tcPr>
          <w:p w14:paraId="696E7457" w14:textId="77777777" w:rsidR="00A14462" w:rsidRPr="00F027B2" w:rsidRDefault="008F7567" w:rsidP="00F027B2">
            <w:pPr>
              <w:spacing w:after="0" w:line="259" w:lineRule="auto"/>
              <w:ind w:left="0" w:firstLine="708"/>
              <w:jc w:val="left"/>
              <w:rPr>
                <w:rFonts w:ascii="Arial" w:hAnsi="Arial" w:cs="Arial"/>
                <w:sz w:val="22"/>
              </w:rPr>
            </w:pPr>
            <w:r w:rsidRPr="00F027B2">
              <w:rPr>
                <w:rFonts w:ascii="Arial" w:hAnsi="Arial" w:cs="Arial"/>
                <w:sz w:val="22"/>
              </w:rPr>
              <w:t xml:space="preserve">*) Odchylenia grubości konstrukcji nawierzchni zjazdu liczone dla łącznej grubości warstw </w:t>
            </w:r>
          </w:p>
        </w:tc>
      </w:tr>
    </w:tbl>
    <w:p w14:paraId="308DAD49" w14:textId="77777777" w:rsidR="00A14462" w:rsidRPr="00F027B2" w:rsidRDefault="008F7567" w:rsidP="00F027B2">
      <w:pPr>
        <w:numPr>
          <w:ilvl w:val="1"/>
          <w:numId w:val="290"/>
        </w:numPr>
        <w:spacing w:after="15" w:line="249" w:lineRule="auto"/>
        <w:ind w:right="127" w:hanging="636"/>
        <w:jc w:val="left"/>
        <w:rPr>
          <w:rFonts w:ascii="Arial" w:hAnsi="Arial" w:cs="Arial"/>
          <w:sz w:val="22"/>
        </w:rPr>
      </w:pPr>
      <w:r w:rsidRPr="00F027B2">
        <w:rPr>
          <w:rFonts w:ascii="Arial" w:hAnsi="Arial" w:cs="Arial"/>
          <w:sz w:val="22"/>
        </w:rPr>
        <w:t xml:space="preserve">Ocena wyników badań </w:t>
      </w:r>
    </w:p>
    <w:p w14:paraId="463D9D37" w14:textId="77777777" w:rsidR="00A14462" w:rsidRPr="00F027B2" w:rsidRDefault="008F7567" w:rsidP="00F027B2">
      <w:pPr>
        <w:spacing w:after="499"/>
        <w:ind w:left="12" w:right="131" w:firstLine="708"/>
        <w:jc w:val="left"/>
        <w:rPr>
          <w:rFonts w:ascii="Arial" w:hAnsi="Arial" w:cs="Arial"/>
          <w:sz w:val="22"/>
        </w:rPr>
      </w:pPr>
      <w:r w:rsidRPr="00F027B2">
        <w:rPr>
          <w:rFonts w:ascii="Arial" w:hAnsi="Arial" w:cs="Arial"/>
          <w:sz w:val="22"/>
        </w:rPr>
        <w:t xml:space="preserve">Wszystkie materiały muszą spełniać wymagania podane w punkcie 2. Wszystkie elementy robót, które wykazują odstępstwa od postanowień </w:t>
      </w:r>
      <w:proofErr w:type="spellStart"/>
      <w:r w:rsidRPr="00F027B2">
        <w:rPr>
          <w:rFonts w:ascii="Arial" w:hAnsi="Arial" w:cs="Arial"/>
          <w:sz w:val="22"/>
        </w:rPr>
        <w:t>STWiORB</w:t>
      </w:r>
      <w:proofErr w:type="spellEnd"/>
      <w:r w:rsidRPr="00F027B2">
        <w:rPr>
          <w:rFonts w:ascii="Arial" w:hAnsi="Arial" w:cs="Arial"/>
          <w:sz w:val="22"/>
        </w:rPr>
        <w:t xml:space="preserve">, powinny być doprowadzone na koszt Wykonawcy do stanu zgodności z </w:t>
      </w:r>
      <w:proofErr w:type="spellStart"/>
      <w:r w:rsidRPr="00F027B2">
        <w:rPr>
          <w:rFonts w:ascii="Arial" w:hAnsi="Arial" w:cs="Arial"/>
          <w:sz w:val="22"/>
        </w:rPr>
        <w:t>STWiORB</w:t>
      </w:r>
      <w:proofErr w:type="spellEnd"/>
      <w:r w:rsidRPr="00F027B2">
        <w:rPr>
          <w:rFonts w:ascii="Arial" w:hAnsi="Arial" w:cs="Arial"/>
          <w:sz w:val="22"/>
        </w:rPr>
        <w:t xml:space="preserve">, a po przeprowadzeniu badań i pomiarów mogą być ponownie przedstawione do akceptacji Inżyniera. </w:t>
      </w:r>
    </w:p>
    <w:p w14:paraId="44C51CB3" w14:textId="77777777" w:rsidR="00A14462" w:rsidRPr="00F027B2" w:rsidRDefault="008F7567" w:rsidP="00F027B2">
      <w:pPr>
        <w:numPr>
          <w:ilvl w:val="2"/>
          <w:numId w:val="291"/>
        </w:numPr>
        <w:spacing w:after="15" w:line="249" w:lineRule="auto"/>
        <w:ind w:right="127" w:hanging="427"/>
        <w:jc w:val="left"/>
        <w:rPr>
          <w:rFonts w:ascii="Arial" w:hAnsi="Arial" w:cs="Arial"/>
          <w:sz w:val="22"/>
        </w:rPr>
      </w:pPr>
      <w:r w:rsidRPr="00F027B2">
        <w:rPr>
          <w:rFonts w:ascii="Arial" w:hAnsi="Arial" w:cs="Arial"/>
          <w:sz w:val="22"/>
        </w:rPr>
        <w:t xml:space="preserve">OBMIAR ROBÓT </w:t>
      </w:r>
    </w:p>
    <w:p w14:paraId="58EAD113" w14:textId="77777777" w:rsidR="00A14462" w:rsidRPr="00F027B2" w:rsidRDefault="008F7567" w:rsidP="00F027B2">
      <w:pPr>
        <w:spacing w:after="497"/>
        <w:ind w:left="12" w:right="131" w:firstLine="708"/>
        <w:jc w:val="left"/>
        <w:rPr>
          <w:rFonts w:ascii="Arial" w:hAnsi="Arial" w:cs="Arial"/>
          <w:sz w:val="22"/>
        </w:rPr>
      </w:pPr>
      <w:r w:rsidRPr="00F027B2">
        <w:rPr>
          <w:rFonts w:ascii="Arial" w:hAnsi="Arial" w:cs="Arial"/>
          <w:sz w:val="22"/>
        </w:rPr>
        <w:t>Jednostką obmiarową jest m</w:t>
      </w:r>
      <w:r w:rsidRPr="00F027B2">
        <w:rPr>
          <w:rFonts w:ascii="Arial" w:hAnsi="Arial" w:cs="Arial"/>
          <w:sz w:val="22"/>
          <w:vertAlign w:val="superscript"/>
        </w:rPr>
        <w:t>2</w:t>
      </w:r>
      <w:r w:rsidRPr="00F027B2">
        <w:rPr>
          <w:rFonts w:ascii="Arial" w:hAnsi="Arial" w:cs="Arial"/>
          <w:sz w:val="22"/>
        </w:rPr>
        <w:t xml:space="preserve"> (metr kwadratowy) wykonanej nawierzchni zjazdu, zgodnie z  dokumentacją projektową i pomiarami w terenie. </w:t>
      </w:r>
    </w:p>
    <w:p w14:paraId="43639BC5" w14:textId="77777777" w:rsidR="00A14462" w:rsidRPr="00F027B2" w:rsidRDefault="008F7567" w:rsidP="00F027B2">
      <w:pPr>
        <w:numPr>
          <w:ilvl w:val="2"/>
          <w:numId w:val="291"/>
        </w:numPr>
        <w:spacing w:after="15" w:line="249" w:lineRule="auto"/>
        <w:ind w:right="127" w:hanging="427"/>
        <w:jc w:val="left"/>
        <w:rPr>
          <w:rFonts w:ascii="Arial" w:hAnsi="Arial" w:cs="Arial"/>
          <w:sz w:val="22"/>
        </w:rPr>
      </w:pPr>
      <w:r w:rsidRPr="00F027B2">
        <w:rPr>
          <w:rFonts w:ascii="Arial" w:hAnsi="Arial" w:cs="Arial"/>
          <w:sz w:val="22"/>
        </w:rPr>
        <w:t xml:space="preserve">ODBIÓR ROBÓT </w:t>
      </w:r>
    </w:p>
    <w:p w14:paraId="5F5BB48C" w14:textId="77777777" w:rsidR="00A14462" w:rsidRPr="00F027B2" w:rsidRDefault="008F7567" w:rsidP="00F027B2">
      <w:pPr>
        <w:ind w:left="730" w:right="131"/>
        <w:jc w:val="left"/>
        <w:rPr>
          <w:rFonts w:ascii="Arial" w:hAnsi="Arial" w:cs="Arial"/>
          <w:sz w:val="22"/>
        </w:rPr>
      </w:pPr>
      <w:r w:rsidRPr="00F027B2">
        <w:rPr>
          <w:rFonts w:ascii="Arial" w:hAnsi="Arial" w:cs="Arial"/>
          <w:sz w:val="22"/>
        </w:rPr>
        <w:t xml:space="preserve">Roboty objęte niniejszą </w:t>
      </w:r>
      <w:proofErr w:type="spellStart"/>
      <w:r w:rsidRPr="00F027B2">
        <w:rPr>
          <w:rFonts w:ascii="Arial" w:hAnsi="Arial" w:cs="Arial"/>
          <w:sz w:val="22"/>
        </w:rPr>
        <w:t>STWiORB</w:t>
      </w:r>
      <w:proofErr w:type="spellEnd"/>
      <w:r w:rsidRPr="00F027B2">
        <w:rPr>
          <w:rFonts w:ascii="Arial" w:hAnsi="Arial" w:cs="Arial"/>
          <w:sz w:val="22"/>
        </w:rPr>
        <w:t xml:space="preserve"> podlegają: </w:t>
      </w:r>
    </w:p>
    <w:p w14:paraId="5C2A52D9" w14:textId="77777777" w:rsidR="00A14462" w:rsidRPr="00F027B2" w:rsidRDefault="008F7567" w:rsidP="00F027B2">
      <w:pPr>
        <w:spacing w:after="27"/>
        <w:ind w:left="295" w:right="131" w:hanging="283"/>
        <w:jc w:val="left"/>
        <w:rPr>
          <w:rFonts w:ascii="Arial" w:hAnsi="Arial" w:cs="Arial"/>
          <w:sz w:val="22"/>
        </w:rPr>
      </w:pPr>
      <w:r w:rsidRPr="00F027B2">
        <w:rPr>
          <w:rFonts w:ascii="Arial" w:hAnsi="Arial" w:cs="Arial"/>
          <w:sz w:val="22"/>
        </w:rPr>
        <w:t xml:space="preserve">a) odbiorowi robót zanikających i ulegających zakryciu, który powinien być dokonany po wykonaniu: </w:t>
      </w:r>
    </w:p>
    <w:p w14:paraId="5EB92F90" w14:textId="77777777" w:rsidR="00A14462" w:rsidRPr="00F027B2" w:rsidRDefault="008F7567" w:rsidP="00F027B2">
      <w:pPr>
        <w:numPr>
          <w:ilvl w:val="0"/>
          <w:numId w:val="292"/>
        </w:numPr>
        <w:spacing w:after="33"/>
        <w:ind w:right="131" w:hanging="283"/>
        <w:jc w:val="left"/>
        <w:rPr>
          <w:rFonts w:ascii="Arial" w:hAnsi="Arial" w:cs="Arial"/>
          <w:sz w:val="22"/>
        </w:rPr>
      </w:pPr>
      <w:r w:rsidRPr="00F027B2">
        <w:rPr>
          <w:rFonts w:ascii="Arial" w:hAnsi="Arial" w:cs="Arial"/>
          <w:sz w:val="22"/>
        </w:rPr>
        <w:t xml:space="preserve">prac pomiarowych, </w:t>
      </w:r>
    </w:p>
    <w:p w14:paraId="01629443" w14:textId="77777777" w:rsidR="00A14462" w:rsidRPr="00F027B2" w:rsidRDefault="008F7567" w:rsidP="00F027B2">
      <w:pPr>
        <w:numPr>
          <w:ilvl w:val="0"/>
          <w:numId w:val="292"/>
        </w:numPr>
        <w:spacing w:after="30"/>
        <w:ind w:right="131" w:hanging="283"/>
        <w:jc w:val="left"/>
        <w:rPr>
          <w:rFonts w:ascii="Arial" w:hAnsi="Arial" w:cs="Arial"/>
          <w:sz w:val="22"/>
        </w:rPr>
      </w:pPr>
      <w:r w:rsidRPr="00F027B2">
        <w:rPr>
          <w:rFonts w:ascii="Arial" w:hAnsi="Arial" w:cs="Arial"/>
          <w:sz w:val="22"/>
        </w:rPr>
        <w:t xml:space="preserve">robót przygotowawczych, </w:t>
      </w:r>
    </w:p>
    <w:p w14:paraId="3DDE85DD" w14:textId="77777777" w:rsidR="00A14462" w:rsidRPr="00F027B2" w:rsidRDefault="008F7567" w:rsidP="00F027B2">
      <w:pPr>
        <w:numPr>
          <w:ilvl w:val="0"/>
          <w:numId w:val="292"/>
        </w:numPr>
        <w:ind w:right="131" w:hanging="283"/>
        <w:jc w:val="left"/>
        <w:rPr>
          <w:rFonts w:ascii="Arial" w:hAnsi="Arial" w:cs="Arial"/>
          <w:sz w:val="22"/>
        </w:rPr>
      </w:pPr>
      <w:r w:rsidRPr="00F027B2">
        <w:rPr>
          <w:rFonts w:ascii="Arial" w:hAnsi="Arial" w:cs="Arial"/>
          <w:sz w:val="22"/>
        </w:rPr>
        <w:lastRenderedPageBreak/>
        <w:t xml:space="preserve">robót ziemnych i ewentualnie przepustów, b) odbiorowi końcowemu, </w:t>
      </w:r>
    </w:p>
    <w:p w14:paraId="1CC2399E" w14:textId="77777777" w:rsidR="00A14462" w:rsidRPr="00F027B2" w:rsidRDefault="008F7567" w:rsidP="00F027B2">
      <w:pPr>
        <w:spacing w:after="501"/>
        <w:ind w:left="22" w:right="131"/>
        <w:jc w:val="left"/>
        <w:rPr>
          <w:rFonts w:ascii="Arial" w:hAnsi="Arial" w:cs="Arial"/>
          <w:sz w:val="22"/>
        </w:rPr>
      </w:pPr>
      <w:r w:rsidRPr="00F027B2">
        <w:rPr>
          <w:rFonts w:ascii="Arial" w:hAnsi="Arial" w:cs="Arial"/>
          <w:sz w:val="22"/>
        </w:rPr>
        <w:t xml:space="preserve">c) odbiorowi ostatecznemu. </w:t>
      </w:r>
    </w:p>
    <w:p w14:paraId="62292888" w14:textId="77777777" w:rsidR="00A14462" w:rsidRPr="00F027B2" w:rsidRDefault="008F7567" w:rsidP="00F027B2">
      <w:pPr>
        <w:spacing w:after="15" w:line="249" w:lineRule="auto"/>
        <w:ind w:left="874" w:right="127"/>
        <w:jc w:val="left"/>
        <w:rPr>
          <w:rFonts w:ascii="Arial" w:hAnsi="Arial" w:cs="Arial"/>
          <w:sz w:val="22"/>
        </w:rPr>
      </w:pPr>
      <w:r w:rsidRPr="00F027B2">
        <w:rPr>
          <w:rFonts w:ascii="Arial" w:hAnsi="Arial" w:cs="Arial"/>
          <w:sz w:val="22"/>
        </w:rPr>
        <w:t xml:space="preserve">9. PODSTAWA PŁATNOŚCI </w:t>
      </w:r>
    </w:p>
    <w:p w14:paraId="6004C3D8"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Płatność za m</w:t>
      </w:r>
      <w:r w:rsidRPr="00F027B2">
        <w:rPr>
          <w:rFonts w:ascii="Arial" w:hAnsi="Arial" w:cs="Arial"/>
          <w:sz w:val="22"/>
          <w:vertAlign w:val="superscript"/>
        </w:rPr>
        <w:t>2</w:t>
      </w:r>
      <w:r w:rsidRPr="00F027B2">
        <w:rPr>
          <w:rFonts w:ascii="Arial" w:hAnsi="Arial" w:cs="Arial"/>
          <w:sz w:val="22"/>
        </w:rPr>
        <w:t xml:space="preserve"> (metr kwadratowy) zjazdu należy przyjmować zgodnie z obmiarem i oceną jakości wykonanych  robót na podstawie wyników pomiarów i badań laboratoryjnych.  Cena wykonania robót obejmuje: </w:t>
      </w:r>
    </w:p>
    <w:p w14:paraId="31DA1886" w14:textId="77777777" w:rsidR="00A14462" w:rsidRPr="00F027B2" w:rsidRDefault="008F7567" w:rsidP="00F027B2">
      <w:pPr>
        <w:numPr>
          <w:ilvl w:val="0"/>
          <w:numId w:val="293"/>
        </w:numPr>
        <w:spacing w:after="33"/>
        <w:ind w:right="131" w:hanging="283"/>
        <w:jc w:val="left"/>
        <w:rPr>
          <w:rFonts w:ascii="Arial" w:hAnsi="Arial" w:cs="Arial"/>
          <w:sz w:val="22"/>
        </w:rPr>
      </w:pPr>
      <w:r w:rsidRPr="00F027B2">
        <w:rPr>
          <w:rFonts w:ascii="Arial" w:hAnsi="Arial" w:cs="Arial"/>
          <w:sz w:val="22"/>
        </w:rPr>
        <w:t xml:space="preserve">prace pomiarowe i roboty przygotowawcze, </w:t>
      </w:r>
    </w:p>
    <w:p w14:paraId="16EBAB78" w14:textId="77777777" w:rsidR="00A14462" w:rsidRPr="00F027B2" w:rsidRDefault="008F7567" w:rsidP="00F027B2">
      <w:pPr>
        <w:numPr>
          <w:ilvl w:val="0"/>
          <w:numId w:val="293"/>
        </w:numPr>
        <w:spacing w:after="30"/>
        <w:ind w:right="131" w:hanging="283"/>
        <w:jc w:val="left"/>
        <w:rPr>
          <w:rFonts w:ascii="Arial" w:hAnsi="Arial" w:cs="Arial"/>
          <w:sz w:val="22"/>
        </w:rPr>
      </w:pPr>
      <w:r w:rsidRPr="00F027B2">
        <w:rPr>
          <w:rFonts w:ascii="Arial" w:hAnsi="Arial" w:cs="Arial"/>
          <w:sz w:val="22"/>
        </w:rPr>
        <w:t xml:space="preserve">dostarczenie potrzebnych materiałów, </w:t>
      </w:r>
    </w:p>
    <w:p w14:paraId="6A1DC573" w14:textId="77777777" w:rsidR="00A14462" w:rsidRPr="00F027B2" w:rsidRDefault="008F7567" w:rsidP="00F027B2">
      <w:pPr>
        <w:numPr>
          <w:ilvl w:val="0"/>
          <w:numId w:val="293"/>
        </w:numPr>
        <w:spacing w:after="30"/>
        <w:ind w:right="131" w:hanging="283"/>
        <w:jc w:val="left"/>
        <w:rPr>
          <w:rFonts w:ascii="Arial" w:hAnsi="Arial" w:cs="Arial"/>
          <w:sz w:val="22"/>
        </w:rPr>
      </w:pPr>
      <w:r w:rsidRPr="00F027B2">
        <w:rPr>
          <w:rFonts w:ascii="Arial" w:hAnsi="Arial" w:cs="Arial"/>
          <w:sz w:val="22"/>
        </w:rPr>
        <w:t xml:space="preserve">wykonanie robót ziemnych i ewentualnie przepustów, </w:t>
      </w:r>
    </w:p>
    <w:p w14:paraId="132CC916" w14:textId="77777777" w:rsidR="00A14462" w:rsidRPr="00F027B2" w:rsidRDefault="008F7567" w:rsidP="00F027B2">
      <w:pPr>
        <w:numPr>
          <w:ilvl w:val="0"/>
          <w:numId w:val="293"/>
        </w:numPr>
        <w:ind w:right="131" w:hanging="283"/>
        <w:jc w:val="left"/>
        <w:rPr>
          <w:rFonts w:ascii="Arial" w:hAnsi="Arial" w:cs="Arial"/>
          <w:sz w:val="22"/>
        </w:rPr>
      </w:pPr>
      <w:r w:rsidRPr="00F027B2">
        <w:rPr>
          <w:rFonts w:ascii="Arial" w:hAnsi="Arial" w:cs="Arial"/>
          <w:sz w:val="22"/>
        </w:rPr>
        <w:t xml:space="preserve">wykonanie konstrukcji nawierzchni (nawierzchni i ewentualnie podbudowy), </w:t>
      </w:r>
    </w:p>
    <w:p w14:paraId="382B1195" w14:textId="77777777" w:rsidR="00A14462" w:rsidRPr="00F027B2" w:rsidRDefault="008F7567" w:rsidP="00F027B2">
      <w:pPr>
        <w:numPr>
          <w:ilvl w:val="0"/>
          <w:numId w:val="293"/>
        </w:numPr>
        <w:spacing w:after="33"/>
        <w:ind w:right="131" w:hanging="283"/>
        <w:jc w:val="left"/>
        <w:rPr>
          <w:rFonts w:ascii="Arial" w:hAnsi="Arial" w:cs="Arial"/>
          <w:sz w:val="22"/>
        </w:rPr>
      </w:pPr>
      <w:r w:rsidRPr="00F027B2">
        <w:rPr>
          <w:rFonts w:ascii="Arial" w:hAnsi="Arial" w:cs="Arial"/>
          <w:sz w:val="22"/>
        </w:rPr>
        <w:t xml:space="preserve">wykonanie robót wykończeniowych, </w:t>
      </w:r>
    </w:p>
    <w:p w14:paraId="674E4AA2" w14:textId="77777777" w:rsidR="00A14462" w:rsidRPr="00F027B2" w:rsidRDefault="008F7567" w:rsidP="00F027B2">
      <w:pPr>
        <w:numPr>
          <w:ilvl w:val="0"/>
          <w:numId w:val="293"/>
        </w:numPr>
        <w:spacing w:after="502"/>
        <w:ind w:right="131" w:hanging="283"/>
        <w:jc w:val="left"/>
        <w:rPr>
          <w:rFonts w:ascii="Arial" w:hAnsi="Arial" w:cs="Arial"/>
          <w:sz w:val="22"/>
        </w:rPr>
      </w:pPr>
      <w:r w:rsidRPr="00F027B2">
        <w:rPr>
          <w:rFonts w:ascii="Arial" w:hAnsi="Arial" w:cs="Arial"/>
          <w:sz w:val="22"/>
        </w:rPr>
        <w:t xml:space="preserve">przeprowadzenie pomiarów i badań laboratoryjnych wymaganych w specyfikacji technicznej. </w:t>
      </w:r>
    </w:p>
    <w:p w14:paraId="419209F5" w14:textId="77777777" w:rsidR="00A14462" w:rsidRPr="00F027B2" w:rsidRDefault="008F7567" w:rsidP="00F027B2">
      <w:pPr>
        <w:spacing w:after="15" w:line="249" w:lineRule="auto"/>
        <w:ind w:left="874" w:right="127"/>
        <w:jc w:val="left"/>
        <w:rPr>
          <w:rFonts w:ascii="Arial" w:hAnsi="Arial" w:cs="Arial"/>
          <w:sz w:val="22"/>
        </w:rPr>
      </w:pPr>
      <w:r w:rsidRPr="00F027B2">
        <w:rPr>
          <w:rFonts w:ascii="Arial" w:hAnsi="Arial" w:cs="Arial"/>
          <w:sz w:val="22"/>
        </w:rPr>
        <w:t xml:space="preserve">10. PRZEPISY ZWIĄZANE </w:t>
      </w:r>
    </w:p>
    <w:p w14:paraId="1A94E56E" w14:textId="77777777" w:rsidR="00A14462" w:rsidRPr="00F027B2" w:rsidRDefault="008F7567" w:rsidP="00F027B2">
      <w:pPr>
        <w:spacing w:after="32"/>
        <w:ind w:left="12" w:right="131" w:firstLine="708"/>
        <w:jc w:val="left"/>
        <w:rPr>
          <w:rFonts w:ascii="Arial" w:hAnsi="Arial" w:cs="Arial"/>
          <w:sz w:val="22"/>
        </w:rPr>
      </w:pPr>
      <w:r w:rsidRPr="00F027B2">
        <w:rPr>
          <w:rFonts w:ascii="Arial" w:hAnsi="Arial" w:cs="Arial"/>
          <w:sz w:val="22"/>
        </w:rPr>
        <w:t xml:space="preserve">Normy i inne dokumenty wg odpowiednich </w:t>
      </w:r>
      <w:proofErr w:type="spellStart"/>
      <w:r w:rsidRPr="00F027B2">
        <w:rPr>
          <w:rFonts w:ascii="Arial" w:hAnsi="Arial" w:cs="Arial"/>
          <w:sz w:val="22"/>
        </w:rPr>
        <w:t>STWiORB</w:t>
      </w:r>
      <w:proofErr w:type="spellEnd"/>
      <w:r w:rsidRPr="00F027B2">
        <w:rPr>
          <w:rFonts w:ascii="Arial" w:hAnsi="Arial" w:cs="Arial"/>
          <w:sz w:val="22"/>
        </w:rPr>
        <w:t xml:space="preserve">, przywołanych w niniejszej ogólnej specyfikacji technicznej. </w:t>
      </w:r>
    </w:p>
    <w:p w14:paraId="5D32763D" w14:textId="77777777" w:rsidR="00A14462" w:rsidRPr="00F027B2" w:rsidRDefault="008F7567" w:rsidP="00F027B2">
      <w:pPr>
        <w:tabs>
          <w:tab w:val="center" w:pos="720"/>
          <w:tab w:val="center" w:pos="2604"/>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Dodatkowo obowiązuje: </w:t>
      </w:r>
    </w:p>
    <w:p w14:paraId="73EEF4B9" w14:textId="77777777" w:rsidR="00A14462" w:rsidRPr="00F027B2" w:rsidRDefault="008F7567" w:rsidP="00F027B2">
      <w:pPr>
        <w:ind w:left="295" w:right="131" w:hanging="283"/>
        <w:jc w:val="left"/>
        <w:rPr>
          <w:rFonts w:ascii="Arial" w:hAnsi="Arial" w:cs="Arial"/>
          <w:sz w:val="22"/>
        </w:rPr>
      </w:pPr>
      <w:r w:rsidRPr="00F027B2">
        <w:rPr>
          <w:rFonts w:ascii="Arial" w:hAnsi="Arial" w:cs="Arial"/>
          <w:sz w:val="22"/>
        </w:rPr>
        <w:t xml:space="preserve">1. KPED - Katalog powtarzalnych elementów drogowych, </w:t>
      </w:r>
      <w:proofErr w:type="spellStart"/>
      <w:r w:rsidRPr="00F027B2">
        <w:rPr>
          <w:rFonts w:ascii="Arial" w:hAnsi="Arial" w:cs="Arial"/>
          <w:sz w:val="22"/>
        </w:rPr>
        <w:t>CBPBDiM</w:t>
      </w:r>
      <w:proofErr w:type="spellEnd"/>
      <w:r w:rsidRPr="00F027B2">
        <w:rPr>
          <w:rFonts w:ascii="Arial" w:hAnsi="Arial" w:cs="Arial"/>
          <w:sz w:val="22"/>
        </w:rPr>
        <w:t xml:space="preserve"> „</w:t>
      </w:r>
      <w:proofErr w:type="spellStart"/>
      <w:r w:rsidRPr="00F027B2">
        <w:rPr>
          <w:rFonts w:ascii="Arial" w:hAnsi="Arial" w:cs="Arial"/>
          <w:sz w:val="22"/>
        </w:rPr>
        <w:t>Transprojekt</w:t>
      </w:r>
      <w:proofErr w:type="spellEnd"/>
      <w:r w:rsidRPr="00F027B2">
        <w:rPr>
          <w:rFonts w:ascii="Arial" w:hAnsi="Arial" w:cs="Arial"/>
          <w:sz w:val="22"/>
        </w:rPr>
        <w:t xml:space="preserve">”, Warszawa 1979-82. </w:t>
      </w:r>
    </w:p>
    <w:p w14:paraId="312F52FF" w14:textId="77777777" w:rsidR="00A14462" w:rsidRPr="00F027B2" w:rsidRDefault="008F7567" w:rsidP="00F027B2">
      <w:pPr>
        <w:spacing w:after="48" w:line="259" w:lineRule="auto"/>
        <w:ind w:left="12" w:firstLine="0"/>
        <w:jc w:val="left"/>
        <w:rPr>
          <w:rFonts w:ascii="Arial" w:hAnsi="Arial" w:cs="Arial"/>
          <w:sz w:val="22"/>
        </w:rPr>
      </w:pPr>
      <w:r w:rsidRPr="00F027B2">
        <w:rPr>
          <w:rFonts w:ascii="Arial" w:hAnsi="Arial" w:cs="Arial"/>
          <w:sz w:val="22"/>
        </w:rPr>
        <w:t xml:space="preserve"> </w:t>
      </w:r>
    </w:p>
    <w:p w14:paraId="7F8FC8CA"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r w:rsidRPr="00F027B2">
        <w:rPr>
          <w:rFonts w:ascii="Arial" w:hAnsi="Arial" w:cs="Arial"/>
          <w:sz w:val="22"/>
        </w:rPr>
        <w:br w:type="page"/>
      </w:r>
    </w:p>
    <w:p w14:paraId="4A16EA83" w14:textId="77777777" w:rsidR="00A14462" w:rsidRPr="00F027B2" w:rsidRDefault="008F7567" w:rsidP="00F027B2">
      <w:pPr>
        <w:spacing w:after="9" w:line="266" w:lineRule="auto"/>
        <w:ind w:left="22"/>
        <w:jc w:val="left"/>
        <w:rPr>
          <w:rFonts w:ascii="Arial" w:hAnsi="Arial" w:cs="Arial"/>
          <w:sz w:val="22"/>
        </w:rPr>
      </w:pPr>
      <w:r w:rsidRPr="00F027B2">
        <w:rPr>
          <w:rFonts w:ascii="Arial" w:hAnsi="Arial" w:cs="Arial"/>
          <w:sz w:val="22"/>
        </w:rPr>
        <w:lastRenderedPageBreak/>
        <w:t xml:space="preserve">SPECYFIKACJE TECHNICZNE WYKONANIA I ODBIORU ROBÓT BUDOWLANYCH </w:t>
      </w:r>
    </w:p>
    <w:p w14:paraId="6C2F8A9D" w14:textId="77777777" w:rsidR="00A14462" w:rsidRPr="00F027B2" w:rsidRDefault="008F7567" w:rsidP="00F027B2">
      <w:pPr>
        <w:spacing w:after="52" w:line="259" w:lineRule="auto"/>
        <w:ind w:left="12" w:firstLine="0"/>
        <w:jc w:val="left"/>
        <w:rPr>
          <w:rFonts w:ascii="Arial" w:hAnsi="Arial" w:cs="Arial"/>
          <w:sz w:val="22"/>
        </w:rPr>
      </w:pPr>
      <w:r w:rsidRPr="00F027B2">
        <w:rPr>
          <w:rFonts w:ascii="Arial" w:hAnsi="Arial" w:cs="Arial"/>
          <w:sz w:val="22"/>
        </w:rPr>
        <w:t xml:space="preserve"> </w:t>
      </w:r>
    </w:p>
    <w:p w14:paraId="76E59FDE" w14:textId="77777777" w:rsidR="00A14462" w:rsidRPr="00F027B2" w:rsidRDefault="008F7567" w:rsidP="00F027B2">
      <w:pPr>
        <w:spacing w:after="14" w:line="259" w:lineRule="auto"/>
        <w:ind w:left="675" w:right="88"/>
        <w:jc w:val="left"/>
        <w:rPr>
          <w:rFonts w:ascii="Arial" w:hAnsi="Arial" w:cs="Arial"/>
          <w:sz w:val="22"/>
        </w:rPr>
      </w:pPr>
      <w:r w:rsidRPr="00F027B2">
        <w:rPr>
          <w:rFonts w:ascii="Arial" w:hAnsi="Arial" w:cs="Arial"/>
          <w:sz w:val="22"/>
        </w:rPr>
        <w:t xml:space="preserve">D - 08.05.00 </w:t>
      </w:r>
    </w:p>
    <w:p w14:paraId="62330B25" w14:textId="77777777" w:rsidR="00A14462" w:rsidRPr="00F027B2" w:rsidRDefault="008F7567" w:rsidP="00F027B2">
      <w:pPr>
        <w:spacing w:after="23" w:line="259" w:lineRule="auto"/>
        <w:ind w:left="645" w:firstLine="0"/>
        <w:jc w:val="left"/>
        <w:rPr>
          <w:rFonts w:ascii="Arial" w:hAnsi="Arial" w:cs="Arial"/>
          <w:sz w:val="22"/>
        </w:rPr>
      </w:pPr>
      <w:r w:rsidRPr="00F027B2">
        <w:rPr>
          <w:rFonts w:ascii="Arial" w:hAnsi="Arial" w:cs="Arial"/>
          <w:sz w:val="22"/>
        </w:rPr>
        <w:t xml:space="preserve"> </w:t>
      </w:r>
    </w:p>
    <w:p w14:paraId="5B3F8240" w14:textId="77777777" w:rsidR="00A14462" w:rsidRPr="00F027B2" w:rsidRDefault="008F7567" w:rsidP="00F027B2">
      <w:pPr>
        <w:spacing w:after="14" w:line="259" w:lineRule="auto"/>
        <w:ind w:left="675" w:right="89"/>
        <w:jc w:val="left"/>
        <w:rPr>
          <w:rFonts w:ascii="Arial" w:hAnsi="Arial" w:cs="Arial"/>
          <w:sz w:val="22"/>
        </w:rPr>
      </w:pPr>
      <w:r w:rsidRPr="00F027B2">
        <w:rPr>
          <w:rFonts w:ascii="Arial" w:hAnsi="Arial" w:cs="Arial"/>
          <w:sz w:val="22"/>
        </w:rPr>
        <w:t xml:space="preserve">ŚCIEKI BETONOWE </w:t>
      </w:r>
    </w:p>
    <w:p w14:paraId="2E74BC19"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r w:rsidRPr="00F027B2">
        <w:rPr>
          <w:rFonts w:ascii="Arial" w:hAnsi="Arial" w:cs="Arial"/>
          <w:sz w:val="22"/>
        </w:rPr>
        <w:br w:type="page"/>
      </w:r>
    </w:p>
    <w:p w14:paraId="4F60E5AB" w14:textId="77777777" w:rsidR="00A14462" w:rsidRPr="00F027B2" w:rsidRDefault="008F7567" w:rsidP="00F027B2">
      <w:pPr>
        <w:pStyle w:val="Nagwek2"/>
        <w:ind w:left="449"/>
        <w:rPr>
          <w:rFonts w:ascii="Arial" w:hAnsi="Arial" w:cs="Arial"/>
          <w:sz w:val="22"/>
        </w:rPr>
      </w:pPr>
      <w:r w:rsidRPr="00F027B2">
        <w:rPr>
          <w:rFonts w:ascii="Arial" w:hAnsi="Arial" w:cs="Arial"/>
          <w:sz w:val="22"/>
        </w:rPr>
        <w:lastRenderedPageBreak/>
        <w:t xml:space="preserve">1. . WSTĘP </w:t>
      </w:r>
    </w:p>
    <w:p w14:paraId="5357C21D"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1.1 Przedmiot </w:t>
      </w:r>
      <w:proofErr w:type="spellStart"/>
      <w:r w:rsidRPr="00F027B2">
        <w:rPr>
          <w:rFonts w:ascii="Arial" w:hAnsi="Arial" w:cs="Arial"/>
          <w:sz w:val="22"/>
        </w:rPr>
        <w:t>STWiORB</w:t>
      </w:r>
      <w:proofErr w:type="spellEnd"/>
      <w:r w:rsidRPr="00F027B2">
        <w:rPr>
          <w:rFonts w:ascii="Arial" w:hAnsi="Arial" w:cs="Arial"/>
          <w:sz w:val="22"/>
        </w:rPr>
        <w:t xml:space="preserve"> </w:t>
      </w:r>
    </w:p>
    <w:p w14:paraId="68BEA913" w14:textId="3CC135FC" w:rsidR="00A14462" w:rsidRPr="00F027B2" w:rsidRDefault="008F7567" w:rsidP="00F027B2">
      <w:pPr>
        <w:spacing w:after="41"/>
        <w:ind w:left="22" w:right="131"/>
        <w:jc w:val="left"/>
        <w:rPr>
          <w:rFonts w:ascii="Arial" w:hAnsi="Arial" w:cs="Arial"/>
          <w:sz w:val="22"/>
        </w:rPr>
      </w:pPr>
      <w:r w:rsidRPr="00F027B2">
        <w:rPr>
          <w:rFonts w:ascii="Arial" w:hAnsi="Arial" w:cs="Arial"/>
          <w:sz w:val="22"/>
        </w:rPr>
        <w:t xml:space="preserve"> Przedmiotem niniejszej ogólnej specyfikacji technicznej (</w:t>
      </w:r>
      <w:proofErr w:type="spellStart"/>
      <w:r w:rsidRPr="00F027B2">
        <w:rPr>
          <w:rFonts w:ascii="Arial" w:hAnsi="Arial" w:cs="Arial"/>
          <w:sz w:val="22"/>
        </w:rPr>
        <w:t>STWiORB</w:t>
      </w:r>
      <w:proofErr w:type="spellEnd"/>
      <w:r w:rsidRPr="00F027B2">
        <w:rPr>
          <w:rFonts w:ascii="Arial" w:hAnsi="Arial" w:cs="Arial"/>
          <w:sz w:val="22"/>
        </w:rPr>
        <w:t>) są wymagania dotyczące wykonania i odbioru robót związanych z wykonaniem ścieków z prefabrykowanych elementów betonowych dot. Zadania</w:t>
      </w:r>
      <w:r w:rsidR="00EA6ABA">
        <w:rPr>
          <w:rFonts w:ascii="Arial" w:hAnsi="Arial" w:cs="Arial"/>
          <w:sz w:val="22"/>
        </w:rPr>
        <w:t xml:space="preserve"> </w:t>
      </w:r>
      <w:r w:rsidR="00EA6ABA">
        <w:rPr>
          <w:rFonts w:ascii="Arial" w:hAnsi="Arial" w:cs="Arial"/>
          <w:sz w:val="22"/>
        </w:rPr>
        <w:t xml:space="preserve">pn. </w:t>
      </w:r>
      <w:r w:rsidR="00EA6ABA" w:rsidRPr="00F027B2">
        <w:rPr>
          <w:rFonts w:ascii="Arial" w:hAnsi="Arial" w:cs="Arial"/>
          <w:sz w:val="22"/>
        </w:rPr>
        <w:t>Przebudowa drogi Nr 112275R „Żarnowa Wielkie Pole Rzeki” w miejscowości Żarnowa w km 0+000 – 0+995 wraz z przebudową przepustów w km 0+759, 0+843, 0+874, 0+933 oraz 0+965. Przebudowa drogi „Bobrówka” w miejscowości Glinik Charzewski na działce nr ewid. 703 w km 0+000 – 0+344 wraz z przebudową przepustów w km 0+040 i 0+344. Przebudowa drogi Nr 112356R „Żarnowa Rzeki” w miejscowości Żarnowa w km 0+070 – 0+795</w:t>
      </w:r>
      <w:r w:rsidR="00EA6ABA">
        <w:rPr>
          <w:rFonts w:ascii="Arial" w:hAnsi="Arial" w:cs="Arial"/>
          <w:sz w:val="22"/>
        </w:rPr>
        <w:t>.</w:t>
      </w:r>
      <w:r w:rsidRPr="00F027B2">
        <w:rPr>
          <w:rFonts w:ascii="Arial" w:hAnsi="Arial" w:cs="Arial"/>
          <w:sz w:val="22"/>
        </w:rPr>
        <w:t xml:space="preserve">  </w:t>
      </w:r>
    </w:p>
    <w:p w14:paraId="7569363C"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1.2 Zakres robót objętych </w:t>
      </w:r>
      <w:proofErr w:type="spellStart"/>
      <w:r w:rsidRPr="00F027B2">
        <w:rPr>
          <w:rFonts w:ascii="Arial" w:hAnsi="Arial" w:cs="Arial"/>
          <w:sz w:val="22"/>
        </w:rPr>
        <w:t>STWiORB</w:t>
      </w:r>
      <w:proofErr w:type="spellEnd"/>
      <w:r w:rsidRPr="00F027B2">
        <w:rPr>
          <w:rFonts w:ascii="Arial" w:hAnsi="Arial" w:cs="Arial"/>
          <w:sz w:val="22"/>
        </w:rPr>
        <w:t xml:space="preserve"> </w:t>
      </w:r>
    </w:p>
    <w:p w14:paraId="6052910F" w14:textId="77777777" w:rsidR="00A14462" w:rsidRPr="00F027B2" w:rsidRDefault="008F7567" w:rsidP="00F027B2">
      <w:pPr>
        <w:spacing w:after="27"/>
        <w:ind w:left="12" w:right="131" w:firstLine="708"/>
        <w:jc w:val="left"/>
        <w:rPr>
          <w:rFonts w:ascii="Arial" w:hAnsi="Arial" w:cs="Arial"/>
          <w:sz w:val="22"/>
        </w:rPr>
      </w:pPr>
      <w:r w:rsidRPr="00F027B2">
        <w:rPr>
          <w:rFonts w:ascii="Arial" w:hAnsi="Arial" w:cs="Arial"/>
          <w:sz w:val="22"/>
        </w:rPr>
        <w:t xml:space="preserve">Ustalenia zawarte w niniejszej specyfikacji dotyczą zasad prowadzenia robót związanych z wykonaniem: </w:t>
      </w:r>
    </w:p>
    <w:p w14:paraId="5A93D0A1" w14:textId="77777777" w:rsidR="00A14462" w:rsidRPr="00F027B2" w:rsidRDefault="008F7567" w:rsidP="00F027B2">
      <w:pPr>
        <w:spacing w:after="26" w:line="285" w:lineRule="auto"/>
        <w:ind w:left="22" w:right="5499"/>
        <w:jc w:val="left"/>
        <w:rPr>
          <w:rFonts w:ascii="Arial" w:hAnsi="Arial" w:cs="Arial"/>
          <w:sz w:val="22"/>
        </w:rPr>
      </w:pPr>
      <w:r w:rsidRPr="00F027B2">
        <w:rPr>
          <w:rFonts w:ascii="Arial" w:hAnsi="Arial" w:cs="Arial"/>
          <w:sz w:val="22"/>
        </w:rPr>
        <w:t xml:space="preserve"> ścieków ulicznych </w:t>
      </w:r>
      <w:proofErr w:type="spellStart"/>
      <w:r w:rsidRPr="00F027B2">
        <w:rPr>
          <w:rFonts w:ascii="Arial" w:hAnsi="Arial" w:cs="Arial"/>
          <w:sz w:val="22"/>
        </w:rPr>
        <w:t>przykrawężnikowych</w:t>
      </w:r>
      <w:proofErr w:type="spellEnd"/>
      <w:r w:rsidRPr="00F027B2">
        <w:rPr>
          <w:rFonts w:ascii="Arial" w:hAnsi="Arial" w:cs="Arial"/>
          <w:sz w:val="22"/>
        </w:rPr>
        <w:t xml:space="preserve">, </w:t>
      </w:r>
      <w:r w:rsidRPr="00F027B2">
        <w:rPr>
          <w:rFonts w:ascii="Arial" w:hAnsi="Arial" w:cs="Arial"/>
          <w:sz w:val="22"/>
        </w:rPr>
        <w:t xml:space="preserve"> ścieków ulicznych </w:t>
      </w:r>
      <w:proofErr w:type="spellStart"/>
      <w:r w:rsidRPr="00F027B2">
        <w:rPr>
          <w:rFonts w:ascii="Arial" w:hAnsi="Arial" w:cs="Arial"/>
          <w:sz w:val="22"/>
        </w:rPr>
        <w:t>międzyjezdniowych</w:t>
      </w:r>
      <w:proofErr w:type="spellEnd"/>
      <w:r w:rsidRPr="00F027B2">
        <w:rPr>
          <w:rFonts w:ascii="Arial" w:hAnsi="Arial" w:cs="Arial"/>
          <w:sz w:val="22"/>
        </w:rPr>
        <w:t xml:space="preserve">, </w:t>
      </w:r>
      <w:r w:rsidRPr="00F027B2">
        <w:rPr>
          <w:rFonts w:ascii="Arial" w:hAnsi="Arial" w:cs="Arial"/>
          <w:sz w:val="22"/>
        </w:rPr>
        <w:t xml:space="preserve"> ścieków terenowych. </w:t>
      </w:r>
    </w:p>
    <w:p w14:paraId="73B784B4"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1.3 Określenia podstawowe </w:t>
      </w:r>
    </w:p>
    <w:p w14:paraId="626AF3E3" w14:textId="77777777" w:rsidR="00A14462" w:rsidRPr="00F027B2" w:rsidRDefault="008F7567" w:rsidP="00F027B2">
      <w:pPr>
        <w:spacing w:after="122"/>
        <w:ind w:left="12" w:right="131" w:firstLine="708"/>
        <w:jc w:val="left"/>
        <w:rPr>
          <w:rFonts w:ascii="Arial" w:hAnsi="Arial" w:cs="Arial"/>
          <w:sz w:val="22"/>
        </w:rPr>
      </w:pPr>
      <w:r w:rsidRPr="00F027B2">
        <w:rPr>
          <w:rFonts w:ascii="Arial" w:hAnsi="Arial" w:cs="Arial"/>
          <w:sz w:val="22"/>
        </w:rPr>
        <w:t xml:space="preserve">1.4.1. Ściek </w:t>
      </w:r>
      <w:proofErr w:type="spellStart"/>
      <w:r w:rsidRPr="00F027B2">
        <w:rPr>
          <w:rFonts w:ascii="Arial" w:hAnsi="Arial" w:cs="Arial"/>
          <w:sz w:val="22"/>
        </w:rPr>
        <w:t>przykrawężnikowy</w:t>
      </w:r>
      <w:proofErr w:type="spellEnd"/>
      <w:r w:rsidRPr="00F027B2">
        <w:rPr>
          <w:rFonts w:ascii="Arial" w:hAnsi="Arial" w:cs="Arial"/>
          <w:sz w:val="22"/>
        </w:rPr>
        <w:t xml:space="preserve"> - element konstrukcji jezdni służący do odprowadzenia wód opadowych z nawierzchni jezdni i chodników do projektowanych odbiorników (np. kanalizacji deszczowej). </w:t>
      </w:r>
    </w:p>
    <w:p w14:paraId="3C1B271A" w14:textId="77777777" w:rsidR="00A14462" w:rsidRPr="00F027B2" w:rsidRDefault="008F7567" w:rsidP="00F027B2">
      <w:pPr>
        <w:spacing w:after="122"/>
        <w:ind w:left="12" w:right="131" w:firstLine="708"/>
        <w:jc w:val="left"/>
        <w:rPr>
          <w:rFonts w:ascii="Arial" w:hAnsi="Arial" w:cs="Arial"/>
          <w:sz w:val="22"/>
        </w:rPr>
      </w:pPr>
      <w:r w:rsidRPr="00F027B2">
        <w:rPr>
          <w:rFonts w:ascii="Arial" w:hAnsi="Arial" w:cs="Arial"/>
          <w:sz w:val="22"/>
        </w:rPr>
        <w:t xml:space="preserve">1.4.2. Ściek </w:t>
      </w:r>
      <w:proofErr w:type="spellStart"/>
      <w:r w:rsidRPr="00F027B2">
        <w:rPr>
          <w:rFonts w:ascii="Arial" w:hAnsi="Arial" w:cs="Arial"/>
          <w:sz w:val="22"/>
        </w:rPr>
        <w:t>międzyjezdniowy</w:t>
      </w:r>
      <w:proofErr w:type="spellEnd"/>
      <w:r w:rsidRPr="00F027B2">
        <w:rPr>
          <w:rFonts w:ascii="Arial" w:hAnsi="Arial" w:cs="Arial"/>
          <w:sz w:val="22"/>
        </w:rPr>
        <w:t xml:space="preserve"> - element konstrukcji jezdni służący do odprowadzenia wód opadowych z nawierzchni, na których zastosowano przeciwne spadki poprzeczne, np. w rejonie zatok, placów itp. </w:t>
      </w:r>
    </w:p>
    <w:p w14:paraId="78B7EFE7" w14:textId="77777777" w:rsidR="00A14462" w:rsidRPr="00F027B2" w:rsidRDefault="008F7567" w:rsidP="00F027B2">
      <w:pPr>
        <w:spacing w:after="122"/>
        <w:ind w:left="12" w:right="131" w:firstLine="708"/>
        <w:jc w:val="left"/>
        <w:rPr>
          <w:rFonts w:ascii="Arial" w:hAnsi="Arial" w:cs="Arial"/>
          <w:sz w:val="22"/>
        </w:rPr>
      </w:pPr>
      <w:r w:rsidRPr="00F027B2">
        <w:rPr>
          <w:rFonts w:ascii="Arial" w:hAnsi="Arial" w:cs="Arial"/>
          <w:sz w:val="22"/>
        </w:rPr>
        <w:t xml:space="preserve">1.4.3. Ściek terenowy - element zlokalizowany poza jezdnią lub chodnikiem służący do odprowadzenia wód opadowych z nawierzchni jezdni, chodników oraz przyległego terenu do odbiorników sztucznych lub naturalnych. </w:t>
      </w:r>
    </w:p>
    <w:p w14:paraId="437B5A7E"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1.4.4. Pozostałe określenia podstawowe są zgodne z obowiązującymi, odpowiednimi polskimi normami i z definicjami podanymi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w:t>
      </w:r>
    </w:p>
    <w:p w14:paraId="6E4B6B10" w14:textId="77777777" w:rsidR="00A14462" w:rsidRPr="00F027B2" w:rsidRDefault="008F7567" w:rsidP="00F027B2">
      <w:pPr>
        <w:spacing w:after="44"/>
        <w:ind w:left="22" w:right="131"/>
        <w:jc w:val="left"/>
        <w:rPr>
          <w:rFonts w:ascii="Arial" w:hAnsi="Arial" w:cs="Arial"/>
          <w:sz w:val="22"/>
        </w:rPr>
      </w:pPr>
      <w:r w:rsidRPr="00F027B2">
        <w:rPr>
          <w:rFonts w:ascii="Arial" w:hAnsi="Arial" w:cs="Arial"/>
          <w:sz w:val="22"/>
        </w:rPr>
        <w:t xml:space="preserve">1.4. </w:t>
      </w:r>
    </w:p>
    <w:p w14:paraId="5E57361A"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1.4 Ogólne wymagania dotyczące robót </w:t>
      </w:r>
    </w:p>
    <w:p w14:paraId="52C375DC"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Ogólne wymagania dotyczące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w:t>
      </w:r>
    </w:p>
    <w:p w14:paraId="2F8D60C6" w14:textId="77777777" w:rsidR="00A14462" w:rsidRPr="00F027B2" w:rsidRDefault="008F7567" w:rsidP="00F027B2">
      <w:pPr>
        <w:spacing w:after="541"/>
        <w:ind w:left="22" w:right="131"/>
        <w:jc w:val="left"/>
        <w:rPr>
          <w:rFonts w:ascii="Arial" w:hAnsi="Arial" w:cs="Arial"/>
          <w:sz w:val="22"/>
        </w:rPr>
      </w:pPr>
      <w:r w:rsidRPr="00F027B2">
        <w:rPr>
          <w:rFonts w:ascii="Arial" w:hAnsi="Arial" w:cs="Arial"/>
          <w:sz w:val="22"/>
        </w:rPr>
        <w:t xml:space="preserve">1.5. </w:t>
      </w:r>
    </w:p>
    <w:p w14:paraId="5DC65C54" w14:textId="77777777" w:rsidR="00A14462" w:rsidRPr="00F027B2" w:rsidRDefault="008F7567" w:rsidP="00F027B2">
      <w:pPr>
        <w:pStyle w:val="Nagwek2"/>
        <w:ind w:left="588"/>
        <w:rPr>
          <w:rFonts w:ascii="Arial" w:hAnsi="Arial" w:cs="Arial"/>
          <w:sz w:val="22"/>
        </w:rPr>
      </w:pPr>
      <w:r w:rsidRPr="00F027B2">
        <w:rPr>
          <w:rFonts w:ascii="Arial" w:hAnsi="Arial" w:cs="Arial"/>
          <w:sz w:val="22"/>
        </w:rPr>
        <w:t xml:space="preserve">2. MATERIAŁY </w:t>
      </w:r>
    </w:p>
    <w:p w14:paraId="1DD0D889" w14:textId="77777777" w:rsidR="00A14462" w:rsidRPr="00F027B2" w:rsidRDefault="008F7567" w:rsidP="00F027B2">
      <w:pPr>
        <w:spacing w:after="82" w:line="248" w:lineRule="auto"/>
        <w:ind w:left="22"/>
        <w:jc w:val="left"/>
        <w:rPr>
          <w:rFonts w:ascii="Arial" w:hAnsi="Arial" w:cs="Arial"/>
          <w:sz w:val="22"/>
        </w:rPr>
      </w:pPr>
      <w:r w:rsidRPr="00F027B2">
        <w:rPr>
          <w:rFonts w:ascii="Arial" w:hAnsi="Arial" w:cs="Arial"/>
          <w:sz w:val="22"/>
        </w:rPr>
        <w:t xml:space="preserve">2.1  Ogólne wymagania dotyczące materiałów </w:t>
      </w:r>
    </w:p>
    <w:p w14:paraId="700FC753" w14:textId="77777777" w:rsidR="00A14462" w:rsidRPr="00F027B2" w:rsidRDefault="008F7567" w:rsidP="00F027B2">
      <w:pPr>
        <w:spacing w:after="41"/>
        <w:ind w:left="12" w:right="131" w:firstLine="708"/>
        <w:jc w:val="left"/>
        <w:rPr>
          <w:rFonts w:ascii="Arial" w:hAnsi="Arial" w:cs="Arial"/>
          <w:sz w:val="22"/>
        </w:rPr>
      </w:pPr>
      <w:r w:rsidRPr="00F027B2">
        <w:rPr>
          <w:rFonts w:ascii="Arial" w:hAnsi="Arial" w:cs="Arial"/>
          <w:sz w:val="22"/>
        </w:rPr>
        <w:t xml:space="preserve">Ogólne wymagania dotyczące materiałów, ich pozyskiwania i składowania,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2. </w:t>
      </w:r>
    </w:p>
    <w:p w14:paraId="285EA6E7"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2.2  Krawężniki </w:t>
      </w:r>
    </w:p>
    <w:p w14:paraId="5235A72F" w14:textId="77777777" w:rsidR="00A14462" w:rsidRPr="00F027B2" w:rsidRDefault="008F7567" w:rsidP="00F027B2">
      <w:pPr>
        <w:spacing w:after="41"/>
        <w:ind w:left="12" w:right="131" w:firstLine="708"/>
        <w:jc w:val="left"/>
        <w:rPr>
          <w:rFonts w:ascii="Arial" w:hAnsi="Arial" w:cs="Arial"/>
          <w:sz w:val="22"/>
        </w:rPr>
      </w:pPr>
      <w:r w:rsidRPr="00F027B2">
        <w:rPr>
          <w:rFonts w:ascii="Arial" w:hAnsi="Arial" w:cs="Arial"/>
          <w:sz w:val="22"/>
        </w:rPr>
        <w:t xml:space="preserve"> Krawężniki powinny odpowiadać wymaganiom BN-80/6775-03/01 [9]                           i BN-80/6775-03/04 [10]. </w:t>
      </w:r>
    </w:p>
    <w:p w14:paraId="6F5BA9E9"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2.3  Beton na ławę </w:t>
      </w:r>
    </w:p>
    <w:p w14:paraId="2A9248CE" w14:textId="77777777" w:rsidR="00A14462" w:rsidRPr="00F027B2" w:rsidRDefault="008F7567" w:rsidP="00F027B2">
      <w:pPr>
        <w:spacing w:after="41"/>
        <w:ind w:left="12" w:right="131" w:firstLine="708"/>
        <w:jc w:val="left"/>
        <w:rPr>
          <w:rFonts w:ascii="Arial" w:hAnsi="Arial" w:cs="Arial"/>
          <w:sz w:val="22"/>
        </w:rPr>
      </w:pPr>
      <w:r w:rsidRPr="00F027B2">
        <w:rPr>
          <w:rFonts w:ascii="Arial" w:hAnsi="Arial" w:cs="Arial"/>
          <w:sz w:val="22"/>
        </w:rPr>
        <w:t xml:space="preserve">Beton na ławę kaskadę pod  ściek powinien odpowiadać wymaganiom PN-B-06250 [2]. Jeżeli dokumentacja projektowa nie stanowi inaczej, powinien to być beton klasy B-15 lub B-10. </w:t>
      </w:r>
    </w:p>
    <w:p w14:paraId="48FFD5BC"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2.4 Kruszywo do betonu </w:t>
      </w:r>
    </w:p>
    <w:p w14:paraId="19B77167" w14:textId="77777777" w:rsidR="00A14462" w:rsidRPr="00F027B2" w:rsidRDefault="008F7567" w:rsidP="00F027B2">
      <w:pPr>
        <w:tabs>
          <w:tab w:val="center" w:pos="720"/>
          <w:tab w:val="center" w:pos="5014"/>
        </w:tabs>
        <w:spacing w:after="40"/>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Kruszywo do betonu powinno odpowiadać wymaganiom PN-B-06712 [4]. </w:t>
      </w:r>
    </w:p>
    <w:p w14:paraId="2D8649AC"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lastRenderedPageBreak/>
        <w:t xml:space="preserve"> </w:t>
      </w:r>
      <w:r w:rsidRPr="00F027B2">
        <w:rPr>
          <w:rFonts w:ascii="Arial" w:hAnsi="Arial" w:cs="Arial"/>
          <w:sz w:val="22"/>
        </w:rPr>
        <w:tab/>
        <w:t xml:space="preserve">Kruszywo należy przechowywać w warunkach zabezpieczających je przed zanieczyszczeniem, zmieszaniem z kruszywami innych asortymentów, gatunków i marek. </w:t>
      </w:r>
    </w:p>
    <w:p w14:paraId="13C50961"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2.5  Cement </w:t>
      </w:r>
    </w:p>
    <w:p w14:paraId="09058311"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Cement do betonu powinien być cementem portlandzkim, odpowiadającym wymaganiom PN-B-19701 [5]. </w:t>
      </w:r>
    </w:p>
    <w:p w14:paraId="3381D8D3"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Cement do zaprawy cementowej i na podsypkę cementowo-piaskową powinien być klasy 32,5. </w:t>
      </w:r>
    </w:p>
    <w:p w14:paraId="1767F298" w14:textId="77777777" w:rsidR="00A14462" w:rsidRPr="00F027B2" w:rsidRDefault="008F7567" w:rsidP="00F027B2">
      <w:pPr>
        <w:spacing w:after="43"/>
        <w:ind w:left="730" w:right="131"/>
        <w:jc w:val="left"/>
        <w:rPr>
          <w:rFonts w:ascii="Arial" w:hAnsi="Arial" w:cs="Arial"/>
          <w:sz w:val="22"/>
        </w:rPr>
      </w:pPr>
      <w:r w:rsidRPr="00F027B2">
        <w:rPr>
          <w:rFonts w:ascii="Arial" w:hAnsi="Arial" w:cs="Arial"/>
          <w:sz w:val="22"/>
        </w:rPr>
        <w:t xml:space="preserve">Przechowywanie cementu powinno być zgodne z BN-88/6731-08 [7]. </w:t>
      </w:r>
    </w:p>
    <w:p w14:paraId="09D25FD4"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2.6  Woda </w:t>
      </w:r>
    </w:p>
    <w:p w14:paraId="66B2FABD" w14:textId="77777777" w:rsidR="00A14462" w:rsidRPr="00F027B2" w:rsidRDefault="008F7567" w:rsidP="00F027B2">
      <w:pPr>
        <w:spacing w:after="43"/>
        <w:ind w:left="730" w:right="131"/>
        <w:jc w:val="left"/>
        <w:rPr>
          <w:rFonts w:ascii="Arial" w:hAnsi="Arial" w:cs="Arial"/>
          <w:sz w:val="22"/>
        </w:rPr>
      </w:pPr>
      <w:r w:rsidRPr="00F027B2">
        <w:rPr>
          <w:rFonts w:ascii="Arial" w:hAnsi="Arial" w:cs="Arial"/>
          <w:sz w:val="22"/>
        </w:rPr>
        <w:t xml:space="preserve">Woda powinna być „odmiany 1” i odpowiadać wymaganiom PN-B-32250 [6]. </w:t>
      </w:r>
    </w:p>
    <w:p w14:paraId="7B4A23BC"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2.7  Piasek </w:t>
      </w:r>
    </w:p>
    <w:p w14:paraId="6649E5E5" w14:textId="77777777" w:rsidR="00A14462" w:rsidRPr="00F027B2" w:rsidRDefault="008F7567" w:rsidP="00F027B2">
      <w:pPr>
        <w:ind w:left="730" w:right="131"/>
        <w:jc w:val="left"/>
        <w:rPr>
          <w:rFonts w:ascii="Arial" w:hAnsi="Arial" w:cs="Arial"/>
          <w:sz w:val="22"/>
        </w:rPr>
      </w:pPr>
      <w:r w:rsidRPr="00F027B2">
        <w:rPr>
          <w:rFonts w:ascii="Arial" w:hAnsi="Arial" w:cs="Arial"/>
          <w:sz w:val="22"/>
        </w:rPr>
        <w:t xml:space="preserve">Piasek na podsypkę cementowo-piaskową powinien odpowiadać wymaganiom PN-B-06712 </w:t>
      </w:r>
    </w:p>
    <w:p w14:paraId="3C05731C"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[4]. </w:t>
      </w:r>
    </w:p>
    <w:p w14:paraId="381DC8BF" w14:textId="77777777" w:rsidR="00A14462" w:rsidRPr="00F027B2" w:rsidRDefault="008F7567" w:rsidP="00F027B2">
      <w:pPr>
        <w:spacing w:after="42"/>
        <w:ind w:left="12" w:right="131" w:firstLine="708"/>
        <w:jc w:val="left"/>
        <w:rPr>
          <w:rFonts w:ascii="Arial" w:hAnsi="Arial" w:cs="Arial"/>
          <w:sz w:val="22"/>
        </w:rPr>
      </w:pPr>
      <w:r w:rsidRPr="00F027B2">
        <w:rPr>
          <w:rFonts w:ascii="Arial" w:hAnsi="Arial" w:cs="Arial"/>
          <w:sz w:val="22"/>
        </w:rPr>
        <w:t xml:space="preserve"> Piasek do zaprawy cementowo-piaskowej powinien odpowiadać wymaganiom PN-B06711 [3]. </w:t>
      </w:r>
    </w:p>
    <w:p w14:paraId="69AB1D7A"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2.8  Prefabrykowane elementy betonowe ścieku </w:t>
      </w:r>
    </w:p>
    <w:p w14:paraId="6496C635"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Prefabrykowane elementy betonowe stosowane do wykonania ścieków </w:t>
      </w:r>
      <w:proofErr w:type="spellStart"/>
      <w:r w:rsidRPr="00F027B2">
        <w:rPr>
          <w:rFonts w:ascii="Arial" w:hAnsi="Arial" w:cs="Arial"/>
          <w:sz w:val="22"/>
        </w:rPr>
        <w:t>przykrawężnikowych</w:t>
      </w:r>
      <w:proofErr w:type="spellEnd"/>
      <w:r w:rsidRPr="00F027B2">
        <w:rPr>
          <w:rFonts w:ascii="Arial" w:hAnsi="Arial" w:cs="Arial"/>
          <w:sz w:val="22"/>
        </w:rPr>
        <w:t xml:space="preserve">, </w:t>
      </w:r>
      <w:proofErr w:type="spellStart"/>
      <w:r w:rsidRPr="00F027B2">
        <w:rPr>
          <w:rFonts w:ascii="Arial" w:hAnsi="Arial" w:cs="Arial"/>
          <w:sz w:val="22"/>
        </w:rPr>
        <w:t>międzyjezdniowych</w:t>
      </w:r>
      <w:proofErr w:type="spellEnd"/>
      <w:r w:rsidRPr="00F027B2">
        <w:rPr>
          <w:rFonts w:ascii="Arial" w:hAnsi="Arial" w:cs="Arial"/>
          <w:sz w:val="22"/>
        </w:rPr>
        <w:t xml:space="preserve"> lub terenowych, powinny odpowiadać wymaganiom BN-80/6775-03/01 [9]. </w:t>
      </w:r>
    </w:p>
    <w:p w14:paraId="073EC6E2"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Kształt i wymiary prefabrykowanych elementów betonowych, użytych do wykonania ścieków, powinny być zgodne z dokumentacją projektową. Mogą to być np. prefabrykaty betonowe o wymiarach i kształtach wg „Katalogu szczegółów drogowych ulic, placów i parków miejskich - Karty 2.5, 2.9, 2.13 [12]. </w:t>
      </w:r>
    </w:p>
    <w:p w14:paraId="0E608799" w14:textId="77777777" w:rsidR="00A14462" w:rsidRPr="00F027B2" w:rsidRDefault="008F7567" w:rsidP="00F027B2">
      <w:pPr>
        <w:ind w:left="730" w:right="131"/>
        <w:jc w:val="left"/>
        <w:rPr>
          <w:rFonts w:ascii="Arial" w:hAnsi="Arial" w:cs="Arial"/>
          <w:sz w:val="22"/>
        </w:rPr>
      </w:pPr>
      <w:r w:rsidRPr="00F027B2">
        <w:rPr>
          <w:rFonts w:ascii="Arial" w:hAnsi="Arial" w:cs="Arial"/>
          <w:sz w:val="22"/>
        </w:rPr>
        <w:t xml:space="preserve">Do wykonania prefabrykatów należy stosować beton wg PN-B-06250 [2], klasy co najmniej </w:t>
      </w:r>
    </w:p>
    <w:p w14:paraId="283EB49A"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25. </w:t>
      </w:r>
    </w:p>
    <w:p w14:paraId="08A33E62" w14:textId="77777777" w:rsidR="00A14462" w:rsidRPr="00F027B2" w:rsidRDefault="008F7567" w:rsidP="00F027B2">
      <w:pPr>
        <w:ind w:left="730" w:right="131"/>
        <w:jc w:val="left"/>
        <w:rPr>
          <w:rFonts w:ascii="Arial" w:hAnsi="Arial" w:cs="Arial"/>
          <w:sz w:val="22"/>
        </w:rPr>
      </w:pPr>
      <w:r w:rsidRPr="00F027B2">
        <w:rPr>
          <w:rFonts w:ascii="Arial" w:hAnsi="Arial" w:cs="Arial"/>
          <w:sz w:val="22"/>
        </w:rPr>
        <w:t xml:space="preserve">Nasiąkliwość prefabrykatów nie powinna przekraczać 4%. </w:t>
      </w:r>
    </w:p>
    <w:p w14:paraId="799CDF2F" w14:textId="77777777" w:rsidR="00A14462" w:rsidRPr="00F027B2" w:rsidRDefault="008F7567" w:rsidP="00F027B2">
      <w:pPr>
        <w:ind w:left="730" w:right="131"/>
        <w:jc w:val="left"/>
        <w:rPr>
          <w:rFonts w:ascii="Arial" w:hAnsi="Arial" w:cs="Arial"/>
          <w:sz w:val="22"/>
        </w:rPr>
      </w:pPr>
      <w:r w:rsidRPr="00F027B2">
        <w:rPr>
          <w:rFonts w:ascii="Arial" w:hAnsi="Arial" w:cs="Arial"/>
          <w:sz w:val="22"/>
        </w:rPr>
        <w:t xml:space="preserve">Ścieralność na tarczy </w:t>
      </w:r>
      <w:proofErr w:type="spellStart"/>
      <w:r w:rsidRPr="00F027B2">
        <w:rPr>
          <w:rFonts w:ascii="Arial" w:hAnsi="Arial" w:cs="Arial"/>
          <w:sz w:val="22"/>
        </w:rPr>
        <w:t>Boehmego</w:t>
      </w:r>
      <w:proofErr w:type="spellEnd"/>
      <w:r w:rsidRPr="00F027B2">
        <w:rPr>
          <w:rFonts w:ascii="Arial" w:hAnsi="Arial" w:cs="Arial"/>
          <w:sz w:val="22"/>
        </w:rPr>
        <w:t xml:space="preserve"> nie powinna przekraczać 3,5 mm. </w:t>
      </w:r>
    </w:p>
    <w:p w14:paraId="122B0703"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Wytrzymałość betonu na ściskanie powinna być zgodna z PN-B-06250 [2] dla przyjętej klasy betonu. </w:t>
      </w:r>
    </w:p>
    <w:p w14:paraId="17B8B829"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Powierzchnia prefabrykatów powinna być bez rys, pęknięć i ubytków betonu,              o fakturze zatartej. </w:t>
      </w:r>
    </w:p>
    <w:p w14:paraId="247DCDF8"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Krawędzie elementów powinny być równe i proste. Wklęsłość lub wypukłość powierzchni elementów nie powinna przekraczać 3 mm. </w:t>
      </w:r>
    </w:p>
    <w:p w14:paraId="09536B1A" w14:textId="77777777" w:rsidR="00A14462" w:rsidRPr="00F027B2" w:rsidRDefault="008F7567" w:rsidP="00F027B2">
      <w:pPr>
        <w:spacing w:after="53"/>
        <w:ind w:left="730" w:right="131"/>
        <w:jc w:val="left"/>
        <w:rPr>
          <w:rFonts w:ascii="Arial" w:hAnsi="Arial" w:cs="Arial"/>
          <w:sz w:val="22"/>
        </w:rPr>
      </w:pPr>
      <w:r w:rsidRPr="00F027B2">
        <w:rPr>
          <w:rFonts w:ascii="Arial" w:hAnsi="Arial" w:cs="Arial"/>
          <w:sz w:val="22"/>
        </w:rPr>
        <w:t xml:space="preserve">Dopuszczalne odchyłki wymiarów prefabrykatów: </w:t>
      </w:r>
    </w:p>
    <w:p w14:paraId="60408D46" w14:textId="77777777" w:rsidR="00A14462" w:rsidRPr="00F027B2" w:rsidRDefault="008F7567" w:rsidP="00F027B2">
      <w:pPr>
        <w:numPr>
          <w:ilvl w:val="0"/>
          <w:numId w:val="294"/>
        </w:numPr>
        <w:spacing w:after="41"/>
        <w:ind w:right="131" w:hanging="283"/>
        <w:jc w:val="left"/>
        <w:rPr>
          <w:rFonts w:ascii="Arial" w:hAnsi="Arial" w:cs="Arial"/>
          <w:sz w:val="22"/>
        </w:rPr>
      </w:pPr>
      <w:r w:rsidRPr="00F027B2">
        <w:rPr>
          <w:rFonts w:ascii="Arial" w:hAnsi="Arial" w:cs="Arial"/>
          <w:sz w:val="22"/>
        </w:rPr>
        <w:t xml:space="preserve">na długości  </w:t>
      </w:r>
      <w:r w:rsidRPr="00F027B2">
        <w:rPr>
          <w:rFonts w:ascii="Arial" w:hAnsi="Arial" w:cs="Arial"/>
          <w:sz w:val="22"/>
        </w:rPr>
        <w:tab/>
        <w:t xml:space="preserve"> </w:t>
      </w:r>
      <w:r w:rsidRPr="00F027B2">
        <w:rPr>
          <w:rFonts w:ascii="Arial" w:hAnsi="Arial" w:cs="Arial"/>
          <w:sz w:val="22"/>
        </w:rPr>
        <w:tab/>
      </w:r>
      <w:r w:rsidRPr="00F027B2">
        <w:rPr>
          <w:rFonts w:ascii="Arial" w:hAnsi="Arial" w:cs="Arial"/>
          <w:sz w:val="22"/>
        </w:rPr>
        <w:t xml:space="preserve"> 10 mm, </w:t>
      </w:r>
    </w:p>
    <w:p w14:paraId="2778A58D" w14:textId="77777777" w:rsidR="00A14462" w:rsidRPr="00F027B2" w:rsidRDefault="008F7567" w:rsidP="00F027B2">
      <w:pPr>
        <w:numPr>
          <w:ilvl w:val="0"/>
          <w:numId w:val="294"/>
        </w:numPr>
        <w:ind w:right="131" w:hanging="283"/>
        <w:jc w:val="left"/>
        <w:rPr>
          <w:rFonts w:ascii="Arial" w:hAnsi="Arial" w:cs="Arial"/>
          <w:sz w:val="22"/>
        </w:rPr>
      </w:pPr>
      <w:r w:rsidRPr="00F027B2">
        <w:rPr>
          <w:rFonts w:ascii="Arial" w:hAnsi="Arial" w:cs="Arial"/>
          <w:sz w:val="22"/>
        </w:rPr>
        <w:t xml:space="preserve">na wysokości i szerokości </w:t>
      </w:r>
      <w:r w:rsidRPr="00F027B2">
        <w:rPr>
          <w:rFonts w:ascii="Arial" w:hAnsi="Arial" w:cs="Arial"/>
          <w:sz w:val="22"/>
        </w:rPr>
        <w:t xml:space="preserve">   3 mm. </w:t>
      </w:r>
    </w:p>
    <w:p w14:paraId="5A73D402" w14:textId="77777777" w:rsidR="00A14462" w:rsidRPr="00F027B2" w:rsidRDefault="008F7567" w:rsidP="00F027B2">
      <w:pPr>
        <w:spacing w:after="41"/>
        <w:ind w:left="12" w:right="131" w:firstLine="708"/>
        <w:jc w:val="left"/>
        <w:rPr>
          <w:rFonts w:ascii="Arial" w:hAnsi="Arial" w:cs="Arial"/>
          <w:sz w:val="22"/>
        </w:rPr>
      </w:pPr>
      <w:r w:rsidRPr="00F027B2">
        <w:rPr>
          <w:rFonts w:ascii="Arial" w:hAnsi="Arial" w:cs="Arial"/>
          <w:sz w:val="22"/>
        </w:rPr>
        <w:t xml:space="preserve">Prefabrykaty betonowe powinny być składowane w pozycji wbudowania, na podłożu utwardzonym i dobrze odwodnionym. </w:t>
      </w:r>
    </w:p>
    <w:p w14:paraId="28993D00"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2.9  Masa zalewowa </w:t>
      </w:r>
    </w:p>
    <w:p w14:paraId="19C5EE89" w14:textId="77777777" w:rsidR="00A14462" w:rsidRPr="00F027B2" w:rsidRDefault="008F7567" w:rsidP="00F027B2">
      <w:pPr>
        <w:spacing w:after="539"/>
        <w:ind w:left="12" w:right="131" w:firstLine="708"/>
        <w:jc w:val="left"/>
        <w:rPr>
          <w:rFonts w:ascii="Arial" w:hAnsi="Arial" w:cs="Arial"/>
          <w:sz w:val="22"/>
        </w:rPr>
      </w:pPr>
      <w:r w:rsidRPr="00F027B2">
        <w:rPr>
          <w:rFonts w:ascii="Arial" w:hAnsi="Arial" w:cs="Arial"/>
          <w:sz w:val="22"/>
        </w:rPr>
        <w:t xml:space="preserve">Masa zalewowa do wypełnienia spoin powinna być stosowana na gorąco i odpowiadać wymaganiom BN-74/6771-04 [8]. </w:t>
      </w:r>
    </w:p>
    <w:p w14:paraId="595CC6D3" w14:textId="77777777" w:rsidR="00A14462" w:rsidRPr="00F027B2" w:rsidRDefault="008F7567" w:rsidP="00F027B2">
      <w:pPr>
        <w:pStyle w:val="Nagwek2"/>
        <w:ind w:left="588"/>
        <w:rPr>
          <w:rFonts w:ascii="Arial" w:hAnsi="Arial" w:cs="Arial"/>
          <w:sz w:val="22"/>
        </w:rPr>
      </w:pPr>
      <w:r w:rsidRPr="00F027B2">
        <w:rPr>
          <w:rFonts w:ascii="Arial" w:hAnsi="Arial" w:cs="Arial"/>
          <w:sz w:val="22"/>
        </w:rPr>
        <w:t xml:space="preserve">3. SPRZĘT </w:t>
      </w:r>
    </w:p>
    <w:p w14:paraId="57446A50"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3.1  Ogólne wymagania dotyczące sprzętu </w:t>
      </w:r>
    </w:p>
    <w:p w14:paraId="76AF5AD9" w14:textId="77777777" w:rsidR="00A14462" w:rsidRPr="00F027B2" w:rsidRDefault="008F7567" w:rsidP="00F027B2">
      <w:pPr>
        <w:tabs>
          <w:tab w:val="center" w:pos="720"/>
          <w:tab w:val="right" w:pos="9796"/>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Ogólne wymagania dotyczące sprzętu podano w </w:t>
      </w:r>
      <w:proofErr w:type="spellStart"/>
      <w:r w:rsidRPr="00F027B2">
        <w:rPr>
          <w:rFonts w:ascii="Arial" w:hAnsi="Arial" w:cs="Arial"/>
          <w:sz w:val="22"/>
        </w:rPr>
        <w:t>STWiORB</w:t>
      </w:r>
      <w:proofErr w:type="spellEnd"/>
      <w:r w:rsidRPr="00F027B2">
        <w:rPr>
          <w:rFonts w:ascii="Arial" w:hAnsi="Arial" w:cs="Arial"/>
          <w:sz w:val="22"/>
        </w:rPr>
        <w:t xml:space="preserve"> D-M-00.00.00 </w:t>
      </w:r>
    </w:p>
    <w:p w14:paraId="403D243A" w14:textId="77777777" w:rsidR="00A14462" w:rsidRPr="00F027B2" w:rsidRDefault="008F7567" w:rsidP="00F027B2">
      <w:pPr>
        <w:spacing w:after="41"/>
        <w:ind w:left="22" w:right="131"/>
        <w:jc w:val="left"/>
        <w:rPr>
          <w:rFonts w:ascii="Arial" w:hAnsi="Arial" w:cs="Arial"/>
          <w:sz w:val="22"/>
        </w:rPr>
      </w:pPr>
      <w:r w:rsidRPr="00F027B2">
        <w:rPr>
          <w:rFonts w:ascii="Arial" w:hAnsi="Arial" w:cs="Arial"/>
          <w:sz w:val="22"/>
        </w:rPr>
        <w:t xml:space="preserve">„Wymagania ogólne” pkt 3. </w:t>
      </w:r>
    </w:p>
    <w:p w14:paraId="04A3A668"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lastRenderedPageBreak/>
        <w:t xml:space="preserve">3.2  Sprzęt do wykonania robót </w:t>
      </w:r>
    </w:p>
    <w:p w14:paraId="15339563" w14:textId="77777777" w:rsidR="00A14462" w:rsidRPr="00F027B2" w:rsidRDefault="008F7567" w:rsidP="00F027B2">
      <w:pPr>
        <w:tabs>
          <w:tab w:val="center" w:pos="720"/>
          <w:tab w:val="right" w:pos="9796"/>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Roboty można wykonywać ręcznie przy pomocy drobnego sprzętu, z zastosowaniem: </w:t>
      </w:r>
    </w:p>
    <w:p w14:paraId="76F6B3E1" w14:textId="77777777" w:rsidR="00A14462" w:rsidRPr="00F027B2" w:rsidRDefault="008F7567" w:rsidP="00F027B2">
      <w:pPr>
        <w:spacing w:after="534"/>
        <w:ind w:left="22" w:right="131"/>
        <w:jc w:val="left"/>
        <w:rPr>
          <w:rFonts w:ascii="Arial" w:hAnsi="Arial" w:cs="Arial"/>
          <w:sz w:val="22"/>
        </w:rPr>
      </w:pPr>
      <w:r w:rsidRPr="00F027B2">
        <w:rPr>
          <w:rFonts w:ascii="Arial" w:hAnsi="Arial" w:cs="Arial"/>
          <w:sz w:val="22"/>
        </w:rPr>
        <w:t xml:space="preserve"> betoniarek do wytwarzania betonu i zapraw oraz przygotowania podsypki cementowo-piaskowej, </w:t>
      </w:r>
      <w:r w:rsidRPr="00F027B2">
        <w:rPr>
          <w:rFonts w:ascii="Arial" w:hAnsi="Arial" w:cs="Arial"/>
          <w:sz w:val="22"/>
        </w:rPr>
        <w:t xml:space="preserve"> wibratorów płytowych, ubijaków ręcznych lub mechanicznych. </w:t>
      </w:r>
    </w:p>
    <w:p w14:paraId="715FB26D" w14:textId="77777777" w:rsidR="00A14462" w:rsidRPr="00F027B2" w:rsidRDefault="008F7567" w:rsidP="00F027B2">
      <w:pPr>
        <w:pStyle w:val="Nagwek2"/>
        <w:ind w:left="588"/>
        <w:rPr>
          <w:rFonts w:ascii="Arial" w:hAnsi="Arial" w:cs="Arial"/>
          <w:sz w:val="22"/>
        </w:rPr>
      </w:pPr>
      <w:r w:rsidRPr="00F027B2">
        <w:rPr>
          <w:rFonts w:ascii="Arial" w:hAnsi="Arial" w:cs="Arial"/>
          <w:sz w:val="22"/>
        </w:rPr>
        <w:t xml:space="preserve">4.  TRANSPORT </w:t>
      </w:r>
    </w:p>
    <w:p w14:paraId="7F4CEAD1"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4.1  Ogólne wymagania dotyczące transportu </w:t>
      </w:r>
    </w:p>
    <w:p w14:paraId="44D9516E" w14:textId="77777777" w:rsidR="00A14462" w:rsidRPr="00F027B2" w:rsidRDefault="008F7567" w:rsidP="00F027B2">
      <w:pPr>
        <w:spacing w:after="41"/>
        <w:ind w:left="12" w:right="131" w:firstLine="708"/>
        <w:jc w:val="left"/>
        <w:rPr>
          <w:rFonts w:ascii="Arial" w:hAnsi="Arial" w:cs="Arial"/>
          <w:sz w:val="22"/>
        </w:rPr>
      </w:pPr>
      <w:r w:rsidRPr="00F027B2">
        <w:rPr>
          <w:rFonts w:ascii="Arial" w:hAnsi="Arial" w:cs="Arial"/>
          <w:sz w:val="22"/>
        </w:rPr>
        <w:t xml:space="preserve">Ogólne wymagania dotyczące transportu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4. </w:t>
      </w:r>
    </w:p>
    <w:p w14:paraId="6015CC64"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4.2 Transport materiałów </w:t>
      </w:r>
    </w:p>
    <w:p w14:paraId="3F4EF397"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Transport prefabrykatów powinien odbywać się wg BN-80/6775-03/01 [9], transport cementu wg BN-88/6731-08 [7]. </w:t>
      </w:r>
    </w:p>
    <w:p w14:paraId="52E3CAD6" w14:textId="77777777" w:rsidR="00A14462" w:rsidRPr="00F027B2" w:rsidRDefault="008F7567" w:rsidP="00F027B2">
      <w:pPr>
        <w:spacing w:after="537"/>
        <w:ind w:left="12" w:right="131" w:firstLine="708"/>
        <w:jc w:val="left"/>
        <w:rPr>
          <w:rFonts w:ascii="Arial" w:hAnsi="Arial" w:cs="Arial"/>
          <w:sz w:val="22"/>
        </w:rPr>
      </w:pPr>
      <w:r w:rsidRPr="00F027B2">
        <w:rPr>
          <w:rFonts w:ascii="Arial" w:hAnsi="Arial" w:cs="Arial"/>
          <w:sz w:val="22"/>
        </w:rPr>
        <w:t xml:space="preserve">Kruszywo można przewozić dowolnymi środkami transportu w sposób zabezpieczający je przed zanieczyszczeniem i zmieszaniem z innymi asortymentami. </w:t>
      </w:r>
    </w:p>
    <w:p w14:paraId="07E94B90" w14:textId="77777777" w:rsidR="00A14462" w:rsidRPr="00F027B2" w:rsidRDefault="008F7567" w:rsidP="00F027B2">
      <w:pPr>
        <w:pStyle w:val="Nagwek2"/>
        <w:ind w:left="588"/>
        <w:rPr>
          <w:rFonts w:ascii="Arial" w:hAnsi="Arial" w:cs="Arial"/>
          <w:sz w:val="22"/>
        </w:rPr>
      </w:pPr>
      <w:r w:rsidRPr="00F027B2">
        <w:rPr>
          <w:rFonts w:ascii="Arial" w:hAnsi="Arial" w:cs="Arial"/>
          <w:sz w:val="22"/>
        </w:rPr>
        <w:t xml:space="preserve">5. WYKONANIE ROBÓT </w:t>
      </w:r>
    </w:p>
    <w:p w14:paraId="1C04824C"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5.1  Ogólne zasady wykonania robót </w:t>
      </w:r>
    </w:p>
    <w:p w14:paraId="74074CD0" w14:textId="77777777" w:rsidR="00A14462" w:rsidRPr="00F027B2" w:rsidRDefault="008F7567" w:rsidP="00F027B2">
      <w:pPr>
        <w:spacing w:after="13" w:line="267" w:lineRule="auto"/>
        <w:ind w:left="10" w:right="144"/>
        <w:jc w:val="left"/>
        <w:rPr>
          <w:rFonts w:ascii="Arial" w:hAnsi="Arial" w:cs="Arial"/>
          <w:sz w:val="22"/>
        </w:rPr>
      </w:pPr>
      <w:r w:rsidRPr="00F027B2">
        <w:rPr>
          <w:rFonts w:ascii="Arial" w:hAnsi="Arial" w:cs="Arial"/>
          <w:sz w:val="22"/>
        </w:rPr>
        <w:t xml:space="preserve">Ogólne zasady wykonania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w:t>
      </w:r>
    </w:p>
    <w:p w14:paraId="571AB209" w14:textId="77777777" w:rsidR="00A14462" w:rsidRPr="00F027B2" w:rsidRDefault="008F7567" w:rsidP="00F027B2">
      <w:pPr>
        <w:spacing w:after="44"/>
        <w:ind w:left="22" w:right="131"/>
        <w:jc w:val="left"/>
        <w:rPr>
          <w:rFonts w:ascii="Arial" w:hAnsi="Arial" w:cs="Arial"/>
          <w:sz w:val="22"/>
        </w:rPr>
      </w:pPr>
      <w:r w:rsidRPr="00F027B2">
        <w:rPr>
          <w:rFonts w:ascii="Arial" w:hAnsi="Arial" w:cs="Arial"/>
          <w:sz w:val="22"/>
        </w:rPr>
        <w:t xml:space="preserve">pkt 5. </w:t>
      </w:r>
    </w:p>
    <w:p w14:paraId="362CE175"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5.2  Roboty przygotowawcze </w:t>
      </w:r>
    </w:p>
    <w:p w14:paraId="72D20557" w14:textId="77777777" w:rsidR="00A14462" w:rsidRPr="00F027B2" w:rsidRDefault="008F7567" w:rsidP="00F027B2">
      <w:pPr>
        <w:spacing w:after="39"/>
        <w:ind w:left="12" w:right="131" w:firstLine="708"/>
        <w:jc w:val="left"/>
        <w:rPr>
          <w:rFonts w:ascii="Arial" w:hAnsi="Arial" w:cs="Arial"/>
          <w:sz w:val="22"/>
        </w:rPr>
      </w:pPr>
      <w:r w:rsidRPr="00F027B2">
        <w:rPr>
          <w:rFonts w:ascii="Arial" w:hAnsi="Arial" w:cs="Arial"/>
          <w:sz w:val="22"/>
        </w:rPr>
        <w:t xml:space="preserve">Przed przystąpieniem do wykonania ścieku należy wytyczyć linię krawężnika i oś ścieku zgodnie z dokumentacją projektową. Dla ścieku umieszczonego między jezdniami oś ścieku stanowi oś wykopu pod ławę. </w:t>
      </w:r>
    </w:p>
    <w:p w14:paraId="7E23D183"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5.3 Wykop pod ławę </w:t>
      </w:r>
    </w:p>
    <w:p w14:paraId="3F2998FC"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Wykop pod wspólną ławę dla ścieku i krawężnika należy wykonać zgodnie z dokumentacją i PN-B-06050 [1]. Jeżeli dokumentacja projektowa nie stanowi inaczej, to najczęściej stosowaną ławą pod ściek i krawężnik jest ława z oporem. Dla ścieku umieszczonego między jezdniami oraz ścieku terenowego stosowana jest ława zwykła. </w:t>
      </w:r>
    </w:p>
    <w:p w14:paraId="39DEC1E8" w14:textId="77777777" w:rsidR="00A14462" w:rsidRPr="00F027B2" w:rsidRDefault="008F7567" w:rsidP="00F027B2">
      <w:pPr>
        <w:spacing w:after="41"/>
        <w:ind w:left="12" w:right="131" w:firstLine="708"/>
        <w:jc w:val="left"/>
        <w:rPr>
          <w:rFonts w:ascii="Arial" w:hAnsi="Arial" w:cs="Arial"/>
          <w:sz w:val="22"/>
        </w:rPr>
      </w:pPr>
      <w:r w:rsidRPr="00F027B2">
        <w:rPr>
          <w:rFonts w:ascii="Arial" w:hAnsi="Arial" w:cs="Arial"/>
          <w:sz w:val="22"/>
        </w:rPr>
        <w:t xml:space="preserve">Wymiary wykopu powinny odpowiadać wymiarom ławy w planie z uwzględnieniem w szerokości dna wykopu konstrukcji szalunku dla ławy z oporem. Wskaźnik zagęszczenia dna wykopu pod ławę powinien wynosić co najmniej 0,97, wg normalnej metody </w:t>
      </w:r>
      <w:proofErr w:type="spellStart"/>
      <w:r w:rsidRPr="00F027B2">
        <w:rPr>
          <w:rFonts w:ascii="Arial" w:hAnsi="Arial" w:cs="Arial"/>
          <w:sz w:val="22"/>
        </w:rPr>
        <w:t>Proctora</w:t>
      </w:r>
      <w:proofErr w:type="spellEnd"/>
      <w:r w:rsidRPr="00F027B2">
        <w:rPr>
          <w:rFonts w:ascii="Arial" w:hAnsi="Arial" w:cs="Arial"/>
          <w:sz w:val="22"/>
        </w:rPr>
        <w:t xml:space="preserve">. </w:t>
      </w:r>
    </w:p>
    <w:p w14:paraId="31C1AA43"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5.4  Wykonanie ław </w:t>
      </w:r>
    </w:p>
    <w:p w14:paraId="6DADA308" w14:textId="77777777" w:rsidR="00A14462" w:rsidRPr="00F027B2" w:rsidRDefault="008F7567" w:rsidP="00F027B2">
      <w:pPr>
        <w:spacing w:after="133"/>
        <w:ind w:left="730" w:right="131"/>
        <w:jc w:val="left"/>
        <w:rPr>
          <w:rFonts w:ascii="Arial" w:hAnsi="Arial" w:cs="Arial"/>
          <w:sz w:val="22"/>
        </w:rPr>
      </w:pPr>
      <w:r w:rsidRPr="00F027B2">
        <w:rPr>
          <w:rFonts w:ascii="Arial" w:hAnsi="Arial" w:cs="Arial"/>
          <w:sz w:val="22"/>
        </w:rPr>
        <w:t xml:space="preserve">Wykonanie ław powinno być zgodne z wymaganiami BN-64/8845-02 [11]. </w:t>
      </w:r>
    </w:p>
    <w:p w14:paraId="395449D1" w14:textId="77777777" w:rsidR="00A14462" w:rsidRPr="00F027B2" w:rsidRDefault="008F7567" w:rsidP="00F027B2">
      <w:pPr>
        <w:spacing w:after="142" w:line="249" w:lineRule="auto"/>
        <w:ind w:left="662" w:right="127"/>
        <w:jc w:val="left"/>
        <w:rPr>
          <w:rFonts w:ascii="Arial" w:hAnsi="Arial" w:cs="Arial"/>
          <w:sz w:val="22"/>
        </w:rPr>
      </w:pPr>
      <w:r w:rsidRPr="00F027B2">
        <w:rPr>
          <w:rFonts w:ascii="Arial" w:hAnsi="Arial" w:cs="Arial"/>
          <w:sz w:val="22"/>
        </w:rPr>
        <w:t xml:space="preserve">5.4.1. Ława żwirowa </w:t>
      </w:r>
    </w:p>
    <w:p w14:paraId="71A09D95" w14:textId="77777777" w:rsidR="00A14462" w:rsidRPr="00F027B2" w:rsidRDefault="008F7567" w:rsidP="00F027B2">
      <w:pPr>
        <w:spacing w:after="56" w:line="259" w:lineRule="auto"/>
        <w:ind w:left="672" w:right="709"/>
        <w:jc w:val="left"/>
        <w:rPr>
          <w:rFonts w:ascii="Arial" w:hAnsi="Arial" w:cs="Arial"/>
          <w:sz w:val="22"/>
        </w:rPr>
      </w:pPr>
      <w:r w:rsidRPr="00F027B2">
        <w:rPr>
          <w:rFonts w:ascii="Arial" w:hAnsi="Arial" w:cs="Arial"/>
          <w:sz w:val="22"/>
        </w:rPr>
        <w:t xml:space="preserve">Wykonanie ławy żwirowej podano w </w:t>
      </w:r>
      <w:proofErr w:type="spellStart"/>
      <w:r w:rsidRPr="00F027B2">
        <w:rPr>
          <w:rFonts w:ascii="Arial" w:hAnsi="Arial" w:cs="Arial"/>
          <w:sz w:val="22"/>
        </w:rPr>
        <w:t>STWiORB</w:t>
      </w:r>
      <w:proofErr w:type="spellEnd"/>
      <w:r w:rsidRPr="00F027B2">
        <w:rPr>
          <w:rFonts w:ascii="Arial" w:hAnsi="Arial" w:cs="Arial"/>
          <w:sz w:val="22"/>
        </w:rPr>
        <w:t xml:space="preserve"> D-08.01.01 „Krawężniki betonowe”. </w:t>
      </w:r>
    </w:p>
    <w:p w14:paraId="39CA41FC"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5.5  Ustawienie ścieków </w:t>
      </w:r>
    </w:p>
    <w:p w14:paraId="1F5226E8" w14:textId="77777777" w:rsidR="00A14462" w:rsidRPr="00F027B2" w:rsidRDefault="008F7567" w:rsidP="00F027B2">
      <w:pPr>
        <w:spacing w:after="42"/>
        <w:ind w:left="12" w:right="131" w:firstLine="708"/>
        <w:jc w:val="left"/>
        <w:rPr>
          <w:rFonts w:ascii="Arial" w:hAnsi="Arial" w:cs="Arial"/>
          <w:sz w:val="22"/>
        </w:rPr>
      </w:pPr>
      <w:r w:rsidRPr="00F027B2">
        <w:rPr>
          <w:rFonts w:ascii="Arial" w:hAnsi="Arial" w:cs="Arial"/>
          <w:sz w:val="22"/>
        </w:rPr>
        <w:t xml:space="preserve">Ustawienie krawężników na ławie powinno być wykonywane zgodnie z dokumentacją projektową  </w:t>
      </w:r>
    </w:p>
    <w:p w14:paraId="2DAB5B43"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5.6 Wykonanie ścieku z prefabrykatów </w:t>
      </w:r>
    </w:p>
    <w:p w14:paraId="21D8F009" w14:textId="77777777" w:rsidR="00A14462" w:rsidRPr="00F027B2" w:rsidRDefault="008F7567" w:rsidP="00F027B2">
      <w:pPr>
        <w:spacing w:after="539"/>
        <w:ind w:left="12" w:right="131" w:firstLine="708"/>
        <w:jc w:val="left"/>
        <w:rPr>
          <w:rFonts w:ascii="Arial" w:hAnsi="Arial" w:cs="Arial"/>
          <w:sz w:val="22"/>
        </w:rPr>
      </w:pPr>
      <w:r w:rsidRPr="00F027B2">
        <w:rPr>
          <w:rFonts w:ascii="Arial" w:hAnsi="Arial" w:cs="Arial"/>
          <w:sz w:val="22"/>
        </w:rPr>
        <w:t xml:space="preserve">Ustawienie prefabrykatów na ławie powinno być wykonane na podsypce </w:t>
      </w:r>
      <w:proofErr w:type="spellStart"/>
      <w:r w:rsidRPr="00F027B2">
        <w:rPr>
          <w:rFonts w:ascii="Arial" w:hAnsi="Arial" w:cs="Arial"/>
          <w:sz w:val="22"/>
        </w:rPr>
        <w:t>cementowopiaskowej</w:t>
      </w:r>
      <w:proofErr w:type="spellEnd"/>
      <w:r w:rsidRPr="00F027B2">
        <w:rPr>
          <w:rFonts w:ascii="Arial" w:hAnsi="Arial" w:cs="Arial"/>
          <w:sz w:val="22"/>
        </w:rPr>
        <w:t xml:space="preserve"> o grubości 5 cm, lub innego wymiaru wskazanego w dokumentacji projektowej. Ustawianie prefabrykatów powinno być zgodne z projektowaną niweletą dna ścieku. Spoiny elementów prefabrykowanych nie powinny przekraczać szerokości 1 cm. Spoiny prefabrykatów układanych na ławie żwirowej należy wypełnić żwirem lub piaskiem. Spoiny prefabrykatów układanych na ławie betonowej należy wypełnić zaprawą cementowo-piaskową, </w:t>
      </w:r>
      <w:r w:rsidRPr="00F027B2">
        <w:rPr>
          <w:rFonts w:ascii="Arial" w:hAnsi="Arial" w:cs="Arial"/>
          <w:sz w:val="22"/>
        </w:rPr>
        <w:lastRenderedPageBreak/>
        <w:t xml:space="preserve">przygotowaną w stosunku 1:2. Spoiny przed zalaniem należy oczyścić i zmyć wodą. Prefabrykaty ustawione na podsypce cementowo-piaskowej i o spoinach zalanych zaprawą, powinny mieć co 50 m spoiny wypełnione bitumiczną masą zalewową nad szczeliną dylatacyjną ławy betonowej. Jeżeli do wykonania ścieków terenowych zastosowano prefabrykaty typu „korytkowego” wg KPED - karta 01.03 [13], to połączenie prefabrykatu z jezdnią należy wypełnić bitumiczną masą zalewową. Od dolnej strony prefabrykatu, wykop należy wypełnić piaskiem lub żwirem i starannie zagęścić. </w:t>
      </w:r>
    </w:p>
    <w:p w14:paraId="1A7D42D1" w14:textId="77777777" w:rsidR="00A14462" w:rsidRPr="00F027B2" w:rsidRDefault="008F7567" w:rsidP="00F027B2">
      <w:pPr>
        <w:pStyle w:val="Nagwek2"/>
        <w:ind w:left="588"/>
        <w:rPr>
          <w:rFonts w:ascii="Arial" w:hAnsi="Arial" w:cs="Arial"/>
          <w:sz w:val="22"/>
        </w:rPr>
      </w:pPr>
      <w:r w:rsidRPr="00F027B2">
        <w:rPr>
          <w:rFonts w:ascii="Arial" w:hAnsi="Arial" w:cs="Arial"/>
          <w:sz w:val="22"/>
        </w:rPr>
        <w:t xml:space="preserve">6.  KONTROLA JAKOŚCI ROBÓT </w:t>
      </w:r>
    </w:p>
    <w:p w14:paraId="52791295"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6.1 Ogólne zasady kontroli jakości robót </w:t>
      </w:r>
    </w:p>
    <w:p w14:paraId="09CAC2FC" w14:textId="77777777" w:rsidR="00A14462" w:rsidRPr="00F027B2" w:rsidRDefault="008F7567" w:rsidP="00F027B2">
      <w:pPr>
        <w:spacing w:after="42"/>
        <w:ind w:left="12" w:right="131" w:firstLine="708"/>
        <w:jc w:val="left"/>
        <w:rPr>
          <w:rFonts w:ascii="Arial" w:hAnsi="Arial" w:cs="Arial"/>
          <w:sz w:val="22"/>
        </w:rPr>
      </w:pPr>
      <w:r w:rsidRPr="00F027B2">
        <w:rPr>
          <w:rFonts w:ascii="Arial" w:hAnsi="Arial" w:cs="Arial"/>
          <w:sz w:val="22"/>
        </w:rPr>
        <w:t xml:space="preserve">Ogólne zasady kontroli jakości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6. </w:t>
      </w:r>
    </w:p>
    <w:p w14:paraId="42A703C1"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6.2  Badania przed przystąpieniem do robót </w:t>
      </w:r>
    </w:p>
    <w:p w14:paraId="1C47E486" w14:textId="77777777" w:rsidR="00A14462" w:rsidRPr="00F027B2" w:rsidRDefault="008F7567" w:rsidP="00F027B2">
      <w:pPr>
        <w:spacing w:after="39"/>
        <w:ind w:left="12" w:right="131" w:firstLine="708"/>
        <w:jc w:val="left"/>
        <w:rPr>
          <w:rFonts w:ascii="Arial" w:hAnsi="Arial" w:cs="Arial"/>
          <w:sz w:val="22"/>
        </w:rPr>
      </w:pPr>
      <w:r w:rsidRPr="00F027B2">
        <w:rPr>
          <w:rFonts w:ascii="Arial" w:hAnsi="Arial" w:cs="Arial"/>
          <w:sz w:val="22"/>
        </w:rPr>
        <w:t xml:space="preserve">Przed przystąpieniem do robót Wykonawca powinien wykonać badania materiałów przeznaczonych do wykonania ścieku i przedstawić wyniki tych badań Inżynierowi do akceptacji. Badania materiałów stosowanych do wykonania ścieku z prefabrykatów powinny obejmować wszystkie właściwości, które zostały określone w normach podanych dla odpowiednich materiałów w pkt 2. </w:t>
      </w:r>
    </w:p>
    <w:p w14:paraId="0D16A141"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6.3  Badania w czasie robót </w:t>
      </w:r>
    </w:p>
    <w:p w14:paraId="3834F369" w14:textId="77777777" w:rsidR="00A14462" w:rsidRPr="00F027B2" w:rsidRDefault="008F7567" w:rsidP="00F027B2">
      <w:pPr>
        <w:spacing w:after="127"/>
        <w:ind w:left="730" w:right="131"/>
        <w:jc w:val="left"/>
        <w:rPr>
          <w:rFonts w:ascii="Arial" w:hAnsi="Arial" w:cs="Arial"/>
          <w:sz w:val="22"/>
        </w:rPr>
      </w:pPr>
      <w:r w:rsidRPr="00F027B2">
        <w:rPr>
          <w:rFonts w:ascii="Arial" w:hAnsi="Arial" w:cs="Arial"/>
          <w:sz w:val="22"/>
        </w:rPr>
        <w:t xml:space="preserve">6.3.1. Zakres badań </w:t>
      </w:r>
    </w:p>
    <w:p w14:paraId="626AD0D8" w14:textId="77777777" w:rsidR="00A14462" w:rsidRPr="00F027B2" w:rsidRDefault="008F7567" w:rsidP="00F027B2">
      <w:pPr>
        <w:spacing w:after="29"/>
        <w:ind w:left="730" w:right="131"/>
        <w:jc w:val="left"/>
        <w:rPr>
          <w:rFonts w:ascii="Arial" w:hAnsi="Arial" w:cs="Arial"/>
          <w:sz w:val="22"/>
        </w:rPr>
      </w:pPr>
      <w:r w:rsidRPr="00F027B2">
        <w:rPr>
          <w:rFonts w:ascii="Arial" w:hAnsi="Arial" w:cs="Arial"/>
          <w:sz w:val="22"/>
        </w:rPr>
        <w:t xml:space="preserve">W czasie robót związanych z wykonaniem ścieku z prefabrykatów należy sprawdzać: </w:t>
      </w:r>
    </w:p>
    <w:p w14:paraId="36DAD62C" w14:textId="77777777" w:rsidR="00A14462" w:rsidRPr="00F027B2" w:rsidRDefault="008F7567" w:rsidP="00F027B2">
      <w:pPr>
        <w:numPr>
          <w:ilvl w:val="0"/>
          <w:numId w:val="295"/>
        </w:numPr>
        <w:spacing w:after="30"/>
        <w:ind w:right="131" w:hanging="283"/>
        <w:jc w:val="left"/>
        <w:rPr>
          <w:rFonts w:ascii="Arial" w:hAnsi="Arial" w:cs="Arial"/>
          <w:sz w:val="22"/>
        </w:rPr>
      </w:pPr>
      <w:r w:rsidRPr="00F027B2">
        <w:rPr>
          <w:rFonts w:ascii="Arial" w:hAnsi="Arial" w:cs="Arial"/>
          <w:sz w:val="22"/>
        </w:rPr>
        <w:t xml:space="preserve">wykop pod ławę, </w:t>
      </w:r>
    </w:p>
    <w:p w14:paraId="04571873" w14:textId="77777777" w:rsidR="00A14462" w:rsidRPr="00F027B2" w:rsidRDefault="008F7567" w:rsidP="00F027B2">
      <w:pPr>
        <w:numPr>
          <w:ilvl w:val="0"/>
          <w:numId w:val="295"/>
        </w:numPr>
        <w:spacing w:after="33"/>
        <w:ind w:right="131" w:hanging="283"/>
        <w:jc w:val="left"/>
        <w:rPr>
          <w:rFonts w:ascii="Arial" w:hAnsi="Arial" w:cs="Arial"/>
          <w:sz w:val="22"/>
        </w:rPr>
      </w:pPr>
      <w:r w:rsidRPr="00F027B2">
        <w:rPr>
          <w:rFonts w:ascii="Arial" w:hAnsi="Arial" w:cs="Arial"/>
          <w:sz w:val="22"/>
        </w:rPr>
        <w:t xml:space="preserve">gotową ławę, </w:t>
      </w:r>
    </w:p>
    <w:p w14:paraId="1C51ABAD" w14:textId="77777777" w:rsidR="00A14462" w:rsidRPr="00F027B2" w:rsidRDefault="008F7567" w:rsidP="00F027B2">
      <w:pPr>
        <w:numPr>
          <w:ilvl w:val="0"/>
          <w:numId w:val="295"/>
        </w:numPr>
        <w:spacing w:after="123"/>
        <w:ind w:right="131" w:hanging="283"/>
        <w:jc w:val="left"/>
        <w:rPr>
          <w:rFonts w:ascii="Arial" w:hAnsi="Arial" w:cs="Arial"/>
          <w:sz w:val="22"/>
        </w:rPr>
      </w:pPr>
      <w:r w:rsidRPr="00F027B2">
        <w:rPr>
          <w:rFonts w:ascii="Arial" w:hAnsi="Arial" w:cs="Arial"/>
          <w:sz w:val="22"/>
        </w:rPr>
        <w:t xml:space="preserve">ustawienie krawężnika, </w:t>
      </w:r>
      <w:r w:rsidRPr="00F027B2">
        <w:rPr>
          <w:rFonts w:ascii="Arial" w:hAnsi="Arial" w:cs="Arial"/>
          <w:sz w:val="22"/>
        </w:rPr>
        <w:t xml:space="preserve"> wykonanie ścieku. </w:t>
      </w:r>
    </w:p>
    <w:p w14:paraId="0433D2A9" w14:textId="77777777" w:rsidR="00A14462" w:rsidRPr="00F027B2" w:rsidRDefault="008F7567" w:rsidP="00F027B2">
      <w:pPr>
        <w:spacing w:after="124"/>
        <w:ind w:left="730" w:right="131"/>
        <w:jc w:val="left"/>
        <w:rPr>
          <w:rFonts w:ascii="Arial" w:hAnsi="Arial" w:cs="Arial"/>
          <w:sz w:val="22"/>
        </w:rPr>
      </w:pPr>
      <w:r w:rsidRPr="00F027B2">
        <w:rPr>
          <w:rFonts w:ascii="Arial" w:hAnsi="Arial" w:cs="Arial"/>
          <w:sz w:val="22"/>
        </w:rPr>
        <w:t xml:space="preserve">6.3.2. Wykop pod ławę </w:t>
      </w:r>
    </w:p>
    <w:p w14:paraId="53254375"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Należy sprawdzać, czy wymiary wykopu są zgodne z dokumentacją projektową oraz zagęszczenie podłoża na dnie wykopu. </w:t>
      </w:r>
    </w:p>
    <w:p w14:paraId="5799C3D5" w14:textId="77777777" w:rsidR="00A14462" w:rsidRPr="00F027B2" w:rsidRDefault="008F7567" w:rsidP="00F027B2">
      <w:pPr>
        <w:spacing w:after="122"/>
        <w:ind w:left="12" w:right="131" w:firstLine="708"/>
        <w:jc w:val="left"/>
        <w:rPr>
          <w:rFonts w:ascii="Arial" w:hAnsi="Arial" w:cs="Arial"/>
          <w:sz w:val="22"/>
        </w:rPr>
      </w:pPr>
      <w:r w:rsidRPr="00F027B2">
        <w:rPr>
          <w:rFonts w:ascii="Arial" w:hAnsi="Arial" w:cs="Arial"/>
          <w:sz w:val="22"/>
        </w:rPr>
        <w:t xml:space="preserve">Tolerancja dla szerokości wykopu wynosi </w:t>
      </w:r>
      <w:r w:rsidRPr="00F027B2">
        <w:rPr>
          <w:rFonts w:ascii="Arial" w:hAnsi="Arial" w:cs="Arial"/>
          <w:sz w:val="22"/>
        </w:rPr>
        <w:t xml:space="preserve"> 2 cm. Zagęszczenie podłoża powinno być zgodne z pkt 5.3. </w:t>
      </w:r>
    </w:p>
    <w:p w14:paraId="40FAA489" w14:textId="77777777" w:rsidR="00A14462" w:rsidRPr="00F027B2" w:rsidRDefault="008F7567" w:rsidP="00F027B2">
      <w:pPr>
        <w:spacing w:after="127"/>
        <w:ind w:left="730" w:right="131"/>
        <w:jc w:val="left"/>
        <w:rPr>
          <w:rFonts w:ascii="Arial" w:hAnsi="Arial" w:cs="Arial"/>
          <w:sz w:val="22"/>
        </w:rPr>
      </w:pPr>
      <w:r w:rsidRPr="00F027B2">
        <w:rPr>
          <w:rFonts w:ascii="Arial" w:hAnsi="Arial" w:cs="Arial"/>
          <w:sz w:val="22"/>
        </w:rPr>
        <w:t xml:space="preserve">6.3.3. Sprawdzenie wykonania ławy </w:t>
      </w:r>
    </w:p>
    <w:p w14:paraId="6A86F3A8" w14:textId="77777777" w:rsidR="00A14462" w:rsidRPr="00F027B2" w:rsidRDefault="008F7567" w:rsidP="00F027B2">
      <w:pPr>
        <w:spacing w:after="32"/>
        <w:ind w:left="730" w:right="131"/>
        <w:jc w:val="left"/>
        <w:rPr>
          <w:rFonts w:ascii="Arial" w:hAnsi="Arial" w:cs="Arial"/>
          <w:sz w:val="22"/>
        </w:rPr>
      </w:pPr>
      <w:r w:rsidRPr="00F027B2">
        <w:rPr>
          <w:rFonts w:ascii="Arial" w:hAnsi="Arial" w:cs="Arial"/>
          <w:sz w:val="22"/>
        </w:rPr>
        <w:t xml:space="preserve">Przy wykonywaniu ławy, badaniu podlegają: </w:t>
      </w:r>
    </w:p>
    <w:p w14:paraId="563E76B5" w14:textId="77777777" w:rsidR="00A14462" w:rsidRPr="00F027B2" w:rsidRDefault="008F7567" w:rsidP="00F027B2">
      <w:pPr>
        <w:numPr>
          <w:ilvl w:val="0"/>
          <w:numId w:val="296"/>
        </w:numPr>
        <w:spacing w:after="29"/>
        <w:ind w:right="131" w:hanging="283"/>
        <w:jc w:val="left"/>
        <w:rPr>
          <w:rFonts w:ascii="Arial" w:hAnsi="Arial" w:cs="Arial"/>
          <w:sz w:val="22"/>
        </w:rPr>
      </w:pPr>
      <w:r w:rsidRPr="00F027B2">
        <w:rPr>
          <w:rFonts w:ascii="Arial" w:hAnsi="Arial" w:cs="Arial"/>
          <w:sz w:val="22"/>
        </w:rPr>
        <w:t xml:space="preserve">linia ławy w planie, która może się różnić od projektowanego kierunku o </w:t>
      </w:r>
      <w:r w:rsidRPr="00F027B2">
        <w:rPr>
          <w:rFonts w:ascii="Arial" w:hAnsi="Arial" w:cs="Arial"/>
          <w:sz w:val="22"/>
        </w:rPr>
        <w:t xml:space="preserve"> 2 cm na każde 100 m ławy, </w:t>
      </w:r>
    </w:p>
    <w:p w14:paraId="355CCF34" w14:textId="77777777" w:rsidR="00A14462" w:rsidRPr="00F027B2" w:rsidRDefault="008F7567" w:rsidP="00F027B2">
      <w:pPr>
        <w:numPr>
          <w:ilvl w:val="0"/>
          <w:numId w:val="296"/>
        </w:numPr>
        <w:ind w:right="131" w:hanging="283"/>
        <w:jc w:val="left"/>
        <w:rPr>
          <w:rFonts w:ascii="Arial" w:hAnsi="Arial" w:cs="Arial"/>
          <w:sz w:val="22"/>
        </w:rPr>
      </w:pPr>
      <w:r w:rsidRPr="00F027B2">
        <w:rPr>
          <w:rFonts w:ascii="Arial" w:hAnsi="Arial" w:cs="Arial"/>
          <w:sz w:val="22"/>
        </w:rPr>
        <w:t xml:space="preserve">niweleta górnej powierzchni ławy, która może się różnić od niwelety projektowanej o           </w:t>
      </w:r>
      <w:r w:rsidRPr="00F027B2">
        <w:rPr>
          <w:rFonts w:ascii="Arial" w:hAnsi="Arial" w:cs="Arial"/>
          <w:sz w:val="22"/>
        </w:rPr>
        <w:t xml:space="preserve"> 1 cm na każde 100 m ławy, </w:t>
      </w:r>
    </w:p>
    <w:p w14:paraId="4485C260" w14:textId="77777777" w:rsidR="00A14462" w:rsidRPr="00F027B2" w:rsidRDefault="008F7567" w:rsidP="00F027B2">
      <w:pPr>
        <w:numPr>
          <w:ilvl w:val="0"/>
          <w:numId w:val="296"/>
        </w:numPr>
        <w:spacing w:after="32"/>
        <w:ind w:right="131" w:hanging="283"/>
        <w:jc w:val="left"/>
        <w:rPr>
          <w:rFonts w:ascii="Arial" w:hAnsi="Arial" w:cs="Arial"/>
          <w:sz w:val="22"/>
        </w:rPr>
      </w:pPr>
      <w:r w:rsidRPr="00F027B2">
        <w:rPr>
          <w:rFonts w:ascii="Arial" w:hAnsi="Arial" w:cs="Arial"/>
          <w:sz w:val="22"/>
        </w:rPr>
        <w:t xml:space="preserve">wymiary i równość ławy, sprawdzane w dwóch dowolnie wybranych punktach na każde 100 m ławy, przy czym dopuszczalne tolerancje wynoszą dla: </w:t>
      </w:r>
    </w:p>
    <w:p w14:paraId="5A7EB776" w14:textId="77777777" w:rsidR="00A14462" w:rsidRPr="00F027B2" w:rsidRDefault="008F7567" w:rsidP="00F027B2">
      <w:pPr>
        <w:numPr>
          <w:ilvl w:val="0"/>
          <w:numId w:val="297"/>
        </w:numPr>
        <w:spacing w:after="33"/>
        <w:ind w:right="131" w:hanging="283"/>
        <w:jc w:val="left"/>
        <w:rPr>
          <w:rFonts w:ascii="Arial" w:hAnsi="Arial" w:cs="Arial"/>
          <w:sz w:val="22"/>
        </w:rPr>
      </w:pPr>
      <w:r w:rsidRPr="00F027B2">
        <w:rPr>
          <w:rFonts w:ascii="Arial" w:hAnsi="Arial" w:cs="Arial"/>
          <w:sz w:val="22"/>
        </w:rPr>
        <w:t xml:space="preserve">wysokości (grubości) ławy </w:t>
      </w:r>
      <w:r w:rsidRPr="00F027B2">
        <w:rPr>
          <w:rFonts w:ascii="Arial" w:hAnsi="Arial" w:cs="Arial"/>
          <w:sz w:val="22"/>
        </w:rPr>
        <w:t xml:space="preserve"> 10% wysokości projektowanej, </w:t>
      </w:r>
    </w:p>
    <w:p w14:paraId="4A511ADC" w14:textId="77777777" w:rsidR="00A14462" w:rsidRPr="00F027B2" w:rsidRDefault="008F7567" w:rsidP="00F027B2">
      <w:pPr>
        <w:numPr>
          <w:ilvl w:val="0"/>
          <w:numId w:val="297"/>
        </w:numPr>
        <w:spacing w:after="33"/>
        <w:ind w:right="131" w:hanging="283"/>
        <w:jc w:val="left"/>
        <w:rPr>
          <w:rFonts w:ascii="Arial" w:hAnsi="Arial" w:cs="Arial"/>
          <w:sz w:val="22"/>
        </w:rPr>
      </w:pPr>
      <w:r w:rsidRPr="00F027B2">
        <w:rPr>
          <w:rFonts w:ascii="Arial" w:hAnsi="Arial" w:cs="Arial"/>
          <w:sz w:val="22"/>
        </w:rPr>
        <w:t xml:space="preserve">szerokości górnej powierzchni ławy </w:t>
      </w:r>
      <w:r w:rsidRPr="00F027B2">
        <w:rPr>
          <w:rFonts w:ascii="Arial" w:hAnsi="Arial" w:cs="Arial"/>
          <w:sz w:val="22"/>
        </w:rPr>
        <w:t xml:space="preserve"> 10% szerokości projektowanej, </w:t>
      </w:r>
    </w:p>
    <w:p w14:paraId="24804077" w14:textId="77777777" w:rsidR="00A14462" w:rsidRPr="00F027B2" w:rsidRDefault="008F7567" w:rsidP="00F027B2">
      <w:pPr>
        <w:numPr>
          <w:ilvl w:val="0"/>
          <w:numId w:val="297"/>
        </w:numPr>
        <w:spacing w:after="122"/>
        <w:ind w:right="131" w:hanging="283"/>
        <w:jc w:val="left"/>
        <w:rPr>
          <w:rFonts w:ascii="Arial" w:hAnsi="Arial" w:cs="Arial"/>
          <w:sz w:val="22"/>
        </w:rPr>
      </w:pPr>
      <w:r w:rsidRPr="00F027B2">
        <w:rPr>
          <w:rFonts w:ascii="Arial" w:hAnsi="Arial" w:cs="Arial"/>
          <w:sz w:val="22"/>
        </w:rPr>
        <w:t xml:space="preserve">równości górnej powierzchni ławy 1 cm prześwitu pomiędzy powierzchnią ławy a przyłożoną czterometrową łatą. </w:t>
      </w:r>
    </w:p>
    <w:p w14:paraId="6735E733" w14:textId="77777777" w:rsidR="00A14462" w:rsidRPr="00F027B2" w:rsidRDefault="008F7567" w:rsidP="00F027B2">
      <w:pPr>
        <w:spacing w:after="124"/>
        <w:ind w:left="730" w:right="131"/>
        <w:jc w:val="left"/>
        <w:rPr>
          <w:rFonts w:ascii="Arial" w:hAnsi="Arial" w:cs="Arial"/>
          <w:sz w:val="22"/>
        </w:rPr>
      </w:pPr>
      <w:r w:rsidRPr="00F027B2">
        <w:rPr>
          <w:rFonts w:ascii="Arial" w:hAnsi="Arial" w:cs="Arial"/>
          <w:sz w:val="22"/>
        </w:rPr>
        <w:t xml:space="preserve">6.3.4. Sprawdzenie ustawienia krawężnika </w:t>
      </w:r>
    </w:p>
    <w:p w14:paraId="19F384CB" w14:textId="77777777" w:rsidR="00A14462" w:rsidRPr="00F027B2" w:rsidRDefault="008F7567" w:rsidP="00F027B2">
      <w:pPr>
        <w:ind w:left="730" w:right="131"/>
        <w:jc w:val="left"/>
        <w:rPr>
          <w:rFonts w:ascii="Arial" w:hAnsi="Arial" w:cs="Arial"/>
          <w:sz w:val="22"/>
        </w:rPr>
      </w:pPr>
      <w:r w:rsidRPr="00F027B2">
        <w:rPr>
          <w:rFonts w:ascii="Arial" w:hAnsi="Arial" w:cs="Arial"/>
          <w:sz w:val="22"/>
        </w:rPr>
        <w:t xml:space="preserve">Przy ustawianiu krawężnika, badaniu podlegają: </w:t>
      </w:r>
    </w:p>
    <w:p w14:paraId="2E3A1D7D" w14:textId="77777777" w:rsidR="00A14462" w:rsidRPr="00F027B2" w:rsidRDefault="008F7567" w:rsidP="00F027B2">
      <w:pPr>
        <w:numPr>
          <w:ilvl w:val="0"/>
          <w:numId w:val="298"/>
        </w:numPr>
        <w:spacing w:after="32"/>
        <w:ind w:right="131" w:hanging="283"/>
        <w:jc w:val="left"/>
        <w:rPr>
          <w:rFonts w:ascii="Arial" w:hAnsi="Arial" w:cs="Arial"/>
          <w:sz w:val="22"/>
        </w:rPr>
      </w:pPr>
      <w:r w:rsidRPr="00F027B2">
        <w:rPr>
          <w:rFonts w:ascii="Arial" w:hAnsi="Arial" w:cs="Arial"/>
          <w:sz w:val="22"/>
        </w:rPr>
        <w:lastRenderedPageBreak/>
        <w:t xml:space="preserve">linia krawężnika w planie, która może się różnić o </w:t>
      </w:r>
      <w:r w:rsidRPr="00F027B2">
        <w:rPr>
          <w:rFonts w:ascii="Arial" w:hAnsi="Arial" w:cs="Arial"/>
          <w:sz w:val="22"/>
        </w:rPr>
        <w:t xml:space="preserve"> 1 cm od linii projektowanej na każde 100 m ustawionego krawężnika, </w:t>
      </w:r>
    </w:p>
    <w:p w14:paraId="068A11AA" w14:textId="77777777" w:rsidR="00A14462" w:rsidRPr="00F027B2" w:rsidRDefault="008F7567" w:rsidP="00F027B2">
      <w:pPr>
        <w:numPr>
          <w:ilvl w:val="0"/>
          <w:numId w:val="298"/>
        </w:numPr>
        <w:ind w:right="131" w:hanging="283"/>
        <w:jc w:val="left"/>
        <w:rPr>
          <w:rFonts w:ascii="Arial" w:hAnsi="Arial" w:cs="Arial"/>
          <w:sz w:val="22"/>
        </w:rPr>
      </w:pPr>
      <w:r w:rsidRPr="00F027B2">
        <w:rPr>
          <w:rFonts w:ascii="Arial" w:hAnsi="Arial" w:cs="Arial"/>
          <w:sz w:val="22"/>
        </w:rPr>
        <w:t xml:space="preserve">niweleta krawężnika, która może się różnić od niwelety projektowanej o </w:t>
      </w:r>
      <w:r w:rsidRPr="00F027B2">
        <w:rPr>
          <w:rFonts w:ascii="Arial" w:hAnsi="Arial" w:cs="Arial"/>
          <w:sz w:val="22"/>
        </w:rPr>
        <w:t xml:space="preserve"> 1 cm na każde 100 m ustawionego krawężnika, </w:t>
      </w:r>
    </w:p>
    <w:p w14:paraId="79D464A5" w14:textId="77777777" w:rsidR="00A14462" w:rsidRPr="00F027B2" w:rsidRDefault="008F7567" w:rsidP="00F027B2">
      <w:pPr>
        <w:numPr>
          <w:ilvl w:val="0"/>
          <w:numId w:val="298"/>
        </w:numPr>
        <w:ind w:right="131" w:hanging="283"/>
        <w:jc w:val="left"/>
        <w:rPr>
          <w:rFonts w:ascii="Arial" w:hAnsi="Arial" w:cs="Arial"/>
          <w:sz w:val="22"/>
        </w:rPr>
      </w:pPr>
      <w:r w:rsidRPr="00F027B2">
        <w:rPr>
          <w:rFonts w:ascii="Arial" w:hAnsi="Arial" w:cs="Arial"/>
          <w:sz w:val="22"/>
        </w:rPr>
        <w:t xml:space="preserve">równość górnej powierzchni krawężnika, sprawdzana w dwóch dowolnie wybranych punktach na każde 100 m długości, która może wykazywać prześwit nie większy niż             1 cm pomiędzy powierzchnią krawężnika a przyłożoną czterometrową łatą, </w:t>
      </w:r>
    </w:p>
    <w:p w14:paraId="64260F7E" w14:textId="77777777" w:rsidR="00A14462" w:rsidRPr="00F027B2" w:rsidRDefault="008F7567" w:rsidP="00F027B2">
      <w:pPr>
        <w:numPr>
          <w:ilvl w:val="0"/>
          <w:numId w:val="298"/>
        </w:numPr>
        <w:ind w:right="131" w:hanging="283"/>
        <w:jc w:val="left"/>
        <w:rPr>
          <w:rFonts w:ascii="Arial" w:hAnsi="Arial" w:cs="Arial"/>
          <w:sz w:val="22"/>
        </w:rPr>
      </w:pPr>
      <w:r w:rsidRPr="00F027B2">
        <w:rPr>
          <w:rFonts w:ascii="Arial" w:hAnsi="Arial" w:cs="Arial"/>
          <w:sz w:val="22"/>
        </w:rPr>
        <w:t xml:space="preserve">wypełnienie spoin, sprawdzane na każdych 10 metrach ustawionego krawężnika, przy czym wymagane jest całkowite wypełnienie badanej spoiny, </w:t>
      </w:r>
    </w:p>
    <w:p w14:paraId="232D30DD" w14:textId="77777777" w:rsidR="00A14462" w:rsidRPr="00F027B2" w:rsidRDefault="008F7567" w:rsidP="00F027B2">
      <w:pPr>
        <w:numPr>
          <w:ilvl w:val="0"/>
          <w:numId w:val="298"/>
        </w:numPr>
        <w:spacing w:after="123"/>
        <w:ind w:right="131" w:hanging="283"/>
        <w:jc w:val="left"/>
        <w:rPr>
          <w:rFonts w:ascii="Arial" w:hAnsi="Arial" w:cs="Arial"/>
          <w:sz w:val="22"/>
        </w:rPr>
      </w:pPr>
      <w:r w:rsidRPr="00F027B2">
        <w:rPr>
          <w:rFonts w:ascii="Arial" w:hAnsi="Arial" w:cs="Arial"/>
          <w:sz w:val="22"/>
        </w:rPr>
        <w:t xml:space="preserve">szerokość spoin, sprawdzana na każdych 10 metrach ustawionego krawężnika, która nie może być większa od 1 cm. </w:t>
      </w:r>
    </w:p>
    <w:p w14:paraId="17B84AD4" w14:textId="77777777" w:rsidR="00A14462" w:rsidRPr="00F027B2" w:rsidRDefault="008F7567" w:rsidP="00F027B2">
      <w:pPr>
        <w:spacing w:after="127"/>
        <w:ind w:left="730" w:right="131"/>
        <w:jc w:val="left"/>
        <w:rPr>
          <w:rFonts w:ascii="Arial" w:hAnsi="Arial" w:cs="Arial"/>
          <w:sz w:val="22"/>
        </w:rPr>
      </w:pPr>
      <w:r w:rsidRPr="00F027B2">
        <w:rPr>
          <w:rFonts w:ascii="Arial" w:hAnsi="Arial" w:cs="Arial"/>
          <w:sz w:val="22"/>
        </w:rPr>
        <w:t xml:space="preserve">6.3.5. Sprawdzenie wykonania ścieku </w:t>
      </w:r>
    </w:p>
    <w:p w14:paraId="141B77DE" w14:textId="77777777" w:rsidR="00A14462" w:rsidRPr="00F027B2" w:rsidRDefault="008F7567" w:rsidP="00F027B2">
      <w:pPr>
        <w:spacing w:after="32"/>
        <w:ind w:left="730" w:right="131"/>
        <w:jc w:val="left"/>
        <w:rPr>
          <w:rFonts w:ascii="Arial" w:hAnsi="Arial" w:cs="Arial"/>
          <w:sz w:val="22"/>
        </w:rPr>
      </w:pPr>
      <w:r w:rsidRPr="00F027B2">
        <w:rPr>
          <w:rFonts w:ascii="Arial" w:hAnsi="Arial" w:cs="Arial"/>
          <w:sz w:val="22"/>
        </w:rPr>
        <w:t xml:space="preserve">Przy wykonaniu ścieku, badaniu podlegają: </w:t>
      </w:r>
    </w:p>
    <w:p w14:paraId="7CD232BF" w14:textId="77777777" w:rsidR="00A14462" w:rsidRPr="00F027B2" w:rsidRDefault="008F7567" w:rsidP="00F027B2">
      <w:pPr>
        <w:numPr>
          <w:ilvl w:val="0"/>
          <w:numId w:val="299"/>
        </w:numPr>
        <w:ind w:right="131" w:hanging="283"/>
        <w:jc w:val="left"/>
        <w:rPr>
          <w:rFonts w:ascii="Arial" w:hAnsi="Arial" w:cs="Arial"/>
          <w:sz w:val="22"/>
        </w:rPr>
      </w:pPr>
      <w:r w:rsidRPr="00F027B2">
        <w:rPr>
          <w:rFonts w:ascii="Arial" w:hAnsi="Arial" w:cs="Arial"/>
          <w:sz w:val="22"/>
        </w:rPr>
        <w:t xml:space="preserve">niweleta ścieku, która może różnić się od niwelety projektowanej o </w:t>
      </w:r>
      <w:r w:rsidRPr="00F027B2">
        <w:rPr>
          <w:rFonts w:ascii="Arial" w:hAnsi="Arial" w:cs="Arial"/>
          <w:sz w:val="22"/>
        </w:rPr>
        <w:t xml:space="preserve"> 1 cm na każde     100 m wykonanego ścieku, </w:t>
      </w:r>
    </w:p>
    <w:p w14:paraId="26F1C4F2" w14:textId="77777777" w:rsidR="00A14462" w:rsidRPr="00F027B2" w:rsidRDefault="008F7567" w:rsidP="00F027B2">
      <w:pPr>
        <w:numPr>
          <w:ilvl w:val="0"/>
          <w:numId w:val="299"/>
        </w:numPr>
        <w:ind w:right="131" w:hanging="283"/>
        <w:jc w:val="left"/>
        <w:rPr>
          <w:rFonts w:ascii="Arial" w:hAnsi="Arial" w:cs="Arial"/>
          <w:sz w:val="22"/>
        </w:rPr>
      </w:pPr>
      <w:r w:rsidRPr="00F027B2">
        <w:rPr>
          <w:rFonts w:ascii="Arial" w:hAnsi="Arial" w:cs="Arial"/>
          <w:sz w:val="22"/>
        </w:rPr>
        <w:t xml:space="preserve">równość podłużna ścieku, sprawdzana w dwóch dowolnie wybranych punktach na każde 100 m długości, która może wykazywać prześwit nie większy niż 0,8 cm pomiędzy powierzchnią ścieku a łatą czterometrową, </w:t>
      </w:r>
    </w:p>
    <w:p w14:paraId="241D3F9F" w14:textId="77777777" w:rsidR="00A14462" w:rsidRPr="00F027B2" w:rsidRDefault="008F7567" w:rsidP="00F027B2">
      <w:pPr>
        <w:numPr>
          <w:ilvl w:val="0"/>
          <w:numId w:val="299"/>
        </w:numPr>
        <w:spacing w:after="30"/>
        <w:ind w:right="131" w:hanging="283"/>
        <w:jc w:val="left"/>
        <w:rPr>
          <w:rFonts w:ascii="Arial" w:hAnsi="Arial" w:cs="Arial"/>
          <w:sz w:val="22"/>
        </w:rPr>
      </w:pPr>
      <w:r w:rsidRPr="00F027B2">
        <w:rPr>
          <w:rFonts w:ascii="Arial" w:hAnsi="Arial" w:cs="Arial"/>
          <w:sz w:val="22"/>
        </w:rPr>
        <w:t xml:space="preserve">wypełnienie spoin, wykonane zgodnie z pkt 5, sprawdzane na każdych 10 metrach wykonanego ścieku, przy czym wymagane jest całkowite wypełnienie badanej spoiny, </w:t>
      </w:r>
    </w:p>
    <w:p w14:paraId="111E8A16" w14:textId="77777777" w:rsidR="00A14462" w:rsidRPr="00F027B2" w:rsidRDefault="008F7567" w:rsidP="00F027B2">
      <w:pPr>
        <w:numPr>
          <w:ilvl w:val="0"/>
          <w:numId w:val="299"/>
        </w:numPr>
        <w:spacing w:after="536"/>
        <w:ind w:right="131" w:hanging="283"/>
        <w:jc w:val="left"/>
        <w:rPr>
          <w:rFonts w:ascii="Arial" w:hAnsi="Arial" w:cs="Arial"/>
          <w:sz w:val="22"/>
        </w:rPr>
      </w:pPr>
      <w:r w:rsidRPr="00F027B2">
        <w:rPr>
          <w:rFonts w:ascii="Arial" w:hAnsi="Arial" w:cs="Arial"/>
          <w:sz w:val="22"/>
        </w:rPr>
        <w:t xml:space="preserve">grubość podsypki, sprawdzana co 100 m, która może się różnić od grubości projektowanej o </w:t>
      </w:r>
      <w:r w:rsidRPr="00F027B2">
        <w:rPr>
          <w:rFonts w:ascii="Arial" w:hAnsi="Arial" w:cs="Arial"/>
          <w:sz w:val="22"/>
        </w:rPr>
        <w:t xml:space="preserve"> 1 cm. </w:t>
      </w:r>
    </w:p>
    <w:p w14:paraId="5BA420DE" w14:textId="77777777" w:rsidR="00A14462" w:rsidRPr="00F027B2" w:rsidRDefault="008F7567" w:rsidP="00F027B2">
      <w:pPr>
        <w:pStyle w:val="Nagwek2"/>
        <w:ind w:left="588"/>
        <w:rPr>
          <w:rFonts w:ascii="Arial" w:hAnsi="Arial" w:cs="Arial"/>
          <w:sz w:val="22"/>
        </w:rPr>
      </w:pPr>
      <w:r w:rsidRPr="00F027B2">
        <w:rPr>
          <w:rFonts w:ascii="Arial" w:hAnsi="Arial" w:cs="Arial"/>
          <w:sz w:val="22"/>
        </w:rPr>
        <w:t xml:space="preserve">7.  OBMIAR ROBÓT </w:t>
      </w:r>
    </w:p>
    <w:p w14:paraId="428DCB4D"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7.1  Ogólne zasady obmiaru robót </w:t>
      </w:r>
    </w:p>
    <w:p w14:paraId="54BD1CF7" w14:textId="77777777" w:rsidR="00A14462" w:rsidRPr="00F027B2" w:rsidRDefault="008F7567" w:rsidP="00F027B2">
      <w:pPr>
        <w:spacing w:after="13" w:line="267" w:lineRule="auto"/>
        <w:ind w:left="10" w:right="147"/>
        <w:jc w:val="left"/>
        <w:rPr>
          <w:rFonts w:ascii="Arial" w:hAnsi="Arial" w:cs="Arial"/>
          <w:sz w:val="22"/>
        </w:rPr>
      </w:pPr>
      <w:r w:rsidRPr="00F027B2">
        <w:rPr>
          <w:rFonts w:ascii="Arial" w:hAnsi="Arial" w:cs="Arial"/>
          <w:sz w:val="22"/>
        </w:rPr>
        <w:t xml:space="preserve">Ogólne zasady obmiaru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w:t>
      </w:r>
    </w:p>
    <w:p w14:paraId="760D2152" w14:textId="77777777" w:rsidR="00A14462" w:rsidRPr="00F027B2" w:rsidRDefault="008F7567" w:rsidP="00F027B2">
      <w:pPr>
        <w:spacing w:after="44"/>
        <w:ind w:left="22" w:right="131"/>
        <w:jc w:val="left"/>
        <w:rPr>
          <w:rFonts w:ascii="Arial" w:hAnsi="Arial" w:cs="Arial"/>
          <w:sz w:val="22"/>
        </w:rPr>
      </w:pPr>
      <w:r w:rsidRPr="00F027B2">
        <w:rPr>
          <w:rFonts w:ascii="Arial" w:hAnsi="Arial" w:cs="Arial"/>
          <w:sz w:val="22"/>
        </w:rPr>
        <w:t xml:space="preserve">7. </w:t>
      </w:r>
    </w:p>
    <w:p w14:paraId="70C42EB6"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7.2 . Jednostka obmiarowa </w:t>
      </w:r>
    </w:p>
    <w:p w14:paraId="3140F9EC" w14:textId="77777777" w:rsidR="00A14462" w:rsidRPr="00F027B2" w:rsidRDefault="008F7567" w:rsidP="00F027B2">
      <w:pPr>
        <w:spacing w:after="539"/>
        <w:ind w:left="12" w:right="131" w:firstLine="708"/>
        <w:jc w:val="left"/>
        <w:rPr>
          <w:rFonts w:ascii="Arial" w:hAnsi="Arial" w:cs="Arial"/>
          <w:sz w:val="22"/>
        </w:rPr>
      </w:pPr>
      <w:r w:rsidRPr="00F027B2">
        <w:rPr>
          <w:rFonts w:ascii="Arial" w:hAnsi="Arial" w:cs="Arial"/>
          <w:sz w:val="22"/>
        </w:rPr>
        <w:t xml:space="preserve">Jednostką obmiarową jest m (metr) wykonanego ścieku z prefabrykowanych elementów betonowych. </w:t>
      </w:r>
    </w:p>
    <w:p w14:paraId="24C0ABAD" w14:textId="77777777" w:rsidR="00A14462" w:rsidRPr="00F027B2" w:rsidRDefault="008F7567" w:rsidP="00F027B2">
      <w:pPr>
        <w:pStyle w:val="Nagwek2"/>
        <w:ind w:left="588"/>
        <w:rPr>
          <w:rFonts w:ascii="Arial" w:hAnsi="Arial" w:cs="Arial"/>
          <w:sz w:val="22"/>
        </w:rPr>
      </w:pPr>
      <w:r w:rsidRPr="00F027B2">
        <w:rPr>
          <w:rFonts w:ascii="Arial" w:hAnsi="Arial" w:cs="Arial"/>
          <w:sz w:val="22"/>
        </w:rPr>
        <w:t xml:space="preserve">8. ODBIÓR ROBÓT </w:t>
      </w:r>
    </w:p>
    <w:p w14:paraId="0E86D6A1"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8.1  Ogólne zasady odbioru robót </w:t>
      </w:r>
    </w:p>
    <w:p w14:paraId="65E49C9A" w14:textId="77777777" w:rsidR="00A14462" w:rsidRPr="00F027B2" w:rsidRDefault="008F7567" w:rsidP="00F027B2">
      <w:pPr>
        <w:tabs>
          <w:tab w:val="right" w:pos="9796"/>
        </w:tabs>
        <w:ind w:left="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Ogólne zasady odbioru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w:t>
      </w:r>
    </w:p>
    <w:p w14:paraId="0E58B00B"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8. </w:t>
      </w:r>
    </w:p>
    <w:p w14:paraId="7B663F47" w14:textId="77777777" w:rsidR="00A14462" w:rsidRPr="00F027B2" w:rsidRDefault="008F7567" w:rsidP="00F027B2">
      <w:pPr>
        <w:spacing w:after="39"/>
        <w:ind w:left="22" w:right="131"/>
        <w:jc w:val="left"/>
        <w:rPr>
          <w:rFonts w:ascii="Arial" w:hAnsi="Arial" w:cs="Arial"/>
          <w:sz w:val="22"/>
        </w:rPr>
      </w:pPr>
      <w:r w:rsidRPr="00F027B2">
        <w:rPr>
          <w:rFonts w:ascii="Arial" w:hAnsi="Arial" w:cs="Arial"/>
          <w:sz w:val="22"/>
        </w:rPr>
        <w:t xml:space="preserve"> Roboty uznaje się za wykonane zgodnie z dokumentacją projektową, </w:t>
      </w:r>
      <w:proofErr w:type="spellStart"/>
      <w:r w:rsidRPr="00F027B2">
        <w:rPr>
          <w:rFonts w:ascii="Arial" w:hAnsi="Arial" w:cs="Arial"/>
          <w:sz w:val="22"/>
        </w:rPr>
        <w:t>STWiORB</w:t>
      </w:r>
      <w:proofErr w:type="spellEnd"/>
      <w:r w:rsidRPr="00F027B2">
        <w:rPr>
          <w:rFonts w:ascii="Arial" w:hAnsi="Arial" w:cs="Arial"/>
          <w:sz w:val="22"/>
        </w:rPr>
        <w:t xml:space="preserve">  i wymaganiami Inżyniera, jeżeli wszystkie pomiary i badania z zachowaniem tolerancji wg pkt 6 dały wyniki pozytywne. </w:t>
      </w:r>
    </w:p>
    <w:p w14:paraId="1C968A38"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8.2  Odbiór robót zanikających i ulegających zakryciu </w:t>
      </w:r>
    </w:p>
    <w:p w14:paraId="564150E5" w14:textId="77777777" w:rsidR="00A14462" w:rsidRPr="00F027B2" w:rsidRDefault="008F7567" w:rsidP="00F027B2">
      <w:pPr>
        <w:tabs>
          <w:tab w:val="center" w:pos="720"/>
          <w:tab w:val="center" w:pos="4526"/>
        </w:tabs>
        <w:spacing w:after="38"/>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Odbiorowi robót zanikających i ulegających zakryciu podlegają: </w:t>
      </w:r>
    </w:p>
    <w:p w14:paraId="22C95721" w14:textId="77777777" w:rsidR="00A14462" w:rsidRPr="00F027B2" w:rsidRDefault="008F7567" w:rsidP="00F027B2">
      <w:pPr>
        <w:numPr>
          <w:ilvl w:val="0"/>
          <w:numId w:val="300"/>
        </w:numPr>
        <w:spacing w:after="30"/>
        <w:ind w:right="131" w:hanging="283"/>
        <w:jc w:val="left"/>
        <w:rPr>
          <w:rFonts w:ascii="Arial" w:hAnsi="Arial" w:cs="Arial"/>
          <w:sz w:val="22"/>
        </w:rPr>
      </w:pPr>
      <w:r w:rsidRPr="00F027B2">
        <w:rPr>
          <w:rFonts w:ascii="Arial" w:hAnsi="Arial" w:cs="Arial"/>
          <w:sz w:val="22"/>
        </w:rPr>
        <w:t xml:space="preserve">wykop pod ławę, </w:t>
      </w:r>
    </w:p>
    <w:p w14:paraId="21206315" w14:textId="77777777" w:rsidR="00A14462" w:rsidRPr="00F027B2" w:rsidRDefault="008F7567" w:rsidP="00F027B2">
      <w:pPr>
        <w:numPr>
          <w:ilvl w:val="0"/>
          <w:numId w:val="300"/>
        </w:numPr>
        <w:spacing w:after="30"/>
        <w:ind w:right="131" w:hanging="283"/>
        <w:jc w:val="left"/>
        <w:rPr>
          <w:rFonts w:ascii="Arial" w:hAnsi="Arial" w:cs="Arial"/>
          <w:sz w:val="22"/>
        </w:rPr>
      </w:pPr>
      <w:r w:rsidRPr="00F027B2">
        <w:rPr>
          <w:rFonts w:ascii="Arial" w:hAnsi="Arial" w:cs="Arial"/>
          <w:sz w:val="22"/>
        </w:rPr>
        <w:t xml:space="preserve">wykonana ława, </w:t>
      </w:r>
    </w:p>
    <w:p w14:paraId="7285EB27" w14:textId="77777777" w:rsidR="00A14462" w:rsidRPr="00F027B2" w:rsidRDefault="008F7567" w:rsidP="00F027B2">
      <w:pPr>
        <w:numPr>
          <w:ilvl w:val="0"/>
          <w:numId w:val="300"/>
        </w:numPr>
        <w:ind w:right="131" w:hanging="283"/>
        <w:jc w:val="left"/>
        <w:rPr>
          <w:rFonts w:ascii="Arial" w:hAnsi="Arial" w:cs="Arial"/>
          <w:sz w:val="22"/>
        </w:rPr>
      </w:pPr>
      <w:r w:rsidRPr="00F027B2">
        <w:rPr>
          <w:rFonts w:ascii="Arial" w:hAnsi="Arial" w:cs="Arial"/>
          <w:sz w:val="22"/>
        </w:rPr>
        <w:t xml:space="preserve">wykonana podsypka. </w:t>
      </w:r>
    </w:p>
    <w:p w14:paraId="169B1ECC" w14:textId="77777777" w:rsidR="00A14462" w:rsidRPr="00F027B2" w:rsidRDefault="008F7567" w:rsidP="00F027B2">
      <w:pPr>
        <w:pStyle w:val="Nagwek2"/>
        <w:ind w:left="588"/>
        <w:rPr>
          <w:rFonts w:ascii="Arial" w:hAnsi="Arial" w:cs="Arial"/>
          <w:sz w:val="22"/>
        </w:rPr>
      </w:pPr>
      <w:r w:rsidRPr="00F027B2">
        <w:rPr>
          <w:rFonts w:ascii="Arial" w:hAnsi="Arial" w:cs="Arial"/>
          <w:sz w:val="22"/>
        </w:rPr>
        <w:lastRenderedPageBreak/>
        <w:t xml:space="preserve">9.  PODSTAWA PŁATNOŚCI </w:t>
      </w:r>
    </w:p>
    <w:p w14:paraId="57F933AD"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9.1 Ogólne ustalenia dotyczące podstawy płatności </w:t>
      </w:r>
    </w:p>
    <w:p w14:paraId="0E405D33" w14:textId="77777777" w:rsidR="00A14462" w:rsidRPr="00F027B2" w:rsidRDefault="008F7567" w:rsidP="00F027B2">
      <w:pPr>
        <w:tabs>
          <w:tab w:val="right" w:pos="9796"/>
        </w:tabs>
        <w:spacing w:after="17" w:line="266" w:lineRule="auto"/>
        <w:ind w:left="-3"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Ogólne ustalenia dotyczące podstawy płatności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w:t>
      </w:r>
    </w:p>
    <w:p w14:paraId="56442FD6" w14:textId="77777777" w:rsidR="00A14462" w:rsidRPr="00F027B2" w:rsidRDefault="008F7567" w:rsidP="00F027B2">
      <w:pPr>
        <w:spacing w:after="82" w:line="266" w:lineRule="auto"/>
        <w:ind w:left="7"/>
        <w:jc w:val="left"/>
        <w:rPr>
          <w:rFonts w:ascii="Arial" w:hAnsi="Arial" w:cs="Arial"/>
          <w:sz w:val="22"/>
        </w:rPr>
      </w:pPr>
      <w:r w:rsidRPr="00F027B2">
        <w:rPr>
          <w:rFonts w:ascii="Arial" w:hAnsi="Arial" w:cs="Arial"/>
          <w:sz w:val="22"/>
        </w:rPr>
        <w:t xml:space="preserve">9. </w:t>
      </w:r>
    </w:p>
    <w:p w14:paraId="10EC1B6F"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9.2  Cena jednostki obmiarowej </w:t>
      </w:r>
    </w:p>
    <w:p w14:paraId="4CE51A03" w14:textId="77777777" w:rsidR="00A14462" w:rsidRPr="00F027B2" w:rsidRDefault="008F7567" w:rsidP="00F027B2">
      <w:pPr>
        <w:tabs>
          <w:tab w:val="center" w:pos="720"/>
          <w:tab w:val="center" w:pos="5478"/>
        </w:tabs>
        <w:spacing w:after="38"/>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Cena wykonania 1 m ścieku z prefabrykowanych elementów betonowych obejmuje: </w:t>
      </w:r>
    </w:p>
    <w:p w14:paraId="0C23B0C5" w14:textId="77777777" w:rsidR="00A14462" w:rsidRPr="00F027B2" w:rsidRDefault="008F7567" w:rsidP="00F027B2">
      <w:pPr>
        <w:numPr>
          <w:ilvl w:val="0"/>
          <w:numId w:val="301"/>
        </w:numPr>
        <w:spacing w:after="30"/>
        <w:ind w:right="131" w:hanging="283"/>
        <w:jc w:val="left"/>
        <w:rPr>
          <w:rFonts w:ascii="Arial" w:hAnsi="Arial" w:cs="Arial"/>
          <w:sz w:val="22"/>
        </w:rPr>
      </w:pPr>
      <w:r w:rsidRPr="00F027B2">
        <w:rPr>
          <w:rFonts w:ascii="Arial" w:hAnsi="Arial" w:cs="Arial"/>
          <w:sz w:val="22"/>
        </w:rPr>
        <w:t xml:space="preserve">prace pomiarowe i przygotowawcze,  </w:t>
      </w:r>
    </w:p>
    <w:p w14:paraId="50413A93" w14:textId="77777777" w:rsidR="00A14462" w:rsidRPr="00F027B2" w:rsidRDefault="008F7567" w:rsidP="00F027B2">
      <w:pPr>
        <w:numPr>
          <w:ilvl w:val="0"/>
          <w:numId w:val="301"/>
        </w:numPr>
        <w:spacing w:after="30"/>
        <w:ind w:right="131" w:hanging="283"/>
        <w:jc w:val="left"/>
        <w:rPr>
          <w:rFonts w:ascii="Arial" w:hAnsi="Arial" w:cs="Arial"/>
          <w:sz w:val="22"/>
        </w:rPr>
      </w:pPr>
      <w:r w:rsidRPr="00F027B2">
        <w:rPr>
          <w:rFonts w:ascii="Arial" w:hAnsi="Arial" w:cs="Arial"/>
          <w:sz w:val="22"/>
        </w:rPr>
        <w:t xml:space="preserve">dostarczenie materiałów, </w:t>
      </w:r>
    </w:p>
    <w:p w14:paraId="7170FE67" w14:textId="77777777" w:rsidR="00A14462" w:rsidRPr="00F027B2" w:rsidRDefault="008F7567" w:rsidP="00F027B2">
      <w:pPr>
        <w:numPr>
          <w:ilvl w:val="0"/>
          <w:numId w:val="301"/>
        </w:numPr>
        <w:spacing w:after="33"/>
        <w:ind w:right="131" w:hanging="283"/>
        <w:jc w:val="left"/>
        <w:rPr>
          <w:rFonts w:ascii="Arial" w:hAnsi="Arial" w:cs="Arial"/>
          <w:sz w:val="22"/>
        </w:rPr>
      </w:pPr>
      <w:r w:rsidRPr="00F027B2">
        <w:rPr>
          <w:rFonts w:ascii="Arial" w:hAnsi="Arial" w:cs="Arial"/>
          <w:sz w:val="22"/>
        </w:rPr>
        <w:t xml:space="preserve">wykonanie wykopu pod ławy, </w:t>
      </w:r>
    </w:p>
    <w:p w14:paraId="16DCAFEE" w14:textId="77777777" w:rsidR="00A14462" w:rsidRPr="00F027B2" w:rsidRDefault="008F7567" w:rsidP="00F027B2">
      <w:pPr>
        <w:numPr>
          <w:ilvl w:val="0"/>
          <w:numId w:val="301"/>
        </w:numPr>
        <w:spacing w:after="30"/>
        <w:ind w:right="131" w:hanging="283"/>
        <w:jc w:val="left"/>
        <w:rPr>
          <w:rFonts w:ascii="Arial" w:hAnsi="Arial" w:cs="Arial"/>
          <w:sz w:val="22"/>
        </w:rPr>
      </w:pPr>
      <w:r w:rsidRPr="00F027B2">
        <w:rPr>
          <w:rFonts w:ascii="Arial" w:hAnsi="Arial" w:cs="Arial"/>
          <w:sz w:val="22"/>
        </w:rPr>
        <w:t xml:space="preserve">wykonanie szalunku (dla ław betonowych z oporem), </w:t>
      </w:r>
    </w:p>
    <w:p w14:paraId="2B55F057" w14:textId="77777777" w:rsidR="00A14462" w:rsidRPr="00F027B2" w:rsidRDefault="008F7567" w:rsidP="00F027B2">
      <w:pPr>
        <w:numPr>
          <w:ilvl w:val="0"/>
          <w:numId w:val="301"/>
        </w:numPr>
        <w:spacing w:after="33"/>
        <w:ind w:right="131" w:hanging="283"/>
        <w:jc w:val="left"/>
        <w:rPr>
          <w:rFonts w:ascii="Arial" w:hAnsi="Arial" w:cs="Arial"/>
          <w:sz w:val="22"/>
        </w:rPr>
      </w:pPr>
      <w:r w:rsidRPr="00F027B2">
        <w:rPr>
          <w:rFonts w:ascii="Arial" w:hAnsi="Arial" w:cs="Arial"/>
          <w:sz w:val="22"/>
        </w:rPr>
        <w:t xml:space="preserve">wykonanie ławy (betonowej, żwirowej), </w:t>
      </w:r>
    </w:p>
    <w:p w14:paraId="1AF1F9E6" w14:textId="77777777" w:rsidR="00A14462" w:rsidRPr="00F027B2" w:rsidRDefault="008F7567" w:rsidP="00F027B2">
      <w:pPr>
        <w:numPr>
          <w:ilvl w:val="0"/>
          <w:numId w:val="301"/>
        </w:numPr>
        <w:spacing w:after="30"/>
        <w:ind w:right="131" w:hanging="283"/>
        <w:jc w:val="left"/>
        <w:rPr>
          <w:rFonts w:ascii="Arial" w:hAnsi="Arial" w:cs="Arial"/>
          <w:sz w:val="22"/>
        </w:rPr>
      </w:pPr>
      <w:r w:rsidRPr="00F027B2">
        <w:rPr>
          <w:rFonts w:ascii="Arial" w:hAnsi="Arial" w:cs="Arial"/>
          <w:sz w:val="22"/>
        </w:rPr>
        <w:t xml:space="preserve">wykonanie podsypki cementowo-piaskowej, </w:t>
      </w:r>
    </w:p>
    <w:p w14:paraId="500C9A2F" w14:textId="77777777" w:rsidR="00A14462" w:rsidRPr="00F027B2" w:rsidRDefault="008F7567" w:rsidP="00F027B2">
      <w:pPr>
        <w:numPr>
          <w:ilvl w:val="0"/>
          <w:numId w:val="301"/>
        </w:numPr>
        <w:spacing w:after="30"/>
        <w:ind w:right="131" w:hanging="283"/>
        <w:jc w:val="left"/>
        <w:rPr>
          <w:rFonts w:ascii="Arial" w:hAnsi="Arial" w:cs="Arial"/>
          <w:sz w:val="22"/>
        </w:rPr>
      </w:pPr>
      <w:r w:rsidRPr="00F027B2">
        <w:rPr>
          <w:rFonts w:ascii="Arial" w:hAnsi="Arial" w:cs="Arial"/>
          <w:sz w:val="22"/>
        </w:rPr>
        <w:t xml:space="preserve">ustawienie krawężników z wypełnieniem spoin, </w:t>
      </w:r>
    </w:p>
    <w:p w14:paraId="0E83EEAB" w14:textId="77777777" w:rsidR="00A14462" w:rsidRPr="00F027B2" w:rsidRDefault="008F7567" w:rsidP="00F027B2">
      <w:pPr>
        <w:numPr>
          <w:ilvl w:val="0"/>
          <w:numId w:val="301"/>
        </w:numPr>
        <w:spacing w:after="33"/>
        <w:ind w:right="131" w:hanging="283"/>
        <w:jc w:val="left"/>
        <w:rPr>
          <w:rFonts w:ascii="Arial" w:hAnsi="Arial" w:cs="Arial"/>
          <w:sz w:val="22"/>
        </w:rPr>
      </w:pPr>
      <w:r w:rsidRPr="00F027B2">
        <w:rPr>
          <w:rFonts w:ascii="Arial" w:hAnsi="Arial" w:cs="Arial"/>
          <w:sz w:val="22"/>
        </w:rPr>
        <w:t xml:space="preserve">ułożenie prefabrykatów ścieku z wypełnieniem spoin, </w:t>
      </w:r>
    </w:p>
    <w:p w14:paraId="7667D7AE" w14:textId="77777777" w:rsidR="00A14462" w:rsidRPr="00F027B2" w:rsidRDefault="008F7567" w:rsidP="00F027B2">
      <w:pPr>
        <w:numPr>
          <w:ilvl w:val="0"/>
          <w:numId w:val="301"/>
        </w:numPr>
        <w:spacing w:after="30"/>
        <w:ind w:right="131" w:hanging="283"/>
        <w:jc w:val="left"/>
        <w:rPr>
          <w:rFonts w:ascii="Arial" w:hAnsi="Arial" w:cs="Arial"/>
          <w:sz w:val="22"/>
        </w:rPr>
      </w:pPr>
      <w:r w:rsidRPr="00F027B2">
        <w:rPr>
          <w:rFonts w:ascii="Arial" w:hAnsi="Arial" w:cs="Arial"/>
          <w:sz w:val="22"/>
        </w:rPr>
        <w:t xml:space="preserve">zalanie spoin bitumiczną masą zalewową, </w:t>
      </w:r>
    </w:p>
    <w:p w14:paraId="08CA2BF2" w14:textId="77777777" w:rsidR="00A14462" w:rsidRPr="00F027B2" w:rsidRDefault="008F7567" w:rsidP="00F027B2">
      <w:pPr>
        <w:numPr>
          <w:ilvl w:val="0"/>
          <w:numId w:val="301"/>
        </w:numPr>
        <w:spacing w:after="33"/>
        <w:ind w:right="131" w:hanging="283"/>
        <w:jc w:val="left"/>
        <w:rPr>
          <w:rFonts w:ascii="Arial" w:hAnsi="Arial" w:cs="Arial"/>
          <w:sz w:val="22"/>
        </w:rPr>
      </w:pPr>
      <w:r w:rsidRPr="00F027B2">
        <w:rPr>
          <w:rFonts w:ascii="Arial" w:hAnsi="Arial" w:cs="Arial"/>
          <w:sz w:val="22"/>
        </w:rPr>
        <w:t xml:space="preserve">zasypanie zewnętrznej ściany prefabrykatu lub krawężnika, </w:t>
      </w:r>
    </w:p>
    <w:p w14:paraId="4F048E99" w14:textId="77777777" w:rsidR="00A14462" w:rsidRPr="00F027B2" w:rsidRDefault="008F7567" w:rsidP="00F027B2">
      <w:pPr>
        <w:numPr>
          <w:ilvl w:val="0"/>
          <w:numId w:val="301"/>
        </w:numPr>
        <w:spacing w:after="540"/>
        <w:ind w:right="131" w:hanging="283"/>
        <w:jc w:val="left"/>
        <w:rPr>
          <w:rFonts w:ascii="Arial" w:hAnsi="Arial" w:cs="Arial"/>
          <w:sz w:val="22"/>
        </w:rPr>
      </w:pPr>
      <w:r w:rsidRPr="00F027B2">
        <w:rPr>
          <w:rFonts w:ascii="Arial" w:hAnsi="Arial" w:cs="Arial"/>
          <w:sz w:val="22"/>
        </w:rPr>
        <w:t xml:space="preserve">przeprowadzenie pomiarów i badań wymaganych w specyfikacji technicznej. </w:t>
      </w:r>
    </w:p>
    <w:p w14:paraId="7CDF5972" w14:textId="77777777" w:rsidR="00A14462" w:rsidRPr="00F027B2" w:rsidRDefault="008F7567" w:rsidP="00F027B2">
      <w:pPr>
        <w:pStyle w:val="Nagwek2"/>
        <w:ind w:left="588"/>
        <w:rPr>
          <w:rFonts w:ascii="Arial" w:hAnsi="Arial" w:cs="Arial"/>
          <w:sz w:val="22"/>
        </w:rPr>
      </w:pPr>
      <w:r w:rsidRPr="00F027B2">
        <w:rPr>
          <w:rFonts w:ascii="Arial" w:hAnsi="Arial" w:cs="Arial"/>
          <w:sz w:val="22"/>
        </w:rPr>
        <w:t xml:space="preserve">10. PRZEPISY ZWIĄZANE </w:t>
      </w:r>
    </w:p>
    <w:p w14:paraId="1F7770C3" w14:textId="77777777" w:rsidR="00A14462" w:rsidRPr="00F027B2" w:rsidRDefault="008F7567" w:rsidP="00F027B2">
      <w:pPr>
        <w:spacing w:after="12" w:line="248" w:lineRule="auto"/>
        <w:ind w:left="22"/>
        <w:jc w:val="left"/>
        <w:rPr>
          <w:rFonts w:ascii="Arial" w:hAnsi="Arial" w:cs="Arial"/>
          <w:sz w:val="22"/>
        </w:rPr>
      </w:pPr>
      <w:r w:rsidRPr="00F027B2">
        <w:rPr>
          <w:rFonts w:ascii="Arial" w:hAnsi="Arial" w:cs="Arial"/>
          <w:sz w:val="22"/>
        </w:rPr>
        <w:t xml:space="preserve">10.1 10.1. Normy </w:t>
      </w:r>
    </w:p>
    <w:p w14:paraId="442DB68A" w14:textId="77777777" w:rsidR="00A14462" w:rsidRPr="00F027B2" w:rsidRDefault="008F7567" w:rsidP="00F027B2">
      <w:pPr>
        <w:tabs>
          <w:tab w:val="center" w:pos="1599"/>
          <w:tab w:val="center" w:pos="4310"/>
        </w:tabs>
        <w:spacing w:after="40"/>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PN-B-</w:t>
      </w:r>
      <w:r w:rsidRPr="00F027B2">
        <w:rPr>
          <w:rFonts w:ascii="Arial" w:hAnsi="Arial" w:cs="Arial"/>
          <w:sz w:val="22"/>
        </w:rPr>
        <w:tab/>
        <w:t xml:space="preserve">Roboty ziemne budowlane </w:t>
      </w:r>
    </w:p>
    <w:p w14:paraId="28C0B3D6" w14:textId="77777777" w:rsidR="00A14462" w:rsidRPr="00F027B2" w:rsidRDefault="008F7567" w:rsidP="00F027B2">
      <w:pPr>
        <w:tabs>
          <w:tab w:val="center" w:pos="878"/>
        </w:tabs>
        <w:spacing w:after="40"/>
        <w:ind w:left="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06050 </w:t>
      </w:r>
    </w:p>
    <w:p w14:paraId="03BFDB35" w14:textId="77777777" w:rsidR="00A14462" w:rsidRPr="00F027B2" w:rsidRDefault="008F7567" w:rsidP="00F027B2">
      <w:pPr>
        <w:tabs>
          <w:tab w:val="center" w:pos="1599"/>
          <w:tab w:val="center" w:pos="3695"/>
        </w:tabs>
        <w:spacing w:after="43"/>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PN-B-</w:t>
      </w:r>
      <w:r w:rsidRPr="00F027B2">
        <w:rPr>
          <w:rFonts w:ascii="Arial" w:hAnsi="Arial" w:cs="Arial"/>
          <w:sz w:val="22"/>
        </w:rPr>
        <w:tab/>
        <w:t xml:space="preserve">Beton zwykły </w:t>
      </w:r>
    </w:p>
    <w:p w14:paraId="72493826" w14:textId="77777777" w:rsidR="00A14462" w:rsidRPr="00F027B2" w:rsidRDefault="008F7567" w:rsidP="00F027B2">
      <w:pPr>
        <w:tabs>
          <w:tab w:val="center" w:pos="878"/>
        </w:tabs>
        <w:spacing w:after="40"/>
        <w:ind w:left="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06250 </w:t>
      </w:r>
    </w:p>
    <w:p w14:paraId="7DFBF6F9" w14:textId="77777777" w:rsidR="00A14462" w:rsidRPr="00F027B2" w:rsidRDefault="008F7567" w:rsidP="00F027B2">
      <w:pPr>
        <w:tabs>
          <w:tab w:val="center" w:pos="1599"/>
          <w:tab w:val="center" w:pos="5434"/>
        </w:tabs>
        <w:spacing w:after="40"/>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PN-B-</w:t>
      </w:r>
      <w:r w:rsidRPr="00F027B2">
        <w:rPr>
          <w:rFonts w:ascii="Arial" w:hAnsi="Arial" w:cs="Arial"/>
          <w:sz w:val="22"/>
        </w:rPr>
        <w:tab/>
        <w:t xml:space="preserve">Kruszywo mineralne. Piasek do betonów i zapraw </w:t>
      </w:r>
    </w:p>
    <w:p w14:paraId="463EA152" w14:textId="77777777" w:rsidR="00A14462" w:rsidRPr="00F027B2" w:rsidRDefault="008F7567" w:rsidP="00F027B2">
      <w:pPr>
        <w:tabs>
          <w:tab w:val="center" w:pos="878"/>
        </w:tabs>
        <w:spacing w:after="40"/>
        <w:ind w:left="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06711 </w:t>
      </w:r>
    </w:p>
    <w:p w14:paraId="6BBFB229" w14:textId="77777777" w:rsidR="00A14462" w:rsidRPr="00F027B2" w:rsidRDefault="008F7567" w:rsidP="00F027B2">
      <w:pPr>
        <w:tabs>
          <w:tab w:val="center" w:pos="1599"/>
          <w:tab w:val="center" w:pos="5022"/>
        </w:tabs>
        <w:spacing w:after="43"/>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PN-B-</w:t>
      </w:r>
      <w:r w:rsidRPr="00F027B2">
        <w:rPr>
          <w:rFonts w:ascii="Arial" w:hAnsi="Arial" w:cs="Arial"/>
          <w:sz w:val="22"/>
        </w:rPr>
        <w:tab/>
        <w:t xml:space="preserve">Kruszywa mineralne do betonu zwykłego </w:t>
      </w:r>
    </w:p>
    <w:p w14:paraId="3422B3E6" w14:textId="77777777" w:rsidR="00A14462" w:rsidRPr="00F027B2" w:rsidRDefault="008F7567" w:rsidP="00F027B2">
      <w:pPr>
        <w:tabs>
          <w:tab w:val="center" w:pos="878"/>
        </w:tabs>
        <w:spacing w:after="40"/>
        <w:ind w:left="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06712 </w:t>
      </w:r>
    </w:p>
    <w:p w14:paraId="325C52B3" w14:textId="77777777" w:rsidR="00A14462" w:rsidRPr="00F027B2" w:rsidRDefault="008F7567" w:rsidP="00F027B2">
      <w:pPr>
        <w:ind w:left="84" w:firstLine="1202"/>
        <w:jc w:val="left"/>
        <w:rPr>
          <w:rFonts w:ascii="Arial" w:hAnsi="Arial" w:cs="Arial"/>
          <w:sz w:val="22"/>
        </w:rPr>
      </w:pPr>
      <w:r w:rsidRPr="00F027B2">
        <w:rPr>
          <w:rFonts w:ascii="Arial" w:hAnsi="Arial" w:cs="Arial"/>
          <w:sz w:val="22"/>
        </w:rPr>
        <w:t xml:space="preserve">PN-B- Cement. Cement powszechnego użytku. Skład, wymagania  . 19701 ocena zgodności </w:t>
      </w:r>
    </w:p>
    <w:p w14:paraId="1ADD7632" w14:textId="77777777" w:rsidR="00A14462" w:rsidRPr="00F027B2" w:rsidRDefault="008F7567" w:rsidP="00F027B2">
      <w:pPr>
        <w:spacing w:after="19" w:line="259" w:lineRule="auto"/>
        <w:ind w:left="12" w:firstLine="0"/>
        <w:jc w:val="left"/>
        <w:rPr>
          <w:rFonts w:ascii="Arial" w:hAnsi="Arial" w:cs="Arial"/>
          <w:sz w:val="22"/>
        </w:rPr>
      </w:pPr>
      <w:r w:rsidRPr="00F027B2">
        <w:rPr>
          <w:rFonts w:ascii="Arial" w:hAnsi="Arial" w:cs="Arial"/>
          <w:sz w:val="22"/>
        </w:rPr>
        <w:t xml:space="preserve"> </w:t>
      </w:r>
    </w:p>
    <w:p w14:paraId="3D0C157C" w14:textId="77777777" w:rsidR="00A14462" w:rsidRPr="00F027B2" w:rsidRDefault="008F7567" w:rsidP="00F027B2">
      <w:pPr>
        <w:spacing w:after="16" w:line="259" w:lineRule="auto"/>
        <w:ind w:left="12" w:firstLine="0"/>
        <w:jc w:val="left"/>
        <w:rPr>
          <w:rFonts w:ascii="Arial" w:hAnsi="Arial" w:cs="Arial"/>
          <w:sz w:val="22"/>
        </w:rPr>
      </w:pPr>
      <w:r w:rsidRPr="00F027B2">
        <w:rPr>
          <w:rFonts w:ascii="Arial" w:hAnsi="Arial" w:cs="Arial"/>
          <w:sz w:val="22"/>
        </w:rPr>
        <w:t xml:space="preserve"> </w:t>
      </w:r>
    </w:p>
    <w:p w14:paraId="13A10E2A" w14:textId="77777777" w:rsidR="00A14462" w:rsidRPr="00F027B2" w:rsidRDefault="008F7567" w:rsidP="00F027B2">
      <w:pPr>
        <w:spacing w:after="16" w:line="259" w:lineRule="auto"/>
        <w:ind w:left="12" w:firstLine="0"/>
        <w:jc w:val="left"/>
        <w:rPr>
          <w:rFonts w:ascii="Arial" w:hAnsi="Arial" w:cs="Arial"/>
          <w:sz w:val="22"/>
        </w:rPr>
      </w:pPr>
      <w:r w:rsidRPr="00F027B2">
        <w:rPr>
          <w:rFonts w:ascii="Arial" w:hAnsi="Arial" w:cs="Arial"/>
          <w:sz w:val="22"/>
        </w:rPr>
        <w:t xml:space="preserve"> </w:t>
      </w:r>
    </w:p>
    <w:p w14:paraId="24A92C1D" w14:textId="77777777" w:rsidR="00A14462" w:rsidRPr="00F027B2" w:rsidRDefault="008F7567" w:rsidP="00F027B2">
      <w:pPr>
        <w:spacing w:after="16" w:line="259" w:lineRule="auto"/>
        <w:ind w:left="12" w:firstLine="0"/>
        <w:jc w:val="left"/>
        <w:rPr>
          <w:rFonts w:ascii="Arial" w:hAnsi="Arial" w:cs="Arial"/>
          <w:sz w:val="22"/>
        </w:rPr>
      </w:pPr>
      <w:r w:rsidRPr="00F027B2">
        <w:rPr>
          <w:rFonts w:ascii="Arial" w:hAnsi="Arial" w:cs="Arial"/>
          <w:sz w:val="22"/>
        </w:rPr>
        <w:t xml:space="preserve"> </w:t>
      </w:r>
    </w:p>
    <w:p w14:paraId="090E199F" w14:textId="77777777" w:rsidR="00A14462" w:rsidRPr="00F027B2" w:rsidRDefault="008F7567" w:rsidP="00F027B2">
      <w:pPr>
        <w:spacing w:after="19" w:line="259" w:lineRule="auto"/>
        <w:ind w:left="12" w:firstLine="0"/>
        <w:jc w:val="left"/>
        <w:rPr>
          <w:rFonts w:ascii="Arial" w:hAnsi="Arial" w:cs="Arial"/>
          <w:sz w:val="22"/>
        </w:rPr>
      </w:pPr>
      <w:r w:rsidRPr="00F027B2">
        <w:rPr>
          <w:rFonts w:ascii="Arial" w:hAnsi="Arial" w:cs="Arial"/>
          <w:sz w:val="22"/>
        </w:rPr>
        <w:t xml:space="preserve"> </w:t>
      </w:r>
    </w:p>
    <w:p w14:paraId="7CF9AE5E" w14:textId="77777777" w:rsidR="00A14462" w:rsidRPr="00F027B2" w:rsidRDefault="008F7567" w:rsidP="00F027B2">
      <w:pPr>
        <w:spacing w:after="16" w:line="259" w:lineRule="auto"/>
        <w:ind w:left="12" w:firstLine="0"/>
        <w:jc w:val="left"/>
        <w:rPr>
          <w:rFonts w:ascii="Arial" w:hAnsi="Arial" w:cs="Arial"/>
          <w:sz w:val="22"/>
        </w:rPr>
      </w:pPr>
      <w:r w:rsidRPr="00F027B2">
        <w:rPr>
          <w:rFonts w:ascii="Arial" w:hAnsi="Arial" w:cs="Arial"/>
          <w:sz w:val="22"/>
        </w:rPr>
        <w:t xml:space="preserve"> </w:t>
      </w:r>
    </w:p>
    <w:p w14:paraId="11A3428A" w14:textId="77777777" w:rsidR="00A14462" w:rsidRPr="00F027B2" w:rsidRDefault="008F7567" w:rsidP="00F027B2">
      <w:pPr>
        <w:spacing w:after="16" w:line="259" w:lineRule="auto"/>
        <w:ind w:left="12" w:firstLine="0"/>
        <w:jc w:val="left"/>
        <w:rPr>
          <w:rFonts w:ascii="Arial" w:hAnsi="Arial" w:cs="Arial"/>
          <w:sz w:val="22"/>
        </w:rPr>
      </w:pPr>
      <w:r w:rsidRPr="00F027B2">
        <w:rPr>
          <w:rFonts w:ascii="Arial" w:hAnsi="Arial" w:cs="Arial"/>
          <w:sz w:val="22"/>
        </w:rPr>
        <w:t xml:space="preserve"> </w:t>
      </w:r>
    </w:p>
    <w:p w14:paraId="3F3C5B4F" w14:textId="77777777" w:rsidR="00A14462" w:rsidRPr="00F027B2" w:rsidRDefault="008F7567" w:rsidP="00F027B2">
      <w:pPr>
        <w:spacing w:after="16" w:line="259" w:lineRule="auto"/>
        <w:ind w:left="12" w:firstLine="0"/>
        <w:jc w:val="left"/>
        <w:rPr>
          <w:rFonts w:ascii="Arial" w:hAnsi="Arial" w:cs="Arial"/>
          <w:sz w:val="22"/>
        </w:rPr>
      </w:pPr>
      <w:r w:rsidRPr="00F027B2">
        <w:rPr>
          <w:rFonts w:ascii="Arial" w:hAnsi="Arial" w:cs="Arial"/>
          <w:sz w:val="22"/>
        </w:rPr>
        <w:t xml:space="preserve"> </w:t>
      </w:r>
    </w:p>
    <w:p w14:paraId="0987C1DD" w14:textId="77777777" w:rsidR="00A14462" w:rsidRPr="00F027B2" w:rsidRDefault="008F7567" w:rsidP="00F027B2">
      <w:pPr>
        <w:spacing w:after="19" w:line="259" w:lineRule="auto"/>
        <w:ind w:left="12" w:firstLine="0"/>
        <w:jc w:val="left"/>
        <w:rPr>
          <w:rFonts w:ascii="Arial" w:hAnsi="Arial" w:cs="Arial"/>
          <w:sz w:val="22"/>
        </w:rPr>
      </w:pPr>
      <w:r w:rsidRPr="00F027B2">
        <w:rPr>
          <w:rFonts w:ascii="Arial" w:hAnsi="Arial" w:cs="Arial"/>
          <w:sz w:val="22"/>
        </w:rPr>
        <w:t xml:space="preserve"> </w:t>
      </w:r>
    </w:p>
    <w:p w14:paraId="3824FECC" w14:textId="77777777" w:rsidR="00A14462" w:rsidRPr="00F027B2" w:rsidRDefault="008F7567" w:rsidP="00F027B2">
      <w:pPr>
        <w:spacing w:after="16" w:line="259" w:lineRule="auto"/>
        <w:ind w:left="12" w:firstLine="0"/>
        <w:jc w:val="left"/>
        <w:rPr>
          <w:rFonts w:ascii="Arial" w:hAnsi="Arial" w:cs="Arial"/>
          <w:sz w:val="22"/>
        </w:rPr>
      </w:pPr>
      <w:r w:rsidRPr="00F027B2">
        <w:rPr>
          <w:rFonts w:ascii="Arial" w:hAnsi="Arial" w:cs="Arial"/>
          <w:sz w:val="22"/>
        </w:rPr>
        <w:t xml:space="preserve"> </w:t>
      </w:r>
    </w:p>
    <w:p w14:paraId="7E4FA4D5" w14:textId="77777777" w:rsidR="00A14462" w:rsidRPr="00F027B2" w:rsidRDefault="008F7567" w:rsidP="00F027B2">
      <w:pPr>
        <w:spacing w:after="16" w:line="259" w:lineRule="auto"/>
        <w:ind w:left="12" w:firstLine="0"/>
        <w:jc w:val="left"/>
        <w:rPr>
          <w:rFonts w:ascii="Arial" w:hAnsi="Arial" w:cs="Arial"/>
          <w:sz w:val="22"/>
        </w:rPr>
      </w:pPr>
      <w:r w:rsidRPr="00F027B2">
        <w:rPr>
          <w:rFonts w:ascii="Arial" w:hAnsi="Arial" w:cs="Arial"/>
          <w:sz w:val="22"/>
        </w:rPr>
        <w:t xml:space="preserve"> </w:t>
      </w:r>
    </w:p>
    <w:p w14:paraId="50737F95" w14:textId="77777777" w:rsidR="00A14462" w:rsidRPr="00F027B2" w:rsidRDefault="008F7567" w:rsidP="00F027B2">
      <w:pPr>
        <w:spacing w:after="16" w:line="259" w:lineRule="auto"/>
        <w:ind w:left="12" w:firstLine="0"/>
        <w:jc w:val="left"/>
        <w:rPr>
          <w:rFonts w:ascii="Arial" w:hAnsi="Arial" w:cs="Arial"/>
          <w:sz w:val="22"/>
        </w:rPr>
      </w:pPr>
      <w:r w:rsidRPr="00F027B2">
        <w:rPr>
          <w:rFonts w:ascii="Arial" w:hAnsi="Arial" w:cs="Arial"/>
          <w:sz w:val="22"/>
        </w:rPr>
        <w:t xml:space="preserve"> </w:t>
      </w:r>
    </w:p>
    <w:p w14:paraId="79F248DF" w14:textId="77777777" w:rsidR="00A14462" w:rsidRPr="00F027B2" w:rsidRDefault="008F7567" w:rsidP="00F027B2">
      <w:pPr>
        <w:spacing w:after="16" w:line="259" w:lineRule="auto"/>
        <w:ind w:left="12" w:firstLine="0"/>
        <w:jc w:val="left"/>
        <w:rPr>
          <w:rFonts w:ascii="Arial" w:hAnsi="Arial" w:cs="Arial"/>
          <w:sz w:val="22"/>
        </w:rPr>
      </w:pPr>
      <w:r w:rsidRPr="00F027B2">
        <w:rPr>
          <w:rFonts w:ascii="Arial" w:hAnsi="Arial" w:cs="Arial"/>
          <w:sz w:val="22"/>
        </w:rPr>
        <w:t xml:space="preserve"> </w:t>
      </w:r>
    </w:p>
    <w:p w14:paraId="47A1EE64" w14:textId="193EED7D" w:rsidR="00A14462" w:rsidRPr="00F027B2" w:rsidRDefault="008F7567" w:rsidP="00EA6ABA">
      <w:pPr>
        <w:spacing w:after="19" w:line="259" w:lineRule="auto"/>
        <w:ind w:left="12" w:firstLine="0"/>
        <w:jc w:val="left"/>
        <w:rPr>
          <w:rFonts w:ascii="Arial" w:hAnsi="Arial" w:cs="Arial"/>
          <w:sz w:val="22"/>
        </w:rPr>
      </w:pPr>
      <w:r w:rsidRPr="00F027B2">
        <w:rPr>
          <w:rFonts w:ascii="Arial" w:hAnsi="Arial" w:cs="Arial"/>
          <w:sz w:val="22"/>
        </w:rPr>
        <w:lastRenderedPageBreak/>
        <w:t xml:space="preserve"> SPECYFIKACJE TECHNICZNE WYKONANIA I ODBIORU ROBÓT BUDOWLANYCH </w:t>
      </w:r>
    </w:p>
    <w:p w14:paraId="2A4355C2" w14:textId="77777777" w:rsidR="00A14462" w:rsidRPr="00F027B2" w:rsidRDefault="008F7567" w:rsidP="00F027B2">
      <w:pPr>
        <w:spacing w:after="16" w:line="259" w:lineRule="auto"/>
        <w:ind w:left="12" w:firstLine="0"/>
        <w:jc w:val="left"/>
        <w:rPr>
          <w:rFonts w:ascii="Arial" w:hAnsi="Arial" w:cs="Arial"/>
          <w:sz w:val="22"/>
        </w:rPr>
      </w:pPr>
      <w:r w:rsidRPr="00F027B2">
        <w:rPr>
          <w:rFonts w:ascii="Arial" w:hAnsi="Arial" w:cs="Arial"/>
          <w:sz w:val="22"/>
        </w:rPr>
        <w:t xml:space="preserve"> </w:t>
      </w:r>
    </w:p>
    <w:p w14:paraId="743DCEBD" w14:textId="77777777" w:rsidR="00A14462" w:rsidRPr="00F027B2" w:rsidRDefault="008F7567" w:rsidP="00F027B2">
      <w:pPr>
        <w:spacing w:after="11" w:line="267" w:lineRule="auto"/>
        <w:ind w:left="726" w:right="854"/>
        <w:jc w:val="left"/>
        <w:rPr>
          <w:rFonts w:ascii="Arial" w:hAnsi="Arial" w:cs="Arial"/>
          <w:sz w:val="22"/>
        </w:rPr>
      </w:pPr>
      <w:r w:rsidRPr="00F027B2">
        <w:rPr>
          <w:rFonts w:ascii="Arial" w:hAnsi="Arial" w:cs="Arial"/>
          <w:sz w:val="22"/>
        </w:rPr>
        <w:t xml:space="preserve">D - 06.01.10 </w:t>
      </w:r>
    </w:p>
    <w:p w14:paraId="02310BA5" w14:textId="77777777" w:rsidR="00A14462" w:rsidRPr="00F027B2" w:rsidRDefault="008F7567" w:rsidP="00F027B2">
      <w:pPr>
        <w:spacing w:after="19" w:line="259" w:lineRule="auto"/>
        <w:ind w:left="0" w:right="74" w:firstLine="0"/>
        <w:jc w:val="left"/>
        <w:rPr>
          <w:rFonts w:ascii="Arial" w:hAnsi="Arial" w:cs="Arial"/>
          <w:sz w:val="22"/>
        </w:rPr>
      </w:pPr>
      <w:r w:rsidRPr="00F027B2">
        <w:rPr>
          <w:rFonts w:ascii="Arial" w:hAnsi="Arial" w:cs="Arial"/>
          <w:sz w:val="22"/>
        </w:rPr>
        <w:t xml:space="preserve"> </w:t>
      </w:r>
    </w:p>
    <w:p w14:paraId="2E986A78" w14:textId="77777777" w:rsidR="00A14462" w:rsidRPr="00F027B2" w:rsidRDefault="008F7567" w:rsidP="00F027B2">
      <w:pPr>
        <w:spacing w:after="15" w:line="249" w:lineRule="auto"/>
        <w:ind w:left="2146" w:right="127"/>
        <w:jc w:val="left"/>
        <w:rPr>
          <w:rFonts w:ascii="Arial" w:hAnsi="Arial" w:cs="Arial"/>
          <w:sz w:val="22"/>
        </w:rPr>
      </w:pPr>
      <w:r w:rsidRPr="00F027B2">
        <w:rPr>
          <w:rFonts w:ascii="Arial" w:hAnsi="Arial" w:cs="Arial"/>
          <w:sz w:val="22"/>
        </w:rPr>
        <w:t xml:space="preserve">UMOCNIENIE SKARP PŁYTAMI AŻUROWYMI </w:t>
      </w:r>
    </w:p>
    <w:p w14:paraId="283959E9" w14:textId="77777777" w:rsidR="00A14462" w:rsidRPr="00F027B2" w:rsidRDefault="008F7567" w:rsidP="00F027B2">
      <w:pPr>
        <w:spacing w:after="0" w:line="259" w:lineRule="auto"/>
        <w:ind w:left="72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br w:type="page"/>
      </w:r>
    </w:p>
    <w:p w14:paraId="3B3B01BB" w14:textId="77777777" w:rsidR="00A14462" w:rsidRPr="00F027B2" w:rsidRDefault="008F7567" w:rsidP="00F027B2">
      <w:pPr>
        <w:spacing w:after="15" w:line="249" w:lineRule="auto"/>
        <w:ind w:left="662" w:right="127"/>
        <w:jc w:val="left"/>
        <w:rPr>
          <w:rFonts w:ascii="Arial" w:hAnsi="Arial" w:cs="Arial"/>
          <w:sz w:val="22"/>
        </w:rPr>
      </w:pPr>
      <w:r w:rsidRPr="00F027B2">
        <w:rPr>
          <w:rFonts w:ascii="Arial" w:hAnsi="Arial" w:cs="Arial"/>
          <w:sz w:val="22"/>
        </w:rPr>
        <w:lastRenderedPageBreak/>
        <w:t xml:space="preserve">1. WSTĘP </w:t>
      </w:r>
    </w:p>
    <w:p w14:paraId="61BE44B7" w14:textId="77777777" w:rsidR="00A14462" w:rsidRPr="00F027B2" w:rsidRDefault="008F7567" w:rsidP="00F027B2">
      <w:pPr>
        <w:spacing w:after="15" w:line="249" w:lineRule="auto"/>
        <w:ind w:left="22" w:right="127"/>
        <w:jc w:val="left"/>
        <w:rPr>
          <w:rFonts w:ascii="Arial" w:hAnsi="Arial" w:cs="Arial"/>
          <w:sz w:val="22"/>
        </w:rPr>
      </w:pPr>
      <w:r w:rsidRPr="00F027B2">
        <w:rPr>
          <w:rFonts w:ascii="Arial" w:hAnsi="Arial" w:cs="Arial"/>
          <w:sz w:val="22"/>
        </w:rPr>
        <w:t xml:space="preserve">1.1.Przedmiot </w:t>
      </w:r>
      <w:proofErr w:type="spellStart"/>
      <w:r w:rsidRPr="00F027B2">
        <w:rPr>
          <w:rFonts w:ascii="Arial" w:hAnsi="Arial" w:cs="Arial"/>
          <w:sz w:val="22"/>
        </w:rPr>
        <w:t>STWiORB</w:t>
      </w:r>
      <w:proofErr w:type="spellEnd"/>
      <w:r w:rsidRPr="00F027B2">
        <w:rPr>
          <w:rFonts w:ascii="Arial" w:hAnsi="Arial" w:cs="Arial"/>
          <w:sz w:val="22"/>
        </w:rPr>
        <w:t xml:space="preserve"> </w:t>
      </w:r>
    </w:p>
    <w:p w14:paraId="5B5EFBE4" w14:textId="1F096876" w:rsidR="00A14462" w:rsidRPr="00F027B2" w:rsidRDefault="008F7567" w:rsidP="00F027B2">
      <w:pPr>
        <w:ind w:left="22" w:right="131"/>
        <w:jc w:val="left"/>
        <w:rPr>
          <w:rFonts w:ascii="Arial" w:hAnsi="Arial" w:cs="Arial"/>
          <w:sz w:val="22"/>
        </w:rPr>
      </w:pPr>
      <w:r w:rsidRPr="00F027B2">
        <w:rPr>
          <w:rFonts w:ascii="Arial" w:hAnsi="Arial" w:cs="Arial"/>
          <w:sz w:val="22"/>
        </w:rPr>
        <w:t xml:space="preserve"> Przedmiotem niniejszej Szczegółowej Specyfikacji Technicznej są wymagania dotyczące wykonania i odbioru umocnienia skarp płytami ażurowymi w ramach </w:t>
      </w:r>
      <w:r w:rsidR="00EA6ABA">
        <w:rPr>
          <w:rFonts w:ascii="Arial" w:hAnsi="Arial" w:cs="Arial"/>
          <w:sz w:val="22"/>
        </w:rPr>
        <w:t xml:space="preserve">zadania </w:t>
      </w:r>
      <w:r w:rsidR="00EA6ABA">
        <w:rPr>
          <w:rFonts w:ascii="Arial" w:hAnsi="Arial" w:cs="Arial"/>
          <w:sz w:val="22"/>
        </w:rPr>
        <w:t xml:space="preserve">pn. </w:t>
      </w:r>
      <w:r w:rsidR="00EA6ABA" w:rsidRPr="00F027B2">
        <w:rPr>
          <w:rFonts w:ascii="Arial" w:hAnsi="Arial" w:cs="Arial"/>
          <w:sz w:val="22"/>
        </w:rPr>
        <w:t>Przebudowa drogi Nr 112275R „Żarnowa Wielkie Pole Rzeki” w miejscowości Żarnowa w km 0+000 – 0+995 wraz z przebudową przepustów w km 0+759, 0+843, 0+874, 0+933 oraz 0+965. Przebudowa drogi „Bobrówka” w miejscowości Glinik Charzewski na działce nr ewid. 703 w km 0+000 – 0+344 wraz z przebudową przepustów w km 0+040 i 0+344. Przebudowa drogi Nr 112356R „Żarnowa Rzeki” w miejscowości Żarnowa w km 0+070 – 0+795</w:t>
      </w:r>
      <w:r w:rsidR="00EA6ABA">
        <w:rPr>
          <w:rFonts w:ascii="Arial" w:hAnsi="Arial" w:cs="Arial"/>
          <w:sz w:val="22"/>
        </w:rPr>
        <w:t>.</w:t>
      </w:r>
      <w:r w:rsidRPr="00F027B2">
        <w:rPr>
          <w:rFonts w:ascii="Arial" w:hAnsi="Arial" w:cs="Arial"/>
          <w:sz w:val="22"/>
        </w:rPr>
        <w:t xml:space="preserve">  </w:t>
      </w:r>
    </w:p>
    <w:p w14:paraId="65F24ABE" w14:textId="77777777" w:rsidR="00A14462" w:rsidRPr="00F027B2" w:rsidRDefault="008F7567" w:rsidP="00F027B2">
      <w:pPr>
        <w:spacing w:after="15" w:line="249" w:lineRule="auto"/>
        <w:ind w:left="22" w:right="127"/>
        <w:jc w:val="left"/>
        <w:rPr>
          <w:rFonts w:ascii="Arial" w:hAnsi="Arial" w:cs="Arial"/>
          <w:sz w:val="22"/>
        </w:rPr>
      </w:pPr>
      <w:r w:rsidRPr="00F027B2">
        <w:rPr>
          <w:rFonts w:ascii="Arial" w:hAnsi="Arial" w:cs="Arial"/>
          <w:sz w:val="22"/>
        </w:rPr>
        <w:t xml:space="preserve">1.2.Zakres stosowania </w:t>
      </w:r>
      <w:proofErr w:type="spellStart"/>
      <w:r w:rsidRPr="00F027B2">
        <w:rPr>
          <w:rFonts w:ascii="Arial" w:hAnsi="Arial" w:cs="Arial"/>
          <w:sz w:val="22"/>
        </w:rPr>
        <w:t>STWiORB</w:t>
      </w:r>
      <w:proofErr w:type="spellEnd"/>
      <w:r w:rsidRPr="00F027B2">
        <w:rPr>
          <w:rFonts w:ascii="Arial" w:hAnsi="Arial" w:cs="Arial"/>
          <w:sz w:val="22"/>
        </w:rPr>
        <w:t xml:space="preserve"> </w:t>
      </w:r>
    </w:p>
    <w:p w14:paraId="1B2A50F7" w14:textId="77777777" w:rsidR="00A14462" w:rsidRPr="00F027B2" w:rsidRDefault="008F7567" w:rsidP="00F027B2">
      <w:pPr>
        <w:ind w:left="12" w:right="131" w:firstLine="708"/>
        <w:jc w:val="left"/>
        <w:rPr>
          <w:rFonts w:ascii="Arial" w:hAnsi="Arial" w:cs="Arial"/>
          <w:sz w:val="22"/>
        </w:rPr>
      </w:pPr>
      <w:proofErr w:type="spellStart"/>
      <w:r w:rsidRPr="00F027B2">
        <w:rPr>
          <w:rFonts w:ascii="Arial" w:hAnsi="Arial" w:cs="Arial"/>
          <w:sz w:val="22"/>
        </w:rPr>
        <w:t>STWiORB</w:t>
      </w:r>
      <w:proofErr w:type="spellEnd"/>
      <w:r w:rsidRPr="00F027B2">
        <w:rPr>
          <w:rFonts w:ascii="Arial" w:hAnsi="Arial" w:cs="Arial"/>
          <w:sz w:val="22"/>
        </w:rPr>
        <w:t xml:space="preserve"> jest stosowana jako dokument przetargowy i kontraktowy przy zlecaniu i realizacji robót wymienionych w p.1.1. </w:t>
      </w:r>
    </w:p>
    <w:p w14:paraId="4170C376" w14:textId="77777777" w:rsidR="00A14462" w:rsidRPr="00F027B2" w:rsidRDefault="008F7567" w:rsidP="00F027B2">
      <w:pPr>
        <w:spacing w:after="15" w:line="249" w:lineRule="auto"/>
        <w:ind w:left="22" w:right="127"/>
        <w:jc w:val="left"/>
        <w:rPr>
          <w:rFonts w:ascii="Arial" w:hAnsi="Arial" w:cs="Arial"/>
          <w:sz w:val="22"/>
        </w:rPr>
      </w:pPr>
      <w:r w:rsidRPr="00F027B2">
        <w:rPr>
          <w:rFonts w:ascii="Arial" w:hAnsi="Arial" w:cs="Arial"/>
          <w:sz w:val="22"/>
        </w:rPr>
        <w:t xml:space="preserve">1.3.Zakres robót objętych </w:t>
      </w:r>
      <w:proofErr w:type="spellStart"/>
      <w:r w:rsidRPr="00F027B2">
        <w:rPr>
          <w:rFonts w:ascii="Arial" w:hAnsi="Arial" w:cs="Arial"/>
          <w:sz w:val="22"/>
        </w:rPr>
        <w:t>STWiORB</w:t>
      </w:r>
      <w:proofErr w:type="spellEnd"/>
      <w:r w:rsidRPr="00F027B2">
        <w:rPr>
          <w:rFonts w:ascii="Arial" w:hAnsi="Arial" w:cs="Arial"/>
          <w:sz w:val="22"/>
        </w:rPr>
        <w:t xml:space="preserve">. </w:t>
      </w:r>
    </w:p>
    <w:p w14:paraId="1E075465"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Roboty, których dotyczy Specyfikacja, obejmują wszystkie czynności umożliwiające i mające na celu wykonanie i odbiór umocnienia skarp płytami ażurowymi o wymiarach o wymiarach 60x40x10 cm </w:t>
      </w:r>
    </w:p>
    <w:p w14:paraId="1A3D67F5" w14:textId="77777777" w:rsidR="00A14462" w:rsidRPr="00F027B2" w:rsidRDefault="008F7567" w:rsidP="00F027B2">
      <w:pPr>
        <w:numPr>
          <w:ilvl w:val="0"/>
          <w:numId w:val="302"/>
        </w:numPr>
        <w:spacing w:after="15" w:line="249" w:lineRule="auto"/>
        <w:ind w:right="127" w:hanging="360"/>
        <w:jc w:val="left"/>
        <w:rPr>
          <w:rFonts w:ascii="Arial" w:hAnsi="Arial" w:cs="Arial"/>
          <w:sz w:val="22"/>
        </w:rPr>
      </w:pPr>
      <w:r w:rsidRPr="00F027B2">
        <w:rPr>
          <w:rFonts w:ascii="Arial" w:hAnsi="Arial" w:cs="Arial"/>
          <w:sz w:val="22"/>
        </w:rPr>
        <w:t xml:space="preserve">4.Określenia podstawowe. </w:t>
      </w:r>
    </w:p>
    <w:p w14:paraId="40C9DD7F"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Określenia podane w niniejszej Specyfikacji są zgodne z obowiązującymi odpowiednimi normami oraz z określeniami podanymi w DM.00.00.00. </w:t>
      </w:r>
    </w:p>
    <w:p w14:paraId="1B433385" w14:textId="77777777" w:rsidR="00A14462" w:rsidRPr="00F027B2" w:rsidRDefault="008F7567" w:rsidP="00F027B2">
      <w:pPr>
        <w:numPr>
          <w:ilvl w:val="0"/>
          <w:numId w:val="302"/>
        </w:numPr>
        <w:spacing w:after="15" w:line="249" w:lineRule="auto"/>
        <w:ind w:right="127" w:hanging="360"/>
        <w:jc w:val="left"/>
        <w:rPr>
          <w:rFonts w:ascii="Arial" w:hAnsi="Arial" w:cs="Arial"/>
          <w:sz w:val="22"/>
        </w:rPr>
      </w:pPr>
      <w:r w:rsidRPr="00F027B2">
        <w:rPr>
          <w:rFonts w:ascii="Arial" w:hAnsi="Arial" w:cs="Arial"/>
          <w:sz w:val="22"/>
        </w:rPr>
        <w:t xml:space="preserve">MATERIAŁY </w:t>
      </w:r>
    </w:p>
    <w:p w14:paraId="7C1C3BBF" w14:textId="77777777" w:rsidR="00A14462" w:rsidRPr="00F027B2" w:rsidRDefault="008F7567" w:rsidP="00F027B2">
      <w:pPr>
        <w:numPr>
          <w:ilvl w:val="1"/>
          <w:numId w:val="302"/>
        </w:numPr>
        <w:spacing w:after="15" w:line="249" w:lineRule="auto"/>
        <w:ind w:right="127" w:hanging="540"/>
        <w:jc w:val="left"/>
        <w:rPr>
          <w:rFonts w:ascii="Arial" w:hAnsi="Arial" w:cs="Arial"/>
          <w:sz w:val="22"/>
        </w:rPr>
      </w:pPr>
      <w:r w:rsidRPr="00F027B2">
        <w:rPr>
          <w:rFonts w:ascii="Arial" w:hAnsi="Arial" w:cs="Arial"/>
          <w:sz w:val="22"/>
        </w:rPr>
        <w:t xml:space="preserve">Typowe prefabrykaty. </w:t>
      </w:r>
    </w:p>
    <w:p w14:paraId="622D04B2" w14:textId="77777777" w:rsidR="00A14462" w:rsidRPr="00F027B2" w:rsidRDefault="008F7567" w:rsidP="00F027B2">
      <w:pPr>
        <w:spacing w:after="21" w:line="259" w:lineRule="auto"/>
        <w:ind w:left="715"/>
        <w:jc w:val="left"/>
        <w:rPr>
          <w:rFonts w:ascii="Arial" w:hAnsi="Arial" w:cs="Arial"/>
          <w:sz w:val="22"/>
        </w:rPr>
      </w:pPr>
      <w:r w:rsidRPr="00F027B2">
        <w:rPr>
          <w:rFonts w:ascii="Arial" w:hAnsi="Arial" w:cs="Arial"/>
          <w:sz w:val="22"/>
        </w:rPr>
        <w:t xml:space="preserve">- </w:t>
      </w:r>
      <w:r w:rsidRPr="00F027B2">
        <w:rPr>
          <w:rFonts w:ascii="Arial" w:hAnsi="Arial" w:cs="Arial"/>
          <w:color w:val="FF0000"/>
          <w:sz w:val="22"/>
        </w:rPr>
        <w:t>betonowe płyty ażurowe o wymiarach 60x40x10 cm</w:t>
      </w:r>
      <w:r w:rsidRPr="00F027B2">
        <w:rPr>
          <w:rFonts w:ascii="Arial" w:hAnsi="Arial" w:cs="Arial"/>
          <w:sz w:val="22"/>
        </w:rPr>
        <w:t xml:space="preserve"> </w:t>
      </w:r>
    </w:p>
    <w:p w14:paraId="741A19AC" w14:textId="77777777" w:rsidR="00A14462" w:rsidRPr="00F027B2" w:rsidRDefault="008F7567" w:rsidP="00F027B2">
      <w:pPr>
        <w:numPr>
          <w:ilvl w:val="1"/>
          <w:numId w:val="302"/>
        </w:numPr>
        <w:spacing w:after="15" w:line="249" w:lineRule="auto"/>
        <w:ind w:right="127" w:hanging="540"/>
        <w:jc w:val="left"/>
        <w:rPr>
          <w:rFonts w:ascii="Arial" w:hAnsi="Arial" w:cs="Arial"/>
          <w:sz w:val="22"/>
        </w:rPr>
      </w:pPr>
      <w:r w:rsidRPr="00F027B2">
        <w:rPr>
          <w:rFonts w:ascii="Arial" w:hAnsi="Arial" w:cs="Arial"/>
          <w:sz w:val="22"/>
        </w:rPr>
        <w:t xml:space="preserve">Kontrola prefabrykatów - płyt </w:t>
      </w:r>
    </w:p>
    <w:p w14:paraId="2857C2BD"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Do każdej partii sprowadzonej przez Wykonawcę dołączone powinno być świadectwo dopuszczenia lub inny dokument potwierdzający jej jakość na podstawie przeprowadzonych badań. Przy odbiorze partii materiałów na budowie Wykonawca powinien przeprowadzić badania w zakresie wyglądu zewnętrznego. Ilość i pobór próbek do badań, pomiar i policzenie uszkodzeń występujących na powierzchniach i krawędziach, należy wykonać zgodnie z BN-80/6775-03/04. </w:t>
      </w:r>
    </w:p>
    <w:p w14:paraId="49D68BD3" w14:textId="77777777" w:rsidR="00A14462" w:rsidRPr="00F027B2" w:rsidRDefault="008F7567" w:rsidP="00F027B2">
      <w:pPr>
        <w:numPr>
          <w:ilvl w:val="1"/>
          <w:numId w:val="302"/>
        </w:numPr>
        <w:spacing w:after="15" w:line="249" w:lineRule="auto"/>
        <w:ind w:right="127" w:hanging="540"/>
        <w:jc w:val="left"/>
        <w:rPr>
          <w:rFonts w:ascii="Arial" w:hAnsi="Arial" w:cs="Arial"/>
          <w:sz w:val="22"/>
        </w:rPr>
      </w:pPr>
      <w:r w:rsidRPr="00F027B2">
        <w:rPr>
          <w:rFonts w:ascii="Arial" w:hAnsi="Arial" w:cs="Arial"/>
          <w:sz w:val="22"/>
        </w:rPr>
        <w:t xml:space="preserve">Kołki faszynowe </w:t>
      </w:r>
    </w:p>
    <w:p w14:paraId="46BEFC36" w14:textId="77777777" w:rsidR="00A14462" w:rsidRPr="00F027B2" w:rsidRDefault="008F7567" w:rsidP="00F027B2">
      <w:pPr>
        <w:spacing w:after="21" w:line="259" w:lineRule="auto"/>
        <w:ind w:left="715"/>
        <w:jc w:val="left"/>
        <w:rPr>
          <w:rFonts w:ascii="Arial" w:hAnsi="Arial" w:cs="Arial"/>
          <w:sz w:val="22"/>
        </w:rPr>
      </w:pPr>
      <w:r w:rsidRPr="00F027B2">
        <w:rPr>
          <w:rFonts w:ascii="Arial" w:hAnsi="Arial" w:cs="Arial"/>
          <w:sz w:val="22"/>
        </w:rPr>
        <w:t>-</w:t>
      </w:r>
      <w:r w:rsidRPr="00F027B2">
        <w:rPr>
          <w:rFonts w:ascii="Arial" w:hAnsi="Arial" w:cs="Arial"/>
          <w:color w:val="FF0000"/>
          <w:sz w:val="22"/>
        </w:rPr>
        <w:t>kołki faszynowe śr. 8-10 cm L= 120 cm</w:t>
      </w:r>
      <w:r w:rsidRPr="00F027B2">
        <w:rPr>
          <w:rFonts w:ascii="Arial" w:hAnsi="Arial" w:cs="Arial"/>
          <w:sz w:val="22"/>
        </w:rPr>
        <w:t xml:space="preserve"> </w:t>
      </w:r>
    </w:p>
    <w:p w14:paraId="27DE864D" w14:textId="77777777" w:rsidR="00A14462" w:rsidRPr="00F027B2" w:rsidRDefault="008F7567" w:rsidP="00F027B2">
      <w:pPr>
        <w:numPr>
          <w:ilvl w:val="0"/>
          <w:numId w:val="302"/>
        </w:numPr>
        <w:spacing w:after="15" w:line="249" w:lineRule="auto"/>
        <w:ind w:right="127" w:hanging="360"/>
        <w:jc w:val="left"/>
        <w:rPr>
          <w:rFonts w:ascii="Arial" w:hAnsi="Arial" w:cs="Arial"/>
          <w:sz w:val="22"/>
        </w:rPr>
      </w:pPr>
      <w:r w:rsidRPr="00F027B2">
        <w:rPr>
          <w:rFonts w:ascii="Arial" w:hAnsi="Arial" w:cs="Arial"/>
          <w:sz w:val="22"/>
        </w:rPr>
        <w:t xml:space="preserve">SPRZĘT </w:t>
      </w:r>
    </w:p>
    <w:p w14:paraId="1ED2F3EB" w14:textId="77777777" w:rsidR="00A14462" w:rsidRPr="00F027B2" w:rsidRDefault="008F7567" w:rsidP="00F027B2">
      <w:pPr>
        <w:ind w:left="730" w:right="131"/>
        <w:jc w:val="left"/>
        <w:rPr>
          <w:rFonts w:ascii="Arial" w:hAnsi="Arial" w:cs="Arial"/>
          <w:sz w:val="22"/>
        </w:rPr>
      </w:pPr>
      <w:r w:rsidRPr="00F027B2">
        <w:rPr>
          <w:rFonts w:ascii="Arial" w:hAnsi="Arial" w:cs="Arial"/>
          <w:sz w:val="22"/>
        </w:rPr>
        <w:t xml:space="preserve">Ułożenie płyt należy wykonać ręcznie. </w:t>
      </w:r>
    </w:p>
    <w:p w14:paraId="1DE43DD6" w14:textId="77777777" w:rsidR="00A14462" w:rsidRPr="00F027B2" w:rsidRDefault="008F7567" w:rsidP="00F027B2">
      <w:pPr>
        <w:numPr>
          <w:ilvl w:val="0"/>
          <w:numId w:val="302"/>
        </w:numPr>
        <w:spacing w:after="15" w:line="249" w:lineRule="auto"/>
        <w:ind w:right="127" w:hanging="360"/>
        <w:jc w:val="left"/>
        <w:rPr>
          <w:rFonts w:ascii="Arial" w:hAnsi="Arial" w:cs="Arial"/>
          <w:sz w:val="22"/>
        </w:rPr>
      </w:pPr>
      <w:r w:rsidRPr="00F027B2">
        <w:rPr>
          <w:rFonts w:ascii="Arial" w:hAnsi="Arial" w:cs="Arial"/>
          <w:sz w:val="22"/>
        </w:rPr>
        <w:t xml:space="preserve">TRANSPORT </w:t>
      </w:r>
    </w:p>
    <w:p w14:paraId="58250ED0"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Elementy prefabrykowane należy przewozić samochodami skrzyniowymi zabezpieczając materiał przed przesuwaniem i uszkodzeniami. </w:t>
      </w:r>
    </w:p>
    <w:p w14:paraId="20B613C3" w14:textId="77777777" w:rsidR="00A14462" w:rsidRPr="00F027B2" w:rsidRDefault="008F7567" w:rsidP="00F027B2">
      <w:pPr>
        <w:numPr>
          <w:ilvl w:val="0"/>
          <w:numId w:val="302"/>
        </w:numPr>
        <w:spacing w:after="15" w:line="249" w:lineRule="auto"/>
        <w:ind w:right="127" w:hanging="360"/>
        <w:jc w:val="left"/>
        <w:rPr>
          <w:rFonts w:ascii="Arial" w:hAnsi="Arial" w:cs="Arial"/>
          <w:sz w:val="22"/>
        </w:rPr>
      </w:pPr>
      <w:r w:rsidRPr="00F027B2">
        <w:rPr>
          <w:rFonts w:ascii="Arial" w:hAnsi="Arial" w:cs="Arial"/>
          <w:sz w:val="22"/>
        </w:rPr>
        <w:t xml:space="preserve">WYKONANIE ROBÓT </w:t>
      </w:r>
    </w:p>
    <w:p w14:paraId="0420DD49" w14:textId="77777777" w:rsidR="00A14462" w:rsidRPr="00F027B2" w:rsidRDefault="008F7567" w:rsidP="00F027B2">
      <w:pPr>
        <w:numPr>
          <w:ilvl w:val="1"/>
          <w:numId w:val="302"/>
        </w:numPr>
        <w:spacing w:after="15" w:line="249" w:lineRule="auto"/>
        <w:ind w:right="127" w:hanging="540"/>
        <w:jc w:val="left"/>
        <w:rPr>
          <w:rFonts w:ascii="Arial" w:hAnsi="Arial" w:cs="Arial"/>
          <w:sz w:val="22"/>
        </w:rPr>
      </w:pPr>
      <w:r w:rsidRPr="00F027B2">
        <w:rPr>
          <w:rFonts w:ascii="Arial" w:hAnsi="Arial" w:cs="Arial"/>
          <w:sz w:val="22"/>
        </w:rPr>
        <w:t xml:space="preserve">Wykonanie koryta pod elementy umocnienia. </w:t>
      </w:r>
    </w:p>
    <w:p w14:paraId="7BD5EAE5"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Po wykopaniu koryta należy wyprofilować podłoże nadając mu spadki podłużne i poprzeczne zgodnie z Dokumentacją Projektową, a następnie zagęścić. </w:t>
      </w:r>
    </w:p>
    <w:p w14:paraId="58A147EE"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Dopuszczalne tolerancje dla głębokości koryta wynoszą ± 1 cm, dla szerokości koryta ± 5 cm. Dopuszczalne odchylenie od projektowanego spadku poprzecznego nie może przekroczyć ± 0,5 %. Wskaźnik zagęszczenia podłoża gruntowego w korycie nie może być mniejszy od 0,97, wg. BN77/8931-12. </w:t>
      </w:r>
    </w:p>
    <w:p w14:paraId="3E514F4D" w14:textId="77777777" w:rsidR="00A14462" w:rsidRPr="00F027B2" w:rsidRDefault="008F7567" w:rsidP="00F027B2">
      <w:pPr>
        <w:numPr>
          <w:ilvl w:val="1"/>
          <w:numId w:val="303"/>
        </w:numPr>
        <w:spacing w:after="15" w:line="249" w:lineRule="auto"/>
        <w:ind w:right="127" w:hanging="420"/>
        <w:jc w:val="left"/>
        <w:rPr>
          <w:rFonts w:ascii="Arial" w:hAnsi="Arial" w:cs="Arial"/>
          <w:sz w:val="22"/>
        </w:rPr>
      </w:pPr>
      <w:r w:rsidRPr="00F027B2">
        <w:rPr>
          <w:rFonts w:ascii="Arial" w:hAnsi="Arial" w:cs="Arial"/>
          <w:sz w:val="22"/>
        </w:rPr>
        <w:t xml:space="preserve">Spoiny </w:t>
      </w:r>
    </w:p>
    <w:p w14:paraId="505C0EA5"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Szerokość spoin pomiędzy płytami betonowymi na odcinkach prostych nie powinna być większa od 0,8 cm a na łukach od 3 cm. Spoiny po oczyszczeniu powinny być zamulone drobnym, ostrym piaskiem, na pełną grubość płyt. </w:t>
      </w:r>
    </w:p>
    <w:p w14:paraId="76AAA954" w14:textId="77777777" w:rsidR="00A14462" w:rsidRPr="00F027B2" w:rsidRDefault="008F7567" w:rsidP="00F027B2">
      <w:pPr>
        <w:numPr>
          <w:ilvl w:val="1"/>
          <w:numId w:val="303"/>
        </w:numPr>
        <w:spacing w:after="15" w:line="249" w:lineRule="auto"/>
        <w:ind w:right="127" w:hanging="420"/>
        <w:jc w:val="left"/>
        <w:rPr>
          <w:rFonts w:ascii="Arial" w:hAnsi="Arial" w:cs="Arial"/>
          <w:sz w:val="22"/>
        </w:rPr>
      </w:pPr>
      <w:r w:rsidRPr="00F027B2">
        <w:rPr>
          <w:rFonts w:ascii="Arial" w:hAnsi="Arial" w:cs="Arial"/>
          <w:sz w:val="22"/>
        </w:rPr>
        <w:t xml:space="preserve">Palisada z </w:t>
      </w:r>
      <w:proofErr w:type="spellStart"/>
      <w:r w:rsidRPr="00F027B2">
        <w:rPr>
          <w:rFonts w:ascii="Arial" w:hAnsi="Arial" w:cs="Arial"/>
          <w:sz w:val="22"/>
        </w:rPr>
        <w:t>kołkow</w:t>
      </w:r>
      <w:proofErr w:type="spellEnd"/>
      <w:r w:rsidRPr="00F027B2">
        <w:rPr>
          <w:rFonts w:ascii="Arial" w:hAnsi="Arial" w:cs="Arial"/>
          <w:sz w:val="22"/>
        </w:rPr>
        <w:t xml:space="preserve"> drewnianych </w:t>
      </w:r>
    </w:p>
    <w:p w14:paraId="0C2EF01C" w14:textId="77777777" w:rsidR="00A14462" w:rsidRPr="00F027B2" w:rsidRDefault="008F7567" w:rsidP="00F027B2">
      <w:pPr>
        <w:ind w:left="730" w:right="131"/>
        <w:jc w:val="left"/>
        <w:rPr>
          <w:rFonts w:ascii="Arial" w:hAnsi="Arial" w:cs="Arial"/>
          <w:sz w:val="22"/>
        </w:rPr>
      </w:pPr>
      <w:r w:rsidRPr="00F027B2">
        <w:rPr>
          <w:rFonts w:ascii="Arial" w:hAnsi="Arial" w:cs="Arial"/>
          <w:sz w:val="22"/>
        </w:rPr>
        <w:lastRenderedPageBreak/>
        <w:t xml:space="preserve">Kołki drewniane należy wbijać ręcznie na głębokość 120 cm. </w:t>
      </w:r>
    </w:p>
    <w:p w14:paraId="7FBE078F" w14:textId="77777777" w:rsidR="00A14462" w:rsidRPr="00F027B2" w:rsidRDefault="008F7567" w:rsidP="00F027B2">
      <w:pPr>
        <w:spacing w:after="0" w:line="259" w:lineRule="auto"/>
        <w:ind w:left="720" w:firstLine="0"/>
        <w:jc w:val="left"/>
        <w:rPr>
          <w:rFonts w:ascii="Arial" w:hAnsi="Arial" w:cs="Arial"/>
          <w:sz w:val="22"/>
        </w:rPr>
      </w:pPr>
      <w:r w:rsidRPr="00F027B2">
        <w:rPr>
          <w:rFonts w:ascii="Arial" w:hAnsi="Arial" w:cs="Arial"/>
          <w:sz w:val="22"/>
        </w:rPr>
        <w:t xml:space="preserve"> </w:t>
      </w:r>
    </w:p>
    <w:p w14:paraId="3834EB4A" w14:textId="77777777" w:rsidR="00A14462" w:rsidRPr="00F027B2" w:rsidRDefault="008F7567" w:rsidP="00F027B2">
      <w:pPr>
        <w:numPr>
          <w:ilvl w:val="0"/>
          <w:numId w:val="302"/>
        </w:numPr>
        <w:spacing w:after="15" w:line="249" w:lineRule="auto"/>
        <w:ind w:right="127" w:hanging="360"/>
        <w:jc w:val="left"/>
        <w:rPr>
          <w:rFonts w:ascii="Arial" w:hAnsi="Arial" w:cs="Arial"/>
          <w:sz w:val="22"/>
        </w:rPr>
      </w:pPr>
      <w:r w:rsidRPr="00F027B2">
        <w:rPr>
          <w:rFonts w:ascii="Arial" w:hAnsi="Arial" w:cs="Arial"/>
          <w:sz w:val="22"/>
        </w:rPr>
        <w:t xml:space="preserve">KONTROLA JAKOŚCI </w:t>
      </w:r>
    </w:p>
    <w:p w14:paraId="613356EA" w14:textId="77777777" w:rsidR="00A14462" w:rsidRPr="00F027B2" w:rsidRDefault="008F7567" w:rsidP="00F027B2">
      <w:pPr>
        <w:ind w:left="730" w:right="131"/>
        <w:jc w:val="left"/>
        <w:rPr>
          <w:rFonts w:ascii="Arial" w:hAnsi="Arial" w:cs="Arial"/>
          <w:sz w:val="22"/>
        </w:rPr>
      </w:pPr>
      <w:r w:rsidRPr="00F027B2">
        <w:rPr>
          <w:rFonts w:ascii="Arial" w:hAnsi="Arial" w:cs="Arial"/>
          <w:sz w:val="22"/>
        </w:rPr>
        <w:t xml:space="preserve"> Kontrola jakości wykonania polega na: </w:t>
      </w:r>
    </w:p>
    <w:p w14:paraId="099A3178" w14:textId="77777777" w:rsidR="00A14462" w:rsidRPr="00F027B2" w:rsidRDefault="008F7567" w:rsidP="00F027B2">
      <w:pPr>
        <w:numPr>
          <w:ilvl w:val="2"/>
          <w:numId w:val="304"/>
        </w:numPr>
        <w:spacing w:after="4" w:line="285" w:lineRule="auto"/>
        <w:ind w:right="131" w:firstLine="708"/>
        <w:jc w:val="left"/>
        <w:rPr>
          <w:rFonts w:ascii="Arial" w:hAnsi="Arial" w:cs="Arial"/>
          <w:sz w:val="22"/>
        </w:rPr>
      </w:pPr>
      <w:r w:rsidRPr="00F027B2">
        <w:rPr>
          <w:rFonts w:ascii="Arial" w:hAnsi="Arial" w:cs="Arial"/>
          <w:sz w:val="22"/>
        </w:rPr>
        <w:t xml:space="preserve">Sprawdzeniu konstrukcji - na każde 300 m2 umocnienia zdjąć 5 elementów prefabrykowanych i zmierzyć grubość podsypki. Dopuszczalna tolerancja ± 1 cm. </w:t>
      </w:r>
    </w:p>
    <w:p w14:paraId="7B686FA1" w14:textId="77777777" w:rsidR="00A14462" w:rsidRPr="00F027B2" w:rsidRDefault="008F7567" w:rsidP="00F027B2">
      <w:pPr>
        <w:numPr>
          <w:ilvl w:val="2"/>
          <w:numId w:val="304"/>
        </w:numPr>
        <w:ind w:right="131" w:firstLine="708"/>
        <w:jc w:val="left"/>
        <w:rPr>
          <w:rFonts w:ascii="Arial" w:hAnsi="Arial" w:cs="Arial"/>
          <w:sz w:val="22"/>
        </w:rPr>
      </w:pPr>
      <w:r w:rsidRPr="00F027B2">
        <w:rPr>
          <w:rFonts w:ascii="Arial" w:hAnsi="Arial" w:cs="Arial"/>
          <w:sz w:val="22"/>
        </w:rPr>
        <w:t xml:space="preserve">Sprawdzić należy wyrywkowo układ elementów prefabrykowanych. </w:t>
      </w:r>
    </w:p>
    <w:p w14:paraId="708F65AD" w14:textId="77777777" w:rsidR="00A14462" w:rsidRPr="00F027B2" w:rsidRDefault="008F7567" w:rsidP="00F027B2">
      <w:pPr>
        <w:numPr>
          <w:ilvl w:val="2"/>
          <w:numId w:val="304"/>
        </w:numPr>
        <w:ind w:right="131" w:firstLine="708"/>
        <w:jc w:val="left"/>
        <w:rPr>
          <w:rFonts w:ascii="Arial" w:hAnsi="Arial" w:cs="Arial"/>
          <w:sz w:val="22"/>
        </w:rPr>
      </w:pPr>
      <w:r w:rsidRPr="00F027B2">
        <w:rPr>
          <w:rFonts w:ascii="Arial" w:hAnsi="Arial" w:cs="Arial"/>
          <w:sz w:val="22"/>
        </w:rPr>
        <w:t xml:space="preserve">Sprawdzeniu równości - raz na każde 150 - 300 m2 (nie rzadziej niż co 100 m). </w:t>
      </w:r>
    </w:p>
    <w:p w14:paraId="483C9728" w14:textId="77777777" w:rsidR="00A14462" w:rsidRPr="00F027B2" w:rsidRDefault="008F7567" w:rsidP="00F027B2">
      <w:pPr>
        <w:numPr>
          <w:ilvl w:val="2"/>
          <w:numId w:val="304"/>
        </w:numPr>
        <w:ind w:right="131" w:firstLine="708"/>
        <w:jc w:val="left"/>
        <w:rPr>
          <w:rFonts w:ascii="Arial" w:hAnsi="Arial" w:cs="Arial"/>
          <w:sz w:val="22"/>
        </w:rPr>
      </w:pPr>
      <w:r w:rsidRPr="00F027B2">
        <w:rPr>
          <w:rFonts w:ascii="Arial" w:hAnsi="Arial" w:cs="Arial"/>
          <w:sz w:val="22"/>
        </w:rPr>
        <w:t xml:space="preserve">Sprawdzeniu profilu podłużnego za pomocą niwelacji, biorąc pod uwagę punkty charakterystyczne, ale nie rzadziej niż co 100 </w:t>
      </w:r>
      <w:proofErr w:type="spellStart"/>
      <w:r w:rsidRPr="00F027B2">
        <w:rPr>
          <w:rFonts w:ascii="Arial" w:hAnsi="Arial" w:cs="Arial"/>
          <w:sz w:val="22"/>
        </w:rPr>
        <w:t>mb</w:t>
      </w:r>
      <w:proofErr w:type="spellEnd"/>
      <w:r w:rsidRPr="00F027B2">
        <w:rPr>
          <w:rFonts w:ascii="Arial" w:hAnsi="Arial" w:cs="Arial"/>
          <w:sz w:val="22"/>
        </w:rPr>
        <w:t xml:space="preserve">. Odchylenia od rzędnych projektowanych ± 2 cm. </w:t>
      </w:r>
    </w:p>
    <w:p w14:paraId="577FB65E" w14:textId="77777777" w:rsidR="00A14462" w:rsidRPr="00F027B2" w:rsidRDefault="008F7567" w:rsidP="00F027B2">
      <w:pPr>
        <w:numPr>
          <w:ilvl w:val="2"/>
          <w:numId w:val="304"/>
        </w:numPr>
        <w:ind w:right="131" w:firstLine="708"/>
        <w:jc w:val="left"/>
        <w:rPr>
          <w:rFonts w:ascii="Arial" w:hAnsi="Arial" w:cs="Arial"/>
          <w:sz w:val="22"/>
        </w:rPr>
      </w:pPr>
      <w:r w:rsidRPr="00F027B2">
        <w:rPr>
          <w:rFonts w:ascii="Arial" w:hAnsi="Arial" w:cs="Arial"/>
          <w:sz w:val="22"/>
        </w:rPr>
        <w:t xml:space="preserve">Sprawdzeniu spadków poprzecznych za pomocą łaty z poziomicą co najmniej raz na 150 ¸ 300 m2. Dopuszczalne odchylenia od spadku projektowanego ± 0,3%. </w:t>
      </w:r>
    </w:p>
    <w:p w14:paraId="59841002" w14:textId="77777777" w:rsidR="00A14462" w:rsidRPr="00F027B2" w:rsidRDefault="008F7567" w:rsidP="00F027B2">
      <w:pPr>
        <w:numPr>
          <w:ilvl w:val="2"/>
          <w:numId w:val="304"/>
        </w:numPr>
        <w:ind w:right="131" w:firstLine="708"/>
        <w:jc w:val="left"/>
        <w:rPr>
          <w:rFonts w:ascii="Arial" w:hAnsi="Arial" w:cs="Arial"/>
          <w:sz w:val="22"/>
        </w:rPr>
      </w:pPr>
      <w:r w:rsidRPr="00F027B2">
        <w:rPr>
          <w:rFonts w:ascii="Arial" w:hAnsi="Arial" w:cs="Arial"/>
          <w:sz w:val="22"/>
        </w:rPr>
        <w:t xml:space="preserve">Sprawdzeniu spoin: równoległości, szerokości i wypełnienia. Częstotliwość pomiaru w trzech punktach na każde 200 m2  </w:t>
      </w:r>
    </w:p>
    <w:p w14:paraId="3A671117" w14:textId="77777777" w:rsidR="00A14462" w:rsidRPr="00F027B2" w:rsidRDefault="008F7567" w:rsidP="00F027B2">
      <w:pPr>
        <w:numPr>
          <w:ilvl w:val="0"/>
          <w:numId w:val="302"/>
        </w:numPr>
        <w:spacing w:after="15" w:line="249" w:lineRule="auto"/>
        <w:ind w:right="127" w:hanging="360"/>
        <w:jc w:val="left"/>
        <w:rPr>
          <w:rFonts w:ascii="Arial" w:hAnsi="Arial" w:cs="Arial"/>
          <w:sz w:val="22"/>
        </w:rPr>
      </w:pPr>
      <w:r w:rsidRPr="00F027B2">
        <w:rPr>
          <w:rFonts w:ascii="Arial" w:hAnsi="Arial" w:cs="Arial"/>
          <w:sz w:val="22"/>
        </w:rPr>
        <w:t xml:space="preserve">OBMIAR ROBÓT </w:t>
      </w:r>
    </w:p>
    <w:p w14:paraId="1F077C92"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Jednostką obmiarową jest metr kwadratowy [m2]  wykonanego umocnienia płytami ażurowymi. wraz z palisadą. </w:t>
      </w:r>
    </w:p>
    <w:p w14:paraId="7D429F03" w14:textId="77777777" w:rsidR="00A14462" w:rsidRPr="00F027B2" w:rsidRDefault="008F7567" w:rsidP="00F027B2">
      <w:pPr>
        <w:numPr>
          <w:ilvl w:val="0"/>
          <w:numId w:val="302"/>
        </w:numPr>
        <w:spacing w:after="15" w:line="249" w:lineRule="auto"/>
        <w:ind w:right="127" w:hanging="360"/>
        <w:jc w:val="left"/>
        <w:rPr>
          <w:rFonts w:ascii="Arial" w:hAnsi="Arial" w:cs="Arial"/>
          <w:sz w:val="22"/>
        </w:rPr>
      </w:pPr>
      <w:r w:rsidRPr="00F027B2">
        <w:rPr>
          <w:rFonts w:ascii="Arial" w:hAnsi="Arial" w:cs="Arial"/>
          <w:sz w:val="22"/>
        </w:rPr>
        <w:t xml:space="preserve">ODBIÓR ROBÓT </w:t>
      </w:r>
    </w:p>
    <w:p w14:paraId="7FDB3C35"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Roboty uznaje się za wykonane prawidłowo, zgodnie z Dokumentacją Projektową, </w:t>
      </w:r>
      <w:proofErr w:type="spellStart"/>
      <w:r w:rsidRPr="00F027B2">
        <w:rPr>
          <w:rFonts w:ascii="Arial" w:hAnsi="Arial" w:cs="Arial"/>
          <w:sz w:val="22"/>
        </w:rPr>
        <w:t>STWiORB</w:t>
      </w:r>
      <w:proofErr w:type="spellEnd"/>
      <w:r w:rsidRPr="00F027B2">
        <w:rPr>
          <w:rFonts w:ascii="Arial" w:hAnsi="Arial" w:cs="Arial"/>
          <w:sz w:val="22"/>
        </w:rPr>
        <w:t xml:space="preserve"> i poleceniami </w:t>
      </w:r>
    </w:p>
    <w:p w14:paraId="18A1C2DB"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Inżyniera, jeżeli wszystkie badania i pomiary wymienione w pkt. 6 z zachowaniem dopuszczonych tolerancji dały pozytywne wyniki. </w:t>
      </w:r>
    </w:p>
    <w:p w14:paraId="10BCF9F1" w14:textId="77777777" w:rsidR="00A14462" w:rsidRPr="00F027B2" w:rsidRDefault="008F7567" w:rsidP="00F027B2">
      <w:pPr>
        <w:numPr>
          <w:ilvl w:val="0"/>
          <w:numId w:val="302"/>
        </w:numPr>
        <w:spacing w:after="15" w:line="249" w:lineRule="auto"/>
        <w:ind w:right="127" w:hanging="360"/>
        <w:jc w:val="left"/>
        <w:rPr>
          <w:rFonts w:ascii="Arial" w:hAnsi="Arial" w:cs="Arial"/>
          <w:sz w:val="22"/>
        </w:rPr>
      </w:pPr>
      <w:r w:rsidRPr="00F027B2">
        <w:rPr>
          <w:rFonts w:ascii="Arial" w:hAnsi="Arial" w:cs="Arial"/>
          <w:sz w:val="22"/>
        </w:rPr>
        <w:t xml:space="preserve">PODSTAWA PŁATNOŚCI </w:t>
      </w:r>
    </w:p>
    <w:p w14:paraId="3CCD56BC" w14:textId="77777777" w:rsidR="00A14462" w:rsidRPr="00F027B2" w:rsidRDefault="008F7567" w:rsidP="00F027B2">
      <w:pPr>
        <w:ind w:left="730" w:right="131"/>
        <w:jc w:val="left"/>
        <w:rPr>
          <w:rFonts w:ascii="Arial" w:hAnsi="Arial" w:cs="Arial"/>
          <w:sz w:val="22"/>
        </w:rPr>
      </w:pPr>
      <w:proofErr w:type="spellStart"/>
      <w:r w:rsidRPr="00F027B2">
        <w:rPr>
          <w:rFonts w:ascii="Arial" w:hAnsi="Arial" w:cs="Arial"/>
          <w:sz w:val="22"/>
        </w:rPr>
        <w:t>Cana</w:t>
      </w:r>
      <w:proofErr w:type="spellEnd"/>
      <w:r w:rsidRPr="00F027B2">
        <w:rPr>
          <w:rFonts w:ascii="Arial" w:hAnsi="Arial" w:cs="Arial"/>
          <w:sz w:val="22"/>
        </w:rPr>
        <w:t xml:space="preserve"> jednostki obmiarowej umocnienia obejmuje: </w:t>
      </w:r>
    </w:p>
    <w:p w14:paraId="2C854F60" w14:textId="77777777" w:rsidR="00A14462" w:rsidRPr="00F027B2" w:rsidRDefault="008F7567" w:rsidP="00F027B2">
      <w:pPr>
        <w:ind w:left="730" w:right="131"/>
        <w:jc w:val="left"/>
        <w:rPr>
          <w:rFonts w:ascii="Arial" w:hAnsi="Arial" w:cs="Arial"/>
          <w:sz w:val="22"/>
        </w:rPr>
      </w:pPr>
      <w:r w:rsidRPr="00F027B2">
        <w:rPr>
          <w:rFonts w:ascii="Arial" w:hAnsi="Arial" w:cs="Arial"/>
          <w:sz w:val="22"/>
        </w:rPr>
        <w:t xml:space="preserve">− roboty przygotowawcze i pomiarowe, </w:t>
      </w:r>
    </w:p>
    <w:p w14:paraId="1142F0FE" w14:textId="77777777" w:rsidR="00A14462" w:rsidRPr="00F027B2" w:rsidRDefault="008F7567" w:rsidP="00F027B2">
      <w:pPr>
        <w:ind w:left="730" w:right="131"/>
        <w:jc w:val="left"/>
        <w:rPr>
          <w:rFonts w:ascii="Arial" w:hAnsi="Arial" w:cs="Arial"/>
          <w:sz w:val="22"/>
        </w:rPr>
      </w:pPr>
      <w:r w:rsidRPr="00F027B2">
        <w:rPr>
          <w:rFonts w:ascii="Arial" w:hAnsi="Arial" w:cs="Arial"/>
          <w:sz w:val="22"/>
        </w:rPr>
        <w:t xml:space="preserve">− dostarczenie materiałów na miejsce wbudowania, </w:t>
      </w:r>
    </w:p>
    <w:p w14:paraId="5023EEF4" w14:textId="77777777" w:rsidR="00A14462" w:rsidRPr="00F027B2" w:rsidRDefault="008F7567" w:rsidP="00F027B2">
      <w:pPr>
        <w:ind w:left="730" w:right="131"/>
        <w:jc w:val="left"/>
        <w:rPr>
          <w:rFonts w:ascii="Arial" w:hAnsi="Arial" w:cs="Arial"/>
          <w:sz w:val="22"/>
        </w:rPr>
      </w:pPr>
      <w:r w:rsidRPr="00F027B2">
        <w:rPr>
          <w:rFonts w:ascii="Arial" w:hAnsi="Arial" w:cs="Arial"/>
          <w:sz w:val="22"/>
        </w:rPr>
        <w:t xml:space="preserve">− wyprofilowanie i zagęszczenie podłoża, </w:t>
      </w:r>
    </w:p>
    <w:p w14:paraId="0D92E6B4" w14:textId="77777777" w:rsidR="00A14462" w:rsidRPr="00F027B2" w:rsidRDefault="008F7567" w:rsidP="00F027B2">
      <w:pPr>
        <w:ind w:left="730" w:right="131"/>
        <w:jc w:val="left"/>
        <w:rPr>
          <w:rFonts w:ascii="Arial" w:hAnsi="Arial" w:cs="Arial"/>
          <w:sz w:val="22"/>
        </w:rPr>
      </w:pPr>
      <w:r w:rsidRPr="00F027B2">
        <w:rPr>
          <w:rFonts w:ascii="Arial" w:hAnsi="Arial" w:cs="Arial"/>
          <w:sz w:val="22"/>
        </w:rPr>
        <w:t xml:space="preserve">− rozścielenie podsypki wraz z jej przygotowaniem, </w:t>
      </w:r>
    </w:p>
    <w:p w14:paraId="57A9359F" w14:textId="77777777" w:rsidR="00A14462" w:rsidRPr="00F027B2" w:rsidRDefault="008F7567" w:rsidP="00F027B2">
      <w:pPr>
        <w:spacing w:after="4" w:line="285" w:lineRule="auto"/>
        <w:ind w:left="730" w:right="4722"/>
        <w:jc w:val="left"/>
        <w:rPr>
          <w:rFonts w:ascii="Arial" w:hAnsi="Arial" w:cs="Arial"/>
          <w:sz w:val="22"/>
        </w:rPr>
      </w:pPr>
      <w:r w:rsidRPr="00F027B2">
        <w:rPr>
          <w:rFonts w:ascii="Arial" w:hAnsi="Arial" w:cs="Arial"/>
          <w:sz w:val="22"/>
        </w:rPr>
        <w:t xml:space="preserve">− wykonanie palisady z kołków drewnianych − ułożenie płyt betonowych, − wypełnienie spoin. </w:t>
      </w:r>
    </w:p>
    <w:p w14:paraId="117AF160" w14:textId="77777777" w:rsidR="00A14462" w:rsidRPr="00F027B2" w:rsidRDefault="008F7567" w:rsidP="00F027B2">
      <w:pPr>
        <w:ind w:left="730" w:right="131"/>
        <w:jc w:val="left"/>
        <w:rPr>
          <w:rFonts w:ascii="Arial" w:hAnsi="Arial" w:cs="Arial"/>
          <w:sz w:val="22"/>
        </w:rPr>
      </w:pPr>
      <w:r w:rsidRPr="00F027B2">
        <w:rPr>
          <w:rFonts w:ascii="Arial" w:hAnsi="Arial" w:cs="Arial"/>
          <w:sz w:val="22"/>
        </w:rPr>
        <w:t xml:space="preserve">− oczyszczenie miejsca robót. </w:t>
      </w:r>
    </w:p>
    <w:p w14:paraId="348AB6D5" w14:textId="77777777" w:rsidR="00A14462" w:rsidRPr="00F027B2" w:rsidRDefault="008F7567" w:rsidP="00F027B2">
      <w:pPr>
        <w:numPr>
          <w:ilvl w:val="0"/>
          <w:numId w:val="302"/>
        </w:numPr>
        <w:spacing w:after="15" w:line="249" w:lineRule="auto"/>
        <w:ind w:right="127" w:hanging="360"/>
        <w:jc w:val="left"/>
        <w:rPr>
          <w:rFonts w:ascii="Arial" w:hAnsi="Arial" w:cs="Arial"/>
          <w:sz w:val="22"/>
        </w:rPr>
      </w:pPr>
      <w:r w:rsidRPr="00F027B2">
        <w:rPr>
          <w:rFonts w:ascii="Arial" w:hAnsi="Arial" w:cs="Arial"/>
          <w:sz w:val="22"/>
        </w:rPr>
        <w:t xml:space="preserve">PRZEPISY ZWIĄZANE </w:t>
      </w:r>
    </w:p>
    <w:p w14:paraId="4894E3BE" w14:textId="77777777" w:rsidR="00A14462" w:rsidRPr="00F027B2" w:rsidRDefault="008F7567" w:rsidP="00F027B2">
      <w:pPr>
        <w:numPr>
          <w:ilvl w:val="1"/>
          <w:numId w:val="302"/>
        </w:numPr>
        <w:spacing w:after="15" w:line="249" w:lineRule="auto"/>
        <w:ind w:right="127" w:hanging="540"/>
        <w:jc w:val="left"/>
        <w:rPr>
          <w:rFonts w:ascii="Arial" w:hAnsi="Arial" w:cs="Arial"/>
          <w:sz w:val="22"/>
        </w:rPr>
      </w:pPr>
      <w:r w:rsidRPr="00F027B2">
        <w:rPr>
          <w:rFonts w:ascii="Arial" w:hAnsi="Arial" w:cs="Arial"/>
          <w:sz w:val="22"/>
        </w:rPr>
        <w:t xml:space="preserve">Normy. </w:t>
      </w:r>
    </w:p>
    <w:p w14:paraId="12F1CC1D"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 BN-80/6775-03/01 Prefabrykaty budowlane z betonu. Elementy nawierzchni ulic, parkingów i torowisk tramwajowych. Wspólne wymagania i badania </w:t>
      </w:r>
    </w:p>
    <w:p w14:paraId="61303113"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 BN-80/6775-03-04 Prefabrykaty budowlane z betonu. Elementy nawierzchni ulic, parkingów i torowisk tramwajowych. Krawężniki i obrzeża chodnikowe. </w:t>
      </w:r>
    </w:p>
    <w:p w14:paraId="10D79D1E" w14:textId="77777777" w:rsidR="00A14462" w:rsidRPr="00F027B2" w:rsidRDefault="008F7567" w:rsidP="00F027B2">
      <w:pPr>
        <w:ind w:left="730" w:right="131"/>
        <w:jc w:val="left"/>
        <w:rPr>
          <w:rFonts w:ascii="Arial" w:hAnsi="Arial" w:cs="Arial"/>
          <w:sz w:val="22"/>
        </w:rPr>
      </w:pPr>
      <w:r w:rsidRPr="00F027B2">
        <w:rPr>
          <w:rFonts w:ascii="Arial" w:hAnsi="Arial" w:cs="Arial"/>
          <w:sz w:val="22"/>
        </w:rPr>
        <w:t xml:space="preserve">− PN-88/B-30 000 Cement portlandzki. </w:t>
      </w:r>
    </w:p>
    <w:p w14:paraId="3AB33B00" w14:textId="77777777" w:rsidR="00A14462" w:rsidRPr="00F027B2" w:rsidRDefault="008F7567" w:rsidP="00F027B2">
      <w:pPr>
        <w:ind w:left="730" w:right="131"/>
        <w:jc w:val="left"/>
        <w:rPr>
          <w:rFonts w:ascii="Arial" w:hAnsi="Arial" w:cs="Arial"/>
          <w:sz w:val="22"/>
        </w:rPr>
      </w:pPr>
      <w:r w:rsidRPr="00F027B2">
        <w:rPr>
          <w:rFonts w:ascii="Arial" w:hAnsi="Arial" w:cs="Arial"/>
          <w:sz w:val="22"/>
        </w:rPr>
        <w:t xml:space="preserve">− PN-86/B-06712 Kruszywa mineralne do betonów. </w:t>
      </w:r>
    </w:p>
    <w:p w14:paraId="08EB4432" w14:textId="77777777" w:rsidR="00A14462" w:rsidRPr="00F027B2" w:rsidRDefault="008F7567" w:rsidP="00F027B2">
      <w:pPr>
        <w:spacing w:after="39"/>
        <w:ind w:left="730" w:right="131"/>
        <w:jc w:val="left"/>
        <w:rPr>
          <w:rFonts w:ascii="Arial" w:hAnsi="Arial" w:cs="Arial"/>
          <w:sz w:val="22"/>
        </w:rPr>
      </w:pPr>
      <w:r w:rsidRPr="00F027B2">
        <w:rPr>
          <w:rFonts w:ascii="Arial" w:hAnsi="Arial" w:cs="Arial"/>
          <w:sz w:val="22"/>
        </w:rPr>
        <w:t xml:space="preserve">− PN-88/B-32250 Materiały budowlane. Woda do betonów i zapraw </w:t>
      </w:r>
    </w:p>
    <w:p w14:paraId="44A3F9CC"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p>
    <w:p w14:paraId="61B2D376" w14:textId="77777777" w:rsidR="00A14462" w:rsidRPr="00F027B2" w:rsidRDefault="008F7567" w:rsidP="00F027B2">
      <w:pPr>
        <w:spacing w:after="48" w:line="266" w:lineRule="auto"/>
        <w:ind w:left="22"/>
        <w:jc w:val="left"/>
        <w:rPr>
          <w:rFonts w:ascii="Arial" w:hAnsi="Arial" w:cs="Arial"/>
          <w:sz w:val="22"/>
        </w:rPr>
      </w:pPr>
      <w:r w:rsidRPr="00F027B2">
        <w:rPr>
          <w:rFonts w:ascii="Arial" w:hAnsi="Arial" w:cs="Arial"/>
          <w:sz w:val="22"/>
        </w:rPr>
        <w:t xml:space="preserve">SPECYFIKACJE TECHNICZNE WYKONANIA I ODBIORU ROBÓT BUDOWLANYCH </w:t>
      </w:r>
    </w:p>
    <w:p w14:paraId="2467333B" w14:textId="77777777" w:rsidR="00A14462" w:rsidRPr="00F027B2" w:rsidRDefault="008F7567" w:rsidP="00F027B2">
      <w:pPr>
        <w:spacing w:after="18" w:line="259" w:lineRule="auto"/>
        <w:ind w:left="647" w:firstLine="0"/>
        <w:jc w:val="left"/>
        <w:rPr>
          <w:rFonts w:ascii="Arial" w:hAnsi="Arial" w:cs="Arial"/>
          <w:sz w:val="22"/>
        </w:rPr>
      </w:pPr>
      <w:r w:rsidRPr="00F027B2">
        <w:rPr>
          <w:rFonts w:ascii="Arial" w:hAnsi="Arial" w:cs="Arial"/>
          <w:sz w:val="22"/>
        </w:rPr>
        <w:t xml:space="preserve"> </w:t>
      </w:r>
    </w:p>
    <w:p w14:paraId="26251E59" w14:textId="77777777" w:rsidR="00A14462" w:rsidRPr="00F027B2" w:rsidRDefault="008F7567" w:rsidP="00F027B2">
      <w:pPr>
        <w:spacing w:after="14" w:line="259" w:lineRule="auto"/>
        <w:ind w:left="675" w:right="87"/>
        <w:jc w:val="left"/>
        <w:rPr>
          <w:rFonts w:ascii="Arial" w:hAnsi="Arial" w:cs="Arial"/>
          <w:sz w:val="22"/>
        </w:rPr>
      </w:pPr>
      <w:r w:rsidRPr="00F027B2">
        <w:rPr>
          <w:rFonts w:ascii="Arial" w:hAnsi="Arial" w:cs="Arial"/>
          <w:sz w:val="22"/>
        </w:rPr>
        <w:lastRenderedPageBreak/>
        <w:t xml:space="preserve">D – 04.02.01a </w:t>
      </w:r>
    </w:p>
    <w:p w14:paraId="790A13D8" w14:textId="77777777" w:rsidR="00A14462" w:rsidRPr="00F027B2" w:rsidRDefault="008F7567" w:rsidP="00F027B2">
      <w:pPr>
        <w:spacing w:after="21" w:line="259" w:lineRule="auto"/>
        <w:ind w:left="647" w:firstLine="0"/>
        <w:jc w:val="left"/>
        <w:rPr>
          <w:rFonts w:ascii="Arial" w:hAnsi="Arial" w:cs="Arial"/>
          <w:sz w:val="22"/>
        </w:rPr>
      </w:pPr>
      <w:r w:rsidRPr="00F027B2">
        <w:rPr>
          <w:rFonts w:ascii="Arial" w:hAnsi="Arial" w:cs="Arial"/>
          <w:sz w:val="22"/>
        </w:rPr>
        <w:t xml:space="preserve"> </w:t>
      </w:r>
    </w:p>
    <w:p w14:paraId="12A84BAB" w14:textId="77777777" w:rsidR="00A14462" w:rsidRPr="00F027B2" w:rsidRDefault="008F7567" w:rsidP="00F027B2">
      <w:pPr>
        <w:spacing w:after="60" w:line="259" w:lineRule="auto"/>
        <w:ind w:left="2076"/>
        <w:jc w:val="left"/>
        <w:rPr>
          <w:rFonts w:ascii="Arial" w:hAnsi="Arial" w:cs="Arial"/>
          <w:sz w:val="22"/>
        </w:rPr>
      </w:pPr>
      <w:r w:rsidRPr="00F027B2">
        <w:rPr>
          <w:rFonts w:ascii="Arial" w:hAnsi="Arial" w:cs="Arial"/>
          <w:sz w:val="22"/>
        </w:rPr>
        <w:t xml:space="preserve">WARSTWA  ODCINAJĄCA  Z  GEOWŁÓKNINY </w:t>
      </w:r>
    </w:p>
    <w:p w14:paraId="5D6B9EE2"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r w:rsidRPr="00F027B2">
        <w:rPr>
          <w:rFonts w:ascii="Arial" w:hAnsi="Arial" w:cs="Arial"/>
          <w:sz w:val="22"/>
        </w:rPr>
        <w:br w:type="page"/>
      </w:r>
    </w:p>
    <w:p w14:paraId="04BB340C" w14:textId="77777777" w:rsidR="00A14462" w:rsidRPr="00F027B2" w:rsidRDefault="008F7567" w:rsidP="00F027B2">
      <w:pPr>
        <w:pStyle w:val="Nagwek2"/>
        <w:ind w:left="449"/>
        <w:rPr>
          <w:rFonts w:ascii="Arial" w:hAnsi="Arial" w:cs="Arial"/>
          <w:sz w:val="22"/>
        </w:rPr>
      </w:pPr>
      <w:r w:rsidRPr="00F027B2">
        <w:rPr>
          <w:rFonts w:ascii="Arial" w:hAnsi="Arial" w:cs="Arial"/>
          <w:sz w:val="22"/>
        </w:rPr>
        <w:lastRenderedPageBreak/>
        <w:t xml:space="preserve">1.  WSTĘP </w:t>
      </w:r>
    </w:p>
    <w:p w14:paraId="1CC87213" w14:textId="77777777" w:rsidR="00A14462" w:rsidRPr="00F027B2" w:rsidRDefault="008F7567" w:rsidP="00F027B2">
      <w:pPr>
        <w:tabs>
          <w:tab w:val="center" w:pos="445"/>
          <w:tab w:val="center" w:pos="2024"/>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1.1 </w:t>
      </w:r>
      <w:r w:rsidRPr="00F027B2">
        <w:rPr>
          <w:rFonts w:ascii="Arial" w:hAnsi="Arial" w:cs="Arial"/>
          <w:sz w:val="22"/>
        </w:rPr>
        <w:tab/>
        <w:t xml:space="preserve"> Przedmiot </w:t>
      </w:r>
      <w:proofErr w:type="spellStart"/>
      <w:r w:rsidRPr="00F027B2">
        <w:rPr>
          <w:rFonts w:ascii="Arial" w:hAnsi="Arial" w:cs="Arial"/>
          <w:sz w:val="22"/>
        </w:rPr>
        <w:t>STWiORB</w:t>
      </w:r>
      <w:proofErr w:type="spellEnd"/>
      <w:r w:rsidRPr="00F027B2">
        <w:rPr>
          <w:rFonts w:ascii="Arial" w:hAnsi="Arial" w:cs="Arial"/>
          <w:sz w:val="22"/>
        </w:rPr>
        <w:t xml:space="preserve"> </w:t>
      </w:r>
    </w:p>
    <w:p w14:paraId="50CD01D7" w14:textId="4F7A3420" w:rsidR="00A14462" w:rsidRPr="00F027B2" w:rsidRDefault="008F7567" w:rsidP="00F027B2">
      <w:pPr>
        <w:spacing w:after="40"/>
        <w:ind w:left="22" w:right="131"/>
        <w:jc w:val="left"/>
        <w:rPr>
          <w:rFonts w:ascii="Arial" w:hAnsi="Arial" w:cs="Arial"/>
          <w:sz w:val="22"/>
        </w:rPr>
      </w:pPr>
      <w:r w:rsidRPr="00F027B2">
        <w:rPr>
          <w:rFonts w:ascii="Arial" w:hAnsi="Arial" w:cs="Arial"/>
          <w:sz w:val="22"/>
        </w:rPr>
        <w:t xml:space="preserve"> Przedmiotem niniejszej ogólnej specyfikacji technicznej (</w:t>
      </w:r>
      <w:proofErr w:type="spellStart"/>
      <w:r w:rsidRPr="00F027B2">
        <w:rPr>
          <w:rFonts w:ascii="Arial" w:hAnsi="Arial" w:cs="Arial"/>
          <w:sz w:val="22"/>
        </w:rPr>
        <w:t>STWiORB</w:t>
      </w:r>
      <w:proofErr w:type="spellEnd"/>
      <w:r w:rsidRPr="00F027B2">
        <w:rPr>
          <w:rFonts w:ascii="Arial" w:hAnsi="Arial" w:cs="Arial"/>
          <w:sz w:val="22"/>
        </w:rPr>
        <w:t xml:space="preserve">) są wymagania dotyczące wykonania i odbioru robót związanych z ułożeniem warstwy z geowłókniny pod umocnienie z płyt ażurowych w ramach </w:t>
      </w:r>
      <w:r w:rsidR="00EA6ABA">
        <w:rPr>
          <w:rFonts w:ascii="Arial" w:hAnsi="Arial" w:cs="Arial"/>
          <w:sz w:val="22"/>
        </w:rPr>
        <w:t xml:space="preserve">zadania </w:t>
      </w:r>
      <w:r w:rsidR="00EA6ABA">
        <w:rPr>
          <w:rFonts w:ascii="Arial" w:hAnsi="Arial" w:cs="Arial"/>
          <w:sz w:val="22"/>
        </w:rPr>
        <w:t xml:space="preserve">pn. </w:t>
      </w:r>
      <w:r w:rsidR="00EA6ABA" w:rsidRPr="00F027B2">
        <w:rPr>
          <w:rFonts w:ascii="Arial" w:hAnsi="Arial" w:cs="Arial"/>
          <w:sz w:val="22"/>
        </w:rPr>
        <w:t>Przebudowa drogi Nr 112275R „Żarnowa Wielkie Pole Rzeki” w miejscowości Żarnowa w km 0+000 – 0+995 wraz z przebudową przepustów w km 0+759, 0+843, 0+874, 0+933 oraz 0+965. Przebudowa drogi „Bobrówka” w miejscowości Glinik Charzewski na działce nr ewid. 703 w km 0+000 – 0+344 wraz z przebudową przepustów w km 0+040 i 0+344. Przebudowa drogi Nr 112356R „Żarnowa Rzeki” w miejscowości Żarnowa w km 0+070 – 0+795</w:t>
      </w:r>
      <w:r w:rsidR="00EA6ABA">
        <w:rPr>
          <w:rFonts w:ascii="Arial" w:hAnsi="Arial" w:cs="Arial"/>
          <w:sz w:val="22"/>
        </w:rPr>
        <w:t>.</w:t>
      </w:r>
      <w:r w:rsidRPr="00F027B2">
        <w:rPr>
          <w:rFonts w:ascii="Arial" w:hAnsi="Arial" w:cs="Arial"/>
          <w:sz w:val="22"/>
        </w:rPr>
        <w:t xml:space="preserve"> </w:t>
      </w:r>
    </w:p>
    <w:p w14:paraId="63CC851F" w14:textId="77777777" w:rsidR="00A14462" w:rsidRPr="00F027B2" w:rsidRDefault="008F7567" w:rsidP="00F027B2">
      <w:pPr>
        <w:tabs>
          <w:tab w:val="center" w:pos="445"/>
          <w:tab w:val="center" w:pos="2441"/>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1.2 </w:t>
      </w:r>
      <w:r w:rsidRPr="00F027B2">
        <w:rPr>
          <w:rFonts w:ascii="Arial" w:hAnsi="Arial" w:cs="Arial"/>
          <w:sz w:val="22"/>
        </w:rPr>
        <w:tab/>
        <w:t xml:space="preserve"> Zakres stosowania </w:t>
      </w:r>
      <w:proofErr w:type="spellStart"/>
      <w:r w:rsidRPr="00F027B2">
        <w:rPr>
          <w:rFonts w:ascii="Arial" w:hAnsi="Arial" w:cs="Arial"/>
          <w:sz w:val="22"/>
        </w:rPr>
        <w:t>STWiORB</w:t>
      </w:r>
      <w:proofErr w:type="spellEnd"/>
      <w:r w:rsidRPr="00F027B2">
        <w:rPr>
          <w:rFonts w:ascii="Arial" w:hAnsi="Arial" w:cs="Arial"/>
          <w:sz w:val="22"/>
        </w:rPr>
        <w:t xml:space="preserve"> </w:t>
      </w:r>
    </w:p>
    <w:p w14:paraId="381BE54E" w14:textId="77777777" w:rsidR="00A14462" w:rsidRPr="00F027B2" w:rsidRDefault="008F7567" w:rsidP="00F027B2">
      <w:pPr>
        <w:spacing w:after="40"/>
        <w:ind w:left="22" w:right="131"/>
        <w:jc w:val="left"/>
        <w:rPr>
          <w:rFonts w:ascii="Arial" w:hAnsi="Arial" w:cs="Arial"/>
          <w:sz w:val="22"/>
        </w:rPr>
      </w:pPr>
      <w:r w:rsidRPr="00F027B2">
        <w:rPr>
          <w:rFonts w:ascii="Arial" w:hAnsi="Arial" w:cs="Arial"/>
          <w:sz w:val="22"/>
        </w:rPr>
        <w:t xml:space="preserve"> Ogólna specyfikacja techniczna (</w:t>
      </w:r>
      <w:proofErr w:type="spellStart"/>
      <w:r w:rsidRPr="00F027B2">
        <w:rPr>
          <w:rFonts w:ascii="Arial" w:hAnsi="Arial" w:cs="Arial"/>
          <w:sz w:val="22"/>
        </w:rPr>
        <w:t>STWiORB</w:t>
      </w:r>
      <w:proofErr w:type="spellEnd"/>
      <w:r w:rsidRPr="00F027B2">
        <w:rPr>
          <w:rFonts w:ascii="Arial" w:hAnsi="Arial" w:cs="Arial"/>
          <w:sz w:val="22"/>
        </w:rPr>
        <w:t xml:space="preserve">) jest materiałem pomocniczym do  opracowania specyfikacji technicznej wykonania i odbioru robót budowlanych (ST) stosowanej jako dokument przetargowy i kontraktowy przy zlecaniu i realizacji robót na drogach i ulicach. </w:t>
      </w:r>
    </w:p>
    <w:p w14:paraId="2138C285" w14:textId="77777777" w:rsidR="00A14462" w:rsidRPr="00F027B2" w:rsidRDefault="008F7567" w:rsidP="00F027B2">
      <w:pPr>
        <w:tabs>
          <w:tab w:val="center" w:pos="445"/>
          <w:tab w:val="center" w:pos="2632"/>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1.3 </w:t>
      </w:r>
      <w:r w:rsidRPr="00F027B2">
        <w:rPr>
          <w:rFonts w:ascii="Arial" w:hAnsi="Arial" w:cs="Arial"/>
          <w:sz w:val="22"/>
        </w:rPr>
        <w:tab/>
        <w:t xml:space="preserve"> Zakres robót objętych </w:t>
      </w:r>
      <w:proofErr w:type="spellStart"/>
      <w:r w:rsidRPr="00F027B2">
        <w:rPr>
          <w:rFonts w:ascii="Arial" w:hAnsi="Arial" w:cs="Arial"/>
          <w:sz w:val="22"/>
        </w:rPr>
        <w:t>STWiORB</w:t>
      </w:r>
      <w:proofErr w:type="spellEnd"/>
      <w:r w:rsidRPr="00F027B2">
        <w:rPr>
          <w:rFonts w:ascii="Arial" w:hAnsi="Arial" w:cs="Arial"/>
          <w:sz w:val="22"/>
        </w:rPr>
        <w:t xml:space="preserve"> </w:t>
      </w:r>
    </w:p>
    <w:p w14:paraId="198B3259" w14:textId="77777777" w:rsidR="00A14462" w:rsidRPr="00F027B2" w:rsidRDefault="008F7567" w:rsidP="00F027B2">
      <w:pPr>
        <w:spacing w:after="40"/>
        <w:ind w:left="12" w:right="131" w:firstLine="708"/>
        <w:jc w:val="left"/>
        <w:rPr>
          <w:rFonts w:ascii="Arial" w:hAnsi="Arial" w:cs="Arial"/>
          <w:sz w:val="22"/>
        </w:rPr>
      </w:pPr>
      <w:r w:rsidRPr="00F027B2">
        <w:rPr>
          <w:rFonts w:ascii="Arial" w:hAnsi="Arial" w:cs="Arial"/>
          <w:sz w:val="22"/>
        </w:rPr>
        <w:t xml:space="preserve"> Ustalenia zawarte w niniejszej specyfikacji dotyczą zasad prowadzenia robót związanych z wykonaniem i odbiorem warstwy odcinającej i geowłókniny, stanowiącej część podbudowy zasadniczej. </w:t>
      </w:r>
    </w:p>
    <w:p w14:paraId="0C17457F" w14:textId="77777777" w:rsidR="00A14462" w:rsidRPr="00F027B2" w:rsidRDefault="008F7567" w:rsidP="00F027B2">
      <w:pPr>
        <w:tabs>
          <w:tab w:val="center" w:pos="445"/>
          <w:tab w:val="center" w:pos="2118"/>
        </w:tabs>
        <w:spacing w:after="108"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1.4 </w:t>
      </w:r>
      <w:r w:rsidRPr="00F027B2">
        <w:rPr>
          <w:rFonts w:ascii="Arial" w:hAnsi="Arial" w:cs="Arial"/>
          <w:sz w:val="22"/>
        </w:rPr>
        <w:tab/>
        <w:t xml:space="preserve"> Określenia podstawowe </w:t>
      </w:r>
    </w:p>
    <w:p w14:paraId="73D1BF59" w14:textId="77777777" w:rsidR="00A14462" w:rsidRPr="00F027B2" w:rsidRDefault="008F7567" w:rsidP="00F027B2">
      <w:pPr>
        <w:spacing w:after="125"/>
        <w:ind w:left="12" w:right="131" w:firstLine="708"/>
        <w:jc w:val="left"/>
        <w:rPr>
          <w:rFonts w:ascii="Arial" w:hAnsi="Arial" w:cs="Arial"/>
          <w:sz w:val="22"/>
        </w:rPr>
      </w:pPr>
      <w:r w:rsidRPr="00F027B2">
        <w:rPr>
          <w:rFonts w:ascii="Arial" w:hAnsi="Arial" w:cs="Arial"/>
          <w:sz w:val="22"/>
        </w:rPr>
        <w:t xml:space="preserve">1.4.1. Geowłóknina – materiał nietkany wykonany z włókien syntetycznych, których spójność jest zapewniona przez igłowanie lub inne procesy łączenia (np. dodatki chemiczne, połączenie termiczne) i który zostaje maszynowo uformowany w postaci maty. </w:t>
      </w:r>
    </w:p>
    <w:p w14:paraId="50A6AB99" w14:textId="77777777" w:rsidR="00A14462" w:rsidRPr="00F027B2" w:rsidRDefault="008F7567" w:rsidP="00F027B2">
      <w:pPr>
        <w:spacing w:after="40"/>
        <w:ind w:left="22" w:right="131"/>
        <w:jc w:val="left"/>
        <w:rPr>
          <w:rFonts w:ascii="Arial" w:hAnsi="Arial" w:cs="Arial"/>
          <w:sz w:val="22"/>
        </w:rPr>
      </w:pPr>
      <w:r w:rsidRPr="00F027B2">
        <w:rPr>
          <w:rFonts w:ascii="Arial" w:hAnsi="Arial" w:cs="Arial"/>
          <w:sz w:val="22"/>
        </w:rPr>
        <w:t xml:space="preserve">1.4.2. Pozostałe określenia podstawowe są zgodne z obowiązującymi, odpowiednimi polskimi normami i z definicjami podanymi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[1] pkt 1.4. </w:t>
      </w:r>
    </w:p>
    <w:p w14:paraId="2511E693" w14:textId="77777777" w:rsidR="00A14462" w:rsidRPr="00F027B2" w:rsidRDefault="008F7567" w:rsidP="00F027B2">
      <w:pPr>
        <w:tabs>
          <w:tab w:val="center" w:pos="445"/>
          <w:tab w:val="center" w:pos="2723"/>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1.5 </w:t>
      </w:r>
      <w:r w:rsidRPr="00F027B2">
        <w:rPr>
          <w:rFonts w:ascii="Arial" w:hAnsi="Arial" w:cs="Arial"/>
          <w:sz w:val="22"/>
        </w:rPr>
        <w:tab/>
        <w:t xml:space="preserve"> Ogólne wymagania dotyczące robót  </w:t>
      </w:r>
    </w:p>
    <w:p w14:paraId="3AC74EA6" w14:textId="77777777" w:rsidR="00A14462" w:rsidRPr="00F027B2" w:rsidRDefault="008F7567" w:rsidP="00F027B2">
      <w:pPr>
        <w:tabs>
          <w:tab w:val="center" w:pos="720"/>
          <w:tab w:val="right" w:pos="9796"/>
        </w:tabs>
        <w:spacing w:after="13" w:line="267"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Ogólne wymagania dotyczące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t>
      </w:r>
    </w:p>
    <w:p w14:paraId="0B210775" w14:textId="77777777" w:rsidR="00A14462" w:rsidRPr="00F027B2" w:rsidRDefault="008F7567" w:rsidP="00F027B2">
      <w:pPr>
        <w:spacing w:after="61"/>
        <w:ind w:left="22" w:right="131"/>
        <w:jc w:val="left"/>
        <w:rPr>
          <w:rFonts w:ascii="Arial" w:hAnsi="Arial" w:cs="Arial"/>
          <w:sz w:val="22"/>
        </w:rPr>
      </w:pPr>
      <w:r w:rsidRPr="00F027B2">
        <w:rPr>
          <w:rFonts w:ascii="Arial" w:hAnsi="Arial" w:cs="Arial"/>
          <w:sz w:val="22"/>
        </w:rPr>
        <w:t xml:space="preserve">„Wymagania ogólne” [1] pkt 1.5. </w:t>
      </w:r>
    </w:p>
    <w:p w14:paraId="0D27BC1E" w14:textId="77777777" w:rsidR="00A14462" w:rsidRPr="00F027B2" w:rsidRDefault="008F7567" w:rsidP="00F027B2">
      <w:pPr>
        <w:pStyle w:val="Nagwek2"/>
        <w:ind w:left="1155"/>
        <w:rPr>
          <w:rFonts w:ascii="Arial" w:hAnsi="Arial" w:cs="Arial"/>
          <w:sz w:val="22"/>
        </w:rPr>
      </w:pPr>
      <w:r w:rsidRPr="00F027B2">
        <w:rPr>
          <w:rFonts w:ascii="Arial" w:hAnsi="Arial" w:cs="Arial"/>
          <w:sz w:val="22"/>
        </w:rPr>
        <w:t xml:space="preserve">2. MATERIAŁY </w:t>
      </w:r>
    </w:p>
    <w:p w14:paraId="48688F9C" w14:textId="77777777" w:rsidR="00A14462" w:rsidRPr="00F027B2" w:rsidRDefault="008F7567" w:rsidP="00F027B2">
      <w:pPr>
        <w:tabs>
          <w:tab w:val="center" w:pos="445"/>
          <w:tab w:val="center" w:pos="3023"/>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2.1 </w:t>
      </w:r>
      <w:r w:rsidRPr="00F027B2">
        <w:rPr>
          <w:rFonts w:ascii="Arial" w:hAnsi="Arial" w:cs="Arial"/>
          <w:sz w:val="22"/>
        </w:rPr>
        <w:tab/>
        <w:t xml:space="preserve"> Ogólne wymagania dotyczące materiałów </w:t>
      </w:r>
    </w:p>
    <w:p w14:paraId="6E5A1CCD" w14:textId="77777777" w:rsidR="00A14462" w:rsidRPr="00F027B2" w:rsidRDefault="008F7567" w:rsidP="00F027B2">
      <w:pPr>
        <w:spacing w:after="40"/>
        <w:ind w:left="12" w:right="131" w:firstLine="708"/>
        <w:jc w:val="left"/>
        <w:rPr>
          <w:rFonts w:ascii="Arial" w:hAnsi="Arial" w:cs="Arial"/>
          <w:sz w:val="22"/>
        </w:rPr>
      </w:pPr>
      <w:r w:rsidRPr="00F027B2">
        <w:rPr>
          <w:rFonts w:ascii="Arial" w:hAnsi="Arial" w:cs="Arial"/>
          <w:sz w:val="22"/>
        </w:rPr>
        <w:t xml:space="preserve"> Ogólne wymagania dotyczące materiałów, ich pozyskiwania i składowania,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[1] pkt 2. </w:t>
      </w:r>
    </w:p>
    <w:p w14:paraId="120FC91B" w14:textId="77777777" w:rsidR="00A14462" w:rsidRPr="00F027B2" w:rsidRDefault="008F7567" w:rsidP="00F027B2">
      <w:pPr>
        <w:tabs>
          <w:tab w:val="center" w:pos="445"/>
          <w:tab w:val="center" w:pos="2465"/>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2.2 </w:t>
      </w:r>
      <w:r w:rsidRPr="00F027B2">
        <w:rPr>
          <w:rFonts w:ascii="Arial" w:hAnsi="Arial" w:cs="Arial"/>
          <w:sz w:val="22"/>
        </w:rPr>
        <w:tab/>
        <w:t xml:space="preserve"> Materiały do wykonania robót </w:t>
      </w:r>
    </w:p>
    <w:p w14:paraId="02A2C231" w14:textId="77777777" w:rsidR="00A14462" w:rsidRPr="00F027B2" w:rsidRDefault="008F7567" w:rsidP="00F027B2">
      <w:pPr>
        <w:spacing w:after="127"/>
        <w:ind w:left="22" w:right="131"/>
        <w:jc w:val="left"/>
        <w:rPr>
          <w:rFonts w:ascii="Arial" w:hAnsi="Arial" w:cs="Arial"/>
          <w:sz w:val="22"/>
        </w:rPr>
      </w:pPr>
      <w:r w:rsidRPr="00F027B2">
        <w:rPr>
          <w:rFonts w:ascii="Arial" w:hAnsi="Arial" w:cs="Arial"/>
          <w:sz w:val="22"/>
        </w:rPr>
        <w:t xml:space="preserve">2.2.1. Zgodność materiałów z dokumentacją projektową  </w:t>
      </w:r>
    </w:p>
    <w:p w14:paraId="390079D0" w14:textId="77777777" w:rsidR="00A14462" w:rsidRPr="00F027B2" w:rsidRDefault="008F7567" w:rsidP="00F027B2">
      <w:pPr>
        <w:spacing w:after="123"/>
        <w:ind w:left="12" w:right="131" w:firstLine="708"/>
        <w:jc w:val="left"/>
        <w:rPr>
          <w:rFonts w:ascii="Arial" w:hAnsi="Arial" w:cs="Arial"/>
          <w:sz w:val="22"/>
        </w:rPr>
      </w:pPr>
      <w:r w:rsidRPr="00F027B2">
        <w:rPr>
          <w:rFonts w:ascii="Arial" w:hAnsi="Arial" w:cs="Arial"/>
          <w:sz w:val="22"/>
        </w:rPr>
        <w:t xml:space="preserve">Materiały do wykonania robót powinny być zgodne z ustaleniami dokumentacji projektowej lub ST oraz ew. z aprobatą techniczną. </w:t>
      </w:r>
    </w:p>
    <w:p w14:paraId="624DFA41" w14:textId="77777777" w:rsidR="00A14462" w:rsidRPr="00F027B2" w:rsidRDefault="008F7567" w:rsidP="00F027B2">
      <w:pPr>
        <w:spacing w:after="124"/>
        <w:ind w:left="22" w:right="131"/>
        <w:jc w:val="left"/>
        <w:rPr>
          <w:rFonts w:ascii="Arial" w:hAnsi="Arial" w:cs="Arial"/>
          <w:sz w:val="22"/>
        </w:rPr>
      </w:pPr>
      <w:r w:rsidRPr="00F027B2">
        <w:rPr>
          <w:rFonts w:ascii="Arial" w:hAnsi="Arial" w:cs="Arial"/>
          <w:sz w:val="22"/>
        </w:rPr>
        <w:t xml:space="preserve">2.2.2. Geowłóknina </w:t>
      </w:r>
    </w:p>
    <w:p w14:paraId="64866A59"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Rodzaj geowłókniny i jej właściwości powinny odpowiadać wymaganiom określonym w dokumentacji projektowej. Zaleca się aby geowłóknina spełniała co najmniej następujące wymagania: </w:t>
      </w:r>
    </w:p>
    <w:p w14:paraId="13AAD743" w14:textId="77777777" w:rsidR="00A14462" w:rsidRPr="00F027B2" w:rsidRDefault="008F7567" w:rsidP="00F027B2">
      <w:pPr>
        <w:numPr>
          <w:ilvl w:val="0"/>
          <w:numId w:val="305"/>
        </w:numPr>
        <w:spacing w:after="39" w:line="249" w:lineRule="auto"/>
        <w:ind w:right="127" w:hanging="283"/>
        <w:jc w:val="left"/>
        <w:rPr>
          <w:rFonts w:ascii="Arial" w:hAnsi="Arial" w:cs="Arial"/>
          <w:sz w:val="22"/>
        </w:rPr>
      </w:pPr>
      <w:r w:rsidRPr="00F027B2">
        <w:rPr>
          <w:rFonts w:ascii="Arial" w:hAnsi="Arial" w:cs="Arial"/>
          <w:sz w:val="22"/>
        </w:rPr>
        <w:t xml:space="preserve">grubość pod obciążeniem 2 </w:t>
      </w:r>
      <w:proofErr w:type="spellStart"/>
      <w:r w:rsidRPr="00F027B2">
        <w:rPr>
          <w:rFonts w:ascii="Arial" w:hAnsi="Arial" w:cs="Arial"/>
          <w:sz w:val="22"/>
        </w:rPr>
        <w:t>kPa</w:t>
      </w:r>
      <w:proofErr w:type="spellEnd"/>
      <w:r w:rsidRPr="00F027B2">
        <w:rPr>
          <w:rFonts w:ascii="Arial" w:hAnsi="Arial" w:cs="Arial"/>
          <w:sz w:val="22"/>
        </w:rPr>
        <w:t xml:space="preserve">: d ≥ 0,35 mm, </w:t>
      </w:r>
    </w:p>
    <w:p w14:paraId="1C10F3A4" w14:textId="77777777" w:rsidR="00A14462" w:rsidRPr="00F027B2" w:rsidRDefault="008F7567" w:rsidP="00F027B2">
      <w:pPr>
        <w:numPr>
          <w:ilvl w:val="0"/>
          <w:numId w:val="305"/>
        </w:numPr>
        <w:spacing w:after="39" w:line="249" w:lineRule="auto"/>
        <w:ind w:right="127" w:hanging="283"/>
        <w:jc w:val="left"/>
        <w:rPr>
          <w:rFonts w:ascii="Arial" w:hAnsi="Arial" w:cs="Arial"/>
          <w:sz w:val="22"/>
        </w:rPr>
      </w:pPr>
      <w:r w:rsidRPr="00F027B2">
        <w:rPr>
          <w:rFonts w:ascii="Arial" w:hAnsi="Arial" w:cs="Arial"/>
          <w:sz w:val="22"/>
        </w:rPr>
        <w:t xml:space="preserve">wytrzymałość na zerwanie: ≥ 10 </w:t>
      </w:r>
      <w:proofErr w:type="spellStart"/>
      <w:r w:rsidRPr="00F027B2">
        <w:rPr>
          <w:rFonts w:ascii="Arial" w:hAnsi="Arial" w:cs="Arial"/>
          <w:sz w:val="22"/>
        </w:rPr>
        <w:t>kN</w:t>
      </w:r>
      <w:proofErr w:type="spellEnd"/>
      <w:r w:rsidRPr="00F027B2">
        <w:rPr>
          <w:rFonts w:ascii="Arial" w:hAnsi="Arial" w:cs="Arial"/>
          <w:sz w:val="22"/>
        </w:rPr>
        <w:t xml:space="preserve">/m, </w:t>
      </w:r>
    </w:p>
    <w:p w14:paraId="515FAD4C" w14:textId="77777777" w:rsidR="00A14462" w:rsidRPr="00F027B2" w:rsidRDefault="008F7567" w:rsidP="00F027B2">
      <w:pPr>
        <w:numPr>
          <w:ilvl w:val="0"/>
          <w:numId w:val="305"/>
        </w:numPr>
        <w:spacing w:after="46" w:line="249" w:lineRule="auto"/>
        <w:ind w:right="127" w:hanging="283"/>
        <w:jc w:val="left"/>
        <w:rPr>
          <w:rFonts w:ascii="Arial" w:hAnsi="Arial" w:cs="Arial"/>
          <w:sz w:val="22"/>
        </w:rPr>
      </w:pPr>
      <w:r w:rsidRPr="00F027B2">
        <w:rPr>
          <w:rFonts w:ascii="Arial" w:hAnsi="Arial" w:cs="Arial"/>
          <w:sz w:val="22"/>
        </w:rPr>
        <w:t xml:space="preserve">odporność na przebicie statyczne: 1600 N, </w:t>
      </w:r>
    </w:p>
    <w:p w14:paraId="5E882AD4" w14:textId="77777777" w:rsidR="00A14462" w:rsidRPr="00F027B2" w:rsidRDefault="008F7567" w:rsidP="00F027B2">
      <w:pPr>
        <w:numPr>
          <w:ilvl w:val="0"/>
          <w:numId w:val="305"/>
        </w:numPr>
        <w:spacing w:after="15" w:line="312" w:lineRule="auto"/>
        <w:ind w:right="127" w:hanging="283"/>
        <w:jc w:val="left"/>
        <w:rPr>
          <w:rFonts w:ascii="Arial" w:hAnsi="Arial" w:cs="Arial"/>
          <w:sz w:val="22"/>
        </w:rPr>
      </w:pPr>
      <w:r w:rsidRPr="00F027B2">
        <w:rPr>
          <w:rFonts w:ascii="Arial" w:hAnsi="Arial" w:cs="Arial"/>
          <w:sz w:val="22"/>
        </w:rPr>
        <w:t xml:space="preserve">przepływ wody prostopadły do płaszczyzny: </w:t>
      </w:r>
      <w:proofErr w:type="spellStart"/>
      <w:r w:rsidRPr="00F027B2">
        <w:rPr>
          <w:rFonts w:ascii="Arial" w:hAnsi="Arial" w:cs="Arial"/>
          <w:sz w:val="22"/>
        </w:rPr>
        <w:t>K</w:t>
      </w:r>
      <w:r w:rsidRPr="00F027B2">
        <w:rPr>
          <w:rFonts w:ascii="Arial" w:hAnsi="Arial" w:cs="Arial"/>
          <w:sz w:val="22"/>
          <w:vertAlign w:val="subscript"/>
        </w:rPr>
        <w:t>w</w:t>
      </w:r>
      <w:proofErr w:type="spellEnd"/>
      <w:r w:rsidRPr="00F027B2">
        <w:rPr>
          <w:rFonts w:ascii="Arial" w:hAnsi="Arial" w:cs="Arial"/>
          <w:sz w:val="22"/>
        </w:rPr>
        <w:t xml:space="preserve"> ≥ 15 l/m</w:t>
      </w:r>
      <w:r w:rsidRPr="00F027B2">
        <w:rPr>
          <w:rFonts w:ascii="Arial" w:hAnsi="Arial" w:cs="Arial"/>
          <w:sz w:val="22"/>
          <w:vertAlign w:val="superscript"/>
        </w:rPr>
        <w:t>2</w:t>
      </w:r>
      <w:r w:rsidRPr="00F027B2">
        <w:rPr>
          <w:rFonts w:ascii="Arial" w:hAnsi="Arial" w:cs="Arial"/>
          <w:sz w:val="22"/>
        </w:rPr>
        <w:t xml:space="preserve">s, wskaźnik </w:t>
      </w:r>
      <w:r w:rsidRPr="00F027B2">
        <w:rPr>
          <w:rFonts w:ascii="Arial" w:hAnsi="Arial" w:cs="Arial"/>
          <w:sz w:val="22"/>
        </w:rPr>
        <w:tab/>
        <w:t xml:space="preserve">wodoprzepuszczalności </w:t>
      </w:r>
      <w:r w:rsidRPr="00F027B2">
        <w:rPr>
          <w:rFonts w:ascii="Arial" w:hAnsi="Arial" w:cs="Arial"/>
          <w:sz w:val="22"/>
        </w:rPr>
        <w:tab/>
        <w:t xml:space="preserve">prostopadły </w:t>
      </w:r>
      <w:r w:rsidRPr="00F027B2">
        <w:rPr>
          <w:rFonts w:ascii="Arial" w:hAnsi="Arial" w:cs="Arial"/>
          <w:sz w:val="22"/>
        </w:rPr>
        <w:tab/>
        <w:t xml:space="preserve">do </w:t>
      </w:r>
      <w:r w:rsidRPr="00F027B2">
        <w:rPr>
          <w:rFonts w:ascii="Arial" w:hAnsi="Arial" w:cs="Arial"/>
          <w:sz w:val="22"/>
        </w:rPr>
        <w:tab/>
        <w:t xml:space="preserve">płaszczyzny </w:t>
      </w:r>
      <w:r w:rsidRPr="00F027B2">
        <w:rPr>
          <w:rFonts w:ascii="Arial" w:hAnsi="Arial" w:cs="Arial"/>
          <w:sz w:val="22"/>
        </w:rPr>
        <w:tab/>
        <w:t xml:space="preserve">materiału </w:t>
      </w:r>
      <w:r w:rsidRPr="00F027B2">
        <w:rPr>
          <w:rFonts w:ascii="Arial" w:hAnsi="Arial" w:cs="Arial"/>
          <w:sz w:val="22"/>
        </w:rPr>
        <w:tab/>
        <w:t xml:space="preserve">pod </w:t>
      </w:r>
    </w:p>
    <w:p w14:paraId="28DFE846" w14:textId="77777777" w:rsidR="00A14462" w:rsidRPr="00F027B2" w:rsidRDefault="008F7567" w:rsidP="00F027B2">
      <w:pPr>
        <w:spacing w:after="15" w:line="249" w:lineRule="auto"/>
        <w:ind w:left="22" w:right="127"/>
        <w:jc w:val="left"/>
        <w:rPr>
          <w:rFonts w:ascii="Arial" w:hAnsi="Arial" w:cs="Arial"/>
          <w:sz w:val="22"/>
        </w:rPr>
      </w:pPr>
      <w:r w:rsidRPr="00F027B2">
        <w:rPr>
          <w:rFonts w:ascii="Arial" w:hAnsi="Arial" w:cs="Arial"/>
          <w:sz w:val="22"/>
        </w:rPr>
        <w:t xml:space="preserve">obciążeniem 2 </w:t>
      </w:r>
      <w:proofErr w:type="spellStart"/>
      <w:r w:rsidRPr="00F027B2">
        <w:rPr>
          <w:rFonts w:ascii="Arial" w:hAnsi="Arial" w:cs="Arial"/>
          <w:sz w:val="22"/>
        </w:rPr>
        <w:t>kPa</w:t>
      </w:r>
      <w:proofErr w:type="spellEnd"/>
      <w:r w:rsidRPr="00F027B2">
        <w:rPr>
          <w:rFonts w:ascii="Arial" w:hAnsi="Arial" w:cs="Arial"/>
          <w:sz w:val="22"/>
        </w:rPr>
        <w:t xml:space="preserve">: ≥ 19 m/dobę </w:t>
      </w:r>
    </w:p>
    <w:p w14:paraId="30DE966E"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lastRenderedPageBreak/>
        <w:t xml:space="preserve">Geowłóknina może być składowana na placu budowy w nieuszkodzonym opakowaniu, nawinięta na tuleję lub rurę metalową, które zaleca się zdejmować przed momentem wbudowania. </w:t>
      </w:r>
    </w:p>
    <w:p w14:paraId="663DBAFF"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Rolki geowłókniny należy składować w suchym miejscu, na czystej i gładkiej powierzchni oraz nie więcej niż trzy rolki jedna na drugiej. Nie wolno składować rolek skrzyżowanych oraz wyjątkowo można zezwolić na składowanie rolek nie opakowanych przez okres dłuższy niż tydzień. W przypadku wadliwego składowania, należy usunąć wierzchnią warstwę geowłókniny, jako nieprzydatną do dalszych robót. Po zdjęciu opakowania, geowłóknina nie powinna być narażona na zawilgocenie. </w:t>
      </w:r>
    </w:p>
    <w:p w14:paraId="693BBBF3" w14:textId="77777777" w:rsidR="00A14462" w:rsidRPr="00F027B2" w:rsidRDefault="008F7567" w:rsidP="00F027B2">
      <w:pPr>
        <w:spacing w:after="127"/>
        <w:ind w:left="730" w:right="131"/>
        <w:jc w:val="left"/>
        <w:rPr>
          <w:rFonts w:ascii="Arial" w:hAnsi="Arial" w:cs="Arial"/>
          <w:sz w:val="22"/>
        </w:rPr>
      </w:pPr>
      <w:r w:rsidRPr="00F027B2">
        <w:rPr>
          <w:rFonts w:ascii="Arial" w:hAnsi="Arial" w:cs="Arial"/>
          <w:sz w:val="22"/>
        </w:rPr>
        <w:t xml:space="preserve">Przy składowaniu geowłókniny należy przestrzegać zaleceń producenta. </w:t>
      </w:r>
    </w:p>
    <w:p w14:paraId="33A64806" w14:textId="77777777" w:rsidR="00A14462" w:rsidRPr="00F027B2" w:rsidRDefault="008F7567" w:rsidP="00F027B2">
      <w:pPr>
        <w:spacing w:after="124"/>
        <w:ind w:left="730" w:right="131"/>
        <w:jc w:val="left"/>
        <w:rPr>
          <w:rFonts w:ascii="Arial" w:hAnsi="Arial" w:cs="Arial"/>
          <w:sz w:val="22"/>
        </w:rPr>
      </w:pPr>
      <w:r w:rsidRPr="00F027B2">
        <w:rPr>
          <w:rFonts w:ascii="Arial" w:hAnsi="Arial" w:cs="Arial"/>
          <w:sz w:val="22"/>
        </w:rPr>
        <w:t xml:space="preserve">2.2.3. Elementy mocujące geowłókninę do podłoża </w:t>
      </w:r>
    </w:p>
    <w:p w14:paraId="0D25D37E" w14:textId="77777777" w:rsidR="00A14462" w:rsidRPr="00F027B2" w:rsidRDefault="008F7567" w:rsidP="00F027B2">
      <w:pPr>
        <w:spacing w:after="123"/>
        <w:ind w:left="12" w:right="131" w:firstLine="708"/>
        <w:jc w:val="left"/>
        <w:rPr>
          <w:rFonts w:ascii="Arial" w:hAnsi="Arial" w:cs="Arial"/>
          <w:sz w:val="22"/>
        </w:rPr>
      </w:pPr>
      <w:r w:rsidRPr="00F027B2">
        <w:rPr>
          <w:rFonts w:ascii="Arial" w:hAnsi="Arial" w:cs="Arial"/>
          <w:sz w:val="22"/>
        </w:rPr>
        <w:t xml:space="preserve">Do przytwierdzania geowłókniny do podłoża stosuje się szpilki lub klamry z prętów stalowych średnicy około 12÷16 mm. Pręt powinien być zaostrzony i mieć długość min. 30 cm. Pręt powinien mieć część poziomą, dociskającą geowłókninę do podłoża, np. odgięcie w kształcie litery U, przyspawany kawałek blachy itp. Elementy mocujące stosuje się na zakładach i krawędziach pasów geowłókniny. </w:t>
      </w:r>
    </w:p>
    <w:p w14:paraId="7F2F3CEC" w14:textId="77777777" w:rsidR="00A14462" w:rsidRPr="00F027B2" w:rsidRDefault="008F7567" w:rsidP="00F027B2">
      <w:pPr>
        <w:spacing w:after="124"/>
        <w:ind w:left="730" w:right="131"/>
        <w:jc w:val="left"/>
        <w:rPr>
          <w:rFonts w:ascii="Arial" w:hAnsi="Arial" w:cs="Arial"/>
          <w:sz w:val="22"/>
        </w:rPr>
      </w:pPr>
      <w:r w:rsidRPr="00F027B2">
        <w:rPr>
          <w:rFonts w:ascii="Arial" w:hAnsi="Arial" w:cs="Arial"/>
          <w:sz w:val="22"/>
        </w:rPr>
        <w:t xml:space="preserve">2.2.4. Piasek do wyrównania podłoża </w:t>
      </w:r>
    </w:p>
    <w:p w14:paraId="524113C2" w14:textId="77777777" w:rsidR="00A14462" w:rsidRPr="00F027B2" w:rsidRDefault="008F7567" w:rsidP="00F027B2">
      <w:pPr>
        <w:spacing w:after="43"/>
        <w:ind w:left="12" w:right="131" w:firstLine="708"/>
        <w:jc w:val="left"/>
        <w:rPr>
          <w:rFonts w:ascii="Arial" w:hAnsi="Arial" w:cs="Arial"/>
          <w:sz w:val="22"/>
        </w:rPr>
      </w:pPr>
      <w:r w:rsidRPr="00F027B2">
        <w:rPr>
          <w:rFonts w:ascii="Arial" w:hAnsi="Arial" w:cs="Arial"/>
          <w:sz w:val="22"/>
        </w:rPr>
        <w:t xml:space="preserve">Przy wyrównywaniu podłoża należy stosować piasek, nie zawierający kamieni lub elementów obcych, mogących uszkodzić geowłókninę. </w:t>
      </w:r>
    </w:p>
    <w:p w14:paraId="259FD437" w14:textId="77777777" w:rsidR="00A14462" w:rsidRPr="00F027B2" w:rsidRDefault="008F7567" w:rsidP="00F027B2">
      <w:pPr>
        <w:pStyle w:val="Nagwek2"/>
        <w:ind w:left="22"/>
        <w:rPr>
          <w:rFonts w:ascii="Arial" w:hAnsi="Arial" w:cs="Arial"/>
          <w:sz w:val="22"/>
        </w:rPr>
      </w:pPr>
      <w:r w:rsidRPr="00F027B2">
        <w:rPr>
          <w:rFonts w:ascii="Arial" w:hAnsi="Arial" w:cs="Arial"/>
          <w:sz w:val="22"/>
        </w:rPr>
        <w:t xml:space="preserve">3. SPRZĘT </w:t>
      </w:r>
    </w:p>
    <w:p w14:paraId="7F9D1A8B" w14:textId="77777777" w:rsidR="00A14462" w:rsidRPr="00F027B2" w:rsidRDefault="008F7567" w:rsidP="00F027B2">
      <w:pPr>
        <w:spacing w:after="15" w:line="249" w:lineRule="auto"/>
        <w:ind w:left="22" w:right="127"/>
        <w:jc w:val="left"/>
        <w:rPr>
          <w:rFonts w:ascii="Arial" w:hAnsi="Arial" w:cs="Arial"/>
          <w:sz w:val="22"/>
        </w:rPr>
      </w:pPr>
      <w:r w:rsidRPr="00F027B2">
        <w:rPr>
          <w:rFonts w:ascii="Arial" w:hAnsi="Arial" w:cs="Arial"/>
          <w:sz w:val="22"/>
        </w:rPr>
        <w:t xml:space="preserve">3.1. Ogólne wymagania dotyczące sprzętu </w:t>
      </w:r>
    </w:p>
    <w:p w14:paraId="49103B29"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 Ogólne wymagania dotyczące sprzętu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[1] pkt 3. </w:t>
      </w:r>
    </w:p>
    <w:p w14:paraId="0EBA66B2" w14:textId="77777777" w:rsidR="00A14462" w:rsidRPr="00F027B2" w:rsidRDefault="008F7567" w:rsidP="00F027B2">
      <w:pPr>
        <w:spacing w:after="86" w:line="249" w:lineRule="auto"/>
        <w:ind w:left="720" w:right="3709" w:hanging="425"/>
        <w:jc w:val="left"/>
        <w:rPr>
          <w:rFonts w:ascii="Arial" w:hAnsi="Arial" w:cs="Arial"/>
          <w:sz w:val="22"/>
        </w:rPr>
      </w:pPr>
      <w:r w:rsidRPr="00F027B2">
        <w:rPr>
          <w:rFonts w:ascii="Arial" w:hAnsi="Arial" w:cs="Arial"/>
          <w:sz w:val="22"/>
        </w:rPr>
        <w:t xml:space="preserve">2.3  Sprzęt stosowany do wykonania robót Rozkładanie  ręczne </w:t>
      </w:r>
    </w:p>
    <w:p w14:paraId="20026321" w14:textId="77777777" w:rsidR="00A14462" w:rsidRPr="00F027B2" w:rsidRDefault="008F7567" w:rsidP="00F027B2">
      <w:pPr>
        <w:pStyle w:val="Nagwek2"/>
        <w:ind w:left="1155"/>
        <w:rPr>
          <w:rFonts w:ascii="Arial" w:hAnsi="Arial" w:cs="Arial"/>
          <w:sz w:val="22"/>
        </w:rPr>
      </w:pPr>
      <w:r w:rsidRPr="00F027B2">
        <w:rPr>
          <w:rFonts w:ascii="Arial" w:hAnsi="Arial" w:cs="Arial"/>
          <w:sz w:val="22"/>
        </w:rPr>
        <w:t xml:space="preserve">3.  TRANSPORT </w:t>
      </w:r>
    </w:p>
    <w:p w14:paraId="16A19FC4" w14:textId="77777777" w:rsidR="00A14462" w:rsidRPr="00F027B2" w:rsidRDefault="008F7567" w:rsidP="00F027B2">
      <w:pPr>
        <w:tabs>
          <w:tab w:val="center" w:pos="445"/>
          <w:tab w:val="center" w:pos="2967"/>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3.1 </w:t>
      </w:r>
      <w:r w:rsidRPr="00F027B2">
        <w:rPr>
          <w:rFonts w:ascii="Arial" w:hAnsi="Arial" w:cs="Arial"/>
          <w:sz w:val="22"/>
        </w:rPr>
        <w:tab/>
        <w:t xml:space="preserve">Ogólne wymagania dotyczące transportu  </w:t>
      </w:r>
    </w:p>
    <w:p w14:paraId="517ACD36" w14:textId="77777777" w:rsidR="00A14462" w:rsidRPr="00F027B2" w:rsidRDefault="008F7567" w:rsidP="00F027B2">
      <w:pPr>
        <w:spacing w:after="42"/>
        <w:ind w:left="12" w:right="131" w:firstLine="708"/>
        <w:jc w:val="left"/>
        <w:rPr>
          <w:rFonts w:ascii="Arial" w:hAnsi="Arial" w:cs="Arial"/>
          <w:sz w:val="22"/>
        </w:rPr>
      </w:pPr>
      <w:r w:rsidRPr="00F027B2">
        <w:rPr>
          <w:rFonts w:ascii="Arial" w:hAnsi="Arial" w:cs="Arial"/>
          <w:sz w:val="22"/>
        </w:rPr>
        <w:t xml:space="preserve">     Ogólne wymagania dotyczące transportu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[1]  pkt 4. </w:t>
      </w:r>
    </w:p>
    <w:p w14:paraId="6F1F747E" w14:textId="77777777" w:rsidR="00A14462" w:rsidRPr="00F027B2" w:rsidRDefault="008F7567" w:rsidP="00F027B2">
      <w:pPr>
        <w:tabs>
          <w:tab w:val="center" w:pos="445"/>
          <w:tab w:val="center" w:pos="2037"/>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3.2 </w:t>
      </w:r>
      <w:r w:rsidRPr="00F027B2">
        <w:rPr>
          <w:rFonts w:ascii="Arial" w:hAnsi="Arial" w:cs="Arial"/>
          <w:sz w:val="22"/>
        </w:rPr>
        <w:tab/>
        <w:t xml:space="preserve"> Transport materiałów </w:t>
      </w:r>
    </w:p>
    <w:p w14:paraId="24C50AD9"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 Materiały sypkie (np. piasek) można przewozić dowolnymi środkami transportu, w warunkach zabezpieczających je przed  zanieczyszczeniem, zmieszaniem z innymi materiałami i nadmiernym zawilgoceniem. </w:t>
      </w:r>
    </w:p>
    <w:p w14:paraId="363DF116"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 Geowłóknina może być transportowana dowolnymi środkami transportu, pod warunkiem: </w:t>
      </w:r>
    </w:p>
    <w:p w14:paraId="0156B30F" w14:textId="77777777" w:rsidR="00A14462" w:rsidRPr="00F027B2" w:rsidRDefault="008F7567" w:rsidP="00F027B2">
      <w:pPr>
        <w:numPr>
          <w:ilvl w:val="0"/>
          <w:numId w:val="306"/>
        </w:numPr>
        <w:ind w:right="131" w:hanging="396"/>
        <w:jc w:val="left"/>
        <w:rPr>
          <w:rFonts w:ascii="Arial" w:hAnsi="Arial" w:cs="Arial"/>
          <w:sz w:val="22"/>
        </w:rPr>
      </w:pPr>
      <w:r w:rsidRPr="00F027B2">
        <w:rPr>
          <w:rFonts w:ascii="Arial" w:hAnsi="Arial" w:cs="Arial"/>
          <w:sz w:val="22"/>
        </w:rPr>
        <w:t xml:space="preserve">opakowania bel (rolek) folią, chroniąca przed uszkodzeniem i negatywnym działaniem promieniowania słonecznego, </w:t>
      </w:r>
    </w:p>
    <w:p w14:paraId="762006A9" w14:textId="77777777" w:rsidR="00A14462" w:rsidRPr="00F027B2" w:rsidRDefault="008F7567" w:rsidP="00F027B2">
      <w:pPr>
        <w:numPr>
          <w:ilvl w:val="0"/>
          <w:numId w:val="306"/>
        </w:numPr>
        <w:spacing w:after="34"/>
        <w:ind w:right="131" w:hanging="396"/>
        <w:jc w:val="left"/>
        <w:rPr>
          <w:rFonts w:ascii="Arial" w:hAnsi="Arial" w:cs="Arial"/>
          <w:sz w:val="22"/>
        </w:rPr>
      </w:pPr>
      <w:r w:rsidRPr="00F027B2">
        <w:rPr>
          <w:rFonts w:ascii="Arial" w:hAnsi="Arial" w:cs="Arial"/>
          <w:sz w:val="22"/>
        </w:rPr>
        <w:t xml:space="preserve">zabezpieczenia opakowanych bel przed przemieszczaniem się w czasie przewozu, przed zawilgoceniem, zabrudzeniem i nadmiernym ogrzaniem, </w:t>
      </w:r>
    </w:p>
    <w:p w14:paraId="45AC74C9" w14:textId="77777777" w:rsidR="00A14462" w:rsidRPr="00F027B2" w:rsidRDefault="008F7567" w:rsidP="00F027B2">
      <w:pPr>
        <w:numPr>
          <w:ilvl w:val="0"/>
          <w:numId w:val="306"/>
        </w:numPr>
        <w:ind w:right="131" w:hanging="396"/>
        <w:jc w:val="left"/>
        <w:rPr>
          <w:rFonts w:ascii="Arial" w:hAnsi="Arial" w:cs="Arial"/>
          <w:sz w:val="22"/>
        </w:rPr>
      </w:pPr>
      <w:r w:rsidRPr="00F027B2">
        <w:rPr>
          <w:rFonts w:ascii="Arial" w:hAnsi="Arial" w:cs="Arial"/>
          <w:sz w:val="22"/>
        </w:rPr>
        <w:t xml:space="preserve">ułożenia rolek poziomo, nie więcej niż w trzech warstwach, </w:t>
      </w:r>
    </w:p>
    <w:p w14:paraId="04091DE9" w14:textId="77777777" w:rsidR="00A14462" w:rsidRPr="00F027B2" w:rsidRDefault="008F7567" w:rsidP="00F027B2">
      <w:pPr>
        <w:numPr>
          <w:ilvl w:val="0"/>
          <w:numId w:val="306"/>
        </w:numPr>
        <w:spacing w:after="32"/>
        <w:ind w:right="131" w:hanging="396"/>
        <w:jc w:val="left"/>
        <w:rPr>
          <w:rFonts w:ascii="Arial" w:hAnsi="Arial" w:cs="Arial"/>
          <w:sz w:val="22"/>
        </w:rPr>
      </w:pPr>
      <w:r w:rsidRPr="00F027B2">
        <w:rPr>
          <w:rFonts w:ascii="Arial" w:hAnsi="Arial" w:cs="Arial"/>
          <w:sz w:val="22"/>
        </w:rPr>
        <w:t xml:space="preserve">niedopuszczenia do kontaktu bel z chemikaliami, tłuszczami oraz przedmiotami mogącymi przebić lub rozciąć geowłókninę, </w:t>
      </w:r>
    </w:p>
    <w:p w14:paraId="6CCD33C8" w14:textId="77777777" w:rsidR="00A14462" w:rsidRPr="00F027B2" w:rsidRDefault="008F7567" w:rsidP="00F027B2">
      <w:pPr>
        <w:numPr>
          <w:ilvl w:val="0"/>
          <w:numId w:val="306"/>
        </w:numPr>
        <w:ind w:right="131" w:hanging="396"/>
        <w:jc w:val="left"/>
        <w:rPr>
          <w:rFonts w:ascii="Arial" w:hAnsi="Arial" w:cs="Arial"/>
          <w:sz w:val="22"/>
        </w:rPr>
      </w:pPr>
      <w:r w:rsidRPr="00F027B2">
        <w:rPr>
          <w:rFonts w:ascii="Arial" w:hAnsi="Arial" w:cs="Arial"/>
          <w:sz w:val="22"/>
        </w:rPr>
        <w:t xml:space="preserve">przestrzegania zaleceń producenta, dotyczących warunków przewozu geowłókniny, </w:t>
      </w:r>
    </w:p>
    <w:p w14:paraId="17486C15" w14:textId="77777777" w:rsidR="00A14462" w:rsidRPr="00F027B2" w:rsidRDefault="008F7567" w:rsidP="00F027B2">
      <w:pPr>
        <w:numPr>
          <w:ilvl w:val="0"/>
          <w:numId w:val="306"/>
        </w:numPr>
        <w:ind w:right="131" w:hanging="396"/>
        <w:jc w:val="left"/>
        <w:rPr>
          <w:rFonts w:ascii="Arial" w:hAnsi="Arial" w:cs="Arial"/>
          <w:sz w:val="22"/>
        </w:rPr>
      </w:pPr>
      <w:r w:rsidRPr="00F027B2">
        <w:rPr>
          <w:rFonts w:ascii="Arial" w:hAnsi="Arial" w:cs="Arial"/>
          <w:sz w:val="22"/>
        </w:rPr>
        <w:t xml:space="preserve">niedopuszczenia do porozrywania i podziurawienia opakowania z folii w czasie wyładowywania geowłókniny ze środka transportu. </w:t>
      </w:r>
    </w:p>
    <w:p w14:paraId="50670ECF" w14:textId="77777777" w:rsidR="00A14462" w:rsidRPr="00F027B2" w:rsidRDefault="008F7567" w:rsidP="00F027B2">
      <w:pPr>
        <w:spacing w:after="16" w:line="259" w:lineRule="auto"/>
        <w:ind w:left="720" w:firstLine="0"/>
        <w:jc w:val="left"/>
        <w:rPr>
          <w:rFonts w:ascii="Arial" w:hAnsi="Arial" w:cs="Arial"/>
          <w:sz w:val="22"/>
        </w:rPr>
      </w:pPr>
      <w:r w:rsidRPr="00F027B2">
        <w:rPr>
          <w:rFonts w:ascii="Arial" w:hAnsi="Arial" w:cs="Arial"/>
          <w:sz w:val="22"/>
        </w:rPr>
        <w:t xml:space="preserve"> </w:t>
      </w:r>
    </w:p>
    <w:p w14:paraId="1CB00959" w14:textId="77777777" w:rsidR="00A14462" w:rsidRPr="00F027B2" w:rsidRDefault="008F7567" w:rsidP="00F027B2">
      <w:pPr>
        <w:spacing w:after="19" w:line="259" w:lineRule="auto"/>
        <w:ind w:left="720" w:firstLine="0"/>
        <w:jc w:val="left"/>
        <w:rPr>
          <w:rFonts w:ascii="Arial" w:hAnsi="Arial" w:cs="Arial"/>
          <w:sz w:val="22"/>
        </w:rPr>
      </w:pPr>
      <w:r w:rsidRPr="00F027B2">
        <w:rPr>
          <w:rFonts w:ascii="Arial" w:hAnsi="Arial" w:cs="Arial"/>
          <w:sz w:val="22"/>
        </w:rPr>
        <w:t xml:space="preserve"> </w:t>
      </w:r>
    </w:p>
    <w:p w14:paraId="28634F42" w14:textId="77777777" w:rsidR="00A14462" w:rsidRPr="00F027B2" w:rsidRDefault="008F7567" w:rsidP="00F027B2">
      <w:pPr>
        <w:spacing w:after="71" w:line="259" w:lineRule="auto"/>
        <w:ind w:left="720" w:firstLine="0"/>
        <w:jc w:val="left"/>
        <w:rPr>
          <w:rFonts w:ascii="Arial" w:hAnsi="Arial" w:cs="Arial"/>
          <w:sz w:val="22"/>
        </w:rPr>
      </w:pPr>
      <w:r w:rsidRPr="00F027B2">
        <w:rPr>
          <w:rFonts w:ascii="Arial" w:hAnsi="Arial" w:cs="Arial"/>
          <w:sz w:val="22"/>
        </w:rPr>
        <w:t xml:space="preserve"> </w:t>
      </w:r>
    </w:p>
    <w:p w14:paraId="04E46C19" w14:textId="77777777" w:rsidR="00A14462" w:rsidRPr="00F027B2" w:rsidRDefault="008F7567" w:rsidP="00F027B2">
      <w:pPr>
        <w:pStyle w:val="Nagwek2"/>
        <w:ind w:left="1155"/>
        <w:rPr>
          <w:rFonts w:ascii="Arial" w:hAnsi="Arial" w:cs="Arial"/>
          <w:sz w:val="22"/>
        </w:rPr>
      </w:pPr>
      <w:r w:rsidRPr="00F027B2">
        <w:rPr>
          <w:rFonts w:ascii="Arial" w:hAnsi="Arial" w:cs="Arial"/>
          <w:sz w:val="22"/>
        </w:rPr>
        <w:lastRenderedPageBreak/>
        <w:t xml:space="preserve">4.  WYKONANIE ROBÓT </w:t>
      </w:r>
    </w:p>
    <w:p w14:paraId="4A13BBBF" w14:textId="77777777" w:rsidR="00A14462" w:rsidRPr="00F027B2" w:rsidRDefault="008F7567" w:rsidP="00F027B2">
      <w:pPr>
        <w:tabs>
          <w:tab w:val="center" w:pos="445"/>
          <w:tab w:val="center" w:pos="2576"/>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4.1</w:t>
      </w:r>
      <w:r w:rsidRPr="00F027B2">
        <w:rPr>
          <w:rFonts w:ascii="Arial" w:hAnsi="Arial" w:cs="Arial"/>
          <w:sz w:val="22"/>
        </w:rPr>
        <w:tab/>
        <w:t xml:space="preserve">. Ogólne zasady wykonania robót </w:t>
      </w:r>
    </w:p>
    <w:p w14:paraId="72165EDB" w14:textId="77777777" w:rsidR="00A14462" w:rsidRPr="00F027B2" w:rsidRDefault="008F7567" w:rsidP="00F027B2">
      <w:pPr>
        <w:spacing w:after="40"/>
        <w:ind w:left="12" w:right="131" w:firstLine="708"/>
        <w:jc w:val="left"/>
        <w:rPr>
          <w:rFonts w:ascii="Arial" w:hAnsi="Arial" w:cs="Arial"/>
          <w:sz w:val="22"/>
        </w:rPr>
      </w:pPr>
      <w:r w:rsidRPr="00F027B2">
        <w:rPr>
          <w:rFonts w:ascii="Arial" w:hAnsi="Arial" w:cs="Arial"/>
          <w:sz w:val="22"/>
        </w:rPr>
        <w:t xml:space="preserve"> Ogólne zasady wykonania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[1] pkt 5. </w:t>
      </w:r>
    </w:p>
    <w:p w14:paraId="5F41FAE8" w14:textId="77777777" w:rsidR="00A14462" w:rsidRPr="00F027B2" w:rsidRDefault="008F7567" w:rsidP="00F027B2">
      <w:pPr>
        <w:tabs>
          <w:tab w:val="center" w:pos="445"/>
          <w:tab w:val="center" w:pos="2351"/>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4.2 </w:t>
      </w:r>
      <w:r w:rsidRPr="00F027B2">
        <w:rPr>
          <w:rFonts w:ascii="Arial" w:hAnsi="Arial" w:cs="Arial"/>
          <w:sz w:val="22"/>
        </w:rPr>
        <w:tab/>
        <w:t xml:space="preserve">. Zasady wykonywania robót </w:t>
      </w:r>
    </w:p>
    <w:p w14:paraId="01438029"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Konstrukcja i sposób wykonania robót  powinny być zgodne z dokumentacją projektową i ST. W przypadku braku wystarczających danych można korzystać z ustaleń podanych w niniejszej specyfikacji oraz z informacji podanych w załącznikach. </w:t>
      </w:r>
    </w:p>
    <w:p w14:paraId="15984B43" w14:textId="77777777" w:rsidR="00A14462" w:rsidRPr="00F027B2" w:rsidRDefault="008F7567" w:rsidP="00F027B2">
      <w:pPr>
        <w:ind w:left="730" w:right="131"/>
        <w:jc w:val="left"/>
        <w:rPr>
          <w:rFonts w:ascii="Arial" w:hAnsi="Arial" w:cs="Arial"/>
          <w:sz w:val="22"/>
        </w:rPr>
      </w:pPr>
      <w:r w:rsidRPr="00F027B2">
        <w:rPr>
          <w:rFonts w:ascii="Arial" w:hAnsi="Arial" w:cs="Arial"/>
          <w:sz w:val="22"/>
        </w:rPr>
        <w:t xml:space="preserve">Podstawowe czynności przy wykonywaniu robót obejmują: </w:t>
      </w:r>
    </w:p>
    <w:p w14:paraId="0E8BFCD2" w14:textId="77777777" w:rsidR="00A14462" w:rsidRPr="00F027B2" w:rsidRDefault="008F7567" w:rsidP="00F027B2">
      <w:pPr>
        <w:numPr>
          <w:ilvl w:val="0"/>
          <w:numId w:val="307"/>
        </w:numPr>
        <w:ind w:right="131" w:hanging="283"/>
        <w:jc w:val="left"/>
        <w:rPr>
          <w:rFonts w:ascii="Arial" w:hAnsi="Arial" w:cs="Arial"/>
          <w:sz w:val="22"/>
        </w:rPr>
      </w:pPr>
      <w:r w:rsidRPr="00F027B2">
        <w:rPr>
          <w:rFonts w:ascii="Arial" w:hAnsi="Arial" w:cs="Arial"/>
          <w:sz w:val="22"/>
        </w:rPr>
        <w:t xml:space="preserve">roboty przygotowawcze, </w:t>
      </w:r>
    </w:p>
    <w:p w14:paraId="2B6EBB1A" w14:textId="77777777" w:rsidR="00A14462" w:rsidRPr="00F027B2" w:rsidRDefault="008F7567" w:rsidP="00F027B2">
      <w:pPr>
        <w:numPr>
          <w:ilvl w:val="0"/>
          <w:numId w:val="307"/>
        </w:numPr>
        <w:ind w:right="131" w:hanging="283"/>
        <w:jc w:val="left"/>
        <w:rPr>
          <w:rFonts w:ascii="Arial" w:hAnsi="Arial" w:cs="Arial"/>
          <w:sz w:val="22"/>
        </w:rPr>
      </w:pPr>
      <w:r w:rsidRPr="00F027B2">
        <w:rPr>
          <w:rFonts w:ascii="Arial" w:hAnsi="Arial" w:cs="Arial"/>
          <w:sz w:val="22"/>
        </w:rPr>
        <w:t xml:space="preserve">ułożenie warstwy odcinającej z geowłókniny, </w:t>
      </w:r>
    </w:p>
    <w:p w14:paraId="520C961F" w14:textId="77777777" w:rsidR="00A14462" w:rsidRPr="00F027B2" w:rsidRDefault="008F7567" w:rsidP="00F027B2">
      <w:pPr>
        <w:numPr>
          <w:ilvl w:val="0"/>
          <w:numId w:val="307"/>
        </w:numPr>
        <w:spacing w:after="45"/>
        <w:ind w:right="131" w:hanging="283"/>
        <w:jc w:val="left"/>
        <w:rPr>
          <w:rFonts w:ascii="Arial" w:hAnsi="Arial" w:cs="Arial"/>
          <w:sz w:val="22"/>
        </w:rPr>
      </w:pPr>
      <w:r w:rsidRPr="00F027B2">
        <w:rPr>
          <w:rFonts w:ascii="Arial" w:hAnsi="Arial" w:cs="Arial"/>
          <w:sz w:val="22"/>
        </w:rPr>
        <w:t xml:space="preserve">roboty wykończeniowe. </w:t>
      </w:r>
    </w:p>
    <w:p w14:paraId="47E7F1E6" w14:textId="77777777" w:rsidR="00A14462" w:rsidRPr="00F027B2" w:rsidRDefault="008F7567" w:rsidP="00F027B2">
      <w:pPr>
        <w:tabs>
          <w:tab w:val="center" w:pos="445"/>
          <w:tab w:val="center" w:pos="2152"/>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4.3 </w:t>
      </w:r>
      <w:r w:rsidRPr="00F027B2">
        <w:rPr>
          <w:rFonts w:ascii="Arial" w:hAnsi="Arial" w:cs="Arial"/>
          <w:sz w:val="22"/>
        </w:rPr>
        <w:tab/>
        <w:t xml:space="preserve"> Roboty przygotowawcze </w:t>
      </w:r>
    </w:p>
    <w:p w14:paraId="2837E36A" w14:textId="77777777" w:rsidR="00A14462" w:rsidRPr="00F027B2" w:rsidRDefault="008F7567" w:rsidP="00F027B2">
      <w:pPr>
        <w:spacing w:after="29"/>
        <w:ind w:left="12" w:right="131" w:firstLine="708"/>
        <w:jc w:val="left"/>
        <w:rPr>
          <w:rFonts w:ascii="Arial" w:hAnsi="Arial" w:cs="Arial"/>
          <w:sz w:val="22"/>
        </w:rPr>
      </w:pPr>
      <w:r w:rsidRPr="00F027B2">
        <w:rPr>
          <w:rFonts w:ascii="Arial" w:hAnsi="Arial" w:cs="Arial"/>
          <w:sz w:val="22"/>
        </w:rPr>
        <w:t xml:space="preserve">Przed przystąpieniem do robót należy, na podstawie dokumentacji projektowej, ST lub wskazań Inżyniera: </w:t>
      </w:r>
      <w:r w:rsidRPr="00F027B2">
        <w:rPr>
          <w:rFonts w:ascii="Arial" w:hAnsi="Arial" w:cs="Arial"/>
          <w:sz w:val="22"/>
        </w:rPr>
        <w:t xml:space="preserve"> ustalić lokalizację robót, </w:t>
      </w:r>
    </w:p>
    <w:p w14:paraId="031C31B4" w14:textId="77777777" w:rsidR="00A14462" w:rsidRPr="00F027B2" w:rsidRDefault="008F7567" w:rsidP="00F027B2">
      <w:pPr>
        <w:numPr>
          <w:ilvl w:val="0"/>
          <w:numId w:val="308"/>
        </w:numPr>
        <w:spacing w:after="27"/>
        <w:ind w:right="131" w:hanging="283"/>
        <w:jc w:val="left"/>
        <w:rPr>
          <w:rFonts w:ascii="Arial" w:hAnsi="Arial" w:cs="Arial"/>
          <w:sz w:val="22"/>
        </w:rPr>
      </w:pPr>
      <w:r w:rsidRPr="00F027B2">
        <w:rPr>
          <w:rFonts w:ascii="Arial" w:hAnsi="Arial" w:cs="Arial"/>
          <w:sz w:val="22"/>
        </w:rPr>
        <w:t xml:space="preserve">przeprowadzić obliczenia i pomiary geodezyjne niezbędne do szczegółowego wytyczenia robót oraz ustalenia danych wysokościowych, </w:t>
      </w:r>
    </w:p>
    <w:p w14:paraId="6BAB71D9" w14:textId="77777777" w:rsidR="00A14462" w:rsidRPr="00F027B2" w:rsidRDefault="008F7567" w:rsidP="00F027B2">
      <w:pPr>
        <w:numPr>
          <w:ilvl w:val="0"/>
          <w:numId w:val="308"/>
        </w:numPr>
        <w:spacing w:after="27"/>
        <w:ind w:right="131" w:hanging="283"/>
        <w:jc w:val="left"/>
        <w:rPr>
          <w:rFonts w:ascii="Arial" w:hAnsi="Arial" w:cs="Arial"/>
          <w:sz w:val="22"/>
        </w:rPr>
      </w:pPr>
      <w:r w:rsidRPr="00F027B2">
        <w:rPr>
          <w:rFonts w:ascii="Arial" w:hAnsi="Arial" w:cs="Arial"/>
          <w:sz w:val="22"/>
        </w:rPr>
        <w:t xml:space="preserve">usunąć przeszkody, np. drzewa, krzaki, korzenie, większe kamienie, które mogłyby uszkodzić geowłókninę, </w:t>
      </w:r>
    </w:p>
    <w:p w14:paraId="2B3B7929" w14:textId="77777777" w:rsidR="00A14462" w:rsidRPr="00F027B2" w:rsidRDefault="008F7567" w:rsidP="00F027B2">
      <w:pPr>
        <w:numPr>
          <w:ilvl w:val="0"/>
          <w:numId w:val="308"/>
        </w:numPr>
        <w:spacing w:after="40"/>
        <w:ind w:right="131" w:hanging="283"/>
        <w:jc w:val="left"/>
        <w:rPr>
          <w:rFonts w:ascii="Arial" w:hAnsi="Arial" w:cs="Arial"/>
          <w:sz w:val="22"/>
        </w:rPr>
      </w:pPr>
      <w:r w:rsidRPr="00F027B2">
        <w:rPr>
          <w:rFonts w:ascii="Arial" w:hAnsi="Arial" w:cs="Arial"/>
          <w:sz w:val="22"/>
        </w:rPr>
        <w:t xml:space="preserve">wyrównanie powierzchni gruntu podłoża, np. przez ścięcie łyżką lub prze ułożenie warstwy piasku grubości około 5 cm rozłożonego ręcznie bez zagęszczania. </w:t>
      </w:r>
    </w:p>
    <w:p w14:paraId="23A3F6E2" w14:textId="77777777" w:rsidR="00A14462" w:rsidRPr="00F027B2" w:rsidRDefault="008F7567" w:rsidP="00F027B2">
      <w:pPr>
        <w:numPr>
          <w:ilvl w:val="1"/>
          <w:numId w:val="309"/>
        </w:numPr>
        <w:spacing w:after="15" w:line="249" w:lineRule="auto"/>
        <w:ind w:right="127" w:hanging="636"/>
        <w:jc w:val="left"/>
        <w:rPr>
          <w:rFonts w:ascii="Arial" w:hAnsi="Arial" w:cs="Arial"/>
          <w:sz w:val="22"/>
        </w:rPr>
      </w:pPr>
      <w:r w:rsidRPr="00F027B2">
        <w:rPr>
          <w:rFonts w:ascii="Arial" w:hAnsi="Arial" w:cs="Arial"/>
          <w:sz w:val="22"/>
        </w:rPr>
        <w:t xml:space="preserve">Ułożenie warstwy  z geowłókniny </w:t>
      </w:r>
    </w:p>
    <w:p w14:paraId="6442FF89"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Geowłókninę należy układać ręcznie. przez rozwijanie szpuli, lekko ją naciągając. Zaleca się sporządzić plan układania, określający wymiary pasm, kierunek postępu robót, kolejność układania pasm, szerokość zakładów, sposób łączenia itp. Folię, w którą są zapakowane rolki geowłókniny, zaleca się zdejmować bezpośrednio przed układaniem. W celu uzyskania mniejszej szerokości rolki można ją przeciąć piłą. Geowłókninę należy tak układać, by pasma leżały poprzecznie do kierunku zasypywania. Zakłady sąsiednich pasm powinny wynosić 30÷50 cm. W niektórych przypadkach pasma można układać wzdłuż osi. Należy wówczas szczególnie przestrzegać zachowania zakładu pasm. Aby zapobiec przemieszczaniu np. przez wiatr, pasma należy przymocować (np. wbitymi w grunt prętami w kształcie U) lub chwilowo obciążyć (np. pryzmami gruntu, workami z gruntem itp.). W uzasadnionych przypadkach wymagane jest łączenie pasm, najczęściej na budowie za pomocą zszycia, połączeń specjalnych itp. Należy zwracać uwagę, aby nie uszkodzić geowłókniny. </w:t>
      </w:r>
    </w:p>
    <w:p w14:paraId="795216E3" w14:textId="77777777" w:rsidR="00A14462" w:rsidRPr="00F027B2" w:rsidRDefault="008F7567" w:rsidP="00F027B2">
      <w:pPr>
        <w:spacing w:after="40"/>
        <w:ind w:left="12" w:right="131" w:firstLine="708"/>
        <w:jc w:val="left"/>
        <w:rPr>
          <w:rFonts w:ascii="Arial" w:hAnsi="Arial" w:cs="Arial"/>
          <w:sz w:val="22"/>
        </w:rPr>
      </w:pPr>
      <w:r w:rsidRPr="00F027B2">
        <w:rPr>
          <w:rFonts w:ascii="Arial" w:hAnsi="Arial" w:cs="Arial"/>
          <w:sz w:val="22"/>
        </w:rPr>
        <w:t xml:space="preserve">Wskazane jest stosowanie pasm jak najszerszych (około 5 m), gdyż mniej jest zakładów i połączeń. W przypadku dysponowania wąskimi pasmami (1,5 ÷ 3 m) korzystny jest układ krzyżowy z przeplecionych prostopadłych pasm, rozwijanych poprzecznie i podłużnie. Układ taki zapewnia skuteczną dwukierunkową współpracę materiału. Niedopuszczalny jest ruch pojazdów i maszyn budowlanych bezpośrednio po ułożonej geowłókninie.  </w:t>
      </w:r>
    </w:p>
    <w:p w14:paraId="5D4506C9" w14:textId="77777777" w:rsidR="00A14462" w:rsidRPr="00F027B2" w:rsidRDefault="008F7567" w:rsidP="00F027B2">
      <w:pPr>
        <w:numPr>
          <w:ilvl w:val="1"/>
          <w:numId w:val="309"/>
        </w:numPr>
        <w:spacing w:after="15" w:line="249" w:lineRule="auto"/>
        <w:ind w:right="127" w:hanging="636"/>
        <w:jc w:val="left"/>
        <w:rPr>
          <w:rFonts w:ascii="Arial" w:hAnsi="Arial" w:cs="Arial"/>
          <w:sz w:val="22"/>
        </w:rPr>
      </w:pPr>
      <w:r w:rsidRPr="00F027B2">
        <w:rPr>
          <w:rFonts w:ascii="Arial" w:hAnsi="Arial" w:cs="Arial"/>
          <w:sz w:val="22"/>
        </w:rPr>
        <w:t xml:space="preserve">Roboty wykończeniowe </w:t>
      </w:r>
    </w:p>
    <w:p w14:paraId="3C2244D5" w14:textId="77777777" w:rsidR="00A14462" w:rsidRPr="00F027B2" w:rsidRDefault="008F7567" w:rsidP="00F027B2">
      <w:pPr>
        <w:spacing w:after="27"/>
        <w:ind w:left="12" w:right="131" w:firstLine="708"/>
        <w:jc w:val="left"/>
        <w:rPr>
          <w:rFonts w:ascii="Arial" w:hAnsi="Arial" w:cs="Arial"/>
          <w:sz w:val="22"/>
        </w:rPr>
      </w:pPr>
      <w:r w:rsidRPr="00F027B2">
        <w:rPr>
          <w:rFonts w:ascii="Arial" w:hAnsi="Arial" w:cs="Arial"/>
          <w:sz w:val="22"/>
        </w:rPr>
        <w:t xml:space="preserve">Roboty wykończeniowe powinny być zgodne z dokumentacją projektową i ST. Do robót wykończeniowych należą prace związane z dostosowaniem wykonanych robót do istniejących warunków terenowych, takie jak: </w:t>
      </w:r>
    </w:p>
    <w:p w14:paraId="09B763DE" w14:textId="77777777" w:rsidR="00A14462" w:rsidRPr="00F027B2" w:rsidRDefault="008F7567" w:rsidP="00F027B2">
      <w:pPr>
        <w:numPr>
          <w:ilvl w:val="0"/>
          <w:numId w:val="308"/>
        </w:numPr>
        <w:spacing w:after="30"/>
        <w:ind w:right="131" w:hanging="283"/>
        <w:jc w:val="left"/>
        <w:rPr>
          <w:rFonts w:ascii="Arial" w:hAnsi="Arial" w:cs="Arial"/>
          <w:sz w:val="22"/>
        </w:rPr>
      </w:pPr>
      <w:r w:rsidRPr="00F027B2">
        <w:rPr>
          <w:rFonts w:ascii="Arial" w:hAnsi="Arial" w:cs="Arial"/>
          <w:sz w:val="22"/>
        </w:rPr>
        <w:t xml:space="preserve">odtworzenie przeszkód czasowo usuniętych,  </w:t>
      </w:r>
    </w:p>
    <w:p w14:paraId="5B7EEFDF" w14:textId="77777777" w:rsidR="00A14462" w:rsidRPr="00F027B2" w:rsidRDefault="008F7567" w:rsidP="00F027B2">
      <w:pPr>
        <w:numPr>
          <w:ilvl w:val="0"/>
          <w:numId w:val="308"/>
        </w:numPr>
        <w:spacing w:after="54"/>
        <w:ind w:right="131" w:hanging="283"/>
        <w:jc w:val="left"/>
        <w:rPr>
          <w:rFonts w:ascii="Arial" w:hAnsi="Arial" w:cs="Arial"/>
          <w:sz w:val="22"/>
        </w:rPr>
      </w:pPr>
      <w:r w:rsidRPr="00F027B2">
        <w:rPr>
          <w:rFonts w:ascii="Arial" w:hAnsi="Arial" w:cs="Arial"/>
          <w:sz w:val="22"/>
        </w:rPr>
        <w:t xml:space="preserve">niezbędne uzupełnienia zniszczonych w czasie robót elementów robót,   </w:t>
      </w:r>
      <w:r w:rsidRPr="00F027B2">
        <w:rPr>
          <w:rFonts w:ascii="Arial" w:hAnsi="Arial" w:cs="Arial"/>
          <w:sz w:val="22"/>
        </w:rPr>
        <w:t xml:space="preserve"> roboty porządkujące otoczenie terenu robót. </w:t>
      </w:r>
    </w:p>
    <w:p w14:paraId="2FC52F01" w14:textId="77777777" w:rsidR="00A14462" w:rsidRPr="00F027B2" w:rsidRDefault="008F7567" w:rsidP="00F027B2">
      <w:pPr>
        <w:pStyle w:val="Nagwek2"/>
        <w:ind w:left="1155"/>
        <w:rPr>
          <w:rFonts w:ascii="Arial" w:hAnsi="Arial" w:cs="Arial"/>
          <w:sz w:val="22"/>
        </w:rPr>
      </w:pPr>
      <w:r w:rsidRPr="00F027B2">
        <w:rPr>
          <w:rFonts w:ascii="Arial" w:hAnsi="Arial" w:cs="Arial"/>
          <w:sz w:val="22"/>
        </w:rPr>
        <w:lastRenderedPageBreak/>
        <w:t xml:space="preserve">5.  KONTROLA JAKOŚCI ROBÓT </w:t>
      </w:r>
    </w:p>
    <w:p w14:paraId="3AA90FE8" w14:textId="77777777" w:rsidR="00A14462" w:rsidRPr="00F027B2" w:rsidRDefault="008F7567" w:rsidP="00F027B2">
      <w:pPr>
        <w:tabs>
          <w:tab w:val="center" w:pos="445"/>
          <w:tab w:val="center" w:pos="2757"/>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5.1</w:t>
      </w:r>
      <w:r w:rsidRPr="00F027B2">
        <w:rPr>
          <w:rFonts w:ascii="Arial" w:hAnsi="Arial" w:cs="Arial"/>
          <w:sz w:val="22"/>
        </w:rPr>
        <w:tab/>
        <w:t xml:space="preserve">Ogólne zasady kontroli jakości robót </w:t>
      </w:r>
    </w:p>
    <w:p w14:paraId="02D40942" w14:textId="77777777" w:rsidR="00A14462" w:rsidRPr="00F027B2" w:rsidRDefault="008F7567" w:rsidP="00F027B2">
      <w:pPr>
        <w:tabs>
          <w:tab w:val="center" w:pos="720"/>
          <w:tab w:val="right" w:pos="9796"/>
        </w:tabs>
        <w:spacing w:after="13" w:line="267"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Ogólne zasady kontroli jakości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t>
      </w:r>
    </w:p>
    <w:p w14:paraId="1B73D184" w14:textId="77777777" w:rsidR="00A14462" w:rsidRPr="00F027B2" w:rsidRDefault="008F7567" w:rsidP="00F027B2">
      <w:pPr>
        <w:spacing w:after="42"/>
        <w:ind w:left="22" w:right="131"/>
        <w:jc w:val="left"/>
        <w:rPr>
          <w:rFonts w:ascii="Arial" w:hAnsi="Arial" w:cs="Arial"/>
          <w:sz w:val="22"/>
        </w:rPr>
      </w:pPr>
      <w:r w:rsidRPr="00F027B2">
        <w:rPr>
          <w:rFonts w:ascii="Arial" w:hAnsi="Arial" w:cs="Arial"/>
          <w:sz w:val="22"/>
        </w:rPr>
        <w:t xml:space="preserve">„Wymagania ogólne” [1] pkt 6. </w:t>
      </w:r>
    </w:p>
    <w:p w14:paraId="453972B2" w14:textId="77777777" w:rsidR="00A14462" w:rsidRPr="00F027B2" w:rsidRDefault="008F7567" w:rsidP="00F027B2">
      <w:pPr>
        <w:tabs>
          <w:tab w:val="center" w:pos="445"/>
          <w:tab w:val="center" w:pos="2934"/>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5.2 </w:t>
      </w:r>
      <w:r w:rsidRPr="00F027B2">
        <w:rPr>
          <w:rFonts w:ascii="Arial" w:hAnsi="Arial" w:cs="Arial"/>
          <w:sz w:val="22"/>
        </w:rPr>
        <w:tab/>
        <w:t xml:space="preserve"> Badania przed przystąpieniem do robót </w:t>
      </w:r>
    </w:p>
    <w:p w14:paraId="47F1FAEB" w14:textId="77777777" w:rsidR="00A14462" w:rsidRPr="00F027B2" w:rsidRDefault="008F7567" w:rsidP="00F027B2">
      <w:pPr>
        <w:tabs>
          <w:tab w:val="center" w:pos="720"/>
          <w:tab w:val="center" w:pos="4038"/>
        </w:tabs>
        <w:spacing w:after="36"/>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Przed przystąpieniem do robót Wykonawca powinien: </w:t>
      </w:r>
    </w:p>
    <w:p w14:paraId="2933E48F" w14:textId="77777777" w:rsidR="00A14462" w:rsidRPr="00F027B2" w:rsidRDefault="008F7567" w:rsidP="00F027B2">
      <w:pPr>
        <w:numPr>
          <w:ilvl w:val="0"/>
          <w:numId w:val="310"/>
        </w:numPr>
        <w:spacing w:after="27"/>
        <w:ind w:right="131" w:hanging="283"/>
        <w:jc w:val="left"/>
        <w:rPr>
          <w:rFonts w:ascii="Arial" w:hAnsi="Arial" w:cs="Arial"/>
          <w:sz w:val="22"/>
        </w:rPr>
      </w:pPr>
      <w:r w:rsidRPr="00F027B2">
        <w:rPr>
          <w:rFonts w:ascii="Arial" w:hAnsi="Arial" w:cs="Arial"/>
          <w:sz w:val="22"/>
        </w:rPr>
        <w:t xml:space="preserve">uzyskać wymagane dokumenty, dopuszczające wyroby budowlane do obrotu i powszechnego stosowania (np. stwierdzenie o oznakowaniu materiału znakiem CE lub znakiem budowlanym B, certyfikat zgodności, deklarację zgodności, aprobatę techniczną, ew. badania materiałów wykonane przez dostawców itp.), </w:t>
      </w:r>
    </w:p>
    <w:p w14:paraId="46D41DF6" w14:textId="77777777" w:rsidR="00A14462" w:rsidRPr="00F027B2" w:rsidRDefault="008F7567" w:rsidP="00F027B2">
      <w:pPr>
        <w:numPr>
          <w:ilvl w:val="0"/>
          <w:numId w:val="310"/>
        </w:numPr>
        <w:spacing w:after="27"/>
        <w:ind w:right="131" w:hanging="283"/>
        <w:jc w:val="left"/>
        <w:rPr>
          <w:rFonts w:ascii="Arial" w:hAnsi="Arial" w:cs="Arial"/>
          <w:sz w:val="22"/>
        </w:rPr>
      </w:pPr>
      <w:r w:rsidRPr="00F027B2">
        <w:rPr>
          <w:rFonts w:ascii="Arial" w:hAnsi="Arial" w:cs="Arial"/>
          <w:sz w:val="22"/>
        </w:rPr>
        <w:t xml:space="preserve">ew. wykonać własne badania właściwości materiałów przeznaczonych do wykonania robót, określone przez Inżyniera, </w:t>
      </w:r>
    </w:p>
    <w:p w14:paraId="528E424E" w14:textId="77777777" w:rsidR="00A14462" w:rsidRPr="00F027B2" w:rsidRDefault="008F7567" w:rsidP="00F027B2">
      <w:pPr>
        <w:numPr>
          <w:ilvl w:val="0"/>
          <w:numId w:val="310"/>
        </w:numPr>
        <w:spacing w:after="35"/>
        <w:ind w:right="131" w:hanging="283"/>
        <w:jc w:val="left"/>
        <w:rPr>
          <w:rFonts w:ascii="Arial" w:hAnsi="Arial" w:cs="Arial"/>
          <w:sz w:val="22"/>
        </w:rPr>
      </w:pPr>
      <w:r w:rsidRPr="00F027B2">
        <w:rPr>
          <w:rFonts w:ascii="Arial" w:hAnsi="Arial" w:cs="Arial"/>
          <w:sz w:val="22"/>
        </w:rPr>
        <w:t xml:space="preserve">sprawdzić cechy zewnętrzne gotowych materiałów. </w:t>
      </w:r>
    </w:p>
    <w:p w14:paraId="36927F4E" w14:textId="77777777" w:rsidR="00A14462" w:rsidRPr="00F027B2" w:rsidRDefault="008F7567" w:rsidP="00F027B2">
      <w:pPr>
        <w:tabs>
          <w:tab w:val="right" w:pos="9796"/>
        </w:tabs>
        <w:spacing w:after="51"/>
        <w:ind w:left="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Wszystkie dokumenty oraz wyniki badań Wykonawca przedstawia Inżynierowi do akceptacji. </w:t>
      </w:r>
    </w:p>
    <w:p w14:paraId="2D2AAC6D" w14:textId="77777777" w:rsidR="00A14462" w:rsidRPr="00F027B2" w:rsidRDefault="008F7567" w:rsidP="00F027B2">
      <w:pPr>
        <w:tabs>
          <w:tab w:val="center" w:pos="445"/>
          <w:tab w:val="center" w:pos="2084"/>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5.3 </w:t>
      </w:r>
      <w:r w:rsidRPr="00F027B2">
        <w:rPr>
          <w:rFonts w:ascii="Arial" w:hAnsi="Arial" w:cs="Arial"/>
          <w:sz w:val="22"/>
        </w:rPr>
        <w:tab/>
        <w:t xml:space="preserve"> Badania w czasie robót </w:t>
      </w:r>
    </w:p>
    <w:p w14:paraId="5925AA50" w14:textId="77777777" w:rsidR="00A14462" w:rsidRPr="00F027B2" w:rsidRDefault="008F7567" w:rsidP="00F027B2">
      <w:pPr>
        <w:spacing w:after="122"/>
        <w:ind w:left="12" w:right="131" w:firstLine="708"/>
        <w:jc w:val="left"/>
        <w:rPr>
          <w:rFonts w:ascii="Arial" w:hAnsi="Arial" w:cs="Arial"/>
          <w:sz w:val="22"/>
        </w:rPr>
      </w:pPr>
      <w:r w:rsidRPr="00F027B2">
        <w:rPr>
          <w:rFonts w:ascii="Arial" w:hAnsi="Arial" w:cs="Arial"/>
          <w:sz w:val="22"/>
        </w:rPr>
        <w:t xml:space="preserve">Częstotliwość oraz zakres badań i pomiarów, które należy wykonać w czasie robót podaje tablica 1. </w:t>
      </w:r>
    </w:p>
    <w:p w14:paraId="15039B4D" w14:textId="77777777" w:rsidR="00A14462" w:rsidRPr="00F027B2" w:rsidRDefault="008F7567" w:rsidP="00F027B2">
      <w:pPr>
        <w:ind w:left="730" w:right="131"/>
        <w:jc w:val="left"/>
        <w:rPr>
          <w:rFonts w:ascii="Arial" w:hAnsi="Arial" w:cs="Arial"/>
          <w:sz w:val="22"/>
        </w:rPr>
      </w:pPr>
      <w:r w:rsidRPr="00F027B2">
        <w:rPr>
          <w:rFonts w:ascii="Arial" w:hAnsi="Arial" w:cs="Arial"/>
          <w:sz w:val="22"/>
        </w:rPr>
        <w:t xml:space="preserve">Tablica 1. Częstotliwość oraz zakres badań i pomiarów w czasie robót </w:t>
      </w:r>
    </w:p>
    <w:tbl>
      <w:tblPr>
        <w:tblStyle w:val="TableGrid"/>
        <w:tblW w:w="8717" w:type="dxa"/>
        <w:tblInd w:w="19" w:type="dxa"/>
        <w:tblCellMar>
          <w:top w:w="57" w:type="dxa"/>
          <w:left w:w="72" w:type="dxa"/>
          <w:bottom w:w="51" w:type="dxa"/>
          <w:right w:w="6" w:type="dxa"/>
        </w:tblCellMar>
        <w:tblLook w:val="04A0" w:firstRow="1" w:lastRow="0" w:firstColumn="1" w:lastColumn="0" w:noHBand="0" w:noVBand="1"/>
      </w:tblPr>
      <w:tblGrid>
        <w:gridCol w:w="497"/>
        <w:gridCol w:w="3259"/>
        <w:gridCol w:w="2268"/>
        <w:gridCol w:w="2693"/>
      </w:tblGrid>
      <w:tr w:rsidR="00A14462" w:rsidRPr="00F027B2" w14:paraId="16C483DE" w14:textId="77777777">
        <w:trPr>
          <w:trHeight w:val="768"/>
        </w:trPr>
        <w:tc>
          <w:tcPr>
            <w:tcW w:w="497" w:type="dxa"/>
            <w:tcBorders>
              <w:top w:val="single" w:sz="6" w:space="0" w:color="000000"/>
              <w:left w:val="single" w:sz="6" w:space="0" w:color="000000"/>
              <w:bottom w:val="single" w:sz="4" w:space="0" w:color="000000"/>
              <w:right w:val="single" w:sz="6" w:space="0" w:color="000000"/>
            </w:tcBorders>
            <w:vAlign w:val="bottom"/>
          </w:tcPr>
          <w:p w14:paraId="4669A374"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 </w:t>
            </w:r>
          </w:p>
        </w:tc>
        <w:tc>
          <w:tcPr>
            <w:tcW w:w="3259" w:type="dxa"/>
            <w:tcBorders>
              <w:top w:val="single" w:sz="6" w:space="0" w:color="000000"/>
              <w:left w:val="single" w:sz="6" w:space="0" w:color="000000"/>
              <w:bottom w:val="single" w:sz="4" w:space="0" w:color="000000"/>
              <w:right w:val="single" w:sz="6" w:space="0" w:color="000000"/>
            </w:tcBorders>
            <w:vAlign w:val="bottom"/>
          </w:tcPr>
          <w:p w14:paraId="5DB061BF" w14:textId="77777777" w:rsidR="00A14462" w:rsidRPr="00F027B2" w:rsidRDefault="008F7567" w:rsidP="00F027B2">
            <w:pPr>
              <w:spacing w:after="0" w:line="259" w:lineRule="auto"/>
              <w:ind w:left="0" w:firstLine="708"/>
              <w:jc w:val="left"/>
              <w:rPr>
                <w:rFonts w:ascii="Arial" w:hAnsi="Arial" w:cs="Arial"/>
                <w:sz w:val="22"/>
              </w:rPr>
            </w:pPr>
            <w:r w:rsidRPr="00F027B2">
              <w:rPr>
                <w:rFonts w:ascii="Arial" w:hAnsi="Arial" w:cs="Arial"/>
                <w:sz w:val="22"/>
              </w:rPr>
              <w:t xml:space="preserve">Wyszczególnienie badań i pomiarów </w:t>
            </w:r>
          </w:p>
        </w:tc>
        <w:tc>
          <w:tcPr>
            <w:tcW w:w="2268" w:type="dxa"/>
            <w:tcBorders>
              <w:top w:val="single" w:sz="6" w:space="0" w:color="000000"/>
              <w:left w:val="single" w:sz="6" w:space="0" w:color="000000"/>
              <w:bottom w:val="single" w:sz="4" w:space="0" w:color="000000"/>
              <w:right w:val="single" w:sz="6" w:space="0" w:color="000000"/>
            </w:tcBorders>
          </w:tcPr>
          <w:p w14:paraId="52A2B699" w14:textId="77777777" w:rsidR="00A14462" w:rsidRPr="00F027B2" w:rsidRDefault="008F7567" w:rsidP="00F027B2">
            <w:pPr>
              <w:spacing w:after="0" w:line="259" w:lineRule="auto"/>
              <w:ind w:left="0" w:firstLine="708"/>
              <w:jc w:val="left"/>
              <w:rPr>
                <w:rFonts w:ascii="Arial" w:hAnsi="Arial" w:cs="Arial"/>
                <w:sz w:val="22"/>
              </w:rPr>
            </w:pPr>
            <w:r w:rsidRPr="00F027B2">
              <w:rPr>
                <w:rFonts w:ascii="Arial" w:hAnsi="Arial" w:cs="Arial"/>
                <w:sz w:val="22"/>
              </w:rPr>
              <w:t xml:space="preserve">Częstotliwość badań </w:t>
            </w:r>
          </w:p>
        </w:tc>
        <w:tc>
          <w:tcPr>
            <w:tcW w:w="2693" w:type="dxa"/>
            <w:tcBorders>
              <w:top w:val="single" w:sz="6" w:space="0" w:color="000000"/>
              <w:left w:val="single" w:sz="6" w:space="0" w:color="000000"/>
              <w:bottom w:val="single" w:sz="4" w:space="0" w:color="000000"/>
              <w:right w:val="single" w:sz="6" w:space="0" w:color="000000"/>
            </w:tcBorders>
            <w:vAlign w:val="bottom"/>
          </w:tcPr>
          <w:p w14:paraId="47440018" w14:textId="77777777" w:rsidR="00A14462" w:rsidRPr="00F027B2" w:rsidRDefault="008F7567" w:rsidP="00F027B2">
            <w:pPr>
              <w:spacing w:after="0" w:line="259" w:lineRule="auto"/>
              <w:ind w:left="0" w:firstLine="708"/>
              <w:jc w:val="left"/>
              <w:rPr>
                <w:rFonts w:ascii="Arial" w:hAnsi="Arial" w:cs="Arial"/>
                <w:sz w:val="22"/>
              </w:rPr>
            </w:pPr>
            <w:r w:rsidRPr="00F027B2">
              <w:rPr>
                <w:rFonts w:ascii="Arial" w:hAnsi="Arial" w:cs="Arial"/>
                <w:sz w:val="22"/>
              </w:rPr>
              <w:t xml:space="preserve">Wartości dopuszczalne </w:t>
            </w:r>
          </w:p>
        </w:tc>
      </w:tr>
      <w:tr w:rsidR="00A14462" w:rsidRPr="00F027B2" w14:paraId="0A1ACBE5" w14:textId="77777777">
        <w:trPr>
          <w:trHeight w:val="965"/>
        </w:trPr>
        <w:tc>
          <w:tcPr>
            <w:tcW w:w="497" w:type="dxa"/>
            <w:tcBorders>
              <w:top w:val="single" w:sz="4" w:space="0" w:color="000000"/>
              <w:left w:val="single" w:sz="6" w:space="0" w:color="000000"/>
              <w:bottom w:val="single" w:sz="6" w:space="0" w:color="000000"/>
              <w:right w:val="single" w:sz="6" w:space="0" w:color="000000"/>
            </w:tcBorders>
          </w:tcPr>
          <w:p w14:paraId="0C03ABC0" w14:textId="77777777" w:rsidR="00A14462" w:rsidRPr="00F027B2" w:rsidRDefault="00A14462" w:rsidP="00F027B2">
            <w:pPr>
              <w:spacing w:after="160" w:line="259" w:lineRule="auto"/>
              <w:ind w:left="0" w:firstLine="0"/>
              <w:jc w:val="left"/>
              <w:rPr>
                <w:rFonts w:ascii="Arial" w:hAnsi="Arial" w:cs="Arial"/>
                <w:sz w:val="22"/>
              </w:rPr>
            </w:pPr>
          </w:p>
        </w:tc>
        <w:tc>
          <w:tcPr>
            <w:tcW w:w="3259" w:type="dxa"/>
            <w:tcBorders>
              <w:top w:val="single" w:sz="4" w:space="0" w:color="000000"/>
              <w:left w:val="single" w:sz="6" w:space="0" w:color="000000"/>
              <w:bottom w:val="single" w:sz="6" w:space="0" w:color="000000"/>
              <w:right w:val="single" w:sz="6" w:space="0" w:color="000000"/>
            </w:tcBorders>
          </w:tcPr>
          <w:p w14:paraId="03E09EE6" w14:textId="77777777" w:rsidR="00A14462" w:rsidRPr="00F027B2" w:rsidRDefault="008F7567" w:rsidP="00F027B2">
            <w:pPr>
              <w:spacing w:after="0" w:line="299" w:lineRule="auto"/>
              <w:ind w:left="0" w:firstLine="708"/>
              <w:jc w:val="left"/>
              <w:rPr>
                <w:rFonts w:ascii="Arial" w:hAnsi="Arial" w:cs="Arial"/>
                <w:sz w:val="22"/>
              </w:rPr>
            </w:pPr>
            <w:r w:rsidRPr="00F027B2">
              <w:rPr>
                <w:rFonts w:ascii="Arial" w:hAnsi="Arial" w:cs="Arial"/>
                <w:sz w:val="22"/>
              </w:rPr>
              <w:t xml:space="preserve">Lokalizacja i zgodność granic </w:t>
            </w:r>
            <w:r w:rsidRPr="00F027B2">
              <w:rPr>
                <w:rFonts w:ascii="Arial" w:hAnsi="Arial" w:cs="Arial"/>
                <w:sz w:val="22"/>
              </w:rPr>
              <w:tab/>
              <w:t xml:space="preserve">terenu </w:t>
            </w:r>
            <w:r w:rsidRPr="00F027B2">
              <w:rPr>
                <w:rFonts w:ascii="Arial" w:hAnsi="Arial" w:cs="Arial"/>
                <w:sz w:val="22"/>
              </w:rPr>
              <w:tab/>
              <w:t xml:space="preserve">robót </w:t>
            </w:r>
            <w:r w:rsidRPr="00F027B2">
              <w:rPr>
                <w:rFonts w:ascii="Arial" w:hAnsi="Arial" w:cs="Arial"/>
                <w:sz w:val="22"/>
              </w:rPr>
              <w:tab/>
              <w:t xml:space="preserve">z </w:t>
            </w:r>
          </w:p>
          <w:p w14:paraId="5B3C8F3B"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dokumentacją projektową </w:t>
            </w:r>
          </w:p>
        </w:tc>
        <w:tc>
          <w:tcPr>
            <w:tcW w:w="2268" w:type="dxa"/>
            <w:tcBorders>
              <w:top w:val="single" w:sz="4" w:space="0" w:color="000000"/>
              <w:left w:val="single" w:sz="6" w:space="0" w:color="000000"/>
              <w:bottom w:val="single" w:sz="6" w:space="0" w:color="000000"/>
              <w:right w:val="single" w:sz="6" w:space="0" w:color="000000"/>
            </w:tcBorders>
          </w:tcPr>
          <w:p w14:paraId="3D4FB4AF" w14:textId="77777777" w:rsidR="00A14462" w:rsidRPr="00F027B2" w:rsidRDefault="008F7567" w:rsidP="00F027B2">
            <w:pPr>
              <w:spacing w:after="0" w:line="259" w:lineRule="auto"/>
              <w:ind w:left="0" w:right="301" w:firstLine="0"/>
              <w:jc w:val="left"/>
              <w:rPr>
                <w:rFonts w:ascii="Arial" w:hAnsi="Arial" w:cs="Arial"/>
                <w:sz w:val="22"/>
              </w:rPr>
            </w:pPr>
            <w:r w:rsidRPr="00F027B2">
              <w:rPr>
                <w:rFonts w:ascii="Arial" w:hAnsi="Arial" w:cs="Arial"/>
                <w:sz w:val="22"/>
              </w:rPr>
              <w:t xml:space="preserve">1 raz </w:t>
            </w:r>
          </w:p>
        </w:tc>
        <w:tc>
          <w:tcPr>
            <w:tcW w:w="2693" w:type="dxa"/>
            <w:tcBorders>
              <w:top w:val="single" w:sz="4" w:space="0" w:color="000000"/>
              <w:left w:val="single" w:sz="6" w:space="0" w:color="000000"/>
              <w:bottom w:val="single" w:sz="6" w:space="0" w:color="000000"/>
              <w:right w:val="single" w:sz="6" w:space="0" w:color="000000"/>
            </w:tcBorders>
          </w:tcPr>
          <w:p w14:paraId="35D366C8" w14:textId="77777777" w:rsidR="00A14462" w:rsidRPr="00F027B2" w:rsidRDefault="008F7567" w:rsidP="00F027B2">
            <w:pPr>
              <w:spacing w:after="0" w:line="259" w:lineRule="auto"/>
              <w:ind w:left="0" w:firstLine="708"/>
              <w:jc w:val="left"/>
              <w:rPr>
                <w:rFonts w:ascii="Arial" w:hAnsi="Arial" w:cs="Arial"/>
                <w:sz w:val="22"/>
              </w:rPr>
            </w:pPr>
            <w:r w:rsidRPr="00F027B2">
              <w:rPr>
                <w:rFonts w:ascii="Arial" w:hAnsi="Arial" w:cs="Arial"/>
                <w:sz w:val="22"/>
              </w:rPr>
              <w:t xml:space="preserve">Wg </w:t>
            </w:r>
            <w:r w:rsidRPr="00F027B2">
              <w:rPr>
                <w:rFonts w:ascii="Arial" w:hAnsi="Arial" w:cs="Arial"/>
                <w:sz w:val="22"/>
              </w:rPr>
              <w:tab/>
            </w:r>
            <w:proofErr w:type="spellStart"/>
            <w:r w:rsidRPr="00F027B2">
              <w:rPr>
                <w:rFonts w:ascii="Arial" w:hAnsi="Arial" w:cs="Arial"/>
                <w:sz w:val="22"/>
              </w:rPr>
              <w:t>pktu</w:t>
            </w:r>
            <w:proofErr w:type="spellEnd"/>
            <w:r w:rsidRPr="00F027B2">
              <w:rPr>
                <w:rFonts w:ascii="Arial" w:hAnsi="Arial" w:cs="Arial"/>
                <w:sz w:val="22"/>
              </w:rPr>
              <w:t xml:space="preserve"> </w:t>
            </w:r>
            <w:r w:rsidRPr="00F027B2">
              <w:rPr>
                <w:rFonts w:ascii="Arial" w:hAnsi="Arial" w:cs="Arial"/>
                <w:sz w:val="22"/>
              </w:rPr>
              <w:tab/>
              <w:t xml:space="preserve">5 </w:t>
            </w:r>
            <w:r w:rsidRPr="00F027B2">
              <w:rPr>
                <w:rFonts w:ascii="Arial" w:hAnsi="Arial" w:cs="Arial"/>
                <w:sz w:val="22"/>
              </w:rPr>
              <w:tab/>
              <w:t xml:space="preserve">i dokumentacji projektowej </w:t>
            </w:r>
          </w:p>
        </w:tc>
      </w:tr>
      <w:tr w:rsidR="00A14462" w:rsidRPr="00F027B2" w14:paraId="04932F50" w14:textId="77777777">
        <w:trPr>
          <w:trHeight w:val="770"/>
        </w:trPr>
        <w:tc>
          <w:tcPr>
            <w:tcW w:w="497" w:type="dxa"/>
            <w:tcBorders>
              <w:top w:val="single" w:sz="6" w:space="0" w:color="000000"/>
              <w:left w:val="single" w:sz="6" w:space="0" w:color="000000"/>
              <w:bottom w:val="single" w:sz="6" w:space="0" w:color="000000"/>
              <w:right w:val="single" w:sz="6" w:space="0" w:color="000000"/>
            </w:tcBorders>
          </w:tcPr>
          <w:p w14:paraId="410CBD60" w14:textId="77777777" w:rsidR="00A14462" w:rsidRPr="00F027B2" w:rsidRDefault="00A14462" w:rsidP="00F027B2">
            <w:pPr>
              <w:spacing w:after="160" w:line="259" w:lineRule="auto"/>
              <w:ind w:left="0" w:firstLine="0"/>
              <w:jc w:val="left"/>
              <w:rPr>
                <w:rFonts w:ascii="Arial" w:hAnsi="Arial" w:cs="Arial"/>
                <w:sz w:val="22"/>
              </w:rPr>
            </w:pPr>
          </w:p>
        </w:tc>
        <w:tc>
          <w:tcPr>
            <w:tcW w:w="3259" w:type="dxa"/>
            <w:tcBorders>
              <w:top w:val="single" w:sz="6" w:space="0" w:color="000000"/>
              <w:left w:val="single" w:sz="6" w:space="0" w:color="000000"/>
              <w:bottom w:val="single" w:sz="6" w:space="0" w:color="000000"/>
              <w:right w:val="single" w:sz="6" w:space="0" w:color="000000"/>
            </w:tcBorders>
            <w:vAlign w:val="center"/>
          </w:tcPr>
          <w:p w14:paraId="20C9D3A9" w14:textId="77777777" w:rsidR="00A14462" w:rsidRPr="00F027B2" w:rsidRDefault="008F7567" w:rsidP="00F027B2">
            <w:pPr>
              <w:spacing w:after="0" w:line="259" w:lineRule="auto"/>
              <w:ind w:left="0" w:firstLine="708"/>
              <w:jc w:val="left"/>
              <w:rPr>
                <w:rFonts w:ascii="Arial" w:hAnsi="Arial" w:cs="Arial"/>
                <w:sz w:val="22"/>
              </w:rPr>
            </w:pPr>
            <w:r w:rsidRPr="00F027B2">
              <w:rPr>
                <w:rFonts w:ascii="Arial" w:hAnsi="Arial" w:cs="Arial"/>
                <w:sz w:val="22"/>
              </w:rPr>
              <w:t xml:space="preserve">Oczyszczenie </w:t>
            </w:r>
            <w:r w:rsidRPr="00F027B2">
              <w:rPr>
                <w:rFonts w:ascii="Arial" w:hAnsi="Arial" w:cs="Arial"/>
                <w:sz w:val="22"/>
              </w:rPr>
              <w:tab/>
              <w:t xml:space="preserve">i wyrównanie podłoża </w:t>
            </w:r>
          </w:p>
        </w:tc>
        <w:tc>
          <w:tcPr>
            <w:tcW w:w="2268" w:type="dxa"/>
            <w:tcBorders>
              <w:top w:val="single" w:sz="6" w:space="0" w:color="000000"/>
              <w:left w:val="single" w:sz="6" w:space="0" w:color="000000"/>
              <w:bottom w:val="single" w:sz="6" w:space="0" w:color="000000"/>
              <w:right w:val="single" w:sz="6" w:space="0" w:color="000000"/>
            </w:tcBorders>
          </w:tcPr>
          <w:p w14:paraId="79C9AE51" w14:textId="77777777" w:rsidR="00A14462" w:rsidRPr="00F027B2" w:rsidRDefault="008F7567" w:rsidP="00F027B2">
            <w:pPr>
              <w:spacing w:after="0" w:line="259" w:lineRule="auto"/>
              <w:ind w:left="708" w:firstLine="0"/>
              <w:jc w:val="left"/>
              <w:rPr>
                <w:rFonts w:ascii="Arial" w:hAnsi="Arial" w:cs="Arial"/>
                <w:sz w:val="22"/>
              </w:rPr>
            </w:pPr>
            <w:r w:rsidRPr="00F027B2">
              <w:rPr>
                <w:rFonts w:ascii="Arial" w:hAnsi="Arial" w:cs="Arial"/>
                <w:sz w:val="22"/>
              </w:rPr>
              <w:t xml:space="preserve">Całe podłoże </w:t>
            </w:r>
          </w:p>
        </w:tc>
        <w:tc>
          <w:tcPr>
            <w:tcW w:w="2693" w:type="dxa"/>
            <w:tcBorders>
              <w:top w:val="single" w:sz="6" w:space="0" w:color="000000"/>
              <w:left w:val="single" w:sz="6" w:space="0" w:color="000000"/>
              <w:bottom w:val="single" w:sz="6" w:space="0" w:color="000000"/>
              <w:right w:val="single" w:sz="6" w:space="0" w:color="000000"/>
            </w:tcBorders>
          </w:tcPr>
          <w:p w14:paraId="493154E8" w14:textId="77777777" w:rsidR="00A14462" w:rsidRPr="00F027B2" w:rsidRDefault="008F7567" w:rsidP="00F027B2">
            <w:pPr>
              <w:spacing w:after="0" w:line="259" w:lineRule="auto"/>
              <w:ind w:left="0" w:right="4" w:firstLine="0"/>
              <w:jc w:val="left"/>
              <w:rPr>
                <w:rFonts w:ascii="Arial" w:hAnsi="Arial" w:cs="Arial"/>
                <w:sz w:val="22"/>
              </w:rPr>
            </w:pPr>
            <w:r w:rsidRPr="00F027B2">
              <w:rPr>
                <w:rFonts w:ascii="Arial" w:hAnsi="Arial" w:cs="Arial"/>
                <w:sz w:val="22"/>
              </w:rPr>
              <w:t xml:space="preserve">Wg </w:t>
            </w:r>
            <w:proofErr w:type="spellStart"/>
            <w:r w:rsidRPr="00F027B2">
              <w:rPr>
                <w:rFonts w:ascii="Arial" w:hAnsi="Arial" w:cs="Arial"/>
                <w:sz w:val="22"/>
              </w:rPr>
              <w:t>pktu</w:t>
            </w:r>
            <w:proofErr w:type="spellEnd"/>
            <w:r w:rsidRPr="00F027B2">
              <w:rPr>
                <w:rFonts w:ascii="Arial" w:hAnsi="Arial" w:cs="Arial"/>
                <w:sz w:val="22"/>
              </w:rPr>
              <w:t xml:space="preserve"> 5.3 </w:t>
            </w:r>
          </w:p>
        </w:tc>
      </w:tr>
      <w:tr w:rsidR="00A14462" w:rsidRPr="00F027B2" w14:paraId="7D014F3C" w14:textId="77777777">
        <w:trPr>
          <w:trHeight w:val="768"/>
        </w:trPr>
        <w:tc>
          <w:tcPr>
            <w:tcW w:w="497" w:type="dxa"/>
            <w:tcBorders>
              <w:top w:val="single" w:sz="6" w:space="0" w:color="000000"/>
              <w:left w:val="single" w:sz="6" w:space="0" w:color="000000"/>
              <w:bottom w:val="single" w:sz="6" w:space="0" w:color="000000"/>
              <w:right w:val="single" w:sz="6" w:space="0" w:color="000000"/>
            </w:tcBorders>
          </w:tcPr>
          <w:p w14:paraId="1D8ABA2D" w14:textId="77777777" w:rsidR="00A14462" w:rsidRPr="00F027B2" w:rsidRDefault="00A14462" w:rsidP="00F027B2">
            <w:pPr>
              <w:spacing w:after="160" w:line="259" w:lineRule="auto"/>
              <w:ind w:left="0" w:firstLine="0"/>
              <w:jc w:val="left"/>
              <w:rPr>
                <w:rFonts w:ascii="Arial" w:hAnsi="Arial" w:cs="Arial"/>
                <w:sz w:val="22"/>
              </w:rPr>
            </w:pPr>
          </w:p>
        </w:tc>
        <w:tc>
          <w:tcPr>
            <w:tcW w:w="3259" w:type="dxa"/>
            <w:tcBorders>
              <w:top w:val="single" w:sz="6" w:space="0" w:color="000000"/>
              <w:left w:val="single" w:sz="6" w:space="0" w:color="000000"/>
              <w:bottom w:val="single" w:sz="6" w:space="0" w:color="000000"/>
              <w:right w:val="single" w:sz="6" w:space="0" w:color="000000"/>
            </w:tcBorders>
            <w:vAlign w:val="center"/>
          </w:tcPr>
          <w:p w14:paraId="6E1506F8" w14:textId="77777777" w:rsidR="00A14462" w:rsidRPr="00F027B2" w:rsidRDefault="008F7567" w:rsidP="00F027B2">
            <w:pPr>
              <w:spacing w:after="0" w:line="259" w:lineRule="auto"/>
              <w:ind w:left="0" w:firstLine="708"/>
              <w:jc w:val="left"/>
              <w:rPr>
                <w:rFonts w:ascii="Arial" w:hAnsi="Arial" w:cs="Arial"/>
                <w:sz w:val="22"/>
              </w:rPr>
            </w:pPr>
            <w:r w:rsidRPr="00F027B2">
              <w:rPr>
                <w:rFonts w:ascii="Arial" w:hAnsi="Arial" w:cs="Arial"/>
                <w:sz w:val="22"/>
              </w:rPr>
              <w:t xml:space="preserve">Prawidłowość ułożenia geowłókniny </w:t>
            </w:r>
          </w:p>
        </w:tc>
        <w:tc>
          <w:tcPr>
            <w:tcW w:w="2268" w:type="dxa"/>
            <w:tcBorders>
              <w:top w:val="single" w:sz="6" w:space="0" w:color="000000"/>
              <w:left w:val="single" w:sz="6" w:space="0" w:color="000000"/>
              <w:bottom w:val="single" w:sz="6" w:space="0" w:color="000000"/>
              <w:right w:val="single" w:sz="6" w:space="0" w:color="000000"/>
            </w:tcBorders>
          </w:tcPr>
          <w:p w14:paraId="37B941E5" w14:textId="77777777" w:rsidR="00A14462" w:rsidRPr="00F027B2" w:rsidRDefault="008F7567" w:rsidP="00F027B2">
            <w:pPr>
              <w:spacing w:after="0" w:line="259" w:lineRule="auto"/>
              <w:ind w:left="708" w:firstLine="0"/>
              <w:jc w:val="left"/>
              <w:rPr>
                <w:rFonts w:ascii="Arial" w:hAnsi="Arial" w:cs="Arial"/>
                <w:sz w:val="22"/>
              </w:rPr>
            </w:pPr>
            <w:r w:rsidRPr="00F027B2">
              <w:rPr>
                <w:rFonts w:ascii="Arial" w:hAnsi="Arial" w:cs="Arial"/>
                <w:sz w:val="22"/>
              </w:rPr>
              <w:t xml:space="preserve">Jw. </w:t>
            </w:r>
          </w:p>
        </w:tc>
        <w:tc>
          <w:tcPr>
            <w:tcW w:w="2693" w:type="dxa"/>
            <w:tcBorders>
              <w:top w:val="single" w:sz="6" w:space="0" w:color="000000"/>
              <w:left w:val="single" w:sz="6" w:space="0" w:color="000000"/>
              <w:bottom w:val="single" w:sz="6" w:space="0" w:color="000000"/>
              <w:right w:val="single" w:sz="6" w:space="0" w:color="000000"/>
            </w:tcBorders>
          </w:tcPr>
          <w:p w14:paraId="5921B3F3" w14:textId="77777777" w:rsidR="00A14462" w:rsidRPr="00F027B2" w:rsidRDefault="008F7567" w:rsidP="00F027B2">
            <w:pPr>
              <w:spacing w:after="0" w:line="259" w:lineRule="auto"/>
              <w:ind w:left="0" w:right="5" w:firstLine="0"/>
              <w:jc w:val="left"/>
              <w:rPr>
                <w:rFonts w:ascii="Arial" w:hAnsi="Arial" w:cs="Arial"/>
                <w:sz w:val="22"/>
              </w:rPr>
            </w:pPr>
            <w:r w:rsidRPr="00F027B2">
              <w:rPr>
                <w:rFonts w:ascii="Arial" w:hAnsi="Arial" w:cs="Arial"/>
                <w:sz w:val="22"/>
              </w:rPr>
              <w:t xml:space="preserve">Wg </w:t>
            </w:r>
            <w:proofErr w:type="spellStart"/>
            <w:r w:rsidRPr="00F027B2">
              <w:rPr>
                <w:rFonts w:ascii="Arial" w:hAnsi="Arial" w:cs="Arial"/>
                <w:sz w:val="22"/>
              </w:rPr>
              <w:t>pktu</w:t>
            </w:r>
            <w:proofErr w:type="spellEnd"/>
            <w:r w:rsidRPr="00F027B2">
              <w:rPr>
                <w:rFonts w:ascii="Arial" w:hAnsi="Arial" w:cs="Arial"/>
                <w:sz w:val="22"/>
              </w:rPr>
              <w:t xml:space="preserve"> 5.4 </w:t>
            </w:r>
          </w:p>
        </w:tc>
      </w:tr>
      <w:tr w:rsidR="00A14462" w:rsidRPr="00F027B2" w14:paraId="46FE028B" w14:textId="77777777">
        <w:trPr>
          <w:trHeight w:val="1603"/>
        </w:trPr>
        <w:tc>
          <w:tcPr>
            <w:tcW w:w="497" w:type="dxa"/>
            <w:tcBorders>
              <w:top w:val="single" w:sz="6" w:space="0" w:color="000000"/>
              <w:left w:val="single" w:sz="6" w:space="0" w:color="000000"/>
              <w:bottom w:val="single" w:sz="6" w:space="0" w:color="000000"/>
              <w:right w:val="single" w:sz="6" w:space="0" w:color="000000"/>
            </w:tcBorders>
          </w:tcPr>
          <w:p w14:paraId="3649A875" w14:textId="77777777" w:rsidR="00A14462" w:rsidRPr="00F027B2" w:rsidRDefault="00A14462" w:rsidP="00F027B2">
            <w:pPr>
              <w:spacing w:after="160" w:line="259" w:lineRule="auto"/>
              <w:ind w:left="0" w:firstLine="0"/>
              <w:jc w:val="left"/>
              <w:rPr>
                <w:rFonts w:ascii="Arial" w:hAnsi="Arial" w:cs="Arial"/>
                <w:sz w:val="22"/>
              </w:rPr>
            </w:pPr>
          </w:p>
        </w:tc>
        <w:tc>
          <w:tcPr>
            <w:tcW w:w="3259" w:type="dxa"/>
            <w:tcBorders>
              <w:top w:val="single" w:sz="6" w:space="0" w:color="000000"/>
              <w:left w:val="single" w:sz="6" w:space="0" w:color="000000"/>
              <w:bottom w:val="single" w:sz="6" w:space="0" w:color="000000"/>
              <w:right w:val="single" w:sz="6" w:space="0" w:color="000000"/>
            </w:tcBorders>
          </w:tcPr>
          <w:p w14:paraId="42D06D7D" w14:textId="77777777" w:rsidR="00A14462" w:rsidRPr="00F027B2" w:rsidRDefault="008F7567" w:rsidP="00F027B2">
            <w:pPr>
              <w:spacing w:after="46" w:line="259" w:lineRule="auto"/>
              <w:ind w:left="0" w:right="273" w:firstLine="0"/>
              <w:jc w:val="left"/>
              <w:rPr>
                <w:rFonts w:ascii="Arial" w:hAnsi="Arial" w:cs="Arial"/>
                <w:sz w:val="22"/>
              </w:rPr>
            </w:pPr>
            <w:r w:rsidRPr="00F027B2">
              <w:rPr>
                <w:rFonts w:ascii="Arial" w:hAnsi="Arial" w:cs="Arial"/>
                <w:sz w:val="22"/>
              </w:rPr>
              <w:t xml:space="preserve">Zabezpieczenie </w:t>
            </w:r>
          </w:p>
          <w:p w14:paraId="51053E35" w14:textId="77777777" w:rsidR="00A14462" w:rsidRPr="00F027B2" w:rsidRDefault="008F7567" w:rsidP="00F027B2">
            <w:pPr>
              <w:spacing w:after="23" w:line="279" w:lineRule="auto"/>
              <w:ind w:left="0" w:firstLine="0"/>
              <w:jc w:val="left"/>
              <w:rPr>
                <w:rFonts w:ascii="Arial" w:hAnsi="Arial" w:cs="Arial"/>
                <w:sz w:val="22"/>
              </w:rPr>
            </w:pPr>
            <w:r w:rsidRPr="00F027B2">
              <w:rPr>
                <w:rFonts w:ascii="Arial" w:hAnsi="Arial" w:cs="Arial"/>
                <w:sz w:val="22"/>
              </w:rPr>
              <w:t xml:space="preserve">geowłókniny </w:t>
            </w:r>
            <w:r w:rsidRPr="00F027B2">
              <w:rPr>
                <w:rFonts w:ascii="Arial" w:hAnsi="Arial" w:cs="Arial"/>
                <w:sz w:val="22"/>
              </w:rPr>
              <w:tab/>
              <w:t xml:space="preserve">przed przemieszczeniem, </w:t>
            </w:r>
          </w:p>
          <w:p w14:paraId="51306360"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prawidłowość </w:t>
            </w:r>
            <w:r w:rsidRPr="00F027B2">
              <w:rPr>
                <w:rFonts w:ascii="Arial" w:hAnsi="Arial" w:cs="Arial"/>
                <w:sz w:val="22"/>
              </w:rPr>
              <w:tab/>
              <w:t xml:space="preserve">połączeń, zakotwień, ew. balastu itp. </w:t>
            </w:r>
          </w:p>
        </w:tc>
        <w:tc>
          <w:tcPr>
            <w:tcW w:w="2268" w:type="dxa"/>
            <w:tcBorders>
              <w:top w:val="single" w:sz="6" w:space="0" w:color="000000"/>
              <w:left w:val="single" w:sz="6" w:space="0" w:color="000000"/>
              <w:bottom w:val="single" w:sz="6" w:space="0" w:color="000000"/>
              <w:right w:val="single" w:sz="6" w:space="0" w:color="000000"/>
            </w:tcBorders>
          </w:tcPr>
          <w:p w14:paraId="486137D6" w14:textId="77777777" w:rsidR="00A14462" w:rsidRPr="00F027B2" w:rsidRDefault="008F7567" w:rsidP="00F027B2">
            <w:pPr>
              <w:spacing w:after="0" w:line="259" w:lineRule="auto"/>
              <w:ind w:left="708" w:firstLine="0"/>
              <w:jc w:val="left"/>
              <w:rPr>
                <w:rFonts w:ascii="Arial" w:hAnsi="Arial" w:cs="Arial"/>
                <w:sz w:val="22"/>
              </w:rPr>
            </w:pPr>
            <w:r w:rsidRPr="00F027B2">
              <w:rPr>
                <w:rFonts w:ascii="Arial" w:hAnsi="Arial" w:cs="Arial"/>
                <w:sz w:val="22"/>
              </w:rPr>
              <w:t xml:space="preserve">Jw. </w:t>
            </w:r>
          </w:p>
        </w:tc>
        <w:tc>
          <w:tcPr>
            <w:tcW w:w="2693" w:type="dxa"/>
            <w:tcBorders>
              <w:top w:val="single" w:sz="6" w:space="0" w:color="000000"/>
              <w:left w:val="single" w:sz="6" w:space="0" w:color="000000"/>
              <w:bottom w:val="single" w:sz="6" w:space="0" w:color="000000"/>
              <w:right w:val="single" w:sz="6" w:space="0" w:color="000000"/>
            </w:tcBorders>
          </w:tcPr>
          <w:p w14:paraId="54A7DE0A" w14:textId="77777777" w:rsidR="00A14462" w:rsidRPr="00F027B2" w:rsidRDefault="008F7567" w:rsidP="00F027B2">
            <w:pPr>
              <w:spacing w:after="0" w:line="259" w:lineRule="auto"/>
              <w:ind w:left="0" w:right="5" w:firstLine="0"/>
              <w:jc w:val="left"/>
              <w:rPr>
                <w:rFonts w:ascii="Arial" w:hAnsi="Arial" w:cs="Arial"/>
                <w:sz w:val="22"/>
              </w:rPr>
            </w:pPr>
            <w:r w:rsidRPr="00F027B2">
              <w:rPr>
                <w:rFonts w:ascii="Arial" w:hAnsi="Arial" w:cs="Arial"/>
                <w:sz w:val="22"/>
              </w:rPr>
              <w:t xml:space="preserve">Wg </w:t>
            </w:r>
            <w:proofErr w:type="spellStart"/>
            <w:r w:rsidRPr="00F027B2">
              <w:rPr>
                <w:rFonts w:ascii="Arial" w:hAnsi="Arial" w:cs="Arial"/>
                <w:sz w:val="22"/>
              </w:rPr>
              <w:t>pktu</w:t>
            </w:r>
            <w:proofErr w:type="spellEnd"/>
            <w:r w:rsidRPr="00F027B2">
              <w:rPr>
                <w:rFonts w:ascii="Arial" w:hAnsi="Arial" w:cs="Arial"/>
                <w:sz w:val="22"/>
              </w:rPr>
              <w:t xml:space="preserve"> 5.4 </w:t>
            </w:r>
          </w:p>
        </w:tc>
      </w:tr>
      <w:tr w:rsidR="00A14462" w:rsidRPr="00F027B2" w14:paraId="13BD0B31" w14:textId="77777777">
        <w:trPr>
          <w:trHeight w:val="967"/>
        </w:trPr>
        <w:tc>
          <w:tcPr>
            <w:tcW w:w="497" w:type="dxa"/>
            <w:tcBorders>
              <w:top w:val="single" w:sz="6" w:space="0" w:color="000000"/>
              <w:left w:val="single" w:sz="6" w:space="0" w:color="000000"/>
              <w:bottom w:val="single" w:sz="6" w:space="0" w:color="000000"/>
              <w:right w:val="single" w:sz="6" w:space="0" w:color="000000"/>
            </w:tcBorders>
          </w:tcPr>
          <w:p w14:paraId="19B47154" w14:textId="77777777" w:rsidR="00A14462" w:rsidRPr="00F027B2" w:rsidRDefault="00A14462" w:rsidP="00F027B2">
            <w:pPr>
              <w:spacing w:after="160" w:line="259" w:lineRule="auto"/>
              <w:ind w:left="0" w:firstLine="0"/>
              <w:jc w:val="left"/>
              <w:rPr>
                <w:rFonts w:ascii="Arial" w:hAnsi="Arial" w:cs="Arial"/>
                <w:sz w:val="22"/>
              </w:rPr>
            </w:pPr>
          </w:p>
        </w:tc>
        <w:tc>
          <w:tcPr>
            <w:tcW w:w="3259" w:type="dxa"/>
            <w:tcBorders>
              <w:top w:val="single" w:sz="6" w:space="0" w:color="000000"/>
              <w:left w:val="single" w:sz="6" w:space="0" w:color="000000"/>
              <w:bottom w:val="single" w:sz="6" w:space="0" w:color="000000"/>
              <w:right w:val="single" w:sz="6" w:space="0" w:color="000000"/>
            </w:tcBorders>
          </w:tcPr>
          <w:p w14:paraId="3A6C6D65" w14:textId="77777777" w:rsidR="00A14462" w:rsidRPr="00F027B2" w:rsidRDefault="008F7567" w:rsidP="00F027B2">
            <w:pPr>
              <w:spacing w:after="0" w:line="259" w:lineRule="auto"/>
              <w:ind w:left="0" w:firstLine="708"/>
              <w:jc w:val="left"/>
              <w:rPr>
                <w:rFonts w:ascii="Arial" w:hAnsi="Arial" w:cs="Arial"/>
                <w:sz w:val="22"/>
              </w:rPr>
            </w:pPr>
            <w:r w:rsidRPr="00F027B2">
              <w:rPr>
                <w:rFonts w:ascii="Arial" w:hAnsi="Arial" w:cs="Arial"/>
                <w:sz w:val="22"/>
              </w:rPr>
              <w:t xml:space="preserve">Przestrzeganie ograniczeń </w:t>
            </w:r>
            <w:r w:rsidRPr="00F027B2">
              <w:rPr>
                <w:rFonts w:ascii="Arial" w:hAnsi="Arial" w:cs="Arial"/>
                <w:sz w:val="22"/>
              </w:rPr>
              <w:tab/>
              <w:t xml:space="preserve">ruchu </w:t>
            </w:r>
            <w:r w:rsidRPr="00F027B2">
              <w:rPr>
                <w:rFonts w:ascii="Arial" w:hAnsi="Arial" w:cs="Arial"/>
                <w:sz w:val="22"/>
              </w:rPr>
              <w:tab/>
              <w:t xml:space="preserve">roboczego pojazdów i maszyn </w:t>
            </w:r>
          </w:p>
        </w:tc>
        <w:tc>
          <w:tcPr>
            <w:tcW w:w="2268" w:type="dxa"/>
            <w:tcBorders>
              <w:top w:val="single" w:sz="6" w:space="0" w:color="000000"/>
              <w:left w:val="single" w:sz="6" w:space="0" w:color="000000"/>
              <w:bottom w:val="single" w:sz="6" w:space="0" w:color="000000"/>
              <w:right w:val="single" w:sz="6" w:space="0" w:color="000000"/>
            </w:tcBorders>
          </w:tcPr>
          <w:p w14:paraId="6CAD9946" w14:textId="77777777" w:rsidR="00A14462" w:rsidRPr="00F027B2" w:rsidRDefault="008F7567" w:rsidP="00F027B2">
            <w:pPr>
              <w:spacing w:after="0" w:line="259" w:lineRule="auto"/>
              <w:ind w:left="708" w:firstLine="0"/>
              <w:jc w:val="left"/>
              <w:rPr>
                <w:rFonts w:ascii="Arial" w:hAnsi="Arial" w:cs="Arial"/>
                <w:sz w:val="22"/>
              </w:rPr>
            </w:pPr>
            <w:r w:rsidRPr="00F027B2">
              <w:rPr>
                <w:rFonts w:ascii="Arial" w:hAnsi="Arial" w:cs="Arial"/>
                <w:sz w:val="22"/>
              </w:rPr>
              <w:t xml:space="preserve">Jw. </w:t>
            </w:r>
          </w:p>
        </w:tc>
        <w:tc>
          <w:tcPr>
            <w:tcW w:w="2693" w:type="dxa"/>
            <w:tcBorders>
              <w:top w:val="single" w:sz="6" w:space="0" w:color="000000"/>
              <w:left w:val="single" w:sz="6" w:space="0" w:color="000000"/>
              <w:bottom w:val="single" w:sz="6" w:space="0" w:color="000000"/>
              <w:right w:val="single" w:sz="6" w:space="0" w:color="000000"/>
            </w:tcBorders>
          </w:tcPr>
          <w:p w14:paraId="5ADE0D9C" w14:textId="77777777" w:rsidR="00A14462" w:rsidRPr="00F027B2" w:rsidRDefault="008F7567" w:rsidP="00F027B2">
            <w:pPr>
              <w:spacing w:after="0" w:line="259" w:lineRule="auto"/>
              <w:ind w:left="0" w:right="5" w:firstLine="0"/>
              <w:jc w:val="left"/>
              <w:rPr>
                <w:rFonts w:ascii="Arial" w:hAnsi="Arial" w:cs="Arial"/>
                <w:sz w:val="22"/>
              </w:rPr>
            </w:pPr>
            <w:r w:rsidRPr="00F027B2">
              <w:rPr>
                <w:rFonts w:ascii="Arial" w:hAnsi="Arial" w:cs="Arial"/>
                <w:sz w:val="22"/>
              </w:rPr>
              <w:t xml:space="preserve">Wg </w:t>
            </w:r>
            <w:proofErr w:type="spellStart"/>
            <w:r w:rsidRPr="00F027B2">
              <w:rPr>
                <w:rFonts w:ascii="Arial" w:hAnsi="Arial" w:cs="Arial"/>
                <w:sz w:val="22"/>
              </w:rPr>
              <w:t>pktu</w:t>
            </w:r>
            <w:proofErr w:type="spellEnd"/>
            <w:r w:rsidRPr="00F027B2">
              <w:rPr>
                <w:rFonts w:ascii="Arial" w:hAnsi="Arial" w:cs="Arial"/>
                <w:sz w:val="22"/>
              </w:rPr>
              <w:t xml:space="preserve"> 5.4 </w:t>
            </w:r>
          </w:p>
        </w:tc>
      </w:tr>
      <w:tr w:rsidR="00A14462" w:rsidRPr="00F027B2" w14:paraId="73CD70FE" w14:textId="77777777">
        <w:trPr>
          <w:trHeight w:val="770"/>
        </w:trPr>
        <w:tc>
          <w:tcPr>
            <w:tcW w:w="497" w:type="dxa"/>
            <w:tcBorders>
              <w:top w:val="single" w:sz="6" w:space="0" w:color="000000"/>
              <w:left w:val="single" w:sz="6" w:space="0" w:color="000000"/>
              <w:bottom w:val="single" w:sz="6" w:space="0" w:color="000000"/>
              <w:right w:val="single" w:sz="6" w:space="0" w:color="000000"/>
            </w:tcBorders>
          </w:tcPr>
          <w:p w14:paraId="56631165" w14:textId="77777777" w:rsidR="00A14462" w:rsidRPr="00F027B2" w:rsidRDefault="00A14462" w:rsidP="00F027B2">
            <w:pPr>
              <w:spacing w:after="160" w:line="259" w:lineRule="auto"/>
              <w:ind w:left="0" w:firstLine="0"/>
              <w:jc w:val="left"/>
              <w:rPr>
                <w:rFonts w:ascii="Arial" w:hAnsi="Arial" w:cs="Arial"/>
                <w:sz w:val="22"/>
              </w:rPr>
            </w:pPr>
          </w:p>
        </w:tc>
        <w:tc>
          <w:tcPr>
            <w:tcW w:w="3259" w:type="dxa"/>
            <w:tcBorders>
              <w:top w:val="single" w:sz="6" w:space="0" w:color="000000"/>
              <w:left w:val="single" w:sz="6" w:space="0" w:color="000000"/>
              <w:bottom w:val="single" w:sz="6" w:space="0" w:color="000000"/>
              <w:right w:val="single" w:sz="6" w:space="0" w:color="000000"/>
            </w:tcBorders>
            <w:vAlign w:val="center"/>
          </w:tcPr>
          <w:p w14:paraId="319F2B2E" w14:textId="77777777" w:rsidR="00A14462" w:rsidRPr="00F027B2" w:rsidRDefault="008F7567" w:rsidP="00F027B2">
            <w:pPr>
              <w:tabs>
                <w:tab w:val="center" w:pos="1261"/>
                <w:tab w:val="right" w:pos="3181"/>
              </w:tabs>
              <w:spacing w:after="23" w:line="25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Wykonanie </w:t>
            </w:r>
            <w:r w:rsidRPr="00F027B2">
              <w:rPr>
                <w:rFonts w:ascii="Arial" w:hAnsi="Arial" w:cs="Arial"/>
                <w:sz w:val="22"/>
              </w:rPr>
              <w:tab/>
              <w:t xml:space="preserve">robót </w:t>
            </w:r>
          </w:p>
          <w:p w14:paraId="4248553C"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wykończeniowych </w:t>
            </w:r>
          </w:p>
        </w:tc>
        <w:tc>
          <w:tcPr>
            <w:tcW w:w="2268" w:type="dxa"/>
            <w:tcBorders>
              <w:top w:val="single" w:sz="6" w:space="0" w:color="000000"/>
              <w:left w:val="single" w:sz="6" w:space="0" w:color="000000"/>
              <w:bottom w:val="single" w:sz="6" w:space="0" w:color="000000"/>
              <w:right w:val="single" w:sz="6" w:space="0" w:color="000000"/>
            </w:tcBorders>
          </w:tcPr>
          <w:p w14:paraId="6BFAAA3F" w14:textId="77777777" w:rsidR="00A14462" w:rsidRPr="00F027B2" w:rsidRDefault="008F7567" w:rsidP="00F027B2">
            <w:pPr>
              <w:spacing w:after="0" w:line="259" w:lineRule="auto"/>
              <w:ind w:left="708" w:firstLine="0"/>
              <w:jc w:val="left"/>
              <w:rPr>
                <w:rFonts w:ascii="Arial" w:hAnsi="Arial" w:cs="Arial"/>
                <w:sz w:val="22"/>
              </w:rPr>
            </w:pPr>
            <w:r w:rsidRPr="00F027B2">
              <w:rPr>
                <w:rFonts w:ascii="Arial" w:hAnsi="Arial" w:cs="Arial"/>
                <w:sz w:val="22"/>
              </w:rPr>
              <w:t xml:space="preserve">Ocena ciągła </w:t>
            </w:r>
          </w:p>
        </w:tc>
        <w:tc>
          <w:tcPr>
            <w:tcW w:w="2693" w:type="dxa"/>
            <w:tcBorders>
              <w:top w:val="single" w:sz="6" w:space="0" w:color="000000"/>
              <w:left w:val="single" w:sz="6" w:space="0" w:color="000000"/>
              <w:bottom w:val="single" w:sz="6" w:space="0" w:color="000000"/>
              <w:right w:val="single" w:sz="6" w:space="0" w:color="000000"/>
            </w:tcBorders>
          </w:tcPr>
          <w:p w14:paraId="0A622FB9" w14:textId="77777777" w:rsidR="00A14462" w:rsidRPr="00F027B2" w:rsidRDefault="008F7567" w:rsidP="00F027B2">
            <w:pPr>
              <w:spacing w:after="0" w:line="259" w:lineRule="auto"/>
              <w:ind w:left="0" w:right="7" w:firstLine="0"/>
              <w:jc w:val="left"/>
              <w:rPr>
                <w:rFonts w:ascii="Arial" w:hAnsi="Arial" w:cs="Arial"/>
                <w:sz w:val="22"/>
              </w:rPr>
            </w:pPr>
            <w:r w:rsidRPr="00F027B2">
              <w:rPr>
                <w:rFonts w:ascii="Arial" w:hAnsi="Arial" w:cs="Arial"/>
                <w:sz w:val="22"/>
              </w:rPr>
              <w:t xml:space="preserve">Wg </w:t>
            </w:r>
            <w:proofErr w:type="spellStart"/>
            <w:r w:rsidRPr="00F027B2">
              <w:rPr>
                <w:rFonts w:ascii="Arial" w:hAnsi="Arial" w:cs="Arial"/>
                <w:sz w:val="22"/>
              </w:rPr>
              <w:t>pktu</w:t>
            </w:r>
            <w:proofErr w:type="spellEnd"/>
            <w:r w:rsidRPr="00F027B2">
              <w:rPr>
                <w:rFonts w:ascii="Arial" w:hAnsi="Arial" w:cs="Arial"/>
                <w:sz w:val="22"/>
              </w:rPr>
              <w:t xml:space="preserve"> 5.5 </w:t>
            </w:r>
          </w:p>
        </w:tc>
      </w:tr>
    </w:tbl>
    <w:p w14:paraId="2B74C798" w14:textId="77777777" w:rsidR="00A14462" w:rsidRPr="00F027B2" w:rsidRDefault="008F7567" w:rsidP="00F027B2">
      <w:pPr>
        <w:pStyle w:val="Nagwek2"/>
        <w:ind w:left="1155"/>
        <w:rPr>
          <w:rFonts w:ascii="Arial" w:hAnsi="Arial" w:cs="Arial"/>
          <w:sz w:val="22"/>
        </w:rPr>
      </w:pPr>
      <w:r w:rsidRPr="00F027B2">
        <w:rPr>
          <w:rFonts w:ascii="Arial" w:hAnsi="Arial" w:cs="Arial"/>
          <w:sz w:val="22"/>
        </w:rPr>
        <w:t xml:space="preserve">6. OBMIAR ROBÓT </w:t>
      </w:r>
    </w:p>
    <w:p w14:paraId="3A19EDDB" w14:textId="77777777" w:rsidR="00A14462" w:rsidRPr="00F027B2" w:rsidRDefault="008F7567" w:rsidP="00F027B2">
      <w:pPr>
        <w:tabs>
          <w:tab w:val="center" w:pos="445"/>
          <w:tab w:val="center" w:pos="2426"/>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6.1 </w:t>
      </w:r>
      <w:r w:rsidRPr="00F027B2">
        <w:rPr>
          <w:rFonts w:ascii="Arial" w:hAnsi="Arial" w:cs="Arial"/>
          <w:sz w:val="22"/>
        </w:rPr>
        <w:tab/>
        <w:t xml:space="preserve"> Ogólne zasady obmiaru robót </w:t>
      </w:r>
    </w:p>
    <w:p w14:paraId="0FC6CA05" w14:textId="77777777" w:rsidR="00A14462" w:rsidRPr="00F027B2" w:rsidRDefault="008F7567" w:rsidP="00F027B2">
      <w:pPr>
        <w:spacing w:after="42"/>
        <w:ind w:left="12" w:right="131" w:firstLine="708"/>
        <w:jc w:val="left"/>
        <w:rPr>
          <w:rFonts w:ascii="Arial" w:hAnsi="Arial" w:cs="Arial"/>
          <w:sz w:val="22"/>
        </w:rPr>
      </w:pPr>
      <w:r w:rsidRPr="00F027B2">
        <w:rPr>
          <w:rFonts w:ascii="Arial" w:hAnsi="Arial" w:cs="Arial"/>
          <w:sz w:val="22"/>
        </w:rPr>
        <w:lastRenderedPageBreak/>
        <w:t xml:space="preserve"> Ogólne zasady obmiaru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[1] pkt 7. </w:t>
      </w:r>
    </w:p>
    <w:p w14:paraId="5840E507" w14:textId="77777777" w:rsidR="00A14462" w:rsidRPr="00F027B2" w:rsidRDefault="008F7567" w:rsidP="00F027B2">
      <w:pPr>
        <w:tabs>
          <w:tab w:val="center" w:pos="445"/>
          <w:tab w:val="center" w:pos="2032"/>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6.2 </w:t>
      </w:r>
      <w:r w:rsidRPr="00F027B2">
        <w:rPr>
          <w:rFonts w:ascii="Arial" w:hAnsi="Arial" w:cs="Arial"/>
          <w:sz w:val="22"/>
        </w:rPr>
        <w:tab/>
        <w:t xml:space="preserve"> Jednostka obmiarowa </w:t>
      </w:r>
    </w:p>
    <w:p w14:paraId="4C9F14C2" w14:textId="77777777" w:rsidR="00A14462" w:rsidRPr="00F027B2" w:rsidRDefault="008F7567" w:rsidP="00F027B2">
      <w:pPr>
        <w:spacing w:after="91"/>
        <w:ind w:left="730" w:right="131"/>
        <w:jc w:val="left"/>
        <w:rPr>
          <w:rFonts w:ascii="Arial" w:hAnsi="Arial" w:cs="Arial"/>
          <w:sz w:val="22"/>
        </w:rPr>
      </w:pPr>
      <w:r w:rsidRPr="00F027B2">
        <w:rPr>
          <w:rFonts w:ascii="Arial" w:hAnsi="Arial" w:cs="Arial"/>
          <w:sz w:val="22"/>
        </w:rPr>
        <w:t>Jednostką obmiarową jest m</w:t>
      </w:r>
      <w:r w:rsidRPr="00F027B2">
        <w:rPr>
          <w:rFonts w:ascii="Arial" w:hAnsi="Arial" w:cs="Arial"/>
          <w:sz w:val="22"/>
          <w:vertAlign w:val="superscript"/>
        </w:rPr>
        <w:t>2</w:t>
      </w:r>
      <w:r w:rsidRPr="00F027B2">
        <w:rPr>
          <w:rFonts w:ascii="Arial" w:hAnsi="Arial" w:cs="Arial"/>
          <w:sz w:val="22"/>
        </w:rPr>
        <w:t xml:space="preserve"> (metr kwadratowy) wykonanej warstwy odcinającej. </w:t>
      </w:r>
    </w:p>
    <w:p w14:paraId="0DEC40CE" w14:textId="77777777" w:rsidR="00A14462" w:rsidRPr="00F027B2" w:rsidRDefault="008F7567" w:rsidP="00F027B2">
      <w:pPr>
        <w:pStyle w:val="Nagwek2"/>
        <w:ind w:left="1155"/>
        <w:rPr>
          <w:rFonts w:ascii="Arial" w:hAnsi="Arial" w:cs="Arial"/>
          <w:sz w:val="22"/>
        </w:rPr>
      </w:pPr>
      <w:r w:rsidRPr="00F027B2">
        <w:rPr>
          <w:rFonts w:ascii="Arial" w:hAnsi="Arial" w:cs="Arial"/>
          <w:sz w:val="22"/>
        </w:rPr>
        <w:t xml:space="preserve">7. 8. ODBIÓR ROBÓT </w:t>
      </w:r>
    </w:p>
    <w:p w14:paraId="3B7EC8A6" w14:textId="77777777" w:rsidR="00A14462" w:rsidRPr="00F027B2" w:rsidRDefault="008F7567" w:rsidP="00F027B2">
      <w:pPr>
        <w:tabs>
          <w:tab w:val="center" w:pos="445"/>
          <w:tab w:val="center" w:pos="2392"/>
          <w:tab w:val="center" w:pos="4260"/>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7.1</w:t>
      </w:r>
      <w:r w:rsidRPr="00F027B2">
        <w:rPr>
          <w:rFonts w:ascii="Arial" w:hAnsi="Arial" w:cs="Arial"/>
          <w:sz w:val="22"/>
        </w:rPr>
        <w:tab/>
        <w:t xml:space="preserve"> Ogólne zasady odbioru robót </w:t>
      </w:r>
      <w:r w:rsidRPr="00F027B2">
        <w:rPr>
          <w:rFonts w:ascii="Arial" w:hAnsi="Arial" w:cs="Arial"/>
          <w:sz w:val="22"/>
        </w:rPr>
        <w:tab/>
        <w:t xml:space="preserve"> </w:t>
      </w:r>
    </w:p>
    <w:p w14:paraId="09E4496C"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Ogólne zasady odbioru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[1] pkt 8. </w:t>
      </w:r>
    </w:p>
    <w:p w14:paraId="15E161CB" w14:textId="77777777" w:rsidR="00A14462" w:rsidRPr="00F027B2" w:rsidRDefault="008F7567" w:rsidP="00F027B2">
      <w:pPr>
        <w:spacing w:after="127"/>
        <w:ind w:left="12" w:right="131" w:firstLine="708"/>
        <w:jc w:val="left"/>
        <w:rPr>
          <w:rFonts w:ascii="Arial" w:hAnsi="Arial" w:cs="Arial"/>
          <w:sz w:val="22"/>
        </w:rPr>
      </w:pPr>
      <w:r w:rsidRPr="00F027B2">
        <w:rPr>
          <w:rFonts w:ascii="Arial" w:hAnsi="Arial" w:cs="Arial"/>
          <w:sz w:val="22"/>
        </w:rPr>
        <w:t xml:space="preserve">Roboty uznaje się za wykonane zgodnie z dokumentacją projektową, ST i wymaganiami Inżyniera, jeżeli wszystkie pomiary i badania z zachowaniem tolerancji według </w:t>
      </w:r>
      <w:proofErr w:type="spellStart"/>
      <w:r w:rsidRPr="00F027B2">
        <w:rPr>
          <w:rFonts w:ascii="Arial" w:hAnsi="Arial" w:cs="Arial"/>
          <w:sz w:val="22"/>
        </w:rPr>
        <w:t>pktu</w:t>
      </w:r>
      <w:proofErr w:type="spellEnd"/>
      <w:r w:rsidRPr="00F027B2">
        <w:rPr>
          <w:rFonts w:ascii="Arial" w:hAnsi="Arial" w:cs="Arial"/>
          <w:sz w:val="22"/>
        </w:rPr>
        <w:t xml:space="preserve"> 6 dały wyniki pozytywne. </w:t>
      </w:r>
    </w:p>
    <w:p w14:paraId="02716D03" w14:textId="77777777" w:rsidR="00A14462" w:rsidRPr="00F027B2" w:rsidRDefault="008F7567" w:rsidP="00F027B2">
      <w:pPr>
        <w:spacing w:after="15" w:line="249" w:lineRule="auto"/>
        <w:ind w:left="881" w:right="127"/>
        <w:jc w:val="left"/>
        <w:rPr>
          <w:rFonts w:ascii="Arial" w:hAnsi="Arial" w:cs="Arial"/>
          <w:sz w:val="22"/>
        </w:rPr>
      </w:pPr>
      <w:r w:rsidRPr="00F027B2">
        <w:rPr>
          <w:rFonts w:ascii="Arial" w:hAnsi="Arial" w:cs="Arial"/>
          <w:sz w:val="22"/>
        </w:rPr>
        <w:t xml:space="preserve"> Odbiór robót zanikających i ulegających zakryciu </w:t>
      </w:r>
    </w:p>
    <w:p w14:paraId="546FAB69"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Odbiorowi robót zanikających i ulegających zakryciu podlega przygotowanie podłoża. </w:t>
      </w:r>
    </w:p>
    <w:p w14:paraId="5B0FB223" w14:textId="77777777" w:rsidR="00A14462" w:rsidRPr="00F027B2" w:rsidRDefault="008F7567" w:rsidP="00F027B2">
      <w:pPr>
        <w:spacing w:after="57"/>
        <w:ind w:left="22" w:right="131"/>
        <w:jc w:val="left"/>
        <w:rPr>
          <w:rFonts w:ascii="Arial" w:hAnsi="Arial" w:cs="Arial"/>
          <w:sz w:val="22"/>
        </w:rPr>
      </w:pPr>
      <w:r w:rsidRPr="00F027B2">
        <w:rPr>
          <w:rFonts w:ascii="Arial" w:hAnsi="Arial" w:cs="Arial"/>
          <w:sz w:val="22"/>
        </w:rPr>
        <w:t xml:space="preserve">Odbiór tych robót powinien być zgodny z wymaganiami </w:t>
      </w:r>
      <w:proofErr w:type="spellStart"/>
      <w:r w:rsidRPr="00F027B2">
        <w:rPr>
          <w:rFonts w:ascii="Arial" w:hAnsi="Arial" w:cs="Arial"/>
          <w:sz w:val="22"/>
        </w:rPr>
        <w:t>pktu</w:t>
      </w:r>
      <w:proofErr w:type="spellEnd"/>
      <w:r w:rsidRPr="00F027B2">
        <w:rPr>
          <w:rFonts w:ascii="Arial" w:hAnsi="Arial" w:cs="Arial"/>
          <w:sz w:val="22"/>
        </w:rPr>
        <w:t xml:space="preserve"> 8.2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[1] oraz niniejszej </w:t>
      </w:r>
      <w:proofErr w:type="spellStart"/>
      <w:r w:rsidRPr="00F027B2">
        <w:rPr>
          <w:rFonts w:ascii="Arial" w:hAnsi="Arial" w:cs="Arial"/>
          <w:sz w:val="22"/>
        </w:rPr>
        <w:t>STWiORB</w:t>
      </w:r>
      <w:proofErr w:type="spellEnd"/>
      <w:r w:rsidRPr="00F027B2">
        <w:rPr>
          <w:rFonts w:ascii="Arial" w:hAnsi="Arial" w:cs="Arial"/>
          <w:sz w:val="22"/>
        </w:rPr>
        <w:t xml:space="preserve">. </w:t>
      </w:r>
    </w:p>
    <w:p w14:paraId="0431D524" w14:textId="77777777" w:rsidR="00A14462" w:rsidRPr="00F027B2" w:rsidRDefault="008F7567" w:rsidP="00F027B2">
      <w:pPr>
        <w:pStyle w:val="Nagwek2"/>
        <w:ind w:left="1155"/>
        <w:rPr>
          <w:rFonts w:ascii="Arial" w:hAnsi="Arial" w:cs="Arial"/>
          <w:sz w:val="22"/>
        </w:rPr>
      </w:pPr>
      <w:r w:rsidRPr="00F027B2">
        <w:rPr>
          <w:rFonts w:ascii="Arial" w:hAnsi="Arial" w:cs="Arial"/>
          <w:sz w:val="22"/>
        </w:rPr>
        <w:t xml:space="preserve">8.  PODSTAWA PŁATNOŚCI </w:t>
      </w:r>
    </w:p>
    <w:p w14:paraId="06CA7330" w14:textId="77777777" w:rsidR="00A14462" w:rsidRPr="00F027B2" w:rsidRDefault="008F7567" w:rsidP="00F027B2">
      <w:pPr>
        <w:tabs>
          <w:tab w:val="center" w:pos="445"/>
          <w:tab w:val="center" w:pos="3267"/>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8.1 </w:t>
      </w:r>
      <w:r w:rsidRPr="00F027B2">
        <w:rPr>
          <w:rFonts w:ascii="Arial" w:hAnsi="Arial" w:cs="Arial"/>
          <w:sz w:val="22"/>
        </w:rPr>
        <w:tab/>
        <w:t xml:space="preserve">Ogólne ustalenia dotyczące podstawy płatności </w:t>
      </w:r>
    </w:p>
    <w:p w14:paraId="1FB1B941" w14:textId="77777777" w:rsidR="00A14462" w:rsidRPr="00F027B2" w:rsidRDefault="008F7567" w:rsidP="00F027B2">
      <w:pPr>
        <w:spacing w:after="40"/>
        <w:ind w:left="12" w:right="131" w:firstLine="708"/>
        <w:jc w:val="left"/>
        <w:rPr>
          <w:rFonts w:ascii="Arial" w:hAnsi="Arial" w:cs="Arial"/>
          <w:sz w:val="22"/>
        </w:rPr>
      </w:pPr>
      <w:r w:rsidRPr="00F027B2">
        <w:rPr>
          <w:rFonts w:ascii="Arial" w:hAnsi="Arial" w:cs="Arial"/>
          <w:sz w:val="22"/>
        </w:rPr>
        <w:t xml:space="preserve">Ogólne ustalenia dotyczące podstawy płatności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[1] pkt 9. </w:t>
      </w:r>
    </w:p>
    <w:p w14:paraId="001CAAAA" w14:textId="77777777" w:rsidR="00A14462" w:rsidRPr="00F027B2" w:rsidRDefault="008F7567" w:rsidP="00F027B2">
      <w:pPr>
        <w:tabs>
          <w:tab w:val="center" w:pos="445"/>
          <w:tab w:val="center" w:pos="2315"/>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8.2 </w:t>
      </w:r>
      <w:r w:rsidRPr="00F027B2">
        <w:rPr>
          <w:rFonts w:ascii="Arial" w:hAnsi="Arial" w:cs="Arial"/>
          <w:sz w:val="22"/>
        </w:rPr>
        <w:tab/>
        <w:t xml:space="preserve"> Cena jednostki obmiarowej </w:t>
      </w:r>
    </w:p>
    <w:p w14:paraId="66CBEA23" w14:textId="77777777" w:rsidR="00A14462" w:rsidRPr="00F027B2" w:rsidRDefault="008F7567" w:rsidP="00F027B2">
      <w:pPr>
        <w:spacing w:after="44"/>
        <w:ind w:left="730" w:right="131"/>
        <w:jc w:val="left"/>
        <w:rPr>
          <w:rFonts w:ascii="Arial" w:hAnsi="Arial" w:cs="Arial"/>
          <w:sz w:val="22"/>
        </w:rPr>
      </w:pPr>
      <w:r w:rsidRPr="00F027B2">
        <w:rPr>
          <w:rFonts w:ascii="Arial" w:hAnsi="Arial" w:cs="Arial"/>
          <w:sz w:val="22"/>
        </w:rPr>
        <w:t>Cena wykonania 1 m</w:t>
      </w:r>
      <w:r w:rsidRPr="00F027B2">
        <w:rPr>
          <w:rFonts w:ascii="Arial" w:hAnsi="Arial" w:cs="Arial"/>
          <w:sz w:val="22"/>
          <w:vertAlign w:val="superscript"/>
        </w:rPr>
        <w:t>2</w:t>
      </w:r>
      <w:r w:rsidRPr="00F027B2">
        <w:rPr>
          <w:rFonts w:ascii="Arial" w:hAnsi="Arial" w:cs="Arial"/>
          <w:sz w:val="22"/>
        </w:rPr>
        <w:t xml:space="preserve"> warstwy odcinającej z geowłókniny obejmuje: </w:t>
      </w:r>
    </w:p>
    <w:p w14:paraId="37E22B44" w14:textId="77777777" w:rsidR="00A14462" w:rsidRPr="00F027B2" w:rsidRDefault="008F7567" w:rsidP="00F027B2">
      <w:pPr>
        <w:numPr>
          <w:ilvl w:val="0"/>
          <w:numId w:val="311"/>
        </w:numPr>
        <w:ind w:right="131" w:hanging="283"/>
        <w:jc w:val="left"/>
        <w:rPr>
          <w:rFonts w:ascii="Arial" w:hAnsi="Arial" w:cs="Arial"/>
          <w:sz w:val="22"/>
        </w:rPr>
      </w:pPr>
      <w:r w:rsidRPr="00F027B2">
        <w:rPr>
          <w:rFonts w:ascii="Arial" w:hAnsi="Arial" w:cs="Arial"/>
          <w:sz w:val="22"/>
        </w:rPr>
        <w:t xml:space="preserve">prace pomiarowe i roboty przygotowawcze, </w:t>
      </w:r>
    </w:p>
    <w:p w14:paraId="7AA29CCD" w14:textId="77777777" w:rsidR="00A14462" w:rsidRPr="00F027B2" w:rsidRDefault="008F7567" w:rsidP="00F027B2">
      <w:pPr>
        <w:numPr>
          <w:ilvl w:val="0"/>
          <w:numId w:val="311"/>
        </w:numPr>
        <w:ind w:right="131" w:hanging="283"/>
        <w:jc w:val="left"/>
        <w:rPr>
          <w:rFonts w:ascii="Arial" w:hAnsi="Arial" w:cs="Arial"/>
          <w:sz w:val="22"/>
        </w:rPr>
      </w:pPr>
      <w:r w:rsidRPr="00F027B2">
        <w:rPr>
          <w:rFonts w:ascii="Arial" w:hAnsi="Arial" w:cs="Arial"/>
          <w:sz w:val="22"/>
        </w:rPr>
        <w:t xml:space="preserve">oznakowanie robót, </w:t>
      </w:r>
    </w:p>
    <w:p w14:paraId="4B666127" w14:textId="77777777" w:rsidR="00A14462" w:rsidRPr="00F027B2" w:rsidRDefault="008F7567" w:rsidP="00F027B2">
      <w:pPr>
        <w:numPr>
          <w:ilvl w:val="0"/>
          <w:numId w:val="311"/>
        </w:numPr>
        <w:ind w:right="131" w:hanging="283"/>
        <w:jc w:val="left"/>
        <w:rPr>
          <w:rFonts w:ascii="Arial" w:hAnsi="Arial" w:cs="Arial"/>
          <w:sz w:val="22"/>
        </w:rPr>
      </w:pPr>
      <w:r w:rsidRPr="00F027B2">
        <w:rPr>
          <w:rFonts w:ascii="Arial" w:hAnsi="Arial" w:cs="Arial"/>
          <w:sz w:val="22"/>
        </w:rPr>
        <w:t xml:space="preserve">przygotowanie podłoża, </w:t>
      </w:r>
    </w:p>
    <w:p w14:paraId="31A9F899" w14:textId="77777777" w:rsidR="00A14462" w:rsidRPr="00F027B2" w:rsidRDefault="008F7567" w:rsidP="00F027B2">
      <w:pPr>
        <w:numPr>
          <w:ilvl w:val="0"/>
          <w:numId w:val="311"/>
        </w:numPr>
        <w:ind w:right="131" w:hanging="283"/>
        <w:jc w:val="left"/>
        <w:rPr>
          <w:rFonts w:ascii="Arial" w:hAnsi="Arial" w:cs="Arial"/>
          <w:sz w:val="22"/>
        </w:rPr>
      </w:pPr>
      <w:r w:rsidRPr="00F027B2">
        <w:rPr>
          <w:rFonts w:ascii="Arial" w:hAnsi="Arial" w:cs="Arial"/>
          <w:sz w:val="22"/>
        </w:rPr>
        <w:t xml:space="preserve">dostarczenie materiałów i sprzętu, </w:t>
      </w:r>
    </w:p>
    <w:p w14:paraId="60B2E0D8" w14:textId="77777777" w:rsidR="00A14462" w:rsidRPr="00F027B2" w:rsidRDefault="008F7567" w:rsidP="00F027B2">
      <w:pPr>
        <w:numPr>
          <w:ilvl w:val="0"/>
          <w:numId w:val="311"/>
        </w:numPr>
        <w:ind w:right="131" w:hanging="283"/>
        <w:jc w:val="left"/>
        <w:rPr>
          <w:rFonts w:ascii="Arial" w:hAnsi="Arial" w:cs="Arial"/>
          <w:sz w:val="22"/>
        </w:rPr>
      </w:pPr>
      <w:r w:rsidRPr="00F027B2">
        <w:rPr>
          <w:rFonts w:ascii="Arial" w:hAnsi="Arial" w:cs="Arial"/>
          <w:sz w:val="22"/>
        </w:rPr>
        <w:t xml:space="preserve">wykonanie robót przygotowawczych, </w:t>
      </w:r>
    </w:p>
    <w:p w14:paraId="4968A173" w14:textId="77777777" w:rsidR="00A14462" w:rsidRPr="00F027B2" w:rsidRDefault="008F7567" w:rsidP="00F027B2">
      <w:pPr>
        <w:numPr>
          <w:ilvl w:val="0"/>
          <w:numId w:val="311"/>
        </w:numPr>
        <w:spacing w:after="25" w:line="285" w:lineRule="auto"/>
        <w:ind w:right="131" w:hanging="283"/>
        <w:jc w:val="left"/>
        <w:rPr>
          <w:rFonts w:ascii="Arial" w:hAnsi="Arial" w:cs="Arial"/>
          <w:sz w:val="22"/>
        </w:rPr>
      </w:pPr>
      <w:r w:rsidRPr="00F027B2">
        <w:rPr>
          <w:rFonts w:ascii="Arial" w:hAnsi="Arial" w:cs="Arial"/>
          <w:sz w:val="22"/>
        </w:rPr>
        <w:t xml:space="preserve">ułożenie geowłókniny według wymagań dokumentacji projektowej, ST i specyfikacji technicznej, – przeprowadzenie pomiarów i badań wymaganych w specyfikacji technicznej, – odwiezienie sprzętu. </w:t>
      </w:r>
    </w:p>
    <w:p w14:paraId="4E069098" w14:textId="77777777" w:rsidR="00A14462" w:rsidRPr="00F027B2" w:rsidRDefault="008F7567" w:rsidP="00F027B2">
      <w:pPr>
        <w:spacing w:after="55" w:line="249" w:lineRule="auto"/>
        <w:ind w:left="720" w:right="1865" w:hanging="425"/>
        <w:jc w:val="left"/>
        <w:rPr>
          <w:rFonts w:ascii="Arial" w:hAnsi="Arial" w:cs="Arial"/>
          <w:sz w:val="22"/>
        </w:rPr>
      </w:pPr>
      <w:r w:rsidRPr="00F027B2">
        <w:rPr>
          <w:rFonts w:ascii="Arial" w:hAnsi="Arial" w:cs="Arial"/>
          <w:sz w:val="22"/>
        </w:rPr>
        <w:t xml:space="preserve">8.3 </w:t>
      </w:r>
      <w:r w:rsidRPr="00F027B2">
        <w:rPr>
          <w:rFonts w:ascii="Arial" w:hAnsi="Arial" w:cs="Arial"/>
          <w:sz w:val="22"/>
        </w:rPr>
        <w:tab/>
        <w:t xml:space="preserve">. Sposób rozliczenia robót tymczasowych i prac towarzyszących Cena wykonania robót określonych niniejszą </w:t>
      </w:r>
      <w:proofErr w:type="spellStart"/>
      <w:r w:rsidRPr="00F027B2">
        <w:rPr>
          <w:rFonts w:ascii="Arial" w:hAnsi="Arial" w:cs="Arial"/>
          <w:sz w:val="22"/>
        </w:rPr>
        <w:t>STWiORB</w:t>
      </w:r>
      <w:proofErr w:type="spellEnd"/>
      <w:r w:rsidRPr="00F027B2">
        <w:rPr>
          <w:rFonts w:ascii="Arial" w:hAnsi="Arial" w:cs="Arial"/>
          <w:sz w:val="22"/>
        </w:rPr>
        <w:t xml:space="preserve"> obejmuje: </w:t>
      </w:r>
    </w:p>
    <w:p w14:paraId="6CE5EC8F" w14:textId="77777777" w:rsidR="00A14462" w:rsidRPr="00F027B2" w:rsidRDefault="008F7567" w:rsidP="00F027B2">
      <w:pPr>
        <w:numPr>
          <w:ilvl w:val="0"/>
          <w:numId w:val="312"/>
        </w:numPr>
        <w:spacing w:after="27"/>
        <w:ind w:right="131" w:hanging="283"/>
        <w:jc w:val="left"/>
        <w:rPr>
          <w:rFonts w:ascii="Arial" w:hAnsi="Arial" w:cs="Arial"/>
          <w:sz w:val="22"/>
        </w:rPr>
      </w:pPr>
      <w:r w:rsidRPr="00F027B2">
        <w:rPr>
          <w:rFonts w:ascii="Arial" w:hAnsi="Arial" w:cs="Arial"/>
          <w:sz w:val="22"/>
        </w:rPr>
        <w:t xml:space="preserve">roboty tymczasowe, które są potrzebne do wykonania robót podstawowych, ale nie są przekazywane Zamawiającemu i są usuwane po wykonaniu robót podstawowych, </w:t>
      </w:r>
    </w:p>
    <w:p w14:paraId="4BB125E1" w14:textId="77777777" w:rsidR="00A14462" w:rsidRPr="00F027B2" w:rsidRDefault="008F7567" w:rsidP="00F027B2">
      <w:pPr>
        <w:numPr>
          <w:ilvl w:val="0"/>
          <w:numId w:val="312"/>
        </w:numPr>
        <w:spacing w:after="59"/>
        <w:ind w:right="131" w:hanging="283"/>
        <w:jc w:val="left"/>
        <w:rPr>
          <w:rFonts w:ascii="Arial" w:hAnsi="Arial" w:cs="Arial"/>
          <w:sz w:val="22"/>
        </w:rPr>
      </w:pPr>
      <w:r w:rsidRPr="00F027B2">
        <w:rPr>
          <w:rFonts w:ascii="Arial" w:hAnsi="Arial" w:cs="Arial"/>
          <w:sz w:val="22"/>
        </w:rPr>
        <w:t xml:space="preserve">prace towarzyszące, które są niezbędne do wykonania robót podstawowych, niezaliczane do robót tymczasowych, jak geodezyjne wytyczenie robót itd. </w:t>
      </w:r>
    </w:p>
    <w:p w14:paraId="6607135C" w14:textId="77777777" w:rsidR="00A14462" w:rsidRPr="00F027B2" w:rsidRDefault="008F7567" w:rsidP="00F027B2">
      <w:pPr>
        <w:pStyle w:val="Nagwek2"/>
        <w:ind w:left="1155"/>
        <w:rPr>
          <w:rFonts w:ascii="Arial" w:hAnsi="Arial" w:cs="Arial"/>
          <w:sz w:val="22"/>
        </w:rPr>
      </w:pPr>
      <w:r w:rsidRPr="00F027B2">
        <w:rPr>
          <w:rFonts w:ascii="Arial" w:hAnsi="Arial" w:cs="Arial"/>
          <w:sz w:val="22"/>
        </w:rPr>
        <w:t xml:space="preserve">9.  PRZEPISY ZWIĄZANE </w:t>
      </w:r>
    </w:p>
    <w:p w14:paraId="387E9C78" w14:textId="77777777" w:rsidR="00A14462" w:rsidRPr="00F027B2" w:rsidRDefault="008F7567" w:rsidP="00F027B2">
      <w:pPr>
        <w:tabs>
          <w:tab w:val="center" w:pos="445"/>
          <w:tab w:val="center" w:pos="3404"/>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9.1 </w:t>
      </w:r>
      <w:r w:rsidRPr="00F027B2">
        <w:rPr>
          <w:rFonts w:ascii="Arial" w:hAnsi="Arial" w:cs="Arial"/>
          <w:sz w:val="22"/>
        </w:rPr>
        <w:tab/>
        <w:t>10.1. Ogólne specyfikacje techniczne (</w:t>
      </w:r>
      <w:proofErr w:type="spellStart"/>
      <w:r w:rsidRPr="00F027B2">
        <w:rPr>
          <w:rFonts w:ascii="Arial" w:hAnsi="Arial" w:cs="Arial"/>
          <w:sz w:val="22"/>
        </w:rPr>
        <w:t>STWiORB</w:t>
      </w:r>
      <w:proofErr w:type="spellEnd"/>
      <w:r w:rsidRPr="00F027B2">
        <w:rPr>
          <w:rFonts w:ascii="Arial" w:hAnsi="Arial" w:cs="Arial"/>
          <w:sz w:val="22"/>
        </w:rPr>
        <w:t xml:space="preserve">) </w:t>
      </w:r>
    </w:p>
    <w:tbl>
      <w:tblPr>
        <w:tblStyle w:val="TableGrid"/>
        <w:tblW w:w="9522" w:type="dxa"/>
        <w:tblInd w:w="84" w:type="dxa"/>
        <w:tblLook w:val="04A0" w:firstRow="1" w:lastRow="0" w:firstColumn="1" w:lastColumn="0" w:noHBand="0" w:noVBand="1"/>
      </w:tblPr>
      <w:tblGrid>
        <w:gridCol w:w="2808"/>
        <w:gridCol w:w="6714"/>
      </w:tblGrid>
      <w:tr w:rsidR="00A14462" w:rsidRPr="00F027B2" w14:paraId="4DA6AB4C" w14:textId="77777777">
        <w:trPr>
          <w:trHeight w:val="883"/>
        </w:trPr>
        <w:tc>
          <w:tcPr>
            <w:tcW w:w="2808" w:type="dxa"/>
            <w:tcBorders>
              <w:top w:val="nil"/>
              <w:left w:val="nil"/>
              <w:bottom w:val="nil"/>
              <w:right w:val="nil"/>
            </w:tcBorders>
          </w:tcPr>
          <w:p w14:paraId="6C457E95" w14:textId="77777777" w:rsidR="00A14462" w:rsidRPr="00F027B2" w:rsidRDefault="008F7567" w:rsidP="00F027B2">
            <w:pPr>
              <w:spacing w:after="46" w:line="259" w:lineRule="auto"/>
              <w:ind w:left="141" w:firstLine="0"/>
              <w:jc w:val="left"/>
              <w:rPr>
                <w:rFonts w:ascii="Arial" w:hAnsi="Arial" w:cs="Arial"/>
                <w:sz w:val="22"/>
              </w:rPr>
            </w:pPr>
            <w:r w:rsidRPr="00F027B2">
              <w:rPr>
                <w:rFonts w:ascii="Arial" w:hAnsi="Arial" w:cs="Arial"/>
                <w:sz w:val="22"/>
              </w:rPr>
              <w:t>D-M-</w:t>
            </w:r>
          </w:p>
          <w:p w14:paraId="411615E9" w14:textId="77777777" w:rsidR="00A14462" w:rsidRPr="00F027B2" w:rsidRDefault="008F7567" w:rsidP="00F027B2">
            <w:pPr>
              <w:tabs>
                <w:tab w:val="center" w:pos="914"/>
              </w:tabs>
              <w:spacing w:after="60" w:line="259" w:lineRule="auto"/>
              <w:ind w:left="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00.00.00 </w:t>
            </w:r>
          </w:p>
          <w:p w14:paraId="0753682F" w14:textId="77777777" w:rsidR="00A14462" w:rsidRPr="00F027B2" w:rsidRDefault="008F7567" w:rsidP="00F027B2">
            <w:pPr>
              <w:tabs>
                <w:tab w:val="center" w:pos="361"/>
                <w:tab w:val="center" w:pos="1416"/>
              </w:tabs>
              <w:spacing w:after="0" w:line="25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9.2 </w:t>
            </w:r>
            <w:r w:rsidRPr="00F027B2">
              <w:rPr>
                <w:rFonts w:ascii="Arial" w:hAnsi="Arial" w:cs="Arial"/>
                <w:sz w:val="22"/>
              </w:rPr>
              <w:tab/>
              <w:t xml:space="preserve">10.2. Normy </w:t>
            </w:r>
          </w:p>
        </w:tc>
        <w:tc>
          <w:tcPr>
            <w:tcW w:w="6714" w:type="dxa"/>
            <w:tcBorders>
              <w:top w:val="nil"/>
              <w:left w:val="nil"/>
              <w:bottom w:val="nil"/>
              <w:right w:val="nil"/>
            </w:tcBorders>
          </w:tcPr>
          <w:p w14:paraId="25D09311" w14:textId="77777777" w:rsidR="00A14462" w:rsidRPr="00F027B2" w:rsidRDefault="008F7567" w:rsidP="00F027B2">
            <w:pPr>
              <w:spacing w:after="0" w:line="259" w:lineRule="auto"/>
              <w:ind w:left="237" w:firstLine="0"/>
              <w:jc w:val="left"/>
              <w:rPr>
                <w:rFonts w:ascii="Arial" w:hAnsi="Arial" w:cs="Arial"/>
                <w:sz w:val="22"/>
              </w:rPr>
            </w:pPr>
            <w:r w:rsidRPr="00F027B2">
              <w:rPr>
                <w:rFonts w:ascii="Arial" w:hAnsi="Arial" w:cs="Arial"/>
                <w:sz w:val="22"/>
              </w:rPr>
              <w:t xml:space="preserve">Wymagania ogólne </w:t>
            </w:r>
          </w:p>
        </w:tc>
      </w:tr>
      <w:tr w:rsidR="00A14462" w:rsidRPr="00F027B2" w14:paraId="7DC3B6E9" w14:textId="77777777">
        <w:trPr>
          <w:trHeight w:val="613"/>
        </w:trPr>
        <w:tc>
          <w:tcPr>
            <w:tcW w:w="2808" w:type="dxa"/>
            <w:tcBorders>
              <w:top w:val="nil"/>
              <w:left w:val="nil"/>
              <w:bottom w:val="nil"/>
              <w:right w:val="nil"/>
            </w:tcBorders>
          </w:tcPr>
          <w:p w14:paraId="0E065E53" w14:textId="77777777" w:rsidR="00A14462" w:rsidRPr="00F027B2" w:rsidRDefault="008F7567" w:rsidP="00F027B2">
            <w:pPr>
              <w:tabs>
                <w:tab w:val="center" w:pos="834"/>
                <w:tab w:val="center" w:pos="2204"/>
              </w:tabs>
              <w:spacing w:after="25" w:line="25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2. </w:t>
            </w:r>
            <w:r w:rsidRPr="00F027B2">
              <w:rPr>
                <w:rFonts w:ascii="Arial" w:hAnsi="Arial" w:cs="Arial"/>
                <w:sz w:val="22"/>
              </w:rPr>
              <w:tab/>
              <w:t xml:space="preserve">PN-EN </w:t>
            </w:r>
          </w:p>
          <w:p w14:paraId="255D5638" w14:textId="77777777" w:rsidR="00A14462" w:rsidRPr="00F027B2" w:rsidRDefault="008F7567" w:rsidP="00F027B2">
            <w:pPr>
              <w:spacing w:after="0" w:line="259" w:lineRule="auto"/>
              <w:ind w:left="1142" w:firstLine="0"/>
              <w:jc w:val="left"/>
              <w:rPr>
                <w:rFonts w:ascii="Arial" w:hAnsi="Arial" w:cs="Arial"/>
                <w:sz w:val="22"/>
              </w:rPr>
            </w:pPr>
            <w:r w:rsidRPr="00F027B2">
              <w:rPr>
                <w:rFonts w:ascii="Arial" w:hAnsi="Arial" w:cs="Arial"/>
                <w:sz w:val="22"/>
              </w:rPr>
              <w:t xml:space="preserve">ISO 10319 </w:t>
            </w:r>
          </w:p>
        </w:tc>
        <w:tc>
          <w:tcPr>
            <w:tcW w:w="6714" w:type="dxa"/>
            <w:tcBorders>
              <w:top w:val="nil"/>
              <w:left w:val="nil"/>
              <w:bottom w:val="nil"/>
              <w:right w:val="nil"/>
            </w:tcBorders>
          </w:tcPr>
          <w:p w14:paraId="08C16170" w14:textId="77777777" w:rsidR="00A14462" w:rsidRPr="00F027B2" w:rsidRDefault="008F7567" w:rsidP="00F027B2">
            <w:pPr>
              <w:spacing w:after="0" w:line="259" w:lineRule="auto"/>
              <w:ind w:left="125" w:firstLine="708"/>
              <w:jc w:val="left"/>
              <w:rPr>
                <w:rFonts w:ascii="Arial" w:hAnsi="Arial" w:cs="Arial"/>
                <w:sz w:val="22"/>
              </w:rPr>
            </w:pPr>
            <w:proofErr w:type="spellStart"/>
            <w:r w:rsidRPr="00F027B2">
              <w:rPr>
                <w:rFonts w:ascii="Arial" w:hAnsi="Arial" w:cs="Arial"/>
                <w:sz w:val="22"/>
              </w:rPr>
              <w:t>Geotekstylia</w:t>
            </w:r>
            <w:proofErr w:type="spellEnd"/>
            <w:r w:rsidRPr="00F027B2">
              <w:rPr>
                <w:rFonts w:ascii="Arial" w:hAnsi="Arial" w:cs="Arial"/>
                <w:sz w:val="22"/>
              </w:rPr>
              <w:t xml:space="preserve"> – Badanie wytrzymałości na rozciąganie metodą szerokich próbek </w:t>
            </w:r>
          </w:p>
        </w:tc>
      </w:tr>
      <w:tr w:rsidR="00A14462" w:rsidRPr="00F027B2" w14:paraId="700522EA" w14:textId="77777777">
        <w:trPr>
          <w:trHeight w:val="634"/>
        </w:trPr>
        <w:tc>
          <w:tcPr>
            <w:tcW w:w="2808" w:type="dxa"/>
            <w:tcBorders>
              <w:top w:val="nil"/>
              <w:left w:val="nil"/>
              <w:bottom w:val="nil"/>
              <w:right w:val="nil"/>
            </w:tcBorders>
          </w:tcPr>
          <w:p w14:paraId="584D15CF" w14:textId="77777777" w:rsidR="00A14462" w:rsidRPr="00F027B2" w:rsidRDefault="008F7567" w:rsidP="00F027B2">
            <w:pPr>
              <w:tabs>
                <w:tab w:val="center" w:pos="834"/>
                <w:tab w:val="center" w:pos="2204"/>
              </w:tabs>
              <w:spacing w:after="23" w:line="25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3. </w:t>
            </w:r>
            <w:r w:rsidRPr="00F027B2">
              <w:rPr>
                <w:rFonts w:ascii="Arial" w:hAnsi="Arial" w:cs="Arial"/>
                <w:sz w:val="22"/>
              </w:rPr>
              <w:tab/>
              <w:t xml:space="preserve">PN-EN </w:t>
            </w:r>
          </w:p>
          <w:p w14:paraId="204A8822" w14:textId="77777777" w:rsidR="00A14462" w:rsidRPr="00F027B2" w:rsidRDefault="008F7567" w:rsidP="00F027B2">
            <w:pPr>
              <w:spacing w:after="0" w:line="259" w:lineRule="auto"/>
              <w:ind w:left="1142" w:firstLine="0"/>
              <w:jc w:val="left"/>
              <w:rPr>
                <w:rFonts w:ascii="Arial" w:hAnsi="Arial" w:cs="Arial"/>
                <w:sz w:val="22"/>
              </w:rPr>
            </w:pPr>
            <w:r w:rsidRPr="00F027B2">
              <w:rPr>
                <w:rFonts w:ascii="Arial" w:hAnsi="Arial" w:cs="Arial"/>
                <w:sz w:val="22"/>
              </w:rPr>
              <w:t xml:space="preserve">ISO 12236 </w:t>
            </w:r>
          </w:p>
        </w:tc>
        <w:tc>
          <w:tcPr>
            <w:tcW w:w="6714" w:type="dxa"/>
            <w:tcBorders>
              <w:top w:val="nil"/>
              <w:left w:val="nil"/>
              <w:bottom w:val="nil"/>
              <w:right w:val="nil"/>
            </w:tcBorders>
          </w:tcPr>
          <w:p w14:paraId="66554356" w14:textId="77777777" w:rsidR="00A14462" w:rsidRPr="00F027B2" w:rsidRDefault="008F7567" w:rsidP="00F027B2">
            <w:pPr>
              <w:spacing w:after="0" w:line="259" w:lineRule="auto"/>
              <w:ind w:left="125" w:firstLine="708"/>
              <w:jc w:val="left"/>
              <w:rPr>
                <w:rFonts w:ascii="Arial" w:hAnsi="Arial" w:cs="Arial"/>
                <w:sz w:val="22"/>
              </w:rPr>
            </w:pPr>
            <w:proofErr w:type="spellStart"/>
            <w:r w:rsidRPr="00F027B2">
              <w:rPr>
                <w:rFonts w:ascii="Arial" w:hAnsi="Arial" w:cs="Arial"/>
                <w:sz w:val="22"/>
              </w:rPr>
              <w:t>Geotekstylia</w:t>
            </w:r>
            <w:proofErr w:type="spellEnd"/>
            <w:r w:rsidRPr="00F027B2">
              <w:rPr>
                <w:rFonts w:ascii="Arial" w:hAnsi="Arial" w:cs="Arial"/>
                <w:sz w:val="22"/>
              </w:rPr>
              <w:t xml:space="preserve"> i wyroby pokrewne – Badanie na przebicie statyczne (metoda CBR) </w:t>
            </w:r>
          </w:p>
        </w:tc>
      </w:tr>
      <w:tr w:rsidR="00A14462" w:rsidRPr="00F027B2" w14:paraId="4514B9E7" w14:textId="77777777">
        <w:trPr>
          <w:trHeight w:val="587"/>
        </w:trPr>
        <w:tc>
          <w:tcPr>
            <w:tcW w:w="2808" w:type="dxa"/>
            <w:tcBorders>
              <w:top w:val="nil"/>
              <w:left w:val="nil"/>
              <w:bottom w:val="nil"/>
              <w:right w:val="nil"/>
            </w:tcBorders>
          </w:tcPr>
          <w:p w14:paraId="101961B3" w14:textId="77777777" w:rsidR="00A14462" w:rsidRPr="00F027B2" w:rsidRDefault="008F7567" w:rsidP="00F027B2">
            <w:pPr>
              <w:tabs>
                <w:tab w:val="center" w:pos="834"/>
                <w:tab w:val="center" w:pos="2204"/>
              </w:tabs>
              <w:spacing w:after="25" w:line="25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4. </w:t>
            </w:r>
            <w:r w:rsidRPr="00F027B2">
              <w:rPr>
                <w:rFonts w:ascii="Arial" w:hAnsi="Arial" w:cs="Arial"/>
                <w:sz w:val="22"/>
              </w:rPr>
              <w:tab/>
              <w:t xml:space="preserve">PN-EN </w:t>
            </w:r>
          </w:p>
          <w:p w14:paraId="38C5B8B7" w14:textId="77777777" w:rsidR="00A14462" w:rsidRPr="00F027B2" w:rsidRDefault="008F7567" w:rsidP="00F027B2">
            <w:pPr>
              <w:spacing w:after="0" w:line="259" w:lineRule="auto"/>
              <w:ind w:left="1142" w:firstLine="0"/>
              <w:jc w:val="left"/>
              <w:rPr>
                <w:rFonts w:ascii="Arial" w:hAnsi="Arial" w:cs="Arial"/>
                <w:sz w:val="22"/>
              </w:rPr>
            </w:pPr>
            <w:r w:rsidRPr="00F027B2">
              <w:rPr>
                <w:rFonts w:ascii="Arial" w:hAnsi="Arial" w:cs="Arial"/>
                <w:sz w:val="22"/>
              </w:rPr>
              <w:t xml:space="preserve">ISO 12956 </w:t>
            </w:r>
          </w:p>
        </w:tc>
        <w:tc>
          <w:tcPr>
            <w:tcW w:w="6714" w:type="dxa"/>
            <w:tcBorders>
              <w:top w:val="nil"/>
              <w:left w:val="nil"/>
              <w:bottom w:val="nil"/>
              <w:right w:val="nil"/>
            </w:tcBorders>
          </w:tcPr>
          <w:p w14:paraId="144C1029" w14:textId="77777777" w:rsidR="00A14462" w:rsidRPr="00F027B2" w:rsidRDefault="008F7567" w:rsidP="00F027B2">
            <w:pPr>
              <w:spacing w:after="0" w:line="259" w:lineRule="auto"/>
              <w:ind w:left="125" w:firstLine="708"/>
              <w:jc w:val="left"/>
              <w:rPr>
                <w:rFonts w:ascii="Arial" w:hAnsi="Arial" w:cs="Arial"/>
                <w:sz w:val="22"/>
              </w:rPr>
            </w:pPr>
            <w:proofErr w:type="spellStart"/>
            <w:r w:rsidRPr="00F027B2">
              <w:rPr>
                <w:rFonts w:ascii="Arial" w:hAnsi="Arial" w:cs="Arial"/>
                <w:sz w:val="22"/>
              </w:rPr>
              <w:t>Geotekstylia</w:t>
            </w:r>
            <w:proofErr w:type="spellEnd"/>
            <w:r w:rsidRPr="00F027B2">
              <w:rPr>
                <w:rFonts w:ascii="Arial" w:hAnsi="Arial" w:cs="Arial"/>
                <w:sz w:val="22"/>
              </w:rPr>
              <w:t xml:space="preserve"> </w:t>
            </w:r>
            <w:r w:rsidRPr="00F027B2">
              <w:rPr>
                <w:rFonts w:ascii="Arial" w:hAnsi="Arial" w:cs="Arial"/>
                <w:sz w:val="22"/>
              </w:rPr>
              <w:tab/>
              <w:t xml:space="preserve">i </w:t>
            </w:r>
            <w:r w:rsidRPr="00F027B2">
              <w:rPr>
                <w:rFonts w:ascii="Arial" w:hAnsi="Arial" w:cs="Arial"/>
                <w:sz w:val="22"/>
              </w:rPr>
              <w:tab/>
              <w:t xml:space="preserve">wyroby </w:t>
            </w:r>
            <w:r w:rsidRPr="00F027B2">
              <w:rPr>
                <w:rFonts w:ascii="Arial" w:hAnsi="Arial" w:cs="Arial"/>
                <w:sz w:val="22"/>
              </w:rPr>
              <w:tab/>
              <w:t xml:space="preserve">pokrewne </w:t>
            </w:r>
            <w:r w:rsidRPr="00F027B2">
              <w:rPr>
                <w:rFonts w:ascii="Arial" w:hAnsi="Arial" w:cs="Arial"/>
                <w:sz w:val="22"/>
              </w:rPr>
              <w:tab/>
              <w:t xml:space="preserve">– </w:t>
            </w:r>
            <w:r w:rsidRPr="00F027B2">
              <w:rPr>
                <w:rFonts w:ascii="Arial" w:hAnsi="Arial" w:cs="Arial"/>
                <w:sz w:val="22"/>
              </w:rPr>
              <w:tab/>
              <w:t xml:space="preserve">Wyznaczenie charakterystycznych wymiarów porów </w:t>
            </w:r>
          </w:p>
        </w:tc>
      </w:tr>
    </w:tbl>
    <w:p w14:paraId="472CB7EC"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lastRenderedPageBreak/>
        <w:t xml:space="preserve"> </w:t>
      </w:r>
      <w:r w:rsidRPr="00F027B2">
        <w:rPr>
          <w:rFonts w:ascii="Arial" w:hAnsi="Arial" w:cs="Arial"/>
          <w:sz w:val="22"/>
        </w:rPr>
        <w:tab/>
        <w:t xml:space="preserve"> </w:t>
      </w:r>
    </w:p>
    <w:p w14:paraId="1998ACE2" w14:textId="77777777" w:rsidR="00A14462" w:rsidRPr="00F027B2" w:rsidRDefault="008F7567" w:rsidP="00F027B2">
      <w:pPr>
        <w:pStyle w:val="Nagwek3"/>
        <w:ind w:left="22"/>
        <w:rPr>
          <w:rFonts w:ascii="Arial" w:hAnsi="Arial" w:cs="Arial"/>
          <w:sz w:val="22"/>
        </w:rPr>
      </w:pPr>
      <w:r w:rsidRPr="00F027B2">
        <w:rPr>
          <w:rFonts w:ascii="Arial" w:hAnsi="Arial" w:cs="Arial"/>
          <w:sz w:val="22"/>
        </w:rPr>
        <w:t xml:space="preserve">SPECYFIKACJE TECHNICZNE WYKONANIA I ODBIORU ROBÓT BUDOWLANYCH </w:t>
      </w:r>
    </w:p>
    <w:p w14:paraId="61F74DAA" w14:textId="71B312C7" w:rsidR="00A14462" w:rsidRPr="00F027B2" w:rsidRDefault="008F7567" w:rsidP="00EA6ABA">
      <w:pPr>
        <w:spacing w:after="16" w:line="259" w:lineRule="auto"/>
        <w:ind w:left="637" w:firstLine="0"/>
        <w:jc w:val="left"/>
        <w:rPr>
          <w:rFonts w:ascii="Arial" w:hAnsi="Arial" w:cs="Arial"/>
          <w:sz w:val="22"/>
        </w:rPr>
      </w:pPr>
      <w:r w:rsidRPr="00F027B2">
        <w:rPr>
          <w:rFonts w:ascii="Arial" w:hAnsi="Arial" w:cs="Arial"/>
          <w:sz w:val="22"/>
        </w:rPr>
        <w:t xml:space="preserve">    </w:t>
      </w:r>
    </w:p>
    <w:p w14:paraId="676B5E34" w14:textId="77777777" w:rsidR="00A14462" w:rsidRPr="00F027B2" w:rsidRDefault="008F7567" w:rsidP="00F027B2">
      <w:pPr>
        <w:spacing w:after="11" w:line="267" w:lineRule="auto"/>
        <w:ind w:left="726" w:right="143"/>
        <w:jc w:val="left"/>
        <w:rPr>
          <w:rFonts w:ascii="Arial" w:hAnsi="Arial" w:cs="Arial"/>
          <w:sz w:val="22"/>
        </w:rPr>
      </w:pPr>
      <w:r w:rsidRPr="00F027B2">
        <w:rPr>
          <w:rFonts w:ascii="Arial" w:hAnsi="Arial" w:cs="Arial"/>
          <w:sz w:val="22"/>
        </w:rPr>
        <w:t xml:space="preserve">D - 05.03.26 </w:t>
      </w:r>
    </w:p>
    <w:p w14:paraId="1D09DCDD" w14:textId="77777777" w:rsidR="00A14462" w:rsidRPr="00F027B2" w:rsidRDefault="008F7567" w:rsidP="00F027B2">
      <w:pPr>
        <w:spacing w:after="16" w:line="259" w:lineRule="auto"/>
        <w:ind w:left="637" w:firstLine="0"/>
        <w:jc w:val="left"/>
        <w:rPr>
          <w:rFonts w:ascii="Arial" w:hAnsi="Arial" w:cs="Arial"/>
          <w:sz w:val="22"/>
        </w:rPr>
      </w:pPr>
      <w:r w:rsidRPr="00F027B2">
        <w:rPr>
          <w:rFonts w:ascii="Arial" w:hAnsi="Arial" w:cs="Arial"/>
          <w:sz w:val="22"/>
        </w:rPr>
        <w:t xml:space="preserve"> </w:t>
      </w:r>
    </w:p>
    <w:p w14:paraId="1E6ADA50" w14:textId="77777777" w:rsidR="00A14462" w:rsidRPr="00F027B2" w:rsidRDefault="008F7567" w:rsidP="00F027B2">
      <w:pPr>
        <w:spacing w:after="15" w:line="249" w:lineRule="auto"/>
        <w:ind w:left="2480" w:right="127"/>
        <w:jc w:val="left"/>
        <w:rPr>
          <w:rFonts w:ascii="Arial" w:hAnsi="Arial" w:cs="Arial"/>
          <w:sz w:val="22"/>
        </w:rPr>
      </w:pPr>
      <w:r w:rsidRPr="00F027B2">
        <w:rPr>
          <w:rFonts w:ascii="Arial" w:hAnsi="Arial" w:cs="Arial"/>
          <w:sz w:val="22"/>
        </w:rPr>
        <w:t xml:space="preserve">WARSTWA ODPRĘŻAJĄCA I WZMACNIAJĄCA  </w:t>
      </w:r>
    </w:p>
    <w:p w14:paraId="0445E23E" w14:textId="77777777" w:rsidR="00A14462" w:rsidRPr="00F027B2" w:rsidRDefault="008F7567" w:rsidP="00F027B2">
      <w:pPr>
        <w:spacing w:after="11" w:line="267" w:lineRule="auto"/>
        <w:ind w:left="726" w:right="141"/>
        <w:jc w:val="left"/>
        <w:rPr>
          <w:rFonts w:ascii="Arial" w:hAnsi="Arial" w:cs="Arial"/>
          <w:sz w:val="22"/>
        </w:rPr>
      </w:pPr>
      <w:r w:rsidRPr="00F027B2">
        <w:rPr>
          <w:rFonts w:ascii="Arial" w:hAnsi="Arial" w:cs="Arial"/>
          <w:sz w:val="22"/>
        </w:rPr>
        <w:t xml:space="preserve">Z GEOKOMPOZYTU  </w:t>
      </w:r>
    </w:p>
    <w:p w14:paraId="08051A53" w14:textId="77777777" w:rsidR="00A14462" w:rsidRPr="00F027B2" w:rsidRDefault="008F7567" w:rsidP="00F027B2">
      <w:pPr>
        <w:spacing w:after="63" w:line="249" w:lineRule="auto"/>
        <w:ind w:left="2379" w:right="127"/>
        <w:jc w:val="left"/>
        <w:rPr>
          <w:rFonts w:ascii="Arial" w:hAnsi="Arial" w:cs="Arial"/>
          <w:sz w:val="22"/>
        </w:rPr>
      </w:pPr>
      <w:r w:rsidRPr="00F027B2">
        <w:rPr>
          <w:rFonts w:ascii="Arial" w:hAnsi="Arial" w:cs="Arial"/>
          <w:sz w:val="22"/>
        </w:rPr>
        <w:t xml:space="preserve">W KONSTRUKCJI NAWIERZCHNI ASFALTOWEJ </w:t>
      </w:r>
    </w:p>
    <w:p w14:paraId="46CFA5AA"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r w:rsidRPr="00F027B2">
        <w:rPr>
          <w:rFonts w:ascii="Arial" w:hAnsi="Arial" w:cs="Arial"/>
          <w:sz w:val="22"/>
        </w:rPr>
        <w:br w:type="page"/>
      </w:r>
    </w:p>
    <w:p w14:paraId="2713377C" w14:textId="77777777" w:rsidR="00A14462" w:rsidRPr="00F027B2" w:rsidRDefault="008F7567" w:rsidP="00F027B2">
      <w:pPr>
        <w:pStyle w:val="Nagwek2"/>
        <w:ind w:left="449"/>
        <w:rPr>
          <w:rFonts w:ascii="Arial" w:hAnsi="Arial" w:cs="Arial"/>
          <w:sz w:val="22"/>
        </w:rPr>
      </w:pPr>
      <w:r w:rsidRPr="00F027B2">
        <w:rPr>
          <w:rFonts w:ascii="Arial" w:hAnsi="Arial" w:cs="Arial"/>
          <w:sz w:val="22"/>
        </w:rPr>
        <w:lastRenderedPageBreak/>
        <w:t xml:space="preserve">1. WSTĘP </w:t>
      </w:r>
    </w:p>
    <w:p w14:paraId="274469E3"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1.1 Przedmiot specyfikacji technicznej (</w:t>
      </w:r>
      <w:proofErr w:type="spellStart"/>
      <w:r w:rsidRPr="00F027B2">
        <w:rPr>
          <w:rFonts w:ascii="Arial" w:hAnsi="Arial" w:cs="Arial"/>
          <w:sz w:val="22"/>
        </w:rPr>
        <w:t>STWiORB</w:t>
      </w:r>
      <w:proofErr w:type="spellEnd"/>
      <w:r w:rsidRPr="00F027B2">
        <w:rPr>
          <w:rFonts w:ascii="Arial" w:hAnsi="Arial" w:cs="Arial"/>
          <w:sz w:val="22"/>
        </w:rPr>
        <w:t xml:space="preserve">) </w:t>
      </w:r>
    </w:p>
    <w:p w14:paraId="63FA54C3" w14:textId="77777777" w:rsidR="00EA6ABA" w:rsidRDefault="008F7567" w:rsidP="00EA6ABA">
      <w:pPr>
        <w:spacing w:after="36"/>
        <w:ind w:left="12" w:right="131" w:firstLine="708"/>
        <w:jc w:val="left"/>
        <w:rPr>
          <w:rFonts w:ascii="Arial" w:hAnsi="Arial" w:cs="Arial"/>
          <w:sz w:val="22"/>
        </w:rPr>
      </w:pPr>
      <w:r w:rsidRPr="00F027B2">
        <w:rPr>
          <w:rFonts w:ascii="Arial" w:hAnsi="Arial" w:cs="Arial"/>
          <w:sz w:val="22"/>
        </w:rPr>
        <w:t xml:space="preserve">Przedmiotem niniejszej </w:t>
      </w:r>
      <w:proofErr w:type="spellStart"/>
      <w:r w:rsidRPr="00F027B2">
        <w:rPr>
          <w:rFonts w:ascii="Arial" w:hAnsi="Arial" w:cs="Arial"/>
          <w:sz w:val="22"/>
        </w:rPr>
        <w:t>STWiORB</w:t>
      </w:r>
      <w:proofErr w:type="spellEnd"/>
      <w:r w:rsidRPr="00F027B2">
        <w:rPr>
          <w:rFonts w:ascii="Arial" w:hAnsi="Arial" w:cs="Arial"/>
          <w:sz w:val="22"/>
        </w:rPr>
        <w:t xml:space="preserve"> są wymagania dotyczące robót związanych z wykonaniem warstw z </w:t>
      </w:r>
      <w:proofErr w:type="spellStart"/>
      <w:r w:rsidRPr="00F027B2">
        <w:rPr>
          <w:rFonts w:ascii="Arial" w:hAnsi="Arial" w:cs="Arial"/>
          <w:sz w:val="22"/>
        </w:rPr>
        <w:t>geokompozytu</w:t>
      </w:r>
      <w:proofErr w:type="spellEnd"/>
      <w:r w:rsidRPr="00F027B2">
        <w:rPr>
          <w:rFonts w:ascii="Arial" w:hAnsi="Arial" w:cs="Arial"/>
          <w:sz w:val="22"/>
        </w:rPr>
        <w:t xml:space="preserve"> PGM-G w konstrukcji nawierzchni asfaltowej w ramach zadania </w:t>
      </w:r>
      <w:r w:rsidR="00EA6ABA">
        <w:rPr>
          <w:rFonts w:ascii="Arial" w:hAnsi="Arial" w:cs="Arial"/>
          <w:sz w:val="22"/>
        </w:rPr>
        <w:t xml:space="preserve">pn. </w:t>
      </w:r>
      <w:r w:rsidR="00EA6ABA" w:rsidRPr="00F027B2">
        <w:rPr>
          <w:rFonts w:ascii="Arial" w:hAnsi="Arial" w:cs="Arial"/>
          <w:sz w:val="22"/>
        </w:rPr>
        <w:t>Przebudowa drogi Nr 112275R „Żarnowa Wielkie Pole Rzeki” w miejscowości Żarnowa w km 0+000 – 0+995 wraz z przebudową przepustów w km 0+759, 0+843, 0+874, 0+933 oraz 0+965. Przebudowa drogi „Bobrówka” w miejscowości Glinik Charzewski na działce nr ewid. 703 w km 0+000 – 0+344 wraz z przebudową przepustów w km 0+040 i 0+344. Przebudowa drogi Nr 112356R „Żarnowa Rzeki” w miejscowości Żarnowa w km 0+070 – 0+795</w:t>
      </w:r>
      <w:r w:rsidR="00EA6ABA">
        <w:rPr>
          <w:rFonts w:ascii="Arial" w:hAnsi="Arial" w:cs="Arial"/>
          <w:sz w:val="22"/>
        </w:rPr>
        <w:t>.</w:t>
      </w:r>
    </w:p>
    <w:p w14:paraId="1C15471B" w14:textId="384902B9" w:rsidR="00A14462" w:rsidRPr="00F027B2" w:rsidRDefault="008F7567" w:rsidP="00EA6ABA">
      <w:pPr>
        <w:spacing w:after="36"/>
        <w:ind w:left="12" w:right="131" w:firstLine="708"/>
        <w:jc w:val="left"/>
        <w:rPr>
          <w:rFonts w:ascii="Arial" w:hAnsi="Arial" w:cs="Arial"/>
          <w:sz w:val="22"/>
        </w:rPr>
      </w:pPr>
      <w:r w:rsidRPr="00F027B2">
        <w:rPr>
          <w:rFonts w:ascii="Arial" w:hAnsi="Arial" w:cs="Arial"/>
          <w:sz w:val="22"/>
        </w:rPr>
        <w:t xml:space="preserve">1.2 Zakres stosowania </w:t>
      </w:r>
      <w:proofErr w:type="spellStart"/>
      <w:r w:rsidRPr="00F027B2">
        <w:rPr>
          <w:rFonts w:ascii="Arial" w:hAnsi="Arial" w:cs="Arial"/>
          <w:sz w:val="22"/>
        </w:rPr>
        <w:t>STWiORB</w:t>
      </w:r>
      <w:proofErr w:type="spellEnd"/>
      <w:r w:rsidRPr="00F027B2">
        <w:rPr>
          <w:rFonts w:ascii="Arial" w:hAnsi="Arial" w:cs="Arial"/>
          <w:sz w:val="22"/>
        </w:rPr>
        <w:t xml:space="preserve">  </w:t>
      </w:r>
    </w:p>
    <w:p w14:paraId="7755A508" w14:textId="77777777" w:rsidR="00A14462" w:rsidRPr="00F027B2" w:rsidRDefault="008F7567" w:rsidP="00F027B2">
      <w:pPr>
        <w:ind w:left="22" w:right="131"/>
        <w:jc w:val="left"/>
        <w:rPr>
          <w:rFonts w:ascii="Arial" w:hAnsi="Arial" w:cs="Arial"/>
          <w:sz w:val="22"/>
        </w:rPr>
      </w:pPr>
      <w:proofErr w:type="spellStart"/>
      <w:r w:rsidRPr="00F027B2">
        <w:rPr>
          <w:rFonts w:ascii="Arial" w:hAnsi="Arial" w:cs="Arial"/>
          <w:sz w:val="22"/>
        </w:rPr>
        <w:t>STWiORB</w:t>
      </w:r>
      <w:proofErr w:type="spellEnd"/>
      <w:r w:rsidRPr="00F027B2">
        <w:rPr>
          <w:rFonts w:ascii="Arial" w:hAnsi="Arial" w:cs="Arial"/>
          <w:sz w:val="22"/>
        </w:rPr>
        <w:t xml:space="preserve"> jest stosowana jako dokument przetargowy i kontraktowy przy zlecaniu i realizacji robót wymienionych w p. 1.1. związanych z remontem, przebudową lub budową dróg. </w:t>
      </w:r>
      <w:proofErr w:type="spellStart"/>
      <w:r w:rsidRPr="00F027B2">
        <w:rPr>
          <w:rFonts w:ascii="Arial" w:hAnsi="Arial" w:cs="Arial"/>
          <w:sz w:val="22"/>
        </w:rPr>
        <w:t>Geokompozyt</w:t>
      </w:r>
      <w:proofErr w:type="spellEnd"/>
      <w:r w:rsidRPr="00F027B2">
        <w:rPr>
          <w:rFonts w:ascii="Arial" w:hAnsi="Arial" w:cs="Arial"/>
          <w:sz w:val="22"/>
        </w:rPr>
        <w:t xml:space="preserve"> PGM-G przeznaczony jest do stosowania pod warstwy z mieszanek mineralno-asfaltowych układanych na gorąco w nawierzchniach komunikacyjnych o konstrukcji podatnej lub półsztywnej na drogach wszystkich klas technicznych oraz dla każdej kategorii ruchu. </w:t>
      </w:r>
      <w:proofErr w:type="spellStart"/>
      <w:r w:rsidRPr="00F027B2">
        <w:rPr>
          <w:rFonts w:ascii="Arial" w:hAnsi="Arial" w:cs="Arial"/>
          <w:sz w:val="22"/>
        </w:rPr>
        <w:t>Geokompozyt</w:t>
      </w:r>
      <w:proofErr w:type="spellEnd"/>
      <w:r w:rsidRPr="00F027B2">
        <w:rPr>
          <w:rFonts w:ascii="Arial" w:hAnsi="Arial" w:cs="Arial"/>
          <w:sz w:val="22"/>
        </w:rPr>
        <w:t xml:space="preserve"> PGM-G może być stosowany w nawierzchniach remontowanych, przebudowywanych a także w przypadku nawierzchni nowo budowanych (np. przy poszerzeniach). Minimalna grubość nowych warstw asfaltowych ułożonych na warstwie </w:t>
      </w:r>
      <w:proofErr w:type="spellStart"/>
      <w:r w:rsidRPr="00F027B2">
        <w:rPr>
          <w:rFonts w:ascii="Arial" w:hAnsi="Arial" w:cs="Arial"/>
          <w:sz w:val="22"/>
        </w:rPr>
        <w:t>geokompozytu</w:t>
      </w:r>
      <w:proofErr w:type="spellEnd"/>
      <w:r w:rsidRPr="00F027B2">
        <w:rPr>
          <w:rFonts w:ascii="Arial" w:hAnsi="Arial" w:cs="Arial"/>
          <w:sz w:val="22"/>
        </w:rPr>
        <w:t xml:space="preserve"> PGM-G powinna wynosić 4 cm. </w:t>
      </w:r>
    </w:p>
    <w:p w14:paraId="2BA91606" w14:textId="77777777" w:rsidR="00A14462" w:rsidRPr="00F027B2" w:rsidRDefault="008F7567" w:rsidP="00F027B2">
      <w:pPr>
        <w:spacing w:after="56" w:line="259" w:lineRule="auto"/>
        <w:ind w:left="12" w:firstLine="0"/>
        <w:jc w:val="left"/>
        <w:rPr>
          <w:rFonts w:ascii="Arial" w:hAnsi="Arial" w:cs="Arial"/>
          <w:sz w:val="22"/>
        </w:rPr>
      </w:pPr>
      <w:r w:rsidRPr="00F027B2">
        <w:rPr>
          <w:rFonts w:ascii="Arial" w:hAnsi="Arial" w:cs="Arial"/>
          <w:sz w:val="22"/>
        </w:rPr>
        <w:t xml:space="preserve"> </w:t>
      </w:r>
    </w:p>
    <w:p w14:paraId="10BEB03C"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1.3 . Zakres robót objętych </w:t>
      </w:r>
      <w:proofErr w:type="spellStart"/>
      <w:r w:rsidRPr="00F027B2">
        <w:rPr>
          <w:rFonts w:ascii="Arial" w:hAnsi="Arial" w:cs="Arial"/>
          <w:sz w:val="22"/>
        </w:rPr>
        <w:t>STWiORB</w:t>
      </w:r>
      <w:proofErr w:type="spellEnd"/>
      <w:r w:rsidRPr="00F027B2">
        <w:rPr>
          <w:rFonts w:ascii="Arial" w:hAnsi="Arial" w:cs="Arial"/>
          <w:sz w:val="22"/>
        </w:rPr>
        <w:t xml:space="preserve"> </w:t>
      </w:r>
    </w:p>
    <w:p w14:paraId="7E7BAF48" w14:textId="77777777" w:rsidR="00A14462" w:rsidRPr="00F027B2" w:rsidRDefault="008F7567" w:rsidP="00F027B2">
      <w:pPr>
        <w:spacing w:after="63"/>
        <w:ind w:left="22" w:right="131"/>
        <w:jc w:val="left"/>
        <w:rPr>
          <w:rFonts w:ascii="Arial" w:hAnsi="Arial" w:cs="Arial"/>
          <w:sz w:val="22"/>
        </w:rPr>
      </w:pPr>
      <w:r w:rsidRPr="00F027B2">
        <w:rPr>
          <w:rFonts w:ascii="Arial" w:hAnsi="Arial" w:cs="Arial"/>
          <w:sz w:val="22"/>
        </w:rPr>
        <w:t xml:space="preserve">Przewiduje się następujące zastosowanie </w:t>
      </w:r>
      <w:proofErr w:type="spellStart"/>
      <w:r w:rsidRPr="00F027B2">
        <w:rPr>
          <w:rFonts w:ascii="Arial" w:hAnsi="Arial" w:cs="Arial"/>
          <w:sz w:val="22"/>
        </w:rPr>
        <w:t>geokompozytu</w:t>
      </w:r>
      <w:proofErr w:type="spellEnd"/>
      <w:r w:rsidRPr="00F027B2">
        <w:rPr>
          <w:rFonts w:ascii="Arial" w:hAnsi="Arial" w:cs="Arial"/>
          <w:sz w:val="22"/>
        </w:rPr>
        <w:t xml:space="preserve"> PGM-G w warstwach asfaltowych: </w:t>
      </w:r>
    </w:p>
    <w:p w14:paraId="6A0053EA" w14:textId="77777777" w:rsidR="00A14462" w:rsidRPr="00F027B2" w:rsidRDefault="008F7567" w:rsidP="00F027B2">
      <w:pPr>
        <w:spacing w:after="27"/>
        <w:ind w:left="72" w:right="131"/>
        <w:jc w:val="left"/>
        <w:rPr>
          <w:rFonts w:ascii="Arial" w:hAnsi="Arial" w:cs="Arial"/>
          <w:sz w:val="22"/>
        </w:rPr>
      </w:pPr>
      <w:r w:rsidRPr="00F027B2">
        <w:rPr>
          <w:rFonts w:ascii="Arial" w:hAnsi="Arial" w:cs="Arial"/>
          <w:sz w:val="22"/>
        </w:rPr>
        <w:t xml:space="preserve">- jako warstwa rozpraszająca naprężenia i opóźniająca inicjację i propagację spękań oraz uszczelniająca istniejące spękania nawierzchni asfaltowej, - jako wzmocnienie nawierzchni asfaltowej.  </w:t>
      </w:r>
    </w:p>
    <w:p w14:paraId="29A03477" w14:textId="77777777" w:rsidR="00A14462" w:rsidRPr="00F027B2" w:rsidRDefault="008F7567" w:rsidP="00F027B2">
      <w:pPr>
        <w:spacing w:after="21" w:line="259" w:lineRule="auto"/>
        <w:ind w:left="12" w:firstLine="0"/>
        <w:jc w:val="left"/>
        <w:rPr>
          <w:rFonts w:ascii="Arial" w:hAnsi="Arial" w:cs="Arial"/>
          <w:sz w:val="22"/>
        </w:rPr>
      </w:pPr>
      <w:r w:rsidRPr="00F027B2">
        <w:rPr>
          <w:rFonts w:ascii="Arial" w:hAnsi="Arial" w:cs="Arial"/>
          <w:sz w:val="22"/>
        </w:rPr>
        <w:t xml:space="preserve"> </w:t>
      </w:r>
    </w:p>
    <w:p w14:paraId="020987C2" w14:textId="77777777" w:rsidR="00A14462" w:rsidRPr="00F027B2" w:rsidRDefault="008F7567" w:rsidP="00F027B2">
      <w:pPr>
        <w:pStyle w:val="Nagwek3"/>
        <w:spacing w:after="19" w:line="259" w:lineRule="auto"/>
        <w:ind w:left="12" w:firstLine="0"/>
        <w:rPr>
          <w:rFonts w:ascii="Arial" w:hAnsi="Arial" w:cs="Arial"/>
          <w:sz w:val="22"/>
        </w:rPr>
      </w:pPr>
      <w:r w:rsidRPr="00F027B2">
        <w:rPr>
          <w:rFonts w:ascii="Arial" w:hAnsi="Arial" w:cs="Arial"/>
          <w:sz w:val="22"/>
          <w:u w:val="single" w:color="000000"/>
        </w:rPr>
        <w:t>1.4. Określenia podstawowe</w:t>
      </w:r>
      <w:r w:rsidRPr="00F027B2">
        <w:rPr>
          <w:rFonts w:ascii="Arial" w:hAnsi="Arial" w:cs="Arial"/>
          <w:sz w:val="22"/>
        </w:rPr>
        <w:t xml:space="preserve"> </w:t>
      </w:r>
    </w:p>
    <w:p w14:paraId="42A9DEBD" w14:textId="77777777" w:rsidR="00A14462" w:rsidRPr="00F027B2" w:rsidRDefault="008F7567" w:rsidP="00F027B2">
      <w:pPr>
        <w:spacing w:after="13" w:line="259" w:lineRule="auto"/>
        <w:ind w:left="12" w:firstLine="0"/>
        <w:jc w:val="left"/>
        <w:rPr>
          <w:rFonts w:ascii="Arial" w:hAnsi="Arial" w:cs="Arial"/>
          <w:sz w:val="22"/>
        </w:rPr>
      </w:pPr>
      <w:r w:rsidRPr="00F027B2">
        <w:rPr>
          <w:rFonts w:ascii="Arial" w:hAnsi="Arial" w:cs="Arial"/>
          <w:sz w:val="22"/>
        </w:rPr>
        <w:t xml:space="preserve"> </w:t>
      </w:r>
    </w:p>
    <w:p w14:paraId="09D2DA86" w14:textId="77777777" w:rsidR="00A14462" w:rsidRPr="00F027B2" w:rsidRDefault="008F7567" w:rsidP="00F027B2">
      <w:pPr>
        <w:spacing w:after="57"/>
        <w:ind w:left="22" w:right="131"/>
        <w:jc w:val="left"/>
        <w:rPr>
          <w:rFonts w:ascii="Arial" w:hAnsi="Arial" w:cs="Arial"/>
          <w:sz w:val="22"/>
        </w:rPr>
      </w:pPr>
      <w:proofErr w:type="spellStart"/>
      <w:r w:rsidRPr="00F027B2">
        <w:rPr>
          <w:rFonts w:ascii="Arial" w:hAnsi="Arial" w:cs="Arial"/>
          <w:sz w:val="22"/>
        </w:rPr>
        <w:t>Geokompozyt</w:t>
      </w:r>
      <w:proofErr w:type="spellEnd"/>
      <w:r w:rsidRPr="00F027B2">
        <w:rPr>
          <w:rFonts w:ascii="Arial" w:hAnsi="Arial" w:cs="Arial"/>
          <w:sz w:val="22"/>
        </w:rPr>
        <w:t xml:space="preserve"> PGM-G przeznaczony do stosowania w warstwach nawierzchni asfaltowej, odporny na czynniki środowiskowe i dopuszczony do stosowania w budownictwie drogowym. Składa się z mechanicznie wzmacnianej geowłókniny z włókien ciągłych ze 100% polipropylenu, wzmocnionej włóknami szklanymi przyszytymi jednostronnie do geowłókniny PGM 14 i tworzącymi siatkę o nominalnym rozstawie oczek 40 x 40 mm. </w:t>
      </w:r>
    </w:p>
    <w:p w14:paraId="7915F355" w14:textId="77777777" w:rsidR="00A14462" w:rsidRPr="00F027B2" w:rsidRDefault="008F7567" w:rsidP="00F027B2">
      <w:pPr>
        <w:pStyle w:val="Nagwek2"/>
        <w:ind w:left="447"/>
        <w:rPr>
          <w:rFonts w:ascii="Arial" w:hAnsi="Arial" w:cs="Arial"/>
          <w:sz w:val="22"/>
        </w:rPr>
      </w:pPr>
      <w:r w:rsidRPr="00F027B2">
        <w:rPr>
          <w:rFonts w:ascii="Arial" w:hAnsi="Arial" w:cs="Arial"/>
          <w:sz w:val="22"/>
        </w:rPr>
        <w:t xml:space="preserve">2. . MATERIAŁY </w:t>
      </w:r>
    </w:p>
    <w:p w14:paraId="5A250DF8"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2.1 </w:t>
      </w:r>
      <w:proofErr w:type="spellStart"/>
      <w:r w:rsidRPr="00F027B2">
        <w:rPr>
          <w:rFonts w:ascii="Arial" w:hAnsi="Arial" w:cs="Arial"/>
          <w:sz w:val="22"/>
        </w:rPr>
        <w:t>Geokompozyt</w:t>
      </w:r>
      <w:proofErr w:type="spellEnd"/>
      <w:r w:rsidRPr="00F027B2">
        <w:rPr>
          <w:rFonts w:ascii="Arial" w:hAnsi="Arial" w:cs="Arial"/>
          <w:sz w:val="22"/>
        </w:rPr>
        <w:t xml:space="preserve"> PGM-G 100/100 </w:t>
      </w:r>
    </w:p>
    <w:p w14:paraId="5A95DA4E" w14:textId="77777777" w:rsidR="00A14462" w:rsidRPr="00F027B2" w:rsidRDefault="008F7567" w:rsidP="00F027B2">
      <w:pPr>
        <w:ind w:left="22" w:right="131"/>
        <w:jc w:val="left"/>
        <w:rPr>
          <w:rFonts w:ascii="Arial" w:hAnsi="Arial" w:cs="Arial"/>
          <w:sz w:val="22"/>
        </w:rPr>
      </w:pPr>
      <w:proofErr w:type="spellStart"/>
      <w:r w:rsidRPr="00F027B2">
        <w:rPr>
          <w:rFonts w:ascii="Arial" w:hAnsi="Arial" w:cs="Arial"/>
          <w:sz w:val="22"/>
        </w:rPr>
        <w:t>Geokompozyt</w:t>
      </w:r>
      <w:proofErr w:type="spellEnd"/>
      <w:r w:rsidRPr="00F027B2">
        <w:rPr>
          <w:rFonts w:ascii="Arial" w:hAnsi="Arial" w:cs="Arial"/>
          <w:sz w:val="22"/>
        </w:rPr>
        <w:t xml:space="preserve"> PGM-G stosowany w warstwach asfaltowych nawierzchni powinien być wykonany z włókien ciągłych wzmacnianych mechanicznie, z polipropylenu stabilizowanego przeciw promieniowaniu UV oraz przyszytych jednostronnie włókien szklanych. </w:t>
      </w:r>
      <w:proofErr w:type="spellStart"/>
      <w:r w:rsidRPr="00F027B2">
        <w:rPr>
          <w:rFonts w:ascii="Arial" w:hAnsi="Arial" w:cs="Arial"/>
          <w:sz w:val="22"/>
        </w:rPr>
        <w:t>Geokompozyt</w:t>
      </w:r>
      <w:proofErr w:type="spellEnd"/>
      <w:r w:rsidRPr="00F027B2">
        <w:rPr>
          <w:rFonts w:ascii="Arial" w:hAnsi="Arial" w:cs="Arial"/>
          <w:sz w:val="22"/>
        </w:rPr>
        <w:t xml:space="preserve"> powinien spełniać następujące wymagania: </w:t>
      </w:r>
    </w:p>
    <w:p w14:paraId="41E4BBCD"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Właściwości </w:t>
      </w:r>
      <w:proofErr w:type="spellStart"/>
      <w:r w:rsidRPr="00F027B2">
        <w:rPr>
          <w:rFonts w:ascii="Arial" w:hAnsi="Arial" w:cs="Arial"/>
          <w:sz w:val="22"/>
        </w:rPr>
        <w:t>geokompozytu</w:t>
      </w:r>
      <w:proofErr w:type="spellEnd"/>
      <w:r w:rsidRPr="00F027B2">
        <w:rPr>
          <w:rFonts w:ascii="Arial" w:hAnsi="Arial" w:cs="Arial"/>
          <w:sz w:val="22"/>
        </w:rPr>
        <w:t xml:space="preserve"> PGM-G 100/100 podano w tablicy 1.</w:t>
      </w:r>
      <w:r w:rsidRPr="00F027B2">
        <w:rPr>
          <w:rFonts w:ascii="Arial" w:hAnsi="Arial" w:cs="Arial"/>
          <w:sz w:val="22"/>
          <w:vertAlign w:val="superscript"/>
        </w:rPr>
        <w:t xml:space="preserve"> </w:t>
      </w:r>
    </w:p>
    <w:p w14:paraId="7F057CAA" w14:textId="77777777" w:rsidR="00A14462" w:rsidRPr="00F027B2" w:rsidRDefault="008F7567" w:rsidP="00F027B2">
      <w:pPr>
        <w:spacing w:after="219" w:line="259" w:lineRule="auto"/>
        <w:ind w:left="12" w:firstLine="0"/>
        <w:jc w:val="left"/>
        <w:rPr>
          <w:rFonts w:ascii="Arial" w:hAnsi="Arial" w:cs="Arial"/>
          <w:sz w:val="22"/>
        </w:rPr>
      </w:pPr>
      <w:r w:rsidRPr="00F027B2">
        <w:rPr>
          <w:rFonts w:ascii="Arial" w:hAnsi="Arial" w:cs="Arial"/>
          <w:sz w:val="22"/>
        </w:rPr>
        <w:t xml:space="preserve"> </w:t>
      </w:r>
    </w:p>
    <w:p w14:paraId="108C73C1" w14:textId="77777777" w:rsidR="00A14462" w:rsidRPr="00F027B2" w:rsidRDefault="008F7567" w:rsidP="00F027B2">
      <w:pPr>
        <w:spacing w:after="15" w:line="249" w:lineRule="auto"/>
        <w:ind w:left="22" w:right="127"/>
        <w:jc w:val="left"/>
        <w:rPr>
          <w:rFonts w:ascii="Arial" w:hAnsi="Arial" w:cs="Arial"/>
          <w:sz w:val="22"/>
        </w:rPr>
      </w:pPr>
      <w:r w:rsidRPr="00F027B2">
        <w:rPr>
          <w:rFonts w:ascii="Arial" w:hAnsi="Arial" w:cs="Arial"/>
          <w:sz w:val="22"/>
        </w:rPr>
        <w:t xml:space="preserve">Tablica. 1. Właściwości </w:t>
      </w:r>
      <w:proofErr w:type="spellStart"/>
      <w:r w:rsidRPr="00F027B2">
        <w:rPr>
          <w:rFonts w:ascii="Arial" w:hAnsi="Arial" w:cs="Arial"/>
          <w:sz w:val="22"/>
        </w:rPr>
        <w:t>geokompozytu</w:t>
      </w:r>
      <w:proofErr w:type="spellEnd"/>
      <w:r w:rsidRPr="00F027B2">
        <w:rPr>
          <w:rFonts w:ascii="Arial" w:hAnsi="Arial" w:cs="Arial"/>
          <w:sz w:val="22"/>
        </w:rPr>
        <w:t xml:space="preserve"> PGM-G 100/100 </w:t>
      </w:r>
    </w:p>
    <w:tbl>
      <w:tblPr>
        <w:tblStyle w:val="TableGrid"/>
        <w:tblW w:w="9751" w:type="dxa"/>
        <w:tblInd w:w="12" w:type="dxa"/>
        <w:tblCellMar>
          <w:top w:w="57" w:type="dxa"/>
          <w:left w:w="108" w:type="dxa"/>
          <w:right w:w="55" w:type="dxa"/>
        </w:tblCellMar>
        <w:tblLook w:val="04A0" w:firstRow="1" w:lastRow="0" w:firstColumn="1" w:lastColumn="0" w:noHBand="0" w:noVBand="1"/>
      </w:tblPr>
      <w:tblGrid>
        <w:gridCol w:w="3509"/>
        <w:gridCol w:w="2841"/>
        <w:gridCol w:w="1560"/>
        <w:gridCol w:w="1841"/>
      </w:tblGrid>
      <w:tr w:rsidR="00A14462" w:rsidRPr="00F027B2" w14:paraId="2C0CF79C" w14:textId="77777777">
        <w:trPr>
          <w:trHeight w:val="379"/>
        </w:trPr>
        <w:tc>
          <w:tcPr>
            <w:tcW w:w="6350" w:type="dxa"/>
            <w:gridSpan w:val="2"/>
            <w:tcBorders>
              <w:top w:val="single" w:sz="4" w:space="0" w:color="000000"/>
              <w:left w:val="single" w:sz="4" w:space="0" w:color="000000"/>
              <w:bottom w:val="single" w:sz="4" w:space="0" w:color="000000"/>
              <w:right w:val="single" w:sz="4" w:space="0" w:color="000000"/>
            </w:tcBorders>
          </w:tcPr>
          <w:p w14:paraId="77417F76"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Właściwości </w:t>
            </w:r>
          </w:p>
        </w:tc>
        <w:tc>
          <w:tcPr>
            <w:tcW w:w="1560" w:type="dxa"/>
            <w:tcBorders>
              <w:top w:val="single" w:sz="4" w:space="0" w:color="000000"/>
              <w:left w:val="single" w:sz="4" w:space="0" w:color="000000"/>
              <w:bottom w:val="single" w:sz="4" w:space="0" w:color="000000"/>
              <w:right w:val="single" w:sz="4" w:space="0" w:color="000000"/>
            </w:tcBorders>
          </w:tcPr>
          <w:p w14:paraId="26C3D598" w14:textId="77777777" w:rsidR="00A14462" w:rsidRPr="00F027B2" w:rsidRDefault="008F7567" w:rsidP="00F027B2">
            <w:pPr>
              <w:spacing w:after="0" w:line="259" w:lineRule="auto"/>
              <w:ind w:left="8" w:firstLine="0"/>
              <w:jc w:val="left"/>
              <w:rPr>
                <w:rFonts w:ascii="Arial" w:hAnsi="Arial" w:cs="Arial"/>
                <w:sz w:val="22"/>
              </w:rPr>
            </w:pPr>
            <w:r w:rsidRPr="00F027B2">
              <w:rPr>
                <w:rFonts w:ascii="Arial" w:hAnsi="Arial" w:cs="Arial"/>
                <w:sz w:val="22"/>
              </w:rPr>
              <w:t xml:space="preserve">Jednostka </w:t>
            </w:r>
          </w:p>
        </w:tc>
        <w:tc>
          <w:tcPr>
            <w:tcW w:w="1841" w:type="dxa"/>
            <w:tcBorders>
              <w:top w:val="single" w:sz="4" w:space="0" w:color="000000"/>
              <w:left w:val="single" w:sz="4" w:space="0" w:color="000000"/>
              <w:bottom w:val="single" w:sz="4" w:space="0" w:color="000000"/>
              <w:right w:val="single" w:sz="4" w:space="0" w:color="000000"/>
            </w:tcBorders>
          </w:tcPr>
          <w:p w14:paraId="41E5E848" w14:textId="77777777" w:rsidR="00A14462" w:rsidRPr="00F027B2" w:rsidRDefault="008F7567" w:rsidP="00F027B2">
            <w:pPr>
              <w:spacing w:after="0" w:line="259" w:lineRule="auto"/>
              <w:ind w:left="9" w:firstLine="0"/>
              <w:jc w:val="left"/>
              <w:rPr>
                <w:rFonts w:ascii="Arial" w:hAnsi="Arial" w:cs="Arial"/>
                <w:sz w:val="22"/>
              </w:rPr>
            </w:pPr>
            <w:r w:rsidRPr="00F027B2">
              <w:rPr>
                <w:rFonts w:ascii="Arial" w:hAnsi="Arial" w:cs="Arial"/>
                <w:sz w:val="22"/>
              </w:rPr>
              <w:t xml:space="preserve">PGM-G 100/100 </w:t>
            </w:r>
          </w:p>
        </w:tc>
      </w:tr>
      <w:tr w:rsidR="00A14462" w:rsidRPr="00F027B2" w14:paraId="1EDE3694" w14:textId="77777777">
        <w:trPr>
          <w:trHeight w:val="646"/>
        </w:trPr>
        <w:tc>
          <w:tcPr>
            <w:tcW w:w="6350" w:type="dxa"/>
            <w:gridSpan w:val="2"/>
            <w:tcBorders>
              <w:top w:val="single" w:sz="4" w:space="0" w:color="000000"/>
              <w:left w:val="single" w:sz="4" w:space="0" w:color="000000"/>
              <w:bottom w:val="single" w:sz="4" w:space="0" w:color="000000"/>
              <w:right w:val="single" w:sz="4" w:space="0" w:color="000000"/>
            </w:tcBorders>
          </w:tcPr>
          <w:p w14:paraId="0883F344" w14:textId="77777777" w:rsidR="00A14462" w:rsidRPr="00F027B2" w:rsidRDefault="008F7567" w:rsidP="00F027B2">
            <w:pPr>
              <w:spacing w:after="19" w:line="259" w:lineRule="auto"/>
              <w:ind w:left="0" w:firstLine="0"/>
              <w:jc w:val="left"/>
              <w:rPr>
                <w:rFonts w:ascii="Arial" w:hAnsi="Arial" w:cs="Arial"/>
                <w:sz w:val="22"/>
              </w:rPr>
            </w:pPr>
            <w:r w:rsidRPr="00F027B2">
              <w:rPr>
                <w:rFonts w:ascii="Arial" w:hAnsi="Arial" w:cs="Arial"/>
                <w:sz w:val="22"/>
              </w:rPr>
              <w:t xml:space="preserve">Nasiąkliwość bitumem   [Texas DOT </w:t>
            </w:r>
            <w:proofErr w:type="spellStart"/>
            <w:r w:rsidRPr="00F027B2">
              <w:rPr>
                <w:rFonts w:ascii="Arial" w:hAnsi="Arial" w:cs="Arial"/>
                <w:sz w:val="22"/>
              </w:rPr>
              <w:t>Item</w:t>
            </w:r>
            <w:proofErr w:type="spellEnd"/>
            <w:r w:rsidRPr="00F027B2">
              <w:rPr>
                <w:rFonts w:ascii="Arial" w:hAnsi="Arial" w:cs="Arial"/>
                <w:sz w:val="22"/>
              </w:rPr>
              <w:t xml:space="preserve"> 3099ASTM D 6140-</w:t>
            </w:r>
          </w:p>
          <w:p w14:paraId="49183824"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97] </w:t>
            </w:r>
          </w:p>
        </w:tc>
        <w:tc>
          <w:tcPr>
            <w:tcW w:w="1560" w:type="dxa"/>
            <w:tcBorders>
              <w:top w:val="single" w:sz="4" w:space="0" w:color="000000"/>
              <w:left w:val="single" w:sz="4" w:space="0" w:color="000000"/>
              <w:bottom w:val="single" w:sz="4" w:space="0" w:color="000000"/>
              <w:right w:val="single" w:sz="4" w:space="0" w:color="000000"/>
            </w:tcBorders>
            <w:vAlign w:val="center"/>
          </w:tcPr>
          <w:p w14:paraId="412E9F02" w14:textId="77777777" w:rsidR="00A14462" w:rsidRPr="00F027B2" w:rsidRDefault="008F7567" w:rsidP="00F027B2">
            <w:pPr>
              <w:spacing w:after="0" w:line="259" w:lineRule="auto"/>
              <w:ind w:left="4" w:firstLine="0"/>
              <w:jc w:val="left"/>
              <w:rPr>
                <w:rFonts w:ascii="Arial" w:hAnsi="Arial" w:cs="Arial"/>
                <w:sz w:val="22"/>
              </w:rPr>
            </w:pPr>
            <w:r w:rsidRPr="00F027B2">
              <w:rPr>
                <w:rFonts w:ascii="Arial" w:hAnsi="Arial" w:cs="Arial"/>
                <w:sz w:val="22"/>
              </w:rPr>
              <w:t>kg/m</w:t>
            </w:r>
            <w:r w:rsidRPr="00F027B2">
              <w:rPr>
                <w:rFonts w:ascii="Arial" w:hAnsi="Arial" w:cs="Arial"/>
                <w:sz w:val="22"/>
                <w:vertAlign w:val="superscript"/>
              </w:rPr>
              <w:t>2</w:t>
            </w:r>
            <w:r w:rsidRPr="00F027B2">
              <w:rPr>
                <w:rFonts w:ascii="Arial" w:hAnsi="Arial" w:cs="Arial"/>
                <w:sz w:val="22"/>
              </w:rPr>
              <w:t xml:space="preserve"> </w:t>
            </w:r>
          </w:p>
        </w:tc>
        <w:tc>
          <w:tcPr>
            <w:tcW w:w="1841" w:type="dxa"/>
            <w:tcBorders>
              <w:top w:val="single" w:sz="4" w:space="0" w:color="000000"/>
              <w:left w:val="single" w:sz="4" w:space="0" w:color="000000"/>
              <w:bottom w:val="single" w:sz="4" w:space="0" w:color="000000"/>
              <w:right w:val="single" w:sz="4" w:space="0" w:color="000000"/>
            </w:tcBorders>
            <w:vAlign w:val="center"/>
          </w:tcPr>
          <w:p w14:paraId="3496F914" w14:textId="77777777" w:rsidR="00A14462" w:rsidRPr="00F027B2" w:rsidRDefault="008F7567" w:rsidP="00F027B2">
            <w:pPr>
              <w:spacing w:after="0" w:line="259" w:lineRule="auto"/>
              <w:ind w:left="7" w:firstLine="0"/>
              <w:jc w:val="left"/>
              <w:rPr>
                <w:rFonts w:ascii="Arial" w:hAnsi="Arial" w:cs="Arial"/>
                <w:sz w:val="22"/>
              </w:rPr>
            </w:pPr>
            <w:r w:rsidRPr="00F027B2">
              <w:rPr>
                <w:rFonts w:ascii="Arial" w:hAnsi="Arial" w:cs="Arial"/>
                <w:sz w:val="22"/>
              </w:rPr>
              <w:t xml:space="preserve">1,1 </w:t>
            </w:r>
          </w:p>
        </w:tc>
      </w:tr>
      <w:tr w:rsidR="00A14462" w:rsidRPr="00F027B2" w14:paraId="7CD6C5DF" w14:textId="77777777">
        <w:trPr>
          <w:trHeight w:val="379"/>
        </w:trPr>
        <w:tc>
          <w:tcPr>
            <w:tcW w:w="6350" w:type="dxa"/>
            <w:gridSpan w:val="2"/>
            <w:tcBorders>
              <w:top w:val="single" w:sz="4" w:space="0" w:color="000000"/>
              <w:left w:val="single" w:sz="4" w:space="0" w:color="000000"/>
              <w:bottom w:val="single" w:sz="4" w:space="0" w:color="000000"/>
              <w:right w:val="single" w:sz="4" w:space="0" w:color="000000"/>
            </w:tcBorders>
          </w:tcPr>
          <w:p w14:paraId="4DE09C17"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Wytrzymałość na rozciąganie (wzdłuż/wszerz) *   [ISO 3341] </w:t>
            </w:r>
          </w:p>
        </w:tc>
        <w:tc>
          <w:tcPr>
            <w:tcW w:w="1560" w:type="dxa"/>
            <w:tcBorders>
              <w:top w:val="single" w:sz="4" w:space="0" w:color="000000"/>
              <w:left w:val="single" w:sz="4" w:space="0" w:color="000000"/>
              <w:bottom w:val="single" w:sz="4" w:space="0" w:color="000000"/>
              <w:right w:val="single" w:sz="4" w:space="0" w:color="000000"/>
            </w:tcBorders>
          </w:tcPr>
          <w:p w14:paraId="3CD0ED68" w14:textId="77777777" w:rsidR="00A14462" w:rsidRPr="00F027B2" w:rsidRDefault="008F7567" w:rsidP="00F027B2">
            <w:pPr>
              <w:spacing w:after="0" w:line="259" w:lineRule="auto"/>
              <w:ind w:left="7" w:firstLine="0"/>
              <w:jc w:val="left"/>
              <w:rPr>
                <w:rFonts w:ascii="Arial" w:hAnsi="Arial" w:cs="Arial"/>
                <w:sz w:val="22"/>
              </w:rPr>
            </w:pPr>
            <w:proofErr w:type="spellStart"/>
            <w:r w:rsidRPr="00F027B2">
              <w:rPr>
                <w:rFonts w:ascii="Arial" w:hAnsi="Arial" w:cs="Arial"/>
                <w:sz w:val="22"/>
              </w:rPr>
              <w:t>kN</w:t>
            </w:r>
            <w:proofErr w:type="spellEnd"/>
            <w:r w:rsidRPr="00F027B2">
              <w:rPr>
                <w:rFonts w:ascii="Arial" w:hAnsi="Arial" w:cs="Arial"/>
                <w:sz w:val="22"/>
              </w:rPr>
              <w:t xml:space="preserve">/m </w:t>
            </w:r>
          </w:p>
        </w:tc>
        <w:tc>
          <w:tcPr>
            <w:tcW w:w="1841" w:type="dxa"/>
            <w:tcBorders>
              <w:top w:val="single" w:sz="4" w:space="0" w:color="000000"/>
              <w:left w:val="single" w:sz="4" w:space="0" w:color="000000"/>
              <w:bottom w:val="single" w:sz="4" w:space="0" w:color="000000"/>
              <w:right w:val="single" w:sz="4" w:space="0" w:color="000000"/>
            </w:tcBorders>
          </w:tcPr>
          <w:p w14:paraId="36307A76" w14:textId="77777777" w:rsidR="00A14462" w:rsidRPr="00F027B2" w:rsidRDefault="008F7567" w:rsidP="00F027B2">
            <w:pPr>
              <w:spacing w:after="0" w:line="259" w:lineRule="auto"/>
              <w:ind w:left="8" w:firstLine="0"/>
              <w:jc w:val="left"/>
              <w:rPr>
                <w:rFonts w:ascii="Arial" w:hAnsi="Arial" w:cs="Arial"/>
                <w:sz w:val="22"/>
              </w:rPr>
            </w:pPr>
            <w:r w:rsidRPr="00F027B2">
              <w:rPr>
                <w:rFonts w:ascii="Arial" w:hAnsi="Arial" w:cs="Arial"/>
                <w:sz w:val="22"/>
              </w:rPr>
              <w:t xml:space="preserve">100/100 </w:t>
            </w:r>
          </w:p>
        </w:tc>
      </w:tr>
      <w:tr w:rsidR="00A14462" w:rsidRPr="00F027B2" w14:paraId="7431CF09" w14:textId="77777777">
        <w:trPr>
          <w:trHeight w:val="379"/>
        </w:trPr>
        <w:tc>
          <w:tcPr>
            <w:tcW w:w="6350" w:type="dxa"/>
            <w:gridSpan w:val="2"/>
            <w:tcBorders>
              <w:top w:val="single" w:sz="4" w:space="0" w:color="000000"/>
              <w:left w:val="single" w:sz="4" w:space="0" w:color="000000"/>
              <w:bottom w:val="single" w:sz="4" w:space="0" w:color="000000"/>
              <w:right w:val="single" w:sz="4" w:space="0" w:color="000000"/>
            </w:tcBorders>
          </w:tcPr>
          <w:p w14:paraId="56720761"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lastRenderedPageBreak/>
              <w:t xml:space="preserve">Wydłużenie przy zerwaniu *   [ISO 3341] </w:t>
            </w:r>
          </w:p>
        </w:tc>
        <w:tc>
          <w:tcPr>
            <w:tcW w:w="1560" w:type="dxa"/>
            <w:tcBorders>
              <w:top w:val="single" w:sz="4" w:space="0" w:color="000000"/>
              <w:left w:val="single" w:sz="4" w:space="0" w:color="000000"/>
              <w:bottom w:val="single" w:sz="4" w:space="0" w:color="000000"/>
              <w:right w:val="single" w:sz="4" w:space="0" w:color="000000"/>
            </w:tcBorders>
          </w:tcPr>
          <w:p w14:paraId="6F91E861" w14:textId="77777777" w:rsidR="00A14462" w:rsidRPr="00F027B2" w:rsidRDefault="008F7567" w:rsidP="00F027B2">
            <w:pPr>
              <w:spacing w:after="0" w:line="259" w:lineRule="auto"/>
              <w:ind w:left="6" w:firstLine="0"/>
              <w:jc w:val="left"/>
              <w:rPr>
                <w:rFonts w:ascii="Arial" w:hAnsi="Arial" w:cs="Arial"/>
                <w:sz w:val="22"/>
              </w:rPr>
            </w:pPr>
            <w:r w:rsidRPr="00F027B2">
              <w:rPr>
                <w:rFonts w:ascii="Arial" w:hAnsi="Arial" w:cs="Arial"/>
                <w:sz w:val="22"/>
              </w:rPr>
              <w:t xml:space="preserve">% </w:t>
            </w:r>
          </w:p>
        </w:tc>
        <w:tc>
          <w:tcPr>
            <w:tcW w:w="1841" w:type="dxa"/>
            <w:tcBorders>
              <w:top w:val="single" w:sz="4" w:space="0" w:color="000000"/>
              <w:left w:val="single" w:sz="4" w:space="0" w:color="000000"/>
              <w:bottom w:val="single" w:sz="4" w:space="0" w:color="000000"/>
              <w:right w:val="single" w:sz="4" w:space="0" w:color="000000"/>
            </w:tcBorders>
          </w:tcPr>
          <w:p w14:paraId="4B8CD0C4" w14:textId="77777777" w:rsidR="00A14462" w:rsidRPr="00F027B2" w:rsidRDefault="008F7567" w:rsidP="00F027B2">
            <w:pPr>
              <w:spacing w:after="0" w:line="259" w:lineRule="auto"/>
              <w:ind w:left="11" w:firstLine="0"/>
              <w:jc w:val="left"/>
              <w:rPr>
                <w:rFonts w:ascii="Arial" w:hAnsi="Arial" w:cs="Arial"/>
                <w:sz w:val="22"/>
              </w:rPr>
            </w:pPr>
            <w:r w:rsidRPr="00F027B2">
              <w:rPr>
                <w:rFonts w:ascii="Arial" w:hAnsi="Arial" w:cs="Arial"/>
                <w:sz w:val="22"/>
              </w:rPr>
              <w:t xml:space="preserve">3 </w:t>
            </w:r>
          </w:p>
        </w:tc>
      </w:tr>
      <w:tr w:rsidR="00A14462" w:rsidRPr="00F027B2" w14:paraId="162470DA" w14:textId="77777777">
        <w:trPr>
          <w:trHeight w:val="643"/>
        </w:trPr>
        <w:tc>
          <w:tcPr>
            <w:tcW w:w="6350" w:type="dxa"/>
            <w:gridSpan w:val="2"/>
            <w:tcBorders>
              <w:top w:val="single" w:sz="4" w:space="0" w:color="000000"/>
              <w:left w:val="single" w:sz="4" w:space="0" w:color="000000"/>
              <w:bottom w:val="single" w:sz="4" w:space="0" w:color="000000"/>
              <w:right w:val="single" w:sz="4" w:space="0" w:color="000000"/>
            </w:tcBorders>
          </w:tcPr>
          <w:p w14:paraId="35E07253" w14:textId="77777777" w:rsidR="00A14462" w:rsidRPr="00F027B2" w:rsidRDefault="008F7567" w:rsidP="00F027B2">
            <w:pPr>
              <w:spacing w:after="16" w:line="259" w:lineRule="auto"/>
              <w:ind w:left="0" w:firstLine="0"/>
              <w:jc w:val="left"/>
              <w:rPr>
                <w:rFonts w:ascii="Arial" w:hAnsi="Arial" w:cs="Arial"/>
                <w:sz w:val="22"/>
              </w:rPr>
            </w:pPr>
            <w:r w:rsidRPr="00F027B2">
              <w:rPr>
                <w:rFonts w:ascii="Arial" w:hAnsi="Arial" w:cs="Arial"/>
                <w:sz w:val="22"/>
              </w:rPr>
              <w:t xml:space="preserve">Wytrzymałość przy 2% wydłużeniu (wzdłuż/wszerz) *   [ISO </w:t>
            </w:r>
          </w:p>
          <w:p w14:paraId="7E8E9CE9"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3341] </w:t>
            </w:r>
          </w:p>
        </w:tc>
        <w:tc>
          <w:tcPr>
            <w:tcW w:w="1560" w:type="dxa"/>
            <w:tcBorders>
              <w:top w:val="single" w:sz="4" w:space="0" w:color="000000"/>
              <w:left w:val="single" w:sz="4" w:space="0" w:color="000000"/>
              <w:bottom w:val="single" w:sz="4" w:space="0" w:color="000000"/>
              <w:right w:val="single" w:sz="4" w:space="0" w:color="000000"/>
            </w:tcBorders>
            <w:vAlign w:val="center"/>
          </w:tcPr>
          <w:p w14:paraId="402690C7" w14:textId="77777777" w:rsidR="00A14462" w:rsidRPr="00F027B2" w:rsidRDefault="008F7567" w:rsidP="00F027B2">
            <w:pPr>
              <w:spacing w:after="0" w:line="259" w:lineRule="auto"/>
              <w:ind w:left="7" w:firstLine="0"/>
              <w:jc w:val="left"/>
              <w:rPr>
                <w:rFonts w:ascii="Arial" w:hAnsi="Arial" w:cs="Arial"/>
                <w:sz w:val="22"/>
              </w:rPr>
            </w:pPr>
            <w:proofErr w:type="spellStart"/>
            <w:r w:rsidRPr="00F027B2">
              <w:rPr>
                <w:rFonts w:ascii="Arial" w:hAnsi="Arial" w:cs="Arial"/>
                <w:sz w:val="22"/>
              </w:rPr>
              <w:t>kN</w:t>
            </w:r>
            <w:proofErr w:type="spellEnd"/>
            <w:r w:rsidRPr="00F027B2">
              <w:rPr>
                <w:rFonts w:ascii="Arial" w:hAnsi="Arial" w:cs="Arial"/>
                <w:sz w:val="22"/>
              </w:rPr>
              <w:t xml:space="preserve">/m </w:t>
            </w:r>
          </w:p>
        </w:tc>
        <w:tc>
          <w:tcPr>
            <w:tcW w:w="1841" w:type="dxa"/>
            <w:tcBorders>
              <w:top w:val="single" w:sz="4" w:space="0" w:color="000000"/>
              <w:left w:val="single" w:sz="4" w:space="0" w:color="000000"/>
              <w:bottom w:val="single" w:sz="4" w:space="0" w:color="000000"/>
              <w:right w:val="single" w:sz="4" w:space="0" w:color="000000"/>
            </w:tcBorders>
            <w:vAlign w:val="center"/>
          </w:tcPr>
          <w:p w14:paraId="228CFF22" w14:textId="77777777" w:rsidR="00A14462" w:rsidRPr="00F027B2" w:rsidRDefault="008F7567" w:rsidP="00F027B2">
            <w:pPr>
              <w:spacing w:after="0" w:line="259" w:lineRule="auto"/>
              <w:ind w:left="8" w:firstLine="0"/>
              <w:jc w:val="left"/>
              <w:rPr>
                <w:rFonts w:ascii="Arial" w:hAnsi="Arial" w:cs="Arial"/>
                <w:sz w:val="22"/>
              </w:rPr>
            </w:pPr>
            <w:r w:rsidRPr="00F027B2">
              <w:rPr>
                <w:rFonts w:ascii="Arial" w:hAnsi="Arial" w:cs="Arial"/>
                <w:sz w:val="22"/>
              </w:rPr>
              <w:t xml:space="preserve">34/34 </w:t>
            </w:r>
          </w:p>
        </w:tc>
      </w:tr>
      <w:tr w:rsidR="00A14462" w:rsidRPr="00F027B2" w14:paraId="3420CCBD" w14:textId="77777777">
        <w:trPr>
          <w:trHeight w:val="379"/>
        </w:trPr>
        <w:tc>
          <w:tcPr>
            <w:tcW w:w="6350" w:type="dxa"/>
            <w:gridSpan w:val="2"/>
            <w:tcBorders>
              <w:top w:val="single" w:sz="4" w:space="0" w:color="000000"/>
              <w:left w:val="single" w:sz="4" w:space="0" w:color="000000"/>
              <w:bottom w:val="single" w:sz="4" w:space="0" w:color="000000"/>
              <w:right w:val="single" w:sz="4" w:space="0" w:color="000000"/>
            </w:tcBorders>
          </w:tcPr>
          <w:p w14:paraId="0F0A2933"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E – moduł włókien szklanych </w:t>
            </w:r>
          </w:p>
        </w:tc>
        <w:tc>
          <w:tcPr>
            <w:tcW w:w="1560" w:type="dxa"/>
            <w:tcBorders>
              <w:top w:val="single" w:sz="4" w:space="0" w:color="000000"/>
              <w:left w:val="single" w:sz="4" w:space="0" w:color="000000"/>
              <w:bottom w:val="single" w:sz="4" w:space="0" w:color="000000"/>
              <w:right w:val="single" w:sz="4" w:space="0" w:color="000000"/>
            </w:tcBorders>
          </w:tcPr>
          <w:p w14:paraId="13DB4061" w14:textId="77777777" w:rsidR="00A14462" w:rsidRPr="00F027B2" w:rsidRDefault="008F7567" w:rsidP="00F027B2">
            <w:pPr>
              <w:spacing w:after="0" w:line="259" w:lineRule="auto"/>
              <w:ind w:left="3" w:firstLine="0"/>
              <w:jc w:val="left"/>
              <w:rPr>
                <w:rFonts w:ascii="Arial" w:hAnsi="Arial" w:cs="Arial"/>
                <w:sz w:val="22"/>
              </w:rPr>
            </w:pPr>
            <w:proofErr w:type="spellStart"/>
            <w:r w:rsidRPr="00F027B2">
              <w:rPr>
                <w:rFonts w:ascii="Arial" w:hAnsi="Arial" w:cs="Arial"/>
                <w:sz w:val="22"/>
              </w:rPr>
              <w:t>MPa</w:t>
            </w:r>
            <w:proofErr w:type="spellEnd"/>
            <w:r w:rsidRPr="00F027B2">
              <w:rPr>
                <w:rFonts w:ascii="Arial" w:hAnsi="Arial" w:cs="Arial"/>
                <w:sz w:val="22"/>
              </w:rPr>
              <w:t xml:space="preserve"> </w:t>
            </w:r>
          </w:p>
        </w:tc>
        <w:tc>
          <w:tcPr>
            <w:tcW w:w="1841" w:type="dxa"/>
            <w:tcBorders>
              <w:top w:val="single" w:sz="4" w:space="0" w:color="000000"/>
              <w:left w:val="single" w:sz="4" w:space="0" w:color="000000"/>
              <w:bottom w:val="single" w:sz="4" w:space="0" w:color="000000"/>
              <w:right w:val="single" w:sz="4" w:space="0" w:color="000000"/>
            </w:tcBorders>
          </w:tcPr>
          <w:p w14:paraId="5D417B37" w14:textId="77777777" w:rsidR="00A14462" w:rsidRPr="00F027B2" w:rsidRDefault="008F7567" w:rsidP="00F027B2">
            <w:pPr>
              <w:spacing w:after="0" w:line="259" w:lineRule="auto"/>
              <w:ind w:left="8" w:firstLine="0"/>
              <w:jc w:val="left"/>
              <w:rPr>
                <w:rFonts w:ascii="Arial" w:hAnsi="Arial" w:cs="Arial"/>
                <w:sz w:val="22"/>
              </w:rPr>
            </w:pPr>
            <w:r w:rsidRPr="00F027B2">
              <w:rPr>
                <w:rFonts w:ascii="Arial" w:hAnsi="Arial" w:cs="Arial"/>
                <w:sz w:val="22"/>
              </w:rPr>
              <w:t xml:space="preserve">73.000 </w:t>
            </w:r>
          </w:p>
        </w:tc>
      </w:tr>
      <w:tr w:rsidR="00A14462" w:rsidRPr="00F027B2" w14:paraId="5DF7945E" w14:textId="77777777">
        <w:trPr>
          <w:trHeight w:val="379"/>
        </w:trPr>
        <w:tc>
          <w:tcPr>
            <w:tcW w:w="6350" w:type="dxa"/>
            <w:gridSpan w:val="2"/>
            <w:tcBorders>
              <w:top w:val="single" w:sz="4" w:space="0" w:color="000000"/>
              <w:left w:val="single" w:sz="4" w:space="0" w:color="000000"/>
              <w:bottom w:val="single" w:sz="4" w:space="0" w:color="000000"/>
              <w:right w:val="single" w:sz="4" w:space="0" w:color="000000"/>
            </w:tcBorders>
          </w:tcPr>
          <w:p w14:paraId="695B4DBE"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Wymiary oczek siatki wzmacniającej </w:t>
            </w:r>
          </w:p>
        </w:tc>
        <w:tc>
          <w:tcPr>
            <w:tcW w:w="1560" w:type="dxa"/>
            <w:tcBorders>
              <w:top w:val="single" w:sz="4" w:space="0" w:color="000000"/>
              <w:left w:val="single" w:sz="4" w:space="0" w:color="000000"/>
              <w:bottom w:val="single" w:sz="4" w:space="0" w:color="000000"/>
              <w:right w:val="single" w:sz="4" w:space="0" w:color="000000"/>
            </w:tcBorders>
          </w:tcPr>
          <w:p w14:paraId="6EC25F1E" w14:textId="77777777" w:rsidR="00A14462" w:rsidRPr="00F027B2" w:rsidRDefault="008F7567" w:rsidP="00F027B2">
            <w:pPr>
              <w:spacing w:after="0" w:line="259" w:lineRule="auto"/>
              <w:ind w:left="0" w:right="53" w:firstLine="0"/>
              <w:jc w:val="left"/>
              <w:rPr>
                <w:rFonts w:ascii="Arial" w:hAnsi="Arial" w:cs="Arial"/>
                <w:sz w:val="22"/>
              </w:rPr>
            </w:pPr>
            <w:r w:rsidRPr="00F027B2">
              <w:rPr>
                <w:rFonts w:ascii="Arial" w:hAnsi="Arial" w:cs="Arial"/>
                <w:sz w:val="22"/>
              </w:rPr>
              <w:t xml:space="preserve">mm </w:t>
            </w:r>
          </w:p>
        </w:tc>
        <w:tc>
          <w:tcPr>
            <w:tcW w:w="1841" w:type="dxa"/>
            <w:tcBorders>
              <w:top w:val="single" w:sz="4" w:space="0" w:color="000000"/>
              <w:left w:val="single" w:sz="4" w:space="0" w:color="000000"/>
              <w:bottom w:val="single" w:sz="4" w:space="0" w:color="000000"/>
              <w:right w:val="single" w:sz="4" w:space="0" w:color="000000"/>
            </w:tcBorders>
          </w:tcPr>
          <w:p w14:paraId="31C7EDB9" w14:textId="77777777" w:rsidR="00A14462" w:rsidRPr="00F027B2" w:rsidRDefault="008F7567" w:rsidP="00F027B2">
            <w:pPr>
              <w:spacing w:after="0" w:line="259" w:lineRule="auto"/>
              <w:ind w:left="0" w:right="49" w:firstLine="0"/>
              <w:jc w:val="left"/>
              <w:rPr>
                <w:rFonts w:ascii="Arial" w:hAnsi="Arial" w:cs="Arial"/>
                <w:sz w:val="22"/>
              </w:rPr>
            </w:pPr>
            <w:r w:rsidRPr="00F027B2">
              <w:rPr>
                <w:rFonts w:ascii="Arial" w:hAnsi="Arial" w:cs="Arial"/>
                <w:sz w:val="22"/>
              </w:rPr>
              <w:t xml:space="preserve">40 x 40 </w:t>
            </w:r>
          </w:p>
        </w:tc>
      </w:tr>
      <w:tr w:rsidR="00A14462" w:rsidRPr="00F027B2" w14:paraId="76B99FD6" w14:textId="77777777">
        <w:trPr>
          <w:trHeight w:val="379"/>
        </w:trPr>
        <w:tc>
          <w:tcPr>
            <w:tcW w:w="6350" w:type="dxa"/>
            <w:gridSpan w:val="2"/>
            <w:tcBorders>
              <w:top w:val="single" w:sz="4" w:space="0" w:color="000000"/>
              <w:left w:val="single" w:sz="4" w:space="0" w:color="000000"/>
              <w:bottom w:val="single" w:sz="4" w:space="0" w:color="000000"/>
              <w:right w:val="single" w:sz="4" w:space="0" w:color="000000"/>
            </w:tcBorders>
          </w:tcPr>
          <w:p w14:paraId="7E03C2E5"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Masa powierzchniowa   [EN ISO 9864] </w:t>
            </w:r>
          </w:p>
        </w:tc>
        <w:tc>
          <w:tcPr>
            <w:tcW w:w="1560" w:type="dxa"/>
            <w:tcBorders>
              <w:top w:val="single" w:sz="4" w:space="0" w:color="000000"/>
              <w:left w:val="single" w:sz="4" w:space="0" w:color="000000"/>
              <w:bottom w:val="single" w:sz="4" w:space="0" w:color="000000"/>
              <w:right w:val="single" w:sz="4" w:space="0" w:color="000000"/>
            </w:tcBorders>
          </w:tcPr>
          <w:p w14:paraId="7158C8D8" w14:textId="77777777" w:rsidR="00A14462" w:rsidRPr="00F027B2" w:rsidRDefault="008F7567" w:rsidP="00F027B2">
            <w:pPr>
              <w:spacing w:after="0" w:line="259" w:lineRule="auto"/>
              <w:ind w:left="0" w:right="57" w:firstLine="0"/>
              <w:jc w:val="left"/>
              <w:rPr>
                <w:rFonts w:ascii="Arial" w:hAnsi="Arial" w:cs="Arial"/>
                <w:sz w:val="22"/>
              </w:rPr>
            </w:pPr>
            <w:r w:rsidRPr="00F027B2">
              <w:rPr>
                <w:rFonts w:ascii="Arial" w:hAnsi="Arial" w:cs="Arial"/>
                <w:sz w:val="22"/>
              </w:rPr>
              <w:t>g/m</w:t>
            </w:r>
            <w:r w:rsidRPr="00F027B2">
              <w:rPr>
                <w:rFonts w:ascii="Arial" w:hAnsi="Arial" w:cs="Arial"/>
                <w:sz w:val="22"/>
                <w:vertAlign w:val="superscript"/>
              </w:rPr>
              <w:t>2</w:t>
            </w:r>
            <w:r w:rsidRPr="00F027B2">
              <w:rPr>
                <w:rFonts w:ascii="Arial" w:hAnsi="Arial" w:cs="Arial"/>
                <w:sz w:val="22"/>
              </w:rPr>
              <w:t xml:space="preserve"> </w:t>
            </w:r>
          </w:p>
        </w:tc>
        <w:tc>
          <w:tcPr>
            <w:tcW w:w="1841" w:type="dxa"/>
            <w:tcBorders>
              <w:top w:val="single" w:sz="4" w:space="0" w:color="000000"/>
              <w:left w:val="single" w:sz="4" w:space="0" w:color="000000"/>
              <w:bottom w:val="single" w:sz="4" w:space="0" w:color="000000"/>
              <w:right w:val="single" w:sz="4" w:space="0" w:color="000000"/>
            </w:tcBorders>
          </w:tcPr>
          <w:p w14:paraId="761DF7D5" w14:textId="77777777" w:rsidR="00A14462" w:rsidRPr="00F027B2" w:rsidRDefault="008F7567" w:rsidP="00F027B2">
            <w:pPr>
              <w:spacing w:after="0" w:line="259" w:lineRule="auto"/>
              <w:ind w:left="0" w:right="51" w:firstLine="0"/>
              <w:jc w:val="left"/>
              <w:rPr>
                <w:rFonts w:ascii="Arial" w:hAnsi="Arial" w:cs="Arial"/>
                <w:sz w:val="22"/>
              </w:rPr>
            </w:pPr>
            <w:r w:rsidRPr="00F027B2">
              <w:rPr>
                <w:rFonts w:ascii="Arial" w:hAnsi="Arial" w:cs="Arial"/>
                <w:sz w:val="22"/>
              </w:rPr>
              <w:t xml:space="preserve">300 </w:t>
            </w:r>
          </w:p>
        </w:tc>
      </w:tr>
      <w:tr w:rsidR="00A14462" w:rsidRPr="00F027B2" w14:paraId="72124439" w14:textId="77777777">
        <w:trPr>
          <w:trHeight w:val="646"/>
        </w:trPr>
        <w:tc>
          <w:tcPr>
            <w:tcW w:w="3509" w:type="dxa"/>
            <w:tcBorders>
              <w:top w:val="single" w:sz="4" w:space="0" w:color="000000"/>
              <w:left w:val="single" w:sz="4" w:space="0" w:color="000000"/>
              <w:bottom w:val="single" w:sz="4" w:space="0" w:color="000000"/>
              <w:right w:val="single" w:sz="4" w:space="0" w:color="000000"/>
            </w:tcBorders>
          </w:tcPr>
          <w:p w14:paraId="4A35BF84" w14:textId="77777777" w:rsidR="00A14462" w:rsidRPr="00F027B2" w:rsidRDefault="008F7567" w:rsidP="00F027B2">
            <w:pPr>
              <w:spacing w:after="19" w:line="259" w:lineRule="auto"/>
              <w:ind w:left="0" w:firstLine="0"/>
              <w:jc w:val="left"/>
              <w:rPr>
                <w:rFonts w:ascii="Arial" w:hAnsi="Arial" w:cs="Arial"/>
                <w:sz w:val="22"/>
              </w:rPr>
            </w:pPr>
            <w:r w:rsidRPr="00F027B2">
              <w:rPr>
                <w:rFonts w:ascii="Arial" w:hAnsi="Arial" w:cs="Arial"/>
                <w:sz w:val="22"/>
              </w:rPr>
              <w:t xml:space="preserve">Temperatura topnienia   [ASTM D </w:t>
            </w:r>
          </w:p>
          <w:p w14:paraId="0B00FEA7"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276] </w:t>
            </w:r>
          </w:p>
        </w:tc>
        <w:tc>
          <w:tcPr>
            <w:tcW w:w="6242" w:type="dxa"/>
            <w:gridSpan w:val="3"/>
            <w:tcBorders>
              <w:top w:val="single" w:sz="4" w:space="0" w:color="000000"/>
              <w:left w:val="single" w:sz="4" w:space="0" w:color="000000"/>
              <w:bottom w:val="single" w:sz="4" w:space="0" w:color="000000"/>
              <w:right w:val="single" w:sz="4" w:space="0" w:color="000000"/>
            </w:tcBorders>
          </w:tcPr>
          <w:p w14:paraId="4035FC06"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Włókna szklane są niepalne i odporne na temperaturę do 400 </w:t>
            </w:r>
            <w:proofErr w:type="spellStart"/>
            <w:r w:rsidRPr="00F027B2">
              <w:rPr>
                <w:rFonts w:ascii="Arial" w:hAnsi="Arial" w:cs="Arial"/>
                <w:sz w:val="22"/>
                <w:vertAlign w:val="superscript"/>
              </w:rPr>
              <w:t>o</w:t>
            </w:r>
            <w:r w:rsidRPr="00F027B2">
              <w:rPr>
                <w:rFonts w:ascii="Arial" w:hAnsi="Arial" w:cs="Arial"/>
                <w:sz w:val="22"/>
              </w:rPr>
              <w:t>C</w:t>
            </w:r>
            <w:proofErr w:type="spellEnd"/>
            <w:r w:rsidRPr="00F027B2">
              <w:rPr>
                <w:rFonts w:ascii="Arial" w:hAnsi="Arial" w:cs="Arial"/>
                <w:sz w:val="22"/>
              </w:rPr>
              <w:t xml:space="preserve"> </w:t>
            </w:r>
          </w:p>
        </w:tc>
      </w:tr>
      <w:tr w:rsidR="00A14462" w:rsidRPr="00F027B2" w14:paraId="6910CA59" w14:textId="77777777">
        <w:trPr>
          <w:trHeight w:val="379"/>
        </w:trPr>
        <w:tc>
          <w:tcPr>
            <w:tcW w:w="3509" w:type="dxa"/>
            <w:tcBorders>
              <w:top w:val="single" w:sz="4" w:space="0" w:color="000000"/>
              <w:left w:val="single" w:sz="4" w:space="0" w:color="000000"/>
              <w:bottom w:val="single" w:sz="4" w:space="0" w:color="000000"/>
              <w:right w:val="single" w:sz="4" w:space="0" w:color="000000"/>
            </w:tcBorders>
          </w:tcPr>
          <w:p w14:paraId="41D03AF0"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Recycling </w:t>
            </w:r>
          </w:p>
        </w:tc>
        <w:tc>
          <w:tcPr>
            <w:tcW w:w="6242" w:type="dxa"/>
            <w:gridSpan w:val="3"/>
            <w:tcBorders>
              <w:top w:val="single" w:sz="4" w:space="0" w:color="000000"/>
              <w:left w:val="single" w:sz="4" w:space="0" w:color="000000"/>
              <w:bottom w:val="single" w:sz="4" w:space="0" w:color="000000"/>
              <w:right w:val="single" w:sz="4" w:space="0" w:color="000000"/>
            </w:tcBorders>
          </w:tcPr>
          <w:p w14:paraId="6C71E951" w14:textId="77777777" w:rsidR="00A14462" w:rsidRPr="00F027B2" w:rsidRDefault="008F7567" w:rsidP="00F027B2">
            <w:pPr>
              <w:spacing w:after="0" w:line="259" w:lineRule="auto"/>
              <w:ind w:left="0" w:right="55" w:firstLine="0"/>
              <w:jc w:val="left"/>
              <w:rPr>
                <w:rFonts w:ascii="Arial" w:hAnsi="Arial" w:cs="Arial"/>
                <w:sz w:val="22"/>
              </w:rPr>
            </w:pPr>
            <w:r w:rsidRPr="00F027B2">
              <w:rPr>
                <w:rFonts w:ascii="Arial" w:hAnsi="Arial" w:cs="Arial"/>
                <w:sz w:val="22"/>
              </w:rPr>
              <w:t xml:space="preserve">100% przy zastosowaniu konwencjonalnych metod </w:t>
            </w:r>
          </w:p>
        </w:tc>
      </w:tr>
    </w:tbl>
    <w:p w14:paraId="442FB756" w14:textId="77777777" w:rsidR="00A14462" w:rsidRPr="00F027B2" w:rsidRDefault="008F7567" w:rsidP="00F027B2">
      <w:pPr>
        <w:spacing w:after="43"/>
        <w:ind w:left="22" w:right="131"/>
        <w:jc w:val="left"/>
        <w:rPr>
          <w:rFonts w:ascii="Arial" w:hAnsi="Arial" w:cs="Arial"/>
          <w:sz w:val="22"/>
        </w:rPr>
      </w:pPr>
      <w:r w:rsidRPr="00F027B2">
        <w:rPr>
          <w:rFonts w:ascii="Arial" w:hAnsi="Arial" w:cs="Arial"/>
          <w:sz w:val="22"/>
        </w:rPr>
        <w:t xml:space="preserve">*  Wartość siły dotyczy wzmacniającego włókna szklanego </w:t>
      </w:r>
    </w:p>
    <w:p w14:paraId="75993382"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2.2 Lepiszcza </w:t>
      </w:r>
    </w:p>
    <w:p w14:paraId="1159F731" w14:textId="77777777" w:rsidR="00A14462" w:rsidRPr="00F027B2" w:rsidRDefault="008F7567" w:rsidP="00F027B2">
      <w:pPr>
        <w:spacing w:after="56"/>
        <w:ind w:left="12" w:right="131" w:firstLine="708"/>
        <w:jc w:val="left"/>
        <w:rPr>
          <w:rFonts w:ascii="Arial" w:hAnsi="Arial" w:cs="Arial"/>
          <w:sz w:val="22"/>
        </w:rPr>
      </w:pPr>
      <w:r w:rsidRPr="00F027B2">
        <w:rPr>
          <w:rFonts w:ascii="Arial" w:hAnsi="Arial" w:cs="Arial"/>
          <w:sz w:val="22"/>
        </w:rPr>
        <w:t xml:space="preserve">Do skropienia nawierzchni celem przyklejenia i nasączenia </w:t>
      </w:r>
      <w:proofErr w:type="spellStart"/>
      <w:r w:rsidRPr="00F027B2">
        <w:rPr>
          <w:rFonts w:ascii="Arial" w:hAnsi="Arial" w:cs="Arial"/>
          <w:sz w:val="22"/>
        </w:rPr>
        <w:t>geokompozytu</w:t>
      </w:r>
      <w:proofErr w:type="spellEnd"/>
      <w:r w:rsidRPr="00F027B2">
        <w:rPr>
          <w:rFonts w:ascii="Arial" w:hAnsi="Arial" w:cs="Arial"/>
          <w:sz w:val="22"/>
        </w:rPr>
        <w:t xml:space="preserve"> należy stosować asfalt modyfikowany polimerami o penetracji 50-200˚ Pen i temperaturze łamliwości wg </w:t>
      </w:r>
      <w:proofErr w:type="spellStart"/>
      <w:r w:rsidRPr="00F027B2">
        <w:rPr>
          <w:rFonts w:ascii="Arial" w:hAnsi="Arial" w:cs="Arial"/>
          <w:sz w:val="22"/>
        </w:rPr>
        <w:t>Frassa</w:t>
      </w:r>
      <w:proofErr w:type="spellEnd"/>
      <w:r w:rsidRPr="00F027B2">
        <w:rPr>
          <w:rFonts w:ascii="Arial" w:hAnsi="Arial" w:cs="Arial"/>
          <w:sz w:val="22"/>
        </w:rPr>
        <w:t xml:space="preserve"> ≤ 10˚C. Do skropienia podłoża pod </w:t>
      </w:r>
      <w:proofErr w:type="spellStart"/>
      <w:r w:rsidRPr="00F027B2">
        <w:rPr>
          <w:rFonts w:ascii="Arial" w:hAnsi="Arial" w:cs="Arial"/>
          <w:sz w:val="22"/>
        </w:rPr>
        <w:t>geokompozyt</w:t>
      </w:r>
      <w:proofErr w:type="spellEnd"/>
      <w:r w:rsidRPr="00F027B2">
        <w:rPr>
          <w:rFonts w:ascii="Arial" w:hAnsi="Arial" w:cs="Arial"/>
          <w:sz w:val="22"/>
        </w:rPr>
        <w:t xml:space="preserve"> można również stosować emulsję asfaltową kationową, </w:t>
      </w:r>
      <w:proofErr w:type="spellStart"/>
      <w:r w:rsidRPr="00F027B2">
        <w:rPr>
          <w:rFonts w:ascii="Arial" w:hAnsi="Arial" w:cs="Arial"/>
          <w:sz w:val="22"/>
        </w:rPr>
        <w:t>szybkorozpadową</w:t>
      </w:r>
      <w:proofErr w:type="spellEnd"/>
      <w:r w:rsidRPr="00F027B2">
        <w:rPr>
          <w:rFonts w:ascii="Arial" w:hAnsi="Arial" w:cs="Arial"/>
          <w:sz w:val="22"/>
        </w:rPr>
        <w:t xml:space="preserve">, modyfikowaną o zawartości asfaltu minimum 70%, pod warunkiem niedopuszczenia do jej spływania z podłoża bądź powstawania kałuż asfaltu. </w:t>
      </w:r>
    </w:p>
    <w:p w14:paraId="436CDB1B" w14:textId="77777777" w:rsidR="00A14462" w:rsidRPr="00F027B2" w:rsidRDefault="008F7567" w:rsidP="00F027B2">
      <w:pPr>
        <w:pStyle w:val="Nagwek2"/>
        <w:ind w:left="447"/>
        <w:rPr>
          <w:rFonts w:ascii="Arial" w:hAnsi="Arial" w:cs="Arial"/>
          <w:sz w:val="22"/>
        </w:rPr>
      </w:pPr>
      <w:r w:rsidRPr="00F027B2">
        <w:rPr>
          <w:rFonts w:ascii="Arial" w:hAnsi="Arial" w:cs="Arial"/>
          <w:sz w:val="22"/>
        </w:rPr>
        <w:t xml:space="preserve">3. SPRZĘT </w:t>
      </w:r>
    </w:p>
    <w:p w14:paraId="421E7F83"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Do przygotowania podłoża pod warstwy z </w:t>
      </w:r>
      <w:proofErr w:type="spellStart"/>
      <w:r w:rsidRPr="00F027B2">
        <w:rPr>
          <w:rFonts w:ascii="Arial" w:hAnsi="Arial" w:cs="Arial"/>
          <w:sz w:val="22"/>
        </w:rPr>
        <w:t>geokompozytu</w:t>
      </w:r>
      <w:proofErr w:type="spellEnd"/>
      <w:r w:rsidRPr="00F027B2">
        <w:rPr>
          <w:rFonts w:ascii="Arial" w:hAnsi="Arial" w:cs="Arial"/>
          <w:sz w:val="22"/>
        </w:rPr>
        <w:t xml:space="preserve"> należy stosować szczotki czyszczące i skrapiarki samochodowe, sprawdzone pod względem dokładności dozowania lepiszcza.  </w:t>
      </w:r>
    </w:p>
    <w:p w14:paraId="270EA33A" w14:textId="77777777" w:rsidR="00A14462" w:rsidRPr="00F027B2" w:rsidRDefault="008F7567" w:rsidP="00F027B2">
      <w:pPr>
        <w:spacing w:after="57"/>
        <w:ind w:left="22" w:right="131"/>
        <w:jc w:val="left"/>
        <w:rPr>
          <w:rFonts w:ascii="Arial" w:hAnsi="Arial" w:cs="Arial"/>
          <w:sz w:val="22"/>
        </w:rPr>
      </w:pPr>
      <w:proofErr w:type="spellStart"/>
      <w:r w:rsidRPr="00F027B2">
        <w:rPr>
          <w:rFonts w:ascii="Arial" w:hAnsi="Arial" w:cs="Arial"/>
          <w:sz w:val="22"/>
        </w:rPr>
        <w:t>Geokompozyt</w:t>
      </w:r>
      <w:proofErr w:type="spellEnd"/>
      <w:r w:rsidRPr="00F027B2">
        <w:rPr>
          <w:rFonts w:ascii="Arial" w:hAnsi="Arial" w:cs="Arial"/>
          <w:sz w:val="22"/>
        </w:rPr>
        <w:t xml:space="preserve"> PGM-G może być rozkładany mechanicznie lub ręcznie, przy czym przy układaniu </w:t>
      </w:r>
      <w:proofErr w:type="spellStart"/>
      <w:r w:rsidRPr="00F027B2">
        <w:rPr>
          <w:rFonts w:ascii="Arial" w:hAnsi="Arial" w:cs="Arial"/>
          <w:sz w:val="22"/>
        </w:rPr>
        <w:t>geokompoyztu</w:t>
      </w:r>
      <w:proofErr w:type="spellEnd"/>
      <w:r w:rsidRPr="00F027B2">
        <w:rPr>
          <w:rFonts w:ascii="Arial" w:hAnsi="Arial" w:cs="Arial"/>
          <w:sz w:val="22"/>
        </w:rPr>
        <w:t xml:space="preserve"> o szerokości &gt; 1,0 m zaleca się układanie mechaniczne. </w:t>
      </w:r>
    </w:p>
    <w:p w14:paraId="7798AB5A" w14:textId="77777777" w:rsidR="00A14462" w:rsidRPr="00F027B2" w:rsidRDefault="008F7567" w:rsidP="00F027B2">
      <w:pPr>
        <w:pStyle w:val="Nagwek2"/>
        <w:ind w:left="447"/>
        <w:rPr>
          <w:rFonts w:ascii="Arial" w:hAnsi="Arial" w:cs="Arial"/>
          <w:sz w:val="22"/>
        </w:rPr>
      </w:pPr>
      <w:r w:rsidRPr="00F027B2">
        <w:rPr>
          <w:rFonts w:ascii="Arial" w:hAnsi="Arial" w:cs="Arial"/>
          <w:sz w:val="22"/>
        </w:rPr>
        <w:t xml:space="preserve">4. TRANSPORT </w:t>
      </w:r>
    </w:p>
    <w:p w14:paraId="36F2A03F" w14:textId="77777777" w:rsidR="00A14462" w:rsidRPr="00F027B2" w:rsidRDefault="008F7567" w:rsidP="00F027B2">
      <w:pPr>
        <w:spacing w:after="60"/>
        <w:ind w:left="22" w:right="131"/>
        <w:jc w:val="left"/>
        <w:rPr>
          <w:rFonts w:ascii="Arial" w:hAnsi="Arial" w:cs="Arial"/>
          <w:sz w:val="22"/>
        </w:rPr>
      </w:pPr>
      <w:proofErr w:type="spellStart"/>
      <w:r w:rsidRPr="00F027B2">
        <w:rPr>
          <w:rFonts w:ascii="Arial" w:hAnsi="Arial" w:cs="Arial"/>
          <w:sz w:val="22"/>
        </w:rPr>
        <w:t>Geokompozyt</w:t>
      </w:r>
      <w:proofErr w:type="spellEnd"/>
      <w:r w:rsidRPr="00F027B2">
        <w:rPr>
          <w:rFonts w:ascii="Arial" w:hAnsi="Arial" w:cs="Arial"/>
          <w:sz w:val="22"/>
        </w:rPr>
        <w:t xml:space="preserve"> PGM-G przeznaczony do wykonania warstwy wzmacniającej może być transportowany dowolnymi środkami transportu pod warunkiem: </w:t>
      </w:r>
    </w:p>
    <w:p w14:paraId="14FA50CE" w14:textId="77777777" w:rsidR="00A14462" w:rsidRPr="00F027B2" w:rsidRDefault="008F7567" w:rsidP="00F027B2">
      <w:pPr>
        <w:numPr>
          <w:ilvl w:val="0"/>
          <w:numId w:val="313"/>
        </w:numPr>
        <w:spacing w:after="61"/>
        <w:ind w:right="131" w:hanging="360"/>
        <w:jc w:val="left"/>
        <w:rPr>
          <w:rFonts w:ascii="Arial" w:hAnsi="Arial" w:cs="Arial"/>
          <w:sz w:val="22"/>
        </w:rPr>
      </w:pPr>
      <w:r w:rsidRPr="00F027B2">
        <w:rPr>
          <w:rFonts w:ascii="Arial" w:hAnsi="Arial" w:cs="Arial"/>
          <w:sz w:val="22"/>
        </w:rPr>
        <w:t xml:space="preserve">fabrycznego opakowania rolek wodoszczelną folią, zabezpieczoną przed rozwinięciem, </w:t>
      </w:r>
    </w:p>
    <w:p w14:paraId="61FA9FFD" w14:textId="77777777" w:rsidR="00A14462" w:rsidRPr="00F027B2" w:rsidRDefault="008F7567" w:rsidP="00F027B2">
      <w:pPr>
        <w:numPr>
          <w:ilvl w:val="0"/>
          <w:numId w:val="313"/>
        </w:numPr>
        <w:spacing w:after="63"/>
        <w:ind w:right="131" w:hanging="360"/>
        <w:jc w:val="left"/>
        <w:rPr>
          <w:rFonts w:ascii="Arial" w:hAnsi="Arial" w:cs="Arial"/>
          <w:sz w:val="22"/>
        </w:rPr>
      </w:pPr>
      <w:r w:rsidRPr="00F027B2">
        <w:rPr>
          <w:rFonts w:ascii="Arial" w:hAnsi="Arial" w:cs="Arial"/>
          <w:sz w:val="22"/>
        </w:rPr>
        <w:t xml:space="preserve">zabezpieczenia opakowanych rolek przed przemieszczaniem się w czasie przewozu, </w:t>
      </w:r>
    </w:p>
    <w:p w14:paraId="66D88CBE" w14:textId="77777777" w:rsidR="00A14462" w:rsidRPr="00F027B2" w:rsidRDefault="008F7567" w:rsidP="00F027B2">
      <w:pPr>
        <w:numPr>
          <w:ilvl w:val="0"/>
          <w:numId w:val="313"/>
        </w:numPr>
        <w:spacing w:after="61"/>
        <w:ind w:right="131" w:hanging="360"/>
        <w:jc w:val="left"/>
        <w:rPr>
          <w:rFonts w:ascii="Arial" w:hAnsi="Arial" w:cs="Arial"/>
          <w:sz w:val="22"/>
        </w:rPr>
      </w:pPr>
      <w:r w:rsidRPr="00F027B2">
        <w:rPr>
          <w:rFonts w:ascii="Arial" w:hAnsi="Arial" w:cs="Arial"/>
          <w:sz w:val="22"/>
        </w:rPr>
        <w:t xml:space="preserve">ochrony rolek przed zawilgoceniem, działaniem promieni słonecznych, działaniem ognia lub promieniowania cieplnego powodującego nagrzanie powierzchni powyżej 165˚C, </w:t>
      </w:r>
    </w:p>
    <w:p w14:paraId="1C9C3B14" w14:textId="77777777" w:rsidR="00A14462" w:rsidRPr="00F027B2" w:rsidRDefault="008F7567" w:rsidP="00F027B2">
      <w:pPr>
        <w:numPr>
          <w:ilvl w:val="0"/>
          <w:numId w:val="313"/>
        </w:numPr>
        <w:spacing w:after="57"/>
        <w:ind w:right="131" w:hanging="360"/>
        <w:jc w:val="left"/>
        <w:rPr>
          <w:rFonts w:ascii="Arial" w:hAnsi="Arial" w:cs="Arial"/>
          <w:sz w:val="22"/>
        </w:rPr>
      </w:pPr>
      <w:r w:rsidRPr="00F027B2">
        <w:rPr>
          <w:rFonts w:ascii="Arial" w:hAnsi="Arial" w:cs="Arial"/>
          <w:sz w:val="22"/>
        </w:rPr>
        <w:t xml:space="preserve">niedopuszczenia do kontaktu rolek z chemikaliami, tłuszczami oraz przedmiotami mogącymi przebić lub rozciąć </w:t>
      </w:r>
      <w:proofErr w:type="spellStart"/>
      <w:r w:rsidRPr="00F027B2">
        <w:rPr>
          <w:rFonts w:ascii="Arial" w:hAnsi="Arial" w:cs="Arial"/>
          <w:sz w:val="22"/>
        </w:rPr>
        <w:t>geokompozyt</w:t>
      </w:r>
      <w:proofErr w:type="spellEnd"/>
      <w:r w:rsidRPr="00F027B2">
        <w:rPr>
          <w:rFonts w:ascii="Arial" w:hAnsi="Arial" w:cs="Arial"/>
          <w:sz w:val="22"/>
        </w:rPr>
        <w:t xml:space="preserve"> </w:t>
      </w:r>
    </w:p>
    <w:p w14:paraId="309330E1" w14:textId="77777777" w:rsidR="00A14462" w:rsidRPr="00F027B2" w:rsidRDefault="008F7567" w:rsidP="00F027B2">
      <w:pPr>
        <w:pStyle w:val="Nagwek2"/>
        <w:ind w:left="447"/>
        <w:rPr>
          <w:rFonts w:ascii="Arial" w:hAnsi="Arial" w:cs="Arial"/>
          <w:sz w:val="22"/>
        </w:rPr>
      </w:pPr>
      <w:r w:rsidRPr="00F027B2">
        <w:rPr>
          <w:rFonts w:ascii="Arial" w:hAnsi="Arial" w:cs="Arial"/>
          <w:sz w:val="22"/>
        </w:rPr>
        <w:t xml:space="preserve">5. WYKONANIE ROBÓT </w:t>
      </w:r>
    </w:p>
    <w:p w14:paraId="19C6ED93" w14:textId="77777777" w:rsidR="00A14462" w:rsidRPr="00F027B2" w:rsidRDefault="008F7567" w:rsidP="00F027B2">
      <w:pPr>
        <w:spacing w:after="56" w:line="259" w:lineRule="auto"/>
        <w:ind w:left="12" w:firstLine="0"/>
        <w:jc w:val="left"/>
        <w:rPr>
          <w:rFonts w:ascii="Arial" w:hAnsi="Arial" w:cs="Arial"/>
          <w:sz w:val="22"/>
        </w:rPr>
      </w:pPr>
      <w:r w:rsidRPr="00F027B2">
        <w:rPr>
          <w:rFonts w:ascii="Arial" w:hAnsi="Arial" w:cs="Arial"/>
          <w:sz w:val="22"/>
        </w:rPr>
        <w:t xml:space="preserve"> </w:t>
      </w:r>
    </w:p>
    <w:p w14:paraId="7F94DEF7"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5.1  Podłoże pod </w:t>
      </w:r>
      <w:proofErr w:type="spellStart"/>
      <w:r w:rsidRPr="00F027B2">
        <w:rPr>
          <w:rFonts w:ascii="Arial" w:hAnsi="Arial" w:cs="Arial"/>
          <w:sz w:val="22"/>
        </w:rPr>
        <w:t>geokompozyt</w:t>
      </w:r>
      <w:proofErr w:type="spellEnd"/>
      <w:r w:rsidRPr="00F027B2">
        <w:rPr>
          <w:rFonts w:ascii="Arial" w:hAnsi="Arial" w:cs="Arial"/>
          <w:sz w:val="22"/>
        </w:rPr>
        <w:t xml:space="preserve"> </w:t>
      </w:r>
    </w:p>
    <w:p w14:paraId="0D3A9D46"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Podłoże pod warstwę </w:t>
      </w:r>
      <w:proofErr w:type="spellStart"/>
      <w:r w:rsidRPr="00F027B2">
        <w:rPr>
          <w:rFonts w:ascii="Arial" w:hAnsi="Arial" w:cs="Arial"/>
          <w:sz w:val="22"/>
        </w:rPr>
        <w:t>geokompozytu</w:t>
      </w:r>
      <w:proofErr w:type="spellEnd"/>
      <w:r w:rsidRPr="00F027B2">
        <w:rPr>
          <w:rFonts w:ascii="Arial" w:hAnsi="Arial" w:cs="Arial"/>
          <w:sz w:val="22"/>
        </w:rPr>
        <w:t xml:space="preserve"> powinno być oczyszczone, szczeliny i ubytki większe od 4 mm powinny być wypełnione lub naprawione odpowiednimi masami wyrównawczymi. W przypadku dużych nierówności powierzchnię należy sfrezować lub ułożyć masę wyrównawczą. </w:t>
      </w:r>
    </w:p>
    <w:p w14:paraId="1CB03D81" w14:textId="77777777" w:rsidR="00A14462" w:rsidRPr="00F027B2" w:rsidRDefault="008F7567" w:rsidP="00F027B2">
      <w:pPr>
        <w:spacing w:after="41"/>
        <w:ind w:left="720" w:right="131" w:hanging="708"/>
        <w:jc w:val="left"/>
        <w:rPr>
          <w:rFonts w:ascii="Arial" w:hAnsi="Arial" w:cs="Arial"/>
          <w:sz w:val="22"/>
        </w:rPr>
      </w:pPr>
      <w:r w:rsidRPr="00F027B2">
        <w:rPr>
          <w:rFonts w:ascii="Arial" w:hAnsi="Arial" w:cs="Arial"/>
          <w:sz w:val="22"/>
        </w:rPr>
        <w:t xml:space="preserve">Warstwa z masy wyrównawczej nie może mieć więcej niż 8% (v/v) zawartości wolnych przestrzeni.  Powierzchnia podłoża powinna być sucha i czysta. </w:t>
      </w:r>
    </w:p>
    <w:p w14:paraId="303444BF"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5.2 Układanie </w:t>
      </w:r>
      <w:proofErr w:type="spellStart"/>
      <w:r w:rsidRPr="00F027B2">
        <w:rPr>
          <w:rFonts w:ascii="Arial" w:hAnsi="Arial" w:cs="Arial"/>
          <w:sz w:val="22"/>
        </w:rPr>
        <w:t>geokompozytu</w:t>
      </w:r>
      <w:proofErr w:type="spellEnd"/>
      <w:r w:rsidRPr="00F027B2">
        <w:rPr>
          <w:rFonts w:ascii="Arial" w:hAnsi="Arial" w:cs="Arial"/>
          <w:sz w:val="22"/>
        </w:rPr>
        <w:t xml:space="preserve"> </w:t>
      </w:r>
    </w:p>
    <w:p w14:paraId="603E26C8"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Procedura układania </w:t>
      </w:r>
      <w:proofErr w:type="spellStart"/>
      <w:r w:rsidRPr="00F027B2">
        <w:rPr>
          <w:rFonts w:ascii="Arial" w:hAnsi="Arial" w:cs="Arial"/>
          <w:sz w:val="22"/>
        </w:rPr>
        <w:t>geokompozytu</w:t>
      </w:r>
      <w:proofErr w:type="spellEnd"/>
      <w:r w:rsidRPr="00F027B2">
        <w:rPr>
          <w:rFonts w:ascii="Arial" w:hAnsi="Arial" w:cs="Arial"/>
          <w:sz w:val="22"/>
        </w:rPr>
        <w:t xml:space="preserve"> PGM-G 100/100 jest następująca: </w:t>
      </w:r>
    </w:p>
    <w:p w14:paraId="4B62A6DD" w14:textId="77777777" w:rsidR="00A14462" w:rsidRPr="00F027B2" w:rsidRDefault="008F7567" w:rsidP="00F027B2">
      <w:pPr>
        <w:numPr>
          <w:ilvl w:val="0"/>
          <w:numId w:val="314"/>
        </w:numPr>
        <w:ind w:right="131" w:hanging="360"/>
        <w:jc w:val="left"/>
        <w:rPr>
          <w:rFonts w:ascii="Arial" w:hAnsi="Arial" w:cs="Arial"/>
          <w:sz w:val="22"/>
        </w:rPr>
      </w:pPr>
      <w:r w:rsidRPr="00F027B2">
        <w:rPr>
          <w:rFonts w:ascii="Arial" w:hAnsi="Arial" w:cs="Arial"/>
          <w:sz w:val="22"/>
        </w:rPr>
        <w:t>Skropić wyprofilowaną i oczyszczoną powierzchnię lepiszczem asfaltowym, całkowita ilość lepiszcza do skropienia jest uzależniona od stanu skrapianej powierzchni, ilość stosowanego lepiszcza powinna wynosić 1,0 – 1,4 kg/m</w:t>
      </w:r>
      <w:r w:rsidRPr="00F027B2">
        <w:rPr>
          <w:rFonts w:ascii="Arial" w:hAnsi="Arial" w:cs="Arial"/>
          <w:sz w:val="22"/>
          <w:vertAlign w:val="superscript"/>
        </w:rPr>
        <w:t>2</w:t>
      </w:r>
      <w:r w:rsidRPr="00F027B2">
        <w:rPr>
          <w:rFonts w:ascii="Arial" w:hAnsi="Arial" w:cs="Arial"/>
          <w:sz w:val="22"/>
        </w:rPr>
        <w:t xml:space="preserve"> w przeliczeniu na czysty asfalt. Szerokość pasa </w:t>
      </w:r>
      <w:r w:rsidRPr="00F027B2">
        <w:rPr>
          <w:rFonts w:ascii="Arial" w:hAnsi="Arial" w:cs="Arial"/>
          <w:sz w:val="22"/>
        </w:rPr>
        <w:lastRenderedPageBreak/>
        <w:t xml:space="preserve">jezdni skropionego lepiszczem powinna być szersza o co najmniej 50 mm od pasma </w:t>
      </w:r>
      <w:proofErr w:type="spellStart"/>
      <w:r w:rsidRPr="00F027B2">
        <w:rPr>
          <w:rFonts w:ascii="Arial" w:hAnsi="Arial" w:cs="Arial"/>
          <w:sz w:val="22"/>
        </w:rPr>
        <w:t>geokompozytu</w:t>
      </w:r>
      <w:proofErr w:type="spellEnd"/>
      <w:r w:rsidRPr="00F027B2">
        <w:rPr>
          <w:rFonts w:ascii="Arial" w:hAnsi="Arial" w:cs="Arial"/>
          <w:sz w:val="22"/>
        </w:rPr>
        <w:t xml:space="preserve"> PGM-G.  </w:t>
      </w:r>
    </w:p>
    <w:p w14:paraId="22A84ED1" w14:textId="77777777" w:rsidR="00A14462" w:rsidRPr="00F027B2" w:rsidRDefault="008F7567" w:rsidP="00F027B2">
      <w:pPr>
        <w:numPr>
          <w:ilvl w:val="0"/>
          <w:numId w:val="314"/>
        </w:numPr>
        <w:ind w:right="131" w:hanging="360"/>
        <w:jc w:val="left"/>
        <w:rPr>
          <w:rFonts w:ascii="Arial" w:hAnsi="Arial" w:cs="Arial"/>
          <w:sz w:val="22"/>
        </w:rPr>
      </w:pPr>
      <w:r w:rsidRPr="00F027B2">
        <w:rPr>
          <w:rFonts w:ascii="Arial" w:hAnsi="Arial" w:cs="Arial"/>
          <w:sz w:val="22"/>
        </w:rPr>
        <w:t xml:space="preserve">Układanie </w:t>
      </w:r>
      <w:proofErr w:type="spellStart"/>
      <w:r w:rsidRPr="00F027B2">
        <w:rPr>
          <w:rFonts w:ascii="Arial" w:hAnsi="Arial" w:cs="Arial"/>
          <w:sz w:val="22"/>
        </w:rPr>
        <w:t>geokompozytu</w:t>
      </w:r>
      <w:proofErr w:type="spellEnd"/>
      <w:r w:rsidRPr="00F027B2">
        <w:rPr>
          <w:rFonts w:ascii="Arial" w:hAnsi="Arial" w:cs="Arial"/>
          <w:sz w:val="22"/>
        </w:rPr>
        <w:t xml:space="preserve"> należy rozpocząć natychmiast po skropieniu asfaltem,  w przypadku stosowania emulsji asfaltowej </w:t>
      </w:r>
      <w:proofErr w:type="spellStart"/>
      <w:r w:rsidRPr="00F027B2">
        <w:rPr>
          <w:rFonts w:ascii="Arial" w:hAnsi="Arial" w:cs="Arial"/>
          <w:sz w:val="22"/>
        </w:rPr>
        <w:t>geokompozyt</w:t>
      </w:r>
      <w:proofErr w:type="spellEnd"/>
      <w:r w:rsidRPr="00F027B2">
        <w:rPr>
          <w:rFonts w:ascii="Arial" w:hAnsi="Arial" w:cs="Arial"/>
          <w:sz w:val="22"/>
        </w:rPr>
        <w:t xml:space="preserve"> układa się po całkowitym rozpadzie emulsji - po przeschnięciu warstwy skropienia do takiego stopnia, gdy jest lekko klejąca. </w:t>
      </w:r>
      <w:proofErr w:type="spellStart"/>
      <w:r w:rsidRPr="00F027B2">
        <w:rPr>
          <w:rFonts w:ascii="Arial" w:hAnsi="Arial" w:cs="Arial"/>
          <w:sz w:val="22"/>
        </w:rPr>
        <w:t>Geokompozyt</w:t>
      </w:r>
      <w:proofErr w:type="spellEnd"/>
      <w:r w:rsidRPr="00F027B2">
        <w:rPr>
          <w:rFonts w:ascii="Arial" w:hAnsi="Arial" w:cs="Arial"/>
          <w:sz w:val="22"/>
        </w:rPr>
        <w:t xml:space="preserve"> PGM-G układa się tak, aby strona z siatką była skierowana ku górze.  </w:t>
      </w:r>
    </w:p>
    <w:p w14:paraId="2DE47C4C" w14:textId="77777777" w:rsidR="00A14462" w:rsidRPr="00F027B2" w:rsidRDefault="008F7567" w:rsidP="00F027B2">
      <w:pPr>
        <w:numPr>
          <w:ilvl w:val="0"/>
          <w:numId w:val="314"/>
        </w:numPr>
        <w:ind w:right="131" w:hanging="360"/>
        <w:jc w:val="left"/>
        <w:rPr>
          <w:rFonts w:ascii="Arial" w:hAnsi="Arial" w:cs="Arial"/>
          <w:sz w:val="22"/>
        </w:rPr>
      </w:pPr>
      <w:r w:rsidRPr="00F027B2">
        <w:rPr>
          <w:rFonts w:ascii="Arial" w:hAnsi="Arial" w:cs="Arial"/>
          <w:sz w:val="22"/>
        </w:rPr>
        <w:t xml:space="preserve">Przy zabudowie połowy jezdni pozostawić odkryty 20 cm pas </w:t>
      </w:r>
      <w:proofErr w:type="spellStart"/>
      <w:r w:rsidRPr="00F027B2">
        <w:rPr>
          <w:rFonts w:ascii="Arial" w:hAnsi="Arial" w:cs="Arial"/>
          <w:sz w:val="22"/>
        </w:rPr>
        <w:t>geokompozytu</w:t>
      </w:r>
      <w:proofErr w:type="spellEnd"/>
      <w:r w:rsidRPr="00F027B2">
        <w:rPr>
          <w:rFonts w:ascii="Arial" w:hAnsi="Arial" w:cs="Arial"/>
          <w:sz w:val="22"/>
        </w:rPr>
        <w:t xml:space="preserve"> PGM-G.  </w:t>
      </w:r>
    </w:p>
    <w:p w14:paraId="31813751" w14:textId="77777777" w:rsidR="00A14462" w:rsidRPr="00F027B2" w:rsidRDefault="008F7567" w:rsidP="00F027B2">
      <w:pPr>
        <w:numPr>
          <w:ilvl w:val="0"/>
          <w:numId w:val="314"/>
        </w:numPr>
        <w:ind w:right="131" w:hanging="360"/>
        <w:jc w:val="left"/>
        <w:rPr>
          <w:rFonts w:ascii="Arial" w:hAnsi="Arial" w:cs="Arial"/>
          <w:sz w:val="22"/>
        </w:rPr>
      </w:pPr>
      <w:r w:rsidRPr="00F027B2">
        <w:rPr>
          <w:rFonts w:ascii="Arial" w:hAnsi="Arial" w:cs="Arial"/>
          <w:sz w:val="22"/>
        </w:rPr>
        <w:t xml:space="preserve">Nowe warstwy bitumiczne wg projektu można układać bezpośrednio po ułożeniu </w:t>
      </w:r>
      <w:proofErr w:type="spellStart"/>
      <w:r w:rsidRPr="00F027B2">
        <w:rPr>
          <w:rFonts w:ascii="Arial" w:hAnsi="Arial" w:cs="Arial"/>
          <w:sz w:val="22"/>
        </w:rPr>
        <w:t>geokompozytu</w:t>
      </w:r>
      <w:proofErr w:type="spellEnd"/>
      <w:r w:rsidRPr="00F027B2">
        <w:rPr>
          <w:rFonts w:ascii="Arial" w:hAnsi="Arial" w:cs="Arial"/>
          <w:sz w:val="22"/>
        </w:rPr>
        <w:t xml:space="preserve">, maksymalna temperatura mieszanki mineralno-asfaltowej układanej na </w:t>
      </w:r>
      <w:proofErr w:type="spellStart"/>
      <w:r w:rsidRPr="00F027B2">
        <w:rPr>
          <w:rFonts w:ascii="Arial" w:hAnsi="Arial" w:cs="Arial"/>
          <w:sz w:val="22"/>
        </w:rPr>
        <w:t>geokompozycie</w:t>
      </w:r>
      <w:proofErr w:type="spellEnd"/>
      <w:r w:rsidRPr="00F027B2">
        <w:rPr>
          <w:rFonts w:ascii="Arial" w:hAnsi="Arial" w:cs="Arial"/>
          <w:sz w:val="22"/>
        </w:rPr>
        <w:t xml:space="preserve"> jest zgodna z temperaturą wbudowywania dla mieszanek typu beton asfaltowy lub SMA, podaną w normie PN-S/96025:2000. </w:t>
      </w:r>
    </w:p>
    <w:p w14:paraId="4533F1BF" w14:textId="77777777" w:rsidR="00A14462" w:rsidRPr="00F027B2" w:rsidRDefault="008F7567" w:rsidP="00F027B2">
      <w:pPr>
        <w:spacing w:after="51" w:line="259" w:lineRule="auto"/>
        <w:ind w:left="720" w:firstLine="0"/>
        <w:jc w:val="left"/>
        <w:rPr>
          <w:rFonts w:ascii="Arial" w:hAnsi="Arial" w:cs="Arial"/>
          <w:sz w:val="22"/>
        </w:rPr>
      </w:pPr>
      <w:r w:rsidRPr="00F027B2">
        <w:rPr>
          <w:rFonts w:ascii="Arial" w:hAnsi="Arial" w:cs="Arial"/>
          <w:sz w:val="22"/>
        </w:rPr>
        <w:t xml:space="preserve"> </w:t>
      </w:r>
    </w:p>
    <w:p w14:paraId="74CE05A0"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5.3 Uwagi wykonawcze </w:t>
      </w:r>
    </w:p>
    <w:p w14:paraId="1EBAB1C7" w14:textId="77777777" w:rsidR="00A14462" w:rsidRPr="00F027B2" w:rsidRDefault="008F7567" w:rsidP="00F027B2">
      <w:pPr>
        <w:numPr>
          <w:ilvl w:val="0"/>
          <w:numId w:val="315"/>
        </w:numPr>
        <w:ind w:right="131" w:hanging="401"/>
        <w:jc w:val="left"/>
        <w:rPr>
          <w:rFonts w:ascii="Arial" w:hAnsi="Arial" w:cs="Arial"/>
          <w:sz w:val="22"/>
        </w:rPr>
      </w:pPr>
      <w:r w:rsidRPr="00F027B2">
        <w:rPr>
          <w:rFonts w:ascii="Arial" w:hAnsi="Arial" w:cs="Arial"/>
          <w:sz w:val="22"/>
        </w:rPr>
        <w:t xml:space="preserve">Należy zapewnić idealną czystość powierzchni skrapianej lepiszczem asfaltowym i przykrywanej </w:t>
      </w:r>
      <w:proofErr w:type="spellStart"/>
      <w:r w:rsidRPr="00F027B2">
        <w:rPr>
          <w:rFonts w:ascii="Arial" w:hAnsi="Arial" w:cs="Arial"/>
          <w:sz w:val="22"/>
        </w:rPr>
        <w:t>geokompozytu</w:t>
      </w:r>
      <w:proofErr w:type="spellEnd"/>
      <w:r w:rsidRPr="00F027B2">
        <w:rPr>
          <w:rFonts w:ascii="Arial" w:hAnsi="Arial" w:cs="Arial"/>
          <w:sz w:val="22"/>
        </w:rPr>
        <w:t xml:space="preserve">; wszelkie zanieczyszczenia gliną, kruszywem itp. muszą zostać usunięte przed skropieniem.  </w:t>
      </w:r>
    </w:p>
    <w:p w14:paraId="7B42F36F" w14:textId="77777777" w:rsidR="00A14462" w:rsidRPr="00F027B2" w:rsidRDefault="008F7567" w:rsidP="00F027B2">
      <w:pPr>
        <w:numPr>
          <w:ilvl w:val="0"/>
          <w:numId w:val="315"/>
        </w:numPr>
        <w:ind w:right="131" w:hanging="401"/>
        <w:jc w:val="left"/>
        <w:rPr>
          <w:rFonts w:ascii="Arial" w:hAnsi="Arial" w:cs="Arial"/>
          <w:sz w:val="22"/>
        </w:rPr>
      </w:pPr>
      <w:r w:rsidRPr="00F027B2">
        <w:rPr>
          <w:rFonts w:ascii="Arial" w:hAnsi="Arial" w:cs="Arial"/>
          <w:sz w:val="22"/>
        </w:rPr>
        <w:t xml:space="preserve">W przypadku ręcznego układania </w:t>
      </w:r>
      <w:proofErr w:type="spellStart"/>
      <w:r w:rsidRPr="00F027B2">
        <w:rPr>
          <w:rFonts w:ascii="Arial" w:hAnsi="Arial" w:cs="Arial"/>
          <w:sz w:val="22"/>
        </w:rPr>
        <w:t>geokompozytu</w:t>
      </w:r>
      <w:proofErr w:type="spellEnd"/>
      <w:r w:rsidRPr="00F027B2">
        <w:rPr>
          <w:rFonts w:ascii="Arial" w:hAnsi="Arial" w:cs="Arial"/>
          <w:sz w:val="22"/>
        </w:rPr>
        <w:t xml:space="preserve"> należy go naciągnąć oraz docisnąć szczotkami.  </w:t>
      </w:r>
    </w:p>
    <w:p w14:paraId="5281E8DA" w14:textId="77777777" w:rsidR="00A14462" w:rsidRPr="00F027B2" w:rsidRDefault="008F7567" w:rsidP="00F027B2">
      <w:pPr>
        <w:numPr>
          <w:ilvl w:val="0"/>
          <w:numId w:val="315"/>
        </w:numPr>
        <w:spacing w:after="44"/>
        <w:ind w:right="131" w:hanging="401"/>
        <w:jc w:val="left"/>
        <w:rPr>
          <w:rFonts w:ascii="Arial" w:hAnsi="Arial" w:cs="Arial"/>
          <w:sz w:val="22"/>
        </w:rPr>
      </w:pPr>
      <w:r w:rsidRPr="00F027B2">
        <w:rPr>
          <w:rFonts w:ascii="Arial" w:hAnsi="Arial" w:cs="Arial"/>
          <w:sz w:val="22"/>
        </w:rPr>
        <w:t xml:space="preserve">W połączeniu pasm </w:t>
      </w:r>
      <w:proofErr w:type="spellStart"/>
      <w:r w:rsidRPr="00F027B2">
        <w:rPr>
          <w:rFonts w:ascii="Arial" w:hAnsi="Arial" w:cs="Arial"/>
          <w:sz w:val="22"/>
        </w:rPr>
        <w:t>geokompozytu</w:t>
      </w:r>
      <w:proofErr w:type="spellEnd"/>
      <w:r w:rsidRPr="00F027B2">
        <w:rPr>
          <w:rFonts w:ascii="Arial" w:hAnsi="Arial" w:cs="Arial"/>
          <w:sz w:val="22"/>
        </w:rPr>
        <w:t xml:space="preserve"> PGM-G wzdłuż kierunku rozkładania należy stosować połączenia stykowe, bez zakładów. Dopuszcza się między układanymi pasami lokalnie występujące wzdłużne przerwy o szerokości do 40 mm, gdy podłoże nie jest silnie spękane. Założenie na siebie wstęg o szerokości zakładu większej niż 30 mm wymaga nałożenia na niżej położoną wstęgę dodatkowego lepiszcza w ilości 0,9 kg/m</w:t>
      </w:r>
      <w:r w:rsidRPr="00F027B2">
        <w:rPr>
          <w:rFonts w:ascii="Arial" w:hAnsi="Arial" w:cs="Arial"/>
          <w:sz w:val="22"/>
          <w:vertAlign w:val="superscript"/>
        </w:rPr>
        <w:t>2</w:t>
      </w:r>
      <w:r w:rsidRPr="00F027B2">
        <w:rPr>
          <w:rFonts w:ascii="Arial" w:hAnsi="Arial" w:cs="Arial"/>
          <w:sz w:val="22"/>
        </w:rPr>
        <w:t xml:space="preserve"> asfaltu.  </w:t>
      </w:r>
    </w:p>
    <w:p w14:paraId="5CCED307" w14:textId="77777777" w:rsidR="00A14462" w:rsidRPr="00F027B2" w:rsidRDefault="008F7567" w:rsidP="00F027B2">
      <w:pPr>
        <w:numPr>
          <w:ilvl w:val="0"/>
          <w:numId w:val="315"/>
        </w:numPr>
        <w:spacing w:after="36"/>
        <w:ind w:right="131" w:hanging="401"/>
        <w:jc w:val="left"/>
        <w:rPr>
          <w:rFonts w:ascii="Arial" w:hAnsi="Arial" w:cs="Arial"/>
          <w:sz w:val="22"/>
        </w:rPr>
      </w:pPr>
      <w:r w:rsidRPr="00F027B2">
        <w:rPr>
          <w:rFonts w:ascii="Arial" w:hAnsi="Arial" w:cs="Arial"/>
          <w:sz w:val="22"/>
        </w:rPr>
        <w:t>Należy wykonywać zakłady w kierunku poprzecznym do jazdy maszyny układającej,  w ten sposób aby uniemożliwić jakiekolwiek przesunięcia podczas układania warstwy asfaltowej. Szerokość zakładu poprzecznego wynosi 10-15 cm, dolna warstwa zakładu skrapiana jest dodatkowo lepiszczem w ilości ok. 0,9 kg/m</w:t>
      </w:r>
      <w:r w:rsidRPr="00F027B2">
        <w:rPr>
          <w:rFonts w:ascii="Arial" w:hAnsi="Arial" w:cs="Arial"/>
          <w:sz w:val="22"/>
          <w:vertAlign w:val="superscript"/>
        </w:rPr>
        <w:t>2</w:t>
      </w:r>
      <w:r w:rsidRPr="00F027B2">
        <w:rPr>
          <w:rFonts w:ascii="Arial" w:hAnsi="Arial" w:cs="Arial"/>
          <w:sz w:val="22"/>
        </w:rPr>
        <w:t xml:space="preserve"> w przeliczeniu na czysty asfalt. </w:t>
      </w:r>
    </w:p>
    <w:p w14:paraId="05829999" w14:textId="77777777" w:rsidR="00A14462" w:rsidRPr="00F027B2" w:rsidRDefault="008F7567" w:rsidP="00F027B2">
      <w:pPr>
        <w:numPr>
          <w:ilvl w:val="0"/>
          <w:numId w:val="316"/>
        </w:numPr>
        <w:ind w:right="131" w:hanging="401"/>
        <w:jc w:val="left"/>
        <w:rPr>
          <w:rFonts w:ascii="Arial" w:hAnsi="Arial" w:cs="Arial"/>
          <w:sz w:val="22"/>
        </w:rPr>
      </w:pPr>
      <w:r w:rsidRPr="00F027B2">
        <w:rPr>
          <w:rFonts w:ascii="Arial" w:hAnsi="Arial" w:cs="Arial"/>
          <w:sz w:val="22"/>
        </w:rPr>
        <w:t xml:space="preserve">Należy unikać zmarszczeń </w:t>
      </w:r>
      <w:proofErr w:type="spellStart"/>
      <w:r w:rsidRPr="00F027B2">
        <w:rPr>
          <w:rFonts w:ascii="Arial" w:hAnsi="Arial" w:cs="Arial"/>
          <w:sz w:val="22"/>
        </w:rPr>
        <w:t>geokompozytu</w:t>
      </w:r>
      <w:proofErr w:type="spellEnd"/>
      <w:r w:rsidRPr="00F027B2">
        <w:rPr>
          <w:rFonts w:ascii="Arial" w:hAnsi="Arial" w:cs="Arial"/>
          <w:sz w:val="22"/>
        </w:rPr>
        <w:t xml:space="preserve"> na warstwie asfaltu. Ich powstawanie od czasu do czasu jest jednak nieuniknione. Niewielkie zmarszczenia można pominąć, jednakże wszelkie zmarszczenia powodujące po dociśnięciu powstanie trzech warstw </w:t>
      </w:r>
      <w:proofErr w:type="spellStart"/>
      <w:r w:rsidRPr="00F027B2">
        <w:rPr>
          <w:rFonts w:ascii="Arial" w:hAnsi="Arial" w:cs="Arial"/>
          <w:sz w:val="22"/>
        </w:rPr>
        <w:t>geokompozytu</w:t>
      </w:r>
      <w:proofErr w:type="spellEnd"/>
      <w:r w:rsidRPr="00F027B2">
        <w:rPr>
          <w:rFonts w:ascii="Arial" w:hAnsi="Arial" w:cs="Arial"/>
          <w:sz w:val="22"/>
        </w:rPr>
        <w:t xml:space="preserve">, należy usunąć przez cięcie bądź podgrzewanie. </w:t>
      </w:r>
    </w:p>
    <w:p w14:paraId="7E4B4531" w14:textId="77777777" w:rsidR="00A14462" w:rsidRPr="00F027B2" w:rsidRDefault="008F7567" w:rsidP="00F027B2">
      <w:pPr>
        <w:numPr>
          <w:ilvl w:val="2"/>
          <w:numId w:val="317"/>
        </w:numPr>
        <w:spacing w:after="149"/>
        <w:ind w:right="131" w:hanging="349"/>
        <w:jc w:val="left"/>
        <w:rPr>
          <w:rFonts w:ascii="Arial" w:hAnsi="Arial" w:cs="Arial"/>
          <w:sz w:val="22"/>
        </w:rPr>
      </w:pPr>
      <w:r w:rsidRPr="00F027B2">
        <w:rPr>
          <w:rFonts w:ascii="Arial" w:hAnsi="Arial" w:cs="Arial"/>
          <w:sz w:val="22"/>
        </w:rPr>
        <w:t>Cięcie: Większe fałdy - opisane powyżej - wyciąć należy nożem lub nożyczkami.  Pozostałą po cięciu część fałdy ułożyć w warstwie lepiszcza, dodając 1,2 kg/m</w:t>
      </w:r>
      <w:r w:rsidRPr="00F027B2">
        <w:rPr>
          <w:rFonts w:ascii="Arial" w:hAnsi="Arial" w:cs="Arial"/>
          <w:sz w:val="22"/>
          <w:vertAlign w:val="superscript"/>
        </w:rPr>
        <w:t>2</w:t>
      </w:r>
      <w:r w:rsidRPr="00F027B2">
        <w:rPr>
          <w:rFonts w:ascii="Arial" w:hAnsi="Arial" w:cs="Arial"/>
          <w:sz w:val="22"/>
        </w:rPr>
        <w:t xml:space="preserve">  (emulsja 70%) lepiszcza przed dociśnięciem na miejsce drugiej części fałdy. </w:t>
      </w:r>
    </w:p>
    <w:p w14:paraId="28AA5500" w14:textId="77777777" w:rsidR="00A14462" w:rsidRPr="00F027B2" w:rsidRDefault="008F7567" w:rsidP="00F027B2">
      <w:pPr>
        <w:numPr>
          <w:ilvl w:val="2"/>
          <w:numId w:val="317"/>
        </w:numPr>
        <w:spacing w:after="129"/>
        <w:ind w:right="131" w:hanging="349"/>
        <w:jc w:val="left"/>
        <w:rPr>
          <w:rFonts w:ascii="Arial" w:hAnsi="Arial" w:cs="Arial"/>
          <w:sz w:val="22"/>
        </w:rPr>
      </w:pPr>
      <w:r w:rsidRPr="00F027B2">
        <w:rPr>
          <w:rFonts w:ascii="Arial" w:hAnsi="Arial" w:cs="Arial"/>
          <w:sz w:val="22"/>
        </w:rPr>
        <w:t xml:space="preserve">Podgrzewanie: Do wypalania fałd stosować można palnik gazowy, uważając przy tym,  by nie wypalić dziur w </w:t>
      </w:r>
      <w:proofErr w:type="spellStart"/>
      <w:r w:rsidRPr="00F027B2">
        <w:rPr>
          <w:rFonts w:ascii="Arial" w:hAnsi="Arial" w:cs="Arial"/>
          <w:sz w:val="22"/>
        </w:rPr>
        <w:t>geokompozycie</w:t>
      </w:r>
      <w:proofErr w:type="spellEnd"/>
      <w:r w:rsidRPr="00F027B2">
        <w:rPr>
          <w:rFonts w:ascii="Arial" w:hAnsi="Arial" w:cs="Arial"/>
          <w:sz w:val="22"/>
        </w:rPr>
        <w:t xml:space="preserve">. </w:t>
      </w:r>
    </w:p>
    <w:p w14:paraId="298B9F91" w14:textId="77777777" w:rsidR="00A14462" w:rsidRPr="00F027B2" w:rsidRDefault="008F7567" w:rsidP="00F027B2">
      <w:pPr>
        <w:numPr>
          <w:ilvl w:val="0"/>
          <w:numId w:val="316"/>
        </w:numPr>
        <w:ind w:right="131" w:hanging="401"/>
        <w:jc w:val="left"/>
        <w:rPr>
          <w:rFonts w:ascii="Arial" w:hAnsi="Arial" w:cs="Arial"/>
          <w:sz w:val="22"/>
        </w:rPr>
      </w:pPr>
      <w:proofErr w:type="spellStart"/>
      <w:r w:rsidRPr="00F027B2">
        <w:rPr>
          <w:rFonts w:ascii="Arial" w:hAnsi="Arial" w:cs="Arial"/>
          <w:sz w:val="22"/>
        </w:rPr>
        <w:t>Geokompozyt</w:t>
      </w:r>
      <w:proofErr w:type="spellEnd"/>
      <w:r w:rsidRPr="00F027B2">
        <w:rPr>
          <w:rFonts w:ascii="Arial" w:hAnsi="Arial" w:cs="Arial"/>
          <w:sz w:val="22"/>
        </w:rPr>
        <w:t xml:space="preserve"> PGM-G układany miejscowo (nad rysami, szwami roboczymi itp.) muszą wystawać poza skrajną rysę na co najmniej 40 cm.  </w:t>
      </w:r>
    </w:p>
    <w:p w14:paraId="6C754AD9" w14:textId="77777777" w:rsidR="00A14462" w:rsidRPr="00F027B2" w:rsidRDefault="008F7567" w:rsidP="00F027B2">
      <w:pPr>
        <w:numPr>
          <w:ilvl w:val="0"/>
          <w:numId w:val="316"/>
        </w:numPr>
        <w:spacing w:after="42"/>
        <w:ind w:right="131" w:hanging="401"/>
        <w:jc w:val="left"/>
        <w:rPr>
          <w:rFonts w:ascii="Arial" w:hAnsi="Arial" w:cs="Arial"/>
          <w:sz w:val="22"/>
        </w:rPr>
      </w:pPr>
      <w:r w:rsidRPr="00F027B2">
        <w:rPr>
          <w:rFonts w:ascii="Arial" w:hAnsi="Arial" w:cs="Arial"/>
          <w:sz w:val="22"/>
        </w:rPr>
        <w:t xml:space="preserve">Po ułożeniu </w:t>
      </w:r>
      <w:proofErr w:type="spellStart"/>
      <w:r w:rsidRPr="00F027B2">
        <w:rPr>
          <w:rFonts w:ascii="Arial" w:hAnsi="Arial" w:cs="Arial"/>
          <w:sz w:val="22"/>
        </w:rPr>
        <w:t>geokompozytu</w:t>
      </w:r>
      <w:proofErr w:type="spellEnd"/>
      <w:r w:rsidRPr="00F027B2">
        <w:rPr>
          <w:rFonts w:ascii="Arial" w:hAnsi="Arial" w:cs="Arial"/>
          <w:sz w:val="22"/>
        </w:rPr>
        <w:t xml:space="preserve"> nie powinno następować pod naciskiem wyciskanie (przenikanie) przez geowłókninę asfaltu ze skropienia. W przypadku wystąpienia wyciśnięcia stosuje się posypanie grysem 2/4 mm w ilości około 2 kg/m</w:t>
      </w:r>
      <w:r w:rsidRPr="00F027B2">
        <w:rPr>
          <w:rFonts w:ascii="Arial" w:hAnsi="Arial" w:cs="Arial"/>
          <w:sz w:val="22"/>
          <w:vertAlign w:val="superscript"/>
        </w:rPr>
        <w:t>2</w:t>
      </w:r>
      <w:r w:rsidRPr="00F027B2">
        <w:rPr>
          <w:rFonts w:ascii="Arial" w:hAnsi="Arial" w:cs="Arial"/>
          <w:sz w:val="22"/>
        </w:rPr>
        <w:t xml:space="preserve">.  </w:t>
      </w:r>
    </w:p>
    <w:p w14:paraId="6AC56A7B" w14:textId="77777777" w:rsidR="00A14462" w:rsidRPr="00F027B2" w:rsidRDefault="008F7567" w:rsidP="00F027B2">
      <w:pPr>
        <w:numPr>
          <w:ilvl w:val="0"/>
          <w:numId w:val="316"/>
        </w:numPr>
        <w:ind w:right="131" w:hanging="401"/>
        <w:jc w:val="left"/>
        <w:rPr>
          <w:rFonts w:ascii="Arial" w:hAnsi="Arial" w:cs="Arial"/>
          <w:sz w:val="22"/>
        </w:rPr>
      </w:pPr>
      <w:r w:rsidRPr="00F027B2">
        <w:rPr>
          <w:rFonts w:ascii="Arial" w:hAnsi="Arial" w:cs="Arial"/>
          <w:sz w:val="22"/>
        </w:rPr>
        <w:t xml:space="preserve">Miejsca </w:t>
      </w:r>
      <w:proofErr w:type="spellStart"/>
      <w:r w:rsidRPr="00F027B2">
        <w:rPr>
          <w:rFonts w:ascii="Arial" w:hAnsi="Arial" w:cs="Arial"/>
          <w:sz w:val="22"/>
        </w:rPr>
        <w:t>geokompozytu</w:t>
      </w:r>
      <w:proofErr w:type="spellEnd"/>
      <w:r w:rsidRPr="00F027B2">
        <w:rPr>
          <w:rFonts w:ascii="Arial" w:hAnsi="Arial" w:cs="Arial"/>
          <w:sz w:val="22"/>
        </w:rPr>
        <w:t xml:space="preserve"> zanieczyszczone smarami i olejami usuwa się przez wycięcie plamy, powtórne skropienie powierzchni warstwy bitumicznej wraz z brzegiem otaczającego </w:t>
      </w:r>
      <w:proofErr w:type="spellStart"/>
      <w:r w:rsidRPr="00F027B2">
        <w:rPr>
          <w:rFonts w:ascii="Arial" w:hAnsi="Arial" w:cs="Arial"/>
          <w:sz w:val="22"/>
        </w:rPr>
        <w:t>geosyntetyku</w:t>
      </w:r>
      <w:proofErr w:type="spellEnd"/>
      <w:r w:rsidRPr="00F027B2">
        <w:rPr>
          <w:rFonts w:ascii="Arial" w:hAnsi="Arial" w:cs="Arial"/>
          <w:sz w:val="22"/>
        </w:rPr>
        <w:t xml:space="preserve"> i przyklejenie prostokątnej łaty z </w:t>
      </w:r>
      <w:proofErr w:type="spellStart"/>
      <w:r w:rsidRPr="00F027B2">
        <w:rPr>
          <w:rFonts w:ascii="Arial" w:hAnsi="Arial" w:cs="Arial"/>
          <w:sz w:val="22"/>
        </w:rPr>
        <w:t>geosyntetyku</w:t>
      </w:r>
      <w:proofErr w:type="spellEnd"/>
      <w:r w:rsidRPr="00F027B2">
        <w:rPr>
          <w:rFonts w:ascii="Arial" w:hAnsi="Arial" w:cs="Arial"/>
          <w:sz w:val="22"/>
        </w:rPr>
        <w:t xml:space="preserve"> o wymiarach zapewniających przykrycie wyciętego otworu z zakładem ok. 10 cm. </w:t>
      </w:r>
    </w:p>
    <w:p w14:paraId="3292D012" w14:textId="77777777" w:rsidR="00A14462" w:rsidRPr="00F027B2" w:rsidRDefault="008F7567" w:rsidP="00F027B2">
      <w:pPr>
        <w:numPr>
          <w:ilvl w:val="0"/>
          <w:numId w:val="316"/>
        </w:numPr>
        <w:ind w:right="131" w:hanging="401"/>
        <w:jc w:val="left"/>
        <w:rPr>
          <w:rFonts w:ascii="Arial" w:hAnsi="Arial" w:cs="Arial"/>
          <w:sz w:val="22"/>
        </w:rPr>
      </w:pPr>
      <w:r w:rsidRPr="00F027B2">
        <w:rPr>
          <w:rFonts w:ascii="Arial" w:hAnsi="Arial" w:cs="Arial"/>
          <w:sz w:val="22"/>
        </w:rPr>
        <w:lastRenderedPageBreak/>
        <w:t xml:space="preserve">Przed ułożeniem warstwy bitumicznej należy naprawić miejsca odklejone, fałdy i bąble, rozdarcia </w:t>
      </w:r>
      <w:proofErr w:type="spellStart"/>
      <w:r w:rsidRPr="00F027B2">
        <w:rPr>
          <w:rFonts w:ascii="Arial" w:hAnsi="Arial" w:cs="Arial"/>
          <w:sz w:val="22"/>
        </w:rPr>
        <w:t>geokompozytu</w:t>
      </w:r>
      <w:proofErr w:type="spellEnd"/>
      <w:r w:rsidRPr="00F027B2">
        <w:rPr>
          <w:rFonts w:ascii="Arial" w:hAnsi="Arial" w:cs="Arial"/>
          <w:sz w:val="22"/>
        </w:rPr>
        <w:t xml:space="preserve">. </w:t>
      </w:r>
    </w:p>
    <w:p w14:paraId="4544FEDB" w14:textId="77777777" w:rsidR="00A14462" w:rsidRPr="00F027B2" w:rsidRDefault="008F7567" w:rsidP="00F027B2">
      <w:pPr>
        <w:numPr>
          <w:ilvl w:val="0"/>
          <w:numId w:val="316"/>
        </w:numPr>
        <w:spacing w:after="31"/>
        <w:ind w:right="131" w:hanging="401"/>
        <w:jc w:val="left"/>
        <w:rPr>
          <w:rFonts w:ascii="Arial" w:hAnsi="Arial" w:cs="Arial"/>
          <w:sz w:val="22"/>
        </w:rPr>
      </w:pPr>
      <w:proofErr w:type="spellStart"/>
      <w:r w:rsidRPr="00F027B2">
        <w:rPr>
          <w:rFonts w:ascii="Arial" w:hAnsi="Arial" w:cs="Arial"/>
          <w:sz w:val="22"/>
        </w:rPr>
        <w:t>Geokompozyt</w:t>
      </w:r>
      <w:proofErr w:type="spellEnd"/>
      <w:r w:rsidRPr="00F027B2">
        <w:rPr>
          <w:rFonts w:ascii="Arial" w:hAnsi="Arial" w:cs="Arial"/>
          <w:sz w:val="22"/>
        </w:rPr>
        <w:t xml:space="preserve"> nie może ulec zamoczeniu, zawilgoceniu wodą lub zabrudzeniu,  w związku z tym w zaleca się w tym samym dniu przykrycie rozłożonej warstwy </w:t>
      </w:r>
      <w:proofErr w:type="spellStart"/>
      <w:r w:rsidRPr="00F027B2">
        <w:rPr>
          <w:rFonts w:ascii="Arial" w:hAnsi="Arial" w:cs="Arial"/>
          <w:sz w:val="22"/>
        </w:rPr>
        <w:t>geokompozytu</w:t>
      </w:r>
      <w:proofErr w:type="spellEnd"/>
      <w:r w:rsidRPr="00F027B2">
        <w:rPr>
          <w:rFonts w:ascii="Arial" w:hAnsi="Arial" w:cs="Arial"/>
          <w:sz w:val="22"/>
        </w:rPr>
        <w:t xml:space="preserve"> warstwą mieszanki mineralno-asfaltowej na gorąco o grubości co najmniej 4 cm. Podczas </w:t>
      </w:r>
    </w:p>
    <w:p w14:paraId="02F1F9DE" w14:textId="77777777" w:rsidR="00A14462" w:rsidRPr="00F027B2" w:rsidRDefault="008F7567" w:rsidP="00F027B2">
      <w:pPr>
        <w:tabs>
          <w:tab w:val="center" w:pos="878"/>
          <w:tab w:val="center" w:pos="2113"/>
          <w:tab w:val="center" w:pos="3366"/>
          <w:tab w:val="center" w:pos="4816"/>
          <w:tab w:val="center" w:pos="6373"/>
          <w:tab w:val="center" w:pos="7742"/>
          <w:tab w:val="right" w:pos="9796"/>
        </w:tabs>
        <w:spacing w:after="13" w:line="267"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układania </w:t>
      </w:r>
      <w:r w:rsidRPr="00F027B2">
        <w:rPr>
          <w:rFonts w:ascii="Arial" w:hAnsi="Arial" w:cs="Arial"/>
          <w:sz w:val="22"/>
        </w:rPr>
        <w:tab/>
        <w:t xml:space="preserve">tej </w:t>
      </w:r>
      <w:r w:rsidRPr="00F027B2">
        <w:rPr>
          <w:rFonts w:ascii="Arial" w:hAnsi="Arial" w:cs="Arial"/>
          <w:sz w:val="22"/>
        </w:rPr>
        <w:tab/>
        <w:t xml:space="preserve">mieszanki </w:t>
      </w:r>
      <w:r w:rsidRPr="00F027B2">
        <w:rPr>
          <w:rFonts w:ascii="Arial" w:hAnsi="Arial" w:cs="Arial"/>
          <w:sz w:val="22"/>
        </w:rPr>
        <w:tab/>
        <w:t xml:space="preserve">należy </w:t>
      </w:r>
      <w:r w:rsidRPr="00F027B2">
        <w:rPr>
          <w:rFonts w:ascii="Arial" w:hAnsi="Arial" w:cs="Arial"/>
          <w:sz w:val="22"/>
        </w:rPr>
        <w:tab/>
        <w:t xml:space="preserve">kontrolować </w:t>
      </w:r>
      <w:r w:rsidRPr="00F027B2">
        <w:rPr>
          <w:rFonts w:ascii="Arial" w:hAnsi="Arial" w:cs="Arial"/>
          <w:sz w:val="22"/>
        </w:rPr>
        <w:tab/>
        <w:t xml:space="preserve">jej </w:t>
      </w:r>
      <w:r w:rsidRPr="00F027B2">
        <w:rPr>
          <w:rFonts w:ascii="Arial" w:hAnsi="Arial" w:cs="Arial"/>
          <w:sz w:val="22"/>
        </w:rPr>
        <w:tab/>
        <w:t xml:space="preserve">temperaturę  </w:t>
      </w:r>
    </w:p>
    <w:p w14:paraId="180B791E" w14:textId="77777777" w:rsidR="00A14462" w:rsidRPr="00F027B2" w:rsidRDefault="008F7567" w:rsidP="00F027B2">
      <w:pPr>
        <w:spacing w:after="13" w:line="267" w:lineRule="auto"/>
        <w:ind w:left="10" w:right="145"/>
        <w:jc w:val="left"/>
        <w:rPr>
          <w:rFonts w:ascii="Arial" w:hAnsi="Arial" w:cs="Arial"/>
          <w:sz w:val="22"/>
        </w:rPr>
      </w:pPr>
      <w:r w:rsidRPr="00F027B2">
        <w:rPr>
          <w:rFonts w:ascii="Arial" w:hAnsi="Arial" w:cs="Arial"/>
          <w:sz w:val="22"/>
        </w:rPr>
        <w:t xml:space="preserve">w celu zapobieżenia uszkodzeniu termicznemu </w:t>
      </w:r>
      <w:proofErr w:type="spellStart"/>
      <w:r w:rsidRPr="00F027B2">
        <w:rPr>
          <w:rFonts w:ascii="Arial" w:hAnsi="Arial" w:cs="Arial"/>
          <w:sz w:val="22"/>
        </w:rPr>
        <w:t>geokompozytu</w:t>
      </w:r>
      <w:proofErr w:type="spellEnd"/>
      <w:r w:rsidRPr="00F027B2">
        <w:rPr>
          <w:rFonts w:ascii="Arial" w:hAnsi="Arial" w:cs="Arial"/>
          <w:sz w:val="22"/>
        </w:rPr>
        <w:t xml:space="preserve"> PGM-G. Minimalna grubość wszystkich warstw konstrukcyjnych leżących na warstwie z </w:t>
      </w:r>
      <w:proofErr w:type="spellStart"/>
      <w:r w:rsidRPr="00F027B2">
        <w:rPr>
          <w:rFonts w:ascii="Arial" w:hAnsi="Arial" w:cs="Arial"/>
          <w:sz w:val="22"/>
        </w:rPr>
        <w:t>geokompozytu</w:t>
      </w:r>
      <w:proofErr w:type="spellEnd"/>
      <w:r w:rsidRPr="00F027B2">
        <w:rPr>
          <w:rFonts w:ascii="Arial" w:hAnsi="Arial" w:cs="Arial"/>
          <w:sz w:val="22"/>
        </w:rPr>
        <w:t xml:space="preserve"> PGM-G musi wynosić 4 cm. </w:t>
      </w:r>
    </w:p>
    <w:p w14:paraId="0B32219C" w14:textId="77777777" w:rsidR="00A14462" w:rsidRPr="00F027B2" w:rsidRDefault="008F7567" w:rsidP="00F027B2">
      <w:pPr>
        <w:spacing w:after="56" w:line="259" w:lineRule="auto"/>
        <w:ind w:left="720" w:firstLine="0"/>
        <w:jc w:val="left"/>
        <w:rPr>
          <w:rFonts w:ascii="Arial" w:hAnsi="Arial" w:cs="Arial"/>
          <w:sz w:val="22"/>
        </w:rPr>
      </w:pPr>
      <w:r w:rsidRPr="00F027B2">
        <w:rPr>
          <w:rFonts w:ascii="Arial" w:hAnsi="Arial" w:cs="Arial"/>
          <w:sz w:val="22"/>
        </w:rPr>
        <w:t xml:space="preserve"> </w:t>
      </w:r>
    </w:p>
    <w:p w14:paraId="1D402083"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5.4  Ograniczenia stosowania </w:t>
      </w:r>
    </w:p>
    <w:p w14:paraId="402BF5F7"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Roboty prowadzi się wyłącznie podczas suchej pogody. </w:t>
      </w:r>
      <w:proofErr w:type="spellStart"/>
      <w:r w:rsidRPr="00F027B2">
        <w:rPr>
          <w:rFonts w:ascii="Arial" w:hAnsi="Arial" w:cs="Arial"/>
          <w:sz w:val="22"/>
        </w:rPr>
        <w:t>Geokompozyt</w:t>
      </w:r>
      <w:proofErr w:type="spellEnd"/>
      <w:r w:rsidRPr="00F027B2">
        <w:rPr>
          <w:rFonts w:ascii="Arial" w:hAnsi="Arial" w:cs="Arial"/>
          <w:sz w:val="22"/>
        </w:rPr>
        <w:t xml:space="preserve"> nie może być mokry, rozkładany na mokrej powierzchni lub pozostawiany na noc bez przykrycia warstwą bitumiczną. </w:t>
      </w:r>
    </w:p>
    <w:p w14:paraId="7187DD4B"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Temperatura skrapianej nawierzchni nie powinna być niższa niż 10</w:t>
      </w:r>
      <w:r w:rsidRPr="00F027B2">
        <w:rPr>
          <w:rFonts w:ascii="Arial" w:hAnsi="Arial" w:cs="Arial"/>
          <w:sz w:val="22"/>
        </w:rPr>
        <w:t xml:space="preserve">C.  </w:t>
      </w:r>
    </w:p>
    <w:p w14:paraId="04417AEA" w14:textId="77777777" w:rsidR="00A14462" w:rsidRPr="00F027B2" w:rsidRDefault="008F7567" w:rsidP="00F027B2">
      <w:pPr>
        <w:spacing w:after="57"/>
        <w:ind w:left="22" w:right="131"/>
        <w:jc w:val="left"/>
        <w:rPr>
          <w:rFonts w:ascii="Arial" w:hAnsi="Arial" w:cs="Arial"/>
          <w:sz w:val="22"/>
        </w:rPr>
      </w:pPr>
      <w:r w:rsidRPr="00F027B2">
        <w:rPr>
          <w:rFonts w:ascii="Arial" w:hAnsi="Arial" w:cs="Arial"/>
          <w:sz w:val="22"/>
        </w:rPr>
        <w:t xml:space="preserve">Po rozłożonym </w:t>
      </w:r>
      <w:proofErr w:type="spellStart"/>
      <w:r w:rsidRPr="00F027B2">
        <w:rPr>
          <w:rFonts w:ascii="Arial" w:hAnsi="Arial" w:cs="Arial"/>
          <w:sz w:val="22"/>
        </w:rPr>
        <w:t>geokompozycie</w:t>
      </w:r>
      <w:proofErr w:type="spellEnd"/>
      <w:r w:rsidRPr="00F027B2">
        <w:rPr>
          <w:rFonts w:ascii="Arial" w:hAnsi="Arial" w:cs="Arial"/>
          <w:sz w:val="22"/>
        </w:rPr>
        <w:t xml:space="preserve"> nie dopuszcza się ruchu pojazdów, może odbywać się jedynie ruch technologiczny. Wówczas pojazdy powinny poruszać się tylko z małą szybkością, bez przyśpieszeń i hamowań. </w:t>
      </w:r>
    </w:p>
    <w:p w14:paraId="5F150F70" w14:textId="77777777" w:rsidR="00A14462" w:rsidRPr="00F027B2" w:rsidRDefault="008F7567" w:rsidP="00F027B2">
      <w:pPr>
        <w:pStyle w:val="Nagwek2"/>
        <w:ind w:left="447"/>
        <w:rPr>
          <w:rFonts w:ascii="Arial" w:hAnsi="Arial" w:cs="Arial"/>
          <w:sz w:val="22"/>
        </w:rPr>
      </w:pPr>
      <w:r w:rsidRPr="00F027B2">
        <w:rPr>
          <w:rFonts w:ascii="Arial" w:hAnsi="Arial" w:cs="Arial"/>
          <w:sz w:val="22"/>
        </w:rPr>
        <w:t xml:space="preserve">6. KONTROLA JAKOŚCI ROBÓT </w:t>
      </w:r>
    </w:p>
    <w:p w14:paraId="45FE30E0"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6.1  Badania przed przystąpieniem do robót </w:t>
      </w:r>
    </w:p>
    <w:p w14:paraId="43A5DE83"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Przed przystąpieniem do robót Wykonawca powinien przeprowadzić próbne skropienie warstwy w celu określenia optymalnych parametrów pracy skrapiarki i określenia wymaganej ilości lepiszcza w zależności od rodzaju i stanu warstwy przewidzianej do skropienia. Wykonawca powinien sprawdzić ważność Aprobaty Technicznej </w:t>
      </w:r>
      <w:proofErr w:type="spellStart"/>
      <w:r w:rsidRPr="00F027B2">
        <w:rPr>
          <w:rFonts w:ascii="Arial" w:hAnsi="Arial" w:cs="Arial"/>
          <w:sz w:val="22"/>
        </w:rPr>
        <w:t>geokompozytu</w:t>
      </w:r>
      <w:proofErr w:type="spellEnd"/>
      <w:r w:rsidRPr="00F027B2">
        <w:rPr>
          <w:rFonts w:ascii="Arial" w:hAnsi="Arial" w:cs="Arial"/>
          <w:sz w:val="22"/>
        </w:rPr>
        <w:t xml:space="preserve">. Wygląd </w:t>
      </w:r>
      <w:proofErr w:type="spellStart"/>
      <w:r w:rsidRPr="00F027B2">
        <w:rPr>
          <w:rFonts w:ascii="Arial" w:hAnsi="Arial" w:cs="Arial"/>
          <w:sz w:val="22"/>
        </w:rPr>
        <w:t>geokompozytu</w:t>
      </w:r>
      <w:proofErr w:type="spellEnd"/>
      <w:r w:rsidRPr="00F027B2">
        <w:rPr>
          <w:rFonts w:ascii="Arial" w:hAnsi="Arial" w:cs="Arial"/>
          <w:sz w:val="22"/>
        </w:rPr>
        <w:t xml:space="preserve"> należy ocenić wizualnie, wstęga powinna być bez uszkodzeń, o równomiernej strukturze układu włókien oraz oczek siatki. Dopuszcza się lokalne sfalowania przebiegu nici zbrojeniowych. Odchyłka szerokości pasma nie powinna przekraczać ±2% wymiaru nominalnego. </w:t>
      </w:r>
    </w:p>
    <w:p w14:paraId="4D5618F6" w14:textId="77777777" w:rsidR="00A14462" w:rsidRPr="00F027B2" w:rsidRDefault="008F7567" w:rsidP="00F027B2">
      <w:pPr>
        <w:spacing w:after="41"/>
        <w:ind w:left="22" w:right="131"/>
        <w:jc w:val="left"/>
        <w:rPr>
          <w:rFonts w:ascii="Arial" w:hAnsi="Arial" w:cs="Arial"/>
          <w:sz w:val="22"/>
        </w:rPr>
      </w:pPr>
      <w:r w:rsidRPr="00F027B2">
        <w:rPr>
          <w:rFonts w:ascii="Arial" w:hAnsi="Arial" w:cs="Arial"/>
          <w:sz w:val="22"/>
        </w:rPr>
        <w:t xml:space="preserve">Przed przystąpieniem do wykonania robót należy kontrolować równość i uzupełnienie ubytków oraz dokładność oczyszczenia podłoża pod </w:t>
      </w:r>
      <w:proofErr w:type="spellStart"/>
      <w:r w:rsidRPr="00F027B2">
        <w:rPr>
          <w:rFonts w:ascii="Arial" w:hAnsi="Arial" w:cs="Arial"/>
          <w:sz w:val="22"/>
        </w:rPr>
        <w:t>geokompozyt</w:t>
      </w:r>
      <w:proofErr w:type="spellEnd"/>
      <w:r w:rsidRPr="00F027B2">
        <w:rPr>
          <w:rFonts w:ascii="Arial" w:hAnsi="Arial" w:cs="Arial"/>
          <w:sz w:val="22"/>
        </w:rPr>
        <w:t xml:space="preserve">. </w:t>
      </w:r>
    </w:p>
    <w:p w14:paraId="7B08793E"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6.2  Badania w czasie robót </w:t>
      </w:r>
    </w:p>
    <w:p w14:paraId="0F204499" w14:textId="77777777" w:rsidR="00A14462" w:rsidRPr="00F027B2" w:rsidRDefault="008F7567" w:rsidP="00F027B2">
      <w:pPr>
        <w:ind w:left="730" w:right="131"/>
        <w:jc w:val="left"/>
        <w:rPr>
          <w:rFonts w:ascii="Arial" w:hAnsi="Arial" w:cs="Arial"/>
          <w:sz w:val="22"/>
        </w:rPr>
      </w:pPr>
      <w:r w:rsidRPr="00F027B2">
        <w:rPr>
          <w:rFonts w:ascii="Arial" w:hAnsi="Arial" w:cs="Arial"/>
          <w:sz w:val="22"/>
        </w:rPr>
        <w:t xml:space="preserve">6.2.1. Badania lepiszczy </w:t>
      </w:r>
    </w:p>
    <w:p w14:paraId="63F46BD6"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Ocena lepiszczy powinna być oparta na atestach producenta z tym, że Wykonawca powinien kontrolować dla każdej dostawy właściwości lepiszczy podane w tablicy 2. </w:t>
      </w:r>
    </w:p>
    <w:p w14:paraId="32D9CACF" w14:textId="77777777" w:rsidR="00A14462" w:rsidRPr="00F027B2" w:rsidRDefault="008F7567" w:rsidP="00F027B2">
      <w:pPr>
        <w:spacing w:after="19" w:line="259" w:lineRule="auto"/>
        <w:ind w:left="720" w:firstLine="0"/>
        <w:jc w:val="left"/>
        <w:rPr>
          <w:rFonts w:ascii="Arial" w:hAnsi="Arial" w:cs="Arial"/>
          <w:sz w:val="22"/>
        </w:rPr>
      </w:pPr>
      <w:r w:rsidRPr="00F027B2">
        <w:rPr>
          <w:rFonts w:ascii="Arial" w:hAnsi="Arial" w:cs="Arial"/>
          <w:sz w:val="22"/>
        </w:rPr>
        <w:t xml:space="preserve"> </w:t>
      </w:r>
    </w:p>
    <w:p w14:paraId="68462769"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Tablica 2. Właściwości lepiszczy kontrolowane w czasie robót </w:t>
      </w:r>
    </w:p>
    <w:tbl>
      <w:tblPr>
        <w:tblStyle w:val="TableGrid"/>
        <w:tblW w:w="9718" w:type="dxa"/>
        <w:tblInd w:w="10" w:type="dxa"/>
        <w:tblCellMar>
          <w:top w:w="53" w:type="dxa"/>
          <w:left w:w="70" w:type="dxa"/>
          <w:bottom w:w="52" w:type="dxa"/>
          <w:right w:w="115" w:type="dxa"/>
        </w:tblCellMar>
        <w:tblLook w:val="04A0" w:firstRow="1" w:lastRow="0" w:firstColumn="1" w:lastColumn="0" w:noHBand="0" w:noVBand="1"/>
      </w:tblPr>
      <w:tblGrid>
        <w:gridCol w:w="638"/>
        <w:gridCol w:w="3550"/>
        <w:gridCol w:w="2693"/>
        <w:gridCol w:w="2837"/>
      </w:tblGrid>
      <w:tr w:rsidR="00A14462" w:rsidRPr="00F027B2" w14:paraId="045DE114" w14:textId="77777777">
        <w:trPr>
          <w:trHeight w:val="644"/>
        </w:trPr>
        <w:tc>
          <w:tcPr>
            <w:tcW w:w="638" w:type="dxa"/>
            <w:tcBorders>
              <w:top w:val="single" w:sz="4" w:space="0" w:color="000000"/>
              <w:left w:val="single" w:sz="4" w:space="0" w:color="000000"/>
              <w:bottom w:val="single" w:sz="3" w:space="0" w:color="000000"/>
              <w:right w:val="single" w:sz="4" w:space="0" w:color="000000"/>
            </w:tcBorders>
            <w:vAlign w:val="bottom"/>
          </w:tcPr>
          <w:p w14:paraId="6662DA88" w14:textId="77777777" w:rsidR="00A14462" w:rsidRPr="00F027B2" w:rsidRDefault="008F7567" w:rsidP="00F027B2">
            <w:pPr>
              <w:spacing w:after="0" w:line="259" w:lineRule="auto"/>
              <w:ind w:left="48" w:firstLine="0"/>
              <w:jc w:val="left"/>
              <w:rPr>
                <w:rFonts w:ascii="Arial" w:hAnsi="Arial" w:cs="Arial"/>
                <w:sz w:val="22"/>
              </w:rPr>
            </w:pPr>
            <w:r w:rsidRPr="00F027B2">
              <w:rPr>
                <w:rFonts w:ascii="Arial" w:hAnsi="Arial" w:cs="Arial"/>
                <w:sz w:val="22"/>
              </w:rPr>
              <w:t xml:space="preserve">p. </w:t>
            </w:r>
          </w:p>
        </w:tc>
        <w:tc>
          <w:tcPr>
            <w:tcW w:w="3550" w:type="dxa"/>
            <w:tcBorders>
              <w:top w:val="single" w:sz="4" w:space="0" w:color="000000"/>
              <w:left w:val="single" w:sz="4" w:space="0" w:color="000000"/>
              <w:bottom w:val="single" w:sz="3" w:space="0" w:color="000000"/>
              <w:right w:val="single" w:sz="4" w:space="0" w:color="000000"/>
            </w:tcBorders>
          </w:tcPr>
          <w:p w14:paraId="7966891E" w14:textId="77777777" w:rsidR="00A14462" w:rsidRPr="00F027B2" w:rsidRDefault="008F7567" w:rsidP="00F027B2">
            <w:pPr>
              <w:spacing w:after="0" w:line="259" w:lineRule="auto"/>
              <w:ind w:left="1248" w:firstLine="0"/>
              <w:jc w:val="left"/>
              <w:rPr>
                <w:rFonts w:ascii="Arial" w:hAnsi="Arial" w:cs="Arial"/>
                <w:sz w:val="22"/>
              </w:rPr>
            </w:pPr>
            <w:r w:rsidRPr="00F027B2">
              <w:rPr>
                <w:rFonts w:ascii="Arial" w:hAnsi="Arial" w:cs="Arial"/>
                <w:sz w:val="22"/>
              </w:rPr>
              <w:t xml:space="preserve">Rodzaj lepiszcza </w:t>
            </w:r>
          </w:p>
        </w:tc>
        <w:tc>
          <w:tcPr>
            <w:tcW w:w="2693" w:type="dxa"/>
            <w:tcBorders>
              <w:top w:val="single" w:sz="4" w:space="0" w:color="000000"/>
              <w:left w:val="single" w:sz="4" w:space="0" w:color="000000"/>
              <w:bottom w:val="single" w:sz="3" w:space="0" w:color="000000"/>
              <w:right w:val="single" w:sz="4" w:space="0" w:color="000000"/>
            </w:tcBorders>
          </w:tcPr>
          <w:p w14:paraId="6DA72B72" w14:textId="77777777" w:rsidR="00A14462" w:rsidRPr="00F027B2" w:rsidRDefault="008F7567" w:rsidP="00F027B2">
            <w:pPr>
              <w:spacing w:after="0" w:line="259" w:lineRule="auto"/>
              <w:ind w:left="691" w:firstLine="257"/>
              <w:jc w:val="left"/>
              <w:rPr>
                <w:rFonts w:ascii="Arial" w:hAnsi="Arial" w:cs="Arial"/>
                <w:sz w:val="22"/>
              </w:rPr>
            </w:pPr>
            <w:r w:rsidRPr="00F027B2">
              <w:rPr>
                <w:rFonts w:ascii="Arial" w:hAnsi="Arial" w:cs="Arial"/>
                <w:sz w:val="22"/>
              </w:rPr>
              <w:t xml:space="preserve">Kontrolowane właściwości </w:t>
            </w:r>
          </w:p>
        </w:tc>
        <w:tc>
          <w:tcPr>
            <w:tcW w:w="2837" w:type="dxa"/>
            <w:tcBorders>
              <w:top w:val="single" w:sz="4" w:space="0" w:color="000000"/>
              <w:left w:val="single" w:sz="4" w:space="0" w:color="000000"/>
              <w:bottom w:val="single" w:sz="3" w:space="0" w:color="000000"/>
              <w:right w:val="single" w:sz="4" w:space="0" w:color="000000"/>
            </w:tcBorders>
          </w:tcPr>
          <w:p w14:paraId="413AB5D1" w14:textId="77777777" w:rsidR="00A14462" w:rsidRPr="00F027B2" w:rsidRDefault="008F7567" w:rsidP="00F027B2">
            <w:pPr>
              <w:spacing w:after="0" w:line="259" w:lineRule="auto"/>
              <w:ind w:left="957" w:right="142" w:firstLine="0"/>
              <w:jc w:val="left"/>
              <w:rPr>
                <w:rFonts w:ascii="Arial" w:hAnsi="Arial" w:cs="Arial"/>
                <w:sz w:val="22"/>
              </w:rPr>
            </w:pPr>
            <w:r w:rsidRPr="00F027B2">
              <w:rPr>
                <w:rFonts w:ascii="Arial" w:hAnsi="Arial" w:cs="Arial"/>
                <w:sz w:val="22"/>
              </w:rPr>
              <w:t xml:space="preserve">Badanie według normy </w:t>
            </w:r>
          </w:p>
        </w:tc>
      </w:tr>
      <w:tr w:rsidR="00A14462" w:rsidRPr="00F027B2" w14:paraId="1A8D4F4B" w14:textId="77777777">
        <w:trPr>
          <w:trHeight w:val="642"/>
        </w:trPr>
        <w:tc>
          <w:tcPr>
            <w:tcW w:w="638" w:type="dxa"/>
            <w:tcBorders>
              <w:top w:val="single" w:sz="3" w:space="0" w:color="000000"/>
              <w:left w:val="single" w:sz="4" w:space="0" w:color="000000"/>
              <w:bottom w:val="single" w:sz="4" w:space="0" w:color="000000"/>
              <w:right w:val="single" w:sz="4" w:space="0" w:color="000000"/>
            </w:tcBorders>
          </w:tcPr>
          <w:p w14:paraId="2090810D" w14:textId="77777777" w:rsidR="00A14462" w:rsidRPr="00F027B2" w:rsidRDefault="00A14462" w:rsidP="00F027B2">
            <w:pPr>
              <w:spacing w:after="160" w:line="259" w:lineRule="auto"/>
              <w:ind w:left="0" w:firstLine="0"/>
              <w:jc w:val="left"/>
              <w:rPr>
                <w:rFonts w:ascii="Arial" w:hAnsi="Arial" w:cs="Arial"/>
                <w:sz w:val="22"/>
              </w:rPr>
            </w:pPr>
          </w:p>
        </w:tc>
        <w:tc>
          <w:tcPr>
            <w:tcW w:w="3550" w:type="dxa"/>
            <w:tcBorders>
              <w:top w:val="single" w:sz="3" w:space="0" w:color="000000"/>
              <w:left w:val="single" w:sz="4" w:space="0" w:color="000000"/>
              <w:bottom w:val="single" w:sz="4" w:space="0" w:color="000000"/>
              <w:right w:val="single" w:sz="4" w:space="0" w:color="000000"/>
            </w:tcBorders>
          </w:tcPr>
          <w:p w14:paraId="62B39FD2" w14:textId="77777777" w:rsidR="00A14462" w:rsidRPr="00F027B2" w:rsidRDefault="008F7567" w:rsidP="00F027B2">
            <w:pPr>
              <w:spacing w:after="16" w:line="259" w:lineRule="auto"/>
              <w:ind w:left="0" w:firstLine="0"/>
              <w:jc w:val="left"/>
              <w:rPr>
                <w:rFonts w:ascii="Arial" w:hAnsi="Arial" w:cs="Arial"/>
                <w:sz w:val="22"/>
              </w:rPr>
            </w:pPr>
            <w:r w:rsidRPr="00F027B2">
              <w:rPr>
                <w:rFonts w:ascii="Arial" w:hAnsi="Arial" w:cs="Arial"/>
                <w:sz w:val="22"/>
              </w:rPr>
              <w:t xml:space="preserve">Emulsja asfaltowa kationowa </w:t>
            </w:r>
          </w:p>
          <w:p w14:paraId="20071BCD" w14:textId="77777777" w:rsidR="00A14462" w:rsidRPr="00F027B2" w:rsidRDefault="008F7567" w:rsidP="00F027B2">
            <w:pPr>
              <w:spacing w:after="0" w:line="259" w:lineRule="auto"/>
              <w:ind w:left="154" w:firstLine="0"/>
              <w:jc w:val="left"/>
              <w:rPr>
                <w:rFonts w:ascii="Arial" w:hAnsi="Arial" w:cs="Arial"/>
                <w:sz w:val="22"/>
              </w:rPr>
            </w:pPr>
            <w:r w:rsidRPr="00F027B2">
              <w:rPr>
                <w:rFonts w:ascii="Arial" w:hAnsi="Arial" w:cs="Arial"/>
                <w:sz w:val="22"/>
              </w:rPr>
              <w:t xml:space="preserve">Asfalt modyfikowany </w:t>
            </w:r>
          </w:p>
        </w:tc>
        <w:tc>
          <w:tcPr>
            <w:tcW w:w="2693" w:type="dxa"/>
            <w:tcBorders>
              <w:top w:val="single" w:sz="3" w:space="0" w:color="000000"/>
              <w:left w:val="single" w:sz="4" w:space="0" w:color="000000"/>
              <w:bottom w:val="single" w:sz="4" w:space="0" w:color="000000"/>
              <w:right w:val="single" w:sz="4" w:space="0" w:color="000000"/>
            </w:tcBorders>
          </w:tcPr>
          <w:p w14:paraId="4BC23926" w14:textId="77777777" w:rsidR="00A14462" w:rsidRPr="00F027B2" w:rsidRDefault="008F7567" w:rsidP="00F027B2">
            <w:pPr>
              <w:spacing w:after="0" w:line="259" w:lineRule="auto"/>
              <w:ind w:left="775" w:firstLine="0"/>
              <w:jc w:val="left"/>
              <w:rPr>
                <w:rFonts w:ascii="Arial" w:hAnsi="Arial" w:cs="Arial"/>
                <w:sz w:val="22"/>
              </w:rPr>
            </w:pPr>
            <w:r w:rsidRPr="00F027B2">
              <w:rPr>
                <w:rFonts w:ascii="Arial" w:hAnsi="Arial" w:cs="Arial"/>
                <w:sz w:val="22"/>
              </w:rPr>
              <w:t xml:space="preserve">lepkość penetracja </w:t>
            </w:r>
          </w:p>
        </w:tc>
        <w:tc>
          <w:tcPr>
            <w:tcW w:w="2837" w:type="dxa"/>
            <w:tcBorders>
              <w:top w:val="single" w:sz="3" w:space="0" w:color="000000"/>
              <w:left w:val="single" w:sz="4" w:space="0" w:color="000000"/>
              <w:bottom w:val="single" w:sz="4" w:space="0" w:color="000000"/>
              <w:right w:val="single" w:sz="4" w:space="0" w:color="000000"/>
            </w:tcBorders>
          </w:tcPr>
          <w:p w14:paraId="7517510D" w14:textId="77777777" w:rsidR="00A14462" w:rsidRPr="00F027B2" w:rsidRDefault="008F7567" w:rsidP="00F027B2">
            <w:pPr>
              <w:spacing w:after="0" w:line="259" w:lineRule="auto"/>
              <w:ind w:left="422" w:firstLine="0"/>
              <w:jc w:val="left"/>
              <w:rPr>
                <w:rFonts w:ascii="Arial" w:hAnsi="Arial" w:cs="Arial"/>
                <w:sz w:val="22"/>
              </w:rPr>
            </w:pPr>
            <w:r w:rsidRPr="00F027B2">
              <w:rPr>
                <w:rFonts w:ascii="Arial" w:hAnsi="Arial" w:cs="Arial"/>
                <w:sz w:val="22"/>
              </w:rPr>
              <w:t xml:space="preserve">EmA-99 [6] TWT-PAD-97 [5] </w:t>
            </w:r>
          </w:p>
        </w:tc>
      </w:tr>
    </w:tbl>
    <w:p w14:paraId="3A27B58E" w14:textId="77777777" w:rsidR="00A14462" w:rsidRPr="00F027B2" w:rsidRDefault="008F7567" w:rsidP="00F027B2">
      <w:pPr>
        <w:spacing w:after="16" w:line="259" w:lineRule="auto"/>
        <w:ind w:left="720" w:firstLine="0"/>
        <w:jc w:val="left"/>
        <w:rPr>
          <w:rFonts w:ascii="Arial" w:hAnsi="Arial" w:cs="Arial"/>
          <w:sz w:val="22"/>
        </w:rPr>
      </w:pPr>
      <w:r w:rsidRPr="00F027B2">
        <w:rPr>
          <w:rFonts w:ascii="Arial" w:hAnsi="Arial" w:cs="Arial"/>
          <w:sz w:val="22"/>
        </w:rPr>
        <w:t xml:space="preserve"> </w:t>
      </w:r>
    </w:p>
    <w:p w14:paraId="206CE31A" w14:textId="77777777" w:rsidR="00A14462" w:rsidRPr="00F027B2" w:rsidRDefault="008F7567" w:rsidP="00F027B2">
      <w:pPr>
        <w:spacing w:after="16" w:line="259" w:lineRule="auto"/>
        <w:ind w:left="720" w:firstLine="0"/>
        <w:jc w:val="left"/>
        <w:rPr>
          <w:rFonts w:ascii="Arial" w:hAnsi="Arial" w:cs="Arial"/>
          <w:sz w:val="22"/>
        </w:rPr>
      </w:pPr>
      <w:r w:rsidRPr="00F027B2">
        <w:rPr>
          <w:rFonts w:ascii="Arial" w:hAnsi="Arial" w:cs="Arial"/>
          <w:sz w:val="22"/>
        </w:rPr>
        <w:t xml:space="preserve"> </w:t>
      </w:r>
    </w:p>
    <w:p w14:paraId="0C51201C" w14:textId="77777777" w:rsidR="00A14462" w:rsidRPr="00F027B2" w:rsidRDefault="008F7567" w:rsidP="00F027B2">
      <w:pPr>
        <w:spacing w:after="12" w:line="259" w:lineRule="auto"/>
        <w:ind w:left="720" w:firstLine="0"/>
        <w:jc w:val="left"/>
        <w:rPr>
          <w:rFonts w:ascii="Arial" w:hAnsi="Arial" w:cs="Arial"/>
          <w:sz w:val="22"/>
        </w:rPr>
      </w:pPr>
      <w:r w:rsidRPr="00F027B2">
        <w:rPr>
          <w:rFonts w:ascii="Arial" w:hAnsi="Arial" w:cs="Arial"/>
          <w:sz w:val="22"/>
        </w:rPr>
        <w:t xml:space="preserve"> </w:t>
      </w:r>
    </w:p>
    <w:p w14:paraId="1F498679" w14:textId="77777777" w:rsidR="00A14462" w:rsidRPr="00F027B2" w:rsidRDefault="008F7567" w:rsidP="00F027B2">
      <w:pPr>
        <w:spacing w:after="127"/>
        <w:ind w:left="730" w:right="131"/>
        <w:jc w:val="left"/>
        <w:rPr>
          <w:rFonts w:ascii="Arial" w:hAnsi="Arial" w:cs="Arial"/>
          <w:sz w:val="22"/>
        </w:rPr>
      </w:pPr>
      <w:r w:rsidRPr="00F027B2">
        <w:rPr>
          <w:rFonts w:ascii="Arial" w:hAnsi="Arial" w:cs="Arial"/>
          <w:sz w:val="22"/>
        </w:rPr>
        <w:t xml:space="preserve">6.2.2. Sprawdzenie jednorodności skropienia i zużycia lepiszcza </w:t>
      </w:r>
    </w:p>
    <w:p w14:paraId="62B8A18D"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Należy przeprowadzić kontrolę ilości rozkładanego lepiszcza według metody podanej  w opracowaniu „Powierzchniowe utrwalenia. Oznaczanie ilości rozkładanego lepiszcza  i kruszywa” [8]. </w:t>
      </w:r>
    </w:p>
    <w:p w14:paraId="601A9701" w14:textId="77777777" w:rsidR="00A14462" w:rsidRPr="00F027B2" w:rsidRDefault="008F7567" w:rsidP="00F027B2">
      <w:pPr>
        <w:spacing w:after="57"/>
        <w:ind w:left="12" w:right="131" w:firstLine="708"/>
        <w:jc w:val="left"/>
        <w:rPr>
          <w:rFonts w:ascii="Arial" w:hAnsi="Arial" w:cs="Arial"/>
          <w:sz w:val="22"/>
        </w:rPr>
      </w:pPr>
      <w:r w:rsidRPr="00F027B2">
        <w:rPr>
          <w:rFonts w:ascii="Arial" w:hAnsi="Arial" w:cs="Arial"/>
          <w:sz w:val="22"/>
        </w:rPr>
        <w:lastRenderedPageBreak/>
        <w:t xml:space="preserve">W czasie robót należy kontrolować dokładność dozowania lepiszcza a także przyklejenie  i zakłady </w:t>
      </w:r>
      <w:proofErr w:type="spellStart"/>
      <w:r w:rsidRPr="00F027B2">
        <w:rPr>
          <w:rFonts w:ascii="Arial" w:hAnsi="Arial" w:cs="Arial"/>
          <w:sz w:val="22"/>
        </w:rPr>
        <w:t>geokompozytu</w:t>
      </w:r>
      <w:proofErr w:type="spellEnd"/>
      <w:r w:rsidRPr="00F027B2">
        <w:rPr>
          <w:rFonts w:ascii="Arial" w:hAnsi="Arial" w:cs="Arial"/>
          <w:sz w:val="22"/>
        </w:rPr>
        <w:t xml:space="preserve">. </w:t>
      </w:r>
    </w:p>
    <w:p w14:paraId="771FFA12" w14:textId="77777777" w:rsidR="00A14462" w:rsidRPr="00F027B2" w:rsidRDefault="008F7567" w:rsidP="00F027B2">
      <w:pPr>
        <w:numPr>
          <w:ilvl w:val="0"/>
          <w:numId w:val="318"/>
        </w:numPr>
        <w:spacing w:after="14" w:line="259" w:lineRule="auto"/>
        <w:ind w:hanging="433"/>
        <w:jc w:val="left"/>
        <w:rPr>
          <w:rFonts w:ascii="Arial" w:hAnsi="Arial" w:cs="Arial"/>
          <w:sz w:val="22"/>
        </w:rPr>
      </w:pPr>
      <w:r w:rsidRPr="00F027B2">
        <w:rPr>
          <w:rFonts w:ascii="Arial" w:hAnsi="Arial" w:cs="Arial"/>
          <w:sz w:val="22"/>
        </w:rPr>
        <w:t xml:space="preserve">OBMIAR ROBÓT </w:t>
      </w:r>
    </w:p>
    <w:p w14:paraId="20C97648" w14:textId="77777777" w:rsidR="00A14462" w:rsidRPr="00F027B2" w:rsidRDefault="008F7567" w:rsidP="00F027B2">
      <w:pPr>
        <w:spacing w:after="29"/>
        <w:ind w:left="730" w:right="131"/>
        <w:jc w:val="left"/>
        <w:rPr>
          <w:rFonts w:ascii="Arial" w:hAnsi="Arial" w:cs="Arial"/>
          <w:sz w:val="22"/>
        </w:rPr>
      </w:pPr>
      <w:r w:rsidRPr="00F027B2">
        <w:rPr>
          <w:rFonts w:ascii="Arial" w:hAnsi="Arial" w:cs="Arial"/>
          <w:sz w:val="22"/>
        </w:rPr>
        <w:t>Jednostką obmiarową jest [m</w:t>
      </w:r>
      <w:r w:rsidRPr="00F027B2">
        <w:rPr>
          <w:rFonts w:ascii="Arial" w:hAnsi="Arial" w:cs="Arial"/>
          <w:sz w:val="22"/>
          <w:vertAlign w:val="superscript"/>
        </w:rPr>
        <w:t>2</w:t>
      </w:r>
      <w:r w:rsidRPr="00F027B2">
        <w:rPr>
          <w:rFonts w:ascii="Arial" w:hAnsi="Arial" w:cs="Arial"/>
          <w:sz w:val="22"/>
        </w:rPr>
        <w:t xml:space="preserve">] wykonanej warstwy z </w:t>
      </w:r>
      <w:proofErr w:type="spellStart"/>
      <w:r w:rsidRPr="00F027B2">
        <w:rPr>
          <w:rFonts w:ascii="Arial" w:hAnsi="Arial" w:cs="Arial"/>
          <w:sz w:val="22"/>
        </w:rPr>
        <w:t>geokompozytu</w:t>
      </w:r>
      <w:proofErr w:type="spellEnd"/>
      <w:r w:rsidRPr="00F027B2">
        <w:rPr>
          <w:rFonts w:ascii="Arial" w:hAnsi="Arial" w:cs="Arial"/>
          <w:sz w:val="22"/>
        </w:rPr>
        <w:t xml:space="preserve">. </w:t>
      </w:r>
    </w:p>
    <w:p w14:paraId="6BCB77CD" w14:textId="77777777" w:rsidR="00A14462" w:rsidRPr="00F027B2" w:rsidRDefault="008F7567" w:rsidP="00F027B2">
      <w:pPr>
        <w:spacing w:after="71" w:line="259" w:lineRule="auto"/>
        <w:ind w:left="720" w:firstLine="0"/>
        <w:jc w:val="left"/>
        <w:rPr>
          <w:rFonts w:ascii="Arial" w:hAnsi="Arial" w:cs="Arial"/>
          <w:sz w:val="22"/>
        </w:rPr>
      </w:pPr>
      <w:r w:rsidRPr="00F027B2">
        <w:rPr>
          <w:rFonts w:ascii="Arial" w:hAnsi="Arial" w:cs="Arial"/>
          <w:sz w:val="22"/>
        </w:rPr>
        <w:t xml:space="preserve"> </w:t>
      </w:r>
    </w:p>
    <w:p w14:paraId="77BFF6E5" w14:textId="77777777" w:rsidR="00A14462" w:rsidRPr="00F027B2" w:rsidRDefault="008F7567" w:rsidP="00F027B2">
      <w:pPr>
        <w:numPr>
          <w:ilvl w:val="0"/>
          <w:numId w:val="318"/>
        </w:numPr>
        <w:spacing w:after="14" w:line="259" w:lineRule="auto"/>
        <w:ind w:hanging="433"/>
        <w:jc w:val="left"/>
        <w:rPr>
          <w:rFonts w:ascii="Arial" w:hAnsi="Arial" w:cs="Arial"/>
          <w:sz w:val="22"/>
        </w:rPr>
      </w:pPr>
      <w:r w:rsidRPr="00F027B2">
        <w:rPr>
          <w:rFonts w:ascii="Arial" w:hAnsi="Arial" w:cs="Arial"/>
          <w:sz w:val="22"/>
        </w:rPr>
        <w:t xml:space="preserve">ODBIÓR ROBÓT </w:t>
      </w:r>
    </w:p>
    <w:p w14:paraId="1A6FA01C" w14:textId="77777777" w:rsidR="00A14462" w:rsidRPr="00F027B2" w:rsidRDefault="008F7567" w:rsidP="00F027B2">
      <w:pPr>
        <w:ind w:left="730" w:right="131"/>
        <w:jc w:val="left"/>
        <w:rPr>
          <w:rFonts w:ascii="Arial" w:hAnsi="Arial" w:cs="Arial"/>
          <w:sz w:val="22"/>
        </w:rPr>
      </w:pPr>
      <w:r w:rsidRPr="00F027B2">
        <w:rPr>
          <w:rFonts w:ascii="Arial" w:hAnsi="Arial" w:cs="Arial"/>
          <w:sz w:val="22"/>
        </w:rPr>
        <w:t xml:space="preserve">Warstwa z </w:t>
      </w:r>
      <w:proofErr w:type="spellStart"/>
      <w:r w:rsidRPr="00F027B2">
        <w:rPr>
          <w:rFonts w:ascii="Arial" w:hAnsi="Arial" w:cs="Arial"/>
          <w:sz w:val="22"/>
        </w:rPr>
        <w:t>geokompozytu</w:t>
      </w:r>
      <w:proofErr w:type="spellEnd"/>
      <w:r w:rsidRPr="00F027B2">
        <w:rPr>
          <w:rFonts w:ascii="Arial" w:hAnsi="Arial" w:cs="Arial"/>
          <w:sz w:val="22"/>
        </w:rPr>
        <w:t xml:space="preserve"> podlega odbiorowi robót zanikających i ulegających zakryciu. </w:t>
      </w:r>
    </w:p>
    <w:p w14:paraId="475E21D2" w14:textId="77777777" w:rsidR="00A14462" w:rsidRPr="00F027B2" w:rsidRDefault="008F7567" w:rsidP="00F027B2">
      <w:pPr>
        <w:spacing w:after="74" w:line="259" w:lineRule="auto"/>
        <w:ind w:left="720" w:firstLine="0"/>
        <w:jc w:val="left"/>
        <w:rPr>
          <w:rFonts w:ascii="Arial" w:hAnsi="Arial" w:cs="Arial"/>
          <w:sz w:val="22"/>
        </w:rPr>
      </w:pPr>
      <w:r w:rsidRPr="00F027B2">
        <w:rPr>
          <w:rFonts w:ascii="Arial" w:hAnsi="Arial" w:cs="Arial"/>
          <w:sz w:val="22"/>
        </w:rPr>
        <w:t xml:space="preserve"> </w:t>
      </w:r>
    </w:p>
    <w:p w14:paraId="0144525B" w14:textId="77777777" w:rsidR="00A14462" w:rsidRPr="00F027B2" w:rsidRDefault="008F7567" w:rsidP="00F027B2">
      <w:pPr>
        <w:pStyle w:val="Nagwek2"/>
        <w:ind w:left="447"/>
        <w:rPr>
          <w:rFonts w:ascii="Arial" w:hAnsi="Arial" w:cs="Arial"/>
          <w:sz w:val="22"/>
        </w:rPr>
      </w:pPr>
      <w:r w:rsidRPr="00F027B2">
        <w:rPr>
          <w:rFonts w:ascii="Arial" w:hAnsi="Arial" w:cs="Arial"/>
          <w:sz w:val="22"/>
        </w:rPr>
        <w:t xml:space="preserve">9. PODSTAWA PŁATNOŚCI </w:t>
      </w:r>
    </w:p>
    <w:p w14:paraId="3518111A" w14:textId="77777777" w:rsidR="00A14462" w:rsidRPr="00F027B2" w:rsidRDefault="008F7567" w:rsidP="00F027B2">
      <w:pPr>
        <w:spacing w:after="87"/>
        <w:ind w:left="730" w:right="131"/>
        <w:jc w:val="left"/>
        <w:rPr>
          <w:rFonts w:ascii="Arial" w:hAnsi="Arial" w:cs="Arial"/>
          <w:sz w:val="22"/>
        </w:rPr>
      </w:pPr>
      <w:r w:rsidRPr="00F027B2">
        <w:rPr>
          <w:rFonts w:ascii="Arial" w:hAnsi="Arial" w:cs="Arial"/>
          <w:sz w:val="22"/>
        </w:rPr>
        <w:t>Cena 1 metra kwadratowego[m</w:t>
      </w:r>
      <w:r w:rsidRPr="00F027B2">
        <w:rPr>
          <w:rFonts w:ascii="Arial" w:hAnsi="Arial" w:cs="Arial"/>
          <w:sz w:val="22"/>
          <w:vertAlign w:val="superscript"/>
        </w:rPr>
        <w:t>2</w:t>
      </w:r>
      <w:r w:rsidRPr="00F027B2">
        <w:rPr>
          <w:rFonts w:ascii="Arial" w:hAnsi="Arial" w:cs="Arial"/>
          <w:sz w:val="22"/>
        </w:rPr>
        <w:t xml:space="preserve">] wykonania warstwy z </w:t>
      </w:r>
      <w:proofErr w:type="spellStart"/>
      <w:r w:rsidRPr="00F027B2">
        <w:rPr>
          <w:rFonts w:ascii="Arial" w:hAnsi="Arial" w:cs="Arial"/>
          <w:sz w:val="22"/>
        </w:rPr>
        <w:t>geokompozytu</w:t>
      </w:r>
      <w:proofErr w:type="spellEnd"/>
      <w:r w:rsidRPr="00F027B2">
        <w:rPr>
          <w:rFonts w:ascii="Arial" w:hAnsi="Arial" w:cs="Arial"/>
          <w:sz w:val="22"/>
        </w:rPr>
        <w:t xml:space="preserve"> obejmuje: </w:t>
      </w:r>
    </w:p>
    <w:p w14:paraId="7754D415" w14:textId="77777777" w:rsidR="00A14462" w:rsidRPr="00F027B2" w:rsidRDefault="008F7567" w:rsidP="00F027B2">
      <w:pPr>
        <w:numPr>
          <w:ilvl w:val="0"/>
          <w:numId w:val="319"/>
        </w:numPr>
        <w:spacing w:after="63"/>
        <w:ind w:right="131" w:hanging="360"/>
        <w:jc w:val="left"/>
        <w:rPr>
          <w:rFonts w:ascii="Arial" w:hAnsi="Arial" w:cs="Arial"/>
          <w:sz w:val="22"/>
        </w:rPr>
      </w:pPr>
      <w:r w:rsidRPr="00F027B2">
        <w:rPr>
          <w:rFonts w:ascii="Arial" w:hAnsi="Arial" w:cs="Arial"/>
          <w:sz w:val="22"/>
        </w:rPr>
        <w:t xml:space="preserve">skropienie warstwy podbudowy lub warstwy wyrównawczej nawierzchni bitumicznej, </w:t>
      </w:r>
    </w:p>
    <w:p w14:paraId="0C591378" w14:textId="77777777" w:rsidR="00A14462" w:rsidRPr="00F027B2" w:rsidRDefault="008F7567" w:rsidP="00F027B2">
      <w:pPr>
        <w:numPr>
          <w:ilvl w:val="0"/>
          <w:numId w:val="319"/>
        </w:numPr>
        <w:spacing w:after="43"/>
        <w:ind w:right="131" w:hanging="360"/>
        <w:jc w:val="left"/>
        <w:rPr>
          <w:rFonts w:ascii="Arial" w:hAnsi="Arial" w:cs="Arial"/>
          <w:sz w:val="22"/>
        </w:rPr>
      </w:pPr>
      <w:r w:rsidRPr="00F027B2">
        <w:rPr>
          <w:rFonts w:ascii="Arial" w:hAnsi="Arial" w:cs="Arial"/>
          <w:sz w:val="22"/>
        </w:rPr>
        <w:t xml:space="preserve">dostarczenie i rozłożenie na uprzednio przygotowanym podłożu warstwy </w:t>
      </w:r>
      <w:proofErr w:type="spellStart"/>
      <w:r w:rsidRPr="00F027B2">
        <w:rPr>
          <w:rFonts w:ascii="Arial" w:hAnsi="Arial" w:cs="Arial"/>
          <w:sz w:val="22"/>
        </w:rPr>
        <w:t>geokompozytu</w:t>
      </w:r>
      <w:proofErr w:type="spellEnd"/>
      <w:r w:rsidRPr="00F027B2">
        <w:rPr>
          <w:rFonts w:ascii="Arial" w:hAnsi="Arial" w:cs="Arial"/>
          <w:sz w:val="22"/>
        </w:rPr>
        <w:t xml:space="preserve">. </w:t>
      </w:r>
    </w:p>
    <w:p w14:paraId="504C98C4" w14:textId="77777777" w:rsidR="00A14462" w:rsidRPr="00F027B2" w:rsidRDefault="008F7567" w:rsidP="00F027B2">
      <w:pPr>
        <w:pStyle w:val="Nagwek2"/>
        <w:ind w:left="447"/>
        <w:rPr>
          <w:rFonts w:ascii="Arial" w:hAnsi="Arial" w:cs="Arial"/>
          <w:sz w:val="22"/>
        </w:rPr>
      </w:pPr>
      <w:r w:rsidRPr="00F027B2">
        <w:rPr>
          <w:rFonts w:ascii="Arial" w:hAnsi="Arial" w:cs="Arial"/>
          <w:sz w:val="22"/>
        </w:rPr>
        <w:t xml:space="preserve">10. PRZEPISY ZWIĄZANE </w:t>
      </w:r>
    </w:p>
    <w:p w14:paraId="258D7D8F" w14:textId="77777777" w:rsidR="00A14462" w:rsidRPr="00F027B2" w:rsidRDefault="008F7567" w:rsidP="00F027B2">
      <w:pPr>
        <w:spacing w:after="48" w:line="259" w:lineRule="auto"/>
        <w:ind w:left="720" w:firstLine="0"/>
        <w:jc w:val="left"/>
        <w:rPr>
          <w:rFonts w:ascii="Arial" w:hAnsi="Arial" w:cs="Arial"/>
          <w:sz w:val="22"/>
        </w:rPr>
      </w:pPr>
      <w:r w:rsidRPr="00F027B2">
        <w:rPr>
          <w:rFonts w:ascii="Arial" w:hAnsi="Arial" w:cs="Arial"/>
          <w:sz w:val="22"/>
        </w:rPr>
        <w:t xml:space="preserve"> </w:t>
      </w:r>
    </w:p>
    <w:p w14:paraId="40168F12"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10.1 Normy </w:t>
      </w:r>
    </w:p>
    <w:p w14:paraId="3C7B8140"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1./ PN-EN-965:1999 </w:t>
      </w:r>
      <w:proofErr w:type="spellStart"/>
      <w:r w:rsidRPr="00F027B2">
        <w:rPr>
          <w:rFonts w:ascii="Arial" w:hAnsi="Arial" w:cs="Arial"/>
          <w:sz w:val="22"/>
        </w:rPr>
        <w:t>Geotekstylia</w:t>
      </w:r>
      <w:proofErr w:type="spellEnd"/>
      <w:r w:rsidRPr="00F027B2">
        <w:rPr>
          <w:rFonts w:ascii="Arial" w:hAnsi="Arial" w:cs="Arial"/>
          <w:sz w:val="22"/>
        </w:rPr>
        <w:t xml:space="preserve"> i wyroby pokrewne - Wyznaczanie masy powierzchniowej </w:t>
      </w:r>
    </w:p>
    <w:p w14:paraId="691A5AAD" w14:textId="77777777" w:rsidR="00A14462" w:rsidRPr="00F027B2" w:rsidRDefault="008F7567" w:rsidP="00F027B2">
      <w:pPr>
        <w:spacing w:after="31"/>
        <w:ind w:left="413" w:right="131" w:hanging="401"/>
        <w:jc w:val="left"/>
        <w:rPr>
          <w:rFonts w:ascii="Arial" w:hAnsi="Arial" w:cs="Arial"/>
          <w:sz w:val="22"/>
        </w:rPr>
      </w:pPr>
      <w:r w:rsidRPr="00F027B2">
        <w:rPr>
          <w:rFonts w:ascii="Arial" w:hAnsi="Arial" w:cs="Arial"/>
          <w:sz w:val="22"/>
        </w:rPr>
        <w:t xml:space="preserve">2./ PN-ISO 10319:1996 </w:t>
      </w:r>
      <w:proofErr w:type="spellStart"/>
      <w:r w:rsidRPr="00F027B2">
        <w:rPr>
          <w:rFonts w:ascii="Arial" w:hAnsi="Arial" w:cs="Arial"/>
          <w:sz w:val="22"/>
        </w:rPr>
        <w:t>Geotekstylia</w:t>
      </w:r>
      <w:proofErr w:type="spellEnd"/>
      <w:r w:rsidRPr="00F027B2">
        <w:rPr>
          <w:rFonts w:ascii="Arial" w:hAnsi="Arial" w:cs="Arial"/>
          <w:sz w:val="22"/>
        </w:rPr>
        <w:t xml:space="preserve"> – Badanie wytrzymałości na rozciąganie metodą szerokich próbek </w:t>
      </w:r>
    </w:p>
    <w:p w14:paraId="3315844D" w14:textId="77777777" w:rsidR="00A14462" w:rsidRPr="00F027B2" w:rsidRDefault="008F7567" w:rsidP="00F027B2">
      <w:pPr>
        <w:tabs>
          <w:tab w:val="center" w:pos="5695"/>
        </w:tabs>
        <w:ind w:left="0" w:firstLine="0"/>
        <w:jc w:val="left"/>
        <w:rPr>
          <w:rFonts w:ascii="Arial" w:hAnsi="Arial" w:cs="Arial"/>
          <w:sz w:val="22"/>
        </w:rPr>
      </w:pPr>
      <w:r w:rsidRPr="00F027B2">
        <w:rPr>
          <w:rFonts w:ascii="Arial" w:hAnsi="Arial" w:cs="Arial"/>
          <w:sz w:val="22"/>
        </w:rPr>
        <w:t xml:space="preserve">3./ PN-S-96025:2000   </w:t>
      </w:r>
      <w:r w:rsidRPr="00F027B2">
        <w:rPr>
          <w:rFonts w:ascii="Arial" w:hAnsi="Arial" w:cs="Arial"/>
          <w:sz w:val="22"/>
        </w:rPr>
        <w:tab/>
        <w:t xml:space="preserve">Drogi samochodowe. Nawierzchnie asfaltowe. Wymagania </w:t>
      </w:r>
    </w:p>
    <w:p w14:paraId="5B815590" w14:textId="77777777" w:rsidR="00A14462" w:rsidRPr="00F027B2" w:rsidRDefault="008F7567" w:rsidP="00F027B2">
      <w:pPr>
        <w:spacing w:after="53" w:line="259" w:lineRule="auto"/>
        <w:ind w:left="720" w:firstLine="0"/>
        <w:jc w:val="left"/>
        <w:rPr>
          <w:rFonts w:ascii="Arial" w:hAnsi="Arial" w:cs="Arial"/>
          <w:sz w:val="22"/>
        </w:rPr>
      </w:pPr>
      <w:r w:rsidRPr="00F027B2">
        <w:rPr>
          <w:rFonts w:ascii="Arial" w:hAnsi="Arial" w:cs="Arial"/>
          <w:sz w:val="22"/>
        </w:rPr>
        <w:t xml:space="preserve"> </w:t>
      </w:r>
    </w:p>
    <w:p w14:paraId="0BBC5C1E"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10.2  Inne dokumenty </w:t>
      </w:r>
    </w:p>
    <w:p w14:paraId="5426A677"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4./ Katalog wzmocnień i remontów nawierzchni podatnych i półsztywnych- </w:t>
      </w:r>
      <w:proofErr w:type="spellStart"/>
      <w:r w:rsidRPr="00F027B2">
        <w:rPr>
          <w:rFonts w:ascii="Arial" w:hAnsi="Arial" w:cs="Arial"/>
          <w:sz w:val="22"/>
        </w:rPr>
        <w:t>IBDiM</w:t>
      </w:r>
      <w:proofErr w:type="spellEnd"/>
      <w:r w:rsidRPr="00F027B2">
        <w:rPr>
          <w:rFonts w:ascii="Arial" w:hAnsi="Arial" w:cs="Arial"/>
          <w:sz w:val="22"/>
        </w:rPr>
        <w:t xml:space="preserve">, 2001. </w:t>
      </w:r>
    </w:p>
    <w:p w14:paraId="69CD0C94" w14:textId="77777777" w:rsidR="00A14462" w:rsidRPr="00F027B2" w:rsidRDefault="008F7567" w:rsidP="00F027B2">
      <w:pPr>
        <w:ind w:left="312" w:right="131" w:hanging="300"/>
        <w:jc w:val="left"/>
        <w:rPr>
          <w:rFonts w:ascii="Arial" w:hAnsi="Arial" w:cs="Arial"/>
          <w:sz w:val="22"/>
        </w:rPr>
      </w:pPr>
      <w:r w:rsidRPr="00F027B2">
        <w:rPr>
          <w:rFonts w:ascii="Arial" w:hAnsi="Arial" w:cs="Arial"/>
          <w:sz w:val="22"/>
        </w:rPr>
        <w:t xml:space="preserve">5./  TWT Tymczasowe Wytyczne. </w:t>
      </w:r>
      <w:proofErr w:type="spellStart"/>
      <w:r w:rsidRPr="00F027B2">
        <w:rPr>
          <w:rFonts w:ascii="Arial" w:hAnsi="Arial" w:cs="Arial"/>
          <w:sz w:val="22"/>
        </w:rPr>
        <w:t>Polimeroasfalty</w:t>
      </w:r>
      <w:proofErr w:type="spellEnd"/>
      <w:r w:rsidRPr="00F027B2">
        <w:rPr>
          <w:rFonts w:ascii="Arial" w:hAnsi="Arial" w:cs="Arial"/>
          <w:sz w:val="22"/>
        </w:rPr>
        <w:t xml:space="preserve"> drogowe, TWT-PAD-97, Informacje,   instrukcje – Zeszyt 54 </w:t>
      </w:r>
      <w:proofErr w:type="spellStart"/>
      <w:r w:rsidRPr="00F027B2">
        <w:rPr>
          <w:rFonts w:ascii="Arial" w:hAnsi="Arial" w:cs="Arial"/>
          <w:sz w:val="22"/>
        </w:rPr>
        <w:t>IBDiM</w:t>
      </w:r>
      <w:proofErr w:type="spellEnd"/>
      <w:r w:rsidRPr="00F027B2">
        <w:rPr>
          <w:rFonts w:ascii="Arial" w:hAnsi="Arial" w:cs="Arial"/>
          <w:sz w:val="22"/>
        </w:rPr>
        <w:t xml:space="preserve">, Warszawa 1997. </w:t>
      </w:r>
    </w:p>
    <w:p w14:paraId="7A687270" w14:textId="77777777" w:rsidR="00A14462" w:rsidRPr="00F027B2" w:rsidRDefault="008F7567" w:rsidP="00F027B2">
      <w:pPr>
        <w:ind w:left="413" w:right="131" w:hanging="401"/>
        <w:jc w:val="left"/>
        <w:rPr>
          <w:rFonts w:ascii="Arial" w:hAnsi="Arial" w:cs="Arial"/>
          <w:sz w:val="22"/>
        </w:rPr>
      </w:pPr>
      <w:r w:rsidRPr="00F027B2">
        <w:rPr>
          <w:rFonts w:ascii="Arial" w:hAnsi="Arial" w:cs="Arial"/>
          <w:sz w:val="22"/>
        </w:rPr>
        <w:t xml:space="preserve">6./ Warunki Techniczne. Drogowe kationowe emulsje asfaltowe EmA-99, Informacje, instrukcje – Zeszyt 60, </w:t>
      </w:r>
      <w:proofErr w:type="spellStart"/>
      <w:r w:rsidRPr="00F027B2">
        <w:rPr>
          <w:rFonts w:ascii="Arial" w:hAnsi="Arial" w:cs="Arial"/>
          <w:sz w:val="22"/>
        </w:rPr>
        <w:t>IBDiM</w:t>
      </w:r>
      <w:proofErr w:type="spellEnd"/>
      <w:r w:rsidRPr="00F027B2">
        <w:rPr>
          <w:rFonts w:ascii="Arial" w:hAnsi="Arial" w:cs="Arial"/>
          <w:sz w:val="22"/>
        </w:rPr>
        <w:t xml:space="preserve"> – 1999 r.  </w:t>
      </w:r>
    </w:p>
    <w:p w14:paraId="13FB2960"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7./ Aprobata Techniczna </w:t>
      </w:r>
      <w:proofErr w:type="spellStart"/>
      <w:r w:rsidRPr="00F027B2">
        <w:rPr>
          <w:rFonts w:ascii="Arial" w:hAnsi="Arial" w:cs="Arial"/>
          <w:sz w:val="22"/>
        </w:rPr>
        <w:t>IBDiM</w:t>
      </w:r>
      <w:proofErr w:type="spellEnd"/>
      <w:r w:rsidRPr="00F027B2">
        <w:rPr>
          <w:rFonts w:ascii="Arial" w:hAnsi="Arial" w:cs="Arial"/>
          <w:sz w:val="22"/>
        </w:rPr>
        <w:t xml:space="preserve"> nr AT/2003-04-0246 ze zmianą nr 1/2004.  </w:t>
      </w:r>
    </w:p>
    <w:p w14:paraId="256F16ED" w14:textId="77777777" w:rsidR="00A14462" w:rsidRPr="00F027B2" w:rsidRDefault="008F7567" w:rsidP="00F027B2">
      <w:pPr>
        <w:spacing w:after="122"/>
        <w:ind w:left="22" w:right="131"/>
        <w:jc w:val="left"/>
        <w:rPr>
          <w:rFonts w:ascii="Arial" w:hAnsi="Arial" w:cs="Arial"/>
          <w:sz w:val="22"/>
        </w:rPr>
      </w:pPr>
      <w:r w:rsidRPr="00F027B2">
        <w:rPr>
          <w:rFonts w:ascii="Arial" w:hAnsi="Arial" w:cs="Arial"/>
          <w:sz w:val="22"/>
        </w:rPr>
        <w:t xml:space="preserve">8./  Powierzchniowe utrwalenia. Oznaczanie ilości rozkładanego lepiszcza i kruszywa. Zalecone przez GDDP do stosowania pismem GDDP-5.3a-551/5/92 z dnia 1992-02-03. </w:t>
      </w:r>
    </w:p>
    <w:p w14:paraId="31CF4DC7" w14:textId="77777777" w:rsidR="00A14462" w:rsidRPr="00F027B2" w:rsidRDefault="008F7567" w:rsidP="00F027B2">
      <w:pPr>
        <w:spacing w:after="51" w:line="259" w:lineRule="auto"/>
        <w:ind w:left="720" w:firstLine="0"/>
        <w:jc w:val="left"/>
        <w:rPr>
          <w:rFonts w:ascii="Arial" w:hAnsi="Arial" w:cs="Arial"/>
          <w:sz w:val="22"/>
        </w:rPr>
      </w:pPr>
      <w:r w:rsidRPr="00F027B2">
        <w:rPr>
          <w:rFonts w:ascii="Arial" w:hAnsi="Arial" w:cs="Arial"/>
          <w:sz w:val="22"/>
        </w:rPr>
        <w:t xml:space="preserve"> </w:t>
      </w:r>
    </w:p>
    <w:p w14:paraId="78E7904C"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p>
    <w:p w14:paraId="6697BEF9" w14:textId="77777777" w:rsidR="00A14462" w:rsidRPr="00F027B2" w:rsidRDefault="008F7567" w:rsidP="00F027B2">
      <w:pPr>
        <w:spacing w:after="24" w:line="259" w:lineRule="auto"/>
        <w:ind w:left="720" w:firstLine="0"/>
        <w:jc w:val="left"/>
        <w:rPr>
          <w:rFonts w:ascii="Arial" w:hAnsi="Arial" w:cs="Arial"/>
          <w:sz w:val="22"/>
        </w:rPr>
      </w:pPr>
      <w:r w:rsidRPr="00F027B2">
        <w:rPr>
          <w:rFonts w:ascii="Arial" w:hAnsi="Arial" w:cs="Arial"/>
          <w:sz w:val="22"/>
        </w:rPr>
        <w:t xml:space="preserve"> </w:t>
      </w:r>
    </w:p>
    <w:p w14:paraId="36858209" w14:textId="77777777" w:rsidR="00EA6ABA" w:rsidRDefault="00EA6ABA" w:rsidP="00F027B2">
      <w:pPr>
        <w:spacing w:after="9" w:line="266" w:lineRule="auto"/>
        <w:ind w:left="22"/>
        <w:jc w:val="left"/>
        <w:rPr>
          <w:rFonts w:ascii="Arial" w:hAnsi="Arial" w:cs="Arial"/>
          <w:sz w:val="22"/>
        </w:rPr>
      </w:pPr>
    </w:p>
    <w:p w14:paraId="66E3B080" w14:textId="77777777" w:rsidR="00EA6ABA" w:rsidRDefault="00EA6ABA" w:rsidP="00F027B2">
      <w:pPr>
        <w:spacing w:after="9" w:line="266" w:lineRule="auto"/>
        <w:ind w:left="22"/>
        <w:jc w:val="left"/>
        <w:rPr>
          <w:rFonts w:ascii="Arial" w:hAnsi="Arial" w:cs="Arial"/>
          <w:sz w:val="22"/>
        </w:rPr>
      </w:pPr>
    </w:p>
    <w:p w14:paraId="6A739E53" w14:textId="77777777" w:rsidR="00EA6ABA" w:rsidRDefault="00EA6ABA" w:rsidP="00F027B2">
      <w:pPr>
        <w:spacing w:after="9" w:line="266" w:lineRule="auto"/>
        <w:ind w:left="22"/>
        <w:jc w:val="left"/>
        <w:rPr>
          <w:rFonts w:ascii="Arial" w:hAnsi="Arial" w:cs="Arial"/>
          <w:sz w:val="22"/>
        </w:rPr>
      </w:pPr>
    </w:p>
    <w:p w14:paraId="0A03CE27" w14:textId="77777777" w:rsidR="00EA6ABA" w:rsidRDefault="00EA6ABA" w:rsidP="00F027B2">
      <w:pPr>
        <w:spacing w:after="9" w:line="266" w:lineRule="auto"/>
        <w:ind w:left="22"/>
        <w:jc w:val="left"/>
        <w:rPr>
          <w:rFonts w:ascii="Arial" w:hAnsi="Arial" w:cs="Arial"/>
          <w:sz w:val="22"/>
        </w:rPr>
      </w:pPr>
    </w:p>
    <w:p w14:paraId="0E3DD823" w14:textId="77777777" w:rsidR="00EA6ABA" w:rsidRDefault="00EA6ABA" w:rsidP="00F027B2">
      <w:pPr>
        <w:spacing w:after="9" w:line="266" w:lineRule="auto"/>
        <w:ind w:left="22"/>
        <w:jc w:val="left"/>
        <w:rPr>
          <w:rFonts w:ascii="Arial" w:hAnsi="Arial" w:cs="Arial"/>
          <w:sz w:val="22"/>
        </w:rPr>
      </w:pPr>
    </w:p>
    <w:p w14:paraId="18D9737E" w14:textId="77777777" w:rsidR="00EA6ABA" w:rsidRDefault="00EA6ABA" w:rsidP="00F027B2">
      <w:pPr>
        <w:spacing w:after="9" w:line="266" w:lineRule="auto"/>
        <w:ind w:left="22"/>
        <w:jc w:val="left"/>
        <w:rPr>
          <w:rFonts w:ascii="Arial" w:hAnsi="Arial" w:cs="Arial"/>
          <w:sz w:val="22"/>
        </w:rPr>
      </w:pPr>
    </w:p>
    <w:p w14:paraId="030A29FD" w14:textId="77777777" w:rsidR="00EA6ABA" w:rsidRDefault="00EA6ABA" w:rsidP="00F027B2">
      <w:pPr>
        <w:spacing w:after="9" w:line="266" w:lineRule="auto"/>
        <w:ind w:left="22"/>
        <w:jc w:val="left"/>
        <w:rPr>
          <w:rFonts w:ascii="Arial" w:hAnsi="Arial" w:cs="Arial"/>
          <w:sz w:val="22"/>
        </w:rPr>
      </w:pPr>
    </w:p>
    <w:p w14:paraId="7BE90C2B" w14:textId="77777777" w:rsidR="00EA6ABA" w:rsidRDefault="00EA6ABA" w:rsidP="00F027B2">
      <w:pPr>
        <w:spacing w:after="9" w:line="266" w:lineRule="auto"/>
        <w:ind w:left="22"/>
        <w:jc w:val="left"/>
        <w:rPr>
          <w:rFonts w:ascii="Arial" w:hAnsi="Arial" w:cs="Arial"/>
          <w:sz w:val="22"/>
        </w:rPr>
      </w:pPr>
    </w:p>
    <w:p w14:paraId="1E7199A4" w14:textId="77777777" w:rsidR="00EA6ABA" w:rsidRDefault="00EA6ABA" w:rsidP="00F027B2">
      <w:pPr>
        <w:spacing w:after="9" w:line="266" w:lineRule="auto"/>
        <w:ind w:left="22"/>
        <w:jc w:val="left"/>
        <w:rPr>
          <w:rFonts w:ascii="Arial" w:hAnsi="Arial" w:cs="Arial"/>
          <w:sz w:val="22"/>
        </w:rPr>
      </w:pPr>
    </w:p>
    <w:p w14:paraId="70C4C327" w14:textId="77777777" w:rsidR="00EA6ABA" w:rsidRDefault="00EA6ABA" w:rsidP="00F027B2">
      <w:pPr>
        <w:spacing w:after="9" w:line="266" w:lineRule="auto"/>
        <w:ind w:left="22"/>
        <w:jc w:val="left"/>
        <w:rPr>
          <w:rFonts w:ascii="Arial" w:hAnsi="Arial" w:cs="Arial"/>
          <w:sz w:val="22"/>
        </w:rPr>
      </w:pPr>
    </w:p>
    <w:p w14:paraId="093278C8" w14:textId="77777777" w:rsidR="00EA6ABA" w:rsidRDefault="00EA6ABA" w:rsidP="00F027B2">
      <w:pPr>
        <w:spacing w:after="9" w:line="266" w:lineRule="auto"/>
        <w:ind w:left="22"/>
        <w:jc w:val="left"/>
        <w:rPr>
          <w:rFonts w:ascii="Arial" w:hAnsi="Arial" w:cs="Arial"/>
          <w:sz w:val="22"/>
        </w:rPr>
      </w:pPr>
    </w:p>
    <w:p w14:paraId="525B3DA2" w14:textId="77777777" w:rsidR="00EA6ABA" w:rsidRDefault="00EA6ABA" w:rsidP="00F027B2">
      <w:pPr>
        <w:spacing w:after="9" w:line="266" w:lineRule="auto"/>
        <w:ind w:left="22"/>
        <w:jc w:val="left"/>
        <w:rPr>
          <w:rFonts w:ascii="Arial" w:hAnsi="Arial" w:cs="Arial"/>
          <w:sz w:val="22"/>
        </w:rPr>
      </w:pPr>
    </w:p>
    <w:p w14:paraId="06E6F0BF" w14:textId="77777777" w:rsidR="00EA6ABA" w:rsidRDefault="00EA6ABA" w:rsidP="00F027B2">
      <w:pPr>
        <w:spacing w:after="9" w:line="266" w:lineRule="auto"/>
        <w:ind w:left="22"/>
        <w:jc w:val="left"/>
        <w:rPr>
          <w:rFonts w:ascii="Arial" w:hAnsi="Arial" w:cs="Arial"/>
          <w:sz w:val="22"/>
        </w:rPr>
      </w:pPr>
    </w:p>
    <w:p w14:paraId="668650F6" w14:textId="11586352" w:rsidR="00A14462" w:rsidRPr="00F027B2" w:rsidRDefault="008F7567" w:rsidP="00F027B2">
      <w:pPr>
        <w:spacing w:after="9" w:line="266" w:lineRule="auto"/>
        <w:ind w:left="22"/>
        <w:jc w:val="left"/>
        <w:rPr>
          <w:rFonts w:ascii="Arial" w:hAnsi="Arial" w:cs="Arial"/>
          <w:sz w:val="22"/>
        </w:rPr>
      </w:pPr>
      <w:r w:rsidRPr="00F027B2">
        <w:rPr>
          <w:rFonts w:ascii="Arial" w:hAnsi="Arial" w:cs="Arial"/>
          <w:sz w:val="22"/>
        </w:rPr>
        <w:lastRenderedPageBreak/>
        <w:t xml:space="preserve">SPECYFIKACJE TECHNICZNE WYKONANIA I ODBIORU ROBÓT BUDOWLANYCH </w:t>
      </w:r>
    </w:p>
    <w:p w14:paraId="49DCECE5" w14:textId="77777777" w:rsidR="00A14462" w:rsidRPr="00F027B2" w:rsidRDefault="008F7567" w:rsidP="00F027B2">
      <w:pPr>
        <w:spacing w:after="16" w:line="259" w:lineRule="auto"/>
        <w:ind w:left="637" w:firstLine="0"/>
        <w:jc w:val="left"/>
        <w:rPr>
          <w:rFonts w:ascii="Arial" w:hAnsi="Arial" w:cs="Arial"/>
          <w:sz w:val="22"/>
        </w:rPr>
      </w:pPr>
      <w:r w:rsidRPr="00F027B2">
        <w:rPr>
          <w:rFonts w:ascii="Arial" w:hAnsi="Arial" w:cs="Arial"/>
          <w:sz w:val="22"/>
        </w:rPr>
        <w:t xml:space="preserve"> </w:t>
      </w:r>
    </w:p>
    <w:p w14:paraId="6ABF1DA0" w14:textId="02218BE0" w:rsidR="00A14462" w:rsidRPr="00F027B2" w:rsidRDefault="008F7567" w:rsidP="00EA6ABA">
      <w:pPr>
        <w:spacing w:after="16" w:line="259" w:lineRule="auto"/>
        <w:ind w:left="637" w:firstLine="0"/>
        <w:jc w:val="left"/>
        <w:rPr>
          <w:rFonts w:ascii="Arial" w:hAnsi="Arial" w:cs="Arial"/>
          <w:sz w:val="22"/>
        </w:rPr>
      </w:pPr>
      <w:r w:rsidRPr="00F027B2">
        <w:rPr>
          <w:rFonts w:ascii="Arial" w:hAnsi="Arial" w:cs="Arial"/>
          <w:sz w:val="22"/>
        </w:rPr>
        <w:t xml:space="preserve"> </w:t>
      </w:r>
    </w:p>
    <w:p w14:paraId="40E06E93" w14:textId="77777777" w:rsidR="00A14462" w:rsidRPr="00F027B2" w:rsidRDefault="008F7567" w:rsidP="00F027B2">
      <w:pPr>
        <w:spacing w:after="14" w:line="259" w:lineRule="auto"/>
        <w:ind w:left="675" w:right="88"/>
        <w:jc w:val="left"/>
        <w:rPr>
          <w:rFonts w:ascii="Arial" w:hAnsi="Arial" w:cs="Arial"/>
          <w:sz w:val="22"/>
        </w:rPr>
      </w:pPr>
      <w:r w:rsidRPr="00F027B2">
        <w:rPr>
          <w:rFonts w:ascii="Arial" w:hAnsi="Arial" w:cs="Arial"/>
          <w:sz w:val="22"/>
        </w:rPr>
        <w:t xml:space="preserve">D - 07.01.01 </w:t>
      </w:r>
    </w:p>
    <w:p w14:paraId="7CFEC302" w14:textId="77777777" w:rsidR="00A14462" w:rsidRPr="00F027B2" w:rsidRDefault="008F7567" w:rsidP="00F027B2">
      <w:pPr>
        <w:spacing w:after="23" w:line="259" w:lineRule="auto"/>
        <w:ind w:left="645" w:firstLine="0"/>
        <w:jc w:val="left"/>
        <w:rPr>
          <w:rFonts w:ascii="Arial" w:hAnsi="Arial" w:cs="Arial"/>
          <w:sz w:val="22"/>
        </w:rPr>
      </w:pPr>
      <w:r w:rsidRPr="00F027B2">
        <w:rPr>
          <w:rFonts w:ascii="Arial" w:hAnsi="Arial" w:cs="Arial"/>
          <w:sz w:val="22"/>
        </w:rPr>
        <w:t xml:space="preserve"> </w:t>
      </w:r>
    </w:p>
    <w:p w14:paraId="548C1A1D" w14:textId="77777777" w:rsidR="00A14462" w:rsidRPr="00F027B2" w:rsidRDefault="008F7567" w:rsidP="00F027B2">
      <w:pPr>
        <w:pStyle w:val="Nagwek2"/>
        <w:ind w:right="90"/>
        <w:rPr>
          <w:rFonts w:ascii="Arial" w:hAnsi="Arial" w:cs="Arial"/>
          <w:sz w:val="22"/>
        </w:rPr>
      </w:pPr>
      <w:r w:rsidRPr="00F027B2">
        <w:rPr>
          <w:rFonts w:ascii="Arial" w:hAnsi="Arial" w:cs="Arial"/>
          <w:sz w:val="22"/>
        </w:rPr>
        <w:t xml:space="preserve">OZNAKOWANIE  POZIOME </w:t>
      </w:r>
    </w:p>
    <w:p w14:paraId="1DD2A414" w14:textId="77777777" w:rsidR="00A14462" w:rsidRPr="00F027B2" w:rsidRDefault="008F7567" w:rsidP="00F027B2">
      <w:pPr>
        <w:spacing w:after="16" w:line="259" w:lineRule="auto"/>
        <w:ind w:left="720" w:firstLine="0"/>
        <w:jc w:val="left"/>
        <w:rPr>
          <w:rFonts w:ascii="Arial" w:hAnsi="Arial" w:cs="Arial"/>
          <w:sz w:val="22"/>
        </w:rPr>
      </w:pPr>
      <w:r w:rsidRPr="00F027B2">
        <w:rPr>
          <w:rFonts w:ascii="Arial" w:hAnsi="Arial" w:cs="Arial"/>
          <w:sz w:val="22"/>
        </w:rPr>
        <w:t xml:space="preserve"> </w:t>
      </w:r>
    </w:p>
    <w:p w14:paraId="34ED4911" w14:textId="77777777" w:rsidR="00A14462" w:rsidRPr="00F027B2" w:rsidRDefault="008F7567" w:rsidP="00F027B2">
      <w:pPr>
        <w:spacing w:after="55" w:line="259" w:lineRule="auto"/>
        <w:ind w:left="720" w:firstLine="0"/>
        <w:jc w:val="left"/>
        <w:rPr>
          <w:rFonts w:ascii="Arial" w:hAnsi="Arial" w:cs="Arial"/>
          <w:sz w:val="22"/>
        </w:rPr>
      </w:pPr>
      <w:r w:rsidRPr="00F027B2">
        <w:rPr>
          <w:rFonts w:ascii="Arial" w:hAnsi="Arial" w:cs="Arial"/>
          <w:sz w:val="22"/>
        </w:rPr>
        <w:t xml:space="preserve"> </w:t>
      </w:r>
    </w:p>
    <w:p w14:paraId="0E18D4B1" w14:textId="77777777" w:rsidR="00A14462" w:rsidRPr="00F027B2" w:rsidRDefault="008F7567" w:rsidP="00F027B2">
      <w:pPr>
        <w:spacing w:after="0" w:line="259" w:lineRule="auto"/>
        <w:ind w:left="12"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r w:rsidRPr="00F027B2">
        <w:rPr>
          <w:rFonts w:ascii="Arial" w:hAnsi="Arial" w:cs="Arial"/>
          <w:sz w:val="22"/>
        </w:rPr>
        <w:br w:type="page"/>
      </w:r>
    </w:p>
    <w:p w14:paraId="69A430A9" w14:textId="77777777" w:rsidR="00A14462" w:rsidRPr="00F027B2" w:rsidRDefault="008F7567" w:rsidP="00F027B2">
      <w:pPr>
        <w:numPr>
          <w:ilvl w:val="0"/>
          <w:numId w:val="320"/>
        </w:numPr>
        <w:spacing w:after="62" w:line="249" w:lineRule="auto"/>
        <w:ind w:right="127" w:hanging="427"/>
        <w:jc w:val="left"/>
        <w:rPr>
          <w:rFonts w:ascii="Arial" w:hAnsi="Arial" w:cs="Arial"/>
          <w:sz w:val="22"/>
        </w:rPr>
      </w:pPr>
      <w:r w:rsidRPr="00F027B2">
        <w:rPr>
          <w:rFonts w:ascii="Arial" w:hAnsi="Arial" w:cs="Arial"/>
          <w:sz w:val="22"/>
        </w:rPr>
        <w:lastRenderedPageBreak/>
        <w:t xml:space="preserve">WSTĘP </w:t>
      </w:r>
    </w:p>
    <w:p w14:paraId="5AEBC398" w14:textId="77777777" w:rsidR="00A14462" w:rsidRPr="00F027B2" w:rsidRDefault="008F7567" w:rsidP="00F027B2">
      <w:pPr>
        <w:numPr>
          <w:ilvl w:val="1"/>
          <w:numId w:val="320"/>
        </w:numPr>
        <w:spacing w:after="15" w:line="249" w:lineRule="auto"/>
        <w:ind w:right="127" w:hanging="636"/>
        <w:jc w:val="left"/>
        <w:rPr>
          <w:rFonts w:ascii="Arial" w:hAnsi="Arial" w:cs="Arial"/>
          <w:sz w:val="22"/>
        </w:rPr>
      </w:pPr>
      <w:r w:rsidRPr="00F027B2">
        <w:rPr>
          <w:rFonts w:ascii="Arial" w:hAnsi="Arial" w:cs="Arial"/>
          <w:sz w:val="22"/>
        </w:rPr>
        <w:t xml:space="preserve">Przedmiot </w:t>
      </w:r>
      <w:proofErr w:type="spellStart"/>
      <w:r w:rsidRPr="00F027B2">
        <w:rPr>
          <w:rFonts w:ascii="Arial" w:hAnsi="Arial" w:cs="Arial"/>
          <w:sz w:val="22"/>
        </w:rPr>
        <w:t>STWiORB</w:t>
      </w:r>
      <w:proofErr w:type="spellEnd"/>
      <w:r w:rsidRPr="00F027B2">
        <w:rPr>
          <w:rFonts w:ascii="Arial" w:hAnsi="Arial" w:cs="Arial"/>
          <w:sz w:val="22"/>
        </w:rPr>
        <w:t xml:space="preserve"> </w:t>
      </w:r>
    </w:p>
    <w:p w14:paraId="21BB9642" w14:textId="7D5CDBA0" w:rsidR="00A14462" w:rsidRPr="00F027B2" w:rsidRDefault="008F7567" w:rsidP="00F027B2">
      <w:pPr>
        <w:spacing w:after="37"/>
        <w:ind w:left="22" w:right="131"/>
        <w:jc w:val="left"/>
        <w:rPr>
          <w:rFonts w:ascii="Arial" w:hAnsi="Arial" w:cs="Arial"/>
          <w:sz w:val="22"/>
        </w:rPr>
      </w:pPr>
      <w:r w:rsidRPr="00F027B2">
        <w:rPr>
          <w:rFonts w:ascii="Arial" w:hAnsi="Arial" w:cs="Arial"/>
          <w:sz w:val="22"/>
        </w:rPr>
        <w:t xml:space="preserve"> Przedmiotem niniejszej ogólnej specyfikacji technicznej (</w:t>
      </w:r>
      <w:proofErr w:type="spellStart"/>
      <w:r w:rsidRPr="00F027B2">
        <w:rPr>
          <w:rFonts w:ascii="Arial" w:hAnsi="Arial" w:cs="Arial"/>
          <w:sz w:val="22"/>
        </w:rPr>
        <w:t>STWiORB</w:t>
      </w:r>
      <w:proofErr w:type="spellEnd"/>
      <w:r w:rsidRPr="00F027B2">
        <w:rPr>
          <w:rFonts w:ascii="Arial" w:hAnsi="Arial" w:cs="Arial"/>
          <w:sz w:val="22"/>
        </w:rPr>
        <w:t xml:space="preserve">) są wymagania dotyczące wykonania i odbioru oznakowania poziomego dróg. w ramach zadania </w:t>
      </w:r>
      <w:r w:rsidR="00EA6ABA">
        <w:rPr>
          <w:rFonts w:ascii="Arial" w:hAnsi="Arial" w:cs="Arial"/>
          <w:sz w:val="22"/>
        </w:rPr>
        <w:t xml:space="preserve">pn. </w:t>
      </w:r>
      <w:r w:rsidR="00EA6ABA" w:rsidRPr="00F027B2">
        <w:rPr>
          <w:rFonts w:ascii="Arial" w:hAnsi="Arial" w:cs="Arial"/>
          <w:sz w:val="22"/>
        </w:rPr>
        <w:t>Przebudowa drogi Nr 112275R „Żarnowa Wielkie Pole Rzeki” w miejscowości Żarnowa w km 0+000 – 0+995 wraz z przebudową przepustów w km 0+759, 0+843, 0+874, 0+933 oraz 0+965. Przebudowa drogi „Bobrówka” w miejscowości Glinik Charzewski na działce nr ewid. 703 w km 0+000 – 0+344 wraz z przebudową przepustów w km 0+040 i 0+344. Przebudowa drogi Nr 112356R „Żarnowa Rzeki” w miejscowości Żarnowa w km 0+070 – 0+795</w:t>
      </w:r>
      <w:r w:rsidR="00EA6ABA">
        <w:rPr>
          <w:rFonts w:ascii="Arial" w:hAnsi="Arial" w:cs="Arial"/>
          <w:sz w:val="22"/>
        </w:rPr>
        <w:t>.</w:t>
      </w:r>
    </w:p>
    <w:p w14:paraId="34801501" w14:textId="77777777" w:rsidR="00A14462" w:rsidRPr="00F027B2" w:rsidRDefault="008F7567" w:rsidP="00F027B2">
      <w:pPr>
        <w:numPr>
          <w:ilvl w:val="1"/>
          <w:numId w:val="320"/>
        </w:numPr>
        <w:spacing w:after="15" w:line="249" w:lineRule="auto"/>
        <w:ind w:right="127" w:hanging="636"/>
        <w:jc w:val="left"/>
        <w:rPr>
          <w:rFonts w:ascii="Arial" w:hAnsi="Arial" w:cs="Arial"/>
          <w:sz w:val="22"/>
        </w:rPr>
      </w:pPr>
      <w:r w:rsidRPr="00F027B2">
        <w:rPr>
          <w:rFonts w:ascii="Arial" w:hAnsi="Arial" w:cs="Arial"/>
          <w:sz w:val="22"/>
        </w:rPr>
        <w:t xml:space="preserve">Zakres stosowania </w:t>
      </w:r>
      <w:proofErr w:type="spellStart"/>
      <w:r w:rsidRPr="00F027B2">
        <w:rPr>
          <w:rFonts w:ascii="Arial" w:hAnsi="Arial" w:cs="Arial"/>
          <w:sz w:val="22"/>
        </w:rPr>
        <w:t>STWiORB</w:t>
      </w:r>
      <w:proofErr w:type="spellEnd"/>
      <w:r w:rsidRPr="00F027B2">
        <w:rPr>
          <w:rFonts w:ascii="Arial" w:hAnsi="Arial" w:cs="Arial"/>
          <w:sz w:val="22"/>
        </w:rPr>
        <w:t xml:space="preserve"> </w:t>
      </w:r>
    </w:p>
    <w:p w14:paraId="30B29597" w14:textId="77777777" w:rsidR="00A14462" w:rsidRPr="00F027B2" w:rsidRDefault="008F7567" w:rsidP="00F027B2">
      <w:pPr>
        <w:spacing w:after="40"/>
        <w:ind w:left="12" w:right="131" w:firstLine="427"/>
        <w:jc w:val="left"/>
        <w:rPr>
          <w:rFonts w:ascii="Arial" w:hAnsi="Arial" w:cs="Arial"/>
          <w:sz w:val="22"/>
        </w:rPr>
      </w:pPr>
      <w:proofErr w:type="spellStart"/>
      <w:r w:rsidRPr="00F027B2">
        <w:rPr>
          <w:rFonts w:ascii="Arial" w:hAnsi="Arial" w:cs="Arial"/>
          <w:sz w:val="22"/>
        </w:rPr>
        <w:t>STWiORB</w:t>
      </w:r>
      <w:proofErr w:type="spellEnd"/>
      <w:r w:rsidRPr="00F027B2">
        <w:rPr>
          <w:rFonts w:ascii="Arial" w:hAnsi="Arial" w:cs="Arial"/>
          <w:sz w:val="22"/>
        </w:rPr>
        <w:t xml:space="preserve"> jest stosowana jako dokument przetargowy i kontraktowy przy zlecaniu i realizacji robót wymienionych w p. 1.1</w:t>
      </w:r>
    </w:p>
    <w:p w14:paraId="4E218D9C" w14:textId="77777777" w:rsidR="00A14462" w:rsidRPr="00F027B2" w:rsidRDefault="008F7567" w:rsidP="00F027B2">
      <w:pPr>
        <w:numPr>
          <w:ilvl w:val="1"/>
          <w:numId w:val="320"/>
        </w:numPr>
        <w:spacing w:after="15" w:line="249" w:lineRule="auto"/>
        <w:ind w:right="127" w:hanging="636"/>
        <w:jc w:val="left"/>
        <w:rPr>
          <w:rFonts w:ascii="Arial" w:hAnsi="Arial" w:cs="Arial"/>
          <w:sz w:val="22"/>
        </w:rPr>
      </w:pPr>
      <w:r w:rsidRPr="00F027B2">
        <w:rPr>
          <w:rFonts w:ascii="Arial" w:hAnsi="Arial" w:cs="Arial"/>
          <w:sz w:val="22"/>
        </w:rPr>
        <w:t xml:space="preserve">Zakres robót objętych </w:t>
      </w:r>
      <w:proofErr w:type="spellStart"/>
      <w:r w:rsidRPr="00F027B2">
        <w:rPr>
          <w:rFonts w:ascii="Arial" w:hAnsi="Arial" w:cs="Arial"/>
          <w:sz w:val="22"/>
        </w:rPr>
        <w:t>STWiORB</w:t>
      </w:r>
      <w:proofErr w:type="spellEnd"/>
      <w:r w:rsidRPr="00F027B2">
        <w:rPr>
          <w:rFonts w:ascii="Arial" w:hAnsi="Arial" w:cs="Arial"/>
          <w:sz w:val="22"/>
        </w:rPr>
        <w:t xml:space="preserve"> </w:t>
      </w:r>
    </w:p>
    <w:p w14:paraId="784265A5" w14:textId="77777777" w:rsidR="00A14462" w:rsidRPr="00F027B2" w:rsidRDefault="008F7567" w:rsidP="00F027B2">
      <w:pPr>
        <w:spacing w:after="40"/>
        <w:ind w:left="12" w:right="131" w:firstLine="708"/>
        <w:jc w:val="left"/>
        <w:rPr>
          <w:rFonts w:ascii="Arial" w:hAnsi="Arial" w:cs="Arial"/>
          <w:sz w:val="22"/>
        </w:rPr>
      </w:pPr>
      <w:r w:rsidRPr="00F027B2">
        <w:rPr>
          <w:rFonts w:ascii="Arial" w:hAnsi="Arial" w:cs="Arial"/>
          <w:sz w:val="22"/>
        </w:rPr>
        <w:t xml:space="preserve">Ustalenia zawarte w niniejszej specyfikacji dotyczą zasad prowadzenia robót związanych z wykonywaniem i odbiorem oznakowania poziomego stosowanego na drogach o nawierzchni twardej. </w:t>
      </w:r>
    </w:p>
    <w:p w14:paraId="26427230" w14:textId="77777777" w:rsidR="00A14462" w:rsidRPr="00F027B2" w:rsidRDefault="008F7567" w:rsidP="00F027B2">
      <w:pPr>
        <w:numPr>
          <w:ilvl w:val="1"/>
          <w:numId w:val="320"/>
        </w:numPr>
        <w:spacing w:after="15" w:line="249" w:lineRule="auto"/>
        <w:ind w:right="127" w:hanging="636"/>
        <w:jc w:val="left"/>
        <w:rPr>
          <w:rFonts w:ascii="Arial" w:hAnsi="Arial" w:cs="Arial"/>
          <w:sz w:val="22"/>
        </w:rPr>
      </w:pPr>
      <w:r w:rsidRPr="00F027B2">
        <w:rPr>
          <w:rFonts w:ascii="Arial" w:hAnsi="Arial" w:cs="Arial"/>
          <w:sz w:val="22"/>
        </w:rPr>
        <w:t xml:space="preserve">Określenia podstawowe </w:t>
      </w:r>
    </w:p>
    <w:p w14:paraId="5E237008" w14:textId="77777777" w:rsidR="00A14462" w:rsidRPr="00F027B2" w:rsidRDefault="008F7567" w:rsidP="00F027B2">
      <w:pPr>
        <w:numPr>
          <w:ilvl w:val="2"/>
          <w:numId w:val="320"/>
        </w:numPr>
        <w:spacing w:after="125"/>
        <w:ind w:right="131" w:firstLine="708"/>
        <w:jc w:val="left"/>
        <w:rPr>
          <w:rFonts w:ascii="Arial" w:hAnsi="Arial" w:cs="Arial"/>
          <w:sz w:val="22"/>
        </w:rPr>
      </w:pPr>
      <w:r w:rsidRPr="00F027B2">
        <w:rPr>
          <w:rFonts w:ascii="Arial" w:hAnsi="Arial" w:cs="Arial"/>
          <w:sz w:val="22"/>
        </w:rPr>
        <w:t xml:space="preserve">Oznakowanie poziome - znaki drogowe poziome, umieszczone na nawierzchni w postaci linii ciągłych lub przerywanych, pojedynczych lub podwójnych, strzałek, napisów, symboli oraz innych linii związanych z oznaczeniem określonych miejsc na tej nawierzchni. W zależności od rodzaju i sposobu zastosowania znaki poziome mogą mieć znaczenie prowadzące, segregujące, informujące, ostrzegawcze, zakazujące lub nakazujące. </w:t>
      </w:r>
    </w:p>
    <w:p w14:paraId="108DBF85" w14:textId="77777777" w:rsidR="00A14462" w:rsidRPr="00F027B2" w:rsidRDefault="008F7567" w:rsidP="00F027B2">
      <w:pPr>
        <w:numPr>
          <w:ilvl w:val="2"/>
          <w:numId w:val="320"/>
        </w:numPr>
        <w:spacing w:after="122"/>
        <w:ind w:right="131" w:firstLine="708"/>
        <w:jc w:val="left"/>
        <w:rPr>
          <w:rFonts w:ascii="Arial" w:hAnsi="Arial" w:cs="Arial"/>
          <w:sz w:val="22"/>
        </w:rPr>
      </w:pPr>
      <w:r w:rsidRPr="00F027B2">
        <w:rPr>
          <w:rFonts w:ascii="Arial" w:hAnsi="Arial" w:cs="Arial"/>
          <w:sz w:val="22"/>
        </w:rPr>
        <w:t xml:space="preserve">Znaki podłużne - linie równoległe do osi jezdni lub odchylone od niej pod niewielkim kątem, występujące jako linie: – pojedyncze: przerywane lub ciągłe, segregacyjne lub krawędziowe, – podwójne: ciągłe z przerywanymi, ciągłe lub przerywane. </w:t>
      </w:r>
    </w:p>
    <w:p w14:paraId="28F91846" w14:textId="77777777" w:rsidR="00A14462" w:rsidRPr="00F027B2" w:rsidRDefault="008F7567" w:rsidP="00F027B2">
      <w:pPr>
        <w:numPr>
          <w:ilvl w:val="2"/>
          <w:numId w:val="320"/>
        </w:numPr>
        <w:spacing w:after="122"/>
        <w:ind w:right="131" w:firstLine="708"/>
        <w:jc w:val="left"/>
        <w:rPr>
          <w:rFonts w:ascii="Arial" w:hAnsi="Arial" w:cs="Arial"/>
          <w:sz w:val="22"/>
        </w:rPr>
      </w:pPr>
      <w:r w:rsidRPr="00F027B2">
        <w:rPr>
          <w:rFonts w:ascii="Arial" w:hAnsi="Arial" w:cs="Arial"/>
          <w:sz w:val="22"/>
        </w:rPr>
        <w:t xml:space="preserve">Strzałki - znaki poziome na nawierzchni, występujące jako strzałki kierunkowe służące do wskazania dozwolonego kierunku zjazdu z pasa oraz strzałki naprowadzające, które uprzedzają o konieczności opuszczenia pasa, na którym się znajdują. </w:t>
      </w:r>
    </w:p>
    <w:p w14:paraId="77250FCA" w14:textId="77777777" w:rsidR="00A14462" w:rsidRPr="00F027B2" w:rsidRDefault="008F7567" w:rsidP="00F027B2">
      <w:pPr>
        <w:numPr>
          <w:ilvl w:val="2"/>
          <w:numId w:val="320"/>
        </w:numPr>
        <w:spacing w:after="125"/>
        <w:ind w:right="131" w:firstLine="708"/>
        <w:jc w:val="left"/>
        <w:rPr>
          <w:rFonts w:ascii="Arial" w:hAnsi="Arial" w:cs="Arial"/>
          <w:sz w:val="22"/>
        </w:rPr>
      </w:pPr>
      <w:r w:rsidRPr="00F027B2">
        <w:rPr>
          <w:rFonts w:ascii="Arial" w:hAnsi="Arial" w:cs="Arial"/>
          <w:sz w:val="22"/>
        </w:rPr>
        <w:t xml:space="preserve">Znaki poprzeczne - znaki służące do oznaczenia miejsc przeznaczonych do ruchu pieszych i rowerzystów w poprzek drogi, miejsc wymagających zatrzymania pojazdów oraz miejsc lokalizacji progów zwalniających. </w:t>
      </w:r>
    </w:p>
    <w:p w14:paraId="63DBBAD5" w14:textId="77777777" w:rsidR="00A14462" w:rsidRPr="00F027B2" w:rsidRDefault="008F7567" w:rsidP="00F027B2">
      <w:pPr>
        <w:numPr>
          <w:ilvl w:val="2"/>
          <w:numId w:val="320"/>
        </w:numPr>
        <w:spacing w:after="122"/>
        <w:ind w:right="131" w:firstLine="708"/>
        <w:jc w:val="left"/>
        <w:rPr>
          <w:rFonts w:ascii="Arial" w:hAnsi="Arial" w:cs="Arial"/>
          <w:sz w:val="22"/>
        </w:rPr>
      </w:pPr>
      <w:r w:rsidRPr="00F027B2">
        <w:rPr>
          <w:rFonts w:ascii="Arial" w:hAnsi="Arial" w:cs="Arial"/>
          <w:sz w:val="22"/>
        </w:rPr>
        <w:t xml:space="preserve">Znaki uzupełniające - znaki o różnych kształtach, wymiarach i przeznaczeniu, występujące w postaci symboli, napisów, linii przystankowych, stanowisk i pasów postojowych, powierzchni wyłączonych z ruchu oraz symboli znaków pionowych w oznakowaniu poziomym. </w:t>
      </w:r>
    </w:p>
    <w:p w14:paraId="7F9B605B" w14:textId="77777777" w:rsidR="00A14462" w:rsidRPr="00F027B2" w:rsidRDefault="008F7567" w:rsidP="00F027B2">
      <w:pPr>
        <w:numPr>
          <w:ilvl w:val="2"/>
          <w:numId w:val="320"/>
        </w:numPr>
        <w:spacing w:after="125"/>
        <w:ind w:right="131" w:firstLine="708"/>
        <w:jc w:val="left"/>
        <w:rPr>
          <w:rFonts w:ascii="Arial" w:hAnsi="Arial" w:cs="Arial"/>
          <w:sz w:val="22"/>
        </w:rPr>
      </w:pPr>
      <w:r w:rsidRPr="00F027B2">
        <w:rPr>
          <w:rFonts w:ascii="Arial" w:hAnsi="Arial" w:cs="Arial"/>
          <w:sz w:val="22"/>
        </w:rPr>
        <w:t xml:space="preserve">Materiały do poziomego znakowania dróg - materiały zawierające rozpuszczalniki, wolne od rozpuszczalników lub punktowe elementy odblaskowe, które mogą zostać naniesione albo wbudowane przez malowanie, natryskiwanie, odlewanie, wytłaczanie, rolowanie, klejenie itp. na nawierzchnie drogowe, stosowane w temperaturze otoczenia lub w temperaturze podwyższonej. Materiały te powinny posiadać właściwości odblaskowe. </w:t>
      </w:r>
    </w:p>
    <w:p w14:paraId="06CC813E" w14:textId="77777777" w:rsidR="00A14462" w:rsidRPr="00F027B2" w:rsidRDefault="008F7567" w:rsidP="00F027B2">
      <w:pPr>
        <w:numPr>
          <w:ilvl w:val="2"/>
          <w:numId w:val="320"/>
        </w:numPr>
        <w:spacing w:after="122"/>
        <w:ind w:right="131" w:firstLine="708"/>
        <w:jc w:val="left"/>
        <w:rPr>
          <w:rFonts w:ascii="Arial" w:hAnsi="Arial" w:cs="Arial"/>
          <w:sz w:val="22"/>
        </w:rPr>
      </w:pPr>
      <w:r w:rsidRPr="00F027B2">
        <w:rPr>
          <w:rFonts w:ascii="Arial" w:hAnsi="Arial" w:cs="Arial"/>
          <w:sz w:val="22"/>
        </w:rPr>
        <w:lastRenderedPageBreak/>
        <w:t xml:space="preserve">Materiały do znakowania cienkowarstwowego - farby rozpuszczalnikowe, wodorozcieńczalne i chemoutwardzalne nakładane warstwą grubości od 0,4 mm do 0,8 mm, mierzoną na mokro. </w:t>
      </w:r>
    </w:p>
    <w:p w14:paraId="6E86D680" w14:textId="77777777" w:rsidR="00A14462" w:rsidRPr="00F027B2" w:rsidRDefault="008F7567" w:rsidP="00F027B2">
      <w:pPr>
        <w:numPr>
          <w:ilvl w:val="2"/>
          <w:numId w:val="320"/>
        </w:numPr>
        <w:spacing w:after="122"/>
        <w:ind w:right="131" w:firstLine="708"/>
        <w:jc w:val="left"/>
        <w:rPr>
          <w:rFonts w:ascii="Arial" w:hAnsi="Arial" w:cs="Arial"/>
          <w:sz w:val="22"/>
        </w:rPr>
      </w:pPr>
      <w:r w:rsidRPr="00F027B2">
        <w:rPr>
          <w:rFonts w:ascii="Arial" w:hAnsi="Arial" w:cs="Arial"/>
          <w:sz w:val="22"/>
        </w:rPr>
        <w:t xml:space="preserve">Materiały do znakowania grubowarstwowego - materiały nakładane warstwą grubości od 0,9 mm do 3,5 mm. Należą do nich masy termoplastyczne i masy chemoutwardzalne stosowane na zimno. Dla linii strukturalnych i profilowanych grubość linii może wynosić 5 mm. </w:t>
      </w:r>
    </w:p>
    <w:p w14:paraId="45DFE86E" w14:textId="77777777" w:rsidR="00A14462" w:rsidRPr="00F027B2" w:rsidRDefault="008F7567" w:rsidP="00F027B2">
      <w:pPr>
        <w:numPr>
          <w:ilvl w:val="2"/>
          <w:numId w:val="320"/>
        </w:numPr>
        <w:ind w:right="131" w:firstLine="708"/>
        <w:jc w:val="left"/>
        <w:rPr>
          <w:rFonts w:ascii="Arial" w:hAnsi="Arial" w:cs="Arial"/>
          <w:sz w:val="22"/>
        </w:rPr>
      </w:pPr>
      <w:r w:rsidRPr="00F027B2">
        <w:rPr>
          <w:rFonts w:ascii="Arial" w:hAnsi="Arial" w:cs="Arial"/>
          <w:sz w:val="22"/>
        </w:rPr>
        <w:t xml:space="preserve">Materiały prefabrykowane - materiały, które łączy się z powierzchnią drogi przez klejenie, wtapianie, wbudowanie lub w inny sposób. Zalicza się do nich masy termoplastyczne w arkuszach do wtapiania oraz taśmy do </w:t>
      </w:r>
      <w:proofErr w:type="spellStart"/>
      <w:r w:rsidRPr="00F027B2">
        <w:rPr>
          <w:rFonts w:ascii="Arial" w:hAnsi="Arial" w:cs="Arial"/>
          <w:sz w:val="22"/>
        </w:rPr>
        <w:t>oznakowań</w:t>
      </w:r>
      <w:proofErr w:type="spellEnd"/>
      <w:r w:rsidRPr="00F027B2">
        <w:rPr>
          <w:rFonts w:ascii="Arial" w:hAnsi="Arial" w:cs="Arial"/>
          <w:sz w:val="22"/>
        </w:rPr>
        <w:t xml:space="preserve"> tymczasowych (żółte) i trwałych (białe). </w:t>
      </w:r>
    </w:p>
    <w:p w14:paraId="39E4AE96" w14:textId="77777777" w:rsidR="00A14462" w:rsidRPr="00F027B2" w:rsidRDefault="008F7567" w:rsidP="00F027B2">
      <w:pPr>
        <w:numPr>
          <w:ilvl w:val="2"/>
          <w:numId w:val="320"/>
        </w:numPr>
        <w:spacing w:after="122"/>
        <w:ind w:right="131" w:firstLine="708"/>
        <w:jc w:val="left"/>
        <w:rPr>
          <w:rFonts w:ascii="Arial" w:hAnsi="Arial" w:cs="Arial"/>
          <w:sz w:val="22"/>
        </w:rPr>
      </w:pPr>
      <w:r w:rsidRPr="00F027B2">
        <w:rPr>
          <w:rFonts w:ascii="Arial" w:hAnsi="Arial" w:cs="Arial"/>
          <w:sz w:val="22"/>
        </w:rPr>
        <w:t xml:space="preserve">Punktowe elementy odblaskowe - urządzenia prowadzenia poziomego, o różnym kształcie, wielkości i wysokość oraz rodzaju i liczbie zastosowanych odbłyśników, które odbijają padające z boku oświetlenie w celu ostrzegania, prowadzenia i informowania użytkowników drogi. Punktowy element odblaskowy może składać się z jednej lub kilku integralnie związanych ze sobą części, może być przyklejony, zakotwiczony  lub wbudowany w nawierzchnię drogi. Część odblaskowa może być jedno lub dwukierunkowa, może się zginać lub nie. Element ten może być typu stałego (P) lub tymczasowego (T). </w:t>
      </w:r>
    </w:p>
    <w:p w14:paraId="150A762E" w14:textId="77777777" w:rsidR="00A14462" w:rsidRPr="00F027B2" w:rsidRDefault="008F7567" w:rsidP="00F027B2">
      <w:pPr>
        <w:numPr>
          <w:ilvl w:val="2"/>
          <w:numId w:val="320"/>
        </w:numPr>
        <w:spacing w:after="122"/>
        <w:ind w:right="131" w:firstLine="708"/>
        <w:jc w:val="left"/>
        <w:rPr>
          <w:rFonts w:ascii="Arial" w:hAnsi="Arial" w:cs="Arial"/>
          <w:sz w:val="22"/>
        </w:rPr>
      </w:pPr>
      <w:r w:rsidRPr="00F027B2">
        <w:rPr>
          <w:rFonts w:ascii="Arial" w:hAnsi="Arial" w:cs="Arial"/>
          <w:sz w:val="22"/>
        </w:rPr>
        <w:t xml:space="preserve">Kulki szklane – materiał w postaci przezroczystych, kulistych cząstek szklanych do posypywania lub narzucania pod ciśnieniem na oznakowanie wykonane materiałami w stanie ciekłym, w celu uzyskania widzialności oznakowania w nocy przez odbicie powrotne padającej wiązki światła pojazdu w kierunku kierowcy. Kulki szklane są także składnikami materiałów grubowarstwowych. </w:t>
      </w:r>
    </w:p>
    <w:p w14:paraId="4D647357" w14:textId="77777777" w:rsidR="00A14462" w:rsidRPr="00F027B2" w:rsidRDefault="008F7567" w:rsidP="00F027B2">
      <w:pPr>
        <w:numPr>
          <w:ilvl w:val="2"/>
          <w:numId w:val="320"/>
        </w:numPr>
        <w:spacing w:after="122"/>
        <w:ind w:right="131" w:firstLine="708"/>
        <w:jc w:val="left"/>
        <w:rPr>
          <w:rFonts w:ascii="Arial" w:hAnsi="Arial" w:cs="Arial"/>
          <w:sz w:val="22"/>
        </w:rPr>
      </w:pPr>
      <w:r w:rsidRPr="00F027B2">
        <w:rPr>
          <w:rFonts w:ascii="Arial" w:hAnsi="Arial" w:cs="Arial"/>
          <w:sz w:val="22"/>
        </w:rPr>
        <w:t xml:space="preserve">Kruszywo przeciwpoślizgowe – twarde ziarna pochodzenia naturalnego lub sztucznego stosowane do zapewnienia własności przeciwpoślizgowych poziomym </w:t>
      </w:r>
      <w:proofErr w:type="spellStart"/>
      <w:r w:rsidRPr="00F027B2">
        <w:rPr>
          <w:rFonts w:ascii="Arial" w:hAnsi="Arial" w:cs="Arial"/>
          <w:sz w:val="22"/>
        </w:rPr>
        <w:t>oznakowaniom</w:t>
      </w:r>
      <w:proofErr w:type="spellEnd"/>
      <w:r w:rsidRPr="00F027B2">
        <w:rPr>
          <w:rFonts w:ascii="Arial" w:hAnsi="Arial" w:cs="Arial"/>
          <w:sz w:val="22"/>
        </w:rPr>
        <w:t xml:space="preserve"> dróg, stosowane samo lub w mieszaninie z kulkami szklanymi. </w:t>
      </w:r>
    </w:p>
    <w:p w14:paraId="21A9A607" w14:textId="77777777" w:rsidR="00A14462" w:rsidRPr="00F027B2" w:rsidRDefault="008F7567" w:rsidP="00F027B2">
      <w:pPr>
        <w:numPr>
          <w:ilvl w:val="2"/>
          <w:numId w:val="320"/>
        </w:numPr>
        <w:spacing w:after="122"/>
        <w:ind w:right="131" w:firstLine="708"/>
        <w:jc w:val="left"/>
        <w:rPr>
          <w:rFonts w:ascii="Arial" w:hAnsi="Arial" w:cs="Arial"/>
          <w:sz w:val="22"/>
        </w:rPr>
      </w:pPr>
      <w:r w:rsidRPr="00F027B2">
        <w:rPr>
          <w:rFonts w:ascii="Arial" w:hAnsi="Arial" w:cs="Arial"/>
          <w:sz w:val="22"/>
        </w:rPr>
        <w:t xml:space="preserve">Oznakowanie nowe – oznakowanie, w którym zakończył się czas schnięcia i nie upłynęło 30 dni od wykonania oznakowania. Pomiary właściwości oznakowania należy wykonywać od 14 do 30 dnia po wykonaniu oznakowania. </w:t>
      </w:r>
    </w:p>
    <w:p w14:paraId="045310B8" w14:textId="77777777" w:rsidR="00A14462" w:rsidRPr="00F027B2" w:rsidRDefault="008F7567" w:rsidP="00F027B2">
      <w:pPr>
        <w:numPr>
          <w:ilvl w:val="2"/>
          <w:numId w:val="320"/>
        </w:numPr>
        <w:spacing w:after="123"/>
        <w:ind w:right="131" w:firstLine="708"/>
        <w:jc w:val="left"/>
        <w:rPr>
          <w:rFonts w:ascii="Arial" w:hAnsi="Arial" w:cs="Arial"/>
          <w:sz w:val="22"/>
        </w:rPr>
      </w:pPr>
      <w:r w:rsidRPr="00F027B2">
        <w:rPr>
          <w:rFonts w:ascii="Arial" w:hAnsi="Arial" w:cs="Arial"/>
          <w:sz w:val="22"/>
        </w:rPr>
        <w:t xml:space="preserve">Tymczasowe oznakowanie drogowe - oznakowanie z materiału o barwie żółtej, którego czas użytkowania wynosi do 3 miesięcy lub do czasu zakończenia robót. </w:t>
      </w:r>
    </w:p>
    <w:p w14:paraId="01B522D6" w14:textId="77777777" w:rsidR="00A14462" w:rsidRPr="00F027B2" w:rsidRDefault="008F7567" w:rsidP="00F027B2">
      <w:pPr>
        <w:numPr>
          <w:ilvl w:val="2"/>
          <w:numId w:val="320"/>
        </w:numPr>
        <w:spacing w:after="40"/>
        <w:ind w:right="131" w:firstLine="708"/>
        <w:jc w:val="left"/>
        <w:rPr>
          <w:rFonts w:ascii="Arial" w:hAnsi="Arial" w:cs="Arial"/>
          <w:sz w:val="22"/>
        </w:rPr>
      </w:pPr>
      <w:r w:rsidRPr="00F027B2">
        <w:rPr>
          <w:rFonts w:ascii="Arial" w:hAnsi="Arial" w:cs="Arial"/>
          <w:sz w:val="22"/>
        </w:rPr>
        <w:t xml:space="preserve">Powyższe i pozostałe określenia są zgodne z odpowiednimi polskimi normami i z definicjami podanymi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1.4.  </w:t>
      </w:r>
    </w:p>
    <w:p w14:paraId="1D0623DE" w14:textId="77777777" w:rsidR="00A14462" w:rsidRPr="00F027B2" w:rsidRDefault="008F7567" w:rsidP="00F027B2">
      <w:pPr>
        <w:numPr>
          <w:ilvl w:val="1"/>
          <w:numId w:val="320"/>
        </w:numPr>
        <w:spacing w:after="15" w:line="249" w:lineRule="auto"/>
        <w:ind w:right="127" w:hanging="636"/>
        <w:jc w:val="left"/>
        <w:rPr>
          <w:rFonts w:ascii="Arial" w:hAnsi="Arial" w:cs="Arial"/>
          <w:sz w:val="22"/>
        </w:rPr>
      </w:pPr>
      <w:r w:rsidRPr="00F027B2">
        <w:rPr>
          <w:rFonts w:ascii="Arial" w:hAnsi="Arial" w:cs="Arial"/>
          <w:sz w:val="22"/>
        </w:rPr>
        <w:t xml:space="preserve">1.5. Ogólne wymagania dotyczące robót </w:t>
      </w:r>
    </w:p>
    <w:p w14:paraId="0F9AB101" w14:textId="77777777" w:rsidR="00A14462" w:rsidRPr="00F027B2" w:rsidRDefault="008F7567" w:rsidP="00F027B2">
      <w:pPr>
        <w:spacing w:after="139"/>
        <w:ind w:left="12" w:right="131" w:firstLine="708"/>
        <w:jc w:val="left"/>
        <w:rPr>
          <w:rFonts w:ascii="Arial" w:hAnsi="Arial" w:cs="Arial"/>
          <w:sz w:val="22"/>
        </w:rPr>
      </w:pPr>
      <w:r w:rsidRPr="00F027B2">
        <w:rPr>
          <w:rFonts w:ascii="Arial" w:hAnsi="Arial" w:cs="Arial"/>
          <w:sz w:val="22"/>
        </w:rPr>
        <w:t xml:space="preserve">Ogólne wymagania dotyczące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1.5.  </w:t>
      </w:r>
    </w:p>
    <w:p w14:paraId="3C852411" w14:textId="77777777" w:rsidR="00A14462" w:rsidRPr="00F027B2" w:rsidRDefault="008F7567" w:rsidP="00F027B2">
      <w:pPr>
        <w:numPr>
          <w:ilvl w:val="0"/>
          <w:numId w:val="320"/>
        </w:numPr>
        <w:spacing w:after="63" w:line="249" w:lineRule="auto"/>
        <w:ind w:right="127" w:hanging="427"/>
        <w:jc w:val="left"/>
        <w:rPr>
          <w:rFonts w:ascii="Arial" w:hAnsi="Arial" w:cs="Arial"/>
          <w:sz w:val="22"/>
        </w:rPr>
      </w:pPr>
      <w:r w:rsidRPr="00F027B2">
        <w:rPr>
          <w:rFonts w:ascii="Arial" w:hAnsi="Arial" w:cs="Arial"/>
          <w:sz w:val="22"/>
        </w:rPr>
        <w:t xml:space="preserve">MATERIAŁY </w:t>
      </w:r>
    </w:p>
    <w:p w14:paraId="5AC57C90" w14:textId="77777777" w:rsidR="00A14462" w:rsidRPr="00F027B2" w:rsidRDefault="008F7567" w:rsidP="00F027B2">
      <w:pPr>
        <w:numPr>
          <w:ilvl w:val="1"/>
          <w:numId w:val="320"/>
        </w:numPr>
        <w:spacing w:after="15" w:line="249" w:lineRule="auto"/>
        <w:ind w:right="127" w:hanging="636"/>
        <w:jc w:val="left"/>
        <w:rPr>
          <w:rFonts w:ascii="Arial" w:hAnsi="Arial" w:cs="Arial"/>
          <w:sz w:val="22"/>
        </w:rPr>
      </w:pPr>
      <w:r w:rsidRPr="00F027B2">
        <w:rPr>
          <w:rFonts w:ascii="Arial" w:hAnsi="Arial" w:cs="Arial"/>
          <w:sz w:val="22"/>
        </w:rPr>
        <w:t xml:space="preserve">Ogólne wymagania dotyczące materiałów </w:t>
      </w:r>
    </w:p>
    <w:p w14:paraId="654878BA" w14:textId="77777777" w:rsidR="00A14462" w:rsidRPr="00F027B2" w:rsidRDefault="008F7567" w:rsidP="00F027B2">
      <w:pPr>
        <w:spacing w:after="40"/>
        <w:ind w:left="12" w:right="131" w:firstLine="708"/>
        <w:jc w:val="left"/>
        <w:rPr>
          <w:rFonts w:ascii="Arial" w:hAnsi="Arial" w:cs="Arial"/>
          <w:sz w:val="22"/>
        </w:rPr>
      </w:pPr>
      <w:r w:rsidRPr="00F027B2">
        <w:rPr>
          <w:rFonts w:ascii="Arial" w:hAnsi="Arial" w:cs="Arial"/>
          <w:sz w:val="22"/>
        </w:rPr>
        <w:t xml:space="preserve"> Ogólne wymagania dotyczące materiałów, ich pozyskiwania i składowania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2. </w:t>
      </w:r>
    </w:p>
    <w:p w14:paraId="284C5E4C" w14:textId="77777777" w:rsidR="00A14462" w:rsidRPr="00F027B2" w:rsidRDefault="008F7567" w:rsidP="00F027B2">
      <w:pPr>
        <w:numPr>
          <w:ilvl w:val="1"/>
          <w:numId w:val="320"/>
        </w:numPr>
        <w:spacing w:after="15" w:line="249" w:lineRule="auto"/>
        <w:ind w:right="127" w:hanging="636"/>
        <w:jc w:val="left"/>
        <w:rPr>
          <w:rFonts w:ascii="Arial" w:hAnsi="Arial" w:cs="Arial"/>
          <w:sz w:val="22"/>
        </w:rPr>
      </w:pPr>
      <w:r w:rsidRPr="00F027B2">
        <w:rPr>
          <w:rFonts w:ascii="Arial" w:hAnsi="Arial" w:cs="Arial"/>
          <w:sz w:val="22"/>
        </w:rPr>
        <w:lastRenderedPageBreak/>
        <w:t xml:space="preserve">Dokument dopuszczający do stosowania materiałów </w:t>
      </w:r>
    </w:p>
    <w:p w14:paraId="14CA6493"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Materiały stosowane przez Wykonawcę do poziomego oznakowania dróg powinny spełniać warunki postawione w rozporządzeniu Ministra Infrastruktury [7].  Producenci powinni oznakować wyroby znakiem budowlanym B, zgodnie z rozporządzeniem Ministra Infrastruktury [8], co oznacza wystawienie deklaracji zgodności z aprobatą techniczną (np. dla farb oraz mas chemoutwardzalnych i termoplastycznych) lub  znakiem CE, zgodnie z rozporządzeniem Ministra Infrastruktury [12], co oznacza wystawienie deklaracji zgodności z normą zharmonizowaną (np. dla kulek szklanych [3, 3a] i punktowych elementów odblaskowych [5, 5a]. Aprobaty techniczne wystawione przed czasem wejścia w życie rozporządzenia [15]  nie mogą być zmieniane lecz zachowują ważność przez okres, na jaki zostały wydane. W tym przypadku do oznakowania wyrobu znakiem budowlanym B wystarcza deklaracja zgodności z aprobatą techniczną. Powyższe zasady należy stosować także do </w:t>
      </w:r>
      <w:proofErr w:type="spellStart"/>
      <w:r w:rsidRPr="00F027B2">
        <w:rPr>
          <w:rFonts w:ascii="Arial" w:hAnsi="Arial" w:cs="Arial"/>
          <w:sz w:val="22"/>
        </w:rPr>
        <w:t>oznakowań</w:t>
      </w:r>
      <w:proofErr w:type="spellEnd"/>
      <w:r w:rsidRPr="00F027B2">
        <w:rPr>
          <w:rFonts w:ascii="Arial" w:hAnsi="Arial" w:cs="Arial"/>
          <w:sz w:val="22"/>
        </w:rPr>
        <w:t xml:space="preserve"> tymczasowych wykonywanych materiałami o barwie żółtej. </w:t>
      </w:r>
    </w:p>
    <w:p w14:paraId="33812283" w14:textId="77777777" w:rsidR="00A14462" w:rsidRPr="00F027B2" w:rsidRDefault="008F7567" w:rsidP="00F027B2">
      <w:pPr>
        <w:numPr>
          <w:ilvl w:val="1"/>
          <w:numId w:val="320"/>
        </w:numPr>
        <w:spacing w:after="15" w:line="249" w:lineRule="auto"/>
        <w:ind w:right="127" w:hanging="636"/>
        <w:jc w:val="left"/>
        <w:rPr>
          <w:rFonts w:ascii="Arial" w:hAnsi="Arial" w:cs="Arial"/>
          <w:sz w:val="22"/>
        </w:rPr>
      </w:pPr>
      <w:r w:rsidRPr="00F027B2">
        <w:rPr>
          <w:rFonts w:ascii="Arial" w:hAnsi="Arial" w:cs="Arial"/>
          <w:sz w:val="22"/>
        </w:rPr>
        <w:t xml:space="preserve">Badanie materiałów, których jakość budzi wątpliwość </w:t>
      </w:r>
    </w:p>
    <w:p w14:paraId="7C15BD86" w14:textId="77777777" w:rsidR="00A14462" w:rsidRPr="00F027B2" w:rsidRDefault="008F7567" w:rsidP="00F027B2">
      <w:pPr>
        <w:spacing w:after="40"/>
        <w:ind w:left="12" w:right="131" w:firstLine="708"/>
        <w:jc w:val="left"/>
        <w:rPr>
          <w:rFonts w:ascii="Arial" w:hAnsi="Arial" w:cs="Arial"/>
          <w:sz w:val="22"/>
        </w:rPr>
      </w:pPr>
      <w:r w:rsidRPr="00F027B2">
        <w:rPr>
          <w:rFonts w:ascii="Arial" w:hAnsi="Arial" w:cs="Arial"/>
          <w:sz w:val="22"/>
        </w:rPr>
        <w:t xml:space="preserve"> Wykonawca powinien przeprowadzić dodatkowe badania tych materiałów, które budzą wątpliwości jego lub Inżyniera, co do jakości, w celu stwierdzenia czy odpowiadają one wymaganiom określonym w aprobacie technicznej. Badania te Wykonawca zleci </w:t>
      </w:r>
      <w:proofErr w:type="spellStart"/>
      <w:r w:rsidRPr="00F027B2">
        <w:rPr>
          <w:rFonts w:ascii="Arial" w:hAnsi="Arial" w:cs="Arial"/>
          <w:sz w:val="22"/>
        </w:rPr>
        <w:t>IBDiM</w:t>
      </w:r>
      <w:proofErr w:type="spellEnd"/>
      <w:r w:rsidRPr="00F027B2">
        <w:rPr>
          <w:rFonts w:ascii="Arial" w:hAnsi="Arial" w:cs="Arial"/>
          <w:sz w:val="22"/>
        </w:rPr>
        <w:t xml:space="preserve"> lub akredytowanemu laboratorium drogowemu. Badania powinny być wykonane zgodnie z PN-EN 1871:2003 [6] lub Warunkami Technicznymi POD-97 [9] lub POD-2006 po ich wydaniu [10]. </w:t>
      </w:r>
    </w:p>
    <w:p w14:paraId="6914B7E3" w14:textId="77777777" w:rsidR="00A14462" w:rsidRPr="00F027B2" w:rsidRDefault="008F7567" w:rsidP="00F027B2">
      <w:pPr>
        <w:numPr>
          <w:ilvl w:val="1"/>
          <w:numId w:val="320"/>
        </w:numPr>
        <w:spacing w:after="15" w:line="249" w:lineRule="auto"/>
        <w:ind w:right="127" w:hanging="636"/>
        <w:jc w:val="left"/>
        <w:rPr>
          <w:rFonts w:ascii="Arial" w:hAnsi="Arial" w:cs="Arial"/>
          <w:sz w:val="22"/>
        </w:rPr>
      </w:pPr>
      <w:r w:rsidRPr="00F027B2">
        <w:rPr>
          <w:rFonts w:ascii="Arial" w:hAnsi="Arial" w:cs="Arial"/>
          <w:sz w:val="22"/>
        </w:rPr>
        <w:t xml:space="preserve">Oznakowanie opakowań </w:t>
      </w:r>
    </w:p>
    <w:p w14:paraId="5ADF6331" w14:textId="77777777" w:rsidR="00A14462" w:rsidRPr="00F027B2" w:rsidRDefault="008F7567" w:rsidP="00F027B2">
      <w:pPr>
        <w:spacing w:after="27"/>
        <w:ind w:left="12" w:right="131" w:firstLine="708"/>
        <w:jc w:val="left"/>
        <w:rPr>
          <w:rFonts w:ascii="Arial" w:hAnsi="Arial" w:cs="Arial"/>
          <w:sz w:val="22"/>
        </w:rPr>
      </w:pPr>
      <w:r w:rsidRPr="00F027B2">
        <w:rPr>
          <w:rFonts w:ascii="Arial" w:hAnsi="Arial" w:cs="Arial"/>
          <w:sz w:val="22"/>
        </w:rPr>
        <w:t xml:space="preserve"> Wykonawca powinien żądać od producenta, aby oznakowanie opakowań materiałów do poziomego znakowania dróg było wykonane zgodnie z PN-O-79252 [2], a ponadto aby na każdym opakowaniu był umieszczony trwały napis zawierający: </w:t>
      </w:r>
    </w:p>
    <w:p w14:paraId="46ED45F0" w14:textId="77777777" w:rsidR="00A14462" w:rsidRPr="00F027B2" w:rsidRDefault="008F7567" w:rsidP="00F027B2">
      <w:pPr>
        <w:numPr>
          <w:ilvl w:val="0"/>
          <w:numId w:val="321"/>
        </w:numPr>
        <w:spacing w:after="30"/>
        <w:ind w:right="131" w:hanging="283"/>
        <w:jc w:val="left"/>
        <w:rPr>
          <w:rFonts w:ascii="Arial" w:hAnsi="Arial" w:cs="Arial"/>
          <w:sz w:val="22"/>
        </w:rPr>
      </w:pPr>
      <w:r w:rsidRPr="00F027B2">
        <w:rPr>
          <w:rFonts w:ascii="Arial" w:hAnsi="Arial" w:cs="Arial"/>
          <w:sz w:val="22"/>
        </w:rPr>
        <w:t xml:space="preserve">nazwę i adres producenta, </w:t>
      </w:r>
    </w:p>
    <w:p w14:paraId="17A0DAB0" w14:textId="77777777" w:rsidR="00A14462" w:rsidRPr="00F027B2" w:rsidRDefault="008F7567" w:rsidP="00F027B2">
      <w:pPr>
        <w:numPr>
          <w:ilvl w:val="0"/>
          <w:numId w:val="321"/>
        </w:numPr>
        <w:spacing w:after="32"/>
        <w:ind w:right="131" w:hanging="283"/>
        <w:jc w:val="left"/>
        <w:rPr>
          <w:rFonts w:ascii="Arial" w:hAnsi="Arial" w:cs="Arial"/>
          <w:sz w:val="22"/>
        </w:rPr>
      </w:pPr>
      <w:r w:rsidRPr="00F027B2">
        <w:rPr>
          <w:rFonts w:ascii="Arial" w:hAnsi="Arial" w:cs="Arial"/>
          <w:sz w:val="22"/>
        </w:rPr>
        <w:t xml:space="preserve">datę produkcji i termin przydatności do użycia, </w:t>
      </w:r>
    </w:p>
    <w:p w14:paraId="10F244E4" w14:textId="77777777" w:rsidR="00A14462" w:rsidRPr="00F027B2" w:rsidRDefault="008F7567" w:rsidP="00F027B2">
      <w:pPr>
        <w:numPr>
          <w:ilvl w:val="0"/>
          <w:numId w:val="321"/>
        </w:numPr>
        <w:spacing w:after="30"/>
        <w:ind w:right="131" w:hanging="283"/>
        <w:jc w:val="left"/>
        <w:rPr>
          <w:rFonts w:ascii="Arial" w:hAnsi="Arial" w:cs="Arial"/>
          <w:sz w:val="22"/>
        </w:rPr>
      </w:pPr>
      <w:r w:rsidRPr="00F027B2">
        <w:rPr>
          <w:rFonts w:ascii="Arial" w:hAnsi="Arial" w:cs="Arial"/>
          <w:sz w:val="22"/>
        </w:rPr>
        <w:t xml:space="preserve">masę netto, </w:t>
      </w:r>
    </w:p>
    <w:p w14:paraId="3949A616" w14:textId="77777777" w:rsidR="00A14462" w:rsidRPr="00F027B2" w:rsidRDefault="008F7567" w:rsidP="00F027B2">
      <w:pPr>
        <w:numPr>
          <w:ilvl w:val="0"/>
          <w:numId w:val="321"/>
        </w:numPr>
        <w:spacing w:after="33"/>
        <w:ind w:right="131" w:hanging="283"/>
        <w:jc w:val="left"/>
        <w:rPr>
          <w:rFonts w:ascii="Arial" w:hAnsi="Arial" w:cs="Arial"/>
          <w:sz w:val="22"/>
        </w:rPr>
      </w:pPr>
      <w:r w:rsidRPr="00F027B2">
        <w:rPr>
          <w:rFonts w:ascii="Arial" w:hAnsi="Arial" w:cs="Arial"/>
          <w:sz w:val="22"/>
        </w:rPr>
        <w:t xml:space="preserve">numer partii i datę produkcji, </w:t>
      </w:r>
    </w:p>
    <w:p w14:paraId="597569DD" w14:textId="77777777" w:rsidR="00A14462" w:rsidRPr="00F027B2" w:rsidRDefault="008F7567" w:rsidP="00F027B2">
      <w:pPr>
        <w:numPr>
          <w:ilvl w:val="0"/>
          <w:numId w:val="321"/>
        </w:numPr>
        <w:spacing w:after="30"/>
        <w:ind w:right="131" w:hanging="283"/>
        <w:jc w:val="left"/>
        <w:rPr>
          <w:rFonts w:ascii="Arial" w:hAnsi="Arial" w:cs="Arial"/>
          <w:sz w:val="22"/>
        </w:rPr>
      </w:pPr>
      <w:r w:rsidRPr="00F027B2">
        <w:rPr>
          <w:rFonts w:ascii="Arial" w:hAnsi="Arial" w:cs="Arial"/>
          <w:sz w:val="22"/>
        </w:rPr>
        <w:t xml:space="preserve">informację, że wyrób posiada aprobatę techniczną </w:t>
      </w:r>
      <w:proofErr w:type="spellStart"/>
      <w:r w:rsidRPr="00F027B2">
        <w:rPr>
          <w:rFonts w:ascii="Arial" w:hAnsi="Arial" w:cs="Arial"/>
          <w:sz w:val="22"/>
        </w:rPr>
        <w:t>IBDiM</w:t>
      </w:r>
      <w:proofErr w:type="spellEnd"/>
      <w:r w:rsidRPr="00F027B2">
        <w:rPr>
          <w:rFonts w:ascii="Arial" w:hAnsi="Arial" w:cs="Arial"/>
          <w:sz w:val="22"/>
        </w:rPr>
        <w:t xml:space="preserve"> i jej numer, </w:t>
      </w:r>
    </w:p>
    <w:p w14:paraId="086B3541" w14:textId="77777777" w:rsidR="00A14462" w:rsidRPr="00F027B2" w:rsidRDefault="008F7567" w:rsidP="00F027B2">
      <w:pPr>
        <w:numPr>
          <w:ilvl w:val="0"/>
          <w:numId w:val="321"/>
        </w:numPr>
        <w:spacing w:after="30"/>
        <w:ind w:right="131" w:hanging="283"/>
        <w:jc w:val="left"/>
        <w:rPr>
          <w:rFonts w:ascii="Arial" w:hAnsi="Arial" w:cs="Arial"/>
          <w:sz w:val="22"/>
        </w:rPr>
      </w:pPr>
      <w:r w:rsidRPr="00F027B2">
        <w:rPr>
          <w:rFonts w:ascii="Arial" w:hAnsi="Arial" w:cs="Arial"/>
          <w:sz w:val="22"/>
        </w:rPr>
        <w:t xml:space="preserve">nazwę jednostki certyfikującej i numer certyfikatu, jeśli dotyczy [8],  </w:t>
      </w:r>
    </w:p>
    <w:p w14:paraId="13E6BCA8" w14:textId="77777777" w:rsidR="00A14462" w:rsidRPr="00F027B2" w:rsidRDefault="008F7567" w:rsidP="00F027B2">
      <w:pPr>
        <w:numPr>
          <w:ilvl w:val="0"/>
          <w:numId w:val="321"/>
        </w:numPr>
        <w:spacing w:after="27"/>
        <w:ind w:right="131" w:hanging="283"/>
        <w:jc w:val="left"/>
        <w:rPr>
          <w:rFonts w:ascii="Arial" w:hAnsi="Arial" w:cs="Arial"/>
          <w:sz w:val="22"/>
        </w:rPr>
      </w:pPr>
      <w:r w:rsidRPr="00F027B2">
        <w:rPr>
          <w:rFonts w:ascii="Arial" w:hAnsi="Arial" w:cs="Arial"/>
          <w:sz w:val="22"/>
        </w:rPr>
        <w:t xml:space="preserve">znak budowlany „B” wg rozporządzenia Ministra Infrastruktury [8] i/lub znak „CE” wg rozporządzenia Ministra Infrastruktury [12], </w:t>
      </w:r>
    </w:p>
    <w:p w14:paraId="15E03BCC" w14:textId="77777777" w:rsidR="00A14462" w:rsidRPr="00F027B2" w:rsidRDefault="008F7567" w:rsidP="00F027B2">
      <w:pPr>
        <w:numPr>
          <w:ilvl w:val="0"/>
          <w:numId w:val="321"/>
        </w:numPr>
        <w:ind w:right="131" w:hanging="283"/>
        <w:jc w:val="left"/>
        <w:rPr>
          <w:rFonts w:ascii="Arial" w:hAnsi="Arial" w:cs="Arial"/>
          <w:sz w:val="22"/>
        </w:rPr>
      </w:pPr>
      <w:r w:rsidRPr="00F027B2">
        <w:rPr>
          <w:rFonts w:ascii="Arial" w:hAnsi="Arial" w:cs="Arial"/>
          <w:sz w:val="22"/>
        </w:rPr>
        <w:t xml:space="preserve">informację o szkodliwości i klasie zagrożenia pożarowego, </w:t>
      </w:r>
      <w:r w:rsidRPr="00F027B2">
        <w:rPr>
          <w:rFonts w:ascii="Arial" w:hAnsi="Arial" w:cs="Arial"/>
          <w:sz w:val="22"/>
        </w:rPr>
        <w:t xml:space="preserve"> ewentualne wskazówki dla użytkowników. </w:t>
      </w:r>
    </w:p>
    <w:p w14:paraId="5662AE84" w14:textId="77777777" w:rsidR="00A14462" w:rsidRPr="00F027B2" w:rsidRDefault="008F7567" w:rsidP="00F027B2">
      <w:pPr>
        <w:spacing w:after="42"/>
        <w:ind w:left="12" w:right="131" w:firstLine="708"/>
        <w:jc w:val="left"/>
        <w:rPr>
          <w:rFonts w:ascii="Arial" w:hAnsi="Arial" w:cs="Arial"/>
          <w:sz w:val="22"/>
        </w:rPr>
      </w:pPr>
      <w:r w:rsidRPr="00F027B2">
        <w:rPr>
          <w:rFonts w:ascii="Arial" w:hAnsi="Arial" w:cs="Arial"/>
          <w:sz w:val="22"/>
        </w:rPr>
        <w:t xml:space="preserve">W przypadku farb rozpuszczalnikowych i wyrobów chemoutwardzalnych oznakowanie opakowania powinno być zgodne z rozporządzeniem Ministra Zdrowia [13]. </w:t>
      </w:r>
    </w:p>
    <w:p w14:paraId="22CDDAA4" w14:textId="77777777" w:rsidR="00A14462" w:rsidRPr="00F027B2" w:rsidRDefault="008F7567" w:rsidP="00F027B2">
      <w:pPr>
        <w:numPr>
          <w:ilvl w:val="1"/>
          <w:numId w:val="322"/>
        </w:numPr>
        <w:spacing w:after="12" w:line="248" w:lineRule="auto"/>
        <w:ind w:hanging="576"/>
        <w:jc w:val="left"/>
        <w:rPr>
          <w:rFonts w:ascii="Arial" w:hAnsi="Arial" w:cs="Arial"/>
          <w:sz w:val="22"/>
        </w:rPr>
      </w:pPr>
      <w:r w:rsidRPr="00F027B2">
        <w:rPr>
          <w:rFonts w:ascii="Arial" w:hAnsi="Arial" w:cs="Arial"/>
          <w:sz w:val="22"/>
        </w:rPr>
        <w:t xml:space="preserve">. Przepisy określające wymagania dla materiałów </w:t>
      </w:r>
    </w:p>
    <w:p w14:paraId="4E499381" w14:textId="77777777" w:rsidR="00A14462" w:rsidRPr="00F027B2" w:rsidRDefault="008F7567" w:rsidP="00F027B2">
      <w:pPr>
        <w:spacing w:after="42"/>
        <w:ind w:left="22" w:right="131"/>
        <w:jc w:val="left"/>
        <w:rPr>
          <w:rFonts w:ascii="Arial" w:hAnsi="Arial" w:cs="Arial"/>
          <w:sz w:val="22"/>
        </w:rPr>
      </w:pPr>
      <w:r w:rsidRPr="00F027B2">
        <w:rPr>
          <w:rFonts w:ascii="Arial" w:hAnsi="Arial" w:cs="Arial"/>
          <w:sz w:val="22"/>
        </w:rPr>
        <w:t xml:space="preserve"> Podstawowe wymagania dotyczące materiałów podano w punkcie 2.6, a szczegółowe wymagania określone są w Warunkach technicznych POD-97 [9] lub POD-2006 po ich wydaniu [10]. </w:t>
      </w:r>
    </w:p>
    <w:p w14:paraId="77AC921A" w14:textId="77777777" w:rsidR="00A14462" w:rsidRPr="00F027B2" w:rsidRDefault="008F7567" w:rsidP="00F027B2">
      <w:pPr>
        <w:numPr>
          <w:ilvl w:val="1"/>
          <w:numId w:val="322"/>
        </w:numPr>
        <w:spacing w:after="12" w:line="248" w:lineRule="auto"/>
        <w:ind w:hanging="576"/>
        <w:jc w:val="left"/>
        <w:rPr>
          <w:rFonts w:ascii="Arial" w:hAnsi="Arial" w:cs="Arial"/>
          <w:sz w:val="22"/>
        </w:rPr>
      </w:pPr>
      <w:r w:rsidRPr="00F027B2">
        <w:rPr>
          <w:rFonts w:ascii="Arial" w:hAnsi="Arial" w:cs="Arial"/>
          <w:sz w:val="22"/>
        </w:rPr>
        <w:t xml:space="preserve">Wymagania wobec materiałów do poziomego oznakowania dróg </w:t>
      </w:r>
    </w:p>
    <w:p w14:paraId="326DF245" w14:textId="77777777" w:rsidR="00A14462" w:rsidRPr="00F027B2" w:rsidRDefault="008F7567" w:rsidP="00F027B2">
      <w:pPr>
        <w:numPr>
          <w:ilvl w:val="2"/>
          <w:numId w:val="323"/>
        </w:numPr>
        <w:spacing w:after="124"/>
        <w:ind w:right="131" w:hanging="660"/>
        <w:jc w:val="left"/>
        <w:rPr>
          <w:rFonts w:ascii="Arial" w:hAnsi="Arial" w:cs="Arial"/>
          <w:sz w:val="22"/>
        </w:rPr>
      </w:pPr>
      <w:r w:rsidRPr="00F027B2">
        <w:rPr>
          <w:rFonts w:ascii="Arial" w:hAnsi="Arial" w:cs="Arial"/>
          <w:sz w:val="22"/>
        </w:rPr>
        <w:t xml:space="preserve">Materiały do </w:t>
      </w:r>
      <w:proofErr w:type="spellStart"/>
      <w:r w:rsidRPr="00F027B2">
        <w:rPr>
          <w:rFonts w:ascii="Arial" w:hAnsi="Arial" w:cs="Arial"/>
          <w:sz w:val="22"/>
        </w:rPr>
        <w:t>oznakowań</w:t>
      </w:r>
      <w:proofErr w:type="spellEnd"/>
      <w:r w:rsidRPr="00F027B2">
        <w:rPr>
          <w:rFonts w:ascii="Arial" w:hAnsi="Arial" w:cs="Arial"/>
          <w:sz w:val="22"/>
        </w:rPr>
        <w:t xml:space="preserve"> cienkowarstwowych </w:t>
      </w:r>
    </w:p>
    <w:p w14:paraId="3EF4209A"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Materiałami do wykonywania oznakowania cienkowarstwowego powinny być farby nakładane warstwą grubości od 0,4 mm do 0,8 mm (na mokro). Powinny to być ciekłe produkty zawierające ciała stałe zdyspergowane w roztworze żywicy syntetycznej w rozpuszczalniku organicznym lub w wodzie, które mogą występować w układach jedno- lub wieloskładnikowych.  Podczas nakładania farb, do znakowania cienkowarstwowego, na nawierzchnię pędzlem, wałkiem lub przez natrysk, powinny one tworzyć warstwę kohezyjną w procesie odparowania i/lub w procesie chemicznym. </w:t>
      </w:r>
      <w:r w:rsidRPr="00F027B2">
        <w:rPr>
          <w:rFonts w:ascii="Arial" w:hAnsi="Arial" w:cs="Arial"/>
          <w:sz w:val="22"/>
        </w:rPr>
        <w:lastRenderedPageBreak/>
        <w:t xml:space="preserve">Właściwości fizyczne poszczególnych materiałów do poziomego oznakowania cienkowarstwowego określają aprobaty techniczne.  </w:t>
      </w:r>
    </w:p>
    <w:p w14:paraId="36937E20" w14:textId="77777777" w:rsidR="00A14462" w:rsidRPr="00F027B2" w:rsidRDefault="008F7567" w:rsidP="00F027B2">
      <w:pPr>
        <w:numPr>
          <w:ilvl w:val="2"/>
          <w:numId w:val="323"/>
        </w:numPr>
        <w:spacing w:after="124"/>
        <w:ind w:right="131" w:hanging="660"/>
        <w:jc w:val="left"/>
        <w:rPr>
          <w:rFonts w:ascii="Arial" w:hAnsi="Arial" w:cs="Arial"/>
          <w:sz w:val="22"/>
        </w:rPr>
      </w:pPr>
      <w:r w:rsidRPr="00F027B2">
        <w:rPr>
          <w:rFonts w:ascii="Arial" w:hAnsi="Arial" w:cs="Arial"/>
          <w:sz w:val="22"/>
        </w:rPr>
        <w:t xml:space="preserve">Materiały do </w:t>
      </w:r>
      <w:proofErr w:type="spellStart"/>
      <w:r w:rsidRPr="00F027B2">
        <w:rPr>
          <w:rFonts w:ascii="Arial" w:hAnsi="Arial" w:cs="Arial"/>
          <w:sz w:val="22"/>
        </w:rPr>
        <w:t>oznakowań</w:t>
      </w:r>
      <w:proofErr w:type="spellEnd"/>
      <w:r w:rsidRPr="00F027B2">
        <w:rPr>
          <w:rFonts w:ascii="Arial" w:hAnsi="Arial" w:cs="Arial"/>
          <w:sz w:val="22"/>
        </w:rPr>
        <w:t xml:space="preserve"> grubowarstwowych </w:t>
      </w:r>
    </w:p>
    <w:p w14:paraId="535A64B8"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Materiałami do wykonywania oznakowania grubowarstwowego powinny być materiały umożliwiające nakładanie ich warstwą grubości od 0,9 mm do 5 mm takie, jak masy chemoutwardzalne stosowane na zimno oraz masy termoplastyczne. Masy chemoutwardzalne powinny być substancjami jedno-, dwu- lub trójskładnikowymi, mieszanymi ze sobą w proporcjach ustalonych przez producenta i nakładanymi na nawierzchnię z użyciem odpowiedniego sprzętu. Masy te powinny tworzyć powłokę, której spójność zapewnia jedynie reakcja chemiczna. Masy termoplastyczne powinny być substancjami nie zawierającymi rozpuszczalników, dostarczanymi w postaci bloków, granulek lub proszku. Przy stosowaniu powinny dać się podgrzewać do stopienia i aplikować ręcznie lub maszynowo. Masy te powinny tworzyć spójną warstwę przez ochłodzenie. Właściwości fizyczne materiałów do oznakowania grubowarstwowego i wykonanych z nich elementów prefabrykowanych określają aprobaty techniczne. </w:t>
      </w:r>
    </w:p>
    <w:p w14:paraId="4DD6D18B" w14:textId="77777777" w:rsidR="00A14462" w:rsidRPr="00F027B2" w:rsidRDefault="008F7567" w:rsidP="00F027B2">
      <w:pPr>
        <w:numPr>
          <w:ilvl w:val="2"/>
          <w:numId w:val="323"/>
        </w:numPr>
        <w:spacing w:after="124"/>
        <w:ind w:right="131" w:hanging="660"/>
        <w:jc w:val="left"/>
        <w:rPr>
          <w:rFonts w:ascii="Arial" w:hAnsi="Arial" w:cs="Arial"/>
          <w:sz w:val="22"/>
        </w:rPr>
      </w:pPr>
      <w:r w:rsidRPr="00F027B2">
        <w:rPr>
          <w:rFonts w:ascii="Arial" w:hAnsi="Arial" w:cs="Arial"/>
          <w:sz w:val="22"/>
        </w:rPr>
        <w:t xml:space="preserve">Zawartość składników lotnych w materiałach do znakowania cienkowarstwowego </w:t>
      </w:r>
    </w:p>
    <w:p w14:paraId="45318E26"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Zawartość składników lotnych (rozpuszczalników organicznych) nie powinna przekraczać 25% (m/m) w postaci gotowej do aplikacji, w materiałach do znakowania cienkowarstwowego. Nie dopuszcza się stosowania materiałów zawierających rozpuszczalnik aromatyczny (jak np. toluen, ksylen, etylobenzen) w ilości większej niż 8 % (m/m). Nie dopuszcza się stosowania materiałów zawierających benzen i rozpuszczalniki chlorowane. </w:t>
      </w:r>
    </w:p>
    <w:p w14:paraId="19271AAE" w14:textId="77777777" w:rsidR="00A14462" w:rsidRPr="00F027B2" w:rsidRDefault="008F7567" w:rsidP="00F027B2">
      <w:pPr>
        <w:spacing w:after="123"/>
        <w:ind w:left="12" w:right="131" w:firstLine="708"/>
        <w:jc w:val="left"/>
        <w:rPr>
          <w:rFonts w:ascii="Arial" w:hAnsi="Arial" w:cs="Arial"/>
          <w:sz w:val="22"/>
        </w:rPr>
      </w:pPr>
      <w:r w:rsidRPr="00F027B2">
        <w:rPr>
          <w:rFonts w:ascii="Arial" w:hAnsi="Arial" w:cs="Arial"/>
          <w:sz w:val="22"/>
        </w:rPr>
        <w:t xml:space="preserve">Do końca 2007 r. dopuszcza się stosowanie farb rozpuszczalnikowych o zawartości składników lotnych do 30 % (m/m) i rozpuszczalników aromatycznych do 10 % (m/m).  </w:t>
      </w:r>
    </w:p>
    <w:p w14:paraId="0C3734A5" w14:textId="77777777" w:rsidR="00A14462" w:rsidRPr="00F027B2" w:rsidRDefault="008F7567" w:rsidP="00F027B2">
      <w:pPr>
        <w:numPr>
          <w:ilvl w:val="2"/>
          <w:numId w:val="323"/>
        </w:numPr>
        <w:spacing w:after="124"/>
        <w:ind w:right="131" w:hanging="660"/>
        <w:jc w:val="left"/>
        <w:rPr>
          <w:rFonts w:ascii="Arial" w:hAnsi="Arial" w:cs="Arial"/>
          <w:sz w:val="22"/>
        </w:rPr>
      </w:pPr>
      <w:r w:rsidRPr="00F027B2">
        <w:rPr>
          <w:rFonts w:ascii="Arial" w:hAnsi="Arial" w:cs="Arial"/>
          <w:sz w:val="22"/>
        </w:rPr>
        <w:t xml:space="preserve">Kulki szklane </w:t>
      </w:r>
    </w:p>
    <w:p w14:paraId="3CEB5098" w14:textId="77777777" w:rsidR="00A14462" w:rsidRPr="00F027B2" w:rsidRDefault="008F7567" w:rsidP="00F027B2">
      <w:pPr>
        <w:spacing w:after="32"/>
        <w:ind w:left="22" w:right="131"/>
        <w:jc w:val="left"/>
        <w:rPr>
          <w:rFonts w:ascii="Arial" w:hAnsi="Arial" w:cs="Arial"/>
          <w:sz w:val="22"/>
        </w:rPr>
      </w:pPr>
      <w:r w:rsidRPr="00F027B2">
        <w:rPr>
          <w:rFonts w:ascii="Arial" w:hAnsi="Arial" w:cs="Arial"/>
          <w:sz w:val="22"/>
        </w:rPr>
        <w:t xml:space="preserve"> Materiały w postaci kulek szklanych refleksyjnych do posypywania lub narzucania pod ciśnieniem na materiały do oznakowania powinny zapewniać widzialność w nocy poprzez odbicie powrotne w kierunku pojazdu wiązki światła wysyłanej przez reflektory pojazdu. Kulki szklane powinny charakteryzować się współczynnikiem załamania powyżej 1,50, wykazywać odporność na wodę, kwas solny, chlorek wapniowy i siarczek sodowy oraz zawierać nie więcej niż 20% kulek z defektami w przypadku kulek o maksymalnej średnicy poniżej 1 mm oraz 30 % w przypadku kulek o maksymalnej średnicy równej i większej niż 1 mm. Krzywa uziarnienia powinna mieścić się w krzywych granicznych podanych w wymaganiach aprobaty technicznej wyrobu lub w certyfikacie CE. Kulki szklane </w:t>
      </w:r>
      <w:proofErr w:type="spellStart"/>
      <w:r w:rsidRPr="00F027B2">
        <w:rPr>
          <w:rFonts w:ascii="Arial" w:hAnsi="Arial" w:cs="Arial"/>
          <w:sz w:val="22"/>
        </w:rPr>
        <w:t>hydrofobizowane</w:t>
      </w:r>
      <w:proofErr w:type="spellEnd"/>
      <w:r w:rsidRPr="00F027B2">
        <w:rPr>
          <w:rFonts w:ascii="Arial" w:hAnsi="Arial" w:cs="Arial"/>
          <w:sz w:val="22"/>
        </w:rPr>
        <w:t xml:space="preserve"> powinny ponadto wykazywać stopień </w:t>
      </w:r>
      <w:proofErr w:type="spellStart"/>
      <w:r w:rsidRPr="00F027B2">
        <w:rPr>
          <w:rFonts w:ascii="Arial" w:hAnsi="Arial" w:cs="Arial"/>
          <w:sz w:val="22"/>
        </w:rPr>
        <w:t>hydrofobizacji</w:t>
      </w:r>
      <w:proofErr w:type="spellEnd"/>
      <w:r w:rsidRPr="00F027B2">
        <w:rPr>
          <w:rFonts w:ascii="Arial" w:hAnsi="Arial" w:cs="Arial"/>
          <w:sz w:val="22"/>
        </w:rPr>
        <w:t xml:space="preserve"> co najmniej 80%.  </w:t>
      </w:r>
    </w:p>
    <w:p w14:paraId="2A7FA8F8" w14:textId="77777777" w:rsidR="00A14462" w:rsidRPr="00F027B2" w:rsidRDefault="008F7567" w:rsidP="00F027B2">
      <w:pPr>
        <w:tabs>
          <w:tab w:val="center" w:pos="4647"/>
        </w:tabs>
        <w:spacing w:after="40"/>
        <w:ind w:left="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Wymagania i metody badań kulek szklanych podano w PN-EN 1423:2000[3, 3a]. </w:t>
      </w:r>
    </w:p>
    <w:p w14:paraId="7E81EC16" w14:textId="77777777" w:rsidR="00A14462" w:rsidRPr="00F027B2" w:rsidRDefault="008F7567" w:rsidP="00F027B2">
      <w:pPr>
        <w:spacing w:after="122"/>
        <w:ind w:left="22" w:right="131"/>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Właściwości kulek szklanych określają odpowiednie aprobaty techniczne, lub certyfikaty „CE”. </w:t>
      </w:r>
    </w:p>
    <w:p w14:paraId="594AF875" w14:textId="77777777" w:rsidR="00A14462" w:rsidRPr="00F027B2" w:rsidRDefault="008F7567" w:rsidP="00F027B2">
      <w:pPr>
        <w:numPr>
          <w:ilvl w:val="2"/>
          <w:numId w:val="323"/>
        </w:numPr>
        <w:spacing w:after="127"/>
        <w:ind w:right="131" w:hanging="660"/>
        <w:jc w:val="left"/>
        <w:rPr>
          <w:rFonts w:ascii="Arial" w:hAnsi="Arial" w:cs="Arial"/>
          <w:sz w:val="22"/>
        </w:rPr>
      </w:pPr>
      <w:r w:rsidRPr="00F027B2">
        <w:rPr>
          <w:rFonts w:ascii="Arial" w:hAnsi="Arial" w:cs="Arial"/>
          <w:sz w:val="22"/>
        </w:rPr>
        <w:t xml:space="preserve">Materiał </w:t>
      </w:r>
      <w:proofErr w:type="spellStart"/>
      <w:r w:rsidRPr="00F027B2">
        <w:rPr>
          <w:rFonts w:ascii="Arial" w:hAnsi="Arial" w:cs="Arial"/>
          <w:sz w:val="22"/>
        </w:rPr>
        <w:t>uszorstniający</w:t>
      </w:r>
      <w:proofErr w:type="spellEnd"/>
      <w:r w:rsidRPr="00F027B2">
        <w:rPr>
          <w:rFonts w:ascii="Arial" w:hAnsi="Arial" w:cs="Arial"/>
          <w:sz w:val="22"/>
        </w:rPr>
        <w:t xml:space="preserve"> oznakowanie </w:t>
      </w:r>
    </w:p>
    <w:p w14:paraId="2C2A9312" w14:textId="77777777" w:rsidR="00A14462" w:rsidRPr="00F027B2" w:rsidRDefault="008F7567" w:rsidP="00F027B2">
      <w:pPr>
        <w:spacing w:after="122"/>
        <w:ind w:left="22" w:right="131"/>
        <w:jc w:val="left"/>
        <w:rPr>
          <w:rFonts w:ascii="Arial" w:hAnsi="Arial" w:cs="Arial"/>
          <w:sz w:val="22"/>
        </w:rPr>
      </w:pPr>
      <w:r w:rsidRPr="00F027B2">
        <w:rPr>
          <w:rFonts w:ascii="Arial" w:hAnsi="Arial" w:cs="Arial"/>
          <w:sz w:val="22"/>
        </w:rPr>
        <w:t xml:space="preserve"> Materiał </w:t>
      </w:r>
      <w:proofErr w:type="spellStart"/>
      <w:r w:rsidRPr="00F027B2">
        <w:rPr>
          <w:rFonts w:ascii="Arial" w:hAnsi="Arial" w:cs="Arial"/>
          <w:sz w:val="22"/>
        </w:rPr>
        <w:t>uszorstniający</w:t>
      </w:r>
      <w:proofErr w:type="spellEnd"/>
      <w:r w:rsidRPr="00F027B2">
        <w:rPr>
          <w:rFonts w:ascii="Arial" w:hAnsi="Arial" w:cs="Arial"/>
          <w:sz w:val="22"/>
        </w:rPr>
        <w:t xml:space="preserve"> oznakowanie powinien składać się z naturalnego lub sztucznego twardego kruszywa (np. krystobalitu), stosowanego w celu zapewnienia oznakowaniu odpowiedniej szorstkości (właściwości antypoślizgowych). Materiał </w:t>
      </w:r>
      <w:proofErr w:type="spellStart"/>
      <w:r w:rsidRPr="00F027B2">
        <w:rPr>
          <w:rFonts w:ascii="Arial" w:hAnsi="Arial" w:cs="Arial"/>
          <w:sz w:val="22"/>
        </w:rPr>
        <w:t>uszorstniający</w:t>
      </w:r>
      <w:proofErr w:type="spellEnd"/>
      <w:r w:rsidRPr="00F027B2">
        <w:rPr>
          <w:rFonts w:ascii="Arial" w:hAnsi="Arial" w:cs="Arial"/>
          <w:sz w:val="22"/>
        </w:rPr>
        <w:t xml:space="preserve"> nie może zawierać więcej niż 1% cząstek mniejszych niż 90 </w:t>
      </w:r>
      <w:r w:rsidRPr="00F027B2">
        <w:rPr>
          <w:rFonts w:ascii="Arial" w:hAnsi="Arial" w:cs="Arial"/>
          <w:sz w:val="22"/>
        </w:rPr>
        <w:t xml:space="preserve">m. Potrzeba stosowania materiału </w:t>
      </w:r>
      <w:proofErr w:type="spellStart"/>
      <w:r w:rsidRPr="00F027B2">
        <w:rPr>
          <w:rFonts w:ascii="Arial" w:hAnsi="Arial" w:cs="Arial"/>
          <w:sz w:val="22"/>
        </w:rPr>
        <w:t>uszorstniającego</w:t>
      </w:r>
      <w:proofErr w:type="spellEnd"/>
      <w:r w:rsidRPr="00F027B2">
        <w:rPr>
          <w:rFonts w:ascii="Arial" w:hAnsi="Arial" w:cs="Arial"/>
          <w:sz w:val="22"/>
        </w:rPr>
        <w:t xml:space="preserve"> powinna być określona w SST. Konieczność jego użycia zachodzi w przypadku potrzeby uzyskania wskaźnika szorstkości oznakowania  SRT </w:t>
      </w:r>
      <w:r w:rsidRPr="00F027B2">
        <w:rPr>
          <w:rFonts w:ascii="Arial" w:hAnsi="Arial" w:cs="Arial"/>
          <w:sz w:val="22"/>
        </w:rPr>
        <w:t xml:space="preserve"> 50. Materiał </w:t>
      </w:r>
      <w:proofErr w:type="spellStart"/>
      <w:r w:rsidRPr="00F027B2">
        <w:rPr>
          <w:rFonts w:ascii="Arial" w:hAnsi="Arial" w:cs="Arial"/>
          <w:sz w:val="22"/>
        </w:rPr>
        <w:t>uszorstniający</w:t>
      </w:r>
      <w:proofErr w:type="spellEnd"/>
      <w:r w:rsidRPr="00F027B2">
        <w:rPr>
          <w:rFonts w:ascii="Arial" w:hAnsi="Arial" w:cs="Arial"/>
          <w:sz w:val="22"/>
        </w:rPr>
        <w:t xml:space="preserve"> (kruszywo przeciwpoślizgowe) oraz mieszanina kulek szklanych z materiałem </w:t>
      </w:r>
      <w:proofErr w:type="spellStart"/>
      <w:r w:rsidRPr="00F027B2">
        <w:rPr>
          <w:rFonts w:ascii="Arial" w:hAnsi="Arial" w:cs="Arial"/>
          <w:sz w:val="22"/>
        </w:rPr>
        <w:t>uszorstniającym</w:t>
      </w:r>
      <w:proofErr w:type="spellEnd"/>
      <w:r w:rsidRPr="00F027B2">
        <w:rPr>
          <w:rFonts w:ascii="Arial" w:hAnsi="Arial" w:cs="Arial"/>
          <w:sz w:val="22"/>
        </w:rPr>
        <w:t xml:space="preserve"> powinny odpowiadać wymaganiom określonym w aprobacie technicznej.  </w:t>
      </w:r>
    </w:p>
    <w:p w14:paraId="7858E8F6" w14:textId="77777777" w:rsidR="00A14462" w:rsidRPr="00F027B2" w:rsidRDefault="008F7567" w:rsidP="00F027B2">
      <w:pPr>
        <w:numPr>
          <w:ilvl w:val="2"/>
          <w:numId w:val="323"/>
        </w:numPr>
        <w:spacing w:after="124"/>
        <w:ind w:right="131" w:hanging="660"/>
        <w:jc w:val="left"/>
        <w:rPr>
          <w:rFonts w:ascii="Arial" w:hAnsi="Arial" w:cs="Arial"/>
          <w:sz w:val="22"/>
        </w:rPr>
      </w:pPr>
      <w:r w:rsidRPr="00F027B2">
        <w:rPr>
          <w:rFonts w:ascii="Arial" w:hAnsi="Arial" w:cs="Arial"/>
          <w:sz w:val="22"/>
        </w:rPr>
        <w:lastRenderedPageBreak/>
        <w:t xml:space="preserve">Punktowe elementy odblaskowe </w:t>
      </w:r>
    </w:p>
    <w:p w14:paraId="05EE13E4" w14:textId="77777777" w:rsidR="00A14462" w:rsidRPr="00F027B2" w:rsidRDefault="008F7567" w:rsidP="00F027B2">
      <w:pPr>
        <w:spacing w:after="27"/>
        <w:ind w:left="22" w:right="131"/>
        <w:jc w:val="left"/>
        <w:rPr>
          <w:rFonts w:ascii="Arial" w:hAnsi="Arial" w:cs="Arial"/>
          <w:sz w:val="22"/>
        </w:rPr>
      </w:pPr>
      <w:r w:rsidRPr="00F027B2">
        <w:rPr>
          <w:rFonts w:ascii="Arial" w:hAnsi="Arial" w:cs="Arial"/>
          <w:sz w:val="22"/>
        </w:rPr>
        <w:t xml:space="preserve"> Punktowym elementem odblaskowym powinna być naklejana, kotwiczona lub wbudowana w nawierzchnię płytka z materiału wytrzymującego przejazdy pojazdów samochodowych, zawierająca element odblaskowy umieszczony w ten sposób, aby zapewniał widzialność w nocy, a także w czasie opadów deszczu wg PN-EN 1463-1:2000 [5, 5a]. Odbłyśnik, będący częścią punktowego elementu odblaskowego może być: </w:t>
      </w:r>
    </w:p>
    <w:p w14:paraId="197DC24F" w14:textId="77777777" w:rsidR="00A14462" w:rsidRPr="00F027B2" w:rsidRDefault="008F7567" w:rsidP="00F027B2">
      <w:pPr>
        <w:numPr>
          <w:ilvl w:val="0"/>
          <w:numId w:val="321"/>
        </w:numPr>
        <w:ind w:right="131" w:hanging="283"/>
        <w:jc w:val="left"/>
        <w:rPr>
          <w:rFonts w:ascii="Arial" w:hAnsi="Arial" w:cs="Arial"/>
          <w:sz w:val="22"/>
        </w:rPr>
      </w:pPr>
      <w:r w:rsidRPr="00F027B2">
        <w:rPr>
          <w:rFonts w:ascii="Arial" w:hAnsi="Arial" w:cs="Arial"/>
          <w:sz w:val="22"/>
        </w:rPr>
        <w:t xml:space="preserve">szklany lub plastikowy w całości lub z dodatkową warstwą odbijającą znajdującą się na powierzchni nie wystawionej na zewnątrz i nie narażoną na przejeżdżanie pojazdów, </w:t>
      </w:r>
    </w:p>
    <w:p w14:paraId="0894182F" w14:textId="77777777" w:rsidR="00A14462" w:rsidRPr="00F027B2" w:rsidRDefault="008F7567" w:rsidP="00F027B2">
      <w:pPr>
        <w:numPr>
          <w:ilvl w:val="0"/>
          <w:numId w:val="321"/>
        </w:numPr>
        <w:ind w:right="131" w:hanging="283"/>
        <w:jc w:val="left"/>
        <w:rPr>
          <w:rFonts w:ascii="Arial" w:hAnsi="Arial" w:cs="Arial"/>
          <w:sz w:val="22"/>
        </w:rPr>
      </w:pPr>
      <w:r w:rsidRPr="00F027B2">
        <w:rPr>
          <w:rFonts w:ascii="Arial" w:hAnsi="Arial" w:cs="Arial"/>
          <w:sz w:val="22"/>
        </w:rPr>
        <w:t xml:space="preserve">plastikowy z warstwą zabezpieczającą przed ścieraniem, który może mieć warstwę odbijającą tylko w miejscu nie wystawionym na ruch i w którym powierzchnie wystawione na ruch są zabezpieczone warstwami odpornymi na ścieranie. </w:t>
      </w:r>
    </w:p>
    <w:p w14:paraId="3470817E"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 Profil punktowego elementu odblaskowego nie powinien mieć żadnych ostrych krawędzi od strony najeżdżanej przez pojazdy. Jeśli punktowy element odblaskowy jest wykonany z dwu lub więcej części, każda z nich powinna być usuwalna tylko za pomocą narzędzi polecanych przez producenta. Wysokość punktowego elementu nie może być większa od 25 mm. Barwa, w przypadku oznakowania trwałego, powinna być biała lub czerwona, a dla oznakowania czasowego – żółta zgodnie z załącznikiem nr 2 do rozporządzenia Ministra Infrastruktury [7]. Spośród punktowych elementów odblaskowych (PEO) stosowanych do </w:t>
      </w:r>
      <w:proofErr w:type="spellStart"/>
      <w:r w:rsidRPr="00F027B2">
        <w:rPr>
          <w:rFonts w:ascii="Arial" w:hAnsi="Arial" w:cs="Arial"/>
          <w:sz w:val="22"/>
        </w:rPr>
        <w:t>oznakowań</w:t>
      </w:r>
      <w:proofErr w:type="spellEnd"/>
      <w:r w:rsidRPr="00F027B2">
        <w:rPr>
          <w:rFonts w:ascii="Arial" w:hAnsi="Arial" w:cs="Arial"/>
          <w:sz w:val="22"/>
        </w:rPr>
        <w:t xml:space="preserve"> poziomych wyróżniają się PEO ze szklanym korpusem pełnym (odbłyśnik wielokierunkowy) lub zawierającym świecące diody LED i ewentualnie ogniwo słoneczne z baterią, tzw. aktywne PEO. Nie mieszczą się one w klasyfikacji PNEN 1463-1:2001 [5], choć spełniają tę samą funkcję co typowe punktowe elementy odblaskowe, tj. kierunkują pojazdy w nocy w czasie suchej i mokrej pogody. </w:t>
      </w:r>
    </w:p>
    <w:p w14:paraId="5B247E03" w14:textId="77777777" w:rsidR="00A14462" w:rsidRPr="00F027B2" w:rsidRDefault="008F7567" w:rsidP="00F027B2">
      <w:pPr>
        <w:spacing w:after="63"/>
        <w:ind w:left="12" w:right="131" w:firstLine="708"/>
        <w:jc w:val="left"/>
        <w:rPr>
          <w:rFonts w:ascii="Arial" w:hAnsi="Arial" w:cs="Arial"/>
          <w:sz w:val="22"/>
        </w:rPr>
      </w:pPr>
      <w:r w:rsidRPr="00F027B2">
        <w:rPr>
          <w:rFonts w:ascii="Arial" w:hAnsi="Arial" w:cs="Arial"/>
          <w:sz w:val="22"/>
        </w:rPr>
        <w:t xml:space="preserve"> PEO szklane z pełnym korpusem mogą być stosowane do oznakowania rond kompaktowych ze względu na ich geometrię 360</w:t>
      </w:r>
      <w:r w:rsidRPr="00F027B2">
        <w:rPr>
          <w:rFonts w:ascii="Arial" w:hAnsi="Arial" w:cs="Arial"/>
          <w:sz w:val="22"/>
          <w:vertAlign w:val="superscript"/>
        </w:rPr>
        <w:t>o</w:t>
      </w:r>
      <w:r w:rsidRPr="00F027B2">
        <w:rPr>
          <w:rFonts w:ascii="Arial" w:hAnsi="Arial" w:cs="Arial"/>
          <w:sz w:val="22"/>
        </w:rPr>
        <w:t xml:space="preserve">.  </w:t>
      </w:r>
    </w:p>
    <w:p w14:paraId="22031E9F" w14:textId="77777777" w:rsidR="00A14462" w:rsidRPr="00F027B2" w:rsidRDefault="008F7567" w:rsidP="00F027B2">
      <w:pPr>
        <w:spacing w:after="121"/>
        <w:ind w:left="12" w:right="131" w:firstLine="708"/>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Właściwości i wymagania dotyczące punktowych elementów odblaskowych określone są w normie zharmonizowanej [5a] i odpowiednich  aprobatach technicznych. </w:t>
      </w:r>
    </w:p>
    <w:p w14:paraId="6CBA71F5" w14:textId="77777777" w:rsidR="00A14462" w:rsidRPr="00F027B2" w:rsidRDefault="008F7567" w:rsidP="00F027B2">
      <w:pPr>
        <w:spacing w:after="128" w:line="267" w:lineRule="auto"/>
        <w:ind w:left="10" w:right="274"/>
        <w:jc w:val="left"/>
        <w:rPr>
          <w:rFonts w:ascii="Arial" w:hAnsi="Arial" w:cs="Arial"/>
          <w:sz w:val="22"/>
        </w:rPr>
      </w:pPr>
      <w:r w:rsidRPr="00F027B2">
        <w:rPr>
          <w:rFonts w:ascii="Arial" w:hAnsi="Arial" w:cs="Arial"/>
          <w:sz w:val="22"/>
        </w:rPr>
        <w:t xml:space="preserve">2.6.7. Wymagania wobec materiałów ze względu na ochronę warunków pracy i środowiska </w:t>
      </w:r>
    </w:p>
    <w:p w14:paraId="47B2A6AF" w14:textId="77777777" w:rsidR="00A14462" w:rsidRPr="00F027B2" w:rsidRDefault="008F7567" w:rsidP="00F027B2">
      <w:pPr>
        <w:spacing w:after="42"/>
        <w:ind w:left="12" w:right="131" w:firstLine="708"/>
        <w:jc w:val="left"/>
        <w:rPr>
          <w:rFonts w:ascii="Arial" w:hAnsi="Arial" w:cs="Arial"/>
          <w:sz w:val="22"/>
        </w:rPr>
      </w:pPr>
      <w:r w:rsidRPr="00F027B2">
        <w:rPr>
          <w:rFonts w:ascii="Arial" w:hAnsi="Arial" w:cs="Arial"/>
          <w:sz w:val="22"/>
        </w:rPr>
        <w:t xml:space="preserve"> Materiały stosowane do znakowania nawierzchni nie powinny zawierać substancji zagrażających zdrowiu ludzi i powodujących skażenie środowiska. </w:t>
      </w:r>
    </w:p>
    <w:p w14:paraId="2BB169F5"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2.7  Przechowywanie i składowanie materiałów </w:t>
      </w:r>
    </w:p>
    <w:p w14:paraId="503AA270"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 Materiały do oznakowania cienko- i grubowarstwowego nawierzchni powinny zachować stałość swoich właściwości chemicznych i fizykochemicznych przez okres co najmniej 6 miesięcy składowania w warunkach określonych przez producenta. </w:t>
      </w:r>
    </w:p>
    <w:p w14:paraId="747672A2"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 Materiały do poziomego oznakowania dróg należy przechowywać w magazynach odpowiadających zaleceniom producenta, zwłaszcza zabezpieczających je od napromieniowania słonecznego, opadów i w temperaturze, dla: </w:t>
      </w:r>
    </w:p>
    <w:p w14:paraId="7F18A9C8" w14:textId="77777777" w:rsidR="00A14462" w:rsidRPr="00F027B2" w:rsidRDefault="008F7567" w:rsidP="00F027B2">
      <w:pPr>
        <w:numPr>
          <w:ilvl w:val="0"/>
          <w:numId w:val="324"/>
        </w:numPr>
        <w:spacing w:after="43"/>
        <w:ind w:right="131" w:hanging="283"/>
        <w:jc w:val="left"/>
        <w:rPr>
          <w:rFonts w:ascii="Arial" w:hAnsi="Arial" w:cs="Arial"/>
          <w:sz w:val="22"/>
        </w:rPr>
      </w:pPr>
      <w:r w:rsidRPr="00F027B2">
        <w:rPr>
          <w:rFonts w:ascii="Arial" w:hAnsi="Arial" w:cs="Arial"/>
          <w:sz w:val="22"/>
        </w:rPr>
        <w:t>farb wodorozcieńczalnych od 5</w:t>
      </w:r>
      <w:r w:rsidRPr="00F027B2">
        <w:rPr>
          <w:rFonts w:ascii="Arial" w:hAnsi="Arial" w:cs="Arial"/>
          <w:sz w:val="22"/>
          <w:vertAlign w:val="superscript"/>
        </w:rPr>
        <w:t>o</w:t>
      </w:r>
      <w:r w:rsidRPr="00F027B2">
        <w:rPr>
          <w:rFonts w:ascii="Arial" w:hAnsi="Arial" w:cs="Arial"/>
          <w:sz w:val="22"/>
        </w:rPr>
        <w:t>C do 40</w:t>
      </w:r>
      <w:r w:rsidRPr="00F027B2">
        <w:rPr>
          <w:rFonts w:ascii="Arial" w:hAnsi="Arial" w:cs="Arial"/>
          <w:sz w:val="22"/>
          <w:vertAlign w:val="superscript"/>
        </w:rPr>
        <w:t>o</w:t>
      </w:r>
      <w:r w:rsidRPr="00F027B2">
        <w:rPr>
          <w:rFonts w:ascii="Arial" w:hAnsi="Arial" w:cs="Arial"/>
          <w:sz w:val="22"/>
        </w:rPr>
        <w:t xml:space="preserve">C, </w:t>
      </w:r>
    </w:p>
    <w:p w14:paraId="70366473" w14:textId="77777777" w:rsidR="00A14462" w:rsidRPr="00F027B2" w:rsidRDefault="008F7567" w:rsidP="00F027B2">
      <w:pPr>
        <w:numPr>
          <w:ilvl w:val="0"/>
          <w:numId w:val="324"/>
        </w:numPr>
        <w:spacing w:after="52"/>
        <w:ind w:right="131" w:hanging="283"/>
        <w:jc w:val="left"/>
        <w:rPr>
          <w:rFonts w:ascii="Arial" w:hAnsi="Arial" w:cs="Arial"/>
          <w:sz w:val="22"/>
        </w:rPr>
      </w:pPr>
      <w:r w:rsidRPr="00F027B2">
        <w:rPr>
          <w:rFonts w:ascii="Arial" w:hAnsi="Arial" w:cs="Arial"/>
          <w:sz w:val="22"/>
        </w:rPr>
        <w:t>farb rozpuszczalnikowych od -5</w:t>
      </w:r>
      <w:r w:rsidRPr="00F027B2">
        <w:rPr>
          <w:rFonts w:ascii="Arial" w:hAnsi="Arial" w:cs="Arial"/>
          <w:sz w:val="22"/>
          <w:vertAlign w:val="superscript"/>
        </w:rPr>
        <w:t>o</w:t>
      </w:r>
      <w:r w:rsidRPr="00F027B2">
        <w:rPr>
          <w:rFonts w:ascii="Arial" w:hAnsi="Arial" w:cs="Arial"/>
          <w:sz w:val="22"/>
        </w:rPr>
        <w:t>C do 25</w:t>
      </w:r>
      <w:r w:rsidRPr="00F027B2">
        <w:rPr>
          <w:rFonts w:ascii="Arial" w:hAnsi="Arial" w:cs="Arial"/>
          <w:sz w:val="22"/>
          <w:vertAlign w:val="superscript"/>
        </w:rPr>
        <w:t>o</w:t>
      </w:r>
      <w:r w:rsidRPr="00F027B2">
        <w:rPr>
          <w:rFonts w:ascii="Arial" w:hAnsi="Arial" w:cs="Arial"/>
          <w:sz w:val="22"/>
        </w:rPr>
        <w:t xml:space="preserve">C, </w:t>
      </w:r>
    </w:p>
    <w:p w14:paraId="71B88749" w14:textId="77777777" w:rsidR="00A14462" w:rsidRPr="00F027B2" w:rsidRDefault="008F7567" w:rsidP="00F027B2">
      <w:pPr>
        <w:numPr>
          <w:ilvl w:val="0"/>
          <w:numId w:val="324"/>
        </w:numPr>
        <w:spacing w:after="161"/>
        <w:ind w:right="131" w:hanging="283"/>
        <w:jc w:val="left"/>
        <w:rPr>
          <w:rFonts w:ascii="Arial" w:hAnsi="Arial" w:cs="Arial"/>
          <w:sz w:val="22"/>
        </w:rPr>
      </w:pPr>
      <w:r w:rsidRPr="00F027B2">
        <w:rPr>
          <w:rFonts w:ascii="Arial" w:hAnsi="Arial" w:cs="Arial"/>
          <w:sz w:val="22"/>
        </w:rPr>
        <w:t>pozostałych materiałów - poniżej 40</w:t>
      </w:r>
      <w:r w:rsidRPr="00F027B2">
        <w:rPr>
          <w:rFonts w:ascii="Arial" w:hAnsi="Arial" w:cs="Arial"/>
          <w:sz w:val="22"/>
          <w:vertAlign w:val="superscript"/>
        </w:rPr>
        <w:t>o</w:t>
      </w:r>
      <w:r w:rsidRPr="00F027B2">
        <w:rPr>
          <w:rFonts w:ascii="Arial" w:hAnsi="Arial" w:cs="Arial"/>
          <w:sz w:val="22"/>
        </w:rPr>
        <w:t xml:space="preserve">C. </w:t>
      </w:r>
    </w:p>
    <w:p w14:paraId="4F2AF0EE" w14:textId="77777777" w:rsidR="00A14462" w:rsidRPr="00F027B2" w:rsidRDefault="008F7567" w:rsidP="00F027B2">
      <w:pPr>
        <w:spacing w:after="63" w:line="249" w:lineRule="auto"/>
        <w:ind w:left="447" w:right="127"/>
        <w:jc w:val="left"/>
        <w:rPr>
          <w:rFonts w:ascii="Arial" w:hAnsi="Arial" w:cs="Arial"/>
          <w:sz w:val="22"/>
        </w:rPr>
      </w:pPr>
      <w:r w:rsidRPr="00F027B2">
        <w:rPr>
          <w:rFonts w:ascii="Arial" w:hAnsi="Arial" w:cs="Arial"/>
          <w:sz w:val="22"/>
        </w:rPr>
        <w:t xml:space="preserve">3. SPRZĘT </w:t>
      </w:r>
    </w:p>
    <w:p w14:paraId="3D69CC94" w14:textId="77777777" w:rsidR="00A14462" w:rsidRPr="00F027B2" w:rsidRDefault="008F7567" w:rsidP="00F027B2">
      <w:pPr>
        <w:numPr>
          <w:ilvl w:val="1"/>
          <w:numId w:val="325"/>
        </w:numPr>
        <w:spacing w:after="58" w:line="249" w:lineRule="auto"/>
        <w:ind w:right="127" w:hanging="636"/>
        <w:jc w:val="left"/>
        <w:rPr>
          <w:rFonts w:ascii="Arial" w:hAnsi="Arial" w:cs="Arial"/>
          <w:sz w:val="22"/>
        </w:rPr>
      </w:pPr>
      <w:r w:rsidRPr="00F027B2">
        <w:rPr>
          <w:rFonts w:ascii="Arial" w:hAnsi="Arial" w:cs="Arial"/>
          <w:sz w:val="22"/>
        </w:rPr>
        <w:t xml:space="preserve">Ogólne wymagania dotyczące sprzętu </w:t>
      </w:r>
    </w:p>
    <w:p w14:paraId="1EDA15BF" w14:textId="77777777" w:rsidR="00A14462" w:rsidRPr="00F027B2" w:rsidRDefault="008F7567" w:rsidP="00F027B2">
      <w:pPr>
        <w:tabs>
          <w:tab w:val="center" w:pos="720"/>
          <w:tab w:val="right" w:pos="9796"/>
        </w:tabs>
        <w:spacing w:after="13" w:line="267"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 </w:t>
      </w:r>
      <w:r w:rsidRPr="00F027B2">
        <w:rPr>
          <w:rFonts w:ascii="Arial" w:hAnsi="Arial" w:cs="Arial"/>
          <w:sz w:val="22"/>
        </w:rPr>
        <w:tab/>
        <w:t xml:space="preserve">Ogólne wymagania dotyczące sprzętu podano w </w:t>
      </w:r>
      <w:proofErr w:type="spellStart"/>
      <w:r w:rsidRPr="00F027B2">
        <w:rPr>
          <w:rFonts w:ascii="Arial" w:hAnsi="Arial" w:cs="Arial"/>
          <w:sz w:val="22"/>
        </w:rPr>
        <w:t>STWiORB</w:t>
      </w:r>
      <w:proofErr w:type="spellEnd"/>
      <w:r w:rsidRPr="00F027B2">
        <w:rPr>
          <w:rFonts w:ascii="Arial" w:hAnsi="Arial" w:cs="Arial"/>
          <w:sz w:val="22"/>
        </w:rPr>
        <w:t xml:space="preserve"> D-M-00.00.00 </w:t>
      </w:r>
    </w:p>
    <w:p w14:paraId="2F80FAE8" w14:textId="77777777" w:rsidR="00A14462" w:rsidRPr="00F027B2" w:rsidRDefault="008F7567" w:rsidP="00F027B2">
      <w:pPr>
        <w:spacing w:after="42"/>
        <w:ind w:left="22" w:right="131"/>
        <w:jc w:val="left"/>
        <w:rPr>
          <w:rFonts w:ascii="Arial" w:hAnsi="Arial" w:cs="Arial"/>
          <w:sz w:val="22"/>
        </w:rPr>
      </w:pPr>
      <w:r w:rsidRPr="00F027B2">
        <w:rPr>
          <w:rFonts w:ascii="Arial" w:hAnsi="Arial" w:cs="Arial"/>
          <w:sz w:val="22"/>
        </w:rPr>
        <w:t xml:space="preserve">„Wymagania ogólne” pkt 3. </w:t>
      </w:r>
    </w:p>
    <w:p w14:paraId="02266ACE" w14:textId="77777777" w:rsidR="00A14462" w:rsidRPr="00F027B2" w:rsidRDefault="008F7567" w:rsidP="00F027B2">
      <w:pPr>
        <w:numPr>
          <w:ilvl w:val="1"/>
          <w:numId w:val="325"/>
        </w:numPr>
        <w:spacing w:after="60" w:line="249" w:lineRule="auto"/>
        <w:ind w:right="127" w:hanging="636"/>
        <w:jc w:val="left"/>
        <w:rPr>
          <w:rFonts w:ascii="Arial" w:hAnsi="Arial" w:cs="Arial"/>
          <w:sz w:val="22"/>
        </w:rPr>
      </w:pPr>
      <w:r w:rsidRPr="00F027B2">
        <w:rPr>
          <w:rFonts w:ascii="Arial" w:hAnsi="Arial" w:cs="Arial"/>
          <w:sz w:val="22"/>
        </w:rPr>
        <w:t xml:space="preserve">Sprzęt do wykonania oznakowania poziomego </w:t>
      </w:r>
    </w:p>
    <w:p w14:paraId="16DC101E" w14:textId="77777777" w:rsidR="00A14462" w:rsidRPr="00F027B2" w:rsidRDefault="008F7567" w:rsidP="00F027B2">
      <w:pPr>
        <w:spacing w:after="4" w:line="285" w:lineRule="auto"/>
        <w:ind w:left="12" w:right="131" w:firstLine="708"/>
        <w:jc w:val="left"/>
        <w:rPr>
          <w:rFonts w:ascii="Arial" w:hAnsi="Arial" w:cs="Arial"/>
          <w:sz w:val="22"/>
        </w:rPr>
      </w:pPr>
      <w:r w:rsidRPr="00F027B2">
        <w:rPr>
          <w:rFonts w:ascii="Arial" w:hAnsi="Arial" w:cs="Arial"/>
          <w:sz w:val="22"/>
        </w:rPr>
        <w:lastRenderedPageBreak/>
        <w:t xml:space="preserve"> </w:t>
      </w:r>
      <w:r w:rsidRPr="00F027B2">
        <w:rPr>
          <w:rFonts w:ascii="Arial" w:hAnsi="Arial" w:cs="Arial"/>
          <w:sz w:val="22"/>
        </w:rPr>
        <w:tab/>
        <w:t xml:space="preserve">Wykonawca przystępujący do wykonania oznakowania poziomego, w zależności od zakresu robót, powinien wykazać się możliwością korzystania z następującego sprzętu, zaakceptowanego przez Inżyniera: </w:t>
      </w:r>
    </w:p>
    <w:p w14:paraId="136319FB" w14:textId="77777777" w:rsidR="00A14462" w:rsidRPr="00F027B2" w:rsidRDefault="008F7567" w:rsidP="00F027B2">
      <w:pPr>
        <w:numPr>
          <w:ilvl w:val="0"/>
          <w:numId w:val="326"/>
        </w:numPr>
        <w:spacing w:after="26"/>
        <w:ind w:right="131" w:hanging="283"/>
        <w:jc w:val="left"/>
        <w:rPr>
          <w:rFonts w:ascii="Arial" w:hAnsi="Arial" w:cs="Arial"/>
          <w:sz w:val="22"/>
        </w:rPr>
      </w:pPr>
      <w:r w:rsidRPr="00F027B2">
        <w:rPr>
          <w:rFonts w:ascii="Arial" w:hAnsi="Arial" w:cs="Arial"/>
          <w:sz w:val="22"/>
        </w:rPr>
        <w:t xml:space="preserve">szczotek mechanicznych (zaleca się stosowanie szczotek wyposażonych w urządzenia odpylające) oraz szczotek ręcznych, </w:t>
      </w:r>
    </w:p>
    <w:p w14:paraId="5BE87CD0" w14:textId="77777777" w:rsidR="00A14462" w:rsidRPr="00F027B2" w:rsidRDefault="008F7567" w:rsidP="00F027B2">
      <w:pPr>
        <w:numPr>
          <w:ilvl w:val="0"/>
          <w:numId w:val="326"/>
        </w:numPr>
        <w:spacing w:after="30"/>
        <w:ind w:right="131" w:hanging="283"/>
        <w:jc w:val="left"/>
        <w:rPr>
          <w:rFonts w:ascii="Arial" w:hAnsi="Arial" w:cs="Arial"/>
          <w:sz w:val="22"/>
        </w:rPr>
      </w:pPr>
      <w:r w:rsidRPr="00F027B2">
        <w:rPr>
          <w:rFonts w:ascii="Arial" w:hAnsi="Arial" w:cs="Arial"/>
          <w:sz w:val="22"/>
        </w:rPr>
        <w:t xml:space="preserve">frezarek, </w:t>
      </w:r>
    </w:p>
    <w:p w14:paraId="01090E1C" w14:textId="77777777" w:rsidR="00A14462" w:rsidRPr="00F027B2" w:rsidRDefault="008F7567" w:rsidP="00F027B2">
      <w:pPr>
        <w:numPr>
          <w:ilvl w:val="0"/>
          <w:numId w:val="326"/>
        </w:numPr>
        <w:spacing w:after="32"/>
        <w:ind w:right="131" w:hanging="283"/>
        <w:jc w:val="left"/>
        <w:rPr>
          <w:rFonts w:ascii="Arial" w:hAnsi="Arial" w:cs="Arial"/>
          <w:sz w:val="22"/>
        </w:rPr>
      </w:pPr>
      <w:r w:rsidRPr="00F027B2">
        <w:rPr>
          <w:rFonts w:ascii="Arial" w:hAnsi="Arial" w:cs="Arial"/>
          <w:sz w:val="22"/>
        </w:rPr>
        <w:t xml:space="preserve">sprężarek, </w:t>
      </w:r>
    </w:p>
    <w:p w14:paraId="536EF3C7" w14:textId="77777777" w:rsidR="00A14462" w:rsidRPr="00F027B2" w:rsidRDefault="008F7567" w:rsidP="00F027B2">
      <w:pPr>
        <w:numPr>
          <w:ilvl w:val="0"/>
          <w:numId w:val="326"/>
        </w:numPr>
        <w:ind w:right="131" w:hanging="283"/>
        <w:jc w:val="left"/>
        <w:rPr>
          <w:rFonts w:ascii="Arial" w:hAnsi="Arial" w:cs="Arial"/>
          <w:sz w:val="22"/>
        </w:rPr>
      </w:pPr>
      <w:proofErr w:type="spellStart"/>
      <w:r w:rsidRPr="00F027B2">
        <w:rPr>
          <w:rFonts w:ascii="Arial" w:hAnsi="Arial" w:cs="Arial"/>
          <w:sz w:val="22"/>
        </w:rPr>
        <w:t>malowarek</w:t>
      </w:r>
      <w:proofErr w:type="spellEnd"/>
      <w:r w:rsidRPr="00F027B2">
        <w:rPr>
          <w:rFonts w:ascii="Arial" w:hAnsi="Arial" w:cs="Arial"/>
          <w:sz w:val="22"/>
        </w:rPr>
        <w:t xml:space="preserve">, </w:t>
      </w:r>
    </w:p>
    <w:p w14:paraId="628B0E8E" w14:textId="77777777" w:rsidR="00A14462" w:rsidRPr="00F027B2" w:rsidRDefault="008F7567" w:rsidP="00F027B2">
      <w:pPr>
        <w:numPr>
          <w:ilvl w:val="0"/>
          <w:numId w:val="326"/>
        </w:numPr>
        <w:spacing w:after="33"/>
        <w:ind w:right="131" w:hanging="283"/>
        <w:jc w:val="left"/>
        <w:rPr>
          <w:rFonts w:ascii="Arial" w:hAnsi="Arial" w:cs="Arial"/>
          <w:sz w:val="22"/>
        </w:rPr>
      </w:pPr>
      <w:r w:rsidRPr="00F027B2">
        <w:rPr>
          <w:rFonts w:ascii="Arial" w:hAnsi="Arial" w:cs="Arial"/>
          <w:sz w:val="22"/>
        </w:rPr>
        <w:t xml:space="preserve">układarek mas termoplastycznych i chemoutwardzalnych, </w:t>
      </w:r>
    </w:p>
    <w:p w14:paraId="0BBA4D28" w14:textId="77777777" w:rsidR="00A14462" w:rsidRPr="00F027B2" w:rsidRDefault="008F7567" w:rsidP="00F027B2">
      <w:pPr>
        <w:numPr>
          <w:ilvl w:val="0"/>
          <w:numId w:val="326"/>
        </w:numPr>
        <w:spacing w:after="30"/>
        <w:ind w:right="131" w:hanging="283"/>
        <w:jc w:val="left"/>
        <w:rPr>
          <w:rFonts w:ascii="Arial" w:hAnsi="Arial" w:cs="Arial"/>
          <w:sz w:val="22"/>
        </w:rPr>
      </w:pPr>
      <w:proofErr w:type="spellStart"/>
      <w:r w:rsidRPr="00F027B2">
        <w:rPr>
          <w:rFonts w:ascii="Arial" w:hAnsi="Arial" w:cs="Arial"/>
          <w:sz w:val="22"/>
        </w:rPr>
        <w:t>wyklejarek</w:t>
      </w:r>
      <w:proofErr w:type="spellEnd"/>
      <w:r w:rsidRPr="00F027B2">
        <w:rPr>
          <w:rFonts w:ascii="Arial" w:hAnsi="Arial" w:cs="Arial"/>
          <w:sz w:val="22"/>
        </w:rPr>
        <w:t xml:space="preserve"> do taśm, </w:t>
      </w:r>
    </w:p>
    <w:p w14:paraId="052EBCC5" w14:textId="77777777" w:rsidR="00A14462" w:rsidRPr="00F027B2" w:rsidRDefault="008F7567" w:rsidP="00F027B2">
      <w:pPr>
        <w:numPr>
          <w:ilvl w:val="0"/>
          <w:numId w:val="326"/>
        </w:numPr>
        <w:spacing w:after="128"/>
        <w:ind w:right="131" w:hanging="283"/>
        <w:jc w:val="left"/>
        <w:rPr>
          <w:rFonts w:ascii="Arial" w:hAnsi="Arial" w:cs="Arial"/>
          <w:sz w:val="22"/>
        </w:rPr>
      </w:pPr>
      <w:r w:rsidRPr="00F027B2">
        <w:rPr>
          <w:rFonts w:ascii="Arial" w:hAnsi="Arial" w:cs="Arial"/>
          <w:sz w:val="22"/>
        </w:rPr>
        <w:t xml:space="preserve">sprzętu do badań, określonego w SST. </w:t>
      </w:r>
    </w:p>
    <w:p w14:paraId="6D0C7EBF" w14:textId="77777777" w:rsidR="00A14462" w:rsidRPr="00F027B2" w:rsidRDefault="008F7567" w:rsidP="00F027B2">
      <w:pPr>
        <w:spacing w:after="177"/>
        <w:ind w:left="12" w:right="131" w:firstLine="708"/>
        <w:jc w:val="left"/>
        <w:rPr>
          <w:rFonts w:ascii="Arial" w:hAnsi="Arial" w:cs="Arial"/>
          <w:sz w:val="22"/>
        </w:rPr>
      </w:pPr>
      <w:r w:rsidRPr="00F027B2">
        <w:rPr>
          <w:rFonts w:ascii="Arial" w:hAnsi="Arial" w:cs="Arial"/>
          <w:sz w:val="22"/>
        </w:rPr>
        <w:t xml:space="preserve">Wykonawca powinien zapewnić odpowiednią jakość, ilość i wydajność </w:t>
      </w:r>
      <w:proofErr w:type="spellStart"/>
      <w:r w:rsidRPr="00F027B2">
        <w:rPr>
          <w:rFonts w:ascii="Arial" w:hAnsi="Arial" w:cs="Arial"/>
          <w:sz w:val="22"/>
        </w:rPr>
        <w:t>malowarek</w:t>
      </w:r>
      <w:proofErr w:type="spellEnd"/>
      <w:r w:rsidRPr="00F027B2">
        <w:rPr>
          <w:rFonts w:ascii="Arial" w:hAnsi="Arial" w:cs="Arial"/>
          <w:sz w:val="22"/>
        </w:rPr>
        <w:t xml:space="preserve"> lub układarek proporcjonalną do wielkości i czasu wykonania całego zakresu robót. </w:t>
      </w:r>
    </w:p>
    <w:p w14:paraId="13675389" w14:textId="77777777" w:rsidR="00A14462" w:rsidRPr="00F027B2" w:rsidRDefault="008F7567" w:rsidP="00F027B2">
      <w:pPr>
        <w:pStyle w:val="Nagwek2"/>
        <w:ind w:left="447"/>
        <w:rPr>
          <w:rFonts w:ascii="Arial" w:hAnsi="Arial" w:cs="Arial"/>
          <w:sz w:val="22"/>
        </w:rPr>
      </w:pPr>
      <w:r w:rsidRPr="00F027B2">
        <w:rPr>
          <w:rFonts w:ascii="Arial" w:hAnsi="Arial" w:cs="Arial"/>
          <w:sz w:val="22"/>
        </w:rPr>
        <w:t xml:space="preserve">4. TRANSPORT </w:t>
      </w:r>
    </w:p>
    <w:p w14:paraId="7DFC62D7"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4.1  Ogólne wymagania dotyczące transportu </w:t>
      </w:r>
    </w:p>
    <w:p w14:paraId="5668DB86" w14:textId="77777777" w:rsidR="00A14462" w:rsidRPr="00F027B2" w:rsidRDefault="008F7567" w:rsidP="00F027B2">
      <w:pPr>
        <w:spacing w:after="42"/>
        <w:ind w:left="22" w:right="131"/>
        <w:jc w:val="left"/>
        <w:rPr>
          <w:rFonts w:ascii="Arial" w:hAnsi="Arial" w:cs="Arial"/>
          <w:sz w:val="22"/>
        </w:rPr>
      </w:pPr>
      <w:r w:rsidRPr="00F027B2">
        <w:rPr>
          <w:rFonts w:ascii="Arial" w:hAnsi="Arial" w:cs="Arial"/>
          <w:sz w:val="22"/>
        </w:rPr>
        <w:t xml:space="preserve"> Ogólne wymagania dotyczące transportu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4. </w:t>
      </w:r>
    </w:p>
    <w:p w14:paraId="0FBA829E"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4.2  Przewóz materiałów do poziomego znakowania dróg </w:t>
      </w:r>
    </w:p>
    <w:p w14:paraId="0131A033"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 Materiały do poziomego znakowania dróg należy przewozić w opakowaniach zapewniających szczelność, bezpieczny transport i zachowanie wymaganych właściwości materiałów. Pojemniki powinny być oznakowane zgodnie z normą PN-O-79252 [2]. W przypadku  materiałów niebezpiecznych opakowania powinny być oznakowane zgodnie z rozporządzeniem Ministra Zdrowia [13]. </w:t>
      </w:r>
    </w:p>
    <w:p w14:paraId="67DB6BDD"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 Farby rozpuszczalnikowe, rozpuszczalniki palne oraz farby i masy chemoutwardzalne należy transportować zgodnie z postanowieniami umowy międzynarodowej [14] dla transportu drogowego materiałów palnych, klasy 3, oraz szczegółowymi zaleceniami zawartymi w karcie charakterystyki wyrobu sporządzonej przez producenta. Wyroby, wyżej wymienione, nie posiadające karty charakterystyki nie powinny być dopuszczone do transportu. </w:t>
      </w:r>
    </w:p>
    <w:p w14:paraId="67C5E4FC" w14:textId="77777777" w:rsidR="00A14462" w:rsidRPr="00F027B2" w:rsidRDefault="008F7567" w:rsidP="00F027B2">
      <w:pPr>
        <w:spacing w:after="177"/>
        <w:ind w:left="12" w:right="131" w:firstLine="708"/>
        <w:jc w:val="left"/>
        <w:rPr>
          <w:rFonts w:ascii="Arial" w:hAnsi="Arial" w:cs="Arial"/>
          <w:sz w:val="22"/>
        </w:rPr>
      </w:pPr>
      <w:r w:rsidRPr="00F027B2">
        <w:rPr>
          <w:rFonts w:ascii="Arial" w:hAnsi="Arial" w:cs="Arial"/>
          <w:sz w:val="22"/>
        </w:rPr>
        <w:t xml:space="preserve">Pozostałe materiały do znakowania poziomego należy przewozić krytymi środkami transportowymi, chroniąc opakowania przed uszkodzeniem mechanicznym, zgodnie z PN-C-81400 [1] oraz zgodnie z prawem przewozowym. </w:t>
      </w:r>
    </w:p>
    <w:p w14:paraId="2DEE8BD6" w14:textId="77777777" w:rsidR="00A14462" w:rsidRPr="00F027B2" w:rsidRDefault="008F7567" w:rsidP="00F027B2">
      <w:pPr>
        <w:pStyle w:val="Nagwek2"/>
        <w:ind w:left="447"/>
        <w:rPr>
          <w:rFonts w:ascii="Arial" w:hAnsi="Arial" w:cs="Arial"/>
          <w:sz w:val="22"/>
        </w:rPr>
      </w:pPr>
      <w:r w:rsidRPr="00F027B2">
        <w:rPr>
          <w:rFonts w:ascii="Arial" w:hAnsi="Arial" w:cs="Arial"/>
          <w:sz w:val="22"/>
        </w:rPr>
        <w:t xml:space="preserve">5.  WYKONANIE ROBÓT </w:t>
      </w:r>
    </w:p>
    <w:p w14:paraId="337766FC"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5.1  Ogólne zasady wykonania robót </w:t>
      </w:r>
    </w:p>
    <w:p w14:paraId="06B6AE03" w14:textId="77777777" w:rsidR="00A14462" w:rsidRPr="00F027B2" w:rsidRDefault="008F7567" w:rsidP="00F027B2">
      <w:pPr>
        <w:spacing w:after="41"/>
        <w:ind w:left="22" w:right="131"/>
        <w:jc w:val="left"/>
        <w:rPr>
          <w:rFonts w:ascii="Arial" w:hAnsi="Arial" w:cs="Arial"/>
          <w:sz w:val="22"/>
        </w:rPr>
      </w:pPr>
      <w:r w:rsidRPr="00F027B2">
        <w:rPr>
          <w:rFonts w:ascii="Arial" w:hAnsi="Arial" w:cs="Arial"/>
          <w:sz w:val="22"/>
        </w:rPr>
        <w:t xml:space="preserve"> Ogólne zasady wykonania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5. Nowe i odnowione nawierzchnie dróg przed otwarciem do ruchu muszą być oznakowane zgodnie z dokumentacją projektową.  </w:t>
      </w:r>
    </w:p>
    <w:p w14:paraId="293E621D"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5.2  Warunki atmosferyczne </w:t>
      </w:r>
    </w:p>
    <w:p w14:paraId="5946AEC7" w14:textId="77777777" w:rsidR="00A14462" w:rsidRPr="00F027B2" w:rsidRDefault="008F7567" w:rsidP="00F027B2">
      <w:pPr>
        <w:spacing w:after="37"/>
        <w:ind w:left="22" w:right="131"/>
        <w:jc w:val="left"/>
        <w:rPr>
          <w:rFonts w:ascii="Arial" w:hAnsi="Arial" w:cs="Arial"/>
          <w:sz w:val="22"/>
        </w:rPr>
      </w:pPr>
      <w:r w:rsidRPr="00F027B2">
        <w:rPr>
          <w:rFonts w:ascii="Arial" w:hAnsi="Arial" w:cs="Arial"/>
          <w:sz w:val="22"/>
        </w:rPr>
        <w:t xml:space="preserve"> W czasie wykonywania oznakowania temperatura nawierzchni i powietrza powinna wynosić co najmniej 5</w:t>
      </w:r>
      <w:r w:rsidRPr="00F027B2">
        <w:rPr>
          <w:rFonts w:ascii="Arial" w:hAnsi="Arial" w:cs="Arial"/>
          <w:sz w:val="22"/>
          <w:vertAlign w:val="superscript"/>
        </w:rPr>
        <w:t>o</w:t>
      </w:r>
      <w:r w:rsidRPr="00F027B2">
        <w:rPr>
          <w:rFonts w:ascii="Arial" w:hAnsi="Arial" w:cs="Arial"/>
          <w:sz w:val="22"/>
        </w:rPr>
        <w:t xml:space="preserve">C, a wilgotność względna powietrza powinna być zgodna z zaleceniami producenta lub wynosić co najwyżej 85%. </w:t>
      </w:r>
    </w:p>
    <w:p w14:paraId="07ABE3A2"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5.3 Jednorodność nawierzchni znakowanej </w:t>
      </w:r>
    </w:p>
    <w:p w14:paraId="6848816F" w14:textId="77777777" w:rsidR="00A14462" w:rsidRPr="00F027B2" w:rsidRDefault="008F7567" w:rsidP="00F027B2">
      <w:pPr>
        <w:spacing w:after="42"/>
        <w:ind w:left="22" w:right="131"/>
        <w:jc w:val="left"/>
        <w:rPr>
          <w:rFonts w:ascii="Arial" w:hAnsi="Arial" w:cs="Arial"/>
          <w:sz w:val="22"/>
        </w:rPr>
      </w:pPr>
      <w:r w:rsidRPr="00F027B2">
        <w:rPr>
          <w:rFonts w:ascii="Arial" w:hAnsi="Arial" w:cs="Arial"/>
          <w:sz w:val="22"/>
        </w:rPr>
        <w:t xml:space="preserve"> Poprawność wykonania znakowania wymaga jednorodności nawierzchni znakowanej. Nierówności i/lub miejsca napraw cząstkowych nawierzchni, które nie wyróżniają się od starej nawierzchni i nie mają większego rozmiaru niż 15% powierzchni znakowanej, uznaje się za powierzchnie jednorodne. Dla powierzchni niejednorodnych należy w SST ustalić: rozmiary </w:t>
      </w:r>
      <w:r w:rsidRPr="00F027B2">
        <w:rPr>
          <w:rFonts w:ascii="Arial" w:hAnsi="Arial" w:cs="Arial"/>
          <w:sz w:val="22"/>
        </w:rPr>
        <w:lastRenderedPageBreak/>
        <w:t xml:space="preserve">powierzchni niejednorodnej zgodnie z Systemem Oceny Stanu Nawierzchni (SOSN), odkształcenia nawierzchni (otwarte złącza podłużne, koleiny, spękania, przełomy, garby), wymagania wobec materiału do oznakowania nawierzchni i wymagania wobec Wykonawcy. </w:t>
      </w:r>
    </w:p>
    <w:p w14:paraId="409A7962"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5.4 Przygotowanie podłoża do wykonania znakowania </w:t>
      </w:r>
    </w:p>
    <w:p w14:paraId="012F7A53"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 Przed wykonaniem znakowania poziomego należy oczyścić powierzchnię nawierzchni malowanej z pyłu, kurzu, piasku, smarów, olejów i innych zanieczyszczeń, przy użyciu sprzętu wymienionego w SST i zaakceptowanego przez Inżyniera. </w:t>
      </w:r>
    </w:p>
    <w:p w14:paraId="15746DD7" w14:textId="77777777" w:rsidR="00A14462" w:rsidRPr="00F027B2" w:rsidRDefault="008F7567" w:rsidP="00F027B2">
      <w:pPr>
        <w:spacing w:after="41"/>
        <w:ind w:left="22" w:right="131"/>
        <w:jc w:val="left"/>
        <w:rPr>
          <w:rFonts w:ascii="Arial" w:hAnsi="Arial" w:cs="Arial"/>
          <w:sz w:val="22"/>
        </w:rPr>
      </w:pPr>
      <w:r w:rsidRPr="00F027B2">
        <w:rPr>
          <w:rFonts w:ascii="Arial" w:hAnsi="Arial" w:cs="Arial"/>
          <w:sz w:val="22"/>
        </w:rPr>
        <w:t xml:space="preserve"> Powierzchnia nawierzchni przygotowana do wykonania oznakowania poziomego musi być czysta i sucha. </w:t>
      </w:r>
    </w:p>
    <w:p w14:paraId="2EA6809D"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5.5 </w:t>
      </w:r>
      <w:proofErr w:type="spellStart"/>
      <w:r w:rsidRPr="00F027B2">
        <w:rPr>
          <w:rFonts w:ascii="Arial" w:hAnsi="Arial" w:cs="Arial"/>
          <w:sz w:val="22"/>
        </w:rPr>
        <w:t>Przedznakowanie</w:t>
      </w:r>
      <w:proofErr w:type="spellEnd"/>
      <w:r w:rsidRPr="00F027B2">
        <w:rPr>
          <w:rFonts w:ascii="Arial" w:hAnsi="Arial" w:cs="Arial"/>
          <w:sz w:val="22"/>
        </w:rPr>
        <w:t xml:space="preserve"> </w:t>
      </w:r>
    </w:p>
    <w:p w14:paraId="44A0CC28"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 W celu dokładnego wykonania poziomego oznakowania drogi, można wykonać </w:t>
      </w:r>
      <w:proofErr w:type="spellStart"/>
      <w:r w:rsidRPr="00F027B2">
        <w:rPr>
          <w:rFonts w:ascii="Arial" w:hAnsi="Arial" w:cs="Arial"/>
          <w:sz w:val="22"/>
        </w:rPr>
        <w:t>przedznakowanie</w:t>
      </w:r>
      <w:proofErr w:type="spellEnd"/>
      <w:r w:rsidRPr="00F027B2">
        <w:rPr>
          <w:rFonts w:ascii="Arial" w:hAnsi="Arial" w:cs="Arial"/>
          <w:sz w:val="22"/>
        </w:rPr>
        <w:t xml:space="preserve">, stosując się do ustaleń zawartych w dokumentacji projektowej, w załączniku nr 2 do rozporządzenia Ministra Infrastruktury [7], SST i wskazaniach Inżyniera. </w:t>
      </w:r>
    </w:p>
    <w:p w14:paraId="67C4F6CE"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 Do wykonania </w:t>
      </w:r>
      <w:proofErr w:type="spellStart"/>
      <w:r w:rsidRPr="00F027B2">
        <w:rPr>
          <w:rFonts w:ascii="Arial" w:hAnsi="Arial" w:cs="Arial"/>
          <w:sz w:val="22"/>
        </w:rPr>
        <w:t>przedznakowania</w:t>
      </w:r>
      <w:proofErr w:type="spellEnd"/>
      <w:r w:rsidRPr="00F027B2">
        <w:rPr>
          <w:rFonts w:ascii="Arial" w:hAnsi="Arial" w:cs="Arial"/>
          <w:sz w:val="22"/>
        </w:rPr>
        <w:t xml:space="preserve"> można stosować nietrwałą farbę, np. farbę silnie rozcieńczoną rozpuszczalnikiem. Zaleca się wykonywanie </w:t>
      </w:r>
      <w:proofErr w:type="spellStart"/>
      <w:r w:rsidRPr="00F027B2">
        <w:rPr>
          <w:rFonts w:ascii="Arial" w:hAnsi="Arial" w:cs="Arial"/>
          <w:sz w:val="22"/>
        </w:rPr>
        <w:t>przedznakowania</w:t>
      </w:r>
      <w:proofErr w:type="spellEnd"/>
      <w:r w:rsidRPr="00F027B2">
        <w:rPr>
          <w:rFonts w:ascii="Arial" w:hAnsi="Arial" w:cs="Arial"/>
          <w:sz w:val="22"/>
        </w:rPr>
        <w:t xml:space="preserve"> w postaci cienkich linii lub kropek. Początek i koniec znakowania należy zaznaczyć małą kreską poprzeczną. </w:t>
      </w:r>
    </w:p>
    <w:p w14:paraId="0A3D1DF2" w14:textId="77777777" w:rsidR="00A14462" w:rsidRPr="00F027B2" w:rsidRDefault="008F7567" w:rsidP="00F027B2">
      <w:pPr>
        <w:spacing w:after="42"/>
        <w:ind w:left="22" w:right="131"/>
        <w:jc w:val="left"/>
        <w:rPr>
          <w:rFonts w:ascii="Arial" w:hAnsi="Arial" w:cs="Arial"/>
          <w:sz w:val="22"/>
        </w:rPr>
      </w:pPr>
      <w:r w:rsidRPr="00F027B2">
        <w:rPr>
          <w:rFonts w:ascii="Arial" w:hAnsi="Arial" w:cs="Arial"/>
          <w:sz w:val="22"/>
        </w:rPr>
        <w:t xml:space="preserve"> W przypadku odnawiania oznakowania drogi, gdy stare oznakowanie jest wystarczająco czytelne i zgodne z dokumentacją projektową, można </w:t>
      </w:r>
      <w:proofErr w:type="spellStart"/>
      <w:r w:rsidRPr="00F027B2">
        <w:rPr>
          <w:rFonts w:ascii="Arial" w:hAnsi="Arial" w:cs="Arial"/>
          <w:sz w:val="22"/>
        </w:rPr>
        <w:t>przedznakowania</w:t>
      </w:r>
      <w:proofErr w:type="spellEnd"/>
      <w:r w:rsidRPr="00F027B2">
        <w:rPr>
          <w:rFonts w:ascii="Arial" w:hAnsi="Arial" w:cs="Arial"/>
          <w:sz w:val="22"/>
        </w:rPr>
        <w:t xml:space="preserve"> nie wykonywać. </w:t>
      </w:r>
    </w:p>
    <w:p w14:paraId="65B28FF9"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5.6  Wykonanie oznakowania drogi </w:t>
      </w:r>
    </w:p>
    <w:p w14:paraId="0E4A331B"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5.6.1.  Dostarczenie materiałów i spełnienie zaleceń producenta materiałów </w:t>
      </w:r>
    </w:p>
    <w:p w14:paraId="4F9738A6" w14:textId="77777777" w:rsidR="00A14462" w:rsidRPr="00F027B2" w:rsidRDefault="008F7567" w:rsidP="00F027B2">
      <w:pPr>
        <w:spacing w:after="122"/>
        <w:ind w:left="22" w:right="131"/>
        <w:jc w:val="left"/>
        <w:rPr>
          <w:rFonts w:ascii="Arial" w:hAnsi="Arial" w:cs="Arial"/>
          <w:sz w:val="22"/>
        </w:rPr>
      </w:pPr>
      <w:r w:rsidRPr="00F027B2">
        <w:rPr>
          <w:rFonts w:ascii="Arial" w:hAnsi="Arial" w:cs="Arial"/>
          <w:sz w:val="22"/>
        </w:rPr>
        <w:t xml:space="preserve"> Materiały do znakowania drogi, spełniające wymagania podane w punkcie 2, powinny być dostarczone w oryginalnych opakowaniach handlowych i stosowane zgodnie z zaleceniami SST, producenta oraz wymaganiami znajdującymi się w aprobacie technicznej. </w:t>
      </w:r>
    </w:p>
    <w:p w14:paraId="776507BA" w14:textId="77777777" w:rsidR="00A14462" w:rsidRPr="00F027B2" w:rsidRDefault="008F7567" w:rsidP="00F027B2">
      <w:pPr>
        <w:spacing w:after="124"/>
        <w:ind w:left="22" w:right="131"/>
        <w:jc w:val="left"/>
        <w:rPr>
          <w:rFonts w:ascii="Arial" w:hAnsi="Arial" w:cs="Arial"/>
          <w:sz w:val="22"/>
        </w:rPr>
      </w:pPr>
      <w:r w:rsidRPr="00F027B2">
        <w:rPr>
          <w:rFonts w:ascii="Arial" w:hAnsi="Arial" w:cs="Arial"/>
          <w:sz w:val="22"/>
        </w:rPr>
        <w:t xml:space="preserve">5.6.2. Wykonanie oznakowania drogi materiałami cienkowarstwowymi </w:t>
      </w:r>
    </w:p>
    <w:p w14:paraId="79E65916"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 Wykonanie znakowania powinno być zgodne z zaleceniami producenta materiałów, a w przypadku ich braku lub niepełnych danych - zgodne z poniższymi wskazaniami. </w:t>
      </w:r>
    </w:p>
    <w:p w14:paraId="14F49E33"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 Farbę do znakowania cienkowarstwowego po otwarciu opakowania należy wymieszać w czasie od 2 do 4 minut do uzyskania pełnej jednorodności. Przed lub w czasie napełniania zbiornika </w:t>
      </w:r>
      <w:proofErr w:type="spellStart"/>
      <w:r w:rsidRPr="00F027B2">
        <w:rPr>
          <w:rFonts w:ascii="Arial" w:hAnsi="Arial" w:cs="Arial"/>
          <w:sz w:val="22"/>
        </w:rPr>
        <w:t>malowarki</w:t>
      </w:r>
      <w:proofErr w:type="spellEnd"/>
      <w:r w:rsidRPr="00F027B2">
        <w:rPr>
          <w:rFonts w:ascii="Arial" w:hAnsi="Arial" w:cs="Arial"/>
          <w:sz w:val="22"/>
        </w:rPr>
        <w:t xml:space="preserve"> zaleca się przecedzić farbę przez sito 0,6 mm. Nie wolno stosować do malowania mechanicznego farby, w której osad na dnie opakowania nie daje się całkowicie wymieszać lub na jej powierzchni znajduje się kożuch. </w:t>
      </w:r>
    </w:p>
    <w:p w14:paraId="0765D216"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 Farbę należy nakładać równomierną warstwą o grubości ustalonej w SST, zachowując wymiary i ostrość krawędzi. Grubość nanoszonej warstwy zaleca się kontrolować przy pomocy grzebienia pomiarowego na płytce szklanej lub metalowej podkładanej na drodze </w:t>
      </w:r>
      <w:proofErr w:type="spellStart"/>
      <w:r w:rsidRPr="00F027B2">
        <w:rPr>
          <w:rFonts w:ascii="Arial" w:hAnsi="Arial" w:cs="Arial"/>
          <w:sz w:val="22"/>
        </w:rPr>
        <w:t>malowarki</w:t>
      </w:r>
      <w:proofErr w:type="spellEnd"/>
      <w:r w:rsidRPr="00F027B2">
        <w:rPr>
          <w:rFonts w:ascii="Arial" w:hAnsi="Arial" w:cs="Arial"/>
          <w:sz w:val="22"/>
        </w:rPr>
        <w:t xml:space="preserve">. Ilość farby zużyta w czasie prac, określona przez średnie zużycie na metr kwadratowy nie może się różnić od ilości ustalonej, więcej niż o 20%. </w:t>
      </w:r>
    </w:p>
    <w:p w14:paraId="68395B60" w14:textId="77777777" w:rsidR="00A14462" w:rsidRPr="00F027B2" w:rsidRDefault="008F7567" w:rsidP="00F027B2">
      <w:pPr>
        <w:spacing w:after="122"/>
        <w:ind w:left="22" w:right="131"/>
        <w:jc w:val="left"/>
        <w:rPr>
          <w:rFonts w:ascii="Arial" w:hAnsi="Arial" w:cs="Arial"/>
          <w:sz w:val="22"/>
        </w:rPr>
      </w:pPr>
      <w:r w:rsidRPr="00F027B2">
        <w:rPr>
          <w:rFonts w:ascii="Arial" w:hAnsi="Arial" w:cs="Arial"/>
          <w:sz w:val="22"/>
        </w:rPr>
        <w:t xml:space="preserve"> Wszystkie większe prace powinny być wykonane przy użyciu samojezdnych </w:t>
      </w:r>
      <w:proofErr w:type="spellStart"/>
      <w:r w:rsidRPr="00F027B2">
        <w:rPr>
          <w:rFonts w:ascii="Arial" w:hAnsi="Arial" w:cs="Arial"/>
          <w:sz w:val="22"/>
        </w:rPr>
        <w:t>malowarek</w:t>
      </w:r>
      <w:proofErr w:type="spellEnd"/>
      <w:r w:rsidRPr="00F027B2">
        <w:rPr>
          <w:rFonts w:ascii="Arial" w:hAnsi="Arial" w:cs="Arial"/>
          <w:sz w:val="22"/>
        </w:rPr>
        <w:t xml:space="preserve"> z automatycznym podziałem linii i posypywaniem kulkami szklanymi z ew. materiałem </w:t>
      </w:r>
      <w:proofErr w:type="spellStart"/>
      <w:r w:rsidRPr="00F027B2">
        <w:rPr>
          <w:rFonts w:ascii="Arial" w:hAnsi="Arial" w:cs="Arial"/>
          <w:sz w:val="22"/>
        </w:rPr>
        <w:t>uszorstniającym</w:t>
      </w:r>
      <w:proofErr w:type="spellEnd"/>
      <w:r w:rsidRPr="00F027B2">
        <w:rPr>
          <w:rFonts w:ascii="Arial" w:hAnsi="Arial" w:cs="Arial"/>
          <w:sz w:val="22"/>
        </w:rPr>
        <w:t xml:space="preserve">. W przypadku mniejszych prac, wielkość, wydajność i jakość sprzętu należy dostosować do zakresu i rozmiaru prac. Decyzję dotyczącą rodzaju sprzętu i sposobu wykonania znakowania podejmuje Inżynier na wniosek Wykonawcy. </w:t>
      </w:r>
    </w:p>
    <w:p w14:paraId="7B73535A" w14:textId="77777777" w:rsidR="00A14462" w:rsidRPr="00F027B2" w:rsidRDefault="008F7567" w:rsidP="00F027B2">
      <w:pPr>
        <w:spacing w:after="127"/>
        <w:ind w:left="22" w:right="131"/>
        <w:jc w:val="left"/>
        <w:rPr>
          <w:rFonts w:ascii="Arial" w:hAnsi="Arial" w:cs="Arial"/>
          <w:sz w:val="22"/>
        </w:rPr>
      </w:pPr>
      <w:r w:rsidRPr="00F027B2">
        <w:rPr>
          <w:rFonts w:ascii="Arial" w:hAnsi="Arial" w:cs="Arial"/>
          <w:sz w:val="22"/>
        </w:rPr>
        <w:t xml:space="preserve">5.6.3. Wykonanie oznakowania drogi materiałami grubowarstwowymi </w:t>
      </w:r>
    </w:p>
    <w:p w14:paraId="1251AFF7"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 Wykonanie oznakowania powinno być zgodne z zaleceniami producenta materiałów, a w przypadku ich braku lub niepełnych danych - zgodne z poniższymi wskazaniami. </w:t>
      </w:r>
    </w:p>
    <w:p w14:paraId="62D84B67"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 Materiał znakujący należy nakładać równomierną warstwą o grubości (lub w ilości) ustalonej w SST, zachowując wymiary i ostrość krawędzi. Grubość nanoszonej warstwy zaleca się </w:t>
      </w:r>
      <w:r w:rsidRPr="00F027B2">
        <w:rPr>
          <w:rFonts w:ascii="Arial" w:hAnsi="Arial" w:cs="Arial"/>
          <w:sz w:val="22"/>
        </w:rPr>
        <w:lastRenderedPageBreak/>
        <w:t xml:space="preserve">kontrolować przy pomocy grzebienia pomiarowego na płytce metalowej, podkładanej na drodze </w:t>
      </w:r>
      <w:proofErr w:type="spellStart"/>
      <w:r w:rsidRPr="00F027B2">
        <w:rPr>
          <w:rFonts w:ascii="Arial" w:hAnsi="Arial" w:cs="Arial"/>
          <w:sz w:val="22"/>
        </w:rPr>
        <w:t>malowarki</w:t>
      </w:r>
      <w:proofErr w:type="spellEnd"/>
      <w:r w:rsidRPr="00F027B2">
        <w:rPr>
          <w:rFonts w:ascii="Arial" w:hAnsi="Arial" w:cs="Arial"/>
          <w:sz w:val="22"/>
        </w:rPr>
        <w:t xml:space="preserve">. Ilość materiału zużyta w czasie prac, określona przez średnie zużycie na metr kwadratowy, nie może się różnić od ilości ustalonej, więcej niż o 20%. </w:t>
      </w:r>
    </w:p>
    <w:p w14:paraId="1ED1A2DC" w14:textId="77777777" w:rsidR="00A14462" w:rsidRPr="00F027B2" w:rsidRDefault="008F7567" w:rsidP="00F027B2">
      <w:pPr>
        <w:spacing w:after="124"/>
        <w:ind w:left="22" w:right="131"/>
        <w:jc w:val="left"/>
        <w:rPr>
          <w:rFonts w:ascii="Arial" w:hAnsi="Arial" w:cs="Arial"/>
          <w:sz w:val="22"/>
        </w:rPr>
      </w:pPr>
      <w:r w:rsidRPr="00F027B2">
        <w:rPr>
          <w:rFonts w:ascii="Arial" w:hAnsi="Arial" w:cs="Arial"/>
          <w:sz w:val="22"/>
        </w:rPr>
        <w:t xml:space="preserve"> W przypadku mas chemoutwardzalnych i termoplastycznych wszystkie większe prace (linie krawędziowe, segregacyjne na długich odcinkach dróg) powinny być wykonywane przy użyciu urządzeń samojezdnych z automatycznym podziałem linii i posypywaniem kulkami szklanymi z ew. materiałem </w:t>
      </w:r>
      <w:proofErr w:type="spellStart"/>
      <w:r w:rsidRPr="00F027B2">
        <w:rPr>
          <w:rFonts w:ascii="Arial" w:hAnsi="Arial" w:cs="Arial"/>
          <w:sz w:val="22"/>
        </w:rPr>
        <w:t>uszorstniającym</w:t>
      </w:r>
      <w:proofErr w:type="spellEnd"/>
      <w:r w:rsidRPr="00F027B2">
        <w:rPr>
          <w:rFonts w:ascii="Arial" w:hAnsi="Arial" w:cs="Arial"/>
          <w:sz w:val="22"/>
        </w:rPr>
        <w:t xml:space="preserve">. W przypadku mniejszych prac, wielkość, wydajność i jakość sprzętu należy dostosować do ich zakresu i rozmiaru. Decyzję dotyczącą rodzaju sprzętu i sposobu wykonania znakowania podejmuje Inżynier na wniosek Wykonawcy. W przypadku znakowania nawierzchni betonowej należy przed aplikacją usunąć warstwę powierzchniową betonu metodą frezowania, śrutowania lub </w:t>
      </w:r>
      <w:proofErr w:type="spellStart"/>
      <w:r w:rsidRPr="00F027B2">
        <w:rPr>
          <w:rFonts w:ascii="Arial" w:hAnsi="Arial" w:cs="Arial"/>
          <w:sz w:val="22"/>
        </w:rPr>
        <w:t>waterblasting</w:t>
      </w:r>
      <w:proofErr w:type="spellEnd"/>
      <w:r w:rsidRPr="00F027B2">
        <w:rPr>
          <w:rFonts w:ascii="Arial" w:hAnsi="Arial" w:cs="Arial"/>
          <w:sz w:val="22"/>
        </w:rPr>
        <w:t xml:space="preserve">, aby zlikwidować pozostałości mleczka cementowego i </w:t>
      </w:r>
      <w:proofErr w:type="spellStart"/>
      <w:r w:rsidRPr="00F027B2">
        <w:rPr>
          <w:rFonts w:ascii="Arial" w:hAnsi="Arial" w:cs="Arial"/>
          <w:sz w:val="22"/>
        </w:rPr>
        <w:t>uszorstnić</w:t>
      </w:r>
      <w:proofErr w:type="spellEnd"/>
      <w:r w:rsidRPr="00F027B2">
        <w:rPr>
          <w:rFonts w:ascii="Arial" w:hAnsi="Arial" w:cs="Arial"/>
          <w:sz w:val="22"/>
        </w:rPr>
        <w:t xml:space="preserve"> powierzchnię. Po usunięciu warstwy powierzchniowej betonu, należy powierzchnię znakowaną umyć wodą pod ciśnieniem oraz zagruntować środkiem wskazanym przez producenta masy (podkład, grunt, </w:t>
      </w:r>
      <w:proofErr w:type="spellStart"/>
      <w:r w:rsidRPr="00F027B2">
        <w:rPr>
          <w:rFonts w:ascii="Arial" w:hAnsi="Arial" w:cs="Arial"/>
          <w:sz w:val="22"/>
        </w:rPr>
        <w:t>primer</w:t>
      </w:r>
      <w:proofErr w:type="spellEnd"/>
      <w:r w:rsidRPr="00F027B2">
        <w:rPr>
          <w:rFonts w:ascii="Arial" w:hAnsi="Arial" w:cs="Arial"/>
          <w:sz w:val="22"/>
        </w:rPr>
        <w:t xml:space="preserve">) w ilości przez niego podanej. </w:t>
      </w:r>
    </w:p>
    <w:p w14:paraId="6B618FBC" w14:textId="77777777" w:rsidR="00A14462" w:rsidRPr="00F027B2" w:rsidRDefault="008F7567" w:rsidP="00F027B2">
      <w:pPr>
        <w:spacing w:after="124"/>
        <w:ind w:left="22" w:right="131"/>
        <w:jc w:val="left"/>
        <w:rPr>
          <w:rFonts w:ascii="Arial" w:hAnsi="Arial" w:cs="Arial"/>
          <w:sz w:val="22"/>
        </w:rPr>
      </w:pPr>
      <w:r w:rsidRPr="00F027B2">
        <w:rPr>
          <w:rFonts w:ascii="Arial" w:hAnsi="Arial" w:cs="Arial"/>
          <w:sz w:val="22"/>
        </w:rPr>
        <w:t xml:space="preserve">5.6.4. Wykonanie oznakowania drogi punktowymi elementami odblaskowymi </w:t>
      </w:r>
    </w:p>
    <w:p w14:paraId="18D419E2"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 Wykonanie oznakowania powinno być zgodne z zaleceniami producenta materiałów, a w przypadku ich braku lub niepełnych danych - zgodne z poniższymi wskazaniami. </w:t>
      </w:r>
    </w:p>
    <w:p w14:paraId="1BF1ACE0"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 Przy wykonywaniu oznakowania punktowymi elementami odblaskowymi należy zwracać szczególną uwagę na staranne mocowanie elementów do podłoża, od czego zależy trwałość wykonanego oznakowania. </w:t>
      </w:r>
    </w:p>
    <w:p w14:paraId="2181C294"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 Nie wolno zmieniać ustalonego przez producenta rodzaju kleju z uwagi na możliwość uzyskania różnej jego przyczepności do nawierzchni i do materiałów, z których wykonano punktowe elementy odblaskowe. </w:t>
      </w:r>
    </w:p>
    <w:p w14:paraId="0A1259E5" w14:textId="77777777" w:rsidR="00A14462" w:rsidRPr="00F027B2" w:rsidRDefault="008F7567" w:rsidP="00F027B2">
      <w:pPr>
        <w:spacing w:after="123"/>
        <w:ind w:left="22" w:right="131"/>
        <w:jc w:val="left"/>
        <w:rPr>
          <w:rFonts w:ascii="Arial" w:hAnsi="Arial" w:cs="Arial"/>
          <w:sz w:val="22"/>
        </w:rPr>
      </w:pPr>
      <w:r w:rsidRPr="00F027B2">
        <w:rPr>
          <w:rFonts w:ascii="Arial" w:hAnsi="Arial" w:cs="Arial"/>
          <w:sz w:val="22"/>
        </w:rPr>
        <w:t xml:space="preserve"> W przypadku znakowania nawierzchni betonowych należy zastosować podkład (</w:t>
      </w:r>
      <w:proofErr w:type="spellStart"/>
      <w:r w:rsidRPr="00F027B2">
        <w:rPr>
          <w:rFonts w:ascii="Arial" w:hAnsi="Arial" w:cs="Arial"/>
          <w:sz w:val="22"/>
        </w:rPr>
        <w:t>primer</w:t>
      </w:r>
      <w:proofErr w:type="spellEnd"/>
      <w:r w:rsidRPr="00F027B2">
        <w:rPr>
          <w:rFonts w:ascii="Arial" w:hAnsi="Arial" w:cs="Arial"/>
          <w:sz w:val="22"/>
        </w:rPr>
        <w:t xml:space="preserve">) poprawiający przyczepność przyklejanych punktowych elementów odblaskowych do nawierzchni. </w:t>
      </w:r>
    </w:p>
    <w:p w14:paraId="7D0F6D85" w14:textId="77777777" w:rsidR="00A14462" w:rsidRPr="00F027B2" w:rsidRDefault="008F7567" w:rsidP="00F027B2">
      <w:pPr>
        <w:spacing w:after="127"/>
        <w:ind w:left="22" w:right="131"/>
        <w:jc w:val="left"/>
        <w:rPr>
          <w:rFonts w:ascii="Arial" w:hAnsi="Arial" w:cs="Arial"/>
          <w:sz w:val="22"/>
        </w:rPr>
      </w:pPr>
      <w:r w:rsidRPr="00F027B2">
        <w:rPr>
          <w:rFonts w:ascii="Arial" w:hAnsi="Arial" w:cs="Arial"/>
          <w:sz w:val="22"/>
        </w:rPr>
        <w:t xml:space="preserve">5.6.5. Wykonanie oznakowania tymczasowego </w:t>
      </w:r>
    </w:p>
    <w:p w14:paraId="53E98485" w14:textId="77777777" w:rsidR="00A14462" w:rsidRPr="00F027B2" w:rsidRDefault="008F7567" w:rsidP="00F027B2">
      <w:pPr>
        <w:spacing w:after="122"/>
        <w:ind w:left="244" w:right="131" w:firstLine="708"/>
        <w:jc w:val="left"/>
        <w:rPr>
          <w:rFonts w:ascii="Arial" w:hAnsi="Arial" w:cs="Arial"/>
          <w:sz w:val="22"/>
        </w:rPr>
      </w:pPr>
      <w:r w:rsidRPr="00F027B2">
        <w:rPr>
          <w:rFonts w:ascii="Arial" w:hAnsi="Arial" w:cs="Arial"/>
          <w:sz w:val="22"/>
        </w:rPr>
        <w:t xml:space="preserve">Do wykonywania oznakowania tymczasowego barwy żółtej należy stosować materiały łatwe do usunięcia po zakończeniu okresu tymczasowości. Linie wyznaczające pasy ruchu zaleca się uzupełnić punktowymi elementami odblaskowymi z odbłyśnikami także barwy żółtej.  </w:t>
      </w:r>
    </w:p>
    <w:p w14:paraId="408DD03D"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Czasowe oznakowanie poziome powinno być wykonane z materiałów odblaskowych. Do jego wykonania należy stosować: farby, taśmy samoprzylepne lub punktowe elementy odblaskowe. Stosowanie farb dopuszcza się wyłącznie w takich przypadkach, gdy w wyniku przewidywanych robót nawierzchniowych oznakowanie to po ich zakończeniu będzie całkowicie niewidoczne, np. zostanie przykryte nową warstwą ścieralną nawierzchni. </w:t>
      </w:r>
    </w:p>
    <w:p w14:paraId="1B7A798C" w14:textId="77777777" w:rsidR="00A14462" w:rsidRPr="00F027B2" w:rsidRDefault="008F7567" w:rsidP="00F027B2">
      <w:pPr>
        <w:spacing w:after="39"/>
        <w:ind w:left="12" w:right="131" w:firstLine="708"/>
        <w:jc w:val="left"/>
        <w:rPr>
          <w:rFonts w:ascii="Arial" w:hAnsi="Arial" w:cs="Arial"/>
          <w:sz w:val="22"/>
        </w:rPr>
      </w:pPr>
      <w:r w:rsidRPr="00F027B2">
        <w:rPr>
          <w:rFonts w:ascii="Arial" w:hAnsi="Arial" w:cs="Arial"/>
          <w:sz w:val="22"/>
        </w:rPr>
        <w:t xml:space="preserve">Materiały stosowane do wykonywania oznakowania tymczasowego powinny także posiadać aprobaty techniczne, a producent powinien wystawiać deklarację zgodności. </w:t>
      </w:r>
    </w:p>
    <w:p w14:paraId="4495AAFA"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5.7 . Usuwanie oznakowania poziomego </w:t>
      </w:r>
    </w:p>
    <w:p w14:paraId="3CCD1EB9" w14:textId="77777777" w:rsidR="00A14462" w:rsidRPr="00F027B2" w:rsidRDefault="008F7567" w:rsidP="00F027B2">
      <w:pPr>
        <w:spacing w:after="31"/>
        <w:ind w:left="22" w:right="131"/>
        <w:jc w:val="left"/>
        <w:rPr>
          <w:rFonts w:ascii="Arial" w:hAnsi="Arial" w:cs="Arial"/>
          <w:sz w:val="22"/>
        </w:rPr>
      </w:pPr>
      <w:r w:rsidRPr="00F027B2">
        <w:rPr>
          <w:rFonts w:ascii="Arial" w:hAnsi="Arial" w:cs="Arial"/>
          <w:sz w:val="22"/>
        </w:rPr>
        <w:t xml:space="preserve"> W przypadku konieczności usunięcia istniejącego oznakowania poziomego, czynność tę należy wykonać jak najmniej uszkadzając nawierzchnię. </w:t>
      </w:r>
    </w:p>
    <w:p w14:paraId="24207A3F" w14:textId="77777777" w:rsidR="00A14462" w:rsidRPr="00F027B2" w:rsidRDefault="008F7567" w:rsidP="00F027B2">
      <w:pPr>
        <w:tabs>
          <w:tab w:val="center" w:pos="2992"/>
        </w:tabs>
        <w:spacing w:after="36"/>
        <w:ind w:left="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Zaleca się wykonywać usuwanie oznakowania: </w:t>
      </w:r>
    </w:p>
    <w:p w14:paraId="0CFE90F7"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 cienkowarstwowego, metodą: frezowania mechanicznego lub wodą pod wysokim ciśnieniem </w:t>
      </w:r>
    </w:p>
    <w:p w14:paraId="1D0C118C" w14:textId="77777777" w:rsidR="00A14462" w:rsidRPr="00F027B2" w:rsidRDefault="008F7567" w:rsidP="00F027B2">
      <w:pPr>
        <w:ind w:left="12" w:right="1683" w:firstLine="283"/>
        <w:jc w:val="left"/>
        <w:rPr>
          <w:rFonts w:ascii="Arial" w:hAnsi="Arial" w:cs="Arial"/>
          <w:sz w:val="22"/>
        </w:rPr>
      </w:pPr>
      <w:r w:rsidRPr="00F027B2">
        <w:rPr>
          <w:rFonts w:ascii="Arial" w:hAnsi="Arial" w:cs="Arial"/>
          <w:sz w:val="22"/>
        </w:rPr>
        <w:t>(</w:t>
      </w:r>
      <w:proofErr w:type="spellStart"/>
      <w:r w:rsidRPr="00F027B2">
        <w:rPr>
          <w:rFonts w:ascii="Arial" w:hAnsi="Arial" w:cs="Arial"/>
          <w:sz w:val="22"/>
        </w:rPr>
        <w:t>waterblasting</w:t>
      </w:r>
      <w:proofErr w:type="spellEnd"/>
      <w:r w:rsidRPr="00F027B2">
        <w:rPr>
          <w:rFonts w:ascii="Arial" w:hAnsi="Arial" w:cs="Arial"/>
          <w:sz w:val="22"/>
        </w:rPr>
        <w:t xml:space="preserve">), piaskowania, śrutowania, trawienia, wypalania lub zamalowania, </w:t>
      </w:r>
      <w:r w:rsidRPr="00F027B2">
        <w:rPr>
          <w:rFonts w:ascii="Arial" w:hAnsi="Arial" w:cs="Arial"/>
          <w:sz w:val="22"/>
        </w:rPr>
        <w:t xml:space="preserve"> grubowarstwowego, metodą piaskowania, kulkowania, frezowania, </w:t>
      </w:r>
      <w:r w:rsidRPr="00F027B2">
        <w:rPr>
          <w:rFonts w:ascii="Arial" w:hAnsi="Arial" w:cs="Arial"/>
          <w:sz w:val="22"/>
        </w:rPr>
        <w:t xml:space="preserve"> punktowego, prostymi narzędziami mechanicznymi. </w:t>
      </w:r>
    </w:p>
    <w:p w14:paraId="7309FC13"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 Środki zastosowane do usunięcia oznakowania nie mogą wpływać ujemnie na przyczepność nowego oznakowania do podłoża, na jego szorstkość, trwałość oraz na właściwości podłoża. </w:t>
      </w:r>
    </w:p>
    <w:p w14:paraId="61186B66" w14:textId="77777777" w:rsidR="00A14462" w:rsidRPr="00F027B2" w:rsidRDefault="008F7567" w:rsidP="00F027B2">
      <w:pPr>
        <w:ind w:left="22" w:right="131"/>
        <w:jc w:val="left"/>
        <w:rPr>
          <w:rFonts w:ascii="Arial" w:hAnsi="Arial" w:cs="Arial"/>
          <w:sz w:val="22"/>
        </w:rPr>
      </w:pPr>
      <w:r w:rsidRPr="00F027B2">
        <w:rPr>
          <w:rFonts w:ascii="Arial" w:hAnsi="Arial" w:cs="Arial"/>
          <w:sz w:val="22"/>
        </w:rPr>
        <w:lastRenderedPageBreak/>
        <w:t xml:space="preserve"> Usuwanie oznakowania na czas robót drogowych może być wykonane przez zamalowanie nietrwałą farbą barwy czarnej. </w:t>
      </w:r>
    </w:p>
    <w:p w14:paraId="00DD03B2" w14:textId="77777777" w:rsidR="00A14462" w:rsidRPr="00F027B2" w:rsidRDefault="008F7567" w:rsidP="00F027B2">
      <w:pPr>
        <w:spacing w:after="41"/>
        <w:ind w:left="22" w:right="131"/>
        <w:jc w:val="left"/>
        <w:rPr>
          <w:rFonts w:ascii="Arial" w:hAnsi="Arial" w:cs="Arial"/>
          <w:sz w:val="22"/>
        </w:rPr>
      </w:pPr>
      <w:r w:rsidRPr="00F027B2">
        <w:rPr>
          <w:rFonts w:ascii="Arial" w:hAnsi="Arial" w:cs="Arial"/>
          <w:sz w:val="22"/>
        </w:rPr>
        <w:t xml:space="preserve"> Materiały pozostałe po usunięciu oznakowania należy usunąć z drogi tak, aby nie zanieczyszczały środowiska, w miejsce zaakceptowane przez Inżyniera. </w:t>
      </w:r>
    </w:p>
    <w:p w14:paraId="39E37CC3"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5.8 Odnowa oznakowania poziomego </w:t>
      </w:r>
    </w:p>
    <w:p w14:paraId="6736080D" w14:textId="77777777" w:rsidR="00A14462" w:rsidRPr="00F027B2" w:rsidRDefault="008F7567" w:rsidP="00F027B2">
      <w:pPr>
        <w:spacing w:after="122"/>
        <w:ind w:left="22" w:right="131"/>
        <w:jc w:val="left"/>
        <w:rPr>
          <w:rFonts w:ascii="Arial" w:hAnsi="Arial" w:cs="Arial"/>
          <w:sz w:val="22"/>
        </w:rPr>
      </w:pPr>
      <w:r w:rsidRPr="00F027B2">
        <w:rPr>
          <w:rFonts w:ascii="Arial" w:hAnsi="Arial" w:cs="Arial"/>
          <w:sz w:val="22"/>
        </w:rPr>
        <w:t xml:space="preserve"> Odnawianie oznakowania poziomego, wykonywanego w przypadku utraty wymagań jednej z właściwości, należy wykonać materiałem o sprawdzonej dobrej przyczepności do starej warstwy. </w:t>
      </w:r>
    </w:p>
    <w:p w14:paraId="1EDFBD68"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 Jako zasadę można przyjąć, że oznakowanie wykonane farbami akrylowymi, należy odnawiać także farbami akrylowymi, oznakowania grubowarstwowe wykonane masami termoplastycznymi – natryskiwanym cienką warstwą masy termoplastycznej lub farbą wodorozcieńczalną zalecaną przez producenta masy, oznakowania wykonane masami chemoutwardzalnymi – farbami chemoutwardzalnymi, natryskiwanymi masami chemoutwardzalnymi (</w:t>
      </w:r>
      <w:proofErr w:type="spellStart"/>
      <w:r w:rsidRPr="00F027B2">
        <w:rPr>
          <w:rFonts w:ascii="Arial" w:hAnsi="Arial" w:cs="Arial"/>
          <w:sz w:val="22"/>
        </w:rPr>
        <w:t>sprayplast</w:t>
      </w:r>
      <w:proofErr w:type="spellEnd"/>
      <w:r w:rsidRPr="00F027B2">
        <w:rPr>
          <w:rFonts w:ascii="Arial" w:hAnsi="Arial" w:cs="Arial"/>
          <w:sz w:val="22"/>
        </w:rPr>
        <w:t xml:space="preserve">) lub odpowiednimi akrylowymi farbami rozpuszczalnikowymi. </w:t>
      </w:r>
    </w:p>
    <w:p w14:paraId="0871FABA" w14:textId="77777777" w:rsidR="00A14462" w:rsidRPr="00F027B2" w:rsidRDefault="008F7567" w:rsidP="00F027B2">
      <w:pPr>
        <w:spacing w:after="177"/>
        <w:ind w:left="22" w:right="131"/>
        <w:jc w:val="left"/>
        <w:rPr>
          <w:rFonts w:ascii="Arial" w:hAnsi="Arial" w:cs="Arial"/>
          <w:sz w:val="22"/>
        </w:rPr>
      </w:pPr>
      <w:r w:rsidRPr="00F027B2">
        <w:rPr>
          <w:rFonts w:ascii="Arial" w:hAnsi="Arial" w:cs="Arial"/>
          <w:sz w:val="22"/>
        </w:rPr>
        <w:t xml:space="preserve"> Ilość stosowanego do odnowienia materiału, należy dobrać w zależności od rodzaju i stanu oznakowania odnawianego, kierując się wskazówkami producenta materiału i zaleceniami Inżyniera. </w:t>
      </w:r>
    </w:p>
    <w:p w14:paraId="17AC710A" w14:textId="77777777" w:rsidR="00A14462" w:rsidRPr="00F027B2" w:rsidRDefault="008F7567" w:rsidP="00F027B2">
      <w:pPr>
        <w:pStyle w:val="Nagwek2"/>
        <w:ind w:left="447"/>
        <w:rPr>
          <w:rFonts w:ascii="Arial" w:hAnsi="Arial" w:cs="Arial"/>
          <w:sz w:val="22"/>
        </w:rPr>
      </w:pPr>
      <w:r w:rsidRPr="00F027B2">
        <w:rPr>
          <w:rFonts w:ascii="Arial" w:hAnsi="Arial" w:cs="Arial"/>
          <w:sz w:val="22"/>
        </w:rPr>
        <w:t xml:space="preserve">6. KONTROLA JAKOŚCI ROBÓT </w:t>
      </w:r>
    </w:p>
    <w:p w14:paraId="4D793A57"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6.1  Ogólne zasady kontroli jakości robót </w:t>
      </w:r>
    </w:p>
    <w:p w14:paraId="3EBFEDCD" w14:textId="77777777" w:rsidR="00A14462" w:rsidRPr="00F027B2" w:rsidRDefault="008F7567" w:rsidP="00F027B2">
      <w:pPr>
        <w:spacing w:after="42"/>
        <w:ind w:left="22" w:right="131"/>
        <w:jc w:val="left"/>
        <w:rPr>
          <w:rFonts w:ascii="Arial" w:hAnsi="Arial" w:cs="Arial"/>
          <w:sz w:val="22"/>
        </w:rPr>
      </w:pPr>
      <w:r w:rsidRPr="00F027B2">
        <w:rPr>
          <w:rFonts w:ascii="Arial" w:hAnsi="Arial" w:cs="Arial"/>
          <w:sz w:val="22"/>
        </w:rPr>
        <w:t xml:space="preserve"> Ogólne zasady kontroli jakości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6. </w:t>
      </w:r>
    </w:p>
    <w:p w14:paraId="6412B546" w14:textId="77777777" w:rsidR="00A14462" w:rsidRPr="00F027B2" w:rsidRDefault="008F7567" w:rsidP="00F027B2">
      <w:pPr>
        <w:spacing w:after="12" w:line="248" w:lineRule="auto"/>
        <w:ind w:left="449"/>
        <w:jc w:val="left"/>
        <w:rPr>
          <w:rFonts w:ascii="Arial" w:hAnsi="Arial" w:cs="Arial"/>
          <w:sz w:val="22"/>
        </w:rPr>
      </w:pPr>
      <w:r w:rsidRPr="00F027B2">
        <w:rPr>
          <w:rFonts w:ascii="Arial" w:hAnsi="Arial" w:cs="Arial"/>
          <w:sz w:val="22"/>
        </w:rPr>
        <w:t xml:space="preserve">6.2 . Badanie przygotowania podłoża i </w:t>
      </w:r>
      <w:proofErr w:type="spellStart"/>
      <w:r w:rsidRPr="00F027B2">
        <w:rPr>
          <w:rFonts w:ascii="Arial" w:hAnsi="Arial" w:cs="Arial"/>
          <w:sz w:val="22"/>
        </w:rPr>
        <w:t>przedznakowania</w:t>
      </w:r>
      <w:proofErr w:type="spellEnd"/>
      <w:r w:rsidRPr="00F027B2">
        <w:rPr>
          <w:rFonts w:ascii="Arial" w:hAnsi="Arial" w:cs="Arial"/>
          <w:sz w:val="22"/>
        </w:rPr>
        <w:t xml:space="preserve"> </w:t>
      </w:r>
    </w:p>
    <w:p w14:paraId="3CC13C89" w14:textId="77777777" w:rsidR="00A14462" w:rsidRPr="00F027B2" w:rsidRDefault="008F7567" w:rsidP="00F027B2">
      <w:pPr>
        <w:spacing w:after="32"/>
        <w:ind w:left="22" w:right="131"/>
        <w:jc w:val="left"/>
        <w:rPr>
          <w:rFonts w:ascii="Arial" w:hAnsi="Arial" w:cs="Arial"/>
          <w:sz w:val="22"/>
        </w:rPr>
      </w:pPr>
      <w:r w:rsidRPr="00F027B2">
        <w:rPr>
          <w:rFonts w:ascii="Arial" w:hAnsi="Arial" w:cs="Arial"/>
          <w:sz w:val="22"/>
        </w:rPr>
        <w:t xml:space="preserve"> Powierzchnia jezdni przed wykonaniem znakowania poziomego musi być całkowicie czysta i sucha. </w:t>
      </w:r>
    </w:p>
    <w:p w14:paraId="5C3C2225" w14:textId="77777777" w:rsidR="00A14462" w:rsidRPr="00F027B2" w:rsidRDefault="008F7567" w:rsidP="00F027B2">
      <w:pPr>
        <w:tabs>
          <w:tab w:val="center" w:pos="4520"/>
        </w:tabs>
        <w:ind w:left="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r>
      <w:proofErr w:type="spellStart"/>
      <w:r w:rsidRPr="00F027B2">
        <w:rPr>
          <w:rFonts w:ascii="Arial" w:hAnsi="Arial" w:cs="Arial"/>
          <w:sz w:val="22"/>
        </w:rPr>
        <w:t>Przedznakowanie</w:t>
      </w:r>
      <w:proofErr w:type="spellEnd"/>
      <w:r w:rsidRPr="00F027B2">
        <w:rPr>
          <w:rFonts w:ascii="Arial" w:hAnsi="Arial" w:cs="Arial"/>
          <w:sz w:val="22"/>
        </w:rPr>
        <w:t xml:space="preserve"> powinno być wykonane zgodnie z wymaganiami punktu 5.5. </w:t>
      </w:r>
    </w:p>
    <w:p w14:paraId="09F6BF22" w14:textId="77777777" w:rsidR="00A14462" w:rsidRPr="00F027B2" w:rsidRDefault="008F7567" w:rsidP="00F027B2">
      <w:pPr>
        <w:spacing w:after="15" w:line="249" w:lineRule="auto"/>
        <w:ind w:left="22" w:right="127"/>
        <w:jc w:val="left"/>
        <w:rPr>
          <w:rFonts w:ascii="Arial" w:hAnsi="Arial" w:cs="Arial"/>
          <w:sz w:val="22"/>
        </w:rPr>
      </w:pPr>
      <w:r w:rsidRPr="00F027B2">
        <w:rPr>
          <w:rFonts w:ascii="Arial" w:hAnsi="Arial" w:cs="Arial"/>
          <w:sz w:val="22"/>
        </w:rPr>
        <w:t xml:space="preserve">6.3. Badania wykonania oznakowania poziomego </w:t>
      </w:r>
    </w:p>
    <w:p w14:paraId="5A0F3F16"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6.3.1. Wymagania wobec oznakowania poziomego </w:t>
      </w:r>
    </w:p>
    <w:p w14:paraId="15F410A0"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Wymagania sprecyzowano przede wszystkim w celu określenia właściwości oznakowania dróg w czasie ich użytkowania. Wymagania określa się kilkoma parametrami reprezentującymi różne aspekty właściwości oznakowania dróg według PN-EN 1436:2000 [4] i PN-EN 1436:2000/A1:2005 [4a].  </w:t>
      </w:r>
    </w:p>
    <w:p w14:paraId="4F2E979A"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Badania wstępne, dla których określono pierwsze wymaganie, są wykonywane w celu kontroli przed odbiorem. Powinny być wykonane w terminie od 14 do 30 dnia po wykonaniu. Kolejne badania kontrolne należy wykonywać po okresie, od 3 do 6 miesięcy po wykonaniu i przed upływem 1 roku, oraz po 2, 3 i 4 latach dla materiałów o trwałości dłuższej niż 1 rok.  </w:t>
      </w:r>
    </w:p>
    <w:p w14:paraId="497AC1BE" w14:textId="77777777" w:rsidR="00A14462" w:rsidRPr="00F027B2" w:rsidRDefault="008F7567" w:rsidP="00F027B2">
      <w:pPr>
        <w:spacing w:after="122"/>
        <w:ind w:left="12" w:right="131" w:firstLine="708"/>
        <w:jc w:val="left"/>
        <w:rPr>
          <w:rFonts w:ascii="Arial" w:hAnsi="Arial" w:cs="Arial"/>
          <w:sz w:val="22"/>
        </w:rPr>
      </w:pPr>
      <w:r w:rsidRPr="00F027B2">
        <w:rPr>
          <w:rFonts w:ascii="Arial" w:hAnsi="Arial" w:cs="Arial"/>
          <w:sz w:val="22"/>
        </w:rPr>
        <w:t xml:space="preserve">Barwa żółta dotyczy tylko </w:t>
      </w:r>
      <w:proofErr w:type="spellStart"/>
      <w:r w:rsidRPr="00F027B2">
        <w:rPr>
          <w:rFonts w:ascii="Arial" w:hAnsi="Arial" w:cs="Arial"/>
          <w:sz w:val="22"/>
        </w:rPr>
        <w:t>oznakowań</w:t>
      </w:r>
      <w:proofErr w:type="spellEnd"/>
      <w:r w:rsidRPr="00F027B2">
        <w:rPr>
          <w:rFonts w:ascii="Arial" w:hAnsi="Arial" w:cs="Arial"/>
          <w:sz w:val="22"/>
        </w:rPr>
        <w:t xml:space="preserve"> tymczasowych, które także powinny być kontrolowane. Inne barwy </w:t>
      </w:r>
      <w:proofErr w:type="spellStart"/>
      <w:r w:rsidRPr="00F027B2">
        <w:rPr>
          <w:rFonts w:ascii="Arial" w:hAnsi="Arial" w:cs="Arial"/>
          <w:sz w:val="22"/>
        </w:rPr>
        <w:t>oznakowań</w:t>
      </w:r>
      <w:proofErr w:type="spellEnd"/>
      <w:r w:rsidRPr="00F027B2">
        <w:rPr>
          <w:rFonts w:ascii="Arial" w:hAnsi="Arial" w:cs="Arial"/>
          <w:sz w:val="22"/>
        </w:rPr>
        <w:t xml:space="preserve"> niż biała i żółta należy stosować zgodnie z zaleceniami zawartymi w załączniku nr 2 do rozporządzenia [7]. </w:t>
      </w:r>
    </w:p>
    <w:p w14:paraId="056764DA" w14:textId="77777777" w:rsidR="00A14462" w:rsidRPr="00F027B2" w:rsidRDefault="008F7567" w:rsidP="00F027B2">
      <w:pPr>
        <w:spacing w:after="146"/>
        <w:ind w:left="22" w:right="131"/>
        <w:jc w:val="left"/>
        <w:rPr>
          <w:rFonts w:ascii="Arial" w:hAnsi="Arial" w:cs="Arial"/>
          <w:sz w:val="22"/>
        </w:rPr>
      </w:pPr>
      <w:r w:rsidRPr="00F027B2">
        <w:rPr>
          <w:rFonts w:ascii="Arial" w:hAnsi="Arial" w:cs="Arial"/>
          <w:sz w:val="22"/>
        </w:rPr>
        <w:t xml:space="preserve">6.3.1.2. Widzialność w dzień </w:t>
      </w:r>
    </w:p>
    <w:p w14:paraId="6A94B5F7"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 Widzialność oznakowania w dzień jest określona współczynnikiem luminancji </w:t>
      </w:r>
      <w:r w:rsidRPr="00F027B2">
        <w:rPr>
          <w:rFonts w:ascii="Arial" w:hAnsi="Arial" w:cs="Arial"/>
          <w:sz w:val="22"/>
        </w:rPr>
        <w:t xml:space="preserve"> i barwą oznakowania wyrażoną współrzędnymi chromatyczności. </w:t>
      </w:r>
    </w:p>
    <w:p w14:paraId="6615BC77" w14:textId="77777777" w:rsidR="00A14462" w:rsidRPr="00F027B2" w:rsidRDefault="008F7567" w:rsidP="00F027B2">
      <w:pPr>
        <w:spacing w:after="27"/>
        <w:ind w:left="12" w:right="131" w:firstLine="708"/>
        <w:jc w:val="left"/>
        <w:rPr>
          <w:rFonts w:ascii="Arial" w:hAnsi="Arial" w:cs="Arial"/>
          <w:sz w:val="22"/>
        </w:rPr>
      </w:pPr>
      <w:r w:rsidRPr="00F027B2">
        <w:rPr>
          <w:rFonts w:ascii="Arial" w:hAnsi="Arial" w:cs="Arial"/>
          <w:sz w:val="22"/>
        </w:rPr>
        <w:t xml:space="preserve">Wartość współczynnika </w:t>
      </w:r>
      <w:r w:rsidRPr="00F027B2">
        <w:rPr>
          <w:rFonts w:ascii="Arial" w:hAnsi="Arial" w:cs="Arial"/>
          <w:sz w:val="22"/>
        </w:rPr>
        <w:t xml:space="preserve"> powinna wynosić dla oznakowania nowego w terminie od 14 do 30 dnia po wykonaniu, barwy: </w:t>
      </w:r>
    </w:p>
    <w:p w14:paraId="6AEC051C" w14:textId="77777777" w:rsidR="00A14462" w:rsidRPr="00F027B2" w:rsidRDefault="008F7567" w:rsidP="00F027B2">
      <w:pPr>
        <w:numPr>
          <w:ilvl w:val="0"/>
          <w:numId w:val="327"/>
        </w:numPr>
        <w:spacing w:after="30"/>
        <w:ind w:right="3396" w:hanging="283"/>
        <w:jc w:val="left"/>
        <w:rPr>
          <w:rFonts w:ascii="Arial" w:hAnsi="Arial" w:cs="Arial"/>
          <w:sz w:val="22"/>
        </w:rPr>
      </w:pPr>
      <w:r w:rsidRPr="00F027B2">
        <w:rPr>
          <w:rFonts w:ascii="Arial" w:hAnsi="Arial" w:cs="Arial"/>
          <w:sz w:val="22"/>
        </w:rPr>
        <w:t xml:space="preserve">białej, na nawierzchni asfaltowej , co najmniej 0,40, klasa B3, </w:t>
      </w:r>
    </w:p>
    <w:p w14:paraId="7B8CE1E1" w14:textId="77777777" w:rsidR="00A14462" w:rsidRPr="00F027B2" w:rsidRDefault="008F7567" w:rsidP="00F027B2">
      <w:pPr>
        <w:numPr>
          <w:ilvl w:val="0"/>
          <w:numId w:val="327"/>
        </w:numPr>
        <w:spacing w:after="27"/>
        <w:ind w:right="3396" w:hanging="283"/>
        <w:jc w:val="left"/>
        <w:rPr>
          <w:rFonts w:ascii="Arial" w:hAnsi="Arial" w:cs="Arial"/>
          <w:sz w:val="22"/>
        </w:rPr>
      </w:pPr>
      <w:r w:rsidRPr="00F027B2">
        <w:rPr>
          <w:rFonts w:ascii="Arial" w:hAnsi="Arial" w:cs="Arial"/>
          <w:sz w:val="22"/>
        </w:rPr>
        <w:t xml:space="preserve">białej, na nawierzchni betonowej, co najmniej 0,50, klasa B4, </w:t>
      </w:r>
      <w:r w:rsidRPr="00F027B2">
        <w:rPr>
          <w:rFonts w:ascii="Arial" w:hAnsi="Arial" w:cs="Arial"/>
          <w:sz w:val="22"/>
        </w:rPr>
        <w:t xml:space="preserve"> żółtej, co najmniej 0,30, klasa B2. </w:t>
      </w:r>
    </w:p>
    <w:p w14:paraId="66C2655A" w14:textId="77777777" w:rsidR="00A14462" w:rsidRPr="00F027B2" w:rsidRDefault="008F7567" w:rsidP="00F027B2">
      <w:pPr>
        <w:spacing w:after="27"/>
        <w:ind w:left="22" w:right="131"/>
        <w:jc w:val="left"/>
        <w:rPr>
          <w:rFonts w:ascii="Arial" w:hAnsi="Arial" w:cs="Arial"/>
          <w:sz w:val="22"/>
        </w:rPr>
      </w:pPr>
      <w:r w:rsidRPr="00F027B2">
        <w:rPr>
          <w:rFonts w:ascii="Arial" w:hAnsi="Arial" w:cs="Arial"/>
          <w:sz w:val="22"/>
        </w:rPr>
        <w:lastRenderedPageBreak/>
        <w:t xml:space="preserve"> Wartość współczynnika </w:t>
      </w:r>
      <w:r w:rsidRPr="00F027B2">
        <w:rPr>
          <w:rFonts w:ascii="Arial" w:hAnsi="Arial" w:cs="Arial"/>
          <w:sz w:val="22"/>
        </w:rPr>
        <w:t xml:space="preserve"> powinna wynosić po 30 dniu od wykonania dla całego okresu użytkowania oznakowania, barwy: </w:t>
      </w:r>
    </w:p>
    <w:p w14:paraId="4AB72E32" w14:textId="77777777" w:rsidR="00A14462" w:rsidRPr="00F027B2" w:rsidRDefault="008F7567" w:rsidP="00F027B2">
      <w:pPr>
        <w:numPr>
          <w:ilvl w:val="0"/>
          <w:numId w:val="327"/>
        </w:numPr>
        <w:ind w:right="3396" w:hanging="283"/>
        <w:jc w:val="left"/>
        <w:rPr>
          <w:rFonts w:ascii="Arial" w:hAnsi="Arial" w:cs="Arial"/>
          <w:sz w:val="22"/>
        </w:rPr>
      </w:pPr>
      <w:r w:rsidRPr="00F027B2">
        <w:rPr>
          <w:rFonts w:ascii="Arial" w:hAnsi="Arial" w:cs="Arial"/>
          <w:sz w:val="22"/>
        </w:rPr>
        <w:t xml:space="preserve">białej, na nawierzchni asfaltowej , co najmniej 0,30, klasa B2, </w:t>
      </w:r>
    </w:p>
    <w:p w14:paraId="707421B5" w14:textId="77777777" w:rsidR="00A14462" w:rsidRPr="00F027B2" w:rsidRDefault="008F7567" w:rsidP="00F027B2">
      <w:pPr>
        <w:numPr>
          <w:ilvl w:val="0"/>
          <w:numId w:val="327"/>
        </w:numPr>
        <w:spacing w:after="27"/>
        <w:ind w:right="3396" w:hanging="283"/>
        <w:jc w:val="left"/>
        <w:rPr>
          <w:rFonts w:ascii="Arial" w:hAnsi="Arial" w:cs="Arial"/>
          <w:sz w:val="22"/>
        </w:rPr>
      </w:pPr>
      <w:r w:rsidRPr="00F027B2">
        <w:rPr>
          <w:rFonts w:ascii="Arial" w:hAnsi="Arial" w:cs="Arial"/>
          <w:sz w:val="22"/>
        </w:rPr>
        <w:t xml:space="preserve">białej, na nawierzchni betonowej, co najmniej 0,40, klasa B3, </w:t>
      </w:r>
      <w:r w:rsidRPr="00F027B2">
        <w:rPr>
          <w:rFonts w:ascii="Arial" w:hAnsi="Arial" w:cs="Arial"/>
          <w:sz w:val="22"/>
        </w:rPr>
        <w:t xml:space="preserve"> żółtej, co najmniej 0,20 klasa B1.  </w:t>
      </w:r>
    </w:p>
    <w:p w14:paraId="323E0C06"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 Barwa oznakowania powinna być określona wg PN-EN 1436:2000 [4] przez współrzędne chromatyczności x i y, które dla suchego oznakowania powinny leżeć w obszarze zdefiniowanym przez cztery punkty narożne podane w tablicy 1 i na wykresach (rys. 1, 2 i 3). </w:t>
      </w:r>
    </w:p>
    <w:p w14:paraId="116011FB" w14:textId="77777777" w:rsidR="00A14462" w:rsidRPr="00F027B2" w:rsidRDefault="008F7567" w:rsidP="00F027B2">
      <w:pPr>
        <w:spacing w:after="136" w:line="259" w:lineRule="auto"/>
        <w:ind w:left="12" w:firstLine="0"/>
        <w:jc w:val="left"/>
        <w:rPr>
          <w:rFonts w:ascii="Arial" w:hAnsi="Arial" w:cs="Arial"/>
          <w:sz w:val="22"/>
        </w:rPr>
      </w:pPr>
      <w:r w:rsidRPr="00F027B2">
        <w:rPr>
          <w:rFonts w:ascii="Arial" w:hAnsi="Arial" w:cs="Arial"/>
          <w:sz w:val="22"/>
        </w:rPr>
        <w:t xml:space="preserve"> </w:t>
      </w:r>
    </w:p>
    <w:p w14:paraId="2D9E8ED2" w14:textId="77777777" w:rsidR="00A14462" w:rsidRPr="00F027B2" w:rsidRDefault="008F7567" w:rsidP="00F027B2">
      <w:pPr>
        <w:ind w:left="730" w:right="131"/>
        <w:jc w:val="left"/>
        <w:rPr>
          <w:rFonts w:ascii="Arial" w:hAnsi="Arial" w:cs="Arial"/>
          <w:sz w:val="22"/>
        </w:rPr>
      </w:pPr>
      <w:r w:rsidRPr="00F027B2">
        <w:rPr>
          <w:rFonts w:ascii="Arial" w:hAnsi="Arial" w:cs="Arial"/>
          <w:sz w:val="22"/>
        </w:rPr>
        <w:t xml:space="preserve">Tablica 1. Punkty narożne obszarów chromatyczności </w:t>
      </w:r>
      <w:proofErr w:type="spellStart"/>
      <w:r w:rsidRPr="00F027B2">
        <w:rPr>
          <w:rFonts w:ascii="Arial" w:hAnsi="Arial" w:cs="Arial"/>
          <w:sz w:val="22"/>
        </w:rPr>
        <w:t>oznakowań</w:t>
      </w:r>
      <w:proofErr w:type="spellEnd"/>
      <w:r w:rsidRPr="00F027B2">
        <w:rPr>
          <w:rFonts w:ascii="Arial" w:hAnsi="Arial" w:cs="Arial"/>
          <w:sz w:val="22"/>
        </w:rPr>
        <w:t xml:space="preserve"> dróg </w:t>
      </w:r>
    </w:p>
    <w:tbl>
      <w:tblPr>
        <w:tblStyle w:val="TableGrid"/>
        <w:tblW w:w="8412" w:type="dxa"/>
        <w:tblInd w:w="626" w:type="dxa"/>
        <w:tblCellMar>
          <w:top w:w="27" w:type="dxa"/>
        </w:tblCellMar>
        <w:tblLook w:val="04A0" w:firstRow="1" w:lastRow="0" w:firstColumn="1" w:lastColumn="0" w:noHBand="0" w:noVBand="1"/>
      </w:tblPr>
      <w:tblGrid>
        <w:gridCol w:w="1995"/>
        <w:gridCol w:w="607"/>
        <w:gridCol w:w="425"/>
        <w:gridCol w:w="1111"/>
        <w:gridCol w:w="1111"/>
        <w:gridCol w:w="979"/>
        <w:gridCol w:w="389"/>
        <w:gridCol w:w="1795"/>
      </w:tblGrid>
      <w:tr w:rsidR="00A14462" w:rsidRPr="00F027B2" w14:paraId="0B403289" w14:textId="77777777">
        <w:trPr>
          <w:trHeight w:val="633"/>
        </w:trPr>
        <w:tc>
          <w:tcPr>
            <w:tcW w:w="3026" w:type="dxa"/>
            <w:gridSpan w:val="3"/>
            <w:tcBorders>
              <w:top w:val="single" w:sz="6" w:space="0" w:color="000000"/>
              <w:left w:val="single" w:sz="6" w:space="0" w:color="000000"/>
              <w:bottom w:val="double" w:sz="4" w:space="0" w:color="000000"/>
              <w:right w:val="single" w:sz="6" w:space="0" w:color="000000"/>
            </w:tcBorders>
            <w:vAlign w:val="center"/>
          </w:tcPr>
          <w:p w14:paraId="36D9D074" w14:textId="77777777" w:rsidR="00A14462" w:rsidRPr="00F027B2" w:rsidRDefault="008F7567" w:rsidP="00F027B2">
            <w:pPr>
              <w:spacing w:after="0" w:line="259" w:lineRule="auto"/>
              <w:ind w:left="866" w:firstLine="0"/>
              <w:jc w:val="left"/>
              <w:rPr>
                <w:rFonts w:ascii="Arial" w:hAnsi="Arial" w:cs="Arial"/>
                <w:sz w:val="22"/>
              </w:rPr>
            </w:pPr>
            <w:r w:rsidRPr="00F027B2">
              <w:rPr>
                <w:rFonts w:ascii="Arial" w:hAnsi="Arial" w:cs="Arial"/>
                <w:sz w:val="22"/>
              </w:rPr>
              <w:t xml:space="preserve">Punkt narożny nr </w:t>
            </w:r>
          </w:p>
        </w:tc>
        <w:tc>
          <w:tcPr>
            <w:tcW w:w="1111" w:type="dxa"/>
            <w:tcBorders>
              <w:top w:val="single" w:sz="6" w:space="0" w:color="000000"/>
              <w:left w:val="single" w:sz="6" w:space="0" w:color="000000"/>
              <w:bottom w:val="double" w:sz="4" w:space="0" w:color="000000"/>
              <w:right w:val="single" w:sz="6" w:space="0" w:color="000000"/>
            </w:tcBorders>
            <w:vAlign w:val="center"/>
          </w:tcPr>
          <w:p w14:paraId="5D1EB487" w14:textId="77777777" w:rsidR="00A14462" w:rsidRPr="00F027B2" w:rsidRDefault="008F7567" w:rsidP="00F027B2">
            <w:pPr>
              <w:spacing w:after="0" w:line="259" w:lineRule="auto"/>
              <w:ind w:left="0" w:right="125" w:firstLine="0"/>
              <w:jc w:val="left"/>
              <w:rPr>
                <w:rFonts w:ascii="Arial" w:hAnsi="Arial" w:cs="Arial"/>
                <w:sz w:val="22"/>
              </w:rPr>
            </w:pPr>
            <w:r w:rsidRPr="00F027B2">
              <w:rPr>
                <w:rFonts w:ascii="Arial" w:hAnsi="Arial" w:cs="Arial"/>
                <w:sz w:val="22"/>
              </w:rPr>
              <w:t xml:space="preserve">1 </w:t>
            </w:r>
          </w:p>
        </w:tc>
        <w:tc>
          <w:tcPr>
            <w:tcW w:w="1111" w:type="dxa"/>
            <w:tcBorders>
              <w:top w:val="single" w:sz="6" w:space="0" w:color="000000"/>
              <w:left w:val="single" w:sz="6" w:space="0" w:color="000000"/>
              <w:bottom w:val="double" w:sz="4" w:space="0" w:color="000000"/>
              <w:right w:val="single" w:sz="6" w:space="0" w:color="000000"/>
            </w:tcBorders>
            <w:vAlign w:val="center"/>
          </w:tcPr>
          <w:p w14:paraId="7E007655" w14:textId="77777777" w:rsidR="00A14462" w:rsidRPr="00F027B2" w:rsidRDefault="008F7567" w:rsidP="00F027B2">
            <w:pPr>
              <w:spacing w:after="0" w:line="259" w:lineRule="auto"/>
              <w:ind w:left="0" w:right="128" w:firstLine="0"/>
              <w:jc w:val="left"/>
              <w:rPr>
                <w:rFonts w:ascii="Arial" w:hAnsi="Arial" w:cs="Arial"/>
                <w:sz w:val="22"/>
              </w:rPr>
            </w:pPr>
            <w:r w:rsidRPr="00F027B2">
              <w:rPr>
                <w:rFonts w:ascii="Arial" w:hAnsi="Arial" w:cs="Arial"/>
                <w:sz w:val="22"/>
              </w:rPr>
              <w:t xml:space="preserve">2 </w:t>
            </w:r>
          </w:p>
        </w:tc>
        <w:tc>
          <w:tcPr>
            <w:tcW w:w="979" w:type="dxa"/>
            <w:tcBorders>
              <w:top w:val="single" w:sz="6" w:space="0" w:color="000000"/>
              <w:left w:val="single" w:sz="6" w:space="0" w:color="000000"/>
              <w:bottom w:val="double" w:sz="4" w:space="0" w:color="000000"/>
              <w:right w:val="nil"/>
            </w:tcBorders>
          </w:tcPr>
          <w:p w14:paraId="72C88C2B" w14:textId="77777777" w:rsidR="00A14462" w:rsidRPr="00F027B2" w:rsidRDefault="00A14462" w:rsidP="00F027B2">
            <w:pPr>
              <w:spacing w:after="160" w:line="259" w:lineRule="auto"/>
              <w:ind w:left="0" w:firstLine="0"/>
              <w:jc w:val="left"/>
              <w:rPr>
                <w:rFonts w:ascii="Arial" w:hAnsi="Arial" w:cs="Arial"/>
                <w:sz w:val="22"/>
              </w:rPr>
            </w:pPr>
          </w:p>
        </w:tc>
        <w:tc>
          <w:tcPr>
            <w:tcW w:w="389" w:type="dxa"/>
            <w:tcBorders>
              <w:top w:val="single" w:sz="6" w:space="0" w:color="000000"/>
              <w:left w:val="nil"/>
              <w:bottom w:val="double" w:sz="4" w:space="0" w:color="000000"/>
              <w:right w:val="single" w:sz="6" w:space="0" w:color="000000"/>
            </w:tcBorders>
            <w:vAlign w:val="center"/>
          </w:tcPr>
          <w:p w14:paraId="12B6400A"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3 </w:t>
            </w:r>
          </w:p>
        </w:tc>
        <w:tc>
          <w:tcPr>
            <w:tcW w:w="1795" w:type="dxa"/>
            <w:tcBorders>
              <w:top w:val="single" w:sz="6" w:space="0" w:color="000000"/>
              <w:left w:val="single" w:sz="6" w:space="0" w:color="000000"/>
              <w:bottom w:val="double" w:sz="4" w:space="0" w:color="000000"/>
              <w:right w:val="single" w:sz="6" w:space="0" w:color="000000"/>
            </w:tcBorders>
            <w:vAlign w:val="center"/>
          </w:tcPr>
          <w:p w14:paraId="74C38131" w14:textId="77777777" w:rsidR="00A14462" w:rsidRPr="00F027B2" w:rsidRDefault="008F7567" w:rsidP="00F027B2">
            <w:pPr>
              <w:spacing w:after="0" w:line="259" w:lineRule="auto"/>
              <w:ind w:left="714" w:firstLine="0"/>
              <w:jc w:val="left"/>
              <w:rPr>
                <w:rFonts w:ascii="Arial" w:hAnsi="Arial" w:cs="Arial"/>
                <w:sz w:val="22"/>
              </w:rPr>
            </w:pPr>
            <w:r w:rsidRPr="00F027B2">
              <w:rPr>
                <w:rFonts w:ascii="Arial" w:hAnsi="Arial" w:cs="Arial"/>
                <w:sz w:val="22"/>
              </w:rPr>
              <w:t xml:space="preserve">4 </w:t>
            </w:r>
          </w:p>
        </w:tc>
      </w:tr>
      <w:tr w:rsidR="00A14462" w:rsidRPr="00F027B2" w14:paraId="545B2B5A" w14:textId="77777777">
        <w:trPr>
          <w:trHeight w:val="435"/>
        </w:trPr>
        <w:tc>
          <w:tcPr>
            <w:tcW w:w="1995" w:type="dxa"/>
            <w:vMerge w:val="restart"/>
            <w:tcBorders>
              <w:top w:val="double" w:sz="4" w:space="0" w:color="000000"/>
              <w:left w:val="single" w:sz="6" w:space="0" w:color="000000"/>
              <w:bottom w:val="single" w:sz="6" w:space="0" w:color="000000"/>
              <w:right w:val="nil"/>
            </w:tcBorders>
          </w:tcPr>
          <w:p w14:paraId="38DF5D74" w14:textId="77777777" w:rsidR="00A14462" w:rsidRPr="00F027B2" w:rsidRDefault="008F7567" w:rsidP="00F027B2">
            <w:pPr>
              <w:spacing w:after="72" w:line="259" w:lineRule="auto"/>
              <w:ind w:left="158" w:firstLine="0"/>
              <w:jc w:val="left"/>
              <w:rPr>
                <w:rFonts w:ascii="Arial" w:hAnsi="Arial" w:cs="Arial"/>
                <w:sz w:val="22"/>
              </w:rPr>
            </w:pPr>
            <w:r w:rsidRPr="00F027B2">
              <w:rPr>
                <w:rFonts w:ascii="Arial" w:hAnsi="Arial" w:cs="Arial"/>
                <w:sz w:val="22"/>
              </w:rPr>
              <w:t xml:space="preserve">Oznakowanie białe </w:t>
            </w:r>
          </w:p>
          <w:p w14:paraId="6C110102" w14:textId="77777777" w:rsidR="00A14462" w:rsidRPr="00F027B2" w:rsidRDefault="008F7567" w:rsidP="00F027B2">
            <w:pPr>
              <w:spacing w:after="0" w:line="259" w:lineRule="auto"/>
              <w:ind w:left="0" w:right="203" w:firstLine="0"/>
              <w:jc w:val="left"/>
              <w:rPr>
                <w:rFonts w:ascii="Arial" w:hAnsi="Arial" w:cs="Arial"/>
                <w:sz w:val="22"/>
              </w:rPr>
            </w:pPr>
            <w:r w:rsidRPr="00F027B2">
              <w:rPr>
                <w:rFonts w:ascii="Arial" w:hAnsi="Arial" w:cs="Arial"/>
                <w:sz w:val="22"/>
              </w:rPr>
              <w:t xml:space="preserve"> </w:t>
            </w:r>
          </w:p>
        </w:tc>
        <w:tc>
          <w:tcPr>
            <w:tcW w:w="606" w:type="dxa"/>
            <w:vMerge w:val="restart"/>
            <w:tcBorders>
              <w:top w:val="double" w:sz="4" w:space="0" w:color="000000"/>
              <w:left w:val="nil"/>
              <w:bottom w:val="single" w:sz="6" w:space="0" w:color="000000"/>
              <w:right w:val="single" w:sz="6" w:space="0" w:color="000000"/>
            </w:tcBorders>
          </w:tcPr>
          <w:p w14:paraId="636089B5" w14:textId="77777777" w:rsidR="00A14462" w:rsidRPr="00F027B2" w:rsidRDefault="00A14462" w:rsidP="00F027B2">
            <w:pPr>
              <w:spacing w:after="160" w:line="259" w:lineRule="auto"/>
              <w:ind w:left="0" w:firstLine="0"/>
              <w:jc w:val="left"/>
              <w:rPr>
                <w:rFonts w:ascii="Arial" w:hAnsi="Arial" w:cs="Arial"/>
                <w:sz w:val="22"/>
              </w:rPr>
            </w:pPr>
          </w:p>
        </w:tc>
        <w:tc>
          <w:tcPr>
            <w:tcW w:w="425" w:type="dxa"/>
            <w:tcBorders>
              <w:top w:val="double" w:sz="4" w:space="0" w:color="000000"/>
              <w:left w:val="single" w:sz="6" w:space="0" w:color="000000"/>
              <w:bottom w:val="single" w:sz="6" w:space="0" w:color="000000"/>
              <w:right w:val="single" w:sz="6" w:space="0" w:color="000000"/>
            </w:tcBorders>
          </w:tcPr>
          <w:p w14:paraId="098FD8D2" w14:textId="77777777" w:rsidR="00A14462" w:rsidRPr="00F027B2" w:rsidRDefault="00A14462" w:rsidP="00F027B2">
            <w:pPr>
              <w:spacing w:after="160" w:line="259" w:lineRule="auto"/>
              <w:ind w:left="0" w:firstLine="0"/>
              <w:jc w:val="left"/>
              <w:rPr>
                <w:rFonts w:ascii="Arial" w:hAnsi="Arial" w:cs="Arial"/>
                <w:sz w:val="22"/>
              </w:rPr>
            </w:pPr>
          </w:p>
        </w:tc>
        <w:tc>
          <w:tcPr>
            <w:tcW w:w="1111" w:type="dxa"/>
            <w:tcBorders>
              <w:top w:val="double" w:sz="4" w:space="0" w:color="000000"/>
              <w:left w:val="single" w:sz="6" w:space="0" w:color="000000"/>
              <w:bottom w:val="single" w:sz="6" w:space="0" w:color="000000"/>
              <w:right w:val="single" w:sz="6" w:space="0" w:color="000000"/>
            </w:tcBorders>
          </w:tcPr>
          <w:p w14:paraId="6E7DB1A0" w14:textId="77777777" w:rsidR="00A14462" w:rsidRPr="00F027B2" w:rsidRDefault="008F7567" w:rsidP="00F027B2">
            <w:pPr>
              <w:spacing w:after="0" w:line="259" w:lineRule="auto"/>
              <w:ind w:left="158" w:firstLine="0"/>
              <w:jc w:val="left"/>
              <w:rPr>
                <w:rFonts w:ascii="Arial" w:hAnsi="Arial" w:cs="Arial"/>
                <w:sz w:val="22"/>
              </w:rPr>
            </w:pPr>
            <w:r w:rsidRPr="00F027B2">
              <w:rPr>
                <w:rFonts w:ascii="Arial" w:hAnsi="Arial" w:cs="Arial"/>
                <w:sz w:val="22"/>
              </w:rPr>
              <w:t xml:space="preserve">0,355 </w:t>
            </w:r>
          </w:p>
        </w:tc>
        <w:tc>
          <w:tcPr>
            <w:tcW w:w="1111" w:type="dxa"/>
            <w:tcBorders>
              <w:top w:val="double" w:sz="4" w:space="0" w:color="000000"/>
              <w:left w:val="single" w:sz="6" w:space="0" w:color="000000"/>
              <w:bottom w:val="single" w:sz="6" w:space="0" w:color="000000"/>
              <w:right w:val="single" w:sz="6" w:space="0" w:color="000000"/>
            </w:tcBorders>
          </w:tcPr>
          <w:p w14:paraId="67142FF3" w14:textId="77777777" w:rsidR="00A14462" w:rsidRPr="00F027B2" w:rsidRDefault="008F7567" w:rsidP="00F027B2">
            <w:pPr>
              <w:spacing w:after="0" w:line="259" w:lineRule="auto"/>
              <w:ind w:left="156" w:firstLine="0"/>
              <w:jc w:val="left"/>
              <w:rPr>
                <w:rFonts w:ascii="Arial" w:hAnsi="Arial" w:cs="Arial"/>
                <w:sz w:val="22"/>
              </w:rPr>
            </w:pPr>
            <w:r w:rsidRPr="00F027B2">
              <w:rPr>
                <w:rFonts w:ascii="Arial" w:hAnsi="Arial" w:cs="Arial"/>
                <w:sz w:val="22"/>
              </w:rPr>
              <w:t xml:space="preserve">0,305 </w:t>
            </w:r>
          </w:p>
        </w:tc>
        <w:tc>
          <w:tcPr>
            <w:tcW w:w="979" w:type="dxa"/>
            <w:tcBorders>
              <w:top w:val="double" w:sz="4" w:space="0" w:color="000000"/>
              <w:left w:val="single" w:sz="6" w:space="0" w:color="000000"/>
              <w:bottom w:val="single" w:sz="6" w:space="0" w:color="000000"/>
              <w:right w:val="nil"/>
            </w:tcBorders>
          </w:tcPr>
          <w:p w14:paraId="0C805B9E" w14:textId="77777777" w:rsidR="00A14462" w:rsidRPr="00F027B2" w:rsidRDefault="008F7567" w:rsidP="00F027B2">
            <w:pPr>
              <w:spacing w:after="0" w:line="259" w:lineRule="auto"/>
              <w:ind w:left="156" w:firstLine="0"/>
              <w:jc w:val="left"/>
              <w:rPr>
                <w:rFonts w:ascii="Arial" w:hAnsi="Arial" w:cs="Arial"/>
                <w:sz w:val="22"/>
              </w:rPr>
            </w:pPr>
            <w:r w:rsidRPr="00F027B2">
              <w:rPr>
                <w:rFonts w:ascii="Arial" w:hAnsi="Arial" w:cs="Arial"/>
                <w:sz w:val="22"/>
              </w:rPr>
              <w:t xml:space="preserve">0,285 </w:t>
            </w:r>
          </w:p>
        </w:tc>
        <w:tc>
          <w:tcPr>
            <w:tcW w:w="389" w:type="dxa"/>
            <w:tcBorders>
              <w:top w:val="double" w:sz="4" w:space="0" w:color="000000"/>
              <w:left w:val="nil"/>
              <w:bottom w:val="single" w:sz="6" w:space="0" w:color="000000"/>
              <w:right w:val="single" w:sz="6" w:space="0" w:color="000000"/>
            </w:tcBorders>
          </w:tcPr>
          <w:p w14:paraId="334763D0" w14:textId="77777777" w:rsidR="00A14462" w:rsidRPr="00F027B2" w:rsidRDefault="00A14462" w:rsidP="00F027B2">
            <w:pPr>
              <w:spacing w:after="160" w:line="259" w:lineRule="auto"/>
              <w:ind w:left="0" w:firstLine="0"/>
              <w:jc w:val="left"/>
              <w:rPr>
                <w:rFonts w:ascii="Arial" w:hAnsi="Arial" w:cs="Arial"/>
                <w:sz w:val="22"/>
              </w:rPr>
            </w:pPr>
          </w:p>
        </w:tc>
        <w:tc>
          <w:tcPr>
            <w:tcW w:w="1795" w:type="dxa"/>
            <w:tcBorders>
              <w:top w:val="double" w:sz="4" w:space="0" w:color="000000"/>
              <w:left w:val="single" w:sz="6" w:space="0" w:color="000000"/>
              <w:bottom w:val="single" w:sz="6" w:space="0" w:color="000000"/>
              <w:right w:val="single" w:sz="6" w:space="0" w:color="000000"/>
            </w:tcBorders>
          </w:tcPr>
          <w:p w14:paraId="54CCEADE" w14:textId="77777777" w:rsidR="00A14462" w:rsidRPr="00F027B2" w:rsidRDefault="008F7567" w:rsidP="00F027B2">
            <w:pPr>
              <w:spacing w:after="0" w:line="259" w:lineRule="auto"/>
              <w:ind w:left="991" w:firstLine="0"/>
              <w:jc w:val="left"/>
              <w:rPr>
                <w:rFonts w:ascii="Arial" w:hAnsi="Arial" w:cs="Arial"/>
                <w:sz w:val="22"/>
              </w:rPr>
            </w:pPr>
            <w:r w:rsidRPr="00F027B2">
              <w:rPr>
                <w:rFonts w:ascii="Arial" w:hAnsi="Arial" w:cs="Arial"/>
                <w:sz w:val="22"/>
              </w:rPr>
              <w:t xml:space="preserve">0,335 </w:t>
            </w:r>
          </w:p>
        </w:tc>
      </w:tr>
      <w:tr w:rsidR="00A14462" w:rsidRPr="00F027B2" w14:paraId="29EB7D8E" w14:textId="77777777">
        <w:trPr>
          <w:trHeight w:val="372"/>
        </w:trPr>
        <w:tc>
          <w:tcPr>
            <w:tcW w:w="0" w:type="auto"/>
            <w:vMerge/>
            <w:tcBorders>
              <w:top w:val="nil"/>
              <w:left w:val="single" w:sz="6" w:space="0" w:color="000000"/>
              <w:bottom w:val="single" w:sz="6" w:space="0" w:color="000000"/>
              <w:right w:val="nil"/>
            </w:tcBorders>
          </w:tcPr>
          <w:p w14:paraId="489AFA54"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nil"/>
              <w:bottom w:val="single" w:sz="6" w:space="0" w:color="000000"/>
              <w:right w:val="single" w:sz="6" w:space="0" w:color="000000"/>
            </w:tcBorders>
          </w:tcPr>
          <w:p w14:paraId="7C825229" w14:textId="77777777" w:rsidR="00A14462" w:rsidRPr="00F027B2" w:rsidRDefault="00A14462" w:rsidP="00F027B2">
            <w:pPr>
              <w:spacing w:after="160" w:line="259" w:lineRule="auto"/>
              <w:ind w:left="0" w:firstLine="0"/>
              <w:jc w:val="left"/>
              <w:rPr>
                <w:rFonts w:ascii="Arial" w:hAnsi="Arial" w:cs="Arial"/>
                <w:sz w:val="22"/>
              </w:rPr>
            </w:pPr>
          </w:p>
        </w:tc>
        <w:tc>
          <w:tcPr>
            <w:tcW w:w="425" w:type="dxa"/>
            <w:tcBorders>
              <w:top w:val="single" w:sz="6" w:space="0" w:color="000000"/>
              <w:left w:val="single" w:sz="6" w:space="0" w:color="000000"/>
              <w:bottom w:val="single" w:sz="6" w:space="0" w:color="000000"/>
              <w:right w:val="single" w:sz="6" w:space="0" w:color="000000"/>
            </w:tcBorders>
          </w:tcPr>
          <w:p w14:paraId="2E96F372" w14:textId="77777777" w:rsidR="00A14462" w:rsidRPr="00F027B2" w:rsidRDefault="00A14462" w:rsidP="00F027B2">
            <w:pPr>
              <w:spacing w:after="160" w:line="259" w:lineRule="auto"/>
              <w:ind w:left="0" w:firstLine="0"/>
              <w:jc w:val="left"/>
              <w:rPr>
                <w:rFonts w:ascii="Arial" w:hAnsi="Arial" w:cs="Arial"/>
                <w:sz w:val="22"/>
              </w:rPr>
            </w:pPr>
          </w:p>
        </w:tc>
        <w:tc>
          <w:tcPr>
            <w:tcW w:w="1111" w:type="dxa"/>
            <w:tcBorders>
              <w:top w:val="single" w:sz="6" w:space="0" w:color="000000"/>
              <w:left w:val="single" w:sz="6" w:space="0" w:color="000000"/>
              <w:bottom w:val="single" w:sz="6" w:space="0" w:color="000000"/>
              <w:right w:val="single" w:sz="6" w:space="0" w:color="000000"/>
            </w:tcBorders>
          </w:tcPr>
          <w:p w14:paraId="70061C53" w14:textId="77777777" w:rsidR="00A14462" w:rsidRPr="00F027B2" w:rsidRDefault="008F7567" w:rsidP="00F027B2">
            <w:pPr>
              <w:spacing w:after="0" w:line="259" w:lineRule="auto"/>
              <w:ind w:left="158" w:firstLine="0"/>
              <w:jc w:val="left"/>
              <w:rPr>
                <w:rFonts w:ascii="Arial" w:hAnsi="Arial" w:cs="Arial"/>
                <w:sz w:val="22"/>
              </w:rPr>
            </w:pPr>
            <w:r w:rsidRPr="00F027B2">
              <w:rPr>
                <w:rFonts w:ascii="Arial" w:hAnsi="Arial" w:cs="Arial"/>
                <w:sz w:val="22"/>
              </w:rPr>
              <w:t xml:space="preserve">0,355 </w:t>
            </w:r>
          </w:p>
        </w:tc>
        <w:tc>
          <w:tcPr>
            <w:tcW w:w="1111" w:type="dxa"/>
            <w:tcBorders>
              <w:top w:val="single" w:sz="6" w:space="0" w:color="000000"/>
              <w:left w:val="single" w:sz="6" w:space="0" w:color="000000"/>
              <w:bottom w:val="single" w:sz="6" w:space="0" w:color="000000"/>
              <w:right w:val="single" w:sz="6" w:space="0" w:color="000000"/>
            </w:tcBorders>
          </w:tcPr>
          <w:p w14:paraId="35799A08" w14:textId="77777777" w:rsidR="00A14462" w:rsidRPr="00F027B2" w:rsidRDefault="008F7567" w:rsidP="00F027B2">
            <w:pPr>
              <w:spacing w:after="0" w:line="259" w:lineRule="auto"/>
              <w:ind w:left="156" w:firstLine="0"/>
              <w:jc w:val="left"/>
              <w:rPr>
                <w:rFonts w:ascii="Arial" w:hAnsi="Arial" w:cs="Arial"/>
                <w:sz w:val="22"/>
              </w:rPr>
            </w:pPr>
            <w:r w:rsidRPr="00F027B2">
              <w:rPr>
                <w:rFonts w:ascii="Arial" w:hAnsi="Arial" w:cs="Arial"/>
                <w:sz w:val="22"/>
              </w:rPr>
              <w:t xml:space="preserve">0,305 </w:t>
            </w:r>
          </w:p>
        </w:tc>
        <w:tc>
          <w:tcPr>
            <w:tcW w:w="979" w:type="dxa"/>
            <w:tcBorders>
              <w:top w:val="single" w:sz="6" w:space="0" w:color="000000"/>
              <w:left w:val="single" w:sz="6" w:space="0" w:color="000000"/>
              <w:bottom w:val="single" w:sz="6" w:space="0" w:color="000000"/>
              <w:right w:val="nil"/>
            </w:tcBorders>
          </w:tcPr>
          <w:p w14:paraId="151704BE" w14:textId="77777777" w:rsidR="00A14462" w:rsidRPr="00F027B2" w:rsidRDefault="008F7567" w:rsidP="00F027B2">
            <w:pPr>
              <w:spacing w:after="0" w:line="259" w:lineRule="auto"/>
              <w:ind w:left="156" w:firstLine="0"/>
              <w:jc w:val="left"/>
              <w:rPr>
                <w:rFonts w:ascii="Arial" w:hAnsi="Arial" w:cs="Arial"/>
                <w:sz w:val="22"/>
              </w:rPr>
            </w:pPr>
            <w:r w:rsidRPr="00F027B2">
              <w:rPr>
                <w:rFonts w:ascii="Arial" w:hAnsi="Arial" w:cs="Arial"/>
                <w:sz w:val="22"/>
              </w:rPr>
              <w:t xml:space="preserve">0,325 </w:t>
            </w:r>
          </w:p>
        </w:tc>
        <w:tc>
          <w:tcPr>
            <w:tcW w:w="389" w:type="dxa"/>
            <w:tcBorders>
              <w:top w:val="single" w:sz="6" w:space="0" w:color="000000"/>
              <w:left w:val="nil"/>
              <w:bottom w:val="single" w:sz="6" w:space="0" w:color="000000"/>
              <w:right w:val="single" w:sz="6" w:space="0" w:color="000000"/>
            </w:tcBorders>
          </w:tcPr>
          <w:p w14:paraId="2F1DACB7" w14:textId="77777777" w:rsidR="00A14462" w:rsidRPr="00F027B2" w:rsidRDefault="00A14462" w:rsidP="00F027B2">
            <w:pPr>
              <w:spacing w:after="160" w:line="259" w:lineRule="auto"/>
              <w:ind w:left="0" w:firstLine="0"/>
              <w:jc w:val="left"/>
              <w:rPr>
                <w:rFonts w:ascii="Arial" w:hAnsi="Arial" w:cs="Arial"/>
                <w:sz w:val="22"/>
              </w:rPr>
            </w:pPr>
          </w:p>
        </w:tc>
        <w:tc>
          <w:tcPr>
            <w:tcW w:w="1795" w:type="dxa"/>
            <w:tcBorders>
              <w:top w:val="single" w:sz="6" w:space="0" w:color="000000"/>
              <w:left w:val="single" w:sz="6" w:space="0" w:color="000000"/>
              <w:bottom w:val="single" w:sz="6" w:space="0" w:color="000000"/>
              <w:right w:val="single" w:sz="6" w:space="0" w:color="000000"/>
            </w:tcBorders>
          </w:tcPr>
          <w:p w14:paraId="2077AB18" w14:textId="77777777" w:rsidR="00A14462" w:rsidRPr="00F027B2" w:rsidRDefault="008F7567" w:rsidP="00F027B2">
            <w:pPr>
              <w:spacing w:after="0" w:line="259" w:lineRule="auto"/>
              <w:ind w:left="991" w:firstLine="0"/>
              <w:jc w:val="left"/>
              <w:rPr>
                <w:rFonts w:ascii="Arial" w:hAnsi="Arial" w:cs="Arial"/>
                <w:sz w:val="22"/>
              </w:rPr>
            </w:pPr>
            <w:r w:rsidRPr="00F027B2">
              <w:rPr>
                <w:rFonts w:ascii="Arial" w:hAnsi="Arial" w:cs="Arial"/>
                <w:sz w:val="22"/>
              </w:rPr>
              <w:t xml:space="preserve">0,375 </w:t>
            </w:r>
          </w:p>
        </w:tc>
      </w:tr>
      <w:tr w:rsidR="00A14462" w:rsidRPr="00F027B2" w14:paraId="6CC6E6D9" w14:textId="77777777">
        <w:trPr>
          <w:trHeight w:val="691"/>
        </w:trPr>
        <w:tc>
          <w:tcPr>
            <w:tcW w:w="1995" w:type="dxa"/>
            <w:vMerge w:val="restart"/>
            <w:tcBorders>
              <w:top w:val="single" w:sz="6" w:space="0" w:color="000000"/>
              <w:left w:val="single" w:sz="6" w:space="0" w:color="000000"/>
              <w:bottom w:val="single" w:sz="6" w:space="0" w:color="000000"/>
              <w:right w:val="nil"/>
            </w:tcBorders>
          </w:tcPr>
          <w:p w14:paraId="4A3C6F27" w14:textId="77777777" w:rsidR="00A14462" w:rsidRPr="00F027B2" w:rsidRDefault="008F7567" w:rsidP="00F027B2">
            <w:pPr>
              <w:spacing w:after="55" w:line="273" w:lineRule="auto"/>
              <w:ind w:left="158" w:right="4" w:firstLine="0"/>
              <w:jc w:val="left"/>
              <w:rPr>
                <w:rFonts w:ascii="Arial" w:hAnsi="Arial" w:cs="Arial"/>
                <w:sz w:val="22"/>
              </w:rPr>
            </w:pPr>
            <w:r w:rsidRPr="00F027B2">
              <w:rPr>
                <w:rFonts w:ascii="Arial" w:hAnsi="Arial" w:cs="Arial"/>
                <w:sz w:val="22"/>
              </w:rPr>
              <w:t xml:space="preserve">Oznakowanie klasa Y1 </w:t>
            </w:r>
          </w:p>
          <w:p w14:paraId="0B80F859" w14:textId="77777777" w:rsidR="00A14462" w:rsidRPr="00F027B2" w:rsidRDefault="008F7567" w:rsidP="00F027B2">
            <w:pPr>
              <w:spacing w:after="0" w:line="259" w:lineRule="auto"/>
              <w:ind w:left="0" w:right="203" w:firstLine="0"/>
              <w:jc w:val="left"/>
              <w:rPr>
                <w:rFonts w:ascii="Arial" w:hAnsi="Arial" w:cs="Arial"/>
                <w:sz w:val="22"/>
              </w:rPr>
            </w:pPr>
            <w:r w:rsidRPr="00F027B2">
              <w:rPr>
                <w:rFonts w:ascii="Arial" w:hAnsi="Arial" w:cs="Arial"/>
                <w:sz w:val="22"/>
              </w:rPr>
              <w:t xml:space="preserve"> </w:t>
            </w:r>
          </w:p>
        </w:tc>
        <w:tc>
          <w:tcPr>
            <w:tcW w:w="606" w:type="dxa"/>
            <w:vMerge w:val="restart"/>
            <w:tcBorders>
              <w:top w:val="single" w:sz="6" w:space="0" w:color="000000"/>
              <w:left w:val="nil"/>
              <w:bottom w:val="single" w:sz="6" w:space="0" w:color="000000"/>
              <w:right w:val="single" w:sz="6" w:space="0" w:color="000000"/>
            </w:tcBorders>
          </w:tcPr>
          <w:p w14:paraId="6DC42541"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żółte </w:t>
            </w:r>
          </w:p>
        </w:tc>
        <w:tc>
          <w:tcPr>
            <w:tcW w:w="425" w:type="dxa"/>
            <w:tcBorders>
              <w:top w:val="single" w:sz="6" w:space="0" w:color="000000"/>
              <w:left w:val="single" w:sz="6" w:space="0" w:color="000000"/>
              <w:bottom w:val="single" w:sz="6" w:space="0" w:color="000000"/>
              <w:right w:val="single" w:sz="6" w:space="0" w:color="000000"/>
            </w:tcBorders>
          </w:tcPr>
          <w:p w14:paraId="18D60DED" w14:textId="77777777" w:rsidR="00A14462" w:rsidRPr="00F027B2" w:rsidRDefault="00A14462" w:rsidP="00F027B2">
            <w:pPr>
              <w:spacing w:after="160" w:line="259" w:lineRule="auto"/>
              <w:ind w:left="0" w:firstLine="0"/>
              <w:jc w:val="left"/>
              <w:rPr>
                <w:rFonts w:ascii="Arial" w:hAnsi="Arial" w:cs="Arial"/>
                <w:sz w:val="22"/>
              </w:rPr>
            </w:pPr>
          </w:p>
        </w:tc>
        <w:tc>
          <w:tcPr>
            <w:tcW w:w="1111" w:type="dxa"/>
            <w:tcBorders>
              <w:top w:val="single" w:sz="6" w:space="0" w:color="000000"/>
              <w:left w:val="single" w:sz="6" w:space="0" w:color="000000"/>
              <w:bottom w:val="single" w:sz="6" w:space="0" w:color="000000"/>
              <w:right w:val="single" w:sz="6" w:space="0" w:color="000000"/>
            </w:tcBorders>
          </w:tcPr>
          <w:p w14:paraId="66E0F25F" w14:textId="77777777" w:rsidR="00A14462" w:rsidRPr="00F027B2" w:rsidRDefault="008F7567" w:rsidP="00F027B2">
            <w:pPr>
              <w:spacing w:after="0" w:line="259" w:lineRule="auto"/>
              <w:ind w:left="158" w:firstLine="0"/>
              <w:jc w:val="left"/>
              <w:rPr>
                <w:rFonts w:ascii="Arial" w:hAnsi="Arial" w:cs="Arial"/>
                <w:sz w:val="22"/>
              </w:rPr>
            </w:pPr>
            <w:r w:rsidRPr="00F027B2">
              <w:rPr>
                <w:rFonts w:ascii="Arial" w:hAnsi="Arial" w:cs="Arial"/>
                <w:sz w:val="22"/>
              </w:rPr>
              <w:t xml:space="preserve">0,443 </w:t>
            </w:r>
          </w:p>
        </w:tc>
        <w:tc>
          <w:tcPr>
            <w:tcW w:w="1111" w:type="dxa"/>
            <w:tcBorders>
              <w:top w:val="single" w:sz="6" w:space="0" w:color="000000"/>
              <w:left w:val="single" w:sz="6" w:space="0" w:color="000000"/>
              <w:bottom w:val="single" w:sz="6" w:space="0" w:color="000000"/>
              <w:right w:val="single" w:sz="6" w:space="0" w:color="000000"/>
            </w:tcBorders>
          </w:tcPr>
          <w:p w14:paraId="5EBF05F8" w14:textId="77777777" w:rsidR="00A14462" w:rsidRPr="00F027B2" w:rsidRDefault="008F7567" w:rsidP="00F027B2">
            <w:pPr>
              <w:spacing w:after="0" w:line="259" w:lineRule="auto"/>
              <w:ind w:left="156" w:firstLine="0"/>
              <w:jc w:val="left"/>
              <w:rPr>
                <w:rFonts w:ascii="Arial" w:hAnsi="Arial" w:cs="Arial"/>
                <w:sz w:val="22"/>
              </w:rPr>
            </w:pPr>
            <w:r w:rsidRPr="00F027B2">
              <w:rPr>
                <w:rFonts w:ascii="Arial" w:hAnsi="Arial" w:cs="Arial"/>
                <w:sz w:val="22"/>
              </w:rPr>
              <w:t xml:space="preserve">0,545 </w:t>
            </w:r>
          </w:p>
        </w:tc>
        <w:tc>
          <w:tcPr>
            <w:tcW w:w="979" w:type="dxa"/>
            <w:tcBorders>
              <w:top w:val="single" w:sz="6" w:space="0" w:color="000000"/>
              <w:left w:val="single" w:sz="6" w:space="0" w:color="000000"/>
              <w:bottom w:val="single" w:sz="6" w:space="0" w:color="000000"/>
              <w:right w:val="nil"/>
            </w:tcBorders>
          </w:tcPr>
          <w:p w14:paraId="6154E4AA" w14:textId="77777777" w:rsidR="00A14462" w:rsidRPr="00F027B2" w:rsidRDefault="008F7567" w:rsidP="00F027B2">
            <w:pPr>
              <w:spacing w:after="0" w:line="259" w:lineRule="auto"/>
              <w:ind w:left="156" w:firstLine="0"/>
              <w:jc w:val="left"/>
              <w:rPr>
                <w:rFonts w:ascii="Arial" w:hAnsi="Arial" w:cs="Arial"/>
                <w:sz w:val="22"/>
              </w:rPr>
            </w:pPr>
            <w:r w:rsidRPr="00F027B2">
              <w:rPr>
                <w:rFonts w:ascii="Arial" w:hAnsi="Arial" w:cs="Arial"/>
                <w:sz w:val="22"/>
              </w:rPr>
              <w:t xml:space="preserve">0,465 </w:t>
            </w:r>
          </w:p>
        </w:tc>
        <w:tc>
          <w:tcPr>
            <w:tcW w:w="389" w:type="dxa"/>
            <w:tcBorders>
              <w:top w:val="single" w:sz="6" w:space="0" w:color="000000"/>
              <w:left w:val="nil"/>
              <w:bottom w:val="single" w:sz="6" w:space="0" w:color="000000"/>
              <w:right w:val="single" w:sz="6" w:space="0" w:color="000000"/>
            </w:tcBorders>
          </w:tcPr>
          <w:p w14:paraId="10D54B57" w14:textId="77777777" w:rsidR="00A14462" w:rsidRPr="00F027B2" w:rsidRDefault="00A14462" w:rsidP="00F027B2">
            <w:pPr>
              <w:spacing w:after="160" w:line="259" w:lineRule="auto"/>
              <w:ind w:left="0" w:firstLine="0"/>
              <w:jc w:val="left"/>
              <w:rPr>
                <w:rFonts w:ascii="Arial" w:hAnsi="Arial" w:cs="Arial"/>
                <w:sz w:val="22"/>
              </w:rPr>
            </w:pPr>
          </w:p>
        </w:tc>
        <w:tc>
          <w:tcPr>
            <w:tcW w:w="1795" w:type="dxa"/>
            <w:tcBorders>
              <w:top w:val="single" w:sz="6" w:space="0" w:color="000000"/>
              <w:left w:val="single" w:sz="6" w:space="0" w:color="000000"/>
              <w:bottom w:val="single" w:sz="6" w:space="0" w:color="000000"/>
              <w:right w:val="single" w:sz="6" w:space="0" w:color="000000"/>
            </w:tcBorders>
          </w:tcPr>
          <w:p w14:paraId="61B80C90" w14:textId="77777777" w:rsidR="00A14462" w:rsidRPr="00F027B2" w:rsidRDefault="008F7567" w:rsidP="00F027B2">
            <w:pPr>
              <w:spacing w:after="0" w:line="259" w:lineRule="auto"/>
              <w:ind w:left="991" w:firstLine="0"/>
              <w:jc w:val="left"/>
              <w:rPr>
                <w:rFonts w:ascii="Arial" w:hAnsi="Arial" w:cs="Arial"/>
                <w:sz w:val="22"/>
              </w:rPr>
            </w:pPr>
            <w:r w:rsidRPr="00F027B2">
              <w:rPr>
                <w:rFonts w:ascii="Arial" w:hAnsi="Arial" w:cs="Arial"/>
                <w:sz w:val="22"/>
              </w:rPr>
              <w:t xml:space="preserve">0,389 </w:t>
            </w:r>
          </w:p>
        </w:tc>
      </w:tr>
      <w:tr w:rsidR="00A14462" w:rsidRPr="00F027B2" w14:paraId="4009C8B9" w14:textId="77777777">
        <w:trPr>
          <w:trHeight w:val="372"/>
        </w:trPr>
        <w:tc>
          <w:tcPr>
            <w:tcW w:w="0" w:type="auto"/>
            <w:vMerge/>
            <w:tcBorders>
              <w:top w:val="nil"/>
              <w:left w:val="single" w:sz="6" w:space="0" w:color="000000"/>
              <w:bottom w:val="single" w:sz="6" w:space="0" w:color="000000"/>
              <w:right w:val="nil"/>
            </w:tcBorders>
          </w:tcPr>
          <w:p w14:paraId="2592FA4F"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nil"/>
              <w:bottom w:val="single" w:sz="6" w:space="0" w:color="000000"/>
              <w:right w:val="single" w:sz="6" w:space="0" w:color="000000"/>
            </w:tcBorders>
          </w:tcPr>
          <w:p w14:paraId="12997CB2" w14:textId="77777777" w:rsidR="00A14462" w:rsidRPr="00F027B2" w:rsidRDefault="00A14462" w:rsidP="00F027B2">
            <w:pPr>
              <w:spacing w:after="160" w:line="259" w:lineRule="auto"/>
              <w:ind w:left="0" w:firstLine="0"/>
              <w:jc w:val="left"/>
              <w:rPr>
                <w:rFonts w:ascii="Arial" w:hAnsi="Arial" w:cs="Arial"/>
                <w:sz w:val="22"/>
              </w:rPr>
            </w:pPr>
          </w:p>
        </w:tc>
        <w:tc>
          <w:tcPr>
            <w:tcW w:w="425" w:type="dxa"/>
            <w:tcBorders>
              <w:top w:val="single" w:sz="6" w:space="0" w:color="000000"/>
              <w:left w:val="single" w:sz="6" w:space="0" w:color="000000"/>
              <w:bottom w:val="single" w:sz="6" w:space="0" w:color="000000"/>
              <w:right w:val="single" w:sz="6" w:space="0" w:color="000000"/>
            </w:tcBorders>
          </w:tcPr>
          <w:p w14:paraId="255183E5" w14:textId="77777777" w:rsidR="00A14462" w:rsidRPr="00F027B2" w:rsidRDefault="00A14462" w:rsidP="00F027B2">
            <w:pPr>
              <w:spacing w:after="160" w:line="259" w:lineRule="auto"/>
              <w:ind w:left="0" w:firstLine="0"/>
              <w:jc w:val="left"/>
              <w:rPr>
                <w:rFonts w:ascii="Arial" w:hAnsi="Arial" w:cs="Arial"/>
                <w:sz w:val="22"/>
              </w:rPr>
            </w:pPr>
          </w:p>
        </w:tc>
        <w:tc>
          <w:tcPr>
            <w:tcW w:w="1111" w:type="dxa"/>
            <w:tcBorders>
              <w:top w:val="single" w:sz="6" w:space="0" w:color="000000"/>
              <w:left w:val="single" w:sz="6" w:space="0" w:color="000000"/>
              <w:bottom w:val="single" w:sz="6" w:space="0" w:color="000000"/>
              <w:right w:val="single" w:sz="6" w:space="0" w:color="000000"/>
            </w:tcBorders>
          </w:tcPr>
          <w:p w14:paraId="433DA9C1" w14:textId="77777777" w:rsidR="00A14462" w:rsidRPr="00F027B2" w:rsidRDefault="008F7567" w:rsidP="00F027B2">
            <w:pPr>
              <w:spacing w:after="0" w:line="259" w:lineRule="auto"/>
              <w:ind w:left="158" w:firstLine="0"/>
              <w:jc w:val="left"/>
              <w:rPr>
                <w:rFonts w:ascii="Arial" w:hAnsi="Arial" w:cs="Arial"/>
                <w:sz w:val="22"/>
              </w:rPr>
            </w:pPr>
            <w:r w:rsidRPr="00F027B2">
              <w:rPr>
                <w:rFonts w:ascii="Arial" w:hAnsi="Arial" w:cs="Arial"/>
                <w:sz w:val="22"/>
              </w:rPr>
              <w:t xml:space="preserve">0,399 </w:t>
            </w:r>
          </w:p>
        </w:tc>
        <w:tc>
          <w:tcPr>
            <w:tcW w:w="1111" w:type="dxa"/>
            <w:tcBorders>
              <w:top w:val="single" w:sz="6" w:space="0" w:color="000000"/>
              <w:left w:val="single" w:sz="6" w:space="0" w:color="000000"/>
              <w:bottom w:val="single" w:sz="6" w:space="0" w:color="000000"/>
              <w:right w:val="single" w:sz="6" w:space="0" w:color="000000"/>
            </w:tcBorders>
          </w:tcPr>
          <w:p w14:paraId="2FA6287B" w14:textId="77777777" w:rsidR="00A14462" w:rsidRPr="00F027B2" w:rsidRDefault="008F7567" w:rsidP="00F027B2">
            <w:pPr>
              <w:spacing w:after="0" w:line="259" w:lineRule="auto"/>
              <w:ind w:left="156" w:firstLine="0"/>
              <w:jc w:val="left"/>
              <w:rPr>
                <w:rFonts w:ascii="Arial" w:hAnsi="Arial" w:cs="Arial"/>
                <w:sz w:val="22"/>
              </w:rPr>
            </w:pPr>
            <w:r w:rsidRPr="00F027B2">
              <w:rPr>
                <w:rFonts w:ascii="Arial" w:hAnsi="Arial" w:cs="Arial"/>
                <w:sz w:val="22"/>
              </w:rPr>
              <w:t xml:space="preserve">0,455 </w:t>
            </w:r>
          </w:p>
        </w:tc>
        <w:tc>
          <w:tcPr>
            <w:tcW w:w="979" w:type="dxa"/>
            <w:tcBorders>
              <w:top w:val="single" w:sz="6" w:space="0" w:color="000000"/>
              <w:left w:val="single" w:sz="6" w:space="0" w:color="000000"/>
              <w:bottom w:val="single" w:sz="6" w:space="0" w:color="000000"/>
              <w:right w:val="nil"/>
            </w:tcBorders>
          </w:tcPr>
          <w:p w14:paraId="146BC895" w14:textId="77777777" w:rsidR="00A14462" w:rsidRPr="00F027B2" w:rsidRDefault="008F7567" w:rsidP="00F027B2">
            <w:pPr>
              <w:spacing w:after="0" w:line="259" w:lineRule="auto"/>
              <w:ind w:left="156" w:firstLine="0"/>
              <w:jc w:val="left"/>
              <w:rPr>
                <w:rFonts w:ascii="Arial" w:hAnsi="Arial" w:cs="Arial"/>
                <w:sz w:val="22"/>
              </w:rPr>
            </w:pPr>
            <w:r w:rsidRPr="00F027B2">
              <w:rPr>
                <w:rFonts w:ascii="Arial" w:hAnsi="Arial" w:cs="Arial"/>
                <w:sz w:val="22"/>
              </w:rPr>
              <w:t xml:space="preserve">0,535 </w:t>
            </w:r>
          </w:p>
        </w:tc>
        <w:tc>
          <w:tcPr>
            <w:tcW w:w="389" w:type="dxa"/>
            <w:tcBorders>
              <w:top w:val="single" w:sz="6" w:space="0" w:color="000000"/>
              <w:left w:val="nil"/>
              <w:bottom w:val="single" w:sz="6" w:space="0" w:color="000000"/>
              <w:right w:val="single" w:sz="6" w:space="0" w:color="000000"/>
            </w:tcBorders>
          </w:tcPr>
          <w:p w14:paraId="05FAC410" w14:textId="77777777" w:rsidR="00A14462" w:rsidRPr="00F027B2" w:rsidRDefault="00A14462" w:rsidP="00F027B2">
            <w:pPr>
              <w:spacing w:after="160" w:line="259" w:lineRule="auto"/>
              <w:ind w:left="0" w:firstLine="0"/>
              <w:jc w:val="left"/>
              <w:rPr>
                <w:rFonts w:ascii="Arial" w:hAnsi="Arial" w:cs="Arial"/>
                <w:sz w:val="22"/>
              </w:rPr>
            </w:pPr>
          </w:p>
        </w:tc>
        <w:tc>
          <w:tcPr>
            <w:tcW w:w="1795" w:type="dxa"/>
            <w:tcBorders>
              <w:top w:val="single" w:sz="6" w:space="0" w:color="000000"/>
              <w:left w:val="single" w:sz="6" w:space="0" w:color="000000"/>
              <w:bottom w:val="single" w:sz="6" w:space="0" w:color="000000"/>
              <w:right w:val="single" w:sz="6" w:space="0" w:color="000000"/>
            </w:tcBorders>
          </w:tcPr>
          <w:p w14:paraId="00405BAE" w14:textId="77777777" w:rsidR="00A14462" w:rsidRPr="00F027B2" w:rsidRDefault="008F7567" w:rsidP="00F027B2">
            <w:pPr>
              <w:spacing w:after="0" w:line="259" w:lineRule="auto"/>
              <w:ind w:left="991" w:firstLine="0"/>
              <w:jc w:val="left"/>
              <w:rPr>
                <w:rFonts w:ascii="Arial" w:hAnsi="Arial" w:cs="Arial"/>
                <w:sz w:val="22"/>
              </w:rPr>
            </w:pPr>
            <w:r w:rsidRPr="00F027B2">
              <w:rPr>
                <w:rFonts w:ascii="Arial" w:hAnsi="Arial" w:cs="Arial"/>
                <w:sz w:val="22"/>
              </w:rPr>
              <w:t xml:space="preserve">0,431 </w:t>
            </w:r>
          </w:p>
        </w:tc>
      </w:tr>
      <w:tr w:rsidR="00A14462" w:rsidRPr="00F027B2" w14:paraId="6E0E22D8" w14:textId="77777777">
        <w:trPr>
          <w:trHeight w:val="686"/>
        </w:trPr>
        <w:tc>
          <w:tcPr>
            <w:tcW w:w="1995" w:type="dxa"/>
            <w:vMerge w:val="restart"/>
            <w:tcBorders>
              <w:top w:val="single" w:sz="6" w:space="0" w:color="000000"/>
              <w:left w:val="single" w:sz="6" w:space="0" w:color="000000"/>
              <w:bottom w:val="single" w:sz="6" w:space="0" w:color="000000"/>
              <w:right w:val="nil"/>
            </w:tcBorders>
          </w:tcPr>
          <w:p w14:paraId="526648FC" w14:textId="77777777" w:rsidR="00A14462" w:rsidRPr="00F027B2" w:rsidRDefault="008F7567" w:rsidP="00F027B2">
            <w:pPr>
              <w:spacing w:after="48" w:line="275" w:lineRule="auto"/>
              <w:ind w:left="158" w:right="4" w:firstLine="0"/>
              <w:jc w:val="left"/>
              <w:rPr>
                <w:rFonts w:ascii="Arial" w:hAnsi="Arial" w:cs="Arial"/>
                <w:sz w:val="22"/>
              </w:rPr>
            </w:pPr>
            <w:r w:rsidRPr="00F027B2">
              <w:rPr>
                <w:rFonts w:ascii="Arial" w:hAnsi="Arial" w:cs="Arial"/>
                <w:sz w:val="22"/>
              </w:rPr>
              <w:t xml:space="preserve">Oznakowanie klasa Y2 </w:t>
            </w:r>
          </w:p>
          <w:p w14:paraId="390AC35D" w14:textId="77777777" w:rsidR="00A14462" w:rsidRPr="00F027B2" w:rsidRDefault="008F7567" w:rsidP="00F027B2">
            <w:pPr>
              <w:spacing w:after="0" w:line="259" w:lineRule="auto"/>
              <w:ind w:left="0" w:right="203" w:firstLine="0"/>
              <w:jc w:val="left"/>
              <w:rPr>
                <w:rFonts w:ascii="Arial" w:hAnsi="Arial" w:cs="Arial"/>
                <w:sz w:val="22"/>
              </w:rPr>
            </w:pPr>
            <w:r w:rsidRPr="00F027B2">
              <w:rPr>
                <w:rFonts w:ascii="Arial" w:hAnsi="Arial" w:cs="Arial"/>
                <w:sz w:val="22"/>
              </w:rPr>
              <w:t xml:space="preserve"> </w:t>
            </w:r>
          </w:p>
        </w:tc>
        <w:tc>
          <w:tcPr>
            <w:tcW w:w="606" w:type="dxa"/>
            <w:vMerge w:val="restart"/>
            <w:tcBorders>
              <w:top w:val="single" w:sz="6" w:space="0" w:color="000000"/>
              <w:left w:val="nil"/>
              <w:bottom w:val="single" w:sz="6" w:space="0" w:color="000000"/>
              <w:right w:val="single" w:sz="6" w:space="0" w:color="000000"/>
            </w:tcBorders>
          </w:tcPr>
          <w:p w14:paraId="6CF59C20"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żółte </w:t>
            </w:r>
          </w:p>
        </w:tc>
        <w:tc>
          <w:tcPr>
            <w:tcW w:w="425" w:type="dxa"/>
            <w:tcBorders>
              <w:top w:val="single" w:sz="6" w:space="0" w:color="000000"/>
              <w:left w:val="single" w:sz="6" w:space="0" w:color="000000"/>
              <w:bottom w:val="single" w:sz="4" w:space="0" w:color="000000"/>
              <w:right w:val="single" w:sz="6" w:space="0" w:color="000000"/>
            </w:tcBorders>
          </w:tcPr>
          <w:p w14:paraId="2573738F" w14:textId="77777777" w:rsidR="00A14462" w:rsidRPr="00F027B2" w:rsidRDefault="00A14462" w:rsidP="00F027B2">
            <w:pPr>
              <w:spacing w:after="160" w:line="259" w:lineRule="auto"/>
              <w:ind w:left="0" w:firstLine="0"/>
              <w:jc w:val="left"/>
              <w:rPr>
                <w:rFonts w:ascii="Arial" w:hAnsi="Arial" w:cs="Arial"/>
                <w:sz w:val="22"/>
              </w:rPr>
            </w:pPr>
          </w:p>
        </w:tc>
        <w:tc>
          <w:tcPr>
            <w:tcW w:w="1111" w:type="dxa"/>
            <w:tcBorders>
              <w:top w:val="single" w:sz="6" w:space="0" w:color="000000"/>
              <w:left w:val="single" w:sz="6" w:space="0" w:color="000000"/>
              <w:bottom w:val="single" w:sz="4" w:space="0" w:color="000000"/>
              <w:right w:val="single" w:sz="6" w:space="0" w:color="000000"/>
            </w:tcBorders>
          </w:tcPr>
          <w:p w14:paraId="5924F935" w14:textId="77777777" w:rsidR="00A14462" w:rsidRPr="00F027B2" w:rsidRDefault="008F7567" w:rsidP="00F027B2">
            <w:pPr>
              <w:spacing w:after="0" w:line="259" w:lineRule="auto"/>
              <w:ind w:left="158" w:firstLine="0"/>
              <w:jc w:val="left"/>
              <w:rPr>
                <w:rFonts w:ascii="Arial" w:hAnsi="Arial" w:cs="Arial"/>
                <w:sz w:val="22"/>
              </w:rPr>
            </w:pPr>
            <w:r w:rsidRPr="00F027B2">
              <w:rPr>
                <w:rFonts w:ascii="Arial" w:hAnsi="Arial" w:cs="Arial"/>
                <w:sz w:val="22"/>
              </w:rPr>
              <w:t xml:space="preserve">0,494 </w:t>
            </w:r>
          </w:p>
        </w:tc>
        <w:tc>
          <w:tcPr>
            <w:tcW w:w="1111" w:type="dxa"/>
            <w:tcBorders>
              <w:top w:val="single" w:sz="6" w:space="0" w:color="000000"/>
              <w:left w:val="single" w:sz="6" w:space="0" w:color="000000"/>
              <w:bottom w:val="single" w:sz="4" w:space="0" w:color="000000"/>
              <w:right w:val="single" w:sz="6" w:space="0" w:color="000000"/>
            </w:tcBorders>
          </w:tcPr>
          <w:p w14:paraId="7A79524C" w14:textId="77777777" w:rsidR="00A14462" w:rsidRPr="00F027B2" w:rsidRDefault="008F7567" w:rsidP="00F027B2">
            <w:pPr>
              <w:spacing w:after="0" w:line="259" w:lineRule="auto"/>
              <w:ind w:left="156" w:firstLine="0"/>
              <w:jc w:val="left"/>
              <w:rPr>
                <w:rFonts w:ascii="Arial" w:hAnsi="Arial" w:cs="Arial"/>
                <w:sz w:val="22"/>
              </w:rPr>
            </w:pPr>
            <w:r w:rsidRPr="00F027B2">
              <w:rPr>
                <w:rFonts w:ascii="Arial" w:hAnsi="Arial" w:cs="Arial"/>
                <w:sz w:val="22"/>
              </w:rPr>
              <w:t xml:space="preserve">0,545 </w:t>
            </w:r>
          </w:p>
        </w:tc>
        <w:tc>
          <w:tcPr>
            <w:tcW w:w="979" w:type="dxa"/>
            <w:tcBorders>
              <w:top w:val="single" w:sz="6" w:space="0" w:color="000000"/>
              <w:left w:val="single" w:sz="6" w:space="0" w:color="000000"/>
              <w:bottom w:val="single" w:sz="4" w:space="0" w:color="000000"/>
              <w:right w:val="nil"/>
            </w:tcBorders>
          </w:tcPr>
          <w:p w14:paraId="1B572AF8" w14:textId="77777777" w:rsidR="00A14462" w:rsidRPr="00F027B2" w:rsidRDefault="008F7567" w:rsidP="00F027B2">
            <w:pPr>
              <w:spacing w:after="0" w:line="259" w:lineRule="auto"/>
              <w:ind w:left="156" w:firstLine="0"/>
              <w:jc w:val="left"/>
              <w:rPr>
                <w:rFonts w:ascii="Arial" w:hAnsi="Arial" w:cs="Arial"/>
                <w:sz w:val="22"/>
              </w:rPr>
            </w:pPr>
            <w:r w:rsidRPr="00F027B2">
              <w:rPr>
                <w:rFonts w:ascii="Arial" w:hAnsi="Arial" w:cs="Arial"/>
                <w:sz w:val="22"/>
              </w:rPr>
              <w:t xml:space="preserve">0,465 </w:t>
            </w:r>
          </w:p>
        </w:tc>
        <w:tc>
          <w:tcPr>
            <w:tcW w:w="389" w:type="dxa"/>
            <w:tcBorders>
              <w:top w:val="single" w:sz="6" w:space="0" w:color="000000"/>
              <w:left w:val="nil"/>
              <w:bottom w:val="single" w:sz="4" w:space="0" w:color="000000"/>
              <w:right w:val="single" w:sz="6" w:space="0" w:color="000000"/>
            </w:tcBorders>
          </w:tcPr>
          <w:p w14:paraId="7A181B38" w14:textId="77777777" w:rsidR="00A14462" w:rsidRPr="00F027B2" w:rsidRDefault="00A14462" w:rsidP="00F027B2">
            <w:pPr>
              <w:spacing w:after="160" w:line="259" w:lineRule="auto"/>
              <w:ind w:left="0" w:firstLine="0"/>
              <w:jc w:val="left"/>
              <w:rPr>
                <w:rFonts w:ascii="Arial" w:hAnsi="Arial" w:cs="Arial"/>
                <w:sz w:val="22"/>
              </w:rPr>
            </w:pPr>
          </w:p>
        </w:tc>
        <w:tc>
          <w:tcPr>
            <w:tcW w:w="1795" w:type="dxa"/>
            <w:tcBorders>
              <w:top w:val="single" w:sz="6" w:space="0" w:color="000000"/>
              <w:left w:val="single" w:sz="6" w:space="0" w:color="000000"/>
              <w:bottom w:val="single" w:sz="4" w:space="0" w:color="000000"/>
              <w:right w:val="single" w:sz="6" w:space="0" w:color="000000"/>
            </w:tcBorders>
          </w:tcPr>
          <w:p w14:paraId="09D93D37" w14:textId="77777777" w:rsidR="00A14462" w:rsidRPr="00F027B2" w:rsidRDefault="008F7567" w:rsidP="00F027B2">
            <w:pPr>
              <w:spacing w:after="0" w:line="259" w:lineRule="auto"/>
              <w:ind w:left="984" w:firstLine="0"/>
              <w:jc w:val="left"/>
              <w:rPr>
                <w:rFonts w:ascii="Arial" w:hAnsi="Arial" w:cs="Arial"/>
                <w:sz w:val="22"/>
              </w:rPr>
            </w:pPr>
            <w:r w:rsidRPr="00F027B2">
              <w:rPr>
                <w:rFonts w:ascii="Arial" w:hAnsi="Arial" w:cs="Arial"/>
                <w:sz w:val="22"/>
              </w:rPr>
              <w:t xml:space="preserve">0,427 </w:t>
            </w:r>
          </w:p>
        </w:tc>
      </w:tr>
      <w:tr w:rsidR="00A14462" w:rsidRPr="00F027B2" w14:paraId="17D9769A" w14:textId="77777777">
        <w:trPr>
          <w:trHeight w:val="370"/>
        </w:trPr>
        <w:tc>
          <w:tcPr>
            <w:tcW w:w="0" w:type="auto"/>
            <w:vMerge/>
            <w:tcBorders>
              <w:top w:val="nil"/>
              <w:left w:val="single" w:sz="6" w:space="0" w:color="000000"/>
              <w:bottom w:val="single" w:sz="6" w:space="0" w:color="000000"/>
              <w:right w:val="nil"/>
            </w:tcBorders>
          </w:tcPr>
          <w:p w14:paraId="2F5BBDB1" w14:textId="77777777" w:rsidR="00A14462" w:rsidRPr="00F027B2" w:rsidRDefault="00A14462" w:rsidP="00F027B2">
            <w:pPr>
              <w:spacing w:after="160" w:line="259" w:lineRule="auto"/>
              <w:ind w:left="0" w:firstLine="0"/>
              <w:jc w:val="left"/>
              <w:rPr>
                <w:rFonts w:ascii="Arial" w:hAnsi="Arial" w:cs="Arial"/>
                <w:sz w:val="22"/>
              </w:rPr>
            </w:pPr>
          </w:p>
        </w:tc>
        <w:tc>
          <w:tcPr>
            <w:tcW w:w="0" w:type="auto"/>
            <w:vMerge/>
            <w:tcBorders>
              <w:top w:val="nil"/>
              <w:left w:val="nil"/>
              <w:bottom w:val="single" w:sz="6" w:space="0" w:color="000000"/>
              <w:right w:val="single" w:sz="6" w:space="0" w:color="000000"/>
            </w:tcBorders>
          </w:tcPr>
          <w:p w14:paraId="6D8907A4" w14:textId="77777777" w:rsidR="00A14462" w:rsidRPr="00F027B2" w:rsidRDefault="00A14462" w:rsidP="00F027B2">
            <w:pPr>
              <w:spacing w:after="160" w:line="259" w:lineRule="auto"/>
              <w:ind w:left="0" w:firstLine="0"/>
              <w:jc w:val="left"/>
              <w:rPr>
                <w:rFonts w:ascii="Arial" w:hAnsi="Arial" w:cs="Arial"/>
                <w:sz w:val="22"/>
              </w:rPr>
            </w:pPr>
          </w:p>
        </w:tc>
        <w:tc>
          <w:tcPr>
            <w:tcW w:w="425" w:type="dxa"/>
            <w:tcBorders>
              <w:top w:val="single" w:sz="4" w:space="0" w:color="000000"/>
              <w:left w:val="single" w:sz="6" w:space="0" w:color="000000"/>
              <w:bottom w:val="single" w:sz="6" w:space="0" w:color="000000"/>
              <w:right w:val="single" w:sz="6" w:space="0" w:color="000000"/>
            </w:tcBorders>
          </w:tcPr>
          <w:p w14:paraId="3CF6FE56" w14:textId="77777777" w:rsidR="00A14462" w:rsidRPr="00F027B2" w:rsidRDefault="00A14462" w:rsidP="00F027B2">
            <w:pPr>
              <w:spacing w:after="160" w:line="259" w:lineRule="auto"/>
              <w:ind w:left="0" w:firstLine="0"/>
              <w:jc w:val="left"/>
              <w:rPr>
                <w:rFonts w:ascii="Arial" w:hAnsi="Arial" w:cs="Arial"/>
                <w:sz w:val="22"/>
              </w:rPr>
            </w:pPr>
          </w:p>
        </w:tc>
        <w:tc>
          <w:tcPr>
            <w:tcW w:w="1111" w:type="dxa"/>
            <w:tcBorders>
              <w:top w:val="single" w:sz="4" w:space="0" w:color="000000"/>
              <w:left w:val="single" w:sz="6" w:space="0" w:color="000000"/>
              <w:bottom w:val="single" w:sz="6" w:space="0" w:color="000000"/>
              <w:right w:val="single" w:sz="6" w:space="0" w:color="000000"/>
            </w:tcBorders>
          </w:tcPr>
          <w:p w14:paraId="6A880879" w14:textId="77777777" w:rsidR="00A14462" w:rsidRPr="00F027B2" w:rsidRDefault="008F7567" w:rsidP="00F027B2">
            <w:pPr>
              <w:spacing w:after="0" w:line="259" w:lineRule="auto"/>
              <w:ind w:left="158" w:firstLine="0"/>
              <w:jc w:val="left"/>
              <w:rPr>
                <w:rFonts w:ascii="Arial" w:hAnsi="Arial" w:cs="Arial"/>
                <w:sz w:val="22"/>
              </w:rPr>
            </w:pPr>
            <w:r w:rsidRPr="00F027B2">
              <w:rPr>
                <w:rFonts w:ascii="Arial" w:hAnsi="Arial" w:cs="Arial"/>
                <w:sz w:val="22"/>
              </w:rPr>
              <w:t xml:space="preserve">0,427 </w:t>
            </w:r>
          </w:p>
        </w:tc>
        <w:tc>
          <w:tcPr>
            <w:tcW w:w="1111" w:type="dxa"/>
            <w:tcBorders>
              <w:top w:val="single" w:sz="4" w:space="0" w:color="000000"/>
              <w:left w:val="single" w:sz="6" w:space="0" w:color="000000"/>
              <w:bottom w:val="single" w:sz="6" w:space="0" w:color="000000"/>
              <w:right w:val="single" w:sz="6" w:space="0" w:color="000000"/>
            </w:tcBorders>
          </w:tcPr>
          <w:p w14:paraId="7FBA04FC" w14:textId="77777777" w:rsidR="00A14462" w:rsidRPr="00F027B2" w:rsidRDefault="008F7567" w:rsidP="00F027B2">
            <w:pPr>
              <w:spacing w:after="0" w:line="259" w:lineRule="auto"/>
              <w:ind w:left="156" w:firstLine="0"/>
              <w:jc w:val="left"/>
              <w:rPr>
                <w:rFonts w:ascii="Arial" w:hAnsi="Arial" w:cs="Arial"/>
                <w:sz w:val="22"/>
              </w:rPr>
            </w:pPr>
            <w:r w:rsidRPr="00F027B2">
              <w:rPr>
                <w:rFonts w:ascii="Arial" w:hAnsi="Arial" w:cs="Arial"/>
                <w:sz w:val="22"/>
              </w:rPr>
              <w:t xml:space="preserve">0,455 </w:t>
            </w:r>
          </w:p>
        </w:tc>
        <w:tc>
          <w:tcPr>
            <w:tcW w:w="979" w:type="dxa"/>
            <w:tcBorders>
              <w:top w:val="single" w:sz="4" w:space="0" w:color="000000"/>
              <w:left w:val="single" w:sz="6" w:space="0" w:color="000000"/>
              <w:bottom w:val="single" w:sz="6" w:space="0" w:color="000000"/>
              <w:right w:val="nil"/>
            </w:tcBorders>
          </w:tcPr>
          <w:p w14:paraId="1E5E417E" w14:textId="77777777" w:rsidR="00A14462" w:rsidRPr="00F027B2" w:rsidRDefault="008F7567" w:rsidP="00F027B2">
            <w:pPr>
              <w:spacing w:after="0" w:line="259" w:lineRule="auto"/>
              <w:ind w:left="156" w:firstLine="0"/>
              <w:jc w:val="left"/>
              <w:rPr>
                <w:rFonts w:ascii="Arial" w:hAnsi="Arial" w:cs="Arial"/>
                <w:sz w:val="22"/>
              </w:rPr>
            </w:pPr>
            <w:r w:rsidRPr="00F027B2">
              <w:rPr>
                <w:rFonts w:ascii="Arial" w:hAnsi="Arial" w:cs="Arial"/>
                <w:sz w:val="22"/>
              </w:rPr>
              <w:t xml:space="preserve">0,535 </w:t>
            </w:r>
          </w:p>
        </w:tc>
        <w:tc>
          <w:tcPr>
            <w:tcW w:w="389" w:type="dxa"/>
            <w:tcBorders>
              <w:top w:val="single" w:sz="4" w:space="0" w:color="000000"/>
              <w:left w:val="nil"/>
              <w:bottom w:val="single" w:sz="6" w:space="0" w:color="000000"/>
              <w:right w:val="single" w:sz="6" w:space="0" w:color="000000"/>
            </w:tcBorders>
          </w:tcPr>
          <w:p w14:paraId="210341B0" w14:textId="77777777" w:rsidR="00A14462" w:rsidRPr="00F027B2" w:rsidRDefault="00A14462" w:rsidP="00F027B2">
            <w:pPr>
              <w:spacing w:after="160" w:line="259" w:lineRule="auto"/>
              <w:ind w:left="0" w:firstLine="0"/>
              <w:jc w:val="left"/>
              <w:rPr>
                <w:rFonts w:ascii="Arial" w:hAnsi="Arial" w:cs="Arial"/>
                <w:sz w:val="22"/>
              </w:rPr>
            </w:pPr>
          </w:p>
        </w:tc>
        <w:tc>
          <w:tcPr>
            <w:tcW w:w="1795" w:type="dxa"/>
            <w:tcBorders>
              <w:top w:val="single" w:sz="4" w:space="0" w:color="000000"/>
              <w:left w:val="single" w:sz="6" w:space="0" w:color="000000"/>
              <w:bottom w:val="single" w:sz="6" w:space="0" w:color="000000"/>
              <w:right w:val="single" w:sz="6" w:space="0" w:color="000000"/>
            </w:tcBorders>
          </w:tcPr>
          <w:p w14:paraId="14FBB849" w14:textId="77777777" w:rsidR="00A14462" w:rsidRPr="00F027B2" w:rsidRDefault="008F7567" w:rsidP="00F027B2">
            <w:pPr>
              <w:spacing w:after="0" w:line="259" w:lineRule="auto"/>
              <w:ind w:left="984" w:firstLine="0"/>
              <w:jc w:val="left"/>
              <w:rPr>
                <w:rFonts w:ascii="Arial" w:hAnsi="Arial" w:cs="Arial"/>
                <w:sz w:val="22"/>
              </w:rPr>
            </w:pPr>
            <w:r w:rsidRPr="00F027B2">
              <w:rPr>
                <w:rFonts w:ascii="Arial" w:hAnsi="Arial" w:cs="Arial"/>
                <w:sz w:val="22"/>
              </w:rPr>
              <w:t xml:space="preserve">0,483 </w:t>
            </w:r>
          </w:p>
        </w:tc>
      </w:tr>
      <w:tr w:rsidR="00A14462" w:rsidRPr="00F027B2" w14:paraId="7FF39D53" w14:textId="77777777">
        <w:trPr>
          <w:trHeight w:val="374"/>
        </w:trPr>
        <w:tc>
          <w:tcPr>
            <w:tcW w:w="2602" w:type="dxa"/>
            <w:gridSpan w:val="2"/>
            <w:vMerge w:val="restart"/>
            <w:tcBorders>
              <w:top w:val="single" w:sz="6" w:space="0" w:color="000000"/>
              <w:left w:val="single" w:sz="6" w:space="0" w:color="000000"/>
              <w:bottom w:val="single" w:sz="4" w:space="0" w:color="000000"/>
              <w:right w:val="single" w:sz="6" w:space="0" w:color="000000"/>
            </w:tcBorders>
          </w:tcPr>
          <w:p w14:paraId="0CA7C0A0" w14:textId="77777777" w:rsidR="00A14462" w:rsidRPr="00F027B2" w:rsidRDefault="008F7567" w:rsidP="00F027B2">
            <w:pPr>
              <w:spacing w:after="72" w:line="259" w:lineRule="auto"/>
              <w:ind w:left="158" w:firstLine="0"/>
              <w:jc w:val="left"/>
              <w:rPr>
                <w:rFonts w:ascii="Arial" w:hAnsi="Arial" w:cs="Arial"/>
                <w:sz w:val="22"/>
              </w:rPr>
            </w:pPr>
            <w:r w:rsidRPr="00F027B2">
              <w:rPr>
                <w:rFonts w:ascii="Arial" w:hAnsi="Arial" w:cs="Arial"/>
                <w:sz w:val="22"/>
              </w:rPr>
              <w:t xml:space="preserve">Oznakowanie czerwone </w:t>
            </w:r>
          </w:p>
          <w:p w14:paraId="1A9562F7" w14:textId="77777777" w:rsidR="00A14462" w:rsidRPr="00F027B2" w:rsidRDefault="008F7567" w:rsidP="00F027B2">
            <w:pPr>
              <w:spacing w:after="0" w:line="259" w:lineRule="auto"/>
              <w:ind w:left="158" w:firstLine="0"/>
              <w:jc w:val="left"/>
              <w:rPr>
                <w:rFonts w:ascii="Arial" w:hAnsi="Arial" w:cs="Arial"/>
                <w:sz w:val="22"/>
              </w:rPr>
            </w:pPr>
            <w:r w:rsidRPr="00F027B2">
              <w:rPr>
                <w:rFonts w:ascii="Arial" w:hAnsi="Arial" w:cs="Arial"/>
                <w:sz w:val="22"/>
              </w:rPr>
              <w:t xml:space="preserve"> </w:t>
            </w:r>
          </w:p>
        </w:tc>
        <w:tc>
          <w:tcPr>
            <w:tcW w:w="425" w:type="dxa"/>
            <w:tcBorders>
              <w:top w:val="single" w:sz="6" w:space="0" w:color="000000"/>
              <w:left w:val="single" w:sz="6" w:space="0" w:color="000000"/>
              <w:bottom w:val="single" w:sz="6" w:space="0" w:color="000000"/>
              <w:right w:val="single" w:sz="6" w:space="0" w:color="000000"/>
            </w:tcBorders>
          </w:tcPr>
          <w:p w14:paraId="700250FB" w14:textId="77777777" w:rsidR="00A14462" w:rsidRPr="00F027B2" w:rsidRDefault="00A14462" w:rsidP="00F027B2">
            <w:pPr>
              <w:spacing w:after="160" w:line="259" w:lineRule="auto"/>
              <w:ind w:left="0" w:firstLine="0"/>
              <w:jc w:val="left"/>
              <w:rPr>
                <w:rFonts w:ascii="Arial" w:hAnsi="Arial" w:cs="Arial"/>
                <w:sz w:val="22"/>
              </w:rPr>
            </w:pPr>
          </w:p>
        </w:tc>
        <w:tc>
          <w:tcPr>
            <w:tcW w:w="1111" w:type="dxa"/>
            <w:tcBorders>
              <w:top w:val="single" w:sz="6" w:space="0" w:color="000000"/>
              <w:left w:val="single" w:sz="6" w:space="0" w:color="000000"/>
              <w:bottom w:val="single" w:sz="6" w:space="0" w:color="000000"/>
              <w:right w:val="single" w:sz="6" w:space="0" w:color="000000"/>
            </w:tcBorders>
          </w:tcPr>
          <w:p w14:paraId="23E99051" w14:textId="77777777" w:rsidR="00A14462" w:rsidRPr="00F027B2" w:rsidRDefault="008F7567" w:rsidP="00F027B2">
            <w:pPr>
              <w:spacing w:after="0" w:line="259" w:lineRule="auto"/>
              <w:ind w:left="158" w:firstLine="0"/>
              <w:jc w:val="left"/>
              <w:rPr>
                <w:rFonts w:ascii="Arial" w:hAnsi="Arial" w:cs="Arial"/>
                <w:sz w:val="22"/>
              </w:rPr>
            </w:pPr>
            <w:r w:rsidRPr="00F027B2">
              <w:rPr>
                <w:rFonts w:ascii="Arial" w:hAnsi="Arial" w:cs="Arial"/>
                <w:sz w:val="22"/>
              </w:rPr>
              <w:t xml:space="preserve">0,690 </w:t>
            </w:r>
          </w:p>
        </w:tc>
        <w:tc>
          <w:tcPr>
            <w:tcW w:w="1111" w:type="dxa"/>
            <w:tcBorders>
              <w:top w:val="single" w:sz="6" w:space="0" w:color="000000"/>
              <w:left w:val="single" w:sz="6" w:space="0" w:color="000000"/>
              <w:bottom w:val="single" w:sz="6" w:space="0" w:color="000000"/>
              <w:right w:val="single" w:sz="6" w:space="0" w:color="000000"/>
            </w:tcBorders>
          </w:tcPr>
          <w:p w14:paraId="525232E4" w14:textId="77777777" w:rsidR="00A14462" w:rsidRPr="00F027B2" w:rsidRDefault="008F7567" w:rsidP="00F027B2">
            <w:pPr>
              <w:spacing w:after="0" w:line="259" w:lineRule="auto"/>
              <w:ind w:left="156" w:firstLine="0"/>
              <w:jc w:val="left"/>
              <w:rPr>
                <w:rFonts w:ascii="Arial" w:hAnsi="Arial" w:cs="Arial"/>
                <w:sz w:val="22"/>
              </w:rPr>
            </w:pPr>
            <w:r w:rsidRPr="00F027B2">
              <w:rPr>
                <w:rFonts w:ascii="Arial" w:hAnsi="Arial" w:cs="Arial"/>
                <w:sz w:val="22"/>
              </w:rPr>
              <w:t xml:space="preserve">0,530 </w:t>
            </w:r>
          </w:p>
        </w:tc>
        <w:tc>
          <w:tcPr>
            <w:tcW w:w="979" w:type="dxa"/>
            <w:tcBorders>
              <w:top w:val="single" w:sz="6" w:space="0" w:color="000000"/>
              <w:left w:val="single" w:sz="6" w:space="0" w:color="000000"/>
              <w:bottom w:val="single" w:sz="6" w:space="0" w:color="000000"/>
              <w:right w:val="nil"/>
            </w:tcBorders>
          </w:tcPr>
          <w:p w14:paraId="367728E6" w14:textId="77777777" w:rsidR="00A14462" w:rsidRPr="00F027B2" w:rsidRDefault="008F7567" w:rsidP="00F027B2">
            <w:pPr>
              <w:spacing w:after="0" w:line="259" w:lineRule="auto"/>
              <w:ind w:left="156" w:firstLine="0"/>
              <w:jc w:val="left"/>
              <w:rPr>
                <w:rFonts w:ascii="Arial" w:hAnsi="Arial" w:cs="Arial"/>
                <w:sz w:val="22"/>
              </w:rPr>
            </w:pPr>
            <w:r w:rsidRPr="00F027B2">
              <w:rPr>
                <w:rFonts w:ascii="Arial" w:hAnsi="Arial" w:cs="Arial"/>
                <w:sz w:val="22"/>
              </w:rPr>
              <w:t xml:space="preserve">0,495 </w:t>
            </w:r>
          </w:p>
        </w:tc>
        <w:tc>
          <w:tcPr>
            <w:tcW w:w="389" w:type="dxa"/>
            <w:tcBorders>
              <w:top w:val="single" w:sz="6" w:space="0" w:color="000000"/>
              <w:left w:val="nil"/>
              <w:bottom w:val="single" w:sz="6" w:space="0" w:color="000000"/>
              <w:right w:val="single" w:sz="6" w:space="0" w:color="000000"/>
            </w:tcBorders>
          </w:tcPr>
          <w:p w14:paraId="1468D1C1" w14:textId="77777777" w:rsidR="00A14462" w:rsidRPr="00F027B2" w:rsidRDefault="00A14462" w:rsidP="00F027B2">
            <w:pPr>
              <w:spacing w:after="160" w:line="259" w:lineRule="auto"/>
              <w:ind w:left="0" w:firstLine="0"/>
              <w:jc w:val="left"/>
              <w:rPr>
                <w:rFonts w:ascii="Arial" w:hAnsi="Arial" w:cs="Arial"/>
                <w:sz w:val="22"/>
              </w:rPr>
            </w:pPr>
          </w:p>
        </w:tc>
        <w:tc>
          <w:tcPr>
            <w:tcW w:w="1795" w:type="dxa"/>
            <w:tcBorders>
              <w:top w:val="single" w:sz="6" w:space="0" w:color="000000"/>
              <w:left w:val="single" w:sz="6" w:space="0" w:color="000000"/>
              <w:bottom w:val="single" w:sz="6" w:space="0" w:color="000000"/>
              <w:right w:val="single" w:sz="6" w:space="0" w:color="000000"/>
            </w:tcBorders>
          </w:tcPr>
          <w:p w14:paraId="1443968F" w14:textId="77777777" w:rsidR="00A14462" w:rsidRPr="00F027B2" w:rsidRDefault="008F7567" w:rsidP="00F027B2">
            <w:pPr>
              <w:spacing w:after="0" w:line="259" w:lineRule="auto"/>
              <w:ind w:left="991" w:firstLine="0"/>
              <w:jc w:val="left"/>
              <w:rPr>
                <w:rFonts w:ascii="Arial" w:hAnsi="Arial" w:cs="Arial"/>
                <w:sz w:val="22"/>
              </w:rPr>
            </w:pPr>
            <w:r w:rsidRPr="00F027B2">
              <w:rPr>
                <w:rFonts w:ascii="Arial" w:hAnsi="Arial" w:cs="Arial"/>
                <w:sz w:val="22"/>
              </w:rPr>
              <w:t xml:space="preserve">0,655 </w:t>
            </w:r>
          </w:p>
        </w:tc>
      </w:tr>
      <w:tr w:rsidR="00A14462" w:rsidRPr="00F027B2" w14:paraId="60AB5DF1" w14:textId="77777777">
        <w:trPr>
          <w:trHeight w:val="425"/>
        </w:trPr>
        <w:tc>
          <w:tcPr>
            <w:tcW w:w="0" w:type="auto"/>
            <w:gridSpan w:val="2"/>
            <w:vMerge/>
            <w:tcBorders>
              <w:top w:val="nil"/>
              <w:left w:val="single" w:sz="6" w:space="0" w:color="000000"/>
              <w:bottom w:val="single" w:sz="4" w:space="0" w:color="000000"/>
              <w:right w:val="single" w:sz="6" w:space="0" w:color="000000"/>
            </w:tcBorders>
          </w:tcPr>
          <w:p w14:paraId="3FE76DE4" w14:textId="77777777" w:rsidR="00A14462" w:rsidRPr="00F027B2" w:rsidRDefault="00A14462" w:rsidP="00F027B2">
            <w:pPr>
              <w:spacing w:after="160" w:line="259" w:lineRule="auto"/>
              <w:ind w:left="0" w:firstLine="0"/>
              <w:jc w:val="left"/>
              <w:rPr>
                <w:rFonts w:ascii="Arial" w:hAnsi="Arial" w:cs="Arial"/>
                <w:sz w:val="22"/>
              </w:rPr>
            </w:pPr>
          </w:p>
        </w:tc>
        <w:tc>
          <w:tcPr>
            <w:tcW w:w="425" w:type="dxa"/>
            <w:tcBorders>
              <w:top w:val="single" w:sz="6" w:space="0" w:color="000000"/>
              <w:left w:val="single" w:sz="6" w:space="0" w:color="000000"/>
              <w:bottom w:val="single" w:sz="6" w:space="0" w:color="000000"/>
              <w:right w:val="single" w:sz="6" w:space="0" w:color="000000"/>
            </w:tcBorders>
          </w:tcPr>
          <w:p w14:paraId="2C6F9DAB" w14:textId="77777777" w:rsidR="00A14462" w:rsidRPr="00F027B2" w:rsidRDefault="00A14462" w:rsidP="00F027B2">
            <w:pPr>
              <w:spacing w:after="160" w:line="259" w:lineRule="auto"/>
              <w:ind w:left="0" w:firstLine="0"/>
              <w:jc w:val="left"/>
              <w:rPr>
                <w:rFonts w:ascii="Arial" w:hAnsi="Arial" w:cs="Arial"/>
                <w:sz w:val="22"/>
              </w:rPr>
            </w:pPr>
          </w:p>
        </w:tc>
        <w:tc>
          <w:tcPr>
            <w:tcW w:w="1111" w:type="dxa"/>
            <w:tcBorders>
              <w:top w:val="single" w:sz="6" w:space="0" w:color="000000"/>
              <w:left w:val="single" w:sz="6" w:space="0" w:color="000000"/>
              <w:bottom w:val="single" w:sz="6" w:space="0" w:color="000000"/>
              <w:right w:val="single" w:sz="6" w:space="0" w:color="000000"/>
            </w:tcBorders>
          </w:tcPr>
          <w:p w14:paraId="51007ACB" w14:textId="77777777" w:rsidR="00A14462" w:rsidRPr="00F027B2" w:rsidRDefault="008F7567" w:rsidP="00F027B2">
            <w:pPr>
              <w:spacing w:after="0" w:line="259" w:lineRule="auto"/>
              <w:ind w:left="159" w:firstLine="0"/>
              <w:jc w:val="left"/>
              <w:rPr>
                <w:rFonts w:ascii="Arial" w:hAnsi="Arial" w:cs="Arial"/>
                <w:sz w:val="22"/>
              </w:rPr>
            </w:pPr>
            <w:r w:rsidRPr="00F027B2">
              <w:rPr>
                <w:rFonts w:ascii="Arial" w:hAnsi="Arial" w:cs="Arial"/>
                <w:sz w:val="22"/>
              </w:rPr>
              <w:t xml:space="preserve">0,310 </w:t>
            </w:r>
          </w:p>
        </w:tc>
        <w:tc>
          <w:tcPr>
            <w:tcW w:w="1111" w:type="dxa"/>
            <w:tcBorders>
              <w:top w:val="single" w:sz="6" w:space="0" w:color="000000"/>
              <w:left w:val="single" w:sz="6" w:space="0" w:color="000000"/>
              <w:bottom w:val="single" w:sz="6" w:space="0" w:color="000000"/>
              <w:right w:val="single" w:sz="6" w:space="0" w:color="000000"/>
            </w:tcBorders>
          </w:tcPr>
          <w:p w14:paraId="1A739723" w14:textId="77777777" w:rsidR="00A14462" w:rsidRPr="00F027B2" w:rsidRDefault="008F7567" w:rsidP="00F027B2">
            <w:pPr>
              <w:spacing w:after="0" w:line="259" w:lineRule="auto"/>
              <w:ind w:left="156" w:firstLine="0"/>
              <w:jc w:val="left"/>
              <w:rPr>
                <w:rFonts w:ascii="Arial" w:hAnsi="Arial" w:cs="Arial"/>
                <w:sz w:val="22"/>
              </w:rPr>
            </w:pPr>
            <w:r w:rsidRPr="00F027B2">
              <w:rPr>
                <w:rFonts w:ascii="Arial" w:hAnsi="Arial" w:cs="Arial"/>
                <w:sz w:val="22"/>
              </w:rPr>
              <w:t xml:space="preserve">0,300 </w:t>
            </w:r>
          </w:p>
        </w:tc>
        <w:tc>
          <w:tcPr>
            <w:tcW w:w="979" w:type="dxa"/>
            <w:tcBorders>
              <w:top w:val="single" w:sz="6" w:space="0" w:color="000000"/>
              <w:left w:val="single" w:sz="6" w:space="0" w:color="000000"/>
              <w:bottom w:val="single" w:sz="6" w:space="0" w:color="000000"/>
              <w:right w:val="nil"/>
            </w:tcBorders>
          </w:tcPr>
          <w:p w14:paraId="5F79E7F0" w14:textId="77777777" w:rsidR="00A14462" w:rsidRPr="00F027B2" w:rsidRDefault="008F7567" w:rsidP="00F027B2">
            <w:pPr>
              <w:spacing w:after="0" w:line="259" w:lineRule="auto"/>
              <w:ind w:left="156" w:firstLine="0"/>
              <w:jc w:val="left"/>
              <w:rPr>
                <w:rFonts w:ascii="Arial" w:hAnsi="Arial" w:cs="Arial"/>
                <w:sz w:val="22"/>
              </w:rPr>
            </w:pPr>
            <w:r w:rsidRPr="00F027B2">
              <w:rPr>
                <w:rFonts w:ascii="Arial" w:hAnsi="Arial" w:cs="Arial"/>
                <w:sz w:val="22"/>
              </w:rPr>
              <w:t xml:space="preserve">0,335 </w:t>
            </w:r>
          </w:p>
        </w:tc>
        <w:tc>
          <w:tcPr>
            <w:tcW w:w="389" w:type="dxa"/>
            <w:tcBorders>
              <w:top w:val="single" w:sz="6" w:space="0" w:color="000000"/>
              <w:left w:val="nil"/>
              <w:bottom w:val="single" w:sz="6" w:space="0" w:color="000000"/>
              <w:right w:val="single" w:sz="6" w:space="0" w:color="000000"/>
            </w:tcBorders>
          </w:tcPr>
          <w:p w14:paraId="62C3D44D" w14:textId="77777777" w:rsidR="00A14462" w:rsidRPr="00F027B2" w:rsidRDefault="00A14462" w:rsidP="00F027B2">
            <w:pPr>
              <w:spacing w:after="160" w:line="259" w:lineRule="auto"/>
              <w:ind w:left="0" w:firstLine="0"/>
              <w:jc w:val="left"/>
              <w:rPr>
                <w:rFonts w:ascii="Arial" w:hAnsi="Arial" w:cs="Arial"/>
                <w:sz w:val="22"/>
              </w:rPr>
            </w:pPr>
          </w:p>
        </w:tc>
        <w:tc>
          <w:tcPr>
            <w:tcW w:w="1795" w:type="dxa"/>
            <w:tcBorders>
              <w:top w:val="single" w:sz="6" w:space="0" w:color="000000"/>
              <w:left w:val="single" w:sz="6" w:space="0" w:color="000000"/>
              <w:bottom w:val="single" w:sz="6" w:space="0" w:color="000000"/>
              <w:right w:val="single" w:sz="6" w:space="0" w:color="000000"/>
            </w:tcBorders>
          </w:tcPr>
          <w:p w14:paraId="0DB48051" w14:textId="77777777" w:rsidR="00A14462" w:rsidRPr="00F027B2" w:rsidRDefault="008F7567" w:rsidP="00F027B2">
            <w:pPr>
              <w:spacing w:after="0" w:line="259" w:lineRule="auto"/>
              <w:ind w:left="991" w:firstLine="0"/>
              <w:jc w:val="left"/>
              <w:rPr>
                <w:rFonts w:ascii="Arial" w:hAnsi="Arial" w:cs="Arial"/>
                <w:sz w:val="22"/>
              </w:rPr>
            </w:pPr>
            <w:r w:rsidRPr="00F027B2">
              <w:rPr>
                <w:rFonts w:ascii="Arial" w:hAnsi="Arial" w:cs="Arial"/>
                <w:sz w:val="22"/>
              </w:rPr>
              <w:t xml:space="preserve">0,345 </w:t>
            </w:r>
          </w:p>
        </w:tc>
      </w:tr>
      <w:tr w:rsidR="00A14462" w:rsidRPr="00F027B2" w14:paraId="0E896A0D" w14:textId="77777777">
        <w:trPr>
          <w:trHeight w:val="429"/>
        </w:trPr>
        <w:tc>
          <w:tcPr>
            <w:tcW w:w="2602" w:type="dxa"/>
            <w:gridSpan w:val="2"/>
            <w:vMerge w:val="restart"/>
            <w:tcBorders>
              <w:top w:val="single" w:sz="4" w:space="0" w:color="000000"/>
              <w:left w:val="single" w:sz="6" w:space="0" w:color="000000"/>
              <w:bottom w:val="single" w:sz="4" w:space="0" w:color="000000"/>
              <w:right w:val="single" w:sz="6" w:space="0" w:color="000000"/>
            </w:tcBorders>
          </w:tcPr>
          <w:p w14:paraId="293FE16F" w14:textId="77777777" w:rsidR="00A14462" w:rsidRPr="00F027B2" w:rsidRDefault="008F7567" w:rsidP="00F027B2">
            <w:pPr>
              <w:spacing w:after="72" w:line="259" w:lineRule="auto"/>
              <w:ind w:left="158" w:firstLine="0"/>
              <w:jc w:val="left"/>
              <w:rPr>
                <w:rFonts w:ascii="Arial" w:hAnsi="Arial" w:cs="Arial"/>
                <w:sz w:val="22"/>
              </w:rPr>
            </w:pPr>
            <w:r w:rsidRPr="00F027B2">
              <w:rPr>
                <w:rFonts w:ascii="Arial" w:hAnsi="Arial" w:cs="Arial"/>
                <w:sz w:val="22"/>
              </w:rPr>
              <w:t xml:space="preserve">Oznakowanie niebieskie </w:t>
            </w:r>
          </w:p>
          <w:p w14:paraId="12B834F8" w14:textId="77777777" w:rsidR="00A14462" w:rsidRPr="00F027B2" w:rsidRDefault="008F7567" w:rsidP="00F027B2">
            <w:pPr>
              <w:spacing w:after="0" w:line="259" w:lineRule="auto"/>
              <w:ind w:left="866" w:firstLine="0"/>
              <w:jc w:val="left"/>
              <w:rPr>
                <w:rFonts w:ascii="Arial" w:hAnsi="Arial" w:cs="Arial"/>
                <w:sz w:val="22"/>
              </w:rPr>
            </w:pPr>
            <w:r w:rsidRPr="00F027B2">
              <w:rPr>
                <w:rFonts w:ascii="Arial" w:hAnsi="Arial" w:cs="Arial"/>
                <w:sz w:val="22"/>
              </w:rPr>
              <w:t xml:space="preserve"> </w:t>
            </w:r>
          </w:p>
        </w:tc>
        <w:tc>
          <w:tcPr>
            <w:tcW w:w="425" w:type="dxa"/>
            <w:tcBorders>
              <w:top w:val="single" w:sz="6" w:space="0" w:color="000000"/>
              <w:left w:val="single" w:sz="6" w:space="0" w:color="000000"/>
              <w:bottom w:val="single" w:sz="6" w:space="0" w:color="000000"/>
              <w:right w:val="single" w:sz="6" w:space="0" w:color="000000"/>
            </w:tcBorders>
          </w:tcPr>
          <w:p w14:paraId="3FD4D92C" w14:textId="77777777" w:rsidR="00A14462" w:rsidRPr="00F027B2" w:rsidRDefault="00A14462" w:rsidP="00F027B2">
            <w:pPr>
              <w:spacing w:after="160" w:line="259" w:lineRule="auto"/>
              <w:ind w:left="0" w:firstLine="0"/>
              <w:jc w:val="left"/>
              <w:rPr>
                <w:rFonts w:ascii="Arial" w:hAnsi="Arial" w:cs="Arial"/>
                <w:sz w:val="22"/>
              </w:rPr>
            </w:pPr>
          </w:p>
        </w:tc>
        <w:tc>
          <w:tcPr>
            <w:tcW w:w="1111" w:type="dxa"/>
            <w:tcBorders>
              <w:top w:val="single" w:sz="6" w:space="0" w:color="000000"/>
              <w:left w:val="single" w:sz="6" w:space="0" w:color="000000"/>
              <w:bottom w:val="single" w:sz="6" w:space="0" w:color="000000"/>
              <w:right w:val="single" w:sz="6" w:space="0" w:color="000000"/>
            </w:tcBorders>
          </w:tcPr>
          <w:p w14:paraId="639C46F9" w14:textId="77777777" w:rsidR="00A14462" w:rsidRPr="00F027B2" w:rsidRDefault="008F7567" w:rsidP="00F027B2">
            <w:pPr>
              <w:spacing w:after="0" w:line="259" w:lineRule="auto"/>
              <w:ind w:left="158" w:firstLine="0"/>
              <w:jc w:val="left"/>
              <w:rPr>
                <w:rFonts w:ascii="Arial" w:hAnsi="Arial" w:cs="Arial"/>
                <w:sz w:val="22"/>
              </w:rPr>
            </w:pPr>
            <w:r w:rsidRPr="00F027B2">
              <w:rPr>
                <w:rFonts w:ascii="Arial" w:hAnsi="Arial" w:cs="Arial"/>
                <w:sz w:val="22"/>
              </w:rPr>
              <w:t xml:space="preserve">0,078 </w:t>
            </w:r>
          </w:p>
        </w:tc>
        <w:tc>
          <w:tcPr>
            <w:tcW w:w="1111" w:type="dxa"/>
            <w:tcBorders>
              <w:top w:val="single" w:sz="6" w:space="0" w:color="000000"/>
              <w:left w:val="single" w:sz="6" w:space="0" w:color="000000"/>
              <w:bottom w:val="single" w:sz="6" w:space="0" w:color="000000"/>
              <w:right w:val="single" w:sz="6" w:space="0" w:color="000000"/>
            </w:tcBorders>
          </w:tcPr>
          <w:p w14:paraId="7D5B9E10" w14:textId="77777777" w:rsidR="00A14462" w:rsidRPr="00F027B2" w:rsidRDefault="008F7567" w:rsidP="00F027B2">
            <w:pPr>
              <w:spacing w:after="0" w:line="259" w:lineRule="auto"/>
              <w:ind w:left="156" w:firstLine="0"/>
              <w:jc w:val="left"/>
              <w:rPr>
                <w:rFonts w:ascii="Arial" w:hAnsi="Arial" w:cs="Arial"/>
                <w:sz w:val="22"/>
              </w:rPr>
            </w:pPr>
            <w:r w:rsidRPr="00F027B2">
              <w:rPr>
                <w:rFonts w:ascii="Arial" w:hAnsi="Arial" w:cs="Arial"/>
                <w:sz w:val="22"/>
              </w:rPr>
              <w:t xml:space="preserve">0,200 </w:t>
            </w:r>
          </w:p>
        </w:tc>
        <w:tc>
          <w:tcPr>
            <w:tcW w:w="979" w:type="dxa"/>
            <w:tcBorders>
              <w:top w:val="single" w:sz="6" w:space="0" w:color="000000"/>
              <w:left w:val="single" w:sz="6" w:space="0" w:color="000000"/>
              <w:bottom w:val="single" w:sz="6" w:space="0" w:color="000000"/>
              <w:right w:val="nil"/>
            </w:tcBorders>
          </w:tcPr>
          <w:p w14:paraId="3ECBC353" w14:textId="77777777" w:rsidR="00A14462" w:rsidRPr="00F027B2" w:rsidRDefault="008F7567" w:rsidP="00F027B2">
            <w:pPr>
              <w:spacing w:after="0" w:line="259" w:lineRule="auto"/>
              <w:ind w:left="156" w:firstLine="0"/>
              <w:jc w:val="left"/>
              <w:rPr>
                <w:rFonts w:ascii="Arial" w:hAnsi="Arial" w:cs="Arial"/>
                <w:sz w:val="22"/>
              </w:rPr>
            </w:pPr>
            <w:r w:rsidRPr="00F027B2">
              <w:rPr>
                <w:rFonts w:ascii="Arial" w:hAnsi="Arial" w:cs="Arial"/>
                <w:sz w:val="22"/>
              </w:rPr>
              <w:t xml:space="preserve">0,240 </w:t>
            </w:r>
          </w:p>
        </w:tc>
        <w:tc>
          <w:tcPr>
            <w:tcW w:w="389" w:type="dxa"/>
            <w:tcBorders>
              <w:top w:val="single" w:sz="6" w:space="0" w:color="000000"/>
              <w:left w:val="nil"/>
              <w:bottom w:val="single" w:sz="6" w:space="0" w:color="000000"/>
              <w:right w:val="single" w:sz="6" w:space="0" w:color="000000"/>
            </w:tcBorders>
          </w:tcPr>
          <w:p w14:paraId="2A111634" w14:textId="77777777" w:rsidR="00A14462" w:rsidRPr="00F027B2" w:rsidRDefault="00A14462" w:rsidP="00F027B2">
            <w:pPr>
              <w:spacing w:after="160" w:line="259" w:lineRule="auto"/>
              <w:ind w:left="0" w:firstLine="0"/>
              <w:jc w:val="left"/>
              <w:rPr>
                <w:rFonts w:ascii="Arial" w:hAnsi="Arial" w:cs="Arial"/>
                <w:sz w:val="22"/>
              </w:rPr>
            </w:pPr>
          </w:p>
        </w:tc>
        <w:tc>
          <w:tcPr>
            <w:tcW w:w="1795" w:type="dxa"/>
            <w:tcBorders>
              <w:top w:val="single" w:sz="6" w:space="0" w:color="000000"/>
              <w:left w:val="single" w:sz="6" w:space="0" w:color="000000"/>
              <w:bottom w:val="single" w:sz="6" w:space="0" w:color="000000"/>
              <w:right w:val="single" w:sz="6" w:space="0" w:color="000000"/>
            </w:tcBorders>
          </w:tcPr>
          <w:p w14:paraId="6C8D9491" w14:textId="77777777" w:rsidR="00A14462" w:rsidRPr="00F027B2" w:rsidRDefault="008F7567" w:rsidP="00F027B2">
            <w:pPr>
              <w:spacing w:after="0" w:line="259" w:lineRule="auto"/>
              <w:ind w:left="991" w:firstLine="0"/>
              <w:jc w:val="left"/>
              <w:rPr>
                <w:rFonts w:ascii="Arial" w:hAnsi="Arial" w:cs="Arial"/>
                <w:sz w:val="22"/>
              </w:rPr>
            </w:pPr>
            <w:r w:rsidRPr="00F027B2">
              <w:rPr>
                <w:rFonts w:ascii="Arial" w:hAnsi="Arial" w:cs="Arial"/>
                <w:sz w:val="22"/>
              </w:rPr>
              <w:t xml:space="preserve">0,137 </w:t>
            </w:r>
          </w:p>
        </w:tc>
      </w:tr>
      <w:tr w:rsidR="00A14462" w:rsidRPr="00F027B2" w14:paraId="77A1143C" w14:textId="77777777">
        <w:trPr>
          <w:trHeight w:val="371"/>
        </w:trPr>
        <w:tc>
          <w:tcPr>
            <w:tcW w:w="0" w:type="auto"/>
            <w:gridSpan w:val="2"/>
            <w:vMerge/>
            <w:tcBorders>
              <w:top w:val="nil"/>
              <w:left w:val="single" w:sz="6" w:space="0" w:color="000000"/>
              <w:bottom w:val="single" w:sz="4" w:space="0" w:color="000000"/>
              <w:right w:val="single" w:sz="6" w:space="0" w:color="000000"/>
            </w:tcBorders>
            <w:vAlign w:val="center"/>
          </w:tcPr>
          <w:p w14:paraId="48B63370" w14:textId="77777777" w:rsidR="00A14462" w:rsidRPr="00F027B2" w:rsidRDefault="00A14462" w:rsidP="00F027B2">
            <w:pPr>
              <w:spacing w:after="160" w:line="259" w:lineRule="auto"/>
              <w:ind w:left="0" w:firstLine="0"/>
              <w:jc w:val="left"/>
              <w:rPr>
                <w:rFonts w:ascii="Arial" w:hAnsi="Arial" w:cs="Arial"/>
                <w:sz w:val="22"/>
              </w:rPr>
            </w:pPr>
          </w:p>
        </w:tc>
        <w:tc>
          <w:tcPr>
            <w:tcW w:w="425" w:type="dxa"/>
            <w:tcBorders>
              <w:top w:val="single" w:sz="6" w:space="0" w:color="000000"/>
              <w:left w:val="single" w:sz="6" w:space="0" w:color="000000"/>
              <w:bottom w:val="single" w:sz="6" w:space="0" w:color="000000"/>
              <w:right w:val="single" w:sz="6" w:space="0" w:color="000000"/>
            </w:tcBorders>
          </w:tcPr>
          <w:p w14:paraId="10E02ACE" w14:textId="77777777" w:rsidR="00A14462" w:rsidRPr="00F027B2" w:rsidRDefault="00A14462" w:rsidP="00F027B2">
            <w:pPr>
              <w:spacing w:after="160" w:line="259" w:lineRule="auto"/>
              <w:ind w:left="0" w:firstLine="0"/>
              <w:jc w:val="left"/>
              <w:rPr>
                <w:rFonts w:ascii="Arial" w:hAnsi="Arial" w:cs="Arial"/>
                <w:sz w:val="22"/>
              </w:rPr>
            </w:pPr>
          </w:p>
        </w:tc>
        <w:tc>
          <w:tcPr>
            <w:tcW w:w="1111" w:type="dxa"/>
            <w:tcBorders>
              <w:top w:val="single" w:sz="6" w:space="0" w:color="000000"/>
              <w:left w:val="single" w:sz="6" w:space="0" w:color="000000"/>
              <w:bottom w:val="single" w:sz="6" w:space="0" w:color="000000"/>
              <w:right w:val="single" w:sz="6" w:space="0" w:color="000000"/>
            </w:tcBorders>
          </w:tcPr>
          <w:p w14:paraId="02D6CF85" w14:textId="77777777" w:rsidR="00A14462" w:rsidRPr="00F027B2" w:rsidRDefault="008F7567" w:rsidP="00F027B2">
            <w:pPr>
              <w:spacing w:after="0" w:line="259" w:lineRule="auto"/>
              <w:ind w:left="158" w:firstLine="0"/>
              <w:jc w:val="left"/>
              <w:rPr>
                <w:rFonts w:ascii="Arial" w:hAnsi="Arial" w:cs="Arial"/>
                <w:sz w:val="22"/>
              </w:rPr>
            </w:pPr>
            <w:r w:rsidRPr="00F027B2">
              <w:rPr>
                <w:rFonts w:ascii="Arial" w:hAnsi="Arial" w:cs="Arial"/>
                <w:sz w:val="22"/>
              </w:rPr>
              <w:t xml:space="preserve">0,171 </w:t>
            </w:r>
          </w:p>
        </w:tc>
        <w:tc>
          <w:tcPr>
            <w:tcW w:w="1111" w:type="dxa"/>
            <w:tcBorders>
              <w:top w:val="single" w:sz="6" w:space="0" w:color="000000"/>
              <w:left w:val="single" w:sz="6" w:space="0" w:color="000000"/>
              <w:bottom w:val="single" w:sz="6" w:space="0" w:color="000000"/>
              <w:right w:val="single" w:sz="6" w:space="0" w:color="000000"/>
            </w:tcBorders>
          </w:tcPr>
          <w:p w14:paraId="05E3DB04" w14:textId="77777777" w:rsidR="00A14462" w:rsidRPr="00F027B2" w:rsidRDefault="008F7567" w:rsidP="00F027B2">
            <w:pPr>
              <w:spacing w:after="0" w:line="259" w:lineRule="auto"/>
              <w:ind w:left="156" w:firstLine="0"/>
              <w:jc w:val="left"/>
              <w:rPr>
                <w:rFonts w:ascii="Arial" w:hAnsi="Arial" w:cs="Arial"/>
                <w:sz w:val="22"/>
              </w:rPr>
            </w:pPr>
            <w:r w:rsidRPr="00F027B2">
              <w:rPr>
                <w:rFonts w:ascii="Arial" w:hAnsi="Arial" w:cs="Arial"/>
                <w:sz w:val="22"/>
              </w:rPr>
              <w:t xml:space="preserve">0,255 </w:t>
            </w:r>
          </w:p>
        </w:tc>
        <w:tc>
          <w:tcPr>
            <w:tcW w:w="979" w:type="dxa"/>
            <w:tcBorders>
              <w:top w:val="single" w:sz="6" w:space="0" w:color="000000"/>
              <w:left w:val="single" w:sz="6" w:space="0" w:color="000000"/>
              <w:bottom w:val="single" w:sz="6" w:space="0" w:color="000000"/>
              <w:right w:val="nil"/>
            </w:tcBorders>
          </w:tcPr>
          <w:p w14:paraId="1155D6B0" w14:textId="77777777" w:rsidR="00A14462" w:rsidRPr="00F027B2" w:rsidRDefault="008F7567" w:rsidP="00F027B2">
            <w:pPr>
              <w:spacing w:after="0" w:line="259" w:lineRule="auto"/>
              <w:ind w:left="156" w:firstLine="0"/>
              <w:jc w:val="left"/>
              <w:rPr>
                <w:rFonts w:ascii="Arial" w:hAnsi="Arial" w:cs="Arial"/>
                <w:sz w:val="22"/>
              </w:rPr>
            </w:pPr>
            <w:r w:rsidRPr="00F027B2">
              <w:rPr>
                <w:rFonts w:ascii="Arial" w:hAnsi="Arial" w:cs="Arial"/>
                <w:sz w:val="22"/>
              </w:rPr>
              <w:t xml:space="preserve">0,210 </w:t>
            </w:r>
          </w:p>
        </w:tc>
        <w:tc>
          <w:tcPr>
            <w:tcW w:w="389" w:type="dxa"/>
            <w:tcBorders>
              <w:top w:val="single" w:sz="6" w:space="0" w:color="000000"/>
              <w:left w:val="nil"/>
              <w:bottom w:val="single" w:sz="6" w:space="0" w:color="000000"/>
              <w:right w:val="single" w:sz="6" w:space="0" w:color="000000"/>
            </w:tcBorders>
          </w:tcPr>
          <w:p w14:paraId="2519EB2E" w14:textId="77777777" w:rsidR="00A14462" w:rsidRPr="00F027B2" w:rsidRDefault="00A14462" w:rsidP="00F027B2">
            <w:pPr>
              <w:spacing w:after="160" w:line="259" w:lineRule="auto"/>
              <w:ind w:left="0" w:firstLine="0"/>
              <w:jc w:val="left"/>
              <w:rPr>
                <w:rFonts w:ascii="Arial" w:hAnsi="Arial" w:cs="Arial"/>
                <w:sz w:val="22"/>
              </w:rPr>
            </w:pPr>
          </w:p>
        </w:tc>
        <w:tc>
          <w:tcPr>
            <w:tcW w:w="1795" w:type="dxa"/>
            <w:tcBorders>
              <w:top w:val="single" w:sz="6" w:space="0" w:color="000000"/>
              <w:left w:val="single" w:sz="6" w:space="0" w:color="000000"/>
              <w:bottom w:val="single" w:sz="6" w:space="0" w:color="000000"/>
              <w:right w:val="single" w:sz="6" w:space="0" w:color="000000"/>
            </w:tcBorders>
          </w:tcPr>
          <w:p w14:paraId="6E6018B7" w14:textId="77777777" w:rsidR="00A14462" w:rsidRPr="00F027B2" w:rsidRDefault="008F7567" w:rsidP="00F027B2">
            <w:pPr>
              <w:spacing w:after="0" w:line="259" w:lineRule="auto"/>
              <w:ind w:left="867" w:firstLine="0"/>
              <w:jc w:val="left"/>
              <w:rPr>
                <w:rFonts w:ascii="Arial" w:hAnsi="Arial" w:cs="Arial"/>
                <w:sz w:val="22"/>
              </w:rPr>
            </w:pPr>
            <w:r w:rsidRPr="00F027B2">
              <w:rPr>
                <w:rFonts w:ascii="Arial" w:hAnsi="Arial" w:cs="Arial"/>
                <w:sz w:val="22"/>
              </w:rPr>
              <w:t xml:space="preserve">0,038 </w:t>
            </w:r>
          </w:p>
        </w:tc>
      </w:tr>
    </w:tbl>
    <w:p w14:paraId="79922BAB" w14:textId="77777777" w:rsidR="00A14462" w:rsidRPr="00F027B2" w:rsidRDefault="008F7567" w:rsidP="00F027B2">
      <w:pPr>
        <w:spacing w:after="161" w:line="259" w:lineRule="auto"/>
        <w:ind w:left="-17" w:firstLine="0"/>
        <w:jc w:val="left"/>
        <w:rPr>
          <w:rFonts w:ascii="Arial" w:hAnsi="Arial" w:cs="Arial"/>
          <w:sz w:val="22"/>
        </w:rPr>
      </w:pPr>
      <w:r w:rsidRPr="00F027B2">
        <w:rPr>
          <w:rFonts w:ascii="Arial" w:eastAsia="Calibri" w:hAnsi="Arial" w:cs="Arial"/>
          <w:noProof/>
          <w:sz w:val="22"/>
        </w:rPr>
        <mc:AlternateContent>
          <mc:Choice Requires="wpg">
            <w:drawing>
              <wp:inline distT="0" distB="0" distL="0" distR="0" wp14:anchorId="1D046D22" wp14:editId="4DDB78C2">
                <wp:extent cx="6158484" cy="2770072"/>
                <wp:effectExtent l="0" t="0" r="0" b="0"/>
                <wp:docPr id="315589" name="Group 315589"/>
                <wp:cNvGraphicFramePr/>
                <a:graphic xmlns:a="http://schemas.openxmlformats.org/drawingml/2006/main">
                  <a:graphicData uri="http://schemas.microsoft.com/office/word/2010/wordprocessingGroup">
                    <wpg:wgp>
                      <wpg:cNvGrpSpPr/>
                      <wpg:grpSpPr>
                        <a:xfrm>
                          <a:off x="0" y="0"/>
                          <a:ext cx="6158484" cy="2770072"/>
                          <a:chOff x="0" y="0"/>
                          <a:chExt cx="6158484" cy="2770072"/>
                        </a:xfrm>
                      </wpg:grpSpPr>
                      <wps:wsp>
                        <wps:cNvPr id="32203" name="Rectangle 32203"/>
                        <wps:cNvSpPr/>
                        <wps:spPr>
                          <a:xfrm>
                            <a:off x="3236976" y="2631434"/>
                            <a:ext cx="50675" cy="184389"/>
                          </a:xfrm>
                          <a:prstGeom prst="rect">
                            <a:avLst/>
                          </a:prstGeom>
                          <a:ln>
                            <a:noFill/>
                          </a:ln>
                        </wps:spPr>
                        <wps:txbx>
                          <w:txbxContent>
                            <w:p w14:paraId="0F4CD824" w14:textId="77777777" w:rsidR="008F7567" w:rsidRDefault="008F7567">
                              <w:pPr>
                                <w:spacing w:after="160" w:line="259" w:lineRule="auto"/>
                                <w:ind w:left="0" w:firstLine="0"/>
                                <w:jc w:val="left"/>
                              </w:pPr>
                              <w:r>
                                <w:t xml:space="preserve"> </w:t>
                              </w:r>
                            </w:p>
                          </w:txbxContent>
                        </wps:txbx>
                        <wps:bodyPr horzOverflow="overflow" vert="horz" lIns="0" tIns="0" rIns="0" bIns="0" rtlCol="0">
                          <a:noAutofit/>
                        </wps:bodyPr>
                      </wps:wsp>
                      <wps:wsp>
                        <wps:cNvPr id="340086" name="Shape 340086"/>
                        <wps:cNvSpPr/>
                        <wps:spPr>
                          <a:xfrm>
                            <a:off x="0" y="47244"/>
                            <a:ext cx="6158484" cy="9144"/>
                          </a:xfrm>
                          <a:custGeom>
                            <a:avLst/>
                            <a:gdLst/>
                            <a:ahLst/>
                            <a:cxnLst/>
                            <a:rect l="0" t="0" r="0" b="0"/>
                            <a:pathLst>
                              <a:path w="6158484" h="9144">
                                <a:moveTo>
                                  <a:pt x="0" y="0"/>
                                </a:moveTo>
                                <a:lnTo>
                                  <a:pt x="6158484" y="0"/>
                                </a:lnTo>
                                <a:lnTo>
                                  <a:pt x="6158484" y="9144"/>
                                </a:lnTo>
                                <a:lnTo>
                                  <a:pt x="0" y="9144"/>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s:wsp>
                        <wps:cNvPr id="340087" name="Shape 340087"/>
                        <wps:cNvSpPr/>
                        <wps:spPr>
                          <a:xfrm>
                            <a:off x="0" y="0"/>
                            <a:ext cx="6158484" cy="38100"/>
                          </a:xfrm>
                          <a:custGeom>
                            <a:avLst/>
                            <a:gdLst/>
                            <a:ahLst/>
                            <a:cxnLst/>
                            <a:rect l="0" t="0" r="0" b="0"/>
                            <a:pathLst>
                              <a:path w="6158484" h="38100">
                                <a:moveTo>
                                  <a:pt x="0" y="0"/>
                                </a:moveTo>
                                <a:lnTo>
                                  <a:pt x="6158484" y="0"/>
                                </a:lnTo>
                                <a:lnTo>
                                  <a:pt x="6158484" y="38100"/>
                                </a:lnTo>
                                <a:lnTo>
                                  <a:pt x="0" y="38100"/>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pic:pic xmlns:pic="http://schemas.openxmlformats.org/drawingml/2006/picture">
                        <pic:nvPicPr>
                          <pic:cNvPr id="32208" name="Picture 32208"/>
                          <pic:cNvPicPr/>
                        </pic:nvPicPr>
                        <pic:blipFill>
                          <a:blip r:embed="rId46"/>
                          <a:stretch>
                            <a:fillRect/>
                          </a:stretch>
                        </pic:blipFill>
                        <pic:spPr>
                          <a:xfrm>
                            <a:off x="38100" y="70106"/>
                            <a:ext cx="3191256" cy="667512"/>
                          </a:xfrm>
                          <a:prstGeom prst="rect">
                            <a:avLst/>
                          </a:prstGeom>
                        </pic:spPr>
                      </pic:pic>
                      <pic:pic xmlns:pic="http://schemas.openxmlformats.org/drawingml/2006/picture">
                        <pic:nvPicPr>
                          <pic:cNvPr id="32210" name="Picture 32210"/>
                          <pic:cNvPicPr/>
                        </pic:nvPicPr>
                        <pic:blipFill>
                          <a:blip r:embed="rId47"/>
                          <a:stretch>
                            <a:fillRect/>
                          </a:stretch>
                        </pic:blipFill>
                        <pic:spPr>
                          <a:xfrm>
                            <a:off x="38100" y="737618"/>
                            <a:ext cx="3191256" cy="667512"/>
                          </a:xfrm>
                          <a:prstGeom prst="rect">
                            <a:avLst/>
                          </a:prstGeom>
                        </pic:spPr>
                      </pic:pic>
                      <pic:pic xmlns:pic="http://schemas.openxmlformats.org/drawingml/2006/picture">
                        <pic:nvPicPr>
                          <pic:cNvPr id="32212" name="Picture 32212"/>
                          <pic:cNvPicPr/>
                        </pic:nvPicPr>
                        <pic:blipFill>
                          <a:blip r:embed="rId48"/>
                          <a:stretch>
                            <a:fillRect/>
                          </a:stretch>
                        </pic:blipFill>
                        <pic:spPr>
                          <a:xfrm>
                            <a:off x="38100" y="1405130"/>
                            <a:ext cx="3191256" cy="667512"/>
                          </a:xfrm>
                          <a:prstGeom prst="rect">
                            <a:avLst/>
                          </a:prstGeom>
                        </pic:spPr>
                      </pic:pic>
                      <pic:pic xmlns:pic="http://schemas.openxmlformats.org/drawingml/2006/picture">
                        <pic:nvPicPr>
                          <pic:cNvPr id="32214" name="Picture 32214"/>
                          <pic:cNvPicPr/>
                        </pic:nvPicPr>
                        <pic:blipFill>
                          <a:blip r:embed="rId49"/>
                          <a:stretch>
                            <a:fillRect/>
                          </a:stretch>
                        </pic:blipFill>
                        <pic:spPr>
                          <a:xfrm>
                            <a:off x="38100" y="2072642"/>
                            <a:ext cx="3191256" cy="664464"/>
                          </a:xfrm>
                          <a:prstGeom prst="rect">
                            <a:avLst/>
                          </a:prstGeom>
                        </pic:spPr>
                      </pic:pic>
                    </wpg:wgp>
                  </a:graphicData>
                </a:graphic>
              </wp:inline>
            </w:drawing>
          </mc:Choice>
          <mc:Fallback>
            <w:pict>
              <v:group id="Group 315589" o:spid="_x0000_s1032" style="width:484.9pt;height:218.1pt;mso-position-horizontal-relative:char;mso-position-vertical-relative:line" coordsize="61584,2770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VFJPHCuZJFjHXLMBUteN/tRfC3xJ8Wvhrc6&#10;R4X1iTRtUCu0c0bshLbeBkEdx+v4EA9cW8t3YKs0bMeAAwJPOP51Yr8CZvjx8bv2bPi1ajxZquoz&#10;22nXXlmGQjyrhF5G3jBGCO364Nfof44/4KWeF9N/Z0tfGdg0Muu36tEmnqwJjcggEg4JAOeAM8ex&#10;oA+3m1C1jyWuIVA5OXAxU0ciSLlGVh0ypzX4K/CXxb8ev2nviOtjoWt6olhqFy/mTiRhDApPQtnP&#10;Ugcn+Ijoa/bL4K+C9V+H/wAPdN0PWtQfVNQthiS6d9xfgc/nmgDu6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azBVJJwByTQB+cn/BVr9nTU/iRpuneKtLazt7fR4WacHCyScHA69uOvrX5C2Mdzqt&#10;3a6ckzHzZFiQMzFRk46elfpN/wAFXv2hBqWvaVoPg/xK0lvtaLULe1myCwB4IDHp9ByB1r89Lj4d&#10;eJtF8MWfiqXTp7fSZGVobzBAzngj8f5GgD9qf+CZ/wCz/qfwV+F92+s/ZbmfUHW4hkjUEopyQPUH&#10;nnP519p1+b3/AASh/aCi1vwfd+HfFHiPz9Yafy9Pt7mX5igwNozjoAPX69q/SG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rxv9qLw5478VfDeaw+H119k1qQshkB2nawwRnII4zXslFAH49eB/+CUv&#10;xC1b4l2OqeOb+K802S5829PLMw6kZPb8sV+j3i79lXwL4n+Do+HzaXGmlww7YGCjcrAcHP1r2eig&#10;D8b9P/4Jb/F7wH4+bXfC2pR25tbhpbNl4bG7K5IOOn6gfh+qnwX03xNpPw/0+38WzG411RmeQtkk&#10;4HsP6/0He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H//2VBLAwQKAAAAAAAAACEAq7MK&#10;XBzIAAAcyAAAFAAAAGRycy9tZWRpYS9pbWFnZTIuanBn/9j/4AAQSkZJRgABAQEAAAAAAAD/2wBD&#10;AAMCAgMCAgMDAwMEAwMEBQgFBQQEBQoHBwYIDAoMDAsKCwsNDhIQDQ4RDgsLEBYQERMUFRUVDA8X&#10;GBYUGBIUFRT/2wBDAQMEBAUEBQkFBQkUDQsNFBQUFBQUFBQUFBQUFBQUFBQUFBQUFBQUFBQUFBQU&#10;FBQUFBQUFBQUFBQUFBQUFBQUFBT/wAARCAGaB6g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1T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&#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&#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">
                <v:rect id="Rectangle 32203" o:spid="_x0000_s1033" style="position:absolute;left:32369;top:26314;width:507;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ulMYA&#10;AADeAAAADwAAAGRycy9kb3ducmV2LnhtbESPT4vCMBTE74LfITxhb5paYdFqFPEPenRVUG+P5tkW&#10;m5fSRNvdT28WFvY4zMxvmNmiNaV4Ue0KywqGgwgEcWp1wZmC82nbH4NwHlljaZkUfJODxbzbmWGi&#10;bcNf9Dr6TAQIuwQV5N5XiZQuzcmgG9iKOHh3Wxv0QdaZ1DU2AW5KGUfRpzRYcFjIsaJVTunj+DQK&#10;duNqed3bnyYrN7fd5XCZrE8Tr9RHr11OQXhq/X/4r73XCkZxHI3g9064AnL+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tulMYAAADeAAAADwAAAAAAAAAAAAAAAACYAgAAZHJz&#10;L2Rvd25yZXYueG1sUEsFBgAAAAAEAAQA9QAAAIsDAAAAAA==&#10;" filled="f" stroked="f">
                  <v:textbox inset="0,0,0,0">
                    <w:txbxContent>
                      <w:p w:rsidR="008F7567" w:rsidRDefault="008F7567">
                        <w:pPr>
                          <w:spacing w:after="160" w:line="259" w:lineRule="auto"/>
                          <w:ind w:left="0" w:firstLine="0"/>
                          <w:jc w:val="left"/>
                        </w:pPr>
                        <w:r>
                          <w:t xml:space="preserve"> </w:t>
                        </w:r>
                      </w:p>
                    </w:txbxContent>
                  </v:textbox>
                </v:rect>
                <v:shape id="Shape 340086" o:spid="_x0000_s1034" style="position:absolute;top:472;width:61584;height:91;visibility:visible;mso-wrap-style:square;v-text-anchor:top" coordsize="615848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WfnMcA&#10;AADfAAAADwAAAGRycy9kb3ducmV2LnhtbESPT2sCMRTE74V+h/AK3mpiLVZWo5T6h3oqtXp/bJ67&#10;sZuXJYm6++2bQqHHYWZ+w8yXnWvElUK0njWMhgoEcemN5UrD4WvzOAURE7LBxjNp6CnCcnF/N8fC&#10;+Bt/0nWfKpEhHAvUUKfUFlLGsiaHcehb4uydfHCYsgyVNAFvGe4a+aTURDq0nBdqbOmtpvJ7f3Ea&#10;7OlS7narj7bfjtbShn71chyftR48dK8zEIm69B/+a78bDeNnpaYT+P2Tv4B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3Fn5zHAAAA3wAAAA8AAAAAAAAAAAAAAAAAmAIAAGRy&#10;cy9kb3ducmV2LnhtbFBLBQYAAAAABAAEAPUAAACMAwAAAAA=&#10;" path="m,l6158484,r,9144l,9144,,e" fillcolor="#622423" stroked="f" strokeweight="0">
                  <v:stroke miterlimit="83231f" joinstyle="miter"/>
                  <v:path arrowok="t" textboxrect="0,0,6158484,9144"/>
                </v:shape>
                <v:shape id="Shape 340087" o:spid="_x0000_s1035" style="position:absolute;width:61584;height:381;visibility:visible;mso-wrap-style:square;v-text-anchor:top" coordsize="6158484,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ZjKsgA&#10;AADfAAAADwAAAGRycy9kb3ducmV2LnhtbESPQWvCQBSE74L/YXmF3sxuba2SukooSj0JSYvQ2yP7&#10;TNJm34bsVuO/dwWhx2FmvmGW68G24kS9bxxreEoUCOLSmYYrDV+f28kChA/IBlvHpOFCHtar8WiJ&#10;qXFnzulUhEpECPsUNdQhdKmUvqzJok9cRxy9o+sthij7SpoezxFuWzlV6lVabDgu1NjRe03lb/Fn&#10;NWyK0m4PP/uNKT4y9e2yfHbc5Vo/PgzZG4hAQ/gP39s7o+H5RanFHG5/4heQq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qZmMqyAAAAN8AAAAPAAAAAAAAAAAAAAAAAJgCAABk&#10;cnMvZG93bnJldi54bWxQSwUGAAAAAAQABAD1AAAAjQMAAAAA&#10;" path="m,l6158484,r,38100l,38100,,e" fillcolor="#622423" stroked="f" strokeweight="0">
                  <v:stroke miterlimit="83231f" joinstyle="miter"/>
                  <v:path arrowok="t" textboxrect="0,0,6158484,38100"/>
                </v:shape>
                <v:shape id="Picture 32208" o:spid="_x0000_s1036" type="#_x0000_t75" style="position:absolute;left:381;top:701;width:31912;height:66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YYffDAAAA3gAAAA8AAABkcnMvZG93bnJldi54bWxEj8FKxDAQhu+C7xBG8OamrbBKd7OLCIIe&#10;rbLnoRmbss2kJrGbvr1zEDwO//zfzLc/Fj+phWIaAxuoNxUo4j7YkQcDnx8vd4+gUka2OAUmAysl&#10;OB6ur/bY2nDhd1q6PCiBcGrRgMt5brVOvSOPaRNmYsm+QvSYZYyDthEvAveTbqpqqz2OLBcczvTs&#10;qD93P14o7qFev8tb7NZTWGzp6mXb1Mbc3pSnHahMJf8v/7VfrYH7pqnkX9ERFdCH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xhh98MAAADeAAAADwAAAAAAAAAAAAAAAACf&#10;AgAAZHJzL2Rvd25yZXYueG1sUEsFBgAAAAAEAAQA9wAAAI8DAAAAAA==&#10;">
                  <v:imagedata r:id="rId50" o:title=""/>
                </v:shape>
                <v:shape id="Picture 32210" o:spid="_x0000_s1037" type="#_x0000_t75" style="position:absolute;left:381;top:7376;width:31912;height:66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3abGAAAA3gAAAA8AAABkcnMvZG93bnJldi54bWxEj8uKwjAUhvfCvEM4A7ORMbUFlWqUYVAY&#10;EBEvm9kdm2NbbE5KEzW+vVkILn/+G99sEUwjbtS52rKC4SABQVxYXXOp4HhYfU9AOI+ssbFMCh7k&#10;YDH/6M0w1/bOO7rtfSniCLscFVTet7mUrqjIoBvYljh6Z9sZ9FF2pdQd3uO4aWSaJCNpsOb4UGFL&#10;vxUVl/3VKNiNZX+7HJ+KEDaTx3qdZNf/NFPq6zP8TEF4Cv4dfrX/tIIsTYcRIOJEFJDzJ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5HdpsYAAADeAAAADwAAAAAAAAAAAAAA&#10;AACfAgAAZHJzL2Rvd25yZXYueG1sUEsFBgAAAAAEAAQA9wAAAJIDAAAAAA==&#10;">
                  <v:imagedata r:id="rId51" o:title=""/>
                </v:shape>
                <v:shape id="Picture 32212" o:spid="_x0000_s1038" type="#_x0000_t75" style="position:absolute;left:381;top:14051;width:31912;height:66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0n0+bGAAAA3gAAAA8AAABkcnMvZG93bnJldi54bWxEj8FqwzAQRO+B/oPYQi6hka3QUNwooaQU&#10;fCk0Tmivi7W1TKyVsdTY+fsqUOhxmJk3zGY3uU5caAitZw35MgNBXHvTcqPhdHx7eAIRIrLBzjNp&#10;uFKA3fZutsHC+JEPdKliIxKEQ4EabIx9IWWoLTkMS98TJ+/bDw5jkkMjzYBjgrtOqixbS4ctpwWL&#10;Pe0t1efqx2l4VO1+8e6/XiuyKM/lYfzMyw+t5/fTyzOISFP8D/+1S6NhpVSu4HYnXQG5/Q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SfT5sYAAADeAAAADwAAAAAAAAAAAAAA&#10;AACfAgAAZHJzL2Rvd25yZXYueG1sUEsFBgAAAAAEAAQA9wAAAJIDAAAAAA==&#10;">
                  <v:imagedata r:id="rId52" o:title=""/>
                </v:shape>
                <v:shape id="Picture 32214" o:spid="_x0000_s1039" type="#_x0000_t75" style="position:absolute;left:381;top:20726;width:31912;height:66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KAehPCAAAA3gAAAA8AAABkcnMvZG93bnJldi54bWxEj9GKwjAURN8F/yFcYd80tYpI1yjuLgu+&#10;Wv2Aa3O3jTY3Jclq/XsjCD4OM3OGWW1624or+WAcK5hOMhDEldOGawXHw+94CSJEZI2tY1JwpwCb&#10;9XCwwkK7G+/pWsZaJAiHAhU0MXaFlKFqyGKYuI44eX/OW4xJ+lpqj7cEt63Ms2whLRpOCw129N1Q&#10;dSn/rQJn/PZotD9l/aLb1zP3E77Ks1Ifo377CSJSH9/hV3unFczyfDqH5510BeT6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igHoTwgAAAN4AAAAPAAAAAAAAAAAAAAAAAJ8C&#10;AABkcnMvZG93bnJldi54bWxQSwUGAAAAAAQABAD3AAAAjgMAAAAA&#10;">
                  <v:imagedata r:id="rId53" o:title=""/>
                </v:shape>
                <w10:anchorlock/>
              </v:group>
            </w:pict>
          </mc:Fallback>
        </mc:AlternateContent>
      </w:r>
    </w:p>
    <w:p w14:paraId="77A23248"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Rys. 1. Współrzędne chromatyczności </w:t>
      </w:r>
      <w:proofErr w:type="spellStart"/>
      <w:r w:rsidRPr="00F027B2">
        <w:rPr>
          <w:rFonts w:ascii="Arial" w:hAnsi="Arial" w:cs="Arial"/>
          <w:sz w:val="22"/>
        </w:rPr>
        <w:t>x,y</w:t>
      </w:r>
      <w:proofErr w:type="spellEnd"/>
      <w:r w:rsidRPr="00F027B2">
        <w:rPr>
          <w:rFonts w:ascii="Arial" w:hAnsi="Arial" w:cs="Arial"/>
          <w:sz w:val="22"/>
        </w:rPr>
        <w:t xml:space="preserve"> dla barwy białej oznakowania </w:t>
      </w:r>
    </w:p>
    <w:p w14:paraId="246FFB67" w14:textId="77777777" w:rsidR="00A14462" w:rsidRPr="00F027B2" w:rsidRDefault="008F7567" w:rsidP="00F027B2">
      <w:pPr>
        <w:spacing w:after="0" w:line="259" w:lineRule="auto"/>
        <w:ind w:left="0" w:right="4821" w:firstLine="0"/>
        <w:jc w:val="left"/>
        <w:rPr>
          <w:rFonts w:ascii="Arial" w:hAnsi="Arial" w:cs="Arial"/>
          <w:sz w:val="22"/>
        </w:rPr>
      </w:pPr>
      <w:r w:rsidRPr="00F027B2">
        <w:rPr>
          <w:rFonts w:ascii="Arial" w:eastAsia="Calibri" w:hAnsi="Arial" w:cs="Arial"/>
          <w:noProof/>
          <w:sz w:val="22"/>
        </w:rPr>
        <w:lastRenderedPageBreak/>
        <mc:AlternateContent>
          <mc:Choice Requires="wpg">
            <w:drawing>
              <wp:inline distT="0" distB="0" distL="0" distR="0" wp14:anchorId="77B48849" wp14:editId="63DD423E">
                <wp:extent cx="3067812" cy="2638044"/>
                <wp:effectExtent l="0" t="0" r="0" b="0"/>
                <wp:docPr id="311472" name="Group 311472"/>
                <wp:cNvGraphicFramePr/>
                <a:graphic xmlns:a="http://schemas.openxmlformats.org/drawingml/2006/main">
                  <a:graphicData uri="http://schemas.microsoft.com/office/word/2010/wordprocessingGroup">
                    <wpg:wgp>
                      <wpg:cNvGrpSpPr/>
                      <wpg:grpSpPr>
                        <a:xfrm>
                          <a:off x="0" y="0"/>
                          <a:ext cx="3067812" cy="2638044"/>
                          <a:chOff x="0" y="0"/>
                          <a:chExt cx="3067812" cy="2638044"/>
                        </a:xfrm>
                      </wpg:grpSpPr>
                      <pic:pic xmlns:pic="http://schemas.openxmlformats.org/drawingml/2006/picture">
                        <pic:nvPicPr>
                          <pic:cNvPr id="32268" name="Picture 32268"/>
                          <pic:cNvPicPr/>
                        </pic:nvPicPr>
                        <pic:blipFill>
                          <a:blip r:embed="rId54"/>
                          <a:stretch>
                            <a:fillRect/>
                          </a:stretch>
                        </pic:blipFill>
                        <pic:spPr>
                          <a:xfrm>
                            <a:off x="0" y="0"/>
                            <a:ext cx="3067812" cy="879348"/>
                          </a:xfrm>
                          <a:prstGeom prst="rect">
                            <a:avLst/>
                          </a:prstGeom>
                        </pic:spPr>
                      </pic:pic>
                      <pic:pic xmlns:pic="http://schemas.openxmlformats.org/drawingml/2006/picture">
                        <pic:nvPicPr>
                          <pic:cNvPr id="32270" name="Picture 32270"/>
                          <pic:cNvPicPr/>
                        </pic:nvPicPr>
                        <pic:blipFill>
                          <a:blip r:embed="rId55"/>
                          <a:stretch>
                            <a:fillRect/>
                          </a:stretch>
                        </pic:blipFill>
                        <pic:spPr>
                          <a:xfrm>
                            <a:off x="0" y="879348"/>
                            <a:ext cx="3067812" cy="879348"/>
                          </a:xfrm>
                          <a:prstGeom prst="rect">
                            <a:avLst/>
                          </a:prstGeom>
                        </pic:spPr>
                      </pic:pic>
                      <pic:pic xmlns:pic="http://schemas.openxmlformats.org/drawingml/2006/picture">
                        <pic:nvPicPr>
                          <pic:cNvPr id="32272" name="Picture 32272"/>
                          <pic:cNvPicPr/>
                        </pic:nvPicPr>
                        <pic:blipFill>
                          <a:blip r:embed="rId56"/>
                          <a:stretch>
                            <a:fillRect/>
                          </a:stretch>
                        </pic:blipFill>
                        <pic:spPr>
                          <a:xfrm>
                            <a:off x="0" y="1758696"/>
                            <a:ext cx="3067812" cy="879348"/>
                          </a:xfrm>
                          <a:prstGeom prst="rect">
                            <a:avLst/>
                          </a:prstGeom>
                        </pic:spPr>
                      </pic:pic>
                    </wpg:wgp>
                  </a:graphicData>
                </a:graphic>
              </wp:inline>
            </w:drawing>
          </mc:Choice>
          <mc:Fallback>
            <w:pict>
              <v:group w14:anchorId="5C11C047" id="Group 311472" o:spid="_x0000_s1026" style="width:241.55pt;height:207.7pt;mso-position-horizontal-relative:char;mso-position-vertical-relative:line" coordsize="30678,2638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VOi&#10;iigAooooAKKKKACiiigAooooAKKKKACiiigAooooAKKKKACiiigAooooAKKKKACiiigAooooAKKK&#10;KACiiigArI8Xf8irrWf+fKb/ANFtWvWP4ux/wi2sZOAbOYZwTj5D6UAfAf8AwS5J/wCE1+KOWIP2&#10;kAjsTk8jn6cc9Py/RSvzq/4Jck/8Jr8T84P+k/eU4yd3PGfb36Gv0V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r819Qyn/BU&#10;RThk+cc5wDlV56jH6cnvzX6UV+a2pFV/4KiRMxA+f5SOMHaB1yPRvyPXuAfpTRRRQAUUUUAFFFFA&#10;BRRRQAUUUUAFFFFABRRRQAUUUUAFFFFABRRRQAUUUUAFFFFABRRRQAUUUUAFFFFABRRRQAUUUUAF&#10;FFFABRRRQAUUUUAFZHiz/kVdY7/6FMeRn+A1r1keLf8AkVdYGcf6HMM4z/AaAPgH/glwQPGnxQwe&#10;PtC45OSNx6+vQ+v8q/RWvzq/4Jc/L42+KHQFrn15OHJ9fQj16/l+it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V+a+oZT/gqIpwyfOOc4Byq89Rj9OT35r9KK&#10;/NbUiq/8FRImYgfP8pHGDtA65Ho35Hr3AP0pooooAKKKKACiiigAooooAKKKKACiiigAooooAKKK&#10;KACiiigAooooAKKKKACiiigAooooAKKKKACiiigAooooAKKKKACiiigAooooAKKKKACsnxZn/hF9&#10;Yx1+xzds/wABrWrI8Wf8itrA/wCnOYdCf4DQB8A/8Et1EfjP4oAOxH2r7rE/3j6n/HpnuMforX51&#10;f8EtyF8a/FADOftIByfRiOueehHflT+H6K0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NbUj5f/BUaM7tmX47fwrnnIx2/Lvmv0pr819SbZ/wVGjOdvzc84I4X6ccevcdeaAP0oooo&#10;oAKKKKACiiigAooooAKKKKACiiigAooooAKKKKACiiigAooooAKKKKACiiigAooooAKKKKACiiig&#10;AooooAKKKKACiiigAooooAKKKKACsjxZ/wAirrPOP9Cm5/7ZtWvWP4u48LawemLOY9B/cPrQB8Bf&#10;8EuWX/hNvihgsrNc/cY843t789R+Q7Yx+itfnX/wS3IHjL4n7Wyn2nK/MSSN5/P9ensMfop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mtqTGP8A4Kix/Pty&#10;/HG3+FSR1H1zx075r9Ka/NbUW8v/AIKhRH5hufnnGOF9xgcDv/EOvNAH6U0UUUAFFFFABRRRQAUU&#10;UUAFFFFABRRRQAUUUUAFFFFABRRRQAUUUUAFFFFABRRRQAUUUUAFFFFABRRRQAUUUUAFFFFABRRR&#10;QAUUUUAFFFFABWP4sz/wi+rnsLOY9v7h45FbFZHivP8Awi+r87f9DmOcZ/gPtQB8A/8ABLnA8bfF&#10;DPDfaR7ZG44789PfkH14/RWvzq/4Jb4Xxp8TwrMQbn+9kfePOc85/HlTX6K0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X5ral8n/BUWPDFSz8dR/CpPcY6A/g&#10;eua/SmvzW1A+X/wVCiPzJl+e3ZfcYHA79x15oA/SmiiigAooooAKKKKACiiigAooooAKKKKACiii&#10;gAooooAKKKKACiiigAooooAKKKKACiiigAooooAKKKKACiiigAooooAKKKKACiiigAooooAKyPF3&#10;/Iq6z2/0Kb/0W1a9ZHi7/kVdZ/68pv8A0A0AfAX/AAS5Y/8ACbfFEEkH7UPlOP7x9MdsevT8v0Ur&#10;86/+CXPy+NfigMMn+lEbWbJHzY555PGO/Kn8P0U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NbUsR/8A&#10;BUZPmCkvnk4P3V6cj2/I9c1+lNfmvqTFf+Co0XBQbuTnHYfT0Hf+IdeaAP0oooooAKKKKACiiigA&#10;ooooAKKKKACiiigAooooAKKKKACiiigAooooAKKKKACiiigAooooAKKKKACiiigAooooAKKKKACi&#10;iigAooooAKKKKACsjxZ/yKus/wDXlN/6LatesjxZn/hFdYxyfsU3/otqAPgH/glz8vjX4oqcbvtW&#10;1iOOQxyMZ9cjv0I7cforX51f8EuWX/hNPicok3D7T8vzHkbzzyeeg9fXvx+it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V+a+pN5f/BUaP5thLcDp/CCe4/yD&#10;1zX6UV+a2osY/wDgqHETlcvxjjHC9Tkenr/EOvNAH6U0UUUAFFFFABRRRQAUUUUAFFFFABRRRQAU&#10;UUUAFFFFABRRRQAUUUUAFFFFABRRRQAUUUUAFFFFABRRRQAUUUUAFFFFABRRRQAUUUUAFFFFABWR&#10;4s+bwvrA6Zs5h0z/AAGtesjxZlvC+rgLvzZzDaDgn5D0oA+Av+CXDH/hNPigDkH7SDjp/Effn079&#10;Py/RSvzq/wCCW/8AyOfxQALANc52k9Pm+vPOfX7tfo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4v4g/B/wp8UY4E8S6VFqSwHcgkA4P5Vm+&#10;C/2fvAfw91caloHh610++HAmjUbgPTPXFejUUAVNS0221ixnsryFZ7WZSkkbjIYV5G37IXwmeaOU&#10;+EbLcjiQfIMbgQfT1HT3Nez0UAU9L0220exhs7SPyreFdqJknAq5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U6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m&#10;vqLeX/wVETsd30xkLznK/wCT3r9KK/NfUMp/wVEU7gvP09Pceq/keueAD9KKKKKACiiigAooooAK&#10;KKKACiiigAooooAKKKKACiiigAooooAKKKKACiiigAooooAKKKKACiiigAooooAKKKKACiiigAoo&#10;ooAKKKKACiiigArH8WLu8L6uv96zmHQnqhHatisjxZlvC+rgLvzZzDaDgn5D0oA+Af8Aglw4fxr8&#10;UWDDLXXJXj+M8dfXI7/dPTjH6K1+dn/BLjP/AAmfxRAPy/az/FnPznnr6g9umBxjA/RO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NfUnVf+CoyfMF+YEc46&#10;gD1HXDfXaeuK/SivzX1Biv8AwVGXjaM9cgdce49B/wB9DrzgA/SiiiigAooooAKKKKACiiigAooo&#10;oAKKKKACiiigAooooAKKKKACiiigAooooAKKKKACiiigAooooAKKKKACiiigAooooAKKKKACiiig&#10;AooooAKyPFi7vC+sALuP2ObAxnnYccVr1keLMf8ACL6xnH/HnMfmGQPkPNAH5/8A/BLlgPGnxOUt&#10;8xuc7c4P3iORnnoOx4we+a/Revzq/wCCXDN/wmfxPBZQDddAeW5znt2IGOegr9Fa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r82NRYr/wVDQH5BnPXB/h/wB3&#10;2Oc9+9fpPX5rajlf+CoqHhMHrnB/hz/d64B6/nQB+lNFFFABRRRQAUUUUAFFFFABRRRQAUUUUAFF&#10;FFABRRRQAUUUUAFFFFABRRRQAUUUUAFFFFABRRRQAUUUUAFFFFABRRRQAUUUUAFFFFABRRRQAVj+&#10;LF3eF9XX+9ZzDoT1QjtWxWP4s/5FfV89Psc2eccbDnsaAPgL/glvJu8afFAght11ncvQ/OT6/Ud/&#10;u/TH6K1+dX/BLdifGnxQwfkN169fnPv7H17dMcfo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NbUGK/8FRE/g5z1we3uvXg5z+dfpTX5ragxX/gqIvITnPXB7D1Xrwc5/OgD9Ka&#10;KKKACiiigAooooAKKKKACiiigAooooAKKKKACiiigAooooAKKKKACiiigAooooAKKKKACiiigAoo&#10;ooAKKKKACiiigAooooAKKKKACiiigArJ8VqW8L6wAN3+hzfKO/yHitasjxZ/yKuscZ/0Kb/0W1AH&#10;wD/wS3Xb4y+Jo+b/AI+eMt23ZwRnnnPPPQ1+itfnV/wS3UR+M/iiFxtN0AGzkt8ze/Pr36+3H6K0&#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X5r6luX/gqKmT&#10;sGc4zg/w/wC77HOe561+lFfmtqLbf+CokXzbPmyQDg9AOemM8HOfzoA/SmiiigAooooAKKKKACii&#10;igAooooAKKKKACiiigAooooAKKKKACiiigAooooAKKKKACiiigAooooAKKKKACiiigAooooAKKKK&#10;ACiiigAooooAKyPFn/Iq6xnp9imz/wB8GtesjxZz4Y1YYyDaSgj/AIAfY0AfAP8AwS3b/itfiic5&#10;3XWDyOzke30xzgqa/RWvzq/4Jbt/xWnxRG4n/SRx2+8ffnpjv0/L9Fa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r81tQYr/wVFUcJzk84I6D/AGevBzn86/Sm&#10;vzW1HK/8FRUJOwA564/u/wC77HOe560AfpTRRRQAUUUUAFFFFABRRRQAUUUUAFFFFABRRRQAUUUU&#10;AFFFFABRRRQAUUUUAFFFFABRRRQAUUUUAFFFFABRRRQAUUUUAFFFFABRRRQAUUUUAFZHi3/kVdY7&#10;/wChTf8AoBrXrI8Wf8irrB/6cpj0z/AaAPgH/gly3/FafE/7w3XP3SenzH35/XlTX6K1+dX/AAS3&#10;yvjX4oqT/wAvIzz1O5s9/wAO/T24/RW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NbUGK/8ABURT9znPXHp7r14Oc/nX6U1+a2oMV/4KiKfuc5649PdevBzn&#10;86AP0pooooAKKKKACiiigAooooAKKKKACiiigAooooAKKKKACiiigAooooAKKKKACiiigAooooAK&#10;KKKACiiigAooooAKKKKACiiigAooooAKKKKACsjxZz4V1kf9OU3/AKLatesjxYpbwrrAC7ibObj/&#10;AIAaAPgH/glvlfG3xSUs3/H0OCf9o/Ttj16fjX6K1+dX/BLhv+K2+KAL/MbrIHT+LHTPsPX178fo&#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mtqDFf+Coi&#10;n7nOeuPT3Xrwc5/Ov0pr81tQYr/wVEU/c5z1x6e69eDnP50AfpTRRRQAUUUUAFFFFABRRRQAUUUU&#10;AFFFFABRRRQAUUUUAFFFFABRRRQAUUUUAFFFFABRRRQAUUUUAFFFFABRRRQAUUUUAFFFFABRRRQA&#10;UUUUAFZHiznwvrHGf9DmOCM/wHtWvWR4tO3wrrB6f6HN2z/AaAPgH/gluT/wmfxO5yGuAdwPX5jz&#10;jPT069D6DH6K1+dX/BLhv+Kz+JxEgIa5zgdDz1HP+PUe9fo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X5r6phf&#10;+Co0RPyHdwd23+Ffcf59a/SivzX1H93/AMFRozgjJ5OcAcL7r/k96AP0oooooAKKKKACiiigAooo&#10;oAKKKKACiiigAooooAKKKKACiiigAooooAKKKKACiiigAooooAKKKKACiiigAooooAKKKKACiiig&#10;AooooAKKKKACsjxZ/wAirrGRkfYps/8AfBrXrI8WZ/4RXWMdfsU3bP8AAaAPgH/glsSPGnxQG/cP&#10;tC8Z46nnr3/H/D9Fa/Ov/glz/wAjp8TwTz9p6AkDlz2z7e/f8P0U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">
                <v:shape id="Picture 32268" o:spid="_x0000_s1027" type="#_x0000_t75" style="position:absolute;width:30678;height:87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CFqmDEAAAA3gAAAA8AAABkcnMvZG93bnJldi54bWxET8tqwkAU3Qv9h+EW3Omk8UFJHUWKQdFV&#10;0+r6NnObhGbuhMwYo1/vLASXh/NerHpTi45aV1lW8DaOQBDnVldcKPj5TkfvIJxH1lhbJgVXcrBa&#10;vgwWmGh74S/qMl+IEMIuQQWl900ipctLMujGtiEO3J9tDfoA20LqFi8h3NQyjqK5NFhxaCixoc+S&#10;8v/sbBSsGzn9vXX7/WFWHNLT1h1ltUmVGr726w8Qnnr/FD/cO61gEsfzsDfcCVdAL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CFqmDEAAAA3gAAAA8AAAAAAAAAAAAAAAAA&#10;nwIAAGRycy9kb3ducmV2LnhtbFBLBQYAAAAABAAEAPcAAACQAwAAAAA=&#10;">
                  <v:imagedata r:id="rId57" o:title=""/>
                </v:shape>
                <v:shape id="Picture 32270" o:spid="_x0000_s1028" type="#_x0000_t75" style="position:absolute;top:8793;width:30678;height:87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Gu4kK/AAAA3gAAAA8AAABkcnMvZG93bnJldi54bWxEj8sKwjAQRfeC/xBGcKep9VWqUVQQ3Nr6&#10;AUMztsVmUpqo9e/NQnB5uS/Odt+bRryoc7VlBbNpBIK4sLrmUsEtP08SEM4ja2wsk4IPOdjvhoMt&#10;ptq++UqvzJcijLBLUUHlfZtK6YqKDLqpbYmDd7edQR9kV0rd4TuMm0bGUbSSBmsODxW2dKqoeGRP&#10;o2Dl4ubeJsvsdMzN4Xh1NS2STKnxqD9sQHjq/T/8a1+0gnkcrwNAwAkoIHdf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hruJCvwAAAN4AAAAPAAAAAAAAAAAAAAAAAJ8CAABk&#10;cnMvZG93bnJldi54bWxQSwUGAAAAAAQABAD3AAAAiwMAAAAA&#10;">
                  <v:imagedata r:id="rId58" o:title=""/>
                </v:shape>
                <v:shape id="Picture 32272" o:spid="_x0000_s1029" type="#_x0000_t75" style="position:absolute;top:17586;width:30678;height:87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kcjrPFAAAA3gAAAA8AAABkcnMvZG93bnJldi54bWxEj81qwzAQhO+FvoPYQi8lketCEtwoIZQG&#10;Qm/5uy/SxjK1Vo6k2M7bV4VCj8PMfMMs16NrRU8hNp4VvE4LEMTam4ZrBafjdrIAEROywdYzKbhT&#10;hPXq8WGJlfED76k/pFpkCMcKFdiUukrKqC05jFPfEWfv4oPDlGWopQk4ZLhrZVkUM+mw4bxgsaMP&#10;S/r7cHMKXr6G/cluzf0Wdp9nXevZ3PVXpZ6fxs07iERj+g//tXdGwVtZzkv4vZOvgFz9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JHI6zxQAAAN4AAAAPAAAAAAAAAAAAAAAA&#10;AJ8CAABkcnMvZG93bnJldi54bWxQSwUGAAAAAAQABAD3AAAAkQMAAAAA&#10;">
                  <v:imagedata r:id="rId59" o:title=""/>
                </v:shape>
                <w10:anchorlock/>
              </v:group>
            </w:pict>
          </mc:Fallback>
        </mc:AlternateContent>
      </w:r>
      <w:r w:rsidRPr="00F027B2">
        <w:rPr>
          <w:rFonts w:ascii="Arial" w:hAnsi="Arial" w:cs="Arial"/>
          <w:sz w:val="22"/>
        </w:rPr>
        <w:t xml:space="preserve"> </w:t>
      </w:r>
    </w:p>
    <w:p w14:paraId="770C7302" w14:textId="77777777" w:rsidR="00A14462" w:rsidRPr="00F027B2" w:rsidRDefault="008F7567" w:rsidP="00F027B2">
      <w:pPr>
        <w:spacing w:after="81"/>
        <w:ind w:left="22" w:right="131"/>
        <w:jc w:val="left"/>
        <w:rPr>
          <w:rFonts w:ascii="Arial" w:hAnsi="Arial" w:cs="Arial"/>
          <w:sz w:val="22"/>
        </w:rPr>
      </w:pPr>
      <w:r w:rsidRPr="00F027B2">
        <w:rPr>
          <w:rFonts w:ascii="Arial" w:hAnsi="Arial" w:cs="Arial"/>
          <w:sz w:val="22"/>
        </w:rPr>
        <w:t xml:space="preserve">Rys.2. Współrzędne chromatyczności </w:t>
      </w:r>
      <w:proofErr w:type="spellStart"/>
      <w:r w:rsidRPr="00F027B2">
        <w:rPr>
          <w:rFonts w:ascii="Arial" w:hAnsi="Arial" w:cs="Arial"/>
          <w:sz w:val="22"/>
        </w:rPr>
        <w:t>x,y</w:t>
      </w:r>
      <w:proofErr w:type="spellEnd"/>
      <w:r w:rsidRPr="00F027B2">
        <w:rPr>
          <w:rFonts w:ascii="Arial" w:hAnsi="Arial" w:cs="Arial"/>
          <w:sz w:val="22"/>
        </w:rPr>
        <w:t xml:space="preserve"> dla barwy żółtej oznakowania </w:t>
      </w:r>
    </w:p>
    <w:p w14:paraId="33A516B4" w14:textId="77777777" w:rsidR="00A14462" w:rsidRPr="00F027B2" w:rsidRDefault="008F7567" w:rsidP="00F027B2">
      <w:pPr>
        <w:spacing w:after="39" w:line="259" w:lineRule="auto"/>
        <w:ind w:left="172" w:firstLine="0"/>
        <w:jc w:val="left"/>
        <w:rPr>
          <w:rFonts w:ascii="Arial" w:hAnsi="Arial" w:cs="Arial"/>
          <w:sz w:val="22"/>
        </w:rPr>
      </w:pPr>
      <w:r w:rsidRPr="00F027B2">
        <w:rPr>
          <w:rFonts w:ascii="Arial" w:hAnsi="Arial" w:cs="Arial"/>
          <w:noProof/>
          <w:sz w:val="22"/>
        </w:rPr>
        <w:drawing>
          <wp:inline distT="0" distB="0" distL="0" distR="0" wp14:anchorId="3A4329C1" wp14:editId="3DA593CD">
            <wp:extent cx="3188208" cy="3364992"/>
            <wp:effectExtent l="0" t="0" r="0" b="0"/>
            <wp:docPr id="322595" name="Picture 322595"/>
            <wp:cNvGraphicFramePr/>
            <a:graphic xmlns:a="http://schemas.openxmlformats.org/drawingml/2006/main">
              <a:graphicData uri="http://schemas.openxmlformats.org/drawingml/2006/picture">
                <pic:pic xmlns:pic="http://schemas.openxmlformats.org/drawingml/2006/picture">
                  <pic:nvPicPr>
                    <pic:cNvPr id="322595" name="Picture 322595"/>
                    <pic:cNvPicPr/>
                  </pic:nvPicPr>
                  <pic:blipFill>
                    <a:blip r:embed="rId60"/>
                    <a:stretch>
                      <a:fillRect/>
                    </a:stretch>
                  </pic:blipFill>
                  <pic:spPr>
                    <a:xfrm>
                      <a:off x="0" y="0"/>
                      <a:ext cx="3188208" cy="3364992"/>
                    </a:xfrm>
                    <a:prstGeom prst="rect">
                      <a:avLst/>
                    </a:prstGeom>
                  </pic:spPr>
                </pic:pic>
              </a:graphicData>
            </a:graphic>
          </wp:inline>
        </w:drawing>
      </w:r>
    </w:p>
    <w:p w14:paraId="5F64BE59" w14:textId="77777777" w:rsidR="00A14462" w:rsidRPr="00F027B2" w:rsidRDefault="008F7567" w:rsidP="00F027B2">
      <w:pPr>
        <w:spacing w:after="0" w:line="259" w:lineRule="auto"/>
        <w:ind w:left="968" w:firstLine="0"/>
        <w:jc w:val="left"/>
        <w:rPr>
          <w:rFonts w:ascii="Arial" w:hAnsi="Arial" w:cs="Arial"/>
          <w:sz w:val="22"/>
        </w:rPr>
      </w:pPr>
      <w:r w:rsidRPr="00F027B2">
        <w:rPr>
          <w:rFonts w:ascii="Arial" w:hAnsi="Arial" w:cs="Arial"/>
          <w:sz w:val="22"/>
        </w:rPr>
        <w:t xml:space="preserve"> </w:t>
      </w:r>
    </w:p>
    <w:p w14:paraId="36E736B2" w14:textId="77777777" w:rsidR="00A14462" w:rsidRPr="00F027B2" w:rsidRDefault="008F7567" w:rsidP="00F027B2">
      <w:pPr>
        <w:spacing w:after="144"/>
        <w:ind w:left="730" w:right="131"/>
        <w:jc w:val="left"/>
        <w:rPr>
          <w:rFonts w:ascii="Arial" w:hAnsi="Arial" w:cs="Arial"/>
          <w:sz w:val="22"/>
        </w:rPr>
      </w:pPr>
      <w:r w:rsidRPr="00F027B2">
        <w:rPr>
          <w:rFonts w:ascii="Arial" w:hAnsi="Arial" w:cs="Arial"/>
          <w:sz w:val="22"/>
        </w:rPr>
        <w:t xml:space="preserve">Rys. 3. Granice barw białej, żółtej, czerwonej, niebieskiej i zielonej oznakowania </w:t>
      </w:r>
    </w:p>
    <w:p w14:paraId="5F2A26C0"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 Pomiar współczynnika luminancji </w:t>
      </w:r>
      <w:r w:rsidRPr="00F027B2">
        <w:rPr>
          <w:rFonts w:ascii="Arial" w:hAnsi="Arial" w:cs="Arial"/>
          <w:sz w:val="22"/>
        </w:rPr>
        <w:t xml:space="preserve"> może być zastąpiony pomiarem współczynnika luminancji w świetle rozproszonym </w:t>
      </w:r>
      <w:proofErr w:type="spellStart"/>
      <w:r w:rsidRPr="00F027B2">
        <w:rPr>
          <w:rFonts w:ascii="Arial" w:hAnsi="Arial" w:cs="Arial"/>
          <w:sz w:val="22"/>
        </w:rPr>
        <w:t>Qd</w:t>
      </w:r>
      <w:proofErr w:type="spellEnd"/>
      <w:r w:rsidRPr="00F027B2">
        <w:rPr>
          <w:rFonts w:ascii="Arial" w:hAnsi="Arial" w:cs="Arial"/>
          <w:sz w:val="22"/>
        </w:rPr>
        <w:t xml:space="preserve">, wg PN-EN 1436:2000 [4] lub wg POD-97 [9] i POD-2006 (po wydaniu) [10]. </w:t>
      </w:r>
    </w:p>
    <w:p w14:paraId="6F1D76A7"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 Do określenia odbicia światła dziennego lub odbicia oświetlenia drogi od oznakowania stosuje się współczynnik luminancji w świetle rozproszonym </w:t>
      </w:r>
      <w:proofErr w:type="spellStart"/>
      <w:r w:rsidRPr="00F027B2">
        <w:rPr>
          <w:rFonts w:ascii="Arial" w:hAnsi="Arial" w:cs="Arial"/>
          <w:sz w:val="22"/>
        </w:rPr>
        <w:t>Qd</w:t>
      </w:r>
      <w:proofErr w:type="spellEnd"/>
      <w:r w:rsidRPr="00F027B2">
        <w:rPr>
          <w:rFonts w:ascii="Arial" w:hAnsi="Arial" w:cs="Arial"/>
          <w:sz w:val="22"/>
        </w:rPr>
        <w:t xml:space="preserve">.  </w:t>
      </w:r>
    </w:p>
    <w:p w14:paraId="585DDBE1" w14:textId="77777777" w:rsidR="00A14462" w:rsidRPr="00F027B2" w:rsidRDefault="008F7567" w:rsidP="00F027B2">
      <w:pPr>
        <w:spacing w:after="30"/>
        <w:ind w:left="22" w:right="131"/>
        <w:jc w:val="left"/>
        <w:rPr>
          <w:rFonts w:ascii="Arial" w:hAnsi="Arial" w:cs="Arial"/>
          <w:sz w:val="22"/>
        </w:rPr>
      </w:pPr>
      <w:r w:rsidRPr="00F027B2">
        <w:rPr>
          <w:rFonts w:ascii="Arial" w:hAnsi="Arial" w:cs="Arial"/>
          <w:sz w:val="22"/>
        </w:rPr>
        <w:t xml:space="preserve"> Wartość współczynnika </w:t>
      </w:r>
      <w:proofErr w:type="spellStart"/>
      <w:r w:rsidRPr="00F027B2">
        <w:rPr>
          <w:rFonts w:ascii="Arial" w:hAnsi="Arial" w:cs="Arial"/>
          <w:sz w:val="22"/>
        </w:rPr>
        <w:t>Qd</w:t>
      </w:r>
      <w:proofErr w:type="spellEnd"/>
      <w:r w:rsidRPr="00F027B2">
        <w:rPr>
          <w:rFonts w:ascii="Arial" w:hAnsi="Arial" w:cs="Arial"/>
          <w:sz w:val="22"/>
        </w:rPr>
        <w:t xml:space="preserve"> dla oznakowania nowego w ciągu 14 - 30 dni po wykonaniu powinna wynosić dla oznakowania świeżego, barwy: </w:t>
      </w:r>
    </w:p>
    <w:p w14:paraId="23C92048" w14:textId="77777777" w:rsidR="00A14462" w:rsidRPr="00F027B2" w:rsidRDefault="008F7567" w:rsidP="00F027B2">
      <w:pPr>
        <w:numPr>
          <w:ilvl w:val="0"/>
          <w:numId w:val="328"/>
        </w:numPr>
        <w:spacing w:after="61"/>
        <w:ind w:right="131" w:hanging="283"/>
        <w:jc w:val="left"/>
        <w:rPr>
          <w:rFonts w:ascii="Arial" w:hAnsi="Arial" w:cs="Arial"/>
          <w:sz w:val="22"/>
        </w:rPr>
      </w:pPr>
      <w:r w:rsidRPr="00F027B2">
        <w:rPr>
          <w:rFonts w:ascii="Arial" w:hAnsi="Arial" w:cs="Arial"/>
          <w:sz w:val="22"/>
        </w:rPr>
        <w:t>białej, co najmniej 130 mcd m</w:t>
      </w:r>
      <w:r w:rsidRPr="00F027B2">
        <w:rPr>
          <w:rFonts w:ascii="Arial" w:hAnsi="Arial" w:cs="Arial"/>
          <w:sz w:val="22"/>
          <w:vertAlign w:val="superscript"/>
        </w:rPr>
        <w:t>-2</w:t>
      </w:r>
      <w:r w:rsidRPr="00F027B2">
        <w:rPr>
          <w:rFonts w:ascii="Arial" w:hAnsi="Arial" w:cs="Arial"/>
          <w:sz w:val="22"/>
        </w:rPr>
        <w:t xml:space="preserve"> lx</w:t>
      </w:r>
      <w:r w:rsidRPr="00F027B2">
        <w:rPr>
          <w:rFonts w:ascii="Arial" w:hAnsi="Arial" w:cs="Arial"/>
          <w:sz w:val="22"/>
          <w:vertAlign w:val="superscript"/>
        </w:rPr>
        <w:t>-1</w:t>
      </w:r>
      <w:r w:rsidRPr="00F027B2">
        <w:rPr>
          <w:rFonts w:ascii="Arial" w:hAnsi="Arial" w:cs="Arial"/>
          <w:sz w:val="22"/>
        </w:rPr>
        <w:t xml:space="preserve"> (nawierzchnie asfaltowe), klasa Q3, </w:t>
      </w:r>
    </w:p>
    <w:p w14:paraId="75E81FF4" w14:textId="77777777" w:rsidR="00A14462" w:rsidRPr="00F027B2" w:rsidRDefault="008F7567" w:rsidP="00F027B2">
      <w:pPr>
        <w:numPr>
          <w:ilvl w:val="0"/>
          <w:numId w:val="328"/>
        </w:numPr>
        <w:spacing w:after="63"/>
        <w:ind w:right="131" w:hanging="283"/>
        <w:jc w:val="left"/>
        <w:rPr>
          <w:rFonts w:ascii="Arial" w:hAnsi="Arial" w:cs="Arial"/>
          <w:sz w:val="22"/>
        </w:rPr>
      </w:pPr>
      <w:r w:rsidRPr="00F027B2">
        <w:rPr>
          <w:rFonts w:ascii="Arial" w:hAnsi="Arial" w:cs="Arial"/>
          <w:sz w:val="22"/>
        </w:rPr>
        <w:t>białej, co najmniej 160 mcd m</w:t>
      </w:r>
      <w:r w:rsidRPr="00F027B2">
        <w:rPr>
          <w:rFonts w:ascii="Arial" w:hAnsi="Arial" w:cs="Arial"/>
          <w:sz w:val="22"/>
          <w:vertAlign w:val="superscript"/>
        </w:rPr>
        <w:t>-2</w:t>
      </w:r>
      <w:r w:rsidRPr="00F027B2">
        <w:rPr>
          <w:rFonts w:ascii="Arial" w:hAnsi="Arial" w:cs="Arial"/>
          <w:sz w:val="22"/>
        </w:rPr>
        <w:t xml:space="preserve"> lx</w:t>
      </w:r>
      <w:r w:rsidRPr="00F027B2">
        <w:rPr>
          <w:rFonts w:ascii="Arial" w:hAnsi="Arial" w:cs="Arial"/>
          <w:sz w:val="22"/>
          <w:vertAlign w:val="superscript"/>
        </w:rPr>
        <w:t>-1</w:t>
      </w:r>
      <w:r w:rsidRPr="00F027B2">
        <w:rPr>
          <w:rFonts w:ascii="Arial" w:hAnsi="Arial" w:cs="Arial"/>
          <w:sz w:val="22"/>
        </w:rPr>
        <w:t xml:space="preserve"> (nawierzchnie betonowe), klasa Q4, </w:t>
      </w:r>
    </w:p>
    <w:p w14:paraId="651EBD83" w14:textId="77777777" w:rsidR="00A14462" w:rsidRPr="00F027B2" w:rsidRDefault="008F7567" w:rsidP="00F027B2">
      <w:pPr>
        <w:numPr>
          <w:ilvl w:val="0"/>
          <w:numId w:val="328"/>
        </w:numPr>
        <w:ind w:right="131" w:hanging="283"/>
        <w:jc w:val="left"/>
        <w:rPr>
          <w:rFonts w:ascii="Arial" w:hAnsi="Arial" w:cs="Arial"/>
          <w:sz w:val="22"/>
        </w:rPr>
      </w:pPr>
      <w:r w:rsidRPr="00F027B2">
        <w:rPr>
          <w:rFonts w:ascii="Arial" w:hAnsi="Arial" w:cs="Arial"/>
          <w:sz w:val="22"/>
        </w:rPr>
        <w:t>żółtej, co najmniej 100 mcd m</w:t>
      </w:r>
      <w:r w:rsidRPr="00F027B2">
        <w:rPr>
          <w:rFonts w:ascii="Arial" w:hAnsi="Arial" w:cs="Arial"/>
          <w:sz w:val="22"/>
          <w:vertAlign w:val="superscript"/>
        </w:rPr>
        <w:t>-2</w:t>
      </w:r>
      <w:r w:rsidRPr="00F027B2">
        <w:rPr>
          <w:rFonts w:ascii="Arial" w:hAnsi="Arial" w:cs="Arial"/>
          <w:sz w:val="22"/>
        </w:rPr>
        <w:t xml:space="preserve"> lx</w:t>
      </w:r>
      <w:r w:rsidRPr="00F027B2">
        <w:rPr>
          <w:rFonts w:ascii="Arial" w:hAnsi="Arial" w:cs="Arial"/>
          <w:sz w:val="22"/>
          <w:vertAlign w:val="superscript"/>
        </w:rPr>
        <w:t>-1</w:t>
      </w:r>
      <w:r w:rsidRPr="00F027B2">
        <w:rPr>
          <w:rFonts w:ascii="Arial" w:hAnsi="Arial" w:cs="Arial"/>
          <w:sz w:val="22"/>
        </w:rPr>
        <w:t xml:space="preserve">), klasa Q2, </w:t>
      </w:r>
    </w:p>
    <w:p w14:paraId="67593DC1" w14:textId="77777777" w:rsidR="00A14462" w:rsidRPr="00F027B2" w:rsidRDefault="008F7567" w:rsidP="00F027B2">
      <w:pPr>
        <w:spacing w:after="31"/>
        <w:ind w:left="22" w:right="131"/>
        <w:jc w:val="left"/>
        <w:rPr>
          <w:rFonts w:ascii="Arial" w:hAnsi="Arial" w:cs="Arial"/>
          <w:sz w:val="22"/>
        </w:rPr>
      </w:pPr>
      <w:r w:rsidRPr="00F027B2">
        <w:rPr>
          <w:rFonts w:ascii="Arial" w:hAnsi="Arial" w:cs="Arial"/>
          <w:sz w:val="22"/>
        </w:rPr>
        <w:lastRenderedPageBreak/>
        <w:t xml:space="preserve"> Wartość współczynnika </w:t>
      </w:r>
      <w:proofErr w:type="spellStart"/>
      <w:r w:rsidRPr="00F027B2">
        <w:rPr>
          <w:rFonts w:ascii="Arial" w:hAnsi="Arial" w:cs="Arial"/>
          <w:sz w:val="22"/>
        </w:rPr>
        <w:t>Qd</w:t>
      </w:r>
      <w:proofErr w:type="spellEnd"/>
      <w:r w:rsidRPr="00F027B2">
        <w:rPr>
          <w:rFonts w:ascii="Arial" w:hAnsi="Arial" w:cs="Arial"/>
          <w:sz w:val="22"/>
        </w:rPr>
        <w:t xml:space="preserve"> powinna wynosić dla oznakowania eksploatowanego po 30 dniu od wykonania, w ciągu całego okresu użytkowania,  barwy: </w:t>
      </w:r>
    </w:p>
    <w:p w14:paraId="65A2F5EB" w14:textId="77777777" w:rsidR="00A14462" w:rsidRPr="00F027B2" w:rsidRDefault="008F7567" w:rsidP="00F027B2">
      <w:pPr>
        <w:numPr>
          <w:ilvl w:val="0"/>
          <w:numId w:val="328"/>
        </w:numPr>
        <w:spacing w:after="134" w:line="285" w:lineRule="auto"/>
        <w:ind w:right="131" w:hanging="283"/>
        <w:jc w:val="left"/>
        <w:rPr>
          <w:rFonts w:ascii="Arial" w:hAnsi="Arial" w:cs="Arial"/>
          <w:sz w:val="22"/>
        </w:rPr>
      </w:pPr>
      <w:r w:rsidRPr="00F027B2">
        <w:rPr>
          <w:rFonts w:ascii="Arial" w:hAnsi="Arial" w:cs="Arial"/>
          <w:sz w:val="22"/>
        </w:rPr>
        <w:t>białej, co najmniej 100 mcd m</w:t>
      </w:r>
      <w:r w:rsidRPr="00F027B2">
        <w:rPr>
          <w:rFonts w:ascii="Arial" w:hAnsi="Arial" w:cs="Arial"/>
          <w:sz w:val="22"/>
          <w:vertAlign w:val="superscript"/>
        </w:rPr>
        <w:t>-2</w:t>
      </w:r>
      <w:r w:rsidRPr="00F027B2">
        <w:rPr>
          <w:rFonts w:ascii="Arial" w:hAnsi="Arial" w:cs="Arial"/>
          <w:sz w:val="22"/>
        </w:rPr>
        <w:t xml:space="preserve"> lx</w:t>
      </w:r>
      <w:r w:rsidRPr="00F027B2">
        <w:rPr>
          <w:rFonts w:ascii="Arial" w:hAnsi="Arial" w:cs="Arial"/>
          <w:sz w:val="22"/>
          <w:vertAlign w:val="superscript"/>
        </w:rPr>
        <w:t>-1</w:t>
      </w:r>
      <w:r w:rsidRPr="00F027B2">
        <w:rPr>
          <w:rFonts w:ascii="Arial" w:hAnsi="Arial" w:cs="Arial"/>
          <w:sz w:val="22"/>
        </w:rPr>
        <w:t xml:space="preserve">(nawierzchnie asfaltowe), klasa Q2, </w:t>
      </w:r>
      <w:r w:rsidRPr="00F027B2">
        <w:rPr>
          <w:rFonts w:ascii="Arial" w:hAnsi="Arial" w:cs="Arial"/>
          <w:sz w:val="22"/>
        </w:rPr>
        <w:t> białej, co najmniej 130 mcd m</w:t>
      </w:r>
      <w:r w:rsidRPr="00F027B2">
        <w:rPr>
          <w:rFonts w:ascii="Arial" w:hAnsi="Arial" w:cs="Arial"/>
          <w:sz w:val="22"/>
          <w:vertAlign w:val="superscript"/>
        </w:rPr>
        <w:t>-2</w:t>
      </w:r>
      <w:r w:rsidRPr="00F027B2">
        <w:rPr>
          <w:rFonts w:ascii="Arial" w:hAnsi="Arial" w:cs="Arial"/>
          <w:sz w:val="22"/>
        </w:rPr>
        <w:t xml:space="preserve"> lx</w:t>
      </w:r>
      <w:r w:rsidRPr="00F027B2">
        <w:rPr>
          <w:rFonts w:ascii="Arial" w:hAnsi="Arial" w:cs="Arial"/>
          <w:sz w:val="22"/>
          <w:vertAlign w:val="superscript"/>
        </w:rPr>
        <w:t>-1</w:t>
      </w:r>
      <w:r w:rsidRPr="00F027B2">
        <w:rPr>
          <w:rFonts w:ascii="Arial" w:hAnsi="Arial" w:cs="Arial"/>
          <w:sz w:val="22"/>
        </w:rPr>
        <w:t xml:space="preserve">(nawierzchnie betonowe), klasa Q3, </w:t>
      </w:r>
      <w:r w:rsidRPr="00F027B2">
        <w:rPr>
          <w:rFonts w:ascii="Arial" w:hAnsi="Arial" w:cs="Arial"/>
          <w:sz w:val="22"/>
        </w:rPr>
        <w:t> żółtej, co najmniej 80 mcd m</w:t>
      </w:r>
      <w:r w:rsidRPr="00F027B2">
        <w:rPr>
          <w:rFonts w:ascii="Arial" w:hAnsi="Arial" w:cs="Arial"/>
          <w:sz w:val="22"/>
          <w:vertAlign w:val="superscript"/>
        </w:rPr>
        <w:t>-2</w:t>
      </w:r>
      <w:r w:rsidRPr="00F027B2">
        <w:rPr>
          <w:rFonts w:ascii="Arial" w:hAnsi="Arial" w:cs="Arial"/>
          <w:sz w:val="22"/>
        </w:rPr>
        <w:t xml:space="preserve"> lx</w:t>
      </w:r>
      <w:r w:rsidRPr="00F027B2">
        <w:rPr>
          <w:rFonts w:ascii="Arial" w:hAnsi="Arial" w:cs="Arial"/>
          <w:sz w:val="22"/>
          <w:vertAlign w:val="superscript"/>
        </w:rPr>
        <w:t>-1</w:t>
      </w:r>
      <w:r w:rsidRPr="00F027B2">
        <w:rPr>
          <w:rFonts w:ascii="Arial" w:hAnsi="Arial" w:cs="Arial"/>
          <w:sz w:val="22"/>
        </w:rPr>
        <w:t xml:space="preserve">, klasa Q1. </w:t>
      </w:r>
    </w:p>
    <w:p w14:paraId="37C12C49" w14:textId="77777777" w:rsidR="00A14462" w:rsidRPr="00F027B2" w:rsidRDefault="008F7567" w:rsidP="00F027B2">
      <w:pPr>
        <w:spacing w:after="130"/>
        <w:ind w:left="22" w:right="131"/>
        <w:jc w:val="left"/>
        <w:rPr>
          <w:rFonts w:ascii="Arial" w:hAnsi="Arial" w:cs="Arial"/>
          <w:sz w:val="22"/>
        </w:rPr>
      </w:pPr>
      <w:r w:rsidRPr="00F027B2">
        <w:rPr>
          <w:rFonts w:ascii="Arial" w:hAnsi="Arial" w:cs="Arial"/>
          <w:sz w:val="22"/>
        </w:rPr>
        <w:t xml:space="preserve"> 6.3.1.3. Widzialność w nocy </w:t>
      </w:r>
    </w:p>
    <w:p w14:paraId="08CCC64A"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 Za miarę widzialności w nocy przyjęto powierzchniowy współczynnik odblasku R</w:t>
      </w:r>
      <w:r w:rsidRPr="00F027B2">
        <w:rPr>
          <w:rFonts w:ascii="Arial" w:hAnsi="Arial" w:cs="Arial"/>
          <w:sz w:val="22"/>
          <w:vertAlign w:val="subscript"/>
        </w:rPr>
        <w:t>L</w:t>
      </w:r>
      <w:r w:rsidRPr="00F027B2">
        <w:rPr>
          <w:rFonts w:ascii="Arial" w:hAnsi="Arial" w:cs="Arial"/>
          <w:sz w:val="22"/>
        </w:rPr>
        <w:t xml:space="preserve">, określany według PN-EN 1436:2000 [4] z uwzględnieniem podziału na klasy PN-EN 1436:2000/A1:2005 [4a]. </w:t>
      </w:r>
    </w:p>
    <w:p w14:paraId="32DFA939" w14:textId="77777777" w:rsidR="00A14462" w:rsidRPr="00F027B2" w:rsidRDefault="008F7567" w:rsidP="00F027B2">
      <w:pPr>
        <w:spacing w:after="32"/>
        <w:ind w:left="22" w:right="131"/>
        <w:jc w:val="left"/>
        <w:rPr>
          <w:rFonts w:ascii="Arial" w:hAnsi="Arial" w:cs="Arial"/>
          <w:sz w:val="22"/>
        </w:rPr>
      </w:pPr>
      <w:r w:rsidRPr="00F027B2">
        <w:rPr>
          <w:rFonts w:ascii="Arial" w:hAnsi="Arial" w:cs="Arial"/>
          <w:sz w:val="22"/>
        </w:rPr>
        <w:t xml:space="preserve"> Wartość współczynnika R</w:t>
      </w:r>
      <w:r w:rsidRPr="00F027B2">
        <w:rPr>
          <w:rFonts w:ascii="Arial" w:hAnsi="Arial" w:cs="Arial"/>
          <w:sz w:val="22"/>
          <w:vertAlign w:val="subscript"/>
        </w:rPr>
        <w:t>L</w:t>
      </w:r>
      <w:r w:rsidRPr="00F027B2">
        <w:rPr>
          <w:rFonts w:ascii="Arial" w:hAnsi="Arial" w:cs="Arial"/>
          <w:sz w:val="22"/>
        </w:rPr>
        <w:t xml:space="preserve"> powinna wynosić dla oznakowania nowego (w stanie suchym) w ciągu 14 - 30 dni po wykonaniu, barwy: </w:t>
      </w:r>
    </w:p>
    <w:p w14:paraId="496BCD38" w14:textId="77777777" w:rsidR="00A14462" w:rsidRPr="00F027B2" w:rsidRDefault="008F7567" w:rsidP="00F027B2">
      <w:pPr>
        <w:numPr>
          <w:ilvl w:val="0"/>
          <w:numId w:val="328"/>
        </w:numPr>
        <w:ind w:right="131" w:hanging="283"/>
        <w:jc w:val="left"/>
        <w:rPr>
          <w:rFonts w:ascii="Arial" w:hAnsi="Arial" w:cs="Arial"/>
          <w:sz w:val="22"/>
        </w:rPr>
      </w:pPr>
      <w:r w:rsidRPr="00F027B2">
        <w:rPr>
          <w:rFonts w:ascii="Arial" w:hAnsi="Arial" w:cs="Arial"/>
          <w:sz w:val="22"/>
        </w:rPr>
        <w:t xml:space="preserve">białej, na autostradach, drogach ekspresowych oraz na drogach o prędkości </w:t>
      </w:r>
      <w:r w:rsidRPr="00F027B2">
        <w:rPr>
          <w:rFonts w:ascii="Arial" w:hAnsi="Arial" w:cs="Arial"/>
          <w:sz w:val="22"/>
        </w:rPr>
        <w:t> 100 km/h lub o natężeniu ruchu &gt; 2 500 pojazdów rzeczywistych na dobę na pas, co najmniej 250 mcd m</w:t>
      </w:r>
      <w:r w:rsidRPr="00F027B2">
        <w:rPr>
          <w:rFonts w:ascii="Arial" w:hAnsi="Arial" w:cs="Arial"/>
          <w:sz w:val="22"/>
          <w:vertAlign w:val="superscript"/>
        </w:rPr>
        <w:t>-2</w:t>
      </w:r>
      <w:r w:rsidRPr="00F027B2">
        <w:rPr>
          <w:rFonts w:ascii="Arial" w:hAnsi="Arial" w:cs="Arial"/>
          <w:sz w:val="22"/>
        </w:rPr>
        <w:t xml:space="preserve"> lx</w:t>
      </w:r>
      <w:r w:rsidRPr="00F027B2">
        <w:rPr>
          <w:rFonts w:ascii="Arial" w:hAnsi="Arial" w:cs="Arial"/>
          <w:sz w:val="22"/>
          <w:vertAlign w:val="superscript"/>
        </w:rPr>
        <w:t>-1</w:t>
      </w:r>
      <w:r w:rsidRPr="00F027B2">
        <w:rPr>
          <w:rFonts w:ascii="Arial" w:hAnsi="Arial" w:cs="Arial"/>
          <w:sz w:val="22"/>
        </w:rPr>
        <w:t xml:space="preserve">, klasa R4/5, </w:t>
      </w:r>
    </w:p>
    <w:p w14:paraId="47ACAB32" w14:textId="77777777" w:rsidR="00A14462" w:rsidRPr="00F027B2" w:rsidRDefault="008F7567" w:rsidP="00F027B2">
      <w:pPr>
        <w:numPr>
          <w:ilvl w:val="0"/>
          <w:numId w:val="328"/>
        </w:numPr>
        <w:spacing w:after="61"/>
        <w:ind w:right="131" w:hanging="283"/>
        <w:jc w:val="left"/>
        <w:rPr>
          <w:rFonts w:ascii="Arial" w:hAnsi="Arial" w:cs="Arial"/>
          <w:sz w:val="22"/>
        </w:rPr>
      </w:pPr>
      <w:r w:rsidRPr="00F027B2">
        <w:rPr>
          <w:rFonts w:ascii="Arial" w:hAnsi="Arial" w:cs="Arial"/>
          <w:sz w:val="22"/>
        </w:rPr>
        <w:t>białej, na pozostałych drogach, co najmniej 200 mcd m</w:t>
      </w:r>
      <w:r w:rsidRPr="00F027B2">
        <w:rPr>
          <w:rFonts w:ascii="Arial" w:hAnsi="Arial" w:cs="Arial"/>
          <w:sz w:val="22"/>
          <w:vertAlign w:val="superscript"/>
        </w:rPr>
        <w:t>-2</w:t>
      </w:r>
      <w:r w:rsidRPr="00F027B2">
        <w:rPr>
          <w:rFonts w:ascii="Arial" w:hAnsi="Arial" w:cs="Arial"/>
          <w:sz w:val="22"/>
        </w:rPr>
        <w:t xml:space="preserve"> lx</w:t>
      </w:r>
      <w:r w:rsidRPr="00F027B2">
        <w:rPr>
          <w:rFonts w:ascii="Arial" w:hAnsi="Arial" w:cs="Arial"/>
          <w:sz w:val="22"/>
          <w:vertAlign w:val="superscript"/>
        </w:rPr>
        <w:t>-1</w:t>
      </w:r>
      <w:r w:rsidRPr="00F027B2">
        <w:rPr>
          <w:rFonts w:ascii="Arial" w:hAnsi="Arial" w:cs="Arial"/>
          <w:sz w:val="22"/>
        </w:rPr>
        <w:t xml:space="preserve">, klasa R4, </w:t>
      </w:r>
    </w:p>
    <w:p w14:paraId="46306C70" w14:textId="77777777" w:rsidR="00A14462" w:rsidRPr="00F027B2" w:rsidRDefault="008F7567" w:rsidP="00F027B2">
      <w:pPr>
        <w:numPr>
          <w:ilvl w:val="0"/>
          <w:numId w:val="328"/>
        </w:numPr>
        <w:spacing w:after="44"/>
        <w:ind w:right="131" w:hanging="283"/>
        <w:jc w:val="left"/>
        <w:rPr>
          <w:rFonts w:ascii="Arial" w:hAnsi="Arial" w:cs="Arial"/>
          <w:sz w:val="22"/>
        </w:rPr>
      </w:pPr>
      <w:r w:rsidRPr="00F027B2">
        <w:rPr>
          <w:rFonts w:ascii="Arial" w:hAnsi="Arial" w:cs="Arial"/>
          <w:sz w:val="22"/>
        </w:rPr>
        <w:t>żółtej tymczasowej, co najmniej 150 mcd m</w:t>
      </w:r>
      <w:r w:rsidRPr="00F027B2">
        <w:rPr>
          <w:rFonts w:ascii="Arial" w:hAnsi="Arial" w:cs="Arial"/>
          <w:sz w:val="22"/>
          <w:vertAlign w:val="superscript"/>
        </w:rPr>
        <w:t>-2</w:t>
      </w:r>
      <w:r w:rsidRPr="00F027B2">
        <w:rPr>
          <w:rFonts w:ascii="Arial" w:hAnsi="Arial" w:cs="Arial"/>
          <w:sz w:val="22"/>
        </w:rPr>
        <w:t xml:space="preserve"> lx</w:t>
      </w:r>
      <w:r w:rsidRPr="00F027B2">
        <w:rPr>
          <w:rFonts w:ascii="Arial" w:hAnsi="Arial" w:cs="Arial"/>
          <w:sz w:val="22"/>
          <w:vertAlign w:val="superscript"/>
        </w:rPr>
        <w:t>-1</w:t>
      </w:r>
      <w:r w:rsidRPr="00F027B2">
        <w:rPr>
          <w:rFonts w:ascii="Arial" w:hAnsi="Arial" w:cs="Arial"/>
          <w:sz w:val="22"/>
        </w:rPr>
        <w:t xml:space="preserve">, klasa R3, </w:t>
      </w:r>
    </w:p>
    <w:p w14:paraId="4ABCE545" w14:textId="77777777" w:rsidR="00A14462" w:rsidRPr="00F027B2" w:rsidRDefault="008F7567" w:rsidP="00F027B2">
      <w:pPr>
        <w:spacing w:after="30"/>
        <w:ind w:left="22" w:right="131"/>
        <w:jc w:val="left"/>
        <w:rPr>
          <w:rFonts w:ascii="Arial" w:hAnsi="Arial" w:cs="Arial"/>
          <w:sz w:val="22"/>
        </w:rPr>
      </w:pPr>
      <w:r w:rsidRPr="00F027B2">
        <w:rPr>
          <w:rFonts w:ascii="Arial" w:hAnsi="Arial" w:cs="Arial"/>
          <w:sz w:val="22"/>
        </w:rPr>
        <w:t xml:space="preserve"> Wartość współczynnika R</w:t>
      </w:r>
      <w:r w:rsidRPr="00F027B2">
        <w:rPr>
          <w:rFonts w:ascii="Arial" w:hAnsi="Arial" w:cs="Arial"/>
          <w:sz w:val="22"/>
          <w:vertAlign w:val="subscript"/>
        </w:rPr>
        <w:t>L</w:t>
      </w:r>
      <w:r w:rsidRPr="00F027B2">
        <w:rPr>
          <w:rFonts w:ascii="Arial" w:hAnsi="Arial" w:cs="Arial"/>
          <w:sz w:val="22"/>
        </w:rPr>
        <w:t xml:space="preserve"> powinna wynosić dla oznakowania eksploatowanego w ciągu od 2 do 6 miesięcy po wykonaniu,  barwy: </w:t>
      </w:r>
    </w:p>
    <w:p w14:paraId="4BB46713" w14:textId="77777777" w:rsidR="00A14462" w:rsidRPr="00F027B2" w:rsidRDefault="008F7567" w:rsidP="00F027B2">
      <w:pPr>
        <w:numPr>
          <w:ilvl w:val="0"/>
          <w:numId w:val="328"/>
        </w:numPr>
        <w:spacing w:after="27"/>
        <w:ind w:right="131" w:hanging="283"/>
        <w:jc w:val="left"/>
        <w:rPr>
          <w:rFonts w:ascii="Arial" w:hAnsi="Arial" w:cs="Arial"/>
          <w:sz w:val="22"/>
        </w:rPr>
      </w:pPr>
      <w:r w:rsidRPr="00F027B2">
        <w:rPr>
          <w:rFonts w:ascii="Arial" w:hAnsi="Arial" w:cs="Arial"/>
          <w:sz w:val="22"/>
        </w:rPr>
        <w:t xml:space="preserve">białej, na autostradach, drogach ekspresowych oraz na drogach o prędkości </w:t>
      </w:r>
      <w:r w:rsidRPr="00F027B2">
        <w:rPr>
          <w:rFonts w:ascii="Arial" w:hAnsi="Arial" w:cs="Arial"/>
          <w:sz w:val="22"/>
        </w:rPr>
        <w:t> 100 km/h lub o natężeniu ruchu &gt; 2 500 pojazdów rzeczywistych na dobę na pas, co najmniej 200 mcd m</w:t>
      </w:r>
      <w:r w:rsidRPr="00F027B2">
        <w:rPr>
          <w:rFonts w:ascii="Arial" w:hAnsi="Arial" w:cs="Arial"/>
          <w:sz w:val="22"/>
          <w:vertAlign w:val="superscript"/>
        </w:rPr>
        <w:t>-2</w:t>
      </w:r>
      <w:r w:rsidRPr="00F027B2">
        <w:rPr>
          <w:rFonts w:ascii="Arial" w:hAnsi="Arial" w:cs="Arial"/>
          <w:sz w:val="22"/>
        </w:rPr>
        <w:t xml:space="preserve"> lx</w:t>
      </w:r>
      <w:r w:rsidRPr="00F027B2">
        <w:rPr>
          <w:rFonts w:ascii="Arial" w:hAnsi="Arial" w:cs="Arial"/>
          <w:sz w:val="22"/>
          <w:vertAlign w:val="superscript"/>
        </w:rPr>
        <w:t>-1</w:t>
      </w:r>
      <w:r w:rsidRPr="00F027B2">
        <w:rPr>
          <w:rFonts w:ascii="Arial" w:hAnsi="Arial" w:cs="Arial"/>
          <w:sz w:val="22"/>
        </w:rPr>
        <w:t xml:space="preserve">, klasa R4, </w:t>
      </w:r>
    </w:p>
    <w:p w14:paraId="62E32A07" w14:textId="77777777" w:rsidR="00A14462" w:rsidRPr="00F027B2" w:rsidRDefault="008F7567" w:rsidP="00F027B2">
      <w:pPr>
        <w:numPr>
          <w:ilvl w:val="0"/>
          <w:numId w:val="328"/>
        </w:numPr>
        <w:spacing w:line="322" w:lineRule="auto"/>
        <w:ind w:right="131" w:hanging="283"/>
        <w:jc w:val="left"/>
        <w:rPr>
          <w:rFonts w:ascii="Arial" w:hAnsi="Arial" w:cs="Arial"/>
          <w:sz w:val="22"/>
        </w:rPr>
      </w:pPr>
      <w:r w:rsidRPr="00F027B2">
        <w:rPr>
          <w:rFonts w:ascii="Arial" w:hAnsi="Arial" w:cs="Arial"/>
          <w:sz w:val="22"/>
        </w:rPr>
        <w:t>białej, na pozostałych drogach, co najmniej 150 mcd m</w:t>
      </w:r>
      <w:r w:rsidRPr="00F027B2">
        <w:rPr>
          <w:rFonts w:ascii="Arial" w:hAnsi="Arial" w:cs="Arial"/>
          <w:sz w:val="22"/>
          <w:vertAlign w:val="superscript"/>
        </w:rPr>
        <w:t>-2</w:t>
      </w:r>
      <w:r w:rsidRPr="00F027B2">
        <w:rPr>
          <w:rFonts w:ascii="Arial" w:hAnsi="Arial" w:cs="Arial"/>
          <w:sz w:val="22"/>
        </w:rPr>
        <w:t xml:space="preserve"> lx</w:t>
      </w:r>
      <w:r w:rsidRPr="00F027B2">
        <w:rPr>
          <w:rFonts w:ascii="Arial" w:hAnsi="Arial" w:cs="Arial"/>
          <w:sz w:val="22"/>
          <w:vertAlign w:val="superscript"/>
        </w:rPr>
        <w:t>-1</w:t>
      </w:r>
      <w:r w:rsidRPr="00F027B2">
        <w:rPr>
          <w:rFonts w:ascii="Arial" w:hAnsi="Arial" w:cs="Arial"/>
          <w:sz w:val="22"/>
        </w:rPr>
        <w:t xml:space="preserve">, klasa R3 </w:t>
      </w:r>
      <w:r w:rsidRPr="00F027B2">
        <w:rPr>
          <w:rFonts w:ascii="Arial" w:hAnsi="Arial" w:cs="Arial"/>
          <w:sz w:val="22"/>
        </w:rPr>
        <w:t> żółtej tymczasowej, co najmniej 100 mcd m</w:t>
      </w:r>
      <w:r w:rsidRPr="00F027B2">
        <w:rPr>
          <w:rFonts w:ascii="Arial" w:hAnsi="Arial" w:cs="Arial"/>
          <w:sz w:val="22"/>
          <w:vertAlign w:val="superscript"/>
        </w:rPr>
        <w:t>-2</w:t>
      </w:r>
      <w:r w:rsidRPr="00F027B2">
        <w:rPr>
          <w:rFonts w:ascii="Arial" w:hAnsi="Arial" w:cs="Arial"/>
          <w:sz w:val="22"/>
        </w:rPr>
        <w:t xml:space="preserve"> lx</w:t>
      </w:r>
      <w:r w:rsidRPr="00F027B2">
        <w:rPr>
          <w:rFonts w:ascii="Arial" w:hAnsi="Arial" w:cs="Arial"/>
          <w:sz w:val="22"/>
          <w:vertAlign w:val="superscript"/>
        </w:rPr>
        <w:t>-1</w:t>
      </w:r>
      <w:r w:rsidRPr="00F027B2">
        <w:rPr>
          <w:rFonts w:ascii="Arial" w:hAnsi="Arial" w:cs="Arial"/>
          <w:sz w:val="22"/>
        </w:rPr>
        <w:t xml:space="preserve">, klasa R2. </w:t>
      </w:r>
    </w:p>
    <w:p w14:paraId="3FD03E7C" w14:textId="77777777" w:rsidR="00A14462" w:rsidRPr="00F027B2" w:rsidRDefault="008F7567" w:rsidP="00F027B2">
      <w:pPr>
        <w:spacing w:after="30"/>
        <w:ind w:left="22" w:right="131"/>
        <w:jc w:val="left"/>
        <w:rPr>
          <w:rFonts w:ascii="Arial" w:hAnsi="Arial" w:cs="Arial"/>
          <w:sz w:val="22"/>
        </w:rPr>
      </w:pPr>
      <w:r w:rsidRPr="00F027B2">
        <w:rPr>
          <w:rFonts w:ascii="Arial" w:hAnsi="Arial" w:cs="Arial"/>
          <w:sz w:val="22"/>
        </w:rPr>
        <w:t xml:space="preserve"> Wartość współczynnika R</w:t>
      </w:r>
      <w:r w:rsidRPr="00F027B2">
        <w:rPr>
          <w:rFonts w:ascii="Arial" w:hAnsi="Arial" w:cs="Arial"/>
          <w:sz w:val="22"/>
          <w:vertAlign w:val="subscript"/>
        </w:rPr>
        <w:t>L</w:t>
      </w:r>
      <w:r w:rsidRPr="00F027B2">
        <w:rPr>
          <w:rFonts w:ascii="Arial" w:hAnsi="Arial" w:cs="Arial"/>
          <w:sz w:val="22"/>
        </w:rPr>
        <w:t xml:space="preserve"> powinna wynosić dla oznakowania eksploatowanego od 7 miesiąca po wykonaniu,  barwy: </w:t>
      </w:r>
    </w:p>
    <w:p w14:paraId="32FA0320" w14:textId="77777777" w:rsidR="00A14462" w:rsidRPr="00F027B2" w:rsidRDefault="008F7567" w:rsidP="00F027B2">
      <w:pPr>
        <w:numPr>
          <w:ilvl w:val="0"/>
          <w:numId w:val="328"/>
        </w:numPr>
        <w:ind w:right="131" w:hanging="283"/>
        <w:jc w:val="left"/>
        <w:rPr>
          <w:rFonts w:ascii="Arial" w:hAnsi="Arial" w:cs="Arial"/>
          <w:sz w:val="22"/>
        </w:rPr>
      </w:pPr>
      <w:r w:rsidRPr="00F027B2">
        <w:rPr>
          <w:rFonts w:ascii="Arial" w:hAnsi="Arial" w:cs="Arial"/>
          <w:sz w:val="22"/>
        </w:rPr>
        <w:t xml:space="preserve">białej, na autostradach, drogach ekspresowych oraz na drogach o prędkości </w:t>
      </w:r>
      <w:r w:rsidRPr="00F027B2">
        <w:rPr>
          <w:rFonts w:ascii="Arial" w:hAnsi="Arial" w:cs="Arial"/>
          <w:sz w:val="22"/>
        </w:rPr>
        <w:t> 100 km/h lub o natężeniu ruchu &gt; 2 500 pojazdów rzeczywistych na dobę na pas, co najmniej 150 mcd m</w:t>
      </w:r>
      <w:r w:rsidRPr="00F027B2">
        <w:rPr>
          <w:rFonts w:ascii="Arial" w:hAnsi="Arial" w:cs="Arial"/>
          <w:sz w:val="22"/>
          <w:vertAlign w:val="superscript"/>
        </w:rPr>
        <w:t>-2</w:t>
      </w:r>
      <w:r w:rsidRPr="00F027B2">
        <w:rPr>
          <w:rFonts w:ascii="Arial" w:hAnsi="Arial" w:cs="Arial"/>
          <w:sz w:val="22"/>
        </w:rPr>
        <w:t xml:space="preserve"> lx</w:t>
      </w:r>
      <w:r w:rsidRPr="00F027B2">
        <w:rPr>
          <w:rFonts w:ascii="Arial" w:hAnsi="Arial" w:cs="Arial"/>
          <w:sz w:val="22"/>
          <w:vertAlign w:val="superscript"/>
        </w:rPr>
        <w:t>-1</w:t>
      </w:r>
      <w:r w:rsidRPr="00F027B2">
        <w:rPr>
          <w:rFonts w:ascii="Arial" w:hAnsi="Arial" w:cs="Arial"/>
          <w:sz w:val="22"/>
        </w:rPr>
        <w:t xml:space="preserve">, klasa R3, </w:t>
      </w:r>
    </w:p>
    <w:p w14:paraId="3C56A191" w14:textId="77777777" w:rsidR="00A14462" w:rsidRPr="00F027B2" w:rsidRDefault="008F7567" w:rsidP="00F027B2">
      <w:pPr>
        <w:numPr>
          <w:ilvl w:val="0"/>
          <w:numId w:val="328"/>
        </w:numPr>
        <w:spacing w:line="324" w:lineRule="auto"/>
        <w:ind w:right="131" w:hanging="283"/>
        <w:jc w:val="left"/>
        <w:rPr>
          <w:rFonts w:ascii="Arial" w:hAnsi="Arial" w:cs="Arial"/>
          <w:sz w:val="22"/>
        </w:rPr>
      </w:pPr>
      <w:r w:rsidRPr="00F027B2">
        <w:rPr>
          <w:rFonts w:ascii="Arial" w:hAnsi="Arial" w:cs="Arial"/>
          <w:sz w:val="22"/>
        </w:rPr>
        <w:t>białej, na pozostałych drogach, co najmniej 100 mcd m</w:t>
      </w:r>
      <w:r w:rsidRPr="00F027B2">
        <w:rPr>
          <w:rFonts w:ascii="Arial" w:hAnsi="Arial" w:cs="Arial"/>
          <w:sz w:val="22"/>
          <w:vertAlign w:val="superscript"/>
        </w:rPr>
        <w:t>-2</w:t>
      </w:r>
      <w:r w:rsidRPr="00F027B2">
        <w:rPr>
          <w:rFonts w:ascii="Arial" w:hAnsi="Arial" w:cs="Arial"/>
          <w:sz w:val="22"/>
        </w:rPr>
        <w:t xml:space="preserve"> lx</w:t>
      </w:r>
      <w:r w:rsidRPr="00F027B2">
        <w:rPr>
          <w:rFonts w:ascii="Arial" w:hAnsi="Arial" w:cs="Arial"/>
          <w:sz w:val="22"/>
          <w:vertAlign w:val="superscript"/>
        </w:rPr>
        <w:t>-1</w:t>
      </w:r>
      <w:r w:rsidRPr="00F027B2">
        <w:rPr>
          <w:rFonts w:ascii="Arial" w:hAnsi="Arial" w:cs="Arial"/>
          <w:sz w:val="22"/>
        </w:rPr>
        <w:t xml:space="preserve"> , klasa R2, </w:t>
      </w:r>
      <w:r w:rsidRPr="00F027B2">
        <w:rPr>
          <w:rFonts w:ascii="Arial" w:hAnsi="Arial" w:cs="Arial"/>
          <w:sz w:val="22"/>
        </w:rPr>
        <w:t> żółtej tymczasowej, co najmniej 100 mcd m</w:t>
      </w:r>
      <w:r w:rsidRPr="00F027B2">
        <w:rPr>
          <w:rFonts w:ascii="Arial" w:hAnsi="Arial" w:cs="Arial"/>
          <w:sz w:val="22"/>
          <w:vertAlign w:val="superscript"/>
        </w:rPr>
        <w:t>-2</w:t>
      </w:r>
      <w:r w:rsidRPr="00F027B2">
        <w:rPr>
          <w:rFonts w:ascii="Arial" w:hAnsi="Arial" w:cs="Arial"/>
          <w:sz w:val="22"/>
        </w:rPr>
        <w:t xml:space="preserve"> lx</w:t>
      </w:r>
      <w:r w:rsidRPr="00F027B2">
        <w:rPr>
          <w:rFonts w:ascii="Arial" w:hAnsi="Arial" w:cs="Arial"/>
          <w:sz w:val="22"/>
          <w:vertAlign w:val="superscript"/>
        </w:rPr>
        <w:t>-1</w:t>
      </w:r>
      <w:r w:rsidRPr="00F027B2">
        <w:rPr>
          <w:rFonts w:ascii="Arial" w:hAnsi="Arial" w:cs="Arial"/>
          <w:sz w:val="22"/>
        </w:rPr>
        <w:t xml:space="preserve">, klasa R2. </w:t>
      </w:r>
    </w:p>
    <w:p w14:paraId="62810154"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Na nawierzchniach o grubej makroteksturze, takich jak: powierzchniowe utrwalanie oraz na nawierzchniach niejednorodnych można wyjątkowo, tylko na drogach określonych w tablicy 5, dopuścić wartość współczynnika odblasku R</w:t>
      </w:r>
      <w:r w:rsidRPr="00F027B2">
        <w:rPr>
          <w:rFonts w:ascii="Arial" w:hAnsi="Arial" w:cs="Arial"/>
          <w:sz w:val="22"/>
          <w:vertAlign w:val="subscript"/>
        </w:rPr>
        <w:t>L</w:t>
      </w:r>
      <w:r w:rsidRPr="00F027B2">
        <w:rPr>
          <w:rFonts w:ascii="Arial" w:hAnsi="Arial" w:cs="Arial"/>
          <w:sz w:val="22"/>
        </w:rPr>
        <w:t xml:space="preserve"> = 70 mcd m</w:t>
      </w:r>
      <w:r w:rsidRPr="00F027B2">
        <w:rPr>
          <w:rFonts w:ascii="Arial" w:hAnsi="Arial" w:cs="Arial"/>
          <w:sz w:val="22"/>
          <w:vertAlign w:val="superscript"/>
        </w:rPr>
        <w:t>-2</w:t>
      </w:r>
      <w:r w:rsidRPr="00F027B2">
        <w:rPr>
          <w:rFonts w:ascii="Arial" w:hAnsi="Arial" w:cs="Arial"/>
          <w:sz w:val="22"/>
        </w:rPr>
        <w:t xml:space="preserve"> lx</w:t>
      </w:r>
      <w:r w:rsidRPr="00F027B2">
        <w:rPr>
          <w:rFonts w:ascii="Arial" w:hAnsi="Arial" w:cs="Arial"/>
          <w:sz w:val="22"/>
          <w:vertAlign w:val="superscript"/>
        </w:rPr>
        <w:t>-1</w:t>
      </w:r>
      <w:r w:rsidRPr="00F027B2">
        <w:rPr>
          <w:rFonts w:ascii="Arial" w:hAnsi="Arial" w:cs="Arial"/>
          <w:sz w:val="22"/>
        </w:rPr>
        <w:t xml:space="preserve">, klasa R1 dla oznakowania cienkowarstwowego eksploatowanego od 6 miesiąca po wykonaniu. </w:t>
      </w:r>
    </w:p>
    <w:p w14:paraId="0A1CE290"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Na nawierzchniach nowych lub odnowionych z warstwą ścieralną z SMA zaleca się stosować materiały grubowarstwowe. </w:t>
      </w:r>
    </w:p>
    <w:p w14:paraId="112C6922"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W szczególnie uzasadnionych przypadkach możliwe jest ustalenie w SST wyższych klas wymagań wg PN-EN 1436:2000/A1:2005 [4a]. </w:t>
      </w:r>
    </w:p>
    <w:p w14:paraId="6FCA0761" w14:textId="77777777" w:rsidR="00A14462" w:rsidRPr="00F027B2" w:rsidRDefault="008F7567" w:rsidP="00F027B2">
      <w:pPr>
        <w:spacing w:after="27"/>
        <w:ind w:left="22" w:right="131"/>
        <w:jc w:val="left"/>
        <w:rPr>
          <w:rFonts w:ascii="Arial" w:hAnsi="Arial" w:cs="Arial"/>
          <w:sz w:val="22"/>
        </w:rPr>
      </w:pPr>
      <w:r w:rsidRPr="00F027B2">
        <w:rPr>
          <w:rFonts w:ascii="Arial" w:hAnsi="Arial" w:cs="Arial"/>
          <w:sz w:val="22"/>
        </w:rPr>
        <w:t xml:space="preserve"> Wartość współczynnika R</w:t>
      </w:r>
      <w:r w:rsidRPr="00F027B2">
        <w:rPr>
          <w:rFonts w:ascii="Arial" w:hAnsi="Arial" w:cs="Arial"/>
          <w:sz w:val="22"/>
          <w:vertAlign w:val="subscript"/>
        </w:rPr>
        <w:t>L</w:t>
      </w:r>
      <w:r w:rsidRPr="00F027B2">
        <w:rPr>
          <w:rFonts w:ascii="Arial" w:hAnsi="Arial" w:cs="Arial"/>
          <w:sz w:val="22"/>
        </w:rPr>
        <w:t xml:space="preserve"> powinna wynosić dla oznakowania profilowanego, nowego (w stanie wilgotnym) i eksploatowanego w okresie gwarancji wg PN-EN 1436:2000 [4] zmierzona od 14 do 30 dni po wykonaniu, barwy: </w:t>
      </w:r>
    </w:p>
    <w:p w14:paraId="3489FFC3" w14:textId="77777777" w:rsidR="00A14462" w:rsidRPr="00F027B2" w:rsidRDefault="008F7567" w:rsidP="00F027B2">
      <w:pPr>
        <w:numPr>
          <w:ilvl w:val="0"/>
          <w:numId w:val="328"/>
        </w:numPr>
        <w:spacing w:after="63"/>
        <w:ind w:right="131" w:hanging="283"/>
        <w:jc w:val="left"/>
        <w:rPr>
          <w:rFonts w:ascii="Arial" w:hAnsi="Arial" w:cs="Arial"/>
          <w:sz w:val="22"/>
        </w:rPr>
      </w:pPr>
      <w:r w:rsidRPr="00F027B2">
        <w:rPr>
          <w:rFonts w:ascii="Arial" w:hAnsi="Arial" w:cs="Arial"/>
          <w:sz w:val="22"/>
        </w:rPr>
        <w:t>białej, co najmniej 50 mcd m</w:t>
      </w:r>
      <w:r w:rsidRPr="00F027B2">
        <w:rPr>
          <w:rFonts w:ascii="Arial" w:hAnsi="Arial" w:cs="Arial"/>
          <w:sz w:val="22"/>
          <w:vertAlign w:val="superscript"/>
        </w:rPr>
        <w:t>-2</w:t>
      </w:r>
      <w:r w:rsidRPr="00F027B2">
        <w:rPr>
          <w:rFonts w:ascii="Arial" w:hAnsi="Arial" w:cs="Arial"/>
          <w:sz w:val="22"/>
        </w:rPr>
        <w:t xml:space="preserve"> lx</w:t>
      </w:r>
      <w:r w:rsidRPr="00F027B2">
        <w:rPr>
          <w:rFonts w:ascii="Arial" w:hAnsi="Arial" w:cs="Arial"/>
          <w:sz w:val="22"/>
          <w:vertAlign w:val="superscript"/>
        </w:rPr>
        <w:t>-1</w:t>
      </w:r>
      <w:r w:rsidRPr="00F027B2">
        <w:rPr>
          <w:rFonts w:ascii="Arial" w:hAnsi="Arial" w:cs="Arial"/>
          <w:sz w:val="22"/>
        </w:rPr>
        <w:t xml:space="preserve">, klasa RW3, </w:t>
      </w:r>
    </w:p>
    <w:p w14:paraId="2D25A87E" w14:textId="77777777" w:rsidR="00A14462" w:rsidRPr="00F027B2" w:rsidRDefault="008F7567" w:rsidP="00F027B2">
      <w:pPr>
        <w:numPr>
          <w:ilvl w:val="0"/>
          <w:numId w:val="328"/>
        </w:numPr>
        <w:ind w:right="131" w:hanging="283"/>
        <w:jc w:val="left"/>
        <w:rPr>
          <w:rFonts w:ascii="Arial" w:hAnsi="Arial" w:cs="Arial"/>
          <w:sz w:val="22"/>
        </w:rPr>
      </w:pPr>
      <w:r w:rsidRPr="00F027B2">
        <w:rPr>
          <w:rFonts w:ascii="Arial" w:hAnsi="Arial" w:cs="Arial"/>
          <w:sz w:val="22"/>
        </w:rPr>
        <w:t>w okresie eksploatacji co najmniej 35 mcd m</w:t>
      </w:r>
      <w:r w:rsidRPr="00F027B2">
        <w:rPr>
          <w:rFonts w:ascii="Arial" w:hAnsi="Arial" w:cs="Arial"/>
          <w:sz w:val="22"/>
          <w:vertAlign w:val="superscript"/>
        </w:rPr>
        <w:t>-2</w:t>
      </w:r>
      <w:r w:rsidRPr="00F027B2">
        <w:rPr>
          <w:rFonts w:ascii="Arial" w:hAnsi="Arial" w:cs="Arial"/>
          <w:sz w:val="22"/>
        </w:rPr>
        <w:t xml:space="preserve"> lx</w:t>
      </w:r>
      <w:r w:rsidRPr="00F027B2">
        <w:rPr>
          <w:rFonts w:ascii="Arial" w:hAnsi="Arial" w:cs="Arial"/>
          <w:sz w:val="22"/>
          <w:vertAlign w:val="superscript"/>
        </w:rPr>
        <w:t>-1</w:t>
      </w:r>
      <w:r w:rsidRPr="00F027B2">
        <w:rPr>
          <w:rFonts w:ascii="Arial" w:hAnsi="Arial" w:cs="Arial"/>
          <w:sz w:val="22"/>
        </w:rPr>
        <w:t xml:space="preserve">, klasa RW2. </w:t>
      </w:r>
    </w:p>
    <w:p w14:paraId="18BDBCA6"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 Powyższe wymaganie dotyczy jedynie </w:t>
      </w:r>
      <w:proofErr w:type="spellStart"/>
      <w:r w:rsidRPr="00F027B2">
        <w:rPr>
          <w:rFonts w:ascii="Arial" w:hAnsi="Arial" w:cs="Arial"/>
          <w:sz w:val="22"/>
        </w:rPr>
        <w:t>oznakowań</w:t>
      </w:r>
      <w:proofErr w:type="spellEnd"/>
      <w:r w:rsidRPr="00F027B2">
        <w:rPr>
          <w:rFonts w:ascii="Arial" w:hAnsi="Arial" w:cs="Arial"/>
          <w:sz w:val="22"/>
        </w:rPr>
        <w:t xml:space="preserve"> profilowanych, takich jak oznakowanie strukturalne wykonywane masami termoplastycznymi, masami chemoutwardzalnymi i taśmami w postaci np. poprzecznych </w:t>
      </w:r>
      <w:proofErr w:type="spellStart"/>
      <w:r w:rsidRPr="00F027B2">
        <w:rPr>
          <w:rFonts w:ascii="Arial" w:hAnsi="Arial" w:cs="Arial"/>
          <w:sz w:val="22"/>
        </w:rPr>
        <w:t>wygarbień</w:t>
      </w:r>
      <w:proofErr w:type="spellEnd"/>
      <w:r w:rsidRPr="00F027B2">
        <w:rPr>
          <w:rFonts w:ascii="Arial" w:hAnsi="Arial" w:cs="Arial"/>
          <w:sz w:val="22"/>
        </w:rPr>
        <w:t xml:space="preserve"> (baretek), drop-on-line, itp. </w:t>
      </w:r>
    </w:p>
    <w:p w14:paraId="41FADBBC" w14:textId="77777777" w:rsidR="00A14462" w:rsidRPr="00F027B2" w:rsidRDefault="008F7567" w:rsidP="00F027B2">
      <w:pPr>
        <w:ind w:left="22" w:right="131"/>
        <w:jc w:val="left"/>
        <w:rPr>
          <w:rFonts w:ascii="Arial" w:hAnsi="Arial" w:cs="Arial"/>
          <w:sz w:val="22"/>
        </w:rPr>
      </w:pPr>
      <w:r w:rsidRPr="00F027B2">
        <w:rPr>
          <w:rFonts w:ascii="Arial" w:hAnsi="Arial" w:cs="Arial"/>
          <w:sz w:val="22"/>
        </w:rPr>
        <w:lastRenderedPageBreak/>
        <w:t xml:space="preserve"> Wykonywanie pomiarów na oznakowaniu ciągłym z naniesionymi </w:t>
      </w:r>
      <w:proofErr w:type="spellStart"/>
      <w:r w:rsidRPr="00F027B2">
        <w:rPr>
          <w:rFonts w:ascii="Arial" w:hAnsi="Arial" w:cs="Arial"/>
          <w:sz w:val="22"/>
        </w:rPr>
        <w:t>wygarbieniami</w:t>
      </w:r>
      <w:proofErr w:type="spellEnd"/>
      <w:r w:rsidRPr="00F027B2">
        <w:rPr>
          <w:rFonts w:ascii="Arial" w:hAnsi="Arial" w:cs="Arial"/>
          <w:sz w:val="22"/>
        </w:rPr>
        <w:t xml:space="preserve"> może być wykonywane tylko metoda dynamiczną. Pomiar aparatami ręcznymi jest albo niemożliwy albo obciążony dużym błędem. </w:t>
      </w:r>
    </w:p>
    <w:p w14:paraId="4FCC9450"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 Wykonywanie pomiarów odblaskowości na pozostałych typach oznakowania strukturalnego, z uwagi na jego niecałkowite i niejednorodne pokrycie powierzchni oznakowania, jest obarczone większym błędem niż na </w:t>
      </w:r>
      <w:proofErr w:type="spellStart"/>
      <w:r w:rsidRPr="00F027B2">
        <w:rPr>
          <w:rFonts w:ascii="Arial" w:hAnsi="Arial" w:cs="Arial"/>
          <w:sz w:val="22"/>
        </w:rPr>
        <w:t>oznakowaniach</w:t>
      </w:r>
      <w:proofErr w:type="spellEnd"/>
      <w:r w:rsidRPr="00F027B2">
        <w:rPr>
          <w:rFonts w:ascii="Arial" w:hAnsi="Arial" w:cs="Arial"/>
          <w:sz w:val="22"/>
        </w:rPr>
        <w:t xml:space="preserve"> pełnych. Dlatego podczas odbioru czy kontroli, należy przyjąć jako dopuszczalne wartości współczynnika odblasku o 20 % niższe od przyjętych w SST. </w:t>
      </w:r>
    </w:p>
    <w:p w14:paraId="766292CE" w14:textId="77777777" w:rsidR="00A14462" w:rsidRPr="00F027B2" w:rsidRDefault="008F7567" w:rsidP="00F027B2">
      <w:pPr>
        <w:spacing w:after="124"/>
        <w:ind w:left="22" w:right="131"/>
        <w:jc w:val="left"/>
        <w:rPr>
          <w:rFonts w:ascii="Arial" w:hAnsi="Arial" w:cs="Arial"/>
          <w:sz w:val="22"/>
        </w:rPr>
      </w:pPr>
      <w:r w:rsidRPr="00F027B2">
        <w:rPr>
          <w:rFonts w:ascii="Arial" w:hAnsi="Arial" w:cs="Arial"/>
          <w:sz w:val="22"/>
        </w:rPr>
        <w:t xml:space="preserve">6.3.1.4. Szorstkość oznakowania </w:t>
      </w:r>
    </w:p>
    <w:p w14:paraId="3EA6EF8F" w14:textId="77777777" w:rsidR="00A14462" w:rsidRPr="00F027B2" w:rsidRDefault="008F7567" w:rsidP="00F027B2">
      <w:pPr>
        <w:spacing w:after="32"/>
        <w:ind w:left="22" w:right="131"/>
        <w:jc w:val="left"/>
        <w:rPr>
          <w:rFonts w:ascii="Arial" w:hAnsi="Arial" w:cs="Arial"/>
          <w:sz w:val="22"/>
        </w:rPr>
      </w:pPr>
      <w:r w:rsidRPr="00F027B2">
        <w:rPr>
          <w:rFonts w:ascii="Arial" w:hAnsi="Arial" w:cs="Arial"/>
          <w:sz w:val="22"/>
        </w:rPr>
        <w:t xml:space="preserve"> Miarą szorstkości oznakowania jest wartość wskaźnika szorstkości SRT (</w:t>
      </w:r>
      <w:proofErr w:type="spellStart"/>
      <w:r w:rsidRPr="00F027B2">
        <w:rPr>
          <w:rFonts w:ascii="Arial" w:hAnsi="Arial" w:cs="Arial"/>
          <w:sz w:val="22"/>
        </w:rPr>
        <w:t>Skid</w:t>
      </w:r>
      <w:proofErr w:type="spellEnd"/>
      <w:r w:rsidRPr="00F027B2">
        <w:rPr>
          <w:rFonts w:ascii="Arial" w:hAnsi="Arial" w:cs="Arial"/>
          <w:sz w:val="22"/>
        </w:rPr>
        <w:t xml:space="preserve"> </w:t>
      </w:r>
      <w:proofErr w:type="spellStart"/>
      <w:r w:rsidRPr="00F027B2">
        <w:rPr>
          <w:rFonts w:ascii="Arial" w:hAnsi="Arial" w:cs="Arial"/>
          <w:sz w:val="22"/>
        </w:rPr>
        <w:t>Resistance</w:t>
      </w:r>
      <w:proofErr w:type="spellEnd"/>
      <w:r w:rsidRPr="00F027B2">
        <w:rPr>
          <w:rFonts w:ascii="Arial" w:hAnsi="Arial" w:cs="Arial"/>
          <w:sz w:val="22"/>
        </w:rPr>
        <w:t xml:space="preserve"> Tester) mierzona wahadłem angielskim, wg PN-EN 1436:2000 [4] lub POD-97 [9] i POD-2006 (po wydaniu) [10]. Wartość SRT symuluje warunki, w których pojazd wyposażony w typowe opony hamuje z blokadą kół przy prędkości 50 km/h na mokrej nawierzchni. </w:t>
      </w:r>
    </w:p>
    <w:p w14:paraId="25410B35" w14:textId="77777777" w:rsidR="00A14462" w:rsidRPr="00F027B2" w:rsidRDefault="008F7567" w:rsidP="00F027B2">
      <w:pPr>
        <w:tabs>
          <w:tab w:val="center" w:pos="4612"/>
        </w:tabs>
        <w:spacing w:after="36"/>
        <w:ind w:left="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Wymaga się, aby wartość wskaźnika szorstkości SRT wynosiła na oznakowaniu: </w:t>
      </w:r>
    </w:p>
    <w:p w14:paraId="4B57A3F4"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 w ciągu całego okresu użytkowania, co najmniej 45 jednostek SRT (klasa S1). </w:t>
      </w:r>
    </w:p>
    <w:p w14:paraId="7C39AE37"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 Dopuszcza się podwyższenie w SST wymagania szorstkości do 50 – 60 jednostek SRT (klasy S2 – S3), w uzasadnionych przypadkach. Uzyskanie większej szorstkości oznakowania, wiąże się z zastosowaniem kruszywa przeciwpoślizgowego samego lub w mieszaninie z kulkami szklanymi wg PN-EN 1423:2001 [3]. Należy przy tym wziąć pod uwagę jednoczesne obniżenie wartości współczynnika luminancji i współczynnika odblasku. </w:t>
      </w:r>
    </w:p>
    <w:p w14:paraId="4BDD675F"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 Szorstkość oznakowania, na którym nie zastosowano kruszywa przeciwpoślizgowego, zazwyczaj wzrasta w okresie eksploatacji oznakowania, dlatego nie należy wymagać wyższej jego wartości na starcie, a niższej w okresie gwarancji. </w:t>
      </w:r>
    </w:p>
    <w:p w14:paraId="07D376DD" w14:textId="77777777" w:rsidR="00A14462" w:rsidRPr="00F027B2" w:rsidRDefault="008F7567" w:rsidP="00F027B2">
      <w:pPr>
        <w:spacing w:after="125"/>
        <w:ind w:left="22" w:right="131"/>
        <w:jc w:val="left"/>
        <w:rPr>
          <w:rFonts w:ascii="Arial" w:hAnsi="Arial" w:cs="Arial"/>
          <w:sz w:val="22"/>
        </w:rPr>
      </w:pPr>
      <w:r w:rsidRPr="00F027B2">
        <w:rPr>
          <w:rFonts w:ascii="Arial" w:hAnsi="Arial" w:cs="Arial"/>
          <w:sz w:val="22"/>
        </w:rPr>
        <w:t xml:space="preserve"> Wykonywanie pomiarów wskaźnika szorstkości SRT dotyczy </w:t>
      </w:r>
      <w:proofErr w:type="spellStart"/>
      <w:r w:rsidRPr="00F027B2">
        <w:rPr>
          <w:rFonts w:ascii="Arial" w:hAnsi="Arial" w:cs="Arial"/>
          <w:sz w:val="22"/>
        </w:rPr>
        <w:t>oznakowań</w:t>
      </w:r>
      <w:proofErr w:type="spellEnd"/>
      <w:r w:rsidRPr="00F027B2">
        <w:rPr>
          <w:rFonts w:ascii="Arial" w:hAnsi="Arial" w:cs="Arial"/>
          <w:sz w:val="22"/>
        </w:rPr>
        <w:t xml:space="preserve"> jednolitych, płaskich, wykonanych farbami, masami termoplastycznymi, masami chemoutwardzalnymi i taśmami. Pomiar na oznakowaniu strukturalnym jest, jeśli możliwy, to nie miarodajny. W przypadku oznakowania z </w:t>
      </w:r>
      <w:proofErr w:type="spellStart"/>
      <w:r w:rsidRPr="00F027B2">
        <w:rPr>
          <w:rFonts w:ascii="Arial" w:hAnsi="Arial" w:cs="Arial"/>
          <w:sz w:val="22"/>
        </w:rPr>
        <w:t>wygarbieniami</w:t>
      </w:r>
      <w:proofErr w:type="spellEnd"/>
      <w:r w:rsidRPr="00F027B2">
        <w:rPr>
          <w:rFonts w:ascii="Arial" w:hAnsi="Arial" w:cs="Arial"/>
          <w:sz w:val="22"/>
        </w:rPr>
        <w:t xml:space="preserve"> i punktowymi elementami odblaskowymi pomiar nie jest możliwy. </w:t>
      </w:r>
    </w:p>
    <w:p w14:paraId="5683BD79" w14:textId="77777777" w:rsidR="00A14462" w:rsidRPr="00F027B2" w:rsidRDefault="008F7567" w:rsidP="00F027B2">
      <w:pPr>
        <w:spacing w:after="126" w:line="267" w:lineRule="auto"/>
        <w:ind w:left="22" w:right="128"/>
        <w:jc w:val="left"/>
        <w:rPr>
          <w:rFonts w:ascii="Arial" w:hAnsi="Arial" w:cs="Arial"/>
          <w:sz w:val="22"/>
        </w:rPr>
      </w:pPr>
      <w:r w:rsidRPr="00F027B2">
        <w:rPr>
          <w:rFonts w:ascii="Arial" w:hAnsi="Arial" w:cs="Arial"/>
          <w:sz w:val="22"/>
        </w:rPr>
        <w:t>UWAGA: Wskaźnik szorstkości SRT w normach powierzchniowych został nazwany PTV (</w:t>
      </w:r>
      <w:proofErr w:type="spellStart"/>
      <w:r w:rsidRPr="00F027B2">
        <w:rPr>
          <w:rFonts w:ascii="Arial" w:hAnsi="Arial" w:cs="Arial"/>
          <w:sz w:val="22"/>
        </w:rPr>
        <w:t>Polishing</w:t>
      </w:r>
      <w:proofErr w:type="spellEnd"/>
      <w:r w:rsidRPr="00F027B2">
        <w:rPr>
          <w:rFonts w:ascii="Arial" w:hAnsi="Arial" w:cs="Arial"/>
          <w:sz w:val="22"/>
        </w:rPr>
        <w:t xml:space="preserve"> Test Value) za PN-EN 13 036-4:2004(U)[6a]. Metoda pomiaru i sprzęt do jego wykonania są identyczne z przyjętymi w PN-EN 1436:2000[4] dla </w:t>
      </w:r>
      <w:proofErr w:type="spellStart"/>
      <w:r w:rsidRPr="00F027B2">
        <w:rPr>
          <w:rFonts w:ascii="Arial" w:hAnsi="Arial" w:cs="Arial"/>
          <w:sz w:val="22"/>
        </w:rPr>
        <w:t>oznakowań</w:t>
      </w:r>
      <w:proofErr w:type="spellEnd"/>
      <w:r w:rsidRPr="00F027B2">
        <w:rPr>
          <w:rFonts w:ascii="Arial" w:hAnsi="Arial" w:cs="Arial"/>
          <w:sz w:val="22"/>
        </w:rPr>
        <w:t xml:space="preserve"> poziomych. </w:t>
      </w:r>
    </w:p>
    <w:p w14:paraId="1708A5D9" w14:textId="77777777" w:rsidR="00A14462" w:rsidRPr="00F027B2" w:rsidRDefault="008F7567" w:rsidP="00F027B2">
      <w:pPr>
        <w:spacing w:after="127"/>
        <w:ind w:left="22" w:right="131"/>
        <w:jc w:val="left"/>
        <w:rPr>
          <w:rFonts w:ascii="Arial" w:hAnsi="Arial" w:cs="Arial"/>
          <w:sz w:val="22"/>
        </w:rPr>
      </w:pPr>
      <w:r w:rsidRPr="00F027B2">
        <w:rPr>
          <w:rFonts w:ascii="Arial" w:hAnsi="Arial" w:cs="Arial"/>
          <w:sz w:val="22"/>
        </w:rPr>
        <w:t xml:space="preserve">6.3.1.5. Trwałość oznakowania </w:t>
      </w:r>
    </w:p>
    <w:p w14:paraId="41CF35F9"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Trwałość oznakowania cienkowarstwowego oceniana jako stopień zużycia w 10-stopniowej skali LCPC określonej w POD-97 [9] lub POD-2006 (po wydaniu) [10] powinna wynosić po 12miesięcznym okresie eksploatacji oznakowania: co najmniej 6. </w:t>
      </w:r>
    </w:p>
    <w:p w14:paraId="45565784"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Taka metoda oceny znajduje szczególnie zastosowanie do oceny przydatności materiałów do poziomego oznakowania dróg. </w:t>
      </w:r>
    </w:p>
    <w:p w14:paraId="1C68366D"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W stosunku do materiałów grubowarstwowych i taśm ocena ta jest stosowana dopiero po 2, 3, 4, 5 i 6 latach, gdy w oznakowaniu pojawiają się przetarcia do nawierzchni. Do oceny materiałów strukturalnych, o nieciągłym pokryciu nawierzchni metody tej nie stosuje się. W celach kontrolnych trwałość jest oceniana pośrednio przez sprawdzenie spełniania wymagań widoczności w dzień, w nocy i szorstkości. </w:t>
      </w:r>
    </w:p>
    <w:p w14:paraId="64FCB469" w14:textId="77777777" w:rsidR="00A14462" w:rsidRPr="00F027B2" w:rsidRDefault="008F7567" w:rsidP="00F027B2">
      <w:pPr>
        <w:spacing w:after="139" w:line="259" w:lineRule="auto"/>
        <w:ind w:left="672" w:right="810"/>
        <w:jc w:val="left"/>
        <w:rPr>
          <w:rFonts w:ascii="Arial" w:hAnsi="Arial" w:cs="Arial"/>
          <w:sz w:val="22"/>
        </w:rPr>
      </w:pPr>
      <w:r w:rsidRPr="00F027B2">
        <w:rPr>
          <w:rFonts w:ascii="Arial" w:hAnsi="Arial" w:cs="Arial"/>
          <w:sz w:val="22"/>
        </w:rPr>
        <w:t xml:space="preserve">6.3.1.6. Czas schnięcia oznakowania (względnie czas do przejezdności oznakowania) </w:t>
      </w:r>
    </w:p>
    <w:p w14:paraId="4DA1FE8E" w14:textId="77777777" w:rsidR="00A14462" w:rsidRPr="00F027B2" w:rsidRDefault="008F7567" w:rsidP="00F027B2">
      <w:pPr>
        <w:spacing w:after="122"/>
        <w:ind w:left="12" w:right="131" w:firstLine="708"/>
        <w:jc w:val="left"/>
        <w:rPr>
          <w:rFonts w:ascii="Arial" w:hAnsi="Arial" w:cs="Arial"/>
          <w:sz w:val="22"/>
        </w:rPr>
      </w:pPr>
      <w:r w:rsidRPr="00F027B2">
        <w:rPr>
          <w:rFonts w:ascii="Arial" w:hAnsi="Arial" w:cs="Arial"/>
          <w:sz w:val="22"/>
        </w:rPr>
        <w:t xml:space="preserve">Za czas schnięcia oznakowania przyjmuje się czas upływający między wykonaniem oznakowania a jego oddaniem do ruchu. Czas schnięcia oznakowania nie powinien przekraczać czasu gwarantowanego przez producenta, z tym że nie może przekraczać 2 godzin w przypadku </w:t>
      </w:r>
      <w:proofErr w:type="spellStart"/>
      <w:r w:rsidRPr="00F027B2">
        <w:rPr>
          <w:rFonts w:ascii="Arial" w:hAnsi="Arial" w:cs="Arial"/>
          <w:sz w:val="22"/>
        </w:rPr>
        <w:lastRenderedPageBreak/>
        <w:t>wymalowań</w:t>
      </w:r>
      <w:proofErr w:type="spellEnd"/>
      <w:r w:rsidRPr="00F027B2">
        <w:rPr>
          <w:rFonts w:ascii="Arial" w:hAnsi="Arial" w:cs="Arial"/>
          <w:sz w:val="22"/>
        </w:rPr>
        <w:t xml:space="preserve"> nocnych i 1 godziny w przypadku </w:t>
      </w:r>
      <w:proofErr w:type="spellStart"/>
      <w:r w:rsidRPr="00F027B2">
        <w:rPr>
          <w:rFonts w:ascii="Arial" w:hAnsi="Arial" w:cs="Arial"/>
          <w:sz w:val="22"/>
        </w:rPr>
        <w:t>wymalowań</w:t>
      </w:r>
      <w:proofErr w:type="spellEnd"/>
      <w:r w:rsidRPr="00F027B2">
        <w:rPr>
          <w:rFonts w:ascii="Arial" w:hAnsi="Arial" w:cs="Arial"/>
          <w:sz w:val="22"/>
        </w:rPr>
        <w:t xml:space="preserve"> dziennych. Metoda oznaczenia czasu schnięcia znajduje się w POD-97 [9] lub POD-2006 (po wydaniu) [10]. </w:t>
      </w:r>
    </w:p>
    <w:p w14:paraId="5AAF6254" w14:textId="77777777" w:rsidR="00A14462" w:rsidRPr="00F027B2" w:rsidRDefault="008F7567" w:rsidP="00F027B2">
      <w:pPr>
        <w:spacing w:after="124"/>
        <w:ind w:left="730" w:right="131"/>
        <w:jc w:val="left"/>
        <w:rPr>
          <w:rFonts w:ascii="Arial" w:hAnsi="Arial" w:cs="Arial"/>
          <w:sz w:val="22"/>
        </w:rPr>
      </w:pPr>
      <w:r w:rsidRPr="00F027B2">
        <w:rPr>
          <w:rFonts w:ascii="Arial" w:hAnsi="Arial" w:cs="Arial"/>
          <w:sz w:val="22"/>
        </w:rPr>
        <w:t xml:space="preserve">6.3.1.7. Grubość oznakowania </w:t>
      </w:r>
    </w:p>
    <w:p w14:paraId="155C1B11"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Grubość oznakowania, tj. podwyższenie ponad górną powierzchnię nawierzchni, powinna wynosić dla: </w:t>
      </w:r>
    </w:p>
    <w:p w14:paraId="098719E5" w14:textId="77777777" w:rsidR="00A14462" w:rsidRPr="00F027B2" w:rsidRDefault="008F7567" w:rsidP="00F027B2">
      <w:pPr>
        <w:numPr>
          <w:ilvl w:val="0"/>
          <w:numId w:val="329"/>
        </w:numPr>
        <w:ind w:right="131" w:hanging="283"/>
        <w:jc w:val="left"/>
        <w:rPr>
          <w:rFonts w:ascii="Arial" w:hAnsi="Arial" w:cs="Arial"/>
          <w:sz w:val="22"/>
        </w:rPr>
      </w:pPr>
      <w:r w:rsidRPr="00F027B2">
        <w:rPr>
          <w:rFonts w:ascii="Arial" w:hAnsi="Arial" w:cs="Arial"/>
          <w:sz w:val="22"/>
        </w:rPr>
        <w:t xml:space="preserve">oznakowania cienkowarstwowego (grubość na mokro bez kulek szklanych), co najwyżej 0,89 mm, </w:t>
      </w:r>
    </w:p>
    <w:p w14:paraId="1EF91AF1" w14:textId="77777777" w:rsidR="00A14462" w:rsidRPr="00F027B2" w:rsidRDefault="008F7567" w:rsidP="00F027B2">
      <w:pPr>
        <w:numPr>
          <w:ilvl w:val="0"/>
          <w:numId w:val="329"/>
        </w:numPr>
        <w:ind w:right="131" w:hanging="283"/>
        <w:jc w:val="left"/>
        <w:rPr>
          <w:rFonts w:ascii="Arial" w:hAnsi="Arial" w:cs="Arial"/>
          <w:sz w:val="22"/>
        </w:rPr>
      </w:pPr>
      <w:r w:rsidRPr="00F027B2">
        <w:rPr>
          <w:rFonts w:ascii="Arial" w:hAnsi="Arial" w:cs="Arial"/>
          <w:sz w:val="22"/>
        </w:rPr>
        <w:t xml:space="preserve">oznakowania grubowarstwowego, co najmniej 0,90 mm i co najwyżej 5 mm, </w:t>
      </w:r>
    </w:p>
    <w:p w14:paraId="558B6498" w14:textId="77777777" w:rsidR="00A14462" w:rsidRPr="00F027B2" w:rsidRDefault="008F7567" w:rsidP="00F027B2">
      <w:pPr>
        <w:numPr>
          <w:ilvl w:val="0"/>
          <w:numId w:val="329"/>
        </w:numPr>
        <w:ind w:right="131" w:hanging="283"/>
        <w:jc w:val="left"/>
        <w:rPr>
          <w:rFonts w:ascii="Arial" w:hAnsi="Arial" w:cs="Arial"/>
          <w:sz w:val="22"/>
        </w:rPr>
      </w:pPr>
      <w:r w:rsidRPr="00F027B2">
        <w:rPr>
          <w:rFonts w:ascii="Arial" w:hAnsi="Arial" w:cs="Arial"/>
          <w:sz w:val="22"/>
        </w:rPr>
        <w:t xml:space="preserve">punktowych elementów odblaskowych umieszczanych na części jezdnej drogi, co najwyżej 15 mm, a w uzasadnionych przypadkach ustalonych w dokumentacji projektowej, co najwyżej 25 mm. </w:t>
      </w:r>
    </w:p>
    <w:p w14:paraId="5F9EFB46" w14:textId="77777777" w:rsidR="00A14462" w:rsidRPr="00F027B2" w:rsidRDefault="008F7567" w:rsidP="00F027B2">
      <w:pPr>
        <w:spacing w:after="21" w:line="259" w:lineRule="auto"/>
        <w:ind w:left="672" w:right="629"/>
        <w:jc w:val="left"/>
        <w:rPr>
          <w:rFonts w:ascii="Arial" w:hAnsi="Arial" w:cs="Arial"/>
          <w:sz w:val="22"/>
        </w:rPr>
      </w:pPr>
      <w:r w:rsidRPr="00F027B2">
        <w:rPr>
          <w:rFonts w:ascii="Arial" w:hAnsi="Arial" w:cs="Arial"/>
          <w:sz w:val="22"/>
        </w:rPr>
        <w:t xml:space="preserve">Wymagania te nie obowiązują, jeśli nawierzchnia pod znakowaniem jest wyfrezowana. </w:t>
      </w:r>
    </w:p>
    <w:p w14:paraId="711AA762" w14:textId="77777777" w:rsidR="00A14462" w:rsidRPr="00F027B2" w:rsidRDefault="008F7567" w:rsidP="00F027B2">
      <w:pPr>
        <w:spacing w:after="152"/>
        <w:ind w:left="12" w:right="131" w:firstLine="708"/>
        <w:jc w:val="left"/>
        <w:rPr>
          <w:rFonts w:ascii="Arial" w:hAnsi="Arial" w:cs="Arial"/>
          <w:sz w:val="22"/>
        </w:rPr>
      </w:pPr>
      <w:r w:rsidRPr="00F027B2">
        <w:rPr>
          <w:rFonts w:ascii="Arial" w:hAnsi="Arial" w:cs="Arial"/>
          <w:sz w:val="22"/>
        </w:rPr>
        <w:t xml:space="preserve">Kontrola grubości oznakowania jest istotna w przypadku, gdy Wykonawca nie udziela gwarancji lub gdy nie są wykonywane pomiary kontrolne za pomocą aparatury lub poprzez ocenę wizualną. </w:t>
      </w:r>
    </w:p>
    <w:p w14:paraId="26945D94" w14:textId="77777777" w:rsidR="00A14462" w:rsidRPr="00F027B2" w:rsidRDefault="008F7567" w:rsidP="00F027B2">
      <w:pPr>
        <w:spacing w:after="121"/>
        <w:ind w:left="578" w:right="131" w:hanging="566"/>
        <w:jc w:val="left"/>
        <w:rPr>
          <w:rFonts w:ascii="Arial" w:hAnsi="Arial" w:cs="Arial"/>
          <w:sz w:val="22"/>
        </w:rPr>
      </w:pPr>
      <w:r w:rsidRPr="00F027B2">
        <w:rPr>
          <w:rFonts w:ascii="Arial" w:hAnsi="Arial" w:cs="Arial"/>
          <w:sz w:val="22"/>
        </w:rPr>
        <w:t xml:space="preserve">6.3.2. Badania </w:t>
      </w:r>
      <w:r w:rsidRPr="00F027B2">
        <w:rPr>
          <w:rFonts w:ascii="Arial" w:hAnsi="Arial" w:cs="Arial"/>
          <w:sz w:val="22"/>
        </w:rPr>
        <w:tab/>
        <w:t xml:space="preserve">wykonania </w:t>
      </w:r>
      <w:r w:rsidRPr="00F027B2">
        <w:rPr>
          <w:rFonts w:ascii="Arial" w:hAnsi="Arial" w:cs="Arial"/>
          <w:sz w:val="22"/>
        </w:rPr>
        <w:tab/>
        <w:t xml:space="preserve">znakowania </w:t>
      </w:r>
      <w:r w:rsidRPr="00F027B2">
        <w:rPr>
          <w:rFonts w:ascii="Arial" w:hAnsi="Arial" w:cs="Arial"/>
          <w:sz w:val="22"/>
        </w:rPr>
        <w:tab/>
        <w:t xml:space="preserve">poziomego </w:t>
      </w:r>
      <w:r w:rsidRPr="00F027B2">
        <w:rPr>
          <w:rFonts w:ascii="Arial" w:hAnsi="Arial" w:cs="Arial"/>
          <w:sz w:val="22"/>
        </w:rPr>
        <w:tab/>
        <w:t xml:space="preserve">z </w:t>
      </w:r>
      <w:r w:rsidRPr="00F027B2">
        <w:rPr>
          <w:rFonts w:ascii="Arial" w:hAnsi="Arial" w:cs="Arial"/>
          <w:sz w:val="22"/>
        </w:rPr>
        <w:tab/>
        <w:t xml:space="preserve">materiału </w:t>
      </w:r>
      <w:r w:rsidRPr="00F027B2">
        <w:rPr>
          <w:rFonts w:ascii="Arial" w:hAnsi="Arial" w:cs="Arial"/>
          <w:sz w:val="22"/>
        </w:rPr>
        <w:tab/>
        <w:t xml:space="preserve">cienkowarstwowego </w:t>
      </w:r>
      <w:r w:rsidRPr="00F027B2">
        <w:rPr>
          <w:rFonts w:ascii="Arial" w:hAnsi="Arial" w:cs="Arial"/>
          <w:sz w:val="22"/>
        </w:rPr>
        <w:tab/>
        <w:t xml:space="preserve">lub grubowarstwowego </w:t>
      </w:r>
    </w:p>
    <w:p w14:paraId="24D6BDBA"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Wykonawca wykonując znakowanie poziome z materiału cienko- lub grubowarstwowego przeprowadza przed rozpoczęciem każdej pracy oraz w czasie jej wykonywania, co najmniej raz dziennie, lub zgodnie z ustaleniem SST, następujące badania: </w:t>
      </w:r>
    </w:p>
    <w:p w14:paraId="5D393C92" w14:textId="77777777" w:rsidR="00A14462" w:rsidRPr="00F027B2" w:rsidRDefault="008F7567" w:rsidP="00F027B2">
      <w:pPr>
        <w:spacing w:after="29"/>
        <w:ind w:left="730" w:right="131"/>
        <w:jc w:val="left"/>
        <w:rPr>
          <w:rFonts w:ascii="Arial" w:hAnsi="Arial" w:cs="Arial"/>
          <w:sz w:val="22"/>
        </w:rPr>
      </w:pPr>
      <w:r w:rsidRPr="00F027B2">
        <w:rPr>
          <w:rFonts w:ascii="Arial" w:hAnsi="Arial" w:cs="Arial"/>
          <w:sz w:val="22"/>
        </w:rPr>
        <w:t xml:space="preserve">a) przed rozpoczęciem pracy: </w:t>
      </w:r>
    </w:p>
    <w:p w14:paraId="77D5891F" w14:textId="77777777" w:rsidR="00A14462" w:rsidRPr="00F027B2" w:rsidRDefault="008F7567" w:rsidP="00F027B2">
      <w:pPr>
        <w:numPr>
          <w:ilvl w:val="1"/>
          <w:numId w:val="329"/>
        </w:numPr>
        <w:spacing w:after="33"/>
        <w:ind w:right="131" w:hanging="283"/>
        <w:jc w:val="left"/>
        <w:rPr>
          <w:rFonts w:ascii="Arial" w:hAnsi="Arial" w:cs="Arial"/>
          <w:sz w:val="22"/>
        </w:rPr>
      </w:pPr>
      <w:r w:rsidRPr="00F027B2">
        <w:rPr>
          <w:rFonts w:ascii="Arial" w:hAnsi="Arial" w:cs="Arial"/>
          <w:sz w:val="22"/>
        </w:rPr>
        <w:t xml:space="preserve">sprawdzenie oznakowania opakowań, </w:t>
      </w:r>
    </w:p>
    <w:p w14:paraId="55FA7388" w14:textId="77777777" w:rsidR="00A14462" w:rsidRPr="00F027B2" w:rsidRDefault="008F7567" w:rsidP="00F027B2">
      <w:pPr>
        <w:numPr>
          <w:ilvl w:val="1"/>
          <w:numId w:val="329"/>
        </w:numPr>
        <w:spacing w:after="30"/>
        <w:ind w:right="131" w:hanging="283"/>
        <w:jc w:val="left"/>
        <w:rPr>
          <w:rFonts w:ascii="Arial" w:hAnsi="Arial" w:cs="Arial"/>
          <w:sz w:val="22"/>
        </w:rPr>
      </w:pPr>
      <w:r w:rsidRPr="00F027B2">
        <w:rPr>
          <w:rFonts w:ascii="Arial" w:hAnsi="Arial" w:cs="Arial"/>
          <w:sz w:val="22"/>
        </w:rPr>
        <w:t xml:space="preserve">wizualną ocenę stanu  materiału, w zakresie jego jednorodności i widocznych wad, </w:t>
      </w:r>
    </w:p>
    <w:p w14:paraId="042EF942" w14:textId="77777777" w:rsidR="00A14462" w:rsidRPr="00F027B2" w:rsidRDefault="008F7567" w:rsidP="00F027B2">
      <w:pPr>
        <w:numPr>
          <w:ilvl w:val="1"/>
          <w:numId w:val="329"/>
        </w:numPr>
        <w:spacing w:after="30"/>
        <w:ind w:right="131" w:hanging="283"/>
        <w:jc w:val="left"/>
        <w:rPr>
          <w:rFonts w:ascii="Arial" w:hAnsi="Arial" w:cs="Arial"/>
          <w:sz w:val="22"/>
        </w:rPr>
      </w:pPr>
      <w:r w:rsidRPr="00F027B2">
        <w:rPr>
          <w:rFonts w:ascii="Arial" w:hAnsi="Arial" w:cs="Arial"/>
          <w:sz w:val="22"/>
        </w:rPr>
        <w:t xml:space="preserve">pomiar wilgotności względnej powietrza, </w:t>
      </w:r>
    </w:p>
    <w:p w14:paraId="191D0C15" w14:textId="77777777" w:rsidR="00A14462" w:rsidRPr="00F027B2" w:rsidRDefault="008F7567" w:rsidP="00F027B2">
      <w:pPr>
        <w:numPr>
          <w:ilvl w:val="1"/>
          <w:numId w:val="329"/>
        </w:numPr>
        <w:spacing w:after="33"/>
        <w:ind w:right="131" w:hanging="283"/>
        <w:jc w:val="left"/>
        <w:rPr>
          <w:rFonts w:ascii="Arial" w:hAnsi="Arial" w:cs="Arial"/>
          <w:sz w:val="22"/>
        </w:rPr>
      </w:pPr>
      <w:r w:rsidRPr="00F027B2">
        <w:rPr>
          <w:rFonts w:ascii="Arial" w:hAnsi="Arial" w:cs="Arial"/>
          <w:sz w:val="22"/>
        </w:rPr>
        <w:t xml:space="preserve">pomiar temperatury powietrza i nawierzchni, </w:t>
      </w:r>
    </w:p>
    <w:p w14:paraId="0A653076" w14:textId="77777777" w:rsidR="00A14462" w:rsidRPr="00F027B2" w:rsidRDefault="008F7567" w:rsidP="00F027B2">
      <w:pPr>
        <w:numPr>
          <w:ilvl w:val="1"/>
          <w:numId w:val="329"/>
        </w:numPr>
        <w:ind w:right="131" w:hanging="283"/>
        <w:jc w:val="left"/>
        <w:rPr>
          <w:rFonts w:ascii="Arial" w:hAnsi="Arial" w:cs="Arial"/>
          <w:sz w:val="22"/>
        </w:rPr>
      </w:pPr>
      <w:r w:rsidRPr="00F027B2">
        <w:rPr>
          <w:rFonts w:ascii="Arial" w:hAnsi="Arial" w:cs="Arial"/>
          <w:sz w:val="22"/>
        </w:rPr>
        <w:t xml:space="preserve">badanie lepkości farby, wg POD-97 [9] lub POD-2006 (po wydaniu) [10], </w:t>
      </w:r>
    </w:p>
    <w:p w14:paraId="6700E67F" w14:textId="77777777" w:rsidR="00A14462" w:rsidRPr="00F027B2" w:rsidRDefault="008F7567" w:rsidP="00F027B2">
      <w:pPr>
        <w:spacing w:after="32"/>
        <w:ind w:left="22" w:right="131"/>
        <w:jc w:val="left"/>
        <w:rPr>
          <w:rFonts w:ascii="Arial" w:hAnsi="Arial" w:cs="Arial"/>
          <w:sz w:val="22"/>
        </w:rPr>
      </w:pPr>
      <w:r w:rsidRPr="00F027B2">
        <w:rPr>
          <w:rFonts w:ascii="Arial" w:hAnsi="Arial" w:cs="Arial"/>
          <w:sz w:val="22"/>
        </w:rPr>
        <w:t xml:space="preserve">b) w czasie wykonywania pracy: </w:t>
      </w:r>
    </w:p>
    <w:p w14:paraId="289788DB" w14:textId="77777777" w:rsidR="00A14462" w:rsidRPr="00F027B2" w:rsidRDefault="008F7567" w:rsidP="00F027B2">
      <w:pPr>
        <w:numPr>
          <w:ilvl w:val="0"/>
          <w:numId w:val="330"/>
        </w:numPr>
        <w:spacing w:after="30"/>
        <w:ind w:right="131" w:hanging="283"/>
        <w:jc w:val="left"/>
        <w:rPr>
          <w:rFonts w:ascii="Arial" w:hAnsi="Arial" w:cs="Arial"/>
          <w:sz w:val="22"/>
        </w:rPr>
      </w:pPr>
      <w:r w:rsidRPr="00F027B2">
        <w:rPr>
          <w:rFonts w:ascii="Arial" w:hAnsi="Arial" w:cs="Arial"/>
          <w:sz w:val="22"/>
        </w:rPr>
        <w:t xml:space="preserve">pomiar grubości warstwy oznakowania, </w:t>
      </w:r>
    </w:p>
    <w:p w14:paraId="5869F08E" w14:textId="77777777" w:rsidR="00A14462" w:rsidRPr="00F027B2" w:rsidRDefault="008F7567" w:rsidP="00F027B2">
      <w:pPr>
        <w:numPr>
          <w:ilvl w:val="0"/>
          <w:numId w:val="330"/>
        </w:numPr>
        <w:spacing w:after="30"/>
        <w:ind w:right="131" w:hanging="283"/>
        <w:jc w:val="left"/>
        <w:rPr>
          <w:rFonts w:ascii="Arial" w:hAnsi="Arial" w:cs="Arial"/>
          <w:sz w:val="22"/>
        </w:rPr>
      </w:pPr>
      <w:r w:rsidRPr="00F027B2">
        <w:rPr>
          <w:rFonts w:ascii="Arial" w:hAnsi="Arial" w:cs="Arial"/>
          <w:sz w:val="22"/>
        </w:rPr>
        <w:t xml:space="preserve">pomiar czasu schnięcia, wg POD-97 [9] lub POD-2006 (po wydaniu) [10], </w:t>
      </w:r>
    </w:p>
    <w:p w14:paraId="733E5DDC" w14:textId="77777777" w:rsidR="00A14462" w:rsidRPr="00F027B2" w:rsidRDefault="008F7567" w:rsidP="00F027B2">
      <w:pPr>
        <w:numPr>
          <w:ilvl w:val="0"/>
          <w:numId w:val="330"/>
        </w:numPr>
        <w:spacing w:after="33"/>
        <w:ind w:right="131" w:hanging="283"/>
        <w:jc w:val="left"/>
        <w:rPr>
          <w:rFonts w:ascii="Arial" w:hAnsi="Arial" w:cs="Arial"/>
          <w:sz w:val="22"/>
        </w:rPr>
      </w:pPr>
      <w:r w:rsidRPr="00F027B2">
        <w:rPr>
          <w:rFonts w:ascii="Arial" w:hAnsi="Arial" w:cs="Arial"/>
          <w:sz w:val="22"/>
        </w:rPr>
        <w:t xml:space="preserve">wizualną ocenę równomierności rozłożenia kulek szklanych podczas objazdu w nocy, </w:t>
      </w:r>
    </w:p>
    <w:p w14:paraId="3AA3BECD" w14:textId="77777777" w:rsidR="00A14462" w:rsidRPr="00F027B2" w:rsidRDefault="008F7567" w:rsidP="00F027B2">
      <w:pPr>
        <w:numPr>
          <w:ilvl w:val="0"/>
          <w:numId w:val="330"/>
        </w:numPr>
        <w:spacing w:after="27"/>
        <w:ind w:right="131" w:hanging="283"/>
        <w:jc w:val="left"/>
        <w:rPr>
          <w:rFonts w:ascii="Arial" w:hAnsi="Arial" w:cs="Arial"/>
          <w:sz w:val="22"/>
        </w:rPr>
      </w:pPr>
      <w:r w:rsidRPr="00F027B2">
        <w:rPr>
          <w:rFonts w:ascii="Arial" w:hAnsi="Arial" w:cs="Arial"/>
          <w:sz w:val="22"/>
        </w:rPr>
        <w:t xml:space="preserve">pomiar poziomych wymiarów oznakowania, na zgodność z dokumentacją projektową i załącznikiem nr 2 do rozporządzenia Ministra Infrastruktury [7], </w:t>
      </w:r>
    </w:p>
    <w:p w14:paraId="36DB9E4F" w14:textId="77777777" w:rsidR="00A14462" w:rsidRPr="00F027B2" w:rsidRDefault="008F7567" w:rsidP="00F027B2">
      <w:pPr>
        <w:numPr>
          <w:ilvl w:val="0"/>
          <w:numId w:val="330"/>
        </w:numPr>
        <w:spacing w:after="27"/>
        <w:ind w:right="131" w:hanging="283"/>
        <w:jc w:val="left"/>
        <w:rPr>
          <w:rFonts w:ascii="Arial" w:hAnsi="Arial" w:cs="Arial"/>
          <w:sz w:val="22"/>
        </w:rPr>
      </w:pPr>
      <w:r w:rsidRPr="00F027B2">
        <w:rPr>
          <w:rFonts w:ascii="Arial" w:hAnsi="Arial" w:cs="Arial"/>
          <w:sz w:val="22"/>
        </w:rPr>
        <w:t xml:space="preserve">wizualną ocenę równomierności skropienia (rozłożenia materiału) na całej szerokości linii, </w:t>
      </w:r>
      <w:r w:rsidRPr="00F027B2">
        <w:rPr>
          <w:rFonts w:ascii="Arial" w:hAnsi="Arial" w:cs="Arial"/>
          <w:sz w:val="22"/>
        </w:rPr>
        <w:t xml:space="preserve"> oznaczenia czasu przejezdności, wg POD-97 [9] lub POD-2006 (po wydaniu) [10]. </w:t>
      </w:r>
    </w:p>
    <w:p w14:paraId="2254FC64" w14:textId="77777777" w:rsidR="00A14462" w:rsidRPr="00F027B2" w:rsidRDefault="008F7567" w:rsidP="00F027B2">
      <w:pPr>
        <w:spacing w:after="27"/>
        <w:ind w:left="22" w:right="131"/>
        <w:jc w:val="left"/>
        <w:rPr>
          <w:rFonts w:ascii="Arial" w:hAnsi="Arial" w:cs="Arial"/>
          <w:sz w:val="22"/>
        </w:rPr>
      </w:pPr>
      <w:r w:rsidRPr="00F027B2">
        <w:rPr>
          <w:rFonts w:ascii="Arial" w:hAnsi="Arial" w:cs="Arial"/>
          <w:sz w:val="22"/>
        </w:rPr>
        <w:t xml:space="preserve"> Protokół z przeprowadzonych badań wraz z jedną próbką, jednoznacznie oznakowaną, na blasze (300 x 250 x 1,5 mm) Wykonawca powinien przechować do czasu upływu okresu gwarancji.  Do odbioru i w przypadku wątpliwości dotyczących wykonania oznakowania poziomego, Inżynier może zlecić wykonanie badań: </w:t>
      </w:r>
    </w:p>
    <w:p w14:paraId="31634AF1" w14:textId="77777777" w:rsidR="00A14462" w:rsidRPr="00F027B2" w:rsidRDefault="008F7567" w:rsidP="00F027B2">
      <w:pPr>
        <w:numPr>
          <w:ilvl w:val="0"/>
          <w:numId w:val="330"/>
        </w:numPr>
        <w:spacing w:after="33"/>
        <w:ind w:right="131" w:hanging="283"/>
        <w:jc w:val="left"/>
        <w:rPr>
          <w:rFonts w:ascii="Arial" w:hAnsi="Arial" w:cs="Arial"/>
          <w:sz w:val="22"/>
        </w:rPr>
      </w:pPr>
      <w:r w:rsidRPr="00F027B2">
        <w:rPr>
          <w:rFonts w:ascii="Arial" w:hAnsi="Arial" w:cs="Arial"/>
          <w:sz w:val="22"/>
        </w:rPr>
        <w:t xml:space="preserve">widzialności w nocy, </w:t>
      </w:r>
    </w:p>
    <w:p w14:paraId="493EC562" w14:textId="77777777" w:rsidR="00A14462" w:rsidRPr="00F027B2" w:rsidRDefault="008F7567" w:rsidP="00F027B2">
      <w:pPr>
        <w:numPr>
          <w:ilvl w:val="0"/>
          <w:numId w:val="330"/>
        </w:numPr>
        <w:ind w:right="131" w:hanging="283"/>
        <w:jc w:val="left"/>
        <w:rPr>
          <w:rFonts w:ascii="Arial" w:hAnsi="Arial" w:cs="Arial"/>
          <w:sz w:val="22"/>
        </w:rPr>
      </w:pPr>
      <w:r w:rsidRPr="00F027B2">
        <w:rPr>
          <w:rFonts w:ascii="Arial" w:hAnsi="Arial" w:cs="Arial"/>
          <w:sz w:val="22"/>
        </w:rPr>
        <w:t xml:space="preserve">widzialności w dzień, </w:t>
      </w:r>
    </w:p>
    <w:p w14:paraId="08272589" w14:textId="77777777" w:rsidR="00A14462" w:rsidRPr="00F027B2" w:rsidRDefault="008F7567" w:rsidP="00F027B2">
      <w:pPr>
        <w:numPr>
          <w:ilvl w:val="0"/>
          <w:numId w:val="330"/>
        </w:numPr>
        <w:ind w:right="131" w:hanging="283"/>
        <w:jc w:val="left"/>
        <w:rPr>
          <w:rFonts w:ascii="Arial" w:hAnsi="Arial" w:cs="Arial"/>
          <w:sz w:val="22"/>
        </w:rPr>
      </w:pPr>
      <w:r w:rsidRPr="00F027B2">
        <w:rPr>
          <w:rFonts w:ascii="Arial" w:hAnsi="Arial" w:cs="Arial"/>
          <w:sz w:val="22"/>
        </w:rPr>
        <w:t xml:space="preserve">szorstkości, </w:t>
      </w:r>
    </w:p>
    <w:p w14:paraId="60D79F95" w14:textId="77777777" w:rsidR="00A14462" w:rsidRPr="00F027B2" w:rsidRDefault="008F7567" w:rsidP="00F027B2">
      <w:pPr>
        <w:spacing w:after="127"/>
        <w:ind w:left="22" w:right="131"/>
        <w:jc w:val="left"/>
        <w:rPr>
          <w:rFonts w:ascii="Arial" w:hAnsi="Arial" w:cs="Arial"/>
          <w:sz w:val="22"/>
        </w:rPr>
      </w:pPr>
      <w:r w:rsidRPr="00F027B2">
        <w:rPr>
          <w:rFonts w:ascii="Arial" w:hAnsi="Arial" w:cs="Arial"/>
          <w:sz w:val="22"/>
        </w:rPr>
        <w:t xml:space="preserve">odpowiadających wymaganiom podanym w punkcie 6.3.1 i wykonanych według metod określonych w Warunkach technicznych POD-97 [9] lub POD-2006 (po wydaniu) [10]. Jeżeli wyniki tych badań wykażą wadliwość wykonanego oznakowania to koszt badań ponosi Wykonawca, w przypadku </w:t>
      </w:r>
      <w:r w:rsidRPr="00F027B2">
        <w:rPr>
          <w:rFonts w:ascii="Arial" w:hAnsi="Arial" w:cs="Arial"/>
          <w:sz w:val="22"/>
        </w:rPr>
        <w:lastRenderedPageBreak/>
        <w:t xml:space="preserve">przeciwnym - Zamawiający. Badania powinien zlecać Zamawiający do niezależnego laboratorium badawczego, co gwarantuje większa wiarygodność wyników. W przypadku konieczności wykonywania pomiarów na otwartych do ruchu odcinkach dróg o dopuszczalnej prędkości </w:t>
      </w:r>
      <w:r w:rsidRPr="00F027B2">
        <w:rPr>
          <w:rFonts w:ascii="Arial" w:hAnsi="Arial" w:cs="Arial"/>
          <w:sz w:val="22"/>
        </w:rPr>
        <w:t xml:space="preserve"> 100 km/h należy ograniczyć je do linii krawędziowych zewnętrznych w przypadku wykonywania pomiarów aparatami ręcznymi, ze względu na bezpieczeństwo wykonujących pomiary. Pomiary współczynnika odblasku na liniach segregacyjnych i krawędziowych wewnętrznych, na otwartych do ruchu odcinkach dróg o dopuszczalnej prędkości </w:t>
      </w:r>
      <w:r w:rsidRPr="00F027B2">
        <w:rPr>
          <w:rFonts w:ascii="Arial" w:hAnsi="Arial" w:cs="Arial"/>
          <w:sz w:val="22"/>
        </w:rPr>
        <w:t xml:space="preserve"> 100 km/h , a także na liniach podłużnych </w:t>
      </w:r>
      <w:proofErr w:type="spellStart"/>
      <w:r w:rsidRPr="00F027B2">
        <w:rPr>
          <w:rFonts w:ascii="Arial" w:hAnsi="Arial" w:cs="Arial"/>
          <w:sz w:val="22"/>
        </w:rPr>
        <w:t>oznakowań</w:t>
      </w:r>
      <w:proofErr w:type="spellEnd"/>
      <w:r w:rsidRPr="00F027B2">
        <w:rPr>
          <w:rFonts w:ascii="Arial" w:hAnsi="Arial" w:cs="Arial"/>
          <w:sz w:val="22"/>
        </w:rPr>
        <w:t xml:space="preserve"> z </w:t>
      </w:r>
      <w:proofErr w:type="spellStart"/>
      <w:r w:rsidRPr="00F027B2">
        <w:rPr>
          <w:rFonts w:ascii="Arial" w:hAnsi="Arial" w:cs="Arial"/>
          <w:sz w:val="22"/>
        </w:rPr>
        <w:t>wygarbieniami</w:t>
      </w:r>
      <w:proofErr w:type="spellEnd"/>
      <w:r w:rsidRPr="00F027B2">
        <w:rPr>
          <w:rFonts w:ascii="Arial" w:hAnsi="Arial" w:cs="Arial"/>
          <w:sz w:val="22"/>
        </w:rPr>
        <w:t xml:space="preserve">, należy wykonywać przy użyciu mobilnego reflektometru zainstalowanego na samochodzie i wykonującego pomiary w ruchu. W przypadku wykonywania pomiarów współczynnika odblaskowości i współczynników luminancji aparatami ręcznymi częstotliwość pomiarów należy dostosować do długości badanego odcinka, zgodnie z tablicą 2. W każdym z mierzonych punktów należy wykonać po 5 odczytów współczynnika odblasku i po 3 odczyty współczynników luminancji w odległości jeden od drugiego minimum 1 m. </w:t>
      </w:r>
    </w:p>
    <w:p w14:paraId="4B11F46A" w14:textId="77777777" w:rsidR="00A14462" w:rsidRPr="00F027B2" w:rsidRDefault="008F7567" w:rsidP="00F027B2">
      <w:pPr>
        <w:spacing w:after="15" w:line="249" w:lineRule="auto"/>
        <w:ind w:left="305" w:right="127"/>
        <w:jc w:val="left"/>
        <w:rPr>
          <w:rFonts w:ascii="Arial" w:hAnsi="Arial" w:cs="Arial"/>
          <w:sz w:val="22"/>
        </w:rPr>
      </w:pPr>
      <w:r w:rsidRPr="00F027B2">
        <w:rPr>
          <w:rFonts w:ascii="Arial" w:hAnsi="Arial" w:cs="Arial"/>
          <w:sz w:val="22"/>
        </w:rPr>
        <w:t xml:space="preserve">Tablica 2. Częstotliwość pomiarów współczynników odblaskowości i luminancji aparatami ręcznymi </w:t>
      </w:r>
    </w:p>
    <w:tbl>
      <w:tblPr>
        <w:tblStyle w:val="TableGrid"/>
        <w:tblW w:w="6708" w:type="dxa"/>
        <w:tblInd w:w="228" w:type="dxa"/>
        <w:tblCellMar>
          <w:top w:w="78" w:type="dxa"/>
          <w:left w:w="72" w:type="dxa"/>
          <w:right w:w="10" w:type="dxa"/>
        </w:tblCellMar>
        <w:tblLook w:val="04A0" w:firstRow="1" w:lastRow="0" w:firstColumn="1" w:lastColumn="0" w:noHBand="0" w:noVBand="1"/>
      </w:tblPr>
      <w:tblGrid>
        <w:gridCol w:w="1027"/>
        <w:gridCol w:w="1997"/>
        <w:gridCol w:w="2124"/>
        <w:gridCol w:w="1560"/>
      </w:tblGrid>
      <w:tr w:rsidR="00A14462" w:rsidRPr="00F027B2" w14:paraId="5F7C6B59" w14:textId="77777777">
        <w:trPr>
          <w:trHeight w:val="1010"/>
        </w:trPr>
        <w:tc>
          <w:tcPr>
            <w:tcW w:w="1027" w:type="dxa"/>
            <w:tcBorders>
              <w:top w:val="single" w:sz="4" w:space="0" w:color="000000"/>
              <w:left w:val="single" w:sz="4" w:space="0" w:color="000000"/>
              <w:bottom w:val="double" w:sz="4" w:space="0" w:color="000000"/>
              <w:right w:val="single" w:sz="4" w:space="0" w:color="000000"/>
            </w:tcBorders>
            <w:vAlign w:val="center"/>
          </w:tcPr>
          <w:p w14:paraId="0ADA65D2" w14:textId="77777777" w:rsidR="00A14462" w:rsidRPr="00F027B2" w:rsidRDefault="008F7567" w:rsidP="00F027B2">
            <w:pPr>
              <w:spacing w:after="0" w:line="259" w:lineRule="auto"/>
              <w:ind w:left="0" w:right="60" w:firstLine="0"/>
              <w:jc w:val="left"/>
              <w:rPr>
                <w:rFonts w:ascii="Arial" w:hAnsi="Arial" w:cs="Arial"/>
                <w:sz w:val="22"/>
              </w:rPr>
            </w:pPr>
            <w:r w:rsidRPr="00F027B2">
              <w:rPr>
                <w:rFonts w:ascii="Arial" w:hAnsi="Arial" w:cs="Arial"/>
                <w:sz w:val="22"/>
              </w:rPr>
              <w:t xml:space="preserve">Lp. </w:t>
            </w:r>
          </w:p>
        </w:tc>
        <w:tc>
          <w:tcPr>
            <w:tcW w:w="1997" w:type="dxa"/>
            <w:tcBorders>
              <w:top w:val="single" w:sz="4" w:space="0" w:color="000000"/>
              <w:left w:val="single" w:sz="4" w:space="0" w:color="000000"/>
              <w:bottom w:val="double" w:sz="4" w:space="0" w:color="000000"/>
              <w:right w:val="single" w:sz="4" w:space="0" w:color="000000"/>
            </w:tcBorders>
            <w:vAlign w:val="center"/>
          </w:tcPr>
          <w:p w14:paraId="7780DE8F"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Długość odcinka, km </w:t>
            </w:r>
          </w:p>
        </w:tc>
        <w:tc>
          <w:tcPr>
            <w:tcW w:w="2124" w:type="dxa"/>
            <w:tcBorders>
              <w:top w:val="single" w:sz="4" w:space="0" w:color="000000"/>
              <w:left w:val="single" w:sz="4" w:space="0" w:color="000000"/>
              <w:bottom w:val="double" w:sz="4" w:space="0" w:color="000000"/>
              <w:right w:val="single" w:sz="4" w:space="0" w:color="000000"/>
            </w:tcBorders>
          </w:tcPr>
          <w:p w14:paraId="25E719C6"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Częstotliwość pomiarów, co najmniej </w:t>
            </w:r>
          </w:p>
        </w:tc>
        <w:tc>
          <w:tcPr>
            <w:tcW w:w="1560" w:type="dxa"/>
            <w:tcBorders>
              <w:top w:val="single" w:sz="4" w:space="0" w:color="000000"/>
              <w:left w:val="single" w:sz="4" w:space="0" w:color="000000"/>
              <w:bottom w:val="double" w:sz="4" w:space="0" w:color="000000"/>
              <w:right w:val="single" w:sz="4" w:space="0" w:color="000000"/>
            </w:tcBorders>
          </w:tcPr>
          <w:p w14:paraId="2DD4844B" w14:textId="77777777" w:rsidR="00A14462" w:rsidRPr="00F027B2" w:rsidRDefault="008F7567" w:rsidP="00F027B2">
            <w:pPr>
              <w:ind w:left="0" w:firstLine="0"/>
              <w:jc w:val="left"/>
              <w:rPr>
                <w:rFonts w:ascii="Arial" w:hAnsi="Arial" w:cs="Arial"/>
                <w:sz w:val="22"/>
              </w:rPr>
            </w:pPr>
            <w:r w:rsidRPr="00F027B2">
              <w:rPr>
                <w:rFonts w:ascii="Arial" w:hAnsi="Arial" w:cs="Arial"/>
                <w:sz w:val="22"/>
              </w:rPr>
              <w:t xml:space="preserve">Minimalna ilość </w:t>
            </w:r>
          </w:p>
          <w:p w14:paraId="4CE3F009" w14:textId="77777777" w:rsidR="00A14462" w:rsidRPr="00F027B2" w:rsidRDefault="008F7567" w:rsidP="00F027B2">
            <w:pPr>
              <w:spacing w:after="0" w:line="259" w:lineRule="auto"/>
              <w:ind w:left="0" w:right="64" w:firstLine="0"/>
              <w:jc w:val="left"/>
              <w:rPr>
                <w:rFonts w:ascii="Arial" w:hAnsi="Arial" w:cs="Arial"/>
                <w:sz w:val="22"/>
              </w:rPr>
            </w:pPr>
            <w:r w:rsidRPr="00F027B2">
              <w:rPr>
                <w:rFonts w:ascii="Arial" w:hAnsi="Arial" w:cs="Arial"/>
                <w:sz w:val="22"/>
              </w:rPr>
              <w:t xml:space="preserve">pomiarów </w:t>
            </w:r>
          </w:p>
        </w:tc>
      </w:tr>
      <w:tr w:rsidR="00A14462" w:rsidRPr="00F027B2" w14:paraId="314505A3" w14:textId="77777777">
        <w:trPr>
          <w:trHeight w:val="377"/>
        </w:trPr>
        <w:tc>
          <w:tcPr>
            <w:tcW w:w="1027" w:type="dxa"/>
            <w:tcBorders>
              <w:top w:val="double" w:sz="4" w:space="0" w:color="000000"/>
              <w:left w:val="single" w:sz="4" w:space="0" w:color="000000"/>
              <w:bottom w:val="single" w:sz="4" w:space="0" w:color="000000"/>
              <w:right w:val="single" w:sz="4" w:space="0" w:color="000000"/>
            </w:tcBorders>
          </w:tcPr>
          <w:p w14:paraId="432F2C9E" w14:textId="77777777" w:rsidR="00A14462" w:rsidRPr="00F027B2" w:rsidRDefault="008F7567" w:rsidP="00F027B2">
            <w:pPr>
              <w:spacing w:after="0" w:line="259" w:lineRule="auto"/>
              <w:ind w:left="0" w:right="60" w:firstLine="0"/>
              <w:jc w:val="left"/>
              <w:rPr>
                <w:rFonts w:ascii="Arial" w:hAnsi="Arial" w:cs="Arial"/>
                <w:sz w:val="22"/>
              </w:rPr>
            </w:pPr>
            <w:r w:rsidRPr="00F027B2">
              <w:rPr>
                <w:rFonts w:ascii="Arial" w:hAnsi="Arial" w:cs="Arial"/>
                <w:sz w:val="22"/>
              </w:rPr>
              <w:t xml:space="preserve">1 </w:t>
            </w:r>
          </w:p>
        </w:tc>
        <w:tc>
          <w:tcPr>
            <w:tcW w:w="1997" w:type="dxa"/>
            <w:tcBorders>
              <w:top w:val="double" w:sz="4" w:space="0" w:color="000000"/>
              <w:left w:val="single" w:sz="4" w:space="0" w:color="000000"/>
              <w:bottom w:val="single" w:sz="4" w:space="0" w:color="000000"/>
              <w:right w:val="single" w:sz="4" w:space="0" w:color="000000"/>
            </w:tcBorders>
          </w:tcPr>
          <w:p w14:paraId="03CF89D6"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od 0 do 3 </w:t>
            </w:r>
          </w:p>
        </w:tc>
        <w:tc>
          <w:tcPr>
            <w:tcW w:w="2124" w:type="dxa"/>
            <w:tcBorders>
              <w:top w:val="double" w:sz="4" w:space="0" w:color="000000"/>
              <w:left w:val="single" w:sz="4" w:space="0" w:color="000000"/>
              <w:bottom w:val="single" w:sz="4" w:space="0" w:color="000000"/>
              <w:right w:val="single" w:sz="4" w:space="0" w:color="000000"/>
            </w:tcBorders>
          </w:tcPr>
          <w:p w14:paraId="4BE78173" w14:textId="77777777" w:rsidR="00A14462" w:rsidRPr="00F027B2" w:rsidRDefault="008F7567" w:rsidP="00F027B2">
            <w:pPr>
              <w:spacing w:after="0" w:line="259" w:lineRule="auto"/>
              <w:ind w:left="0" w:right="60" w:firstLine="0"/>
              <w:jc w:val="left"/>
              <w:rPr>
                <w:rFonts w:ascii="Arial" w:hAnsi="Arial" w:cs="Arial"/>
                <w:sz w:val="22"/>
              </w:rPr>
            </w:pPr>
            <w:r w:rsidRPr="00F027B2">
              <w:rPr>
                <w:rFonts w:ascii="Arial" w:hAnsi="Arial" w:cs="Arial"/>
                <w:sz w:val="22"/>
              </w:rPr>
              <w:t xml:space="preserve">od 0,1 do 0,5 km </w:t>
            </w:r>
          </w:p>
        </w:tc>
        <w:tc>
          <w:tcPr>
            <w:tcW w:w="1560" w:type="dxa"/>
            <w:tcBorders>
              <w:top w:val="double" w:sz="4" w:space="0" w:color="000000"/>
              <w:left w:val="single" w:sz="4" w:space="0" w:color="000000"/>
              <w:bottom w:val="single" w:sz="4" w:space="0" w:color="000000"/>
              <w:right w:val="single" w:sz="4" w:space="0" w:color="000000"/>
            </w:tcBorders>
          </w:tcPr>
          <w:p w14:paraId="0B5E0726" w14:textId="77777777" w:rsidR="00A14462" w:rsidRPr="00F027B2" w:rsidRDefault="008F7567" w:rsidP="00F027B2">
            <w:pPr>
              <w:spacing w:after="0" w:line="259" w:lineRule="auto"/>
              <w:ind w:left="0" w:right="60" w:firstLine="0"/>
              <w:jc w:val="left"/>
              <w:rPr>
                <w:rFonts w:ascii="Arial" w:hAnsi="Arial" w:cs="Arial"/>
                <w:sz w:val="22"/>
              </w:rPr>
            </w:pPr>
            <w:r w:rsidRPr="00F027B2">
              <w:rPr>
                <w:rFonts w:ascii="Arial" w:hAnsi="Arial" w:cs="Arial"/>
                <w:sz w:val="22"/>
              </w:rPr>
              <w:t xml:space="preserve">3-6 </w:t>
            </w:r>
          </w:p>
        </w:tc>
      </w:tr>
      <w:tr w:rsidR="00A14462" w:rsidRPr="00F027B2" w14:paraId="4D6BC3FF" w14:textId="77777777">
        <w:trPr>
          <w:trHeight w:val="370"/>
        </w:trPr>
        <w:tc>
          <w:tcPr>
            <w:tcW w:w="1027" w:type="dxa"/>
            <w:tcBorders>
              <w:top w:val="single" w:sz="4" w:space="0" w:color="000000"/>
              <w:left w:val="single" w:sz="4" w:space="0" w:color="000000"/>
              <w:bottom w:val="single" w:sz="4" w:space="0" w:color="000000"/>
              <w:right w:val="single" w:sz="4" w:space="0" w:color="000000"/>
            </w:tcBorders>
          </w:tcPr>
          <w:p w14:paraId="3FF606F8" w14:textId="77777777" w:rsidR="00A14462" w:rsidRPr="00F027B2" w:rsidRDefault="008F7567" w:rsidP="00F027B2">
            <w:pPr>
              <w:spacing w:after="0" w:line="259" w:lineRule="auto"/>
              <w:ind w:left="0" w:right="60" w:firstLine="0"/>
              <w:jc w:val="left"/>
              <w:rPr>
                <w:rFonts w:ascii="Arial" w:hAnsi="Arial" w:cs="Arial"/>
                <w:sz w:val="22"/>
              </w:rPr>
            </w:pPr>
            <w:r w:rsidRPr="00F027B2">
              <w:rPr>
                <w:rFonts w:ascii="Arial" w:hAnsi="Arial" w:cs="Arial"/>
                <w:sz w:val="22"/>
              </w:rPr>
              <w:t xml:space="preserve">2 </w:t>
            </w:r>
          </w:p>
        </w:tc>
        <w:tc>
          <w:tcPr>
            <w:tcW w:w="1997" w:type="dxa"/>
            <w:tcBorders>
              <w:top w:val="single" w:sz="4" w:space="0" w:color="000000"/>
              <w:left w:val="single" w:sz="4" w:space="0" w:color="000000"/>
              <w:bottom w:val="single" w:sz="4" w:space="0" w:color="000000"/>
              <w:right w:val="single" w:sz="4" w:space="0" w:color="000000"/>
            </w:tcBorders>
          </w:tcPr>
          <w:p w14:paraId="5C76403E"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od 3 do 10 </w:t>
            </w:r>
          </w:p>
        </w:tc>
        <w:tc>
          <w:tcPr>
            <w:tcW w:w="2124" w:type="dxa"/>
            <w:tcBorders>
              <w:top w:val="single" w:sz="4" w:space="0" w:color="000000"/>
              <w:left w:val="single" w:sz="4" w:space="0" w:color="000000"/>
              <w:bottom w:val="single" w:sz="4" w:space="0" w:color="000000"/>
              <w:right w:val="single" w:sz="4" w:space="0" w:color="000000"/>
            </w:tcBorders>
          </w:tcPr>
          <w:p w14:paraId="3F8B76CC" w14:textId="77777777" w:rsidR="00A14462" w:rsidRPr="00F027B2" w:rsidRDefault="008F7567" w:rsidP="00F027B2">
            <w:pPr>
              <w:spacing w:after="0" w:line="259" w:lineRule="auto"/>
              <w:ind w:left="0" w:right="60" w:firstLine="0"/>
              <w:jc w:val="left"/>
              <w:rPr>
                <w:rFonts w:ascii="Arial" w:hAnsi="Arial" w:cs="Arial"/>
                <w:sz w:val="22"/>
              </w:rPr>
            </w:pPr>
            <w:r w:rsidRPr="00F027B2">
              <w:rPr>
                <w:rFonts w:ascii="Arial" w:hAnsi="Arial" w:cs="Arial"/>
                <w:sz w:val="22"/>
              </w:rPr>
              <w:t xml:space="preserve">co 1 km </w:t>
            </w:r>
          </w:p>
        </w:tc>
        <w:tc>
          <w:tcPr>
            <w:tcW w:w="1560" w:type="dxa"/>
            <w:tcBorders>
              <w:top w:val="single" w:sz="4" w:space="0" w:color="000000"/>
              <w:left w:val="single" w:sz="4" w:space="0" w:color="000000"/>
              <w:bottom w:val="single" w:sz="4" w:space="0" w:color="000000"/>
              <w:right w:val="single" w:sz="4" w:space="0" w:color="000000"/>
            </w:tcBorders>
          </w:tcPr>
          <w:p w14:paraId="645935A4" w14:textId="77777777" w:rsidR="00A14462" w:rsidRPr="00F027B2" w:rsidRDefault="008F7567" w:rsidP="00F027B2">
            <w:pPr>
              <w:spacing w:after="0" w:line="259" w:lineRule="auto"/>
              <w:ind w:left="0" w:right="61" w:firstLine="0"/>
              <w:jc w:val="left"/>
              <w:rPr>
                <w:rFonts w:ascii="Arial" w:hAnsi="Arial" w:cs="Arial"/>
                <w:sz w:val="22"/>
              </w:rPr>
            </w:pPr>
            <w:r w:rsidRPr="00F027B2">
              <w:rPr>
                <w:rFonts w:ascii="Arial" w:hAnsi="Arial" w:cs="Arial"/>
                <w:sz w:val="22"/>
              </w:rPr>
              <w:t xml:space="preserve">11 </w:t>
            </w:r>
          </w:p>
        </w:tc>
      </w:tr>
      <w:tr w:rsidR="00A14462" w:rsidRPr="00F027B2" w14:paraId="48E84731" w14:textId="77777777">
        <w:trPr>
          <w:trHeight w:val="367"/>
        </w:trPr>
        <w:tc>
          <w:tcPr>
            <w:tcW w:w="1027" w:type="dxa"/>
            <w:tcBorders>
              <w:top w:val="single" w:sz="4" w:space="0" w:color="000000"/>
              <w:left w:val="single" w:sz="4" w:space="0" w:color="000000"/>
              <w:bottom w:val="single" w:sz="4" w:space="0" w:color="000000"/>
              <w:right w:val="single" w:sz="4" w:space="0" w:color="000000"/>
            </w:tcBorders>
          </w:tcPr>
          <w:p w14:paraId="3A4AEB4C" w14:textId="77777777" w:rsidR="00A14462" w:rsidRPr="00F027B2" w:rsidRDefault="008F7567" w:rsidP="00F027B2">
            <w:pPr>
              <w:spacing w:after="0" w:line="259" w:lineRule="auto"/>
              <w:ind w:left="0" w:right="60" w:firstLine="0"/>
              <w:jc w:val="left"/>
              <w:rPr>
                <w:rFonts w:ascii="Arial" w:hAnsi="Arial" w:cs="Arial"/>
                <w:sz w:val="22"/>
              </w:rPr>
            </w:pPr>
            <w:r w:rsidRPr="00F027B2">
              <w:rPr>
                <w:rFonts w:ascii="Arial" w:hAnsi="Arial" w:cs="Arial"/>
                <w:sz w:val="22"/>
              </w:rPr>
              <w:t xml:space="preserve">3 </w:t>
            </w:r>
          </w:p>
        </w:tc>
        <w:tc>
          <w:tcPr>
            <w:tcW w:w="1997" w:type="dxa"/>
            <w:tcBorders>
              <w:top w:val="single" w:sz="4" w:space="0" w:color="000000"/>
              <w:left w:val="single" w:sz="4" w:space="0" w:color="000000"/>
              <w:bottom w:val="single" w:sz="4" w:space="0" w:color="000000"/>
              <w:right w:val="single" w:sz="4" w:space="0" w:color="000000"/>
            </w:tcBorders>
          </w:tcPr>
          <w:p w14:paraId="67319E65"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od 10 do 20  </w:t>
            </w:r>
          </w:p>
        </w:tc>
        <w:tc>
          <w:tcPr>
            <w:tcW w:w="2124" w:type="dxa"/>
            <w:tcBorders>
              <w:top w:val="single" w:sz="4" w:space="0" w:color="000000"/>
              <w:left w:val="single" w:sz="4" w:space="0" w:color="000000"/>
              <w:bottom w:val="single" w:sz="4" w:space="0" w:color="000000"/>
              <w:right w:val="single" w:sz="4" w:space="0" w:color="000000"/>
            </w:tcBorders>
          </w:tcPr>
          <w:p w14:paraId="75967615" w14:textId="77777777" w:rsidR="00A14462" w:rsidRPr="00F027B2" w:rsidRDefault="008F7567" w:rsidP="00F027B2">
            <w:pPr>
              <w:spacing w:after="0" w:line="259" w:lineRule="auto"/>
              <w:ind w:left="0" w:right="60" w:firstLine="0"/>
              <w:jc w:val="left"/>
              <w:rPr>
                <w:rFonts w:ascii="Arial" w:hAnsi="Arial" w:cs="Arial"/>
                <w:sz w:val="22"/>
              </w:rPr>
            </w:pPr>
            <w:r w:rsidRPr="00F027B2">
              <w:rPr>
                <w:rFonts w:ascii="Arial" w:hAnsi="Arial" w:cs="Arial"/>
                <w:sz w:val="22"/>
              </w:rPr>
              <w:t xml:space="preserve">co 2 km </w:t>
            </w:r>
          </w:p>
        </w:tc>
        <w:tc>
          <w:tcPr>
            <w:tcW w:w="1560" w:type="dxa"/>
            <w:tcBorders>
              <w:top w:val="single" w:sz="4" w:space="0" w:color="000000"/>
              <w:left w:val="single" w:sz="4" w:space="0" w:color="000000"/>
              <w:bottom w:val="single" w:sz="4" w:space="0" w:color="000000"/>
              <w:right w:val="single" w:sz="4" w:space="0" w:color="000000"/>
            </w:tcBorders>
          </w:tcPr>
          <w:p w14:paraId="283D0B53" w14:textId="77777777" w:rsidR="00A14462" w:rsidRPr="00F027B2" w:rsidRDefault="008F7567" w:rsidP="00F027B2">
            <w:pPr>
              <w:spacing w:after="0" w:line="259" w:lineRule="auto"/>
              <w:ind w:left="0" w:right="61" w:firstLine="0"/>
              <w:jc w:val="left"/>
              <w:rPr>
                <w:rFonts w:ascii="Arial" w:hAnsi="Arial" w:cs="Arial"/>
                <w:sz w:val="22"/>
              </w:rPr>
            </w:pPr>
            <w:r w:rsidRPr="00F027B2">
              <w:rPr>
                <w:rFonts w:ascii="Arial" w:hAnsi="Arial" w:cs="Arial"/>
                <w:sz w:val="22"/>
              </w:rPr>
              <w:t xml:space="preserve">11 </w:t>
            </w:r>
          </w:p>
        </w:tc>
      </w:tr>
      <w:tr w:rsidR="00A14462" w:rsidRPr="00F027B2" w14:paraId="430FCA79" w14:textId="77777777">
        <w:trPr>
          <w:trHeight w:val="367"/>
        </w:trPr>
        <w:tc>
          <w:tcPr>
            <w:tcW w:w="1027" w:type="dxa"/>
            <w:tcBorders>
              <w:top w:val="single" w:sz="4" w:space="0" w:color="000000"/>
              <w:left w:val="single" w:sz="4" w:space="0" w:color="000000"/>
              <w:bottom w:val="single" w:sz="4" w:space="0" w:color="000000"/>
              <w:right w:val="single" w:sz="4" w:space="0" w:color="000000"/>
            </w:tcBorders>
          </w:tcPr>
          <w:p w14:paraId="12000D0D" w14:textId="77777777" w:rsidR="00A14462" w:rsidRPr="00F027B2" w:rsidRDefault="008F7567" w:rsidP="00F027B2">
            <w:pPr>
              <w:spacing w:after="0" w:line="259" w:lineRule="auto"/>
              <w:ind w:left="0" w:right="60" w:firstLine="0"/>
              <w:jc w:val="left"/>
              <w:rPr>
                <w:rFonts w:ascii="Arial" w:hAnsi="Arial" w:cs="Arial"/>
                <w:sz w:val="22"/>
              </w:rPr>
            </w:pPr>
            <w:r w:rsidRPr="00F027B2">
              <w:rPr>
                <w:rFonts w:ascii="Arial" w:hAnsi="Arial" w:cs="Arial"/>
                <w:sz w:val="22"/>
              </w:rPr>
              <w:t xml:space="preserve">4 </w:t>
            </w:r>
          </w:p>
        </w:tc>
        <w:tc>
          <w:tcPr>
            <w:tcW w:w="1997" w:type="dxa"/>
            <w:tcBorders>
              <w:top w:val="single" w:sz="4" w:space="0" w:color="000000"/>
              <w:left w:val="single" w:sz="4" w:space="0" w:color="000000"/>
              <w:bottom w:val="single" w:sz="4" w:space="0" w:color="000000"/>
              <w:right w:val="single" w:sz="4" w:space="0" w:color="000000"/>
            </w:tcBorders>
          </w:tcPr>
          <w:p w14:paraId="270174EE"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od 20 do 30     </w:t>
            </w:r>
          </w:p>
        </w:tc>
        <w:tc>
          <w:tcPr>
            <w:tcW w:w="2124" w:type="dxa"/>
            <w:tcBorders>
              <w:top w:val="single" w:sz="4" w:space="0" w:color="000000"/>
              <w:left w:val="single" w:sz="4" w:space="0" w:color="000000"/>
              <w:bottom w:val="single" w:sz="4" w:space="0" w:color="000000"/>
              <w:right w:val="single" w:sz="4" w:space="0" w:color="000000"/>
            </w:tcBorders>
          </w:tcPr>
          <w:p w14:paraId="7DEF93B1" w14:textId="77777777" w:rsidR="00A14462" w:rsidRPr="00F027B2" w:rsidRDefault="008F7567" w:rsidP="00F027B2">
            <w:pPr>
              <w:spacing w:after="0" w:line="259" w:lineRule="auto"/>
              <w:ind w:left="0" w:right="60" w:firstLine="0"/>
              <w:jc w:val="left"/>
              <w:rPr>
                <w:rFonts w:ascii="Arial" w:hAnsi="Arial" w:cs="Arial"/>
                <w:sz w:val="22"/>
              </w:rPr>
            </w:pPr>
            <w:r w:rsidRPr="00F027B2">
              <w:rPr>
                <w:rFonts w:ascii="Arial" w:hAnsi="Arial" w:cs="Arial"/>
                <w:sz w:val="22"/>
              </w:rPr>
              <w:t xml:space="preserve">co 3 km </w:t>
            </w:r>
          </w:p>
        </w:tc>
        <w:tc>
          <w:tcPr>
            <w:tcW w:w="1560" w:type="dxa"/>
            <w:tcBorders>
              <w:top w:val="single" w:sz="4" w:space="0" w:color="000000"/>
              <w:left w:val="single" w:sz="4" w:space="0" w:color="000000"/>
              <w:bottom w:val="single" w:sz="4" w:space="0" w:color="000000"/>
              <w:right w:val="single" w:sz="4" w:space="0" w:color="000000"/>
            </w:tcBorders>
          </w:tcPr>
          <w:p w14:paraId="6B01E735" w14:textId="77777777" w:rsidR="00A14462" w:rsidRPr="00F027B2" w:rsidRDefault="008F7567" w:rsidP="00F027B2">
            <w:pPr>
              <w:spacing w:after="0" w:line="259" w:lineRule="auto"/>
              <w:ind w:left="0" w:right="61" w:firstLine="0"/>
              <w:jc w:val="left"/>
              <w:rPr>
                <w:rFonts w:ascii="Arial" w:hAnsi="Arial" w:cs="Arial"/>
                <w:sz w:val="22"/>
              </w:rPr>
            </w:pPr>
            <w:r w:rsidRPr="00F027B2">
              <w:rPr>
                <w:rFonts w:ascii="Arial" w:hAnsi="Arial" w:cs="Arial"/>
                <w:sz w:val="22"/>
              </w:rPr>
              <w:t xml:space="preserve">11 </w:t>
            </w:r>
          </w:p>
        </w:tc>
      </w:tr>
      <w:tr w:rsidR="00A14462" w:rsidRPr="00F027B2" w14:paraId="4C391725" w14:textId="77777777">
        <w:trPr>
          <w:trHeight w:val="367"/>
        </w:trPr>
        <w:tc>
          <w:tcPr>
            <w:tcW w:w="1027" w:type="dxa"/>
            <w:tcBorders>
              <w:top w:val="single" w:sz="4" w:space="0" w:color="000000"/>
              <w:left w:val="single" w:sz="4" w:space="0" w:color="000000"/>
              <w:bottom w:val="single" w:sz="4" w:space="0" w:color="000000"/>
              <w:right w:val="single" w:sz="4" w:space="0" w:color="000000"/>
            </w:tcBorders>
          </w:tcPr>
          <w:p w14:paraId="4FD7654A" w14:textId="77777777" w:rsidR="00A14462" w:rsidRPr="00F027B2" w:rsidRDefault="008F7567" w:rsidP="00F027B2">
            <w:pPr>
              <w:spacing w:after="0" w:line="259" w:lineRule="auto"/>
              <w:ind w:left="0" w:right="60" w:firstLine="0"/>
              <w:jc w:val="left"/>
              <w:rPr>
                <w:rFonts w:ascii="Arial" w:hAnsi="Arial" w:cs="Arial"/>
                <w:sz w:val="22"/>
              </w:rPr>
            </w:pPr>
            <w:r w:rsidRPr="00F027B2">
              <w:rPr>
                <w:rFonts w:ascii="Arial" w:hAnsi="Arial" w:cs="Arial"/>
                <w:sz w:val="22"/>
              </w:rPr>
              <w:t xml:space="preserve">5 </w:t>
            </w:r>
          </w:p>
        </w:tc>
        <w:tc>
          <w:tcPr>
            <w:tcW w:w="1997" w:type="dxa"/>
            <w:tcBorders>
              <w:top w:val="single" w:sz="4" w:space="0" w:color="000000"/>
              <w:left w:val="single" w:sz="4" w:space="0" w:color="000000"/>
              <w:bottom w:val="single" w:sz="4" w:space="0" w:color="000000"/>
              <w:right w:val="single" w:sz="4" w:space="0" w:color="000000"/>
            </w:tcBorders>
          </w:tcPr>
          <w:p w14:paraId="15559FDA"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powyżej 30 </w:t>
            </w:r>
          </w:p>
        </w:tc>
        <w:tc>
          <w:tcPr>
            <w:tcW w:w="2124" w:type="dxa"/>
            <w:tcBorders>
              <w:top w:val="single" w:sz="4" w:space="0" w:color="000000"/>
              <w:left w:val="single" w:sz="4" w:space="0" w:color="000000"/>
              <w:bottom w:val="single" w:sz="4" w:space="0" w:color="000000"/>
              <w:right w:val="single" w:sz="4" w:space="0" w:color="000000"/>
            </w:tcBorders>
          </w:tcPr>
          <w:p w14:paraId="10E22B1D" w14:textId="77777777" w:rsidR="00A14462" w:rsidRPr="00F027B2" w:rsidRDefault="008F7567" w:rsidP="00F027B2">
            <w:pPr>
              <w:spacing w:after="0" w:line="259" w:lineRule="auto"/>
              <w:ind w:left="0" w:right="61" w:firstLine="0"/>
              <w:jc w:val="left"/>
              <w:rPr>
                <w:rFonts w:ascii="Arial" w:hAnsi="Arial" w:cs="Arial"/>
                <w:sz w:val="22"/>
              </w:rPr>
            </w:pPr>
            <w:r w:rsidRPr="00F027B2">
              <w:rPr>
                <w:rFonts w:ascii="Arial" w:hAnsi="Arial" w:cs="Arial"/>
                <w:sz w:val="22"/>
              </w:rPr>
              <w:t xml:space="preserve">co 4 km </w:t>
            </w:r>
          </w:p>
        </w:tc>
        <w:tc>
          <w:tcPr>
            <w:tcW w:w="1560" w:type="dxa"/>
            <w:tcBorders>
              <w:top w:val="single" w:sz="4" w:space="0" w:color="000000"/>
              <w:left w:val="single" w:sz="4" w:space="0" w:color="000000"/>
              <w:bottom w:val="single" w:sz="4" w:space="0" w:color="000000"/>
              <w:right w:val="single" w:sz="4" w:space="0" w:color="000000"/>
            </w:tcBorders>
          </w:tcPr>
          <w:p w14:paraId="4F9CC4DC"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 xml:space="preserve">&gt; 11 </w:t>
            </w:r>
          </w:p>
        </w:tc>
      </w:tr>
    </w:tbl>
    <w:p w14:paraId="4539BD82" w14:textId="77777777" w:rsidR="00A14462" w:rsidRPr="00F027B2" w:rsidRDefault="008F7567" w:rsidP="00F027B2">
      <w:pPr>
        <w:spacing w:after="129" w:line="267" w:lineRule="auto"/>
        <w:ind w:left="10" w:right="274"/>
        <w:jc w:val="left"/>
        <w:rPr>
          <w:rFonts w:ascii="Arial" w:hAnsi="Arial" w:cs="Arial"/>
          <w:sz w:val="22"/>
        </w:rPr>
      </w:pPr>
      <w:r w:rsidRPr="00F027B2">
        <w:rPr>
          <w:rFonts w:ascii="Arial" w:hAnsi="Arial" w:cs="Arial"/>
          <w:sz w:val="22"/>
        </w:rPr>
        <w:t xml:space="preserve">Wartość wskaźnika szorstkości zaleca się oznaczyć w 2 – 4 punktach oznakowania odcinka. </w:t>
      </w:r>
    </w:p>
    <w:p w14:paraId="5328009D" w14:textId="77777777" w:rsidR="00A14462" w:rsidRPr="00F027B2" w:rsidRDefault="008F7567" w:rsidP="00F027B2">
      <w:pPr>
        <w:spacing w:after="125"/>
        <w:ind w:left="720" w:right="131" w:hanging="708"/>
        <w:jc w:val="left"/>
        <w:rPr>
          <w:rFonts w:ascii="Arial" w:hAnsi="Arial" w:cs="Arial"/>
          <w:sz w:val="22"/>
        </w:rPr>
      </w:pPr>
      <w:r w:rsidRPr="00F027B2">
        <w:rPr>
          <w:rFonts w:ascii="Arial" w:hAnsi="Arial" w:cs="Arial"/>
          <w:sz w:val="22"/>
        </w:rPr>
        <w:t xml:space="preserve">6.3.3. Badania wykonania oznakowania poziomego z zastosowaniem punktowych elementów odblaskowych </w:t>
      </w:r>
    </w:p>
    <w:p w14:paraId="40AC5F73" w14:textId="77777777" w:rsidR="00A14462" w:rsidRPr="00F027B2" w:rsidRDefault="008F7567" w:rsidP="00F027B2">
      <w:pPr>
        <w:spacing w:after="27"/>
        <w:ind w:left="22" w:right="131"/>
        <w:jc w:val="left"/>
        <w:rPr>
          <w:rFonts w:ascii="Arial" w:hAnsi="Arial" w:cs="Arial"/>
          <w:sz w:val="22"/>
        </w:rPr>
      </w:pPr>
      <w:r w:rsidRPr="00F027B2">
        <w:rPr>
          <w:rFonts w:ascii="Arial" w:hAnsi="Arial" w:cs="Arial"/>
          <w:sz w:val="22"/>
        </w:rPr>
        <w:t xml:space="preserve"> Wykonawca wykonując oznakowanie z prefabrykowanych elementów odblaskowych przeprowadza, co najmniej raz dziennie lub zgodnie z ustaleniem SST, następujące badania: </w:t>
      </w:r>
    </w:p>
    <w:p w14:paraId="2FD6A581" w14:textId="77777777" w:rsidR="00A14462" w:rsidRPr="00F027B2" w:rsidRDefault="008F7567" w:rsidP="00F027B2">
      <w:pPr>
        <w:numPr>
          <w:ilvl w:val="0"/>
          <w:numId w:val="331"/>
        </w:numPr>
        <w:spacing w:after="33"/>
        <w:ind w:right="131" w:hanging="283"/>
        <w:jc w:val="left"/>
        <w:rPr>
          <w:rFonts w:ascii="Arial" w:hAnsi="Arial" w:cs="Arial"/>
          <w:sz w:val="22"/>
        </w:rPr>
      </w:pPr>
      <w:r w:rsidRPr="00F027B2">
        <w:rPr>
          <w:rFonts w:ascii="Arial" w:hAnsi="Arial" w:cs="Arial"/>
          <w:sz w:val="22"/>
        </w:rPr>
        <w:t xml:space="preserve">sprawdzenie oznakowania opakowań, </w:t>
      </w:r>
    </w:p>
    <w:p w14:paraId="589820D3" w14:textId="77777777" w:rsidR="00A14462" w:rsidRPr="00F027B2" w:rsidRDefault="008F7567" w:rsidP="00F027B2">
      <w:pPr>
        <w:numPr>
          <w:ilvl w:val="0"/>
          <w:numId w:val="331"/>
        </w:numPr>
        <w:spacing w:after="27"/>
        <w:ind w:right="131" w:hanging="283"/>
        <w:jc w:val="left"/>
        <w:rPr>
          <w:rFonts w:ascii="Arial" w:hAnsi="Arial" w:cs="Arial"/>
          <w:sz w:val="22"/>
        </w:rPr>
      </w:pPr>
      <w:r w:rsidRPr="00F027B2">
        <w:rPr>
          <w:rFonts w:ascii="Arial" w:hAnsi="Arial" w:cs="Arial"/>
          <w:sz w:val="22"/>
        </w:rPr>
        <w:t xml:space="preserve">sprawdzenie rodzaju stosowanego kleju lub innych elementów mocujących, zgodnie z zaleceniami SST, </w:t>
      </w:r>
    </w:p>
    <w:p w14:paraId="5F302C1F" w14:textId="77777777" w:rsidR="00A14462" w:rsidRPr="00F027B2" w:rsidRDefault="008F7567" w:rsidP="00F027B2">
      <w:pPr>
        <w:numPr>
          <w:ilvl w:val="0"/>
          <w:numId w:val="331"/>
        </w:numPr>
        <w:spacing w:after="33"/>
        <w:ind w:right="131" w:hanging="283"/>
        <w:jc w:val="left"/>
        <w:rPr>
          <w:rFonts w:ascii="Arial" w:hAnsi="Arial" w:cs="Arial"/>
          <w:sz w:val="22"/>
        </w:rPr>
      </w:pPr>
      <w:r w:rsidRPr="00F027B2">
        <w:rPr>
          <w:rFonts w:ascii="Arial" w:hAnsi="Arial" w:cs="Arial"/>
          <w:sz w:val="22"/>
        </w:rPr>
        <w:t xml:space="preserve">wizualną ocenę stanu elementów, w zakresie ich kompletności i braku wad, </w:t>
      </w:r>
    </w:p>
    <w:p w14:paraId="56198990" w14:textId="77777777" w:rsidR="00A14462" w:rsidRPr="00F027B2" w:rsidRDefault="008F7567" w:rsidP="00F027B2">
      <w:pPr>
        <w:numPr>
          <w:ilvl w:val="0"/>
          <w:numId w:val="331"/>
        </w:numPr>
        <w:spacing w:after="30"/>
        <w:ind w:right="131" w:hanging="283"/>
        <w:jc w:val="left"/>
        <w:rPr>
          <w:rFonts w:ascii="Arial" w:hAnsi="Arial" w:cs="Arial"/>
          <w:sz w:val="22"/>
        </w:rPr>
      </w:pPr>
      <w:r w:rsidRPr="00F027B2">
        <w:rPr>
          <w:rFonts w:ascii="Arial" w:hAnsi="Arial" w:cs="Arial"/>
          <w:sz w:val="22"/>
        </w:rPr>
        <w:t xml:space="preserve">temperatury powietrza i nawierzchni, </w:t>
      </w:r>
    </w:p>
    <w:p w14:paraId="2CBF2D29" w14:textId="77777777" w:rsidR="00A14462" w:rsidRPr="00F027B2" w:rsidRDefault="008F7567" w:rsidP="00F027B2">
      <w:pPr>
        <w:numPr>
          <w:ilvl w:val="0"/>
          <w:numId w:val="331"/>
        </w:numPr>
        <w:spacing w:after="30"/>
        <w:ind w:right="131" w:hanging="283"/>
        <w:jc w:val="left"/>
        <w:rPr>
          <w:rFonts w:ascii="Arial" w:hAnsi="Arial" w:cs="Arial"/>
          <w:sz w:val="22"/>
        </w:rPr>
      </w:pPr>
      <w:r w:rsidRPr="00F027B2">
        <w:rPr>
          <w:rFonts w:ascii="Arial" w:hAnsi="Arial" w:cs="Arial"/>
          <w:sz w:val="22"/>
        </w:rPr>
        <w:t xml:space="preserve">pomiaru czasu oddania do ruchu, </w:t>
      </w:r>
    </w:p>
    <w:p w14:paraId="3D343B30" w14:textId="77777777" w:rsidR="00A14462" w:rsidRPr="00F027B2" w:rsidRDefault="008F7567" w:rsidP="00F027B2">
      <w:pPr>
        <w:numPr>
          <w:ilvl w:val="0"/>
          <w:numId w:val="331"/>
        </w:numPr>
        <w:spacing w:after="33"/>
        <w:ind w:right="131" w:hanging="283"/>
        <w:jc w:val="left"/>
        <w:rPr>
          <w:rFonts w:ascii="Arial" w:hAnsi="Arial" w:cs="Arial"/>
          <w:sz w:val="22"/>
        </w:rPr>
      </w:pPr>
      <w:r w:rsidRPr="00F027B2">
        <w:rPr>
          <w:rFonts w:ascii="Arial" w:hAnsi="Arial" w:cs="Arial"/>
          <w:sz w:val="22"/>
        </w:rPr>
        <w:t xml:space="preserve">wizualną ocenę liniowości i kierunkowości przyklejenia elementów, </w:t>
      </w:r>
    </w:p>
    <w:p w14:paraId="17CF6A3F" w14:textId="77777777" w:rsidR="00A14462" w:rsidRPr="00F027B2" w:rsidRDefault="008F7567" w:rsidP="00F027B2">
      <w:pPr>
        <w:numPr>
          <w:ilvl w:val="0"/>
          <w:numId w:val="331"/>
        </w:numPr>
        <w:spacing w:after="30"/>
        <w:ind w:right="131" w:hanging="283"/>
        <w:jc w:val="left"/>
        <w:rPr>
          <w:rFonts w:ascii="Arial" w:hAnsi="Arial" w:cs="Arial"/>
          <w:sz w:val="22"/>
        </w:rPr>
      </w:pPr>
      <w:r w:rsidRPr="00F027B2">
        <w:rPr>
          <w:rFonts w:ascii="Arial" w:hAnsi="Arial" w:cs="Arial"/>
          <w:sz w:val="22"/>
        </w:rPr>
        <w:t xml:space="preserve">równomierności przyklejenia elementów na całej długości linii, </w:t>
      </w:r>
    </w:p>
    <w:p w14:paraId="0B2BA325" w14:textId="77777777" w:rsidR="00A14462" w:rsidRPr="00F027B2" w:rsidRDefault="008F7567" w:rsidP="00F027B2">
      <w:pPr>
        <w:numPr>
          <w:ilvl w:val="0"/>
          <w:numId w:val="331"/>
        </w:numPr>
        <w:ind w:right="131" w:hanging="283"/>
        <w:jc w:val="left"/>
        <w:rPr>
          <w:rFonts w:ascii="Arial" w:hAnsi="Arial" w:cs="Arial"/>
          <w:sz w:val="22"/>
        </w:rPr>
      </w:pPr>
      <w:r w:rsidRPr="00F027B2">
        <w:rPr>
          <w:rFonts w:ascii="Arial" w:hAnsi="Arial" w:cs="Arial"/>
          <w:sz w:val="22"/>
        </w:rPr>
        <w:t xml:space="preserve">zgodności wykonania oznakowania z dokumentacja projektową i załącznikiem nr 2 do rozporządzenia Ministra Infrastruktury z 3 lipca 2003 r. [7]. </w:t>
      </w:r>
    </w:p>
    <w:p w14:paraId="241E7505"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Protokół z przeprowadzonych badań wraz z próbkami przyklejonych elementów, w liczbie określonej w SST, Wykonawca przechowuje do czasu upływu okresu gwarancji. </w:t>
      </w:r>
    </w:p>
    <w:p w14:paraId="3F7C0B98" w14:textId="77777777" w:rsidR="00A14462" w:rsidRPr="00F027B2" w:rsidRDefault="008F7567" w:rsidP="00F027B2">
      <w:pPr>
        <w:spacing w:after="123"/>
        <w:ind w:left="22" w:right="131"/>
        <w:jc w:val="left"/>
        <w:rPr>
          <w:rFonts w:ascii="Arial" w:hAnsi="Arial" w:cs="Arial"/>
          <w:sz w:val="22"/>
        </w:rPr>
      </w:pPr>
      <w:r w:rsidRPr="00F027B2">
        <w:rPr>
          <w:rFonts w:ascii="Arial" w:hAnsi="Arial" w:cs="Arial"/>
          <w:sz w:val="22"/>
        </w:rPr>
        <w:t xml:space="preserve"> W przypadku wątpliwości dotyczących wykonania oznakowania poziomego Inżynier może zlecić wykonanie badań widzialności w nocy, na próbkach zdjętych z nawierzchni i dostarczonych do </w:t>
      </w:r>
      <w:r w:rsidRPr="00F027B2">
        <w:rPr>
          <w:rFonts w:ascii="Arial" w:hAnsi="Arial" w:cs="Arial"/>
          <w:sz w:val="22"/>
        </w:rPr>
        <w:lastRenderedPageBreak/>
        <w:t xml:space="preserve">laboratorium, na zgodność z wymaganiami podanymi w SST lub aprobacie technicznej, wykonanych według metod określonych w PN-EN 1463-1 [5] lub w Warunkach technicznych POD97 [9] lub POD-2006 (po wydaniu) [10]. Jeśli wyniki tych badań wykażą wadliwość wykonanego oznakowania to koszt badań ponosi Wykonawca, w przypadku przeciwnym - Zamawiający. </w:t>
      </w:r>
    </w:p>
    <w:p w14:paraId="14D5AAB3" w14:textId="77777777" w:rsidR="00A14462" w:rsidRPr="00F027B2" w:rsidRDefault="008F7567" w:rsidP="00F027B2">
      <w:pPr>
        <w:spacing w:after="127"/>
        <w:ind w:left="730" w:right="131"/>
        <w:jc w:val="left"/>
        <w:rPr>
          <w:rFonts w:ascii="Arial" w:hAnsi="Arial" w:cs="Arial"/>
          <w:sz w:val="22"/>
        </w:rPr>
      </w:pPr>
      <w:r w:rsidRPr="00F027B2">
        <w:rPr>
          <w:rFonts w:ascii="Arial" w:hAnsi="Arial" w:cs="Arial"/>
          <w:sz w:val="22"/>
        </w:rPr>
        <w:t xml:space="preserve">6.3.4. Zbiorcze zestawienie wymagań dla materiałów i </w:t>
      </w:r>
      <w:proofErr w:type="spellStart"/>
      <w:r w:rsidRPr="00F027B2">
        <w:rPr>
          <w:rFonts w:ascii="Arial" w:hAnsi="Arial" w:cs="Arial"/>
          <w:sz w:val="22"/>
        </w:rPr>
        <w:t>oznakowań</w:t>
      </w:r>
      <w:proofErr w:type="spellEnd"/>
      <w:r w:rsidRPr="00F027B2">
        <w:rPr>
          <w:rFonts w:ascii="Arial" w:hAnsi="Arial" w:cs="Arial"/>
          <w:sz w:val="22"/>
        </w:rPr>
        <w:t xml:space="preserve"> </w:t>
      </w:r>
    </w:p>
    <w:p w14:paraId="64025EC1" w14:textId="77777777" w:rsidR="00A14462" w:rsidRPr="00F027B2" w:rsidRDefault="008F7567" w:rsidP="00F027B2">
      <w:pPr>
        <w:spacing w:after="121"/>
        <w:ind w:left="12" w:right="131" w:firstLine="708"/>
        <w:jc w:val="left"/>
        <w:rPr>
          <w:rFonts w:ascii="Arial" w:hAnsi="Arial" w:cs="Arial"/>
          <w:sz w:val="22"/>
        </w:rPr>
      </w:pPr>
      <w:r w:rsidRPr="00F027B2">
        <w:rPr>
          <w:rFonts w:ascii="Arial" w:hAnsi="Arial" w:cs="Arial"/>
          <w:sz w:val="22"/>
        </w:rPr>
        <w:t xml:space="preserve">W tablicy 3 podano zbiorcze zestawienie dla materiałów. W tablicy 4 podano zbiorcze zestawienie dla </w:t>
      </w:r>
      <w:proofErr w:type="spellStart"/>
      <w:r w:rsidRPr="00F027B2">
        <w:rPr>
          <w:rFonts w:ascii="Arial" w:hAnsi="Arial" w:cs="Arial"/>
          <w:sz w:val="22"/>
        </w:rPr>
        <w:t>oznakowań</w:t>
      </w:r>
      <w:proofErr w:type="spellEnd"/>
      <w:r w:rsidRPr="00F027B2">
        <w:rPr>
          <w:rFonts w:ascii="Arial" w:hAnsi="Arial" w:cs="Arial"/>
          <w:sz w:val="22"/>
        </w:rPr>
        <w:t xml:space="preserve"> na autostradach, drogach ekspresowych oraz na drogach o prędkości </w:t>
      </w:r>
      <w:r w:rsidRPr="00F027B2">
        <w:rPr>
          <w:rFonts w:ascii="Arial" w:hAnsi="Arial" w:cs="Arial"/>
          <w:sz w:val="22"/>
        </w:rPr>
        <w:t xml:space="preserve"> 100 km/h lub o natężeniu ruchu &gt; 2 500 pojazdów rzeczywistych na dobę na pas. W tablicy 5 podano zbiorcze zestawienie dla </w:t>
      </w:r>
      <w:proofErr w:type="spellStart"/>
      <w:r w:rsidRPr="00F027B2">
        <w:rPr>
          <w:rFonts w:ascii="Arial" w:hAnsi="Arial" w:cs="Arial"/>
          <w:sz w:val="22"/>
        </w:rPr>
        <w:t>oznakowań</w:t>
      </w:r>
      <w:proofErr w:type="spellEnd"/>
      <w:r w:rsidRPr="00F027B2">
        <w:rPr>
          <w:rFonts w:ascii="Arial" w:hAnsi="Arial" w:cs="Arial"/>
          <w:sz w:val="22"/>
        </w:rPr>
        <w:t xml:space="preserve"> na pozostałych drogach. </w:t>
      </w:r>
    </w:p>
    <w:p w14:paraId="49FA0820" w14:textId="77777777" w:rsidR="00A14462" w:rsidRPr="00F027B2" w:rsidRDefault="008F7567" w:rsidP="00F027B2">
      <w:pPr>
        <w:spacing w:line="267" w:lineRule="auto"/>
        <w:ind w:left="22" w:right="128"/>
        <w:jc w:val="left"/>
        <w:rPr>
          <w:rFonts w:ascii="Arial" w:hAnsi="Arial" w:cs="Arial"/>
          <w:sz w:val="22"/>
        </w:rPr>
      </w:pPr>
      <w:r w:rsidRPr="00F027B2">
        <w:rPr>
          <w:rFonts w:ascii="Arial" w:hAnsi="Arial" w:cs="Arial"/>
          <w:sz w:val="22"/>
        </w:rPr>
        <w:t xml:space="preserve">Tablica 3.   Zbiorcze zestawienie wymagań dla materiałów </w:t>
      </w:r>
    </w:p>
    <w:tbl>
      <w:tblPr>
        <w:tblStyle w:val="TableGrid"/>
        <w:tblW w:w="8292" w:type="dxa"/>
        <w:tblInd w:w="17" w:type="dxa"/>
        <w:tblCellMar>
          <w:top w:w="57" w:type="dxa"/>
          <w:bottom w:w="51" w:type="dxa"/>
          <w:right w:w="9" w:type="dxa"/>
        </w:tblCellMar>
        <w:tblLook w:val="04A0" w:firstRow="1" w:lastRow="0" w:firstColumn="1" w:lastColumn="0" w:noHBand="0" w:noVBand="1"/>
      </w:tblPr>
      <w:tblGrid>
        <w:gridCol w:w="497"/>
        <w:gridCol w:w="3684"/>
        <w:gridCol w:w="1985"/>
        <w:gridCol w:w="2126"/>
      </w:tblGrid>
      <w:tr w:rsidR="00A14462" w:rsidRPr="00F027B2" w14:paraId="0D0CDAB8" w14:textId="77777777">
        <w:trPr>
          <w:trHeight w:val="775"/>
        </w:trPr>
        <w:tc>
          <w:tcPr>
            <w:tcW w:w="497" w:type="dxa"/>
            <w:tcBorders>
              <w:top w:val="single" w:sz="4" w:space="0" w:color="000000"/>
              <w:left w:val="single" w:sz="4" w:space="0" w:color="000000"/>
              <w:bottom w:val="double" w:sz="4" w:space="0" w:color="000000"/>
              <w:right w:val="single" w:sz="4" w:space="0" w:color="000000"/>
            </w:tcBorders>
            <w:vAlign w:val="bottom"/>
          </w:tcPr>
          <w:p w14:paraId="181690B0" w14:textId="77777777" w:rsidR="00A14462" w:rsidRPr="00F027B2" w:rsidRDefault="008F7567" w:rsidP="00F027B2">
            <w:pPr>
              <w:spacing w:after="0" w:line="259" w:lineRule="auto"/>
              <w:ind w:left="158" w:firstLine="0"/>
              <w:jc w:val="left"/>
              <w:rPr>
                <w:rFonts w:ascii="Arial" w:hAnsi="Arial" w:cs="Arial"/>
                <w:sz w:val="22"/>
              </w:rPr>
            </w:pPr>
            <w:r w:rsidRPr="00F027B2">
              <w:rPr>
                <w:rFonts w:ascii="Arial" w:hAnsi="Arial" w:cs="Arial"/>
                <w:sz w:val="22"/>
              </w:rPr>
              <w:t xml:space="preserve">p. </w:t>
            </w:r>
          </w:p>
        </w:tc>
        <w:tc>
          <w:tcPr>
            <w:tcW w:w="3684" w:type="dxa"/>
            <w:tcBorders>
              <w:top w:val="single" w:sz="4" w:space="0" w:color="000000"/>
              <w:left w:val="single" w:sz="4" w:space="0" w:color="000000"/>
              <w:bottom w:val="double" w:sz="4" w:space="0" w:color="000000"/>
              <w:right w:val="single" w:sz="4" w:space="0" w:color="000000"/>
            </w:tcBorders>
          </w:tcPr>
          <w:p w14:paraId="34B97A58" w14:textId="77777777" w:rsidR="00A14462" w:rsidRPr="00F027B2" w:rsidRDefault="008F7567" w:rsidP="00F027B2">
            <w:pPr>
              <w:spacing w:after="0" w:line="259" w:lineRule="auto"/>
              <w:ind w:left="717" w:firstLine="0"/>
              <w:jc w:val="left"/>
              <w:rPr>
                <w:rFonts w:ascii="Arial" w:hAnsi="Arial" w:cs="Arial"/>
                <w:sz w:val="22"/>
              </w:rPr>
            </w:pPr>
            <w:r w:rsidRPr="00F027B2">
              <w:rPr>
                <w:rFonts w:ascii="Arial" w:hAnsi="Arial" w:cs="Arial"/>
                <w:sz w:val="22"/>
              </w:rPr>
              <w:t xml:space="preserve">Właściwość </w:t>
            </w:r>
          </w:p>
        </w:tc>
        <w:tc>
          <w:tcPr>
            <w:tcW w:w="1985" w:type="dxa"/>
            <w:tcBorders>
              <w:top w:val="single" w:sz="4" w:space="0" w:color="000000"/>
              <w:left w:val="single" w:sz="4" w:space="0" w:color="000000"/>
              <w:bottom w:val="double" w:sz="4" w:space="0" w:color="000000"/>
              <w:right w:val="single" w:sz="4" w:space="0" w:color="000000"/>
            </w:tcBorders>
          </w:tcPr>
          <w:p w14:paraId="4A97439B" w14:textId="77777777" w:rsidR="00A14462" w:rsidRPr="00F027B2" w:rsidRDefault="008F7567" w:rsidP="00F027B2">
            <w:pPr>
              <w:spacing w:after="0" w:line="259" w:lineRule="auto"/>
              <w:ind w:left="780" w:firstLine="0"/>
              <w:jc w:val="left"/>
              <w:rPr>
                <w:rFonts w:ascii="Arial" w:hAnsi="Arial" w:cs="Arial"/>
                <w:sz w:val="22"/>
              </w:rPr>
            </w:pPr>
            <w:r w:rsidRPr="00F027B2">
              <w:rPr>
                <w:rFonts w:ascii="Arial" w:hAnsi="Arial" w:cs="Arial"/>
                <w:sz w:val="22"/>
              </w:rPr>
              <w:t xml:space="preserve">Jednostka </w:t>
            </w:r>
          </w:p>
        </w:tc>
        <w:tc>
          <w:tcPr>
            <w:tcW w:w="2126" w:type="dxa"/>
            <w:tcBorders>
              <w:top w:val="single" w:sz="4" w:space="0" w:color="000000"/>
              <w:left w:val="single" w:sz="4" w:space="0" w:color="000000"/>
              <w:bottom w:val="double" w:sz="4" w:space="0" w:color="000000"/>
              <w:right w:val="single" w:sz="4" w:space="0" w:color="000000"/>
            </w:tcBorders>
          </w:tcPr>
          <w:p w14:paraId="28096FA5" w14:textId="77777777" w:rsidR="00A14462" w:rsidRPr="00F027B2" w:rsidRDefault="008F7567" w:rsidP="00F027B2">
            <w:pPr>
              <w:spacing w:after="0" w:line="259" w:lineRule="auto"/>
              <w:ind w:left="0" w:right="119" w:firstLine="0"/>
              <w:jc w:val="left"/>
              <w:rPr>
                <w:rFonts w:ascii="Arial" w:hAnsi="Arial" w:cs="Arial"/>
                <w:sz w:val="22"/>
              </w:rPr>
            </w:pPr>
            <w:r w:rsidRPr="00F027B2">
              <w:rPr>
                <w:rFonts w:ascii="Arial" w:hAnsi="Arial" w:cs="Arial"/>
                <w:sz w:val="22"/>
              </w:rPr>
              <w:t xml:space="preserve">Wymagania </w:t>
            </w:r>
          </w:p>
        </w:tc>
      </w:tr>
      <w:tr w:rsidR="00A14462" w:rsidRPr="00F027B2" w14:paraId="2EE10202" w14:textId="77777777">
        <w:trPr>
          <w:trHeight w:val="1966"/>
        </w:trPr>
        <w:tc>
          <w:tcPr>
            <w:tcW w:w="497" w:type="dxa"/>
            <w:tcBorders>
              <w:top w:val="double" w:sz="4" w:space="0" w:color="000000"/>
              <w:left w:val="single" w:sz="4" w:space="0" w:color="000000"/>
              <w:bottom w:val="single" w:sz="4" w:space="0" w:color="000000"/>
              <w:right w:val="single" w:sz="4" w:space="0" w:color="000000"/>
            </w:tcBorders>
          </w:tcPr>
          <w:p w14:paraId="412F8D26" w14:textId="77777777" w:rsidR="00A14462" w:rsidRPr="00F027B2" w:rsidRDefault="00A14462" w:rsidP="00F027B2">
            <w:pPr>
              <w:spacing w:after="160" w:line="259" w:lineRule="auto"/>
              <w:ind w:left="0" w:firstLine="0"/>
              <w:jc w:val="left"/>
              <w:rPr>
                <w:rFonts w:ascii="Arial" w:hAnsi="Arial" w:cs="Arial"/>
                <w:sz w:val="22"/>
              </w:rPr>
            </w:pPr>
          </w:p>
        </w:tc>
        <w:tc>
          <w:tcPr>
            <w:tcW w:w="3684" w:type="dxa"/>
            <w:tcBorders>
              <w:top w:val="double" w:sz="4" w:space="0" w:color="000000"/>
              <w:left w:val="single" w:sz="4" w:space="0" w:color="000000"/>
              <w:bottom w:val="single" w:sz="4" w:space="0" w:color="000000"/>
              <w:right w:val="single" w:sz="4" w:space="0" w:color="000000"/>
            </w:tcBorders>
          </w:tcPr>
          <w:p w14:paraId="5846CF82" w14:textId="77777777" w:rsidR="00A14462" w:rsidRPr="00F027B2" w:rsidRDefault="008F7567" w:rsidP="00F027B2">
            <w:pPr>
              <w:spacing w:after="1" w:line="273" w:lineRule="auto"/>
              <w:ind w:left="70" w:firstLine="0"/>
              <w:jc w:val="left"/>
              <w:rPr>
                <w:rFonts w:ascii="Arial" w:hAnsi="Arial" w:cs="Arial"/>
                <w:sz w:val="22"/>
              </w:rPr>
            </w:pPr>
            <w:r w:rsidRPr="00F027B2">
              <w:rPr>
                <w:rFonts w:ascii="Arial" w:hAnsi="Arial" w:cs="Arial"/>
                <w:sz w:val="22"/>
              </w:rPr>
              <w:t xml:space="preserve">Zawartość składników lotnych w materiałach do znakowania </w:t>
            </w:r>
          </w:p>
          <w:p w14:paraId="2F938CDD" w14:textId="77777777" w:rsidR="00A14462" w:rsidRPr="00F027B2" w:rsidRDefault="008F7567" w:rsidP="00F027B2">
            <w:pPr>
              <w:numPr>
                <w:ilvl w:val="0"/>
                <w:numId w:val="358"/>
              </w:numPr>
              <w:spacing w:after="18" w:line="259" w:lineRule="auto"/>
              <w:ind w:hanging="283"/>
              <w:jc w:val="left"/>
              <w:rPr>
                <w:rFonts w:ascii="Arial" w:hAnsi="Arial" w:cs="Arial"/>
                <w:sz w:val="22"/>
              </w:rPr>
            </w:pPr>
            <w:r w:rsidRPr="00F027B2">
              <w:rPr>
                <w:rFonts w:ascii="Arial" w:hAnsi="Arial" w:cs="Arial"/>
                <w:sz w:val="22"/>
              </w:rPr>
              <w:t xml:space="preserve">rozpuszczalników organicznych </w:t>
            </w:r>
          </w:p>
          <w:p w14:paraId="4A8FBD92" w14:textId="77777777" w:rsidR="00A14462" w:rsidRPr="00F027B2" w:rsidRDefault="008F7567" w:rsidP="00F027B2">
            <w:pPr>
              <w:numPr>
                <w:ilvl w:val="0"/>
                <w:numId w:val="358"/>
              </w:numPr>
              <w:spacing w:after="21" w:line="259" w:lineRule="auto"/>
              <w:ind w:hanging="283"/>
              <w:jc w:val="left"/>
              <w:rPr>
                <w:rFonts w:ascii="Arial" w:hAnsi="Arial" w:cs="Arial"/>
                <w:sz w:val="22"/>
              </w:rPr>
            </w:pPr>
            <w:r w:rsidRPr="00F027B2">
              <w:rPr>
                <w:rFonts w:ascii="Arial" w:hAnsi="Arial" w:cs="Arial"/>
                <w:sz w:val="22"/>
              </w:rPr>
              <w:t xml:space="preserve">rozpuszczalników aromatycznych </w:t>
            </w:r>
          </w:p>
          <w:p w14:paraId="0768683A" w14:textId="77777777" w:rsidR="00A14462" w:rsidRPr="00F027B2" w:rsidRDefault="008F7567" w:rsidP="00F027B2">
            <w:pPr>
              <w:numPr>
                <w:ilvl w:val="0"/>
                <w:numId w:val="358"/>
              </w:numPr>
              <w:spacing w:after="0" w:line="259" w:lineRule="auto"/>
              <w:ind w:hanging="283"/>
              <w:jc w:val="left"/>
              <w:rPr>
                <w:rFonts w:ascii="Arial" w:hAnsi="Arial" w:cs="Arial"/>
                <w:sz w:val="22"/>
              </w:rPr>
            </w:pPr>
            <w:r w:rsidRPr="00F027B2">
              <w:rPr>
                <w:rFonts w:ascii="Arial" w:hAnsi="Arial" w:cs="Arial"/>
                <w:sz w:val="22"/>
              </w:rPr>
              <w:t xml:space="preserve">benzenu i rozpuszczalników chlorowanych </w:t>
            </w:r>
          </w:p>
        </w:tc>
        <w:tc>
          <w:tcPr>
            <w:tcW w:w="1985" w:type="dxa"/>
            <w:tcBorders>
              <w:top w:val="double" w:sz="4" w:space="0" w:color="000000"/>
              <w:left w:val="single" w:sz="4" w:space="0" w:color="000000"/>
              <w:bottom w:val="single" w:sz="4" w:space="0" w:color="000000"/>
              <w:right w:val="single" w:sz="4" w:space="0" w:color="000000"/>
            </w:tcBorders>
          </w:tcPr>
          <w:p w14:paraId="4B7338E9" w14:textId="77777777" w:rsidR="00A14462" w:rsidRPr="00F027B2" w:rsidRDefault="008F7567" w:rsidP="00F027B2">
            <w:pPr>
              <w:spacing w:after="16" w:line="259" w:lineRule="auto"/>
              <w:ind w:left="72" w:firstLine="0"/>
              <w:jc w:val="left"/>
              <w:rPr>
                <w:rFonts w:ascii="Arial" w:hAnsi="Arial" w:cs="Arial"/>
                <w:sz w:val="22"/>
              </w:rPr>
            </w:pPr>
            <w:r w:rsidRPr="00F027B2">
              <w:rPr>
                <w:rFonts w:ascii="Arial" w:hAnsi="Arial" w:cs="Arial"/>
                <w:sz w:val="22"/>
              </w:rPr>
              <w:t xml:space="preserve"> </w:t>
            </w:r>
          </w:p>
          <w:p w14:paraId="1E5B1332" w14:textId="77777777" w:rsidR="00A14462" w:rsidRPr="00F027B2" w:rsidRDefault="008F7567" w:rsidP="00F027B2">
            <w:pPr>
              <w:spacing w:after="16" w:line="259" w:lineRule="auto"/>
              <w:ind w:left="72" w:firstLine="0"/>
              <w:jc w:val="left"/>
              <w:rPr>
                <w:rFonts w:ascii="Arial" w:hAnsi="Arial" w:cs="Arial"/>
                <w:sz w:val="22"/>
              </w:rPr>
            </w:pPr>
            <w:r w:rsidRPr="00F027B2">
              <w:rPr>
                <w:rFonts w:ascii="Arial" w:hAnsi="Arial" w:cs="Arial"/>
                <w:sz w:val="22"/>
              </w:rPr>
              <w:t xml:space="preserve"> </w:t>
            </w:r>
          </w:p>
          <w:p w14:paraId="26FC22C2" w14:textId="77777777" w:rsidR="00A14462" w:rsidRPr="00F027B2" w:rsidRDefault="008F7567" w:rsidP="00F027B2">
            <w:pPr>
              <w:spacing w:after="16" w:line="259" w:lineRule="auto"/>
              <w:ind w:left="14" w:firstLine="0"/>
              <w:jc w:val="left"/>
              <w:rPr>
                <w:rFonts w:ascii="Arial" w:hAnsi="Arial" w:cs="Arial"/>
                <w:sz w:val="22"/>
              </w:rPr>
            </w:pPr>
            <w:r w:rsidRPr="00F027B2">
              <w:rPr>
                <w:rFonts w:ascii="Arial" w:hAnsi="Arial" w:cs="Arial"/>
                <w:sz w:val="22"/>
              </w:rPr>
              <w:t xml:space="preserve">% (m/m) </w:t>
            </w:r>
          </w:p>
          <w:p w14:paraId="31CE2BCB" w14:textId="77777777" w:rsidR="00A14462" w:rsidRPr="00F027B2" w:rsidRDefault="008F7567" w:rsidP="00F027B2">
            <w:pPr>
              <w:spacing w:after="19" w:line="259" w:lineRule="auto"/>
              <w:ind w:left="14" w:firstLine="0"/>
              <w:jc w:val="left"/>
              <w:rPr>
                <w:rFonts w:ascii="Arial" w:hAnsi="Arial" w:cs="Arial"/>
                <w:sz w:val="22"/>
              </w:rPr>
            </w:pPr>
            <w:r w:rsidRPr="00F027B2">
              <w:rPr>
                <w:rFonts w:ascii="Arial" w:hAnsi="Arial" w:cs="Arial"/>
                <w:sz w:val="22"/>
              </w:rPr>
              <w:t xml:space="preserve">% (m/m) </w:t>
            </w:r>
          </w:p>
          <w:p w14:paraId="4D72D0E1" w14:textId="77777777" w:rsidR="00A14462" w:rsidRPr="00F027B2" w:rsidRDefault="008F7567" w:rsidP="00F027B2">
            <w:pPr>
              <w:spacing w:after="16" w:line="259" w:lineRule="auto"/>
              <w:ind w:left="72" w:firstLine="0"/>
              <w:jc w:val="left"/>
              <w:rPr>
                <w:rFonts w:ascii="Arial" w:hAnsi="Arial" w:cs="Arial"/>
                <w:sz w:val="22"/>
              </w:rPr>
            </w:pPr>
            <w:r w:rsidRPr="00F027B2">
              <w:rPr>
                <w:rFonts w:ascii="Arial" w:hAnsi="Arial" w:cs="Arial"/>
                <w:sz w:val="22"/>
              </w:rPr>
              <w:t xml:space="preserve"> </w:t>
            </w:r>
          </w:p>
          <w:p w14:paraId="48C4222D" w14:textId="77777777" w:rsidR="00A14462" w:rsidRPr="00F027B2" w:rsidRDefault="008F7567" w:rsidP="00F027B2">
            <w:pPr>
              <w:spacing w:after="0" w:line="259" w:lineRule="auto"/>
              <w:ind w:left="14" w:firstLine="0"/>
              <w:jc w:val="left"/>
              <w:rPr>
                <w:rFonts w:ascii="Arial" w:hAnsi="Arial" w:cs="Arial"/>
                <w:sz w:val="22"/>
              </w:rPr>
            </w:pPr>
            <w:r w:rsidRPr="00F027B2">
              <w:rPr>
                <w:rFonts w:ascii="Arial" w:hAnsi="Arial" w:cs="Arial"/>
                <w:sz w:val="22"/>
              </w:rPr>
              <w:t xml:space="preserve">% (m/m) </w:t>
            </w:r>
          </w:p>
        </w:tc>
        <w:tc>
          <w:tcPr>
            <w:tcW w:w="2126" w:type="dxa"/>
            <w:tcBorders>
              <w:top w:val="double" w:sz="4" w:space="0" w:color="000000"/>
              <w:left w:val="single" w:sz="4" w:space="0" w:color="000000"/>
              <w:bottom w:val="single" w:sz="4" w:space="0" w:color="000000"/>
              <w:right w:val="single" w:sz="4" w:space="0" w:color="000000"/>
            </w:tcBorders>
          </w:tcPr>
          <w:p w14:paraId="275FFB68" w14:textId="77777777" w:rsidR="00A14462" w:rsidRPr="00F027B2" w:rsidRDefault="008F7567" w:rsidP="00F027B2">
            <w:pPr>
              <w:spacing w:after="16" w:line="259" w:lineRule="auto"/>
              <w:ind w:left="74" w:firstLine="0"/>
              <w:jc w:val="left"/>
              <w:rPr>
                <w:rFonts w:ascii="Arial" w:hAnsi="Arial" w:cs="Arial"/>
                <w:sz w:val="22"/>
              </w:rPr>
            </w:pPr>
            <w:r w:rsidRPr="00F027B2">
              <w:rPr>
                <w:rFonts w:ascii="Arial" w:hAnsi="Arial" w:cs="Arial"/>
                <w:sz w:val="22"/>
              </w:rPr>
              <w:t xml:space="preserve"> </w:t>
            </w:r>
          </w:p>
          <w:p w14:paraId="283C7D34" w14:textId="77777777" w:rsidR="00A14462" w:rsidRPr="00F027B2" w:rsidRDefault="008F7567" w:rsidP="00F027B2">
            <w:pPr>
              <w:spacing w:after="36" w:line="259" w:lineRule="auto"/>
              <w:ind w:left="74" w:firstLine="0"/>
              <w:jc w:val="left"/>
              <w:rPr>
                <w:rFonts w:ascii="Arial" w:hAnsi="Arial" w:cs="Arial"/>
                <w:sz w:val="22"/>
              </w:rPr>
            </w:pPr>
            <w:r w:rsidRPr="00F027B2">
              <w:rPr>
                <w:rFonts w:ascii="Arial" w:hAnsi="Arial" w:cs="Arial"/>
                <w:sz w:val="22"/>
              </w:rPr>
              <w:t xml:space="preserve"> </w:t>
            </w:r>
          </w:p>
          <w:p w14:paraId="339C051D" w14:textId="77777777" w:rsidR="00A14462" w:rsidRPr="00F027B2" w:rsidRDefault="008F7567" w:rsidP="00F027B2">
            <w:pPr>
              <w:spacing w:after="39" w:line="259" w:lineRule="auto"/>
              <w:ind w:left="14" w:firstLine="0"/>
              <w:jc w:val="left"/>
              <w:rPr>
                <w:rFonts w:ascii="Arial" w:hAnsi="Arial" w:cs="Arial"/>
                <w:sz w:val="22"/>
              </w:rPr>
            </w:pPr>
            <w:r w:rsidRPr="00F027B2">
              <w:rPr>
                <w:rFonts w:ascii="Arial" w:hAnsi="Arial" w:cs="Arial"/>
                <w:sz w:val="22"/>
              </w:rPr>
              <w:t xml:space="preserve"> 25 </w:t>
            </w:r>
          </w:p>
          <w:p w14:paraId="037CFF7B" w14:textId="77777777" w:rsidR="00A14462" w:rsidRPr="00F027B2" w:rsidRDefault="008F7567" w:rsidP="00F027B2">
            <w:pPr>
              <w:spacing w:after="19" w:line="259" w:lineRule="auto"/>
              <w:ind w:left="14" w:firstLine="0"/>
              <w:jc w:val="left"/>
              <w:rPr>
                <w:rFonts w:ascii="Arial" w:hAnsi="Arial" w:cs="Arial"/>
                <w:sz w:val="22"/>
              </w:rPr>
            </w:pPr>
            <w:r w:rsidRPr="00F027B2">
              <w:rPr>
                <w:rFonts w:ascii="Arial" w:hAnsi="Arial" w:cs="Arial"/>
                <w:sz w:val="22"/>
              </w:rPr>
              <w:t xml:space="preserve"> 8 </w:t>
            </w:r>
          </w:p>
          <w:p w14:paraId="6D61D245" w14:textId="77777777" w:rsidR="00A14462" w:rsidRPr="00F027B2" w:rsidRDefault="008F7567" w:rsidP="00F027B2">
            <w:pPr>
              <w:spacing w:after="16" w:line="259" w:lineRule="auto"/>
              <w:ind w:left="74" w:firstLine="0"/>
              <w:jc w:val="left"/>
              <w:rPr>
                <w:rFonts w:ascii="Arial" w:hAnsi="Arial" w:cs="Arial"/>
                <w:sz w:val="22"/>
              </w:rPr>
            </w:pPr>
            <w:r w:rsidRPr="00F027B2">
              <w:rPr>
                <w:rFonts w:ascii="Arial" w:hAnsi="Arial" w:cs="Arial"/>
                <w:sz w:val="22"/>
              </w:rPr>
              <w:t xml:space="preserve"> </w:t>
            </w:r>
          </w:p>
          <w:p w14:paraId="5CCC90EF" w14:textId="77777777" w:rsidR="00A14462" w:rsidRPr="00F027B2" w:rsidRDefault="008F7567" w:rsidP="00F027B2">
            <w:pPr>
              <w:spacing w:after="0" w:line="259" w:lineRule="auto"/>
              <w:ind w:left="14" w:firstLine="0"/>
              <w:jc w:val="left"/>
              <w:rPr>
                <w:rFonts w:ascii="Arial" w:hAnsi="Arial" w:cs="Arial"/>
                <w:sz w:val="22"/>
              </w:rPr>
            </w:pPr>
            <w:r w:rsidRPr="00F027B2">
              <w:rPr>
                <w:rFonts w:ascii="Arial" w:hAnsi="Arial" w:cs="Arial"/>
                <w:sz w:val="22"/>
              </w:rPr>
              <w:t xml:space="preserve">0 </w:t>
            </w:r>
          </w:p>
        </w:tc>
      </w:tr>
      <w:tr w:rsidR="00A14462" w:rsidRPr="00F027B2" w14:paraId="7BF4AD16" w14:textId="77777777">
        <w:trPr>
          <w:trHeight w:val="984"/>
        </w:trPr>
        <w:tc>
          <w:tcPr>
            <w:tcW w:w="497" w:type="dxa"/>
            <w:tcBorders>
              <w:top w:val="single" w:sz="4" w:space="0" w:color="000000"/>
              <w:left w:val="single" w:sz="4" w:space="0" w:color="000000"/>
              <w:bottom w:val="single" w:sz="4" w:space="0" w:color="000000"/>
              <w:right w:val="single" w:sz="4" w:space="0" w:color="000000"/>
            </w:tcBorders>
          </w:tcPr>
          <w:p w14:paraId="0916D0C2" w14:textId="77777777" w:rsidR="00A14462" w:rsidRPr="00F027B2" w:rsidRDefault="00A14462" w:rsidP="00F027B2">
            <w:pPr>
              <w:spacing w:after="160" w:line="259" w:lineRule="auto"/>
              <w:ind w:left="0" w:firstLine="0"/>
              <w:jc w:val="left"/>
              <w:rPr>
                <w:rFonts w:ascii="Arial" w:hAnsi="Arial" w:cs="Arial"/>
                <w:sz w:val="22"/>
              </w:rPr>
            </w:pPr>
          </w:p>
        </w:tc>
        <w:tc>
          <w:tcPr>
            <w:tcW w:w="3684" w:type="dxa"/>
            <w:tcBorders>
              <w:top w:val="single" w:sz="4" w:space="0" w:color="000000"/>
              <w:left w:val="single" w:sz="4" w:space="0" w:color="000000"/>
              <w:bottom w:val="single" w:sz="4" w:space="0" w:color="000000"/>
              <w:right w:val="single" w:sz="4" w:space="0" w:color="000000"/>
            </w:tcBorders>
          </w:tcPr>
          <w:p w14:paraId="4B5367A3" w14:textId="77777777" w:rsidR="00A14462" w:rsidRPr="00F027B2" w:rsidRDefault="008F7567" w:rsidP="00F027B2">
            <w:pPr>
              <w:spacing w:after="18" w:line="259" w:lineRule="auto"/>
              <w:ind w:left="0" w:right="62" w:firstLine="0"/>
              <w:jc w:val="left"/>
              <w:rPr>
                <w:rFonts w:ascii="Arial" w:hAnsi="Arial" w:cs="Arial"/>
                <w:sz w:val="22"/>
              </w:rPr>
            </w:pPr>
            <w:r w:rsidRPr="00F027B2">
              <w:rPr>
                <w:rFonts w:ascii="Arial" w:hAnsi="Arial" w:cs="Arial"/>
                <w:sz w:val="22"/>
              </w:rPr>
              <w:t xml:space="preserve">Właściwości kulek szklanych </w:t>
            </w:r>
          </w:p>
          <w:p w14:paraId="59BBA4CA" w14:textId="77777777" w:rsidR="00A14462" w:rsidRPr="00F027B2" w:rsidRDefault="008F7567" w:rsidP="00F027B2">
            <w:pPr>
              <w:numPr>
                <w:ilvl w:val="0"/>
                <w:numId w:val="359"/>
              </w:numPr>
              <w:spacing w:after="18" w:line="259" w:lineRule="auto"/>
              <w:ind w:hanging="283"/>
              <w:jc w:val="left"/>
              <w:rPr>
                <w:rFonts w:ascii="Arial" w:hAnsi="Arial" w:cs="Arial"/>
                <w:sz w:val="22"/>
              </w:rPr>
            </w:pPr>
            <w:r w:rsidRPr="00F027B2">
              <w:rPr>
                <w:rFonts w:ascii="Arial" w:hAnsi="Arial" w:cs="Arial"/>
                <w:sz w:val="22"/>
              </w:rPr>
              <w:t xml:space="preserve">współczynnik załamania światła </w:t>
            </w:r>
          </w:p>
          <w:p w14:paraId="0EADCBA7" w14:textId="77777777" w:rsidR="00A14462" w:rsidRPr="00F027B2" w:rsidRDefault="008F7567" w:rsidP="00F027B2">
            <w:pPr>
              <w:numPr>
                <w:ilvl w:val="0"/>
                <w:numId w:val="359"/>
              </w:numPr>
              <w:spacing w:after="0" w:line="259" w:lineRule="auto"/>
              <w:ind w:hanging="283"/>
              <w:jc w:val="left"/>
              <w:rPr>
                <w:rFonts w:ascii="Arial" w:hAnsi="Arial" w:cs="Arial"/>
                <w:sz w:val="22"/>
              </w:rPr>
            </w:pPr>
            <w:r w:rsidRPr="00F027B2">
              <w:rPr>
                <w:rFonts w:ascii="Arial" w:hAnsi="Arial" w:cs="Arial"/>
                <w:sz w:val="22"/>
              </w:rPr>
              <w:t xml:space="preserve">zawartość kulek z defektami </w:t>
            </w:r>
          </w:p>
        </w:tc>
        <w:tc>
          <w:tcPr>
            <w:tcW w:w="1985" w:type="dxa"/>
            <w:tcBorders>
              <w:top w:val="single" w:sz="4" w:space="0" w:color="000000"/>
              <w:left w:val="single" w:sz="4" w:space="0" w:color="000000"/>
              <w:bottom w:val="single" w:sz="4" w:space="0" w:color="000000"/>
              <w:right w:val="single" w:sz="4" w:space="0" w:color="000000"/>
            </w:tcBorders>
          </w:tcPr>
          <w:p w14:paraId="3C6A7938" w14:textId="77777777" w:rsidR="00A14462" w:rsidRPr="00F027B2" w:rsidRDefault="008F7567" w:rsidP="00F027B2">
            <w:pPr>
              <w:spacing w:after="23" w:line="259" w:lineRule="auto"/>
              <w:ind w:left="-7"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 </w:t>
            </w:r>
          </w:p>
          <w:p w14:paraId="5BB931FC" w14:textId="77777777" w:rsidR="00A14462" w:rsidRPr="00F027B2" w:rsidRDefault="008F7567" w:rsidP="00F027B2">
            <w:pPr>
              <w:spacing w:after="16" w:line="259" w:lineRule="auto"/>
              <w:ind w:left="721" w:firstLine="0"/>
              <w:jc w:val="left"/>
              <w:rPr>
                <w:rFonts w:ascii="Arial" w:hAnsi="Arial" w:cs="Arial"/>
                <w:sz w:val="22"/>
              </w:rPr>
            </w:pPr>
            <w:r w:rsidRPr="00F027B2">
              <w:rPr>
                <w:rFonts w:ascii="Arial" w:hAnsi="Arial" w:cs="Arial"/>
                <w:sz w:val="22"/>
              </w:rPr>
              <w:t xml:space="preserve">- </w:t>
            </w:r>
          </w:p>
          <w:p w14:paraId="6ABF65D0" w14:textId="77777777" w:rsidR="00A14462" w:rsidRPr="00F027B2" w:rsidRDefault="008F7567" w:rsidP="00F027B2">
            <w:pPr>
              <w:spacing w:after="0" w:line="259" w:lineRule="auto"/>
              <w:ind w:left="721" w:firstLine="0"/>
              <w:jc w:val="left"/>
              <w:rPr>
                <w:rFonts w:ascii="Arial" w:hAnsi="Arial" w:cs="Arial"/>
                <w:sz w:val="22"/>
              </w:rPr>
            </w:pPr>
            <w:r w:rsidRPr="00F027B2">
              <w:rPr>
                <w:rFonts w:ascii="Arial" w:hAnsi="Arial" w:cs="Arial"/>
                <w:sz w:val="22"/>
              </w:rPr>
              <w:t xml:space="preserve">% </w:t>
            </w:r>
          </w:p>
        </w:tc>
        <w:tc>
          <w:tcPr>
            <w:tcW w:w="2126" w:type="dxa"/>
            <w:tcBorders>
              <w:top w:val="single" w:sz="4" w:space="0" w:color="000000"/>
              <w:left w:val="single" w:sz="4" w:space="0" w:color="000000"/>
              <w:bottom w:val="single" w:sz="4" w:space="0" w:color="000000"/>
              <w:right w:val="single" w:sz="4" w:space="0" w:color="000000"/>
            </w:tcBorders>
          </w:tcPr>
          <w:p w14:paraId="4BB1D186" w14:textId="77777777" w:rsidR="00A14462" w:rsidRPr="00F027B2" w:rsidRDefault="008F7567" w:rsidP="00F027B2">
            <w:pPr>
              <w:spacing w:after="36" w:line="259" w:lineRule="auto"/>
              <w:ind w:left="780" w:firstLine="0"/>
              <w:jc w:val="left"/>
              <w:rPr>
                <w:rFonts w:ascii="Arial" w:hAnsi="Arial" w:cs="Arial"/>
                <w:sz w:val="22"/>
              </w:rPr>
            </w:pPr>
            <w:r w:rsidRPr="00F027B2">
              <w:rPr>
                <w:rFonts w:ascii="Arial" w:hAnsi="Arial" w:cs="Arial"/>
                <w:sz w:val="22"/>
              </w:rPr>
              <w:t xml:space="preserve"> </w:t>
            </w:r>
          </w:p>
          <w:p w14:paraId="7FBFF045" w14:textId="77777777" w:rsidR="00A14462" w:rsidRPr="00F027B2" w:rsidRDefault="008F7567" w:rsidP="00F027B2">
            <w:pPr>
              <w:spacing w:after="19" w:line="259" w:lineRule="auto"/>
              <w:ind w:left="1174" w:firstLine="0"/>
              <w:jc w:val="left"/>
              <w:rPr>
                <w:rFonts w:ascii="Arial" w:hAnsi="Arial" w:cs="Arial"/>
                <w:sz w:val="22"/>
              </w:rPr>
            </w:pPr>
            <w:r w:rsidRPr="00F027B2">
              <w:rPr>
                <w:rFonts w:ascii="Arial" w:hAnsi="Arial" w:cs="Arial"/>
                <w:sz w:val="22"/>
              </w:rPr>
              <w:t xml:space="preserve"> 1,5 </w:t>
            </w:r>
          </w:p>
          <w:p w14:paraId="01718B2B" w14:textId="77777777" w:rsidR="00A14462" w:rsidRPr="00F027B2" w:rsidRDefault="008F7567" w:rsidP="00F027B2">
            <w:pPr>
              <w:spacing w:after="0" w:line="259" w:lineRule="auto"/>
              <w:ind w:left="720" w:firstLine="0"/>
              <w:jc w:val="left"/>
              <w:rPr>
                <w:rFonts w:ascii="Arial" w:hAnsi="Arial" w:cs="Arial"/>
                <w:sz w:val="22"/>
              </w:rPr>
            </w:pPr>
            <w:r w:rsidRPr="00F027B2">
              <w:rPr>
                <w:rFonts w:ascii="Arial" w:hAnsi="Arial" w:cs="Arial"/>
                <w:sz w:val="22"/>
              </w:rPr>
              <w:t xml:space="preserve">20 </w:t>
            </w:r>
          </w:p>
        </w:tc>
      </w:tr>
      <w:tr w:rsidR="00A14462" w:rsidRPr="00F027B2" w14:paraId="0376420B" w14:textId="77777777">
        <w:trPr>
          <w:trHeight w:val="962"/>
        </w:trPr>
        <w:tc>
          <w:tcPr>
            <w:tcW w:w="497" w:type="dxa"/>
            <w:tcBorders>
              <w:top w:val="single" w:sz="4" w:space="0" w:color="000000"/>
              <w:left w:val="single" w:sz="4" w:space="0" w:color="000000"/>
              <w:bottom w:val="single" w:sz="4" w:space="0" w:color="000000"/>
              <w:right w:val="single" w:sz="4" w:space="0" w:color="000000"/>
            </w:tcBorders>
          </w:tcPr>
          <w:p w14:paraId="74A1153C" w14:textId="77777777" w:rsidR="00A14462" w:rsidRPr="00F027B2" w:rsidRDefault="00A14462" w:rsidP="00F027B2">
            <w:pPr>
              <w:spacing w:after="160" w:line="259" w:lineRule="auto"/>
              <w:ind w:left="0" w:firstLine="0"/>
              <w:jc w:val="left"/>
              <w:rPr>
                <w:rFonts w:ascii="Arial" w:hAnsi="Arial" w:cs="Arial"/>
                <w:sz w:val="22"/>
              </w:rPr>
            </w:pPr>
          </w:p>
        </w:tc>
        <w:tc>
          <w:tcPr>
            <w:tcW w:w="3684" w:type="dxa"/>
            <w:tcBorders>
              <w:top w:val="single" w:sz="4" w:space="0" w:color="000000"/>
              <w:left w:val="single" w:sz="4" w:space="0" w:color="000000"/>
              <w:bottom w:val="single" w:sz="4" w:space="0" w:color="000000"/>
              <w:right w:val="single" w:sz="4" w:space="0" w:color="000000"/>
            </w:tcBorders>
          </w:tcPr>
          <w:p w14:paraId="62B887EB" w14:textId="77777777" w:rsidR="00A14462" w:rsidRPr="00F027B2" w:rsidRDefault="008F7567" w:rsidP="00F027B2">
            <w:pPr>
              <w:spacing w:after="0" w:line="259" w:lineRule="auto"/>
              <w:ind w:left="70" w:right="58" w:firstLine="708"/>
              <w:jc w:val="left"/>
              <w:rPr>
                <w:rFonts w:ascii="Arial" w:hAnsi="Arial" w:cs="Arial"/>
                <w:sz w:val="22"/>
              </w:rPr>
            </w:pPr>
            <w:r w:rsidRPr="00F027B2">
              <w:rPr>
                <w:rFonts w:ascii="Arial" w:hAnsi="Arial" w:cs="Arial"/>
                <w:sz w:val="22"/>
              </w:rPr>
              <w:t xml:space="preserve">Okres stałości właściwości materiałów do znakowania przy składowaniu </w:t>
            </w:r>
          </w:p>
        </w:tc>
        <w:tc>
          <w:tcPr>
            <w:tcW w:w="1985" w:type="dxa"/>
            <w:tcBorders>
              <w:top w:val="single" w:sz="4" w:space="0" w:color="000000"/>
              <w:left w:val="single" w:sz="4" w:space="0" w:color="000000"/>
              <w:bottom w:val="single" w:sz="4" w:space="0" w:color="000000"/>
              <w:right w:val="single" w:sz="4" w:space="0" w:color="000000"/>
            </w:tcBorders>
          </w:tcPr>
          <w:p w14:paraId="5C433C94" w14:textId="77777777" w:rsidR="00A14462" w:rsidRPr="00F027B2" w:rsidRDefault="008F7567" w:rsidP="00F027B2">
            <w:pPr>
              <w:spacing w:after="0" w:line="259" w:lineRule="auto"/>
              <w:ind w:left="0" w:right="207" w:firstLine="0"/>
              <w:jc w:val="left"/>
              <w:rPr>
                <w:rFonts w:ascii="Arial" w:hAnsi="Arial" w:cs="Arial"/>
                <w:sz w:val="22"/>
              </w:rPr>
            </w:pPr>
            <w:r w:rsidRPr="00F027B2">
              <w:rPr>
                <w:rFonts w:ascii="Arial" w:hAnsi="Arial" w:cs="Arial"/>
                <w:sz w:val="22"/>
              </w:rPr>
              <w:t xml:space="preserve">miesiące </w:t>
            </w:r>
          </w:p>
        </w:tc>
        <w:tc>
          <w:tcPr>
            <w:tcW w:w="2126" w:type="dxa"/>
            <w:tcBorders>
              <w:top w:val="single" w:sz="4" w:space="0" w:color="000000"/>
              <w:left w:val="single" w:sz="4" w:space="0" w:color="000000"/>
              <w:bottom w:val="single" w:sz="4" w:space="0" w:color="000000"/>
              <w:right w:val="single" w:sz="4" w:space="0" w:color="000000"/>
            </w:tcBorders>
          </w:tcPr>
          <w:p w14:paraId="1A77DD6C" w14:textId="77777777" w:rsidR="00A14462" w:rsidRPr="00F027B2" w:rsidRDefault="008F7567" w:rsidP="00F027B2">
            <w:pPr>
              <w:spacing w:after="0" w:line="259" w:lineRule="auto"/>
              <w:ind w:left="720" w:firstLine="0"/>
              <w:jc w:val="left"/>
              <w:rPr>
                <w:rFonts w:ascii="Arial" w:hAnsi="Arial" w:cs="Arial"/>
                <w:sz w:val="22"/>
              </w:rPr>
            </w:pPr>
            <w:r w:rsidRPr="00F027B2">
              <w:rPr>
                <w:rFonts w:ascii="Arial" w:hAnsi="Arial" w:cs="Arial"/>
                <w:sz w:val="22"/>
              </w:rPr>
              <w:t xml:space="preserve"> 6 </w:t>
            </w:r>
          </w:p>
        </w:tc>
      </w:tr>
    </w:tbl>
    <w:p w14:paraId="6AD0503F" w14:textId="77777777" w:rsidR="00A14462" w:rsidRPr="00F027B2" w:rsidRDefault="008F7567" w:rsidP="00F027B2">
      <w:pPr>
        <w:spacing w:after="166" w:line="259" w:lineRule="auto"/>
        <w:ind w:left="720" w:firstLine="0"/>
        <w:jc w:val="left"/>
        <w:rPr>
          <w:rFonts w:ascii="Arial" w:hAnsi="Arial" w:cs="Arial"/>
          <w:sz w:val="22"/>
        </w:rPr>
      </w:pPr>
      <w:r w:rsidRPr="00F027B2">
        <w:rPr>
          <w:rFonts w:ascii="Arial" w:hAnsi="Arial" w:cs="Arial"/>
          <w:sz w:val="22"/>
        </w:rPr>
        <w:t xml:space="preserve"> </w:t>
      </w:r>
    </w:p>
    <w:p w14:paraId="54A38030" w14:textId="77777777" w:rsidR="00A14462" w:rsidRPr="00F027B2" w:rsidRDefault="008F7567" w:rsidP="00F027B2">
      <w:pPr>
        <w:spacing w:after="4" w:line="285" w:lineRule="auto"/>
        <w:ind w:left="864" w:right="131" w:hanging="852"/>
        <w:jc w:val="left"/>
        <w:rPr>
          <w:rFonts w:ascii="Arial" w:hAnsi="Arial" w:cs="Arial"/>
          <w:sz w:val="22"/>
        </w:rPr>
      </w:pPr>
      <w:r w:rsidRPr="00F027B2">
        <w:rPr>
          <w:rFonts w:ascii="Arial" w:hAnsi="Arial" w:cs="Arial"/>
          <w:sz w:val="22"/>
        </w:rPr>
        <w:t xml:space="preserve">Tablica 4. </w:t>
      </w:r>
      <w:r w:rsidRPr="00F027B2">
        <w:rPr>
          <w:rFonts w:ascii="Arial" w:hAnsi="Arial" w:cs="Arial"/>
          <w:sz w:val="22"/>
        </w:rPr>
        <w:tab/>
        <w:t xml:space="preserve">Zbiorcze zestawienie wymagań dla </w:t>
      </w:r>
      <w:proofErr w:type="spellStart"/>
      <w:r w:rsidRPr="00F027B2">
        <w:rPr>
          <w:rFonts w:ascii="Arial" w:hAnsi="Arial" w:cs="Arial"/>
          <w:sz w:val="22"/>
        </w:rPr>
        <w:t>oznakowań</w:t>
      </w:r>
      <w:proofErr w:type="spellEnd"/>
      <w:r w:rsidRPr="00F027B2">
        <w:rPr>
          <w:rFonts w:ascii="Arial" w:hAnsi="Arial" w:cs="Arial"/>
          <w:sz w:val="22"/>
        </w:rPr>
        <w:t xml:space="preserve"> na autostradach, drogach ekspresowych oraz na drogach o prędkości </w:t>
      </w:r>
      <w:r w:rsidRPr="00F027B2">
        <w:rPr>
          <w:rFonts w:ascii="Arial" w:hAnsi="Arial" w:cs="Arial"/>
          <w:sz w:val="22"/>
        </w:rPr>
        <w:t xml:space="preserve"> 100 km/h lub o natężeniu ruchu &gt; 2 500 pojazdów rzeczywistych na dobę na pas </w:t>
      </w:r>
    </w:p>
    <w:tbl>
      <w:tblPr>
        <w:tblStyle w:val="TableGrid"/>
        <w:tblW w:w="9002" w:type="dxa"/>
        <w:tblInd w:w="19" w:type="dxa"/>
        <w:tblCellMar>
          <w:top w:w="66" w:type="dxa"/>
          <w:bottom w:w="54" w:type="dxa"/>
          <w:right w:w="6" w:type="dxa"/>
        </w:tblCellMar>
        <w:tblLook w:val="04A0" w:firstRow="1" w:lastRow="0" w:firstColumn="1" w:lastColumn="0" w:noHBand="0" w:noVBand="1"/>
      </w:tblPr>
      <w:tblGrid>
        <w:gridCol w:w="497"/>
        <w:gridCol w:w="3684"/>
        <w:gridCol w:w="1418"/>
        <w:gridCol w:w="1843"/>
        <w:gridCol w:w="1560"/>
      </w:tblGrid>
      <w:tr w:rsidR="00A14462" w:rsidRPr="00F027B2" w14:paraId="310D948C" w14:textId="77777777">
        <w:trPr>
          <w:trHeight w:val="893"/>
        </w:trPr>
        <w:tc>
          <w:tcPr>
            <w:tcW w:w="497" w:type="dxa"/>
            <w:tcBorders>
              <w:top w:val="single" w:sz="4" w:space="0" w:color="000000"/>
              <w:left w:val="single" w:sz="6" w:space="0" w:color="000000"/>
              <w:bottom w:val="double" w:sz="4" w:space="0" w:color="000000"/>
              <w:right w:val="single" w:sz="6" w:space="0" w:color="000000"/>
            </w:tcBorders>
            <w:vAlign w:val="bottom"/>
          </w:tcPr>
          <w:p w14:paraId="1F79A2A8" w14:textId="77777777" w:rsidR="00A14462" w:rsidRPr="00F027B2" w:rsidRDefault="008F7567" w:rsidP="00F027B2">
            <w:pPr>
              <w:spacing w:after="0" w:line="259" w:lineRule="auto"/>
              <w:ind w:left="158" w:firstLine="0"/>
              <w:jc w:val="left"/>
              <w:rPr>
                <w:rFonts w:ascii="Arial" w:hAnsi="Arial" w:cs="Arial"/>
                <w:sz w:val="22"/>
              </w:rPr>
            </w:pPr>
            <w:r w:rsidRPr="00F027B2">
              <w:rPr>
                <w:rFonts w:ascii="Arial" w:hAnsi="Arial" w:cs="Arial"/>
                <w:sz w:val="22"/>
              </w:rPr>
              <w:t xml:space="preserve">p. </w:t>
            </w:r>
          </w:p>
        </w:tc>
        <w:tc>
          <w:tcPr>
            <w:tcW w:w="3684" w:type="dxa"/>
            <w:tcBorders>
              <w:top w:val="single" w:sz="4" w:space="0" w:color="000000"/>
              <w:left w:val="single" w:sz="6" w:space="0" w:color="000000"/>
              <w:bottom w:val="double" w:sz="4" w:space="0" w:color="000000"/>
              <w:right w:val="single" w:sz="6" w:space="0" w:color="000000"/>
            </w:tcBorders>
          </w:tcPr>
          <w:p w14:paraId="1861CC1E" w14:textId="77777777" w:rsidR="00A14462" w:rsidRPr="00F027B2" w:rsidRDefault="008F7567" w:rsidP="00F027B2">
            <w:pPr>
              <w:spacing w:after="0" w:line="259" w:lineRule="auto"/>
              <w:ind w:left="718" w:firstLine="0"/>
              <w:jc w:val="left"/>
              <w:rPr>
                <w:rFonts w:ascii="Arial" w:hAnsi="Arial" w:cs="Arial"/>
                <w:sz w:val="22"/>
              </w:rPr>
            </w:pPr>
            <w:r w:rsidRPr="00F027B2">
              <w:rPr>
                <w:rFonts w:ascii="Arial" w:hAnsi="Arial" w:cs="Arial"/>
                <w:sz w:val="22"/>
              </w:rPr>
              <w:t xml:space="preserve">Właściwość </w:t>
            </w:r>
          </w:p>
        </w:tc>
        <w:tc>
          <w:tcPr>
            <w:tcW w:w="1418" w:type="dxa"/>
            <w:tcBorders>
              <w:top w:val="single" w:sz="4" w:space="0" w:color="000000"/>
              <w:left w:val="single" w:sz="6" w:space="0" w:color="000000"/>
              <w:bottom w:val="double" w:sz="4" w:space="0" w:color="000000"/>
              <w:right w:val="single" w:sz="6" w:space="0" w:color="000000"/>
            </w:tcBorders>
          </w:tcPr>
          <w:p w14:paraId="7AE06081" w14:textId="77777777" w:rsidR="00A14462" w:rsidRPr="00F027B2" w:rsidRDefault="008F7567" w:rsidP="00F027B2">
            <w:pPr>
              <w:spacing w:after="0" w:line="259" w:lineRule="auto"/>
              <w:ind w:left="72" w:firstLine="0"/>
              <w:jc w:val="left"/>
              <w:rPr>
                <w:rFonts w:ascii="Arial" w:hAnsi="Arial" w:cs="Arial"/>
                <w:sz w:val="22"/>
              </w:rPr>
            </w:pPr>
            <w:r w:rsidRPr="00F027B2">
              <w:rPr>
                <w:rFonts w:ascii="Arial" w:hAnsi="Arial" w:cs="Arial"/>
                <w:sz w:val="22"/>
              </w:rPr>
              <w:t xml:space="preserve">Jednostka  </w:t>
            </w:r>
          </w:p>
        </w:tc>
        <w:tc>
          <w:tcPr>
            <w:tcW w:w="1843" w:type="dxa"/>
            <w:tcBorders>
              <w:top w:val="single" w:sz="4" w:space="0" w:color="000000"/>
              <w:left w:val="single" w:sz="6" w:space="0" w:color="000000"/>
              <w:bottom w:val="double" w:sz="4" w:space="0" w:color="000000"/>
              <w:right w:val="single" w:sz="6" w:space="0" w:color="000000"/>
            </w:tcBorders>
          </w:tcPr>
          <w:p w14:paraId="0CE32B41" w14:textId="77777777" w:rsidR="00A14462" w:rsidRPr="00F027B2" w:rsidRDefault="008F7567" w:rsidP="00F027B2">
            <w:pPr>
              <w:spacing w:after="0" w:line="259" w:lineRule="auto"/>
              <w:ind w:left="73" w:firstLine="0"/>
              <w:jc w:val="left"/>
              <w:rPr>
                <w:rFonts w:ascii="Arial" w:hAnsi="Arial" w:cs="Arial"/>
                <w:sz w:val="22"/>
              </w:rPr>
            </w:pPr>
            <w:r w:rsidRPr="00F027B2">
              <w:rPr>
                <w:rFonts w:ascii="Arial" w:hAnsi="Arial" w:cs="Arial"/>
                <w:sz w:val="22"/>
              </w:rPr>
              <w:t xml:space="preserve">Wymagania </w:t>
            </w:r>
          </w:p>
        </w:tc>
        <w:tc>
          <w:tcPr>
            <w:tcW w:w="1560" w:type="dxa"/>
            <w:tcBorders>
              <w:top w:val="single" w:sz="4" w:space="0" w:color="000000"/>
              <w:left w:val="single" w:sz="6" w:space="0" w:color="000000"/>
              <w:bottom w:val="double" w:sz="4" w:space="0" w:color="000000"/>
              <w:right w:val="single" w:sz="6" w:space="0" w:color="000000"/>
            </w:tcBorders>
          </w:tcPr>
          <w:p w14:paraId="01FF0FCB" w14:textId="77777777" w:rsidR="00A14462" w:rsidRPr="00F027B2" w:rsidRDefault="008F7567" w:rsidP="00F027B2">
            <w:pPr>
              <w:spacing w:after="0" w:line="259" w:lineRule="auto"/>
              <w:ind w:left="71" w:firstLine="0"/>
              <w:jc w:val="left"/>
              <w:rPr>
                <w:rFonts w:ascii="Arial" w:hAnsi="Arial" w:cs="Arial"/>
                <w:sz w:val="22"/>
              </w:rPr>
            </w:pPr>
            <w:r w:rsidRPr="00F027B2">
              <w:rPr>
                <w:rFonts w:ascii="Arial" w:hAnsi="Arial" w:cs="Arial"/>
                <w:sz w:val="22"/>
              </w:rPr>
              <w:t xml:space="preserve">Klasa </w:t>
            </w:r>
          </w:p>
        </w:tc>
      </w:tr>
      <w:tr w:rsidR="00A14462" w:rsidRPr="00F027B2" w14:paraId="7712F3EA" w14:textId="77777777">
        <w:trPr>
          <w:trHeight w:val="1927"/>
        </w:trPr>
        <w:tc>
          <w:tcPr>
            <w:tcW w:w="497" w:type="dxa"/>
            <w:tcBorders>
              <w:top w:val="double" w:sz="4" w:space="0" w:color="000000"/>
              <w:left w:val="single" w:sz="6" w:space="0" w:color="000000"/>
              <w:bottom w:val="single" w:sz="6" w:space="0" w:color="000000"/>
              <w:right w:val="single" w:sz="6" w:space="0" w:color="000000"/>
            </w:tcBorders>
          </w:tcPr>
          <w:p w14:paraId="7108825F" w14:textId="77777777" w:rsidR="00A14462" w:rsidRPr="00F027B2" w:rsidRDefault="008F7567" w:rsidP="00F027B2">
            <w:pPr>
              <w:spacing w:after="0" w:line="259" w:lineRule="auto"/>
              <w:ind w:left="130" w:firstLine="0"/>
              <w:jc w:val="left"/>
              <w:rPr>
                <w:rFonts w:ascii="Arial" w:hAnsi="Arial" w:cs="Arial"/>
                <w:sz w:val="22"/>
              </w:rPr>
            </w:pPr>
            <w:r w:rsidRPr="00F027B2">
              <w:rPr>
                <w:rFonts w:ascii="Arial" w:hAnsi="Arial" w:cs="Arial"/>
                <w:sz w:val="22"/>
              </w:rPr>
              <w:t xml:space="preserve">1 </w:t>
            </w:r>
          </w:p>
        </w:tc>
        <w:tc>
          <w:tcPr>
            <w:tcW w:w="3684" w:type="dxa"/>
            <w:tcBorders>
              <w:top w:val="double" w:sz="4" w:space="0" w:color="000000"/>
              <w:left w:val="single" w:sz="6" w:space="0" w:color="000000"/>
              <w:bottom w:val="single" w:sz="6" w:space="0" w:color="000000"/>
              <w:right w:val="single" w:sz="6" w:space="0" w:color="000000"/>
            </w:tcBorders>
          </w:tcPr>
          <w:p w14:paraId="6E7E5A3D" w14:textId="77777777" w:rsidR="00A14462" w:rsidRPr="00F027B2" w:rsidRDefault="008F7567" w:rsidP="00F027B2">
            <w:pPr>
              <w:spacing w:after="7" w:line="275" w:lineRule="auto"/>
              <w:ind w:left="72" w:hanging="79"/>
              <w:jc w:val="left"/>
              <w:rPr>
                <w:rFonts w:ascii="Arial" w:hAnsi="Arial" w:cs="Arial"/>
                <w:sz w:val="22"/>
              </w:rPr>
            </w:pPr>
            <w:r w:rsidRPr="00F027B2">
              <w:rPr>
                <w:rFonts w:ascii="Arial" w:hAnsi="Arial" w:cs="Arial"/>
                <w:sz w:val="22"/>
              </w:rPr>
              <w:t xml:space="preserve"> Współczynnik </w:t>
            </w:r>
            <w:r w:rsidRPr="00F027B2">
              <w:rPr>
                <w:rFonts w:ascii="Arial" w:hAnsi="Arial" w:cs="Arial"/>
                <w:sz w:val="22"/>
              </w:rPr>
              <w:tab/>
              <w:t xml:space="preserve">odblasku </w:t>
            </w:r>
            <w:r w:rsidRPr="00F027B2">
              <w:rPr>
                <w:rFonts w:ascii="Arial" w:hAnsi="Arial" w:cs="Arial"/>
                <w:sz w:val="22"/>
              </w:rPr>
              <w:tab/>
              <w:t>R</w:t>
            </w:r>
            <w:r w:rsidRPr="00F027B2">
              <w:rPr>
                <w:rFonts w:ascii="Arial" w:hAnsi="Arial" w:cs="Arial"/>
                <w:sz w:val="22"/>
                <w:vertAlign w:val="subscript"/>
              </w:rPr>
              <w:t>L</w:t>
            </w:r>
            <w:r w:rsidRPr="00F027B2">
              <w:rPr>
                <w:rFonts w:ascii="Arial" w:hAnsi="Arial" w:cs="Arial"/>
                <w:sz w:val="22"/>
              </w:rPr>
              <w:t xml:space="preserve"> </w:t>
            </w:r>
            <w:r w:rsidRPr="00F027B2">
              <w:rPr>
                <w:rFonts w:ascii="Arial" w:hAnsi="Arial" w:cs="Arial"/>
                <w:sz w:val="22"/>
              </w:rPr>
              <w:tab/>
              <w:t>dla oznako-</w:t>
            </w:r>
            <w:proofErr w:type="spellStart"/>
            <w:r w:rsidRPr="00F027B2">
              <w:rPr>
                <w:rFonts w:ascii="Arial" w:hAnsi="Arial" w:cs="Arial"/>
                <w:sz w:val="22"/>
              </w:rPr>
              <w:t>wania</w:t>
            </w:r>
            <w:proofErr w:type="spellEnd"/>
            <w:r w:rsidRPr="00F027B2">
              <w:rPr>
                <w:rFonts w:ascii="Arial" w:hAnsi="Arial" w:cs="Arial"/>
                <w:sz w:val="22"/>
              </w:rPr>
              <w:t xml:space="preserve"> nowego (w ciągu 14 - 30 dni po wykonaniu) w stanie suchym barwy:     </w:t>
            </w:r>
          </w:p>
          <w:p w14:paraId="0058CD60" w14:textId="77777777" w:rsidR="00A14462" w:rsidRPr="00F027B2" w:rsidRDefault="008F7567" w:rsidP="00F027B2">
            <w:pPr>
              <w:numPr>
                <w:ilvl w:val="0"/>
                <w:numId w:val="360"/>
              </w:numPr>
              <w:spacing w:after="20" w:line="259" w:lineRule="auto"/>
              <w:ind w:hanging="283"/>
              <w:jc w:val="left"/>
              <w:rPr>
                <w:rFonts w:ascii="Arial" w:hAnsi="Arial" w:cs="Arial"/>
                <w:sz w:val="22"/>
              </w:rPr>
            </w:pPr>
            <w:r w:rsidRPr="00F027B2">
              <w:rPr>
                <w:rFonts w:ascii="Arial" w:hAnsi="Arial" w:cs="Arial"/>
                <w:sz w:val="22"/>
              </w:rPr>
              <w:t xml:space="preserve">białej </w:t>
            </w:r>
          </w:p>
          <w:p w14:paraId="69CB8F0C" w14:textId="77777777" w:rsidR="00A14462" w:rsidRPr="00F027B2" w:rsidRDefault="008F7567" w:rsidP="00F027B2">
            <w:pPr>
              <w:numPr>
                <w:ilvl w:val="0"/>
                <w:numId w:val="360"/>
              </w:numPr>
              <w:spacing w:after="0" w:line="259" w:lineRule="auto"/>
              <w:ind w:hanging="283"/>
              <w:jc w:val="left"/>
              <w:rPr>
                <w:rFonts w:ascii="Arial" w:hAnsi="Arial" w:cs="Arial"/>
                <w:sz w:val="22"/>
              </w:rPr>
            </w:pPr>
            <w:r w:rsidRPr="00F027B2">
              <w:rPr>
                <w:rFonts w:ascii="Arial" w:hAnsi="Arial" w:cs="Arial"/>
                <w:sz w:val="22"/>
              </w:rPr>
              <w:t xml:space="preserve">żółtej tymczasowej </w:t>
            </w:r>
          </w:p>
        </w:tc>
        <w:tc>
          <w:tcPr>
            <w:tcW w:w="1418" w:type="dxa"/>
            <w:tcBorders>
              <w:top w:val="double" w:sz="4" w:space="0" w:color="000000"/>
              <w:left w:val="single" w:sz="6" w:space="0" w:color="000000"/>
              <w:bottom w:val="single" w:sz="6" w:space="0" w:color="000000"/>
              <w:right w:val="single" w:sz="6" w:space="0" w:color="000000"/>
            </w:tcBorders>
          </w:tcPr>
          <w:p w14:paraId="413BC1E3" w14:textId="77777777" w:rsidR="00A14462" w:rsidRPr="00F027B2" w:rsidRDefault="008F7567" w:rsidP="00F027B2">
            <w:pPr>
              <w:spacing w:after="16" w:line="259" w:lineRule="auto"/>
              <w:ind w:left="69" w:firstLine="0"/>
              <w:jc w:val="left"/>
              <w:rPr>
                <w:rFonts w:ascii="Arial" w:hAnsi="Arial" w:cs="Arial"/>
                <w:sz w:val="22"/>
              </w:rPr>
            </w:pPr>
            <w:r w:rsidRPr="00F027B2">
              <w:rPr>
                <w:rFonts w:ascii="Arial" w:hAnsi="Arial" w:cs="Arial"/>
                <w:sz w:val="22"/>
              </w:rPr>
              <w:t xml:space="preserve"> </w:t>
            </w:r>
          </w:p>
          <w:p w14:paraId="2C89F35D" w14:textId="77777777" w:rsidR="00A14462" w:rsidRPr="00F027B2" w:rsidRDefault="008F7567" w:rsidP="00F027B2">
            <w:pPr>
              <w:spacing w:after="16" w:line="259" w:lineRule="auto"/>
              <w:ind w:left="69" w:firstLine="0"/>
              <w:jc w:val="left"/>
              <w:rPr>
                <w:rFonts w:ascii="Arial" w:hAnsi="Arial" w:cs="Arial"/>
                <w:sz w:val="22"/>
              </w:rPr>
            </w:pPr>
            <w:r w:rsidRPr="00F027B2">
              <w:rPr>
                <w:rFonts w:ascii="Arial" w:hAnsi="Arial" w:cs="Arial"/>
                <w:sz w:val="22"/>
              </w:rPr>
              <w:t xml:space="preserve"> </w:t>
            </w:r>
          </w:p>
          <w:p w14:paraId="4349FEB7" w14:textId="77777777" w:rsidR="00A14462" w:rsidRPr="00F027B2" w:rsidRDefault="008F7567" w:rsidP="00F027B2">
            <w:pPr>
              <w:spacing w:after="0" w:line="259" w:lineRule="auto"/>
              <w:ind w:left="69" w:firstLine="0"/>
              <w:jc w:val="left"/>
              <w:rPr>
                <w:rFonts w:ascii="Arial" w:hAnsi="Arial" w:cs="Arial"/>
                <w:sz w:val="22"/>
              </w:rPr>
            </w:pPr>
            <w:r w:rsidRPr="00F027B2">
              <w:rPr>
                <w:rFonts w:ascii="Arial" w:hAnsi="Arial" w:cs="Arial"/>
                <w:sz w:val="22"/>
              </w:rPr>
              <w:t xml:space="preserve"> </w:t>
            </w:r>
          </w:p>
          <w:p w14:paraId="08BD9AB6"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mcd m-2 lx-1 mcd m</w:t>
            </w:r>
            <w:r w:rsidRPr="00F027B2">
              <w:rPr>
                <w:rFonts w:ascii="Arial" w:hAnsi="Arial" w:cs="Arial"/>
                <w:sz w:val="22"/>
                <w:vertAlign w:val="superscript"/>
              </w:rPr>
              <w:t>-2</w:t>
            </w:r>
            <w:r w:rsidRPr="00F027B2">
              <w:rPr>
                <w:rFonts w:ascii="Arial" w:hAnsi="Arial" w:cs="Arial"/>
                <w:sz w:val="22"/>
              </w:rPr>
              <w:t xml:space="preserve"> lx</w:t>
            </w:r>
            <w:r w:rsidRPr="00F027B2">
              <w:rPr>
                <w:rFonts w:ascii="Arial" w:hAnsi="Arial" w:cs="Arial"/>
                <w:sz w:val="22"/>
                <w:vertAlign w:val="superscript"/>
              </w:rPr>
              <w:t>-1</w:t>
            </w:r>
            <w:r w:rsidRPr="00F027B2">
              <w:rPr>
                <w:rFonts w:ascii="Arial" w:hAnsi="Arial" w:cs="Arial"/>
                <w:sz w:val="22"/>
              </w:rPr>
              <w:t xml:space="preserve"> </w:t>
            </w:r>
          </w:p>
        </w:tc>
        <w:tc>
          <w:tcPr>
            <w:tcW w:w="1843" w:type="dxa"/>
            <w:tcBorders>
              <w:top w:val="double" w:sz="4" w:space="0" w:color="000000"/>
              <w:left w:val="single" w:sz="6" w:space="0" w:color="000000"/>
              <w:bottom w:val="single" w:sz="6" w:space="0" w:color="000000"/>
              <w:right w:val="single" w:sz="6" w:space="0" w:color="000000"/>
            </w:tcBorders>
          </w:tcPr>
          <w:p w14:paraId="6CE4DEA1" w14:textId="77777777" w:rsidR="00A14462" w:rsidRPr="00F027B2" w:rsidRDefault="008F7567" w:rsidP="00F027B2">
            <w:pPr>
              <w:spacing w:after="16" w:line="259" w:lineRule="auto"/>
              <w:ind w:left="66" w:firstLine="0"/>
              <w:jc w:val="left"/>
              <w:rPr>
                <w:rFonts w:ascii="Arial" w:hAnsi="Arial" w:cs="Arial"/>
                <w:sz w:val="22"/>
              </w:rPr>
            </w:pPr>
            <w:r w:rsidRPr="00F027B2">
              <w:rPr>
                <w:rFonts w:ascii="Arial" w:hAnsi="Arial" w:cs="Arial"/>
                <w:sz w:val="22"/>
              </w:rPr>
              <w:t xml:space="preserve"> </w:t>
            </w:r>
          </w:p>
          <w:p w14:paraId="233DAE44" w14:textId="77777777" w:rsidR="00A14462" w:rsidRPr="00F027B2" w:rsidRDefault="008F7567" w:rsidP="00F027B2">
            <w:pPr>
              <w:spacing w:after="16" w:line="259" w:lineRule="auto"/>
              <w:ind w:left="66" w:firstLine="0"/>
              <w:jc w:val="left"/>
              <w:rPr>
                <w:rFonts w:ascii="Arial" w:hAnsi="Arial" w:cs="Arial"/>
                <w:sz w:val="22"/>
              </w:rPr>
            </w:pPr>
            <w:r w:rsidRPr="00F027B2">
              <w:rPr>
                <w:rFonts w:ascii="Arial" w:hAnsi="Arial" w:cs="Arial"/>
                <w:sz w:val="22"/>
              </w:rPr>
              <w:t xml:space="preserve"> </w:t>
            </w:r>
          </w:p>
          <w:p w14:paraId="10533036" w14:textId="77777777" w:rsidR="00A14462" w:rsidRPr="00F027B2" w:rsidRDefault="008F7567" w:rsidP="00F027B2">
            <w:pPr>
              <w:spacing w:after="36" w:line="259" w:lineRule="auto"/>
              <w:ind w:left="66" w:firstLine="0"/>
              <w:jc w:val="left"/>
              <w:rPr>
                <w:rFonts w:ascii="Arial" w:hAnsi="Arial" w:cs="Arial"/>
                <w:sz w:val="22"/>
              </w:rPr>
            </w:pPr>
            <w:r w:rsidRPr="00F027B2">
              <w:rPr>
                <w:rFonts w:ascii="Arial" w:hAnsi="Arial" w:cs="Arial"/>
                <w:sz w:val="22"/>
              </w:rPr>
              <w:t xml:space="preserve"> </w:t>
            </w:r>
          </w:p>
          <w:p w14:paraId="626D425C" w14:textId="77777777" w:rsidR="00A14462" w:rsidRPr="00F027B2" w:rsidRDefault="008F7567" w:rsidP="00F027B2">
            <w:pPr>
              <w:spacing w:after="39" w:line="259" w:lineRule="auto"/>
              <w:ind w:left="6" w:firstLine="0"/>
              <w:jc w:val="left"/>
              <w:rPr>
                <w:rFonts w:ascii="Arial" w:hAnsi="Arial" w:cs="Arial"/>
                <w:sz w:val="22"/>
              </w:rPr>
            </w:pPr>
            <w:r w:rsidRPr="00F027B2">
              <w:rPr>
                <w:rFonts w:ascii="Arial" w:hAnsi="Arial" w:cs="Arial"/>
                <w:sz w:val="22"/>
              </w:rPr>
              <w:t xml:space="preserve"> 250 </w:t>
            </w:r>
          </w:p>
          <w:p w14:paraId="1497ACD9" w14:textId="77777777" w:rsidR="00A14462" w:rsidRPr="00F027B2" w:rsidRDefault="008F7567" w:rsidP="00F027B2">
            <w:pPr>
              <w:spacing w:after="0" w:line="259" w:lineRule="auto"/>
              <w:ind w:left="6" w:firstLine="0"/>
              <w:jc w:val="left"/>
              <w:rPr>
                <w:rFonts w:ascii="Arial" w:hAnsi="Arial" w:cs="Arial"/>
                <w:sz w:val="22"/>
              </w:rPr>
            </w:pPr>
            <w:r w:rsidRPr="00F027B2">
              <w:rPr>
                <w:rFonts w:ascii="Arial" w:hAnsi="Arial" w:cs="Arial"/>
                <w:sz w:val="22"/>
              </w:rPr>
              <w:t xml:space="preserve"> 150 </w:t>
            </w:r>
          </w:p>
        </w:tc>
        <w:tc>
          <w:tcPr>
            <w:tcW w:w="1560" w:type="dxa"/>
            <w:tcBorders>
              <w:top w:val="double" w:sz="4" w:space="0" w:color="000000"/>
              <w:left w:val="single" w:sz="6" w:space="0" w:color="000000"/>
              <w:bottom w:val="single" w:sz="6" w:space="0" w:color="000000"/>
              <w:right w:val="single" w:sz="6" w:space="0" w:color="000000"/>
            </w:tcBorders>
          </w:tcPr>
          <w:p w14:paraId="19CECA1D" w14:textId="77777777" w:rsidR="00A14462" w:rsidRPr="00F027B2" w:rsidRDefault="008F7567" w:rsidP="00F027B2">
            <w:pPr>
              <w:spacing w:after="16" w:line="259" w:lineRule="auto"/>
              <w:ind w:left="66" w:firstLine="0"/>
              <w:jc w:val="left"/>
              <w:rPr>
                <w:rFonts w:ascii="Arial" w:hAnsi="Arial" w:cs="Arial"/>
                <w:sz w:val="22"/>
              </w:rPr>
            </w:pPr>
            <w:r w:rsidRPr="00F027B2">
              <w:rPr>
                <w:rFonts w:ascii="Arial" w:hAnsi="Arial" w:cs="Arial"/>
                <w:sz w:val="22"/>
              </w:rPr>
              <w:t xml:space="preserve"> </w:t>
            </w:r>
          </w:p>
          <w:p w14:paraId="2D2C86BD" w14:textId="77777777" w:rsidR="00A14462" w:rsidRPr="00F027B2" w:rsidRDefault="008F7567" w:rsidP="00F027B2">
            <w:pPr>
              <w:spacing w:after="16" w:line="259" w:lineRule="auto"/>
              <w:ind w:left="66" w:firstLine="0"/>
              <w:jc w:val="left"/>
              <w:rPr>
                <w:rFonts w:ascii="Arial" w:hAnsi="Arial" w:cs="Arial"/>
                <w:sz w:val="22"/>
              </w:rPr>
            </w:pPr>
            <w:r w:rsidRPr="00F027B2">
              <w:rPr>
                <w:rFonts w:ascii="Arial" w:hAnsi="Arial" w:cs="Arial"/>
                <w:sz w:val="22"/>
              </w:rPr>
              <w:t xml:space="preserve"> </w:t>
            </w:r>
          </w:p>
          <w:p w14:paraId="2039D016" w14:textId="77777777" w:rsidR="00A14462" w:rsidRPr="00F027B2" w:rsidRDefault="008F7567" w:rsidP="00F027B2">
            <w:pPr>
              <w:spacing w:after="16" w:line="259" w:lineRule="auto"/>
              <w:ind w:left="66" w:firstLine="0"/>
              <w:jc w:val="left"/>
              <w:rPr>
                <w:rFonts w:ascii="Arial" w:hAnsi="Arial" w:cs="Arial"/>
                <w:sz w:val="22"/>
              </w:rPr>
            </w:pPr>
            <w:r w:rsidRPr="00F027B2">
              <w:rPr>
                <w:rFonts w:ascii="Arial" w:hAnsi="Arial" w:cs="Arial"/>
                <w:sz w:val="22"/>
              </w:rPr>
              <w:t xml:space="preserve"> </w:t>
            </w:r>
          </w:p>
          <w:p w14:paraId="64F0A425" w14:textId="77777777" w:rsidR="00A14462" w:rsidRPr="00F027B2" w:rsidRDefault="008F7567" w:rsidP="00F027B2">
            <w:pPr>
              <w:spacing w:after="19" w:line="259" w:lineRule="auto"/>
              <w:ind w:left="7" w:firstLine="0"/>
              <w:jc w:val="left"/>
              <w:rPr>
                <w:rFonts w:ascii="Arial" w:hAnsi="Arial" w:cs="Arial"/>
                <w:sz w:val="22"/>
              </w:rPr>
            </w:pPr>
            <w:r w:rsidRPr="00F027B2">
              <w:rPr>
                <w:rFonts w:ascii="Arial" w:hAnsi="Arial" w:cs="Arial"/>
                <w:sz w:val="22"/>
              </w:rPr>
              <w:t xml:space="preserve">R4/5 </w:t>
            </w:r>
          </w:p>
          <w:p w14:paraId="7ED61C91" w14:textId="77777777" w:rsidR="00A14462" w:rsidRPr="00F027B2" w:rsidRDefault="008F7567" w:rsidP="00F027B2">
            <w:pPr>
              <w:spacing w:after="0" w:line="259" w:lineRule="auto"/>
              <w:ind w:left="3" w:firstLine="0"/>
              <w:jc w:val="left"/>
              <w:rPr>
                <w:rFonts w:ascii="Arial" w:hAnsi="Arial" w:cs="Arial"/>
                <w:sz w:val="22"/>
              </w:rPr>
            </w:pPr>
            <w:r w:rsidRPr="00F027B2">
              <w:rPr>
                <w:rFonts w:ascii="Arial" w:hAnsi="Arial" w:cs="Arial"/>
                <w:sz w:val="22"/>
              </w:rPr>
              <w:t xml:space="preserve">R3 </w:t>
            </w:r>
          </w:p>
        </w:tc>
      </w:tr>
    </w:tbl>
    <w:p w14:paraId="2D2440FC" w14:textId="77777777" w:rsidR="00A14462" w:rsidRPr="00F027B2" w:rsidRDefault="00A14462" w:rsidP="00F027B2">
      <w:pPr>
        <w:spacing w:after="0" w:line="259" w:lineRule="auto"/>
        <w:ind w:left="-1121" w:right="774" w:firstLine="0"/>
        <w:jc w:val="left"/>
        <w:rPr>
          <w:rFonts w:ascii="Arial" w:hAnsi="Arial" w:cs="Arial"/>
          <w:sz w:val="22"/>
        </w:rPr>
      </w:pPr>
    </w:p>
    <w:tbl>
      <w:tblPr>
        <w:tblStyle w:val="TableGrid"/>
        <w:tblW w:w="9002" w:type="dxa"/>
        <w:tblInd w:w="19" w:type="dxa"/>
        <w:tblCellMar>
          <w:top w:w="49" w:type="dxa"/>
          <w:bottom w:w="54" w:type="dxa"/>
          <w:right w:w="5" w:type="dxa"/>
        </w:tblCellMar>
        <w:tblLook w:val="04A0" w:firstRow="1" w:lastRow="0" w:firstColumn="1" w:lastColumn="0" w:noHBand="0" w:noVBand="1"/>
      </w:tblPr>
      <w:tblGrid>
        <w:gridCol w:w="497"/>
        <w:gridCol w:w="3684"/>
        <w:gridCol w:w="1418"/>
        <w:gridCol w:w="1843"/>
        <w:gridCol w:w="1560"/>
      </w:tblGrid>
      <w:tr w:rsidR="00A14462" w:rsidRPr="00F027B2" w14:paraId="23A58270" w14:textId="77777777">
        <w:trPr>
          <w:trHeight w:val="895"/>
        </w:trPr>
        <w:tc>
          <w:tcPr>
            <w:tcW w:w="497" w:type="dxa"/>
            <w:tcBorders>
              <w:top w:val="single" w:sz="4" w:space="0" w:color="000000"/>
              <w:left w:val="single" w:sz="6" w:space="0" w:color="000000"/>
              <w:bottom w:val="double" w:sz="4" w:space="0" w:color="000000"/>
              <w:right w:val="single" w:sz="6" w:space="0" w:color="000000"/>
            </w:tcBorders>
            <w:vAlign w:val="bottom"/>
          </w:tcPr>
          <w:p w14:paraId="62DDC974" w14:textId="77777777" w:rsidR="00A14462" w:rsidRPr="00F027B2" w:rsidRDefault="008F7567" w:rsidP="00F027B2">
            <w:pPr>
              <w:spacing w:after="0" w:line="259" w:lineRule="auto"/>
              <w:ind w:left="158" w:firstLine="0"/>
              <w:jc w:val="left"/>
              <w:rPr>
                <w:rFonts w:ascii="Arial" w:hAnsi="Arial" w:cs="Arial"/>
                <w:sz w:val="22"/>
              </w:rPr>
            </w:pPr>
            <w:r w:rsidRPr="00F027B2">
              <w:rPr>
                <w:rFonts w:ascii="Arial" w:hAnsi="Arial" w:cs="Arial"/>
                <w:sz w:val="22"/>
              </w:rPr>
              <w:lastRenderedPageBreak/>
              <w:t xml:space="preserve">p. </w:t>
            </w:r>
          </w:p>
        </w:tc>
        <w:tc>
          <w:tcPr>
            <w:tcW w:w="3684" w:type="dxa"/>
            <w:tcBorders>
              <w:top w:val="single" w:sz="4" w:space="0" w:color="000000"/>
              <w:left w:val="single" w:sz="6" w:space="0" w:color="000000"/>
              <w:bottom w:val="double" w:sz="4" w:space="0" w:color="000000"/>
              <w:right w:val="single" w:sz="6" w:space="0" w:color="000000"/>
            </w:tcBorders>
          </w:tcPr>
          <w:p w14:paraId="71865309" w14:textId="77777777" w:rsidR="00A14462" w:rsidRPr="00F027B2" w:rsidRDefault="008F7567" w:rsidP="00F027B2">
            <w:pPr>
              <w:spacing w:after="0" w:line="259" w:lineRule="auto"/>
              <w:ind w:left="718" w:firstLine="0"/>
              <w:jc w:val="left"/>
              <w:rPr>
                <w:rFonts w:ascii="Arial" w:hAnsi="Arial" w:cs="Arial"/>
                <w:sz w:val="22"/>
              </w:rPr>
            </w:pPr>
            <w:r w:rsidRPr="00F027B2">
              <w:rPr>
                <w:rFonts w:ascii="Arial" w:hAnsi="Arial" w:cs="Arial"/>
                <w:sz w:val="22"/>
              </w:rPr>
              <w:t xml:space="preserve">Właściwość </w:t>
            </w:r>
          </w:p>
        </w:tc>
        <w:tc>
          <w:tcPr>
            <w:tcW w:w="1418" w:type="dxa"/>
            <w:tcBorders>
              <w:top w:val="single" w:sz="4" w:space="0" w:color="000000"/>
              <w:left w:val="single" w:sz="6" w:space="0" w:color="000000"/>
              <w:bottom w:val="double" w:sz="4" w:space="0" w:color="000000"/>
              <w:right w:val="single" w:sz="6" w:space="0" w:color="000000"/>
            </w:tcBorders>
          </w:tcPr>
          <w:p w14:paraId="492C6FB0" w14:textId="77777777" w:rsidR="00A14462" w:rsidRPr="00F027B2" w:rsidRDefault="008F7567" w:rsidP="00F027B2">
            <w:pPr>
              <w:spacing w:after="0" w:line="259" w:lineRule="auto"/>
              <w:ind w:left="72" w:firstLine="0"/>
              <w:jc w:val="left"/>
              <w:rPr>
                <w:rFonts w:ascii="Arial" w:hAnsi="Arial" w:cs="Arial"/>
                <w:sz w:val="22"/>
              </w:rPr>
            </w:pPr>
            <w:r w:rsidRPr="00F027B2">
              <w:rPr>
                <w:rFonts w:ascii="Arial" w:hAnsi="Arial" w:cs="Arial"/>
                <w:sz w:val="22"/>
              </w:rPr>
              <w:t xml:space="preserve">Jednostka  </w:t>
            </w:r>
          </w:p>
        </w:tc>
        <w:tc>
          <w:tcPr>
            <w:tcW w:w="1843" w:type="dxa"/>
            <w:tcBorders>
              <w:top w:val="single" w:sz="4" w:space="0" w:color="000000"/>
              <w:left w:val="single" w:sz="6" w:space="0" w:color="000000"/>
              <w:bottom w:val="double" w:sz="4" w:space="0" w:color="000000"/>
              <w:right w:val="single" w:sz="6" w:space="0" w:color="000000"/>
            </w:tcBorders>
          </w:tcPr>
          <w:p w14:paraId="48C590AC" w14:textId="77777777" w:rsidR="00A14462" w:rsidRPr="00F027B2" w:rsidRDefault="008F7567" w:rsidP="00F027B2">
            <w:pPr>
              <w:spacing w:after="0" w:line="259" w:lineRule="auto"/>
              <w:ind w:left="73" w:firstLine="0"/>
              <w:jc w:val="left"/>
              <w:rPr>
                <w:rFonts w:ascii="Arial" w:hAnsi="Arial" w:cs="Arial"/>
                <w:sz w:val="22"/>
              </w:rPr>
            </w:pPr>
            <w:r w:rsidRPr="00F027B2">
              <w:rPr>
                <w:rFonts w:ascii="Arial" w:hAnsi="Arial" w:cs="Arial"/>
                <w:sz w:val="22"/>
              </w:rPr>
              <w:t xml:space="preserve">Wymagania </w:t>
            </w:r>
          </w:p>
        </w:tc>
        <w:tc>
          <w:tcPr>
            <w:tcW w:w="1560" w:type="dxa"/>
            <w:tcBorders>
              <w:top w:val="single" w:sz="4" w:space="0" w:color="000000"/>
              <w:left w:val="single" w:sz="6" w:space="0" w:color="000000"/>
              <w:bottom w:val="double" w:sz="4" w:space="0" w:color="000000"/>
              <w:right w:val="single" w:sz="6" w:space="0" w:color="000000"/>
            </w:tcBorders>
          </w:tcPr>
          <w:p w14:paraId="5E4BF93D" w14:textId="77777777" w:rsidR="00A14462" w:rsidRPr="00F027B2" w:rsidRDefault="008F7567" w:rsidP="00F027B2">
            <w:pPr>
              <w:spacing w:after="0" w:line="259" w:lineRule="auto"/>
              <w:ind w:left="71" w:firstLine="0"/>
              <w:jc w:val="left"/>
              <w:rPr>
                <w:rFonts w:ascii="Arial" w:hAnsi="Arial" w:cs="Arial"/>
                <w:sz w:val="22"/>
              </w:rPr>
            </w:pPr>
            <w:r w:rsidRPr="00F027B2">
              <w:rPr>
                <w:rFonts w:ascii="Arial" w:hAnsi="Arial" w:cs="Arial"/>
                <w:sz w:val="22"/>
              </w:rPr>
              <w:t xml:space="preserve">Klasa </w:t>
            </w:r>
          </w:p>
        </w:tc>
      </w:tr>
      <w:tr w:rsidR="00A14462" w:rsidRPr="00F027B2" w14:paraId="5069FE5C" w14:textId="77777777">
        <w:trPr>
          <w:trHeight w:val="2230"/>
        </w:trPr>
        <w:tc>
          <w:tcPr>
            <w:tcW w:w="497" w:type="dxa"/>
            <w:tcBorders>
              <w:top w:val="double" w:sz="4" w:space="0" w:color="000000"/>
              <w:left w:val="single" w:sz="6" w:space="0" w:color="000000"/>
              <w:bottom w:val="single" w:sz="6" w:space="0" w:color="000000"/>
              <w:right w:val="single" w:sz="6" w:space="0" w:color="000000"/>
            </w:tcBorders>
          </w:tcPr>
          <w:p w14:paraId="1F89BE08" w14:textId="77777777" w:rsidR="00A14462" w:rsidRPr="00F027B2" w:rsidRDefault="008F7567" w:rsidP="00F027B2">
            <w:pPr>
              <w:spacing w:after="0" w:line="259" w:lineRule="auto"/>
              <w:ind w:left="130" w:firstLine="0"/>
              <w:jc w:val="left"/>
              <w:rPr>
                <w:rFonts w:ascii="Arial" w:hAnsi="Arial" w:cs="Arial"/>
                <w:sz w:val="22"/>
              </w:rPr>
            </w:pPr>
            <w:r w:rsidRPr="00F027B2">
              <w:rPr>
                <w:rFonts w:ascii="Arial" w:hAnsi="Arial" w:cs="Arial"/>
                <w:sz w:val="22"/>
              </w:rPr>
              <w:t xml:space="preserve">2 </w:t>
            </w:r>
          </w:p>
        </w:tc>
        <w:tc>
          <w:tcPr>
            <w:tcW w:w="3684" w:type="dxa"/>
            <w:tcBorders>
              <w:top w:val="double" w:sz="4" w:space="0" w:color="000000"/>
              <w:left w:val="single" w:sz="6" w:space="0" w:color="000000"/>
              <w:bottom w:val="single" w:sz="6" w:space="0" w:color="000000"/>
              <w:right w:val="single" w:sz="6" w:space="0" w:color="000000"/>
            </w:tcBorders>
          </w:tcPr>
          <w:p w14:paraId="024C0D5B" w14:textId="77777777" w:rsidR="00A14462" w:rsidRPr="00F027B2" w:rsidRDefault="008F7567" w:rsidP="00F027B2">
            <w:pPr>
              <w:spacing w:after="3" w:line="275" w:lineRule="auto"/>
              <w:ind w:left="72" w:hanging="79"/>
              <w:jc w:val="left"/>
              <w:rPr>
                <w:rFonts w:ascii="Arial" w:hAnsi="Arial" w:cs="Arial"/>
                <w:sz w:val="22"/>
              </w:rPr>
            </w:pPr>
            <w:r w:rsidRPr="00F027B2">
              <w:rPr>
                <w:rFonts w:ascii="Arial" w:hAnsi="Arial" w:cs="Arial"/>
                <w:sz w:val="22"/>
              </w:rPr>
              <w:t xml:space="preserve"> Współczynnik </w:t>
            </w:r>
            <w:r w:rsidRPr="00F027B2">
              <w:rPr>
                <w:rFonts w:ascii="Arial" w:hAnsi="Arial" w:cs="Arial"/>
                <w:sz w:val="22"/>
              </w:rPr>
              <w:tab/>
              <w:t xml:space="preserve">odblasku </w:t>
            </w:r>
            <w:r w:rsidRPr="00F027B2">
              <w:rPr>
                <w:rFonts w:ascii="Arial" w:hAnsi="Arial" w:cs="Arial"/>
                <w:sz w:val="22"/>
              </w:rPr>
              <w:tab/>
              <w:t>R</w:t>
            </w:r>
            <w:r w:rsidRPr="00F027B2">
              <w:rPr>
                <w:rFonts w:ascii="Arial" w:hAnsi="Arial" w:cs="Arial"/>
                <w:sz w:val="22"/>
                <w:vertAlign w:val="subscript"/>
              </w:rPr>
              <w:t>L</w:t>
            </w:r>
            <w:r w:rsidRPr="00F027B2">
              <w:rPr>
                <w:rFonts w:ascii="Arial" w:hAnsi="Arial" w:cs="Arial"/>
                <w:sz w:val="22"/>
              </w:rPr>
              <w:t xml:space="preserve"> </w:t>
            </w:r>
            <w:r w:rsidRPr="00F027B2">
              <w:rPr>
                <w:rFonts w:ascii="Arial" w:hAnsi="Arial" w:cs="Arial"/>
                <w:sz w:val="22"/>
              </w:rPr>
              <w:tab/>
              <w:t>dla oznako-</w:t>
            </w:r>
            <w:proofErr w:type="spellStart"/>
            <w:r w:rsidRPr="00F027B2">
              <w:rPr>
                <w:rFonts w:ascii="Arial" w:hAnsi="Arial" w:cs="Arial"/>
                <w:sz w:val="22"/>
              </w:rPr>
              <w:t>wania</w:t>
            </w:r>
            <w:proofErr w:type="spellEnd"/>
            <w:r w:rsidRPr="00F027B2">
              <w:rPr>
                <w:rFonts w:ascii="Arial" w:hAnsi="Arial" w:cs="Arial"/>
                <w:sz w:val="22"/>
              </w:rPr>
              <w:t xml:space="preserve"> suchego w okresie od 1 do 6 miesięcy po wykonaniu, barwy:  </w:t>
            </w:r>
          </w:p>
          <w:p w14:paraId="3AA9045F" w14:textId="77777777" w:rsidR="00A14462" w:rsidRPr="00F027B2" w:rsidRDefault="008F7567" w:rsidP="00F027B2">
            <w:pPr>
              <w:spacing w:after="0" w:line="259" w:lineRule="auto"/>
              <w:ind w:left="144" w:right="2549" w:firstLine="0"/>
              <w:jc w:val="left"/>
              <w:rPr>
                <w:rFonts w:ascii="Arial" w:hAnsi="Arial" w:cs="Arial"/>
                <w:sz w:val="22"/>
              </w:rPr>
            </w:pPr>
            <w:r w:rsidRPr="00F027B2">
              <w:rPr>
                <w:rFonts w:ascii="Arial" w:hAnsi="Arial" w:cs="Arial"/>
                <w:sz w:val="22"/>
              </w:rPr>
              <w:t xml:space="preserve"> białej </w:t>
            </w:r>
            <w:r w:rsidRPr="00F027B2">
              <w:rPr>
                <w:rFonts w:ascii="Arial" w:hAnsi="Arial" w:cs="Arial"/>
                <w:sz w:val="22"/>
              </w:rPr>
              <w:t xml:space="preserve"> żółtej </w:t>
            </w:r>
          </w:p>
        </w:tc>
        <w:tc>
          <w:tcPr>
            <w:tcW w:w="1418" w:type="dxa"/>
            <w:tcBorders>
              <w:top w:val="double" w:sz="4" w:space="0" w:color="000000"/>
              <w:left w:val="single" w:sz="6" w:space="0" w:color="000000"/>
              <w:bottom w:val="single" w:sz="6" w:space="0" w:color="000000"/>
              <w:right w:val="single" w:sz="6" w:space="0" w:color="000000"/>
            </w:tcBorders>
          </w:tcPr>
          <w:p w14:paraId="01197FB8" w14:textId="77777777" w:rsidR="00A14462" w:rsidRPr="00F027B2" w:rsidRDefault="008F7567" w:rsidP="00F027B2">
            <w:pPr>
              <w:spacing w:after="19" w:line="259" w:lineRule="auto"/>
              <w:ind w:left="774" w:firstLine="0"/>
              <w:jc w:val="left"/>
              <w:rPr>
                <w:rFonts w:ascii="Arial" w:hAnsi="Arial" w:cs="Arial"/>
                <w:sz w:val="22"/>
              </w:rPr>
            </w:pPr>
            <w:r w:rsidRPr="00F027B2">
              <w:rPr>
                <w:rFonts w:ascii="Arial" w:hAnsi="Arial" w:cs="Arial"/>
                <w:sz w:val="22"/>
              </w:rPr>
              <w:t xml:space="preserve"> </w:t>
            </w:r>
          </w:p>
          <w:p w14:paraId="4A4559BC" w14:textId="77777777" w:rsidR="00A14462" w:rsidRPr="00F027B2" w:rsidRDefault="008F7567" w:rsidP="00F027B2">
            <w:pPr>
              <w:spacing w:after="16" w:line="259" w:lineRule="auto"/>
              <w:ind w:left="774" w:firstLine="0"/>
              <w:jc w:val="left"/>
              <w:rPr>
                <w:rFonts w:ascii="Arial" w:hAnsi="Arial" w:cs="Arial"/>
                <w:sz w:val="22"/>
              </w:rPr>
            </w:pPr>
            <w:r w:rsidRPr="00F027B2">
              <w:rPr>
                <w:rFonts w:ascii="Arial" w:hAnsi="Arial" w:cs="Arial"/>
                <w:sz w:val="22"/>
              </w:rPr>
              <w:t xml:space="preserve"> </w:t>
            </w:r>
          </w:p>
          <w:p w14:paraId="61905B5C" w14:textId="77777777" w:rsidR="00A14462" w:rsidRPr="00F027B2" w:rsidRDefault="008F7567" w:rsidP="00F027B2">
            <w:pPr>
              <w:spacing w:after="16" w:line="259" w:lineRule="auto"/>
              <w:ind w:left="774" w:firstLine="0"/>
              <w:jc w:val="left"/>
              <w:rPr>
                <w:rFonts w:ascii="Arial" w:hAnsi="Arial" w:cs="Arial"/>
                <w:sz w:val="22"/>
              </w:rPr>
            </w:pPr>
            <w:r w:rsidRPr="00F027B2">
              <w:rPr>
                <w:rFonts w:ascii="Arial" w:hAnsi="Arial" w:cs="Arial"/>
                <w:sz w:val="22"/>
              </w:rPr>
              <w:t xml:space="preserve"> </w:t>
            </w:r>
          </w:p>
          <w:p w14:paraId="7A0DCA76" w14:textId="77777777" w:rsidR="00A14462" w:rsidRPr="00F027B2" w:rsidRDefault="008F7567" w:rsidP="00F027B2">
            <w:pPr>
              <w:spacing w:after="0" w:line="259" w:lineRule="auto"/>
              <w:ind w:left="0" w:right="142" w:firstLine="0"/>
              <w:jc w:val="left"/>
              <w:rPr>
                <w:rFonts w:ascii="Arial" w:hAnsi="Arial" w:cs="Arial"/>
                <w:sz w:val="22"/>
              </w:rPr>
            </w:pPr>
            <w:r w:rsidRPr="00F027B2">
              <w:rPr>
                <w:rFonts w:ascii="Arial" w:hAnsi="Arial" w:cs="Arial"/>
                <w:sz w:val="22"/>
              </w:rPr>
              <w:t xml:space="preserve">mcd </w:t>
            </w:r>
          </w:p>
          <w:p w14:paraId="7E1CFC3C" w14:textId="77777777" w:rsidR="00A14462" w:rsidRPr="00F027B2" w:rsidRDefault="008F7567" w:rsidP="00F027B2">
            <w:pPr>
              <w:spacing w:after="119" w:line="259" w:lineRule="auto"/>
              <w:ind w:left="10" w:firstLine="0"/>
              <w:jc w:val="left"/>
              <w:rPr>
                <w:rFonts w:ascii="Arial" w:hAnsi="Arial" w:cs="Arial"/>
                <w:sz w:val="22"/>
              </w:rPr>
            </w:pPr>
            <w:r w:rsidRPr="00F027B2">
              <w:rPr>
                <w:rFonts w:ascii="Arial" w:hAnsi="Arial" w:cs="Arial"/>
                <w:sz w:val="22"/>
              </w:rPr>
              <w:t xml:space="preserve">m-2 lx-1 </w:t>
            </w:r>
          </w:p>
          <w:p w14:paraId="3905953D" w14:textId="77777777" w:rsidR="00A14462" w:rsidRPr="00F027B2" w:rsidRDefault="008F7567" w:rsidP="00F027B2">
            <w:pPr>
              <w:spacing w:after="3" w:line="259" w:lineRule="auto"/>
              <w:ind w:left="0" w:right="142" w:firstLine="0"/>
              <w:jc w:val="left"/>
              <w:rPr>
                <w:rFonts w:ascii="Arial" w:hAnsi="Arial" w:cs="Arial"/>
                <w:sz w:val="22"/>
              </w:rPr>
            </w:pPr>
            <w:r w:rsidRPr="00F027B2">
              <w:rPr>
                <w:rFonts w:ascii="Arial" w:hAnsi="Arial" w:cs="Arial"/>
                <w:sz w:val="22"/>
              </w:rPr>
              <w:t xml:space="preserve">mcd </w:t>
            </w:r>
          </w:p>
          <w:p w14:paraId="263B205A" w14:textId="77777777" w:rsidR="00A14462" w:rsidRPr="00F027B2" w:rsidRDefault="008F7567" w:rsidP="00F027B2">
            <w:pPr>
              <w:spacing w:after="0" w:line="259" w:lineRule="auto"/>
              <w:ind w:left="10" w:firstLine="0"/>
              <w:jc w:val="left"/>
              <w:rPr>
                <w:rFonts w:ascii="Arial" w:hAnsi="Arial" w:cs="Arial"/>
                <w:sz w:val="22"/>
              </w:rPr>
            </w:pPr>
            <w:r w:rsidRPr="00F027B2">
              <w:rPr>
                <w:rFonts w:ascii="Arial" w:hAnsi="Arial" w:cs="Arial"/>
                <w:sz w:val="22"/>
              </w:rPr>
              <w:t xml:space="preserve">m-2 lx-1 </w:t>
            </w:r>
          </w:p>
        </w:tc>
        <w:tc>
          <w:tcPr>
            <w:tcW w:w="1843" w:type="dxa"/>
            <w:tcBorders>
              <w:top w:val="double" w:sz="4" w:space="0" w:color="000000"/>
              <w:left w:val="single" w:sz="6" w:space="0" w:color="000000"/>
              <w:bottom w:val="single" w:sz="6" w:space="0" w:color="000000"/>
              <w:right w:val="single" w:sz="6" w:space="0" w:color="000000"/>
            </w:tcBorders>
          </w:tcPr>
          <w:p w14:paraId="4554D258" w14:textId="77777777" w:rsidR="00A14462" w:rsidRPr="00F027B2" w:rsidRDefault="008F7567" w:rsidP="00F027B2">
            <w:pPr>
              <w:spacing w:after="19" w:line="259" w:lineRule="auto"/>
              <w:ind w:left="776" w:firstLine="0"/>
              <w:jc w:val="left"/>
              <w:rPr>
                <w:rFonts w:ascii="Arial" w:hAnsi="Arial" w:cs="Arial"/>
                <w:sz w:val="22"/>
              </w:rPr>
            </w:pPr>
            <w:r w:rsidRPr="00F027B2">
              <w:rPr>
                <w:rFonts w:ascii="Arial" w:hAnsi="Arial" w:cs="Arial"/>
                <w:sz w:val="22"/>
              </w:rPr>
              <w:t xml:space="preserve"> </w:t>
            </w:r>
          </w:p>
          <w:p w14:paraId="621655E7" w14:textId="77777777" w:rsidR="00A14462" w:rsidRPr="00F027B2" w:rsidRDefault="008F7567" w:rsidP="00F027B2">
            <w:pPr>
              <w:spacing w:after="16" w:line="259" w:lineRule="auto"/>
              <w:ind w:left="776" w:firstLine="0"/>
              <w:jc w:val="left"/>
              <w:rPr>
                <w:rFonts w:ascii="Arial" w:hAnsi="Arial" w:cs="Arial"/>
                <w:sz w:val="22"/>
              </w:rPr>
            </w:pPr>
            <w:r w:rsidRPr="00F027B2">
              <w:rPr>
                <w:rFonts w:ascii="Arial" w:hAnsi="Arial" w:cs="Arial"/>
                <w:sz w:val="22"/>
              </w:rPr>
              <w:t xml:space="preserve"> </w:t>
            </w:r>
          </w:p>
          <w:p w14:paraId="0DEA7A41" w14:textId="77777777" w:rsidR="00A14462" w:rsidRPr="00F027B2" w:rsidRDefault="008F7567" w:rsidP="00F027B2">
            <w:pPr>
              <w:spacing w:after="36" w:line="259" w:lineRule="auto"/>
              <w:ind w:left="776" w:firstLine="0"/>
              <w:jc w:val="left"/>
              <w:rPr>
                <w:rFonts w:ascii="Arial" w:hAnsi="Arial" w:cs="Arial"/>
                <w:sz w:val="22"/>
              </w:rPr>
            </w:pPr>
            <w:r w:rsidRPr="00F027B2">
              <w:rPr>
                <w:rFonts w:ascii="Arial" w:hAnsi="Arial" w:cs="Arial"/>
                <w:sz w:val="22"/>
              </w:rPr>
              <w:t xml:space="preserve"> </w:t>
            </w:r>
          </w:p>
          <w:p w14:paraId="7760C256" w14:textId="77777777" w:rsidR="00A14462" w:rsidRPr="00F027B2" w:rsidRDefault="008F7567" w:rsidP="00F027B2">
            <w:pPr>
              <w:spacing w:after="39" w:line="259" w:lineRule="auto"/>
              <w:ind w:left="1001" w:firstLine="0"/>
              <w:jc w:val="left"/>
              <w:rPr>
                <w:rFonts w:ascii="Arial" w:hAnsi="Arial" w:cs="Arial"/>
                <w:sz w:val="22"/>
              </w:rPr>
            </w:pPr>
            <w:r w:rsidRPr="00F027B2">
              <w:rPr>
                <w:rFonts w:ascii="Arial" w:hAnsi="Arial" w:cs="Arial"/>
                <w:sz w:val="22"/>
              </w:rPr>
              <w:t xml:space="preserve"> 200 </w:t>
            </w:r>
          </w:p>
          <w:p w14:paraId="560C5C52" w14:textId="77777777" w:rsidR="00A14462" w:rsidRPr="00F027B2" w:rsidRDefault="008F7567" w:rsidP="00F027B2">
            <w:pPr>
              <w:spacing w:after="0" w:line="259" w:lineRule="auto"/>
              <w:ind w:left="1001" w:firstLine="0"/>
              <w:jc w:val="left"/>
              <w:rPr>
                <w:rFonts w:ascii="Arial" w:hAnsi="Arial" w:cs="Arial"/>
                <w:sz w:val="22"/>
              </w:rPr>
            </w:pPr>
            <w:r w:rsidRPr="00F027B2">
              <w:rPr>
                <w:rFonts w:ascii="Arial" w:hAnsi="Arial" w:cs="Arial"/>
                <w:sz w:val="22"/>
              </w:rPr>
              <w:t xml:space="preserve"> 100 </w:t>
            </w:r>
          </w:p>
        </w:tc>
        <w:tc>
          <w:tcPr>
            <w:tcW w:w="1560" w:type="dxa"/>
            <w:tcBorders>
              <w:top w:val="double" w:sz="4" w:space="0" w:color="000000"/>
              <w:left w:val="single" w:sz="6" w:space="0" w:color="000000"/>
              <w:bottom w:val="single" w:sz="6" w:space="0" w:color="000000"/>
              <w:right w:val="single" w:sz="6" w:space="0" w:color="000000"/>
            </w:tcBorders>
          </w:tcPr>
          <w:p w14:paraId="333E9207" w14:textId="77777777" w:rsidR="00A14462" w:rsidRPr="00F027B2" w:rsidRDefault="008F7567" w:rsidP="00F027B2">
            <w:pPr>
              <w:spacing w:after="19" w:line="259" w:lineRule="auto"/>
              <w:ind w:left="772" w:firstLine="0"/>
              <w:jc w:val="left"/>
              <w:rPr>
                <w:rFonts w:ascii="Arial" w:hAnsi="Arial" w:cs="Arial"/>
                <w:sz w:val="22"/>
              </w:rPr>
            </w:pPr>
            <w:r w:rsidRPr="00F027B2">
              <w:rPr>
                <w:rFonts w:ascii="Arial" w:hAnsi="Arial" w:cs="Arial"/>
                <w:sz w:val="22"/>
              </w:rPr>
              <w:t xml:space="preserve"> </w:t>
            </w:r>
          </w:p>
          <w:p w14:paraId="0274E107" w14:textId="77777777" w:rsidR="00A14462" w:rsidRPr="00F027B2" w:rsidRDefault="008F7567" w:rsidP="00F027B2">
            <w:pPr>
              <w:spacing w:after="16" w:line="259" w:lineRule="auto"/>
              <w:ind w:left="772" w:firstLine="0"/>
              <w:jc w:val="left"/>
              <w:rPr>
                <w:rFonts w:ascii="Arial" w:hAnsi="Arial" w:cs="Arial"/>
                <w:sz w:val="22"/>
              </w:rPr>
            </w:pPr>
            <w:r w:rsidRPr="00F027B2">
              <w:rPr>
                <w:rFonts w:ascii="Arial" w:hAnsi="Arial" w:cs="Arial"/>
                <w:sz w:val="22"/>
              </w:rPr>
              <w:t xml:space="preserve"> </w:t>
            </w:r>
          </w:p>
          <w:p w14:paraId="58E96BC9" w14:textId="77777777" w:rsidR="00A14462" w:rsidRPr="00F027B2" w:rsidRDefault="008F7567" w:rsidP="00F027B2">
            <w:pPr>
              <w:spacing w:after="16" w:line="259" w:lineRule="auto"/>
              <w:ind w:left="772" w:firstLine="0"/>
              <w:jc w:val="left"/>
              <w:rPr>
                <w:rFonts w:ascii="Arial" w:hAnsi="Arial" w:cs="Arial"/>
                <w:sz w:val="22"/>
              </w:rPr>
            </w:pPr>
            <w:r w:rsidRPr="00F027B2">
              <w:rPr>
                <w:rFonts w:ascii="Arial" w:hAnsi="Arial" w:cs="Arial"/>
                <w:sz w:val="22"/>
              </w:rPr>
              <w:t xml:space="preserve"> </w:t>
            </w:r>
          </w:p>
          <w:p w14:paraId="0DD8D83D" w14:textId="77777777" w:rsidR="00A14462" w:rsidRPr="00F027B2" w:rsidRDefault="008F7567" w:rsidP="00F027B2">
            <w:pPr>
              <w:spacing w:after="16" w:line="259" w:lineRule="auto"/>
              <w:ind w:left="994" w:firstLine="0"/>
              <w:jc w:val="left"/>
              <w:rPr>
                <w:rFonts w:ascii="Arial" w:hAnsi="Arial" w:cs="Arial"/>
                <w:sz w:val="22"/>
              </w:rPr>
            </w:pPr>
            <w:r w:rsidRPr="00F027B2">
              <w:rPr>
                <w:rFonts w:ascii="Arial" w:hAnsi="Arial" w:cs="Arial"/>
                <w:sz w:val="22"/>
              </w:rPr>
              <w:t xml:space="preserve">R4 </w:t>
            </w:r>
          </w:p>
          <w:p w14:paraId="52EC5AF3" w14:textId="77777777" w:rsidR="00A14462" w:rsidRPr="00F027B2" w:rsidRDefault="008F7567" w:rsidP="00F027B2">
            <w:pPr>
              <w:spacing w:after="0" w:line="259" w:lineRule="auto"/>
              <w:ind w:left="994" w:firstLine="0"/>
              <w:jc w:val="left"/>
              <w:rPr>
                <w:rFonts w:ascii="Arial" w:hAnsi="Arial" w:cs="Arial"/>
                <w:sz w:val="22"/>
              </w:rPr>
            </w:pPr>
            <w:r w:rsidRPr="00F027B2">
              <w:rPr>
                <w:rFonts w:ascii="Arial" w:hAnsi="Arial" w:cs="Arial"/>
                <w:sz w:val="22"/>
              </w:rPr>
              <w:t xml:space="preserve">R2 </w:t>
            </w:r>
          </w:p>
        </w:tc>
      </w:tr>
      <w:tr w:rsidR="00A14462" w:rsidRPr="00F027B2" w14:paraId="46A5022A" w14:textId="77777777">
        <w:trPr>
          <w:trHeight w:val="967"/>
        </w:trPr>
        <w:tc>
          <w:tcPr>
            <w:tcW w:w="497" w:type="dxa"/>
            <w:tcBorders>
              <w:top w:val="single" w:sz="6" w:space="0" w:color="000000"/>
              <w:left w:val="single" w:sz="6" w:space="0" w:color="000000"/>
              <w:bottom w:val="single" w:sz="6" w:space="0" w:color="000000"/>
              <w:right w:val="single" w:sz="6" w:space="0" w:color="000000"/>
            </w:tcBorders>
          </w:tcPr>
          <w:p w14:paraId="0D4FE059" w14:textId="77777777" w:rsidR="00A14462" w:rsidRPr="00F027B2" w:rsidRDefault="008F7567" w:rsidP="00F027B2">
            <w:pPr>
              <w:spacing w:after="0" w:line="259" w:lineRule="auto"/>
              <w:ind w:left="130" w:firstLine="0"/>
              <w:jc w:val="left"/>
              <w:rPr>
                <w:rFonts w:ascii="Arial" w:hAnsi="Arial" w:cs="Arial"/>
                <w:sz w:val="22"/>
              </w:rPr>
            </w:pPr>
            <w:r w:rsidRPr="00F027B2">
              <w:rPr>
                <w:rFonts w:ascii="Arial" w:hAnsi="Arial" w:cs="Arial"/>
                <w:sz w:val="22"/>
              </w:rPr>
              <w:t xml:space="preserve">3 </w:t>
            </w:r>
          </w:p>
        </w:tc>
        <w:tc>
          <w:tcPr>
            <w:tcW w:w="3684" w:type="dxa"/>
            <w:tcBorders>
              <w:top w:val="single" w:sz="6" w:space="0" w:color="000000"/>
              <w:left w:val="single" w:sz="6" w:space="0" w:color="000000"/>
              <w:bottom w:val="single" w:sz="6" w:space="0" w:color="000000"/>
              <w:right w:val="single" w:sz="6" w:space="0" w:color="000000"/>
            </w:tcBorders>
          </w:tcPr>
          <w:p w14:paraId="4C5E7067" w14:textId="77777777" w:rsidR="00A14462" w:rsidRPr="00F027B2" w:rsidRDefault="008F7567" w:rsidP="00F027B2">
            <w:pPr>
              <w:spacing w:after="0" w:line="259" w:lineRule="auto"/>
              <w:ind w:left="72" w:right="62" w:hanging="79"/>
              <w:jc w:val="left"/>
              <w:rPr>
                <w:rFonts w:ascii="Arial" w:hAnsi="Arial" w:cs="Arial"/>
                <w:sz w:val="22"/>
              </w:rPr>
            </w:pPr>
            <w:r w:rsidRPr="00F027B2">
              <w:rPr>
                <w:rFonts w:ascii="Arial" w:hAnsi="Arial" w:cs="Arial"/>
                <w:sz w:val="22"/>
              </w:rPr>
              <w:t xml:space="preserve"> Współczynnik odblasku R</w:t>
            </w:r>
            <w:r w:rsidRPr="00F027B2">
              <w:rPr>
                <w:rFonts w:ascii="Arial" w:hAnsi="Arial" w:cs="Arial"/>
                <w:sz w:val="22"/>
                <w:vertAlign w:val="subscript"/>
              </w:rPr>
              <w:t>L</w:t>
            </w:r>
            <w:r w:rsidRPr="00F027B2">
              <w:rPr>
                <w:rFonts w:ascii="Arial" w:hAnsi="Arial" w:cs="Arial"/>
                <w:sz w:val="22"/>
              </w:rPr>
              <w:t xml:space="preserve"> dla oznako-</w:t>
            </w:r>
            <w:proofErr w:type="spellStart"/>
            <w:r w:rsidRPr="00F027B2">
              <w:rPr>
                <w:rFonts w:ascii="Arial" w:hAnsi="Arial" w:cs="Arial"/>
                <w:sz w:val="22"/>
              </w:rPr>
              <w:t>wania</w:t>
            </w:r>
            <w:proofErr w:type="spellEnd"/>
            <w:r w:rsidRPr="00F027B2">
              <w:rPr>
                <w:rFonts w:ascii="Arial" w:hAnsi="Arial" w:cs="Arial"/>
                <w:sz w:val="22"/>
              </w:rPr>
              <w:t xml:space="preserve"> suchego od 7 miesiąca po wykonaniu barwy białej </w:t>
            </w:r>
          </w:p>
        </w:tc>
        <w:tc>
          <w:tcPr>
            <w:tcW w:w="1418" w:type="dxa"/>
            <w:tcBorders>
              <w:top w:val="single" w:sz="6" w:space="0" w:color="000000"/>
              <w:left w:val="single" w:sz="6" w:space="0" w:color="000000"/>
              <w:bottom w:val="single" w:sz="6" w:space="0" w:color="000000"/>
              <w:right w:val="single" w:sz="6" w:space="0" w:color="000000"/>
            </w:tcBorders>
            <w:vAlign w:val="center"/>
          </w:tcPr>
          <w:p w14:paraId="5E0AF07D" w14:textId="77777777" w:rsidR="00A14462" w:rsidRPr="00F027B2" w:rsidRDefault="008F7567" w:rsidP="00F027B2">
            <w:pPr>
              <w:spacing w:after="0" w:line="259" w:lineRule="auto"/>
              <w:ind w:left="122" w:firstLine="0"/>
              <w:jc w:val="left"/>
              <w:rPr>
                <w:rFonts w:ascii="Arial" w:hAnsi="Arial" w:cs="Arial"/>
                <w:sz w:val="22"/>
              </w:rPr>
            </w:pPr>
            <w:r w:rsidRPr="00F027B2">
              <w:rPr>
                <w:rFonts w:ascii="Arial" w:hAnsi="Arial" w:cs="Arial"/>
                <w:sz w:val="22"/>
              </w:rPr>
              <w:t>mcd m</w:t>
            </w:r>
            <w:r w:rsidRPr="00F027B2">
              <w:rPr>
                <w:rFonts w:ascii="Arial" w:hAnsi="Arial" w:cs="Arial"/>
                <w:sz w:val="22"/>
                <w:vertAlign w:val="superscript"/>
              </w:rPr>
              <w:t>-2</w:t>
            </w:r>
            <w:r w:rsidRPr="00F027B2">
              <w:rPr>
                <w:rFonts w:ascii="Arial" w:hAnsi="Arial" w:cs="Arial"/>
                <w:sz w:val="22"/>
              </w:rPr>
              <w:t xml:space="preserve"> lx</w:t>
            </w:r>
            <w:r w:rsidRPr="00F027B2">
              <w:rPr>
                <w:rFonts w:ascii="Arial" w:hAnsi="Arial" w:cs="Arial"/>
                <w:sz w:val="22"/>
                <w:vertAlign w:val="superscript"/>
              </w:rPr>
              <w:t>-1</w:t>
            </w:r>
            <w:r w:rsidRPr="00F027B2">
              <w:rPr>
                <w:rFonts w:ascii="Arial" w:hAnsi="Arial" w:cs="Arial"/>
                <w:sz w:val="22"/>
              </w:rPr>
              <w:t xml:space="preserve"> </w:t>
            </w:r>
          </w:p>
        </w:tc>
        <w:tc>
          <w:tcPr>
            <w:tcW w:w="1843" w:type="dxa"/>
            <w:tcBorders>
              <w:top w:val="single" w:sz="6" w:space="0" w:color="000000"/>
              <w:left w:val="single" w:sz="6" w:space="0" w:color="000000"/>
              <w:bottom w:val="single" w:sz="6" w:space="0" w:color="000000"/>
              <w:right w:val="single" w:sz="6" w:space="0" w:color="000000"/>
            </w:tcBorders>
            <w:vAlign w:val="center"/>
          </w:tcPr>
          <w:p w14:paraId="64B8D9C7" w14:textId="77777777" w:rsidR="00A14462" w:rsidRPr="00F027B2" w:rsidRDefault="008F7567" w:rsidP="00F027B2">
            <w:pPr>
              <w:spacing w:after="0" w:line="259" w:lineRule="auto"/>
              <w:ind w:left="6" w:firstLine="0"/>
              <w:jc w:val="left"/>
              <w:rPr>
                <w:rFonts w:ascii="Arial" w:hAnsi="Arial" w:cs="Arial"/>
                <w:sz w:val="22"/>
              </w:rPr>
            </w:pPr>
            <w:r w:rsidRPr="00F027B2">
              <w:rPr>
                <w:rFonts w:ascii="Arial" w:hAnsi="Arial" w:cs="Arial"/>
                <w:sz w:val="22"/>
              </w:rPr>
              <w:t xml:space="preserve"> 150 </w:t>
            </w:r>
          </w:p>
        </w:tc>
        <w:tc>
          <w:tcPr>
            <w:tcW w:w="1560" w:type="dxa"/>
            <w:tcBorders>
              <w:top w:val="single" w:sz="6" w:space="0" w:color="000000"/>
              <w:left w:val="single" w:sz="6" w:space="0" w:color="000000"/>
              <w:bottom w:val="single" w:sz="6" w:space="0" w:color="000000"/>
              <w:right w:val="single" w:sz="6" w:space="0" w:color="000000"/>
            </w:tcBorders>
            <w:vAlign w:val="center"/>
          </w:tcPr>
          <w:p w14:paraId="2287967D" w14:textId="77777777" w:rsidR="00A14462" w:rsidRPr="00F027B2" w:rsidRDefault="008F7567" w:rsidP="00F027B2">
            <w:pPr>
              <w:spacing w:after="0" w:line="259" w:lineRule="auto"/>
              <w:ind w:left="3" w:firstLine="0"/>
              <w:jc w:val="left"/>
              <w:rPr>
                <w:rFonts w:ascii="Arial" w:hAnsi="Arial" w:cs="Arial"/>
                <w:sz w:val="22"/>
              </w:rPr>
            </w:pPr>
            <w:r w:rsidRPr="00F027B2">
              <w:rPr>
                <w:rFonts w:ascii="Arial" w:hAnsi="Arial" w:cs="Arial"/>
                <w:sz w:val="22"/>
              </w:rPr>
              <w:t xml:space="preserve">R3 </w:t>
            </w:r>
          </w:p>
        </w:tc>
      </w:tr>
      <w:tr w:rsidR="00A14462" w:rsidRPr="00F027B2" w14:paraId="135AC648" w14:textId="77777777">
        <w:trPr>
          <w:trHeight w:val="1284"/>
        </w:trPr>
        <w:tc>
          <w:tcPr>
            <w:tcW w:w="497" w:type="dxa"/>
            <w:tcBorders>
              <w:top w:val="single" w:sz="6" w:space="0" w:color="000000"/>
              <w:left w:val="single" w:sz="6" w:space="0" w:color="000000"/>
              <w:bottom w:val="single" w:sz="6" w:space="0" w:color="000000"/>
              <w:right w:val="single" w:sz="6" w:space="0" w:color="000000"/>
            </w:tcBorders>
          </w:tcPr>
          <w:p w14:paraId="4350ED69" w14:textId="77777777" w:rsidR="00A14462" w:rsidRPr="00F027B2" w:rsidRDefault="008F7567" w:rsidP="00F027B2">
            <w:pPr>
              <w:spacing w:after="0" w:line="259" w:lineRule="auto"/>
              <w:ind w:left="130" w:firstLine="0"/>
              <w:jc w:val="left"/>
              <w:rPr>
                <w:rFonts w:ascii="Arial" w:hAnsi="Arial" w:cs="Arial"/>
                <w:sz w:val="22"/>
              </w:rPr>
            </w:pPr>
            <w:r w:rsidRPr="00F027B2">
              <w:rPr>
                <w:rFonts w:ascii="Arial" w:hAnsi="Arial" w:cs="Arial"/>
                <w:sz w:val="22"/>
              </w:rPr>
              <w:t xml:space="preserve">4 </w:t>
            </w:r>
          </w:p>
        </w:tc>
        <w:tc>
          <w:tcPr>
            <w:tcW w:w="3684" w:type="dxa"/>
            <w:tcBorders>
              <w:top w:val="single" w:sz="6" w:space="0" w:color="000000"/>
              <w:left w:val="single" w:sz="6" w:space="0" w:color="000000"/>
              <w:bottom w:val="single" w:sz="6" w:space="0" w:color="000000"/>
              <w:right w:val="single" w:sz="6" w:space="0" w:color="000000"/>
            </w:tcBorders>
          </w:tcPr>
          <w:p w14:paraId="12B09B0E" w14:textId="77777777" w:rsidR="00A14462" w:rsidRPr="00F027B2" w:rsidRDefault="008F7567" w:rsidP="00F027B2">
            <w:pPr>
              <w:spacing w:after="0" w:line="259" w:lineRule="auto"/>
              <w:ind w:left="72" w:right="59" w:hanging="79"/>
              <w:jc w:val="left"/>
              <w:rPr>
                <w:rFonts w:ascii="Arial" w:hAnsi="Arial" w:cs="Arial"/>
                <w:sz w:val="22"/>
              </w:rPr>
            </w:pPr>
            <w:r w:rsidRPr="00F027B2">
              <w:rPr>
                <w:rFonts w:ascii="Arial" w:hAnsi="Arial" w:cs="Arial"/>
                <w:sz w:val="22"/>
              </w:rPr>
              <w:t xml:space="preserve"> Współczynnik odblasku R</w:t>
            </w:r>
            <w:r w:rsidRPr="00F027B2">
              <w:rPr>
                <w:rFonts w:ascii="Arial" w:hAnsi="Arial" w:cs="Arial"/>
                <w:sz w:val="22"/>
                <w:vertAlign w:val="subscript"/>
              </w:rPr>
              <w:t>L</w:t>
            </w:r>
            <w:r w:rsidRPr="00F027B2">
              <w:rPr>
                <w:rFonts w:ascii="Arial" w:hAnsi="Arial" w:cs="Arial"/>
                <w:sz w:val="22"/>
              </w:rPr>
              <w:t xml:space="preserve"> dla grubowarstwowego strukturalnego oznako-</w:t>
            </w:r>
            <w:proofErr w:type="spellStart"/>
            <w:r w:rsidRPr="00F027B2">
              <w:rPr>
                <w:rFonts w:ascii="Arial" w:hAnsi="Arial" w:cs="Arial"/>
                <w:sz w:val="22"/>
              </w:rPr>
              <w:t>wania</w:t>
            </w:r>
            <w:proofErr w:type="spellEnd"/>
            <w:r w:rsidRPr="00F027B2">
              <w:rPr>
                <w:rFonts w:ascii="Arial" w:hAnsi="Arial" w:cs="Arial"/>
                <w:sz w:val="22"/>
              </w:rPr>
              <w:t xml:space="preserve"> wilgotnego od 14 do 30 dnia po wykonaniu, barwy białej </w:t>
            </w:r>
          </w:p>
        </w:tc>
        <w:tc>
          <w:tcPr>
            <w:tcW w:w="1418" w:type="dxa"/>
            <w:tcBorders>
              <w:top w:val="single" w:sz="6" w:space="0" w:color="000000"/>
              <w:left w:val="single" w:sz="6" w:space="0" w:color="000000"/>
              <w:bottom w:val="single" w:sz="6" w:space="0" w:color="000000"/>
              <w:right w:val="single" w:sz="6" w:space="0" w:color="000000"/>
            </w:tcBorders>
            <w:vAlign w:val="center"/>
          </w:tcPr>
          <w:p w14:paraId="1C392D9F" w14:textId="77777777" w:rsidR="00A14462" w:rsidRPr="00F027B2" w:rsidRDefault="008F7567" w:rsidP="00F027B2">
            <w:pPr>
              <w:spacing w:after="0" w:line="259" w:lineRule="auto"/>
              <w:ind w:left="122" w:firstLine="0"/>
              <w:jc w:val="left"/>
              <w:rPr>
                <w:rFonts w:ascii="Arial" w:hAnsi="Arial" w:cs="Arial"/>
                <w:sz w:val="22"/>
              </w:rPr>
            </w:pPr>
            <w:r w:rsidRPr="00F027B2">
              <w:rPr>
                <w:rFonts w:ascii="Arial" w:hAnsi="Arial" w:cs="Arial"/>
                <w:sz w:val="22"/>
              </w:rPr>
              <w:t>mcd m</w:t>
            </w:r>
            <w:r w:rsidRPr="00F027B2">
              <w:rPr>
                <w:rFonts w:ascii="Arial" w:hAnsi="Arial" w:cs="Arial"/>
                <w:sz w:val="22"/>
                <w:vertAlign w:val="superscript"/>
              </w:rPr>
              <w:t>-2</w:t>
            </w:r>
            <w:r w:rsidRPr="00F027B2">
              <w:rPr>
                <w:rFonts w:ascii="Arial" w:hAnsi="Arial" w:cs="Arial"/>
                <w:sz w:val="22"/>
              </w:rPr>
              <w:t xml:space="preserve"> lx</w:t>
            </w:r>
            <w:r w:rsidRPr="00F027B2">
              <w:rPr>
                <w:rFonts w:ascii="Arial" w:hAnsi="Arial" w:cs="Arial"/>
                <w:sz w:val="22"/>
                <w:vertAlign w:val="superscript"/>
              </w:rPr>
              <w:t>-1</w:t>
            </w:r>
            <w:r w:rsidRPr="00F027B2">
              <w:rPr>
                <w:rFonts w:ascii="Arial" w:hAnsi="Arial" w:cs="Arial"/>
                <w:sz w:val="22"/>
              </w:rPr>
              <w:t xml:space="preserve"> </w:t>
            </w:r>
          </w:p>
        </w:tc>
        <w:tc>
          <w:tcPr>
            <w:tcW w:w="1843" w:type="dxa"/>
            <w:tcBorders>
              <w:top w:val="single" w:sz="6" w:space="0" w:color="000000"/>
              <w:left w:val="single" w:sz="6" w:space="0" w:color="000000"/>
              <w:bottom w:val="single" w:sz="6" w:space="0" w:color="000000"/>
              <w:right w:val="single" w:sz="6" w:space="0" w:color="000000"/>
            </w:tcBorders>
            <w:vAlign w:val="center"/>
          </w:tcPr>
          <w:p w14:paraId="5897F5D1" w14:textId="77777777" w:rsidR="00A14462" w:rsidRPr="00F027B2" w:rsidRDefault="008F7567" w:rsidP="00F027B2">
            <w:pPr>
              <w:spacing w:after="0" w:line="259" w:lineRule="auto"/>
              <w:ind w:left="6" w:firstLine="0"/>
              <w:jc w:val="left"/>
              <w:rPr>
                <w:rFonts w:ascii="Arial" w:hAnsi="Arial" w:cs="Arial"/>
                <w:sz w:val="22"/>
              </w:rPr>
            </w:pPr>
            <w:r w:rsidRPr="00F027B2">
              <w:rPr>
                <w:rFonts w:ascii="Arial" w:hAnsi="Arial" w:cs="Arial"/>
                <w:sz w:val="22"/>
              </w:rPr>
              <w:t xml:space="preserve"> 50 </w:t>
            </w:r>
          </w:p>
        </w:tc>
        <w:tc>
          <w:tcPr>
            <w:tcW w:w="1560" w:type="dxa"/>
            <w:tcBorders>
              <w:top w:val="single" w:sz="6" w:space="0" w:color="000000"/>
              <w:left w:val="single" w:sz="6" w:space="0" w:color="000000"/>
              <w:bottom w:val="single" w:sz="6" w:space="0" w:color="000000"/>
              <w:right w:val="single" w:sz="6" w:space="0" w:color="000000"/>
            </w:tcBorders>
            <w:vAlign w:val="center"/>
          </w:tcPr>
          <w:p w14:paraId="58BE3096" w14:textId="77777777" w:rsidR="00A14462" w:rsidRPr="00F027B2" w:rsidRDefault="008F7567" w:rsidP="00F027B2">
            <w:pPr>
              <w:spacing w:after="0" w:line="259" w:lineRule="auto"/>
              <w:ind w:left="5" w:firstLine="0"/>
              <w:jc w:val="left"/>
              <w:rPr>
                <w:rFonts w:ascii="Arial" w:hAnsi="Arial" w:cs="Arial"/>
                <w:sz w:val="22"/>
              </w:rPr>
            </w:pPr>
            <w:r w:rsidRPr="00F027B2">
              <w:rPr>
                <w:rFonts w:ascii="Arial" w:hAnsi="Arial" w:cs="Arial"/>
                <w:sz w:val="22"/>
              </w:rPr>
              <w:t xml:space="preserve">RW3 </w:t>
            </w:r>
          </w:p>
        </w:tc>
      </w:tr>
      <w:tr w:rsidR="00A14462" w:rsidRPr="00F027B2" w14:paraId="46BC6E8A" w14:textId="77777777">
        <w:trPr>
          <w:trHeight w:val="1284"/>
        </w:trPr>
        <w:tc>
          <w:tcPr>
            <w:tcW w:w="497" w:type="dxa"/>
            <w:tcBorders>
              <w:top w:val="single" w:sz="6" w:space="0" w:color="000000"/>
              <w:left w:val="single" w:sz="6" w:space="0" w:color="000000"/>
              <w:bottom w:val="single" w:sz="6" w:space="0" w:color="000000"/>
              <w:right w:val="single" w:sz="6" w:space="0" w:color="000000"/>
            </w:tcBorders>
          </w:tcPr>
          <w:p w14:paraId="1C757F31" w14:textId="77777777" w:rsidR="00A14462" w:rsidRPr="00F027B2" w:rsidRDefault="008F7567" w:rsidP="00F027B2">
            <w:pPr>
              <w:spacing w:after="0" w:line="259" w:lineRule="auto"/>
              <w:ind w:left="130" w:firstLine="0"/>
              <w:jc w:val="left"/>
              <w:rPr>
                <w:rFonts w:ascii="Arial" w:hAnsi="Arial" w:cs="Arial"/>
                <w:sz w:val="22"/>
              </w:rPr>
            </w:pPr>
            <w:r w:rsidRPr="00F027B2">
              <w:rPr>
                <w:rFonts w:ascii="Arial" w:hAnsi="Arial" w:cs="Arial"/>
                <w:sz w:val="22"/>
              </w:rPr>
              <w:t xml:space="preserve">5 </w:t>
            </w:r>
          </w:p>
        </w:tc>
        <w:tc>
          <w:tcPr>
            <w:tcW w:w="3684" w:type="dxa"/>
            <w:tcBorders>
              <w:top w:val="single" w:sz="6" w:space="0" w:color="000000"/>
              <w:left w:val="single" w:sz="6" w:space="0" w:color="000000"/>
              <w:bottom w:val="single" w:sz="6" w:space="0" w:color="000000"/>
              <w:right w:val="single" w:sz="6" w:space="0" w:color="000000"/>
            </w:tcBorders>
          </w:tcPr>
          <w:p w14:paraId="629D35C4" w14:textId="77777777" w:rsidR="00A14462" w:rsidRPr="00F027B2" w:rsidRDefault="008F7567" w:rsidP="00F027B2">
            <w:pPr>
              <w:spacing w:after="0" w:line="259" w:lineRule="auto"/>
              <w:ind w:left="72" w:right="60" w:hanging="79"/>
              <w:jc w:val="left"/>
              <w:rPr>
                <w:rFonts w:ascii="Arial" w:hAnsi="Arial" w:cs="Arial"/>
                <w:sz w:val="22"/>
              </w:rPr>
            </w:pPr>
            <w:r w:rsidRPr="00F027B2">
              <w:rPr>
                <w:rFonts w:ascii="Arial" w:hAnsi="Arial" w:cs="Arial"/>
                <w:sz w:val="22"/>
              </w:rPr>
              <w:t xml:space="preserve"> Współczynnik odblasku R</w:t>
            </w:r>
            <w:r w:rsidRPr="00F027B2">
              <w:rPr>
                <w:rFonts w:ascii="Arial" w:hAnsi="Arial" w:cs="Arial"/>
                <w:sz w:val="22"/>
                <w:vertAlign w:val="subscript"/>
              </w:rPr>
              <w:t>L</w:t>
            </w:r>
            <w:r w:rsidRPr="00F027B2">
              <w:rPr>
                <w:rFonts w:ascii="Arial" w:hAnsi="Arial" w:cs="Arial"/>
                <w:sz w:val="22"/>
              </w:rPr>
              <w:t xml:space="preserve"> dla grubowarstwowego strukturalnego oznako-</w:t>
            </w:r>
            <w:proofErr w:type="spellStart"/>
            <w:r w:rsidRPr="00F027B2">
              <w:rPr>
                <w:rFonts w:ascii="Arial" w:hAnsi="Arial" w:cs="Arial"/>
                <w:sz w:val="22"/>
              </w:rPr>
              <w:t>wania</w:t>
            </w:r>
            <w:proofErr w:type="spellEnd"/>
            <w:r w:rsidRPr="00F027B2">
              <w:rPr>
                <w:rFonts w:ascii="Arial" w:hAnsi="Arial" w:cs="Arial"/>
                <w:sz w:val="22"/>
              </w:rPr>
              <w:t xml:space="preserve"> wilgotnego po 30 dniu od wykonania, barwy białej </w:t>
            </w:r>
          </w:p>
        </w:tc>
        <w:tc>
          <w:tcPr>
            <w:tcW w:w="1418" w:type="dxa"/>
            <w:tcBorders>
              <w:top w:val="single" w:sz="6" w:space="0" w:color="000000"/>
              <w:left w:val="single" w:sz="6" w:space="0" w:color="000000"/>
              <w:bottom w:val="single" w:sz="6" w:space="0" w:color="000000"/>
              <w:right w:val="single" w:sz="6" w:space="0" w:color="000000"/>
            </w:tcBorders>
          </w:tcPr>
          <w:p w14:paraId="44249E88" w14:textId="77777777" w:rsidR="00A14462" w:rsidRPr="00F027B2" w:rsidRDefault="008F7567" w:rsidP="00F027B2">
            <w:pPr>
              <w:spacing w:after="11" w:line="259" w:lineRule="auto"/>
              <w:ind w:left="68" w:firstLine="0"/>
              <w:jc w:val="left"/>
              <w:rPr>
                <w:rFonts w:ascii="Arial" w:hAnsi="Arial" w:cs="Arial"/>
                <w:sz w:val="22"/>
              </w:rPr>
            </w:pPr>
            <w:r w:rsidRPr="00F027B2">
              <w:rPr>
                <w:rFonts w:ascii="Arial" w:hAnsi="Arial" w:cs="Arial"/>
                <w:sz w:val="22"/>
              </w:rPr>
              <w:t xml:space="preserve"> </w:t>
            </w:r>
          </w:p>
          <w:p w14:paraId="4BE2AAB0" w14:textId="77777777" w:rsidR="00A14462" w:rsidRPr="00F027B2" w:rsidRDefault="008F7567" w:rsidP="00F027B2">
            <w:pPr>
              <w:spacing w:after="0" w:line="259" w:lineRule="auto"/>
              <w:ind w:left="122" w:firstLine="0"/>
              <w:jc w:val="left"/>
              <w:rPr>
                <w:rFonts w:ascii="Arial" w:hAnsi="Arial" w:cs="Arial"/>
                <w:sz w:val="22"/>
              </w:rPr>
            </w:pPr>
            <w:r w:rsidRPr="00F027B2">
              <w:rPr>
                <w:rFonts w:ascii="Arial" w:hAnsi="Arial" w:cs="Arial"/>
                <w:sz w:val="22"/>
              </w:rPr>
              <w:t>mcd m</w:t>
            </w:r>
            <w:r w:rsidRPr="00F027B2">
              <w:rPr>
                <w:rFonts w:ascii="Arial" w:hAnsi="Arial" w:cs="Arial"/>
                <w:sz w:val="22"/>
                <w:vertAlign w:val="superscript"/>
              </w:rPr>
              <w:t>-2</w:t>
            </w:r>
            <w:r w:rsidRPr="00F027B2">
              <w:rPr>
                <w:rFonts w:ascii="Arial" w:hAnsi="Arial" w:cs="Arial"/>
                <w:sz w:val="22"/>
              </w:rPr>
              <w:t xml:space="preserve"> lx</w:t>
            </w:r>
            <w:r w:rsidRPr="00F027B2">
              <w:rPr>
                <w:rFonts w:ascii="Arial" w:hAnsi="Arial" w:cs="Arial"/>
                <w:sz w:val="22"/>
                <w:vertAlign w:val="superscript"/>
              </w:rPr>
              <w:t>-1</w:t>
            </w:r>
            <w:r w:rsidRPr="00F027B2">
              <w:rPr>
                <w:rFonts w:ascii="Arial" w:hAnsi="Arial" w:cs="Arial"/>
                <w:sz w:val="22"/>
              </w:rPr>
              <w:t xml:space="preserve"> </w:t>
            </w:r>
          </w:p>
        </w:tc>
        <w:tc>
          <w:tcPr>
            <w:tcW w:w="1843" w:type="dxa"/>
            <w:tcBorders>
              <w:top w:val="single" w:sz="6" w:space="0" w:color="000000"/>
              <w:left w:val="single" w:sz="6" w:space="0" w:color="000000"/>
              <w:bottom w:val="single" w:sz="6" w:space="0" w:color="000000"/>
              <w:right w:val="single" w:sz="6" w:space="0" w:color="000000"/>
            </w:tcBorders>
          </w:tcPr>
          <w:p w14:paraId="51BAEF43" w14:textId="77777777" w:rsidR="00A14462" w:rsidRPr="00F027B2" w:rsidRDefault="008F7567" w:rsidP="00F027B2">
            <w:pPr>
              <w:spacing w:after="38" w:line="259" w:lineRule="auto"/>
              <w:ind w:left="66" w:firstLine="0"/>
              <w:jc w:val="left"/>
              <w:rPr>
                <w:rFonts w:ascii="Arial" w:hAnsi="Arial" w:cs="Arial"/>
                <w:sz w:val="22"/>
              </w:rPr>
            </w:pPr>
            <w:r w:rsidRPr="00F027B2">
              <w:rPr>
                <w:rFonts w:ascii="Arial" w:hAnsi="Arial" w:cs="Arial"/>
                <w:sz w:val="22"/>
              </w:rPr>
              <w:t xml:space="preserve"> </w:t>
            </w:r>
          </w:p>
          <w:p w14:paraId="0B79C891" w14:textId="77777777" w:rsidR="00A14462" w:rsidRPr="00F027B2" w:rsidRDefault="008F7567" w:rsidP="00F027B2">
            <w:pPr>
              <w:spacing w:after="0" w:line="259" w:lineRule="auto"/>
              <w:ind w:left="6" w:firstLine="0"/>
              <w:jc w:val="left"/>
              <w:rPr>
                <w:rFonts w:ascii="Arial" w:hAnsi="Arial" w:cs="Arial"/>
                <w:sz w:val="22"/>
              </w:rPr>
            </w:pPr>
            <w:r w:rsidRPr="00F027B2">
              <w:rPr>
                <w:rFonts w:ascii="Arial" w:hAnsi="Arial" w:cs="Arial"/>
                <w:sz w:val="22"/>
              </w:rPr>
              <w:t xml:space="preserve"> 35 </w:t>
            </w:r>
          </w:p>
        </w:tc>
        <w:tc>
          <w:tcPr>
            <w:tcW w:w="1560" w:type="dxa"/>
            <w:tcBorders>
              <w:top w:val="single" w:sz="6" w:space="0" w:color="000000"/>
              <w:left w:val="single" w:sz="6" w:space="0" w:color="000000"/>
              <w:bottom w:val="single" w:sz="6" w:space="0" w:color="000000"/>
              <w:right w:val="single" w:sz="6" w:space="0" w:color="000000"/>
            </w:tcBorders>
          </w:tcPr>
          <w:p w14:paraId="5A101361" w14:textId="77777777" w:rsidR="00A14462" w:rsidRPr="00F027B2" w:rsidRDefault="008F7567" w:rsidP="00F027B2">
            <w:pPr>
              <w:spacing w:after="19" w:line="259" w:lineRule="auto"/>
              <w:ind w:left="66" w:firstLine="0"/>
              <w:jc w:val="left"/>
              <w:rPr>
                <w:rFonts w:ascii="Arial" w:hAnsi="Arial" w:cs="Arial"/>
                <w:sz w:val="22"/>
              </w:rPr>
            </w:pPr>
            <w:r w:rsidRPr="00F027B2">
              <w:rPr>
                <w:rFonts w:ascii="Arial" w:hAnsi="Arial" w:cs="Arial"/>
                <w:sz w:val="22"/>
              </w:rPr>
              <w:t xml:space="preserve"> </w:t>
            </w:r>
          </w:p>
          <w:p w14:paraId="35C44CA0" w14:textId="77777777" w:rsidR="00A14462" w:rsidRPr="00F027B2" w:rsidRDefault="008F7567" w:rsidP="00F027B2">
            <w:pPr>
              <w:spacing w:after="0" w:line="259" w:lineRule="auto"/>
              <w:ind w:left="5" w:firstLine="0"/>
              <w:jc w:val="left"/>
              <w:rPr>
                <w:rFonts w:ascii="Arial" w:hAnsi="Arial" w:cs="Arial"/>
                <w:sz w:val="22"/>
              </w:rPr>
            </w:pPr>
            <w:r w:rsidRPr="00F027B2">
              <w:rPr>
                <w:rFonts w:ascii="Arial" w:hAnsi="Arial" w:cs="Arial"/>
                <w:sz w:val="22"/>
              </w:rPr>
              <w:t xml:space="preserve">RW2 </w:t>
            </w:r>
          </w:p>
        </w:tc>
      </w:tr>
      <w:tr w:rsidR="00A14462" w:rsidRPr="00F027B2" w14:paraId="5C10190A" w14:textId="77777777">
        <w:trPr>
          <w:trHeight w:val="1982"/>
        </w:trPr>
        <w:tc>
          <w:tcPr>
            <w:tcW w:w="497" w:type="dxa"/>
            <w:tcBorders>
              <w:top w:val="single" w:sz="6" w:space="0" w:color="000000"/>
              <w:left w:val="single" w:sz="6" w:space="0" w:color="000000"/>
              <w:bottom w:val="single" w:sz="6" w:space="0" w:color="000000"/>
              <w:right w:val="single" w:sz="6" w:space="0" w:color="000000"/>
            </w:tcBorders>
          </w:tcPr>
          <w:p w14:paraId="45E98ADC" w14:textId="77777777" w:rsidR="00A14462" w:rsidRPr="00F027B2" w:rsidRDefault="008F7567" w:rsidP="00F027B2">
            <w:pPr>
              <w:spacing w:after="0" w:line="259" w:lineRule="auto"/>
              <w:ind w:left="130" w:firstLine="0"/>
              <w:jc w:val="left"/>
              <w:rPr>
                <w:rFonts w:ascii="Arial" w:hAnsi="Arial" w:cs="Arial"/>
                <w:sz w:val="22"/>
              </w:rPr>
            </w:pPr>
            <w:r w:rsidRPr="00F027B2">
              <w:rPr>
                <w:rFonts w:ascii="Arial" w:hAnsi="Arial" w:cs="Arial"/>
                <w:sz w:val="22"/>
              </w:rPr>
              <w:t xml:space="preserve">6 </w:t>
            </w:r>
          </w:p>
        </w:tc>
        <w:tc>
          <w:tcPr>
            <w:tcW w:w="3684" w:type="dxa"/>
            <w:tcBorders>
              <w:top w:val="single" w:sz="6" w:space="0" w:color="000000"/>
              <w:left w:val="single" w:sz="6" w:space="0" w:color="000000"/>
              <w:bottom w:val="single" w:sz="6" w:space="0" w:color="000000"/>
              <w:right w:val="single" w:sz="6" w:space="0" w:color="000000"/>
            </w:tcBorders>
          </w:tcPr>
          <w:p w14:paraId="2B80F4E3" w14:textId="77777777" w:rsidR="00A14462" w:rsidRPr="00F027B2" w:rsidRDefault="008F7567" w:rsidP="00F027B2">
            <w:pPr>
              <w:spacing w:after="0" w:line="277" w:lineRule="auto"/>
              <w:ind w:left="72" w:hanging="79"/>
              <w:jc w:val="left"/>
              <w:rPr>
                <w:rFonts w:ascii="Arial" w:hAnsi="Arial" w:cs="Arial"/>
                <w:sz w:val="22"/>
              </w:rPr>
            </w:pPr>
            <w:r w:rsidRPr="00F027B2">
              <w:rPr>
                <w:rFonts w:ascii="Arial" w:hAnsi="Arial" w:cs="Arial"/>
                <w:sz w:val="22"/>
              </w:rPr>
              <w:t xml:space="preserve"> Współczynnik luminancji </w:t>
            </w:r>
            <w:r w:rsidRPr="00F027B2">
              <w:rPr>
                <w:rFonts w:ascii="Arial" w:hAnsi="Arial" w:cs="Arial"/>
                <w:sz w:val="22"/>
              </w:rPr>
              <w:t xml:space="preserve"> dla </w:t>
            </w:r>
            <w:proofErr w:type="spellStart"/>
            <w:r w:rsidRPr="00F027B2">
              <w:rPr>
                <w:rFonts w:ascii="Arial" w:hAnsi="Arial" w:cs="Arial"/>
                <w:sz w:val="22"/>
              </w:rPr>
              <w:t>oznakowa-nia</w:t>
            </w:r>
            <w:proofErr w:type="spellEnd"/>
            <w:r w:rsidRPr="00F027B2">
              <w:rPr>
                <w:rFonts w:ascii="Arial" w:hAnsi="Arial" w:cs="Arial"/>
                <w:sz w:val="22"/>
              </w:rPr>
              <w:t xml:space="preserve"> nowego (od 14 do 30 dnia po wykonaniu)  barwy: </w:t>
            </w:r>
          </w:p>
          <w:p w14:paraId="0D3F6F93" w14:textId="77777777" w:rsidR="00A14462" w:rsidRPr="00F027B2" w:rsidRDefault="008F7567" w:rsidP="00F027B2">
            <w:pPr>
              <w:numPr>
                <w:ilvl w:val="0"/>
                <w:numId w:val="361"/>
              </w:numPr>
              <w:spacing w:after="18" w:line="259" w:lineRule="auto"/>
              <w:ind w:hanging="283"/>
              <w:jc w:val="left"/>
              <w:rPr>
                <w:rFonts w:ascii="Arial" w:hAnsi="Arial" w:cs="Arial"/>
                <w:sz w:val="22"/>
              </w:rPr>
            </w:pPr>
            <w:r w:rsidRPr="00F027B2">
              <w:rPr>
                <w:rFonts w:ascii="Arial" w:hAnsi="Arial" w:cs="Arial"/>
                <w:sz w:val="22"/>
              </w:rPr>
              <w:t xml:space="preserve">białej na nawierzchni asfaltowej </w:t>
            </w:r>
          </w:p>
          <w:p w14:paraId="55A81C57" w14:textId="77777777" w:rsidR="00A14462" w:rsidRPr="00F027B2" w:rsidRDefault="008F7567" w:rsidP="00F027B2">
            <w:pPr>
              <w:numPr>
                <w:ilvl w:val="0"/>
                <w:numId w:val="361"/>
              </w:numPr>
              <w:spacing w:after="25" w:line="259" w:lineRule="auto"/>
              <w:ind w:hanging="283"/>
              <w:jc w:val="left"/>
              <w:rPr>
                <w:rFonts w:ascii="Arial" w:hAnsi="Arial" w:cs="Arial"/>
                <w:sz w:val="22"/>
              </w:rPr>
            </w:pPr>
            <w:r w:rsidRPr="00F027B2">
              <w:rPr>
                <w:rFonts w:ascii="Arial" w:hAnsi="Arial" w:cs="Arial"/>
                <w:sz w:val="22"/>
              </w:rPr>
              <w:t xml:space="preserve">białej na nawierzchni betonowej </w:t>
            </w:r>
          </w:p>
          <w:p w14:paraId="2D540974" w14:textId="77777777" w:rsidR="00A14462" w:rsidRPr="00F027B2" w:rsidRDefault="008F7567" w:rsidP="00F027B2">
            <w:pPr>
              <w:numPr>
                <w:ilvl w:val="0"/>
                <w:numId w:val="361"/>
              </w:numPr>
              <w:spacing w:after="0" w:line="259" w:lineRule="auto"/>
              <w:ind w:hanging="283"/>
              <w:jc w:val="left"/>
              <w:rPr>
                <w:rFonts w:ascii="Arial" w:hAnsi="Arial" w:cs="Arial"/>
                <w:sz w:val="22"/>
              </w:rPr>
            </w:pPr>
            <w:r w:rsidRPr="00F027B2">
              <w:rPr>
                <w:rFonts w:ascii="Arial" w:hAnsi="Arial" w:cs="Arial"/>
                <w:sz w:val="22"/>
              </w:rPr>
              <w:t xml:space="preserve">żółtej  </w:t>
            </w:r>
          </w:p>
        </w:tc>
        <w:tc>
          <w:tcPr>
            <w:tcW w:w="1418" w:type="dxa"/>
            <w:tcBorders>
              <w:top w:val="single" w:sz="6" w:space="0" w:color="000000"/>
              <w:left w:val="single" w:sz="6" w:space="0" w:color="000000"/>
              <w:bottom w:val="single" w:sz="6" w:space="0" w:color="000000"/>
              <w:right w:val="single" w:sz="6" w:space="0" w:color="000000"/>
            </w:tcBorders>
          </w:tcPr>
          <w:p w14:paraId="0BFB646F" w14:textId="77777777" w:rsidR="00A14462" w:rsidRPr="00F027B2" w:rsidRDefault="008F7567" w:rsidP="00F027B2">
            <w:pPr>
              <w:spacing w:after="16" w:line="259" w:lineRule="auto"/>
              <w:ind w:left="68" w:firstLine="0"/>
              <w:jc w:val="left"/>
              <w:rPr>
                <w:rFonts w:ascii="Arial" w:hAnsi="Arial" w:cs="Arial"/>
                <w:sz w:val="22"/>
              </w:rPr>
            </w:pPr>
            <w:r w:rsidRPr="00F027B2">
              <w:rPr>
                <w:rFonts w:ascii="Arial" w:hAnsi="Arial" w:cs="Arial"/>
                <w:sz w:val="22"/>
              </w:rPr>
              <w:t xml:space="preserve"> </w:t>
            </w:r>
          </w:p>
          <w:p w14:paraId="4648C021" w14:textId="77777777" w:rsidR="00A14462" w:rsidRPr="00F027B2" w:rsidRDefault="008F7567" w:rsidP="00F027B2">
            <w:pPr>
              <w:spacing w:after="16" w:line="259" w:lineRule="auto"/>
              <w:ind w:left="68" w:firstLine="0"/>
              <w:jc w:val="left"/>
              <w:rPr>
                <w:rFonts w:ascii="Arial" w:hAnsi="Arial" w:cs="Arial"/>
                <w:sz w:val="22"/>
              </w:rPr>
            </w:pPr>
            <w:r w:rsidRPr="00F027B2">
              <w:rPr>
                <w:rFonts w:ascii="Arial" w:hAnsi="Arial" w:cs="Arial"/>
                <w:sz w:val="22"/>
              </w:rPr>
              <w:t xml:space="preserve"> </w:t>
            </w:r>
          </w:p>
          <w:p w14:paraId="6FFF889A" w14:textId="77777777" w:rsidR="00A14462" w:rsidRPr="00F027B2" w:rsidRDefault="008F7567" w:rsidP="00F027B2">
            <w:pPr>
              <w:spacing w:after="16" w:line="259" w:lineRule="auto"/>
              <w:ind w:left="68" w:firstLine="0"/>
              <w:jc w:val="left"/>
              <w:rPr>
                <w:rFonts w:ascii="Arial" w:hAnsi="Arial" w:cs="Arial"/>
                <w:sz w:val="22"/>
              </w:rPr>
            </w:pPr>
            <w:r w:rsidRPr="00F027B2">
              <w:rPr>
                <w:rFonts w:ascii="Arial" w:hAnsi="Arial" w:cs="Arial"/>
                <w:sz w:val="22"/>
              </w:rPr>
              <w:t xml:space="preserve"> </w:t>
            </w:r>
          </w:p>
          <w:p w14:paraId="39287B40" w14:textId="77777777" w:rsidR="00A14462" w:rsidRPr="00F027B2" w:rsidRDefault="008F7567" w:rsidP="00F027B2">
            <w:pPr>
              <w:spacing w:after="19" w:line="259" w:lineRule="auto"/>
              <w:ind w:left="7" w:firstLine="0"/>
              <w:jc w:val="left"/>
              <w:rPr>
                <w:rFonts w:ascii="Arial" w:hAnsi="Arial" w:cs="Arial"/>
                <w:sz w:val="22"/>
              </w:rPr>
            </w:pPr>
            <w:r w:rsidRPr="00F027B2">
              <w:rPr>
                <w:rFonts w:ascii="Arial" w:hAnsi="Arial" w:cs="Arial"/>
                <w:sz w:val="22"/>
              </w:rPr>
              <w:t xml:space="preserve">- </w:t>
            </w:r>
          </w:p>
          <w:p w14:paraId="610D111A" w14:textId="77777777" w:rsidR="00A14462" w:rsidRPr="00F027B2" w:rsidRDefault="008F7567" w:rsidP="00F027B2">
            <w:pPr>
              <w:spacing w:after="16" w:line="259" w:lineRule="auto"/>
              <w:ind w:left="7" w:firstLine="0"/>
              <w:jc w:val="left"/>
              <w:rPr>
                <w:rFonts w:ascii="Arial" w:hAnsi="Arial" w:cs="Arial"/>
                <w:sz w:val="22"/>
              </w:rPr>
            </w:pPr>
            <w:r w:rsidRPr="00F027B2">
              <w:rPr>
                <w:rFonts w:ascii="Arial" w:hAnsi="Arial" w:cs="Arial"/>
                <w:sz w:val="22"/>
              </w:rPr>
              <w:t xml:space="preserve">- </w:t>
            </w:r>
          </w:p>
          <w:p w14:paraId="4D55FDE4" w14:textId="77777777" w:rsidR="00A14462" w:rsidRPr="00F027B2" w:rsidRDefault="008F7567" w:rsidP="00F027B2">
            <w:pPr>
              <w:spacing w:after="0" w:line="259" w:lineRule="auto"/>
              <w:ind w:left="7" w:firstLine="0"/>
              <w:jc w:val="left"/>
              <w:rPr>
                <w:rFonts w:ascii="Arial" w:hAnsi="Arial" w:cs="Arial"/>
                <w:sz w:val="22"/>
              </w:rPr>
            </w:pPr>
            <w:r w:rsidRPr="00F027B2">
              <w:rPr>
                <w:rFonts w:ascii="Arial" w:hAnsi="Arial" w:cs="Arial"/>
                <w:sz w:val="22"/>
              </w:rPr>
              <w:t xml:space="preserve">- </w:t>
            </w:r>
          </w:p>
        </w:tc>
        <w:tc>
          <w:tcPr>
            <w:tcW w:w="1843" w:type="dxa"/>
            <w:tcBorders>
              <w:top w:val="single" w:sz="6" w:space="0" w:color="000000"/>
              <w:left w:val="single" w:sz="6" w:space="0" w:color="000000"/>
              <w:bottom w:val="single" w:sz="6" w:space="0" w:color="000000"/>
              <w:right w:val="single" w:sz="6" w:space="0" w:color="000000"/>
            </w:tcBorders>
          </w:tcPr>
          <w:p w14:paraId="76F9FFCC" w14:textId="77777777" w:rsidR="00A14462" w:rsidRPr="00F027B2" w:rsidRDefault="008F7567" w:rsidP="00F027B2">
            <w:pPr>
              <w:spacing w:after="16" w:line="259" w:lineRule="auto"/>
              <w:ind w:left="66" w:firstLine="0"/>
              <w:jc w:val="left"/>
              <w:rPr>
                <w:rFonts w:ascii="Arial" w:hAnsi="Arial" w:cs="Arial"/>
                <w:sz w:val="22"/>
              </w:rPr>
            </w:pPr>
            <w:r w:rsidRPr="00F027B2">
              <w:rPr>
                <w:rFonts w:ascii="Arial" w:hAnsi="Arial" w:cs="Arial"/>
                <w:sz w:val="22"/>
              </w:rPr>
              <w:t xml:space="preserve"> </w:t>
            </w:r>
          </w:p>
          <w:p w14:paraId="6FD72B7E" w14:textId="77777777" w:rsidR="00A14462" w:rsidRPr="00F027B2" w:rsidRDefault="008F7567" w:rsidP="00F027B2">
            <w:pPr>
              <w:spacing w:after="16" w:line="259" w:lineRule="auto"/>
              <w:ind w:left="66" w:firstLine="0"/>
              <w:jc w:val="left"/>
              <w:rPr>
                <w:rFonts w:ascii="Arial" w:hAnsi="Arial" w:cs="Arial"/>
                <w:sz w:val="22"/>
              </w:rPr>
            </w:pPr>
            <w:r w:rsidRPr="00F027B2">
              <w:rPr>
                <w:rFonts w:ascii="Arial" w:hAnsi="Arial" w:cs="Arial"/>
                <w:sz w:val="22"/>
              </w:rPr>
              <w:t xml:space="preserve"> </w:t>
            </w:r>
          </w:p>
          <w:p w14:paraId="2CAC80AD" w14:textId="77777777" w:rsidR="00A14462" w:rsidRPr="00F027B2" w:rsidRDefault="008F7567" w:rsidP="00F027B2">
            <w:pPr>
              <w:spacing w:after="36" w:line="259" w:lineRule="auto"/>
              <w:ind w:left="66" w:firstLine="0"/>
              <w:jc w:val="left"/>
              <w:rPr>
                <w:rFonts w:ascii="Arial" w:hAnsi="Arial" w:cs="Arial"/>
                <w:sz w:val="22"/>
              </w:rPr>
            </w:pPr>
            <w:r w:rsidRPr="00F027B2">
              <w:rPr>
                <w:rFonts w:ascii="Arial" w:hAnsi="Arial" w:cs="Arial"/>
                <w:sz w:val="22"/>
              </w:rPr>
              <w:t xml:space="preserve"> </w:t>
            </w:r>
          </w:p>
          <w:p w14:paraId="70D14915" w14:textId="77777777" w:rsidR="00A14462" w:rsidRPr="00F027B2" w:rsidRDefault="008F7567" w:rsidP="00F027B2">
            <w:pPr>
              <w:spacing w:after="39" w:line="259" w:lineRule="auto"/>
              <w:ind w:left="8" w:firstLine="0"/>
              <w:jc w:val="left"/>
              <w:rPr>
                <w:rFonts w:ascii="Arial" w:hAnsi="Arial" w:cs="Arial"/>
                <w:sz w:val="22"/>
              </w:rPr>
            </w:pPr>
            <w:r w:rsidRPr="00F027B2">
              <w:rPr>
                <w:rFonts w:ascii="Arial" w:hAnsi="Arial" w:cs="Arial"/>
                <w:sz w:val="22"/>
              </w:rPr>
              <w:t xml:space="preserve"> 0,40 </w:t>
            </w:r>
          </w:p>
          <w:p w14:paraId="27ED9B79" w14:textId="77777777" w:rsidR="00A14462" w:rsidRPr="00F027B2" w:rsidRDefault="008F7567" w:rsidP="00F027B2">
            <w:pPr>
              <w:spacing w:after="39" w:line="259" w:lineRule="auto"/>
              <w:ind w:left="8" w:firstLine="0"/>
              <w:jc w:val="left"/>
              <w:rPr>
                <w:rFonts w:ascii="Arial" w:hAnsi="Arial" w:cs="Arial"/>
                <w:sz w:val="22"/>
              </w:rPr>
            </w:pPr>
            <w:r w:rsidRPr="00F027B2">
              <w:rPr>
                <w:rFonts w:ascii="Arial" w:hAnsi="Arial" w:cs="Arial"/>
                <w:sz w:val="22"/>
              </w:rPr>
              <w:t xml:space="preserve"> 0,50 </w:t>
            </w:r>
          </w:p>
          <w:p w14:paraId="617239B6" w14:textId="77777777" w:rsidR="00A14462" w:rsidRPr="00F027B2" w:rsidRDefault="008F7567" w:rsidP="00F027B2">
            <w:pPr>
              <w:spacing w:after="0" w:line="259" w:lineRule="auto"/>
              <w:ind w:left="8" w:firstLine="0"/>
              <w:jc w:val="left"/>
              <w:rPr>
                <w:rFonts w:ascii="Arial" w:hAnsi="Arial" w:cs="Arial"/>
                <w:sz w:val="22"/>
              </w:rPr>
            </w:pPr>
            <w:r w:rsidRPr="00F027B2">
              <w:rPr>
                <w:rFonts w:ascii="Arial" w:hAnsi="Arial" w:cs="Arial"/>
                <w:sz w:val="22"/>
              </w:rPr>
              <w:t xml:space="preserve"> 0,30 </w:t>
            </w:r>
          </w:p>
        </w:tc>
        <w:tc>
          <w:tcPr>
            <w:tcW w:w="1560" w:type="dxa"/>
            <w:tcBorders>
              <w:top w:val="single" w:sz="6" w:space="0" w:color="000000"/>
              <w:left w:val="single" w:sz="6" w:space="0" w:color="000000"/>
              <w:bottom w:val="single" w:sz="6" w:space="0" w:color="000000"/>
              <w:right w:val="single" w:sz="6" w:space="0" w:color="000000"/>
            </w:tcBorders>
          </w:tcPr>
          <w:p w14:paraId="761CE344" w14:textId="77777777" w:rsidR="00A14462" w:rsidRPr="00F027B2" w:rsidRDefault="008F7567" w:rsidP="00F027B2">
            <w:pPr>
              <w:spacing w:after="16" w:line="259" w:lineRule="auto"/>
              <w:ind w:left="66" w:firstLine="0"/>
              <w:jc w:val="left"/>
              <w:rPr>
                <w:rFonts w:ascii="Arial" w:hAnsi="Arial" w:cs="Arial"/>
                <w:sz w:val="22"/>
              </w:rPr>
            </w:pPr>
            <w:r w:rsidRPr="00F027B2">
              <w:rPr>
                <w:rFonts w:ascii="Arial" w:hAnsi="Arial" w:cs="Arial"/>
                <w:sz w:val="22"/>
              </w:rPr>
              <w:t xml:space="preserve"> </w:t>
            </w:r>
          </w:p>
          <w:p w14:paraId="4D4793F9" w14:textId="77777777" w:rsidR="00A14462" w:rsidRPr="00F027B2" w:rsidRDefault="008F7567" w:rsidP="00F027B2">
            <w:pPr>
              <w:spacing w:after="16" w:line="259" w:lineRule="auto"/>
              <w:ind w:left="66" w:firstLine="0"/>
              <w:jc w:val="left"/>
              <w:rPr>
                <w:rFonts w:ascii="Arial" w:hAnsi="Arial" w:cs="Arial"/>
                <w:sz w:val="22"/>
              </w:rPr>
            </w:pPr>
            <w:r w:rsidRPr="00F027B2">
              <w:rPr>
                <w:rFonts w:ascii="Arial" w:hAnsi="Arial" w:cs="Arial"/>
                <w:sz w:val="22"/>
              </w:rPr>
              <w:t xml:space="preserve"> </w:t>
            </w:r>
          </w:p>
          <w:p w14:paraId="4E04A36E" w14:textId="77777777" w:rsidR="00A14462" w:rsidRPr="00F027B2" w:rsidRDefault="008F7567" w:rsidP="00F027B2">
            <w:pPr>
              <w:spacing w:after="16" w:line="259" w:lineRule="auto"/>
              <w:ind w:left="66" w:firstLine="0"/>
              <w:jc w:val="left"/>
              <w:rPr>
                <w:rFonts w:ascii="Arial" w:hAnsi="Arial" w:cs="Arial"/>
                <w:sz w:val="22"/>
              </w:rPr>
            </w:pPr>
            <w:r w:rsidRPr="00F027B2">
              <w:rPr>
                <w:rFonts w:ascii="Arial" w:hAnsi="Arial" w:cs="Arial"/>
                <w:sz w:val="22"/>
              </w:rPr>
              <w:t xml:space="preserve"> </w:t>
            </w:r>
          </w:p>
          <w:p w14:paraId="22FE82FD" w14:textId="77777777" w:rsidR="00A14462" w:rsidRPr="00F027B2" w:rsidRDefault="008F7567" w:rsidP="00F027B2">
            <w:pPr>
              <w:spacing w:after="19" w:line="259" w:lineRule="auto"/>
              <w:ind w:left="1" w:firstLine="0"/>
              <w:jc w:val="left"/>
              <w:rPr>
                <w:rFonts w:ascii="Arial" w:hAnsi="Arial" w:cs="Arial"/>
                <w:sz w:val="22"/>
              </w:rPr>
            </w:pPr>
            <w:r w:rsidRPr="00F027B2">
              <w:rPr>
                <w:rFonts w:ascii="Arial" w:hAnsi="Arial" w:cs="Arial"/>
                <w:sz w:val="22"/>
              </w:rPr>
              <w:t xml:space="preserve">B3 </w:t>
            </w:r>
          </w:p>
          <w:p w14:paraId="18F3D717" w14:textId="77777777" w:rsidR="00A14462" w:rsidRPr="00F027B2" w:rsidRDefault="008F7567" w:rsidP="00F027B2">
            <w:pPr>
              <w:spacing w:after="16" w:line="259" w:lineRule="auto"/>
              <w:ind w:left="1" w:firstLine="0"/>
              <w:jc w:val="left"/>
              <w:rPr>
                <w:rFonts w:ascii="Arial" w:hAnsi="Arial" w:cs="Arial"/>
                <w:sz w:val="22"/>
              </w:rPr>
            </w:pPr>
            <w:r w:rsidRPr="00F027B2">
              <w:rPr>
                <w:rFonts w:ascii="Arial" w:hAnsi="Arial" w:cs="Arial"/>
                <w:sz w:val="22"/>
              </w:rPr>
              <w:t xml:space="preserve">B4 </w:t>
            </w:r>
          </w:p>
          <w:p w14:paraId="5D8F4327"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B2 </w:t>
            </w:r>
          </w:p>
        </w:tc>
      </w:tr>
      <w:tr w:rsidR="00A14462" w:rsidRPr="00F027B2" w14:paraId="3180869D" w14:textId="77777777">
        <w:trPr>
          <w:trHeight w:val="1982"/>
        </w:trPr>
        <w:tc>
          <w:tcPr>
            <w:tcW w:w="497" w:type="dxa"/>
            <w:tcBorders>
              <w:top w:val="single" w:sz="6" w:space="0" w:color="000000"/>
              <w:left w:val="single" w:sz="6" w:space="0" w:color="000000"/>
              <w:bottom w:val="single" w:sz="6" w:space="0" w:color="000000"/>
              <w:right w:val="single" w:sz="6" w:space="0" w:color="000000"/>
            </w:tcBorders>
          </w:tcPr>
          <w:p w14:paraId="709D87B8" w14:textId="77777777" w:rsidR="00A14462" w:rsidRPr="00F027B2" w:rsidRDefault="008F7567" w:rsidP="00F027B2">
            <w:pPr>
              <w:spacing w:after="0" w:line="259" w:lineRule="auto"/>
              <w:ind w:left="130" w:firstLine="0"/>
              <w:jc w:val="left"/>
              <w:rPr>
                <w:rFonts w:ascii="Arial" w:hAnsi="Arial" w:cs="Arial"/>
                <w:sz w:val="22"/>
              </w:rPr>
            </w:pPr>
            <w:r w:rsidRPr="00F027B2">
              <w:rPr>
                <w:rFonts w:ascii="Arial" w:hAnsi="Arial" w:cs="Arial"/>
                <w:sz w:val="22"/>
              </w:rPr>
              <w:t xml:space="preserve">7 </w:t>
            </w:r>
          </w:p>
        </w:tc>
        <w:tc>
          <w:tcPr>
            <w:tcW w:w="3684" w:type="dxa"/>
            <w:tcBorders>
              <w:top w:val="single" w:sz="6" w:space="0" w:color="000000"/>
              <w:left w:val="single" w:sz="6" w:space="0" w:color="000000"/>
              <w:bottom w:val="single" w:sz="6" w:space="0" w:color="000000"/>
              <w:right w:val="single" w:sz="6" w:space="0" w:color="000000"/>
            </w:tcBorders>
          </w:tcPr>
          <w:p w14:paraId="666C9E0B" w14:textId="77777777" w:rsidR="00A14462" w:rsidRPr="00F027B2" w:rsidRDefault="008F7567" w:rsidP="00F027B2">
            <w:pPr>
              <w:spacing w:after="0" w:line="277" w:lineRule="auto"/>
              <w:ind w:left="72" w:hanging="79"/>
              <w:jc w:val="left"/>
              <w:rPr>
                <w:rFonts w:ascii="Arial" w:hAnsi="Arial" w:cs="Arial"/>
                <w:sz w:val="22"/>
              </w:rPr>
            </w:pPr>
            <w:r w:rsidRPr="00F027B2">
              <w:rPr>
                <w:rFonts w:ascii="Arial" w:hAnsi="Arial" w:cs="Arial"/>
                <w:sz w:val="22"/>
              </w:rPr>
              <w:t xml:space="preserve"> Współczynnik luminancji </w:t>
            </w:r>
            <w:r w:rsidRPr="00F027B2">
              <w:rPr>
                <w:rFonts w:ascii="Arial" w:hAnsi="Arial" w:cs="Arial"/>
                <w:sz w:val="22"/>
              </w:rPr>
              <w:t xml:space="preserve"> dla </w:t>
            </w:r>
            <w:proofErr w:type="spellStart"/>
            <w:r w:rsidRPr="00F027B2">
              <w:rPr>
                <w:rFonts w:ascii="Arial" w:hAnsi="Arial" w:cs="Arial"/>
                <w:sz w:val="22"/>
              </w:rPr>
              <w:t>oznakowa-nia</w:t>
            </w:r>
            <w:proofErr w:type="spellEnd"/>
            <w:r w:rsidRPr="00F027B2">
              <w:rPr>
                <w:rFonts w:ascii="Arial" w:hAnsi="Arial" w:cs="Arial"/>
                <w:sz w:val="22"/>
              </w:rPr>
              <w:t xml:space="preserve"> eksploatowanego (po 30 dniu od wykonania) barwy: </w:t>
            </w:r>
          </w:p>
          <w:p w14:paraId="6FF8041B" w14:textId="77777777" w:rsidR="00A14462" w:rsidRPr="00F027B2" w:rsidRDefault="008F7567" w:rsidP="00F027B2">
            <w:pPr>
              <w:numPr>
                <w:ilvl w:val="0"/>
                <w:numId w:val="362"/>
              </w:numPr>
              <w:spacing w:after="16" w:line="259" w:lineRule="auto"/>
              <w:ind w:hanging="140"/>
              <w:jc w:val="left"/>
              <w:rPr>
                <w:rFonts w:ascii="Arial" w:hAnsi="Arial" w:cs="Arial"/>
                <w:sz w:val="22"/>
              </w:rPr>
            </w:pPr>
            <w:r w:rsidRPr="00F027B2">
              <w:rPr>
                <w:rFonts w:ascii="Arial" w:hAnsi="Arial" w:cs="Arial"/>
                <w:sz w:val="22"/>
              </w:rPr>
              <w:t xml:space="preserve">białej na nawierzchni asfaltowej </w:t>
            </w:r>
          </w:p>
          <w:p w14:paraId="18C2602B" w14:textId="77777777" w:rsidR="00A14462" w:rsidRPr="00F027B2" w:rsidRDefault="008F7567" w:rsidP="00F027B2">
            <w:pPr>
              <w:numPr>
                <w:ilvl w:val="0"/>
                <w:numId w:val="362"/>
              </w:numPr>
              <w:spacing w:after="16" w:line="259" w:lineRule="auto"/>
              <w:ind w:hanging="140"/>
              <w:jc w:val="left"/>
              <w:rPr>
                <w:rFonts w:ascii="Arial" w:hAnsi="Arial" w:cs="Arial"/>
                <w:sz w:val="22"/>
              </w:rPr>
            </w:pPr>
            <w:r w:rsidRPr="00F027B2">
              <w:rPr>
                <w:rFonts w:ascii="Arial" w:hAnsi="Arial" w:cs="Arial"/>
                <w:sz w:val="22"/>
              </w:rPr>
              <w:t xml:space="preserve">białej na nawierzchni betonowej </w:t>
            </w:r>
          </w:p>
          <w:p w14:paraId="73F01BDF" w14:textId="77777777" w:rsidR="00A14462" w:rsidRPr="00F027B2" w:rsidRDefault="008F7567" w:rsidP="00F027B2">
            <w:pPr>
              <w:spacing w:after="0" w:line="259" w:lineRule="auto"/>
              <w:ind w:left="72" w:firstLine="0"/>
              <w:jc w:val="left"/>
              <w:rPr>
                <w:rFonts w:ascii="Arial" w:hAnsi="Arial" w:cs="Arial"/>
                <w:sz w:val="22"/>
              </w:rPr>
            </w:pPr>
            <w:r w:rsidRPr="00F027B2">
              <w:rPr>
                <w:rFonts w:ascii="Arial" w:hAnsi="Arial" w:cs="Arial"/>
                <w:sz w:val="22"/>
              </w:rPr>
              <w:t xml:space="preserve">-żółtej </w:t>
            </w:r>
          </w:p>
        </w:tc>
        <w:tc>
          <w:tcPr>
            <w:tcW w:w="1418" w:type="dxa"/>
            <w:tcBorders>
              <w:top w:val="single" w:sz="6" w:space="0" w:color="000000"/>
              <w:left w:val="single" w:sz="6" w:space="0" w:color="000000"/>
              <w:bottom w:val="single" w:sz="6" w:space="0" w:color="000000"/>
              <w:right w:val="single" w:sz="6" w:space="0" w:color="000000"/>
            </w:tcBorders>
          </w:tcPr>
          <w:p w14:paraId="5D6A3A70" w14:textId="77777777" w:rsidR="00A14462" w:rsidRPr="00F027B2" w:rsidRDefault="008F7567" w:rsidP="00F027B2">
            <w:pPr>
              <w:spacing w:after="19" w:line="259" w:lineRule="auto"/>
              <w:ind w:left="68" w:firstLine="0"/>
              <w:jc w:val="left"/>
              <w:rPr>
                <w:rFonts w:ascii="Arial" w:hAnsi="Arial" w:cs="Arial"/>
                <w:sz w:val="22"/>
              </w:rPr>
            </w:pPr>
            <w:r w:rsidRPr="00F027B2">
              <w:rPr>
                <w:rFonts w:ascii="Arial" w:hAnsi="Arial" w:cs="Arial"/>
                <w:sz w:val="22"/>
              </w:rPr>
              <w:t xml:space="preserve"> </w:t>
            </w:r>
          </w:p>
          <w:p w14:paraId="4F50C16A" w14:textId="77777777" w:rsidR="00A14462" w:rsidRPr="00F027B2" w:rsidRDefault="008F7567" w:rsidP="00F027B2">
            <w:pPr>
              <w:spacing w:after="16" w:line="259" w:lineRule="auto"/>
              <w:ind w:left="68" w:firstLine="0"/>
              <w:jc w:val="left"/>
              <w:rPr>
                <w:rFonts w:ascii="Arial" w:hAnsi="Arial" w:cs="Arial"/>
                <w:sz w:val="22"/>
              </w:rPr>
            </w:pPr>
            <w:r w:rsidRPr="00F027B2">
              <w:rPr>
                <w:rFonts w:ascii="Arial" w:hAnsi="Arial" w:cs="Arial"/>
                <w:sz w:val="22"/>
              </w:rPr>
              <w:t xml:space="preserve"> </w:t>
            </w:r>
          </w:p>
          <w:p w14:paraId="6818DA78" w14:textId="77777777" w:rsidR="00A14462" w:rsidRPr="00F027B2" w:rsidRDefault="008F7567" w:rsidP="00F027B2">
            <w:pPr>
              <w:spacing w:after="16" w:line="259" w:lineRule="auto"/>
              <w:ind w:left="68" w:firstLine="0"/>
              <w:jc w:val="left"/>
              <w:rPr>
                <w:rFonts w:ascii="Arial" w:hAnsi="Arial" w:cs="Arial"/>
                <w:sz w:val="22"/>
              </w:rPr>
            </w:pPr>
            <w:r w:rsidRPr="00F027B2">
              <w:rPr>
                <w:rFonts w:ascii="Arial" w:hAnsi="Arial" w:cs="Arial"/>
                <w:sz w:val="22"/>
              </w:rPr>
              <w:t xml:space="preserve"> </w:t>
            </w:r>
          </w:p>
          <w:p w14:paraId="1C821B11" w14:textId="77777777" w:rsidR="00A14462" w:rsidRPr="00F027B2" w:rsidRDefault="008F7567" w:rsidP="00F027B2">
            <w:pPr>
              <w:spacing w:after="16" w:line="259" w:lineRule="auto"/>
              <w:ind w:left="7" w:firstLine="0"/>
              <w:jc w:val="left"/>
              <w:rPr>
                <w:rFonts w:ascii="Arial" w:hAnsi="Arial" w:cs="Arial"/>
                <w:sz w:val="22"/>
              </w:rPr>
            </w:pPr>
            <w:r w:rsidRPr="00F027B2">
              <w:rPr>
                <w:rFonts w:ascii="Arial" w:hAnsi="Arial" w:cs="Arial"/>
                <w:sz w:val="22"/>
              </w:rPr>
              <w:t xml:space="preserve">- </w:t>
            </w:r>
          </w:p>
          <w:p w14:paraId="46551D1D" w14:textId="77777777" w:rsidR="00A14462" w:rsidRPr="00F027B2" w:rsidRDefault="008F7567" w:rsidP="00F027B2">
            <w:pPr>
              <w:spacing w:after="19" w:line="259" w:lineRule="auto"/>
              <w:ind w:left="7" w:firstLine="0"/>
              <w:jc w:val="left"/>
              <w:rPr>
                <w:rFonts w:ascii="Arial" w:hAnsi="Arial" w:cs="Arial"/>
                <w:sz w:val="22"/>
              </w:rPr>
            </w:pPr>
            <w:r w:rsidRPr="00F027B2">
              <w:rPr>
                <w:rFonts w:ascii="Arial" w:hAnsi="Arial" w:cs="Arial"/>
                <w:sz w:val="22"/>
              </w:rPr>
              <w:t xml:space="preserve">- </w:t>
            </w:r>
          </w:p>
          <w:p w14:paraId="4A4AB561" w14:textId="77777777" w:rsidR="00A14462" w:rsidRPr="00F027B2" w:rsidRDefault="008F7567" w:rsidP="00F027B2">
            <w:pPr>
              <w:spacing w:after="0" w:line="259" w:lineRule="auto"/>
              <w:ind w:left="7" w:firstLine="0"/>
              <w:jc w:val="left"/>
              <w:rPr>
                <w:rFonts w:ascii="Arial" w:hAnsi="Arial" w:cs="Arial"/>
                <w:sz w:val="22"/>
              </w:rPr>
            </w:pPr>
            <w:r w:rsidRPr="00F027B2">
              <w:rPr>
                <w:rFonts w:ascii="Arial" w:hAnsi="Arial" w:cs="Arial"/>
                <w:sz w:val="22"/>
              </w:rPr>
              <w:t xml:space="preserve">- </w:t>
            </w:r>
          </w:p>
        </w:tc>
        <w:tc>
          <w:tcPr>
            <w:tcW w:w="1843" w:type="dxa"/>
            <w:tcBorders>
              <w:top w:val="single" w:sz="6" w:space="0" w:color="000000"/>
              <w:left w:val="single" w:sz="6" w:space="0" w:color="000000"/>
              <w:bottom w:val="single" w:sz="6" w:space="0" w:color="000000"/>
              <w:right w:val="single" w:sz="6" w:space="0" w:color="000000"/>
            </w:tcBorders>
          </w:tcPr>
          <w:p w14:paraId="2F1D2DE5" w14:textId="77777777" w:rsidR="00A14462" w:rsidRPr="00F027B2" w:rsidRDefault="008F7567" w:rsidP="00F027B2">
            <w:pPr>
              <w:spacing w:after="19" w:line="259" w:lineRule="auto"/>
              <w:ind w:left="66" w:firstLine="0"/>
              <w:jc w:val="left"/>
              <w:rPr>
                <w:rFonts w:ascii="Arial" w:hAnsi="Arial" w:cs="Arial"/>
                <w:sz w:val="22"/>
              </w:rPr>
            </w:pPr>
            <w:r w:rsidRPr="00F027B2">
              <w:rPr>
                <w:rFonts w:ascii="Arial" w:hAnsi="Arial" w:cs="Arial"/>
                <w:sz w:val="22"/>
              </w:rPr>
              <w:t xml:space="preserve"> </w:t>
            </w:r>
          </w:p>
          <w:p w14:paraId="0D767400" w14:textId="77777777" w:rsidR="00A14462" w:rsidRPr="00F027B2" w:rsidRDefault="008F7567" w:rsidP="00F027B2">
            <w:pPr>
              <w:spacing w:after="16" w:line="259" w:lineRule="auto"/>
              <w:ind w:left="66" w:firstLine="0"/>
              <w:jc w:val="left"/>
              <w:rPr>
                <w:rFonts w:ascii="Arial" w:hAnsi="Arial" w:cs="Arial"/>
                <w:sz w:val="22"/>
              </w:rPr>
            </w:pPr>
            <w:r w:rsidRPr="00F027B2">
              <w:rPr>
                <w:rFonts w:ascii="Arial" w:hAnsi="Arial" w:cs="Arial"/>
                <w:sz w:val="22"/>
              </w:rPr>
              <w:t xml:space="preserve"> </w:t>
            </w:r>
          </w:p>
          <w:p w14:paraId="144CD442" w14:textId="77777777" w:rsidR="00A14462" w:rsidRPr="00F027B2" w:rsidRDefault="008F7567" w:rsidP="00F027B2">
            <w:pPr>
              <w:spacing w:after="36" w:line="259" w:lineRule="auto"/>
              <w:ind w:left="72" w:firstLine="0"/>
              <w:jc w:val="left"/>
              <w:rPr>
                <w:rFonts w:ascii="Arial" w:hAnsi="Arial" w:cs="Arial"/>
                <w:sz w:val="22"/>
              </w:rPr>
            </w:pPr>
            <w:r w:rsidRPr="00F027B2">
              <w:rPr>
                <w:rFonts w:ascii="Arial" w:hAnsi="Arial" w:cs="Arial"/>
                <w:sz w:val="22"/>
              </w:rPr>
              <w:t xml:space="preserve"> </w:t>
            </w:r>
          </w:p>
          <w:p w14:paraId="62779A8D" w14:textId="77777777" w:rsidR="00A14462" w:rsidRPr="00F027B2" w:rsidRDefault="008F7567" w:rsidP="00F027B2">
            <w:pPr>
              <w:spacing w:after="39" w:line="259" w:lineRule="auto"/>
              <w:ind w:left="8" w:firstLine="0"/>
              <w:jc w:val="left"/>
              <w:rPr>
                <w:rFonts w:ascii="Arial" w:hAnsi="Arial" w:cs="Arial"/>
                <w:sz w:val="22"/>
              </w:rPr>
            </w:pPr>
            <w:r w:rsidRPr="00F027B2">
              <w:rPr>
                <w:rFonts w:ascii="Arial" w:hAnsi="Arial" w:cs="Arial"/>
                <w:sz w:val="22"/>
              </w:rPr>
              <w:t xml:space="preserve"> 0,30 </w:t>
            </w:r>
          </w:p>
          <w:p w14:paraId="2171045E" w14:textId="77777777" w:rsidR="00A14462" w:rsidRPr="00F027B2" w:rsidRDefault="008F7567" w:rsidP="00F027B2">
            <w:pPr>
              <w:spacing w:after="39" w:line="259" w:lineRule="auto"/>
              <w:ind w:left="8" w:firstLine="0"/>
              <w:jc w:val="left"/>
              <w:rPr>
                <w:rFonts w:ascii="Arial" w:hAnsi="Arial" w:cs="Arial"/>
                <w:sz w:val="22"/>
              </w:rPr>
            </w:pPr>
            <w:r w:rsidRPr="00F027B2">
              <w:rPr>
                <w:rFonts w:ascii="Arial" w:hAnsi="Arial" w:cs="Arial"/>
                <w:sz w:val="22"/>
              </w:rPr>
              <w:t xml:space="preserve"> 0,40 </w:t>
            </w:r>
          </w:p>
          <w:p w14:paraId="07C14845" w14:textId="77777777" w:rsidR="00A14462" w:rsidRPr="00F027B2" w:rsidRDefault="008F7567" w:rsidP="00F027B2">
            <w:pPr>
              <w:spacing w:after="0" w:line="259" w:lineRule="auto"/>
              <w:ind w:left="8" w:firstLine="0"/>
              <w:jc w:val="left"/>
              <w:rPr>
                <w:rFonts w:ascii="Arial" w:hAnsi="Arial" w:cs="Arial"/>
                <w:sz w:val="22"/>
              </w:rPr>
            </w:pPr>
            <w:r w:rsidRPr="00F027B2">
              <w:rPr>
                <w:rFonts w:ascii="Arial" w:hAnsi="Arial" w:cs="Arial"/>
                <w:sz w:val="22"/>
              </w:rPr>
              <w:t xml:space="preserve"> 0,20 </w:t>
            </w:r>
          </w:p>
        </w:tc>
        <w:tc>
          <w:tcPr>
            <w:tcW w:w="1560" w:type="dxa"/>
            <w:tcBorders>
              <w:top w:val="single" w:sz="6" w:space="0" w:color="000000"/>
              <w:left w:val="single" w:sz="6" w:space="0" w:color="000000"/>
              <w:bottom w:val="single" w:sz="6" w:space="0" w:color="000000"/>
              <w:right w:val="single" w:sz="6" w:space="0" w:color="000000"/>
            </w:tcBorders>
          </w:tcPr>
          <w:p w14:paraId="1CFE226F" w14:textId="77777777" w:rsidR="00A14462" w:rsidRPr="00F027B2" w:rsidRDefault="008F7567" w:rsidP="00F027B2">
            <w:pPr>
              <w:spacing w:after="19" w:line="259" w:lineRule="auto"/>
              <w:ind w:left="66" w:firstLine="0"/>
              <w:jc w:val="left"/>
              <w:rPr>
                <w:rFonts w:ascii="Arial" w:hAnsi="Arial" w:cs="Arial"/>
                <w:sz w:val="22"/>
              </w:rPr>
            </w:pPr>
            <w:r w:rsidRPr="00F027B2">
              <w:rPr>
                <w:rFonts w:ascii="Arial" w:hAnsi="Arial" w:cs="Arial"/>
                <w:sz w:val="22"/>
              </w:rPr>
              <w:t xml:space="preserve"> </w:t>
            </w:r>
          </w:p>
          <w:p w14:paraId="5C7BCBF9" w14:textId="77777777" w:rsidR="00A14462" w:rsidRPr="00F027B2" w:rsidRDefault="008F7567" w:rsidP="00F027B2">
            <w:pPr>
              <w:spacing w:after="16" w:line="259" w:lineRule="auto"/>
              <w:ind w:left="66" w:firstLine="0"/>
              <w:jc w:val="left"/>
              <w:rPr>
                <w:rFonts w:ascii="Arial" w:hAnsi="Arial" w:cs="Arial"/>
                <w:sz w:val="22"/>
              </w:rPr>
            </w:pPr>
            <w:r w:rsidRPr="00F027B2">
              <w:rPr>
                <w:rFonts w:ascii="Arial" w:hAnsi="Arial" w:cs="Arial"/>
                <w:sz w:val="22"/>
              </w:rPr>
              <w:t xml:space="preserve"> </w:t>
            </w:r>
          </w:p>
          <w:p w14:paraId="144CEC85" w14:textId="77777777" w:rsidR="00A14462" w:rsidRPr="00F027B2" w:rsidRDefault="008F7567" w:rsidP="00F027B2">
            <w:pPr>
              <w:spacing w:after="16" w:line="259" w:lineRule="auto"/>
              <w:ind w:left="66" w:firstLine="0"/>
              <w:jc w:val="left"/>
              <w:rPr>
                <w:rFonts w:ascii="Arial" w:hAnsi="Arial" w:cs="Arial"/>
                <w:sz w:val="22"/>
              </w:rPr>
            </w:pPr>
            <w:r w:rsidRPr="00F027B2">
              <w:rPr>
                <w:rFonts w:ascii="Arial" w:hAnsi="Arial" w:cs="Arial"/>
                <w:sz w:val="22"/>
              </w:rPr>
              <w:t xml:space="preserve"> </w:t>
            </w:r>
          </w:p>
          <w:p w14:paraId="661A74B8" w14:textId="77777777" w:rsidR="00A14462" w:rsidRPr="00F027B2" w:rsidRDefault="008F7567" w:rsidP="00F027B2">
            <w:pPr>
              <w:spacing w:after="16" w:line="259" w:lineRule="auto"/>
              <w:ind w:left="1" w:firstLine="0"/>
              <w:jc w:val="left"/>
              <w:rPr>
                <w:rFonts w:ascii="Arial" w:hAnsi="Arial" w:cs="Arial"/>
                <w:sz w:val="22"/>
              </w:rPr>
            </w:pPr>
            <w:r w:rsidRPr="00F027B2">
              <w:rPr>
                <w:rFonts w:ascii="Arial" w:hAnsi="Arial" w:cs="Arial"/>
                <w:sz w:val="22"/>
              </w:rPr>
              <w:t xml:space="preserve">B2 </w:t>
            </w:r>
          </w:p>
          <w:p w14:paraId="1FFC9ED9" w14:textId="77777777" w:rsidR="00A14462" w:rsidRPr="00F027B2" w:rsidRDefault="008F7567" w:rsidP="00F027B2">
            <w:pPr>
              <w:spacing w:after="19" w:line="259" w:lineRule="auto"/>
              <w:ind w:left="1" w:firstLine="0"/>
              <w:jc w:val="left"/>
              <w:rPr>
                <w:rFonts w:ascii="Arial" w:hAnsi="Arial" w:cs="Arial"/>
                <w:sz w:val="22"/>
              </w:rPr>
            </w:pPr>
            <w:r w:rsidRPr="00F027B2">
              <w:rPr>
                <w:rFonts w:ascii="Arial" w:hAnsi="Arial" w:cs="Arial"/>
                <w:sz w:val="22"/>
              </w:rPr>
              <w:t xml:space="preserve">B3 </w:t>
            </w:r>
          </w:p>
          <w:p w14:paraId="3966A2CE"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B1 </w:t>
            </w:r>
          </w:p>
        </w:tc>
      </w:tr>
      <w:tr w:rsidR="00A14462" w:rsidRPr="00F027B2" w14:paraId="006E39AA" w14:textId="77777777">
        <w:trPr>
          <w:trHeight w:val="2575"/>
        </w:trPr>
        <w:tc>
          <w:tcPr>
            <w:tcW w:w="497" w:type="dxa"/>
            <w:tcBorders>
              <w:top w:val="single" w:sz="6" w:space="0" w:color="000000"/>
              <w:left w:val="single" w:sz="6" w:space="0" w:color="000000"/>
              <w:bottom w:val="single" w:sz="6" w:space="0" w:color="000000"/>
              <w:right w:val="single" w:sz="6" w:space="0" w:color="000000"/>
            </w:tcBorders>
          </w:tcPr>
          <w:p w14:paraId="2AB8FD58" w14:textId="77777777" w:rsidR="00A14462" w:rsidRPr="00F027B2" w:rsidRDefault="008F7567" w:rsidP="00F027B2">
            <w:pPr>
              <w:spacing w:after="0" w:line="259" w:lineRule="auto"/>
              <w:ind w:left="130" w:firstLine="0"/>
              <w:jc w:val="left"/>
              <w:rPr>
                <w:rFonts w:ascii="Arial" w:hAnsi="Arial" w:cs="Arial"/>
                <w:sz w:val="22"/>
              </w:rPr>
            </w:pPr>
            <w:r w:rsidRPr="00F027B2">
              <w:rPr>
                <w:rFonts w:ascii="Arial" w:hAnsi="Arial" w:cs="Arial"/>
                <w:sz w:val="22"/>
              </w:rPr>
              <w:lastRenderedPageBreak/>
              <w:t xml:space="preserve">8 </w:t>
            </w:r>
          </w:p>
        </w:tc>
        <w:tc>
          <w:tcPr>
            <w:tcW w:w="3684" w:type="dxa"/>
            <w:tcBorders>
              <w:top w:val="single" w:sz="6" w:space="0" w:color="000000"/>
              <w:left w:val="single" w:sz="6" w:space="0" w:color="000000"/>
              <w:bottom w:val="single" w:sz="6" w:space="0" w:color="000000"/>
              <w:right w:val="single" w:sz="6" w:space="0" w:color="000000"/>
            </w:tcBorders>
          </w:tcPr>
          <w:p w14:paraId="15DBD750" w14:textId="77777777" w:rsidR="00A14462" w:rsidRPr="00F027B2" w:rsidRDefault="008F7567" w:rsidP="00F027B2">
            <w:pPr>
              <w:spacing w:after="0" w:line="279" w:lineRule="auto"/>
              <w:ind w:left="72" w:right="60" w:hanging="79"/>
              <w:jc w:val="left"/>
              <w:rPr>
                <w:rFonts w:ascii="Arial" w:hAnsi="Arial" w:cs="Arial"/>
                <w:sz w:val="22"/>
              </w:rPr>
            </w:pPr>
            <w:r w:rsidRPr="00F027B2">
              <w:rPr>
                <w:rFonts w:ascii="Arial" w:hAnsi="Arial" w:cs="Arial"/>
                <w:sz w:val="22"/>
              </w:rPr>
              <w:t xml:space="preserve"> Współczynnik luminancji w świetle rozproszonym </w:t>
            </w:r>
            <w:proofErr w:type="spellStart"/>
            <w:r w:rsidRPr="00F027B2">
              <w:rPr>
                <w:rFonts w:ascii="Arial" w:hAnsi="Arial" w:cs="Arial"/>
                <w:sz w:val="22"/>
              </w:rPr>
              <w:t>Qd</w:t>
            </w:r>
            <w:proofErr w:type="spellEnd"/>
            <w:r w:rsidRPr="00F027B2">
              <w:rPr>
                <w:rFonts w:ascii="Arial" w:hAnsi="Arial" w:cs="Arial"/>
                <w:sz w:val="22"/>
              </w:rPr>
              <w:t xml:space="preserve"> (alternatywnie do </w:t>
            </w:r>
            <w:r w:rsidRPr="00F027B2">
              <w:rPr>
                <w:rFonts w:ascii="Arial" w:hAnsi="Arial" w:cs="Arial"/>
                <w:sz w:val="22"/>
              </w:rPr>
              <w:t xml:space="preserve">) dla oznakowania nowego w ciągu od 14 do 30  dnia po wykonaniu, barwy: </w:t>
            </w:r>
          </w:p>
          <w:p w14:paraId="2DDFD056" w14:textId="77777777" w:rsidR="00A14462" w:rsidRPr="00F027B2" w:rsidRDefault="008F7567" w:rsidP="00F027B2">
            <w:pPr>
              <w:numPr>
                <w:ilvl w:val="0"/>
                <w:numId w:val="363"/>
              </w:numPr>
              <w:spacing w:after="18" w:line="259" w:lineRule="auto"/>
              <w:ind w:hanging="283"/>
              <w:jc w:val="left"/>
              <w:rPr>
                <w:rFonts w:ascii="Arial" w:hAnsi="Arial" w:cs="Arial"/>
                <w:sz w:val="22"/>
              </w:rPr>
            </w:pPr>
            <w:r w:rsidRPr="00F027B2">
              <w:rPr>
                <w:rFonts w:ascii="Arial" w:hAnsi="Arial" w:cs="Arial"/>
                <w:sz w:val="22"/>
              </w:rPr>
              <w:t xml:space="preserve">białej na nawierzchni asfaltowej </w:t>
            </w:r>
          </w:p>
          <w:p w14:paraId="7E483686" w14:textId="77777777" w:rsidR="00A14462" w:rsidRPr="00F027B2" w:rsidRDefault="008F7567" w:rsidP="00F027B2">
            <w:pPr>
              <w:numPr>
                <w:ilvl w:val="0"/>
                <w:numId w:val="363"/>
              </w:numPr>
              <w:spacing w:after="23" w:line="259" w:lineRule="auto"/>
              <w:ind w:hanging="283"/>
              <w:jc w:val="left"/>
              <w:rPr>
                <w:rFonts w:ascii="Arial" w:hAnsi="Arial" w:cs="Arial"/>
                <w:sz w:val="22"/>
              </w:rPr>
            </w:pPr>
            <w:r w:rsidRPr="00F027B2">
              <w:rPr>
                <w:rFonts w:ascii="Arial" w:hAnsi="Arial" w:cs="Arial"/>
                <w:sz w:val="22"/>
              </w:rPr>
              <w:t xml:space="preserve">białej na nawierzchni betonowej </w:t>
            </w:r>
          </w:p>
          <w:p w14:paraId="3360B73B" w14:textId="77777777" w:rsidR="00A14462" w:rsidRPr="00F027B2" w:rsidRDefault="008F7567" w:rsidP="00F027B2">
            <w:pPr>
              <w:numPr>
                <w:ilvl w:val="0"/>
                <w:numId w:val="363"/>
              </w:numPr>
              <w:spacing w:after="0" w:line="259" w:lineRule="auto"/>
              <w:ind w:hanging="283"/>
              <w:jc w:val="left"/>
              <w:rPr>
                <w:rFonts w:ascii="Arial" w:hAnsi="Arial" w:cs="Arial"/>
                <w:sz w:val="22"/>
              </w:rPr>
            </w:pPr>
            <w:r w:rsidRPr="00F027B2">
              <w:rPr>
                <w:rFonts w:ascii="Arial" w:hAnsi="Arial" w:cs="Arial"/>
                <w:sz w:val="22"/>
              </w:rPr>
              <w:t xml:space="preserve">żółtej </w:t>
            </w:r>
          </w:p>
        </w:tc>
        <w:tc>
          <w:tcPr>
            <w:tcW w:w="1418" w:type="dxa"/>
            <w:tcBorders>
              <w:top w:val="single" w:sz="6" w:space="0" w:color="000000"/>
              <w:left w:val="single" w:sz="6" w:space="0" w:color="000000"/>
              <w:bottom w:val="single" w:sz="6" w:space="0" w:color="000000"/>
              <w:right w:val="single" w:sz="6" w:space="0" w:color="000000"/>
            </w:tcBorders>
          </w:tcPr>
          <w:p w14:paraId="2062125A" w14:textId="77777777" w:rsidR="00A14462" w:rsidRPr="00F027B2" w:rsidRDefault="008F7567" w:rsidP="00F027B2">
            <w:pPr>
              <w:spacing w:after="16" w:line="259" w:lineRule="auto"/>
              <w:ind w:left="68" w:firstLine="0"/>
              <w:jc w:val="left"/>
              <w:rPr>
                <w:rFonts w:ascii="Arial" w:hAnsi="Arial" w:cs="Arial"/>
                <w:sz w:val="22"/>
              </w:rPr>
            </w:pPr>
            <w:r w:rsidRPr="00F027B2">
              <w:rPr>
                <w:rFonts w:ascii="Arial" w:hAnsi="Arial" w:cs="Arial"/>
                <w:sz w:val="22"/>
              </w:rPr>
              <w:t xml:space="preserve"> </w:t>
            </w:r>
          </w:p>
          <w:p w14:paraId="6D66B7D9" w14:textId="77777777" w:rsidR="00A14462" w:rsidRPr="00F027B2" w:rsidRDefault="008F7567" w:rsidP="00F027B2">
            <w:pPr>
              <w:spacing w:after="16" w:line="259" w:lineRule="auto"/>
              <w:ind w:left="68" w:firstLine="0"/>
              <w:jc w:val="left"/>
              <w:rPr>
                <w:rFonts w:ascii="Arial" w:hAnsi="Arial" w:cs="Arial"/>
                <w:sz w:val="22"/>
              </w:rPr>
            </w:pPr>
            <w:r w:rsidRPr="00F027B2">
              <w:rPr>
                <w:rFonts w:ascii="Arial" w:hAnsi="Arial" w:cs="Arial"/>
                <w:sz w:val="22"/>
              </w:rPr>
              <w:t xml:space="preserve"> </w:t>
            </w:r>
          </w:p>
          <w:p w14:paraId="18A7DFAB" w14:textId="77777777" w:rsidR="00A14462" w:rsidRPr="00F027B2" w:rsidRDefault="008F7567" w:rsidP="00F027B2">
            <w:pPr>
              <w:spacing w:after="19" w:line="259" w:lineRule="auto"/>
              <w:ind w:left="68" w:firstLine="0"/>
              <w:jc w:val="left"/>
              <w:rPr>
                <w:rFonts w:ascii="Arial" w:hAnsi="Arial" w:cs="Arial"/>
                <w:sz w:val="22"/>
              </w:rPr>
            </w:pPr>
            <w:r w:rsidRPr="00F027B2">
              <w:rPr>
                <w:rFonts w:ascii="Arial" w:hAnsi="Arial" w:cs="Arial"/>
                <w:sz w:val="22"/>
              </w:rPr>
              <w:t xml:space="preserve"> </w:t>
            </w:r>
          </w:p>
          <w:p w14:paraId="7B3C62E2" w14:textId="77777777" w:rsidR="00A14462" w:rsidRPr="00F027B2" w:rsidRDefault="008F7567" w:rsidP="00F027B2">
            <w:pPr>
              <w:spacing w:after="0" w:line="259" w:lineRule="auto"/>
              <w:ind w:left="68" w:firstLine="0"/>
              <w:jc w:val="left"/>
              <w:rPr>
                <w:rFonts w:ascii="Arial" w:hAnsi="Arial" w:cs="Arial"/>
                <w:sz w:val="22"/>
              </w:rPr>
            </w:pPr>
            <w:r w:rsidRPr="00F027B2">
              <w:rPr>
                <w:rFonts w:ascii="Arial" w:hAnsi="Arial" w:cs="Arial"/>
                <w:sz w:val="22"/>
              </w:rPr>
              <w:t xml:space="preserve"> </w:t>
            </w:r>
          </w:p>
          <w:p w14:paraId="56AA680B"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mcd m-2 lx-1 mcd m-2 lx-1 mcd m</w:t>
            </w:r>
            <w:r w:rsidRPr="00F027B2">
              <w:rPr>
                <w:rFonts w:ascii="Arial" w:hAnsi="Arial" w:cs="Arial"/>
                <w:sz w:val="22"/>
                <w:vertAlign w:val="superscript"/>
              </w:rPr>
              <w:t>-2</w:t>
            </w:r>
            <w:r w:rsidRPr="00F027B2">
              <w:rPr>
                <w:rFonts w:ascii="Arial" w:hAnsi="Arial" w:cs="Arial"/>
                <w:sz w:val="22"/>
              </w:rPr>
              <w:t xml:space="preserve"> lx</w:t>
            </w:r>
            <w:r w:rsidRPr="00F027B2">
              <w:rPr>
                <w:rFonts w:ascii="Arial" w:hAnsi="Arial" w:cs="Arial"/>
                <w:sz w:val="22"/>
                <w:vertAlign w:val="superscript"/>
              </w:rPr>
              <w:t>-1</w:t>
            </w:r>
            <w:r w:rsidRPr="00F027B2">
              <w:rPr>
                <w:rFonts w:ascii="Arial" w:hAnsi="Arial" w:cs="Arial"/>
                <w:sz w:val="22"/>
              </w:rPr>
              <w:t xml:space="preserve"> </w:t>
            </w:r>
          </w:p>
        </w:tc>
        <w:tc>
          <w:tcPr>
            <w:tcW w:w="1843" w:type="dxa"/>
            <w:tcBorders>
              <w:top w:val="single" w:sz="6" w:space="0" w:color="000000"/>
              <w:left w:val="single" w:sz="6" w:space="0" w:color="000000"/>
              <w:bottom w:val="single" w:sz="6" w:space="0" w:color="000000"/>
              <w:right w:val="single" w:sz="6" w:space="0" w:color="000000"/>
            </w:tcBorders>
          </w:tcPr>
          <w:p w14:paraId="62665638" w14:textId="77777777" w:rsidR="00A14462" w:rsidRPr="00F027B2" w:rsidRDefault="008F7567" w:rsidP="00F027B2">
            <w:pPr>
              <w:spacing w:after="16" w:line="259" w:lineRule="auto"/>
              <w:ind w:left="66" w:firstLine="0"/>
              <w:jc w:val="left"/>
              <w:rPr>
                <w:rFonts w:ascii="Arial" w:hAnsi="Arial" w:cs="Arial"/>
                <w:sz w:val="22"/>
              </w:rPr>
            </w:pPr>
            <w:r w:rsidRPr="00F027B2">
              <w:rPr>
                <w:rFonts w:ascii="Arial" w:hAnsi="Arial" w:cs="Arial"/>
                <w:sz w:val="22"/>
              </w:rPr>
              <w:t xml:space="preserve"> </w:t>
            </w:r>
          </w:p>
          <w:p w14:paraId="0B069596" w14:textId="77777777" w:rsidR="00A14462" w:rsidRPr="00F027B2" w:rsidRDefault="008F7567" w:rsidP="00F027B2">
            <w:pPr>
              <w:spacing w:after="16" w:line="259" w:lineRule="auto"/>
              <w:ind w:left="66" w:firstLine="0"/>
              <w:jc w:val="left"/>
              <w:rPr>
                <w:rFonts w:ascii="Arial" w:hAnsi="Arial" w:cs="Arial"/>
                <w:sz w:val="22"/>
              </w:rPr>
            </w:pPr>
            <w:r w:rsidRPr="00F027B2">
              <w:rPr>
                <w:rFonts w:ascii="Arial" w:hAnsi="Arial" w:cs="Arial"/>
                <w:sz w:val="22"/>
              </w:rPr>
              <w:t xml:space="preserve"> </w:t>
            </w:r>
          </w:p>
          <w:p w14:paraId="16A55CE8" w14:textId="77777777" w:rsidR="00A14462" w:rsidRPr="00F027B2" w:rsidRDefault="008F7567" w:rsidP="00F027B2">
            <w:pPr>
              <w:spacing w:after="19" w:line="259" w:lineRule="auto"/>
              <w:ind w:left="66" w:firstLine="0"/>
              <w:jc w:val="left"/>
              <w:rPr>
                <w:rFonts w:ascii="Arial" w:hAnsi="Arial" w:cs="Arial"/>
                <w:sz w:val="22"/>
              </w:rPr>
            </w:pPr>
            <w:r w:rsidRPr="00F027B2">
              <w:rPr>
                <w:rFonts w:ascii="Arial" w:hAnsi="Arial" w:cs="Arial"/>
                <w:sz w:val="22"/>
              </w:rPr>
              <w:t xml:space="preserve"> </w:t>
            </w:r>
          </w:p>
          <w:p w14:paraId="60E9F9B6" w14:textId="77777777" w:rsidR="00A14462" w:rsidRPr="00F027B2" w:rsidRDefault="008F7567" w:rsidP="00F027B2">
            <w:pPr>
              <w:spacing w:after="36" w:line="259" w:lineRule="auto"/>
              <w:ind w:left="66" w:firstLine="0"/>
              <w:jc w:val="left"/>
              <w:rPr>
                <w:rFonts w:ascii="Arial" w:hAnsi="Arial" w:cs="Arial"/>
                <w:sz w:val="22"/>
              </w:rPr>
            </w:pPr>
            <w:r w:rsidRPr="00F027B2">
              <w:rPr>
                <w:rFonts w:ascii="Arial" w:hAnsi="Arial" w:cs="Arial"/>
                <w:sz w:val="22"/>
              </w:rPr>
              <w:t xml:space="preserve"> </w:t>
            </w:r>
          </w:p>
          <w:p w14:paraId="0B1D9542" w14:textId="77777777" w:rsidR="00A14462" w:rsidRPr="00F027B2" w:rsidRDefault="008F7567" w:rsidP="00F027B2">
            <w:pPr>
              <w:spacing w:after="39" w:line="259" w:lineRule="auto"/>
              <w:ind w:left="6" w:firstLine="0"/>
              <w:jc w:val="left"/>
              <w:rPr>
                <w:rFonts w:ascii="Arial" w:hAnsi="Arial" w:cs="Arial"/>
                <w:sz w:val="22"/>
              </w:rPr>
            </w:pPr>
            <w:r w:rsidRPr="00F027B2">
              <w:rPr>
                <w:rFonts w:ascii="Arial" w:hAnsi="Arial" w:cs="Arial"/>
                <w:sz w:val="22"/>
              </w:rPr>
              <w:t xml:space="preserve"> 130 </w:t>
            </w:r>
          </w:p>
          <w:p w14:paraId="08F3CC2A" w14:textId="77777777" w:rsidR="00A14462" w:rsidRPr="00F027B2" w:rsidRDefault="008F7567" w:rsidP="00F027B2">
            <w:pPr>
              <w:spacing w:after="39" w:line="259" w:lineRule="auto"/>
              <w:ind w:left="6" w:firstLine="0"/>
              <w:jc w:val="left"/>
              <w:rPr>
                <w:rFonts w:ascii="Arial" w:hAnsi="Arial" w:cs="Arial"/>
                <w:sz w:val="22"/>
              </w:rPr>
            </w:pPr>
            <w:r w:rsidRPr="00F027B2">
              <w:rPr>
                <w:rFonts w:ascii="Arial" w:hAnsi="Arial" w:cs="Arial"/>
                <w:sz w:val="22"/>
              </w:rPr>
              <w:t xml:space="preserve"> 160 </w:t>
            </w:r>
          </w:p>
          <w:p w14:paraId="0BEC09CE" w14:textId="77777777" w:rsidR="00A14462" w:rsidRPr="00F027B2" w:rsidRDefault="008F7567" w:rsidP="00F027B2">
            <w:pPr>
              <w:spacing w:after="0" w:line="259" w:lineRule="auto"/>
              <w:ind w:left="6" w:firstLine="0"/>
              <w:jc w:val="left"/>
              <w:rPr>
                <w:rFonts w:ascii="Arial" w:hAnsi="Arial" w:cs="Arial"/>
                <w:sz w:val="22"/>
              </w:rPr>
            </w:pPr>
            <w:r w:rsidRPr="00F027B2">
              <w:rPr>
                <w:rFonts w:ascii="Arial" w:hAnsi="Arial" w:cs="Arial"/>
                <w:sz w:val="22"/>
              </w:rPr>
              <w:t xml:space="preserve"> 100 </w:t>
            </w:r>
          </w:p>
        </w:tc>
        <w:tc>
          <w:tcPr>
            <w:tcW w:w="1560" w:type="dxa"/>
            <w:tcBorders>
              <w:top w:val="single" w:sz="6" w:space="0" w:color="000000"/>
              <w:left w:val="single" w:sz="6" w:space="0" w:color="000000"/>
              <w:bottom w:val="single" w:sz="6" w:space="0" w:color="000000"/>
              <w:right w:val="single" w:sz="6" w:space="0" w:color="000000"/>
            </w:tcBorders>
          </w:tcPr>
          <w:p w14:paraId="7940CD31" w14:textId="77777777" w:rsidR="00A14462" w:rsidRPr="00F027B2" w:rsidRDefault="008F7567" w:rsidP="00F027B2">
            <w:pPr>
              <w:spacing w:after="16" w:line="259" w:lineRule="auto"/>
              <w:ind w:left="66" w:firstLine="0"/>
              <w:jc w:val="left"/>
              <w:rPr>
                <w:rFonts w:ascii="Arial" w:hAnsi="Arial" w:cs="Arial"/>
                <w:sz w:val="22"/>
              </w:rPr>
            </w:pPr>
            <w:r w:rsidRPr="00F027B2">
              <w:rPr>
                <w:rFonts w:ascii="Arial" w:hAnsi="Arial" w:cs="Arial"/>
                <w:sz w:val="22"/>
              </w:rPr>
              <w:t xml:space="preserve"> </w:t>
            </w:r>
          </w:p>
          <w:p w14:paraId="460CDB31" w14:textId="77777777" w:rsidR="00A14462" w:rsidRPr="00F027B2" w:rsidRDefault="008F7567" w:rsidP="00F027B2">
            <w:pPr>
              <w:spacing w:after="16" w:line="259" w:lineRule="auto"/>
              <w:ind w:left="66" w:firstLine="0"/>
              <w:jc w:val="left"/>
              <w:rPr>
                <w:rFonts w:ascii="Arial" w:hAnsi="Arial" w:cs="Arial"/>
                <w:sz w:val="22"/>
              </w:rPr>
            </w:pPr>
            <w:r w:rsidRPr="00F027B2">
              <w:rPr>
                <w:rFonts w:ascii="Arial" w:hAnsi="Arial" w:cs="Arial"/>
                <w:sz w:val="22"/>
              </w:rPr>
              <w:t xml:space="preserve"> </w:t>
            </w:r>
          </w:p>
          <w:p w14:paraId="7641D385" w14:textId="77777777" w:rsidR="00A14462" w:rsidRPr="00F027B2" w:rsidRDefault="008F7567" w:rsidP="00F027B2">
            <w:pPr>
              <w:spacing w:after="19" w:line="259" w:lineRule="auto"/>
              <w:ind w:left="66" w:firstLine="0"/>
              <w:jc w:val="left"/>
              <w:rPr>
                <w:rFonts w:ascii="Arial" w:hAnsi="Arial" w:cs="Arial"/>
                <w:sz w:val="22"/>
              </w:rPr>
            </w:pPr>
            <w:r w:rsidRPr="00F027B2">
              <w:rPr>
                <w:rFonts w:ascii="Arial" w:hAnsi="Arial" w:cs="Arial"/>
                <w:sz w:val="22"/>
              </w:rPr>
              <w:t xml:space="preserve"> </w:t>
            </w:r>
          </w:p>
          <w:p w14:paraId="565C84A9" w14:textId="77777777" w:rsidR="00A14462" w:rsidRPr="00F027B2" w:rsidRDefault="008F7567" w:rsidP="00F027B2">
            <w:pPr>
              <w:spacing w:after="16" w:line="259" w:lineRule="auto"/>
              <w:ind w:left="66" w:firstLine="0"/>
              <w:jc w:val="left"/>
              <w:rPr>
                <w:rFonts w:ascii="Arial" w:hAnsi="Arial" w:cs="Arial"/>
                <w:sz w:val="22"/>
              </w:rPr>
            </w:pPr>
            <w:r w:rsidRPr="00F027B2">
              <w:rPr>
                <w:rFonts w:ascii="Arial" w:hAnsi="Arial" w:cs="Arial"/>
                <w:sz w:val="22"/>
              </w:rPr>
              <w:t xml:space="preserve"> </w:t>
            </w:r>
          </w:p>
          <w:p w14:paraId="365A1E3D" w14:textId="77777777" w:rsidR="00A14462" w:rsidRPr="00F027B2" w:rsidRDefault="008F7567" w:rsidP="00F027B2">
            <w:pPr>
              <w:spacing w:after="16" w:line="259" w:lineRule="auto"/>
              <w:ind w:left="7" w:firstLine="0"/>
              <w:jc w:val="left"/>
              <w:rPr>
                <w:rFonts w:ascii="Arial" w:hAnsi="Arial" w:cs="Arial"/>
                <w:sz w:val="22"/>
              </w:rPr>
            </w:pPr>
            <w:r w:rsidRPr="00F027B2">
              <w:rPr>
                <w:rFonts w:ascii="Arial" w:hAnsi="Arial" w:cs="Arial"/>
                <w:sz w:val="22"/>
              </w:rPr>
              <w:t xml:space="preserve">Q3 </w:t>
            </w:r>
          </w:p>
          <w:p w14:paraId="3A46D1A4" w14:textId="77777777" w:rsidR="00A14462" w:rsidRPr="00F027B2" w:rsidRDefault="008F7567" w:rsidP="00F027B2">
            <w:pPr>
              <w:spacing w:after="16" w:line="259" w:lineRule="auto"/>
              <w:ind w:left="7" w:firstLine="0"/>
              <w:jc w:val="left"/>
              <w:rPr>
                <w:rFonts w:ascii="Arial" w:hAnsi="Arial" w:cs="Arial"/>
                <w:sz w:val="22"/>
              </w:rPr>
            </w:pPr>
            <w:r w:rsidRPr="00F027B2">
              <w:rPr>
                <w:rFonts w:ascii="Arial" w:hAnsi="Arial" w:cs="Arial"/>
                <w:sz w:val="22"/>
              </w:rPr>
              <w:t xml:space="preserve">Q4 </w:t>
            </w:r>
          </w:p>
          <w:p w14:paraId="49E5655B" w14:textId="77777777" w:rsidR="00A14462" w:rsidRPr="00F027B2" w:rsidRDefault="008F7567" w:rsidP="00F027B2">
            <w:pPr>
              <w:spacing w:after="0" w:line="259" w:lineRule="auto"/>
              <w:ind w:left="7" w:firstLine="0"/>
              <w:jc w:val="left"/>
              <w:rPr>
                <w:rFonts w:ascii="Arial" w:hAnsi="Arial" w:cs="Arial"/>
                <w:sz w:val="22"/>
              </w:rPr>
            </w:pPr>
            <w:r w:rsidRPr="00F027B2">
              <w:rPr>
                <w:rFonts w:ascii="Arial" w:hAnsi="Arial" w:cs="Arial"/>
                <w:sz w:val="22"/>
              </w:rPr>
              <w:t xml:space="preserve">Q2 </w:t>
            </w:r>
          </w:p>
        </w:tc>
      </w:tr>
      <w:tr w:rsidR="00A14462" w:rsidRPr="00F027B2" w14:paraId="497D8807" w14:textId="77777777">
        <w:trPr>
          <w:trHeight w:val="895"/>
        </w:trPr>
        <w:tc>
          <w:tcPr>
            <w:tcW w:w="497" w:type="dxa"/>
            <w:tcBorders>
              <w:top w:val="single" w:sz="4" w:space="0" w:color="000000"/>
              <w:left w:val="single" w:sz="6" w:space="0" w:color="000000"/>
              <w:bottom w:val="double" w:sz="4" w:space="0" w:color="000000"/>
              <w:right w:val="single" w:sz="6" w:space="0" w:color="000000"/>
            </w:tcBorders>
            <w:vAlign w:val="bottom"/>
          </w:tcPr>
          <w:p w14:paraId="1FA6EDED" w14:textId="77777777" w:rsidR="00A14462" w:rsidRPr="00F027B2" w:rsidRDefault="008F7567" w:rsidP="00F027B2">
            <w:pPr>
              <w:spacing w:after="0" w:line="259" w:lineRule="auto"/>
              <w:ind w:left="158" w:firstLine="0"/>
              <w:jc w:val="left"/>
              <w:rPr>
                <w:rFonts w:ascii="Arial" w:hAnsi="Arial" w:cs="Arial"/>
                <w:sz w:val="22"/>
              </w:rPr>
            </w:pPr>
            <w:r w:rsidRPr="00F027B2">
              <w:rPr>
                <w:rFonts w:ascii="Arial" w:hAnsi="Arial" w:cs="Arial"/>
                <w:sz w:val="22"/>
              </w:rPr>
              <w:t xml:space="preserve">p. </w:t>
            </w:r>
          </w:p>
        </w:tc>
        <w:tc>
          <w:tcPr>
            <w:tcW w:w="3684" w:type="dxa"/>
            <w:tcBorders>
              <w:top w:val="single" w:sz="4" w:space="0" w:color="000000"/>
              <w:left w:val="single" w:sz="6" w:space="0" w:color="000000"/>
              <w:bottom w:val="double" w:sz="4" w:space="0" w:color="000000"/>
              <w:right w:val="single" w:sz="6" w:space="0" w:color="000000"/>
            </w:tcBorders>
          </w:tcPr>
          <w:p w14:paraId="6202554B" w14:textId="77777777" w:rsidR="00A14462" w:rsidRPr="00F027B2" w:rsidRDefault="008F7567" w:rsidP="00F027B2">
            <w:pPr>
              <w:spacing w:after="0" w:line="259" w:lineRule="auto"/>
              <w:ind w:left="717" w:firstLine="0"/>
              <w:jc w:val="left"/>
              <w:rPr>
                <w:rFonts w:ascii="Arial" w:hAnsi="Arial" w:cs="Arial"/>
                <w:sz w:val="22"/>
              </w:rPr>
            </w:pPr>
            <w:r w:rsidRPr="00F027B2">
              <w:rPr>
                <w:rFonts w:ascii="Arial" w:hAnsi="Arial" w:cs="Arial"/>
                <w:sz w:val="22"/>
              </w:rPr>
              <w:t xml:space="preserve">Właściwość </w:t>
            </w:r>
          </w:p>
        </w:tc>
        <w:tc>
          <w:tcPr>
            <w:tcW w:w="1418" w:type="dxa"/>
            <w:tcBorders>
              <w:top w:val="single" w:sz="4" w:space="0" w:color="000000"/>
              <w:left w:val="single" w:sz="6" w:space="0" w:color="000000"/>
              <w:bottom w:val="double" w:sz="4" w:space="0" w:color="000000"/>
              <w:right w:val="single" w:sz="6" w:space="0" w:color="000000"/>
            </w:tcBorders>
          </w:tcPr>
          <w:p w14:paraId="0E8F0C6E" w14:textId="77777777" w:rsidR="00A14462" w:rsidRPr="00F027B2" w:rsidRDefault="008F7567" w:rsidP="00F027B2">
            <w:pPr>
              <w:spacing w:after="0" w:line="259" w:lineRule="auto"/>
              <w:ind w:left="72" w:firstLine="0"/>
              <w:jc w:val="left"/>
              <w:rPr>
                <w:rFonts w:ascii="Arial" w:hAnsi="Arial" w:cs="Arial"/>
                <w:sz w:val="22"/>
              </w:rPr>
            </w:pPr>
            <w:r w:rsidRPr="00F027B2">
              <w:rPr>
                <w:rFonts w:ascii="Arial" w:hAnsi="Arial" w:cs="Arial"/>
                <w:sz w:val="22"/>
              </w:rPr>
              <w:t xml:space="preserve">Jednostka  </w:t>
            </w:r>
          </w:p>
        </w:tc>
        <w:tc>
          <w:tcPr>
            <w:tcW w:w="1843" w:type="dxa"/>
            <w:tcBorders>
              <w:top w:val="single" w:sz="4" w:space="0" w:color="000000"/>
              <w:left w:val="single" w:sz="6" w:space="0" w:color="000000"/>
              <w:bottom w:val="double" w:sz="4" w:space="0" w:color="000000"/>
              <w:right w:val="single" w:sz="6" w:space="0" w:color="000000"/>
            </w:tcBorders>
          </w:tcPr>
          <w:p w14:paraId="20DCA297" w14:textId="77777777" w:rsidR="00A14462" w:rsidRPr="00F027B2" w:rsidRDefault="008F7567" w:rsidP="00F027B2">
            <w:pPr>
              <w:spacing w:after="0" w:line="259" w:lineRule="auto"/>
              <w:ind w:left="73" w:firstLine="0"/>
              <w:jc w:val="left"/>
              <w:rPr>
                <w:rFonts w:ascii="Arial" w:hAnsi="Arial" w:cs="Arial"/>
                <w:sz w:val="22"/>
              </w:rPr>
            </w:pPr>
            <w:r w:rsidRPr="00F027B2">
              <w:rPr>
                <w:rFonts w:ascii="Arial" w:hAnsi="Arial" w:cs="Arial"/>
                <w:sz w:val="22"/>
              </w:rPr>
              <w:t xml:space="preserve">Wymagania </w:t>
            </w:r>
          </w:p>
        </w:tc>
        <w:tc>
          <w:tcPr>
            <w:tcW w:w="1560" w:type="dxa"/>
            <w:tcBorders>
              <w:top w:val="single" w:sz="4" w:space="0" w:color="000000"/>
              <w:left w:val="single" w:sz="6" w:space="0" w:color="000000"/>
              <w:bottom w:val="double" w:sz="4" w:space="0" w:color="000000"/>
              <w:right w:val="single" w:sz="6" w:space="0" w:color="000000"/>
            </w:tcBorders>
          </w:tcPr>
          <w:p w14:paraId="4B565166" w14:textId="77777777" w:rsidR="00A14462" w:rsidRPr="00F027B2" w:rsidRDefault="008F7567" w:rsidP="00F027B2">
            <w:pPr>
              <w:spacing w:after="0" w:line="259" w:lineRule="auto"/>
              <w:ind w:left="71" w:firstLine="0"/>
              <w:jc w:val="left"/>
              <w:rPr>
                <w:rFonts w:ascii="Arial" w:hAnsi="Arial" w:cs="Arial"/>
                <w:sz w:val="22"/>
              </w:rPr>
            </w:pPr>
            <w:r w:rsidRPr="00F027B2">
              <w:rPr>
                <w:rFonts w:ascii="Arial" w:hAnsi="Arial" w:cs="Arial"/>
                <w:sz w:val="22"/>
              </w:rPr>
              <w:t xml:space="preserve">Klasa </w:t>
            </w:r>
          </w:p>
        </w:tc>
      </w:tr>
      <w:tr w:rsidR="00A14462" w:rsidRPr="00F027B2" w14:paraId="76136CC0" w14:textId="77777777">
        <w:trPr>
          <w:trHeight w:val="2885"/>
        </w:trPr>
        <w:tc>
          <w:tcPr>
            <w:tcW w:w="497" w:type="dxa"/>
            <w:tcBorders>
              <w:top w:val="double" w:sz="4" w:space="0" w:color="000000"/>
              <w:left w:val="single" w:sz="6" w:space="0" w:color="000000"/>
              <w:bottom w:val="single" w:sz="6" w:space="0" w:color="000000"/>
              <w:right w:val="single" w:sz="6" w:space="0" w:color="000000"/>
            </w:tcBorders>
          </w:tcPr>
          <w:p w14:paraId="6FD84371" w14:textId="77777777" w:rsidR="00A14462" w:rsidRPr="00F027B2" w:rsidRDefault="008F7567" w:rsidP="00F027B2">
            <w:pPr>
              <w:spacing w:after="0" w:line="259" w:lineRule="auto"/>
              <w:ind w:left="130" w:firstLine="0"/>
              <w:jc w:val="left"/>
              <w:rPr>
                <w:rFonts w:ascii="Arial" w:hAnsi="Arial" w:cs="Arial"/>
                <w:sz w:val="22"/>
              </w:rPr>
            </w:pPr>
            <w:r w:rsidRPr="00F027B2">
              <w:rPr>
                <w:rFonts w:ascii="Arial" w:hAnsi="Arial" w:cs="Arial"/>
                <w:sz w:val="22"/>
              </w:rPr>
              <w:t xml:space="preserve">9 </w:t>
            </w:r>
          </w:p>
        </w:tc>
        <w:tc>
          <w:tcPr>
            <w:tcW w:w="3684" w:type="dxa"/>
            <w:tcBorders>
              <w:top w:val="double" w:sz="4" w:space="0" w:color="000000"/>
              <w:left w:val="single" w:sz="6" w:space="0" w:color="000000"/>
              <w:bottom w:val="single" w:sz="6" w:space="0" w:color="000000"/>
              <w:right w:val="single" w:sz="6" w:space="0" w:color="000000"/>
            </w:tcBorders>
          </w:tcPr>
          <w:p w14:paraId="56A02A27" w14:textId="77777777" w:rsidR="00A14462" w:rsidRPr="00F027B2" w:rsidRDefault="008F7567" w:rsidP="00F027B2">
            <w:pPr>
              <w:spacing w:after="46" w:line="275" w:lineRule="auto"/>
              <w:ind w:left="72" w:hanging="79"/>
              <w:jc w:val="left"/>
              <w:rPr>
                <w:rFonts w:ascii="Arial" w:hAnsi="Arial" w:cs="Arial"/>
                <w:sz w:val="22"/>
              </w:rPr>
            </w:pPr>
            <w:r w:rsidRPr="00F027B2">
              <w:rPr>
                <w:rFonts w:ascii="Arial" w:hAnsi="Arial" w:cs="Arial"/>
                <w:sz w:val="22"/>
              </w:rPr>
              <w:t xml:space="preserve"> Współczynnik luminancji w świetle rozproszonym </w:t>
            </w:r>
            <w:proofErr w:type="spellStart"/>
            <w:r w:rsidRPr="00F027B2">
              <w:rPr>
                <w:rFonts w:ascii="Arial" w:hAnsi="Arial" w:cs="Arial"/>
                <w:sz w:val="22"/>
              </w:rPr>
              <w:t>Qd</w:t>
            </w:r>
            <w:proofErr w:type="spellEnd"/>
            <w:r w:rsidRPr="00F027B2">
              <w:rPr>
                <w:rFonts w:ascii="Arial" w:hAnsi="Arial" w:cs="Arial"/>
                <w:sz w:val="22"/>
              </w:rPr>
              <w:t xml:space="preserve"> (alternatywnie do </w:t>
            </w:r>
          </w:p>
          <w:p w14:paraId="597E0DC8" w14:textId="77777777" w:rsidR="00A14462" w:rsidRPr="00F027B2" w:rsidRDefault="008F7567" w:rsidP="00F027B2">
            <w:pPr>
              <w:spacing w:after="0" w:line="276" w:lineRule="auto"/>
              <w:ind w:left="72"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dla </w:t>
            </w:r>
            <w:r w:rsidRPr="00F027B2">
              <w:rPr>
                <w:rFonts w:ascii="Arial" w:hAnsi="Arial" w:cs="Arial"/>
                <w:sz w:val="22"/>
              </w:rPr>
              <w:tab/>
              <w:t xml:space="preserve">oznakowania eksploatowanego w ciągu całego okresu eksploatacji po 30 dniu od wykonania,  barwy: </w:t>
            </w:r>
          </w:p>
          <w:p w14:paraId="53E395E9" w14:textId="77777777" w:rsidR="00A14462" w:rsidRPr="00F027B2" w:rsidRDefault="008F7567" w:rsidP="00F027B2">
            <w:pPr>
              <w:numPr>
                <w:ilvl w:val="0"/>
                <w:numId w:val="364"/>
              </w:numPr>
              <w:spacing w:after="21" w:line="259" w:lineRule="auto"/>
              <w:ind w:hanging="283"/>
              <w:jc w:val="left"/>
              <w:rPr>
                <w:rFonts w:ascii="Arial" w:hAnsi="Arial" w:cs="Arial"/>
                <w:sz w:val="22"/>
              </w:rPr>
            </w:pPr>
            <w:r w:rsidRPr="00F027B2">
              <w:rPr>
                <w:rFonts w:ascii="Arial" w:hAnsi="Arial" w:cs="Arial"/>
                <w:sz w:val="22"/>
              </w:rPr>
              <w:t xml:space="preserve">białej na nawierzchni asfaltowej </w:t>
            </w:r>
          </w:p>
          <w:p w14:paraId="5CFAE6D5" w14:textId="77777777" w:rsidR="00A14462" w:rsidRPr="00F027B2" w:rsidRDefault="008F7567" w:rsidP="00F027B2">
            <w:pPr>
              <w:numPr>
                <w:ilvl w:val="0"/>
                <w:numId w:val="364"/>
              </w:numPr>
              <w:spacing w:after="23" w:line="259" w:lineRule="auto"/>
              <w:ind w:hanging="283"/>
              <w:jc w:val="left"/>
              <w:rPr>
                <w:rFonts w:ascii="Arial" w:hAnsi="Arial" w:cs="Arial"/>
                <w:sz w:val="22"/>
              </w:rPr>
            </w:pPr>
            <w:r w:rsidRPr="00F027B2">
              <w:rPr>
                <w:rFonts w:ascii="Arial" w:hAnsi="Arial" w:cs="Arial"/>
                <w:sz w:val="22"/>
              </w:rPr>
              <w:t xml:space="preserve">białej na nawierzchni betonowej </w:t>
            </w:r>
          </w:p>
          <w:p w14:paraId="20765565" w14:textId="77777777" w:rsidR="00A14462" w:rsidRPr="00F027B2" w:rsidRDefault="008F7567" w:rsidP="00F027B2">
            <w:pPr>
              <w:numPr>
                <w:ilvl w:val="0"/>
                <w:numId w:val="364"/>
              </w:numPr>
              <w:spacing w:after="0" w:line="259" w:lineRule="auto"/>
              <w:ind w:hanging="283"/>
              <w:jc w:val="left"/>
              <w:rPr>
                <w:rFonts w:ascii="Arial" w:hAnsi="Arial" w:cs="Arial"/>
                <w:sz w:val="22"/>
              </w:rPr>
            </w:pPr>
            <w:r w:rsidRPr="00F027B2">
              <w:rPr>
                <w:rFonts w:ascii="Arial" w:hAnsi="Arial" w:cs="Arial"/>
                <w:sz w:val="22"/>
              </w:rPr>
              <w:t xml:space="preserve">żółtej </w:t>
            </w:r>
          </w:p>
        </w:tc>
        <w:tc>
          <w:tcPr>
            <w:tcW w:w="1418" w:type="dxa"/>
            <w:tcBorders>
              <w:top w:val="double" w:sz="4" w:space="0" w:color="000000"/>
              <w:left w:val="single" w:sz="6" w:space="0" w:color="000000"/>
              <w:bottom w:val="single" w:sz="6" w:space="0" w:color="000000"/>
              <w:right w:val="single" w:sz="6" w:space="0" w:color="000000"/>
            </w:tcBorders>
          </w:tcPr>
          <w:p w14:paraId="76B6B943" w14:textId="77777777" w:rsidR="00A14462" w:rsidRPr="00F027B2" w:rsidRDefault="008F7567" w:rsidP="00F027B2">
            <w:pPr>
              <w:spacing w:after="19" w:line="259" w:lineRule="auto"/>
              <w:ind w:left="68" w:firstLine="0"/>
              <w:jc w:val="left"/>
              <w:rPr>
                <w:rFonts w:ascii="Arial" w:hAnsi="Arial" w:cs="Arial"/>
                <w:sz w:val="22"/>
              </w:rPr>
            </w:pPr>
            <w:r w:rsidRPr="00F027B2">
              <w:rPr>
                <w:rFonts w:ascii="Arial" w:hAnsi="Arial" w:cs="Arial"/>
                <w:sz w:val="22"/>
              </w:rPr>
              <w:t xml:space="preserve"> </w:t>
            </w:r>
          </w:p>
          <w:p w14:paraId="5AEE3AAC" w14:textId="77777777" w:rsidR="00A14462" w:rsidRPr="00F027B2" w:rsidRDefault="008F7567" w:rsidP="00F027B2">
            <w:pPr>
              <w:spacing w:after="16" w:line="259" w:lineRule="auto"/>
              <w:ind w:left="68" w:firstLine="0"/>
              <w:jc w:val="left"/>
              <w:rPr>
                <w:rFonts w:ascii="Arial" w:hAnsi="Arial" w:cs="Arial"/>
                <w:sz w:val="22"/>
              </w:rPr>
            </w:pPr>
            <w:r w:rsidRPr="00F027B2">
              <w:rPr>
                <w:rFonts w:ascii="Arial" w:hAnsi="Arial" w:cs="Arial"/>
                <w:sz w:val="22"/>
              </w:rPr>
              <w:t xml:space="preserve"> </w:t>
            </w:r>
          </w:p>
          <w:p w14:paraId="004DB1BA" w14:textId="77777777" w:rsidR="00A14462" w:rsidRPr="00F027B2" w:rsidRDefault="008F7567" w:rsidP="00F027B2">
            <w:pPr>
              <w:spacing w:after="16" w:line="259" w:lineRule="auto"/>
              <w:ind w:left="68" w:firstLine="0"/>
              <w:jc w:val="left"/>
              <w:rPr>
                <w:rFonts w:ascii="Arial" w:hAnsi="Arial" w:cs="Arial"/>
                <w:sz w:val="22"/>
              </w:rPr>
            </w:pPr>
            <w:r w:rsidRPr="00F027B2">
              <w:rPr>
                <w:rFonts w:ascii="Arial" w:hAnsi="Arial" w:cs="Arial"/>
                <w:sz w:val="22"/>
              </w:rPr>
              <w:t xml:space="preserve"> </w:t>
            </w:r>
          </w:p>
          <w:p w14:paraId="3FA7ECDC" w14:textId="77777777" w:rsidR="00A14462" w:rsidRPr="00F027B2" w:rsidRDefault="008F7567" w:rsidP="00F027B2">
            <w:pPr>
              <w:spacing w:after="16" w:line="259" w:lineRule="auto"/>
              <w:ind w:left="68" w:firstLine="0"/>
              <w:jc w:val="left"/>
              <w:rPr>
                <w:rFonts w:ascii="Arial" w:hAnsi="Arial" w:cs="Arial"/>
                <w:sz w:val="22"/>
              </w:rPr>
            </w:pPr>
            <w:r w:rsidRPr="00F027B2">
              <w:rPr>
                <w:rFonts w:ascii="Arial" w:hAnsi="Arial" w:cs="Arial"/>
                <w:sz w:val="22"/>
              </w:rPr>
              <w:t xml:space="preserve"> </w:t>
            </w:r>
          </w:p>
          <w:p w14:paraId="283687EB" w14:textId="77777777" w:rsidR="00A14462" w:rsidRPr="00F027B2" w:rsidRDefault="008F7567" w:rsidP="00F027B2">
            <w:pPr>
              <w:spacing w:after="0" w:line="259" w:lineRule="auto"/>
              <w:ind w:left="68" w:firstLine="0"/>
              <w:jc w:val="left"/>
              <w:rPr>
                <w:rFonts w:ascii="Arial" w:hAnsi="Arial" w:cs="Arial"/>
                <w:sz w:val="22"/>
              </w:rPr>
            </w:pPr>
            <w:r w:rsidRPr="00F027B2">
              <w:rPr>
                <w:rFonts w:ascii="Arial" w:hAnsi="Arial" w:cs="Arial"/>
                <w:sz w:val="22"/>
              </w:rPr>
              <w:t xml:space="preserve"> </w:t>
            </w:r>
          </w:p>
          <w:p w14:paraId="4F091BFC" w14:textId="77777777" w:rsidR="00A14462" w:rsidRPr="00F027B2" w:rsidRDefault="008F7567" w:rsidP="00F027B2">
            <w:pPr>
              <w:spacing w:after="0" w:line="259" w:lineRule="auto"/>
              <w:ind w:left="122" w:right="115" w:firstLine="0"/>
              <w:jc w:val="left"/>
              <w:rPr>
                <w:rFonts w:ascii="Arial" w:hAnsi="Arial" w:cs="Arial"/>
                <w:sz w:val="22"/>
              </w:rPr>
            </w:pPr>
            <w:r w:rsidRPr="00F027B2">
              <w:rPr>
                <w:rFonts w:ascii="Arial" w:hAnsi="Arial" w:cs="Arial"/>
                <w:sz w:val="22"/>
              </w:rPr>
              <w:t>mcd m-2 lx-1 mcd m-2 lx-1 mcd m</w:t>
            </w:r>
            <w:r w:rsidRPr="00F027B2">
              <w:rPr>
                <w:rFonts w:ascii="Arial" w:hAnsi="Arial" w:cs="Arial"/>
                <w:sz w:val="22"/>
                <w:vertAlign w:val="superscript"/>
              </w:rPr>
              <w:t>-2</w:t>
            </w:r>
            <w:r w:rsidRPr="00F027B2">
              <w:rPr>
                <w:rFonts w:ascii="Arial" w:hAnsi="Arial" w:cs="Arial"/>
                <w:sz w:val="22"/>
              </w:rPr>
              <w:t xml:space="preserve"> lx</w:t>
            </w:r>
            <w:r w:rsidRPr="00F027B2">
              <w:rPr>
                <w:rFonts w:ascii="Arial" w:hAnsi="Arial" w:cs="Arial"/>
                <w:sz w:val="22"/>
                <w:vertAlign w:val="superscript"/>
              </w:rPr>
              <w:t>-1</w:t>
            </w:r>
            <w:r w:rsidRPr="00F027B2">
              <w:rPr>
                <w:rFonts w:ascii="Arial" w:hAnsi="Arial" w:cs="Arial"/>
                <w:sz w:val="22"/>
              </w:rPr>
              <w:t xml:space="preserve"> </w:t>
            </w:r>
          </w:p>
        </w:tc>
        <w:tc>
          <w:tcPr>
            <w:tcW w:w="1843" w:type="dxa"/>
            <w:tcBorders>
              <w:top w:val="double" w:sz="4" w:space="0" w:color="000000"/>
              <w:left w:val="single" w:sz="6" w:space="0" w:color="000000"/>
              <w:bottom w:val="single" w:sz="6" w:space="0" w:color="000000"/>
              <w:right w:val="single" w:sz="6" w:space="0" w:color="000000"/>
            </w:tcBorders>
          </w:tcPr>
          <w:p w14:paraId="2B8375AE" w14:textId="77777777" w:rsidR="00A14462" w:rsidRPr="00F027B2" w:rsidRDefault="008F7567" w:rsidP="00F027B2">
            <w:pPr>
              <w:spacing w:after="19" w:line="259" w:lineRule="auto"/>
              <w:ind w:left="65" w:firstLine="0"/>
              <w:jc w:val="left"/>
              <w:rPr>
                <w:rFonts w:ascii="Arial" w:hAnsi="Arial" w:cs="Arial"/>
                <w:sz w:val="22"/>
              </w:rPr>
            </w:pPr>
            <w:r w:rsidRPr="00F027B2">
              <w:rPr>
                <w:rFonts w:ascii="Arial" w:hAnsi="Arial" w:cs="Arial"/>
                <w:sz w:val="22"/>
              </w:rPr>
              <w:t xml:space="preserve"> </w:t>
            </w:r>
          </w:p>
          <w:p w14:paraId="6D465399" w14:textId="77777777" w:rsidR="00A14462" w:rsidRPr="00F027B2" w:rsidRDefault="008F7567" w:rsidP="00F027B2">
            <w:pPr>
              <w:spacing w:after="16" w:line="259" w:lineRule="auto"/>
              <w:ind w:left="65" w:firstLine="0"/>
              <w:jc w:val="left"/>
              <w:rPr>
                <w:rFonts w:ascii="Arial" w:hAnsi="Arial" w:cs="Arial"/>
                <w:sz w:val="22"/>
              </w:rPr>
            </w:pPr>
            <w:r w:rsidRPr="00F027B2">
              <w:rPr>
                <w:rFonts w:ascii="Arial" w:hAnsi="Arial" w:cs="Arial"/>
                <w:sz w:val="22"/>
              </w:rPr>
              <w:t xml:space="preserve"> </w:t>
            </w:r>
          </w:p>
          <w:p w14:paraId="3E02080C" w14:textId="77777777" w:rsidR="00A14462" w:rsidRPr="00F027B2" w:rsidRDefault="008F7567" w:rsidP="00F027B2">
            <w:pPr>
              <w:spacing w:after="16" w:line="259" w:lineRule="auto"/>
              <w:ind w:left="65" w:firstLine="0"/>
              <w:jc w:val="left"/>
              <w:rPr>
                <w:rFonts w:ascii="Arial" w:hAnsi="Arial" w:cs="Arial"/>
                <w:sz w:val="22"/>
              </w:rPr>
            </w:pPr>
            <w:r w:rsidRPr="00F027B2">
              <w:rPr>
                <w:rFonts w:ascii="Arial" w:hAnsi="Arial" w:cs="Arial"/>
                <w:sz w:val="22"/>
              </w:rPr>
              <w:t xml:space="preserve"> </w:t>
            </w:r>
          </w:p>
          <w:p w14:paraId="6EFB8AC0" w14:textId="77777777" w:rsidR="00A14462" w:rsidRPr="00F027B2" w:rsidRDefault="008F7567" w:rsidP="00F027B2">
            <w:pPr>
              <w:spacing w:after="16" w:line="259" w:lineRule="auto"/>
              <w:ind w:left="65" w:firstLine="0"/>
              <w:jc w:val="left"/>
              <w:rPr>
                <w:rFonts w:ascii="Arial" w:hAnsi="Arial" w:cs="Arial"/>
                <w:sz w:val="22"/>
              </w:rPr>
            </w:pPr>
            <w:r w:rsidRPr="00F027B2">
              <w:rPr>
                <w:rFonts w:ascii="Arial" w:hAnsi="Arial" w:cs="Arial"/>
                <w:sz w:val="22"/>
              </w:rPr>
              <w:t xml:space="preserve"> </w:t>
            </w:r>
          </w:p>
          <w:p w14:paraId="4306D226" w14:textId="77777777" w:rsidR="00A14462" w:rsidRPr="00F027B2" w:rsidRDefault="008F7567" w:rsidP="00F027B2">
            <w:pPr>
              <w:spacing w:after="38" w:line="259" w:lineRule="auto"/>
              <w:ind w:left="65" w:firstLine="0"/>
              <w:jc w:val="left"/>
              <w:rPr>
                <w:rFonts w:ascii="Arial" w:hAnsi="Arial" w:cs="Arial"/>
                <w:sz w:val="22"/>
              </w:rPr>
            </w:pPr>
            <w:r w:rsidRPr="00F027B2">
              <w:rPr>
                <w:rFonts w:ascii="Arial" w:hAnsi="Arial" w:cs="Arial"/>
                <w:sz w:val="22"/>
              </w:rPr>
              <w:t xml:space="preserve"> </w:t>
            </w:r>
          </w:p>
          <w:p w14:paraId="77B8D2F1" w14:textId="77777777" w:rsidR="00A14462" w:rsidRPr="00F027B2" w:rsidRDefault="008F7567" w:rsidP="00F027B2">
            <w:pPr>
              <w:spacing w:after="36" w:line="259" w:lineRule="auto"/>
              <w:ind w:left="5" w:firstLine="0"/>
              <w:jc w:val="left"/>
              <w:rPr>
                <w:rFonts w:ascii="Arial" w:hAnsi="Arial" w:cs="Arial"/>
                <w:sz w:val="22"/>
              </w:rPr>
            </w:pPr>
            <w:r w:rsidRPr="00F027B2">
              <w:rPr>
                <w:rFonts w:ascii="Arial" w:hAnsi="Arial" w:cs="Arial"/>
                <w:sz w:val="22"/>
              </w:rPr>
              <w:t xml:space="preserve"> 100 </w:t>
            </w:r>
          </w:p>
          <w:p w14:paraId="08817146" w14:textId="77777777" w:rsidR="00A14462" w:rsidRPr="00F027B2" w:rsidRDefault="008F7567" w:rsidP="00F027B2">
            <w:pPr>
              <w:spacing w:after="39" w:line="259" w:lineRule="auto"/>
              <w:ind w:left="5" w:firstLine="0"/>
              <w:jc w:val="left"/>
              <w:rPr>
                <w:rFonts w:ascii="Arial" w:hAnsi="Arial" w:cs="Arial"/>
                <w:sz w:val="22"/>
              </w:rPr>
            </w:pPr>
            <w:r w:rsidRPr="00F027B2">
              <w:rPr>
                <w:rFonts w:ascii="Arial" w:hAnsi="Arial" w:cs="Arial"/>
                <w:sz w:val="22"/>
              </w:rPr>
              <w:t xml:space="preserve"> 130 </w:t>
            </w:r>
          </w:p>
          <w:p w14:paraId="68E33882" w14:textId="77777777" w:rsidR="00A14462" w:rsidRPr="00F027B2" w:rsidRDefault="008F7567" w:rsidP="00F027B2">
            <w:pPr>
              <w:spacing w:after="0" w:line="259" w:lineRule="auto"/>
              <w:ind w:left="5" w:firstLine="0"/>
              <w:jc w:val="left"/>
              <w:rPr>
                <w:rFonts w:ascii="Arial" w:hAnsi="Arial" w:cs="Arial"/>
                <w:sz w:val="22"/>
              </w:rPr>
            </w:pPr>
            <w:r w:rsidRPr="00F027B2">
              <w:rPr>
                <w:rFonts w:ascii="Arial" w:hAnsi="Arial" w:cs="Arial"/>
                <w:sz w:val="22"/>
              </w:rPr>
              <w:t xml:space="preserve"> 80 </w:t>
            </w:r>
          </w:p>
        </w:tc>
        <w:tc>
          <w:tcPr>
            <w:tcW w:w="1560" w:type="dxa"/>
            <w:tcBorders>
              <w:top w:val="double" w:sz="4" w:space="0" w:color="000000"/>
              <w:left w:val="single" w:sz="6" w:space="0" w:color="000000"/>
              <w:bottom w:val="single" w:sz="6" w:space="0" w:color="000000"/>
              <w:right w:val="single" w:sz="6" w:space="0" w:color="000000"/>
            </w:tcBorders>
          </w:tcPr>
          <w:p w14:paraId="6FFBC843" w14:textId="77777777" w:rsidR="00A14462" w:rsidRPr="00F027B2" w:rsidRDefault="008F7567" w:rsidP="00F027B2">
            <w:pPr>
              <w:spacing w:after="19" w:line="259" w:lineRule="auto"/>
              <w:ind w:left="65" w:firstLine="0"/>
              <w:jc w:val="left"/>
              <w:rPr>
                <w:rFonts w:ascii="Arial" w:hAnsi="Arial" w:cs="Arial"/>
                <w:sz w:val="22"/>
              </w:rPr>
            </w:pPr>
            <w:r w:rsidRPr="00F027B2">
              <w:rPr>
                <w:rFonts w:ascii="Arial" w:hAnsi="Arial" w:cs="Arial"/>
                <w:sz w:val="22"/>
              </w:rPr>
              <w:t xml:space="preserve"> </w:t>
            </w:r>
          </w:p>
          <w:p w14:paraId="293EA7E7" w14:textId="77777777" w:rsidR="00A14462" w:rsidRPr="00F027B2" w:rsidRDefault="008F7567" w:rsidP="00F027B2">
            <w:pPr>
              <w:spacing w:after="16" w:line="259" w:lineRule="auto"/>
              <w:ind w:left="65" w:firstLine="0"/>
              <w:jc w:val="left"/>
              <w:rPr>
                <w:rFonts w:ascii="Arial" w:hAnsi="Arial" w:cs="Arial"/>
                <w:sz w:val="22"/>
              </w:rPr>
            </w:pPr>
            <w:r w:rsidRPr="00F027B2">
              <w:rPr>
                <w:rFonts w:ascii="Arial" w:hAnsi="Arial" w:cs="Arial"/>
                <w:sz w:val="22"/>
              </w:rPr>
              <w:t xml:space="preserve"> </w:t>
            </w:r>
          </w:p>
          <w:p w14:paraId="63BC229B" w14:textId="77777777" w:rsidR="00A14462" w:rsidRPr="00F027B2" w:rsidRDefault="008F7567" w:rsidP="00F027B2">
            <w:pPr>
              <w:spacing w:after="16" w:line="259" w:lineRule="auto"/>
              <w:ind w:left="65" w:firstLine="0"/>
              <w:jc w:val="left"/>
              <w:rPr>
                <w:rFonts w:ascii="Arial" w:hAnsi="Arial" w:cs="Arial"/>
                <w:sz w:val="22"/>
              </w:rPr>
            </w:pPr>
            <w:r w:rsidRPr="00F027B2">
              <w:rPr>
                <w:rFonts w:ascii="Arial" w:hAnsi="Arial" w:cs="Arial"/>
                <w:sz w:val="22"/>
              </w:rPr>
              <w:t xml:space="preserve"> </w:t>
            </w:r>
          </w:p>
          <w:p w14:paraId="43887E68" w14:textId="77777777" w:rsidR="00A14462" w:rsidRPr="00F027B2" w:rsidRDefault="008F7567" w:rsidP="00F027B2">
            <w:pPr>
              <w:spacing w:after="16" w:line="259" w:lineRule="auto"/>
              <w:ind w:left="65" w:firstLine="0"/>
              <w:jc w:val="left"/>
              <w:rPr>
                <w:rFonts w:ascii="Arial" w:hAnsi="Arial" w:cs="Arial"/>
                <w:sz w:val="22"/>
              </w:rPr>
            </w:pPr>
            <w:r w:rsidRPr="00F027B2">
              <w:rPr>
                <w:rFonts w:ascii="Arial" w:hAnsi="Arial" w:cs="Arial"/>
                <w:sz w:val="22"/>
              </w:rPr>
              <w:t xml:space="preserve"> </w:t>
            </w:r>
          </w:p>
          <w:p w14:paraId="66663D69" w14:textId="77777777" w:rsidR="00A14462" w:rsidRPr="00F027B2" w:rsidRDefault="008F7567" w:rsidP="00F027B2">
            <w:pPr>
              <w:spacing w:after="19" w:line="259" w:lineRule="auto"/>
              <w:ind w:left="65" w:firstLine="0"/>
              <w:jc w:val="left"/>
              <w:rPr>
                <w:rFonts w:ascii="Arial" w:hAnsi="Arial" w:cs="Arial"/>
                <w:sz w:val="22"/>
              </w:rPr>
            </w:pPr>
            <w:r w:rsidRPr="00F027B2">
              <w:rPr>
                <w:rFonts w:ascii="Arial" w:hAnsi="Arial" w:cs="Arial"/>
                <w:sz w:val="22"/>
              </w:rPr>
              <w:t xml:space="preserve"> </w:t>
            </w:r>
          </w:p>
          <w:p w14:paraId="7B4ED8FB" w14:textId="77777777" w:rsidR="00A14462" w:rsidRPr="00F027B2" w:rsidRDefault="008F7567" w:rsidP="00F027B2">
            <w:pPr>
              <w:spacing w:after="16" w:line="259" w:lineRule="auto"/>
              <w:ind w:left="6" w:firstLine="0"/>
              <w:jc w:val="left"/>
              <w:rPr>
                <w:rFonts w:ascii="Arial" w:hAnsi="Arial" w:cs="Arial"/>
                <w:sz w:val="22"/>
              </w:rPr>
            </w:pPr>
            <w:r w:rsidRPr="00F027B2">
              <w:rPr>
                <w:rFonts w:ascii="Arial" w:hAnsi="Arial" w:cs="Arial"/>
                <w:sz w:val="22"/>
              </w:rPr>
              <w:t xml:space="preserve">Q2 </w:t>
            </w:r>
          </w:p>
          <w:p w14:paraId="1AE70E58" w14:textId="77777777" w:rsidR="00A14462" w:rsidRPr="00F027B2" w:rsidRDefault="008F7567" w:rsidP="00F027B2">
            <w:pPr>
              <w:spacing w:after="16" w:line="259" w:lineRule="auto"/>
              <w:ind w:left="6" w:firstLine="0"/>
              <w:jc w:val="left"/>
              <w:rPr>
                <w:rFonts w:ascii="Arial" w:hAnsi="Arial" w:cs="Arial"/>
                <w:sz w:val="22"/>
              </w:rPr>
            </w:pPr>
            <w:r w:rsidRPr="00F027B2">
              <w:rPr>
                <w:rFonts w:ascii="Arial" w:hAnsi="Arial" w:cs="Arial"/>
                <w:sz w:val="22"/>
              </w:rPr>
              <w:t xml:space="preserve">Q3 </w:t>
            </w:r>
          </w:p>
          <w:p w14:paraId="2D1E14DF" w14:textId="77777777" w:rsidR="00A14462" w:rsidRPr="00F027B2" w:rsidRDefault="008F7567" w:rsidP="00F027B2">
            <w:pPr>
              <w:spacing w:after="0" w:line="259" w:lineRule="auto"/>
              <w:ind w:left="6" w:firstLine="0"/>
              <w:jc w:val="left"/>
              <w:rPr>
                <w:rFonts w:ascii="Arial" w:hAnsi="Arial" w:cs="Arial"/>
                <w:sz w:val="22"/>
              </w:rPr>
            </w:pPr>
            <w:r w:rsidRPr="00F027B2">
              <w:rPr>
                <w:rFonts w:ascii="Arial" w:hAnsi="Arial" w:cs="Arial"/>
                <w:sz w:val="22"/>
              </w:rPr>
              <w:t xml:space="preserve">Q1 </w:t>
            </w:r>
          </w:p>
        </w:tc>
      </w:tr>
      <w:tr w:rsidR="00A14462" w:rsidRPr="00F027B2" w14:paraId="41DEBDC4" w14:textId="77777777">
        <w:trPr>
          <w:trHeight w:val="672"/>
        </w:trPr>
        <w:tc>
          <w:tcPr>
            <w:tcW w:w="497" w:type="dxa"/>
            <w:tcBorders>
              <w:top w:val="single" w:sz="6" w:space="0" w:color="000000"/>
              <w:left w:val="single" w:sz="6" w:space="0" w:color="000000"/>
              <w:bottom w:val="single" w:sz="6" w:space="0" w:color="000000"/>
              <w:right w:val="single" w:sz="6" w:space="0" w:color="000000"/>
            </w:tcBorders>
          </w:tcPr>
          <w:p w14:paraId="623FF55D" w14:textId="77777777" w:rsidR="00A14462" w:rsidRPr="00F027B2" w:rsidRDefault="008F7567" w:rsidP="00F027B2">
            <w:pPr>
              <w:spacing w:after="0" w:line="259" w:lineRule="auto"/>
              <w:ind w:left="130" w:firstLine="0"/>
              <w:jc w:val="left"/>
              <w:rPr>
                <w:rFonts w:ascii="Arial" w:hAnsi="Arial" w:cs="Arial"/>
                <w:sz w:val="22"/>
              </w:rPr>
            </w:pPr>
            <w:r w:rsidRPr="00F027B2">
              <w:rPr>
                <w:rFonts w:ascii="Arial" w:hAnsi="Arial" w:cs="Arial"/>
                <w:sz w:val="22"/>
              </w:rPr>
              <w:t xml:space="preserve">10 </w:t>
            </w:r>
          </w:p>
        </w:tc>
        <w:tc>
          <w:tcPr>
            <w:tcW w:w="3684" w:type="dxa"/>
            <w:tcBorders>
              <w:top w:val="single" w:sz="6" w:space="0" w:color="000000"/>
              <w:left w:val="single" w:sz="6" w:space="0" w:color="000000"/>
              <w:bottom w:val="single" w:sz="6" w:space="0" w:color="000000"/>
              <w:right w:val="single" w:sz="6" w:space="0" w:color="000000"/>
            </w:tcBorders>
          </w:tcPr>
          <w:p w14:paraId="4AB4D51D" w14:textId="77777777" w:rsidR="00A14462" w:rsidRPr="00F027B2" w:rsidRDefault="008F7567" w:rsidP="00F027B2">
            <w:pPr>
              <w:spacing w:after="0" w:line="259" w:lineRule="auto"/>
              <w:ind w:left="72" w:hanging="79"/>
              <w:jc w:val="left"/>
              <w:rPr>
                <w:rFonts w:ascii="Arial" w:hAnsi="Arial" w:cs="Arial"/>
                <w:sz w:val="22"/>
              </w:rPr>
            </w:pPr>
            <w:r w:rsidRPr="00F027B2">
              <w:rPr>
                <w:rFonts w:ascii="Arial" w:hAnsi="Arial" w:cs="Arial"/>
                <w:sz w:val="22"/>
              </w:rPr>
              <w:t xml:space="preserve"> Szorstkość </w:t>
            </w:r>
            <w:r w:rsidRPr="00F027B2">
              <w:rPr>
                <w:rFonts w:ascii="Arial" w:hAnsi="Arial" w:cs="Arial"/>
                <w:sz w:val="22"/>
              </w:rPr>
              <w:tab/>
              <w:t xml:space="preserve">oznakowania eksploatowanego </w:t>
            </w:r>
          </w:p>
        </w:tc>
        <w:tc>
          <w:tcPr>
            <w:tcW w:w="1418" w:type="dxa"/>
            <w:tcBorders>
              <w:top w:val="single" w:sz="6" w:space="0" w:color="000000"/>
              <w:left w:val="single" w:sz="6" w:space="0" w:color="000000"/>
              <w:bottom w:val="single" w:sz="6" w:space="0" w:color="000000"/>
              <w:right w:val="single" w:sz="6" w:space="0" w:color="000000"/>
            </w:tcBorders>
          </w:tcPr>
          <w:p w14:paraId="16609BB2" w14:textId="77777777" w:rsidR="00A14462" w:rsidRPr="00F027B2" w:rsidRDefault="008F7567" w:rsidP="00F027B2">
            <w:pPr>
              <w:spacing w:after="19" w:line="259" w:lineRule="auto"/>
              <w:ind w:left="7" w:firstLine="0"/>
              <w:jc w:val="left"/>
              <w:rPr>
                <w:rFonts w:ascii="Arial" w:hAnsi="Arial" w:cs="Arial"/>
                <w:sz w:val="22"/>
              </w:rPr>
            </w:pPr>
            <w:r w:rsidRPr="00F027B2">
              <w:rPr>
                <w:rFonts w:ascii="Arial" w:hAnsi="Arial" w:cs="Arial"/>
                <w:sz w:val="22"/>
              </w:rPr>
              <w:t xml:space="preserve">wskaźnik </w:t>
            </w:r>
          </w:p>
          <w:p w14:paraId="1341AD32" w14:textId="77777777" w:rsidR="00A14462" w:rsidRPr="00F027B2" w:rsidRDefault="008F7567" w:rsidP="00F027B2">
            <w:pPr>
              <w:spacing w:after="0" w:line="259" w:lineRule="auto"/>
              <w:ind w:left="6" w:firstLine="0"/>
              <w:jc w:val="left"/>
              <w:rPr>
                <w:rFonts w:ascii="Arial" w:hAnsi="Arial" w:cs="Arial"/>
                <w:sz w:val="22"/>
              </w:rPr>
            </w:pPr>
            <w:r w:rsidRPr="00F027B2">
              <w:rPr>
                <w:rFonts w:ascii="Arial" w:hAnsi="Arial" w:cs="Arial"/>
                <w:sz w:val="22"/>
              </w:rPr>
              <w:t xml:space="preserve">SRT </w:t>
            </w:r>
          </w:p>
        </w:tc>
        <w:tc>
          <w:tcPr>
            <w:tcW w:w="1843" w:type="dxa"/>
            <w:tcBorders>
              <w:top w:val="single" w:sz="6" w:space="0" w:color="000000"/>
              <w:left w:val="single" w:sz="6" w:space="0" w:color="000000"/>
              <w:bottom w:val="single" w:sz="6" w:space="0" w:color="000000"/>
              <w:right w:val="single" w:sz="6" w:space="0" w:color="000000"/>
            </w:tcBorders>
          </w:tcPr>
          <w:p w14:paraId="599E0D1C" w14:textId="77777777" w:rsidR="00A14462" w:rsidRPr="00F027B2" w:rsidRDefault="008F7567" w:rsidP="00F027B2">
            <w:pPr>
              <w:spacing w:after="38" w:line="259" w:lineRule="auto"/>
              <w:ind w:left="65" w:firstLine="0"/>
              <w:jc w:val="left"/>
              <w:rPr>
                <w:rFonts w:ascii="Arial" w:hAnsi="Arial" w:cs="Arial"/>
                <w:sz w:val="22"/>
              </w:rPr>
            </w:pPr>
            <w:r w:rsidRPr="00F027B2">
              <w:rPr>
                <w:rFonts w:ascii="Arial" w:hAnsi="Arial" w:cs="Arial"/>
                <w:sz w:val="22"/>
              </w:rPr>
              <w:t xml:space="preserve"> </w:t>
            </w:r>
          </w:p>
          <w:p w14:paraId="1F69E2FC" w14:textId="77777777" w:rsidR="00A14462" w:rsidRPr="00F027B2" w:rsidRDefault="008F7567" w:rsidP="00F027B2">
            <w:pPr>
              <w:spacing w:after="0" w:line="259" w:lineRule="auto"/>
              <w:ind w:left="5" w:firstLine="0"/>
              <w:jc w:val="left"/>
              <w:rPr>
                <w:rFonts w:ascii="Arial" w:hAnsi="Arial" w:cs="Arial"/>
                <w:sz w:val="22"/>
              </w:rPr>
            </w:pPr>
            <w:r w:rsidRPr="00F027B2">
              <w:rPr>
                <w:rFonts w:ascii="Arial" w:hAnsi="Arial" w:cs="Arial"/>
                <w:sz w:val="22"/>
              </w:rPr>
              <w:t xml:space="preserve"> 45 </w:t>
            </w:r>
          </w:p>
        </w:tc>
        <w:tc>
          <w:tcPr>
            <w:tcW w:w="1560" w:type="dxa"/>
            <w:tcBorders>
              <w:top w:val="single" w:sz="6" w:space="0" w:color="000000"/>
              <w:left w:val="single" w:sz="6" w:space="0" w:color="000000"/>
              <w:bottom w:val="single" w:sz="6" w:space="0" w:color="000000"/>
              <w:right w:val="single" w:sz="6" w:space="0" w:color="000000"/>
            </w:tcBorders>
          </w:tcPr>
          <w:p w14:paraId="3C35A208" w14:textId="77777777" w:rsidR="00A14462" w:rsidRPr="00F027B2" w:rsidRDefault="008F7567" w:rsidP="00F027B2">
            <w:pPr>
              <w:spacing w:after="19" w:line="259" w:lineRule="auto"/>
              <w:ind w:left="65" w:firstLine="0"/>
              <w:jc w:val="left"/>
              <w:rPr>
                <w:rFonts w:ascii="Arial" w:hAnsi="Arial" w:cs="Arial"/>
                <w:sz w:val="22"/>
              </w:rPr>
            </w:pPr>
            <w:r w:rsidRPr="00F027B2">
              <w:rPr>
                <w:rFonts w:ascii="Arial" w:hAnsi="Arial" w:cs="Arial"/>
                <w:sz w:val="22"/>
              </w:rPr>
              <w:t xml:space="preserve"> </w:t>
            </w:r>
          </w:p>
          <w:p w14:paraId="7095E77E" w14:textId="77777777" w:rsidR="00A14462" w:rsidRPr="00F027B2" w:rsidRDefault="008F7567" w:rsidP="00F027B2">
            <w:pPr>
              <w:spacing w:after="0" w:line="259" w:lineRule="auto"/>
              <w:ind w:left="4" w:firstLine="0"/>
              <w:jc w:val="left"/>
              <w:rPr>
                <w:rFonts w:ascii="Arial" w:hAnsi="Arial" w:cs="Arial"/>
                <w:sz w:val="22"/>
              </w:rPr>
            </w:pPr>
            <w:r w:rsidRPr="00F027B2">
              <w:rPr>
                <w:rFonts w:ascii="Arial" w:hAnsi="Arial" w:cs="Arial"/>
                <w:sz w:val="22"/>
              </w:rPr>
              <w:t xml:space="preserve">S1 </w:t>
            </w:r>
          </w:p>
        </w:tc>
      </w:tr>
      <w:tr w:rsidR="00A14462" w:rsidRPr="00F027B2" w14:paraId="0F5C64B2" w14:textId="77777777">
        <w:trPr>
          <w:trHeight w:val="967"/>
        </w:trPr>
        <w:tc>
          <w:tcPr>
            <w:tcW w:w="497" w:type="dxa"/>
            <w:tcBorders>
              <w:top w:val="single" w:sz="6" w:space="0" w:color="000000"/>
              <w:left w:val="single" w:sz="6" w:space="0" w:color="000000"/>
              <w:bottom w:val="single" w:sz="6" w:space="0" w:color="000000"/>
              <w:right w:val="single" w:sz="6" w:space="0" w:color="000000"/>
            </w:tcBorders>
          </w:tcPr>
          <w:p w14:paraId="1922DEBF" w14:textId="77777777" w:rsidR="00A14462" w:rsidRPr="00F027B2" w:rsidRDefault="008F7567" w:rsidP="00F027B2">
            <w:pPr>
              <w:spacing w:after="0" w:line="259" w:lineRule="auto"/>
              <w:ind w:left="130" w:firstLine="0"/>
              <w:jc w:val="left"/>
              <w:rPr>
                <w:rFonts w:ascii="Arial" w:hAnsi="Arial" w:cs="Arial"/>
                <w:sz w:val="22"/>
              </w:rPr>
            </w:pPr>
            <w:r w:rsidRPr="00F027B2">
              <w:rPr>
                <w:rFonts w:ascii="Arial" w:hAnsi="Arial" w:cs="Arial"/>
                <w:sz w:val="22"/>
              </w:rPr>
              <w:t xml:space="preserve">11 </w:t>
            </w:r>
          </w:p>
        </w:tc>
        <w:tc>
          <w:tcPr>
            <w:tcW w:w="3684" w:type="dxa"/>
            <w:tcBorders>
              <w:top w:val="single" w:sz="6" w:space="0" w:color="000000"/>
              <w:left w:val="single" w:sz="6" w:space="0" w:color="000000"/>
              <w:bottom w:val="single" w:sz="6" w:space="0" w:color="000000"/>
              <w:right w:val="single" w:sz="6" w:space="0" w:color="000000"/>
            </w:tcBorders>
          </w:tcPr>
          <w:p w14:paraId="69C8175B" w14:textId="77777777" w:rsidR="00A14462" w:rsidRPr="00F027B2" w:rsidRDefault="008F7567" w:rsidP="00F027B2">
            <w:pPr>
              <w:spacing w:after="0" w:line="259" w:lineRule="auto"/>
              <w:ind w:left="72" w:hanging="79"/>
              <w:jc w:val="left"/>
              <w:rPr>
                <w:rFonts w:ascii="Arial" w:hAnsi="Arial" w:cs="Arial"/>
                <w:sz w:val="22"/>
              </w:rPr>
            </w:pPr>
            <w:r w:rsidRPr="00F027B2">
              <w:rPr>
                <w:rFonts w:ascii="Arial" w:hAnsi="Arial" w:cs="Arial"/>
                <w:sz w:val="22"/>
              </w:rPr>
              <w:t xml:space="preserve"> Trwałość </w:t>
            </w:r>
            <w:r w:rsidRPr="00F027B2">
              <w:rPr>
                <w:rFonts w:ascii="Arial" w:hAnsi="Arial" w:cs="Arial"/>
                <w:sz w:val="22"/>
              </w:rPr>
              <w:tab/>
              <w:t xml:space="preserve">oznakowania </w:t>
            </w:r>
            <w:proofErr w:type="spellStart"/>
            <w:r w:rsidRPr="00F027B2">
              <w:rPr>
                <w:rFonts w:ascii="Arial" w:hAnsi="Arial" w:cs="Arial"/>
                <w:sz w:val="22"/>
              </w:rPr>
              <w:t>cienkowarstwo-wego</w:t>
            </w:r>
            <w:proofErr w:type="spellEnd"/>
            <w:r w:rsidRPr="00F027B2">
              <w:rPr>
                <w:rFonts w:ascii="Arial" w:hAnsi="Arial" w:cs="Arial"/>
                <w:sz w:val="22"/>
              </w:rPr>
              <w:t xml:space="preserve"> </w:t>
            </w:r>
            <w:r w:rsidRPr="00F027B2">
              <w:rPr>
                <w:rFonts w:ascii="Arial" w:hAnsi="Arial" w:cs="Arial"/>
                <w:sz w:val="22"/>
              </w:rPr>
              <w:tab/>
              <w:t xml:space="preserve">po </w:t>
            </w:r>
            <w:r w:rsidRPr="00F027B2">
              <w:rPr>
                <w:rFonts w:ascii="Arial" w:hAnsi="Arial" w:cs="Arial"/>
                <w:sz w:val="22"/>
              </w:rPr>
              <w:tab/>
              <w:t xml:space="preserve">12 miesiącach: </w:t>
            </w:r>
          </w:p>
        </w:tc>
        <w:tc>
          <w:tcPr>
            <w:tcW w:w="1418" w:type="dxa"/>
            <w:tcBorders>
              <w:top w:val="single" w:sz="6" w:space="0" w:color="000000"/>
              <w:left w:val="single" w:sz="6" w:space="0" w:color="000000"/>
              <w:bottom w:val="single" w:sz="6" w:space="0" w:color="000000"/>
              <w:right w:val="single" w:sz="6" w:space="0" w:color="000000"/>
            </w:tcBorders>
          </w:tcPr>
          <w:p w14:paraId="3C34F352" w14:textId="77777777" w:rsidR="00A14462" w:rsidRPr="00F027B2" w:rsidRDefault="008F7567" w:rsidP="00F027B2">
            <w:pPr>
              <w:spacing w:after="16" w:line="259" w:lineRule="auto"/>
              <w:ind w:left="68" w:firstLine="0"/>
              <w:jc w:val="left"/>
              <w:rPr>
                <w:rFonts w:ascii="Arial" w:hAnsi="Arial" w:cs="Arial"/>
                <w:sz w:val="22"/>
              </w:rPr>
            </w:pPr>
            <w:r w:rsidRPr="00F027B2">
              <w:rPr>
                <w:rFonts w:ascii="Arial" w:hAnsi="Arial" w:cs="Arial"/>
                <w:sz w:val="22"/>
              </w:rPr>
              <w:t xml:space="preserve"> </w:t>
            </w:r>
          </w:p>
          <w:p w14:paraId="566774E4" w14:textId="77777777" w:rsidR="00A14462" w:rsidRPr="00F027B2" w:rsidRDefault="008F7567" w:rsidP="00F027B2">
            <w:pPr>
              <w:spacing w:after="0" w:line="259" w:lineRule="auto"/>
              <w:ind w:left="132" w:firstLine="0"/>
              <w:jc w:val="left"/>
              <w:rPr>
                <w:rFonts w:ascii="Arial" w:hAnsi="Arial" w:cs="Arial"/>
                <w:sz w:val="22"/>
              </w:rPr>
            </w:pPr>
            <w:r w:rsidRPr="00F027B2">
              <w:rPr>
                <w:rFonts w:ascii="Arial" w:hAnsi="Arial" w:cs="Arial"/>
                <w:sz w:val="22"/>
              </w:rPr>
              <w:t xml:space="preserve">skala LCPC </w:t>
            </w:r>
          </w:p>
        </w:tc>
        <w:tc>
          <w:tcPr>
            <w:tcW w:w="1843" w:type="dxa"/>
            <w:tcBorders>
              <w:top w:val="single" w:sz="6" w:space="0" w:color="000000"/>
              <w:left w:val="single" w:sz="6" w:space="0" w:color="000000"/>
              <w:bottom w:val="single" w:sz="6" w:space="0" w:color="000000"/>
              <w:right w:val="single" w:sz="6" w:space="0" w:color="000000"/>
            </w:tcBorders>
          </w:tcPr>
          <w:p w14:paraId="59FC4271" w14:textId="77777777" w:rsidR="00A14462" w:rsidRPr="00F027B2" w:rsidRDefault="008F7567" w:rsidP="00F027B2">
            <w:pPr>
              <w:spacing w:after="36" w:line="259" w:lineRule="auto"/>
              <w:ind w:left="65" w:firstLine="0"/>
              <w:jc w:val="left"/>
              <w:rPr>
                <w:rFonts w:ascii="Arial" w:hAnsi="Arial" w:cs="Arial"/>
                <w:sz w:val="22"/>
              </w:rPr>
            </w:pPr>
            <w:r w:rsidRPr="00F027B2">
              <w:rPr>
                <w:rFonts w:ascii="Arial" w:hAnsi="Arial" w:cs="Arial"/>
                <w:sz w:val="22"/>
              </w:rPr>
              <w:t xml:space="preserve"> </w:t>
            </w:r>
          </w:p>
          <w:p w14:paraId="3D8DCD4E" w14:textId="77777777" w:rsidR="00A14462" w:rsidRPr="00F027B2" w:rsidRDefault="008F7567" w:rsidP="00F027B2">
            <w:pPr>
              <w:spacing w:after="0" w:line="259" w:lineRule="auto"/>
              <w:ind w:left="5" w:firstLine="0"/>
              <w:jc w:val="left"/>
              <w:rPr>
                <w:rFonts w:ascii="Arial" w:hAnsi="Arial" w:cs="Arial"/>
                <w:sz w:val="22"/>
              </w:rPr>
            </w:pPr>
            <w:r w:rsidRPr="00F027B2">
              <w:rPr>
                <w:rFonts w:ascii="Arial" w:hAnsi="Arial" w:cs="Arial"/>
                <w:sz w:val="22"/>
              </w:rPr>
              <w:t xml:space="preserve"> 6 </w:t>
            </w:r>
          </w:p>
        </w:tc>
        <w:tc>
          <w:tcPr>
            <w:tcW w:w="1560" w:type="dxa"/>
            <w:tcBorders>
              <w:top w:val="single" w:sz="6" w:space="0" w:color="000000"/>
              <w:left w:val="single" w:sz="6" w:space="0" w:color="000000"/>
              <w:bottom w:val="single" w:sz="6" w:space="0" w:color="000000"/>
              <w:right w:val="single" w:sz="6" w:space="0" w:color="000000"/>
            </w:tcBorders>
          </w:tcPr>
          <w:p w14:paraId="040A0487" w14:textId="77777777" w:rsidR="00A14462" w:rsidRPr="00F027B2" w:rsidRDefault="008F7567" w:rsidP="00F027B2">
            <w:pPr>
              <w:spacing w:after="0" w:line="259" w:lineRule="auto"/>
              <w:ind w:left="739" w:right="635" w:firstLine="41"/>
              <w:jc w:val="left"/>
              <w:rPr>
                <w:rFonts w:ascii="Arial" w:hAnsi="Arial" w:cs="Arial"/>
                <w:sz w:val="22"/>
              </w:rPr>
            </w:pPr>
            <w:r w:rsidRPr="00F027B2">
              <w:rPr>
                <w:rFonts w:ascii="Arial" w:hAnsi="Arial" w:cs="Arial"/>
                <w:sz w:val="22"/>
              </w:rPr>
              <w:t xml:space="preserve"> - </w:t>
            </w:r>
          </w:p>
        </w:tc>
      </w:tr>
      <w:tr w:rsidR="00A14462" w:rsidRPr="00F027B2" w14:paraId="15FBF9BB" w14:textId="77777777">
        <w:trPr>
          <w:trHeight w:val="1284"/>
        </w:trPr>
        <w:tc>
          <w:tcPr>
            <w:tcW w:w="497" w:type="dxa"/>
            <w:tcBorders>
              <w:top w:val="single" w:sz="6" w:space="0" w:color="000000"/>
              <w:left w:val="single" w:sz="6" w:space="0" w:color="000000"/>
              <w:bottom w:val="single" w:sz="6" w:space="0" w:color="000000"/>
              <w:right w:val="single" w:sz="6" w:space="0" w:color="000000"/>
            </w:tcBorders>
          </w:tcPr>
          <w:p w14:paraId="668FB63C" w14:textId="77777777" w:rsidR="00A14462" w:rsidRPr="00F027B2" w:rsidRDefault="008F7567" w:rsidP="00F027B2">
            <w:pPr>
              <w:spacing w:after="0" w:line="259" w:lineRule="auto"/>
              <w:ind w:left="130" w:firstLine="0"/>
              <w:jc w:val="left"/>
              <w:rPr>
                <w:rFonts w:ascii="Arial" w:hAnsi="Arial" w:cs="Arial"/>
                <w:sz w:val="22"/>
              </w:rPr>
            </w:pPr>
            <w:r w:rsidRPr="00F027B2">
              <w:rPr>
                <w:rFonts w:ascii="Arial" w:hAnsi="Arial" w:cs="Arial"/>
                <w:sz w:val="22"/>
              </w:rPr>
              <w:t xml:space="preserve">12 </w:t>
            </w:r>
          </w:p>
        </w:tc>
        <w:tc>
          <w:tcPr>
            <w:tcW w:w="3684" w:type="dxa"/>
            <w:tcBorders>
              <w:top w:val="single" w:sz="6" w:space="0" w:color="000000"/>
              <w:left w:val="single" w:sz="6" w:space="0" w:color="000000"/>
              <w:bottom w:val="single" w:sz="6" w:space="0" w:color="000000"/>
              <w:right w:val="single" w:sz="6" w:space="0" w:color="000000"/>
            </w:tcBorders>
          </w:tcPr>
          <w:p w14:paraId="324F1721" w14:textId="77777777" w:rsidR="00A14462" w:rsidRPr="00F027B2" w:rsidRDefault="008F7567" w:rsidP="00F027B2">
            <w:pPr>
              <w:spacing w:after="0" w:line="279" w:lineRule="auto"/>
              <w:ind w:left="72" w:hanging="79"/>
              <w:jc w:val="left"/>
              <w:rPr>
                <w:rFonts w:ascii="Arial" w:hAnsi="Arial" w:cs="Arial"/>
                <w:sz w:val="22"/>
              </w:rPr>
            </w:pPr>
            <w:r w:rsidRPr="00F027B2">
              <w:rPr>
                <w:rFonts w:ascii="Arial" w:hAnsi="Arial" w:cs="Arial"/>
                <w:sz w:val="22"/>
              </w:rPr>
              <w:t>8</w:t>
            </w:r>
            <w:r w:rsidRPr="00F027B2">
              <w:rPr>
                <w:rFonts w:ascii="Arial" w:hAnsi="Arial" w:cs="Arial"/>
                <w:sz w:val="22"/>
              </w:rPr>
              <w:tab/>
              <w:t xml:space="preserve">Czas schnięcia materiału na nawierzchni </w:t>
            </w:r>
          </w:p>
          <w:p w14:paraId="1F372615" w14:textId="77777777" w:rsidR="00A14462" w:rsidRPr="00F027B2" w:rsidRDefault="008F7567" w:rsidP="00F027B2">
            <w:pPr>
              <w:numPr>
                <w:ilvl w:val="0"/>
                <w:numId w:val="365"/>
              </w:numPr>
              <w:spacing w:after="23" w:line="259" w:lineRule="auto"/>
              <w:ind w:left="429" w:hanging="283"/>
              <w:jc w:val="left"/>
              <w:rPr>
                <w:rFonts w:ascii="Arial" w:hAnsi="Arial" w:cs="Arial"/>
                <w:sz w:val="22"/>
              </w:rPr>
            </w:pPr>
            <w:r w:rsidRPr="00F027B2">
              <w:rPr>
                <w:rFonts w:ascii="Arial" w:hAnsi="Arial" w:cs="Arial"/>
                <w:sz w:val="22"/>
              </w:rPr>
              <w:t xml:space="preserve">w dzień </w:t>
            </w:r>
          </w:p>
          <w:p w14:paraId="21BCA5FC" w14:textId="77777777" w:rsidR="00A14462" w:rsidRPr="00F027B2" w:rsidRDefault="008F7567" w:rsidP="00F027B2">
            <w:pPr>
              <w:numPr>
                <w:ilvl w:val="0"/>
                <w:numId w:val="365"/>
              </w:numPr>
              <w:spacing w:after="0" w:line="259" w:lineRule="auto"/>
              <w:ind w:left="429" w:hanging="283"/>
              <w:jc w:val="left"/>
              <w:rPr>
                <w:rFonts w:ascii="Arial" w:hAnsi="Arial" w:cs="Arial"/>
                <w:sz w:val="22"/>
              </w:rPr>
            </w:pPr>
            <w:r w:rsidRPr="00F027B2">
              <w:rPr>
                <w:rFonts w:ascii="Arial" w:hAnsi="Arial" w:cs="Arial"/>
                <w:sz w:val="22"/>
              </w:rPr>
              <w:t xml:space="preserve">w nocy </w:t>
            </w:r>
          </w:p>
        </w:tc>
        <w:tc>
          <w:tcPr>
            <w:tcW w:w="1418" w:type="dxa"/>
            <w:tcBorders>
              <w:top w:val="single" w:sz="6" w:space="0" w:color="000000"/>
              <w:left w:val="single" w:sz="6" w:space="0" w:color="000000"/>
              <w:bottom w:val="single" w:sz="6" w:space="0" w:color="000000"/>
              <w:right w:val="single" w:sz="6" w:space="0" w:color="000000"/>
            </w:tcBorders>
          </w:tcPr>
          <w:p w14:paraId="5D386A6B" w14:textId="77777777" w:rsidR="00A14462" w:rsidRPr="00F027B2" w:rsidRDefault="008F7567" w:rsidP="00F027B2">
            <w:pPr>
              <w:spacing w:after="16" w:line="259" w:lineRule="auto"/>
              <w:ind w:left="773" w:firstLine="0"/>
              <w:jc w:val="left"/>
              <w:rPr>
                <w:rFonts w:ascii="Arial" w:hAnsi="Arial" w:cs="Arial"/>
                <w:sz w:val="22"/>
              </w:rPr>
            </w:pPr>
            <w:r w:rsidRPr="00F027B2">
              <w:rPr>
                <w:rFonts w:ascii="Arial" w:hAnsi="Arial" w:cs="Arial"/>
                <w:sz w:val="22"/>
              </w:rPr>
              <w:t xml:space="preserve"> </w:t>
            </w:r>
          </w:p>
          <w:p w14:paraId="58577BB6" w14:textId="77777777" w:rsidR="00A14462" w:rsidRPr="00F027B2" w:rsidRDefault="008F7567" w:rsidP="00F027B2">
            <w:pPr>
              <w:spacing w:after="0" w:line="259" w:lineRule="auto"/>
              <w:ind w:left="943" w:right="170" w:firstLine="0"/>
              <w:jc w:val="left"/>
              <w:rPr>
                <w:rFonts w:ascii="Arial" w:hAnsi="Arial" w:cs="Arial"/>
                <w:sz w:val="22"/>
              </w:rPr>
            </w:pPr>
            <w:r w:rsidRPr="00F027B2">
              <w:rPr>
                <w:rFonts w:ascii="Arial" w:hAnsi="Arial" w:cs="Arial"/>
                <w:sz w:val="22"/>
              </w:rPr>
              <w:t xml:space="preserve">h </w:t>
            </w:r>
            <w:proofErr w:type="spellStart"/>
            <w:r w:rsidRPr="00F027B2">
              <w:rPr>
                <w:rFonts w:ascii="Arial" w:hAnsi="Arial" w:cs="Arial"/>
                <w:sz w:val="22"/>
              </w:rPr>
              <w:t>h</w:t>
            </w:r>
            <w:proofErr w:type="spellEnd"/>
            <w:r w:rsidRPr="00F027B2">
              <w:rPr>
                <w:rFonts w:ascii="Arial" w:hAnsi="Arial" w:cs="Arial"/>
                <w:sz w:val="22"/>
              </w:rPr>
              <w:t xml:space="preserve"> </w:t>
            </w:r>
          </w:p>
        </w:tc>
        <w:tc>
          <w:tcPr>
            <w:tcW w:w="1843" w:type="dxa"/>
            <w:tcBorders>
              <w:top w:val="single" w:sz="6" w:space="0" w:color="000000"/>
              <w:left w:val="single" w:sz="6" w:space="0" w:color="000000"/>
              <w:bottom w:val="single" w:sz="6" w:space="0" w:color="000000"/>
              <w:right w:val="single" w:sz="6" w:space="0" w:color="000000"/>
            </w:tcBorders>
          </w:tcPr>
          <w:p w14:paraId="2F31E416" w14:textId="77777777" w:rsidR="00A14462" w:rsidRPr="00F027B2" w:rsidRDefault="008F7567" w:rsidP="00F027B2">
            <w:pPr>
              <w:spacing w:after="36" w:line="259" w:lineRule="auto"/>
              <w:ind w:left="776" w:firstLine="0"/>
              <w:jc w:val="left"/>
              <w:rPr>
                <w:rFonts w:ascii="Arial" w:hAnsi="Arial" w:cs="Arial"/>
                <w:sz w:val="22"/>
              </w:rPr>
            </w:pPr>
            <w:r w:rsidRPr="00F027B2">
              <w:rPr>
                <w:rFonts w:ascii="Arial" w:hAnsi="Arial" w:cs="Arial"/>
                <w:sz w:val="22"/>
              </w:rPr>
              <w:t xml:space="preserve"> </w:t>
            </w:r>
          </w:p>
          <w:p w14:paraId="2807FA35" w14:textId="77777777" w:rsidR="00A14462" w:rsidRPr="00F027B2" w:rsidRDefault="008F7567" w:rsidP="00F027B2">
            <w:pPr>
              <w:spacing w:after="39" w:line="259" w:lineRule="auto"/>
              <w:ind w:left="1121" w:firstLine="0"/>
              <w:jc w:val="left"/>
              <w:rPr>
                <w:rFonts w:ascii="Arial" w:hAnsi="Arial" w:cs="Arial"/>
                <w:sz w:val="22"/>
              </w:rPr>
            </w:pPr>
            <w:r w:rsidRPr="00F027B2">
              <w:rPr>
                <w:rFonts w:ascii="Arial" w:hAnsi="Arial" w:cs="Arial"/>
                <w:sz w:val="22"/>
              </w:rPr>
              <w:t xml:space="preserve"> 1 </w:t>
            </w:r>
          </w:p>
          <w:p w14:paraId="55169167" w14:textId="77777777" w:rsidR="00A14462" w:rsidRPr="00F027B2" w:rsidRDefault="008F7567" w:rsidP="00F027B2">
            <w:pPr>
              <w:spacing w:after="0" w:line="259" w:lineRule="auto"/>
              <w:ind w:left="1121" w:firstLine="0"/>
              <w:jc w:val="left"/>
              <w:rPr>
                <w:rFonts w:ascii="Arial" w:hAnsi="Arial" w:cs="Arial"/>
                <w:sz w:val="22"/>
              </w:rPr>
            </w:pPr>
            <w:r w:rsidRPr="00F027B2">
              <w:rPr>
                <w:rFonts w:ascii="Arial" w:hAnsi="Arial" w:cs="Arial"/>
                <w:sz w:val="22"/>
              </w:rPr>
              <w:t xml:space="preserve"> 2 </w:t>
            </w:r>
          </w:p>
        </w:tc>
        <w:tc>
          <w:tcPr>
            <w:tcW w:w="1560" w:type="dxa"/>
            <w:tcBorders>
              <w:top w:val="single" w:sz="6" w:space="0" w:color="000000"/>
              <w:left w:val="single" w:sz="6" w:space="0" w:color="000000"/>
              <w:bottom w:val="single" w:sz="6" w:space="0" w:color="000000"/>
              <w:right w:val="single" w:sz="6" w:space="0" w:color="000000"/>
            </w:tcBorders>
          </w:tcPr>
          <w:p w14:paraId="5DD50790" w14:textId="77777777" w:rsidR="00A14462" w:rsidRPr="00F027B2" w:rsidRDefault="008F7567" w:rsidP="00F027B2">
            <w:pPr>
              <w:spacing w:after="16" w:line="259" w:lineRule="auto"/>
              <w:ind w:left="771" w:firstLine="0"/>
              <w:jc w:val="left"/>
              <w:rPr>
                <w:rFonts w:ascii="Arial" w:hAnsi="Arial" w:cs="Arial"/>
                <w:sz w:val="22"/>
              </w:rPr>
            </w:pPr>
            <w:r w:rsidRPr="00F027B2">
              <w:rPr>
                <w:rFonts w:ascii="Arial" w:hAnsi="Arial" w:cs="Arial"/>
                <w:sz w:val="22"/>
              </w:rPr>
              <w:t xml:space="preserve"> </w:t>
            </w:r>
          </w:p>
          <w:p w14:paraId="509015C6" w14:textId="77777777" w:rsidR="00A14462" w:rsidRPr="00F027B2" w:rsidRDefault="008F7567" w:rsidP="00F027B2">
            <w:pPr>
              <w:spacing w:after="16" w:line="259" w:lineRule="auto"/>
              <w:ind w:left="714" w:firstLine="0"/>
              <w:jc w:val="left"/>
              <w:rPr>
                <w:rFonts w:ascii="Arial" w:hAnsi="Arial" w:cs="Arial"/>
                <w:sz w:val="22"/>
              </w:rPr>
            </w:pPr>
            <w:r w:rsidRPr="00F027B2">
              <w:rPr>
                <w:rFonts w:ascii="Arial" w:hAnsi="Arial" w:cs="Arial"/>
                <w:sz w:val="22"/>
              </w:rPr>
              <w:t xml:space="preserve">- </w:t>
            </w:r>
          </w:p>
          <w:p w14:paraId="42A02D70" w14:textId="77777777" w:rsidR="00A14462" w:rsidRPr="00F027B2" w:rsidRDefault="008F7567" w:rsidP="00F027B2">
            <w:pPr>
              <w:spacing w:after="0" w:line="259" w:lineRule="auto"/>
              <w:ind w:left="714" w:firstLine="0"/>
              <w:jc w:val="left"/>
              <w:rPr>
                <w:rFonts w:ascii="Arial" w:hAnsi="Arial" w:cs="Arial"/>
                <w:sz w:val="22"/>
              </w:rPr>
            </w:pPr>
            <w:r w:rsidRPr="00F027B2">
              <w:rPr>
                <w:rFonts w:ascii="Arial" w:hAnsi="Arial" w:cs="Arial"/>
                <w:sz w:val="22"/>
              </w:rPr>
              <w:t xml:space="preserve">- </w:t>
            </w:r>
          </w:p>
        </w:tc>
      </w:tr>
    </w:tbl>
    <w:p w14:paraId="7EA83ED1" w14:textId="77777777" w:rsidR="00A14462" w:rsidRPr="00F027B2" w:rsidRDefault="008F7567" w:rsidP="00F027B2">
      <w:pPr>
        <w:ind w:left="864" w:right="131" w:hanging="852"/>
        <w:jc w:val="left"/>
        <w:rPr>
          <w:rFonts w:ascii="Arial" w:hAnsi="Arial" w:cs="Arial"/>
          <w:sz w:val="22"/>
        </w:rPr>
      </w:pPr>
      <w:r w:rsidRPr="00F027B2">
        <w:rPr>
          <w:rFonts w:ascii="Arial" w:hAnsi="Arial" w:cs="Arial"/>
          <w:sz w:val="22"/>
        </w:rPr>
        <w:t xml:space="preserve">Tablica 5. </w:t>
      </w:r>
      <w:r w:rsidRPr="00F027B2">
        <w:rPr>
          <w:rFonts w:ascii="Arial" w:hAnsi="Arial" w:cs="Arial"/>
          <w:sz w:val="22"/>
        </w:rPr>
        <w:tab/>
        <w:t xml:space="preserve">Zbiorcze zestawienie wymagań dla </w:t>
      </w:r>
      <w:proofErr w:type="spellStart"/>
      <w:r w:rsidRPr="00F027B2">
        <w:rPr>
          <w:rFonts w:ascii="Arial" w:hAnsi="Arial" w:cs="Arial"/>
          <w:sz w:val="22"/>
        </w:rPr>
        <w:t>oznakowań</w:t>
      </w:r>
      <w:proofErr w:type="spellEnd"/>
      <w:r w:rsidRPr="00F027B2">
        <w:rPr>
          <w:rFonts w:ascii="Arial" w:hAnsi="Arial" w:cs="Arial"/>
          <w:sz w:val="22"/>
        </w:rPr>
        <w:t xml:space="preserve"> na pozostałych drogach nie wymienionych w tablicy 4 </w:t>
      </w:r>
    </w:p>
    <w:tbl>
      <w:tblPr>
        <w:tblStyle w:val="TableGrid"/>
        <w:tblW w:w="9002" w:type="dxa"/>
        <w:tblInd w:w="19" w:type="dxa"/>
        <w:tblCellMar>
          <w:top w:w="59" w:type="dxa"/>
          <w:left w:w="72" w:type="dxa"/>
          <w:bottom w:w="54" w:type="dxa"/>
          <w:right w:w="6" w:type="dxa"/>
        </w:tblCellMar>
        <w:tblLook w:val="04A0" w:firstRow="1" w:lastRow="0" w:firstColumn="1" w:lastColumn="0" w:noHBand="0" w:noVBand="1"/>
      </w:tblPr>
      <w:tblGrid>
        <w:gridCol w:w="497"/>
        <w:gridCol w:w="3684"/>
        <w:gridCol w:w="1560"/>
        <w:gridCol w:w="1843"/>
        <w:gridCol w:w="1418"/>
      </w:tblGrid>
      <w:tr w:rsidR="00A14462" w:rsidRPr="00F027B2" w14:paraId="49E319B2" w14:textId="77777777">
        <w:trPr>
          <w:trHeight w:val="895"/>
        </w:trPr>
        <w:tc>
          <w:tcPr>
            <w:tcW w:w="497" w:type="dxa"/>
            <w:tcBorders>
              <w:top w:val="single" w:sz="4" w:space="0" w:color="000000"/>
              <w:left w:val="single" w:sz="6" w:space="0" w:color="000000"/>
              <w:bottom w:val="double" w:sz="4" w:space="0" w:color="000000"/>
              <w:right w:val="single" w:sz="6" w:space="0" w:color="000000"/>
            </w:tcBorders>
            <w:vAlign w:val="bottom"/>
          </w:tcPr>
          <w:p w14:paraId="177EC77F" w14:textId="77777777" w:rsidR="00A14462" w:rsidRPr="00F027B2" w:rsidRDefault="008F7567" w:rsidP="00F027B2">
            <w:pPr>
              <w:spacing w:after="0" w:line="259" w:lineRule="auto"/>
              <w:ind w:left="87" w:firstLine="0"/>
              <w:jc w:val="left"/>
              <w:rPr>
                <w:rFonts w:ascii="Arial" w:hAnsi="Arial" w:cs="Arial"/>
                <w:sz w:val="22"/>
              </w:rPr>
            </w:pPr>
            <w:r w:rsidRPr="00F027B2">
              <w:rPr>
                <w:rFonts w:ascii="Arial" w:hAnsi="Arial" w:cs="Arial"/>
                <w:sz w:val="22"/>
              </w:rPr>
              <w:t xml:space="preserve">p. </w:t>
            </w:r>
          </w:p>
        </w:tc>
        <w:tc>
          <w:tcPr>
            <w:tcW w:w="3684" w:type="dxa"/>
            <w:tcBorders>
              <w:top w:val="single" w:sz="4" w:space="0" w:color="000000"/>
              <w:left w:val="single" w:sz="6" w:space="0" w:color="000000"/>
              <w:bottom w:val="double" w:sz="4" w:space="0" w:color="000000"/>
              <w:right w:val="single" w:sz="6" w:space="0" w:color="000000"/>
            </w:tcBorders>
          </w:tcPr>
          <w:p w14:paraId="75B81871" w14:textId="77777777" w:rsidR="00A14462" w:rsidRPr="00F027B2" w:rsidRDefault="008F7567" w:rsidP="00F027B2">
            <w:pPr>
              <w:spacing w:after="0" w:line="259" w:lineRule="auto"/>
              <w:ind w:left="647" w:firstLine="0"/>
              <w:jc w:val="left"/>
              <w:rPr>
                <w:rFonts w:ascii="Arial" w:hAnsi="Arial" w:cs="Arial"/>
                <w:sz w:val="22"/>
              </w:rPr>
            </w:pPr>
            <w:r w:rsidRPr="00F027B2">
              <w:rPr>
                <w:rFonts w:ascii="Arial" w:hAnsi="Arial" w:cs="Arial"/>
                <w:sz w:val="22"/>
              </w:rPr>
              <w:t xml:space="preserve">Właściwość </w:t>
            </w:r>
          </w:p>
        </w:tc>
        <w:tc>
          <w:tcPr>
            <w:tcW w:w="1560" w:type="dxa"/>
            <w:tcBorders>
              <w:top w:val="single" w:sz="4" w:space="0" w:color="000000"/>
              <w:left w:val="single" w:sz="6" w:space="0" w:color="000000"/>
              <w:bottom w:val="double" w:sz="4" w:space="0" w:color="000000"/>
              <w:right w:val="single" w:sz="6" w:space="0" w:color="000000"/>
            </w:tcBorders>
          </w:tcPr>
          <w:p w14:paraId="328EA7EE"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Jednostka  </w:t>
            </w:r>
          </w:p>
        </w:tc>
        <w:tc>
          <w:tcPr>
            <w:tcW w:w="1843" w:type="dxa"/>
            <w:tcBorders>
              <w:top w:val="single" w:sz="4" w:space="0" w:color="000000"/>
              <w:left w:val="single" w:sz="6" w:space="0" w:color="000000"/>
              <w:bottom w:val="double" w:sz="4" w:space="0" w:color="000000"/>
              <w:right w:val="single" w:sz="6" w:space="0" w:color="000000"/>
            </w:tcBorders>
          </w:tcPr>
          <w:p w14:paraId="25CD1920"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Wymagania </w:t>
            </w:r>
          </w:p>
        </w:tc>
        <w:tc>
          <w:tcPr>
            <w:tcW w:w="1418" w:type="dxa"/>
            <w:tcBorders>
              <w:top w:val="single" w:sz="4" w:space="0" w:color="000000"/>
              <w:left w:val="single" w:sz="6" w:space="0" w:color="000000"/>
              <w:bottom w:val="double" w:sz="4" w:space="0" w:color="000000"/>
              <w:right w:val="single" w:sz="6" w:space="0" w:color="000000"/>
            </w:tcBorders>
          </w:tcPr>
          <w:p w14:paraId="484994ED" w14:textId="77777777" w:rsidR="00A14462" w:rsidRPr="00F027B2" w:rsidRDefault="008F7567" w:rsidP="00F027B2">
            <w:pPr>
              <w:spacing w:after="0" w:line="259" w:lineRule="auto"/>
              <w:ind w:left="0" w:right="77" w:firstLine="0"/>
              <w:jc w:val="left"/>
              <w:rPr>
                <w:rFonts w:ascii="Arial" w:hAnsi="Arial" w:cs="Arial"/>
                <w:sz w:val="22"/>
              </w:rPr>
            </w:pPr>
            <w:r w:rsidRPr="00F027B2">
              <w:rPr>
                <w:rFonts w:ascii="Arial" w:hAnsi="Arial" w:cs="Arial"/>
                <w:sz w:val="22"/>
              </w:rPr>
              <w:t xml:space="preserve">Klasa </w:t>
            </w:r>
          </w:p>
        </w:tc>
      </w:tr>
      <w:tr w:rsidR="00A14462" w:rsidRPr="00F027B2" w14:paraId="07EFD87C" w14:textId="77777777">
        <w:trPr>
          <w:trHeight w:val="1927"/>
        </w:trPr>
        <w:tc>
          <w:tcPr>
            <w:tcW w:w="497" w:type="dxa"/>
            <w:tcBorders>
              <w:top w:val="double" w:sz="4" w:space="0" w:color="000000"/>
              <w:left w:val="single" w:sz="6" w:space="0" w:color="000000"/>
              <w:bottom w:val="single" w:sz="6" w:space="0" w:color="000000"/>
              <w:right w:val="single" w:sz="6" w:space="0" w:color="000000"/>
            </w:tcBorders>
          </w:tcPr>
          <w:p w14:paraId="285D9416" w14:textId="77777777" w:rsidR="00A14462" w:rsidRPr="00F027B2" w:rsidRDefault="00A14462" w:rsidP="00F027B2">
            <w:pPr>
              <w:spacing w:after="160" w:line="259" w:lineRule="auto"/>
              <w:ind w:left="0" w:firstLine="0"/>
              <w:jc w:val="left"/>
              <w:rPr>
                <w:rFonts w:ascii="Arial" w:hAnsi="Arial" w:cs="Arial"/>
                <w:sz w:val="22"/>
              </w:rPr>
            </w:pPr>
          </w:p>
        </w:tc>
        <w:tc>
          <w:tcPr>
            <w:tcW w:w="3684" w:type="dxa"/>
            <w:tcBorders>
              <w:top w:val="double" w:sz="4" w:space="0" w:color="000000"/>
              <w:left w:val="single" w:sz="6" w:space="0" w:color="000000"/>
              <w:bottom w:val="single" w:sz="6" w:space="0" w:color="000000"/>
              <w:right w:val="single" w:sz="6" w:space="0" w:color="000000"/>
            </w:tcBorders>
          </w:tcPr>
          <w:p w14:paraId="2906E257" w14:textId="77777777" w:rsidR="00A14462" w:rsidRPr="00F027B2" w:rsidRDefault="008F7567" w:rsidP="00F027B2">
            <w:pPr>
              <w:spacing w:after="6" w:line="275" w:lineRule="auto"/>
              <w:ind w:left="0" w:firstLine="0"/>
              <w:jc w:val="left"/>
              <w:rPr>
                <w:rFonts w:ascii="Arial" w:hAnsi="Arial" w:cs="Arial"/>
                <w:sz w:val="22"/>
              </w:rPr>
            </w:pPr>
            <w:r w:rsidRPr="00F027B2">
              <w:rPr>
                <w:rFonts w:ascii="Arial" w:hAnsi="Arial" w:cs="Arial"/>
                <w:sz w:val="22"/>
              </w:rPr>
              <w:t xml:space="preserve">Współczynnik </w:t>
            </w:r>
            <w:r w:rsidRPr="00F027B2">
              <w:rPr>
                <w:rFonts w:ascii="Arial" w:hAnsi="Arial" w:cs="Arial"/>
                <w:sz w:val="22"/>
              </w:rPr>
              <w:tab/>
              <w:t xml:space="preserve">odblasku </w:t>
            </w:r>
            <w:r w:rsidRPr="00F027B2">
              <w:rPr>
                <w:rFonts w:ascii="Arial" w:hAnsi="Arial" w:cs="Arial"/>
                <w:sz w:val="22"/>
              </w:rPr>
              <w:tab/>
              <w:t>R</w:t>
            </w:r>
            <w:r w:rsidRPr="00F027B2">
              <w:rPr>
                <w:rFonts w:ascii="Arial" w:hAnsi="Arial" w:cs="Arial"/>
                <w:sz w:val="22"/>
                <w:vertAlign w:val="subscript"/>
              </w:rPr>
              <w:t>L</w:t>
            </w:r>
            <w:r w:rsidRPr="00F027B2">
              <w:rPr>
                <w:rFonts w:ascii="Arial" w:hAnsi="Arial" w:cs="Arial"/>
                <w:sz w:val="22"/>
              </w:rPr>
              <w:t xml:space="preserve"> </w:t>
            </w:r>
            <w:r w:rsidRPr="00F027B2">
              <w:rPr>
                <w:rFonts w:ascii="Arial" w:hAnsi="Arial" w:cs="Arial"/>
                <w:sz w:val="22"/>
              </w:rPr>
              <w:tab/>
              <w:t>dla oznako-</w:t>
            </w:r>
            <w:proofErr w:type="spellStart"/>
            <w:r w:rsidRPr="00F027B2">
              <w:rPr>
                <w:rFonts w:ascii="Arial" w:hAnsi="Arial" w:cs="Arial"/>
                <w:sz w:val="22"/>
              </w:rPr>
              <w:t>wania</w:t>
            </w:r>
            <w:proofErr w:type="spellEnd"/>
            <w:r w:rsidRPr="00F027B2">
              <w:rPr>
                <w:rFonts w:ascii="Arial" w:hAnsi="Arial" w:cs="Arial"/>
                <w:sz w:val="22"/>
              </w:rPr>
              <w:t xml:space="preserve"> nowego (w ciągu 14 - 30 dni po wykonaniu) w stanie suchym barwy:     </w:t>
            </w:r>
          </w:p>
          <w:p w14:paraId="0825EEFD" w14:textId="77777777" w:rsidR="00A14462" w:rsidRPr="00F027B2" w:rsidRDefault="008F7567" w:rsidP="00F027B2">
            <w:pPr>
              <w:numPr>
                <w:ilvl w:val="0"/>
                <w:numId w:val="366"/>
              </w:numPr>
              <w:spacing w:after="20" w:line="259" w:lineRule="auto"/>
              <w:ind w:left="355" w:hanging="283"/>
              <w:jc w:val="left"/>
              <w:rPr>
                <w:rFonts w:ascii="Arial" w:hAnsi="Arial" w:cs="Arial"/>
                <w:sz w:val="22"/>
              </w:rPr>
            </w:pPr>
            <w:r w:rsidRPr="00F027B2">
              <w:rPr>
                <w:rFonts w:ascii="Arial" w:hAnsi="Arial" w:cs="Arial"/>
                <w:sz w:val="22"/>
              </w:rPr>
              <w:t xml:space="preserve">białej, </w:t>
            </w:r>
          </w:p>
          <w:p w14:paraId="324E090C" w14:textId="77777777" w:rsidR="00A14462" w:rsidRPr="00F027B2" w:rsidRDefault="008F7567" w:rsidP="00F027B2">
            <w:pPr>
              <w:numPr>
                <w:ilvl w:val="0"/>
                <w:numId w:val="366"/>
              </w:numPr>
              <w:spacing w:after="0" w:line="259" w:lineRule="auto"/>
              <w:ind w:left="355" w:hanging="283"/>
              <w:jc w:val="left"/>
              <w:rPr>
                <w:rFonts w:ascii="Arial" w:hAnsi="Arial" w:cs="Arial"/>
                <w:sz w:val="22"/>
              </w:rPr>
            </w:pPr>
            <w:r w:rsidRPr="00F027B2">
              <w:rPr>
                <w:rFonts w:ascii="Arial" w:hAnsi="Arial" w:cs="Arial"/>
                <w:sz w:val="22"/>
              </w:rPr>
              <w:t xml:space="preserve">żółtej tymczasowej </w:t>
            </w:r>
          </w:p>
        </w:tc>
        <w:tc>
          <w:tcPr>
            <w:tcW w:w="1560" w:type="dxa"/>
            <w:tcBorders>
              <w:top w:val="double" w:sz="4" w:space="0" w:color="000000"/>
              <w:left w:val="single" w:sz="6" w:space="0" w:color="000000"/>
              <w:bottom w:val="single" w:sz="6" w:space="0" w:color="000000"/>
              <w:right w:val="single" w:sz="6" w:space="0" w:color="000000"/>
            </w:tcBorders>
          </w:tcPr>
          <w:p w14:paraId="76BDE07B" w14:textId="77777777" w:rsidR="00A14462" w:rsidRPr="00F027B2" w:rsidRDefault="008F7567" w:rsidP="00F027B2">
            <w:pPr>
              <w:spacing w:after="16" w:line="259" w:lineRule="auto"/>
              <w:ind w:left="0" w:right="5" w:firstLine="0"/>
              <w:jc w:val="left"/>
              <w:rPr>
                <w:rFonts w:ascii="Arial" w:hAnsi="Arial" w:cs="Arial"/>
                <w:sz w:val="22"/>
              </w:rPr>
            </w:pPr>
            <w:r w:rsidRPr="00F027B2">
              <w:rPr>
                <w:rFonts w:ascii="Arial" w:hAnsi="Arial" w:cs="Arial"/>
                <w:sz w:val="22"/>
              </w:rPr>
              <w:t xml:space="preserve"> </w:t>
            </w:r>
          </w:p>
          <w:p w14:paraId="6D59C7B1" w14:textId="77777777" w:rsidR="00A14462" w:rsidRPr="00F027B2" w:rsidRDefault="008F7567" w:rsidP="00F027B2">
            <w:pPr>
              <w:spacing w:after="16" w:line="259" w:lineRule="auto"/>
              <w:ind w:left="0" w:right="5" w:firstLine="0"/>
              <w:jc w:val="left"/>
              <w:rPr>
                <w:rFonts w:ascii="Arial" w:hAnsi="Arial" w:cs="Arial"/>
                <w:sz w:val="22"/>
              </w:rPr>
            </w:pPr>
            <w:r w:rsidRPr="00F027B2">
              <w:rPr>
                <w:rFonts w:ascii="Arial" w:hAnsi="Arial" w:cs="Arial"/>
                <w:sz w:val="22"/>
              </w:rPr>
              <w:t xml:space="preserve"> </w:t>
            </w:r>
          </w:p>
          <w:p w14:paraId="284EB8A1" w14:textId="77777777" w:rsidR="00A14462" w:rsidRPr="00F027B2" w:rsidRDefault="008F7567" w:rsidP="00F027B2">
            <w:pPr>
              <w:spacing w:after="0" w:line="259" w:lineRule="auto"/>
              <w:ind w:left="0" w:right="5" w:firstLine="0"/>
              <w:jc w:val="left"/>
              <w:rPr>
                <w:rFonts w:ascii="Arial" w:hAnsi="Arial" w:cs="Arial"/>
                <w:sz w:val="22"/>
              </w:rPr>
            </w:pPr>
            <w:r w:rsidRPr="00F027B2">
              <w:rPr>
                <w:rFonts w:ascii="Arial" w:hAnsi="Arial" w:cs="Arial"/>
                <w:sz w:val="22"/>
              </w:rPr>
              <w:t xml:space="preserve"> </w:t>
            </w:r>
          </w:p>
          <w:p w14:paraId="6F0DBE8B"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mcd m-2 lx-1 mcd m</w:t>
            </w:r>
            <w:r w:rsidRPr="00F027B2">
              <w:rPr>
                <w:rFonts w:ascii="Arial" w:hAnsi="Arial" w:cs="Arial"/>
                <w:sz w:val="22"/>
                <w:vertAlign w:val="superscript"/>
              </w:rPr>
              <w:t>-2</w:t>
            </w:r>
            <w:r w:rsidRPr="00F027B2">
              <w:rPr>
                <w:rFonts w:ascii="Arial" w:hAnsi="Arial" w:cs="Arial"/>
                <w:sz w:val="22"/>
              </w:rPr>
              <w:t xml:space="preserve"> lx</w:t>
            </w:r>
            <w:r w:rsidRPr="00F027B2">
              <w:rPr>
                <w:rFonts w:ascii="Arial" w:hAnsi="Arial" w:cs="Arial"/>
                <w:sz w:val="22"/>
                <w:vertAlign w:val="superscript"/>
              </w:rPr>
              <w:t>-1</w:t>
            </w:r>
            <w:r w:rsidRPr="00F027B2">
              <w:rPr>
                <w:rFonts w:ascii="Arial" w:hAnsi="Arial" w:cs="Arial"/>
                <w:sz w:val="22"/>
              </w:rPr>
              <w:t xml:space="preserve"> </w:t>
            </w:r>
          </w:p>
        </w:tc>
        <w:tc>
          <w:tcPr>
            <w:tcW w:w="1843" w:type="dxa"/>
            <w:tcBorders>
              <w:top w:val="double" w:sz="4" w:space="0" w:color="000000"/>
              <w:left w:val="single" w:sz="6" w:space="0" w:color="000000"/>
              <w:bottom w:val="single" w:sz="6" w:space="0" w:color="000000"/>
              <w:right w:val="single" w:sz="6" w:space="0" w:color="000000"/>
            </w:tcBorders>
          </w:tcPr>
          <w:p w14:paraId="7D53D453" w14:textId="77777777" w:rsidR="00A14462" w:rsidRPr="00F027B2" w:rsidRDefault="008F7567" w:rsidP="00F027B2">
            <w:pPr>
              <w:spacing w:after="16" w:line="259" w:lineRule="auto"/>
              <w:ind w:left="0" w:firstLine="0"/>
              <w:jc w:val="left"/>
              <w:rPr>
                <w:rFonts w:ascii="Arial" w:hAnsi="Arial" w:cs="Arial"/>
                <w:sz w:val="22"/>
              </w:rPr>
            </w:pPr>
            <w:r w:rsidRPr="00F027B2">
              <w:rPr>
                <w:rFonts w:ascii="Arial" w:hAnsi="Arial" w:cs="Arial"/>
                <w:sz w:val="22"/>
              </w:rPr>
              <w:t xml:space="preserve"> </w:t>
            </w:r>
          </w:p>
          <w:p w14:paraId="140581D8" w14:textId="77777777" w:rsidR="00A14462" w:rsidRPr="00F027B2" w:rsidRDefault="008F7567" w:rsidP="00F027B2">
            <w:pPr>
              <w:spacing w:after="16" w:line="259" w:lineRule="auto"/>
              <w:ind w:left="0" w:firstLine="0"/>
              <w:jc w:val="left"/>
              <w:rPr>
                <w:rFonts w:ascii="Arial" w:hAnsi="Arial" w:cs="Arial"/>
                <w:sz w:val="22"/>
              </w:rPr>
            </w:pPr>
            <w:r w:rsidRPr="00F027B2">
              <w:rPr>
                <w:rFonts w:ascii="Arial" w:hAnsi="Arial" w:cs="Arial"/>
                <w:sz w:val="22"/>
              </w:rPr>
              <w:t xml:space="preserve"> </w:t>
            </w:r>
          </w:p>
          <w:p w14:paraId="32530187" w14:textId="77777777" w:rsidR="00A14462" w:rsidRPr="00F027B2" w:rsidRDefault="008F7567" w:rsidP="00F027B2">
            <w:pPr>
              <w:spacing w:after="36" w:line="259" w:lineRule="auto"/>
              <w:ind w:left="0" w:firstLine="0"/>
              <w:jc w:val="left"/>
              <w:rPr>
                <w:rFonts w:ascii="Arial" w:hAnsi="Arial" w:cs="Arial"/>
                <w:sz w:val="22"/>
              </w:rPr>
            </w:pPr>
            <w:r w:rsidRPr="00F027B2">
              <w:rPr>
                <w:rFonts w:ascii="Arial" w:hAnsi="Arial" w:cs="Arial"/>
                <w:sz w:val="22"/>
              </w:rPr>
              <w:t xml:space="preserve"> </w:t>
            </w:r>
          </w:p>
          <w:p w14:paraId="356E6B84" w14:textId="77777777" w:rsidR="00A14462" w:rsidRPr="00F027B2" w:rsidRDefault="008F7567" w:rsidP="00F027B2">
            <w:pPr>
              <w:spacing w:after="39" w:line="259" w:lineRule="auto"/>
              <w:ind w:left="0" w:right="60" w:firstLine="0"/>
              <w:jc w:val="left"/>
              <w:rPr>
                <w:rFonts w:ascii="Arial" w:hAnsi="Arial" w:cs="Arial"/>
                <w:sz w:val="22"/>
              </w:rPr>
            </w:pPr>
            <w:r w:rsidRPr="00F027B2">
              <w:rPr>
                <w:rFonts w:ascii="Arial" w:hAnsi="Arial" w:cs="Arial"/>
                <w:sz w:val="22"/>
              </w:rPr>
              <w:t xml:space="preserve"> 200 </w:t>
            </w:r>
          </w:p>
          <w:p w14:paraId="681F67C4" w14:textId="77777777" w:rsidR="00A14462" w:rsidRPr="00F027B2" w:rsidRDefault="008F7567" w:rsidP="00F027B2">
            <w:pPr>
              <w:spacing w:after="0" w:line="259" w:lineRule="auto"/>
              <w:ind w:left="0" w:right="60" w:firstLine="0"/>
              <w:jc w:val="left"/>
              <w:rPr>
                <w:rFonts w:ascii="Arial" w:hAnsi="Arial" w:cs="Arial"/>
                <w:sz w:val="22"/>
              </w:rPr>
            </w:pPr>
            <w:r w:rsidRPr="00F027B2">
              <w:rPr>
                <w:rFonts w:ascii="Arial" w:hAnsi="Arial" w:cs="Arial"/>
                <w:sz w:val="22"/>
              </w:rPr>
              <w:t xml:space="preserve"> 150 </w:t>
            </w:r>
          </w:p>
        </w:tc>
        <w:tc>
          <w:tcPr>
            <w:tcW w:w="1418" w:type="dxa"/>
            <w:tcBorders>
              <w:top w:val="double" w:sz="4" w:space="0" w:color="000000"/>
              <w:left w:val="single" w:sz="6" w:space="0" w:color="000000"/>
              <w:bottom w:val="single" w:sz="6" w:space="0" w:color="000000"/>
              <w:right w:val="single" w:sz="6" w:space="0" w:color="000000"/>
            </w:tcBorders>
          </w:tcPr>
          <w:p w14:paraId="17DCA89E" w14:textId="77777777" w:rsidR="00A14462" w:rsidRPr="00F027B2" w:rsidRDefault="008F7567" w:rsidP="00F027B2">
            <w:pPr>
              <w:spacing w:after="16" w:line="259" w:lineRule="auto"/>
              <w:ind w:left="0" w:right="3" w:firstLine="0"/>
              <w:jc w:val="left"/>
              <w:rPr>
                <w:rFonts w:ascii="Arial" w:hAnsi="Arial" w:cs="Arial"/>
                <w:sz w:val="22"/>
              </w:rPr>
            </w:pPr>
            <w:r w:rsidRPr="00F027B2">
              <w:rPr>
                <w:rFonts w:ascii="Arial" w:hAnsi="Arial" w:cs="Arial"/>
                <w:sz w:val="22"/>
              </w:rPr>
              <w:t xml:space="preserve"> </w:t>
            </w:r>
          </w:p>
          <w:p w14:paraId="073D63C8" w14:textId="77777777" w:rsidR="00A14462" w:rsidRPr="00F027B2" w:rsidRDefault="008F7567" w:rsidP="00F027B2">
            <w:pPr>
              <w:spacing w:after="16" w:line="259" w:lineRule="auto"/>
              <w:ind w:left="0" w:right="3" w:firstLine="0"/>
              <w:jc w:val="left"/>
              <w:rPr>
                <w:rFonts w:ascii="Arial" w:hAnsi="Arial" w:cs="Arial"/>
                <w:sz w:val="22"/>
              </w:rPr>
            </w:pPr>
            <w:r w:rsidRPr="00F027B2">
              <w:rPr>
                <w:rFonts w:ascii="Arial" w:hAnsi="Arial" w:cs="Arial"/>
                <w:sz w:val="22"/>
              </w:rPr>
              <w:t xml:space="preserve"> </w:t>
            </w:r>
          </w:p>
          <w:p w14:paraId="5929B3D7" w14:textId="77777777" w:rsidR="00A14462" w:rsidRPr="00F027B2" w:rsidRDefault="008F7567" w:rsidP="00F027B2">
            <w:pPr>
              <w:spacing w:after="16" w:line="259" w:lineRule="auto"/>
              <w:ind w:left="0" w:right="3" w:firstLine="0"/>
              <w:jc w:val="left"/>
              <w:rPr>
                <w:rFonts w:ascii="Arial" w:hAnsi="Arial" w:cs="Arial"/>
                <w:sz w:val="22"/>
              </w:rPr>
            </w:pPr>
            <w:r w:rsidRPr="00F027B2">
              <w:rPr>
                <w:rFonts w:ascii="Arial" w:hAnsi="Arial" w:cs="Arial"/>
                <w:sz w:val="22"/>
              </w:rPr>
              <w:t xml:space="preserve"> </w:t>
            </w:r>
          </w:p>
          <w:p w14:paraId="2FE5242F" w14:textId="77777777" w:rsidR="00A14462" w:rsidRPr="00F027B2" w:rsidRDefault="008F7567" w:rsidP="00F027B2">
            <w:pPr>
              <w:spacing w:after="19" w:line="259" w:lineRule="auto"/>
              <w:ind w:left="0" w:right="66" w:firstLine="0"/>
              <w:jc w:val="left"/>
              <w:rPr>
                <w:rFonts w:ascii="Arial" w:hAnsi="Arial" w:cs="Arial"/>
                <w:sz w:val="22"/>
              </w:rPr>
            </w:pPr>
            <w:r w:rsidRPr="00F027B2">
              <w:rPr>
                <w:rFonts w:ascii="Arial" w:hAnsi="Arial" w:cs="Arial"/>
                <w:sz w:val="22"/>
              </w:rPr>
              <w:t xml:space="preserve">R4 </w:t>
            </w:r>
          </w:p>
          <w:p w14:paraId="04A9FA31" w14:textId="77777777" w:rsidR="00A14462" w:rsidRPr="00F027B2" w:rsidRDefault="008F7567" w:rsidP="00F027B2">
            <w:pPr>
              <w:spacing w:after="0" w:line="259" w:lineRule="auto"/>
              <w:ind w:left="0" w:right="66" w:firstLine="0"/>
              <w:jc w:val="left"/>
              <w:rPr>
                <w:rFonts w:ascii="Arial" w:hAnsi="Arial" w:cs="Arial"/>
                <w:sz w:val="22"/>
              </w:rPr>
            </w:pPr>
            <w:r w:rsidRPr="00F027B2">
              <w:rPr>
                <w:rFonts w:ascii="Arial" w:hAnsi="Arial" w:cs="Arial"/>
                <w:sz w:val="22"/>
              </w:rPr>
              <w:t xml:space="preserve">R3 </w:t>
            </w:r>
          </w:p>
        </w:tc>
      </w:tr>
      <w:tr w:rsidR="00A14462" w:rsidRPr="00F027B2" w14:paraId="7EA5B9E3" w14:textId="77777777">
        <w:trPr>
          <w:trHeight w:val="1920"/>
        </w:trPr>
        <w:tc>
          <w:tcPr>
            <w:tcW w:w="497" w:type="dxa"/>
            <w:tcBorders>
              <w:top w:val="single" w:sz="6" w:space="0" w:color="000000"/>
              <w:left w:val="single" w:sz="6" w:space="0" w:color="000000"/>
              <w:bottom w:val="single" w:sz="6" w:space="0" w:color="000000"/>
              <w:right w:val="single" w:sz="6" w:space="0" w:color="000000"/>
            </w:tcBorders>
          </w:tcPr>
          <w:p w14:paraId="1750C6BF" w14:textId="77777777" w:rsidR="00A14462" w:rsidRPr="00F027B2" w:rsidRDefault="00A14462" w:rsidP="00F027B2">
            <w:pPr>
              <w:spacing w:after="160" w:line="259" w:lineRule="auto"/>
              <w:ind w:left="0" w:firstLine="0"/>
              <w:jc w:val="left"/>
              <w:rPr>
                <w:rFonts w:ascii="Arial" w:hAnsi="Arial" w:cs="Arial"/>
                <w:sz w:val="22"/>
              </w:rPr>
            </w:pPr>
          </w:p>
        </w:tc>
        <w:tc>
          <w:tcPr>
            <w:tcW w:w="3684" w:type="dxa"/>
            <w:tcBorders>
              <w:top w:val="single" w:sz="6" w:space="0" w:color="000000"/>
              <w:left w:val="single" w:sz="6" w:space="0" w:color="000000"/>
              <w:bottom w:val="single" w:sz="6" w:space="0" w:color="000000"/>
              <w:right w:val="single" w:sz="6" w:space="0" w:color="000000"/>
            </w:tcBorders>
          </w:tcPr>
          <w:p w14:paraId="10E53B9F" w14:textId="77777777" w:rsidR="00A14462" w:rsidRPr="00F027B2" w:rsidRDefault="008F7567" w:rsidP="00F027B2">
            <w:pPr>
              <w:spacing w:after="6" w:line="273" w:lineRule="auto"/>
              <w:ind w:left="0" w:right="59" w:firstLine="708"/>
              <w:jc w:val="left"/>
              <w:rPr>
                <w:rFonts w:ascii="Arial" w:hAnsi="Arial" w:cs="Arial"/>
                <w:sz w:val="22"/>
              </w:rPr>
            </w:pPr>
            <w:r w:rsidRPr="00F027B2">
              <w:rPr>
                <w:rFonts w:ascii="Arial" w:hAnsi="Arial" w:cs="Arial"/>
                <w:sz w:val="22"/>
              </w:rPr>
              <w:t>Współczynnik odblasku R</w:t>
            </w:r>
            <w:r w:rsidRPr="00F027B2">
              <w:rPr>
                <w:rFonts w:ascii="Arial" w:hAnsi="Arial" w:cs="Arial"/>
                <w:sz w:val="22"/>
                <w:vertAlign w:val="subscript"/>
              </w:rPr>
              <w:t>L</w:t>
            </w:r>
            <w:r w:rsidRPr="00F027B2">
              <w:rPr>
                <w:rFonts w:ascii="Arial" w:hAnsi="Arial" w:cs="Arial"/>
                <w:sz w:val="22"/>
              </w:rPr>
              <w:t xml:space="preserve"> dla oznako-</w:t>
            </w:r>
            <w:proofErr w:type="spellStart"/>
            <w:r w:rsidRPr="00F027B2">
              <w:rPr>
                <w:rFonts w:ascii="Arial" w:hAnsi="Arial" w:cs="Arial"/>
                <w:sz w:val="22"/>
              </w:rPr>
              <w:t>wania</w:t>
            </w:r>
            <w:proofErr w:type="spellEnd"/>
            <w:r w:rsidRPr="00F027B2">
              <w:rPr>
                <w:rFonts w:ascii="Arial" w:hAnsi="Arial" w:cs="Arial"/>
                <w:sz w:val="22"/>
              </w:rPr>
              <w:t xml:space="preserve"> eksploatowanego od 2 do 6 miesięcy po wykonaniu, barwy:  </w:t>
            </w:r>
          </w:p>
          <w:p w14:paraId="452CF903" w14:textId="77777777" w:rsidR="00A14462" w:rsidRPr="00F027B2" w:rsidRDefault="008F7567" w:rsidP="00F027B2">
            <w:pPr>
              <w:numPr>
                <w:ilvl w:val="0"/>
                <w:numId w:val="367"/>
              </w:numPr>
              <w:spacing w:after="24" w:line="259" w:lineRule="auto"/>
              <w:ind w:left="355" w:hanging="283"/>
              <w:jc w:val="left"/>
              <w:rPr>
                <w:rFonts w:ascii="Arial" w:hAnsi="Arial" w:cs="Arial"/>
                <w:sz w:val="22"/>
              </w:rPr>
            </w:pPr>
            <w:r w:rsidRPr="00F027B2">
              <w:rPr>
                <w:rFonts w:ascii="Arial" w:hAnsi="Arial" w:cs="Arial"/>
                <w:sz w:val="22"/>
              </w:rPr>
              <w:t xml:space="preserve">białej, </w:t>
            </w:r>
          </w:p>
          <w:p w14:paraId="6959AF0B" w14:textId="77777777" w:rsidR="00A14462" w:rsidRPr="00F027B2" w:rsidRDefault="008F7567" w:rsidP="00F027B2">
            <w:pPr>
              <w:numPr>
                <w:ilvl w:val="0"/>
                <w:numId w:val="367"/>
              </w:numPr>
              <w:spacing w:after="0" w:line="259" w:lineRule="auto"/>
              <w:ind w:left="355" w:hanging="283"/>
              <w:jc w:val="left"/>
              <w:rPr>
                <w:rFonts w:ascii="Arial" w:hAnsi="Arial" w:cs="Arial"/>
                <w:sz w:val="22"/>
              </w:rPr>
            </w:pPr>
            <w:r w:rsidRPr="00F027B2">
              <w:rPr>
                <w:rFonts w:ascii="Arial" w:hAnsi="Arial" w:cs="Arial"/>
                <w:sz w:val="22"/>
              </w:rPr>
              <w:t xml:space="preserve">żółtej </w:t>
            </w:r>
          </w:p>
        </w:tc>
        <w:tc>
          <w:tcPr>
            <w:tcW w:w="1560" w:type="dxa"/>
            <w:tcBorders>
              <w:top w:val="single" w:sz="6" w:space="0" w:color="000000"/>
              <w:left w:val="single" w:sz="6" w:space="0" w:color="000000"/>
              <w:bottom w:val="single" w:sz="6" w:space="0" w:color="000000"/>
              <w:right w:val="single" w:sz="6" w:space="0" w:color="000000"/>
            </w:tcBorders>
          </w:tcPr>
          <w:p w14:paraId="309D39B9" w14:textId="77777777" w:rsidR="00A14462" w:rsidRPr="00F027B2" w:rsidRDefault="008F7567" w:rsidP="00F027B2">
            <w:pPr>
              <w:spacing w:after="19" w:line="259" w:lineRule="auto"/>
              <w:ind w:left="705" w:firstLine="0"/>
              <w:jc w:val="left"/>
              <w:rPr>
                <w:rFonts w:ascii="Arial" w:hAnsi="Arial" w:cs="Arial"/>
                <w:sz w:val="22"/>
              </w:rPr>
            </w:pPr>
            <w:r w:rsidRPr="00F027B2">
              <w:rPr>
                <w:rFonts w:ascii="Arial" w:hAnsi="Arial" w:cs="Arial"/>
                <w:sz w:val="22"/>
              </w:rPr>
              <w:t xml:space="preserve"> </w:t>
            </w:r>
          </w:p>
          <w:p w14:paraId="1ABC4A4C" w14:textId="77777777" w:rsidR="00A14462" w:rsidRPr="00F027B2" w:rsidRDefault="008F7567" w:rsidP="00F027B2">
            <w:pPr>
              <w:spacing w:after="16" w:line="259" w:lineRule="auto"/>
              <w:ind w:left="705" w:firstLine="0"/>
              <w:jc w:val="left"/>
              <w:rPr>
                <w:rFonts w:ascii="Arial" w:hAnsi="Arial" w:cs="Arial"/>
                <w:sz w:val="22"/>
              </w:rPr>
            </w:pPr>
            <w:r w:rsidRPr="00F027B2">
              <w:rPr>
                <w:rFonts w:ascii="Arial" w:hAnsi="Arial" w:cs="Arial"/>
                <w:sz w:val="22"/>
              </w:rPr>
              <w:t xml:space="preserve"> </w:t>
            </w:r>
          </w:p>
          <w:p w14:paraId="447B0227" w14:textId="77777777" w:rsidR="00A14462" w:rsidRPr="00F027B2" w:rsidRDefault="008F7567" w:rsidP="00F027B2">
            <w:pPr>
              <w:spacing w:after="0" w:line="259" w:lineRule="auto"/>
              <w:ind w:left="705" w:firstLine="0"/>
              <w:jc w:val="left"/>
              <w:rPr>
                <w:rFonts w:ascii="Arial" w:hAnsi="Arial" w:cs="Arial"/>
                <w:sz w:val="22"/>
              </w:rPr>
            </w:pPr>
            <w:r w:rsidRPr="00F027B2">
              <w:rPr>
                <w:rFonts w:ascii="Arial" w:hAnsi="Arial" w:cs="Arial"/>
                <w:sz w:val="22"/>
              </w:rPr>
              <w:t xml:space="preserve"> </w:t>
            </w:r>
          </w:p>
          <w:p w14:paraId="3E0E6304" w14:textId="77777777" w:rsidR="00A14462" w:rsidRPr="00F027B2" w:rsidRDefault="008F7567" w:rsidP="00F027B2">
            <w:pPr>
              <w:spacing w:after="87" w:line="259" w:lineRule="auto"/>
              <w:ind w:left="0" w:firstLine="0"/>
              <w:jc w:val="left"/>
              <w:rPr>
                <w:rFonts w:ascii="Arial" w:hAnsi="Arial" w:cs="Arial"/>
                <w:sz w:val="22"/>
              </w:rPr>
            </w:pPr>
            <w:r w:rsidRPr="00F027B2">
              <w:rPr>
                <w:rFonts w:ascii="Arial" w:hAnsi="Arial" w:cs="Arial"/>
                <w:sz w:val="22"/>
              </w:rPr>
              <w:t xml:space="preserve">mcd m-2 lx-1 </w:t>
            </w:r>
          </w:p>
          <w:p w14:paraId="48F969EB" w14:textId="77777777" w:rsidR="00A14462" w:rsidRPr="00F027B2" w:rsidRDefault="008F7567" w:rsidP="00F027B2">
            <w:pPr>
              <w:spacing w:after="46" w:line="259" w:lineRule="auto"/>
              <w:ind w:left="0" w:right="63" w:firstLine="0"/>
              <w:jc w:val="left"/>
              <w:rPr>
                <w:rFonts w:ascii="Arial" w:hAnsi="Arial" w:cs="Arial"/>
                <w:sz w:val="22"/>
              </w:rPr>
            </w:pPr>
            <w:r w:rsidRPr="00F027B2">
              <w:rPr>
                <w:rFonts w:ascii="Arial" w:hAnsi="Arial" w:cs="Arial"/>
                <w:sz w:val="22"/>
              </w:rPr>
              <w:t>mcd m</w:t>
            </w:r>
            <w:r w:rsidRPr="00F027B2">
              <w:rPr>
                <w:rFonts w:ascii="Arial" w:hAnsi="Arial" w:cs="Arial"/>
                <w:sz w:val="22"/>
                <w:vertAlign w:val="superscript"/>
              </w:rPr>
              <w:t>-</w:t>
            </w:r>
          </w:p>
          <w:p w14:paraId="23613191"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2 lx-1 </w:t>
            </w:r>
          </w:p>
        </w:tc>
        <w:tc>
          <w:tcPr>
            <w:tcW w:w="1843" w:type="dxa"/>
            <w:tcBorders>
              <w:top w:val="single" w:sz="6" w:space="0" w:color="000000"/>
              <w:left w:val="single" w:sz="6" w:space="0" w:color="000000"/>
              <w:bottom w:val="single" w:sz="6" w:space="0" w:color="000000"/>
              <w:right w:val="single" w:sz="6" w:space="0" w:color="000000"/>
            </w:tcBorders>
          </w:tcPr>
          <w:p w14:paraId="62B74F4E" w14:textId="77777777" w:rsidR="00A14462" w:rsidRPr="00F027B2" w:rsidRDefault="008F7567" w:rsidP="00F027B2">
            <w:pPr>
              <w:spacing w:after="19" w:line="259" w:lineRule="auto"/>
              <w:ind w:left="705" w:firstLine="0"/>
              <w:jc w:val="left"/>
              <w:rPr>
                <w:rFonts w:ascii="Arial" w:hAnsi="Arial" w:cs="Arial"/>
                <w:sz w:val="22"/>
              </w:rPr>
            </w:pPr>
            <w:r w:rsidRPr="00F027B2">
              <w:rPr>
                <w:rFonts w:ascii="Arial" w:hAnsi="Arial" w:cs="Arial"/>
                <w:sz w:val="22"/>
              </w:rPr>
              <w:t xml:space="preserve"> </w:t>
            </w:r>
          </w:p>
          <w:p w14:paraId="2D6A560D" w14:textId="77777777" w:rsidR="00A14462" w:rsidRPr="00F027B2" w:rsidRDefault="008F7567" w:rsidP="00F027B2">
            <w:pPr>
              <w:spacing w:after="16" w:line="259" w:lineRule="auto"/>
              <w:ind w:left="705" w:firstLine="0"/>
              <w:jc w:val="left"/>
              <w:rPr>
                <w:rFonts w:ascii="Arial" w:hAnsi="Arial" w:cs="Arial"/>
                <w:sz w:val="22"/>
              </w:rPr>
            </w:pPr>
            <w:r w:rsidRPr="00F027B2">
              <w:rPr>
                <w:rFonts w:ascii="Arial" w:hAnsi="Arial" w:cs="Arial"/>
                <w:sz w:val="22"/>
              </w:rPr>
              <w:t xml:space="preserve"> </w:t>
            </w:r>
          </w:p>
          <w:p w14:paraId="63740E15" w14:textId="77777777" w:rsidR="00A14462" w:rsidRPr="00F027B2" w:rsidRDefault="008F7567" w:rsidP="00F027B2">
            <w:pPr>
              <w:spacing w:after="36" w:line="259" w:lineRule="auto"/>
              <w:ind w:left="705" w:firstLine="0"/>
              <w:jc w:val="left"/>
              <w:rPr>
                <w:rFonts w:ascii="Arial" w:hAnsi="Arial" w:cs="Arial"/>
                <w:sz w:val="22"/>
              </w:rPr>
            </w:pPr>
            <w:r w:rsidRPr="00F027B2">
              <w:rPr>
                <w:rFonts w:ascii="Arial" w:hAnsi="Arial" w:cs="Arial"/>
                <w:sz w:val="22"/>
              </w:rPr>
              <w:t xml:space="preserve"> </w:t>
            </w:r>
          </w:p>
          <w:p w14:paraId="764D21E7" w14:textId="77777777" w:rsidR="00A14462" w:rsidRPr="00F027B2" w:rsidRDefault="008F7567" w:rsidP="00F027B2">
            <w:pPr>
              <w:spacing w:after="39" w:line="259" w:lineRule="auto"/>
              <w:ind w:left="929" w:firstLine="0"/>
              <w:jc w:val="left"/>
              <w:rPr>
                <w:rFonts w:ascii="Arial" w:hAnsi="Arial" w:cs="Arial"/>
                <w:sz w:val="22"/>
              </w:rPr>
            </w:pPr>
            <w:r w:rsidRPr="00F027B2">
              <w:rPr>
                <w:rFonts w:ascii="Arial" w:hAnsi="Arial" w:cs="Arial"/>
                <w:sz w:val="22"/>
              </w:rPr>
              <w:t xml:space="preserve"> 150 </w:t>
            </w:r>
          </w:p>
          <w:p w14:paraId="081A98CD" w14:textId="77777777" w:rsidR="00A14462" w:rsidRPr="00F027B2" w:rsidRDefault="008F7567" w:rsidP="00F027B2">
            <w:pPr>
              <w:spacing w:after="0" w:line="259" w:lineRule="auto"/>
              <w:ind w:left="929" w:firstLine="0"/>
              <w:jc w:val="left"/>
              <w:rPr>
                <w:rFonts w:ascii="Arial" w:hAnsi="Arial" w:cs="Arial"/>
                <w:sz w:val="22"/>
              </w:rPr>
            </w:pPr>
            <w:r w:rsidRPr="00F027B2">
              <w:rPr>
                <w:rFonts w:ascii="Arial" w:hAnsi="Arial" w:cs="Arial"/>
                <w:sz w:val="22"/>
              </w:rPr>
              <w:t xml:space="preserve"> 100 </w:t>
            </w:r>
          </w:p>
        </w:tc>
        <w:tc>
          <w:tcPr>
            <w:tcW w:w="1418" w:type="dxa"/>
            <w:tcBorders>
              <w:top w:val="single" w:sz="6" w:space="0" w:color="000000"/>
              <w:left w:val="single" w:sz="6" w:space="0" w:color="000000"/>
              <w:bottom w:val="single" w:sz="6" w:space="0" w:color="000000"/>
              <w:right w:val="single" w:sz="6" w:space="0" w:color="000000"/>
            </w:tcBorders>
          </w:tcPr>
          <w:p w14:paraId="7F64A9F0" w14:textId="77777777" w:rsidR="00A14462" w:rsidRPr="00F027B2" w:rsidRDefault="008F7567" w:rsidP="00F027B2">
            <w:pPr>
              <w:spacing w:after="19" w:line="259" w:lineRule="auto"/>
              <w:ind w:left="703" w:firstLine="0"/>
              <w:jc w:val="left"/>
              <w:rPr>
                <w:rFonts w:ascii="Arial" w:hAnsi="Arial" w:cs="Arial"/>
                <w:sz w:val="22"/>
              </w:rPr>
            </w:pPr>
            <w:r w:rsidRPr="00F027B2">
              <w:rPr>
                <w:rFonts w:ascii="Arial" w:hAnsi="Arial" w:cs="Arial"/>
                <w:sz w:val="22"/>
              </w:rPr>
              <w:t xml:space="preserve"> </w:t>
            </w:r>
          </w:p>
          <w:p w14:paraId="53D8689A" w14:textId="77777777" w:rsidR="00A14462" w:rsidRPr="00F027B2" w:rsidRDefault="008F7567" w:rsidP="00F027B2">
            <w:pPr>
              <w:spacing w:after="16" w:line="259" w:lineRule="auto"/>
              <w:ind w:left="703" w:firstLine="0"/>
              <w:jc w:val="left"/>
              <w:rPr>
                <w:rFonts w:ascii="Arial" w:hAnsi="Arial" w:cs="Arial"/>
                <w:sz w:val="22"/>
              </w:rPr>
            </w:pPr>
            <w:r w:rsidRPr="00F027B2">
              <w:rPr>
                <w:rFonts w:ascii="Arial" w:hAnsi="Arial" w:cs="Arial"/>
                <w:sz w:val="22"/>
              </w:rPr>
              <w:t xml:space="preserve"> </w:t>
            </w:r>
          </w:p>
          <w:p w14:paraId="3031C512" w14:textId="77777777" w:rsidR="00A14462" w:rsidRPr="00F027B2" w:rsidRDefault="008F7567" w:rsidP="00F027B2">
            <w:pPr>
              <w:spacing w:after="16" w:line="259" w:lineRule="auto"/>
              <w:ind w:left="703" w:firstLine="0"/>
              <w:jc w:val="left"/>
              <w:rPr>
                <w:rFonts w:ascii="Arial" w:hAnsi="Arial" w:cs="Arial"/>
                <w:sz w:val="22"/>
              </w:rPr>
            </w:pPr>
            <w:r w:rsidRPr="00F027B2">
              <w:rPr>
                <w:rFonts w:ascii="Arial" w:hAnsi="Arial" w:cs="Arial"/>
                <w:sz w:val="22"/>
              </w:rPr>
              <w:t xml:space="preserve"> </w:t>
            </w:r>
          </w:p>
          <w:p w14:paraId="00621750" w14:textId="77777777" w:rsidR="00A14462" w:rsidRPr="00F027B2" w:rsidRDefault="008F7567" w:rsidP="00F027B2">
            <w:pPr>
              <w:spacing w:after="16" w:line="259" w:lineRule="auto"/>
              <w:ind w:left="0" w:right="208" w:firstLine="0"/>
              <w:jc w:val="left"/>
              <w:rPr>
                <w:rFonts w:ascii="Arial" w:hAnsi="Arial" w:cs="Arial"/>
                <w:sz w:val="22"/>
              </w:rPr>
            </w:pPr>
            <w:r w:rsidRPr="00F027B2">
              <w:rPr>
                <w:rFonts w:ascii="Arial" w:hAnsi="Arial" w:cs="Arial"/>
                <w:sz w:val="22"/>
              </w:rPr>
              <w:t xml:space="preserve">R3 </w:t>
            </w:r>
          </w:p>
          <w:p w14:paraId="4E250E63" w14:textId="77777777" w:rsidR="00A14462" w:rsidRPr="00F027B2" w:rsidRDefault="008F7567" w:rsidP="00F027B2">
            <w:pPr>
              <w:spacing w:after="0" w:line="259" w:lineRule="auto"/>
              <w:ind w:left="0" w:right="208" w:firstLine="0"/>
              <w:jc w:val="left"/>
              <w:rPr>
                <w:rFonts w:ascii="Arial" w:hAnsi="Arial" w:cs="Arial"/>
                <w:sz w:val="22"/>
              </w:rPr>
            </w:pPr>
            <w:r w:rsidRPr="00F027B2">
              <w:rPr>
                <w:rFonts w:ascii="Arial" w:hAnsi="Arial" w:cs="Arial"/>
                <w:sz w:val="22"/>
              </w:rPr>
              <w:t xml:space="preserve">R2 </w:t>
            </w:r>
          </w:p>
        </w:tc>
      </w:tr>
      <w:tr w:rsidR="00A14462" w:rsidRPr="00F027B2" w14:paraId="08306637" w14:textId="77777777">
        <w:trPr>
          <w:trHeight w:val="967"/>
        </w:trPr>
        <w:tc>
          <w:tcPr>
            <w:tcW w:w="497" w:type="dxa"/>
            <w:tcBorders>
              <w:top w:val="single" w:sz="6" w:space="0" w:color="000000"/>
              <w:left w:val="single" w:sz="6" w:space="0" w:color="000000"/>
              <w:bottom w:val="single" w:sz="6" w:space="0" w:color="000000"/>
              <w:right w:val="single" w:sz="6" w:space="0" w:color="000000"/>
            </w:tcBorders>
          </w:tcPr>
          <w:p w14:paraId="36D94475" w14:textId="77777777" w:rsidR="00A14462" w:rsidRPr="00F027B2" w:rsidRDefault="00A14462" w:rsidP="00F027B2">
            <w:pPr>
              <w:spacing w:after="160" w:line="259" w:lineRule="auto"/>
              <w:ind w:left="0" w:firstLine="0"/>
              <w:jc w:val="left"/>
              <w:rPr>
                <w:rFonts w:ascii="Arial" w:hAnsi="Arial" w:cs="Arial"/>
                <w:sz w:val="22"/>
              </w:rPr>
            </w:pPr>
          </w:p>
        </w:tc>
        <w:tc>
          <w:tcPr>
            <w:tcW w:w="3684" w:type="dxa"/>
            <w:tcBorders>
              <w:top w:val="single" w:sz="6" w:space="0" w:color="000000"/>
              <w:left w:val="single" w:sz="6" w:space="0" w:color="000000"/>
              <w:bottom w:val="single" w:sz="6" w:space="0" w:color="000000"/>
              <w:right w:val="single" w:sz="6" w:space="0" w:color="000000"/>
            </w:tcBorders>
          </w:tcPr>
          <w:p w14:paraId="4824143F" w14:textId="77777777" w:rsidR="00A14462" w:rsidRPr="00F027B2" w:rsidRDefault="008F7567" w:rsidP="00F027B2">
            <w:pPr>
              <w:spacing w:after="0" w:line="259" w:lineRule="auto"/>
              <w:ind w:left="0" w:right="62" w:firstLine="0"/>
              <w:jc w:val="left"/>
              <w:rPr>
                <w:rFonts w:ascii="Arial" w:hAnsi="Arial" w:cs="Arial"/>
                <w:sz w:val="22"/>
              </w:rPr>
            </w:pPr>
            <w:r w:rsidRPr="00F027B2">
              <w:rPr>
                <w:rFonts w:ascii="Arial" w:hAnsi="Arial" w:cs="Arial"/>
                <w:sz w:val="22"/>
              </w:rPr>
              <w:t>Współczynnik odblasku R</w:t>
            </w:r>
            <w:r w:rsidRPr="00F027B2">
              <w:rPr>
                <w:rFonts w:ascii="Arial" w:hAnsi="Arial" w:cs="Arial"/>
                <w:sz w:val="22"/>
                <w:vertAlign w:val="subscript"/>
              </w:rPr>
              <w:t>L</w:t>
            </w:r>
            <w:r w:rsidRPr="00F027B2">
              <w:rPr>
                <w:rFonts w:ascii="Arial" w:hAnsi="Arial" w:cs="Arial"/>
                <w:sz w:val="22"/>
              </w:rPr>
              <w:t xml:space="preserve"> dla oznako-</w:t>
            </w:r>
            <w:proofErr w:type="spellStart"/>
            <w:r w:rsidRPr="00F027B2">
              <w:rPr>
                <w:rFonts w:ascii="Arial" w:hAnsi="Arial" w:cs="Arial"/>
                <w:sz w:val="22"/>
              </w:rPr>
              <w:t>wania</w:t>
            </w:r>
            <w:proofErr w:type="spellEnd"/>
            <w:r w:rsidRPr="00F027B2">
              <w:rPr>
                <w:rFonts w:ascii="Arial" w:hAnsi="Arial" w:cs="Arial"/>
                <w:sz w:val="22"/>
              </w:rPr>
              <w:t xml:space="preserve"> suchego od 7 miesiąca po wykonaniu barwy białej </w:t>
            </w:r>
          </w:p>
        </w:tc>
        <w:tc>
          <w:tcPr>
            <w:tcW w:w="1560" w:type="dxa"/>
            <w:tcBorders>
              <w:top w:val="single" w:sz="6" w:space="0" w:color="000000"/>
              <w:left w:val="single" w:sz="6" w:space="0" w:color="000000"/>
              <w:bottom w:val="single" w:sz="6" w:space="0" w:color="000000"/>
              <w:right w:val="single" w:sz="6" w:space="0" w:color="000000"/>
            </w:tcBorders>
            <w:vAlign w:val="center"/>
          </w:tcPr>
          <w:p w14:paraId="2B298343" w14:textId="77777777" w:rsidR="00A14462" w:rsidRPr="00F027B2" w:rsidRDefault="008F7567" w:rsidP="00F027B2">
            <w:pPr>
              <w:spacing w:after="0" w:line="259" w:lineRule="auto"/>
              <w:ind w:left="0" w:right="61" w:firstLine="0"/>
              <w:jc w:val="left"/>
              <w:rPr>
                <w:rFonts w:ascii="Arial" w:hAnsi="Arial" w:cs="Arial"/>
                <w:sz w:val="22"/>
              </w:rPr>
            </w:pPr>
            <w:r w:rsidRPr="00F027B2">
              <w:rPr>
                <w:rFonts w:ascii="Arial" w:hAnsi="Arial" w:cs="Arial"/>
                <w:sz w:val="22"/>
              </w:rPr>
              <w:t>mcd m</w:t>
            </w:r>
            <w:r w:rsidRPr="00F027B2">
              <w:rPr>
                <w:rFonts w:ascii="Arial" w:hAnsi="Arial" w:cs="Arial"/>
                <w:sz w:val="22"/>
                <w:vertAlign w:val="superscript"/>
              </w:rPr>
              <w:t>-2</w:t>
            </w:r>
            <w:r w:rsidRPr="00F027B2">
              <w:rPr>
                <w:rFonts w:ascii="Arial" w:hAnsi="Arial" w:cs="Arial"/>
                <w:sz w:val="22"/>
              </w:rPr>
              <w:t xml:space="preserve"> lx</w:t>
            </w:r>
            <w:r w:rsidRPr="00F027B2">
              <w:rPr>
                <w:rFonts w:ascii="Arial" w:hAnsi="Arial" w:cs="Arial"/>
                <w:sz w:val="22"/>
                <w:vertAlign w:val="superscript"/>
              </w:rPr>
              <w:t>-1</w:t>
            </w:r>
            <w:r w:rsidRPr="00F027B2">
              <w:rPr>
                <w:rFonts w:ascii="Arial" w:hAnsi="Arial" w:cs="Arial"/>
                <w:sz w:val="22"/>
              </w:rPr>
              <w:t xml:space="preserve"> </w:t>
            </w:r>
          </w:p>
        </w:tc>
        <w:tc>
          <w:tcPr>
            <w:tcW w:w="1843" w:type="dxa"/>
            <w:tcBorders>
              <w:top w:val="single" w:sz="6" w:space="0" w:color="000000"/>
              <w:left w:val="single" w:sz="6" w:space="0" w:color="000000"/>
              <w:bottom w:val="single" w:sz="6" w:space="0" w:color="000000"/>
              <w:right w:val="single" w:sz="6" w:space="0" w:color="000000"/>
            </w:tcBorders>
            <w:vAlign w:val="center"/>
          </w:tcPr>
          <w:p w14:paraId="729D7B07" w14:textId="77777777" w:rsidR="00A14462" w:rsidRPr="00F027B2" w:rsidRDefault="008F7567" w:rsidP="00F027B2">
            <w:pPr>
              <w:spacing w:after="0" w:line="259" w:lineRule="auto"/>
              <w:ind w:left="0" w:right="60" w:firstLine="0"/>
              <w:jc w:val="left"/>
              <w:rPr>
                <w:rFonts w:ascii="Arial" w:hAnsi="Arial" w:cs="Arial"/>
                <w:sz w:val="22"/>
              </w:rPr>
            </w:pPr>
            <w:r w:rsidRPr="00F027B2">
              <w:rPr>
                <w:rFonts w:ascii="Arial" w:hAnsi="Arial" w:cs="Arial"/>
                <w:sz w:val="22"/>
              </w:rPr>
              <w:t xml:space="preserve"> 100 </w:t>
            </w:r>
          </w:p>
        </w:tc>
        <w:tc>
          <w:tcPr>
            <w:tcW w:w="1418" w:type="dxa"/>
            <w:tcBorders>
              <w:top w:val="single" w:sz="6" w:space="0" w:color="000000"/>
              <w:left w:val="single" w:sz="6" w:space="0" w:color="000000"/>
              <w:bottom w:val="single" w:sz="6" w:space="0" w:color="000000"/>
              <w:right w:val="single" w:sz="6" w:space="0" w:color="000000"/>
            </w:tcBorders>
            <w:vAlign w:val="center"/>
          </w:tcPr>
          <w:p w14:paraId="1E85A5A5" w14:textId="77777777" w:rsidR="00A14462" w:rsidRPr="00F027B2" w:rsidRDefault="008F7567" w:rsidP="00F027B2">
            <w:pPr>
              <w:spacing w:after="0" w:line="259" w:lineRule="auto"/>
              <w:ind w:left="0" w:right="66" w:firstLine="0"/>
              <w:jc w:val="left"/>
              <w:rPr>
                <w:rFonts w:ascii="Arial" w:hAnsi="Arial" w:cs="Arial"/>
                <w:sz w:val="22"/>
              </w:rPr>
            </w:pPr>
            <w:r w:rsidRPr="00F027B2">
              <w:rPr>
                <w:rFonts w:ascii="Arial" w:hAnsi="Arial" w:cs="Arial"/>
                <w:sz w:val="22"/>
              </w:rPr>
              <w:t xml:space="preserve">R2 </w:t>
            </w:r>
          </w:p>
        </w:tc>
      </w:tr>
    </w:tbl>
    <w:p w14:paraId="43CDF318" w14:textId="77777777" w:rsidR="00A14462" w:rsidRPr="00F027B2" w:rsidRDefault="00A14462" w:rsidP="00F027B2">
      <w:pPr>
        <w:spacing w:after="0" w:line="259" w:lineRule="auto"/>
        <w:ind w:left="-1121" w:right="774" w:firstLine="0"/>
        <w:jc w:val="left"/>
        <w:rPr>
          <w:rFonts w:ascii="Arial" w:hAnsi="Arial" w:cs="Arial"/>
          <w:sz w:val="22"/>
        </w:rPr>
      </w:pPr>
    </w:p>
    <w:tbl>
      <w:tblPr>
        <w:tblStyle w:val="TableGrid"/>
        <w:tblW w:w="9002" w:type="dxa"/>
        <w:tblInd w:w="19" w:type="dxa"/>
        <w:tblCellMar>
          <w:top w:w="52" w:type="dxa"/>
          <w:left w:w="72" w:type="dxa"/>
          <w:bottom w:w="54" w:type="dxa"/>
          <w:right w:w="5" w:type="dxa"/>
        </w:tblCellMar>
        <w:tblLook w:val="04A0" w:firstRow="1" w:lastRow="0" w:firstColumn="1" w:lastColumn="0" w:noHBand="0" w:noVBand="1"/>
      </w:tblPr>
      <w:tblGrid>
        <w:gridCol w:w="497"/>
        <w:gridCol w:w="3684"/>
        <w:gridCol w:w="1560"/>
        <w:gridCol w:w="1843"/>
        <w:gridCol w:w="1418"/>
      </w:tblGrid>
      <w:tr w:rsidR="00A14462" w:rsidRPr="00F027B2" w14:paraId="382FB215" w14:textId="77777777">
        <w:trPr>
          <w:trHeight w:val="895"/>
        </w:trPr>
        <w:tc>
          <w:tcPr>
            <w:tcW w:w="497" w:type="dxa"/>
            <w:tcBorders>
              <w:top w:val="single" w:sz="4" w:space="0" w:color="000000"/>
              <w:left w:val="single" w:sz="6" w:space="0" w:color="000000"/>
              <w:bottom w:val="double" w:sz="4" w:space="0" w:color="000000"/>
              <w:right w:val="single" w:sz="6" w:space="0" w:color="000000"/>
            </w:tcBorders>
            <w:vAlign w:val="bottom"/>
          </w:tcPr>
          <w:p w14:paraId="4EF3B284" w14:textId="77777777" w:rsidR="00A14462" w:rsidRPr="00F027B2" w:rsidRDefault="008F7567" w:rsidP="00F027B2">
            <w:pPr>
              <w:spacing w:after="0" w:line="259" w:lineRule="auto"/>
              <w:ind w:left="87" w:firstLine="0"/>
              <w:jc w:val="left"/>
              <w:rPr>
                <w:rFonts w:ascii="Arial" w:hAnsi="Arial" w:cs="Arial"/>
                <w:sz w:val="22"/>
              </w:rPr>
            </w:pPr>
            <w:r w:rsidRPr="00F027B2">
              <w:rPr>
                <w:rFonts w:ascii="Arial" w:hAnsi="Arial" w:cs="Arial"/>
                <w:sz w:val="22"/>
              </w:rPr>
              <w:t xml:space="preserve">p. </w:t>
            </w:r>
          </w:p>
        </w:tc>
        <w:tc>
          <w:tcPr>
            <w:tcW w:w="3684" w:type="dxa"/>
            <w:tcBorders>
              <w:top w:val="single" w:sz="4" w:space="0" w:color="000000"/>
              <w:left w:val="single" w:sz="6" w:space="0" w:color="000000"/>
              <w:bottom w:val="double" w:sz="4" w:space="0" w:color="000000"/>
              <w:right w:val="single" w:sz="6" w:space="0" w:color="000000"/>
            </w:tcBorders>
          </w:tcPr>
          <w:p w14:paraId="761440C6" w14:textId="77777777" w:rsidR="00A14462" w:rsidRPr="00F027B2" w:rsidRDefault="008F7567" w:rsidP="00F027B2">
            <w:pPr>
              <w:spacing w:after="0" w:line="259" w:lineRule="auto"/>
              <w:ind w:left="647" w:firstLine="0"/>
              <w:jc w:val="left"/>
              <w:rPr>
                <w:rFonts w:ascii="Arial" w:hAnsi="Arial" w:cs="Arial"/>
                <w:sz w:val="22"/>
              </w:rPr>
            </w:pPr>
            <w:r w:rsidRPr="00F027B2">
              <w:rPr>
                <w:rFonts w:ascii="Arial" w:hAnsi="Arial" w:cs="Arial"/>
                <w:sz w:val="22"/>
              </w:rPr>
              <w:t xml:space="preserve">Właściwość </w:t>
            </w:r>
          </w:p>
        </w:tc>
        <w:tc>
          <w:tcPr>
            <w:tcW w:w="1560" w:type="dxa"/>
            <w:tcBorders>
              <w:top w:val="single" w:sz="4" w:space="0" w:color="000000"/>
              <w:left w:val="single" w:sz="6" w:space="0" w:color="000000"/>
              <w:bottom w:val="double" w:sz="4" w:space="0" w:color="000000"/>
              <w:right w:val="single" w:sz="6" w:space="0" w:color="000000"/>
            </w:tcBorders>
          </w:tcPr>
          <w:p w14:paraId="0205EF6F"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Jednostka  </w:t>
            </w:r>
          </w:p>
        </w:tc>
        <w:tc>
          <w:tcPr>
            <w:tcW w:w="1843" w:type="dxa"/>
            <w:tcBorders>
              <w:top w:val="single" w:sz="4" w:space="0" w:color="000000"/>
              <w:left w:val="single" w:sz="6" w:space="0" w:color="000000"/>
              <w:bottom w:val="double" w:sz="4" w:space="0" w:color="000000"/>
              <w:right w:val="single" w:sz="6" w:space="0" w:color="000000"/>
            </w:tcBorders>
          </w:tcPr>
          <w:p w14:paraId="38BF2069"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Wymagania </w:t>
            </w:r>
          </w:p>
        </w:tc>
        <w:tc>
          <w:tcPr>
            <w:tcW w:w="1418" w:type="dxa"/>
            <w:tcBorders>
              <w:top w:val="single" w:sz="4" w:space="0" w:color="000000"/>
              <w:left w:val="single" w:sz="6" w:space="0" w:color="000000"/>
              <w:bottom w:val="double" w:sz="4" w:space="0" w:color="000000"/>
              <w:right w:val="single" w:sz="6" w:space="0" w:color="000000"/>
            </w:tcBorders>
          </w:tcPr>
          <w:p w14:paraId="174B20A2" w14:textId="77777777" w:rsidR="00A14462" w:rsidRPr="00F027B2" w:rsidRDefault="008F7567" w:rsidP="00F027B2">
            <w:pPr>
              <w:spacing w:after="0" w:line="259" w:lineRule="auto"/>
              <w:ind w:left="0" w:right="77" w:firstLine="0"/>
              <w:jc w:val="left"/>
              <w:rPr>
                <w:rFonts w:ascii="Arial" w:hAnsi="Arial" w:cs="Arial"/>
                <w:sz w:val="22"/>
              </w:rPr>
            </w:pPr>
            <w:r w:rsidRPr="00F027B2">
              <w:rPr>
                <w:rFonts w:ascii="Arial" w:hAnsi="Arial" w:cs="Arial"/>
                <w:sz w:val="22"/>
              </w:rPr>
              <w:t xml:space="preserve">Klasa </w:t>
            </w:r>
          </w:p>
        </w:tc>
      </w:tr>
      <w:tr w:rsidR="00A14462" w:rsidRPr="00F027B2" w14:paraId="4A79B54D" w14:textId="77777777">
        <w:trPr>
          <w:trHeight w:val="1277"/>
        </w:trPr>
        <w:tc>
          <w:tcPr>
            <w:tcW w:w="497" w:type="dxa"/>
            <w:tcBorders>
              <w:top w:val="double" w:sz="4" w:space="0" w:color="000000"/>
              <w:left w:val="single" w:sz="6" w:space="0" w:color="000000"/>
              <w:bottom w:val="single" w:sz="6" w:space="0" w:color="000000"/>
              <w:right w:val="single" w:sz="6" w:space="0" w:color="000000"/>
            </w:tcBorders>
          </w:tcPr>
          <w:p w14:paraId="18CF9132" w14:textId="77777777" w:rsidR="00A14462" w:rsidRPr="00F027B2" w:rsidRDefault="00A14462" w:rsidP="00F027B2">
            <w:pPr>
              <w:spacing w:after="160" w:line="259" w:lineRule="auto"/>
              <w:ind w:left="0" w:firstLine="0"/>
              <w:jc w:val="left"/>
              <w:rPr>
                <w:rFonts w:ascii="Arial" w:hAnsi="Arial" w:cs="Arial"/>
                <w:sz w:val="22"/>
              </w:rPr>
            </w:pPr>
          </w:p>
        </w:tc>
        <w:tc>
          <w:tcPr>
            <w:tcW w:w="3684" w:type="dxa"/>
            <w:tcBorders>
              <w:top w:val="double" w:sz="4" w:space="0" w:color="000000"/>
              <w:left w:val="single" w:sz="6" w:space="0" w:color="000000"/>
              <w:bottom w:val="single" w:sz="6" w:space="0" w:color="000000"/>
              <w:right w:val="single" w:sz="6" w:space="0" w:color="000000"/>
            </w:tcBorders>
          </w:tcPr>
          <w:p w14:paraId="6E01DC2A" w14:textId="77777777" w:rsidR="00A14462" w:rsidRPr="00F027B2" w:rsidRDefault="008F7567" w:rsidP="00F027B2">
            <w:pPr>
              <w:spacing w:after="0" w:line="259" w:lineRule="auto"/>
              <w:ind w:left="0" w:right="59" w:firstLine="0"/>
              <w:jc w:val="left"/>
              <w:rPr>
                <w:rFonts w:ascii="Arial" w:hAnsi="Arial" w:cs="Arial"/>
                <w:sz w:val="22"/>
              </w:rPr>
            </w:pPr>
            <w:r w:rsidRPr="00F027B2">
              <w:rPr>
                <w:rFonts w:ascii="Arial" w:hAnsi="Arial" w:cs="Arial"/>
                <w:sz w:val="22"/>
              </w:rPr>
              <w:t>Współczynnik odblasku R</w:t>
            </w:r>
            <w:r w:rsidRPr="00F027B2">
              <w:rPr>
                <w:rFonts w:ascii="Arial" w:hAnsi="Arial" w:cs="Arial"/>
                <w:sz w:val="22"/>
                <w:vertAlign w:val="subscript"/>
              </w:rPr>
              <w:t>L</w:t>
            </w:r>
            <w:r w:rsidRPr="00F027B2">
              <w:rPr>
                <w:rFonts w:ascii="Arial" w:hAnsi="Arial" w:cs="Arial"/>
                <w:sz w:val="22"/>
              </w:rPr>
              <w:t xml:space="preserve"> dla grubowarstwowego strukturalnego oznako-</w:t>
            </w:r>
            <w:proofErr w:type="spellStart"/>
            <w:r w:rsidRPr="00F027B2">
              <w:rPr>
                <w:rFonts w:ascii="Arial" w:hAnsi="Arial" w:cs="Arial"/>
                <w:sz w:val="22"/>
              </w:rPr>
              <w:t>wania</w:t>
            </w:r>
            <w:proofErr w:type="spellEnd"/>
            <w:r w:rsidRPr="00F027B2">
              <w:rPr>
                <w:rFonts w:ascii="Arial" w:hAnsi="Arial" w:cs="Arial"/>
                <w:sz w:val="22"/>
              </w:rPr>
              <w:t xml:space="preserve"> wilgotnego od 14 do 30 dnia po wykonaniu, barwy białej </w:t>
            </w:r>
          </w:p>
        </w:tc>
        <w:tc>
          <w:tcPr>
            <w:tcW w:w="1560" w:type="dxa"/>
            <w:tcBorders>
              <w:top w:val="double" w:sz="4" w:space="0" w:color="000000"/>
              <w:left w:val="single" w:sz="6" w:space="0" w:color="000000"/>
              <w:bottom w:val="single" w:sz="6" w:space="0" w:color="000000"/>
              <w:right w:val="single" w:sz="6" w:space="0" w:color="000000"/>
            </w:tcBorders>
            <w:vAlign w:val="center"/>
          </w:tcPr>
          <w:p w14:paraId="58682F84" w14:textId="77777777" w:rsidR="00A14462" w:rsidRPr="00F027B2" w:rsidRDefault="008F7567" w:rsidP="00F027B2">
            <w:pPr>
              <w:spacing w:after="0" w:line="259" w:lineRule="auto"/>
              <w:ind w:left="0" w:right="61" w:firstLine="0"/>
              <w:jc w:val="left"/>
              <w:rPr>
                <w:rFonts w:ascii="Arial" w:hAnsi="Arial" w:cs="Arial"/>
                <w:sz w:val="22"/>
              </w:rPr>
            </w:pPr>
            <w:r w:rsidRPr="00F027B2">
              <w:rPr>
                <w:rFonts w:ascii="Arial" w:hAnsi="Arial" w:cs="Arial"/>
                <w:sz w:val="22"/>
              </w:rPr>
              <w:t>mcd m</w:t>
            </w:r>
            <w:r w:rsidRPr="00F027B2">
              <w:rPr>
                <w:rFonts w:ascii="Arial" w:hAnsi="Arial" w:cs="Arial"/>
                <w:sz w:val="22"/>
                <w:vertAlign w:val="superscript"/>
              </w:rPr>
              <w:t>-2</w:t>
            </w:r>
            <w:r w:rsidRPr="00F027B2">
              <w:rPr>
                <w:rFonts w:ascii="Arial" w:hAnsi="Arial" w:cs="Arial"/>
                <w:sz w:val="22"/>
              </w:rPr>
              <w:t xml:space="preserve"> lx</w:t>
            </w:r>
            <w:r w:rsidRPr="00F027B2">
              <w:rPr>
                <w:rFonts w:ascii="Arial" w:hAnsi="Arial" w:cs="Arial"/>
                <w:sz w:val="22"/>
                <w:vertAlign w:val="superscript"/>
              </w:rPr>
              <w:t>-1</w:t>
            </w:r>
            <w:r w:rsidRPr="00F027B2">
              <w:rPr>
                <w:rFonts w:ascii="Arial" w:hAnsi="Arial" w:cs="Arial"/>
                <w:sz w:val="22"/>
              </w:rPr>
              <w:t xml:space="preserve"> </w:t>
            </w:r>
          </w:p>
        </w:tc>
        <w:tc>
          <w:tcPr>
            <w:tcW w:w="1843" w:type="dxa"/>
            <w:tcBorders>
              <w:top w:val="double" w:sz="4" w:space="0" w:color="000000"/>
              <w:left w:val="single" w:sz="6" w:space="0" w:color="000000"/>
              <w:bottom w:val="single" w:sz="6" w:space="0" w:color="000000"/>
              <w:right w:val="single" w:sz="6" w:space="0" w:color="000000"/>
            </w:tcBorders>
            <w:vAlign w:val="center"/>
          </w:tcPr>
          <w:p w14:paraId="2FF3C953" w14:textId="77777777" w:rsidR="00A14462" w:rsidRPr="00F027B2" w:rsidRDefault="008F7567" w:rsidP="00F027B2">
            <w:pPr>
              <w:spacing w:after="0" w:line="259" w:lineRule="auto"/>
              <w:ind w:left="0" w:right="61" w:firstLine="0"/>
              <w:jc w:val="left"/>
              <w:rPr>
                <w:rFonts w:ascii="Arial" w:hAnsi="Arial" w:cs="Arial"/>
                <w:sz w:val="22"/>
              </w:rPr>
            </w:pPr>
            <w:r w:rsidRPr="00F027B2">
              <w:rPr>
                <w:rFonts w:ascii="Arial" w:hAnsi="Arial" w:cs="Arial"/>
                <w:sz w:val="22"/>
              </w:rPr>
              <w:t xml:space="preserve"> 50 </w:t>
            </w:r>
          </w:p>
        </w:tc>
        <w:tc>
          <w:tcPr>
            <w:tcW w:w="1418" w:type="dxa"/>
            <w:tcBorders>
              <w:top w:val="double" w:sz="4" w:space="0" w:color="000000"/>
              <w:left w:val="single" w:sz="6" w:space="0" w:color="000000"/>
              <w:bottom w:val="single" w:sz="6" w:space="0" w:color="000000"/>
              <w:right w:val="single" w:sz="6" w:space="0" w:color="000000"/>
            </w:tcBorders>
            <w:vAlign w:val="center"/>
          </w:tcPr>
          <w:p w14:paraId="367F3DFC" w14:textId="77777777" w:rsidR="00A14462" w:rsidRPr="00F027B2" w:rsidRDefault="008F7567" w:rsidP="00F027B2">
            <w:pPr>
              <w:spacing w:after="0" w:line="259" w:lineRule="auto"/>
              <w:ind w:left="0" w:right="64" w:firstLine="0"/>
              <w:jc w:val="left"/>
              <w:rPr>
                <w:rFonts w:ascii="Arial" w:hAnsi="Arial" w:cs="Arial"/>
                <w:sz w:val="22"/>
              </w:rPr>
            </w:pPr>
            <w:r w:rsidRPr="00F027B2">
              <w:rPr>
                <w:rFonts w:ascii="Arial" w:hAnsi="Arial" w:cs="Arial"/>
                <w:sz w:val="22"/>
              </w:rPr>
              <w:t xml:space="preserve">RW3 </w:t>
            </w:r>
          </w:p>
        </w:tc>
      </w:tr>
      <w:tr w:rsidR="00A14462" w:rsidRPr="00F027B2" w14:paraId="39DBB4B3" w14:textId="77777777">
        <w:trPr>
          <w:trHeight w:val="1286"/>
        </w:trPr>
        <w:tc>
          <w:tcPr>
            <w:tcW w:w="497" w:type="dxa"/>
            <w:tcBorders>
              <w:top w:val="single" w:sz="6" w:space="0" w:color="000000"/>
              <w:left w:val="single" w:sz="6" w:space="0" w:color="000000"/>
              <w:bottom w:val="single" w:sz="6" w:space="0" w:color="000000"/>
              <w:right w:val="single" w:sz="6" w:space="0" w:color="000000"/>
            </w:tcBorders>
          </w:tcPr>
          <w:p w14:paraId="3A2D3320" w14:textId="77777777" w:rsidR="00A14462" w:rsidRPr="00F027B2" w:rsidRDefault="00A14462" w:rsidP="00F027B2">
            <w:pPr>
              <w:spacing w:after="160" w:line="259" w:lineRule="auto"/>
              <w:ind w:left="0" w:firstLine="0"/>
              <w:jc w:val="left"/>
              <w:rPr>
                <w:rFonts w:ascii="Arial" w:hAnsi="Arial" w:cs="Arial"/>
                <w:sz w:val="22"/>
              </w:rPr>
            </w:pPr>
          </w:p>
        </w:tc>
        <w:tc>
          <w:tcPr>
            <w:tcW w:w="3684" w:type="dxa"/>
            <w:tcBorders>
              <w:top w:val="single" w:sz="6" w:space="0" w:color="000000"/>
              <w:left w:val="single" w:sz="6" w:space="0" w:color="000000"/>
              <w:bottom w:val="single" w:sz="6" w:space="0" w:color="000000"/>
              <w:right w:val="single" w:sz="6" w:space="0" w:color="000000"/>
            </w:tcBorders>
          </w:tcPr>
          <w:p w14:paraId="730F1888" w14:textId="77777777" w:rsidR="00A14462" w:rsidRPr="00F027B2" w:rsidRDefault="008F7567" w:rsidP="00F027B2">
            <w:pPr>
              <w:spacing w:after="0" w:line="259" w:lineRule="auto"/>
              <w:ind w:left="0" w:right="60" w:firstLine="0"/>
              <w:jc w:val="left"/>
              <w:rPr>
                <w:rFonts w:ascii="Arial" w:hAnsi="Arial" w:cs="Arial"/>
                <w:sz w:val="22"/>
              </w:rPr>
            </w:pPr>
            <w:r w:rsidRPr="00F027B2">
              <w:rPr>
                <w:rFonts w:ascii="Arial" w:hAnsi="Arial" w:cs="Arial"/>
                <w:sz w:val="22"/>
              </w:rPr>
              <w:t>Współczynnik odblasku R</w:t>
            </w:r>
            <w:r w:rsidRPr="00F027B2">
              <w:rPr>
                <w:rFonts w:ascii="Arial" w:hAnsi="Arial" w:cs="Arial"/>
                <w:sz w:val="22"/>
                <w:vertAlign w:val="subscript"/>
              </w:rPr>
              <w:t>L</w:t>
            </w:r>
            <w:r w:rsidRPr="00F027B2">
              <w:rPr>
                <w:rFonts w:ascii="Arial" w:hAnsi="Arial" w:cs="Arial"/>
                <w:sz w:val="22"/>
              </w:rPr>
              <w:t xml:space="preserve"> dla grubowarstwowego strukturalnego oznako-</w:t>
            </w:r>
            <w:proofErr w:type="spellStart"/>
            <w:r w:rsidRPr="00F027B2">
              <w:rPr>
                <w:rFonts w:ascii="Arial" w:hAnsi="Arial" w:cs="Arial"/>
                <w:sz w:val="22"/>
              </w:rPr>
              <w:t>wania</w:t>
            </w:r>
            <w:proofErr w:type="spellEnd"/>
            <w:r w:rsidRPr="00F027B2">
              <w:rPr>
                <w:rFonts w:ascii="Arial" w:hAnsi="Arial" w:cs="Arial"/>
                <w:sz w:val="22"/>
              </w:rPr>
              <w:t xml:space="preserve"> wilgotnego po 30 dniu od wykonania, barwy białej </w:t>
            </w:r>
          </w:p>
        </w:tc>
        <w:tc>
          <w:tcPr>
            <w:tcW w:w="1560" w:type="dxa"/>
            <w:tcBorders>
              <w:top w:val="single" w:sz="6" w:space="0" w:color="000000"/>
              <w:left w:val="single" w:sz="6" w:space="0" w:color="000000"/>
              <w:bottom w:val="single" w:sz="6" w:space="0" w:color="000000"/>
              <w:right w:val="single" w:sz="6" w:space="0" w:color="000000"/>
            </w:tcBorders>
            <w:vAlign w:val="center"/>
          </w:tcPr>
          <w:p w14:paraId="252D054E" w14:textId="77777777" w:rsidR="00A14462" w:rsidRPr="00F027B2" w:rsidRDefault="008F7567" w:rsidP="00F027B2">
            <w:pPr>
              <w:spacing w:after="0" w:line="259" w:lineRule="auto"/>
              <w:ind w:left="0" w:right="61" w:firstLine="0"/>
              <w:jc w:val="left"/>
              <w:rPr>
                <w:rFonts w:ascii="Arial" w:hAnsi="Arial" w:cs="Arial"/>
                <w:sz w:val="22"/>
              </w:rPr>
            </w:pPr>
            <w:r w:rsidRPr="00F027B2">
              <w:rPr>
                <w:rFonts w:ascii="Arial" w:hAnsi="Arial" w:cs="Arial"/>
                <w:sz w:val="22"/>
              </w:rPr>
              <w:t>mcd m</w:t>
            </w:r>
            <w:r w:rsidRPr="00F027B2">
              <w:rPr>
                <w:rFonts w:ascii="Arial" w:hAnsi="Arial" w:cs="Arial"/>
                <w:sz w:val="22"/>
                <w:vertAlign w:val="superscript"/>
              </w:rPr>
              <w:t>-2</w:t>
            </w:r>
            <w:r w:rsidRPr="00F027B2">
              <w:rPr>
                <w:rFonts w:ascii="Arial" w:hAnsi="Arial" w:cs="Arial"/>
                <w:sz w:val="22"/>
              </w:rPr>
              <w:t xml:space="preserve"> lx</w:t>
            </w:r>
            <w:r w:rsidRPr="00F027B2">
              <w:rPr>
                <w:rFonts w:ascii="Arial" w:hAnsi="Arial" w:cs="Arial"/>
                <w:sz w:val="22"/>
                <w:vertAlign w:val="superscript"/>
              </w:rPr>
              <w:t>-1</w:t>
            </w:r>
            <w:r w:rsidRPr="00F027B2">
              <w:rPr>
                <w:rFonts w:ascii="Arial" w:hAnsi="Arial" w:cs="Arial"/>
                <w:sz w:val="22"/>
              </w:rPr>
              <w:t xml:space="preserve"> </w:t>
            </w:r>
          </w:p>
        </w:tc>
        <w:tc>
          <w:tcPr>
            <w:tcW w:w="1843" w:type="dxa"/>
            <w:tcBorders>
              <w:top w:val="single" w:sz="6" w:space="0" w:color="000000"/>
              <w:left w:val="single" w:sz="6" w:space="0" w:color="000000"/>
              <w:bottom w:val="single" w:sz="6" w:space="0" w:color="000000"/>
              <w:right w:val="single" w:sz="6" w:space="0" w:color="000000"/>
            </w:tcBorders>
            <w:vAlign w:val="center"/>
          </w:tcPr>
          <w:p w14:paraId="4B314A64" w14:textId="77777777" w:rsidR="00A14462" w:rsidRPr="00F027B2" w:rsidRDefault="008F7567" w:rsidP="00F027B2">
            <w:pPr>
              <w:spacing w:after="0" w:line="259" w:lineRule="auto"/>
              <w:ind w:left="0" w:right="61" w:firstLine="0"/>
              <w:jc w:val="left"/>
              <w:rPr>
                <w:rFonts w:ascii="Arial" w:hAnsi="Arial" w:cs="Arial"/>
                <w:sz w:val="22"/>
              </w:rPr>
            </w:pPr>
            <w:r w:rsidRPr="00F027B2">
              <w:rPr>
                <w:rFonts w:ascii="Arial" w:hAnsi="Arial" w:cs="Arial"/>
                <w:sz w:val="22"/>
              </w:rPr>
              <w:t xml:space="preserve"> 35 </w:t>
            </w:r>
          </w:p>
        </w:tc>
        <w:tc>
          <w:tcPr>
            <w:tcW w:w="1418" w:type="dxa"/>
            <w:tcBorders>
              <w:top w:val="single" w:sz="6" w:space="0" w:color="000000"/>
              <w:left w:val="single" w:sz="6" w:space="0" w:color="000000"/>
              <w:bottom w:val="single" w:sz="6" w:space="0" w:color="000000"/>
              <w:right w:val="single" w:sz="6" w:space="0" w:color="000000"/>
            </w:tcBorders>
            <w:vAlign w:val="center"/>
          </w:tcPr>
          <w:p w14:paraId="3CFFBBFD" w14:textId="77777777" w:rsidR="00A14462" w:rsidRPr="00F027B2" w:rsidRDefault="008F7567" w:rsidP="00F027B2">
            <w:pPr>
              <w:spacing w:after="0" w:line="259" w:lineRule="auto"/>
              <w:ind w:left="0" w:right="64" w:firstLine="0"/>
              <w:jc w:val="left"/>
              <w:rPr>
                <w:rFonts w:ascii="Arial" w:hAnsi="Arial" w:cs="Arial"/>
                <w:sz w:val="22"/>
              </w:rPr>
            </w:pPr>
            <w:r w:rsidRPr="00F027B2">
              <w:rPr>
                <w:rFonts w:ascii="Arial" w:hAnsi="Arial" w:cs="Arial"/>
                <w:sz w:val="22"/>
              </w:rPr>
              <w:t xml:space="preserve">RW2 </w:t>
            </w:r>
          </w:p>
        </w:tc>
      </w:tr>
      <w:tr w:rsidR="00A14462" w:rsidRPr="00F027B2" w14:paraId="10B56350" w14:textId="77777777">
        <w:trPr>
          <w:trHeight w:val="1980"/>
        </w:trPr>
        <w:tc>
          <w:tcPr>
            <w:tcW w:w="497" w:type="dxa"/>
            <w:tcBorders>
              <w:top w:val="single" w:sz="6" w:space="0" w:color="000000"/>
              <w:left w:val="single" w:sz="6" w:space="0" w:color="000000"/>
              <w:bottom w:val="single" w:sz="6" w:space="0" w:color="000000"/>
              <w:right w:val="single" w:sz="6" w:space="0" w:color="000000"/>
            </w:tcBorders>
          </w:tcPr>
          <w:p w14:paraId="3CAFFE0F" w14:textId="77777777" w:rsidR="00A14462" w:rsidRPr="00F027B2" w:rsidRDefault="00A14462" w:rsidP="00F027B2">
            <w:pPr>
              <w:spacing w:after="160" w:line="259" w:lineRule="auto"/>
              <w:ind w:left="0" w:firstLine="0"/>
              <w:jc w:val="left"/>
              <w:rPr>
                <w:rFonts w:ascii="Arial" w:hAnsi="Arial" w:cs="Arial"/>
                <w:sz w:val="22"/>
              </w:rPr>
            </w:pPr>
          </w:p>
        </w:tc>
        <w:tc>
          <w:tcPr>
            <w:tcW w:w="3684" w:type="dxa"/>
            <w:tcBorders>
              <w:top w:val="single" w:sz="6" w:space="0" w:color="000000"/>
              <w:left w:val="single" w:sz="6" w:space="0" w:color="000000"/>
              <w:bottom w:val="single" w:sz="6" w:space="0" w:color="000000"/>
              <w:right w:val="single" w:sz="6" w:space="0" w:color="000000"/>
            </w:tcBorders>
          </w:tcPr>
          <w:p w14:paraId="46B266C8" w14:textId="77777777" w:rsidR="00A14462" w:rsidRPr="00F027B2" w:rsidRDefault="008F7567" w:rsidP="00F027B2">
            <w:pPr>
              <w:spacing w:after="0" w:line="275" w:lineRule="auto"/>
              <w:ind w:left="0" w:firstLine="0"/>
              <w:jc w:val="left"/>
              <w:rPr>
                <w:rFonts w:ascii="Arial" w:hAnsi="Arial" w:cs="Arial"/>
                <w:sz w:val="22"/>
              </w:rPr>
            </w:pPr>
            <w:r w:rsidRPr="00F027B2">
              <w:rPr>
                <w:rFonts w:ascii="Arial" w:hAnsi="Arial" w:cs="Arial"/>
                <w:sz w:val="22"/>
              </w:rPr>
              <w:t xml:space="preserve">Współczynnik luminancji </w:t>
            </w:r>
            <w:r w:rsidRPr="00F027B2">
              <w:rPr>
                <w:rFonts w:ascii="Arial" w:hAnsi="Arial" w:cs="Arial"/>
                <w:sz w:val="22"/>
              </w:rPr>
              <w:t xml:space="preserve"> dla </w:t>
            </w:r>
            <w:proofErr w:type="spellStart"/>
            <w:r w:rsidRPr="00F027B2">
              <w:rPr>
                <w:rFonts w:ascii="Arial" w:hAnsi="Arial" w:cs="Arial"/>
                <w:sz w:val="22"/>
              </w:rPr>
              <w:t>oznakowa-nia</w:t>
            </w:r>
            <w:proofErr w:type="spellEnd"/>
            <w:r w:rsidRPr="00F027B2">
              <w:rPr>
                <w:rFonts w:ascii="Arial" w:hAnsi="Arial" w:cs="Arial"/>
                <w:sz w:val="22"/>
              </w:rPr>
              <w:t xml:space="preserve"> nowego (od 14 do 30 dnia po wykonaniu)  barwy: </w:t>
            </w:r>
          </w:p>
          <w:p w14:paraId="451DDE9F" w14:textId="77777777" w:rsidR="00A14462" w:rsidRPr="00F027B2" w:rsidRDefault="008F7567" w:rsidP="00F027B2">
            <w:pPr>
              <w:numPr>
                <w:ilvl w:val="0"/>
                <w:numId w:val="368"/>
              </w:numPr>
              <w:spacing w:after="18" w:line="259" w:lineRule="auto"/>
              <w:ind w:left="283" w:hanging="283"/>
              <w:jc w:val="left"/>
              <w:rPr>
                <w:rFonts w:ascii="Arial" w:hAnsi="Arial" w:cs="Arial"/>
                <w:sz w:val="22"/>
              </w:rPr>
            </w:pPr>
            <w:r w:rsidRPr="00F027B2">
              <w:rPr>
                <w:rFonts w:ascii="Arial" w:hAnsi="Arial" w:cs="Arial"/>
                <w:sz w:val="22"/>
              </w:rPr>
              <w:t xml:space="preserve">białej na nawierzchni asfaltowej, </w:t>
            </w:r>
          </w:p>
          <w:p w14:paraId="25F25D0B" w14:textId="77777777" w:rsidR="00A14462" w:rsidRPr="00F027B2" w:rsidRDefault="008F7567" w:rsidP="00F027B2">
            <w:pPr>
              <w:numPr>
                <w:ilvl w:val="0"/>
                <w:numId w:val="368"/>
              </w:numPr>
              <w:spacing w:after="25" w:line="259" w:lineRule="auto"/>
              <w:ind w:left="283" w:hanging="283"/>
              <w:jc w:val="left"/>
              <w:rPr>
                <w:rFonts w:ascii="Arial" w:hAnsi="Arial" w:cs="Arial"/>
                <w:sz w:val="22"/>
              </w:rPr>
            </w:pPr>
            <w:r w:rsidRPr="00F027B2">
              <w:rPr>
                <w:rFonts w:ascii="Arial" w:hAnsi="Arial" w:cs="Arial"/>
                <w:sz w:val="22"/>
              </w:rPr>
              <w:t xml:space="preserve">białej na nawierzchni betonowej, </w:t>
            </w:r>
          </w:p>
          <w:p w14:paraId="5DE83C52" w14:textId="77777777" w:rsidR="00A14462" w:rsidRPr="00F027B2" w:rsidRDefault="008F7567" w:rsidP="00F027B2">
            <w:pPr>
              <w:numPr>
                <w:ilvl w:val="0"/>
                <w:numId w:val="368"/>
              </w:numPr>
              <w:spacing w:after="0" w:line="259" w:lineRule="auto"/>
              <w:ind w:left="283" w:hanging="283"/>
              <w:jc w:val="left"/>
              <w:rPr>
                <w:rFonts w:ascii="Arial" w:hAnsi="Arial" w:cs="Arial"/>
                <w:sz w:val="22"/>
              </w:rPr>
            </w:pPr>
            <w:r w:rsidRPr="00F027B2">
              <w:rPr>
                <w:rFonts w:ascii="Arial" w:hAnsi="Arial" w:cs="Arial"/>
                <w:sz w:val="22"/>
              </w:rPr>
              <w:t xml:space="preserve">żółtej </w:t>
            </w:r>
          </w:p>
        </w:tc>
        <w:tc>
          <w:tcPr>
            <w:tcW w:w="1560" w:type="dxa"/>
            <w:tcBorders>
              <w:top w:val="single" w:sz="6" w:space="0" w:color="000000"/>
              <w:left w:val="single" w:sz="6" w:space="0" w:color="000000"/>
              <w:bottom w:val="single" w:sz="6" w:space="0" w:color="000000"/>
              <w:right w:val="single" w:sz="6" w:space="0" w:color="000000"/>
            </w:tcBorders>
          </w:tcPr>
          <w:p w14:paraId="315F0103" w14:textId="77777777" w:rsidR="00A14462" w:rsidRPr="00F027B2" w:rsidRDefault="008F7567" w:rsidP="00F027B2">
            <w:pPr>
              <w:spacing w:after="16" w:line="259" w:lineRule="auto"/>
              <w:ind w:left="0" w:right="6" w:firstLine="0"/>
              <w:jc w:val="left"/>
              <w:rPr>
                <w:rFonts w:ascii="Arial" w:hAnsi="Arial" w:cs="Arial"/>
                <w:sz w:val="22"/>
              </w:rPr>
            </w:pPr>
            <w:r w:rsidRPr="00F027B2">
              <w:rPr>
                <w:rFonts w:ascii="Arial" w:hAnsi="Arial" w:cs="Arial"/>
                <w:sz w:val="22"/>
              </w:rPr>
              <w:t xml:space="preserve"> </w:t>
            </w:r>
          </w:p>
          <w:p w14:paraId="24B6A729" w14:textId="77777777" w:rsidR="00A14462" w:rsidRPr="00F027B2" w:rsidRDefault="008F7567" w:rsidP="00F027B2">
            <w:pPr>
              <w:spacing w:after="16" w:line="259" w:lineRule="auto"/>
              <w:ind w:left="0" w:right="6" w:firstLine="0"/>
              <w:jc w:val="left"/>
              <w:rPr>
                <w:rFonts w:ascii="Arial" w:hAnsi="Arial" w:cs="Arial"/>
                <w:sz w:val="22"/>
              </w:rPr>
            </w:pPr>
            <w:r w:rsidRPr="00F027B2">
              <w:rPr>
                <w:rFonts w:ascii="Arial" w:hAnsi="Arial" w:cs="Arial"/>
                <w:sz w:val="22"/>
              </w:rPr>
              <w:t xml:space="preserve"> </w:t>
            </w:r>
          </w:p>
          <w:p w14:paraId="0E3785EC" w14:textId="77777777" w:rsidR="00A14462" w:rsidRPr="00F027B2" w:rsidRDefault="008F7567" w:rsidP="00F027B2">
            <w:pPr>
              <w:spacing w:after="19" w:line="259" w:lineRule="auto"/>
              <w:ind w:left="0" w:right="6" w:firstLine="0"/>
              <w:jc w:val="left"/>
              <w:rPr>
                <w:rFonts w:ascii="Arial" w:hAnsi="Arial" w:cs="Arial"/>
                <w:sz w:val="22"/>
              </w:rPr>
            </w:pPr>
            <w:r w:rsidRPr="00F027B2">
              <w:rPr>
                <w:rFonts w:ascii="Arial" w:hAnsi="Arial" w:cs="Arial"/>
                <w:sz w:val="22"/>
              </w:rPr>
              <w:t xml:space="preserve"> </w:t>
            </w:r>
          </w:p>
          <w:p w14:paraId="031960CA" w14:textId="77777777" w:rsidR="00A14462" w:rsidRPr="00F027B2" w:rsidRDefault="008F7567" w:rsidP="00F027B2">
            <w:pPr>
              <w:spacing w:after="16" w:line="259" w:lineRule="auto"/>
              <w:ind w:left="0" w:right="62" w:firstLine="0"/>
              <w:jc w:val="left"/>
              <w:rPr>
                <w:rFonts w:ascii="Arial" w:hAnsi="Arial" w:cs="Arial"/>
                <w:sz w:val="22"/>
              </w:rPr>
            </w:pPr>
            <w:r w:rsidRPr="00F027B2">
              <w:rPr>
                <w:rFonts w:ascii="Arial" w:hAnsi="Arial" w:cs="Arial"/>
                <w:sz w:val="22"/>
              </w:rPr>
              <w:t xml:space="preserve">- </w:t>
            </w:r>
          </w:p>
          <w:p w14:paraId="7FA2E5BE" w14:textId="77777777" w:rsidR="00A14462" w:rsidRPr="00F027B2" w:rsidRDefault="008F7567" w:rsidP="00F027B2">
            <w:pPr>
              <w:spacing w:after="16" w:line="259" w:lineRule="auto"/>
              <w:ind w:left="0" w:right="62" w:firstLine="0"/>
              <w:jc w:val="left"/>
              <w:rPr>
                <w:rFonts w:ascii="Arial" w:hAnsi="Arial" w:cs="Arial"/>
                <w:sz w:val="22"/>
              </w:rPr>
            </w:pPr>
            <w:r w:rsidRPr="00F027B2">
              <w:rPr>
                <w:rFonts w:ascii="Arial" w:hAnsi="Arial" w:cs="Arial"/>
                <w:sz w:val="22"/>
              </w:rPr>
              <w:t xml:space="preserve">- </w:t>
            </w:r>
          </w:p>
          <w:p w14:paraId="2754AB5B" w14:textId="77777777" w:rsidR="00A14462" w:rsidRPr="00F027B2" w:rsidRDefault="008F7567" w:rsidP="00F027B2">
            <w:pPr>
              <w:spacing w:after="0" w:line="259" w:lineRule="auto"/>
              <w:ind w:left="0" w:right="62" w:firstLine="0"/>
              <w:jc w:val="left"/>
              <w:rPr>
                <w:rFonts w:ascii="Arial" w:hAnsi="Arial" w:cs="Arial"/>
                <w:sz w:val="22"/>
              </w:rPr>
            </w:pPr>
            <w:r w:rsidRPr="00F027B2">
              <w:rPr>
                <w:rFonts w:ascii="Arial" w:hAnsi="Arial" w:cs="Arial"/>
                <w:sz w:val="22"/>
              </w:rPr>
              <w:t xml:space="preserve">- </w:t>
            </w:r>
          </w:p>
        </w:tc>
        <w:tc>
          <w:tcPr>
            <w:tcW w:w="1843" w:type="dxa"/>
            <w:tcBorders>
              <w:top w:val="single" w:sz="6" w:space="0" w:color="000000"/>
              <w:left w:val="single" w:sz="6" w:space="0" w:color="000000"/>
              <w:bottom w:val="single" w:sz="6" w:space="0" w:color="000000"/>
              <w:right w:val="single" w:sz="6" w:space="0" w:color="000000"/>
            </w:tcBorders>
          </w:tcPr>
          <w:p w14:paraId="763E79E1" w14:textId="77777777" w:rsidR="00A14462" w:rsidRPr="00F027B2" w:rsidRDefault="008F7567" w:rsidP="00F027B2">
            <w:pPr>
              <w:spacing w:after="16" w:line="259" w:lineRule="auto"/>
              <w:ind w:left="0" w:right="1" w:firstLine="0"/>
              <w:jc w:val="left"/>
              <w:rPr>
                <w:rFonts w:ascii="Arial" w:hAnsi="Arial" w:cs="Arial"/>
                <w:sz w:val="22"/>
              </w:rPr>
            </w:pPr>
            <w:r w:rsidRPr="00F027B2">
              <w:rPr>
                <w:rFonts w:ascii="Arial" w:hAnsi="Arial" w:cs="Arial"/>
                <w:sz w:val="22"/>
              </w:rPr>
              <w:t xml:space="preserve"> </w:t>
            </w:r>
          </w:p>
          <w:p w14:paraId="55D692F1" w14:textId="77777777" w:rsidR="00A14462" w:rsidRPr="00F027B2" w:rsidRDefault="008F7567" w:rsidP="00F027B2">
            <w:pPr>
              <w:spacing w:after="16" w:line="259" w:lineRule="auto"/>
              <w:ind w:left="0" w:right="1" w:firstLine="0"/>
              <w:jc w:val="left"/>
              <w:rPr>
                <w:rFonts w:ascii="Arial" w:hAnsi="Arial" w:cs="Arial"/>
                <w:sz w:val="22"/>
              </w:rPr>
            </w:pPr>
            <w:r w:rsidRPr="00F027B2">
              <w:rPr>
                <w:rFonts w:ascii="Arial" w:hAnsi="Arial" w:cs="Arial"/>
                <w:sz w:val="22"/>
              </w:rPr>
              <w:t xml:space="preserve"> </w:t>
            </w:r>
          </w:p>
          <w:p w14:paraId="23CFF81A" w14:textId="77777777" w:rsidR="00A14462" w:rsidRPr="00F027B2" w:rsidRDefault="008F7567" w:rsidP="00F027B2">
            <w:pPr>
              <w:spacing w:after="38" w:line="259" w:lineRule="auto"/>
              <w:ind w:left="0" w:right="1" w:firstLine="0"/>
              <w:jc w:val="left"/>
              <w:rPr>
                <w:rFonts w:ascii="Arial" w:hAnsi="Arial" w:cs="Arial"/>
                <w:sz w:val="22"/>
              </w:rPr>
            </w:pPr>
            <w:r w:rsidRPr="00F027B2">
              <w:rPr>
                <w:rFonts w:ascii="Arial" w:hAnsi="Arial" w:cs="Arial"/>
                <w:sz w:val="22"/>
              </w:rPr>
              <w:t xml:space="preserve"> </w:t>
            </w:r>
          </w:p>
          <w:p w14:paraId="7C6DBB08" w14:textId="77777777" w:rsidR="00A14462" w:rsidRPr="00F027B2" w:rsidRDefault="008F7567" w:rsidP="00F027B2">
            <w:pPr>
              <w:spacing w:after="36" w:line="259" w:lineRule="auto"/>
              <w:ind w:left="0" w:right="63" w:firstLine="0"/>
              <w:jc w:val="left"/>
              <w:rPr>
                <w:rFonts w:ascii="Arial" w:hAnsi="Arial" w:cs="Arial"/>
                <w:sz w:val="22"/>
              </w:rPr>
            </w:pPr>
            <w:r w:rsidRPr="00F027B2">
              <w:rPr>
                <w:rFonts w:ascii="Arial" w:hAnsi="Arial" w:cs="Arial"/>
                <w:sz w:val="22"/>
              </w:rPr>
              <w:t xml:space="preserve"> 0,40 </w:t>
            </w:r>
          </w:p>
          <w:p w14:paraId="18AD2DF3" w14:textId="77777777" w:rsidR="00A14462" w:rsidRPr="00F027B2" w:rsidRDefault="008F7567" w:rsidP="00F027B2">
            <w:pPr>
              <w:spacing w:after="39" w:line="259" w:lineRule="auto"/>
              <w:ind w:left="0" w:right="63" w:firstLine="0"/>
              <w:jc w:val="left"/>
              <w:rPr>
                <w:rFonts w:ascii="Arial" w:hAnsi="Arial" w:cs="Arial"/>
                <w:sz w:val="22"/>
              </w:rPr>
            </w:pPr>
            <w:r w:rsidRPr="00F027B2">
              <w:rPr>
                <w:rFonts w:ascii="Arial" w:hAnsi="Arial" w:cs="Arial"/>
                <w:sz w:val="22"/>
              </w:rPr>
              <w:t xml:space="preserve"> 0,50 </w:t>
            </w:r>
          </w:p>
          <w:p w14:paraId="46C8897C" w14:textId="77777777" w:rsidR="00A14462" w:rsidRPr="00F027B2" w:rsidRDefault="008F7567" w:rsidP="00F027B2">
            <w:pPr>
              <w:spacing w:after="0" w:line="259" w:lineRule="auto"/>
              <w:ind w:left="0" w:right="63" w:firstLine="0"/>
              <w:jc w:val="left"/>
              <w:rPr>
                <w:rFonts w:ascii="Arial" w:hAnsi="Arial" w:cs="Arial"/>
                <w:sz w:val="22"/>
              </w:rPr>
            </w:pPr>
            <w:r w:rsidRPr="00F027B2">
              <w:rPr>
                <w:rFonts w:ascii="Arial" w:hAnsi="Arial" w:cs="Arial"/>
                <w:sz w:val="22"/>
              </w:rPr>
              <w:t xml:space="preserve"> 0,30 </w:t>
            </w:r>
          </w:p>
        </w:tc>
        <w:tc>
          <w:tcPr>
            <w:tcW w:w="1418" w:type="dxa"/>
            <w:tcBorders>
              <w:top w:val="single" w:sz="6" w:space="0" w:color="000000"/>
              <w:left w:val="single" w:sz="6" w:space="0" w:color="000000"/>
              <w:bottom w:val="single" w:sz="6" w:space="0" w:color="000000"/>
              <w:right w:val="single" w:sz="6" w:space="0" w:color="000000"/>
            </w:tcBorders>
          </w:tcPr>
          <w:p w14:paraId="164F3B75" w14:textId="77777777" w:rsidR="00A14462" w:rsidRPr="00F027B2" w:rsidRDefault="008F7567" w:rsidP="00F027B2">
            <w:pPr>
              <w:spacing w:after="16" w:line="259" w:lineRule="auto"/>
              <w:ind w:left="0" w:right="3" w:firstLine="0"/>
              <w:jc w:val="left"/>
              <w:rPr>
                <w:rFonts w:ascii="Arial" w:hAnsi="Arial" w:cs="Arial"/>
                <w:sz w:val="22"/>
              </w:rPr>
            </w:pPr>
            <w:r w:rsidRPr="00F027B2">
              <w:rPr>
                <w:rFonts w:ascii="Arial" w:hAnsi="Arial" w:cs="Arial"/>
                <w:sz w:val="22"/>
              </w:rPr>
              <w:t xml:space="preserve"> </w:t>
            </w:r>
          </w:p>
          <w:p w14:paraId="78A8B012" w14:textId="77777777" w:rsidR="00A14462" w:rsidRPr="00F027B2" w:rsidRDefault="008F7567" w:rsidP="00F027B2">
            <w:pPr>
              <w:spacing w:after="16" w:line="259" w:lineRule="auto"/>
              <w:ind w:left="0" w:right="3" w:firstLine="0"/>
              <w:jc w:val="left"/>
              <w:rPr>
                <w:rFonts w:ascii="Arial" w:hAnsi="Arial" w:cs="Arial"/>
                <w:sz w:val="22"/>
              </w:rPr>
            </w:pPr>
            <w:r w:rsidRPr="00F027B2">
              <w:rPr>
                <w:rFonts w:ascii="Arial" w:hAnsi="Arial" w:cs="Arial"/>
                <w:sz w:val="22"/>
              </w:rPr>
              <w:t xml:space="preserve"> </w:t>
            </w:r>
          </w:p>
          <w:p w14:paraId="7A77A80F" w14:textId="77777777" w:rsidR="00A14462" w:rsidRPr="00F027B2" w:rsidRDefault="008F7567" w:rsidP="00F027B2">
            <w:pPr>
              <w:spacing w:after="19" w:line="259" w:lineRule="auto"/>
              <w:ind w:left="0" w:right="3" w:firstLine="0"/>
              <w:jc w:val="left"/>
              <w:rPr>
                <w:rFonts w:ascii="Arial" w:hAnsi="Arial" w:cs="Arial"/>
                <w:sz w:val="22"/>
              </w:rPr>
            </w:pPr>
            <w:r w:rsidRPr="00F027B2">
              <w:rPr>
                <w:rFonts w:ascii="Arial" w:hAnsi="Arial" w:cs="Arial"/>
                <w:sz w:val="22"/>
              </w:rPr>
              <w:t xml:space="preserve"> </w:t>
            </w:r>
          </w:p>
          <w:p w14:paraId="5B773BA9" w14:textId="77777777" w:rsidR="00A14462" w:rsidRPr="00F027B2" w:rsidRDefault="008F7567" w:rsidP="00F027B2">
            <w:pPr>
              <w:spacing w:after="16" w:line="259" w:lineRule="auto"/>
              <w:ind w:left="0" w:right="68" w:firstLine="0"/>
              <w:jc w:val="left"/>
              <w:rPr>
                <w:rFonts w:ascii="Arial" w:hAnsi="Arial" w:cs="Arial"/>
                <w:sz w:val="22"/>
              </w:rPr>
            </w:pPr>
            <w:r w:rsidRPr="00F027B2">
              <w:rPr>
                <w:rFonts w:ascii="Arial" w:hAnsi="Arial" w:cs="Arial"/>
                <w:sz w:val="22"/>
              </w:rPr>
              <w:t xml:space="preserve">B3 </w:t>
            </w:r>
          </w:p>
          <w:p w14:paraId="0838B81C" w14:textId="77777777" w:rsidR="00A14462" w:rsidRPr="00F027B2" w:rsidRDefault="008F7567" w:rsidP="00F027B2">
            <w:pPr>
              <w:spacing w:after="16" w:line="259" w:lineRule="auto"/>
              <w:ind w:left="0" w:right="68" w:firstLine="0"/>
              <w:jc w:val="left"/>
              <w:rPr>
                <w:rFonts w:ascii="Arial" w:hAnsi="Arial" w:cs="Arial"/>
                <w:sz w:val="22"/>
              </w:rPr>
            </w:pPr>
            <w:r w:rsidRPr="00F027B2">
              <w:rPr>
                <w:rFonts w:ascii="Arial" w:hAnsi="Arial" w:cs="Arial"/>
                <w:sz w:val="22"/>
              </w:rPr>
              <w:t xml:space="preserve">B4 </w:t>
            </w:r>
          </w:p>
          <w:p w14:paraId="02FBCB5D" w14:textId="77777777" w:rsidR="00A14462" w:rsidRPr="00F027B2" w:rsidRDefault="008F7567" w:rsidP="00F027B2">
            <w:pPr>
              <w:spacing w:after="0" w:line="259" w:lineRule="auto"/>
              <w:ind w:left="0" w:right="68" w:firstLine="0"/>
              <w:jc w:val="left"/>
              <w:rPr>
                <w:rFonts w:ascii="Arial" w:hAnsi="Arial" w:cs="Arial"/>
                <w:sz w:val="22"/>
              </w:rPr>
            </w:pPr>
            <w:r w:rsidRPr="00F027B2">
              <w:rPr>
                <w:rFonts w:ascii="Arial" w:hAnsi="Arial" w:cs="Arial"/>
                <w:sz w:val="22"/>
              </w:rPr>
              <w:t xml:space="preserve">B2 </w:t>
            </w:r>
          </w:p>
        </w:tc>
      </w:tr>
      <w:tr w:rsidR="00A14462" w:rsidRPr="00F027B2" w14:paraId="3B60BAD4" w14:textId="77777777">
        <w:trPr>
          <w:trHeight w:val="1644"/>
        </w:trPr>
        <w:tc>
          <w:tcPr>
            <w:tcW w:w="497" w:type="dxa"/>
            <w:tcBorders>
              <w:top w:val="single" w:sz="6" w:space="0" w:color="000000"/>
              <w:left w:val="single" w:sz="6" w:space="0" w:color="000000"/>
              <w:bottom w:val="single" w:sz="6" w:space="0" w:color="000000"/>
              <w:right w:val="single" w:sz="6" w:space="0" w:color="000000"/>
            </w:tcBorders>
          </w:tcPr>
          <w:p w14:paraId="19AFB435" w14:textId="77777777" w:rsidR="00A14462" w:rsidRPr="00F027B2" w:rsidRDefault="00A14462" w:rsidP="00F027B2">
            <w:pPr>
              <w:spacing w:after="160" w:line="259" w:lineRule="auto"/>
              <w:ind w:left="0" w:firstLine="0"/>
              <w:jc w:val="left"/>
              <w:rPr>
                <w:rFonts w:ascii="Arial" w:hAnsi="Arial" w:cs="Arial"/>
                <w:sz w:val="22"/>
              </w:rPr>
            </w:pPr>
          </w:p>
        </w:tc>
        <w:tc>
          <w:tcPr>
            <w:tcW w:w="3684" w:type="dxa"/>
            <w:tcBorders>
              <w:top w:val="single" w:sz="6" w:space="0" w:color="000000"/>
              <w:left w:val="single" w:sz="6" w:space="0" w:color="000000"/>
              <w:bottom w:val="single" w:sz="6" w:space="0" w:color="000000"/>
              <w:right w:val="single" w:sz="6" w:space="0" w:color="000000"/>
            </w:tcBorders>
          </w:tcPr>
          <w:p w14:paraId="04A10BF5" w14:textId="77777777" w:rsidR="00A14462" w:rsidRPr="00F027B2" w:rsidRDefault="008F7567" w:rsidP="00F027B2">
            <w:pPr>
              <w:spacing w:after="0" w:line="276" w:lineRule="auto"/>
              <w:ind w:left="0" w:firstLine="0"/>
              <w:jc w:val="left"/>
              <w:rPr>
                <w:rFonts w:ascii="Arial" w:hAnsi="Arial" w:cs="Arial"/>
                <w:sz w:val="22"/>
              </w:rPr>
            </w:pPr>
            <w:r w:rsidRPr="00F027B2">
              <w:rPr>
                <w:rFonts w:ascii="Arial" w:hAnsi="Arial" w:cs="Arial"/>
                <w:sz w:val="22"/>
              </w:rPr>
              <w:t xml:space="preserve">Współczynnik luminancji </w:t>
            </w:r>
            <w:r w:rsidRPr="00F027B2">
              <w:rPr>
                <w:rFonts w:ascii="Arial" w:hAnsi="Arial" w:cs="Arial"/>
                <w:sz w:val="22"/>
              </w:rPr>
              <w:t xml:space="preserve"> dla </w:t>
            </w:r>
            <w:proofErr w:type="spellStart"/>
            <w:r w:rsidRPr="00F027B2">
              <w:rPr>
                <w:rFonts w:ascii="Arial" w:hAnsi="Arial" w:cs="Arial"/>
                <w:sz w:val="22"/>
              </w:rPr>
              <w:t>oznakowa-nia</w:t>
            </w:r>
            <w:proofErr w:type="spellEnd"/>
            <w:r w:rsidRPr="00F027B2">
              <w:rPr>
                <w:rFonts w:ascii="Arial" w:hAnsi="Arial" w:cs="Arial"/>
                <w:sz w:val="22"/>
              </w:rPr>
              <w:t xml:space="preserve"> eksploatowanego (po 30 dniu od wykonania) barwy: </w:t>
            </w:r>
          </w:p>
          <w:p w14:paraId="31545A0C" w14:textId="77777777" w:rsidR="00A14462" w:rsidRPr="00F027B2" w:rsidRDefault="008F7567" w:rsidP="00F027B2">
            <w:pPr>
              <w:numPr>
                <w:ilvl w:val="0"/>
                <w:numId w:val="369"/>
              </w:numPr>
              <w:spacing w:after="16" w:line="259" w:lineRule="auto"/>
              <w:ind w:hanging="140"/>
              <w:jc w:val="left"/>
              <w:rPr>
                <w:rFonts w:ascii="Arial" w:hAnsi="Arial" w:cs="Arial"/>
                <w:sz w:val="22"/>
              </w:rPr>
            </w:pPr>
            <w:r w:rsidRPr="00F027B2">
              <w:rPr>
                <w:rFonts w:ascii="Arial" w:hAnsi="Arial" w:cs="Arial"/>
                <w:sz w:val="22"/>
              </w:rPr>
              <w:t xml:space="preserve">białej </w:t>
            </w:r>
          </w:p>
          <w:p w14:paraId="0C0F4000" w14:textId="77777777" w:rsidR="00A14462" w:rsidRPr="00F027B2" w:rsidRDefault="008F7567" w:rsidP="00F027B2">
            <w:pPr>
              <w:numPr>
                <w:ilvl w:val="0"/>
                <w:numId w:val="369"/>
              </w:numPr>
              <w:spacing w:after="0" w:line="259" w:lineRule="auto"/>
              <w:ind w:hanging="140"/>
              <w:jc w:val="left"/>
              <w:rPr>
                <w:rFonts w:ascii="Arial" w:hAnsi="Arial" w:cs="Arial"/>
                <w:sz w:val="22"/>
              </w:rPr>
            </w:pPr>
            <w:r w:rsidRPr="00F027B2">
              <w:rPr>
                <w:rFonts w:ascii="Arial" w:hAnsi="Arial" w:cs="Arial"/>
                <w:sz w:val="22"/>
              </w:rPr>
              <w:t xml:space="preserve">żółtej </w:t>
            </w:r>
          </w:p>
        </w:tc>
        <w:tc>
          <w:tcPr>
            <w:tcW w:w="1560" w:type="dxa"/>
            <w:tcBorders>
              <w:top w:val="single" w:sz="6" w:space="0" w:color="000000"/>
              <w:left w:val="single" w:sz="6" w:space="0" w:color="000000"/>
              <w:bottom w:val="single" w:sz="6" w:space="0" w:color="000000"/>
              <w:right w:val="single" w:sz="6" w:space="0" w:color="000000"/>
            </w:tcBorders>
          </w:tcPr>
          <w:p w14:paraId="4016F7F9" w14:textId="77777777" w:rsidR="00A14462" w:rsidRPr="00F027B2" w:rsidRDefault="008F7567" w:rsidP="00F027B2">
            <w:pPr>
              <w:spacing w:after="19" w:line="259" w:lineRule="auto"/>
              <w:ind w:left="0" w:right="6" w:firstLine="0"/>
              <w:jc w:val="left"/>
              <w:rPr>
                <w:rFonts w:ascii="Arial" w:hAnsi="Arial" w:cs="Arial"/>
                <w:sz w:val="22"/>
              </w:rPr>
            </w:pPr>
            <w:r w:rsidRPr="00F027B2">
              <w:rPr>
                <w:rFonts w:ascii="Arial" w:hAnsi="Arial" w:cs="Arial"/>
                <w:sz w:val="22"/>
              </w:rPr>
              <w:t xml:space="preserve"> </w:t>
            </w:r>
          </w:p>
          <w:p w14:paraId="4C33D93B" w14:textId="77777777" w:rsidR="00A14462" w:rsidRPr="00F027B2" w:rsidRDefault="008F7567" w:rsidP="00F027B2">
            <w:pPr>
              <w:spacing w:after="16" w:line="259" w:lineRule="auto"/>
              <w:ind w:left="0" w:right="6" w:firstLine="0"/>
              <w:jc w:val="left"/>
              <w:rPr>
                <w:rFonts w:ascii="Arial" w:hAnsi="Arial" w:cs="Arial"/>
                <w:sz w:val="22"/>
              </w:rPr>
            </w:pPr>
            <w:r w:rsidRPr="00F027B2">
              <w:rPr>
                <w:rFonts w:ascii="Arial" w:hAnsi="Arial" w:cs="Arial"/>
                <w:sz w:val="22"/>
              </w:rPr>
              <w:t xml:space="preserve"> </w:t>
            </w:r>
          </w:p>
          <w:p w14:paraId="7C219B19" w14:textId="77777777" w:rsidR="00A14462" w:rsidRPr="00F027B2" w:rsidRDefault="008F7567" w:rsidP="00F027B2">
            <w:pPr>
              <w:spacing w:after="16" w:line="259" w:lineRule="auto"/>
              <w:ind w:left="0" w:right="6" w:firstLine="0"/>
              <w:jc w:val="left"/>
              <w:rPr>
                <w:rFonts w:ascii="Arial" w:hAnsi="Arial" w:cs="Arial"/>
                <w:sz w:val="22"/>
              </w:rPr>
            </w:pPr>
            <w:r w:rsidRPr="00F027B2">
              <w:rPr>
                <w:rFonts w:ascii="Arial" w:hAnsi="Arial" w:cs="Arial"/>
                <w:sz w:val="22"/>
              </w:rPr>
              <w:t xml:space="preserve"> </w:t>
            </w:r>
          </w:p>
          <w:p w14:paraId="30481926" w14:textId="77777777" w:rsidR="00A14462" w:rsidRPr="00F027B2" w:rsidRDefault="008F7567" w:rsidP="00F027B2">
            <w:pPr>
              <w:spacing w:after="16" w:line="259" w:lineRule="auto"/>
              <w:ind w:left="0" w:right="62" w:firstLine="0"/>
              <w:jc w:val="left"/>
              <w:rPr>
                <w:rFonts w:ascii="Arial" w:hAnsi="Arial" w:cs="Arial"/>
                <w:sz w:val="22"/>
              </w:rPr>
            </w:pPr>
            <w:r w:rsidRPr="00F027B2">
              <w:rPr>
                <w:rFonts w:ascii="Arial" w:hAnsi="Arial" w:cs="Arial"/>
                <w:sz w:val="22"/>
              </w:rPr>
              <w:t xml:space="preserve">- </w:t>
            </w:r>
          </w:p>
          <w:p w14:paraId="58F9A570" w14:textId="77777777" w:rsidR="00A14462" w:rsidRPr="00F027B2" w:rsidRDefault="008F7567" w:rsidP="00F027B2">
            <w:pPr>
              <w:spacing w:after="0" w:line="259" w:lineRule="auto"/>
              <w:ind w:left="0" w:right="62" w:firstLine="0"/>
              <w:jc w:val="left"/>
              <w:rPr>
                <w:rFonts w:ascii="Arial" w:hAnsi="Arial" w:cs="Arial"/>
                <w:sz w:val="22"/>
              </w:rPr>
            </w:pPr>
            <w:r w:rsidRPr="00F027B2">
              <w:rPr>
                <w:rFonts w:ascii="Arial" w:hAnsi="Arial" w:cs="Arial"/>
                <w:sz w:val="22"/>
              </w:rPr>
              <w:t xml:space="preserve">- </w:t>
            </w:r>
          </w:p>
        </w:tc>
        <w:tc>
          <w:tcPr>
            <w:tcW w:w="1843" w:type="dxa"/>
            <w:tcBorders>
              <w:top w:val="single" w:sz="6" w:space="0" w:color="000000"/>
              <w:left w:val="single" w:sz="6" w:space="0" w:color="000000"/>
              <w:bottom w:val="single" w:sz="6" w:space="0" w:color="000000"/>
              <w:right w:val="single" w:sz="6" w:space="0" w:color="000000"/>
            </w:tcBorders>
          </w:tcPr>
          <w:p w14:paraId="7C4CA355" w14:textId="77777777" w:rsidR="00A14462" w:rsidRPr="00F027B2" w:rsidRDefault="008F7567" w:rsidP="00F027B2">
            <w:pPr>
              <w:spacing w:after="19" w:line="259" w:lineRule="auto"/>
              <w:ind w:left="0" w:right="1" w:firstLine="0"/>
              <w:jc w:val="left"/>
              <w:rPr>
                <w:rFonts w:ascii="Arial" w:hAnsi="Arial" w:cs="Arial"/>
                <w:sz w:val="22"/>
              </w:rPr>
            </w:pPr>
            <w:r w:rsidRPr="00F027B2">
              <w:rPr>
                <w:rFonts w:ascii="Arial" w:hAnsi="Arial" w:cs="Arial"/>
                <w:sz w:val="22"/>
              </w:rPr>
              <w:t xml:space="preserve"> </w:t>
            </w:r>
          </w:p>
          <w:p w14:paraId="2322F86E" w14:textId="77777777" w:rsidR="00A14462" w:rsidRPr="00F027B2" w:rsidRDefault="008F7567" w:rsidP="00F027B2">
            <w:pPr>
              <w:spacing w:after="19" w:line="273" w:lineRule="auto"/>
              <w:ind w:left="0" w:right="853" w:firstLine="0"/>
              <w:jc w:val="left"/>
              <w:rPr>
                <w:rFonts w:ascii="Arial" w:hAnsi="Arial" w:cs="Arial"/>
                <w:sz w:val="22"/>
              </w:rPr>
            </w:pPr>
            <w:r w:rsidRPr="00F027B2">
              <w:rPr>
                <w:rFonts w:ascii="Arial" w:hAnsi="Arial" w:cs="Arial"/>
                <w:sz w:val="22"/>
              </w:rPr>
              <w:t xml:space="preserve">  </w:t>
            </w:r>
          </w:p>
          <w:p w14:paraId="0FA153E1" w14:textId="77777777" w:rsidR="00A14462" w:rsidRPr="00F027B2" w:rsidRDefault="008F7567" w:rsidP="00F027B2">
            <w:pPr>
              <w:spacing w:after="39" w:line="259" w:lineRule="auto"/>
              <w:ind w:left="0" w:right="63" w:firstLine="0"/>
              <w:jc w:val="left"/>
              <w:rPr>
                <w:rFonts w:ascii="Arial" w:hAnsi="Arial" w:cs="Arial"/>
                <w:sz w:val="22"/>
              </w:rPr>
            </w:pPr>
            <w:r w:rsidRPr="00F027B2">
              <w:rPr>
                <w:rFonts w:ascii="Arial" w:hAnsi="Arial" w:cs="Arial"/>
                <w:sz w:val="22"/>
              </w:rPr>
              <w:t xml:space="preserve"> 0,30 </w:t>
            </w:r>
          </w:p>
          <w:p w14:paraId="3B1B8FE4" w14:textId="77777777" w:rsidR="00A14462" w:rsidRPr="00F027B2" w:rsidRDefault="008F7567" w:rsidP="00F027B2">
            <w:pPr>
              <w:spacing w:after="0" w:line="259" w:lineRule="auto"/>
              <w:ind w:left="0" w:right="63" w:firstLine="0"/>
              <w:jc w:val="left"/>
              <w:rPr>
                <w:rFonts w:ascii="Arial" w:hAnsi="Arial" w:cs="Arial"/>
                <w:sz w:val="22"/>
              </w:rPr>
            </w:pPr>
            <w:r w:rsidRPr="00F027B2">
              <w:rPr>
                <w:rFonts w:ascii="Arial" w:hAnsi="Arial" w:cs="Arial"/>
                <w:sz w:val="22"/>
              </w:rPr>
              <w:t xml:space="preserve"> 0,20 </w:t>
            </w:r>
          </w:p>
        </w:tc>
        <w:tc>
          <w:tcPr>
            <w:tcW w:w="1418" w:type="dxa"/>
            <w:tcBorders>
              <w:top w:val="single" w:sz="6" w:space="0" w:color="000000"/>
              <w:left w:val="single" w:sz="6" w:space="0" w:color="000000"/>
              <w:bottom w:val="single" w:sz="6" w:space="0" w:color="000000"/>
              <w:right w:val="single" w:sz="6" w:space="0" w:color="000000"/>
            </w:tcBorders>
          </w:tcPr>
          <w:p w14:paraId="2B6BFDAA" w14:textId="77777777" w:rsidR="00A14462" w:rsidRPr="00F027B2" w:rsidRDefault="008F7567" w:rsidP="00F027B2">
            <w:pPr>
              <w:spacing w:after="19" w:line="259" w:lineRule="auto"/>
              <w:ind w:left="0" w:right="3" w:firstLine="0"/>
              <w:jc w:val="left"/>
              <w:rPr>
                <w:rFonts w:ascii="Arial" w:hAnsi="Arial" w:cs="Arial"/>
                <w:sz w:val="22"/>
              </w:rPr>
            </w:pPr>
            <w:r w:rsidRPr="00F027B2">
              <w:rPr>
                <w:rFonts w:ascii="Arial" w:hAnsi="Arial" w:cs="Arial"/>
                <w:sz w:val="22"/>
              </w:rPr>
              <w:t xml:space="preserve"> </w:t>
            </w:r>
          </w:p>
          <w:p w14:paraId="68EF2272" w14:textId="77777777" w:rsidR="00A14462" w:rsidRPr="00F027B2" w:rsidRDefault="008F7567" w:rsidP="00F027B2">
            <w:pPr>
              <w:spacing w:after="16" w:line="259" w:lineRule="auto"/>
              <w:ind w:left="0" w:right="3" w:firstLine="0"/>
              <w:jc w:val="left"/>
              <w:rPr>
                <w:rFonts w:ascii="Arial" w:hAnsi="Arial" w:cs="Arial"/>
                <w:sz w:val="22"/>
              </w:rPr>
            </w:pPr>
            <w:r w:rsidRPr="00F027B2">
              <w:rPr>
                <w:rFonts w:ascii="Arial" w:hAnsi="Arial" w:cs="Arial"/>
                <w:sz w:val="22"/>
              </w:rPr>
              <w:t xml:space="preserve"> </w:t>
            </w:r>
          </w:p>
          <w:p w14:paraId="39095864" w14:textId="77777777" w:rsidR="00A14462" w:rsidRPr="00F027B2" w:rsidRDefault="008F7567" w:rsidP="00F027B2">
            <w:pPr>
              <w:spacing w:after="16" w:line="259" w:lineRule="auto"/>
              <w:ind w:left="0" w:right="3" w:firstLine="0"/>
              <w:jc w:val="left"/>
              <w:rPr>
                <w:rFonts w:ascii="Arial" w:hAnsi="Arial" w:cs="Arial"/>
                <w:sz w:val="22"/>
              </w:rPr>
            </w:pPr>
            <w:r w:rsidRPr="00F027B2">
              <w:rPr>
                <w:rFonts w:ascii="Arial" w:hAnsi="Arial" w:cs="Arial"/>
                <w:sz w:val="22"/>
              </w:rPr>
              <w:t xml:space="preserve"> </w:t>
            </w:r>
          </w:p>
          <w:p w14:paraId="3690BA2A" w14:textId="77777777" w:rsidR="00A14462" w:rsidRPr="00F027B2" w:rsidRDefault="008F7567" w:rsidP="00F027B2">
            <w:pPr>
              <w:spacing w:after="16" w:line="259" w:lineRule="auto"/>
              <w:ind w:left="0" w:right="68" w:firstLine="0"/>
              <w:jc w:val="left"/>
              <w:rPr>
                <w:rFonts w:ascii="Arial" w:hAnsi="Arial" w:cs="Arial"/>
                <w:sz w:val="22"/>
              </w:rPr>
            </w:pPr>
            <w:r w:rsidRPr="00F027B2">
              <w:rPr>
                <w:rFonts w:ascii="Arial" w:hAnsi="Arial" w:cs="Arial"/>
                <w:sz w:val="22"/>
              </w:rPr>
              <w:t xml:space="preserve">B2 </w:t>
            </w:r>
          </w:p>
          <w:p w14:paraId="69429BD2" w14:textId="77777777" w:rsidR="00A14462" w:rsidRPr="00F027B2" w:rsidRDefault="008F7567" w:rsidP="00F027B2">
            <w:pPr>
              <w:spacing w:after="0" w:line="259" w:lineRule="auto"/>
              <w:ind w:left="0" w:right="68" w:firstLine="0"/>
              <w:jc w:val="left"/>
              <w:rPr>
                <w:rFonts w:ascii="Arial" w:hAnsi="Arial" w:cs="Arial"/>
                <w:sz w:val="22"/>
              </w:rPr>
            </w:pPr>
            <w:r w:rsidRPr="00F027B2">
              <w:rPr>
                <w:rFonts w:ascii="Arial" w:hAnsi="Arial" w:cs="Arial"/>
                <w:sz w:val="22"/>
              </w:rPr>
              <w:t xml:space="preserve">B1 </w:t>
            </w:r>
          </w:p>
        </w:tc>
      </w:tr>
      <w:tr w:rsidR="00A14462" w:rsidRPr="00F027B2" w14:paraId="497B21CD" w14:textId="77777777">
        <w:trPr>
          <w:trHeight w:val="2575"/>
        </w:trPr>
        <w:tc>
          <w:tcPr>
            <w:tcW w:w="497" w:type="dxa"/>
            <w:tcBorders>
              <w:top w:val="single" w:sz="6" w:space="0" w:color="000000"/>
              <w:left w:val="single" w:sz="6" w:space="0" w:color="000000"/>
              <w:bottom w:val="single" w:sz="6" w:space="0" w:color="000000"/>
              <w:right w:val="single" w:sz="6" w:space="0" w:color="000000"/>
            </w:tcBorders>
          </w:tcPr>
          <w:p w14:paraId="08EC344E" w14:textId="77777777" w:rsidR="00A14462" w:rsidRPr="00F027B2" w:rsidRDefault="00A14462" w:rsidP="00F027B2">
            <w:pPr>
              <w:spacing w:after="160" w:line="259" w:lineRule="auto"/>
              <w:ind w:left="0" w:firstLine="0"/>
              <w:jc w:val="left"/>
              <w:rPr>
                <w:rFonts w:ascii="Arial" w:hAnsi="Arial" w:cs="Arial"/>
                <w:sz w:val="22"/>
              </w:rPr>
            </w:pPr>
          </w:p>
        </w:tc>
        <w:tc>
          <w:tcPr>
            <w:tcW w:w="3684" w:type="dxa"/>
            <w:tcBorders>
              <w:top w:val="single" w:sz="6" w:space="0" w:color="000000"/>
              <w:left w:val="single" w:sz="6" w:space="0" w:color="000000"/>
              <w:bottom w:val="single" w:sz="6" w:space="0" w:color="000000"/>
              <w:right w:val="single" w:sz="6" w:space="0" w:color="000000"/>
            </w:tcBorders>
          </w:tcPr>
          <w:p w14:paraId="689F4D47" w14:textId="77777777" w:rsidR="00A14462" w:rsidRPr="00F027B2" w:rsidRDefault="008F7567" w:rsidP="00F027B2">
            <w:pPr>
              <w:spacing w:after="0" w:line="279" w:lineRule="auto"/>
              <w:ind w:left="0" w:right="60" w:firstLine="0"/>
              <w:jc w:val="left"/>
              <w:rPr>
                <w:rFonts w:ascii="Arial" w:hAnsi="Arial" w:cs="Arial"/>
                <w:sz w:val="22"/>
              </w:rPr>
            </w:pPr>
            <w:r w:rsidRPr="00F027B2">
              <w:rPr>
                <w:rFonts w:ascii="Arial" w:hAnsi="Arial" w:cs="Arial"/>
                <w:sz w:val="22"/>
              </w:rPr>
              <w:t xml:space="preserve">Współczynnik luminancji w świetle rozproszonym </w:t>
            </w:r>
            <w:proofErr w:type="spellStart"/>
            <w:r w:rsidRPr="00F027B2">
              <w:rPr>
                <w:rFonts w:ascii="Arial" w:hAnsi="Arial" w:cs="Arial"/>
                <w:sz w:val="22"/>
              </w:rPr>
              <w:t>Qd</w:t>
            </w:r>
            <w:proofErr w:type="spellEnd"/>
            <w:r w:rsidRPr="00F027B2">
              <w:rPr>
                <w:rFonts w:ascii="Arial" w:hAnsi="Arial" w:cs="Arial"/>
                <w:sz w:val="22"/>
              </w:rPr>
              <w:t xml:space="preserve"> (alternatywnie do </w:t>
            </w:r>
            <w:r w:rsidRPr="00F027B2">
              <w:rPr>
                <w:rFonts w:ascii="Arial" w:hAnsi="Arial" w:cs="Arial"/>
                <w:sz w:val="22"/>
              </w:rPr>
              <w:t xml:space="preserve">) dla oznakowania nowego w ciągu od 14 do 30  dnia po wykonaniu, barwy: </w:t>
            </w:r>
          </w:p>
          <w:p w14:paraId="42649ECB" w14:textId="77777777" w:rsidR="00A14462" w:rsidRPr="00F027B2" w:rsidRDefault="008F7567" w:rsidP="00F027B2">
            <w:pPr>
              <w:numPr>
                <w:ilvl w:val="0"/>
                <w:numId w:val="370"/>
              </w:numPr>
              <w:spacing w:after="18" w:line="259" w:lineRule="auto"/>
              <w:ind w:left="283" w:hanging="283"/>
              <w:jc w:val="left"/>
              <w:rPr>
                <w:rFonts w:ascii="Arial" w:hAnsi="Arial" w:cs="Arial"/>
                <w:sz w:val="22"/>
              </w:rPr>
            </w:pPr>
            <w:r w:rsidRPr="00F027B2">
              <w:rPr>
                <w:rFonts w:ascii="Arial" w:hAnsi="Arial" w:cs="Arial"/>
                <w:sz w:val="22"/>
              </w:rPr>
              <w:t xml:space="preserve">białej na nawierzchni asfaltowej </w:t>
            </w:r>
          </w:p>
          <w:p w14:paraId="292CB135" w14:textId="77777777" w:rsidR="00A14462" w:rsidRPr="00F027B2" w:rsidRDefault="008F7567" w:rsidP="00F027B2">
            <w:pPr>
              <w:numPr>
                <w:ilvl w:val="0"/>
                <w:numId w:val="370"/>
              </w:numPr>
              <w:spacing w:after="23" w:line="259" w:lineRule="auto"/>
              <w:ind w:left="283" w:hanging="283"/>
              <w:jc w:val="left"/>
              <w:rPr>
                <w:rFonts w:ascii="Arial" w:hAnsi="Arial" w:cs="Arial"/>
                <w:sz w:val="22"/>
              </w:rPr>
            </w:pPr>
            <w:r w:rsidRPr="00F027B2">
              <w:rPr>
                <w:rFonts w:ascii="Arial" w:hAnsi="Arial" w:cs="Arial"/>
                <w:sz w:val="22"/>
              </w:rPr>
              <w:t xml:space="preserve">białej na nawierzchni betonowej </w:t>
            </w:r>
          </w:p>
          <w:p w14:paraId="32970177" w14:textId="77777777" w:rsidR="00A14462" w:rsidRPr="00F027B2" w:rsidRDefault="008F7567" w:rsidP="00F027B2">
            <w:pPr>
              <w:numPr>
                <w:ilvl w:val="0"/>
                <w:numId w:val="370"/>
              </w:numPr>
              <w:spacing w:after="0" w:line="259" w:lineRule="auto"/>
              <w:ind w:left="283" w:hanging="283"/>
              <w:jc w:val="left"/>
              <w:rPr>
                <w:rFonts w:ascii="Arial" w:hAnsi="Arial" w:cs="Arial"/>
                <w:sz w:val="22"/>
              </w:rPr>
            </w:pPr>
            <w:r w:rsidRPr="00F027B2">
              <w:rPr>
                <w:rFonts w:ascii="Arial" w:hAnsi="Arial" w:cs="Arial"/>
                <w:sz w:val="22"/>
              </w:rPr>
              <w:t xml:space="preserve">żółtej </w:t>
            </w:r>
          </w:p>
        </w:tc>
        <w:tc>
          <w:tcPr>
            <w:tcW w:w="1560" w:type="dxa"/>
            <w:tcBorders>
              <w:top w:val="single" w:sz="6" w:space="0" w:color="000000"/>
              <w:left w:val="single" w:sz="6" w:space="0" w:color="000000"/>
              <w:bottom w:val="single" w:sz="6" w:space="0" w:color="000000"/>
              <w:right w:val="single" w:sz="6" w:space="0" w:color="000000"/>
            </w:tcBorders>
          </w:tcPr>
          <w:p w14:paraId="66200972" w14:textId="77777777" w:rsidR="00A14462" w:rsidRPr="00F027B2" w:rsidRDefault="008F7567" w:rsidP="00F027B2">
            <w:pPr>
              <w:spacing w:after="16" w:line="259" w:lineRule="auto"/>
              <w:ind w:left="0" w:right="6" w:firstLine="0"/>
              <w:jc w:val="left"/>
              <w:rPr>
                <w:rFonts w:ascii="Arial" w:hAnsi="Arial" w:cs="Arial"/>
                <w:sz w:val="22"/>
              </w:rPr>
            </w:pPr>
            <w:r w:rsidRPr="00F027B2">
              <w:rPr>
                <w:rFonts w:ascii="Arial" w:hAnsi="Arial" w:cs="Arial"/>
                <w:sz w:val="22"/>
              </w:rPr>
              <w:t xml:space="preserve"> </w:t>
            </w:r>
          </w:p>
          <w:p w14:paraId="761744BC" w14:textId="77777777" w:rsidR="00A14462" w:rsidRPr="00F027B2" w:rsidRDefault="008F7567" w:rsidP="00F027B2">
            <w:pPr>
              <w:spacing w:after="19" w:line="259" w:lineRule="auto"/>
              <w:ind w:left="0" w:right="6" w:firstLine="0"/>
              <w:jc w:val="left"/>
              <w:rPr>
                <w:rFonts w:ascii="Arial" w:hAnsi="Arial" w:cs="Arial"/>
                <w:sz w:val="22"/>
              </w:rPr>
            </w:pPr>
            <w:r w:rsidRPr="00F027B2">
              <w:rPr>
                <w:rFonts w:ascii="Arial" w:hAnsi="Arial" w:cs="Arial"/>
                <w:sz w:val="22"/>
              </w:rPr>
              <w:t xml:space="preserve"> </w:t>
            </w:r>
          </w:p>
          <w:p w14:paraId="75B4D6D5" w14:textId="77777777" w:rsidR="00A14462" w:rsidRPr="00F027B2" w:rsidRDefault="008F7567" w:rsidP="00F027B2">
            <w:pPr>
              <w:spacing w:after="16" w:line="259" w:lineRule="auto"/>
              <w:ind w:left="0" w:right="6" w:firstLine="0"/>
              <w:jc w:val="left"/>
              <w:rPr>
                <w:rFonts w:ascii="Arial" w:hAnsi="Arial" w:cs="Arial"/>
                <w:sz w:val="22"/>
              </w:rPr>
            </w:pPr>
            <w:r w:rsidRPr="00F027B2">
              <w:rPr>
                <w:rFonts w:ascii="Arial" w:hAnsi="Arial" w:cs="Arial"/>
                <w:sz w:val="22"/>
              </w:rPr>
              <w:t xml:space="preserve"> </w:t>
            </w:r>
          </w:p>
          <w:p w14:paraId="35A29101" w14:textId="77777777" w:rsidR="00A14462" w:rsidRPr="00F027B2" w:rsidRDefault="008F7567" w:rsidP="00F027B2">
            <w:pPr>
              <w:spacing w:after="0" w:line="259" w:lineRule="auto"/>
              <w:ind w:left="0" w:right="6" w:firstLine="0"/>
              <w:jc w:val="left"/>
              <w:rPr>
                <w:rFonts w:ascii="Arial" w:hAnsi="Arial" w:cs="Arial"/>
                <w:sz w:val="22"/>
              </w:rPr>
            </w:pPr>
            <w:r w:rsidRPr="00F027B2">
              <w:rPr>
                <w:rFonts w:ascii="Arial" w:hAnsi="Arial" w:cs="Arial"/>
                <w:sz w:val="22"/>
              </w:rPr>
              <w:t xml:space="preserve"> </w:t>
            </w:r>
          </w:p>
          <w:p w14:paraId="38A1B54C"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mcd m-2 lx-1 mcd m-2 lx-1 mcd m</w:t>
            </w:r>
            <w:r w:rsidRPr="00F027B2">
              <w:rPr>
                <w:rFonts w:ascii="Arial" w:hAnsi="Arial" w:cs="Arial"/>
                <w:sz w:val="22"/>
                <w:vertAlign w:val="superscript"/>
              </w:rPr>
              <w:t>-2</w:t>
            </w:r>
            <w:r w:rsidRPr="00F027B2">
              <w:rPr>
                <w:rFonts w:ascii="Arial" w:hAnsi="Arial" w:cs="Arial"/>
                <w:sz w:val="22"/>
              </w:rPr>
              <w:t xml:space="preserve"> lx</w:t>
            </w:r>
            <w:r w:rsidRPr="00F027B2">
              <w:rPr>
                <w:rFonts w:ascii="Arial" w:hAnsi="Arial" w:cs="Arial"/>
                <w:sz w:val="22"/>
                <w:vertAlign w:val="superscript"/>
              </w:rPr>
              <w:t>-1</w:t>
            </w:r>
            <w:r w:rsidRPr="00F027B2">
              <w:rPr>
                <w:rFonts w:ascii="Arial" w:hAnsi="Arial" w:cs="Arial"/>
                <w:sz w:val="22"/>
              </w:rPr>
              <w:t xml:space="preserve"> </w:t>
            </w:r>
          </w:p>
        </w:tc>
        <w:tc>
          <w:tcPr>
            <w:tcW w:w="1843" w:type="dxa"/>
            <w:tcBorders>
              <w:top w:val="single" w:sz="6" w:space="0" w:color="000000"/>
              <w:left w:val="single" w:sz="6" w:space="0" w:color="000000"/>
              <w:bottom w:val="single" w:sz="6" w:space="0" w:color="000000"/>
              <w:right w:val="single" w:sz="6" w:space="0" w:color="000000"/>
            </w:tcBorders>
          </w:tcPr>
          <w:p w14:paraId="2EB4E799" w14:textId="77777777" w:rsidR="00A14462" w:rsidRPr="00F027B2" w:rsidRDefault="008F7567" w:rsidP="00F027B2">
            <w:pPr>
              <w:spacing w:after="16" w:line="259" w:lineRule="auto"/>
              <w:ind w:left="0" w:right="1" w:firstLine="0"/>
              <w:jc w:val="left"/>
              <w:rPr>
                <w:rFonts w:ascii="Arial" w:hAnsi="Arial" w:cs="Arial"/>
                <w:sz w:val="22"/>
              </w:rPr>
            </w:pPr>
            <w:r w:rsidRPr="00F027B2">
              <w:rPr>
                <w:rFonts w:ascii="Arial" w:hAnsi="Arial" w:cs="Arial"/>
                <w:sz w:val="22"/>
              </w:rPr>
              <w:t xml:space="preserve"> </w:t>
            </w:r>
          </w:p>
          <w:p w14:paraId="6D259AE4" w14:textId="77777777" w:rsidR="00A14462" w:rsidRPr="00F027B2" w:rsidRDefault="008F7567" w:rsidP="00F027B2">
            <w:pPr>
              <w:spacing w:after="19" w:line="259" w:lineRule="auto"/>
              <w:ind w:left="0" w:right="1" w:firstLine="0"/>
              <w:jc w:val="left"/>
              <w:rPr>
                <w:rFonts w:ascii="Arial" w:hAnsi="Arial" w:cs="Arial"/>
                <w:sz w:val="22"/>
              </w:rPr>
            </w:pPr>
            <w:r w:rsidRPr="00F027B2">
              <w:rPr>
                <w:rFonts w:ascii="Arial" w:hAnsi="Arial" w:cs="Arial"/>
                <w:sz w:val="22"/>
              </w:rPr>
              <w:t xml:space="preserve"> </w:t>
            </w:r>
          </w:p>
          <w:p w14:paraId="56B41383" w14:textId="77777777" w:rsidR="00A14462" w:rsidRPr="00F027B2" w:rsidRDefault="008F7567" w:rsidP="00F027B2">
            <w:pPr>
              <w:spacing w:after="16" w:line="259" w:lineRule="auto"/>
              <w:ind w:left="0" w:right="1" w:firstLine="0"/>
              <w:jc w:val="left"/>
              <w:rPr>
                <w:rFonts w:ascii="Arial" w:hAnsi="Arial" w:cs="Arial"/>
                <w:sz w:val="22"/>
              </w:rPr>
            </w:pPr>
            <w:r w:rsidRPr="00F027B2">
              <w:rPr>
                <w:rFonts w:ascii="Arial" w:hAnsi="Arial" w:cs="Arial"/>
                <w:sz w:val="22"/>
              </w:rPr>
              <w:t xml:space="preserve"> </w:t>
            </w:r>
          </w:p>
          <w:p w14:paraId="555D7E00" w14:textId="77777777" w:rsidR="00A14462" w:rsidRPr="00F027B2" w:rsidRDefault="008F7567" w:rsidP="00F027B2">
            <w:pPr>
              <w:spacing w:after="36" w:line="259" w:lineRule="auto"/>
              <w:ind w:left="0" w:right="1" w:firstLine="0"/>
              <w:jc w:val="left"/>
              <w:rPr>
                <w:rFonts w:ascii="Arial" w:hAnsi="Arial" w:cs="Arial"/>
                <w:sz w:val="22"/>
              </w:rPr>
            </w:pPr>
            <w:r w:rsidRPr="00F027B2">
              <w:rPr>
                <w:rFonts w:ascii="Arial" w:hAnsi="Arial" w:cs="Arial"/>
                <w:sz w:val="22"/>
              </w:rPr>
              <w:t xml:space="preserve"> </w:t>
            </w:r>
          </w:p>
          <w:p w14:paraId="7EB7B80A" w14:textId="77777777" w:rsidR="00A14462" w:rsidRPr="00F027B2" w:rsidRDefault="008F7567" w:rsidP="00F027B2">
            <w:pPr>
              <w:spacing w:after="39" w:line="259" w:lineRule="auto"/>
              <w:ind w:left="0" w:right="61" w:firstLine="0"/>
              <w:jc w:val="left"/>
              <w:rPr>
                <w:rFonts w:ascii="Arial" w:hAnsi="Arial" w:cs="Arial"/>
                <w:sz w:val="22"/>
              </w:rPr>
            </w:pPr>
            <w:r w:rsidRPr="00F027B2">
              <w:rPr>
                <w:rFonts w:ascii="Arial" w:hAnsi="Arial" w:cs="Arial"/>
                <w:sz w:val="22"/>
              </w:rPr>
              <w:t xml:space="preserve"> 130 </w:t>
            </w:r>
          </w:p>
          <w:p w14:paraId="691C4301" w14:textId="77777777" w:rsidR="00A14462" w:rsidRPr="00F027B2" w:rsidRDefault="008F7567" w:rsidP="00F027B2">
            <w:pPr>
              <w:spacing w:after="39" w:line="259" w:lineRule="auto"/>
              <w:ind w:left="0" w:right="61" w:firstLine="0"/>
              <w:jc w:val="left"/>
              <w:rPr>
                <w:rFonts w:ascii="Arial" w:hAnsi="Arial" w:cs="Arial"/>
                <w:sz w:val="22"/>
              </w:rPr>
            </w:pPr>
            <w:r w:rsidRPr="00F027B2">
              <w:rPr>
                <w:rFonts w:ascii="Arial" w:hAnsi="Arial" w:cs="Arial"/>
                <w:sz w:val="22"/>
              </w:rPr>
              <w:t xml:space="preserve"> 160 </w:t>
            </w:r>
          </w:p>
          <w:p w14:paraId="7C436270" w14:textId="77777777" w:rsidR="00A14462" w:rsidRPr="00F027B2" w:rsidRDefault="008F7567" w:rsidP="00F027B2">
            <w:pPr>
              <w:spacing w:after="0" w:line="259" w:lineRule="auto"/>
              <w:ind w:left="0" w:right="61" w:firstLine="0"/>
              <w:jc w:val="left"/>
              <w:rPr>
                <w:rFonts w:ascii="Arial" w:hAnsi="Arial" w:cs="Arial"/>
                <w:sz w:val="22"/>
              </w:rPr>
            </w:pPr>
            <w:r w:rsidRPr="00F027B2">
              <w:rPr>
                <w:rFonts w:ascii="Arial" w:hAnsi="Arial" w:cs="Arial"/>
                <w:sz w:val="22"/>
              </w:rPr>
              <w:t xml:space="preserve"> 100 </w:t>
            </w:r>
          </w:p>
        </w:tc>
        <w:tc>
          <w:tcPr>
            <w:tcW w:w="1418" w:type="dxa"/>
            <w:tcBorders>
              <w:top w:val="single" w:sz="6" w:space="0" w:color="000000"/>
              <w:left w:val="single" w:sz="6" w:space="0" w:color="000000"/>
              <w:bottom w:val="single" w:sz="6" w:space="0" w:color="000000"/>
              <w:right w:val="single" w:sz="6" w:space="0" w:color="000000"/>
            </w:tcBorders>
          </w:tcPr>
          <w:p w14:paraId="4024642A" w14:textId="77777777" w:rsidR="00A14462" w:rsidRPr="00F027B2" w:rsidRDefault="008F7567" w:rsidP="00F027B2">
            <w:pPr>
              <w:spacing w:after="16" w:line="259" w:lineRule="auto"/>
              <w:ind w:left="0" w:right="3" w:firstLine="0"/>
              <w:jc w:val="left"/>
              <w:rPr>
                <w:rFonts w:ascii="Arial" w:hAnsi="Arial" w:cs="Arial"/>
                <w:sz w:val="22"/>
              </w:rPr>
            </w:pPr>
            <w:r w:rsidRPr="00F027B2">
              <w:rPr>
                <w:rFonts w:ascii="Arial" w:hAnsi="Arial" w:cs="Arial"/>
                <w:sz w:val="22"/>
              </w:rPr>
              <w:t xml:space="preserve"> </w:t>
            </w:r>
          </w:p>
          <w:p w14:paraId="4F23744D" w14:textId="77777777" w:rsidR="00A14462" w:rsidRPr="00F027B2" w:rsidRDefault="008F7567" w:rsidP="00F027B2">
            <w:pPr>
              <w:spacing w:after="19" w:line="259" w:lineRule="auto"/>
              <w:ind w:left="0" w:right="3" w:firstLine="0"/>
              <w:jc w:val="left"/>
              <w:rPr>
                <w:rFonts w:ascii="Arial" w:hAnsi="Arial" w:cs="Arial"/>
                <w:sz w:val="22"/>
              </w:rPr>
            </w:pPr>
            <w:r w:rsidRPr="00F027B2">
              <w:rPr>
                <w:rFonts w:ascii="Arial" w:hAnsi="Arial" w:cs="Arial"/>
                <w:sz w:val="22"/>
              </w:rPr>
              <w:t xml:space="preserve"> </w:t>
            </w:r>
          </w:p>
          <w:p w14:paraId="1E318E08" w14:textId="77777777" w:rsidR="00A14462" w:rsidRPr="00F027B2" w:rsidRDefault="008F7567" w:rsidP="00F027B2">
            <w:pPr>
              <w:spacing w:after="16" w:line="259" w:lineRule="auto"/>
              <w:ind w:left="0" w:right="3" w:firstLine="0"/>
              <w:jc w:val="left"/>
              <w:rPr>
                <w:rFonts w:ascii="Arial" w:hAnsi="Arial" w:cs="Arial"/>
                <w:sz w:val="22"/>
              </w:rPr>
            </w:pPr>
            <w:r w:rsidRPr="00F027B2">
              <w:rPr>
                <w:rFonts w:ascii="Arial" w:hAnsi="Arial" w:cs="Arial"/>
                <w:sz w:val="22"/>
              </w:rPr>
              <w:t xml:space="preserve"> </w:t>
            </w:r>
          </w:p>
          <w:p w14:paraId="6E229D7F" w14:textId="77777777" w:rsidR="00A14462" w:rsidRPr="00F027B2" w:rsidRDefault="008F7567" w:rsidP="00F027B2">
            <w:pPr>
              <w:spacing w:after="16" w:line="259" w:lineRule="auto"/>
              <w:ind w:left="0" w:right="3" w:firstLine="0"/>
              <w:jc w:val="left"/>
              <w:rPr>
                <w:rFonts w:ascii="Arial" w:hAnsi="Arial" w:cs="Arial"/>
                <w:sz w:val="22"/>
              </w:rPr>
            </w:pPr>
            <w:r w:rsidRPr="00F027B2">
              <w:rPr>
                <w:rFonts w:ascii="Arial" w:hAnsi="Arial" w:cs="Arial"/>
                <w:sz w:val="22"/>
              </w:rPr>
              <w:t xml:space="preserve"> </w:t>
            </w:r>
          </w:p>
          <w:p w14:paraId="4101141D" w14:textId="77777777" w:rsidR="00A14462" w:rsidRPr="00F027B2" w:rsidRDefault="008F7567" w:rsidP="00F027B2">
            <w:pPr>
              <w:spacing w:after="16" w:line="259" w:lineRule="auto"/>
              <w:ind w:left="0" w:right="63" w:firstLine="0"/>
              <w:jc w:val="left"/>
              <w:rPr>
                <w:rFonts w:ascii="Arial" w:hAnsi="Arial" w:cs="Arial"/>
                <w:sz w:val="22"/>
              </w:rPr>
            </w:pPr>
            <w:r w:rsidRPr="00F027B2">
              <w:rPr>
                <w:rFonts w:ascii="Arial" w:hAnsi="Arial" w:cs="Arial"/>
                <w:sz w:val="22"/>
              </w:rPr>
              <w:t xml:space="preserve">Q3 </w:t>
            </w:r>
          </w:p>
          <w:p w14:paraId="616D637E" w14:textId="77777777" w:rsidR="00A14462" w:rsidRPr="00F027B2" w:rsidRDefault="008F7567" w:rsidP="00F027B2">
            <w:pPr>
              <w:spacing w:after="19" w:line="259" w:lineRule="auto"/>
              <w:ind w:left="0" w:right="63" w:firstLine="0"/>
              <w:jc w:val="left"/>
              <w:rPr>
                <w:rFonts w:ascii="Arial" w:hAnsi="Arial" w:cs="Arial"/>
                <w:sz w:val="22"/>
              </w:rPr>
            </w:pPr>
            <w:r w:rsidRPr="00F027B2">
              <w:rPr>
                <w:rFonts w:ascii="Arial" w:hAnsi="Arial" w:cs="Arial"/>
                <w:sz w:val="22"/>
              </w:rPr>
              <w:t xml:space="preserve">Q4 </w:t>
            </w:r>
          </w:p>
          <w:p w14:paraId="3C8EB323" w14:textId="77777777" w:rsidR="00A14462" w:rsidRPr="00F027B2" w:rsidRDefault="008F7567" w:rsidP="00F027B2">
            <w:pPr>
              <w:spacing w:after="0" w:line="259" w:lineRule="auto"/>
              <w:ind w:left="0" w:right="63" w:firstLine="0"/>
              <w:jc w:val="left"/>
              <w:rPr>
                <w:rFonts w:ascii="Arial" w:hAnsi="Arial" w:cs="Arial"/>
                <w:sz w:val="22"/>
              </w:rPr>
            </w:pPr>
            <w:r w:rsidRPr="00F027B2">
              <w:rPr>
                <w:rFonts w:ascii="Arial" w:hAnsi="Arial" w:cs="Arial"/>
                <w:sz w:val="22"/>
              </w:rPr>
              <w:t xml:space="preserve">Q2 </w:t>
            </w:r>
          </w:p>
        </w:tc>
      </w:tr>
      <w:tr w:rsidR="00A14462" w:rsidRPr="00F027B2" w14:paraId="239940AF" w14:textId="77777777">
        <w:trPr>
          <w:trHeight w:val="2892"/>
        </w:trPr>
        <w:tc>
          <w:tcPr>
            <w:tcW w:w="497" w:type="dxa"/>
            <w:tcBorders>
              <w:top w:val="single" w:sz="6" w:space="0" w:color="000000"/>
              <w:left w:val="single" w:sz="6" w:space="0" w:color="000000"/>
              <w:bottom w:val="single" w:sz="6" w:space="0" w:color="000000"/>
              <w:right w:val="single" w:sz="6" w:space="0" w:color="000000"/>
            </w:tcBorders>
          </w:tcPr>
          <w:p w14:paraId="13CC9862" w14:textId="77777777" w:rsidR="00A14462" w:rsidRPr="00F027B2" w:rsidRDefault="00A14462" w:rsidP="00F027B2">
            <w:pPr>
              <w:spacing w:after="160" w:line="259" w:lineRule="auto"/>
              <w:ind w:left="0" w:firstLine="0"/>
              <w:jc w:val="left"/>
              <w:rPr>
                <w:rFonts w:ascii="Arial" w:hAnsi="Arial" w:cs="Arial"/>
                <w:sz w:val="22"/>
              </w:rPr>
            </w:pPr>
          </w:p>
        </w:tc>
        <w:tc>
          <w:tcPr>
            <w:tcW w:w="3684" w:type="dxa"/>
            <w:tcBorders>
              <w:top w:val="single" w:sz="6" w:space="0" w:color="000000"/>
              <w:left w:val="single" w:sz="6" w:space="0" w:color="000000"/>
              <w:bottom w:val="single" w:sz="6" w:space="0" w:color="000000"/>
              <w:right w:val="single" w:sz="6" w:space="0" w:color="000000"/>
            </w:tcBorders>
          </w:tcPr>
          <w:p w14:paraId="2AFE9216" w14:textId="77777777" w:rsidR="00A14462" w:rsidRPr="00F027B2" w:rsidRDefault="008F7567" w:rsidP="00F027B2">
            <w:pPr>
              <w:spacing w:after="49" w:line="273" w:lineRule="auto"/>
              <w:ind w:left="0" w:firstLine="0"/>
              <w:jc w:val="left"/>
              <w:rPr>
                <w:rFonts w:ascii="Arial" w:hAnsi="Arial" w:cs="Arial"/>
                <w:sz w:val="22"/>
              </w:rPr>
            </w:pPr>
            <w:r w:rsidRPr="00F027B2">
              <w:rPr>
                <w:rFonts w:ascii="Arial" w:hAnsi="Arial" w:cs="Arial"/>
                <w:sz w:val="22"/>
              </w:rPr>
              <w:t xml:space="preserve">Współczynnik luminancji w świetle rozproszonym </w:t>
            </w:r>
            <w:proofErr w:type="spellStart"/>
            <w:r w:rsidRPr="00F027B2">
              <w:rPr>
                <w:rFonts w:ascii="Arial" w:hAnsi="Arial" w:cs="Arial"/>
                <w:sz w:val="22"/>
              </w:rPr>
              <w:t>Qd</w:t>
            </w:r>
            <w:proofErr w:type="spellEnd"/>
            <w:r w:rsidRPr="00F027B2">
              <w:rPr>
                <w:rFonts w:ascii="Arial" w:hAnsi="Arial" w:cs="Arial"/>
                <w:sz w:val="22"/>
              </w:rPr>
              <w:t xml:space="preserve"> (alternatywnie do </w:t>
            </w:r>
          </w:p>
          <w:p w14:paraId="03372F76" w14:textId="77777777" w:rsidR="00A14462" w:rsidRPr="00F027B2" w:rsidRDefault="008F7567" w:rsidP="00F027B2">
            <w:pPr>
              <w:spacing w:after="0" w:line="277" w:lineRule="auto"/>
              <w:ind w:left="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dla </w:t>
            </w:r>
            <w:r w:rsidRPr="00F027B2">
              <w:rPr>
                <w:rFonts w:ascii="Arial" w:hAnsi="Arial" w:cs="Arial"/>
                <w:sz w:val="22"/>
              </w:rPr>
              <w:tab/>
              <w:t xml:space="preserve">oznakowania eksploatowanego w ciągu całego okresu eksploatacji po 30 dniu od wykonania,  barwy: </w:t>
            </w:r>
          </w:p>
          <w:p w14:paraId="772470B2" w14:textId="77777777" w:rsidR="00A14462" w:rsidRPr="00F027B2" w:rsidRDefault="008F7567" w:rsidP="00F027B2">
            <w:pPr>
              <w:numPr>
                <w:ilvl w:val="0"/>
                <w:numId w:val="371"/>
              </w:numPr>
              <w:spacing w:after="18" w:line="259" w:lineRule="auto"/>
              <w:ind w:left="283" w:hanging="283"/>
              <w:jc w:val="left"/>
              <w:rPr>
                <w:rFonts w:ascii="Arial" w:hAnsi="Arial" w:cs="Arial"/>
                <w:sz w:val="22"/>
              </w:rPr>
            </w:pPr>
            <w:r w:rsidRPr="00F027B2">
              <w:rPr>
                <w:rFonts w:ascii="Arial" w:hAnsi="Arial" w:cs="Arial"/>
                <w:sz w:val="22"/>
              </w:rPr>
              <w:t xml:space="preserve">białej na nawierzchni asfaltowej </w:t>
            </w:r>
          </w:p>
          <w:p w14:paraId="4C044AA9" w14:textId="77777777" w:rsidR="00A14462" w:rsidRPr="00F027B2" w:rsidRDefault="008F7567" w:rsidP="00F027B2">
            <w:pPr>
              <w:numPr>
                <w:ilvl w:val="0"/>
                <w:numId w:val="371"/>
              </w:numPr>
              <w:spacing w:after="25" w:line="259" w:lineRule="auto"/>
              <w:ind w:left="283" w:hanging="283"/>
              <w:jc w:val="left"/>
              <w:rPr>
                <w:rFonts w:ascii="Arial" w:hAnsi="Arial" w:cs="Arial"/>
                <w:sz w:val="22"/>
              </w:rPr>
            </w:pPr>
            <w:r w:rsidRPr="00F027B2">
              <w:rPr>
                <w:rFonts w:ascii="Arial" w:hAnsi="Arial" w:cs="Arial"/>
                <w:sz w:val="22"/>
              </w:rPr>
              <w:t xml:space="preserve">białej na nawierzchni betonowej </w:t>
            </w:r>
          </w:p>
          <w:p w14:paraId="5BB118D3" w14:textId="77777777" w:rsidR="00A14462" w:rsidRPr="00F027B2" w:rsidRDefault="008F7567" w:rsidP="00F027B2">
            <w:pPr>
              <w:numPr>
                <w:ilvl w:val="0"/>
                <w:numId w:val="371"/>
              </w:numPr>
              <w:spacing w:after="0" w:line="259" w:lineRule="auto"/>
              <w:ind w:left="283" w:hanging="283"/>
              <w:jc w:val="left"/>
              <w:rPr>
                <w:rFonts w:ascii="Arial" w:hAnsi="Arial" w:cs="Arial"/>
                <w:sz w:val="22"/>
              </w:rPr>
            </w:pPr>
            <w:r w:rsidRPr="00F027B2">
              <w:rPr>
                <w:rFonts w:ascii="Arial" w:hAnsi="Arial" w:cs="Arial"/>
                <w:sz w:val="22"/>
              </w:rPr>
              <w:t xml:space="preserve">żółtej </w:t>
            </w:r>
          </w:p>
        </w:tc>
        <w:tc>
          <w:tcPr>
            <w:tcW w:w="1560" w:type="dxa"/>
            <w:tcBorders>
              <w:top w:val="single" w:sz="6" w:space="0" w:color="000000"/>
              <w:left w:val="single" w:sz="6" w:space="0" w:color="000000"/>
              <w:bottom w:val="single" w:sz="6" w:space="0" w:color="000000"/>
              <w:right w:val="single" w:sz="6" w:space="0" w:color="000000"/>
            </w:tcBorders>
          </w:tcPr>
          <w:p w14:paraId="341231EB" w14:textId="77777777" w:rsidR="00A14462" w:rsidRPr="00F027B2" w:rsidRDefault="008F7567" w:rsidP="00F027B2">
            <w:pPr>
              <w:spacing w:after="16" w:line="259" w:lineRule="auto"/>
              <w:ind w:left="0" w:right="6" w:firstLine="0"/>
              <w:jc w:val="left"/>
              <w:rPr>
                <w:rFonts w:ascii="Arial" w:hAnsi="Arial" w:cs="Arial"/>
                <w:sz w:val="22"/>
              </w:rPr>
            </w:pPr>
            <w:r w:rsidRPr="00F027B2">
              <w:rPr>
                <w:rFonts w:ascii="Arial" w:hAnsi="Arial" w:cs="Arial"/>
                <w:sz w:val="22"/>
              </w:rPr>
              <w:t xml:space="preserve"> </w:t>
            </w:r>
          </w:p>
          <w:p w14:paraId="3911C0FD" w14:textId="77777777" w:rsidR="00A14462" w:rsidRPr="00F027B2" w:rsidRDefault="008F7567" w:rsidP="00F027B2">
            <w:pPr>
              <w:spacing w:after="16" w:line="259" w:lineRule="auto"/>
              <w:ind w:left="0" w:right="6" w:firstLine="0"/>
              <w:jc w:val="left"/>
              <w:rPr>
                <w:rFonts w:ascii="Arial" w:hAnsi="Arial" w:cs="Arial"/>
                <w:sz w:val="22"/>
              </w:rPr>
            </w:pPr>
            <w:r w:rsidRPr="00F027B2">
              <w:rPr>
                <w:rFonts w:ascii="Arial" w:hAnsi="Arial" w:cs="Arial"/>
                <w:sz w:val="22"/>
              </w:rPr>
              <w:t xml:space="preserve"> </w:t>
            </w:r>
          </w:p>
          <w:p w14:paraId="792581B9" w14:textId="77777777" w:rsidR="00A14462" w:rsidRPr="00F027B2" w:rsidRDefault="008F7567" w:rsidP="00F027B2">
            <w:pPr>
              <w:spacing w:after="19" w:line="259" w:lineRule="auto"/>
              <w:ind w:left="0" w:right="6" w:firstLine="0"/>
              <w:jc w:val="left"/>
              <w:rPr>
                <w:rFonts w:ascii="Arial" w:hAnsi="Arial" w:cs="Arial"/>
                <w:sz w:val="22"/>
              </w:rPr>
            </w:pPr>
            <w:r w:rsidRPr="00F027B2">
              <w:rPr>
                <w:rFonts w:ascii="Arial" w:hAnsi="Arial" w:cs="Arial"/>
                <w:sz w:val="22"/>
              </w:rPr>
              <w:t xml:space="preserve"> </w:t>
            </w:r>
          </w:p>
          <w:p w14:paraId="2EEE91EA" w14:textId="77777777" w:rsidR="00A14462" w:rsidRPr="00F027B2" w:rsidRDefault="008F7567" w:rsidP="00F027B2">
            <w:pPr>
              <w:spacing w:after="16" w:line="259" w:lineRule="auto"/>
              <w:ind w:left="0" w:right="6" w:firstLine="0"/>
              <w:jc w:val="left"/>
              <w:rPr>
                <w:rFonts w:ascii="Arial" w:hAnsi="Arial" w:cs="Arial"/>
                <w:sz w:val="22"/>
              </w:rPr>
            </w:pPr>
            <w:r w:rsidRPr="00F027B2">
              <w:rPr>
                <w:rFonts w:ascii="Arial" w:hAnsi="Arial" w:cs="Arial"/>
                <w:sz w:val="22"/>
              </w:rPr>
              <w:t xml:space="preserve"> </w:t>
            </w:r>
          </w:p>
          <w:p w14:paraId="116093A7" w14:textId="77777777" w:rsidR="00A14462" w:rsidRPr="00F027B2" w:rsidRDefault="008F7567" w:rsidP="00F027B2">
            <w:pPr>
              <w:spacing w:after="0" w:line="259" w:lineRule="auto"/>
              <w:ind w:left="0" w:right="6" w:firstLine="0"/>
              <w:jc w:val="left"/>
              <w:rPr>
                <w:rFonts w:ascii="Arial" w:hAnsi="Arial" w:cs="Arial"/>
                <w:sz w:val="22"/>
              </w:rPr>
            </w:pPr>
            <w:r w:rsidRPr="00F027B2">
              <w:rPr>
                <w:rFonts w:ascii="Arial" w:hAnsi="Arial" w:cs="Arial"/>
                <w:sz w:val="22"/>
              </w:rPr>
              <w:t xml:space="preserve"> </w:t>
            </w:r>
          </w:p>
          <w:p w14:paraId="410D38BF"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mcd m-2 lx-1 mcd m-2 lx-1 mcd m</w:t>
            </w:r>
            <w:r w:rsidRPr="00F027B2">
              <w:rPr>
                <w:rFonts w:ascii="Arial" w:hAnsi="Arial" w:cs="Arial"/>
                <w:sz w:val="22"/>
                <w:vertAlign w:val="superscript"/>
              </w:rPr>
              <w:t>-2</w:t>
            </w:r>
            <w:r w:rsidRPr="00F027B2">
              <w:rPr>
                <w:rFonts w:ascii="Arial" w:hAnsi="Arial" w:cs="Arial"/>
                <w:sz w:val="22"/>
              </w:rPr>
              <w:t xml:space="preserve"> lx</w:t>
            </w:r>
            <w:r w:rsidRPr="00F027B2">
              <w:rPr>
                <w:rFonts w:ascii="Arial" w:hAnsi="Arial" w:cs="Arial"/>
                <w:sz w:val="22"/>
                <w:vertAlign w:val="superscript"/>
              </w:rPr>
              <w:t>-1</w:t>
            </w:r>
            <w:r w:rsidRPr="00F027B2">
              <w:rPr>
                <w:rFonts w:ascii="Arial" w:hAnsi="Arial" w:cs="Arial"/>
                <w:sz w:val="22"/>
              </w:rPr>
              <w:t xml:space="preserve"> </w:t>
            </w:r>
          </w:p>
        </w:tc>
        <w:tc>
          <w:tcPr>
            <w:tcW w:w="1843" w:type="dxa"/>
            <w:tcBorders>
              <w:top w:val="single" w:sz="6" w:space="0" w:color="000000"/>
              <w:left w:val="single" w:sz="6" w:space="0" w:color="000000"/>
              <w:bottom w:val="single" w:sz="6" w:space="0" w:color="000000"/>
              <w:right w:val="single" w:sz="6" w:space="0" w:color="000000"/>
            </w:tcBorders>
          </w:tcPr>
          <w:p w14:paraId="3346D160" w14:textId="77777777" w:rsidR="00A14462" w:rsidRPr="00F027B2" w:rsidRDefault="008F7567" w:rsidP="00F027B2">
            <w:pPr>
              <w:spacing w:after="16" w:line="259" w:lineRule="auto"/>
              <w:ind w:left="0" w:right="1" w:firstLine="0"/>
              <w:jc w:val="left"/>
              <w:rPr>
                <w:rFonts w:ascii="Arial" w:hAnsi="Arial" w:cs="Arial"/>
                <w:sz w:val="22"/>
              </w:rPr>
            </w:pPr>
            <w:r w:rsidRPr="00F027B2">
              <w:rPr>
                <w:rFonts w:ascii="Arial" w:hAnsi="Arial" w:cs="Arial"/>
                <w:sz w:val="22"/>
              </w:rPr>
              <w:t xml:space="preserve"> </w:t>
            </w:r>
          </w:p>
          <w:p w14:paraId="3EDB2F7C" w14:textId="77777777" w:rsidR="00A14462" w:rsidRPr="00F027B2" w:rsidRDefault="008F7567" w:rsidP="00F027B2">
            <w:pPr>
              <w:spacing w:after="16" w:line="259" w:lineRule="auto"/>
              <w:ind w:left="0" w:right="1" w:firstLine="0"/>
              <w:jc w:val="left"/>
              <w:rPr>
                <w:rFonts w:ascii="Arial" w:hAnsi="Arial" w:cs="Arial"/>
                <w:sz w:val="22"/>
              </w:rPr>
            </w:pPr>
            <w:r w:rsidRPr="00F027B2">
              <w:rPr>
                <w:rFonts w:ascii="Arial" w:hAnsi="Arial" w:cs="Arial"/>
                <w:sz w:val="22"/>
              </w:rPr>
              <w:t xml:space="preserve"> </w:t>
            </w:r>
          </w:p>
          <w:p w14:paraId="79B97931" w14:textId="77777777" w:rsidR="00A14462" w:rsidRPr="00F027B2" w:rsidRDefault="008F7567" w:rsidP="00F027B2">
            <w:pPr>
              <w:spacing w:after="19" w:line="259" w:lineRule="auto"/>
              <w:ind w:left="0" w:right="1" w:firstLine="0"/>
              <w:jc w:val="left"/>
              <w:rPr>
                <w:rFonts w:ascii="Arial" w:hAnsi="Arial" w:cs="Arial"/>
                <w:sz w:val="22"/>
              </w:rPr>
            </w:pPr>
            <w:r w:rsidRPr="00F027B2">
              <w:rPr>
                <w:rFonts w:ascii="Arial" w:hAnsi="Arial" w:cs="Arial"/>
                <w:sz w:val="22"/>
              </w:rPr>
              <w:t xml:space="preserve"> </w:t>
            </w:r>
          </w:p>
          <w:p w14:paraId="5B6B4223" w14:textId="77777777" w:rsidR="00A14462" w:rsidRPr="00F027B2" w:rsidRDefault="008F7567" w:rsidP="00F027B2">
            <w:pPr>
              <w:spacing w:after="16" w:line="259" w:lineRule="auto"/>
              <w:ind w:left="0" w:right="1" w:firstLine="0"/>
              <w:jc w:val="left"/>
              <w:rPr>
                <w:rFonts w:ascii="Arial" w:hAnsi="Arial" w:cs="Arial"/>
                <w:sz w:val="22"/>
              </w:rPr>
            </w:pPr>
            <w:r w:rsidRPr="00F027B2">
              <w:rPr>
                <w:rFonts w:ascii="Arial" w:hAnsi="Arial" w:cs="Arial"/>
                <w:sz w:val="22"/>
              </w:rPr>
              <w:t xml:space="preserve"> </w:t>
            </w:r>
          </w:p>
          <w:p w14:paraId="3CD523F0" w14:textId="77777777" w:rsidR="00A14462" w:rsidRPr="00F027B2" w:rsidRDefault="008F7567" w:rsidP="00F027B2">
            <w:pPr>
              <w:spacing w:after="36" w:line="259" w:lineRule="auto"/>
              <w:ind w:left="0" w:right="1" w:firstLine="0"/>
              <w:jc w:val="left"/>
              <w:rPr>
                <w:rFonts w:ascii="Arial" w:hAnsi="Arial" w:cs="Arial"/>
                <w:sz w:val="22"/>
              </w:rPr>
            </w:pPr>
            <w:r w:rsidRPr="00F027B2">
              <w:rPr>
                <w:rFonts w:ascii="Arial" w:hAnsi="Arial" w:cs="Arial"/>
                <w:sz w:val="22"/>
              </w:rPr>
              <w:t xml:space="preserve"> </w:t>
            </w:r>
          </w:p>
          <w:p w14:paraId="57D08541" w14:textId="77777777" w:rsidR="00A14462" w:rsidRPr="00F027B2" w:rsidRDefault="008F7567" w:rsidP="00F027B2">
            <w:pPr>
              <w:spacing w:after="39" w:line="259" w:lineRule="auto"/>
              <w:ind w:left="0" w:right="61" w:firstLine="0"/>
              <w:jc w:val="left"/>
              <w:rPr>
                <w:rFonts w:ascii="Arial" w:hAnsi="Arial" w:cs="Arial"/>
                <w:sz w:val="22"/>
              </w:rPr>
            </w:pPr>
            <w:r w:rsidRPr="00F027B2">
              <w:rPr>
                <w:rFonts w:ascii="Arial" w:hAnsi="Arial" w:cs="Arial"/>
                <w:sz w:val="22"/>
              </w:rPr>
              <w:t xml:space="preserve"> 100 </w:t>
            </w:r>
          </w:p>
          <w:p w14:paraId="7594EAFF" w14:textId="77777777" w:rsidR="00A14462" w:rsidRPr="00F027B2" w:rsidRDefault="008F7567" w:rsidP="00F027B2">
            <w:pPr>
              <w:spacing w:after="39" w:line="259" w:lineRule="auto"/>
              <w:ind w:left="0" w:right="61" w:firstLine="0"/>
              <w:jc w:val="left"/>
              <w:rPr>
                <w:rFonts w:ascii="Arial" w:hAnsi="Arial" w:cs="Arial"/>
                <w:sz w:val="22"/>
              </w:rPr>
            </w:pPr>
            <w:r w:rsidRPr="00F027B2">
              <w:rPr>
                <w:rFonts w:ascii="Arial" w:hAnsi="Arial" w:cs="Arial"/>
                <w:sz w:val="22"/>
              </w:rPr>
              <w:t xml:space="preserve"> 130 </w:t>
            </w:r>
          </w:p>
          <w:p w14:paraId="6D08376A" w14:textId="77777777" w:rsidR="00A14462" w:rsidRPr="00F027B2" w:rsidRDefault="008F7567" w:rsidP="00F027B2">
            <w:pPr>
              <w:spacing w:after="0" w:line="259" w:lineRule="auto"/>
              <w:ind w:left="0" w:right="61" w:firstLine="0"/>
              <w:jc w:val="left"/>
              <w:rPr>
                <w:rFonts w:ascii="Arial" w:hAnsi="Arial" w:cs="Arial"/>
                <w:sz w:val="22"/>
              </w:rPr>
            </w:pPr>
            <w:r w:rsidRPr="00F027B2">
              <w:rPr>
                <w:rFonts w:ascii="Arial" w:hAnsi="Arial" w:cs="Arial"/>
                <w:sz w:val="22"/>
              </w:rPr>
              <w:t xml:space="preserve"> 80 </w:t>
            </w:r>
          </w:p>
        </w:tc>
        <w:tc>
          <w:tcPr>
            <w:tcW w:w="1418" w:type="dxa"/>
            <w:tcBorders>
              <w:top w:val="single" w:sz="6" w:space="0" w:color="000000"/>
              <w:left w:val="single" w:sz="6" w:space="0" w:color="000000"/>
              <w:bottom w:val="single" w:sz="6" w:space="0" w:color="000000"/>
              <w:right w:val="single" w:sz="6" w:space="0" w:color="000000"/>
            </w:tcBorders>
          </w:tcPr>
          <w:p w14:paraId="6F42C43B" w14:textId="77777777" w:rsidR="00A14462" w:rsidRPr="00F027B2" w:rsidRDefault="008F7567" w:rsidP="00F027B2">
            <w:pPr>
              <w:spacing w:after="16" w:line="259" w:lineRule="auto"/>
              <w:ind w:left="0" w:right="3" w:firstLine="0"/>
              <w:jc w:val="left"/>
              <w:rPr>
                <w:rFonts w:ascii="Arial" w:hAnsi="Arial" w:cs="Arial"/>
                <w:sz w:val="22"/>
              </w:rPr>
            </w:pPr>
            <w:r w:rsidRPr="00F027B2">
              <w:rPr>
                <w:rFonts w:ascii="Arial" w:hAnsi="Arial" w:cs="Arial"/>
                <w:sz w:val="22"/>
              </w:rPr>
              <w:t xml:space="preserve"> </w:t>
            </w:r>
          </w:p>
          <w:p w14:paraId="6F6F0CD5" w14:textId="77777777" w:rsidR="00A14462" w:rsidRPr="00F027B2" w:rsidRDefault="008F7567" w:rsidP="00F027B2">
            <w:pPr>
              <w:spacing w:after="16" w:line="259" w:lineRule="auto"/>
              <w:ind w:left="0" w:right="3" w:firstLine="0"/>
              <w:jc w:val="left"/>
              <w:rPr>
                <w:rFonts w:ascii="Arial" w:hAnsi="Arial" w:cs="Arial"/>
                <w:sz w:val="22"/>
              </w:rPr>
            </w:pPr>
            <w:r w:rsidRPr="00F027B2">
              <w:rPr>
                <w:rFonts w:ascii="Arial" w:hAnsi="Arial" w:cs="Arial"/>
                <w:sz w:val="22"/>
              </w:rPr>
              <w:t xml:space="preserve"> </w:t>
            </w:r>
          </w:p>
          <w:p w14:paraId="124C3BE5" w14:textId="77777777" w:rsidR="00A14462" w:rsidRPr="00F027B2" w:rsidRDefault="008F7567" w:rsidP="00F027B2">
            <w:pPr>
              <w:spacing w:after="19" w:line="259" w:lineRule="auto"/>
              <w:ind w:left="0" w:right="3" w:firstLine="0"/>
              <w:jc w:val="left"/>
              <w:rPr>
                <w:rFonts w:ascii="Arial" w:hAnsi="Arial" w:cs="Arial"/>
                <w:sz w:val="22"/>
              </w:rPr>
            </w:pPr>
            <w:r w:rsidRPr="00F027B2">
              <w:rPr>
                <w:rFonts w:ascii="Arial" w:hAnsi="Arial" w:cs="Arial"/>
                <w:sz w:val="22"/>
              </w:rPr>
              <w:t xml:space="preserve"> </w:t>
            </w:r>
          </w:p>
          <w:p w14:paraId="11A2850E" w14:textId="77777777" w:rsidR="00A14462" w:rsidRPr="00F027B2" w:rsidRDefault="008F7567" w:rsidP="00F027B2">
            <w:pPr>
              <w:spacing w:after="16" w:line="259" w:lineRule="auto"/>
              <w:ind w:left="0" w:right="3" w:firstLine="0"/>
              <w:jc w:val="left"/>
              <w:rPr>
                <w:rFonts w:ascii="Arial" w:hAnsi="Arial" w:cs="Arial"/>
                <w:sz w:val="22"/>
              </w:rPr>
            </w:pPr>
            <w:r w:rsidRPr="00F027B2">
              <w:rPr>
                <w:rFonts w:ascii="Arial" w:hAnsi="Arial" w:cs="Arial"/>
                <w:sz w:val="22"/>
              </w:rPr>
              <w:t xml:space="preserve"> </w:t>
            </w:r>
          </w:p>
          <w:p w14:paraId="22D71ACB" w14:textId="77777777" w:rsidR="00A14462" w:rsidRPr="00F027B2" w:rsidRDefault="008F7567" w:rsidP="00F027B2">
            <w:pPr>
              <w:spacing w:after="16" w:line="259" w:lineRule="auto"/>
              <w:ind w:left="0" w:right="3" w:firstLine="0"/>
              <w:jc w:val="left"/>
              <w:rPr>
                <w:rFonts w:ascii="Arial" w:hAnsi="Arial" w:cs="Arial"/>
                <w:sz w:val="22"/>
              </w:rPr>
            </w:pPr>
            <w:r w:rsidRPr="00F027B2">
              <w:rPr>
                <w:rFonts w:ascii="Arial" w:hAnsi="Arial" w:cs="Arial"/>
                <w:sz w:val="22"/>
              </w:rPr>
              <w:t xml:space="preserve"> </w:t>
            </w:r>
          </w:p>
          <w:p w14:paraId="312B93C5" w14:textId="77777777" w:rsidR="00A14462" w:rsidRPr="00F027B2" w:rsidRDefault="008F7567" w:rsidP="00F027B2">
            <w:pPr>
              <w:spacing w:after="16" w:line="259" w:lineRule="auto"/>
              <w:ind w:left="0" w:right="63" w:firstLine="0"/>
              <w:jc w:val="left"/>
              <w:rPr>
                <w:rFonts w:ascii="Arial" w:hAnsi="Arial" w:cs="Arial"/>
                <w:sz w:val="22"/>
              </w:rPr>
            </w:pPr>
            <w:r w:rsidRPr="00F027B2">
              <w:rPr>
                <w:rFonts w:ascii="Arial" w:hAnsi="Arial" w:cs="Arial"/>
                <w:sz w:val="22"/>
              </w:rPr>
              <w:t xml:space="preserve">Q2 </w:t>
            </w:r>
          </w:p>
          <w:p w14:paraId="6FD0C4FB" w14:textId="77777777" w:rsidR="00A14462" w:rsidRPr="00F027B2" w:rsidRDefault="008F7567" w:rsidP="00F027B2">
            <w:pPr>
              <w:spacing w:after="19" w:line="259" w:lineRule="auto"/>
              <w:ind w:left="0" w:right="63" w:firstLine="0"/>
              <w:jc w:val="left"/>
              <w:rPr>
                <w:rFonts w:ascii="Arial" w:hAnsi="Arial" w:cs="Arial"/>
                <w:sz w:val="22"/>
              </w:rPr>
            </w:pPr>
            <w:r w:rsidRPr="00F027B2">
              <w:rPr>
                <w:rFonts w:ascii="Arial" w:hAnsi="Arial" w:cs="Arial"/>
                <w:sz w:val="22"/>
              </w:rPr>
              <w:t xml:space="preserve">Q3 </w:t>
            </w:r>
          </w:p>
          <w:p w14:paraId="3721B7E9" w14:textId="77777777" w:rsidR="00A14462" w:rsidRPr="00F027B2" w:rsidRDefault="008F7567" w:rsidP="00F027B2">
            <w:pPr>
              <w:spacing w:after="0" w:line="259" w:lineRule="auto"/>
              <w:ind w:left="0" w:right="63" w:firstLine="0"/>
              <w:jc w:val="left"/>
              <w:rPr>
                <w:rFonts w:ascii="Arial" w:hAnsi="Arial" w:cs="Arial"/>
                <w:sz w:val="22"/>
              </w:rPr>
            </w:pPr>
            <w:r w:rsidRPr="00F027B2">
              <w:rPr>
                <w:rFonts w:ascii="Arial" w:hAnsi="Arial" w:cs="Arial"/>
                <w:sz w:val="22"/>
              </w:rPr>
              <w:t xml:space="preserve">Q1 </w:t>
            </w:r>
          </w:p>
        </w:tc>
      </w:tr>
      <w:tr w:rsidR="00A14462" w:rsidRPr="00F027B2" w14:paraId="369698CC" w14:textId="77777777">
        <w:trPr>
          <w:trHeight w:val="670"/>
        </w:trPr>
        <w:tc>
          <w:tcPr>
            <w:tcW w:w="497" w:type="dxa"/>
            <w:tcBorders>
              <w:top w:val="single" w:sz="6" w:space="0" w:color="000000"/>
              <w:left w:val="single" w:sz="6" w:space="0" w:color="000000"/>
              <w:bottom w:val="single" w:sz="6" w:space="0" w:color="000000"/>
              <w:right w:val="single" w:sz="6" w:space="0" w:color="000000"/>
            </w:tcBorders>
          </w:tcPr>
          <w:p w14:paraId="495347A6" w14:textId="77777777" w:rsidR="00A14462" w:rsidRPr="00F027B2" w:rsidRDefault="00A14462" w:rsidP="00F027B2">
            <w:pPr>
              <w:spacing w:after="160" w:line="259" w:lineRule="auto"/>
              <w:ind w:left="0" w:firstLine="0"/>
              <w:jc w:val="left"/>
              <w:rPr>
                <w:rFonts w:ascii="Arial" w:hAnsi="Arial" w:cs="Arial"/>
                <w:sz w:val="22"/>
              </w:rPr>
            </w:pPr>
          </w:p>
        </w:tc>
        <w:tc>
          <w:tcPr>
            <w:tcW w:w="3684" w:type="dxa"/>
            <w:tcBorders>
              <w:top w:val="single" w:sz="6" w:space="0" w:color="000000"/>
              <w:left w:val="single" w:sz="6" w:space="0" w:color="000000"/>
              <w:bottom w:val="single" w:sz="6" w:space="0" w:color="000000"/>
              <w:right w:val="single" w:sz="6" w:space="0" w:color="000000"/>
            </w:tcBorders>
          </w:tcPr>
          <w:p w14:paraId="1AF08F7D" w14:textId="77777777" w:rsidR="00A14462" w:rsidRPr="00F027B2" w:rsidRDefault="008F7567" w:rsidP="00F027B2">
            <w:pPr>
              <w:tabs>
                <w:tab w:val="center" w:pos="521"/>
                <w:tab w:val="center" w:pos="2912"/>
              </w:tabs>
              <w:spacing w:after="23" w:line="25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Szorstkość </w:t>
            </w:r>
            <w:r w:rsidRPr="00F027B2">
              <w:rPr>
                <w:rFonts w:ascii="Arial" w:hAnsi="Arial" w:cs="Arial"/>
                <w:sz w:val="22"/>
              </w:rPr>
              <w:tab/>
              <w:t xml:space="preserve">oznakowania </w:t>
            </w:r>
          </w:p>
          <w:p w14:paraId="19BD5C45"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eksploatowanego </w:t>
            </w:r>
          </w:p>
        </w:tc>
        <w:tc>
          <w:tcPr>
            <w:tcW w:w="1560" w:type="dxa"/>
            <w:tcBorders>
              <w:top w:val="single" w:sz="6" w:space="0" w:color="000000"/>
              <w:left w:val="single" w:sz="6" w:space="0" w:color="000000"/>
              <w:bottom w:val="single" w:sz="6" w:space="0" w:color="000000"/>
              <w:right w:val="single" w:sz="6" w:space="0" w:color="000000"/>
            </w:tcBorders>
          </w:tcPr>
          <w:p w14:paraId="10897CD7" w14:textId="77777777" w:rsidR="00A14462" w:rsidRPr="00F027B2" w:rsidRDefault="008F7567" w:rsidP="00F027B2">
            <w:pPr>
              <w:spacing w:after="16" w:line="259" w:lineRule="auto"/>
              <w:ind w:left="0" w:right="66" w:firstLine="0"/>
              <w:jc w:val="left"/>
              <w:rPr>
                <w:rFonts w:ascii="Arial" w:hAnsi="Arial" w:cs="Arial"/>
                <w:sz w:val="22"/>
              </w:rPr>
            </w:pPr>
            <w:r w:rsidRPr="00F027B2">
              <w:rPr>
                <w:rFonts w:ascii="Arial" w:hAnsi="Arial" w:cs="Arial"/>
                <w:sz w:val="22"/>
              </w:rPr>
              <w:t xml:space="preserve">wskaźnik </w:t>
            </w:r>
          </w:p>
          <w:p w14:paraId="0586F94F" w14:textId="77777777" w:rsidR="00A14462" w:rsidRPr="00F027B2" w:rsidRDefault="008F7567" w:rsidP="00F027B2">
            <w:pPr>
              <w:spacing w:after="0" w:line="259" w:lineRule="auto"/>
              <w:ind w:left="0" w:right="62" w:firstLine="0"/>
              <w:jc w:val="left"/>
              <w:rPr>
                <w:rFonts w:ascii="Arial" w:hAnsi="Arial" w:cs="Arial"/>
                <w:sz w:val="22"/>
              </w:rPr>
            </w:pPr>
            <w:r w:rsidRPr="00F027B2">
              <w:rPr>
                <w:rFonts w:ascii="Arial" w:hAnsi="Arial" w:cs="Arial"/>
                <w:sz w:val="22"/>
              </w:rPr>
              <w:t xml:space="preserve">SRT </w:t>
            </w:r>
          </w:p>
        </w:tc>
        <w:tc>
          <w:tcPr>
            <w:tcW w:w="1843" w:type="dxa"/>
            <w:tcBorders>
              <w:top w:val="single" w:sz="6" w:space="0" w:color="000000"/>
              <w:left w:val="single" w:sz="6" w:space="0" w:color="000000"/>
              <w:bottom w:val="single" w:sz="6" w:space="0" w:color="000000"/>
              <w:right w:val="single" w:sz="6" w:space="0" w:color="000000"/>
            </w:tcBorders>
          </w:tcPr>
          <w:p w14:paraId="2616FDD4" w14:textId="77777777" w:rsidR="00A14462" w:rsidRPr="00F027B2" w:rsidRDefault="008F7567" w:rsidP="00F027B2">
            <w:pPr>
              <w:spacing w:after="36" w:line="259" w:lineRule="auto"/>
              <w:ind w:left="0" w:right="1" w:firstLine="0"/>
              <w:jc w:val="left"/>
              <w:rPr>
                <w:rFonts w:ascii="Arial" w:hAnsi="Arial" w:cs="Arial"/>
                <w:sz w:val="22"/>
              </w:rPr>
            </w:pPr>
            <w:r w:rsidRPr="00F027B2">
              <w:rPr>
                <w:rFonts w:ascii="Arial" w:hAnsi="Arial" w:cs="Arial"/>
                <w:sz w:val="22"/>
              </w:rPr>
              <w:t xml:space="preserve"> </w:t>
            </w:r>
          </w:p>
          <w:p w14:paraId="5B147559" w14:textId="77777777" w:rsidR="00A14462" w:rsidRPr="00F027B2" w:rsidRDefault="008F7567" w:rsidP="00F027B2">
            <w:pPr>
              <w:spacing w:after="0" w:line="259" w:lineRule="auto"/>
              <w:ind w:left="0" w:right="61" w:firstLine="0"/>
              <w:jc w:val="left"/>
              <w:rPr>
                <w:rFonts w:ascii="Arial" w:hAnsi="Arial" w:cs="Arial"/>
                <w:sz w:val="22"/>
              </w:rPr>
            </w:pPr>
            <w:r w:rsidRPr="00F027B2">
              <w:rPr>
                <w:rFonts w:ascii="Arial" w:hAnsi="Arial" w:cs="Arial"/>
                <w:sz w:val="22"/>
              </w:rPr>
              <w:t xml:space="preserve"> 45 </w:t>
            </w:r>
          </w:p>
        </w:tc>
        <w:tc>
          <w:tcPr>
            <w:tcW w:w="1418" w:type="dxa"/>
            <w:tcBorders>
              <w:top w:val="single" w:sz="6" w:space="0" w:color="000000"/>
              <w:left w:val="single" w:sz="6" w:space="0" w:color="000000"/>
              <w:bottom w:val="single" w:sz="6" w:space="0" w:color="000000"/>
              <w:right w:val="single" w:sz="6" w:space="0" w:color="000000"/>
            </w:tcBorders>
          </w:tcPr>
          <w:p w14:paraId="3AE6AE2D" w14:textId="77777777" w:rsidR="00A14462" w:rsidRPr="00F027B2" w:rsidRDefault="008F7567" w:rsidP="00F027B2">
            <w:pPr>
              <w:spacing w:after="16" w:line="259" w:lineRule="auto"/>
              <w:ind w:left="0" w:right="3" w:firstLine="0"/>
              <w:jc w:val="left"/>
              <w:rPr>
                <w:rFonts w:ascii="Arial" w:hAnsi="Arial" w:cs="Arial"/>
                <w:sz w:val="22"/>
              </w:rPr>
            </w:pPr>
            <w:r w:rsidRPr="00F027B2">
              <w:rPr>
                <w:rFonts w:ascii="Arial" w:hAnsi="Arial" w:cs="Arial"/>
                <w:sz w:val="22"/>
              </w:rPr>
              <w:t xml:space="preserve"> </w:t>
            </w:r>
          </w:p>
          <w:p w14:paraId="3EB4BBD4" w14:textId="77777777" w:rsidR="00A14462" w:rsidRPr="00F027B2" w:rsidRDefault="008F7567" w:rsidP="00F027B2">
            <w:pPr>
              <w:spacing w:after="0" w:line="259" w:lineRule="auto"/>
              <w:ind w:left="0" w:right="64" w:firstLine="0"/>
              <w:jc w:val="left"/>
              <w:rPr>
                <w:rFonts w:ascii="Arial" w:hAnsi="Arial" w:cs="Arial"/>
                <w:sz w:val="22"/>
              </w:rPr>
            </w:pPr>
            <w:r w:rsidRPr="00F027B2">
              <w:rPr>
                <w:rFonts w:ascii="Arial" w:hAnsi="Arial" w:cs="Arial"/>
                <w:sz w:val="22"/>
              </w:rPr>
              <w:t xml:space="preserve">S1 </w:t>
            </w:r>
          </w:p>
        </w:tc>
      </w:tr>
      <w:tr w:rsidR="00A14462" w:rsidRPr="00F027B2" w14:paraId="0588D1A4" w14:textId="77777777">
        <w:trPr>
          <w:trHeight w:val="967"/>
        </w:trPr>
        <w:tc>
          <w:tcPr>
            <w:tcW w:w="497" w:type="dxa"/>
            <w:tcBorders>
              <w:top w:val="single" w:sz="6" w:space="0" w:color="000000"/>
              <w:left w:val="single" w:sz="6" w:space="0" w:color="000000"/>
              <w:bottom w:val="single" w:sz="6" w:space="0" w:color="000000"/>
              <w:right w:val="single" w:sz="6" w:space="0" w:color="000000"/>
            </w:tcBorders>
          </w:tcPr>
          <w:p w14:paraId="4A708959" w14:textId="77777777" w:rsidR="00A14462" w:rsidRPr="00F027B2" w:rsidRDefault="00A14462" w:rsidP="00F027B2">
            <w:pPr>
              <w:spacing w:after="160" w:line="259" w:lineRule="auto"/>
              <w:ind w:left="0" w:firstLine="0"/>
              <w:jc w:val="left"/>
              <w:rPr>
                <w:rFonts w:ascii="Arial" w:hAnsi="Arial" w:cs="Arial"/>
                <w:sz w:val="22"/>
              </w:rPr>
            </w:pPr>
          </w:p>
        </w:tc>
        <w:tc>
          <w:tcPr>
            <w:tcW w:w="3684" w:type="dxa"/>
            <w:tcBorders>
              <w:top w:val="single" w:sz="6" w:space="0" w:color="000000"/>
              <w:left w:val="single" w:sz="6" w:space="0" w:color="000000"/>
              <w:bottom w:val="single" w:sz="6" w:space="0" w:color="000000"/>
              <w:right w:val="single" w:sz="6" w:space="0" w:color="000000"/>
            </w:tcBorders>
          </w:tcPr>
          <w:p w14:paraId="5A5200DC"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Trwałość </w:t>
            </w:r>
            <w:r w:rsidRPr="00F027B2">
              <w:rPr>
                <w:rFonts w:ascii="Arial" w:hAnsi="Arial" w:cs="Arial"/>
                <w:sz w:val="22"/>
              </w:rPr>
              <w:tab/>
              <w:t xml:space="preserve">oznakowania </w:t>
            </w:r>
            <w:proofErr w:type="spellStart"/>
            <w:r w:rsidRPr="00F027B2">
              <w:rPr>
                <w:rFonts w:ascii="Arial" w:hAnsi="Arial" w:cs="Arial"/>
                <w:sz w:val="22"/>
              </w:rPr>
              <w:t>cienkowarstwo-wego</w:t>
            </w:r>
            <w:proofErr w:type="spellEnd"/>
            <w:r w:rsidRPr="00F027B2">
              <w:rPr>
                <w:rFonts w:ascii="Arial" w:hAnsi="Arial" w:cs="Arial"/>
                <w:sz w:val="22"/>
              </w:rPr>
              <w:t xml:space="preserve"> </w:t>
            </w:r>
            <w:r w:rsidRPr="00F027B2">
              <w:rPr>
                <w:rFonts w:ascii="Arial" w:hAnsi="Arial" w:cs="Arial"/>
                <w:sz w:val="22"/>
              </w:rPr>
              <w:tab/>
              <w:t xml:space="preserve">po </w:t>
            </w:r>
            <w:r w:rsidRPr="00F027B2">
              <w:rPr>
                <w:rFonts w:ascii="Arial" w:hAnsi="Arial" w:cs="Arial"/>
                <w:sz w:val="22"/>
              </w:rPr>
              <w:tab/>
              <w:t xml:space="preserve">12 miesiącach: </w:t>
            </w:r>
          </w:p>
        </w:tc>
        <w:tc>
          <w:tcPr>
            <w:tcW w:w="1560" w:type="dxa"/>
            <w:tcBorders>
              <w:top w:val="single" w:sz="6" w:space="0" w:color="000000"/>
              <w:left w:val="single" w:sz="6" w:space="0" w:color="000000"/>
              <w:bottom w:val="single" w:sz="6" w:space="0" w:color="000000"/>
              <w:right w:val="single" w:sz="6" w:space="0" w:color="000000"/>
            </w:tcBorders>
          </w:tcPr>
          <w:p w14:paraId="16F7D67C" w14:textId="77777777" w:rsidR="00A14462" w:rsidRPr="00F027B2" w:rsidRDefault="008F7567" w:rsidP="00F027B2">
            <w:pPr>
              <w:spacing w:after="19" w:line="259" w:lineRule="auto"/>
              <w:ind w:left="0" w:right="6" w:firstLine="0"/>
              <w:jc w:val="left"/>
              <w:rPr>
                <w:rFonts w:ascii="Arial" w:hAnsi="Arial" w:cs="Arial"/>
                <w:sz w:val="22"/>
              </w:rPr>
            </w:pPr>
            <w:r w:rsidRPr="00F027B2">
              <w:rPr>
                <w:rFonts w:ascii="Arial" w:hAnsi="Arial" w:cs="Arial"/>
                <w:sz w:val="22"/>
              </w:rPr>
              <w:t xml:space="preserve"> </w:t>
            </w:r>
          </w:p>
          <w:p w14:paraId="3CEC0F5D" w14:textId="77777777" w:rsidR="00A14462" w:rsidRPr="00F027B2" w:rsidRDefault="008F7567" w:rsidP="00F027B2">
            <w:pPr>
              <w:spacing w:after="0" w:line="259" w:lineRule="auto"/>
              <w:ind w:left="132" w:firstLine="0"/>
              <w:jc w:val="left"/>
              <w:rPr>
                <w:rFonts w:ascii="Arial" w:hAnsi="Arial" w:cs="Arial"/>
                <w:sz w:val="22"/>
              </w:rPr>
            </w:pPr>
            <w:r w:rsidRPr="00F027B2">
              <w:rPr>
                <w:rFonts w:ascii="Arial" w:hAnsi="Arial" w:cs="Arial"/>
                <w:sz w:val="22"/>
              </w:rPr>
              <w:t xml:space="preserve">skala LCPC </w:t>
            </w:r>
          </w:p>
        </w:tc>
        <w:tc>
          <w:tcPr>
            <w:tcW w:w="1843" w:type="dxa"/>
            <w:tcBorders>
              <w:top w:val="single" w:sz="6" w:space="0" w:color="000000"/>
              <w:left w:val="single" w:sz="6" w:space="0" w:color="000000"/>
              <w:bottom w:val="single" w:sz="6" w:space="0" w:color="000000"/>
              <w:right w:val="single" w:sz="6" w:space="0" w:color="000000"/>
            </w:tcBorders>
          </w:tcPr>
          <w:p w14:paraId="47164517" w14:textId="77777777" w:rsidR="00A14462" w:rsidRPr="00F027B2" w:rsidRDefault="008F7567" w:rsidP="00F027B2">
            <w:pPr>
              <w:spacing w:after="38" w:line="259" w:lineRule="auto"/>
              <w:ind w:left="0" w:right="1" w:firstLine="0"/>
              <w:jc w:val="left"/>
              <w:rPr>
                <w:rFonts w:ascii="Arial" w:hAnsi="Arial" w:cs="Arial"/>
                <w:sz w:val="22"/>
              </w:rPr>
            </w:pPr>
            <w:r w:rsidRPr="00F027B2">
              <w:rPr>
                <w:rFonts w:ascii="Arial" w:hAnsi="Arial" w:cs="Arial"/>
                <w:sz w:val="22"/>
              </w:rPr>
              <w:t xml:space="preserve"> </w:t>
            </w:r>
          </w:p>
          <w:p w14:paraId="3C65692F" w14:textId="77777777" w:rsidR="00A14462" w:rsidRPr="00F027B2" w:rsidRDefault="008F7567" w:rsidP="00F027B2">
            <w:pPr>
              <w:spacing w:after="0" w:line="259" w:lineRule="auto"/>
              <w:ind w:left="0" w:right="61" w:firstLine="0"/>
              <w:jc w:val="left"/>
              <w:rPr>
                <w:rFonts w:ascii="Arial" w:hAnsi="Arial" w:cs="Arial"/>
                <w:sz w:val="22"/>
              </w:rPr>
            </w:pPr>
            <w:r w:rsidRPr="00F027B2">
              <w:rPr>
                <w:rFonts w:ascii="Arial" w:hAnsi="Arial" w:cs="Arial"/>
                <w:sz w:val="22"/>
              </w:rPr>
              <w:t xml:space="preserve"> 6 </w:t>
            </w:r>
          </w:p>
        </w:tc>
        <w:tc>
          <w:tcPr>
            <w:tcW w:w="1418" w:type="dxa"/>
            <w:tcBorders>
              <w:top w:val="single" w:sz="6" w:space="0" w:color="000000"/>
              <w:left w:val="single" w:sz="6" w:space="0" w:color="000000"/>
              <w:bottom w:val="single" w:sz="6" w:space="0" w:color="000000"/>
              <w:right w:val="single" w:sz="6" w:space="0" w:color="000000"/>
            </w:tcBorders>
          </w:tcPr>
          <w:p w14:paraId="19810425" w14:textId="77777777" w:rsidR="00A14462" w:rsidRPr="00F027B2" w:rsidRDefault="008F7567" w:rsidP="00F027B2">
            <w:pPr>
              <w:spacing w:after="0" w:line="259" w:lineRule="auto"/>
              <w:ind w:left="598" w:right="562" w:firstLine="41"/>
              <w:jc w:val="left"/>
              <w:rPr>
                <w:rFonts w:ascii="Arial" w:hAnsi="Arial" w:cs="Arial"/>
                <w:sz w:val="22"/>
              </w:rPr>
            </w:pPr>
            <w:r w:rsidRPr="00F027B2">
              <w:rPr>
                <w:rFonts w:ascii="Arial" w:hAnsi="Arial" w:cs="Arial"/>
                <w:sz w:val="22"/>
              </w:rPr>
              <w:t xml:space="preserve"> - </w:t>
            </w:r>
          </w:p>
        </w:tc>
      </w:tr>
      <w:tr w:rsidR="00A14462" w:rsidRPr="00F027B2" w14:paraId="222A8C3B" w14:textId="77777777">
        <w:trPr>
          <w:trHeight w:val="895"/>
        </w:trPr>
        <w:tc>
          <w:tcPr>
            <w:tcW w:w="497" w:type="dxa"/>
            <w:tcBorders>
              <w:top w:val="single" w:sz="4" w:space="0" w:color="000000"/>
              <w:left w:val="single" w:sz="6" w:space="0" w:color="000000"/>
              <w:bottom w:val="double" w:sz="4" w:space="0" w:color="000000"/>
              <w:right w:val="single" w:sz="6" w:space="0" w:color="000000"/>
            </w:tcBorders>
            <w:vAlign w:val="bottom"/>
          </w:tcPr>
          <w:p w14:paraId="6CDF3E04" w14:textId="77777777" w:rsidR="00A14462" w:rsidRPr="00F027B2" w:rsidRDefault="008F7567" w:rsidP="00F027B2">
            <w:pPr>
              <w:spacing w:after="0" w:line="259" w:lineRule="auto"/>
              <w:ind w:left="87" w:firstLine="0"/>
              <w:jc w:val="left"/>
              <w:rPr>
                <w:rFonts w:ascii="Arial" w:hAnsi="Arial" w:cs="Arial"/>
                <w:sz w:val="22"/>
              </w:rPr>
            </w:pPr>
            <w:r w:rsidRPr="00F027B2">
              <w:rPr>
                <w:rFonts w:ascii="Arial" w:hAnsi="Arial" w:cs="Arial"/>
                <w:sz w:val="22"/>
              </w:rPr>
              <w:t xml:space="preserve">p. </w:t>
            </w:r>
          </w:p>
        </w:tc>
        <w:tc>
          <w:tcPr>
            <w:tcW w:w="3684" w:type="dxa"/>
            <w:tcBorders>
              <w:top w:val="single" w:sz="4" w:space="0" w:color="000000"/>
              <w:left w:val="single" w:sz="6" w:space="0" w:color="000000"/>
              <w:bottom w:val="double" w:sz="4" w:space="0" w:color="000000"/>
              <w:right w:val="single" w:sz="6" w:space="0" w:color="000000"/>
            </w:tcBorders>
          </w:tcPr>
          <w:p w14:paraId="4B5B1D8F" w14:textId="77777777" w:rsidR="00A14462" w:rsidRPr="00F027B2" w:rsidRDefault="008F7567" w:rsidP="00F027B2">
            <w:pPr>
              <w:spacing w:after="0" w:line="259" w:lineRule="auto"/>
              <w:ind w:left="646" w:firstLine="0"/>
              <w:jc w:val="left"/>
              <w:rPr>
                <w:rFonts w:ascii="Arial" w:hAnsi="Arial" w:cs="Arial"/>
                <w:sz w:val="22"/>
              </w:rPr>
            </w:pPr>
            <w:r w:rsidRPr="00F027B2">
              <w:rPr>
                <w:rFonts w:ascii="Arial" w:hAnsi="Arial" w:cs="Arial"/>
                <w:sz w:val="22"/>
              </w:rPr>
              <w:t xml:space="preserve">Właściwość </w:t>
            </w:r>
          </w:p>
        </w:tc>
        <w:tc>
          <w:tcPr>
            <w:tcW w:w="1560" w:type="dxa"/>
            <w:tcBorders>
              <w:top w:val="single" w:sz="4" w:space="0" w:color="000000"/>
              <w:left w:val="single" w:sz="6" w:space="0" w:color="000000"/>
              <w:bottom w:val="double" w:sz="4" w:space="0" w:color="000000"/>
              <w:right w:val="single" w:sz="6" w:space="0" w:color="000000"/>
            </w:tcBorders>
          </w:tcPr>
          <w:p w14:paraId="0189C567"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Jednostka  </w:t>
            </w:r>
          </w:p>
        </w:tc>
        <w:tc>
          <w:tcPr>
            <w:tcW w:w="1843" w:type="dxa"/>
            <w:tcBorders>
              <w:top w:val="single" w:sz="4" w:space="0" w:color="000000"/>
              <w:left w:val="single" w:sz="6" w:space="0" w:color="000000"/>
              <w:bottom w:val="double" w:sz="4" w:space="0" w:color="000000"/>
              <w:right w:val="single" w:sz="6" w:space="0" w:color="000000"/>
            </w:tcBorders>
          </w:tcPr>
          <w:p w14:paraId="1D66BAB7" w14:textId="77777777" w:rsidR="00A14462" w:rsidRPr="00F027B2" w:rsidRDefault="008F7567" w:rsidP="00F027B2">
            <w:pPr>
              <w:spacing w:after="0" w:line="259" w:lineRule="auto"/>
              <w:ind w:left="1" w:firstLine="0"/>
              <w:jc w:val="left"/>
              <w:rPr>
                <w:rFonts w:ascii="Arial" w:hAnsi="Arial" w:cs="Arial"/>
                <w:sz w:val="22"/>
              </w:rPr>
            </w:pPr>
            <w:r w:rsidRPr="00F027B2">
              <w:rPr>
                <w:rFonts w:ascii="Arial" w:hAnsi="Arial" w:cs="Arial"/>
                <w:sz w:val="22"/>
              </w:rPr>
              <w:t xml:space="preserve">Wymagania </w:t>
            </w:r>
          </w:p>
        </w:tc>
        <w:tc>
          <w:tcPr>
            <w:tcW w:w="1418" w:type="dxa"/>
            <w:tcBorders>
              <w:top w:val="single" w:sz="4" w:space="0" w:color="000000"/>
              <w:left w:val="single" w:sz="6" w:space="0" w:color="000000"/>
              <w:bottom w:val="double" w:sz="4" w:space="0" w:color="000000"/>
              <w:right w:val="single" w:sz="6" w:space="0" w:color="000000"/>
            </w:tcBorders>
          </w:tcPr>
          <w:p w14:paraId="0915BE19" w14:textId="77777777" w:rsidR="00A14462" w:rsidRPr="00F027B2" w:rsidRDefault="008F7567" w:rsidP="00F027B2">
            <w:pPr>
              <w:spacing w:after="0" w:line="259" w:lineRule="auto"/>
              <w:ind w:left="0" w:right="78" w:firstLine="0"/>
              <w:jc w:val="left"/>
              <w:rPr>
                <w:rFonts w:ascii="Arial" w:hAnsi="Arial" w:cs="Arial"/>
                <w:sz w:val="22"/>
              </w:rPr>
            </w:pPr>
            <w:r w:rsidRPr="00F027B2">
              <w:rPr>
                <w:rFonts w:ascii="Arial" w:hAnsi="Arial" w:cs="Arial"/>
                <w:sz w:val="22"/>
              </w:rPr>
              <w:t xml:space="preserve">Klasa </w:t>
            </w:r>
          </w:p>
        </w:tc>
      </w:tr>
      <w:tr w:rsidR="00A14462" w:rsidRPr="00F027B2" w14:paraId="28F16C9D" w14:textId="77777777">
        <w:trPr>
          <w:trHeight w:val="1279"/>
        </w:trPr>
        <w:tc>
          <w:tcPr>
            <w:tcW w:w="497" w:type="dxa"/>
            <w:tcBorders>
              <w:top w:val="double" w:sz="4" w:space="0" w:color="000000"/>
              <w:left w:val="single" w:sz="6" w:space="0" w:color="000000"/>
              <w:bottom w:val="single" w:sz="6" w:space="0" w:color="000000"/>
              <w:right w:val="single" w:sz="6" w:space="0" w:color="000000"/>
            </w:tcBorders>
          </w:tcPr>
          <w:p w14:paraId="555265AC" w14:textId="77777777" w:rsidR="00A14462" w:rsidRPr="00F027B2" w:rsidRDefault="00A14462" w:rsidP="00F027B2">
            <w:pPr>
              <w:spacing w:after="160" w:line="259" w:lineRule="auto"/>
              <w:ind w:left="0" w:firstLine="0"/>
              <w:jc w:val="left"/>
              <w:rPr>
                <w:rFonts w:ascii="Arial" w:hAnsi="Arial" w:cs="Arial"/>
                <w:sz w:val="22"/>
              </w:rPr>
            </w:pPr>
          </w:p>
        </w:tc>
        <w:tc>
          <w:tcPr>
            <w:tcW w:w="3684" w:type="dxa"/>
            <w:tcBorders>
              <w:top w:val="double" w:sz="4" w:space="0" w:color="000000"/>
              <w:left w:val="single" w:sz="6" w:space="0" w:color="000000"/>
              <w:bottom w:val="single" w:sz="6" w:space="0" w:color="000000"/>
              <w:right w:val="single" w:sz="6" w:space="0" w:color="000000"/>
            </w:tcBorders>
          </w:tcPr>
          <w:p w14:paraId="55135C73" w14:textId="77777777" w:rsidR="00A14462" w:rsidRPr="00F027B2" w:rsidRDefault="008F7567" w:rsidP="00F027B2">
            <w:pPr>
              <w:spacing w:after="2" w:line="275" w:lineRule="auto"/>
              <w:ind w:left="0" w:firstLine="708"/>
              <w:jc w:val="left"/>
              <w:rPr>
                <w:rFonts w:ascii="Arial" w:hAnsi="Arial" w:cs="Arial"/>
                <w:sz w:val="22"/>
              </w:rPr>
            </w:pPr>
            <w:r w:rsidRPr="00F027B2">
              <w:rPr>
                <w:rFonts w:ascii="Arial" w:hAnsi="Arial" w:cs="Arial"/>
                <w:sz w:val="22"/>
              </w:rPr>
              <w:t xml:space="preserve">Czas schnięcia materiału na nawierzchni </w:t>
            </w:r>
          </w:p>
          <w:p w14:paraId="62CE8B94" w14:textId="77777777" w:rsidR="00A14462" w:rsidRPr="00F027B2" w:rsidRDefault="008F7567" w:rsidP="00F027B2">
            <w:pPr>
              <w:numPr>
                <w:ilvl w:val="0"/>
                <w:numId w:val="372"/>
              </w:numPr>
              <w:spacing w:after="23" w:line="259" w:lineRule="auto"/>
              <w:ind w:left="355" w:hanging="283"/>
              <w:jc w:val="left"/>
              <w:rPr>
                <w:rFonts w:ascii="Arial" w:hAnsi="Arial" w:cs="Arial"/>
                <w:sz w:val="22"/>
              </w:rPr>
            </w:pPr>
            <w:r w:rsidRPr="00F027B2">
              <w:rPr>
                <w:rFonts w:ascii="Arial" w:hAnsi="Arial" w:cs="Arial"/>
                <w:sz w:val="22"/>
              </w:rPr>
              <w:t xml:space="preserve">w dzień </w:t>
            </w:r>
          </w:p>
          <w:p w14:paraId="28CDAADF" w14:textId="77777777" w:rsidR="00A14462" w:rsidRPr="00F027B2" w:rsidRDefault="008F7567" w:rsidP="00F027B2">
            <w:pPr>
              <w:numPr>
                <w:ilvl w:val="0"/>
                <w:numId w:val="372"/>
              </w:numPr>
              <w:spacing w:after="0" w:line="259" w:lineRule="auto"/>
              <w:ind w:left="355" w:hanging="283"/>
              <w:jc w:val="left"/>
              <w:rPr>
                <w:rFonts w:ascii="Arial" w:hAnsi="Arial" w:cs="Arial"/>
                <w:sz w:val="22"/>
              </w:rPr>
            </w:pPr>
            <w:r w:rsidRPr="00F027B2">
              <w:rPr>
                <w:rFonts w:ascii="Arial" w:hAnsi="Arial" w:cs="Arial"/>
                <w:sz w:val="22"/>
              </w:rPr>
              <w:t xml:space="preserve">w nocy </w:t>
            </w:r>
          </w:p>
        </w:tc>
        <w:tc>
          <w:tcPr>
            <w:tcW w:w="1560" w:type="dxa"/>
            <w:tcBorders>
              <w:top w:val="double" w:sz="4" w:space="0" w:color="000000"/>
              <w:left w:val="single" w:sz="6" w:space="0" w:color="000000"/>
              <w:bottom w:val="single" w:sz="6" w:space="0" w:color="000000"/>
              <w:right w:val="single" w:sz="6" w:space="0" w:color="000000"/>
            </w:tcBorders>
          </w:tcPr>
          <w:p w14:paraId="7520FB62" w14:textId="77777777" w:rsidR="00A14462" w:rsidRPr="00F027B2" w:rsidRDefault="008F7567" w:rsidP="00F027B2">
            <w:pPr>
              <w:spacing w:after="19" w:line="259" w:lineRule="auto"/>
              <w:ind w:left="704" w:firstLine="0"/>
              <w:jc w:val="left"/>
              <w:rPr>
                <w:rFonts w:ascii="Arial" w:hAnsi="Arial" w:cs="Arial"/>
                <w:sz w:val="22"/>
              </w:rPr>
            </w:pPr>
            <w:r w:rsidRPr="00F027B2">
              <w:rPr>
                <w:rFonts w:ascii="Arial" w:hAnsi="Arial" w:cs="Arial"/>
                <w:sz w:val="22"/>
              </w:rPr>
              <w:t xml:space="preserve"> </w:t>
            </w:r>
          </w:p>
          <w:p w14:paraId="0D58DEA8" w14:textId="77777777" w:rsidR="00A14462" w:rsidRPr="00F027B2" w:rsidRDefault="008F7567" w:rsidP="00F027B2">
            <w:pPr>
              <w:spacing w:after="0" w:line="259" w:lineRule="auto"/>
              <w:ind w:left="944" w:right="239" w:firstLine="0"/>
              <w:jc w:val="left"/>
              <w:rPr>
                <w:rFonts w:ascii="Arial" w:hAnsi="Arial" w:cs="Arial"/>
                <w:sz w:val="22"/>
              </w:rPr>
            </w:pPr>
            <w:r w:rsidRPr="00F027B2">
              <w:rPr>
                <w:rFonts w:ascii="Arial" w:hAnsi="Arial" w:cs="Arial"/>
                <w:sz w:val="22"/>
              </w:rPr>
              <w:t xml:space="preserve">h </w:t>
            </w:r>
            <w:proofErr w:type="spellStart"/>
            <w:r w:rsidRPr="00F027B2">
              <w:rPr>
                <w:rFonts w:ascii="Arial" w:hAnsi="Arial" w:cs="Arial"/>
                <w:sz w:val="22"/>
              </w:rPr>
              <w:t>h</w:t>
            </w:r>
            <w:proofErr w:type="spellEnd"/>
            <w:r w:rsidRPr="00F027B2">
              <w:rPr>
                <w:rFonts w:ascii="Arial" w:hAnsi="Arial" w:cs="Arial"/>
                <w:sz w:val="22"/>
              </w:rPr>
              <w:t xml:space="preserve"> </w:t>
            </w:r>
          </w:p>
        </w:tc>
        <w:tc>
          <w:tcPr>
            <w:tcW w:w="1843" w:type="dxa"/>
            <w:tcBorders>
              <w:top w:val="double" w:sz="4" w:space="0" w:color="000000"/>
              <w:left w:val="single" w:sz="6" w:space="0" w:color="000000"/>
              <w:bottom w:val="single" w:sz="6" w:space="0" w:color="000000"/>
              <w:right w:val="single" w:sz="6" w:space="0" w:color="000000"/>
            </w:tcBorders>
          </w:tcPr>
          <w:p w14:paraId="256296D8" w14:textId="77777777" w:rsidR="00A14462" w:rsidRPr="00F027B2" w:rsidRDefault="008F7567" w:rsidP="00F027B2">
            <w:pPr>
              <w:spacing w:after="38" w:line="259" w:lineRule="auto"/>
              <w:ind w:left="704" w:firstLine="0"/>
              <w:jc w:val="left"/>
              <w:rPr>
                <w:rFonts w:ascii="Arial" w:hAnsi="Arial" w:cs="Arial"/>
                <w:sz w:val="22"/>
              </w:rPr>
            </w:pPr>
            <w:r w:rsidRPr="00F027B2">
              <w:rPr>
                <w:rFonts w:ascii="Arial" w:hAnsi="Arial" w:cs="Arial"/>
                <w:sz w:val="22"/>
              </w:rPr>
              <w:t xml:space="preserve"> </w:t>
            </w:r>
          </w:p>
          <w:p w14:paraId="52419EB4" w14:textId="77777777" w:rsidR="00A14462" w:rsidRPr="00F027B2" w:rsidRDefault="008F7567" w:rsidP="00F027B2">
            <w:pPr>
              <w:spacing w:after="39" w:line="259" w:lineRule="auto"/>
              <w:ind w:left="1049" w:firstLine="0"/>
              <w:jc w:val="left"/>
              <w:rPr>
                <w:rFonts w:ascii="Arial" w:hAnsi="Arial" w:cs="Arial"/>
                <w:sz w:val="22"/>
              </w:rPr>
            </w:pPr>
            <w:r w:rsidRPr="00F027B2">
              <w:rPr>
                <w:rFonts w:ascii="Arial" w:hAnsi="Arial" w:cs="Arial"/>
                <w:sz w:val="22"/>
              </w:rPr>
              <w:t xml:space="preserve"> 1 </w:t>
            </w:r>
          </w:p>
          <w:p w14:paraId="3A724F1C" w14:textId="77777777" w:rsidR="00A14462" w:rsidRPr="00F027B2" w:rsidRDefault="008F7567" w:rsidP="00F027B2">
            <w:pPr>
              <w:spacing w:after="0" w:line="259" w:lineRule="auto"/>
              <w:ind w:left="1049" w:firstLine="0"/>
              <w:jc w:val="left"/>
              <w:rPr>
                <w:rFonts w:ascii="Arial" w:hAnsi="Arial" w:cs="Arial"/>
                <w:sz w:val="22"/>
              </w:rPr>
            </w:pPr>
            <w:r w:rsidRPr="00F027B2">
              <w:rPr>
                <w:rFonts w:ascii="Arial" w:hAnsi="Arial" w:cs="Arial"/>
                <w:sz w:val="22"/>
              </w:rPr>
              <w:t xml:space="preserve"> 2 </w:t>
            </w:r>
          </w:p>
        </w:tc>
        <w:tc>
          <w:tcPr>
            <w:tcW w:w="1418" w:type="dxa"/>
            <w:tcBorders>
              <w:top w:val="double" w:sz="4" w:space="0" w:color="000000"/>
              <w:left w:val="single" w:sz="6" w:space="0" w:color="000000"/>
              <w:bottom w:val="single" w:sz="6" w:space="0" w:color="000000"/>
              <w:right w:val="single" w:sz="6" w:space="0" w:color="000000"/>
            </w:tcBorders>
          </w:tcPr>
          <w:p w14:paraId="4E51B857" w14:textId="77777777" w:rsidR="00A14462" w:rsidRPr="00F027B2" w:rsidRDefault="008F7567" w:rsidP="00F027B2">
            <w:pPr>
              <w:spacing w:after="19" w:line="259" w:lineRule="auto"/>
              <w:ind w:left="702" w:firstLine="0"/>
              <w:jc w:val="left"/>
              <w:rPr>
                <w:rFonts w:ascii="Arial" w:hAnsi="Arial" w:cs="Arial"/>
                <w:sz w:val="22"/>
              </w:rPr>
            </w:pPr>
            <w:r w:rsidRPr="00F027B2">
              <w:rPr>
                <w:rFonts w:ascii="Arial" w:hAnsi="Arial" w:cs="Arial"/>
                <w:sz w:val="22"/>
              </w:rPr>
              <w:t xml:space="preserve"> </w:t>
            </w:r>
          </w:p>
          <w:p w14:paraId="3019D346" w14:textId="77777777" w:rsidR="00A14462" w:rsidRPr="00F027B2" w:rsidRDefault="008F7567" w:rsidP="00F027B2">
            <w:pPr>
              <w:spacing w:after="16" w:line="259" w:lineRule="auto"/>
              <w:ind w:left="953" w:firstLine="0"/>
              <w:jc w:val="left"/>
              <w:rPr>
                <w:rFonts w:ascii="Arial" w:hAnsi="Arial" w:cs="Arial"/>
                <w:sz w:val="22"/>
              </w:rPr>
            </w:pPr>
            <w:r w:rsidRPr="00F027B2">
              <w:rPr>
                <w:rFonts w:ascii="Arial" w:hAnsi="Arial" w:cs="Arial"/>
                <w:sz w:val="22"/>
              </w:rPr>
              <w:t xml:space="preserve">- </w:t>
            </w:r>
          </w:p>
          <w:p w14:paraId="69CAECF5" w14:textId="77777777" w:rsidR="00A14462" w:rsidRPr="00F027B2" w:rsidRDefault="008F7567" w:rsidP="00F027B2">
            <w:pPr>
              <w:spacing w:after="0" w:line="259" w:lineRule="auto"/>
              <w:ind w:left="953" w:firstLine="0"/>
              <w:jc w:val="left"/>
              <w:rPr>
                <w:rFonts w:ascii="Arial" w:hAnsi="Arial" w:cs="Arial"/>
                <w:sz w:val="22"/>
              </w:rPr>
            </w:pPr>
            <w:r w:rsidRPr="00F027B2">
              <w:rPr>
                <w:rFonts w:ascii="Arial" w:hAnsi="Arial" w:cs="Arial"/>
                <w:sz w:val="22"/>
              </w:rPr>
              <w:t xml:space="preserve">- </w:t>
            </w:r>
          </w:p>
        </w:tc>
      </w:tr>
    </w:tbl>
    <w:p w14:paraId="50E0954E" w14:textId="77777777" w:rsidR="00A14462" w:rsidRPr="00F027B2" w:rsidRDefault="008F7567" w:rsidP="00F027B2">
      <w:pPr>
        <w:spacing w:after="54" w:line="259" w:lineRule="auto"/>
        <w:ind w:left="720" w:firstLine="0"/>
        <w:jc w:val="left"/>
        <w:rPr>
          <w:rFonts w:ascii="Arial" w:hAnsi="Arial" w:cs="Arial"/>
          <w:sz w:val="22"/>
        </w:rPr>
      </w:pPr>
      <w:r w:rsidRPr="00F027B2">
        <w:rPr>
          <w:rFonts w:ascii="Arial" w:hAnsi="Arial" w:cs="Arial"/>
          <w:sz w:val="22"/>
        </w:rPr>
        <w:t xml:space="preserve"> </w:t>
      </w:r>
    </w:p>
    <w:p w14:paraId="52CCBC1C" w14:textId="77777777" w:rsidR="00A14462" w:rsidRPr="00F027B2" w:rsidRDefault="008F7567" w:rsidP="00F027B2">
      <w:pPr>
        <w:tabs>
          <w:tab w:val="center" w:pos="589"/>
          <w:tab w:val="center" w:pos="3053"/>
        </w:tabs>
        <w:spacing w:after="15"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6.3 </w:t>
      </w:r>
      <w:r w:rsidRPr="00F027B2">
        <w:rPr>
          <w:rFonts w:ascii="Arial" w:hAnsi="Arial" w:cs="Arial"/>
          <w:sz w:val="22"/>
        </w:rPr>
        <w:tab/>
        <w:t xml:space="preserve">6.4. Tolerancje wymiarów oznakowania </w:t>
      </w:r>
    </w:p>
    <w:p w14:paraId="135951CB" w14:textId="77777777" w:rsidR="00A14462" w:rsidRPr="00F027B2" w:rsidRDefault="008F7567" w:rsidP="00F027B2">
      <w:pPr>
        <w:spacing w:after="124"/>
        <w:ind w:left="730" w:right="131"/>
        <w:jc w:val="left"/>
        <w:rPr>
          <w:rFonts w:ascii="Arial" w:hAnsi="Arial" w:cs="Arial"/>
          <w:sz w:val="22"/>
        </w:rPr>
      </w:pPr>
      <w:r w:rsidRPr="00F027B2">
        <w:rPr>
          <w:rFonts w:ascii="Arial" w:hAnsi="Arial" w:cs="Arial"/>
          <w:sz w:val="22"/>
        </w:rPr>
        <w:t xml:space="preserve">6.4.1. Tolerancje nowo wykonanego oznakowania </w:t>
      </w:r>
    </w:p>
    <w:p w14:paraId="64A3A77E" w14:textId="77777777" w:rsidR="00A14462" w:rsidRPr="00F027B2" w:rsidRDefault="008F7567" w:rsidP="00F027B2">
      <w:pPr>
        <w:spacing w:after="29"/>
        <w:ind w:left="12" w:right="131" w:firstLine="708"/>
        <w:jc w:val="left"/>
        <w:rPr>
          <w:rFonts w:ascii="Arial" w:hAnsi="Arial" w:cs="Arial"/>
          <w:sz w:val="22"/>
        </w:rPr>
      </w:pPr>
      <w:r w:rsidRPr="00F027B2">
        <w:rPr>
          <w:rFonts w:ascii="Arial" w:hAnsi="Arial" w:cs="Arial"/>
          <w:sz w:val="22"/>
        </w:rPr>
        <w:t xml:space="preserve"> Tolerancje nowo wykonanego oznakowania poziomego, zgodnego z dokumentacją projektową i załącznikiem nr 2 do rozporządzenia Ministra Infrastruktury z 3.07.2003 r. [7], powinny odpowiadać następującym warunkom: </w:t>
      </w:r>
    </w:p>
    <w:p w14:paraId="755D894D" w14:textId="77777777" w:rsidR="00A14462" w:rsidRPr="00F027B2" w:rsidRDefault="008F7567" w:rsidP="00F027B2">
      <w:pPr>
        <w:numPr>
          <w:ilvl w:val="0"/>
          <w:numId w:val="331"/>
        </w:numPr>
        <w:spacing w:after="33"/>
        <w:ind w:right="131" w:hanging="283"/>
        <w:jc w:val="left"/>
        <w:rPr>
          <w:rFonts w:ascii="Arial" w:hAnsi="Arial" w:cs="Arial"/>
          <w:sz w:val="22"/>
        </w:rPr>
      </w:pPr>
      <w:r w:rsidRPr="00F027B2">
        <w:rPr>
          <w:rFonts w:ascii="Arial" w:hAnsi="Arial" w:cs="Arial"/>
          <w:sz w:val="22"/>
        </w:rPr>
        <w:t xml:space="preserve">szerokość linii może różnić się od wymaganej o </w:t>
      </w:r>
      <w:r w:rsidRPr="00F027B2">
        <w:rPr>
          <w:rFonts w:ascii="Arial" w:hAnsi="Arial" w:cs="Arial"/>
          <w:sz w:val="22"/>
        </w:rPr>
        <w:t xml:space="preserve"> 5 mm, </w:t>
      </w:r>
    </w:p>
    <w:p w14:paraId="20694AD5" w14:textId="77777777" w:rsidR="00A14462" w:rsidRPr="00F027B2" w:rsidRDefault="008F7567" w:rsidP="00F027B2">
      <w:pPr>
        <w:numPr>
          <w:ilvl w:val="0"/>
          <w:numId w:val="331"/>
        </w:numPr>
        <w:spacing w:after="30"/>
        <w:ind w:right="131" w:hanging="283"/>
        <w:jc w:val="left"/>
        <w:rPr>
          <w:rFonts w:ascii="Arial" w:hAnsi="Arial" w:cs="Arial"/>
          <w:sz w:val="22"/>
        </w:rPr>
      </w:pPr>
      <w:r w:rsidRPr="00F027B2">
        <w:rPr>
          <w:rFonts w:ascii="Arial" w:hAnsi="Arial" w:cs="Arial"/>
          <w:sz w:val="22"/>
        </w:rPr>
        <w:t xml:space="preserve">długość linii może być mniejsza od wymaganej co najwyżej o 50 mm lub większa co najwyżej o 150 mm, </w:t>
      </w:r>
    </w:p>
    <w:p w14:paraId="02688A99" w14:textId="77777777" w:rsidR="00A14462" w:rsidRPr="00F027B2" w:rsidRDefault="008F7567" w:rsidP="00F027B2">
      <w:pPr>
        <w:numPr>
          <w:ilvl w:val="0"/>
          <w:numId w:val="331"/>
        </w:numPr>
        <w:spacing w:after="28"/>
        <w:ind w:right="131" w:hanging="283"/>
        <w:jc w:val="left"/>
        <w:rPr>
          <w:rFonts w:ascii="Arial" w:hAnsi="Arial" w:cs="Arial"/>
          <w:sz w:val="22"/>
        </w:rPr>
      </w:pPr>
      <w:r w:rsidRPr="00F027B2">
        <w:rPr>
          <w:rFonts w:ascii="Arial" w:hAnsi="Arial" w:cs="Arial"/>
          <w:sz w:val="22"/>
        </w:rPr>
        <w:t xml:space="preserve">dla linii przerywanych, długość cyklu składającego się z linii i przerwy nie może odbiegać od średniej liczonej z 10 kolejnych cykli o więcej niż </w:t>
      </w:r>
      <w:r w:rsidRPr="00F027B2">
        <w:rPr>
          <w:rFonts w:ascii="Arial" w:hAnsi="Arial" w:cs="Arial"/>
          <w:sz w:val="22"/>
        </w:rPr>
        <w:t xml:space="preserve"> 50 mm długości wymaganej, </w:t>
      </w:r>
    </w:p>
    <w:p w14:paraId="7F99D26A" w14:textId="77777777" w:rsidR="00A14462" w:rsidRPr="00F027B2" w:rsidRDefault="008F7567" w:rsidP="00F027B2">
      <w:pPr>
        <w:numPr>
          <w:ilvl w:val="0"/>
          <w:numId w:val="331"/>
        </w:numPr>
        <w:spacing w:after="124"/>
        <w:ind w:right="131" w:hanging="283"/>
        <w:jc w:val="left"/>
        <w:rPr>
          <w:rFonts w:ascii="Arial" w:hAnsi="Arial" w:cs="Arial"/>
          <w:sz w:val="22"/>
        </w:rPr>
      </w:pPr>
      <w:r w:rsidRPr="00F027B2">
        <w:rPr>
          <w:rFonts w:ascii="Arial" w:hAnsi="Arial" w:cs="Arial"/>
          <w:sz w:val="22"/>
        </w:rPr>
        <w:t xml:space="preserve">dla strzałek, liter i cyfr rozstaw punktów narożnikowych nie może mieć większej odchyłki od wymaganego wzoru niż </w:t>
      </w:r>
      <w:r w:rsidRPr="00F027B2">
        <w:rPr>
          <w:rFonts w:ascii="Arial" w:hAnsi="Arial" w:cs="Arial"/>
          <w:sz w:val="22"/>
        </w:rPr>
        <w:t xml:space="preserve"> 50 mm dla wymiaru długości i </w:t>
      </w:r>
      <w:r w:rsidRPr="00F027B2">
        <w:rPr>
          <w:rFonts w:ascii="Arial" w:hAnsi="Arial" w:cs="Arial"/>
          <w:sz w:val="22"/>
        </w:rPr>
        <w:t xml:space="preserve"> 20 mm dla wymiaru szerokości.  Przy wykonywaniu nowego oznakowania poziomego, spowodowanego zmianami organizacji ruchu, należy dokładnie usunąć zbędne stare oznakowanie. </w:t>
      </w:r>
    </w:p>
    <w:p w14:paraId="4B2A2D9C" w14:textId="77777777" w:rsidR="00A14462" w:rsidRPr="00F027B2" w:rsidRDefault="008F7567" w:rsidP="00F027B2">
      <w:pPr>
        <w:spacing w:after="124"/>
        <w:ind w:left="22" w:right="131"/>
        <w:jc w:val="left"/>
        <w:rPr>
          <w:rFonts w:ascii="Arial" w:hAnsi="Arial" w:cs="Arial"/>
          <w:sz w:val="22"/>
        </w:rPr>
      </w:pPr>
      <w:r w:rsidRPr="00F027B2">
        <w:rPr>
          <w:rFonts w:ascii="Arial" w:hAnsi="Arial" w:cs="Arial"/>
          <w:sz w:val="22"/>
        </w:rPr>
        <w:t xml:space="preserve">6.4.2. Tolerancje przy odnawianiu istniejącego oznakowania </w:t>
      </w:r>
    </w:p>
    <w:p w14:paraId="2C24A93E" w14:textId="77777777" w:rsidR="00A14462" w:rsidRPr="00F027B2" w:rsidRDefault="008F7567" w:rsidP="00F027B2">
      <w:pPr>
        <w:spacing w:after="127"/>
        <w:ind w:left="22" w:right="131"/>
        <w:jc w:val="left"/>
        <w:rPr>
          <w:rFonts w:ascii="Arial" w:hAnsi="Arial" w:cs="Arial"/>
          <w:sz w:val="22"/>
        </w:rPr>
      </w:pPr>
      <w:r w:rsidRPr="00F027B2">
        <w:rPr>
          <w:rFonts w:ascii="Arial" w:hAnsi="Arial" w:cs="Arial"/>
          <w:sz w:val="22"/>
        </w:rPr>
        <w:t xml:space="preserve"> Przy odnawianiu istniejącego oznakowania należy dążyć do  pokrycia pełnej powierzchni istniejących znaków, przy zachowaniu dopuszczalnych tolerancji podanych w punkcie 6.4.1. </w:t>
      </w:r>
    </w:p>
    <w:p w14:paraId="157D74C3" w14:textId="77777777" w:rsidR="00A14462" w:rsidRPr="00F027B2" w:rsidRDefault="008F7567" w:rsidP="00F027B2">
      <w:pPr>
        <w:numPr>
          <w:ilvl w:val="0"/>
          <w:numId w:val="332"/>
        </w:numPr>
        <w:spacing w:after="15" w:line="249" w:lineRule="auto"/>
        <w:ind w:right="127" w:hanging="259"/>
        <w:jc w:val="left"/>
        <w:rPr>
          <w:rFonts w:ascii="Arial" w:hAnsi="Arial" w:cs="Arial"/>
          <w:sz w:val="22"/>
        </w:rPr>
      </w:pPr>
      <w:r w:rsidRPr="00F027B2">
        <w:rPr>
          <w:rFonts w:ascii="Arial" w:hAnsi="Arial" w:cs="Arial"/>
          <w:sz w:val="22"/>
        </w:rPr>
        <w:t xml:space="preserve">OBMIAR ROBÓT </w:t>
      </w:r>
    </w:p>
    <w:p w14:paraId="08F50A06" w14:textId="77777777" w:rsidR="00A14462" w:rsidRPr="00F027B2" w:rsidRDefault="008F7567" w:rsidP="00F027B2">
      <w:pPr>
        <w:numPr>
          <w:ilvl w:val="1"/>
          <w:numId w:val="332"/>
        </w:numPr>
        <w:spacing w:after="52" w:line="249" w:lineRule="auto"/>
        <w:ind w:right="127" w:hanging="420"/>
        <w:jc w:val="left"/>
        <w:rPr>
          <w:rFonts w:ascii="Arial" w:hAnsi="Arial" w:cs="Arial"/>
          <w:sz w:val="22"/>
        </w:rPr>
      </w:pPr>
      <w:r w:rsidRPr="00F027B2">
        <w:rPr>
          <w:rFonts w:ascii="Arial" w:hAnsi="Arial" w:cs="Arial"/>
          <w:sz w:val="22"/>
        </w:rPr>
        <w:t xml:space="preserve">Ogólne zasady obmiaru robót </w:t>
      </w:r>
    </w:p>
    <w:p w14:paraId="3B8E4FF6" w14:textId="77777777" w:rsidR="00A14462" w:rsidRPr="00F027B2" w:rsidRDefault="008F7567" w:rsidP="00F027B2">
      <w:pPr>
        <w:tabs>
          <w:tab w:val="right" w:pos="9796"/>
        </w:tabs>
        <w:ind w:left="0" w:firstLine="0"/>
        <w:jc w:val="left"/>
        <w:rPr>
          <w:rFonts w:ascii="Arial" w:hAnsi="Arial" w:cs="Arial"/>
          <w:sz w:val="22"/>
        </w:rPr>
      </w:pPr>
      <w:r w:rsidRPr="00F027B2">
        <w:rPr>
          <w:rFonts w:ascii="Arial" w:hAnsi="Arial" w:cs="Arial"/>
          <w:sz w:val="22"/>
        </w:rPr>
        <w:lastRenderedPageBreak/>
        <w:t xml:space="preserve"> </w:t>
      </w:r>
      <w:r w:rsidRPr="00F027B2">
        <w:rPr>
          <w:rFonts w:ascii="Arial" w:hAnsi="Arial" w:cs="Arial"/>
          <w:sz w:val="22"/>
        </w:rPr>
        <w:tab/>
        <w:t xml:space="preserve">Ogólne zasady obmiaru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w:t>
      </w:r>
    </w:p>
    <w:p w14:paraId="5D9E6AA8"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7. </w:t>
      </w:r>
    </w:p>
    <w:p w14:paraId="216E8427" w14:textId="77777777" w:rsidR="00A14462" w:rsidRPr="00F027B2" w:rsidRDefault="008F7567" w:rsidP="00F027B2">
      <w:pPr>
        <w:numPr>
          <w:ilvl w:val="1"/>
          <w:numId w:val="332"/>
        </w:numPr>
        <w:spacing w:after="38" w:line="249" w:lineRule="auto"/>
        <w:ind w:right="127" w:hanging="420"/>
        <w:jc w:val="left"/>
        <w:rPr>
          <w:rFonts w:ascii="Arial" w:hAnsi="Arial" w:cs="Arial"/>
          <w:sz w:val="22"/>
        </w:rPr>
      </w:pPr>
      <w:r w:rsidRPr="00F027B2">
        <w:rPr>
          <w:rFonts w:ascii="Arial" w:hAnsi="Arial" w:cs="Arial"/>
          <w:sz w:val="22"/>
        </w:rPr>
        <w:t xml:space="preserve">Jednostka obmiarowa </w:t>
      </w:r>
    </w:p>
    <w:p w14:paraId="27D08CD5" w14:textId="77777777" w:rsidR="00A14462" w:rsidRPr="00F027B2" w:rsidRDefault="008F7567" w:rsidP="00F027B2">
      <w:pPr>
        <w:spacing w:after="124"/>
        <w:ind w:left="22" w:right="131"/>
        <w:jc w:val="left"/>
        <w:rPr>
          <w:rFonts w:ascii="Arial" w:hAnsi="Arial" w:cs="Arial"/>
          <w:sz w:val="22"/>
        </w:rPr>
      </w:pPr>
      <w:r w:rsidRPr="00F027B2">
        <w:rPr>
          <w:rFonts w:ascii="Arial" w:hAnsi="Arial" w:cs="Arial"/>
          <w:sz w:val="22"/>
        </w:rPr>
        <w:t xml:space="preserve"> Jednostką obmiarową oznakowania poziomego jest m</w:t>
      </w:r>
      <w:r w:rsidRPr="00F027B2">
        <w:rPr>
          <w:rFonts w:ascii="Arial" w:hAnsi="Arial" w:cs="Arial"/>
          <w:sz w:val="22"/>
          <w:vertAlign w:val="superscript"/>
        </w:rPr>
        <w:t>2</w:t>
      </w:r>
      <w:r w:rsidRPr="00F027B2">
        <w:rPr>
          <w:rFonts w:ascii="Arial" w:hAnsi="Arial" w:cs="Arial"/>
          <w:sz w:val="22"/>
        </w:rPr>
        <w:t xml:space="preserve"> (metr kwadratowy) powierzchni naniesionych </w:t>
      </w:r>
      <w:proofErr w:type="spellStart"/>
      <w:r w:rsidRPr="00F027B2">
        <w:rPr>
          <w:rFonts w:ascii="Arial" w:hAnsi="Arial" w:cs="Arial"/>
          <w:sz w:val="22"/>
        </w:rPr>
        <w:t>oznakowań</w:t>
      </w:r>
      <w:proofErr w:type="spellEnd"/>
      <w:r w:rsidRPr="00F027B2">
        <w:rPr>
          <w:rFonts w:ascii="Arial" w:hAnsi="Arial" w:cs="Arial"/>
          <w:sz w:val="22"/>
        </w:rPr>
        <w:t xml:space="preserve"> lub liczba umieszczonych punktowych elementów odblaskowych. </w:t>
      </w:r>
    </w:p>
    <w:p w14:paraId="06B797DB" w14:textId="77777777" w:rsidR="00A14462" w:rsidRPr="00F027B2" w:rsidRDefault="008F7567" w:rsidP="00F027B2">
      <w:pPr>
        <w:numPr>
          <w:ilvl w:val="0"/>
          <w:numId w:val="332"/>
        </w:numPr>
        <w:spacing w:after="15" w:line="249" w:lineRule="auto"/>
        <w:ind w:right="127" w:hanging="259"/>
        <w:jc w:val="left"/>
        <w:rPr>
          <w:rFonts w:ascii="Arial" w:hAnsi="Arial" w:cs="Arial"/>
          <w:sz w:val="22"/>
        </w:rPr>
      </w:pPr>
      <w:r w:rsidRPr="00F027B2">
        <w:rPr>
          <w:rFonts w:ascii="Arial" w:hAnsi="Arial" w:cs="Arial"/>
          <w:sz w:val="22"/>
        </w:rPr>
        <w:t xml:space="preserve">ODBIÓR ROBÓT </w:t>
      </w:r>
    </w:p>
    <w:p w14:paraId="4C49632E" w14:textId="77777777" w:rsidR="00A14462" w:rsidRPr="00F027B2" w:rsidRDefault="008F7567" w:rsidP="00F027B2">
      <w:pPr>
        <w:numPr>
          <w:ilvl w:val="1"/>
          <w:numId w:val="332"/>
        </w:numPr>
        <w:spacing w:after="54" w:line="249" w:lineRule="auto"/>
        <w:ind w:right="127" w:hanging="420"/>
        <w:jc w:val="left"/>
        <w:rPr>
          <w:rFonts w:ascii="Arial" w:hAnsi="Arial" w:cs="Arial"/>
          <w:sz w:val="22"/>
        </w:rPr>
      </w:pPr>
      <w:r w:rsidRPr="00F027B2">
        <w:rPr>
          <w:rFonts w:ascii="Arial" w:hAnsi="Arial" w:cs="Arial"/>
          <w:sz w:val="22"/>
        </w:rPr>
        <w:t xml:space="preserve">Ogólne zasady odbioru robót </w:t>
      </w:r>
    </w:p>
    <w:p w14:paraId="366EC583" w14:textId="77777777" w:rsidR="00A14462" w:rsidRPr="00F027B2" w:rsidRDefault="008F7567" w:rsidP="00F027B2">
      <w:pPr>
        <w:tabs>
          <w:tab w:val="right" w:pos="9796"/>
        </w:tabs>
        <w:ind w:left="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Ogólne zasady odbioru robót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w:t>
      </w:r>
    </w:p>
    <w:p w14:paraId="529BF859"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8. </w:t>
      </w:r>
    </w:p>
    <w:p w14:paraId="44934C4B"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 Roboty uznaje się za wykonane zgodnie z dokumentacją projektową, SST i wymaganiami Inżyniera, jeżeli wszystkie pomiary i badania, z zachowaniem tolerancji wg pkt 6, dały wyniki pozytywne. </w:t>
      </w:r>
    </w:p>
    <w:p w14:paraId="61E2AA8B" w14:textId="77777777" w:rsidR="00A14462" w:rsidRPr="00F027B2" w:rsidRDefault="008F7567" w:rsidP="00F027B2">
      <w:pPr>
        <w:numPr>
          <w:ilvl w:val="1"/>
          <w:numId w:val="332"/>
        </w:numPr>
        <w:spacing w:after="15" w:line="249" w:lineRule="auto"/>
        <w:ind w:right="127" w:hanging="420"/>
        <w:jc w:val="left"/>
        <w:rPr>
          <w:rFonts w:ascii="Arial" w:hAnsi="Arial" w:cs="Arial"/>
          <w:sz w:val="22"/>
        </w:rPr>
      </w:pPr>
      <w:r w:rsidRPr="00F027B2">
        <w:rPr>
          <w:rFonts w:ascii="Arial" w:hAnsi="Arial" w:cs="Arial"/>
          <w:sz w:val="22"/>
        </w:rPr>
        <w:t xml:space="preserve">Odbiór robót zanikających i ulegających zakryciu </w:t>
      </w:r>
    </w:p>
    <w:p w14:paraId="4FB57368"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 Odbiór robót zanikających i ulegających zakryciu, w zależności od przyjętego sposobu wykonania robót, może być dokonany po: </w:t>
      </w:r>
      <w:r w:rsidRPr="00F027B2">
        <w:rPr>
          <w:rFonts w:ascii="Arial" w:hAnsi="Arial" w:cs="Arial"/>
          <w:sz w:val="22"/>
        </w:rPr>
        <w:t xml:space="preserve"> oczyszczeniu powierzchni nawierzchni, </w:t>
      </w:r>
    </w:p>
    <w:p w14:paraId="7F193F9C" w14:textId="77777777" w:rsidR="00A14462" w:rsidRPr="00F027B2" w:rsidRDefault="008F7567" w:rsidP="00F027B2">
      <w:pPr>
        <w:numPr>
          <w:ilvl w:val="0"/>
          <w:numId w:val="333"/>
        </w:numPr>
        <w:spacing w:after="33"/>
        <w:ind w:right="131" w:hanging="283"/>
        <w:jc w:val="left"/>
        <w:rPr>
          <w:rFonts w:ascii="Arial" w:hAnsi="Arial" w:cs="Arial"/>
          <w:sz w:val="22"/>
        </w:rPr>
      </w:pPr>
      <w:proofErr w:type="spellStart"/>
      <w:r w:rsidRPr="00F027B2">
        <w:rPr>
          <w:rFonts w:ascii="Arial" w:hAnsi="Arial" w:cs="Arial"/>
          <w:sz w:val="22"/>
        </w:rPr>
        <w:t>przedznakowaniu</w:t>
      </w:r>
      <w:proofErr w:type="spellEnd"/>
      <w:r w:rsidRPr="00F027B2">
        <w:rPr>
          <w:rFonts w:ascii="Arial" w:hAnsi="Arial" w:cs="Arial"/>
          <w:sz w:val="22"/>
        </w:rPr>
        <w:t xml:space="preserve">, </w:t>
      </w:r>
    </w:p>
    <w:p w14:paraId="06AA33EB" w14:textId="77777777" w:rsidR="00A14462" w:rsidRPr="00F027B2" w:rsidRDefault="008F7567" w:rsidP="00F027B2">
      <w:pPr>
        <w:numPr>
          <w:ilvl w:val="0"/>
          <w:numId w:val="333"/>
        </w:numPr>
        <w:spacing w:after="30"/>
        <w:ind w:right="131" w:hanging="283"/>
        <w:jc w:val="left"/>
        <w:rPr>
          <w:rFonts w:ascii="Arial" w:hAnsi="Arial" w:cs="Arial"/>
          <w:sz w:val="22"/>
        </w:rPr>
      </w:pPr>
      <w:r w:rsidRPr="00F027B2">
        <w:rPr>
          <w:rFonts w:ascii="Arial" w:hAnsi="Arial" w:cs="Arial"/>
          <w:sz w:val="22"/>
        </w:rPr>
        <w:t xml:space="preserve">frezowaniu nawierzchni przed wykonaniem znakowania materiałem grubowarstwowym, </w:t>
      </w:r>
    </w:p>
    <w:p w14:paraId="4A9675BE" w14:textId="77777777" w:rsidR="00A14462" w:rsidRPr="00F027B2" w:rsidRDefault="008F7567" w:rsidP="00F027B2">
      <w:pPr>
        <w:numPr>
          <w:ilvl w:val="0"/>
          <w:numId w:val="333"/>
        </w:numPr>
        <w:spacing w:after="33"/>
        <w:ind w:right="131" w:hanging="283"/>
        <w:jc w:val="left"/>
        <w:rPr>
          <w:rFonts w:ascii="Arial" w:hAnsi="Arial" w:cs="Arial"/>
          <w:sz w:val="22"/>
        </w:rPr>
      </w:pPr>
      <w:r w:rsidRPr="00F027B2">
        <w:rPr>
          <w:rFonts w:ascii="Arial" w:hAnsi="Arial" w:cs="Arial"/>
          <w:sz w:val="22"/>
        </w:rPr>
        <w:t xml:space="preserve">usunięciu istniejącego oznakowania poziomego, </w:t>
      </w:r>
    </w:p>
    <w:p w14:paraId="092FDCC8" w14:textId="77777777" w:rsidR="00A14462" w:rsidRPr="00F027B2" w:rsidRDefault="008F7567" w:rsidP="00F027B2">
      <w:pPr>
        <w:numPr>
          <w:ilvl w:val="0"/>
          <w:numId w:val="333"/>
        </w:numPr>
        <w:ind w:right="131" w:hanging="283"/>
        <w:jc w:val="left"/>
        <w:rPr>
          <w:rFonts w:ascii="Arial" w:hAnsi="Arial" w:cs="Arial"/>
          <w:sz w:val="22"/>
        </w:rPr>
      </w:pPr>
      <w:r w:rsidRPr="00F027B2">
        <w:rPr>
          <w:rFonts w:ascii="Arial" w:hAnsi="Arial" w:cs="Arial"/>
          <w:sz w:val="22"/>
        </w:rPr>
        <w:t>wykonaniu podkładu (</w:t>
      </w:r>
      <w:proofErr w:type="spellStart"/>
      <w:r w:rsidRPr="00F027B2">
        <w:rPr>
          <w:rFonts w:ascii="Arial" w:hAnsi="Arial" w:cs="Arial"/>
          <w:sz w:val="22"/>
        </w:rPr>
        <w:t>primera</w:t>
      </w:r>
      <w:proofErr w:type="spellEnd"/>
      <w:r w:rsidRPr="00F027B2">
        <w:rPr>
          <w:rFonts w:ascii="Arial" w:hAnsi="Arial" w:cs="Arial"/>
          <w:sz w:val="22"/>
        </w:rPr>
        <w:t xml:space="preserve">) na nawierzchni betonowej. </w:t>
      </w:r>
    </w:p>
    <w:p w14:paraId="0C35A792" w14:textId="77777777" w:rsidR="00A14462" w:rsidRPr="00F027B2" w:rsidRDefault="008F7567" w:rsidP="00F027B2">
      <w:pPr>
        <w:numPr>
          <w:ilvl w:val="1"/>
          <w:numId w:val="334"/>
        </w:numPr>
        <w:spacing w:after="15" w:line="249" w:lineRule="auto"/>
        <w:ind w:right="127" w:hanging="420"/>
        <w:jc w:val="left"/>
        <w:rPr>
          <w:rFonts w:ascii="Arial" w:hAnsi="Arial" w:cs="Arial"/>
          <w:sz w:val="22"/>
        </w:rPr>
      </w:pPr>
      <w:r w:rsidRPr="00F027B2">
        <w:rPr>
          <w:rFonts w:ascii="Arial" w:hAnsi="Arial" w:cs="Arial"/>
          <w:sz w:val="22"/>
        </w:rPr>
        <w:t xml:space="preserve">Odbiór ostateczny </w:t>
      </w:r>
    </w:p>
    <w:p w14:paraId="016A4763"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 Odbioru ostatecznego należy dokonać po całkowitym zakończeniu robót, na podstawie wyników pomiarów i badań jakościowych określonych w punktach od 2 do 6. </w:t>
      </w:r>
    </w:p>
    <w:p w14:paraId="65414F0B" w14:textId="77777777" w:rsidR="00A14462" w:rsidRPr="00F027B2" w:rsidRDefault="008F7567" w:rsidP="00F027B2">
      <w:pPr>
        <w:numPr>
          <w:ilvl w:val="1"/>
          <w:numId w:val="334"/>
        </w:numPr>
        <w:spacing w:after="15" w:line="249" w:lineRule="auto"/>
        <w:ind w:right="127" w:hanging="420"/>
        <w:jc w:val="left"/>
        <w:rPr>
          <w:rFonts w:ascii="Arial" w:hAnsi="Arial" w:cs="Arial"/>
          <w:sz w:val="22"/>
        </w:rPr>
      </w:pPr>
      <w:r w:rsidRPr="00F027B2">
        <w:rPr>
          <w:rFonts w:ascii="Arial" w:hAnsi="Arial" w:cs="Arial"/>
          <w:sz w:val="22"/>
        </w:rPr>
        <w:t xml:space="preserve">Odbiór pogwarancyjny </w:t>
      </w:r>
    </w:p>
    <w:p w14:paraId="15824E0A" w14:textId="77777777" w:rsidR="00A14462" w:rsidRPr="00F027B2" w:rsidRDefault="008F7567" w:rsidP="00F027B2">
      <w:pPr>
        <w:spacing w:after="31"/>
        <w:ind w:left="22" w:right="131"/>
        <w:jc w:val="left"/>
        <w:rPr>
          <w:rFonts w:ascii="Arial" w:hAnsi="Arial" w:cs="Arial"/>
          <w:sz w:val="22"/>
        </w:rPr>
      </w:pPr>
      <w:r w:rsidRPr="00F027B2">
        <w:rPr>
          <w:rFonts w:ascii="Arial" w:hAnsi="Arial" w:cs="Arial"/>
          <w:sz w:val="22"/>
        </w:rPr>
        <w:t xml:space="preserve"> Odbioru pogwarancyjnego należy dokonać po upływie okresu gwarancyjnego, ustalonego w SST. Sprawdzeniu podlegają cechy oznakowania określone niniejszym </w:t>
      </w:r>
      <w:proofErr w:type="spellStart"/>
      <w:r w:rsidRPr="00F027B2">
        <w:rPr>
          <w:rFonts w:ascii="Arial" w:hAnsi="Arial" w:cs="Arial"/>
          <w:sz w:val="22"/>
        </w:rPr>
        <w:t>STWiORB</w:t>
      </w:r>
      <w:proofErr w:type="spellEnd"/>
      <w:r w:rsidRPr="00F027B2">
        <w:rPr>
          <w:rFonts w:ascii="Arial" w:hAnsi="Arial" w:cs="Arial"/>
          <w:sz w:val="22"/>
        </w:rPr>
        <w:t xml:space="preserve"> na podstawie badań wykonanych przed upływem okresu gwarancyjnego. </w:t>
      </w:r>
    </w:p>
    <w:p w14:paraId="42F889EF" w14:textId="77777777" w:rsidR="00A14462" w:rsidRPr="00F027B2" w:rsidRDefault="008F7567" w:rsidP="00F027B2">
      <w:pPr>
        <w:spacing w:after="26"/>
        <w:ind w:left="22" w:right="1525"/>
        <w:jc w:val="left"/>
        <w:rPr>
          <w:rFonts w:ascii="Arial" w:hAnsi="Arial" w:cs="Arial"/>
          <w:sz w:val="22"/>
        </w:rPr>
      </w:pPr>
      <w:r w:rsidRPr="00F027B2">
        <w:rPr>
          <w:rFonts w:ascii="Arial" w:hAnsi="Arial" w:cs="Arial"/>
          <w:sz w:val="22"/>
        </w:rPr>
        <w:t xml:space="preserve"> </w:t>
      </w:r>
      <w:r w:rsidRPr="00F027B2">
        <w:rPr>
          <w:rFonts w:ascii="Arial" w:hAnsi="Arial" w:cs="Arial"/>
          <w:sz w:val="22"/>
        </w:rPr>
        <w:tab/>
        <w:t xml:space="preserve">Zaleca się stosowanie następujących minimalnych okresów gwarancyjnych: a) dla oznakowania cienkowarstwowego: </w:t>
      </w:r>
    </w:p>
    <w:p w14:paraId="53D0676C" w14:textId="77777777" w:rsidR="00A14462" w:rsidRPr="00F027B2" w:rsidRDefault="008F7567" w:rsidP="00F027B2">
      <w:pPr>
        <w:numPr>
          <w:ilvl w:val="0"/>
          <w:numId w:val="333"/>
        </w:numPr>
        <w:spacing w:after="27"/>
        <w:ind w:right="131" w:hanging="283"/>
        <w:jc w:val="left"/>
        <w:rPr>
          <w:rFonts w:ascii="Arial" w:hAnsi="Arial" w:cs="Arial"/>
          <w:sz w:val="22"/>
        </w:rPr>
      </w:pPr>
      <w:r w:rsidRPr="00F027B2">
        <w:rPr>
          <w:rFonts w:ascii="Arial" w:hAnsi="Arial" w:cs="Arial"/>
          <w:sz w:val="22"/>
        </w:rPr>
        <w:t xml:space="preserve">na odcinkach zamiejskich, z wyłączeniem przejść dla pieszych: co najmniej                       12 miesięcy, </w:t>
      </w:r>
    </w:p>
    <w:p w14:paraId="7D1C6CA7" w14:textId="77777777" w:rsidR="00A14462" w:rsidRPr="00F027B2" w:rsidRDefault="008F7567" w:rsidP="00F027B2">
      <w:pPr>
        <w:numPr>
          <w:ilvl w:val="0"/>
          <w:numId w:val="333"/>
        </w:numPr>
        <w:spacing w:after="30"/>
        <w:ind w:right="131" w:hanging="283"/>
        <w:jc w:val="left"/>
        <w:rPr>
          <w:rFonts w:ascii="Arial" w:hAnsi="Arial" w:cs="Arial"/>
          <w:sz w:val="22"/>
        </w:rPr>
      </w:pPr>
      <w:r w:rsidRPr="00F027B2">
        <w:rPr>
          <w:rFonts w:ascii="Arial" w:hAnsi="Arial" w:cs="Arial"/>
          <w:sz w:val="22"/>
        </w:rPr>
        <w:t xml:space="preserve">na odcinkach przejść przez miejscowości: co najmniej 6 miesięcy, </w:t>
      </w:r>
    </w:p>
    <w:p w14:paraId="46813B61" w14:textId="77777777" w:rsidR="00A14462" w:rsidRPr="00F027B2" w:rsidRDefault="008F7567" w:rsidP="00F027B2">
      <w:pPr>
        <w:numPr>
          <w:ilvl w:val="0"/>
          <w:numId w:val="333"/>
        </w:numPr>
        <w:spacing w:after="33"/>
        <w:ind w:right="131" w:hanging="283"/>
        <w:jc w:val="left"/>
        <w:rPr>
          <w:rFonts w:ascii="Arial" w:hAnsi="Arial" w:cs="Arial"/>
          <w:sz w:val="22"/>
        </w:rPr>
      </w:pPr>
      <w:r w:rsidRPr="00F027B2">
        <w:rPr>
          <w:rFonts w:ascii="Arial" w:hAnsi="Arial" w:cs="Arial"/>
          <w:sz w:val="22"/>
        </w:rPr>
        <w:t xml:space="preserve">na przejściach dla pieszych na odcinkach zamiejskich: co najmniej 6 miesięcy, </w:t>
      </w:r>
    </w:p>
    <w:p w14:paraId="66CFC3B0" w14:textId="77777777" w:rsidR="00A14462" w:rsidRPr="00F027B2" w:rsidRDefault="008F7567" w:rsidP="00F027B2">
      <w:pPr>
        <w:numPr>
          <w:ilvl w:val="0"/>
          <w:numId w:val="333"/>
        </w:numPr>
        <w:ind w:right="131" w:hanging="283"/>
        <w:jc w:val="left"/>
        <w:rPr>
          <w:rFonts w:ascii="Arial" w:hAnsi="Arial" w:cs="Arial"/>
          <w:sz w:val="22"/>
        </w:rPr>
      </w:pPr>
      <w:r w:rsidRPr="00F027B2">
        <w:rPr>
          <w:rFonts w:ascii="Arial" w:hAnsi="Arial" w:cs="Arial"/>
          <w:sz w:val="22"/>
        </w:rPr>
        <w:t xml:space="preserve">na przejściach dla pieszych w miejscowościach: co najmniej 3 miesiące, </w:t>
      </w:r>
    </w:p>
    <w:p w14:paraId="4B9333C5" w14:textId="77777777" w:rsidR="00A14462" w:rsidRPr="00F027B2" w:rsidRDefault="008F7567" w:rsidP="00F027B2">
      <w:pPr>
        <w:ind w:left="295" w:right="131" w:hanging="283"/>
        <w:jc w:val="left"/>
        <w:rPr>
          <w:rFonts w:ascii="Arial" w:hAnsi="Arial" w:cs="Arial"/>
          <w:sz w:val="22"/>
        </w:rPr>
      </w:pPr>
      <w:r w:rsidRPr="00F027B2">
        <w:rPr>
          <w:rFonts w:ascii="Arial" w:hAnsi="Arial" w:cs="Arial"/>
          <w:sz w:val="22"/>
        </w:rPr>
        <w:t xml:space="preserve">b) dla oznakowania grubowarstwowego, oznakowania taśmami i punktowymi elementami odblaskowymi: co najmniej 24 miesiące. </w:t>
      </w:r>
    </w:p>
    <w:p w14:paraId="6935D791"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 W niektórych przypadkach można rozważać ograniczenia okresów gwarancyjnych dla </w:t>
      </w:r>
      <w:proofErr w:type="spellStart"/>
      <w:r w:rsidRPr="00F027B2">
        <w:rPr>
          <w:rFonts w:ascii="Arial" w:hAnsi="Arial" w:cs="Arial"/>
          <w:sz w:val="22"/>
        </w:rPr>
        <w:t>oznakowań</w:t>
      </w:r>
      <w:proofErr w:type="spellEnd"/>
      <w:r w:rsidRPr="00F027B2">
        <w:rPr>
          <w:rFonts w:ascii="Arial" w:hAnsi="Arial" w:cs="Arial"/>
          <w:sz w:val="22"/>
        </w:rPr>
        <w:t xml:space="preserve">: </w:t>
      </w:r>
    </w:p>
    <w:p w14:paraId="519BCF0F" w14:textId="77777777" w:rsidR="00A14462" w:rsidRPr="00F027B2" w:rsidRDefault="008F7567" w:rsidP="00F027B2">
      <w:pPr>
        <w:spacing w:after="30"/>
        <w:ind w:left="730" w:right="131"/>
        <w:jc w:val="left"/>
        <w:rPr>
          <w:rFonts w:ascii="Arial" w:hAnsi="Arial" w:cs="Arial"/>
          <w:sz w:val="22"/>
        </w:rPr>
      </w:pPr>
      <w:r w:rsidRPr="00F027B2">
        <w:rPr>
          <w:rFonts w:ascii="Arial" w:hAnsi="Arial" w:cs="Arial"/>
          <w:sz w:val="22"/>
        </w:rPr>
        <w:t xml:space="preserve">a) cienkowarstwowych </w:t>
      </w:r>
    </w:p>
    <w:p w14:paraId="6163562D" w14:textId="77777777" w:rsidR="00A14462" w:rsidRPr="00F027B2" w:rsidRDefault="008F7567" w:rsidP="00F027B2">
      <w:pPr>
        <w:numPr>
          <w:ilvl w:val="0"/>
          <w:numId w:val="335"/>
        </w:numPr>
        <w:spacing w:after="27"/>
        <w:ind w:right="131" w:hanging="283"/>
        <w:jc w:val="left"/>
        <w:rPr>
          <w:rFonts w:ascii="Arial" w:hAnsi="Arial" w:cs="Arial"/>
          <w:sz w:val="22"/>
        </w:rPr>
      </w:pPr>
      <w:r w:rsidRPr="00F027B2">
        <w:rPr>
          <w:rFonts w:ascii="Arial" w:hAnsi="Arial" w:cs="Arial"/>
          <w:sz w:val="22"/>
        </w:rPr>
        <w:t xml:space="preserve">dla </w:t>
      </w:r>
      <w:proofErr w:type="spellStart"/>
      <w:r w:rsidRPr="00F027B2">
        <w:rPr>
          <w:rFonts w:ascii="Arial" w:hAnsi="Arial" w:cs="Arial"/>
          <w:sz w:val="22"/>
        </w:rPr>
        <w:t>wymalowań</w:t>
      </w:r>
      <w:proofErr w:type="spellEnd"/>
      <w:r w:rsidRPr="00F027B2">
        <w:rPr>
          <w:rFonts w:ascii="Arial" w:hAnsi="Arial" w:cs="Arial"/>
          <w:sz w:val="22"/>
        </w:rPr>
        <w:t xml:space="preserve"> farbami nie udziela się 12 miesięcznej gwarancji na wykonane oznakowanie w przypadku nawierzchni, których czas użytkowania jest krótszy niż jeden rok oraz dla </w:t>
      </w:r>
      <w:proofErr w:type="spellStart"/>
      <w:r w:rsidRPr="00F027B2">
        <w:rPr>
          <w:rFonts w:ascii="Arial" w:hAnsi="Arial" w:cs="Arial"/>
          <w:sz w:val="22"/>
        </w:rPr>
        <w:t>oznakowań</w:t>
      </w:r>
      <w:proofErr w:type="spellEnd"/>
      <w:r w:rsidRPr="00F027B2">
        <w:rPr>
          <w:rFonts w:ascii="Arial" w:hAnsi="Arial" w:cs="Arial"/>
          <w:sz w:val="22"/>
        </w:rPr>
        <w:t xml:space="preserve"> wykonanych w okresie od 1 listopada do 31 marca, </w:t>
      </w:r>
    </w:p>
    <w:p w14:paraId="3AEDF37C" w14:textId="77777777" w:rsidR="00A14462" w:rsidRPr="00F027B2" w:rsidRDefault="008F7567" w:rsidP="00F027B2">
      <w:pPr>
        <w:numPr>
          <w:ilvl w:val="0"/>
          <w:numId w:val="335"/>
        </w:numPr>
        <w:spacing w:after="27"/>
        <w:ind w:right="131" w:hanging="283"/>
        <w:jc w:val="left"/>
        <w:rPr>
          <w:rFonts w:ascii="Arial" w:hAnsi="Arial" w:cs="Arial"/>
          <w:sz w:val="22"/>
        </w:rPr>
      </w:pPr>
      <w:r w:rsidRPr="00F027B2">
        <w:rPr>
          <w:rFonts w:ascii="Arial" w:hAnsi="Arial" w:cs="Arial"/>
          <w:sz w:val="22"/>
        </w:rPr>
        <w:t xml:space="preserve">na nawierzchniach bitumicznych niejednorodnych o warstwie ścieralnej spękanej, kruszącej się, z luźnymi grysami, należy skrócić okres gwarancyjny dla linii segregacyjnych do 6 miesięcy, przejść dla pieszych i drobnych elementów do 3 miesięcy, </w:t>
      </w:r>
    </w:p>
    <w:p w14:paraId="55A2AE8B" w14:textId="77777777" w:rsidR="00A14462" w:rsidRPr="00F027B2" w:rsidRDefault="008F7567" w:rsidP="00F027B2">
      <w:pPr>
        <w:numPr>
          <w:ilvl w:val="0"/>
          <w:numId w:val="335"/>
        </w:numPr>
        <w:spacing w:after="27"/>
        <w:ind w:right="131" w:hanging="283"/>
        <w:jc w:val="left"/>
        <w:rPr>
          <w:rFonts w:ascii="Arial" w:hAnsi="Arial" w:cs="Arial"/>
          <w:sz w:val="22"/>
        </w:rPr>
      </w:pPr>
      <w:r w:rsidRPr="00F027B2">
        <w:rPr>
          <w:rFonts w:ascii="Arial" w:hAnsi="Arial" w:cs="Arial"/>
          <w:sz w:val="22"/>
        </w:rPr>
        <w:lastRenderedPageBreak/>
        <w:t xml:space="preserve">na nawierzchniach kostkowych o równej powierzchni w dobrym stanie, pożądane jest skrócić okres gwarancyjny dla linii segregacyjnych do 3  miesięcy, przejść dla pieszych i drobnych elementów do 1 miesiąca, </w:t>
      </w:r>
    </w:p>
    <w:p w14:paraId="5D0EE3CF" w14:textId="77777777" w:rsidR="00A14462" w:rsidRPr="00F027B2" w:rsidRDefault="008F7567" w:rsidP="00F027B2">
      <w:pPr>
        <w:numPr>
          <w:ilvl w:val="0"/>
          <w:numId w:val="335"/>
        </w:numPr>
        <w:spacing w:after="27"/>
        <w:ind w:right="131" w:hanging="283"/>
        <w:jc w:val="left"/>
        <w:rPr>
          <w:rFonts w:ascii="Arial" w:hAnsi="Arial" w:cs="Arial"/>
          <w:sz w:val="22"/>
        </w:rPr>
      </w:pPr>
      <w:r w:rsidRPr="00F027B2">
        <w:rPr>
          <w:rFonts w:ascii="Arial" w:hAnsi="Arial" w:cs="Arial"/>
          <w:sz w:val="22"/>
        </w:rPr>
        <w:t xml:space="preserve">na nawierzchniach drogowych o silnie zdeformowanej, spękanej, łuszczącej się powierzchni, na złączach podłużnych jeśli są niejednorodne, tj. ze szczelinami, garbami podłużnymi i poprzecznymi, na nawierzchniach kostkowych w złym stanie (nierówna powierzchnia, kostka uszkodzona, braki kostki, luźne zanieczyszczenia w szczelinach między kostkami niemożliwe do usunięcia za pomocą szczotki i zamiatarki) - gwarancji nie powinno się udzielać, </w:t>
      </w:r>
    </w:p>
    <w:p w14:paraId="1F4669D2" w14:textId="77777777" w:rsidR="00A14462" w:rsidRPr="00F027B2" w:rsidRDefault="008F7567" w:rsidP="00F027B2">
      <w:pPr>
        <w:numPr>
          <w:ilvl w:val="0"/>
          <w:numId w:val="335"/>
        </w:numPr>
        <w:spacing w:after="27"/>
        <w:ind w:right="131" w:hanging="283"/>
        <w:jc w:val="left"/>
        <w:rPr>
          <w:rFonts w:ascii="Arial" w:hAnsi="Arial" w:cs="Arial"/>
          <w:sz w:val="22"/>
        </w:rPr>
      </w:pPr>
      <w:r w:rsidRPr="00F027B2">
        <w:rPr>
          <w:rFonts w:ascii="Arial" w:hAnsi="Arial" w:cs="Arial"/>
          <w:sz w:val="22"/>
        </w:rPr>
        <w:t xml:space="preserve">w przypadku stosowania piasku  lub piasku z solą do zimowego utrzymania dróg, okres gwarancyjny należy skrócić do maksimum 9 miesięcy przy wymalowaniu wiosennym i do 6 miesięcy przy wymalowaniu jesiennym; </w:t>
      </w:r>
    </w:p>
    <w:p w14:paraId="6B566D29" w14:textId="77777777" w:rsidR="00A14462" w:rsidRPr="00F027B2" w:rsidRDefault="008F7567" w:rsidP="00F027B2">
      <w:pPr>
        <w:numPr>
          <w:ilvl w:val="0"/>
          <w:numId w:val="335"/>
        </w:numPr>
        <w:ind w:right="131" w:hanging="283"/>
        <w:jc w:val="left"/>
        <w:rPr>
          <w:rFonts w:ascii="Arial" w:hAnsi="Arial" w:cs="Arial"/>
          <w:sz w:val="22"/>
        </w:rPr>
      </w:pPr>
      <w:r w:rsidRPr="00F027B2">
        <w:rPr>
          <w:rFonts w:ascii="Arial" w:hAnsi="Arial" w:cs="Arial"/>
          <w:sz w:val="22"/>
        </w:rPr>
        <w:t>na nawierzchniach bitumicznych ułożonych do 1 miesiąca przed wykonaniem oznakowania (nawierzchnie nowe i odnowione) należy wymagać gwarancji maksymalnie 6 miesięcy przy minimalnych parametrach (R</w:t>
      </w:r>
      <w:r w:rsidRPr="00F027B2">
        <w:rPr>
          <w:rFonts w:ascii="Arial" w:hAnsi="Arial" w:cs="Arial"/>
          <w:sz w:val="22"/>
          <w:vertAlign w:val="subscript"/>
        </w:rPr>
        <w:t>L</w:t>
      </w:r>
      <w:r w:rsidRPr="00F027B2">
        <w:rPr>
          <w:rFonts w:ascii="Arial" w:hAnsi="Arial" w:cs="Arial"/>
          <w:sz w:val="22"/>
        </w:rPr>
        <w:t xml:space="preserve"> &gt; 100 mcd/m</w:t>
      </w:r>
      <w:r w:rsidRPr="00F027B2">
        <w:rPr>
          <w:rFonts w:ascii="Arial" w:hAnsi="Arial" w:cs="Arial"/>
          <w:sz w:val="22"/>
          <w:vertAlign w:val="superscript"/>
        </w:rPr>
        <w:t>2</w:t>
      </w:r>
      <w:r w:rsidRPr="00F027B2">
        <w:rPr>
          <w:rFonts w:ascii="Arial" w:hAnsi="Arial" w:cs="Arial"/>
          <w:sz w:val="22"/>
        </w:rPr>
        <w:t xml:space="preserve">lx), po czym należy wykonać oznakowanie stałe z pełnymi wymaganiami odpowiednimi do rodzaju drogi. </w:t>
      </w:r>
    </w:p>
    <w:p w14:paraId="6DA6AFDC" w14:textId="77777777" w:rsidR="00A14462" w:rsidRPr="00F027B2" w:rsidRDefault="008F7567" w:rsidP="00F027B2">
      <w:pPr>
        <w:numPr>
          <w:ilvl w:val="0"/>
          <w:numId w:val="336"/>
        </w:numPr>
        <w:spacing w:after="15" w:line="249" w:lineRule="auto"/>
        <w:ind w:right="127" w:hanging="262"/>
        <w:jc w:val="left"/>
        <w:rPr>
          <w:rFonts w:ascii="Arial" w:hAnsi="Arial" w:cs="Arial"/>
          <w:sz w:val="22"/>
        </w:rPr>
      </w:pPr>
      <w:r w:rsidRPr="00F027B2">
        <w:rPr>
          <w:rFonts w:ascii="Arial" w:hAnsi="Arial" w:cs="Arial"/>
          <w:sz w:val="22"/>
        </w:rPr>
        <w:t xml:space="preserve">PODSTAWA PŁATNOŚCI </w:t>
      </w:r>
    </w:p>
    <w:p w14:paraId="2EB56F67" w14:textId="77777777" w:rsidR="00A14462" w:rsidRPr="00F027B2" w:rsidRDefault="008F7567" w:rsidP="00F027B2">
      <w:pPr>
        <w:numPr>
          <w:ilvl w:val="1"/>
          <w:numId w:val="336"/>
        </w:numPr>
        <w:spacing w:after="15" w:line="249" w:lineRule="auto"/>
        <w:ind w:right="127" w:hanging="420"/>
        <w:jc w:val="left"/>
        <w:rPr>
          <w:rFonts w:ascii="Arial" w:hAnsi="Arial" w:cs="Arial"/>
          <w:sz w:val="22"/>
        </w:rPr>
      </w:pPr>
      <w:r w:rsidRPr="00F027B2">
        <w:rPr>
          <w:rFonts w:ascii="Arial" w:hAnsi="Arial" w:cs="Arial"/>
          <w:sz w:val="22"/>
        </w:rPr>
        <w:t xml:space="preserve">Ogólne ustalenia dotyczące podstawy płatności </w:t>
      </w:r>
    </w:p>
    <w:p w14:paraId="017F8C3A" w14:textId="77777777" w:rsidR="00A14462" w:rsidRPr="00F027B2" w:rsidRDefault="008F7567" w:rsidP="00F027B2">
      <w:pPr>
        <w:ind w:left="22" w:right="131"/>
        <w:jc w:val="left"/>
        <w:rPr>
          <w:rFonts w:ascii="Arial" w:hAnsi="Arial" w:cs="Arial"/>
          <w:sz w:val="22"/>
        </w:rPr>
      </w:pPr>
      <w:r w:rsidRPr="00F027B2">
        <w:rPr>
          <w:rFonts w:ascii="Arial" w:hAnsi="Arial" w:cs="Arial"/>
          <w:sz w:val="22"/>
        </w:rPr>
        <w:t xml:space="preserve"> Ogólne ustalenia dotyczące podstawy płatności podano w </w:t>
      </w:r>
      <w:proofErr w:type="spellStart"/>
      <w:r w:rsidRPr="00F027B2">
        <w:rPr>
          <w:rFonts w:ascii="Arial" w:hAnsi="Arial" w:cs="Arial"/>
          <w:sz w:val="22"/>
        </w:rPr>
        <w:t>STWiORB</w:t>
      </w:r>
      <w:proofErr w:type="spellEnd"/>
      <w:r w:rsidRPr="00F027B2">
        <w:rPr>
          <w:rFonts w:ascii="Arial" w:hAnsi="Arial" w:cs="Arial"/>
          <w:sz w:val="22"/>
        </w:rPr>
        <w:t xml:space="preserve"> D-M-00.00.00 „Wymagania ogólne” pkt 9. Ponadto Zamawiający powinien tak sformułować umowę, aby Wykonawca musiał doprowadzić oznakowanie do wymagań zawartych w SST w przypadku zauważenia niezgodności. </w:t>
      </w:r>
    </w:p>
    <w:p w14:paraId="15333D54" w14:textId="77777777" w:rsidR="00A14462" w:rsidRPr="00F027B2" w:rsidRDefault="008F7567" w:rsidP="00F027B2">
      <w:pPr>
        <w:numPr>
          <w:ilvl w:val="1"/>
          <w:numId w:val="336"/>
        </w:numPr>
        <w:spacing w:after="39" w:line="249" w:lineRule="auto"/>
        <w:ind w:right="127" w:hanging="420"/>
        <w:jc w:val="left"/>
        <w:rPr>
          <w:rFonts w:ascii="Arial" w:hAnsi="Arial" w:cs="Arial"/>
          <w:sz w:val="22"/>
        </w:rPr>
      </w:pPr>
      <w:r w:rsidRPr="00F027B2">
        <w:rPr>
          <w:rFonts w:ascii="Arial" w:hAnsi="Arial" w:cs="Arial"/>
          <w:sz w:val="22"/>
        </w:rPr>
        <w:t xml:space="preserve">Cena jednostki obmiarowej </w:t>
      </w:r>
    </w:p>
    <w:p w14:paraId="69C47217" w14:textId="77777777" w:rsidR="00A14462" w:rsidRPr="00F027B2" w:rsidRDefault="008F7567" w:rsidP="00F027B2">
      <w:pPr>
        <w:tabs>
          <w:tab w:val="center" w:pos="2571"/>
        </w:tabs>
        <w:spacing w:after="56"/>
        <w:ind w:left="0" w:firstLine="0"/>
        <w:jc w:val="left"/>
        <w:rPr>
          <w:rFonts w:ascii="Arial" w:hAnsi="Arial" w:cs="Arial"/>
          <w:sz w:val="22"/>
        </w:rPr>
      </w:pPr>
      <w:r w:rsidRPr="00F027B2">
        <w:rPr>
          <w:rFonts w:ascii="Arial" w:hAnsi="Arial" w:cs="Arial"/>
          <w:sz w:val="22"/>
        </w:rPr>
        <w:t xml:space="preserve"> </w:t>
      </w:r>
      <w:r w:rsidRPr="00F027B2">
        <w:rPr>
          <w:rFonts w:ascii="Arial" w:hAnsi="Arial" w:cs="Arial"/>
          <w:sz w:val="22"/>
        </w:rPr>
        <w:tab/>
        <w:t>Cena 1 m</w:t>
      </w:r>
      <w:r w:rsidRPr="00F027B2">
        <w:rPr>
          <w:rFonts w:ascii="Arial" w:hAnsi="Arial" w:cs="Arial"/>
          <w:sz w:val="22"/>
          <w:vertAlign w:val="superscript"/>
        </w:rPr>
        <w:t>2</w:t>
      </w:r>
      <w:r w:rsidRPr="00F027B2">
        <w:rPr>
          <w:rFonts w:ascii="Arial" w:hAnsi="Arial" w:cs="Arial"/>
          <w:sz w:val="22"/>
        </w:rPr>
        <w:t xml:space="preserve"> wykonania robót obejmuje: </w:t>
      </w:r>
    </w:p>
    <w:p w14:paraId="3059D900" w14:textId="77777777" w:rsidR="00A14462" w:rsidRPr="00F027B2" w:rsidRDefault="008F7567" w:rsidP="00F027B2">
      <w:pPr>
        <w:numPr>
          <w:ilvl w:val="0"/>
          <w:numId w:val="337"/>
        </w:numPr>
        <w:spacing w:after="33"/>
        <w:ind w:right="131" w:hanging="283"/>
        <w:jc w:val="left"/>
        <w:rPr>
          <w:rFonts w:ascii="Arial" w:hAnsi="Arial" w:cs="Arial"/>
          <w:sz w:val="22"/>
        </w:rPr>
      </w:pPr>
      <w:r w:rsidRPr="00F027B2">
        <w:rPr>
          <w:rFonts w:ascii="Arial" w:hAnsi="Arial" w:cs="Arial"/>
          <w:sz w:val="22"/>
        </w:rPr>
        <w:t xml:space="preserve">prace pomiarowe, roboty przygotowawcze i oznakowanie robót, </w:t>
      </w:r>
    </w:p>
    <w:p w14:paraId="01E6A1BB" w14:textId="77777777" w:rsidR="00A14462" w:rsidRPr="00F027B2" w:rsidRDefault="008F7567" w:rsidP="00F027B2">
      <w:pPr>
        <w:numPr>
          <w:ilvl w:val="0"/>
          <w:numId w:val="337"/>
        </w:numPr>
        <w:spacing w:after="30"/>
        <w:ind w:right="131" w:hanging="283"/>
        <w:jc w:val="left"/>
        <w:rPr>
          <w:rFonts w:ascii="Arial" w:hAnsi="Arial" w:cs="Arial"/>
          <w:sz w:val="22"/>
        </w:rPr>
      </w:pPr>
      <w:r w:rsidRPr="00F027B2">
        <w:rPr>
          <w:rFonts w:ascii="Arial" w:hAnsi="Arial" w:cs="Arial"/>
          <w:sz w:val="22"/>
        </w:rPr>
        <w:t xml:space="preserve">przygotowanie i dostarczenie materiałów, </w:t>
      </w:r>
    </w:p>
    <w:p w14:paraId="07D7366A" w14:textId="77777777" w:rsidR="00A14462" w:rsidRPr="00F027B2" w:rsidRDefault="008F7567" w:rsidP="00F027B2">
      <w:pPr>
        <w:numPr>
          <w:ilvl w:val="0"/>
          <w:numId w:val="337"/>
        </w:numPr>
        <w:spacing w:after="33"/>
        <w:ind w:right="131" w:hanging="283"/>
        <w:jc w:val="left"/>
        <w:rPr>
          <w:rFonts w:ascii="Arial" w:hAnsi="Arial" w:cs="Arial"/>
          <w:sz w:val="22"/>
        </w:rPr>
      </w:pPr>
      <w:r w:rsidRPr="00F027B2">
        <w:rPr>
          <w:rFonts w:ascii="Arial" w:hAnsi="Arial" w:cs="Arial"/>
          <w:sz w:val="22"/>
        </w:rPr>
        <w:t xml:space="preserve">oczyszczenie podłoża (nawierzchni), </w:t>
      </w:r>
    </w:p>
    <w:p w14:paraId="664F2BD1" w14:textId="77777777" w:rsidR="00A14462" w:rsidRPr="00F027B2" w:rsidRDefault="008F7567" w:rsidP="00F027B2">
      <w:pPr>
        <w:numPr>
          <w:ilvl w:val="0"/>
          <w:numId w:val="337"/>
        </w:numPr>
        <w:spacing w:after="30"/>
        <w:ind w:right="131" w:hanging="283"/>
        <w:jc w:val="left"/>
        <w:rPr>
          <w:rFonts w:ascii="Arial" w:hAnsi="Arial" w:cs="Arial"/>
          <w:sz w:val="22"/>
        </w:rPr>
      </w:pPr>
      <w:proofErr w:type="spellStart"/>
      <w:r w:rsidRPr="00F027B2">
        <w:rPr>
          <w:rFonts w:ascii="Arial" w:hAnsi="Arial" w:cs="Arial"/>
          <w:sz w:val="22"/>
        </w:rPr>
        <w:t>przedznakowanie</w:t>
      </w:r>
      <w:proofErr w:type="spellEnd"/>
      <w:r w:rsidRPr="00F027B2">
        <w:rPr>
          <w:rFonts w:ascii="Arial" w:hAnsi="Arial" w:cs="Arial"/>
          <w:sz w:val="22"/>
        </w:rPr>
        <w:t xml:space="preserve">, </w:t>
      </w:r>
    </w:p>
    <w:p w14:paraId="0650E150" w14:textId="77777777" w:rsidR="00A14462" w:rsidRPr="00F027B2" w:rsidRDefault="008F7567" w:rsidP="00F027B2">
      <w:pPr>
        <w:numPr>
          <w:ilvl w:val="0"/>
          <w:numId w:val="337"/>
        </w:numPr>
        <w:spacing w:after="30"/>
        <w:ind w:right="131" w:hanging="283"/>
        <w:jc w:val="left"/>
        <w:rPr>
          <w:rFonts w:ascii="Arial" w:hAnsi="Arial" w:cs="Arial"/>
          <w:sz w:val="22"/>
        </w:rPr>
      </w:pPr>
      <w:r w:rsidRPr="00F027B2">
        <w:rPr>
          <w:rFonts w:ascii="Arial" w:hAnsi="Arial" w:cs="Arial"/>
          <w:sz w:val="22"/>
        </w:rPr>
        <w:t xml:space="preserve">naniesienie powłoki znaków na nawierzchnię drogi o kształtach i wymiarach zgodnych z dokumentacją projektową i załącznikiem nr 2 do rozporządzenia Ministra Infrastruktury [7], </w:t>
      </w:r>
    </w:p>
    <w:p w14:paraId="67E06FEF" w14:textId="77777777" w:rsidR="00A14462" w:rsidRPr="00F027B2" w:rsidRDefault="008F7567" w:rsidP="00F027B2">
      <w:pPr>
        <w:numPr>
          <w:ilvl w:val="0"/>
          <w:numId w:val="337"/>
        </w:numPr>
        <w:spacing w:after="30"/>
        <w:ind w:right="131" w:hanging="283"/>
        <w:jc w:val="left"/>
        <w:rPr>
          <w:rFonts w:ascii="Arial" w:hAnsi="Arial" w:cs="Arial"/>
          <w:sz w:val="22"/>
        </w:rPr>
      </w:pPr>
      <w:r w:rsidRPr="00F027B2">
        <w:rPr>
          <w:rFonts w:ascii="Arial" w:hAnsi="Arial" w:cs="Arial"/>
          <w:sz w:val="22"/>
        </w:rPr>
        <w:t xml:space="preserve">ochrona znaków przed zniszczeniem przez pojazdy w czasie prowadzenia robót, </w:t>
      </w:r>
    </w:p>
    <w:p w14:paraId="283314AB" w14:textId="77777777" w:rsidR="00A14462" w:rsidRPr="00F027B2" w:rsidRDefault="008F7567" w:rsidP="00F027B2">
      <w:pPr>
        <w:numPr>
          <w:ilvl w:val="0"/>
          <w:numId w:val="337"/>
        </w:numPr>
        <w:spacing w:after="144"/>
        <w:ind w:right="131" w:hanging="283"/>
        <w:jc w:val="left"/>
        <w:rPr>
          <w:rFonts w:ascii="Arial" w:hAnsi="Arial" w:cs="Arial"/>
          <w:sz w:val="22"/>
        </w:rPr>
      </w:pPr>
      <w:r w:rsidRPr="00F027B2">
        <w:rPr>
          <w:rFonts w:ascii="Arial" w:hAnsi="Arial" w:cs="Arial"/>
          <w:sz w:val="22"/>
        </w:rPr>
        <w:t xml:space="preserve">przeprowadzenie pomiarów i badań laboratoryjnych wymaganych w specyfikacji technicznej. </w:t>
      </w:r>
    </w:p>
    <w:p w14:paraId="4AACACBA" w14:textId="77777777" w:rsidR="00A14462" w:rsidRPr="00F027B2" w:rsidRDefault="008F7567" w:rsidP="00F027B2">
      <w:pPr>
        <w:spacing w:after="15" w:line="249" w:lineRule="auto"/>
        <w:ind w:left="447" w:right="5509"/>
        <w:jc w:val="left"/>
        <w:rPr>
          <w:rFonts w:ascii="Arial" w:hAnsi="Arial" w:cs="Arial"/>
          <w:sz w:val="22"/>
        </w:rPr>
      </w:pPr>
      <w:r w:rsidRPr="00F027B2">
        <w:rPr>
          <w:rFonts w:ascii="Arial" w:hAnsi="Arial" w:cs="Arial"/>
          <w:sz w:val="22"/>
        </w:rPr>
        <w:t xml:space="preserve">7. 10. PRZEPISY  ZWIĄZANE 7.1 10.1. Normy </w:t>
      </w:r>
    </w:p>
    <w:tbl>
      <w:tblPr>
        <w:tblStyle w:val="TableGrid"/>
        <w:tblW w:w="9440" w:type="dxa"/>
        <w:tblInd w:w="274" w:type="dxa"/>
        <w:tblLook w:val="04A0" w:firstRow="1" w:lastRow="0" w:firstColumn="1" w:lastColumn="0" w:noHBand="0" w:noVBand="1"/>
      </w:tblPr>
      <w:tblGrid>
        <w:gridCol w:w="2148"/>
        <w:gridCol w:w="7292"/>
      </w:tblGrid>
      <w:tr w:rsidR="00A14462" w:rsidRPr="00F027B2" w14:paraId="6D07DFD0" w14:textId="77777777">
        <w:trPr>
          <w:trHeight w:val="586"/>
        </w:trPr>
        <w:tc>
          <w:tcPr>
            <w:tcW w:w="2148" w:type="dxa"/>
            <w:tcBorders>
              <w:top w:val="nil"/>
              <w:left w:val="nil"/>
              <w:bottom w:val="nil"/>
              <w:right w:val="nil"/>
            </w:tcBorders>
          </w:tcPr>
          <w:p w14:paraId="5D6B35C8" w14:textId="77777777" w:rsidR="00A14462" w:rsidRPr="00F027B2" w:rsidRDefault="008F7567" w:rsidP="00F027B2">
            <w:pPr>
              <w:spacing w:after="16" w:line="259" w:lineRule="auto"/>
              <w:ind w:left="0" w:right="5" w:firstLine="0"/>
              <w:jc w:val="left"/>
              <w:rPr>
                <w:rFonts w:ascii="Arial" w:hAnsi="Arial" w:cs="Arial"/>
                <w:sz w:val="22"/>
              </w:rPr>
            </w:pPr>
            <w:r w:rsidRPr="00F027B2">
              <w:rPr>
                <w:rFonts w:ascii="Arial" w:hAnsi="Arial" w:cs="Arial"/>
                <w:sz w:val="22"/>
              </w:rPr>
              <w:t xml:space="preserve">PN-89/C-81400 </w:t>
            </w:r>
          </w:p>
          <w:p w14:paraId="74FB2E2B" w14:textId="77777777" w:rsidR="00A14462" w:rsidRPr="00F027B2" w:rsidRDefault="008F7567" w:rsidP="00F027B2">
            <w:pPr>
              <w:spacing w:after="0" w:line="259" w:lineRule="auto"/>
              <w:ind w:left="106" w:firstLine="0"/>
              <w:jc w:val="left"/>
              <w:rPr>
                <w:rFonts w:ascii="Arial" w:hAnsi="Arial" w:cs="Arial"/>
                <w:sz w:val="22"/>
              </w:rPr>
            </w:pPr>
            <w:r w:rsidRPr="00F027B2">
              <w:rPr>
                <w:rFonts w:ascii="Arial" w:hAnsi="Arial" w:cs="Arial"/>
                <w:sz w:val="22"/>
              </w:rPr>
              <w:t xml:space="preserve">. </w:t>
            </w:r>
          </w:p>
        </w:tc>
        <w:tc>
          <w:tcPr>
            <w:tcW w:w="7292" w:type="dxa"/>
            <w:tcBorders>
              <w:top w:val="nil"/>
              <w:left w:val="nil"/>
              <w:bottom w:val="nil"/>
              <w:right w:val="nil"/>
            </w:tcBorders>
          </w:tcPr>
          <w:p w14:paraId="632712C4" w14:textId="77777777" w:rsidR="00A14462" w:rsidRPr="00F027B2" w:rsidRDefault="008F7567" w:rsidP="00F027B2">
            <w:pPr>
              <w:spacing w:after="0" w:line="259" w:lineRule="auto"/>
              <w:ind w:left="0" w:right="127" w:firstLine="0"/>
              <w:jc w:val="left"/>
              <w:rPr>
                <w:rFonts w:ascii="Arial" w:hAnsi="Arial" w:cs="Arial"/>
                <w:sz w:val="22"/>
              </w:rPr>
            </w:pPr>
            <w:r w:rsidRPr="00F027B2">
              <w:rPr>
                <w:rFonts w:ascii="Arial" w:hAnsi="Arial" w:cs="Arial"/>
                <w:sz w:val="22"/>
              </w:rPr>
              <w:t xml:space="preserve">Wyroby lakierowe. Pakowanie, przechowywanie i transport </w:t>
            </w:r>
          </w:p>
        </w:tc>
      </w:tr>
      <w:tr w:rsidR="00A14462" w:rsidRPr="00F027B2" w14:paraId="7D3E96AA" w14:textId="77777777">
        <w:trPr>
          <w:trHeight w:val="635"/>
        </w:trPr>
        <w:tc>
          <w:tcPr>
            <w:tcW w:w="2148" w:type="dxa"/>
            <w:tcBorders>
              <w:top w:val="nil"/>
              <w:left w:val="nil"/>
              <w:bottom w:val="nil"/>
              <w:right w:val="nil"/>
            </w:tcBorders>
          </w:tcPr>
          <w:p w14:paraId="62221D01" w14:textId="77777777" w:rsidR="00A14462" w:rsidRPr="00F027B2" w:rsidRDefault="008F7567" w:rsidP="00F027B2">
            <w:pPr>
              <w:spacing w:after="16" w:line="259" w:lineRule="auto"/>
              <w:ind w:left="8" w:firstLine="0"/>
              <w:jc w:val="left"/>
              <w:rPr>
                <w:rFonts w:ascii="Arial" w:hAnsi="Arial" w:cs="Arial"/>
                <w:sz w:val="22"/>
              </w:rPr>
            </w:pPr>
            <w:r w:rsidRPr="00F027B2">
              <w:rPr>
                <w:rFonts w:ascii="Arial" w:hAnsi="Arial" w:cs="Arial"/>
                <w:sz w:val="22"/>
              </w:rPr>
              <w:t xml:space="preserve">PN-85/O-79252 </w:t>
            </w:r>
          </w:p>
          <w:p w14:paraId="51BFA5AD" w14:textId="77777777" w:rsidR="00A14462" w:rsidRPr="00F027B2" w:rsidRDefault="008F7567" w:rsidP="00F027B2">
            <w:pPr>
              <w:spacing w:after="0" w:line="259" w:lineRule="auto"/>
              <w:ind w:left="106" w:firstLine="0"/>
              <w:jc w:val="left"/>
              <w:rPr>
                <w:rFonts w:ascii="Arial" w:hAnsi="Arial" w:cs="Arial"/>
                <w:sz w:val="22"/>
              </w:rPr>
            </w:pPr>
            <w:r w:rsidRPr="00F027B2">
              <w:rPr>
                <w:rFonts w:ascii="Arial" w:hAnsi="Arial" w:cs="Arial"/>
                <w:sz w:val="22"/>
              </w:rPr>
              <w:t xml:space="preserve">. </w:t>
            </w:r>
          </w:p>
        </w:tc>
        <w:tc>
          <w:tcPr>
            <w:tcW w:w="7292" w:type="dxa"/>
            <w:tcBorders>
              <w:top w:val="nil"/>
              <w:left w:val="nil"/>
              <w:bottom w:val="nil"/>
              <w:right w:val="nil"/>
            </w:tcBorders>
          </w:tcPr>
          <w:p w14:paraId="4043B06B" w14:textId="77777777" w:rsidR="00A14462" w:rsidRPr="00F027B2" w:rsidRDefault="008F7567" w:rsidP="00F027B2">
            <w:pPr>
              <w:spacing w:after="16" w:line="259" w:lineRule="auto"/>
              <w:ind w:left="0" w:right="62" w:firstLine="0"/>
              <w:jc w:val="left"/>
              <w:rPr>
                <w:rFonts w:ascii="Arial" w:hAnsi="Arial" w:cs="Arial"/>
                <w:sz w:val="22"/>
              </w:rPr>
            </w:pPr>
            <w:r w:rsidRPr="00F027B2">
              <w:rPr>
                <w:rFonts w:ascii="Arial" w:hAnsi="Arial" w:cs="Arial"/>
                <w:sz w:val="22"/>
              </w:rPr>
              <w:t xml:space="preserve">Opakowania transportowe z zawartością. Znaki i znakowanie. </w:t>
            </w:r>
          </w:p>
          <w:p w14:paraId="7FD3D926"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Wymagania podstawowe </w:t>
            </w:r>
          </w:p>
        </w:tc>
      </w:tr>
      <w:tr w:rsidR="00A14462" w:rsidRPr="00F027B2" w14:paraId="1F895982" w14:textId="77777777">
        <w:trPr>
          <w:trHeight w:val="952"/>
        </w:trPr>
        <w:tc>
          <w:tcPr>
            <w:tcW w:w="2148" w:type="dxa"/>
            <w:tcBorders>
              <w:top w:val="nil"/>
              <w:left w:val="nil"/>
              <w:bottom w:val="nil"/>
              <w:right w:val="nil"/>
            </w:tcBorders>
          </w:tcPr>
          <w:p w14:paraId="6526EE5E" w14:textId="77777777" w:rsidR="00A14462" w:rsidRPr="00F027B2" w:rsidRDefault="008F7567" w:rsidP="00F027B2">
            <w:pPr>
              <w:spacing w:after="16" w:line="259" w:lineRule="auto"/>
              <w:ind w:left="305" w:firstLine="0"/>
              <w:jc w:val="left"/>
              <w:rPr>
                <w:rFonts w:ascii="Arial" w:hAnsi="Arial" w:cs="Arial"/>
                <w:sz w:val="22"/>
              </w:rPr>
            </w:pPr>
            <w:r w:rsidRPr="00F027B2">
              <w:rPr>
                <w:rFonts w:ascii="Arial" w:hAnsi="Arial" w:cs="Arial"/>
                <w:sz w:val="22"/>
              </w:rPr>
              <w:t>PN-</w:t>
            </w:r>
          </w:p>
          <w:p w14:paraId="21937AAB" w14:textId="77777777" w:rsidR="00A14462" w:rsidRPr="00F027B2" w:rsidRDefault="008F7567" w:rsidP="00F027B2">
            <w:pPr>
              <w:spacing w:after="16" w:line="259" w:lineRule="auto"/>
              <w:ind w:left="106" w:firstLine="0"/>
              <w:jc w:val="left"/>
              <w:rPr>
                <w:rFonts w:ascii="Arial" w:hAnsi="Arial" w:cs="Arial"/>
                <w:sz w:val="22"/>
              </w:rPr>
            </w:pPr>
            <w:r w:rsidRPr="00F027B2">
              <w:rPr>
                <w:rFonts w:ascii="Arial" w:hAnsi="Arial" w:cs="Arial"/>
                <w:sz w:val="22"/>
              </w:rPr>
              <w:t xml:space="preserve">. EN1423:2000 </w:t>
            </w:r>
          </w:p>
          <w:p w14:paraId="31D5C8E4" w14:textId="77777777" w:rsidR="00A14462" w:rsidRPr="00F027B2" w:rsidRDefault="008F7567" w:rsidP="00F027B2">
            <w:pPr>
              <w:spacing w:after="0" w:line="259" w:lineRule="auto"/>
              <w:ind w:left="0" w:right="62" w:firstLine="0"/>
              <w:jc w:val="left"/>
              <w:rPr>
                <w:rFonts w:ascii="Arial" w:hAnsi="Arial" w:cs="Arial"/>
                <w:sz w:val="22"/>
              </w:rPr>
            </w:pPr>
            <w:r w:rsidRPr="00F027B2">
              <w:rPr>
                <w:rFonts w:ascii="Arial" w:hAnsi="Arial" w:cs="Arial"/>
                <w:sz w:val="22"/>
              </w:rPr>
              <w:t xml:space="preserve"> </w:t>
            </w:r>
          </w:p>
        </w:tc>
        <w:tc>
          <w:tcPr>
            <w:tcW w:w="7292" w:type="dxa"/>
            <w:tcBorders>
              <w:top w:val="nil"/>
              <w:left w:val="nil"/>
              <w:bottom w:val="nil"/>
              <w:right w:val="nil"/>
            </w:tcBorders>
          </w:tcPr>
          <w:p w14:paraId="71889357" w14:textId="77777777" w:rsidR="00A14462" w:rsidRPr="00F027B2" w:rsidRDefault="008F7567" w:rsidP="00F027B2">
            <w:pPr>
              <w:spacing w:after="0" w:line="259" w:lineRule="auto"/>
              <w:ind w:left="0" w:right="62" w:firstLine="708"/>
              <w:jc w:val="left"/>
              <w:rPr>
                <w:rFonts w:ascii="Arial" w:hAnsi="Arial" w:cs="Arial"/>
                <w:sz w:val="22"/>
              </w:rPr>
            </w:pPr>
            <w:r w:rsidRPr="00F027B2">
              <w:rPr>
                <w:rFonts w:ascii="Arial" w:hAnsi="Arial" w:cs="Arial"/>
                <w:sz w:val="22"/>
              </w:rPr>
              <w:t xml:space="preserve">Materiały do poziomego oznakowania dróg Materiały do posypywania. Kulki szklane, kruszywo przeciwpoślizgowe i ich mieszaniny) </w:t>
            </w:r>
          </w:p>
        </w:tc>
      </w:tr>
      <w:tr w:rsidR="00A14462" w:rsidRPr="00F027B2" w14:paraId="7BD57854" w14:textId="77777777">
        <w:trPr>
          <w:trHeight w:val="952"/>
        </w:trPr>
        <w:tc>
          <w:tcPr>
            <w:tcW w:w="2148" w:type="dxa"/>
            <w:tcBorders>
              <w:top w:val="nil"/>
              <w:left w:val="nil"/>
              <w:bottom w:val="nil"/>
              <w:right w:val="nil"/>
            </w:tcBorders>
          </w:tcPr>
          <w:p w14:paraId="733B8F17" w14:textId="77777777" w:rsidR="00A14462" w:rsidRPr="00F027B2" w:rsidRDefault="008F7567" w:rsidP="00F027B2">
            <w:pPr>
              <w:spacing w:after="16" w:line="259" w:lineRule="auto"/>
              <w:ind w:left="305" w:firstLine="0"/>
              <w:jc w:val="left"/>
              <w:rPr>
                <w:rFonts w:ascii="Arial" w:hAnsi="Arial" w:cs="Arial"/>
                <w:sz w:val="22"/>
              </w:rPr>
            </w:pPr>
            <w:r w:rsidRPr="00F027B2">
              <w:rPr>
                <w:rFonts w:ascii="Arial" w:hAnsi="Arial" w:cs="Arial"/>
                <w:sz w:val="22"/>
              </w:rPr>
              <w:t xml:space="preserve">PN-EN </w:t>
            </w:r>
          </w:p>
          <w:p w14:paraId="4EED4E68" w14:textId="77777777" w:rsidR="00A14462" w:rsidRPr="00F027B2" w:rsidRDefault="008F7567" w:rsidP="00F027B2">
            <w:pPr>
              <w:spacing w:after="16" w:line="259" w:lineRule="auto"/>
              <w:ind w:left="0" w:firstLine="0"/>
              <w:jc w:val="left"/>
              <w:rPr>
                <w:rFonts w:ascii="Arial" w:hAnsi="Arial" w:cs="Arial"/>
                <w:sz w:val="22"/>
              </w:rPr>
            </w:pPr>
            <w:r w:rsidRPr="00F027B2">
              <w:rPr>
                <w:rFonts w:ascii="Arial" w:hAnsi="Arial" w:cs="Arial"/>
                <w:sz w:val="22"/>
              </w:rPr>
              <w:t>a. 1423:2001/A1:20</w:t>
            </w:r>
          </w:p>
          <w:p w14:paraId="00E5B8BD" w14:textId="77777777" w:rsidR="00A14462" w:rsidRPr="00F027B2" w:rsidRDefault="008F7567" w:rsidP="00F027B2">
            <w:pPr>
              <w:spacing w:after="0" w:line="259" w:lineRule="auto"/>
              <w:ind w:left="305" w:firstLine="0"/>
              <w:jc w:val="left"/>
              <w:rPr>
                <w:rFonts w:ascii="Arial" w:hAnsi="Arial" w:cs="Arial"/>
                <w:sz w:val="22"/>
              </w:rPr>
            </w:pPr>
            <w:r w:rsidRPr="00F027B2">
              <w:rPr>
                <w:rFonts w:ascii="Arial" w:hAnsi="Arial" w:cs="Arial"/>
                <w:sz w:val="22"/>
              </w:rPr>
              <w:t xml:space="preserve">05 </w:t>
            </w:r>
          </w:p>
        </w:tc>
        <w:tc>
          <w:tcPr>
            <w:tcW w:w="7292" w:type="dxa"/>
            <w:tcBorders>
              <w:top w:val="nil"/>
              <w:left w:val="nil"/>
              <w:bottom w:val="nil"/>
              <w:right w:val="nil"/>
            </w:tcBorders>
          </w:tcPr>
          <w:p w14:paraId="07ECCCAE" w14:textId="77777777" w:rsidR="00A14462" w:rsidRPr="00F027B2" w:rsidRDefault="008F7567" w:rsidP="00F027B2">
            <w:pPr>
              <w:spacing w:after="0" w:line="273" w:lineRule="auto"/>
              <w:ind w:left="0" w:firstLine="708"/>
              <w:jc w:val="left"/>
              <w:rPr>
                <w:rFonts w:ascii="Arial" w:hAnsi="Arial" w:cs="Arial"/>
                <w:sz w:val="22"/>
              </w:rPr>
            </w:pPr>
            <w:r w:rsidRPr="00F027B2">
              <w:rPr>
                <w:rFonts w:ascii="Arial" w:hAnsi="Arial" w:cs="Arial"/>
                <w:sz w:val="22"/>
              </w:rPr>
              <w:t xml:space="preserve">Materiały do poziomego oznakowania dróg Materiały do posypywania. Kulki szklane, kruszywo przeciwpoślizgowe i ich mieszaniny </w:t>
            </w:r>
          </w:p>
          <w:p w14:paraId="2274F486"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(Zmiana A1) </w:t>
            </w:r>
          </w:p>
        </w:tc>
      </w:tr>
      <w:tr w:rsidR="00A14462" w:rsidRPr="00F027B2" w14:paraId="226A66A4" w14:textId="77777777">
        <w:trPr>
          <w:trHeight w:val="953"/>
        </w:trPr>
        <w:tc>
          <w:tcPr>
            <w:tcW w:w="2148" w:type="dxa"/>
            <w:tcBorders>
              <w:top w:val="nil"/>
              <w:left w:val="nil"/>
              <w:bottom w:val="nil"/>
              <w:right w:val="nil"/>
            </w:tcBorders>
          </w:tcPr>
          <w:p w14:paraId="47762730" w14:textId="77777777" w:rsidR="00A14462" w:rsidRPr="00F027B2" w:rsidRDefault="008F7567" w:rsidP="00F027B2">
            <w:pPr>
              <w:spacing w:after="19" w:line="259" w:lineRule="auto"/>
              <w:ind w:left="305" w:firstLine="0"/>
              <w:jc w:val="left"/>
              <w:rPr>
                <w:rFonts w:ascii="Arial" w:hAnsi="Arial" w:cs="Arial"/>
                <w:sz w:val="22"/>
              </w:rPr>
            </w:pPr>
            <w:r w:rsidRPr="00F027B2">
              <w:rPr>
                <w:rFonts w:ascii="Arial" w:hAnsi="Arial" w:cs="Arial"/>
                <w:sz w:val="22"/>
              </w:rPr>
              <w:t xml:space="preserve">PN-EN </w:t>
            </w:r>
          </w:p>
          <w:p w14:paraId="1ACA37A1" w14:textId="77777777" w:rsidR="00A14462" w:rsidRPr="00F027B2" w:rsidRDefault="008F7567" w:rsidP="00F027B2">
            <w:pPr>
              <w:spacing w:after="16" w:line="259" w:lineRule="auto"/>
              <w:ind w:left="106" w:firstLine="0"/>
              <w:jc w:val="left"/>
              <w:rPr>
                <w:rFonts w:ascii="Arial" w:hAnsi="Arial" w:cs="Arial"/>
                <w:sz w:val="22"/>
              </w:rPr>
            </w:pPr>
            <w:r w:rsidRPr="00F027B2">
              <w:rPr>
                <w:rFonts w:ascii="Arial" w:hAnsi="Arial" w:cs="Arial"/>
                <w:sz w:val="22"/>
              </w:rPr>
              <w:t xml:space="preserve">. 1436:2000 </w:t>
            </w:r>
          </w:p>
          <w:p w14:paraId="5AC4D123" w14:textId="77777777" w:rsidR="00A14462" w:rsidRPr="00F027B2" w:rsidRDefault="008F7567" w:rsidP="00F027B2">
            <w:pPr>
              <w:spacing w:after="0" w:line="259" w:lineRule="auto"/>
              <w:ind w:left="0" w:right="62" w:firstLine="0"/>
              <w:jc w:val="left"/>
              <w:rPr>
                <w:rFonts w:ascii="Arial" w:hAnsi="Arial" w:cs="Arial"/>
                <w:sz w:val="22"/>
              </w:rPr>
            </w:pPr>
            <w:r w:rsidRPr="00F027B2">
              <w:rPr>
                <w:rFonts w:ascii="Arial" w:hAnsi="Arial" w:cs="Arial"/>
                <w:sz w:val="22"/>
              </w:rPr>
              <w:t xml:space="preserve"> </w:t>
            </w:r>
          </w:p>
        </w:tc>
        <w:tc>
          <w:tcPr>
            <w:tcW w:w="7292" w:type="dxa"/>
            <w:tcBorders>
              <w:top w:val="nil"/>
              <w:left w:val="nil"/>
              <w:bottom w:val="nil"/>
              <w:right w:val="nil"/>
            </w:tcBorders>
          </w:tcPr>
          <w:p w14:paraId="4B9807A7" w14:textId="77777777" w:rsidR="00A14462" w:rsidRPr="00F027B2" w:rsidRDefault="008F7567" w:rsidP="00F027B2">
            <w:pPr>
              <w:spacing w:after="0" w:line="259" w:lineRule="auto"/>
              <w:ind w:left="0" w:firstLine="708"/>
              <w:jc w:val="left"/>
              <w:rPr>
                <w:rFonts w:ascii="Arial" w:hAnsi="Arial" w:cs="Arial"/>
                <w:sz w:val="22"/>
              </w:rPr>
            </w:pPr>
            <w:r w:rsidRPr="00F027B2">
              <w:rPr>
                <w:rFonts w:ascii="Arial" w:hAnsi="Arial" w:cs="Arial"/>
                <w:sz w:val="22"/>
              </w:rPr>
              <w:t xml:space="preserve">Materiały do poziomego oznakowania dróg. Wymagania dotyczące poziomego oznakowania dróg </w:t>
            </w:r>
          </w:p>
        </w:tc>
      </w:tr>
      <w:tr w:rsidR="00A14462" w:rsidRPr="00F027B2" w14:paraId="040487F7" w14:textId="77777777">
        <w:trPr>
          <w:trHeight w:val="268"/>
        </w:trPr>
        <w:tc>
          <w:tcPr>
            <w:tcW w:w="2148" w:type="dxa"/>
            <w:tcBorders>
              <w:top w:val="nil"/>
              <w:left w:val="nil"/>
              <w:bottom w:val="nil"/>
              <w:right w:val="nil"/>
            </w:tcBorders>
          </w:tcPr>
          <w:p w14:paraId="66F0544D" w14:textId="77777777" w:rsidR="00A14462" w:rsidRPr="00F027B2" w:rsidRDefault="008F7567" w:rsidP="00F027B2">
            <w:pPr>
              <w:spacing w:after="0" w:line="259" w:lineRule="auto"/>
              <w:ind w:left="305" w:firstLine="0"/>
              <w:jc w:val="left"/>
              <w:rPr>
                <w:rFonts w:ascii="Arial" w:hAnsi="Arial" w:cs="Arial"/>
                <w:sz w:val="22"/>
              </w:rPr>
            </w:pPr>
            <w:r w:rsidRPr="00F027B2">
              <w:rPr>
                <w:rFonts w:ascii="Arial" w:hAnsi="Arial" w:cs="Arial"/>
                <w:sz w:val="22"/>
              </w:rPr>
              <w:lastRenderedPageBreak/>
              <w:t xml:space="preserve">PN-EN </w:t>
            </w:r>
          </w:p>
        </w:tc>
        <w:tc>
          <w:tcPr>
            <w:tcW w:w="7292" w:type="dxa"/>
            <w:tcBorders>
              <w:top w:val="nil"/>
              <w:left w:val="nil"/>
              <w:bottom w:val="nil"/>
              <w:right w:val="nil"/>
            </w:tcBorders>
          </w:tcPr>
          <w:p w14:paraId="2CDF0D0D" w14:textId="77777777" w:rsidR="00A14462" w:rsidRPr="00F027B2" w:rsidRDefault="008F7567" w:rsidP="00F027B2">
            <w:pPr>
              <w:spacing w:after="0" w:line="259" w:lineRule="auto"/>
              <w:ind w:left="0" w:right="62" w:firstLine="0"/>
              <w:jc w:val="left"/>
              <w:rPr>
                <w:rFonts w:ascii="Arial" w:hAnsi="Arial" w:cs="Arial"/>
                <w:sz w:val="22"/>
              </w:rPr>
            </w:pPr>
            <w:r w:rsidRPr="00F027B2">
              <w:rPr>
                <w:rFonts w:ascii="Arial" w:hAnsi="Arial" w:cs="Arial"/>
                <w:sz w:val="22"/>
              </w:rPr>
              <w:t xml:space="preserve">Materiały do poziomego oznakowania dróg. Wymagania dotyczące </w:t>
            </w:r>
          </w:p>
        </w:tc>
      </w:tr>
      <w:tr w:rsidR="00A14462" w:rsidRPr="00F027B2" w14:paraId="1339F771" w14:textId="77777777">
        <w:trPr>
          <w:trHeight w:val="317"/>
        </w:trPr>
        <w:tc>
          <w:tcPr>
            <w:tcW w:w="9440" w:type="dxa"/>
            <w:gridSpan w:val="2"/>
            <w:tcBorders>
              <w:top w:val="nil"/>
              <w:left w:val="nil"/>
              <w:bottom w:val="nil"/>
              <w:right w:val="nil"/>
            </w:tcBorders>
          </w:tcPr>
          <w:p w14:paraId="3CE0B2D9" w14:textId="77777777" w:rsidR="00A14462" w:rsidRPr="00F027B2" w:rsidRDefault="008F7567" w:rsidP="00F027B2">
            <w:pPr>
              <w:spacing w:after="0" w:line="259" w:lineRule="auto"/>
              <w:ind w:left="0" w:firstLine="0"/>
              <w:jc w:val="left"/>
              <w:rPr>
                <w:rFonts w:ascii="Arial" w:hAnsi="Arial" w:cs="Arial"/>
                <w:sz w:val="22"/>
              </w:rPr>
            </w:pPr>
            <w:r w:rsidRPr="00F027B2">
              <w:rPr>
                <w:rFonts w:ascii="Arial" w:hAnsi="Arial" w:cs="Arial"/>
                <w:sz w:val="22"/>
              </w:rPr>
              <w:t xml:space="preserve">a. 1436:2000/A1:20 poziomego oznakowania dróg (Zmiana A1) </w:t>
            </w:r>
          </w:p>
        </w:tc>
      </w:tr>
    </w:tbl>
    <w:p w14:paraId="31D65DE7" w14:textId="77777777" w:rsidR="00A14462" w:rsidRPr="00F027B2" w:rsidRDefault="008F7567" w:rsidP="00F027B2">
      <w:pPr>
        <w:ind w:left="588" w:right="131"/>
        <w:jc w:val="left"/>
        <w:rPr>
          <w:rFonts w:ascii="Arial" w:hAnsi="Arial" w:cs="Arial"/>
          <w:sz w:val="22"/>
        </w:rPr>
      </w:pPr>
      <w:r w:rsidRPr="00F027B2">
        <w:rPr>
          <w:rFonts w:ascii="Arial" w:hAnsi="Arial" w:cs="Arial"/>
          <w:sz w:val="22"/>
        </w:rPr>
        <w:t xml:space="preserve">05 </w:t>
      </w:r>
    </w:p>
    <w:p w14:paraId="07DD3512" w14:textId="77777777" w:rsidR="00A14462" w:rsidRPr="00F027B2" w:rsidRDefault="008F7567" w:rsidP="00F027B2">
      <w:pPr>
        <w:spacing w:after="46" w:line="259" w:lineRule="auto"/>
        <w:ind w:left="720" w:firstLine="0"/>
        <w:jc w:val="left"/>
        <w:rPr>
          <w:rFonts w:ascii="Arial" w:hAnsi="Arial" w:cs="Arial"/>
          <w:sz w:val="22"/>
        </w:rPr>
      </w:pPr>
      <w:r w:rsidRPr="00F027B2">
        <w:rPr>
          <w:rFonts w:ascii="Arial" w:hAnsi="Arial" w:cs="Arial"/>
          <w:sz w:val="22"/>
        </w:rPr>
        <w:t xml:space="preserve"> </w:t>
      </w:r>
    </w:p>
    <w:p w14:paraId="4C49B853" w14:textId="77777777" w:rsidR="00A14462" w:rsidRPr="00F027B2" w:rsidRDefault="008F7567" w:rsidP="00F027B2">
      <w:pPr>
        <w:tabs>
          <w:tab w:val="center" w:pos="932"/>
          <w:tab w:val="center" w:pos="1999"/>
          <w:tab w:val="right" w:pos="9796"/>
        </w:tabs>
        <w:spacing w:after="44" w:line="267"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PN-EN </w:t>
      </w:r>
      <w:r w:rsidRPr="00F027B2">
        <w:rPr>
          <w:rFonts w:ascii="Arial" w:hAnsi="Arial" w:cs="Arial"/>
          <w:sz w:val="22"/>
        </w:rPr>
        <w:tab/>
        <w:t>1463-</w:t>
      </w:r>
      <w:r w:rsidRPr="00F027B2">
        <w:rPr>
          <w:rFonts w:ascii="Arial" w:hAnsi="Arial" w:cs="Arial"/>
          <w:sz w:val="22"/>
        </w:rPr>
        <w:tab/>
        <w:t xml:space="preserve">Materiały do poziomego oznakowania dróg. Punktowe elementy </w:t>
      </w:r>
    </w:p>
    <w:p w14:paraId="43311840" w14:textId="77777777" w:rsidR="00A14462" w:rsidRPr="00F027B2" w:rsidRDefault="008F7567" w:rsidP="00F027B2">
      <w:pPr>
        <w:spacing w:after="35"/>
        <w:ind w:left="1286" w:right="131" w:hanging="907"/>
        <w:jc w:val="left"/>
        <w:rPr>
          <w:rFonts w:ascii="Arial" w:hAnsi="Arial" w:cs="Arial"/>
          <w:sz w:val="22"/>
        </w:rPr>
      </w:pPr>
      <w:r w:rsidRPr="00F027B2">
        <w:rPr>
          <w:rFonts w:ascii="Arial" w:hAnsi="Arial" w:cs="Arial"/>
          <w:sz w:val="22"/>
        </w:rPr>
        <w:t xml:space="preserve">. 1:2000 </w:t>
      </w:r>
      <w:r w:rsidRPr="00F027B2">
        <w:rPr>
          <w:rFonts w:ascii="Arial" w:hAnsi="Arial" w:cs="Arial"/>
          <w:sz w:val="22"/>
        </w:rPr>
        <w:tab/>
        <w:t xml:space="preserve">odblaskowe Część 1: Wymagania dotyczące charakterystyki nowego  </w:t>
      </w:r>
      <w:r w:rsidRPr="00F027B2">
        <w:rPr>
          <w:rFonts w:ascii="Arial" w:hAnsi="Arial" w:cs="Arial"/>
          <w:sz w:val="22"/>
        </w:rPr>
        <w:tab/>
        <w:t xml:space="preserve">elementu </w:t>
      </w:r>
    </w:p>
    <w:p w14:paraId="4D7C2FC2" w14:textId="77777777" w:rsidR="00A14462" w:rsidRPr="00F027B2" w:rsidRDefault="008F7567" w:rsidP="00F027B2">
      <w:pPr>
        <w:spacing w:after="34"/>
        <w:ind w:left="244" w:right="131" w:firstLine="305"/>
        <w:jc w:val="left"/>
        <w:rPr>
          <w:rFonts w:ascii="Arial" w:hAnsi="Arial" w:cs="Arial"/>
          <w:sz w:val="22"/>
        </w:rPr>
      </w:pPr>
      <w:r w:rsidRPr="00F027B2">
        <w:rPr>
          <w:rFonts w:ascii="Arial" w:hAnsi="Arial" w:cs="Arial"/>
          <w:sz w:val="22"/>
        </w:rPr>
        <w:t xml:space="preserve">PN-EN 1463- Materiały do poziomego oznakowania dróg. Punktowe elementy a. 1:2000/A1:2005 odblaskowe Część 1: Wymagania dotyczące charakterystyki nowego elementu (Zmiana A1) </w:t>
      </w:r>
    </w:p>
    <w:p w14:paraId="3040FD85" w14:textId="77777777" w:rsidR="00A14462" w:rsidRPr="00F027B2" w:rsidRDefault="008F7567" w:rsidP="00F027B2">
      <w:pPr>
        <w:tabs>
          <w:tab w:val="center" w:pos="932"/>
          <w:tab w:val="center" w:pos="1999"/>
          <w:tab w:val="right" w:pos="9796"/>
        </w:tabs>
        <w:spacing w:after="44" w:line="267"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PN-EN </w:t>
      </w:r>
      <w:r w:rsidRPr="00F027B2">
        <w:rPr>
          <w:rFonts w:ascii="Arial" w:hAnsi="Arial" w:cs="Arial"/>
          <w:sz w:val="22"/>
        </w:rPr>
        <w:tab/>
        <w:t>1463-</w:t>
      </w:r>
      <w:r w:rsidRPr="00F027B2">
        <w:rPr>
          <w:rFonts w:ascii="Arial" w:hAnsi="Arial" w:cs="Arial"/>
          <w:sz w:val="22"/>
        </w:rPr>
        <w:tab/>
        <w:t xml:space="preserve">Materiały do poziomego oznakowania dróg. Punktowe elementy </w:t>
      </w:r>
    </w:p>
    <w:p w14:paraId="484A9B34" w14:textId="77777777" w:rsidR="00A14462" w:rsidRPr="00F027B2" w:rsidRDefault="008F7567" w:rsidP="00F027B2">
      <w:pPr>
        <w:tabs>
          <w:tab w:val="center" w:pos="752"/>
          <w:tab w:val="center" w:pos="4327"/>
        </w:tabs>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b. 2:2000 </w:t>
      </w:r>
      <w:r w:rsidRPr="00F027B2">
        <w:rPr>
          <w:rFonts w:ascii="Arial" w:hAnsi="Arial" w:cs="Arial"/>
          <w:sz w:val="22"/>
        </w:rPr>
        <w:tab/>
        <w:t xml:space="preserve">odblaskowe Część 2: Badania terenowe </w:t>
      </w:r>
    </w:p>
    <w:p w14:paraId="7130E318" w14:textId="77777777" w:rsidR="00A14462" w:rsidRPr="00F027B2" w:rsidRDefault="008F7567" w:rsidP="00F027B2">
      <w:pPr>
        <w:ind w:left="379" w:right="131" w:firstLine="199"/>
        <w:jc w:val="left"/>
        <w:rPr>
          <w:rFonts w:ascii="Arial" w:hAnsi="Arial" w:cs="Arial"/>
          <w:sz w:val="22"/>
        </w:rPr>
      </w:pPr>
      <w:r w:rsidRPr="00F027B2">
        <w:rPr>
          <w:rFonts w:ascii="Arial" w:hAnsi="Arial" w:cs="Arial"/>
          <w:sz w:val="22"/>
        </w:rPr>
        <w:t xml:space="preserve">PN-EN Materiały do poziomego oznakowania dróg. Właściwości fizyczne . 1871:2003 </w:t>
      </w:r>
    </w:p>
    <w:p w14:paraId="7B84FB50" w14:textId="77777777" w:rsidR="00A14462" w:rsidRPr="00F027B2" w:rsidRDefault="008F7567" w:rsidP="00F027B2">
      <w:pPr>
        <w:tabs>
          <w:tab w:val="center" w:pos="1640"/>
          <w:tab w:val="right" w:pos="9796"/>
        </w:tabs>
        <w:spacing w:after="47" w:line="267"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PN-EN </w:t>
      </w:r>
      <w:r w:rsidRPr="00F027B2">
        <w:rPr>
          <w:rFonts w:ascii="Arial" w:hAnsi="Arial" w:cs="Arial"/>
          <w:sz w:val="22"/>
        </w:rPr>
        <w:tab/>
        <w:t xml:space="preserve">Drogi samochodowe i lotniskowe – Metody badań – Część 4: </w:t>
      </w:r>
    </w:p>
    <w:p w14:paraId="37AA25F9" w14:textId="77777777" w:rsidR="00A14462" w:rsidRPr="00F027B2" w:rsidRDefault="008F7567" w:rsidP="00F027B2">
      <w:pPr>
        <w:tabs>
          <w:tab w:val="center" w:pos="859"/>
          <w:tab w:val="right" w:pos="9796"/>
        </w:tabs>
        <w:spacing w:after="44" w:line="267"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a. 13036-4: </w:t>
      </w:r>
      <w:r w:rsidRPr="00F027B2">
        <w:rPr>
          <w:rFonts w:ascii="Arial" w:hAnsi="Arial" w:cs="Arial"/>
          <w:sz w:val="22"/>
        </w:rPr>
        <w:tab/>
        <w:t xml:space="preserve">Metoda pomiaru oporów poślizgu/poślizgnięcia na powierzchni: próba </w:t>
      </w:r>
    </w:p>
    <w:p w14:paraId="157F8951" w14:textId="77777777" w:rsidR="00A14462" w:rsidRPr="00F027B2" w:rsidRDefault="008F7567" w:rsidP="00F027B2">
      <w:pPr>
        <w:tabs>
          <w:tab w:val="center" w:pos="985"/>
          <w:tab w:val="center" w:pos="2820"/>
        </w:tabs>
        <w:spacing w:after="289"/>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2004(U) </w:t>
      </w:r>
      <w:r w:rsidRPr="00F027B2">
        <w:rPr>
          <w:rFonts w:ascii="Arial" w:hAnsi="Arial" w:cs="Arial"/>
          <w:sz w:val="22"/>
        </w:rPr>
        <w:tab/>
        <w:t xml:space="preserve">wahadła </w:t>
      </w:r>
    </w:p>
    <w:p w14:paraId="58C3A351" w14:textId="77777777" w:rsidR="00A14462" w:rsidRPr="00F027B2" w:rsidRDefault="008F7567" w:rsidP="00F027B2">
      <w:pPr>
        <w:tabs>
          <w:tab w:val="center" w:pos="589"/>
          <w:tab w:val="center" w:pos="3144"/>
        </w:tabs>
        <w:spacing w:after="37" w:line="249" w:lineRule="auto"/>
        <w:ind w:left="0" w:firstLine="0"/>
        <w:jc w:val="left"/>
        <w:rPr>
          <w:rFonts w:ascii="Arial" w:hAnsi="Arial" w:cs="Arial"/>
          <w:sz w:val="22"/>
        </w:rPr>
      </w:pPr>
      <w:r w:rsidRPr="00F027B2">
        <w:rPr>
          <w:rFonts w:ascii="Arial" w:eastAsia="Calibri" w:hAnsi="Arial" w:cs="Arial"/>
          <w:sz w:val="22"/>
        </w:rPr>
        <w:tab/>
      </w:r>
      <w:r w:rsidRPr="00F027B2">
        <w:rPr>
          <w:rFonts w:ascii="Arial" w:hAnsi="Arial" w:cs="Arial"/>
          <w:sz w:val="22"/>
        </w:rPr>
        <w:t xml:space="preserve">7.2 </w:t>
      </w:r>
      <w:r w:rsidRPr="00F027B2">
        <w:rPr>
          <w:rFonts w:ascii="Arial" w:hAnsi="Arial" w:cs="Arial"/>
          <w:sz w:val="22"/>
        </w:rPr>
        <w:tab/>
        <w:t xml:space="preserve">10.2. Przepisy związane i inne dokumenty </w:t>
      </w:r>
    </w:p>
    <w:p w14:paraId="645D51C9" w14:textId="77777777" w:rsidR="00A14462" w:rsidRPr="00F027B2" w:rsidRDefault="008F7567" w:rsidP="00F027B2">
      <w:pPr>
        <w:numPr>
          <w:ilvl w:val="0"/>
          <w:numId w:val="338"/>
        </w:numPr>
        <w:ind w:right="131" w:hanging="439"/>
        <w:jc w:val="left"/>
        <w:rPr>
          <w:rFonts w:ascii="Arial" w:hAnsi="Arial" w:cs="Arial"/>
          <w:sz w:val="22"/>
        </w:rPr>
      </w:pPr>
      <w:r w:rsidRPr="00F027B2">
        <w:rPr>
          <w:rFonts w:ascii="Arial" w:hAnsi="Arial" w:cs="Arial"/>
          <w:sz w:val="22"/>
        </w:rPr>
        <w:t xml:space="preserve">Załącznik nr 2 do rozporządzenia Ministra Infrastruktury z dnia 3 lipca 2003 r. Szczegółowe warunki techniczne dla znaków drogowych poziomych i warunki ich umieszczania na drogach (Dz. U. nr 220, poz. 2181) </w:t>
      </w:r>
    </w:p>
    <w:p w14:paraId="6B17736B" w14:textId="77777777" w:rsidR="00A14462" w:rsidRPr="00F027B2" w:rsidRDefault="008F7567" w:rsidP="00F027B2">
      <w:pPr>
        <w:numPr>
          <w:ilvl w:val="0"/>
          <w:numId w:val="338"/>
        </w:numPr>
        <w:ind w:right="131" w:hanging="439"/>
        <w:jc w:val="left"/>
        <w:rPr>
          <w:rFonts w:ascii="Arial" w:hAnsi="Arial" w:cs="Arial"/>
          <w:sz w:val="22"/>
        </w:rPr>
      </w:pPr>
      <w:r w:rsidRPr="00F027B2">
        <w:rPr>
          <w:rFonts w:ascii="Arial" w:hAnsi="Arial" w:cs="Arial"/>
          <w:sz w:val="22"/>
        </w:rPr>
        <w:t xml:space="preserve">Rozporządzenie  Ministra  Infrastruktury   z  dnia  11 sierpnia 2004 r.  w  sprawie  sposobów deklarowania zgodności wyrobów budowlanych oraz sposobu znakowania ich  znakiem budowlanym (Dz. U. nr 198, poz. 2041) </w:t>
      </w:r>
    </w:p>
    <w:p w14:paraId="7DB3C32F" w14:textId="77777777" w:rsidR="00A14462" w:rsidRPr="00F027B2" w:rsidRDefault="008F7567" w:rsidP="00F027B2">
      <w:pPr>
        <w:numPr>
          <w:ilvl w:val="0"/>
          <w:numId w:val="338"/>
        </w:numPr>
        <w:ind w:right="131" w:hanging="439"/>
        <w:jc w:val="left"/>
        <w:rPr>
          <w:rFonts w:ascii="Arial" w:hAnsi="Arial" w:cs="Arial"/>
          <w:sz w:val="22"/>
        </w:rPr>
      </w:pPr>
      <w:r w:rsidRPr="00F027B2">
        <w:rPr>
          <w:rFonts w:ascii="Arial" w:hAnsi="Arial" w:cs="Arial"/>
          <w:sz w:val="22"/>
        </w:rPr>
        <w:t xml:space="preserve">Warunki Techniczne. Poziome znakowanie dróg. POD-97. Seria „I” - Informacje, Instrukcje. Zeszyt nr 55. </w:t>
      </w:r>
      <w:proofErr w:type="spellStart"/>
      <w:r w:rsidRPr="00F027B2">
        <w:rPr>
          <w:rFonts w:ascii="Arial" w:hAnsi="Arial" w:cs="Arial"/>
          <w:sz w:val="22"/>
        </w:rPr>
        <w:t>IBDiM</w:t>
      </w:r>
      <w:proofErr w:type="spellEnd"/>
      <w:r w:rsidRPr="00F027B2">
        <w:rPr>
          <w:rFonts w:ascii="Arial" w:hAnsi="Arial" w:cs="Arial"/>
          <w:sz w:val="22"/>
        </w:rPr>
        <w:t xml:space="preserve">, Warszawa, 1997 </w:t>
      </w:r>
    </w:p>
    <w:p w14:paraId="7453D0E4" w14:textId="77777777" w:rsidR="00A14462" w:rsidRPr="00F027B2" w:rsidRDefault="008F7567" w:rsidP="00F027B2">
      <w:pPr>
        <w:numPr>
          <w:ilvl w:val="0"/>
          <w:numId w:val="338"/>
        </w:numPr>
        <w:ind w:right="131" w:hanging="439"/>
        <w:jc w:val="left"/>
        <w:rPr>
          <w:rFonts w:ascii="Arial" w:hAnsi="Arial" w:cs="Arial"/>
          <w:sz w:val="22"/>
        </w:rPr>
      </w:pPr>
      <w:r w:rsidRPr="00F027B2">
        <w:rPr>
          <w:rFonts w:ascii="Arial" w:hAnsi="Arial" w:cs="Arial"/>
          <w:sz w:val="22"/>
        </w:rPr>
        <w:t xml:space="preserve">Warunki Techniczne. Poziome znakowanie dróg. POD-2006. Seria „I” - Informacje, Instrukcje. </w:t>
      </w:r>
      <w:proofErr w:type="spellStart"/>
      <w:r w:rsidRPr="00F027B2">
        <w:rPr>
          <w:rFonts w:ascii="Arial" w:hAnsi="Arial" w:cs="Arial"/>
          <w:sz w:val="22"/>
        </w:rPr>
        <w:t>IBDiM</w:t>
      </w:r>
      <w:proofErr w:type="spellEnd"/>
      <w:r w:rsidRPr="00F027B2">
        <w:rPr>
          <w:rFonts w:ascii="Arial" w:hAnsi="Arial" w:cs="Arial"/>
          <w:sz w:val="22"/>
        </w:rPr>
        <w:t xml:space="preserve">, Warszawa, w opracowaniu </w:t>
      </w:r>
    </w:p>
    <w:p w14:paraId="4E81AD8B" w14:textId="77777777" w:rsidR="00A14462" w:rsidRPr="00F027B2" w:rsidRDefault="008F7567" w:rsidP="00F027B2">
      <w:pPr>
        <w:numPr>
          <w:ilvl w:val="0"/>
          <w:numId w:val="338"/>
        </w:numPr>
        <w:ind w:right="131" w:hanging="439"/>
        <w:jc w:val="left"/>
        <w:rPr>
          <w:rFonts w:ascii="Arial" w:hAnsi="Arial" w:cs="Arial"/>
          <w:sz w:val="22"/>
        </w:rPr>
      </w:pPr>
      <w:r w:rsidRPr="00F027B2">
        <w:rPr>
          <w:rFonts w:ascii="Arial" w:hAnsi="Arial" w:cs="Arial"/>
          <w:sz w:val="22"/>
        </w:rPr>
        <w:t xml:space="preserve">Prawo przewozowe (Dz. U. nr 53 z 1984 r., poz. 272 z późniejszymi zmianami) </w:t>
      </w:r>
    </w:p>
    <w:p w14:paraId="5FEB8AEE" w14:textId="77777777" w:rsidR="00A14462" w:rsidRPr="00F027B2" w:rsidRDefault="008F7567" w:rsidP="00F027B2">
      <w:pPr>
        <w:numPr>
          <w:ilvl w:val="0"/>
          <w:numId w:val="338"/>
        </w:numPr>
        <w:ind w:right="131" w:hanging="439"/>
        <w:jc w:val="left"/>
        <w:rPr>
          <w:rFonts w:ascii="Arial" w:hAnsi="Arial" w:cs="Arial"/>
          <w:sz w:val="22"/>
        </w:rPr>
      </w:pPr>
      <w:r w:rsidRPr="00F027B2">
        <w:rPr>
          <w:rFonts w:ascii="Arial" w:hAnsi="Arial" w:cs="Arial"/>
          <w:sz w:val="22"/>
        </w:rPr>
        <w:t xml:space="preserve">Rozporządzenie  Ministra  Infrastruktury   z  dnia  11 sierpnia 2004 r.  w  sprawie  systemów oceny zgodności, wymagań jakie powinny spełniać notyfikowane jednostki uczestniczące w ocenie zgodności oraz sposobu oznaczania wyrobów budowlanych oznakowaniem CE (Dz. U. nr 195, poz. 2011) </w:t>
      </w:r>
    </w:p>
    <w:p w14:paraId="6A3DB9B4" w14:textId="77777777" w:rsidR="00A14462" w:rsidRPr="00F027B2" w:rsidRDefault="008F7567" w:rsidP="00F027B2">
      <w:pPr>
        <w:numPr>
          <w:ilvl w:val="0"/>
          <w:numId w:val="338"/>
        </w:numPr>
        <w:ind w:right="131" w:hanging="439"/>
        <w:jc w:val="left"/>
        <w:rPr>
          <w:rFonts w:ascii="Arial" w:hAnsi="Arial" w:cs="Arial"/>
          <w:sz w:val="22"/>
        </w:rPr>
      </w:pPr>
      <w:r w:rsidRPr="00F027B2">
        <w:rPr>
          <w:rFonts w:ascii="Arial" w:hAnsi="Arial" w:cs="Arial"/>
          <w:sz w:val="22"/>
        </w:rPr>
        <w:t xml:space="preserve">Rozporządzenie Ministra Zdrowia z dnia 2 września 2003 r. w sprawie oznakowania opakowań substancji niebezpiecznych i preparatów niebezpiecznych (Dz. U. nr 73, poz. 1679) </w:t>
      </w:r>
    </w:p>
    <w:p w14:paraId="5D0A2826" w14:textId="77777777" w:rsidR="00A14462" w:rsidRPr="00F027B2" w:rsidRDefault="008F7567" w:rsidP="00F027B2">
      <w:pPr>
        <w:numPr>
          <w:ilvl w:val="0"/>
          <w:numId w:val="338"/>
        </w:numPr>
        <w:ind w:right="131" w:hanging="439"/>
        <w:jc w:val="left"/>
        <w:rPr>
          <w:rFonts w:ascii="Arial" w:hAnsi="Arial" w:cs="Arial"/>
          <w:sz w:val="22"/>
        </w:rPr>
      </w:pPr>
      <w:r w:rsidRPr="00F027B2">
        <w:rPr>
          <w:rFonts w:ascii="Arial" w:hAnsi="Arial" w:cs="Arial"/>
          <w:sz w:val="22"/>
        </w:rPr>
        <w:t xml:space="preserve">Umowa europejska dotycząca międzynarodowego przewozu towarów niebezpiecznych (RID/ADR) </w:t>
      </w:r>
    </w:p>
    <w:p w14:paraId="69B31A03" w14:textId="77777777" w:rsidR="00A14462" w:rsidRPr="00F027B2" w:rsidRDefault="008F7567" w:rsidP="00F027B2">
      <w:pPr>
        <w:ind w:left="12" w:right="131" w:firstLine="708"/>
        <w:jc w:val="left"/>
        <w:rPr>
          <w:rFonts w:ascii="Arial" w:hAnsi="Arial" w:cs="Arial"/>
          <w:sz w:val="22"/>
        </w:rPr>
      </w:pPr>
      <w:r w:rsidRPr="00F027B2">
        <w:rPr>
          <w:rFonts w:ascii="Arial" w:hAnsi="Arial" w:cs="Arial"/>
          <w:sz w:val="22"/>
        </w:rPr>
        <w:t xml:space="preserve">Rozporządzenie Ministra Infrastruktury z dnia 8 listopada 2004 r. w sprawie aprobat technicznych oraz jednostek organizacyjnych uprawnionych do ich wydania (Dz.U.             nr 249, poz. 2497) </w:t>
      </w:r>
    </w:p>
    <w:sectPr w:rsidR="00A14462" w:rsidRPr="00F027B2">
      <w:type w:val="continuous"/>
      <w:pgSz w:w="11906" w:h="16838"/>
      <w:pgMar w:top="1133" w:right="990" w:bottom="1143" w:left="1121"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90015DF" w14:textId="77777777" w:rsidR="00845B71" w:rsidRDefault="00845B71">
      <w:pPr>
        <w:spacing w:after="0" w:line="240" w:lineRule="auto"/>
      </w:pPr>
      <w:r>
        <w:separator/>
      </w:r>
    </w:p>
  </w:endnote>
  <w:endnote w:type="continuationSeparator" w:id="0">
    <w:p w14:paraId="1B31829F" w14:textId="77777777" w:rsidR="00845B71" w:rsidRDefault="00845B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5E5846" w14:textId="77777777" w:rsidR="008F7567" w:rsidRDefault="008F7567">
    <w:pPr>
      <w:tabs>
        <w:tab w:val="center" w:pos="1449"/>
        <w:tab w:val="center" w:pos="4776"/>
      </w:tabs>
      <w:spacing w:after="0" w:line="259" w:lineRule="auto"/>
      <w:ind w:left="0" w:firstLine="0"/>
      <w:jc w:val="left"/>
    </w:pPr>
    <w:r>
      <w:rPr>
        <w:rFonts w:ascii="Calibri" w:eastAsia="Calibri" w:hAnsi="Calibri" w:cs="Calibri"/>
        <w:noProof/>
        <w:sz w:val="22"/>
      </w:rPr>
      <mc:AlternateContent>
        <mc:Choice Requires="wpg">
          <w:drawing>
            <wp:anchor distT="0" distB="0" distL="114300" distR="114300" simplePos="0" relativeHeight="251661312" behindDoc="0" locked="0" layoutInCell="1" allowOverlap="1" wp14:anchorId="75DBA525" wp14:editId="065B6C63">
              <wp:simplePos x="0" y="0"/>
              <wp:positionH relativeFrom="page">
                <wp:posOffset>701040</wp:posOffset>
              </wp:positionH>
              <wp:positionV relativeFrom="page">
                <wp:posOffset>10265664</wp:posOffset>
              </wp:positionV>
              <wp:extent cx="6158484" cy="56388"/>
              <wp:effectExtent l="0" t="0" r="0" b="0"/>
              <wp:wrapSquare wrapText="bothSides"/>
              <wp:docPr id="322678" name="Group 322678"/>
              <wp:cNvGraphicFramePr/>
              <a:graphic xmlns:a="http://schemas.openxmlformats.org/drawingml/2006/main">
                <a:graphicData uri="http://schemas.microsoft.com/office/word/2010/wordprocessingGroup">
                  <wpg:wgp>
                    <wpg:cNvGrpSpPr/>
                    <wpg:grpSpPr>
                      <a:xfrm>
                        <a:off x="0" y="0"/>
                        <a:ext cx="6158484" cy="56388"/>
                        <a:chOff x="0" y="0"/>
                        <a:chExt cx="6158484" cy="56388"/>
                      </a:xfrm>
                    </wpg:grpSpPr>
                    <wps:wsp>
                      <wps:cNvPr id="340113" name="Shape 340113"/>
                      <wps:cNvSpPr/>
                      <wps:spPr>
                        <a:xfrm>
                          <a:off x="0" y="47244"/>
                          <a:ext cx="6158484" cy="9144"/>
                        </a:xfrm>
                        <a:custGeom>
                          <a:avLst/>
                          <a:gdLst/>
                          <a:ahLst/>
                          <a:cxnLst/>
                          <a:rect l="0" t="0" r="0" b="0"/>
                          <a:pathLst>
                            <a:path w="6158484" h="9144">
                              <a:moveTo>
                                <a:pt x="0" y="0"/>
                              </a:moveTo>
                              <a:lnTo>
                                <a:pt x="6158484" y="0"/>
                              </a:lnTo>
                              <a:lnTo>
                                <a:pt x="6158484" y="9144"/>
                              </a:lnTo>
                              <a:lnTo>
                                <a:pt x="0" y="9144"/>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s:wsp>
                      <wps:cNvPr id="340114" name="Shape 340114"/>
                      <wps:cNvSpPr/>
                      <wps:spPr>
                        <a:xfrm>
                          <a:off x="0" y="0"/>
                          <a:ext cx="6158484" cy="38100"/>
                        </a:xfrm>
                        <a:custGeom>
                          <a:avLst/>
                          <a:gdLst/>
                          <a:ahLst/>
                          <a:cxnLst/>
                          <a:rect l="0" t="0" r="0" b="0"/>
                          <a:pathLst>
                            <a:path w="6158484" h="38100">
                              <a:moveTo>
                                <a:pt x="0" y="0"/>
                              </a:moveTo>
                              <a:lnTo>
                                <a:pt x="6158484" y="0"/>
                              </a:lnTo>
                              <a:lnTo>
                                <a:pt x="6158484" y="38100"/>
                              </a:lnTo>
                              <a:lnTo>
                                <a:pt x="0" y="38100"/>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g:wgp>
                </a:graphicData>
              </a:graphic>
            </wp:anchor>
          </w:drawing>
        </mc:Choice>
        <mc:Fallback>
          <w:pict>
            <v:group w14:anchorId="5DDAE9A3" id="Group 322678" o:spid="_x0000_s1026" style="position:absolute;margin-left:55.2pt;margin-top:808.3pt;width:484.9pt;height:4.45pt;z-index:251661312;mso-position-horizontal-relative:page;mso-position-vertical-relative:page" coordsize="61584,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">
              <v:shape id="Shape 340113" o:spid="_x0000_s1027" style="position:absolute;top:472;width:61584;height:91;visibility:visible;mso-wrap-style:square;v-text-anchor:top" coordsize="615848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mmHscA&#10;AADfAAAADwAAAGRycy9kb3ducmV2LnhtbESPzWrDMBCE74W+g9hCbo3sOjTBiRJK04TmVJqf+2Jt&#10;bLXWykhKYr99VSj0OMzMN8xi1dtWXMkH41hBPs5AEFdOG64VHA+bxxmIEJE1to5JwUABVsv7uwWW&#10;2t34k677WIsE4VCigibGrpQyVA1ZDGPXESfv7LzFmKSvpfZ4S3Dbyqcse5YWDaeFBjt6baj63l+s&#10;AnO+VLvd+qMbtvmbNH5YT0/Fl1Kjh/5lDiJSH//Df+13raCYZHlewO+f9AXk8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NZph7HAAAA3wAAAA8AAAAAAAAAAAAAAAAAmAIAAGRy&#10;cy9kb3ducmV2LnhtbFBLBQYAAAAABAAEAPUAAACMAwAAAAA=&#10;" path="m,l6158484,r,9144l,9144,,e" fillcolor="#622423" stroked="f" strokeweight="0">
                <v:stroke miterlimit="83231f" joinstyle="miter"/>
                <v:path arrowok="t" textboxrect="0,0,6158484,9144"/>
              </v:shape>
              <v:shape id="Shape 340114" o:spid="_x0000_s1028" style="position:absolute;width:61584;height:381;visibility:visible;mso-wrap-style:square;v-text-anchor:top" coordsize="6158484,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9nR8cA&#10;AADfAAAADwAAAGRycy9kb3ducmV2LnhtbESPQWvCQBSE7wX/w/KE3upurC0SXSWIUk+FxCJ4e2Sf&#10;Sdrs25Ddavz3bqHgcZiZb5jlerCtuFDvG8cakokCQVw603Cl4euwe5mD8AHZYOuYNNzIw3o1elpi&#10;atyVc7oUoRIRwj5FDXUIXSqlL2uy6CeuI47e2fUWQ5R9JU2P1wi3rZwq9S4tNhwXauxoU1P5U/xa&#10;DduitLvj9+fWFB+ZOrksfzvvc62fx0O2ABFoCI/wf3tvNLzOVJLM4O9P/AJyd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fZ0fHAAAA3wAAAA8AAAAAAAAAAAAAAAAAmAIAAGRy&#10;cy9kb3ducmV2LnhtbFBLBQYAAAAABAAEAPUAAACMAwAAAAA=&#10;" path="m,l6158484,r,38100l,38100,,e" fillcolor="#622423" stroked="f" strokeweight="0">
                <v:stroke miterlimit="83231f" joinstyle="miter"/>
                <v:path arrowok="t" textboxrect="0,0,6158484,38100"/>
              </v:shape>
              <w10:wrap type="square" anchorx="page" anchory="page"/>
            </v:group>
          </w:pict>
        </mc:Fallback>
      </mc:AlternateContent>
    </w:r>
    <w:r>
      <w:rPr>
        <w:rFonts w:ascii="Calibri" w:eastAsia="Calibri" w:hAnsi="Calibri" w:cs="Calibri"/>
        <w:sz w:val="22"/>
      </w:rPr>
      <w:tab/>
    </w:r>
    <w:proofErr w:type="spellStart"/>
    <w:r>
      <w:t>STWiORB</w:t>
    </w:r>
    <w:proofErr w:type="spellEnd"/>
    <w:r>
      <w:t xml:space="preserve"> </w:t>
    </w:r>
    <w:r>
      <w:tab/>
      <w:t xml:space="preserve">Dębica 2023 </w:t>
    </w:r>
  </w:p>
  <w:p w14:paraId="6A6D2FB9" w14:textId="77777777" w:rsidR="008F7567" w:rsidRDefault="008F7567">
    <w:pPr>
      <w:tabs>
        <w:tab w:val="right" w:pos="10166"/>
      </w:tabs>
      <w:spacing w:after="0" w:line="259" w:lineRule="auto"/>
      <w:ind w:left="0" w:firstLine="0"/>
      <w:jc w:val="left"/>
    </w:pPr>
    <w:r>
      <w:t xml:space="preserve"> </w:t>
    </w:r>
    <w:r>
      <w:tab/>
      <w:t xml:space="preserve">Strona </w:t>
    </w:r>
    <w:r>
      <w:fldChar w:fldCharType="begin"/>
    </w:r>
    <w:r>
      <w:instrText xml:space="preserve"> PAGE   \* MERGEFORMAT </w:instrText>
    </w:r>
    <w:r>
      <w:fldChar w:fldCharType="separate"/>
    </w:r>
    <w:r>
      <w:t>1</w:t>
    </w:r>
    <w:r>
      <w:fldChar w:fldCharType="end"/>
    </w: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DC9715" w14:textId="77777777" w:rsidR="008F7567" w:rsidRDefault="008F7567">
    <w:pPr>
      <w:tabs>
        <w:tab w:val="center" w:pos="1449"/>
        <w:tab w:val="center" w:pos="4776"/>
      </w:tabs>
      <w:spacing w:after="0" w:line="259" w:lineRule="auto"/>
      <w:ind w:left="0" w:firstLine="0"/>
      <w:jc w:val="left"/>
    </w:pPr>
    <w:r>
      <w:rPr>
        <w:rFonts w:ascii="Calibri" w:eastAsia="Calibri" w:hAnsi="Calibri" w:cs="Calibri"/>
        <w:noProof/>
        <w:sz w:val="22"/>
      </w:rPr>
      <mc:AlternateContent>
        <mc:Choice Requires="wpg">
          <w:drawing>
            <wp:anchor distT="0" distB="0" distL="114300" distR="114300" simplePos="0" relativeHeight="251662336" behindDoc="0" locked="0" layoutInCell="1" allowOverlap="1" wp14:anchorId="7C59D3D3" wp14:editId="1D2038E5">
              <wp:simplePos x="0" y="0"/>
              <wp:positionH relativeFrom="page">
                <wp:posOffset>701040</wp:posOffset>
              </wp:positionH>
              <wp:positionV relativeFrom="page">
                <wp:posOffset>10265664</wp:posOffset>
              </wp:positionV>
              <wp:extent cx="6158484" cy="56388"/>
              <wp:effectExtent l="0" t="0" r="0" b="0"/>
              <wp:wrapSquare wrapText="bothSides"/>
              <wp:docPr id="322650" name="Group 322650"/>
              <wp:cNvGraphicFramePr/>
              <a:graphic xmlns:a="http://schemas.openxmlformats.org/drawingml/2006/main">
                <a:graphicData uri="http://schemas.microsoft.com/office/word/2010/wordprocessingGroup">
                  <wpg:wgp>
                    <wpg:cNvGrpSpPr/>
                    <wpg:grpSpPr>
                      <a:xfrm>
                        <a:off x="0" y="0"/>
                        <a:ext cx="6158484" cy="56388"/>
                        <a:chOff x="0" y="0"/>
                        <a:chExt cx="6158484" cy="56388"/>
                      </a:xfrm>
                    </wpg:grpSpPr>
                    <wps:wsp>
                      <wps:cNvPr id="340111" name="Shape 340111"/>
                      <wps:cNvSpPr/>
                      <wps:spPr>
                        <a:xfrm>
                          <a:off x="0" y="47244"/>
                          <a:ext cx="6158484" cy="9144"/>
                        </a:xfrm>
                        <a:custGeom>
                          <a:avLst/>
                          <a:gdLst/>
                          <a:ahLst/>
                          <a:cxnLst/>
                          <a:rect l="0" t="0" r="0" b="0"/>
                          <a:pathLst>
                            <a:path w="6158484" h="9144">
                              <a:moveTo>
                                <a:pt x="0" y="0"/>
                              </a:moveTo>
                              <a:lnTo>
                                <a:pt x="6158484" y="0"/>
                              </a:lnTo>
                              <a:lnTo>
                                <a:pt x="6158484" y="9144"/>
                              </a:lnTo>
                              <a:lnTo>
                                <a:pt x="0" y="9144"/>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s:wsp>
                      <wps:cNvPr id="340112" name="Shape 340112"/>
                      <wps:cNvSpPr/>
                      <wps:spPr>
                        <a:xfrm>
                          <a:off x="0" y="0"/>
                          <a:ext cx="6158484" cy="38100"/>
                        </a:xfrm>
                        <a:custGeom>
                          <a:avLst/>
                          <a:gdLst/>
                          <a:ahLst/>
                          <a:cxnLst/>
                          <a:rect l="0" t="0" r="0" b="0"/>
                          <a:pathLst>
                            <a:path w="6158484" h="38100">
                              <a:moveTo>
                                <a:pt x="0" y="0"/>
                              </a:moveTo>
                              <a:lnTo>
                                <a:pt x="6158484" y="0"/>
                              </a:lnTo>
                              <a:lnTo>
                                <a:pt x="6158484" y="38100"/>
                              </a:lnTo>
                              <a:lnTo>
                                <a:pt x="0" y="38100"/>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g:wgp>
                </a:graphicData>
              </a:graphic>
            </wp:anchor>
          </w:drawing>
        </mc:Choice>
        <mc:Fallback>
          <w:pict>
            <v:group w14:anchorId="31CC7641" id="Group 322650" o:spid="_x0000_s1026" style="position:absolute;margin-left:55.2pt;margin-top:808.3pt;width:484.9pt;height:4.45pt;z-index:251662336;mso-position-horizontal-relative:page;mso-position-vertical-relative:page" coordsize="61584,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">
              <v:shape id="Shape 340111" o:spid="_x0000_s1027" style="position:absolute;top:472;width:61584;height:91;visibility:visible;mso-wrap-style:square;v-text-anchor:top" coordsize="615848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ed8scA&#10;AADfAAAADwAAAGRycy9kb3ducmV2LnhtbESPQU8CMRSE7yb+h+aZeJNugYBZKcQIEjkZQe8v28du&#10;dfu6aQvs/ntLYuJxMjPfZBar3rXiTCFazxrUqABBXHljudbweXh9eAQRE7LB1jNpGCjCanl7s8DS&#10;+At/0HmfapEhHEvU0KTUlVLGqiGHceQ74uwdfXCYsgy1NAEvGe5aOS6KmXRoOS802NFLQ9XP/uQ0&#10;2OOp2u3W792wVRtpw7Cef02+tb6/65+fQCTq03/4r/1mNEymhVIKrn/yF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zHnfLHAAAA3wAAAA8AAAAAAAAAAAAAAAAAmAIAAGRy&#10;cy9kb3ducmV2LnhtbFBLBQYAAAAABAAEAPUAAACMAwAAAAA=&#10;" path="m,l6158484,r,9144l,9144,,e" fillcolor="#622423" stroked="f" strokeweight="0">
                <v:stroke miterlimit="83231f" joinstyle="miter"/>
                <v:path arrowok="t" textboxrect="0,0,6158484,9144"/>
              </v:shape>
              <v:shape id="Shape 340112" o:spid="_x0000_s1028" style="position:absolute;width:61584;height:381;visibility:visible;mso-wrap-style:square;v-text-anchor:top" coordsize="6158484,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paqMcA&#10;AADfAAAADwAAAGRycy9kb3ducmV2LnhtbESPQWvCQBSE70L/w/IKvelurC0ldZUgip6ExFLo7ZF9&#10;Jmmzb0N21fjvXaHgcZiZb5j5crCtOFPvG8cakokCQVw603Cl4euwGX+A8AHZYOuYNFzJw3LxNJpj&#10;atyFczoXoRIRwj5FDXUIXSqlL2uy6CeuI47e0fUWQ5R9JU2Plwi3rZwq9S4tNhwXauxoVVP5V5ys&#10;hnVR2s33735tim2mflyWvx13udYvz0P2CSLQEB7h//bOaHidqSSZwv1P/AJyc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T6WqjHAAAA3wAAAA8AAAAAAAAAAAAAAAAAmAIAAGRy&#10;cy9kb3ducmV2LnhtbFBLBQYAAAAABAAEAPUAAACMAwAAAAA=&#10;" path="m,l6158484,r,38100l,38100,,e" fillcolor="#622423" stroked="f" strokeweight="0">
                <v:stroke miterlimit="83231f" joinstyle="miter"/>
                <v:path arrowok="t" textboxrect="0,0,6158484,38100"/>
              </v:shape>
              <w10:wrap type="square" anchorx="page" anchory="page"/>
            </v:group>
          </w:pict>
        </mc:Fallback>
      </mc:AlternateContent>
    </w:r>
    <w:r>
      <w:rPr>
        <w:rFonts w:ascii="Calibri" w:eastAsia="Calibri" w:hAnsi="Calibri" w:cs="Calibri"/>
        <w:sz w:val="22"/>
      </w:rPr>
      <w:tab/>
    </w:r>
    <w:proofErr w:type="spellStart"/>
    <w:r>
      <w:t>STWiORB</w:t>
    </w:r>
    <w:proofErr w:type="spellEnd"/>
    <w:r>
      <w:t xml:space="preserve"> </w:t>
    </w:r>
    <w:r>
      <w:tab/>
      <w:t xml:space="preserve"> </w:t>
    </w:r>
  </w:p>
  <w:p w14:paraId="759CCA95" w14:textId="77777777" w:rsidR="008F7567" w:rsidRDefault="008F7567">
    <w:pPr>
      <w:tabs>
        <w:tab w:val="right" w:pos="10166"/>
      </w:tabs>
      <w:spacing w:after="0" w:line="259" w:lineRule="auto"/>
      <w:ind w:left="0" w:firstLine="0"/>
      <w:jc w:val="left"/>
    </w:pPr>
    <w:r>
      <w:t xml:space="preserve"> </w:t>
    </w:r>
    <w:r>
      <w:tab/>
      <w:t xml:space="preserve">Strona </w:t>
    </w:r>
    <w:r>
      <w:fldChar w:fldCharType="begin"/>
    </w:r>
    <w:r>
      <w:instrText xml:space="preserve"> PAGE   \* MERGEFORMAT </w:instrText>
    </w:r>
    <w:r>
      <w:fldChar w:fldCharType="separate"/>
    </w:r>
    <w:r w:rsidR="00205A56">
      <w:rPr>
        <w:noProof/>
      </w:rPr>
      <w:t>61</w:t>
    </w:r>
    <w:r>
      <w:fldChar w:fldCharType="end"/>
    </w: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A36C38" w14:textId="77777777" w:rsidR="008F7567" w:rsidRDefault="008F7567">
    <w:pPr>
      <w:tabs>
        <w:tab w:val="center" w:pos="1449"/>
        <w:tab w:val="center" w:pos="4776"/>
      </w:tabs>
      <w:spacing w:after="0" w:line="259" w:lineRule="auto"/>
      <w:ind w:left="0" w:firstLine="0"/>
      <w:jc w:val="left"/>
    </w:pPr>
    <w:r>
      <w:rPr>
        <w:rFonts w:ascii="Calibri" w:eastAsia="Calibri" w:hAnsi="Calibri" w:cs="Calibri"/>
        <w:noProof/>
        <w:sz w:val="22"/>
      </w:rPr>
      <mc:AlternateContent>
        <mc:Choice Requires="wpg">
          <w:drawing>
            <wp:anchor distT="0" distB="0" distL="114300" distR="114300" simplePos="0" relativeHeight="251663360" behindDoc="0" locked="0" layoutInCell="1" allowOverlap="1" wp14:anchorId="17DD51BC" wp14:editId="209548CE">
              <wp:simplePos x="0" y="0"/>
              <wp:positionH relativeFrom="page">
                <wp:posOffset>701040</wp:posOffset>
              </wp:positionH>
              <wp:positionV relativeFrom="page">
                <wp:posOffset>10265664</wp:posOffset>
              </wp:positionV>
              <wp:extent cx="6158484" cy="56388"/>
              <wp:effectExtent l="0" t="0" r="0" b="0"/>
              <wp:wrapSquare wrapText="bothSides"/>
              <wp:docPr id="322622" name="Group 322622"/>
              <wp:cNvGraphicFramePr/>
              <a:graphic xmlns:a="http://schemas.openxmlformats.org/drawingml/2006/main">
                <a:graphicData uri="http://schemas.microsoft.com/office/word/2010/wordprocessingGroup">
                  <wpg:wgp>
                    <wpg:cNvGrpSpPr/>
                    <wpg:grpSpPr>
                      <a:xfrm>
                        <a:off x="0" y="0"/>
                        <a:ext cx="6158484" cy="56388"/>
                        <a:chOff x="0" y="0"/>
                        <a:chExt cx="6158484" cy="56388"/>
                      </a:xfrm>
                    </wpg:grpSpPr>
                    <wps:wsp>
                      <wps:cNvPr id="340109" name="Shape 340109"/>
                      <wps:cNvSpPr/>
                      <wps:spPr>
                        <a:xfrm>
                          <a:off x="0" y="47244"/>
                          <a:ext cx="6158484" cy="9144"/>
                        </a:xfrm>
                        <a:custGeom>
                          <a:avLst/>
                          <a:gdLst/>
                          <a:ahLst/>
                          <a:cxnLst/>
                          <a:rect l="0" t="0" r="0" b="0"/>
                          <a:pathLst>
                            <a:path w="6158484" h="9144">
                              <a:moveTo>
                                <a:pt x="0" y="0"/>
                              </a:moveTo>
                              <a:lnTo>
                                <a:pt x="6158484" y="0"/>
                              </a:lnTo>
                              <a:lnTo>
                                <a:pt x="6158484" y="9144"/>
                              </a:lnTo>
                              <a:lnTo>
                                <a:pt x="0" y="9144"/>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s:wsp>
                      <wps:cNvPr id="340110" name="Shape 340110"/>
                      <wps:cNvSpPr/>
                      <wps:spPr>
                        <a:xfrm>
                          <a:off x="0" y="0"/>
                          <a:ext cx="6158484" cy="38100"/>
                        </a:xfrm>
                        <a:custGeom>
                          <a:avLst/>
                          <a:gdLst/>
                          <a:ahLst/>
                          <a:cxnLst/>
                          <a:rect l="0" t="0" r="0" b="0"/>
                          <a:pathLst>
                            <a:path w="6158484" h="38100">
                              <a:moveTo>
                                <a:pt x="0" y="0"/>
                              </a:moveTo>
                              <a:lnTo>
                                <a:pt x="6158484" y="0"/>
                              </a:lnTo>
                              <a:lnTo>
                                <a:pt x="6158484" y="38100"/>
                              </a:lnTo>
                              <a:lnTo>
                                <a:pt x="0" y="38100"/>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g:wgp>
                </a:graphicData>
              </a:graphic>
            </wp:anchor>
          </w:drawing>
        </mc:Choice>
        <mc:Fallback>
          <w:pict>
            <v:group w14:anchorId="48C7E27B" id="Group 322622" o:spid="_x0000_s1026" style="position:absolute;margin-left:55.2pt;margin-top:808.3pt;width:484.9pt;height:4.45pt;z-index:251663360;mso-position-horizontal-relative:page;mso-position-vertical-relative:page" coordsize="61584,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">
              <v:shape id="Shape 340109" o:spid="_x0000_s1027" style="position:absolute;top:472;width:61584;height:91;visibility:visible;mso-wrap-style:square;v-text-anchor:top" coordsize="615848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gHKccA&#10;AADfAAAADwAAAGRycy9kb3ducmV2LnhtbESPT08CMRTE7yZ+h+aZeJN2xfhnoRAjSuRkBLy/bB+7&#10;xe3rpi2w++2pCYnHycz8JjOd964VRwrRetZQjBQI4soby7WG7ebj7hlETMgGW8+kYaAI89n11RRL&#10;40/8Tcd1qkWGcCxRQ5NSV0oZq4YcxpHviLO388FhyjLU0gQ8Zbhr5b1Sj9Kh5bzQYEdvDVW/64PT&#10;YHeHarVafHXDsniXNgyLp5/xXuvbm/51AiJRn/7Dl/an0TB+UIV6gb8/+QvI2Rk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doBynHAAAA3wAAAA8AAAAAAAAAAAAAAAAAmAIAAGRy&#10;cy9kb3ducmV2LnhtbFBLBQYAAAAABAAEAPUAAACMAwAAAAA=&#10;" path="m,l6158484,r,9144l,9144,,e" fillcolor="#622423" stroked="f" strokeweight="0">
                <v:stroke miterlimit="83231f" joinstyle="miter"/>
                <v:path arrowok="t" textboxrect="0,0,6158484,9144"/>
              </v:shape>
              <v:shape id="Shape 340110" o:spid="_x0000_s1028" style="position:absolute;width:61584;height:381;visibility:visible;mso-wrap-style:square;v-text-anchor:top" coordsize="6158484,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RhRMYA&#10;AADfAAAADwAAAGRycy9kb3ducmV2LnhtbESPzWrCQBSF9wXfYbiCuzqTaotERwmi1FUhqQjuLplr&#10;Es3cCZmppm/vLApdHs4f32oz2FbcqfeNYw3JVIEgLp1puNJw/N6/LkD4gGywdUwafsnDZj16WWFq&#10;3INzuhehEnGEfYoa6hC6VEpf1mTRT11HHL2L6y2GKPtKmh4fcdy28k2pD2mx4fhQY0fbmspb8WM1&#10;7IrS7k/Xr50pPjN1dln+fjnkWk/GQ7YEEWgI/+G/9sFomM1VkkSCyBNZQK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2RhRMYAAADfAAAADwAAAAAAAAAAAAAAAACYAgAAZHJz&#10;L2Rvd25yZXYueG1sUEsFBgAAAAAEAAQA9QAAAIsDAAAAAA==&#10;" path="m,l6158484,r,38100l,38100,,e" fillcolor="#622423" stroked="f" strokeweight="0">
                <v:stroke miterlimit="83231f" joinstyle="miter"/>
                <v:path arrowok="t" textboxrect="0,0,6158484,38100"/>
              </v:shape>
              <w10:wrap type="square" anchorx="page" anchory="page"/>
            </v:group>
          </w:pict>
        </mc:Fallback>
      </mc:AlternateContent>
    </w:r>
    <w:r>
      <w:rPr>
        <w:rFonts w:ascii="Calibri" w:eastAsia="Calibri" w:hAnsi="Calibri" w:cs="Calibri"/>
        <w:sz w:val="22"/>
      </w:rPr>
      <w:tab/>
    </w:r>
    <w:proofErr w:type="spellStart"/>
    <w:r>
      <w:t>STWiORB</w:t>
    </w:r>
    <w:proofErr w:type="spellEnd"/>
    <w:r>
      <w:t xml:space="preserve"> </w:t>
    </w:r>
    <w:r>
      <w:tab/>
      <w:t xml:space="preserve">Dębica 2023 </w:t>
    </w:r>
  </w:p>
  <w:p w14:paraId="777B99D6" w14:textId="77777777" w:rsidR="008F7567" w:rsidRDefault="008F7567">
    <w:pPr>
      <w:tabs>
        <w:tab w:val="right" w:pos="10166"/>
      </w:tabs>
      <w:spacing w:after="0" w:line="259" w:lineRule="auto"/>
      <w:ind w:left="0" w:firstLine="0"/>
      <w:jc w:val="left"/>
    </w:pPr>
    <w:r>
      <w:t xml:space="preserve"> </w:t>
    </w:r>
    <w:r>
      <w:tab/>
      <w:t xml:space="preserve">Strona </w:t>
    </w:r>
    <w:r>
      <w:fldChar w:fldCharType="begin"/>
    </w:r>
    <w:r>
      <w:instrText xml:space="preserve"> PAGE   \* MERGEFORMAT </w:instrText>
    </w:r>
    <w:r>
      <w:fldChar w:fldCharType="separate"/>
    </w:r>
    <w:r>
      <w:t>1</w:t>
    </w:r>
    <w:r>
      <w:fldChar w:fldCharType="end"/>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5EF0535" w14:textId="77777777" w:rsidR="00845B71" w:rsidRDefault="00845B71">
      <w:pPr>
        <w:spacing w:after="4" w:line="259" w:lineRule="auto"/>
        <w:ind w:left="948" w:firstLine="0"/>
        <w:jc w:val="left"/>
      </w:pPr>
      <w:r>
        <w:separator/>
      </w:r>
    </w:p>
  </w:footnote>
  <w:footnote w:type="continuationSeparator" w:id="0">
    <w:p w14:paraId="33C2A361" w14:textId="77777777" w:rsidR="00845B71" w:rsidRDefault="00845B71">
      <w:pPr>
        <w:spacing w:after="4" w:line="259" w:lineRule="auto"/>
        <w:ind w:left="948" w:firstLine="0"/>
        <w:jc w:val="left"/>
      </w:pPr>
      <w:r>
        <w:continuationSeparator/>
      </w:r>
    </w:p>
  </w:footnote>
  <w:footnote w:id="1">
    <w:p w14:paraId="1A16C075" w14:textId="77777777" w:rsidR="008F7567" w:rsidRPr="006015C8" w:rsidRDefault="008F7567">
      <w:pPr>
        <w:pStyle w:val="footnotedescription"/>
        <w:rPr>
          <w:lang w:val="en-US"/>
        </w:rPr>
      </w:pPr>
      <w:r>
        <w:rPr>
          <w:rStyle w:val="footnotemark"/>
        </w:rPr>
        <w:footnoteRef/>
      </w:r>
      <w:r w:rsidRPr="006015C8">
        <w:rPr>
          <w:lang w:val="en-US"/>
        </w:rPr>
        <w:t xml:space="preserve"> CFW- Continuous filament winding </w:t>
      </w:r>
    </w:p>
    <w:p w14:paraId="75E21620" w14:textId="77777777" w:rsidR="008F7567" w:rsidRPr="006015C8" w:rsidRDefault="008F7567">
      <w:pPr>
        <w:pStyle w:val="footnotedescription"/>
        <w:spacing w:after="0"/>
        <w:rPr>
          <w:lang w:val="en-US"/>
        </w:rPr>
      </w:pPr>
      <w:r w:rsidRPr="006015C8">
        <w:rPr>
          <w:lang w:val="en-US"/>
        </w:rPr>
        <w:t xml:space="preserve"> </w:t>
      </w:r>
    </w:p>
  </w:footnote>
  <w:footnote w:id="2">
    <w:p w14:paraId="7D77D0B8" w14:textId="77777777" w:rsidR="008F7567" w:rsidRPr="006015C8" w:rsidRDefault="008F7567">
      <w:pPr>
        <w:pStyle w:val="footnotedescription"/>
        <w:spacing w:after="0"/>
        <w:rPr>
          <w:lang w:val="en-US"/>
        </w:rPr>
      </w:pPr>
      <w:r>
        <w:rPr>
          <w:rStyle w:val="footnotemark"/>
        </w:rPr>
        <w:footnoteRef/>
      </w:r>
      <w:r w:rsidRPr="006015C8">
        <w:rPr>
          <w:lang w:val="en-US"/>
        </w:rPr>
        <w:t xml:space="preserve"> Nie dotyczy rur  CFW GRP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0ADFC7" w14:textId="77777777" w:rsidR="008F7567" w:rsidRDefault="008F7567">
    <w:pPr>
      <w:spacing w:after="0" w:line="259" w:lineRule="auto"/>
      <w:ind w:left="2652" w:firstLine="0"/>
      <w:jc w:val="left"/>
    </w:pPr>
    <w:r>
      <w:rPr>
        <w:rFonts w:ascii="Calibri" w:eastAsia="Calibri" w:hAnsi="Calibri" w:cs="Calibri"/>
        <w:noProof/>
        <w:sz w:val="22"/>
      </w:rPr>
      <mc:AlternateContent>
        <mc:Choice Requires="wpg">
          <w:drawing>
            <wp:anchor distT="0" distB="0" distL="114300" distR="114300" simplePos="0" relativeHeight="251658240" behindDoc="0" locked="0" layoutInCell="1" allowOverlap="1" wp14:anchorId="7460C900" wp14:editId="400BFB76">
              <wp:simplePos x="0" y="0"/>
              <wp:positionH relativeFrom="page">
                <wp:posOffset>701040</wp:posOffset>
              </wp:positionH>
              <wp:positionV relativeFrom="page">
                <wp:posOffset>368808</wp:posOffset>
              </wp:positionV>
              <wp:extent cx="6158484" cy="56388"/>
              <wp:effectExtent l="0" t="0" r="0" b="0"/>
              <wp:wrapSquare wrapText="bothSides"/>
              <wp:docPr id="322667" name="Group 322667"/>
              <wp:cNvGraphicFramePr/>
              <a:graphic xmlns:a="http://schemas.openxmlformats.org/drawingml/2006/main">
                <a:graphicData uri="http://schemas.microsoft.com/office/word/2010/wordprocessingGroup">
                  <wpg:wgp>
                    <wpg:cNvGrpSpPr/>
                    <wpg:grpSpPr>
                      <a:xfrm>
                        <a:off x="0" y="0"/>
                        <a:ext cx="6158484" cy="56388"/>
                        <a:chOff x="0" y="0"/>
                        <a:chExt cx="6158484" cy="56388"/>
                      </a:xfrm>
                    </wpg:grpSpPr>
                    <wps:wsp>
                      <wps:cNvPr id="340107" name="Shape 340107"/>
                      <wps:cNvSpPr/>
                      <wps:spPr>
                        <a:xfrm>
                          <a:off x="0" y="18288"/>
                          <a:ext cx="6158484" cy="38100"/>
                        </a:xfrm>
                        <a:custGeom>
                          <a:avLst/>
                          <a:gdLst/>
                          <a:ahLst/>
                          <a:cxnLst/>
                          <a:rect l="0" t="0" r="0" b="0"/>
                          <a:pathLst>
                            <a:path w="6158484" h="38100">
                              <a:moveTo>
                                <a:pt x="0" y="0"/>
                              </a:moveTo>
                              <a:lnTo>
                                <a:pt x="6158484" y="0"/>
                              </a:lnTo>
                              <a:lnTo>
                                <a:pt x="6158484" y="38100"/>
                              </a:lnTo>
                              <a:lnTo>
                                <a:pt x="0" y="38100"/>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s:wsp>
                      <wps:cNvPr id="340108" name="Shape 340108"/>
                      <wps:cNvSpPr/>
                      <wps:spPr>
                        <a:xfrm>
                          <a:off x="0" y="0"/>
                          <a:ext cx="6158484" cy="9144"/>
                        </a:xfrm>
                        <a:custGeom>
                          <a:avLst/>
                          <a:gdLst/>
                          <a:ahLst/>
                          <a:cxnLst/>
                          <a:rect l="0" t="0" r="0" b="0"/>
                          <a:pathLst>
                            <a:path w="6158484" h="9144">
                              <a:moveTo>
                                <a:pt x="0" y="0"/>
                              </a:moveTo>
                              <a:lnTo>
                                <a:pt x="6158484" y="0"/>
                              </a:lnTo>
                              <a:lnTo>
                                <a:pt x="6158484" y="9144"/>
                              </a:lnTo>
                              <a:lnTo>
                                <a:pt x="0" y="9144"/>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g:wgp>
                </a:graphicData>
              </a:graphic>
            </wp:anchor>
          </w:drawing>
        </mc:Choice>
        <mc:Fallback>
          <w:pict>
            <v:group w14:anchorId="254FF32C" id="Group 322667" o:spid="_x0000_s1026" style="position:absolute;margin-left:55.2pt;margin-top:29.05pt;width:484.9pt;height:4.45pt;z-index:251658240;mso-position-horizontal-relative:page;mso-position-vertical-relative:page" coordsize="61584,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">
              <v:shape id="Shape 340107" o:spid="_x0000_s1027" style="position:absolute;top:182;width:61584;height:381;visibility:visible;mso-wrap-style:square;v-text-anchor:top" coordsize="6158484,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Rv7cgA&#10;AADfAAAADwAAAGRycy9kb3ducmV2LnhtbESPT2vCQBTE7wW/w/IKvdVd/1RLdJUgip6EpEXo7ZF9&#10;JrHZtyG71fTbd4WCx2FmfsMs171txJU6XzvWMBoqEMSFMzWXGj4/dq/vIHxANtg4Jg2/5GG9Gjwt&#10;MTHuxhld81CKCGGfoIYqhDaR0hcVWfRD1xJH7+w6iyHKrpSmw1uE20aOlZpJizXHhQpb2lRUfOc/&#10;VsM2L+zudDluTb5P1ZdLs7fzIdP65blPFyAC9eER/m8fjIbJVI3UHO5/4heQq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xVG/tyAAAAN8AAAAPAAAAAAAAAAAAAAAAAJgCAABk&#10;cnMvZG93bnJldi54bWxQSwUGAAAAAAQABAD1AAAAjQMAAAAA&#10;" path="m,l6158484,r,38100l,38100,,e" fillcolor="#622423" stroked="f" strokeweight="0">
                <v:stroke miterlimit="83231f" joinstyle="miter"/>
                <v:path arrowok="t" textboxrect="0,0,6158484,38100"/>
              </v:shape>
              <v:shape id="Shape 340108" o:spid="_x0000_s1028" style="position:absolute;width:61584;height:91;visibility:visible;mso-wrap-style:square;v-text-anchor:top" coordsize="615848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SissQA&#10;AADfAAAADwAAAGRycy9kb3ducmV2LnhtbERPy04CMRTdm/gPzTVhJ+2IETNSiJFHYEVA3d9MLzPV&#10;6e2kLTDz93ZB4vLkvGeL3rXiQiFazxqKsQJBXHljudbw9bl+fAURE7LB1jNpGCjCYn5/N8PS+Csf&#10;6HJMtcghHEvU0KTUlVLGqiGHcew74sydfHCYMgy1NAGvOdy18kmpF+nQcm5osKOPhqrf49lpsKdz&#10;tdst992wKVbShmE5/Z78aD166N/fQCTq07/45t4aDZNnVag8OP/JX0D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korLEAAAA3wAAAA8AAAAAAAAAAAAAAAAAmAIAAGRycy9k&#10;b3ducmV2LnhtbFBLBQYAAAAABAAEAPUAAACJAwAAAAA=&#10;" path="m,l6158484,r,9144l,9144,,e" fillcolor="#622423" stroked="f" strokeweight="0">
                <v:stroke miterlimit="83231f" joinstyle="miter"/>
                <v:path arrowok="t" textboxrect="0,0,6158484,9144"/>
              </v:shape>
              <w10:wrap type="square" anchorx="page" anchory="page"/>
            </v:group>
          </w:pict>
        </mc:Fallback>
      </mc:AlternateContent>
    </w:r>
    <w:r>
      <w:t xml:space="preserve">Przebudowa dróg gminnych w miejscowości Strzyżów </w:t>
    </w:r>
    <w:r>
      <w:rPr>
        <w:sz w:val="32"/>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17142C" w14:textId="2CB30262" w:rsidR="006015C8" w:rsidRDefault="006015C8" w:rsidP="006015C8">
    <w:r>
      <w:t xml:space="preserve">                                          </w:t>
    </w:r>
    <w:r>
      <w:rPr>
        <w:noProof/>
      </w:rPr>
      <w:t xml:space="preserve">                             </w:t>
    </w:r>
  </w:p>
  <w:p w14:paraId="798E2E5A" w14:textId="395543CE" w:rsidR="008F7567" w:rsidRPr="006015C8" w:rsidRDefault="008F7567" w:rsidP="006015C8">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7EFC6D" w14:textId="77777777" w:rsidR="008F7567" w:rsidRDefault="008F7567">
    <w:pPr>
      <w:spacing w:after="0" w:line="259" w:lineRule="auto"/>
      <w:ind w:left="2652" w:firstLine="0"/>
      <w:jc w:val="left"/>
    </w:pPr>
    <w:r>
      <w:rPr>
        <w:rFonts w:ascii="Calibri" w:eastAsia="Calibri" w:hAnsi="Calibri" w:cs="Calibri"/>
        <w:noProof/>
        <w:sz w:val="22"/>
      </w:rPr>
      <mc:AlternateContent>
        <mc:Choice Requires="wpg">
          <w:drawing>
            <wp:anchor distT="0" distB="0" distL="114300" distR="114300" simplePos="0" relativeHeight="251660288" behindDoc="0" locked="0" layoutInCell="1" allowOverlap="1" wp14:anchorId="78336AC0" wp14:editId="6793457A">
              <wp:simplePos x="0" y="0"/>
              <wp:positionH relativeFrom="page">
                <wp:posOffset>701040</wp:posOffset>
              </wp:positionH>
              <wp:positionV relativeFrom="page">
                <wp:posOffset>368808</wp:posOffset>
              </wp:positionV>
              <wp:extent cx="6158484" cy="56388"/>
              <wp:effectExtent l="0" t="0" r="0" b="0"/>
              <wp:wrapSquare wrapText="bothSides"/>
              <wp:docPr id="322611" name="Group 322611"/>
              <wp:cNvGraphicFramePr/>
              <a:graphic xmlns:a="http://schemas.openxmlformats.org/drawingml/2006/main">
                <a:graphicData uri="http://schemas.microsoft.com/office/word/2010/wordprocessingGroup">
                  <wpg:wgp>
                    <wpg:cNvGrpSpPr/>
                    <wpg:grpSpPr>
                      <a:xfrm>
                        <a:off x="0" y="0"/>
                        <a:ext cx="6158484" cy="56388"/>
                        <a:chOff x="0" y="0"/>
                        <a:chExt cx="6158484" cy="56388"/>
                      </a:xfrm>
                    </wpg:grpSpPr>
                    <wps:wsp>
                      <wps:cNvPr id="340103" name="Shape 340103"/>
                      <wps:cNvSpPr/>
                      <wps:spPr>
                        <a:xfrm>
                          <a:off x="0" y="18288"/>
                          <a:ext cx="6158484" cy="38100"/>
                        </a:xfrm>
                        <a:custGeom>
                          <a:avLst/>
                          <a:gdLst/>
                          <a:ahLst/>
                          <a:cxnLst/>
                          <a:rect l="0" t="0" r="0" b="0"/>
                          <a:pathLst>
                            <a:path w="6158484" h="38100">
                              <a:moveTo>
                                <a:pt x="0" y="0"/>
                              </a:moveTo>
                              <a:lnTo>
                                <a:pt x="6158484" y="0"/>
                              </a:lnTo>
                              <a:lnTo>
                                <a:pt x="6158484" y="38100"/>
                              </a:lnTo>
                              <a:lnTo>
                                <a:pt x="0" y="38100"/>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s:wsp>
                      <wps:cNvPr id="340104" name="Shape 340104"/>
                      <wps:cNvSpPr/>
                      <wps:spPr>
                        <a:xfrm>
                          <a:off x="0" y="0"/>
                          <a:ext cx="6158484" cy="9144"/>
                        </a:xfrm>
                        <a:custGeom>
                          <a:avLst/>
                          <a:gdLst/>
                          <a:ahLst/>
                          <a:cxnLst/>
                          <a:rect l="0" t="0" r="0" b="0"/>
                          <a:pathLst>
                            <a:path w="6158484" h="9144">
                              <a:moveTo>
                                <a:pt x="0" y="0"/>
                              </a:moveTo>
                              <a:lnTo>
                                <a:pt x="6158484" y="0"/>
                              </a:lnTo>
                              <a:lnTo>
                                <a:pt x="6158484" y="9144"/>
                              </a:lnTo>
                              <a:lnTo>
                                <a:pt x="0" y="9144"/>
                              </a:lnTo>
                              <a:lnTo>
                                <a:pt x="0" y="0"/>
                              </a:lnTo>
                            </a:path>
                          </a:pathLst>
                        </a:custGeom>
                        <a:ln w="0" cap="flat">
                          <a:miter lim="127000"/>
                        </a:ln>
                      </wps:spPr>
                      <wps:style>
                        <a:lnRef idx="0">
                          <a:srgbClr val="000000">
                            <a:alpha val="0"/>
                          </a:srgbClr>
                        </a:lnRef>
                        <a:fillRef idx="1">
                          <a:srgbClr val="622423"/>
                        </a:fillRef>
                        <a:effectRef idx="0">
                          <a:scrgbClr r="0" g="0" b="0"/>
                        </a:effectRef>
                        <a:fontRef idx="none"/>
                      </wps:style>
                      <wps:bodyPr/>
                    </wps:wsp>
                  </wpg:wgp>
                </a:graphicData>
              </a:graphic>
            </wp:anchor>
          </w:drawing>
        </mc:Choice>
        <mc:Fallback>
          <w:pict>
            <v:group w14:anchorId="7374B8CF" id="Group 322611" o:spid="_x0000_s1026" style="position:absolute;margin-left:55.2pt;margin-top:29.05pt;width:484.9pt;height:4.45pt;z-index:251660288;mso-position-horizontal-relative:page;mso-position-vertical-relative:page" coordsize="61584,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">
              <v:shape id="Shape 340103" o:spid="_x0000_s1027" style="position:absolute;top:182;width:61584;height:381;visibility:visible;mso-wrap-style:square;v-text-anchor:top" coordsize="6158484,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9p7scA&#10;AADfAAAADwAAAGRycy9kb3ducmV2LnhtbESPQWvCQBSE7wX/w/KE3uqu2haJrhJEqSchsQjeHtln&#10;Es2+Ddmtpv++KxQ8DjPzDbNY9bYRN+p87VjDeKRAEBfO1Fxq+D5s32YgfEA22DgmDb/kYbUcvCww&#10;Me7OGd3yUIoIYZ+ghiqENpHSFxVZ9CPXEkfv7DqLIcqulKbDe4TbRk6U+pQWa44LFba0rqi45j9W&#10;wyYv7PZ42W9M/pWqk0uzj/Mu0/p12KdzEIH68Az/t3dGw/RdjdUUHn/iF5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5vae7HAAAA3wAAAA8AAAAAAAAAAAAAAAAAmAIAAGRy&#10;cy9kb3ducmV2LnhtbFBLBQYAAAAABAAEAPUAAACMAwAAAAA=&#10;" path="m,l6158484,r,38100l,38100,,e" fillcolor="#622423" stroked="f" strokeweight="0">
                <v:stroke miterlimit="83231f" joinstyle="miter"/>
                <v:path arrowok="t" textboxrect="0,0,6158484,38100"/>
              </v:shape>
              <v:shape id="Shape 340104" o:spid="_x0000_s1028" style="position:absolute;width:61584;height:91;visibility:visible;mso-wrap-style:square;v-text-anchor:top" coordsize="615848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mot8cA&#10;AADfAAAADwAAAGRycy9kb3ducmV2LnhtbESPQU8CMRSE7yb+h+aReJN2haBZKcSIGjkREe4v28du&#10;Zfu6aQvs/ntLYuJxMjPfZObL3rXiTCFazxqKsQJBXHljudaw+36/fwIRE7LB1jNpGCjCcnF7M8fS&#10;+At/0XmbapEhHEvU0KTUlVLGqiGHcew74uwdfHCYsgy1NAEvGe5a+aDUTDq0nBca7Oi1oeq4PTkN&#10;9nCq1uvVphs+ijdpw7B63E9+tL4b9S/PIBL16T/81/40GiZTVagpXP/kL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lpqLfHAAAA3wAAAA8AAAAAAAAAAAAAAAAAmAIAAGRy&#10;cy9kb3ducmV2LnhtbFBLBQYAAAAABAAEAPUAAACMAwAAAAA=&#10;" path="m,l6158484,r,9144l,9144,,e" fillcolor="#622423" stroked="f" strokeweight="0">
                <v:stroke miterlimit="83231f" joinstyle="miter"/>
                <v:path arrowok="t" textboxrect="0,0,6158484,9144"/>
              </v:shape>
              <w10:wrap type="square" anchorx="page" anchory="page"/>
            </v:group>
          </w:pict>
        </mc:Fallback>
      </mc:AlternateContent>
    </w:r>
    <w:r>
      <w:t xml:space="preserve">Przebudowa dróg gminnych w miejscowości Strzyżów </w:t>
    </w:r>
    <w:r>
      <w:rPr>
        <w:sz w:val="32"/>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B06ECA"/>
    <w:multiLevelType w:val="hybridMultilevel"/>
    <w:tmpl w:val="04D00F30"/>
    <w:lvl w:ilvl="0" w:tplc="EE12DEBE">
      <w:start w:val="1"/>
      <w:numFmt w:val="lowerLetter"/>
      <w:lvlText w:val="%1)"/>
      <w:lvlJc w:val="left"/>
      <w:pPr>
        <w:ind w:left="8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4F2F84A">
      <w:start w:val="1"/>
      <w:numFmt w:val="lowerLetter"/>
      <w:lvlText w:val="%2"/>
      <w:lvlJc w:val="left"/>
      <w:pPr>
        <w:ind w:left="11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9B0C718">
      <w:start w:val="1"/>
      <w:numFmt w:val="lowerRoman"/>
      <w:lvlText w:val="%3"/>
      <w:lvlJc w:val="left"/>
      <w:pPr>
        <w:ind w:left="19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CD06D7E">
      <w:start w:val="1"/>
      <w:numFmt w:val="decimal"/>
      <w:lvlText w:val="%4"/>
      <w:lvlJc w:val="left"/>
      <w:pPr>
        <w:ind w:left="26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62C113C">
      <w:start w:val="1"/>
      <w:numFmt w:val="lowerLetter"/>
      <w:lvlText w:val="%5"/>
      <w:lvlJc w:val="left"/>
      <w:pPr>
        <w:ind w:left="33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B52155E">
      <w:start w:val="1"/>
      <w:numFmt w:val="lowerRoman"/>
      <w:lvlText w:val="%6"/>
      <w:lvlJc w:val="left"/>
      <w:pPr>
        <w:ind w:left="40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D0EA5CC">
      <w:start w:val="1"/>
      <w:numFmt w:val="decimal"/>
      <w:lvlText w:val="%7"/>
      <w:lvlJc w:val="left"/>
      <w:pPr>
        <w:ind w:left="47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926F34C">
      <w:start w:val="1"/>
      <w:numFmt w:val="lowerLetter"/>
      <w:lvlText w:val="%8"/>
      <w:lvlJc w:val="left"/>
      <w:pPr>
        <w:ind w:left="55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1E6316C">
      <w:start w:val="1"/>
      <w:numFmt w:val="lowerRoman"/>
      <w:lvlText w:val="%9"/>
      <w:lvlJc w:val="left"/>
      <w:pPr>
        <w:ind w:left="62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0205226E"/>
    <w:multiLevelType w:val="hybridMultilevel"/>
    <w:tmpl w:val="0986D828"/>
    <w:lvl w:ilvl="0" w:tplc="1B46BC50">
      <w:start w:val="1"/>
      <w:numFmt w:val="bullet"/>
      <w:lvlText w:val="•"/>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D2635F8">
      <w:start w:val="1"/>
      <w:numFmt w:val="bullet"/>
      <w:lvlText w:val="o"/>
      <w:lvlJc w:val="left"/>
      <w:pPr>
        <w:ind w:left="8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C74FA66">
      <w:start w:val="1"/>
      <w:numFmt w:val="bullet"/>
      <w:lvlRestart w:val="0"/>
      <w:lvlText w:val="•"/>
      <w:lvlJc w:val="left"/>
      <w:pPr>
        <w:ind w:left="166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C046EA74">
      <w:start w:val="1"/>
      <w:numFmt w:val="bullet"/>
      <w:lvlText w:val="•"/>
      <w:lvlJc w:val="left"/>
      <w:pPr>
        <w:ind w:left="21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F202950">
      <w:start w:val="1"/>
      <w:numFmt w:val="bullet"/>
      <w:lvlText w:val="o"/>
      <w:lvlJc w:val="left"/>
      <w:pPr>
        <w:ind w:left="2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CF0D01E">
      <w:start w:val="1"/>
      <w:numFmt w:val="bullet"/>
      <w:lvlText w:val="▪"/>
      <w:lvlJc w:val="left"/>
      <w:pPr>
        <w:ind w:left="3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D50BEB4">
      <w:start w:val="1"/>
      <w:numFmt w:val="bullet"/>
      <w:lvlText w:val="•"/>
      <w:lvlJc w:val="left"/>
      <w:pPr>
        <w:ind w:left="4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10AC588">
      <w:start w:val="1"/>
      <w:numFmt w:val="bullet"/>
      <w:lvlText w:val="o"/>
      <w:lvlJc w:val="left"/>
      <w:pPr>
        <w:ind w:left="5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2D0FD0E">
      <w:start w:val="1"/>
      <w:numFmt w:val="bullet"/>
      <w:lvlText w:val="▪"/>
      <w:lvlJc w:val="left"/>
      <w:pPr>
        <w:ind w:left="5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02121C42"/>
    <w:multiLevelType w:val="hybridMultilevel"/>
    <w:tmpl w:val="700E61E6"/>
    <w:lvl w:ilvl="0" w:tplc="109C9B2E">
      <w:start w:val="1"/>
      <w:numFmt w:val="decimal"/>
      <w:lvlText w:val="%1."/>
      <w:lvlJc w:val="left"/>
      <w:pPr>
        <w:ind w:left="7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09C70A8">
      <w:start w:val="1"/>
      <w:numFmt w:val="lowerLetter"/>
      <w:lvlText w:val="%2"/>
      <w:lvlJc w:val="left"/>
      <w:pPr>
        <w:ind w:left="11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A4C5718">
      <w:start w:val="1"/>
      <w:numFmt w:val="lowerRoman"/>
      <w:lvlText w:val="%3"/>
      <w:lvlJc w:val="left"/>
      <w:pPr>
        <w:ind w:left="18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AD06F42">
      <w:start w:val="1"/>
      <w:numFmt w:val="decimal"/>
      <w:lvlText w:val="%4"/>
      <w:lvlJc w:val="left"/>
      <w:pPr>
        <w:ind w:left="25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BAA3544">
      <w:start w:val="1"/>
      <w:numFmt w:val="lowerLetter"/>
      <w:lvlText w:val="%5"/>
      <w:lvlJc w:val="left"/>
      <w:pPr>
        <w:ind w:left="33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D32A43E">
      <w:start w:val="1"/>
      <w:numFmt w:val="lowerRoman"/>
      <w:lvlText w:val="%6"/>
      <w:lvlJc w:val="left"/>
      <w:pPr>
        <w:ind w:left="40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0A62538">
      <w:start w:val="1"/>
      <w:numFmt w:val="decimal"/>
      <w:lvlText w:val="%7"/>
      <w:lvlJc w:val="left"/>
      <w:pPr>
        <w:ind w:left="47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A14BB3C">
      <w:start w:val="1"/>
      <w:numFmt w:val="lowerLetter"/>
      <w:lvlText w:val="%8"/>
      <w:lvlJc w:val="left"/>
      <w:pPr>
        <w:ind w:left="54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5F6433C">
      <w:start w:val="1"/>
      <w:numFmt w:val="lowerRoman"/>
      <w:lvlText w:val="%9"/>
      <w:lvlJc w:val="left"/>
      <w:pPr>
        <w:ind w:left="61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0268012C"/>
    <w:multiLevelType w:val="hybridMultilevel"/>
    <w:tmpl w:val="5EE84EF4"/>
    <w:lvl w:ilvl="0" w:tplc="6784A644">
      <w:start w:val="1"/>
      <w:numFmt w:val="bullet"/>
      <w:lvlText w:val="-"/>
      <w:lvlJc w:val="left"/>
      <w:pPr>
        <w:ind w:left="1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B7E004C">
      <w:start w:val="1"/>
      <w:numFmt w:val="bullet"/>
      <w:lvlText w:val="o"/>
      <w:lvlJc w:val="left"/>
      <w:pPr>
        <w:ind w:left="115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CFA2191E">
      <w:start w:val="1"/>
      <w:numFmt w:val="bullet"/>
      <w:lvlText w:val="▪"/>
      <w:lvlJc w:val="left"/>
      <w:pPr>
        <w:ind w:left="187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EACAC516">
      <w:start w:val="1"/>
      <w:numFmt w:val="bullet"/>
      <w:lvlText w:val="•"/>
      <w:lvlJc w:val="left"/>
      <w:pPr>
        <w:ind w:left="259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99527294">
      <w:start w:val="1"/>
      <w:numFmt w:val="bullet"/>
      <w:lvlText w:val="o"/>
      <w:lvlJc w:val="left"/>
      <w:pPr>
        <w:ind w:left="331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0204AA74">
      <w:start w:val="1"/>
      <w:numFmt w:val="bullet"/>
      <w:lvlText w:val="▪"/>
      <w:lvlJc w:val="left"/>
      <w:pPr>
        <w:ind w:left="403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AEEE8338">
      <w:start w:val="1"/>
      <w:numFmt w:val="bullet"/>
      <w:lvlText w:val="•"/>
      <w:lvlJc w:val="left"/>
      <w:pPr>
        <w:ind w:left="475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9EB07012">
      <w:start w:val="1"/>
      <w:numFmt w:val="bullet"/>
      <w:lvlText w:val="o"/>
      <w:lvlJc w:val="left"/>
      <w:pPr>
        <w:ind w:left="547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C1B022D0">
      <w:start w:val="1"/>
      <w:numFmt w:val="bullet"/>
      <w:lvlText w:val="▪"/>
      <w:lvlJc w:val="left"/>
      <w:pPr>
        <w:ind w:left="619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02790C43"/>
    <w:multiLevelType w:val="hybridMultilevel"/>
    <w:tmpl w:val="385CA58A"/>
    <w:lvl w:ilvl="0" w:tplc="4438A242">
      <w:start w:val="1"/>
      <w:numFmt w:val="bullet"/>
      <w:lvlText w:val=""/>
      <w:lvlJc w:val="left"/>
      <w:pPr>
        <w:ind w:left="43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616AB960">
      <w:start w:val="1"/>
      <w:numFmt w:val="bullet"/>
      <w:lvlText w:val="o"/>
      <w:lvlJc w:val="left"/>
      <w:pPr>
        <w:ind w:left="122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0C6E3DD6">
      <w:start w:val="1"/>
      <w:numFmt w:val="bullet"/>
      <w:lvlText w:val="▪"/>
      <w:lvlJc w:val="left"/>
      <w:pPr>
        <w:ind w:left="194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91F29C86">
      <w:start w:val="1"/>
      <w:numFmt w:val="bullet"/>
      <w:lvlText w:val="•"/>
      <w:lvlJc w:val="left"/>
      <w:pPr>
        <w:ind w:left="266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5118762C">
      <w:start w:val="1"/>
      <w:numFmt w:val="bullet"/>
      <w:lvlText w:val="o"/>
      <w:lvlJc w:val="left"/>
      <w:pPr>
        <w:ind w:left="338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E904E094">
      <w:start w:val="1"/>
      <w:numFmt w:val="bullet"/>
      <w:lvlText w:val="▪"/>
      <w:lvlJc w:val="left"/>
      <w:pPr>
        <w:ind w:left="410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088E6DC6">
      <w:start w:val="1"/>
      <w:numFmt w:val="bullet"/>
      <w:lvlText w:val="•"/>
      <w:lvlJc w:val="left"/>
      <w:pPr>
        <w:ind w:left="482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C63C9630">
      <w:start w:val="1"/>
      <w:numFmt w:val="bullet"/>
      <w:lvlText w:val="o"/>
      <w:lvlJc w:val="left"/>
      <w:pPr>
        <w:ind w:left="554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40E63032">
      <w:start w:val="1"/>
      <w:numFmt w:val="bullet"/>
      <w:lvlText w:val="▪"/>
      <w:lvlJc w:val="left"/>
      <w:pPr>
        <w:ind w:left="626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5" w15:restartNumberingAfterBreak="0">
    <w:nsid w:val="02E95838"/>
    <w:multiLevelType w:val="hybridMultilevel"/>
    <w:tmpl w:val="5AC6BB28"/>
    <w:lvl w:ilvl="0" w:tplc="8C5E72D4">
      <w:start w:val="1"/>
      <w:numFmt w:val="decimal"/>
      <w:lvlText w:val="%1."/>
      <w:lvlJc w:val="left"/>
      <w:pPr>
        <w:ind w:left="15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DFA7E58">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75410C4">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3686648">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682478C">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F1EDE1A">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B8E8604">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79A348A">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B70E5B8">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 w15:restartNumberingAfterBreak="0">
    <w:nsid w:val="030A5684"/>
    <w:multiLevelType w:val="hybridMultilevel"/>
    <w:tmpl w:val="7EBEE542"/>
    <w:lvl w:ilvl="0" w:tplc="9B0E1928">
      <w:start w:val="1"/>
      <w:numFmt w:val="decimal"/>
      <w:lvlText w:val="%1."/>
      <w:lvlJc w:val="left"/>
      <w:pPr>
        <w:ind w:left="15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CC676B6">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7802BAC">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9B25E46">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C9CFAE8">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C168D58">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826BBFC">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F12E46A">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3D0D810">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03894306"/>
    <w:multiLevelType w:val="hybridMultilevel"/>
    <w:tmpl w:val="ED28BB22"/>
    <w:lvl w:ilvl="0" w:tplc="BB6835F0">
      <w:start w:val="1"/>
      <w:numFmt w:val="bullet"/>
      <w:lvlText w:val=""/>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F5A9BDE">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A025E82">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4565254">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4EA19EC">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8F62D40">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D98E362">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1EA9E3A">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FC62ECE">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 w15:restartNumberingAfterBreak="0">
    <w:nsid w:val="040B3C23"/>
    <w:multiLevelType w:val="hybridMultilevel"/>
    <w:tmpl w:val="8542D526"/>
    <w:lvl w:ilvl="0" w:tplc="A6ACA3F6">
      <w:start w:val="1"/>
      <w:numFmt w:val="bullet"/>
      <w:lvlText w:val=""/>
      <w:lvlJc w:val="left"/>
      <w:pPr>
        <w:ind w:left="355"/>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B09CE130">
      <w:start w:val="1"/>
      <w:numFmt w:val="bullet"/>
      <w:lvlText w:val="o"/>
      <w:lvlJc w:val="left"/>
      <w:pPr>
        <w:ind w:left="115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ADF07F5A">
      <w:start w:val="1"/>
      <w:numFmt w:val="bullet"/>
      <w:lvlText w:val="▪"/>
      <w:lvlJc w:val="left"/>
      <w:pPr>
        <w:ind w:left="187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43EACD12">
      <w:start w:val="1"/>
      <w:numFmt w:val="bullet"/>
      <w:lvlText w:val="•"/>
      <w:lvlJc w:val="left"/>
      <w:pPr>
        <w:ind w:left="259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E9FC2BA4">
      <w:start w:val="1"/>
      <w:numFmt w:val="bullet"/>
      <w:lvlText w:val="o"/>
      <w:lvlJc w:val="left"/>
      <w:pPr>
        <w:ind w:left="331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7B8AEB8E">
      <w:start w:val="1"/>
      <w:numFmt w:val="bullet"/>
      <w:lvlText w:val="▪"/>
      <w:lvlJc w:val="left"/>
      <w:pPr>
        <w:ind w:left="403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5562F83A">
      <w:start w:val="1"/>
      <w:numFmt w:val="bullet"/>
      <w:lvlText w:val="•"/>
      <w:lvlJc w:val="left"/>
      <w:pPr>
        <w:ind w:left="475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8CE49094">
      <w:start w:val="1"/>
      <w:numFmt w:val="bullet"/>
      <w:lvlText w:val="o"/>
      <w:lvlJc w:val="left"/>
      <w:pPr>
        <w:ind w:left="547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2ADC7FB0">
      <w:start w:val="1"/>
      <w:numFmt w:val="bullet"/>
      <w:lvlText w:val="▪"/>
      <w:lvlJc w:val="left"/>
      <w:pPr>
        <w:ind w:left="619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9" w15:restartNumberingAfterBreak="0">
    <w:nsid w:val="04264BBD"/>
    <w:multiLevelType w:val="hybridMultilevel"/>
    <w:tmpl w:val="94BA1592"/>
    <w:lvl w:ilvl="0" w:tplc="DD56D130">
      <w:start w:val="1"/>
      <w:numFmt w:val="bullet"/>
      <w:lvlText w:val="-"/>
      <w:lvlJc w:val="left"/>
      <w:pPr>
        <w:ind w:left="10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38C2196">
      <w:start w:val="1"/>
      <w:numFmt w:val="bullet"/>
      <w:lvlText w:val="o"/>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6860DD8">
      <w:start w:val="1"/>
      <w:numFmt w:val="bullet"/>
      <w:lvlText w:val="▪"/>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E0674A8">
      <w:start w:val="1"/>
      <w:numFmt w:val="bullet"/>
      <w:lvlText w:val="•"/>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6545952">
      <w:start w:val="1"/>
      <w:numFmt w:val="bullet"/>
      <w:lvlText w:val="o"/>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BF24CDC">
      <w:start w:val="1"/>
      <w:numFmt w:val="bullet"/>
      <w:lvlText w:val="▪"/>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49AAA66">
      <w:start w:val="1"/>
      <w:numFmt w:val="bullet"/>
      <w:lvlText w:val="•"/>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A763BA4">
      <w:start w:val="1"/>
      <w:numFmt w:val="bullet"/>
      <w:lvlText w:val="o"/>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86EEC46">
      <w:start w:val="1"/>
      <w:numFmt w:val="bullet"/>
      <w:lvlText w:val="▪"/>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 w15:restartNumberingAfterBreak="0">
    <w:nsid w:val="049D201A"/>
    <w:multiLevelType w:val="hybridMultilevel"/>
    <w:tmpl w:val="93C46988"/>
    <w:lvl w:ilvl="0" w:tplc="E1BC933A">
      <w:start w:val="1"/>
      <w:numFmt w:val="decimal"/>
      <w:lvlText w:val="%1."/>
      <w:lvlJc w:val="left"/>
      <w:pPr>
        <w:ind w:left="15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F3C7F6A">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48C7838">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6A6F726">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4D8F360">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3BECD16">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C1E897C">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3868284">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B307B5C">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 w15:restartNumberingAfterBreak="0">
    <w:nsid w:val="04A43939"/>
    <w:multiLevelType w:val="hybridMultilevel"/>
    <w:tmpl w:val="0B7CE274"/>
    <w:lvl w:ilvl="0" w:tplc="364EC362">
      <w:start w:val="1"/>
      <w:numFmt w:val="lowerLetter"/>
      <w:lvlText w:val="%1)"/>
      <w:lvlJc w:val="left"/>
      <w:pPr>
        <w:ind w:left="3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40AEBCA">
      <w:start w:val="1"/>
      <w:numFmt w:val="lowerLetter"/>
      <w:lvlText w:val="%2"/>
      <w:lvlJc w:val="left"/>
      <w:pPr>
        <w:ind w:left="11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8F80E68">
      <w:start w:val="1"/>
      <w:numFmt w:val="lowerRoman"/>
      <w:lvlText w:val="%3"/>
      <w:lvlJc w:val="left"/>
      <w:pPr>
        <w:ind w:left="19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D94CA04">
      <w:start w:val="1"/>
      <w:numFmt w:val="decimal"/>
      <w:lvlText w:val="%4"/>
      <w:lvlJc w:val="left"/>
      <w:pPr>
        <w:ind w:left="26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94415E0">
      <w:start w:val="1"/>
      <w:numFmt w:val="lowerLetter"/>
      <w:lvlText w:val="%5"/>
      <w:lvlJc w:val="left"/>
      <w:pPr>
        <w:ind w:left="33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9D86068">
      <w:start w:val="1"/>
      <w:numFmt w:val="lowerRoman"/>
      <w:lvlText w:val="%6"/>
      <w:lvlJc w:val="left"/>
      <w:pPr>
        <w:ind w:left="40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0AA4C58">
      <w:start w:val="1"/>
      <w:numFmt w:val="decimal"/>
      <w:lvlText w:val="%7"/>
      <w:lvlJc w:val="left"/>
      <w:pPr>
        <w:ind w:left="47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2B4FAD2">
      <w:start w:val="1"/>
      <w:numFmt w:val="lowerLetter"/>
      <w:lvlText w:val="%8"/>
      <w:lvlJc w:val="left"/>
      <w:pPr>
        <w:ind w:left="55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9EAA562">
      <w:start w:val="1"/>
      <w:numFmt w:val="lowerRoman"/>
      <w:lvlText w:val="%9"/>
      <w:lvlJc w:val="left"/>
      <w:pPr>
        <w:ind w:left="62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 w15:restartNumberingAfterBreak="0">
    <w:nsid w:val="061F097E"/>
    <w:multiLevelType w:val="hybridMultilevel"/>
    <w:tmpl w:val="C40C79AE"/>
    <w:lvl w:ilvl="0" w:tplc="7A70AF72">
      <w:start w:val="1"/>
      <w:numFmt w:val="bullet"/>
      <w:lvlText w:val=""/>
      <w:lvlJc w:val="left"/>
      <w:pPr>
        <w:ind w:left="28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32CAD046">
      <w:start w:val="1"/>
      <w:numFmt w:val="bullet"/>
      <w:lvlText w:val="o"/>
      <w:lvlJc w:val="left"/>
      <w:pPr>
        <w:ind w:left="115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8D768B28">
      <w:start w:val="1"/>
      <w:numFmt w:val="bullet"/>
      <w:lvlText w:val="▪"/>
      <w:lvlJc w:val="left"/>
      <w:pPr>
        <w:ind w:left="187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21F08046">
      <w:start w:val="1"/>
      <w:numFmt w:val="bullet"/>
      <w:lvlText w:val="•"/>
      <w:lvlJc w:val="left"/>
      <w:pPr>
        <w:ind w:left="259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A4BC4404">
      <w:start w:val="1"/>
      <w:numFmt w:val="bullet"/>
      <w:lvlText w:val="o"/>
      <w:lvlJc w:val="left"/>
      <w:pPr>
        <w:ind w:left="331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D59C44C2">
      <w:start w:val="1"/>
      <w:numFmt w:val="bullet"/>
      <w:lvlText w:val="▪"/>
      <w:lvlJc w:val="left"/>
      <w:pPr>
        <w:ind w:left="403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19844CEC">
      <w:start w:val="1"/>
      <w:numFmt w:val="bullet"/>
      <w:lvlText w:val="•"/>
      <w:lvlJc w:val="left"/>
      <w:pPr>
        <w:ind w:left="475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543AC8E8">
      <w:start w:val="1"/>
      <w:numFmt w:val="bullet"/>
      <w:lvlText w:val="o"/>
      <w:lvlJc w:val="left"/>
      <w:pPr>
        <w:ind w:left="547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E12271D2">
      <w:start w:val="1"/>
      <w:numFmt w:val="bullet"/>
      <w:lvlText w:val="▪"/>
      <w:lvlJc w:val="left"/>
      <w:pPr>
        <w:ind w:left="619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3" w15:restartNumberingAfterBreak="0">
    <w:nsid w:val="06366C49"/>
    <w:multiLevelType w:val="hybridMultilevel"/>
    <w:tmpl w:val="D3505476"/>
    <w:lvl w:ilvl="0" w:tplc="953812A6">
      <w:start w:val="1"/>
      <w:numFmt w:val="lowerLetter"/>
      <w:lvlText w:val="%1)"/>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5E44EB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45E55D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C46285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F78A58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89248A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9B45B8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5484E7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15AC45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 w15:restartNumberingAfterBreak="0">
    <w:nsid w:val="06535E7C"/>
    <w:multiLevelType w:val="hybridMultilevel"/>
    <w:tmpl w:val="0A5A827A"/>
    <w:lvl w:ilvl="0" w:tplc="DFE629E0">
      <w:start w:val="4"/>
      <w:numFmt w:val="decimal"/>
      <w:lvlText w:val="%1."/>
      <w:lvlJc w:val="left"/>
      <w:pPr>
        <w:ind w:left="101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EA5A0F28">
      <w:start w:val="1"/>
      <w:numFmt w:val="lowerLetter"/>
      <w:lvlText w:val="%2"/>
      <w:lvlJc w:val="left"/>
      <w:pPr>
        <w:ind w:left="150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D1E5804">
      <w:start w:val="1"/>
      <w:numFmt w:val="lowerRoman"/>
      <w:lvlText w:val="%3"/>
      <w:lvlJc w:val="left"/>
      <w:pPr>
        <w:ind w:left="222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E70261E">
      <w:start w:val="1"/>
      <w:numFmt w:val="decimal"/>
      <w:lvlText w:val="%4"/>
      <w:lvlJc w:val="left"/>
      <w:pPr>
        <w:ind w:left="294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7844D8E">
      <w:start w:val="1"/>
      <w:numFmt w:val="lowerLetter"/>
      <w:lvlText w:val="%5"/>
      <w:lvlJc w:val="left"/>
      <w:pPr>
        <w:ind w:left="36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8C0F94E">
      <w:start w:val="1"/>
      <w:numFmt w:val="lowerRoman"/>
      <w:lvlText w:val="%6"/>
      <w:lvlJc w:val="left"/>
      <w:pPr>
        <w:ind w:left="438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82E0346">
      <w:start w:val="1"/>
      <w:numFmt w:val="decimal"/>
      <w:lvlText w:val="%7"/>
      <w:lvlJc w:val="left"/>
      <w:pPr>
        <w:ind w:left="510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D28F018">
      <w:start w:val="1"/>
      <w:numFmt w:val="lowerLetter"/>
      <w:lvlText w:val="%8"/>
      <w:lvlJc w:val="left"/>
      <w:pPr>
        <w:ind w:left="582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3308D26">
      <w:start w:val="1"/>
      <w:numFmt w:val="lowerRoman"/>
      <w:lvlText w:val="%9"/>
      <w:lvlJc w:val="left"/>
      <w:pPr>
        <w:ind w:left="654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5" w15:restartNumberingAfterBreak="0">
    <w:nsid w:val="06703322"/>
    <w:multiLevelType w:val="hybridMultilevel"/>
    <w:tmpl w:val="D3EEE2C4"/>
    <w:lvl w:ilvl="0" w:tplc="330A59E4">
      <w:start w:val="1"/>
      <w:numFmt w:val="bullet"/>
      <w:lvlText w:val=""/>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718E85C">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AB20C38">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374D22E">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B5C87FC">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20E1D08">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AA060DC">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E5C764C">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206BEE2">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 w15:restartNumberingAfterBreak="0">
    <w:nsid w:val="0689544B"/>
    <w:multiLevelType w:val="hybridMultilevel"/>
    <w:tmpl w:val="222EAAB8"/>
    <w:lvl w:ilvl="0" w:tplc="03A88600">
      <w:start w:val="1"/>
      <w:numFmt w:val="decimal"/>
      <w:lvlText w:val="%1."/>
      <w:lvlJc w:val="left"/>
      <w:pPr>
        <w:ind w:left="15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D0A8552">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BEC11A2">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B2CD80A">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A082074">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5C8D1CA">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FDAC672">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CEC7C0E">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372D058">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 w15:restartNumberingAfterBreak="0">
    <w:nsid w:val="069E0A34"/>
    <w:multiLevelType w:val="hybridMultilevel"/>
    <w:tmpl w:val="1600769A"/>
    <w:lvl w:ilvl="0" w:tplc="77A4368E">
      <w:start w:val="2"/>
      <w:numFmt w:val="lowerLetter"/>
      <w:lvlText w:val="%1)"/>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5DE4E9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00E653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0A2AD7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FD4EB4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E40269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0E052C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AECF94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AD2243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 w15:restartNumberingAfterBreak="0">
    <w:nsid w:val="06F76D7E"/>
    <w:multiLevelType w:val="hybridMultilevel"/>
    <w:tmpl w:val="8ECCA312"/>
    <w:lvl w:ilvl="0" w:tplc="72B4FEDE">
      <w:start w:val="3"/>
      <w:numFmt w:val="decimal"/>
      <w:lvlText w:val="%1."/>
      <w:lvlJc w:val="left"/>
      <w:pPr>
        <w:ind w:left="101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142DA1C">
      <w:start w:val="1"/>
      <w:numFmt w:val="lowerLetter"/>
      <w:lvlText w:val="%2"/>
      <w:lvlJc w:val="left"/>
      <w:pPr>
        <w:ind w:left="150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4928280">
      <w:start w:val="1"/>
      <w:numFmt w:val="lowerRoman"/>
      <w:lvlText w:val="%3"/>
      <w:lvlJc w:val="left"/>
      <w:pPr>
        <w:ind w:left="222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49C2642">
      <w:start w:val="1"/>
      <w:numFmt w:val="decimal"/>
      <w:lvlText w:val="%4"/>
      <w:lvlJc w:val="left"/>
      <w:pPr>
        <w:ind w:left="294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2506B91E">
      <w:start w:val="1"/>
      <w:numFmt w:val="lowerLetter"/>
      <w:lvlText w:val="%5"/>
      <w:lvlJc w:val="left"/>
      <w:pPr>
        <w:ind w:left="36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7A8759E">
      <w:start w:val="1"/>
      <w:numFmt w:val="lowerRoman"/>
      <w:lvlText w:val="%6"/>
      <w:lvlJc w:val="left"/>
      <w:pPr>
        <w:ind w:left="438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974237C">
      <w:start w:val="1"/>
      <w:numFmt w:val="decimal"/>
      <w:lvlText w:val="%7"/>
      <w:lvlJc w:val="left"/>
      <w:pPr>
        <w:ind w:left="510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4827192">
      <w:start w:val="1"/>
      <w:numFmt w:val="lowerLetter"/>
      <w:lvlText w:val="%8"/>
      <w:lvlJc w:val="left"/>
      <w:pPr>
        <w:ind w:left="582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8F4B430">
      <w:start w:val="1"/>
      <w:numFmt w:val="lowerRoman"/>
      <w:lvlText w:val="%9"/>
      <w:lvlJc w:val="left"/>
      <w:pPr>
        <w:ind w:left="654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9" w15:restartNumberingAfterBreak="0">
    <w:nsid w:val="079C0DE8"/>
    <w:multiLevelType w:val="hybridMultilevel"/>
    <w:tmpl w:val="405EDB32"/>
    <w:lvl w:ilvl="0" w:tplc="BCF477D4">
      <w:start w:val="1"/>
      <w:numFmt w:val="bullet"/>
      <w:lvlText w:val="•"/>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1C49940">
      <w:start w:val="1"/>
      <w:numFmt w:val="bullet"/>
      <w:lvlText w:val="o"/>
      <w:lvlJc w:val="left"/>
      <w:pPr>
        <w:ind w:left="8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FA6316A">
      <w:start w:val="1"/>
      <w:numFmt w:val="bullet"/>
      <w:lvlRestart w:val="0"/>
      <w:lvlText w:val=""/>
      <w:lvlJc w:val="left"/>
      <w:pPr>
        <w:ind w:left="1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9E6B94C">
      <w:start w:val="1"/>
      <w:numFmt w:val="bullet"/>
      <w:lvlText w:val="•"/>
      <w:lvlJc w:val="left"/>
      <w:pPr>
        <w:ind w:left="21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08CD0D2">
      <w:start w:val="1"/>
      <w:numFmt w:val="bullet"/>
      <w:lvlText w:val="o"/>
      <w:lvlJc w:val="left"/>
      <w:pPr>
        <w:ind w:left="2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CC83CC8">
      <w:start w:val="1"/>
      <w:numFmt w:val="bullet"/>
      <w:lvlText w:val="▪"/>
      <w:lvlJc w:val="left"/>
      <w:pPr>
        <w:ind w:left="3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26A80F6">
      <w:start w:val="1"/>
      <w:numFmt w:val="bullet"/>
      <w:lvlText w:val="•"/>
      <w:lvlJc w:val="left"/>
      <w:pPr>
        <w:ind w:left="4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4405698">
      <w:start w:val="1"/>
      <w:numFmt w:val="bullet"/>
      <w:lvlText w:val="o"/>
      <w:lvlJc w:val="left"/>
      <w:pPr>
        <w:ind w:left="5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AE4F3E6">
      <w:start w:val="1"/>
      <w:numFmt w:val="bullet"/>
      <w:lvlText w:val="▪"/>
      <w:lvlJc w:val="left"/>
      <w:pPr>
        <w:ind w:left="5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 w15:restartNumberingAfterBreak="0">
    <w:nsid w:val="079E6E47"/>
    <w:multiLevelType w:val="hybridMultilevel"/>
    <w:tmpl w:val="D7B4BDB8"/>
    <w:lvl w:ilvl="0" w:tplc="F2D8CBF0">
      <w:start w:val="1"/>
      <w:numFmt w:val="bullet"/>
      <w:lvlText w:val=""/>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67A46CA">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E6C6E8E">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1C288CA">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8F63348">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17044E2">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430C8EC">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88C8246">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6362CCE">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 w15:restartNumberingAfterBreak="0">
    <w:nsid w:val="07F26D67"/>
    <w:multiLevelType w:val="multilevel"/>
    <w:tmpl w:val="B1741C28"/>
    <w:lvl w:ilvl="0">
      <w:start w:val="2"/>
      <w:numFmt w:val="decimal"/>
      <w:lvlText w:val="%1"/>
      <w:lvlJc w:val="left"/>
      <w:pPr>
        <w:ind w:left="36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start w:val="6"/>
      <w:numFmt w:val="decimal"/>
      <w:lvlRestart w:val="0"/>
      <w:lvlText w:val="%1.%2"/>
      <w:lvlJc w:val="left"/>
      <w:pPr>
        <w:ind w:left="1296"/>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start w:val="1"/>
      <w:numFmt w:val="lowerRoman"/>
      <w:lvlText w:val="%3"/>
      <w:lvlJc w:val="left"/>
      <w:pPr>
        <w:ind w:left="150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start w:val="1"/>
      <w:numFmt w:val="decimal"/>
      <w:lvlText w:val="%4"/>
      <w:lvlJc w:val="left"/>
      <w:pPr>
        <w:ind w:left="222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start w:val="1"/>
      <w:numFmt w:val="lowerLetter"/>
      <w:lvlText w:val="%5"/>
      <w:lvlJc w:val="left"/>
      <w:pPr>
        <w:ind w:left="294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start w:val="1"/>
      <w:numFmt w:val="lowerRoman"/>
      <w:lvlText w:val="%6"/>
      <w:lvlJc w:val="left"/>
      <w:pPr>
        <w:ind w:left="366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start w:val="1"/>
      <w:numFmt w:val="decimal"/>
      <w:lvlText w:val="%7"/>
      <w:lvlJc w:val="left"/>
      <w:pPr>
        <w:ind w:left="438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start w:val="1"/>
      <w:numFmt w:val="lowerLetter"/>
      <w:lvlText w:val="%8"/>
      <w:lvlJc w:val="left"/>
      <w:pPr>
        <w:ind w:left="510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start w:val="1"/>
      <w:numFmt w:val="lowerRoman"/>
      <w:lvlText w:val="%9"/>
      <w:lvlJc w:val="left"/>
      <w:pPr>
        <w:ind w:left="582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22" w15:restartNumberingAfterBreak="0">
    <w:nsid w:val="07F905B4"/>
    <w:multiLevelType w:val="hybridMultilevel"/>
    <w:tmpl w:val="153E3A0A"/>
    <w:lvl w:ilvl="0" w:tplc="211E07AC">
      <w:start w:val="1"/>
      <w:numFmt w:val="bullet"/>
      <w:lvlText w:val="-"/>
      <w:lvlJc w:val="left"/>
      <w:pPr>
        <w:ind w:left="496"/>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A9F6F148">
      <w:start w:val="1"/>
      <w:numFmt w:val="bullet"/>
      <w:lvlText w:val="o"/>
      <w:lvlJc w:val="left"/>
      <w:pPr>
        <w:ind w:left="108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E4C2978A">
      <w:start w:val="1"/>
      <w:numFmt w:val="bullet"/>
      <w:lvlText w:val="▪"/>
      <w:lvlJc w:val="left"/>
      <w:pPr>
        <w:ind w:left="180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11A43584">
      <w:start w:val="1"/>
      <w:numFmt w:val="bullet"/>
      <w:lvlText w:val="•"/>
      <w:lvlJc w:val="left"/>
      <w:pPr>
        <w:ind w:left="252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5DCAAD48">
      <w:start w:val="1"/>
      <w:numFmt w:val="bullet"/>
      <w:lvlText w:val="o"/>
      <w:lvlJc w:val="left"/>
      <w:pPr>
        <w:ind w:left="324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215AF224">
      <w:start w:val="1"/>
      <w:numFmt w:val="bullet"/>
      <w:lvlText w:val="▪"/>
      <w:lvlJc w:val="left"/>
      <w:pPr>
        <w:ind w:left="396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DC4AB5B8">
      <w:start w:val="1"/>
      <w:numFmt w:val="bullet"/>
      <w:lvlText w:val="•"/>
      <w:lvlJc w:val="left"/>
      <w:pPr>
        <w:ind w:left="468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E6B8A656">
      <w:start w:val="1"/>
      <w:numFmt w:val="bullet"/>
      <w:lvlText w:val="o"/>
      <w:lvlJc w:val="left"/>
      <w:pPr>
        <w:ind w:left="540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AB0A402E">
      <w:start w:val="1"/>
      <w:numFmt w:val="bullet"/>
      <w:lvlText w:val="▪"/>
      <w:lvlJc w:val="left"/>
      <w:pPr>
        <w:ind w:left="612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23" w15:restartNumberingAfterBreak="0">
    <w:nsid w:val="08380DED"/>
    <w:multiLevelType w:val="multilevel"/>
    <w:tmpl w:val="C90EA7A8"/>
    <w:lvl w:ilvl="0">
      <w:start w:val="6"/>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Restart w:val="0"/>
      <w:lvlText w:val="%1.%2"/>
      <w:lvlJc w:val="left"/>
      <w:pPr>
        <w:ind w:left="8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 w15:restartNumberingAfterBreak="0">
    <w:nsid w:val="08902F56"/>
    <w:multiLevelType w:val="hybridMultilevel"/>
    <w:tmpl w:val="7876C982"/>
    <w:lvl w:ilvl="0" w:tplc="0CAC862E">
      <w:start w:val="500"/>
      <w:numFmt w:val="upperRoman"/>
      <w:lvlText w:val="%1"/>
      <w:lvlJc w:val="left"/>
      <w:pPr>
        <w:ind w:left="4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6725974">
      <w:start w:val="1"/>
      <w:numFmt w:val="decimal"/>
      <w:lvlText w:val="%2."/>
      <w:lvlJc w:val="left"/>
      <w:pPr>
        <w:ind w:left="15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3583A32">
      <w:start w:val="1"/>
      <w:numFmt w:val="lowerRoman"/>
      <w:lvlText w:val="%3"/>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E40CECC">
      <w:start w:val="1"/>
      <w:numFmt w:val="decimal"/>
      <w:lvlText w:val="%4"/>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B1E5ED8">
      <w:start w:val="1"/>
      <w:numFmt w:val="lowerLetter"/>
      <w:lvlText w:val="%5"/>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C2C3184">
      <w:start w:val="1"/>
      <w:numFmt w:val="lowerRoman"/>
      <w:lvlText w:val="%6"/>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4D68FD6">
      <w:start w:val="1"/>
      <w:numFmt w:val="decimal"/>
      <w:lvlText w:val="%7"/>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89A233C">
      <w:start w:val="1"/>
      <w:numFmt w:val="lowerLetter"/>
      <w:lvlText w:val="%8"/>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9DA2CF0">
      <w:start w:val="1"/>
      <w:numFmt w:val="lowerRoman"/>
      <w:lvlText w:val="%9"/>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 w15:restartNumberingAfterBreak="0">
    <w:nsid w:val="08EA2F50"/>
    <w:multiLevelType w:val="multilevel"/>
    <w:tmpl w:val="9F842FE4"/>
    <w:lvl w:ilvl="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4"/>
      <w:numFmt w:val="decimal"/>
      <w:lvlText w:val="%1.%2"/>
      <w:lvlJc w:val="left"/>
      <w:pPr>
        <w:ind w:left="7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decimal"/>
      <w:lvlRestart w:val="0"/>
      <w:lvlText w:val="%1.%2.%3."/>
      <w:lvlJc w:val="left"/>
      <w:pPr>
        <w:ind w:left="10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 w15:restartNumberingAfterBreak="0">
    <w:nsid w:val="098736E7"/>
    <w:multiLevelType w:val="hybridMultilevel"/>
    <w:tmpl w:val="FC40D546"/>
    <w:lvl w:ilvl="0" w:tplc="96CC8518">
      <w:start w:val="1"/>
      <w:numFmt w:val="decimal"/>
      <w:lvlText w:val="%1."/>
      <w:lvlJc w:val="left"/>
      <w:pPr>
        <w:ind w:left="15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8E0E0A4">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04AB74A">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82EA350">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0B21108">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3680CB2">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66CA1C6">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21067EA">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60268EE">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 w15:restartNumberingAfterBreak="0">
    <w:nsid w:val="0AE06601"/>
    <w:multiLevelType w:val="hybridMultilevel"/>
    <w:tmpl w:val="F35EFB10"/>
    <w:lvl w:ilvl="0" w:tplc="4A0AF5E8">
      <w:start w:val="1"/>
      <w:numFmt w:val="bullet"/>
      <w:lvlText w:val="-"/>
      <w:lvlJc w:val="left"/>
      <w:pPr>
        <w:ind w:left="3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FAE4E52">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4E45C96">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4388C24">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548BC3C">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8FABEAA">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46882F2">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30CD030">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1F8DB88">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 w15:restartNumberingAfterBreak="0">
    <w:nsid w:val="0B5C7AB2"/>
    <w:multiLevelType w:val="hybridMultilevel"/>
    <w:tmpl w:val="8FB6BB86"/>
    <w:lvl w:ilvl="0" w:tplc="B1DA83DE">
      <w:start w:val="1"/>
      <w:numFmt w:val="bullet"/>
      <w:lvlText w:val="-"/>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41EF2E6">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9321594">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51ACF00">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57E1AAE">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93AB41A">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F3234A0">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EEA6D34">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DF259F6">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 w15:restartNumberingAfterBreak="0">
    <w:nsid w:val="0B6D0E4F"/>
    <w:multiLevelType w:val="hybridMultilevel"/>
    <w:tmpl w:val="558C646A"/>
    <w:lvl w:ilvl="0" w:tplc="B818EAB8">
      <w:start w:val="1"/>
      <w:numFmt w:val="lowerLetter"/>
      <w:lvlText w:val="%1)"/>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2A0386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BF27D9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90CF1A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24ADDD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95EF0A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C10BF9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596C4F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8505E3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 w15:restartNumberingAfterBreak="0">
    <w:nsid w:val="0C45680F"/>
    <w:multiLevelType w:val="hybridMultilevel"/>
    <w:tmpl w:val="A5C63AAC"/>
    <w:lvl w:ilvl="0" w:tplc="21F2CD32">
      <w:start w:val="1"/>
      <w:numFmt w:val="lowerLetter"/>
      <w:lvlText w:val="%1)"/>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FAC24E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090B4A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AB4CF3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C8EFC0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7CECF7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4EAE62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6C81EE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7EAB32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 w15:restartNumberingAfterBreak="0">
    <w:nsid w:val="0C735C14"/>
    <w:multiLevelType w:val="hybridMultilevel"/>
    <w:tmpl w:val="5616E29A"/>
    <w:lvl w:ilvl="0" w:tplc="E2E4041A">
      <w:start w:val="1"/>
      <w:numFmt w:val="lowerLetter"/>
      <w:lvlText w:val="%1)"/>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0CE201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3FC50F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56C04A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5C6F69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6DA406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99CDBC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A18B5A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FB6589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 w15:restartNumberingAfterBreak="0">
    <w:nsid w:val="0CBC2AF1"/>
    <w:multiLevelType w:val="hybridMultilevel"/>
    <w:tmpl w:val="35D8F7FE"/>
    <w:lvl w:ilvl="0" w:tplc="8408C1C0">
      <w:start w:val="1"/>
      <w:numFmt w:val="bullet"/>
      <w:lvlText w:val=""/>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CAC3B0A">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61A4A74">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152F1C2">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9C8A292">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45C88DE">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3FCA25A">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2D80E4A">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D7A2A4A">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 w15:restartNumberingAfterBreak="0">
    <w:nsid w:val="0CFD7633"/>
    <w:multiLevelType w:val="multilevel"/>
    <w:tmpl w:val="9B6A9E24"/>
    <w:lvl w:ilvl="0">
      <w:start w:val="1"/>
      <w:numFmt w:val="decimal"/>
      <w:lvlText w:val="%1."/>
      <w:lvlJc w:val="left"/>
      <w:pPr>
        <w:ind w:left="10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1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 w15:restartNumberingAfterBreak="0">
    <w:nsid w:val="0D465702"/>
    <w:multiLevelType w:val="hybridMultilevel"/>
    <w:tmpl w:val="6DB430F2"/>
    <w:lvl w:ilvl="0" w:tplc="11E00A40">
      <w:start w:val="1"/>
      <w:numFmt w:val="decimal"/>
      <w:lvlText w:val="%1."/>
      <w:lvlJc w:val="left"/>
      <w:pPr>
        <w:ind w:left="30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89D0505E">
      <w:start w:val="1"/>
      <w:numFmt w:val="decimal"/>
      <w:lvlText w:val="%2."/>
      <w:lvlJc w:val="left"/>
      <w:pPr>
        <w:ind w:left="1529"/>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94248E8C">
      <w:start w:val="1"/>
      <w:numFmt w:val="lowerRoman"/>
      <w:lvlText w:val="%3"/>
      <w:lvlJc w:val="left"/>
      <w:pPr>
        <w:ind w:left="501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3C167F74">
      <w:start w:val="1"/>
      <w:numFmt w:val="decimal"/>
      <w:lvlText w:val="%4"/>
      <w:lvlJc w:val="left"/>
      <w:pPr>
        <w:ind w:left="573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FECC780E">
      <w:start w:val="1"/>
      <w:numFmt w:val="lowerLetter"/>
      <w:lvlText w:val="%5"/>
      <w:lvlJc w:val="left"/>
      <w:pPr>
        <w:ind w:left="645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2496DD4C">
      <w:start w:val="1"/>
      <w:numFmt w:val="lowerRoman"/>
      <w:lvlText w:val="%6"/>
      <w:lvlJc w:val="left"/>
      <w:pPr>
        <w:ind w:left="717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52B44F82">
      <w:start w:val="1"/>
      <w:numFmt w:val="decimal"/>
      <w:lvlText w:val="%7"/>
      <w:lvlJc w:val="left"/>
      <w:pPr>
        <w:ind w:left="789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C6ECF008">
      <w:start w:val="1"/>
      <w:numFmt w:val="lowerLetter"/>
      <w:lvlText w:val="%8"/>
      <w:lvlJc w:val="left"/>
      <w:pPr>
        <w:ind w:left="861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E1BA5DC2">
      <w:start w:val="1"/>
      <w:numFmt w:val="lowerRoman"/>
      <w:lvlText w:val="%9"/>
      <w:lvlJc w:val="left"/>
      <w:pPr>
        <w:ind w:left="933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35" w15:restartNumberingAfterBreak="0">
    <w:nsid w:val="0DD4422D"/>
    <w:multiLevelType w:val="hybridMultilevel"/>
    <w:tmpl w:val="0C3E1C62"/>
    <w:lvl w:ilvl="0" w:tplc="1BA258BC">
      <w:start w:val="1"/>
      <w:numFmt w:val="bullet"/>
      <w:lvlText w:val=""/>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0D40466">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B4051D4">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CC472E8">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BB8787E">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D3842C6">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258F4BC">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4021F86">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BF410DC">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 w15:restartNumberingAfterBreak="0">
    <w:nsid w:val="0DE426A8"/>
    <w:multiLevelType w:val="hybridMultilevel"/>
    <w:tmpl w:val="45AE756E"/>
    <w:lvl w:ilvl="0" w:tplc="8B72F63A">
      <w:start w:val="1"/>
      <w:numFmt w:val="bullet"/>
      <w:lvlText w:val="-"/>
      <w:lvlJc w:val="left"/>
      <w:pPr>
        <w:ind w:left="3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3FC3E1E">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E80D22E">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E103D00">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3E4127C">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5C06758">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EF87E40">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2EA7AE6">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BF4367C">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 w15:restartNumberingAfterBreak="0">
    <w:nsid w:val="0E601CF8"/>
    <w:multiLevelType w:val="multilevel"/>
    <w:tmpl w:val="15F4A2EC"/>
    <w:lvl w:ilvl="0">
      <w:start w:val="1"/>
      <w:numFmt w:val="decimal"/>
      <w:lvlText w:val="%1."/>
      <w:lvlJc w:val="left"/>
      <w:pPr>
        <w:ind w:left="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1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bullet"/>
      <w:lvlText w:val="•"/>
      <w:lvlJc w:val="left"/>
      <w:pPr>
        <w:ind w:left="166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start w:val="1"/>
      <w:numFmt w:val="bullet"/>
      <w:lvlText w:val="•"/>
      <w:lvlJc w:val="left"/>
      <w:pPr>
        <w:ind w:left="21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bullet"/>
      <w:lvlText w:val="o"/>
      <w:lvlJc w:val="left"/>
      <w:pPr>
        <w:ind w:left="2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bullet"/>
      <w:lvlText w:val="▪"/>
      <w:lvlJc w:val="left"/>
      <w:pPr>
        <w:ind w:left="3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bullet"/>
      <w:lvlText w:val="•"/>
      <w:lvlJc w:val="left"/>
      <w:pPr>
        <w:ind w:left="4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bullet"/>
      <w:lvlText w:val="o"/>
      <w:lvlJc w:val="left"/>
      <w:pPr>
        <w:ind w:left="5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bullet"/>
      <w:lvlText w:val="▪"/>
      <w:lvlJc w:val="left"/>
      <w:pPr>
        <w:ind w:left="5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 w15:restartNumberingAfterBreak="0">
    <w:nsid w:val="0E626E0B"/>
    <w:multiLevelType w:val="hybridMultilevel"/>
    <w:tmpl w:val="C6FC3FF6"/>
    <w:lvl w:ilvl="0" w:tplc="4CE2FE48">
      <w:start w:val="1"/>
      <w:numFmt w:val="decimal"/>
      <w:lvlText w:val="%1."/>
      <w:lvlJc w:val="left"/>
      <w:pPr>
        <w:ind w:left="52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A5EE4D56">
      <w:start w:val="1"/>
      <w:numFmt w:val="lowerLetter"/>
      <w:lvlText w:val="%2"/>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4558C572">
      <w:start w:val="1"/>
      <w:numFmt w:val="lowerRoman"/>
      <w:lvlText w:val="%3"/>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5D306CA0">
      <w:start w:val="1"/>
      <w:numFmt w:val="decimal"/>
      <w:lvlText w:val="%4"/>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B86C9EAA">
      <w:start w:val="1"/>
      <w:numFmt w:val="lowerLetter"/>
      <w:lvlText w:val="%5"/>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827C75E2">
      <w:start w:val="1"/>
      <w:numFmt w:val="lowerRoman"/>
      <w:lvlText w:val="%6"/>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F23EFCF2">
      <w:start w:val="1"/>
      <w:numFmt w:val="decimal"/>
      <w:lvlText w:val="%7"/>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7E4EF872">
      <w:start w:val="1"/>
      <w:numFmt w:val="lowerLetter"/>
      <w:lvlText w:val="%8"/>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D6D8A3E2">
      <w:start w:val="1"/>
      <w:numFmt w:val="lowerRoman"/>
      <w:lvlText w:val="%9"/>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39" w15:restartNumberingAfterBreak="0">
    <w:nsid w:val="0E853073"/>
    <w:multiLevelType w:val="hybridMultilevel"/>
    <w:tmpl w:val="D55CBE4A"/>
    <w:lvl w:ilvl="0" w:tplc="9B5CB53C">
      <w:start w:val="1"/>
      <w:numFmt w:val="lowerLetter"/>
      <w:lvlText w:val="%1)"/>
      <w:lvlJc w:val="left"/>
      <w:pPr>
        <w:ind w:left="23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superscript"/>
      </w:rPr>
    </w:lvl>
    <w:lvl w:ilvl="1" w:tplc="45F654B6">
      <w:start w:val="1"/>
      <w:numFmt w:val="lowerLetter"/>
      <w:lvlText w:val="%2"/>
      <w:lvlJc w:val="left"/>
      <w:pPr>
        <w:ind w:left="119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superscript"/>
      </w:rPr>
    </w:lvl>
    <w:lvl w:ilvl="2" w:tplc="37DA0994">
      <w:start w:val="1"/>
      <w:numFmt w:val="lowerRoman"/>
      <w:lvlText w:val="%3"/>
      <w:lvlJc w:val="left"/>
      <w:pPr>
        <w:ind w:left="191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superscript"/>
      </w:rPr>
    </w:lvl>
    <w:lvl w:ilvl="3" w:tplc="DB3AF1C2">
      <w:start w:val="1"/>
      <w:numFmt w:val="decimal"/>
      <w:lvlText w:val="%4"/>
      <w:lvlJc w:val="left"/>
      <w:pPr>
        <w:ind w:left="263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superscript"/>
      </w:rPr>
    </w:lvl>
    <w:lvl w:ilvl="4" w:tplc="575E2E1A">
      <w:start w:val="1"/>
      <w:numFmt w:val="lowerLetter"/>
      <w:lvlText w:val="%5"/>
      <w:lvlJc w:val="left"/>
      <w:pPr>
        <w:ind w:left="335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superscript"/>
      </w:rPr>
    </w:lvl>
    <w:lvl w:ilvl="5" w:tplc="E940FAC0">
      <w:start w:val="1"/>
      <w:numFmt w:val="lowerRoman"/>
      <w:lvlText w:val="%6"/>
      <w:lvlJc w:val="left"/>
      <w:pPr>
        <w:ind w:left="407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superscript"/>
      </w:rPr>
    </w:lvl>
    <w:lvl w:ilvl="6" w:tplc="2DB85FA6">
      <w:start w:val="1"/>
      <w:numFmt w:val="decimal"/>
      <w:lvlText w:val="%7"/>
      <w:lvlJc w:val="left"/>
      <w:pPr>
        <w:ind w:left="479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superscript"/>
      </w:rPr>
    </w:lvl>
    <w:lvl w:ilvl="7" w:tplc="C290A64C">
      <w:start w:val="1"/>
      <w:numFmt w:val="lowerLetter"/>
      <w:lvlText w:val="%8"/>
      <w:lvlJc w:val="left"/>
      <w:pPr>
        <w:ind w:left="551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superscript"/>
      </w:rPr>
    </w:lvl>
    <w:lvl w:ilvl="8" w:tplc="33DAC0E0">
      <w:start w:val="1"/>
      <w:numFmt w:val="lowerRoman"/>
      <w:lvlText w:val="%9"/>
      <w:lvlJc w:val="left"/>
      <w:pPr>
        <w:ind w:left="623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superscript"/>
      </w:rPr>
    </w:lvl>
  </w:abstractNum>
  <w:abstractNum w:abstractNumId="40" w15:restartNumberingAfterBreak="0">
    <w:nsid w:val="0E9A6411"/>
    <w:multiLevelType w:val="hybridMultilevel"/>
    <w:tmpl w:val="4CFCD6D0"/>
    <w:lvl w:ilvl="0" w:tplc="8AE4DCF8">
      <w:start w:val="1"/>
      <w:numFmt w:val="bullet"/>
      <w:lvlText w:val=""/>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9AECF28">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D000DB0">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E0257D0">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6C24BA4">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5F0D766">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B68D718">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7A0F4EA">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FB2B772">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1" w15:restartNumberingAfterBreak="0">
    <w:nsid w:val="0E9B12C4"/>
    <w:multiLevelType w:val="hybridMultilevel"/>
    <w:tmpl w:val="4D18FFC0"/>
    <w:lvl w:ilvl="0" w:tplc="35BAA8A0">
      <w:start w:val="1"/>
      <w:numFmt w:val="bullet"/>
      <w:lvlText w:val=""/>
      <w:lvlJc w:val="left"/>
      <w:pPr>
        <w:ind w:left="28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9606D890">
      <w:start w:val="1"/>
      <w:numFmt w:val="bullet"/>
      <w:lvlText w:val="o"/>
      <w:lvlJc w:val="left"/>
      <w:pPr>
        <w:ind w:left="115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B852AA6A">
      <w:start w:val="1"/>
      <w:numFmt w:val="bullet"/>
      <w:lvlText w:val="▪"/>
      <w:lvlJc w:val="left"/>
      <w:pPr>
        <w:ind w:left="187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46C8E8C4">
      <w:start w:val="1"/>
      <w:numFmt w:val="bullet"/>
      <w:lvlText w:val="•"/>
      <w:lvlJc w:val="left"/>
      <w:pPr>
        <w:ind w:left="259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6ED0C19C">
      <w:start w:val="1"/>
      <w:numFmt w:val="bullet"/>
      <w:lvlText w:val="o"/>
      <w:lvlJc w:val="left"/>
      <w:pPr>
        <w:ind w:left="331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22603832">
      <w:start w:val="1"/>
      <w:numFmt w:val="bullet"/>
      <w:lvlText w:val="▪"/>
      <w:lvlJc w:val="left"/>
      <w:pPr>
        <w:ind w:left="403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46F46C4A">
      <w:start w:val="1"/>
      <w:numFmt w:val="bullet"/>
      <w:lvlText w:val="•"/>
      <w:lvlJc w:val="left"/>
      <w:pPr>
        <w:ind w:left="475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DA686D76">
      <w:start w:val="1"/>
      <w:numFmt w:val="bullet"/>
      <w:lvlText w:val="o"/>
      <w:lvlJc w:val="left"/>
      <w:pPr>
        <w:ind w:left="547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C35C541A">
      <w:start w:val="1"/>
      <w:numFmt w:val="bullet"/>
      <w:lvlText w:val="▪"/>
      <w:lvlJc w:val="left"/>
      <w:pPr>
        <w:ind w:left="619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42" w15:restartNumberingAfterBreak="0">
    <w:nsid w:val="0EAF0BF9"/>
    <w:multiLevelType w:val="hybridMultilevel"/>
    <w:tmpl w:val="0E88F9FC"/>
    <w:lvl w:ilvl="0" w:tplc="CDC45790">
      <w:start w:val="1"/>
      <w:numFmt w:val="decimal"/>
      <w:lvlText w:val="%1."/>
      <w:lvlJc w:val="left"/>
      <w:pPr>
        <w:ind w:left="204"/>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A660598A">
      <w:start w:val="1"/>
      <w:numFmt w:val="lowerLetter"/>
      <w:lvlText w:val="%2"/>
      <w:lvlJc w:val="left"/>
      <w:pPr>
        <w:ind w:left="108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86B073FE">
      <w:start w:val="1"/>
      <w:numFmt w:val="lowerRoman"/>
      <w:lvlText w:val="%3"/>
      <w:lvlJc w:val="left"/>
      <w:pPr>
        <w:ind w:left="180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7820C416">
      <w:start w:val="1"/>
      <w:numFmt w:val="decimal"/>
      <w:lvlText w:val="%4"/>
      <w:lvlJc w:val="left"/>
      <w:pPr>
        <w:ind w:left="252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F24E2990">
      <w:start w:val="1"/>
      <w:numFmt w:val="lowerLetter"/>
      <w:lvlText w:val="%5"/>
      <w:lvlJc w:val="left"/>
      <w:pPr>
        <w:ind w:left="324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C1986AD6">
      <w:start w:val="1"/>
      <w:numFmt w:val="lowerRoman"/>
      <w:lvlText w:val="%6"/>
      <w:lvlJc w:val="left"/>
      <w:pPr>
        <w:ind w:left="396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0FB05A46">
      <w:start w:val="1"/>
      <w:numFmt w:val="decimal"/>
      <w:lvlText w:val="%7"/>
      <w:lvlJc w:val="left"/>
      <w:pPr>
        <w:ind w:left="468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966A08D4">
      <w:start w:val="1"/>
      <w:numFmt w:val="lowerLetter"/>
      <w:lvlText w:val="%8"/>
      <w:lvlJc w:val="left"/>
      <w:pPr>
        <w:ind w:left="540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08C49756">
      <w:start w:val="1"/>
      <w:numFmt w:val="lowerRoman"/>
      <w:lvlText w:val="%9"/>
      <w:lvlJc w:val="left"/>
      <w:pPr>
        <w:ind w:left="612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43" w15:restartNumberingAfterBreak="0">
    <w:nsid w:val="0ED76E2B"/>
    <w:multiLevelType w:val="hybridMultilevel"/>
    <w:tmpl w:val="8834A996"/>
    <w:lvl w:ilvl="0" w:tplc="87C8746E">
      <w:start w:val="1"/>
      <w:numFmt w:val="decimal"/>
      <w:lvlText w:val="%1."/>
      <w:lvlJc w:val="left"/>
      <w:pPr>
        <w:ind w:left="295"/>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2458AA2C">
      <w:start w:val="1"/>
      <w:numFmt w:val="lowerLetter"/>
      <w:lvlText w:val="%2"/>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C4742ABA">
      <w:start w:val="1"/>
      <w:numFmt w:val="lowerRoman"/>
      <w:lvlText w:val="%3"/>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7F3CA654">
      <w:start w:val="1"/>
      <w:numFmt w:val="decimal"/>
      <w:lvlText w:val="%4"/>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8E8298C0">
      <w:start w:val="1"/>
      <w:numFmt w:val="lowerLetter"/>
      <w:lvlText w:val="%5"/>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931ADA88">
      <w:start w:val="1"/>
      <w:numFmt w:val="lowerRoman"/>
      <w:lvlText w:val="%6"/>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105E4B02">
      <w:start w:val="1"/>
      <w:numFmt w:val="decimal"/>
      <w:lvlText w:val="%7"/>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1AB2A3EA">
      <w:start w:val="1"/>
      <w:numFmt w:val="lowerLetter"/>
      <w:lvlText w:val="%8"/>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B874E2AE">
      <w:start w:val="1"/>
      <w:numFmt w:val="lowerRoman"/>
      <w:lvlText w:val="%9"/>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44" w15:restartNumberingAfterBreak="0">
    <w:nsid w:val="0EE7638F"/>
    <w:multiLevelType w:val="hybridMultilevel"/>
    <w:tmpl w:val="5732B360"/>
    <w:lvl w:ilvl="0" w:tplc="EEC45CBC">
      <w:start w:val="26"/>
      <w:numFmt w:val="decimal"/>
      <w:lvlText w:val="%1."/>
      <w:lvlJc w:val="left"/>
      <w:pPr>
        <w:ind w:left="6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AA4560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C664C4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42C50B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7809EC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8CEF70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81A6A3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AB61A1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E2C913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 w15:restartNumberingAfterBreak="0">
    <w:nsid w:val="0EF45DEC"/>
    <w:multiLevelType w:val="hybridMultilevel"/>
    <w:tmpl w:val="01F44A3A"/>
    <w:lvl w:ilvl="0" w:tplc="EB5E3874">
      <w:start w:val="1"/>
      <w:numFmt w:val="lowerLetter"/>
      <w:lvlText w:val="%1)"/>
      <w:lvlJc w:val="left"/>
      <w:pPr>
        <w:ind w:left="6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402ECE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B6E8B1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3625D4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A281D6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5EADB1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E10F60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8ACF9F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2CE804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6" w15:restartNumberingAfterBreak="0">
    <w:nsid w:val="0F170FAF"/>
    <w:multiLevelType w:val="hybridMultilevel"/>
    <w:tmpl w:val="A73E74EA"/>
    <w:lvl w:ilvl="0" w:tplc="CF68888C">
      <w:start w:val="1"/>
      <w:numFmt w:val="lowerLetter"/>
      <w:lvlText w:val="%1)"/>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756901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48697B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EF2856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2C6370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3103F6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EAAE9C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7F4AA1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E0A604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7" w15:restartNumberingAfterBreak="0">
    <w:nsid w:val="0F2541FD"/>
    <w:multiLevelType w:val="hybridMultilevel"/>
    <w:tmpl w:val="77962984"/>
    <w:lvl w:ilvl="0" w:tplc="1026F9D6">
      <w:start w:val="1"/>
      <w:numFmt w:val="bullet"/>
      <w:lvlText w:val="•"/>
      <w:lvlJc w:val="left"/>
      <w:pPr>
        <w:ind w:left="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47AC1950">
      <w:start w:val="1"/>
      <w:numFmt w:val="bullet"/>
      <w:lvlText w:val="o"/>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ED4FA5A">
      <w:start w:val="1"/>
      <w:numFmt w:val="bullet"/>
      <w:lvlText w:val="▪"/>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DDCFAC8">
      <w:start w:val="1"/>
      <w:numFmt w:val="bullet"/>
      <w:lvlText w:val="•"/>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16CA6A8">
      <w:start w:val="1"/>
      <w:numFmt w:val="bullet"/>
      <w:lvlText w:val="o"/>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934C19A">
      <w:start w:val="1"/>
      <w:numFmt w:val="bullet"/>
      <w:lvlText w:val="▪"/>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BC47652">
      <w:start w:val="1"/>
      <w:numFmt w:val="bullet"/>
      <w:lvlText w:val="•"/>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C3827CA">
      <w:start w:val="1"/>
      <w:numFmt w:val="bullet"/>
      <w:lvlText w:val="o"/>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14EFFCE">
      <w:start w:val="1"/>
      <w:numFmt w:val="bullet"/>
      <w:lvlText w:val="▪"/>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8" w15:restartNumberingAfterBreak="0">
    <w:nsid w:val="0F4C7F54"/>
    <w:multiLevelType w:val="multilevel"/>
    <w:tmpl w:val="F7121864"/>
    <w:lvl w:ilvl="0">
      <w:start w:val="1"/>
      <w:numFmt w:val="decimal"/>
      <w:lvlText w:val="%1)"/>
      <w:lvlJc w:val="left"/>
      <w:pPr>
        <w:ind w:left="12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4"/>
      <w:numFmt w:val="decimal"/>
      <w:lvlText w:val="%1.%2"/>
      <w:lvlJc w:val="left"/>
      <w:pPr>
        <w:ind w:left="2309"/>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start w:val="1"/>
      <w:numFmt w:val="decimal"/>
      <w:lvlText w:val="%1.%2.%3."/>
      <w:lvlJc w:val="left"/>
      <w:pPr>
        <w:ind w:left="2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9" w15:restartNumberingAfterBreak="0">
    <w:nsid w:val="0F590D6E"/>
    <w:multiLevelType w:val="hybridMultilevel"/>
    <w:tmpl w:val="AF4A40B0"/>
    <w:lvl w:ilvl="0" w:tplc="337203BC">
      <w:start w:val="3"/>
      <w:numFmt w:val="decimal"/>
      <w:lvlText w:val="%1."/>
      <w:lvlJc w:val="left"/>
      <w:pPr>
        <w:ind w:left="24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9C6940E">
      <w:start w:val="1"/>
      <w:numFmt w:val="lowerLetter"/>
      <w:lvlText w:val="%2"/>
      <w:lvlJc w:val="left"/>
      <w:pPr>
        <w:ind w:left="1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DFC994C">
      <w:start w:val="1"/>
      <w:numFmt w:val="lowerRoman"/>
      <w:lvlText w:val="%3"/>
      <w:lvlJc w:val="left"/>
      <w:pPr>
        <w:ind w:left="2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0B614CC">
      <w:start w:val="1"/>
      <w:numFmt w:val="decimal"/>
      <w:lvlText w:val="%4"/>
      <w:lvlJc w:val="left"/>
      <w:pPr>
        <w:ind w:left="2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37E2B2E">
      <w:start w:val="1"/>
      <w:numFmt w:val="lowerLetter"/>
      <w:lvlText w:val="%5"/>
      <w:lvlJc w:val="left"/>
      <w:pPr>
        <w:ind w:left="3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2764940">
      <w:start w:val="1"/>
      <w:numFmt w:val="lowerRoman"/>
      <w:lvlText w:val="%6"/>
      <w:lvlJc w:val="left"/>
      <w:pPr>
        <w:ind w:left="4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C1A0612">
      <w:start w:val="1"/>
      <w:numFmt w:val="decimal"/>
      <w:lvlText w:val="%7"/>
      <w:lvlJc w:val="left"/>
      <w:pPr>
        <w:ind w:left="5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B182DC6">
      <w:start w:val="1"/>
      <w:numFmt w:val="lowerLetter"/>
      <w:lvlText w:val="%8"/>
      <w:lvlJc w:val="left"/>
      <w:pPr>
        <w:ind w:left="5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934812C">
      <w:start w:val="1"/>
      <w:numFmt w:val="lowerRoman"/>
      <w:lvlText w:val="%9"/>
      <w:lvlJc w:val="left"/>
      <w:pPr>
        <w:ind w:left="65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0" w15:restartNumberingAfterBreak="0">
    <w:nsid w:val="0FF6714B"/>
    <w:multiLevelType w:val="hybridMultilevel"/>
    <w:tmpl w:val="53A20478"/>
    <w:lvl w:ilvl="0" w:tplc="CCAC685C">
      <w:start w:val="1"/>
      <w:numFmt w:val="bullet"/>
      <w:lvlText w:val="•"/>
      <w:lvlJc w:val="left"/>
      <w:pPr>
        <w:ind w:left="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FD6CB60E">
      <w:start w:val="1"/>
      <w:numFmt w:val="bullet"/>
      <w:lvlText w:val="o"/>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14C64AA">
      <w:start w:val="1"/>
      <w:numFmt w:val="bullet"/>
      <w:lvlText w:val="▪"/>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E3AD9A4">
      <w:start w:val="1"/>
      <w:numFmt w:val="bullet"/>
      <w:lvlText w:val="•"/>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604B806">
      <w:start w:val="1"/>
      <w:numFmt w:val="bullet"/>
      <w:lvlText w:val="o"/>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2203BE0">
      <w:start w:val="1"/>
      <w:numFmt w:val="bullet"/>
      <w:lvlText w:val="▪"/>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7DE0B9E">
      <w:start w:val="1"/>
      <w:numFmt w:val="bullet"/>
      <w:lvlText w:val="•"/>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D60F2A4">
      <w:start w:val="1"/>
      <w:numFmt w:val="bullet"/>
      <w:lvlText w:val="o"/>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29AB1C8">
      <w:start w:val="1"/>
      <w:numFmt w:val="bullet"/>
      <w:lvlText w:val="▪"/>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1" w15:restartNumberingAfterBreak="0">
    <w:nsid w:val="100664CA"/>
    <w:multiLevelType w:val="hybridMultilevel"/>
    <w:tmpl w:val="F028B22E"/>
    <w:lvl w:ilvl="0" w:tplc="0C5810AA">
      <w:start w:val="2"/>
      <w:numFmt w:val="decimal"/>
      <w:lvlText w:val="%1."/>
      <w:lvlJc w:val="left"/>
      <w:pPr>
        <w:ind w:left="6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D24E2C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5E6861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DE2669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F682F1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9AA0C7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DDAEC7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9F08CC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78AF3A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2" w15:restartNumberingAfterBreak="0">
    <w:nsid w:val="100A05E4"/>
    <w:multiLevelType w:val="multilevel"/>
    <w:tmpl w:val="7D988D68"/>
    <w:lvl w:ilvl="0">
      <w:start w:val="1"/>
      <w:numFmt w:val="decimal"/>
      <w:lvlText w:val="%1."/>
      <w:lvlJc w:val="left"/>
      <w:pPr>
        <w:ind w:left="10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1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3" w15:restartNumberingAfterBreak="0">
    <w:nsid w:val="10897A14"/>
    <w:multiLevelType w:val="hybridMultilevel"/>
    <w:tmpl w:val="6B9CCE8C"/>
    <w:lvl w:ilvl="0" w:tplc="477856FA">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42E2EF0">
      <w:start w:val="1"/>
      <w:numFmt w:val="lowerLetter"/>
      <w:lvlText w:val="%2"/>
      <w:lvlJc w:val="left"/>
      <w:pPr>
        <w:ind w:left="4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2E29750">
      <w:start w:val="1"/>
      <w:numFmt w:val="lowerRoman"/>
      <w:lvlText w:val="%3"/>
      <w:lvlJc w:val="left"/>
      <w:pPr>
        <w:ind w:left="5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4B8C5AE">
      <w:start w:val="1"/>
      <w:numFmt w:val="decimal"/>
      <w:lvlText w:val="%4"/>
      <w:lvlJc w:val="left"/>
      <w:pPr>
        <w:ind w:left="5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EBE2AD8">
      <w:start w:val="1"/>
      <w:numFmt w:val="lowerLetter"/>
      <w:lvlRestart w:val="0"/>
      <w:lvlText w:val="%5)"/>
      <w:lvlJc w:val="left"/>
      <w:pPr>
        <w:ind w:left="8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A147618">
      <w:start w:val="1"/>
      <w:numFmt w:val="lowerRoman"/>
      <w:lvlText w:val="%6"/>
      <w:lvlJc w:val="left"/>
      <w:pPr>
        <w:ind w:left="13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4404B42">
      <w:start w:val="1"/>
      <w:numFmt w:val="decimal"/>
      <w:lvlText w:val="%7"/>
      <w:lvlJc w:val="left"/>
      <w:pPr>
        <w:ind w:left="20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48EF1A6">
      <w:start w:val="1"/>
      <w:numFmt w:val="lowerLetter"/>
      <w:lvlText w:val="%8"/>
      <w:lvlJc w:val="left"/>
      <w:pPr>
        <w:ind w:left="28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8C6B108">
      <w:start w:val="1"/>
      <w:numFmt w:val="lowerRoman"/>
      <w:lvlText w:val="%9"/>
      <w:lvlJc w:val="left"/>
      <w:pPr>
        <w:ind w:left="352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4" w15:restartNumberingAfterBreak="0">
    <w:nsid w:val="10A0102A"/>
    <w:multiLevelType w:val="hybridMultilevel"/>
    <w:tmpl w:val="8CA660C8"/>
    <w:lvl w:ilvl="0" w:tplc="4C0E4ADC">
      <w:start w:val="6"/>
      <w:numFmt w:val="decimal"/>
      <w:lvlText w:val="%1."/>
      <w:lvlJc w:val="left"/>
      <w:pPr>
        <w:ind w:left="4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72620A2">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1F2AD88">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8367112">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74EF74C">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1B4DFE4">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F0A1902">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B48C2A4">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0AE147A">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5" w15:restartNumberingAfterBreak="0">
    <w:nsid w:val="10B8123A"/>
    <w:multiLevelType w:val="hybridMultilevel"/>
    <w:tmpl w:val="EA9C2ADA"/>
    <w:lvl w:ilvl="0" w:tplc="630E8122">
      <w:start w:val="1"/>
      <w:numFmt w:val="bullet"/>
      <w:lvlText w:val="•"/>
      <w:lvlJc w:val="left"/>
      <w:pPr>
        <w:ind w:left="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86AAC1B0">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5EAB884">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486B238">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E864F6C">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DBAFD14">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5B2BFC8">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DD88AD6">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9DE4B60">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6" w15:restartNumberingAfterBreak="0">
    <w:nsid w:val="11274940"/>
    <w:multiLevelType w:val="hybridMultilevel"/>
    <w:tmpl w:val="A8740FFC"/>
    <w:lvl w:ilvl="0" w:tplc="A48E6D4C">
      <w:start w:val="69"/>
      <w:numFmt w:val="decimal"/>
      <w:lvlText w:val="%1."/>
      <w:lvlJc w:val="left"/>
      <w:pPr>
        <w:ind w:left="5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8C253C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5AEB75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3A2E7B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7BEFFA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818523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612A7E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84AED4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23830E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7" w15:restartNumberingAfterBreak="0">
    <w:nsid w:val="113B44FF"/>
    <w:multiLevelType w:val="hybridMultilevel"/>
    <w:tmpl w:val="77D257E0"/>
    <w:lvl w:ilvl="0" w:tplc="BF688E82">
      <w:start w:val="1"/>
      <w:numFmt w:val="bullet"/>
      <w:lvlText w:val=""/>
      <w:lvlJc w:val="left"/>
      <w:pPr>
        <w:ind w:left="35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9D6E0742">
      <w:start w:val="1"/>
      <w:numFmt w:val="bullet"/>
      <w:lvlText w:val="o"/>
      <w:lvlJc w:val="left"/>
      <w:pPr>
        <w:ind w:left="115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E4B240CE">
      <w:start w:val="1"/>
      <w:numFmt w:val="bullet"/>
      <w:lvlText w:val="▪"/>
      <w:lvlJc w:val="left"/>
      <w:pPr>
        <w:ind w:left="187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832CAEDE">
      <w:start w:val="1"/>
      <w:numFmt w:val="bullet"/>
      <w:lvlText w:val="•"/>
      <w:lvlJc w:val="left"/>
      <w:pPr>
        <w:ind w:left="259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FE70C676">
      <w:start w:val="1"/>
      <w:numFmt w:val="bullet"/>
      <w:lvlText w:val="o"/>
      <w:lvlJc w:val="left"/>
      <w:pPr>
        <w:ind w:left="331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516CFE48">
      <w:start w:val="1"/>
      <w:numFmt w:val="bullet"/>
      <w:lvlText w:val="▪"/>
      <w:lvlJc w:val="left"/>
      <w:pPr>
        <w:ind w:left="403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C5E80966">
      <w:start w:val="1"/>
      <w:numFmt w:val="bullet"/>
      <w:lvlText w:val="•"/>
      <w:lvlJc w:val="left"/>
      <w:pPr>
        <w:ind w:left="475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E9CE3D3A">
      <w:start w:val="1"/>
      <w:numFmt w:val="bullet"/>
      <w:lvlText w:val="o"/>
      <w:lvlJc w:val="left"/>
      <w:pPr>
        <w:ind w:left="547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5A0CE27C">
      <w:start w:val="1"/>
      <w:numFmt w:val="bullet"/>
      <w:lvlText w:val="▪"/>
      <w:lvlJc w:val="left"/>
      <w:pPr>
        <w:ind w:left="619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58" w15:restartNumberingAfterBreak="0">
    <w:nsid w:val="12045A9A"/>
    <w:multiLevelType w:val="hybridMultilevel"/>
    <w:tmpl w:val="371C8B14"/>
    <w:lvl w:ilvl="0" w:tplc="0694A09E">
      <w:start w:val="1"/>
      <w:numFmt w:val="bullet"/>
      <w:lvlText w:val="•"/>
      <w:lvlJc w:val="left"/>
      <w:pPr>
        <w:ind w:left="166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5A5C0646">
      <w:start w:val="1"/>
      <w:numFmt w:val="bullet"/>
      <w:lvlText w:val="o"/>
      <w:lvlJc w:val="left"/>
      <w:pPr>
        <w:ind w:left="21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28AD98A">
      <w:start w:val="1"/>
      <w:numFmt w:val="bullet"/>
      <w:lvlText w:val="▪"/>
      <w:lvlJc w:val="left"/>
      <w:pPr>
        <w:ind w:left="2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B9801A8">
      <w:start w:val="1"/>
      <w:numFmt w:val="bullet"/>
      <w:lvlText w:val="•"/>
      <w:lvlJc w:val="left"/>
      <w:pPr>
        <w:ind w:left="3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91C9908">
      <w:start w:val="1"/>
      <w:numFmt w:val="bullet"/>
      <w:lvlText w:val="o"/>
      <w:lvlJc w:val="left"/>
      <w:pPr>
        <w:ind w:left="4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78278D0">
      <w:start w:val="1"/>
      <w:numFmt w:val="bullet"/>
      <w:lvlText w:val="▪"/>
      <w:lvlJc w:val="left"/>
      <w:pPr>
        <w:ind w:left="5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872EFC0">
      <w:start w:val="1"/>
      <w:numFmt w:val="bullet"/>
      <w:lvlText w:val="•"/>
      <w:lvlJc w:val="left"/>
      <w:pPr>
        <w:ind w:left="5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F7264D2">
      <w:start w:val="1"/>
      <w:numFmt w:val="bullet"/>
      <w:lvlText w:val="o"/>
      <w:lvlJc w:val="left"/>
      <w:pPr>
        <w:ind w:left="64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35EDD5E">
      <w:start w:val="1"/>
      <w:numFmt w:val="bullet"/>
      <w:lvlText w:val="▪"/>
      <w:lvlJc w:val="left"/>
      <w:pPr>
        <w:ind w:left="7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9" w15:restartNumberingAfterBreak="0">
    <w:nsid w:val="12086226"/>
    <w:multiLevelType w:val="multilevel"/>
    <w:tmpl w:val="08F4F46C"/>
    <w:lvl w:ilvl="0">
      <w:start w:val="4"/>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Restart w:val="0"/>
      <w:lvlText w:val="%1.%2"/>
      <w:lvlJc w:val="left"/>
      <w:pPr>
        <w:ind w:left="1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0" w15:restartNumberingAfterBreak="0">
    <w:nsid w:val="125F7D7D"/>
    <w:multiLevelType w:val="hybridMultilevel"/>
    <w:tmpl w:val="D3A2AF50"/>
    <w:lvl w:ilvl="0" w:tplc="30769B54">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622C4A8">
      <w:start w:val="1"/>
      <w:numFmt w:val="decimal"/>
      <w:lvlRestart w:val="0"/>
      <w:lvlText w:val="%2."/>
      <w:lvlJc w:val="left"/>
      <w:pPr>
        <w:ind w:left="15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5440E52">
      <w:start w:val="1"/>
      <w:numFmt w:val="lowerRoman"/>
      <w:lvlText w:val="%3"/>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4022704">
      <w:start w:val="1"/>
      <w:numFmt w:val="decimal"/>
      <w:lvlText w:val="%4"/>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A6E9582">
      <w:start w:val="1"/>
      <w:numFmt w:val="lowerLetter"/>
      <w:lvlText w:val="%5"/>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F1EC828">
      <w:start w:val="1"/>
      <w:numFmt w:val="lowerRoman"/>
      <w:lvlText w:val="%6"/>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FF40736">
      <w:start w:val="1"/>
      <w:numFmt w:val="decimal"/>
      <w:lvlText w:val="%7"/>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0329352">
      <w:start w:val="1"/>
      <w:numFmt w:val="lowerLetter"/>
      <w:lvlText w:val="%8"/>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5467718">
      <w:start w:val="1"/>
      <w:numFmt w:val="lowerRoman"/>
      <w:lvlText w:val="%9"/>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1" w15:restartNumberingAfterBreak="0">
    <w:nsid w:val="12C137E8"/>
    <w:multiLevelType w:val="hybridMultilevel"/>
    <w:tmpl w:val="1F8A6D34"/>
    <w:lvl w:ilvl="0" w:tplc="CD9C7478">
      <w:start w:val="1"/>
      <w:numFmt w:val="bullet"/>
      <w:lvlText w:val=""/>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B2201C8">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8BA99E8">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536D23C">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69A783E">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CC2D60E">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66AB2B6">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5C8EE38">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0B8F3B2">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2" w15:restartNumberingAfterBreak="0">
    <w:nsid w:val="13137997"/>
    <w:multiLevelType w:val="hybridMultilevel"/>
    <w:tmpl w:val="C31CB78A"/>
    <w:lvl w:ilvl="0" w:tplc="DAE40E62">
      <w:start w:val="1"/>
      <w:numFmt w:val="decimal"/>
      <w:lvlText w:val="%1."/>
      <w:lvlJc w:val="left"/>
      <w:pPr>
        <w:ind w:left="7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7BC2060">
      <w:start w:val="1"/>
      <w:numFmt w:val="lowerLetter"/>
      <w:lvlText w:val="%2"/>
      <w:lvlJc w:val="left"/>
      <w:pPr>
        <w:ind w:left="11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A3868E0">
      <w:start w:val="1"/>
      <w:numFmt w:val="lowerRoman"/>
      <w:lvlText w:val="%3"/>
      <w:lvlJc w:val="left"/>
      <w:pPr>
        <w:ind w:left="18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E845346">
      <w:start w:val="1"/>
      <w:numFmt w:val="decimal"/>
      <w:lvlText w:val="%4"/>
      <w:lvlJc w:val="left"/>
      <w:pPr>
        <w:ind w:left="25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FEA6B56">
      <w:start w:val="1"/>
      <w:numFmt w:val="lowerLetter"/>
      <w:lvlText w:val="%5"/>
      <w:lvlJc w:val="left"/>
      <w:pPr>
        <w:ind w:left="32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A9E0434">
      <w:start w:val="1"/>
      <w:numFmt w:val="lowerRoman"/>
      <w:lvlText w:val="%6"/>
      <w:lvlJc w:val="left"/>
      <w:pPr>
        <w:ind w:left="40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E30F2E6">
      <w:start w:val="1"/>
      <w:numFmt w:val="decimal"/>
      <w:lvlText w:val="%7"/>
      <w:lvlJc w:val="left"/>
      <w:pPr>
        <w:ind w:left="47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56EA07A">
      <w:start w:val="1"/>
      <w:numFmt w:val="lowerLetter"/>
      <w:lvlText w:val="%8"/>
      <w:lvlJc w:val="left"/>
      <w:pPr>
        <w:ind w:left="54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412F16C">
      <w:start w:val="1"/>
      <w:numFmt w:val="lowerRoman"/>
      <w:lvlText w:val="%9"/>
      <w:lvlJc w:val="left"/>
      <w:pPr>
        <w:ind w:left="61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3" w15:restartNumberingAfterBreak="0">
    <w:nsid w:val="134E4D63"/>
    <w:multiLevelType w:val="hybridMultilevel"/>
    <w:tmpl w:val="449A4AD4"/>
    <w:lvl w:ilvl="0" w:tplc="0E88BA7E">
      <w:start w:val="1"/>
      <w:numFmt w:val="bullet"/>
      <w:lvlText w:val=""/>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55A3D9A">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9EA10D0">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2D41E46">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D400526">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14E56C2">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35EF08C">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FCEDC08">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A52ECC0">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4" w15:restartNumberingAfterBreak="0">
    <w:nsid w:val="1352638D"/>
    <w:multiLevelType w:val="hybridMultilevel"/>
    <w:tmpl w:val="CCBAA67A"/>
    <w:lvl w:ilvl="0" w:tplc="317E1D20">
      <w:start w:val="1"/>
      <w:numFmt w:val="lowerLetter"/>
      <w:lvlText w:val="%1)"/>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2B2DD1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6A252B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580793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50E3FA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85C4BF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2DCA89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93CA94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F8AE1D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5" w15:restartNumberingAfterBreak="0">
    <w:nsid w:val="13D757D0"/>
    <w:multiLevelType w:val="multilevel"/>
    <w:tmpl w:val="1ACC87CC"/>
    <w:lvl w:ilvl="0">
      <w:start w:val="10"/>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3"/>
      <w:numFmt w:val="decimal"/>
      <w:lvlRestart w:val="0"/>
      <w:lvlText w:val="%1.%2"/>
      <w:lvlJc w:val="left"/>
      <w:pPr>
        <w:ind w:left="8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6" w15:restartNumberingAfterBreak="0">
    <w:nsid w:val="14332DDD"/>
    <w:multiLevelType w:val="hybridMultilevel"/>
    <w:tmpl w:val="7CFC5A2E"/>
    <w:lvl w:ilvl="0" w:tplc="F7C85CF8">
      <w:start w:val="33"/>
      <w:numFmt w:val="decimal"/>
      <w:lvlText w:val="%1."/>
      <w:lvlJc w:val="left"/>
      <w:pPr>
        <w:ind w:left="6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FAEA8C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56AF66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06E8C1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E74518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A48DD7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8F6278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B968A7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8FA67A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7" w15:restartNumberingAfterBreak="0">
    <w:nsid w:val="14431304"/>
    <w:multiLevelType w:val="hybridMultilevel"/>
    <w:tmpl w:val="6EFE9464"/>
    <w:lvl w:ilvl="0" w:tplc="31EA5DDE">
      <w:start w:val="1"/>
      <w:numFmt w:val="decimal"/>
      <w:lvlText w:val="%1."/>
      <w:lvlJc w:val="left"/>
      <w:pPr>
        <w:ind w:left="15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1CC1E7C">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3788DCE">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3E40CE6">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05CE2A8">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BD89762">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F06A776">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6D299D2">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2E86D3C">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8" w15:restartNumberingAfterBreak="0">
    <w:nsid w:val="1454208B"/>
    <w:multiLevelType w:val="hybridMultilevel"/>
    <w:tmpl w:val="35F0CA3A"/>
    <w:lvl w:ilvl="0" w:tplc="8B189054">
      <w:start w:val="7"/>
      <w:numFmt w:val="decimal"/>
      <w:lvlText w:val="%1."/>
      <w:lvlJc w:val="left"/>
      <w:pPr>
        <w:ind w:left="4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CA47230">
      <w:start w:val="1"/>
      <w:numFmt w:val="lowerLetter"/>
      <w:lvlText w:val="%2"/>
      <w:lvlJc w:val="left"/>
      <w:pPr>
        <w:ind w:left="11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F004368">
      <w:start w:val="1"/>
      <w:numFmt w:val="lowerRoman"/>
      <w:lvlText w:val="%3"/>
      <w:lvlJc w:val="left"/>
      <w:pPr>
        <w:ind w:left="18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87A5D34">
      <w:start w:val="1"/>
      <w:numFmt w:val="decimal"/>
      <w:lvlText w:val="%4"/>
      <w:lvlJc w:val="left"/>
      <w:pPr>
        <w:ind w:left="25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18417EE">
      <w:start w:val="1"/>
      <w:numFmt w:val="lowerLetter"/>
      <w:lvlText w:val="%5"/>
      <w:lvlJc w:val="left"/>
      <w:pPr>
        <w:ind w:left="32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2E66A1E">
      <w:start w:val="1"/>
      <w:numFmt w:val="lowerRoman"/>
      <w:lvlText w:val="%6"/>
      <w:lvlJc w:val="left"/>
      <w:pPr>
        <w:ind w:left="40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98E9A2A">
      <w:start w:val="1"/>
      <w:numFmt w:val="decimal"/>
      <w:lvlText w:val="%7"/>
      <w:lvlJc w:val="left"/>
      <w:pPr>
        <w:ind w:left="47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0DC0EE8">
      <w:start w:val="1"/>
      <w:numFmt w:val="lowerLetter"/>
      <w:lvlText w:val="%8"/>
      <w:lvlJc w:val="left"/>
      <w:pPr>
        <w:ind w:left="54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67E1584">
      <w:start w:val="1"/>
      <w:numFmt w:val="lowerRoman"/>
      <w:lvlText w:val="%9"/>
      <w:lvlJc w:val="left"/>
      <w:pPr>
        <w:ind w:left="61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9" w15:restartNumberingAfterBreak="0">
    <w:nsid w:val="14C75C44"/>
    <w:multiLevelType w:val="hybridMultilevel"/>
    <w:tmpl w:val="D826C182"/>
    <w:lvl w:ilvl="0" w:tplc="32E6FD56">
      <w:start w:val="1"/>
      <w:numFmt w:val="bullet"/>
      <w:lvlText w:val="–"/>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786B5D4">
      <w:start w:val="1"/>
      <w:numFmt w:val="bullet"/>
      <w:lvlText w:val="o"/>
      <w:lvlJc w:val="left"/>
      <w:pPr>
        <w:ind w:left="11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536C998">
      <w:start w:val="1"/>
      <w:numFmt w:val="bullet"/>
      <w:lvlText w:val="▪"/>
      <w:lvlJc w:val="left"/>
      <w:pPr>
        <w:ind w:left="18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77E70D8">
      <w:start w:val="1"/>
      <w:numFmt w:val="bullet"/>
      <w:lvlText w:val="•"/>
      <w:lvlJc w:val="left"/>
      <w:pPr>
        <w:ind w:left="258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7CA187A">
      <w:start w:val="1"/>
      <w:numFmt w:val="bullet"/>
      <w:lvlText w:val="o"/>
      <w:lvlJc w:val="left"/>
      <w:pPr>
        <w:ind w:left="330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8E8277C">
      <w:start w:val="1"/>
      <w:numFmt w:val="bullet"/>
      <w:lvlText w:val="▪"/>
      <w:lvlJc w:val="left"/>
      <w:pPr>
        <w:ind w:left="40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2C89C32">
      <w:start w:val="1"/>
      <w:numFmt w:val="bullet"/>
      <w:lvlText w:val="•"/>
      <w:lvlJc w:val="left"/>
      <w:pPr>
        <w:ind w:left="47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852E522">
      <w:start w:val="1"/>
      <w:numFmt w:val="bullet"/>
      <w:lvlText w:val="o"/>
      <w:lvlJc w:val="left"/>
      <w:pPr>
        <w:ind w:left="54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86C9C28">
      <w:start w:val="1"/>
      <w:numFmt w:val="bullet"/>
      <w:lvlText w:val="▪"/>
      <w:lvlJc w:val="left"/>
      <w:pPr>
        <w:ind w:left="618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0" w15:restartNumberingAfterBreak="0">
    <w:nsid w:val="152E30F7"/>
    <w:multiLevelType w:val="hybridMultilevel"/>
    <w:tmpl w:val="6A7689D2"/>
    <w:lvl w:ilvl="0" w:tplc="E5127120">
      <w:start w:val="1"/>
      <w:numFmt w:val="bullet"/>
      <w:lvlText w:val=""/>
      <w:lvlJc w:val="left"/>
      <w:pPr>
        <w:ind w:left="355"/>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6032C122">
      <w:start w:val="1"/>
      <w:numFmt w:val="bullet"/>
      <w:lvlText w:val="o"/>
      <w:lvlJc w:val="left"/>
      <w:pPr>
        <w:ind w:left="115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B25C098C">
      <w:start w:val="1"/>
      <w:numFmt w:val="bullet"/>
      <w:lvlText w:val="▪"/>
      <w:lvlJc w:val="left"/>
      <w:pPr>
        <w:ind w:left="187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7B469526">
      <w:start w:val="1"/>
      <w:numFmt w:val="bullet"/>
      <w:lvlText w:val="•"/>
      <w:lvlJc w:val="left"/>
      <w:pPr>
        <w:ind w:left="259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6C6E298A">
      <w:start w:val="1"/>
      <w:numFmt w:val="bullet"/>
      <w:lvlText w:val="o"/>
      <w:lvlJc w:val="left"/>
      <w:pPr>
        <w:ind w:left="331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1B5CFF76">
      <w:start w:val="1"/>
      <w:numFmt w:val="bullet"/>
      <w:lvlText w:val="▪"/>
      <w:lvlJc w:val="left"/>
      <w:pPr>
        <w:ind w:left="403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15D4BBB8">
      <w:start w:val="1"/>
      <w:numFmt w:val="bullet"/>
      <w:lvlText w:val="•"/>
      <w:lvlJc w:val="left"/>
      <w:pPr>
        <w:ind w:left="475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06E849CA">
      <w:start w:val="1"/>
      <w:numFmt w:val="bullet"/>
      <w:lvlText w:val="o"/>
      <w:lvlJc w:val="left"/>
      <w:pPr>
        <w:ind w:left="547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55003262">
      <w:start w:val="1"/>
      <w:numFmt w:val="bullet"/>
      <w:lvlText w:val="▪"/>
      <w:lvlJc w:val="left"/>
      <w:pPr>
        <w:ind w:left="619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71" w15:restartNumberingAfterBreak="0">
    <w:nsid w:val="15D671DA"/>
    <w:multiLevelType w:val="hybridMultilevel"/>
    <w:tmpl w:val="2E1A0360"/>
    <w:lvl w:ilvl="0" w:tplc="B30ED46A">
      <w:start w:val="1"/>
      <w:numFmt w:val="bullet"/>
      <w:lvlText w:val="–"/>
      <w:lvlJc w:val="left"/>
      <w:pPr>
        <w:ind w:left="4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E4A9EA0">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B0ACC2E">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05CBB86">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9120FE0">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2F210AA">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5422494">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6FC5E1A">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E6C912A">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2" w15:restartNumberingAfterBreak="0">
    <w:nsid w:val="167411ED"/>
    <w:multiLevelType w:val="hybridMultilevel"/>
    <w:tmpl w:val="D512A5EC"/>
    <w:lvl w:ilvl="0" w:tplc="C9707F84">
      <w:start w:val="1"/>
      <w:numFmt w:val="lowerLetter"/>
      <w:lvlText w:val="%1)"/>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354900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E5C214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1AC27D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5D47B6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170738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F30CAE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24EDEC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F623E7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3" w15:restartNumberingAfterBreak="0">
    <w:nsid w:val="16893C4D"/>
    <w:multiLevelType w:val="multilevel"/>
    <w:tmpl w:val="395CE620"/>
    <w:lvl w:ilvl="0">
      <w:start w:val="9"/>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Restart w:val="0"/>
      <w:lvlText w:val="%1.%2"/>
      <w:lvlJc w:val="left"/>
      <w:pPr>
        <w:ind w:left="8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4" w15:restartNumberingAfterBreak="0">
    <w:nsid w:val="16F86C64"/>
    <w:multiLevelType w:val="hybridMultilevel"/>
    <w:tmpl w:val="2EE0CB6E"/>
    <w:lvl w:ilvl="0" w:tplc="F4D66BBE">
      <w:start w:val="1"/>
      <w:numFmt w:val="decimal"/>
      <w:lvlText w:val="%1."/>
      <w:lvlJc w:val="left"/>
      <w:pPr>
        <w:ind w:left="15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AA8FE64">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69C599C">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8B8698A">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4F88328">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AE68A9A">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FF61E38">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DEA1C7C">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2825F3C">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5" w15:restartNumberingAfterBreak="0">
    <w:nsid w:val="17E1499F"/>
    <w:multiLevelType w:val="hybridMultilevel"/>
    <w:tmpl w:val="1B40E7E6"/>
    <w:lvl w:ilvl="0" w:tplc="04EC4568">
      <w:start w:val="1"/>
      <w:numFmt w:val="bullet"/>
      <w:lvlText w:val=""/>
      <w:lvlJc w:val="left"/>
      <w:pPr>
        <w:ind w:left="60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2A62651A">
      <w:start w:val="1"/>
      <w:numFmt w:val="bullet"/>
      <w:lvlText w:val="o"/>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F87EC1C8">
      <w:start w:val="1"/>
      <w:numFmt w:val="bullet"/>
      <w:lvlText w:val="▪"/>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C706EF98">
      <w:start w:val="1"/>
      <w:numFmt w:val="bullet"/>
      <w:lvlText w:val="•"/>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33768626">
      <w:start w:val="1"/>
      <w:numFmt w:val="bullet"/>
      <w:lvlText w:val="o"/>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00D2B9B2">
      <w:start w:val="1"/>
      <w:numFmt w:val="bullet"/>
      <w:lvlText w:val="▪"/>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89E22842">
      <w:start w:val="1"/>
      <w:numFmt w:val="bullet"/>
      <w:lvlText w:val="•"/>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C0EC92EC">
      <w:start w:val="1"/>
      <w:numFmt w:val="bullet"/>
      <w:lvlText w:val="o"/>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DE342D72">
      <w:start w:val="1"/>
      <w:numFmt w:val="bullet"/>
      <w:lvlText w:val="▪"/>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76" w15:restartNumberingAfterBreak="0">
    <w:nsid w:val="18C9098E"/>
    <w:multiLevelType w:val="multilevel"/>
    <w:tmpl w:val="6D42D9C6"/>
    <w:lvl w:ilvl="0">
      <w:start w:val="5"/>
      <w:numFmt w:val="decimal"/>
      <w:lvlText w:val="%1"/>
      <w:lvlJc w:val="left"/>
      <w:pPr>
        <w:ind w:left="36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start w:val="4"/>
      <w:numFmt w:val="decimal"/>
      <w:lvlRestart w:val="0"/>
      <w:lvlText w:val="%1.%2"/>
      <w:lvlJc w:val="left"/>
      <w:pPr>
        <w:ind w:left="653"/>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77" w15:restartNumberingAfterBreak="0">
    <w:nsid w:val="197D0AED"/>
    <w:multiLevelType w:val="multilevel"/>
    <w:tmpl w:val="92AE9E42"/>
    <w:lvl w:ilvl="0">
      <w:start w:val="9"/>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Restart w:val="0"/>
      <w:lvlText w:val="%1.%2."/>
      <w:lvlJc w:val="left"/>
      <w:pPr>
        <w:ind w:left="13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9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26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33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40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48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55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62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8" w15:restartNumberingAfterBreak="0">
    <w:nsid w:val="1A6A7875"/>
    <w:multiLevelType w:val="hybridMultilevel"/>
    <w:tmpl w:val="CD06E10E"/>
    <w:lvl w:ilvl="0" w:tplc="76AC03EC">
      <w:start w:val="1"/>
      <w:numFmt w:val="bullet"/>
      <w:lvlText w:val="•"/>
      <w:lvlJc w:val="left"/>
      <w:pPr>
        <w:ind w:left="73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E3BC5380">
      <w:start w:val="1"/>
      <w:numFmt w:val="bullet"/>
      <w:lvlText w:val="o"/>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71C4E26">
      <w:start w:val="1"/>
      <w:numFmt w:val="bullet"/>
      <w:lvlText w:val="▪"/>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F0EF024">
      <w:start w:val="1"/>
      <w:numFmt w:val="bullet"/>
      <w:lvlText w:val="•"/>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AD65BA6">
      <w:start w:val="1"/>
      <w:numFmt w:val="bullet"/>
      <w:lvlText w:val="o"/>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3A0723C">
      <w:start w:val="1"/>
      <w:numFmt w:val="bullet"/>
      <w:lvlText w:val="▪"/>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BC681CC">
      <w:start w:val="1"/>
      <w:numFmt w:val="bullet"/>
      <w:lvlText w:val="•"/>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FF448BE">
      <w:start w:val="1"/>
      <w:numFmt w:val="bullet"/>
      <w:lvlText w:val="o"/>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D94E35C">
      <w:start w:val="1"/>
      <w:numFmt w:val="bullet"/>
      <w:lvlText w:val="▪"/>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9" w15:restartNumberingAfterBreak="0">
    <w:nsid w:val="1AE86682"/>
    <w:multiLevelType w:val="hybridMultilevel"/>
    <w:tmpl w:val="D1FC521A"/>
    <w:lvl w:ilvl="0" w:tplc="FF646A66">
      <w:start w:val="1"/>
      <w:numFmt w:val="decimal"/>
      <w:lvlText w:val="%1"/>
      <w:lvlJc w:val="left"/>
      <w:pPr>
        <w:ind w:left="156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AE85AB4">
      <w:start w:val="1"/>
      <w:numFmt w:val="lowerLetter"/>
      <w:lvlText w:val="%2"/>
      <w:lvlJc w:val="left"/>
      <w:pPr>
        <w:ind w:left="206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1818CD86">
      <w:start w:val="1"/>
      <w:numFmt w:val="lowerRoman"/>
      <w:lvlText w:val="%3"/>
      <w:lvlJc w:val="left"/>
      <w:pPr>
        <w:ind w:left="278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26D2C946">
      <w:start w:val="1"/>
      <w:numFmt w:val="decimal"/>
      <w:lvlText w:val="%4"/>
      <w:lvlJc w:val="left"/>
      <w:pPr>
        <w:ind w:left="350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270E8BF4">
      <w:start w:val="1"/>
      <w:numFmt w:val="lowerLetter"/>
      <w:lvlText w:val="%5"/>
      <w:lvlJc w:val="left"/>
      <w:pPr>
        <w:ind w:left="422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AA0AB680">
      <w:start w:val="1"/>
      <w:numFmt w:val="lowerRoman"/>
      <w:lvlText w:val="%6"/>
      <w:lvlJc w:val="left"/>
      <w:pPr>
        <w:ind w:left="494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EBEC76F4">
      <w:start w:val="1"/>
      <w:numFmt w:val="decimal"/>
      <w:lvlText w:val="%7"/>
      <w:lvlJc w:val="left"/>
      <w:pPr>
        <w:ind w:left="566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DE1E9F4C">
      <w:start w:val="1"/>
      <w:numFmt w:val="lowerLetter"/>
      <w:lvlText w:val="%8"/>
      <w:lvlJc w:val="left"/>
      <w:pPr>
        <w:ind w:left="638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C590B9AA">
      <w:start w:val="1"/>
      <w:numFmt w:val="lowerRoman"/>
      <w:lvlText w:val="%9"/>
      <w:lvlJc w:val="left"/>
      <w:pPr>
        <w:ind w:left="710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80" w15:restartNumberingAfterBreak="0">
    <w:nsid w:val="1AF90298"/>
    <w:multiLevelType w:val="hybridMultilevel"/>
    <w:tmpl w:val="4E6E3004"/>
    <w:lvl w:ilvl="0" w:tplc="93F46C30">
      <w:start w:val="67"/>
      <w:numFmt w:val="decimal"/>
      <w:lvlText w:val="%1."/>
      <w:lvlJc w:val="left"/>
      <w:pPr>
        <w:ind w:left="2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5CA57C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C66D32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F94EC8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B86083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4F02D9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8E0C3F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C38F9E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7748F5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1" w15:restartNumberingAfterBreak="0">
    <w:nsid w:val="1B7474DB"/>
    <w:multiLevelType w:val="hybridMultilevel"/>
    <w:tmpl w:val="93B88A26"/>
    <w:lvl w:ilvl="0" w:tplc="4514681A">
      <w:start w:val="1"/>
      <w:numFmt w:val="bullet"/>
      <w:lvlText w:val=""/>
      <w:lvlJc w:val="left"/>
      <w:pPr>
        <w:ind w:left="35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468A8EB2">
      <w:start w:val="1"/>
      <w:numFmt w:val="bullet"/>
      <w:lvlText w:val="o"/>
      <w:lvlJc w:val="left"/>
      <w:pPr>
        <w:ind w:left="115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C8A03EEA">
      <w:start w:val="1"/>
      <w:numFmt w:val="bullet"/>
      <w:lvlText w:val="▪"/>
      <w:lvlJc w:val="left"/>
      <w:pPr>
        <w:ind w:left="187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0AC45D28">
      <w:start w:val="1"/>
      <w:numFmt w:val="bullet"/>
      <w:lvlText w:val="•"/>
      <w:lvlJc w:val="left"/>
      <w:pPr>
        <w:ind w:left="259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2A3A5BFC">
      <w:start w:val="1"/>
      <w:numFmt w:val="bullet"/>
      <w:lvlText w:val="o"/>
      <w:lvlJc w:val="left"/>
      <w:pPr>
        <w:ind w:left="331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37B6BE9A">
      <w:start w:val="1"/>
      <w:numFmt w:val="bullet"/>
      <w:lvlText w:val="▪"/>
      <w:lvlJc w:val="left"/>
      <w:pPr>
        <w:ind w:left="403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C20E4626">
      <w:start w:val="1"/>
      <w:numFmt w:val="bullet"/>
      <w:lvlText w:val="•"/>
      <w:lvlJc w:val="left"/>
      <w:pPr>
        <w:ind w:left="475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A0DCB802">
      <w:start w:val="1"/>
      <w:numFmt w:val="bullet"/>
      <w:lvlText w:val="o"/>
      <w:lvlJc w:val="left"/>
      <w:pPr>
        <w:ind w:left="547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C6949208">
      <w:start w:val="1"/>
      <w:numFmt w:val="bullet"/>
      <w:lvlText w:val="▪"/>
      <w:lvlJc w:val="left"/>
      <w:pPr>
        <w:ind w:left="619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82" w15:restartNumberingAfterBreak="0">
    <w:nsid w:val="1BDA2154"/>
    <w:multiLevelType w:val="hybridMultilevel"/>
    <w:tmpl w:val="B11CFFB2"/>
    <w:lvl w:ilvl="0" w:tplc="FFBC7B5C">
      <w:start w:val="1"/>
      <w:numFmt w:val="bullet"/>
      <w:lvlText w:val="•"/>
      <w:lvlJc w:val="left"/>
      <w:pPr>
        <w:ind w:left="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EF6A532E">
      <w:start w:val="1"/>
      <w:numFmt w:val="bullet"/>
      <w:lvlText w:val="o"/>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4E4D6F8">
      <w:start w:val="1"/>
      <w:numFmt w:val="bullet"/>
      <w:lvlText w:val="▪"/>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B02A2D6">
      <w:start w:val="1"/>
      <w:numFmt w:val="bullet"/>
      <w:lvlText w:val="•"/>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E4CBF54">
      <w:start w:val="1"/>
      <w:numFmt w:val="bullet"/>
      <w:lvlText w:val="o"/>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F048214">
      <w:start w:val="1"/>
      <w:numFmt w:val="bullet"/>
      <w:lvlText w:val="▪"/>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03A7BB2">
      <w:start w:val="1"/>
      <w:numFmt w:val="bullet"/>
      <w:lvlText w:val="•"/>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DDA84E6">
      <w:start w:val="1"/>
      <w:numFmt w:val="bullet"/>
      <w:lvlText w:val="o"/>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01ED16A">
      <w:start w:val="1"/>
      <w:numFmt w:val="bullet"/>
      <w:lvlText w:val="▪"/>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3" w15:restartNumberingAfterBreak="0">
    <w:nsid w:val="1D7C4559"/>
    <w:multiLevelType w:val="hybridMultilevel"/>
    <w:tmpl w:val="5B82157E"/>
    <w:lvl w:ilvl="0" w:tplc="E1D06AC2">
      <w:start w:val="5"/>
      <w:numFmt w:val="decimal"/>
      <w:lvlText w:val="%1."/>
      <w:lvlJc w:val="left"/>
      <w:pPr>
        <w:ind w:left="4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5882EB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924041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992D65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DC4EC3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1EC107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D96B17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13C51B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B8A51D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4" w15:restartNumberingAfterBreak="0">
    <w:nsid w:val="1D866325"/>
    <w:multiLevelType w:val="hybridMultilevel"/>
    <w:tmpl w:val="7EF4F46E"/>
    <w:lvl w:ilvl="0" w:tplc="BF3C1A3E">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A604620">
      <w:start w:val="1"/>
      <w:numFmt w:val="decimal"/>
      <w:lvlText w:val="%2."/>
      <w:lvlJc w:val="left"/>
      <w:pPr>
        <w:ind w:left="15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31C217A">
      <w:start w:val="1"/>
      <w:numFmt w:val="lowerRoman"/>
      <w:lvlText w:val="%3"/>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9E4441A">
      <w:start w:val="1"/>
      <w:numFmt w:val="decimal"/>
      <w:lvlText w:val="%4"/>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A0684E0">
      <w:start w:val="1"/>
      <w:numFmt w:val="lowerLetter"/>
      <w:lvlText w:val="%5"/>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46A4656">
      <w:start w:val="1"/>
      <w:numFmt w:val="lowerRoman"/>
      <w:lvlText w:val="%6"/>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49A05AA">
      <w:start w:val="1"/>
      <w:numFmt w:val="decimal"/>
      <w:lvlText w:val="%7"/>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038B2AA">
      <w:start w:val="1"/>
      <w:numFmt w:val="lowerLetter"/>
      <w:lvlText w:val="%8"/>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7A8FE30">
      <w:start w:val="1"/>
      <w:numFmt w:val="lowerRoman"/>
      <w:lvlText w:val="%9"/>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5" w15:restartNumberingAfterBreak="0">
    <w:nsid w:val="1D935806"/>
    <w:multiLevelType w:val="multilevel"/>
    <w:tmpl w:val="59765BAA"/>
    <w:lvl w:ilvl="0">
      <w:start w:val="1"/>
      <w:numFmt w:val="decimal"/>
      <w:lvlText w:val="%1."/>
      <w:lvlJc w:val="left"/>
      <w:pPr>
        <w:ind w:left="12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22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decimal"/>
      <w:lvlText w:val="%1.%2.%3."/>
      <w:lvlJc w:val="left"/>
      <w:pPr>
        <w:ind w:left="280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86" w15:restartNumberingAfterBreak="0">
    <w:nsid w:val="1DB42816"/>
    <w:multiLevelType w:val="hybridMultilevel"/>
    <w:tmpl w:val="36B079A6"/>
    <w:lvl w:ilvl="0" w:tplc="6DE8EBE2">
      <w:start w:val="1"/>
      <w:numFmt w:val="bullet"/>
      <w:lvlText w:val=""/>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B36F7B6">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6A48A98">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FF2385C">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EA42C64">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0AE05BE">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14E7C18">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49C1D42">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422747E">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7" w15:restartNumberingAfterBreak="0">
    <w:nsid w:val="1E1E2AD4"/>
    <w:multiLevelType w:val="hybridMultilevel"/>
    <w:tmpl w:val="7724169A"/>
    <w:lvl w:ilvl="0" w:tplc="8C5639F2">
      <w:start w:val="1"/>
      <w:numFmt w:val="bullet"/>
      <w:lvlText w:val=""/>
      <w:lvlJc w:val="left"/>
      <w:pPr>
        <w:ind w:left="52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6076F7A4">
      <w:start w:val="1"/>
      <w:numFmt w:val="bullet"/>
      <w:lvlText w:val="o"/>
      <w:lvlJc w:val="left"/>
      <w:pPr>
        <w:ind w:left="12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1654E9BE">
      <w:start w:val="1"/>
      <w:numFmt w:val="bullet"/>
      <w:lvlText w:val="▪"/>
      <w:lvlJc w:val="left"/>
      <w:pPr>
        <w:ind w:left="19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AED21AA6">
      <w:start w:val="1"/>
      <w:numFmt w:val="bullet"/>
      <w:lvlText w:val="•"/>
      <w:lvlJc w:val="left"/>
      <w:pPr>
        <w:ind w:left="26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AA061D1E">
      <w:start w:val="1"/>
      <w:numFmt w:val="bullet"/>
      <w:lvlText w:val="o"/>
      <w:lvlJc w:val="left"/>
      <w:pPr>
        <w:ind w:left="33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8078E66A">
      <w:start w:val="1"/>
      <w:numFmt w:val="bullet"/>
      <w:lvlText w:val="▪"/>
      <w:lvlJc w:val="left"/>
      <w:pPr>
        <w:ind w:left="4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F5E86014">
      <w:start w:val="1"/>
      <w:numFmt w:val="bullet"/>
      <w:lvlText w:val="•"/>
      <w:lvlJc w:val="left"/>
      <w:pPr>
        <w:ind w:left="4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44FC08D0">
      <w:start w:val="1"/>
      <w:numFmt w:val="bullet"/>
      <w:lvlText w:val="o"/>
      <w:lvlJc w:val="left"/>
      <w:pPr>
        <w:ind w:left="5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52EA556A">
      <w:start w:val="1"/>
      <w:numFmt w:val="bullet"/>
      <w:lvlText w:val="▪"/>
      <w:lvlJc w:val="left"/>
      <w:pPr>
        <w:ind w:left="6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88" w15:restartNumberingAfterBreak="0">
    <w:nsid w:val="1E264BE3"/>
    <w:multiLevelType w:val="hybridMultilevel"/>
    <w:tmpl w:val="12EA1474"/>
    <w:lvl w:ilvl="0" w:tplc="145A152C">
      <w:start w:val="1"/>
      <w:numFmt w:val="bullet"/>
      <w:lvlText w:val="-"/>
      <w:lvlJc w:val="left"/>
      <w:pPr>
        <w:ind w:left="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206DF54">
      <w:start w:val="1"/>
      <w:numFmt w:val="bullet"/>
      <w:lvlText w:val="o"/>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9F46DCC">
      <w:start w:val="1"/>
      <w:numFmt w:val="bullet"/>
      <w:lvlText w:val="▪"/>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6542A92">
      <w:start w:val="1"/>
      <w:numFmt w:val="bullet"/>
      <w:lvlText w:val="•"/>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8BEB1AE">
      <w:start w:val="1"/>
      <w:numFmt w:val="bullet"/>
      <w:lvlText w:val="o"/>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19460D8">
      <w:start w:val="1"/>
      <w:numFmt w:val="bullet"/>
      <w:lvlText w:val="▪"/>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29CDA0A">
      <w:start w:val="1"/>
      <w:numFmt w:val="bullet"/>
      <w:lvlText w:val="•"/>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AAE9998">
      <w:start w:val="1"/>
      <w:numFmt w:val="bullet"/>
      <w:lvlText w:val="o"/>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E1C5DF0">
      <w:start w:val="1"/>
      <w:numFmt w:val="bullet"/>
      <w:lvlText w:val="▪"/>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9" w15:restartNumberingAfterBreak="0">
    <w:nsid w:val="1E555705"/>
    <w:multiLevelType w:val="multilevel"/>
    <w:tmpl w:val="52FAB7EE"/>
    <w:lvl w:ilvl="0">
      <w:start w:val="8"/>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3"/>
      <w:numFmt w:val="decimal"/>
      <w:lvlRestart w:val="0"/>
      <w:lvlText w:val="%1.%2."/>
      <w:lvlJc w:val="left"/>
      <w:pPr>
        <w:ind w:left="4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0" w15:restartNumberingAfterBreak="0">
    <w:nsid w:val="1E863AD8"/>
    <w:multiLevelType w:val="hybridMultilevel"/>
    <w:tmpl w:val="5096F170"/>
    <w:lvl w:ilvl="0" w:tplc="FB98BFFE">
      <w:start w:val="1"/>
      <w:numFmt w:val="bullet"/>
      <w:lvlText w:val=""/>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202F072">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DDE6A1A">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5DCEE60">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4CA021C">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0521ECE">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EB2DBFC">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436AA6C">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F588E06">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1" w15:restartNumberingAfterBreak="0">
    <w:nsid w:val="1EAC6323"/>
    <w:multiLevelType w:val="multilevel"/>
    <w:tmpl w:val="E13404C4"/>
    <w:lvl w:ilvl="0">
      <w:start w:val="5"/>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3"/>
      <w:numFmt w:val="decimal"/>
      <w:lvlText w:val="%1.%2."/>
      <w:lvlJc w:val="left"/>
      <w:pPr>
        <w:ind w:left="10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2" w15:restartNumberingAfterBreak="0">
    <w:nsid w:val="1F23354F"/>
    <w:multiLevelType w:val="hybridMultilevel"/>
    <w:tmpl w:val="87AA0AB2"/>
    <w:lvl w:ilvl="0" w:tplc="C150D102">
      <w:start w:val="1"/>
      <w:numFmt w:val="bullet"/>
      <w:lvlText w:val="-"/>
      <w:lvlJc w:val="left"/>
      <w:pPr>
        <w:ind w:left="10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620DA9E">
      <w:start w:val="1"/>
      <w:numFmt w:val="bullet"/>
      <w:lvlText w:val="o"/>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4882A42">
      <w:start w:val="1"/>
      <w:numFmt w:val="bullet"/>
      <w:lvlText w:val="▪"/>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1966F1A">
      <w:start w:val="1"/>
      <w:numFmt w:val="bullet"/>
      <w:lvlText w:val="•"/>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7F8ED92">
      <w:start w:val="1"/>
      <w:numFmt w:val="bullet"/>
      <w:lvlText w:val="o"/>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034BC0E">
      <w:start w:val="1"/>
      <w:numFmt w:val="bullet"/>
      <w:lvlText w:val="▪"/>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74020D4">
      <w:start w:val="1"/>
      <w:numFmt w:val="bullet"/>
      <w:lvlText w:val="•"/>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F4831F4">
      <w:start w:val="1"/>
      <w:numFmt w:val="bullet"/>
      <w:lvlText w:val="o"/>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6FAA0A8">
      <w:start w:val="1"/>
      <w:numFmt w:val="bullet"/>
      <w:lvlText w:val="▪"/>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3" w15:restartNumberingAfterBreak="0">
    <w:nsid w:val="1F6519D2"/>
    <w:multiLevelType w:val="multilevel"/>
    <w:tmpl w:val="7D268856"/>
    <w:lvl w:ilvl="0">
      <w:start w:val="2"/>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3"/>
      <w:numFmt w:val="decimal"/>
      <w:lvlText w:val="%1.%2"/>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decimal"/>
      <w:lvlRestart w:val="0"/>
      <w:lvlText w:val="%1.%2.%3."/>
      <w:lvlJc w:val="left"/>
      <w:pPr>
        <w:ind w:left="8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4" w15:restartNumberingAfterBreak="0">
    <w:nsid w:val="1FA817CF"/>
    <w:multiLevelType w:val="hybridMultilevel"/>
    <w:tmpl w:val="49CEC5BE"/>
    <w:lvl w:ilvl="0" w:tplc="BA0CE806">
      <w:start w:val="1"/>
      <w:numFmt w:val="decimal"/>
      <w:lvlText w:val="%1."/>
      <w:lvlJc w:val="left"/>
      <w:pPr>
        <w:ind w:left="15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2347506">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CBA78A0">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BA885E6">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DFC0E5A">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4226E9A">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7964774">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BCADBE8">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35C2B82">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5" w15:restartNumberingAfterBreak="0">
    <w:nsid w:val="20AF20BF"/>
    <w:multiLevelType w:val="hybridMultilevel"/>
    <w:tmpl w:val="08CA755C"/>
    <w:lvl w:ilvl="0" w:tplc="D0B07AFA">
      <w:start w:val="2"/>
      <w:numFmt w:val="lowerLetter"/>
      <w:lvlText w:val="%1)"/>
      <w:lvlJc w:val="left"/>
      <w:pPr>
        <w:ind w:left="12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98C047E">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37070B6">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0CE29B8">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4545B1A">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8D2DD04">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0EA2460">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D2A56EC">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5F0A93E">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6" w15:restartNumberingAfterBreak="0">
    <w:nsid w:val="2198032C"/>
    <w:multiLevelType w:val="hybridMultilevel"/>
    <w:tmpl w:val="CE60EFB8"/>
    <w:lvl w:ilvl="0" w:tplc="FAF66328">
      <w:start w:val="9"/>
      <w:numFmt w:val="decimal"/>
      <w:lvlText w:val="%1."/>
      <w:lvlJc w:val="left"/>
      <w:pPr>
        <w:ind w:left="10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A0A3202">
      <w:start w:val="1"/>
      <w:numFmt w:val="lowerLetter"/>
      <w:lvlText w:val="%2"/>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F0C63FE">
      <w:start w:val="1"/>
      <w:numFmt w:val="lowerRoman"/>
      <w:lvlText w:val="%3"/>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6AE7ED8">
      <w:start w:val="1"/>
      <w:numFmt w:val="decimal"/>
      <w:lvlText w:val="%4"/>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E9063F6">
      <w:start w:val="1"/>
      <w:numFmt w:val="lowerLetter"/>
      <w:lvlText w:val="%5"/>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3422ED2">
      <w:start w:val="1"/>
      <w:numFmt w:val="lowerRoman"/>
      <w:lvlText w:val="%6"/>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7EA0D42">
      <w:start w:val="1"/>
      <w:numFmt w:val="decimal"/>
      <w:lvlText w:val="%7"/>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766106C">
      <w:start w:val="1"/>
      <w:numFmt w:val="lowerLetter"/>
      <w:lvlText w:val="%8"/>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048C802">
      <w:start w:val="1"/>
      <w:numFmt w:val="lowerRoman"/>
      <w:lvlText w:val="%9"/>
      <w:lvlJc w:val="left"/>
      <w:pPr>
        <w:ind w:left="65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7" w15:restartNumberingAfterBreak="0">
    <w:nsid w:val="22DB53AD"/>
    <w:multiLevelType w:val="hybridMultilevel"/>
    <w:tmpl w:val="C84A55DE"/>
    <w:lvl w:ilvl="0" w:tplc="835A8F26">
      <w:start w:val="1"/>
      <w:numFmt w:val="bullet"/>
      <w:lvlText w:val="•"/>
      <w:lvlJc w:val="left"/>
      <w:pPr>
        <w:ind w:left="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1CB0E64A">
      <w:start w:val="1"/>
      <w:numFmt w:val="bullet"/>
      <w:lvlText w:val="o"/>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142DA3A">
      <w:start w:val="1"/>
      <w:numFmt w:val="bullet"/>
      <w:lvlText w:val="▪"/>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AEC3DBA">
      <w:start w:val="1"/>
      <w:numFmt w:val="bullet"/>
      <w:lvlText w:val="•"/>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3A82A50">
      <w:start w:val="1"/>
      <w:numFmt w:val="bullet"/>
      <w:lvlText w:val="o"/>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AA4F97E">
      <w:start w:val="1"/>
      <w:numFmt w:val="bullet"/>
      <w:lvlText w:val="▪"/>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FB0185E">
      <w:start w:val="1"/>
      <w:numFmt w:val="bullet"/>
      <w:lvlText w:val="•"/>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D164724">
      <w:start w:val="1"/>
      <w:numFmt w:val="bullet"/>
      <w:lvlText w:val="o"/>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54E3C88">
      <w:start w:val="1"/>
      <w:numFmt w:val="bullet"/>
      <w:lvlText w:val="▪"/>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8" w15:restartNumberingAfterBreak="0">
    <w:nsid w:val="23CA2DE2"/>
    <w:multiLevelType w:val="hybridMultilevel"/>
    <w:tmpl w:val="DD42B298"/>
    <w:lvl w:ilvl="0" w:tplc="EFAC46E4">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76C19F4">
      <w:start w:val="1"/>
      <w:numFmt w:val="lowerLetter"/>
      <w:lvlText w:val="%2"/>
      <w:lvlJc w:val="left"/>
      <w:pPr>
        <w:ind w:left="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8CCA6B2">
      <w:start w:val="4"/>
      <w:numFmt w:val="decimal"/>
      <w:lvlRestart w:val="0"/>
      <w:lvlText w:val="%3."/>
      <w:lvlJc w:val="left"/>
      <w:pPr>
        <w:ind w:left="12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7C40010">
      <w:start w:val="1"/>
      <w:numFmt w:val="decimal"/>
      <w:lvlText w:val="%4"/>
      <w:lvlJc w:val="left"/>
      <w:pPr>
        <w:ind w:left="19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AB8F5FC">
      <w:start w:val="1"/>
      <w:numFmt w:val="lowerLetter"/>
      <w:lvlText w:val="%5"/>
      <w:lvlJc w:val="left"/>
      <w:pPr>
        <w:ind w:left="26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C96F69A">
      <w:start w:val="1"/>
      <w:numFmt w:val="lowerRoman"/>
      <w:lvlText w:val="%6"/>
      <w:lvlJc w:val="left"/>
      <w:pPr>
        <w:ind w:left="33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272ADD8">
      <w:start w:val="1"/>
      <w:numFmt w:val="decimal"/>
      <w:lvlText w:val="%7"/>
      <w:lvlJc w:val="left"/>
      <w:pPr>
        <w:ind w:left="40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45036CA">
      <w:start w:val="1"/>
      <w:numFmt w:val="lowerLetter"/>
      <w:lvlText w:val="%8"/>
      <w:lvlJc w:val="left"/>
      <w:pPr>
        <w:ind w:left="48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3D2B37E">
      <w:start w:val="1"/>
      <w:numFmt w:val="lowerRoman"/>
      <w:lvlText w:val="%9"/>
      <w:lvlJc w:val="left"/>
      <w:pPr>
        <w:ind w:left="55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9" w15:restartNumberingAfterBreak="0">
    <w:nsid w:val="23D84A76"/>
    <w:multiLevelType w:val="multilevel"/>
    <w:tmpl w:val="CF50D690"/>
    <w:lvl w:ilvl="0">
      <w:start w:val="6"/>
      <w:numFmt w:val="decimal"/>
      <w:lvlText w:val="%1."/>
      <w:lvlJc w:val="left"/>
      <w:pPr>
        <w:ind w:left="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1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bullet"/>
      <w:lvlText w:val="•"/>
      <w:lvlJc w:val="left"/>
      <w:pPr>
        <w:ind w:left="166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start w:val="1"/>
      <w:numFmt w:val="bullet"/>
      <w:lvlText w:val="•"/>
      <w:lvlJc w:val="left"/>
      <w:pPr>
        <w:ind w:left="21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bullet"/>
      <w:lvlText w:val="o"/>
      <w:lvlJc w:val="left"/>
      <w:pPr>
        <w:ind w:left="2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bullet"/>
      <w:lvlText w:val="▪"/>
      <w:lvlJc w:val="left"/>
      <w:pPr>
        <w:ind w:left="3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bullet"/>
      <w:lvlText w:val="•"/>
      <w:lvlJc w:val="left"/>
      <w:pPr>
        <w:ind w:left="4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bullet"/>
      <w:lvlText w:val="o"/>
      <w:lvlJc w:val="left"/>
      <w:pPr>
        <w:ind w:left="5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bullet"/>
      <w:lvlText w:val="▪"/>
      <w:lvlJc w:val="left"/>
      <w:pPr>
        <w:ind w:left="5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0" w15:restartNumberingAfterBreak="0">
    <w:nsid w:val="245F0D1A"/>
    <w:multiLevelType w:val="hybridMultilevel"/>
    <w:tmpl w:val="B11ABA9E"/>
    <w:lvl w:ilvl="0" w:tplc="C096D79C">
      <w:start w:val="1"/>
      <w:numFmt w:val="bullet"/>
      <w:lvlText w:val="–"/>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B9819A8">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95834CC">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45EED8C">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9FA4DA4">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2542B1A">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922C374">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B68DC32">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A4058FE">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1" w15:restartNumberingAfterBreak="0">
    <w:nsid w:val="24F741AD"/>
    <w:multiLevelType w:val="multilevel"/>
    <w:tmpl w:val="8070DB7C"/>
    <w:lvl w:ilvl="0">
      <w:start w:val="7"/>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Restart w:val="0"/>
      <w:lvlText w:val="%1.%2."/>
      <w:lvlJc w:val="left"/>
      <w:pPr>
        <w:ind w:left="13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8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25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32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40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47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54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61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2" w15:restartNumberingAfterBreak="0">
    <w:nsid w:val="254D422F"/>
    <w:multiLevelType w:val="hybridMultilevel"/>
    <w:tmpl w:val="9034B5A6"/>
    <w:lvl w:ilvl="0" w:tplc="4B6E366C">
      <w:start w:val="1"/>
      <w:numFmt w:val="bullet"/>
      <w:lvlText w:val=""/>
      <w:lvlJc w:val="left"/>
      <w:pPr>
        <w:ind w:left="35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539614AC">
      <w:start w:val="1"/>
      <w:numFmt w:val="bullet"/>
      <w:lvlText w:val="o"/>
      <w:lvlJc w:val="left"/>
      <w:pPr>
        <w:ind w:left="122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58C00FB0">
      <w:start w:val="1"/>
      <w:numFmt w:val="bullet"/>
      <w:lvlText w:val="▪"/>
      <w:lvlJc w:val="left"/>
      <w:pPr>
        <w:ind w:left="194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4148C3B6">
      <w:start w:val="1"/>
      <w:numFmt w:val="bullet"/>
      <w:lvlText w:val="•"/>
      <w:lvlJc w:val="left"/>
      <w:pPr>
        <w:ind w:left="266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B784F64C">
      <w:start w:val="1"/>
      <w:numFmt w:val="bullet"/>
      <w:lvlText w:val="o"/>
      <w:lvlJc w:val="left"/>
      <w:pPr>
        <w:ind w:left="338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551EB8F4">
      <w:start w:val="1"/>
      <w:numFmt w:val="bullet"/>
      <w:lvlText w:val="▪"/>
      <w:lvlJc w:val="left"/>
      <w:pPr>
        <w:ind w:left="410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04881C62">
      <w:start w:val="1"/>
      <w:numFmt w:val="bullet"/>
      <w:lvlText w:val="•"/>
      <w:lvlJc w:val="left"/>
      <w:pPr>
        <w:ind w:left="482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5414F094">
      <w:start w:val="1"/>
      <w:numFmt w:val="bullet"/>
      <w:lvlText w:val="o"/>
      <w:lvlJc w:val="left"/>
      <w:pPr>
        <w:ind w:left="554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1C601626">
      <w:start w:val="1"/>
      <w:numFmt w:val="bullet"/>
      <w:lvlText w:val="▪"/>
      <w:lvlJc w:val="left"/>
      <w:pPr>
        <w:ind w:left="626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03" w15:restartNumberingAfterBreak="0">
    <w:nsid w:val="255857D2"/>
    <w:multiLevelType w:val="hybridMultilevel"/>
    <w:tmpl w:val="9BB6FDF0"/>
    <w:lvl w:ilvl="0" w:tplc="943AE42E">
      <w:start w:val="4"/>
      <w:numFmt w:val="decimal"/>
      <w:lvlText w:val="%1."/>
      <w:lvlJc w:val="left"/>
      <w:pPr>
        <w:ind w:left="14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4A80D5E">
      <w:start w:val="1"/>
      <w:numFmt w:val="lowerLetter"/>
      <w:lvlText w:val="%2"/>
      <w:lvlJc w:val="left"/>
      <w:pPr>
        <w:ind w:left="19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F94F144">
      <w:start w:val="1"/>
      <w:numFmt w:val="lowerRoman"/>
      <w:lvlText w:val="%3"/>
      <w:lvlJc w:val="left"/>
      <w:pPr>
        <w:ind w:left="26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D867B12">
      <w:start w:val="1"/>
      <w:numFmt w:val="decimal"/>
      <w:lvlText w:val="%4"/>
      <w:lvlJc w:val="left"/>
      <w:pPr>
        <w:ind w:left="33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4041772">
      <w:start w:val="1"/>
      <w:numFmt w:val="lowerLetter"/>
      <w:lvlText w:val="%5"/>
      <w:lvlJc w:val="left"/>
      <w:pPr>
        <w:ind w:left="40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D922DD6">
      <w:start w:val="1"/>
      <w:numFmt w:val="lowerRoman"/>
      <w:lvlText w:val="%6"/>
      <w:lvlJc w:val="left"/>
      <w:pPr>
        <w:ind w:left="48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C40DD10">
      <w:start w:val="1"/>
      <w:numFmt w:val="decimal"/>
      <w:lvlText w:val="%7"/>
      <w:lvlJc w:val="left"/>
      <w:pPr>
        <w:ind w:left="55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212EBA4">
      <w:start w:val="1"/>
      <w:numFmt w:val="lowerLetter"/>
      <w:lvlText w:val="%8"/>
      <w:lvlJc w:val="left"/>
      <w:pPr>
        <w:ind w:left="62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69A2902">
      <w:start w:val="1"/>
      <w:numFmt w:val="lowerRoman"/>
      <w:lvlText w:val="%9"/>
      <w:lvlJc w:val="left"/>
      <w:pPr>
        <w:ind w:left="69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4" w15:restartNumberingAfterBreak="0">
    <w:nsid w:val="25962EBE"/>
    <w:multiLevelType w:val="multilevel"/>
    <w:tmpl w:val="C04CD86E"/>
    <w:lvl w:ilvl="0">
      <w:start w:val="12"/>
      <w:numFmt w:val="decimal"/>
      <w:lvlText w:val="%1."/>
      <w:lvlJc w:val="left"/>
      <w:pPr>
        <w:ind w:left="10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1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5" w15:restartNumberingAfterBreak="0">
    <w:nsid w:val="25DE719B"/>
    <w:multiLevelType w:val="multilevel"/>
    <w:tmpl w:val="12DA83E4"/>
    <w:lvl w:ilvl="0">
      <w:start w:val="5"/>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4"/>
      <w:numFmt w:val="decimal"/>
      <w:lvlRestart w:val="0"/>
      <w:lvlText w:val="%1.%2"/>
      <w:lvlJc w:val="left"/>
      <w:pPr>
        <w:ind w:left="8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6" w15:restartNumberingAfterBreak="0">
    <w:nsid w:val="2616485F"/>
    <w:multiLevelType w:val="hybridMultilevel"/>
    <w:tmpl w:val="3C2A61AE"/>
    <w:lvl w:ilvl="0" w:tplc="C5EEB424">
      <w:start w:val="1"/>
      <w:numFmt w:val="bullet"/>
      <w:lvlText w:val="•"/>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8D8F7EA">
      <w:start w:val="1"/>
      <w:numFmt w:val="bullet"/>
      <w:lvlText w:val="o"/>
      <w:lvlJc w:val="left"/>
      <w:pPr>
        <w:ind w:left="8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1768644">
      <w:start w:val="1"/>
      <w:numFmt w:val="bullet"/>
      <w:lvlText w:val=""/>
      <w:lvlJc w:val="left"/>
      <w:pPr>
        <w:ind w:left="1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B382AD4">
      <w:start w:val="1"/>
      <w:numFmt w:val="bullet"/>
      <w:lvlText w:val="•"/>
      <w:lvlJc w:val="left"/>
      <w:pPr>
        <w:ind w:left="21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E4CBC06">
      <w:start w:val="1"/>
      <w:numFmt w:val="bullet"/>
      <w:lvlText w:val="o"/>
      <w:lvlJc w:val="left"/>
      <w:pPr>
        <w:ind w:left="2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FCCB2EC">
      <w:start w:val="1"/>
      <w:numFmt w:val="bullet"/>
      <w:lvlText w:val="▪"/>
      <w:lvlJc w:val="left"/>
      <w:pPr>
        <w:ind w:left="3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AD23A60">
      <w:start w:val="1"/>
      <w:numFmt w:val="bullet"/>
      <w:lvlText w:val="•"/>
      <w:lvlJc w:val="left"/>
      <w:pPr>
        <w:ind w:left="4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2E0BD8A">
      <w:start w:val="1"/>
      <w:numFmt w:val="bullet"/>
      <w:lvlText w:val="o"/>
      <w:lvlJc w:val="left"/>
      <w:pPr>
        <w:ind w:left="5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0AC15C8">
      <w:start w:val="1"/>
      <w:numFmt w:val="bullet"/>
      <w:lvlText w:val="▪"/>
      <w:lvlJc w:val="left"/>
      <w:pPr>
        <w:ind w:left="5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7" w15:restartNumberingAfterBreak="0">
    <w:nsid w:val="26CC19A7"/>
    <w:multiLevelType w:val="hybridMultilevel"/>
    <w:tmpl w:val="82FEF418"/>
    <w:lvl w:ilvl="0" w:tplc="C83E9B96">
      <w:start w:val="1"/>
      <w:numFmt w:val="bullet"/>
      <w:lvlText w:val=""/>
      <w:lvlJc w:val="left"/>
      <w:pPr>
        <w:ind w:left="355"/>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42401B26">
      <w:start w:val="1"/>
      <w:numFmt w:val="bullet"/>
      <w:lvlText w:val="o"/>
      <w:lvlJc w:val="left"/>
      <w:pPr>
        <w:ind w:left="115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C33C5C32">
      <w:start w:val="1"/>
      <w:numFmt w:val="bullet"/>
      <w:lvlText w:val="▪"/>
      <w:lvlJc w:val="left"/>
      <w:pPr>
        <w:ind w:left="187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4992C0AE">
      <w:start w:val="1"/>
      <w:numFmt w:val="bullet"/>
      <w:lvlText w:val="•"/>
      <w:lvlJc w:val="left"/>
      <w:pPr>
        <w:ind w:left="259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826A8520">
      <w:start w:val="1"/>
      <w:numFmt w:val="bullet"/>
      <w:lvlText w:val="o"/>
      <w:lvlJc w:val="left"/>
      <w:pPr>
        <w:ind w:left="331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884671A4">
      <w:start w:val="1"/>
      <w:numFmt w:val="bullet"/>
      <w:lvlText w:val="▪"/>
      <w:lvlJc w:val="left"/>
      <w:pPr>
        <w:ind w:left="403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3C9E07AC">
      <w:start w:val="1"/>
      <w:numFmt w:val="bullet"/>
      <w:lvlText w:val="•"/>
      <w:lvlJc w:val="left"/>
      <w:pPr>
        <w:ind w:left="475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9844F75C">
      <w:start w:val="1"/>
      <w:numFmt w:val="bullet"/>
      <w:lvlText w:val="o"/>
      <w:lvlJc w:val="left"/>
      <w:pPr>
        <w:ind w:left="547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4072C0B2">
      <w:start w:val="1"/>
      <w:numFmt w:val="bullet"/>
      <w:lvlText w:val="▪"/>
      <w:lvlJc w:val="left"/>
      <w:pPr>
        <w:ind w:left="619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08" w15:restartNumberingAfterBreak="0">
    <w:nsid w:val="2724512D"/>
    <w:multiLevelType w:val="hybridMultilevel"/>
    <w:tmpl w:val="F8BE3970"/>
    <w:lvl w:ilvl="0" w:tplc="0756B53C">
      <w:start w:val="1"/>
      <w:numFmt w:val="decimal"/>
      <w:lvlText w:val="%1."/>
      <w:lvlJc w:val="left"/>
      <w:pPr>
        <w:ind w:left="15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01C91E6">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0DE95E8">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0E01924">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3087F26">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0807030">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E0C1C0E">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416A82E">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BD2565C">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9" w15:restartNumberingAfterBreak="0">
    <w:nsid w:val="27842615"/>
    <w:multiLevelType w:val="hybridMultilevel"/>
    <w:tmpl w:val="455A084C"/>
    <w:lvl w:ilvl="0" w:tplc="ADF64020">
      <w:start w:val="1"/>
      <w:numFmt w:val="bullet"/>
      <w:lvlText w:val="•"/>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A282842">
      <w:start w:val="1"/>
      <w:numFmt w:val="bullet"/>
      <w:lvlText w:val="o"/>
      <w:lvlJc w:val="left"/>
      <w:pPr>
        <w:ind w:left="7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AF26784">
      <w:start w:val="1"/>
      <w:numFmt w:val="bullet"/>
      <w:lvlRestart w:val="0"/>
      <w:lvlText w:val="•"/>
      <w:lvlJc w:val="left"/>
      <w:pPr>
        <w:ind w:left="10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9362A94">
      <w:start w:val="1"/>
      <w:numFmt w:val="bullet"/>
      <w:lvlText w:val="•"/>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C484702">
      <w:start w:val="1"/>
      <w:numFmt w:val="bullet"/>
      <w:lvlText w:val="o"/>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51E74AA">
      <w:start w:val="1"/>
      <w:numFmt w:val="bullet"/>
      <w:lvlText w:val="▪"/>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A8EE0F4">
      <w:start w:val="1"/>
      <w:numFmt w:val="bullet"/>
      <w:lvlText w:val="•"/>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90E5806">
      <w:start w:val="1"/>
      <w:numFmt w:val="bullet"/>
      <w:lvlText w:val="o"/>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D58AB86">
      <w:start w:val="1"/>
      <w:numFmt w:val="bullet"/>
      <w:lvlText w:val="▪"/>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0" w15:restartNumberingAfterBreak="0">
    <w:nsid w:val="27B162DD"/>
    <w:multiLevelType w:val="hybridMultilevel"/>
    <w:tmpl w:val="27B47B08"/>
    <w:lvl w:ilvl="0" w:tplc="6BCAC0B6">
      <w:start w:val="1"/>
      <w:numFmt w:val="bullet"/>
      <w:lvlText w:val=""/>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B4C319C">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5BED902">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6BE6F7C">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56A6B96">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7E61316">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3F246C8">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24A068C">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56E36D0">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1" w15:restartNumberingAfterBreak="0">
    <w:nsid w:val="27BC1460"/>
    <w:multiLevelType w:val="hybridMultilevel"/>
    <w:tmpl w:val="97B8F23E"/>
    <w:lvl w:ilvl="0" w:tplc="CC14B0EA">
      <w:start w:val="1"/>
      <w:numFmt w:val="bullet"/>
      <w:lvlText w:val="•"/>
      <w:lvlJc w:val="left"/>
      <w:pPr>
        <w:ind w:left="166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72662ADA">
      <w:start w:val="1"/>
      <w:numFmt w:val="bullet"/>
      <w:lvlText w:val="o"/>
      <w:lvlJc w:val="left"/>
      <w:pPr>
        <w:ind w:left="21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7943BA2">
      <w:start w:val="1"/>
      <w:numFmt w:val="bullet"/>
      <w:lvlText w:val="▪"/>
      <w:lvlJc w:val="left"/>
      <w:pPr>
        <w:ind w:left="2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646A89A">
      <w:start w:val="1"/>
      <w:numFmt w:val="bullet"/>
      <w:lvlText w:val="•"/>
      <w:lvlJc w:val="left"/>
      <w:pPr>
        <w:ind w:left="3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FB6D0E0">
      <w:start w:val="1"/>
      <w:numFmt w:val="bullet"/>
      <w:lvlText w:val="o"/>
      <w:lvlJc w:val="left"/>
      <w:pPr>
        <w:ind w:left="4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B4E1D8E">
      <w:start w:val="1"/>
      <w:numFmt w:val="bullet"/>
      <w:lvlText w:val="▪"/>
      <w:lvlJc w:val="left"/>
      <w:pPr>
        <w:ind w:left="5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79C0A36">
      <w:start w:val="1"/>
      <w:numFmt w:val="bullet"/>
      <w:lvlText w:val="•"/>
      <w:lvlJc w:val="left"/>
      <w:pPr>
        <w:ind w:left="5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728A66C">
      <w:start w:val="1"/>
      <w:numFmt w:val="bullet"/>
      <w:lvlText w:val="o"/>
      <w:lvlJc w:val="left"/>
      <w:pPr>
        <w:ind w:left="64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87069A4">
      <w:start w:val="1"/>
      <w:numFmt w:val="bullet"/>
      <w:lvlText w:val="▪"/>
      <w:lvlJc w:val="left"/>
      <w:pPr>
        <w:ind w:left="7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2" w15:restartNumberingAfterBreak="0">
    <w:nsid w:val="27F77362"/>
    <w:multiLevelType w:val="hybridMultilevel"/>
    <w:tmpl w:val="996655D6"/>
    <w:lvl w:ilvl="0" w:tplc="44DAE516">
      <w:start w:val="1"/>
      <w:numFmt w:val="bullet"/>
      <w:lvlText w:val="•"/>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2F8F314">
      <w:start w:val="1"/>
      <w:numFmt w:val="bullet"/>
      <w:lvlText w:val="o"/>
      <w:lvlJc w:val="left"/>
      <w:pPr>
        <w:ind w:left="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C1624EA">
      <w:start w:val="1"/>
      <w:numFmt w:val="bullet"/>
      <w:lvlRestart w:val="0"/>
      <w:lvlText w:val="•"/>
      <w:lvlJc w:val="left"/>
      <w:pPr>
        <w:ind w:left="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6D2C91F6">
      <w:start w:val="1"/>
      <w:numFmt w:val="bullet"/>
      <w:lvlText w:val="•"/>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21014FE">
      <w:start w:val="1"/>
      <w:numFmt w:val="bullet"/>
      <w:lvlText w:val="o"/>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CA239F2">
      <w:start w:val="1"/>
      <w:numFmt w:val="bullet"/>
      <w:lvlText w:val="▪"/>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B428B7E">
      <w:start w:val="1"/>
      <w:numFmt w:val="bullet"/>
      <w:lvlText w:val="•"/>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0CABF2E">
      <w:start w:val="1"/>
      <w:numFmt w:val="bullet"/>
      <w:lvlText w:val="o"/>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294560A">
      <w:start w:val="1"/>
      <w:numFmt w:val="bullet"/>
      <w:lvlText w:val="▪"/>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3" w15:restartNumberingAfterBreak="0">
    <w:nsid w:val="2803254F"/>
    <w:multiLevelType w:val="hybridMultilevel"/>
    <w:tmpl w:val="11C620D8"/>
    <w:lvl w:ilvl="0" w:tplc="7376FCCC">
      <w:start w:val="25"/>
      <w:numFmt w:val="decimal"/>
      <w:lvlText w:val="%1."/>
      <w:lvlJc w:val="left"/>
      <w:pPr>
        <w:ind w:left="6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CEE2D96">
      <w:start w:val="1"/>
      <w:numFmt w:val="lowerLetter"/>
      <w:lvlText w:val="%2"/>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0E8BE38">
      <w:start w:val="1"/>
      <w:numFmt w:val="lowerRoman"/>
      <w:lvlText w:val="%3"/>
      <w:lvlJc w:val="left"/>
      <w:pPr>
        <w:ind w:left="1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4EE6E56">
      <w:start w:val="1"/>
      <w:numFmt w:val="decimal"/>
      <w:lvlText w:val="%4"/>
      <w:lvlJc w:val="left"/>
      <w:pPr>
        <w:ind w:left="2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4BCDC3A">
      <w:start w:val="1"/>
      <w:numFmt w:val="lowerLetter"/>
      <w:lvlText w:val="%5"/>
      <w:lvlJc w:val="left"/>
      <w:pPr>
        <w:ind w:left="3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A183830">
      <w:start w:val="1"/>
      <w:numFmt w:val="lowerRoman"/>
      <w:lvlText w:val="%6"/>
      <w:lvlJc w:val="left"/>
      <w:pPr>
        <w:ind w:left="4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A02DA84">
      <w:start w:val="1"/>
      <w:numFmt w:val="decimal"/>
      <w:lvlText w:val="%7"/>
      <w:lvlJc w:val="left"/>
      <w:pPr>
        <w:ind w:left="4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6F0B2B0">
      <w:start w:val="1"/>
      <w:numFmt w:val="lowerLetter"/>
      <w:lvlText w:val="%8"/>
      <w:lvlJc w:val="left"/>
      <w:pPr>
        <w:ind w:left="5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4CA9868">
      <w:start w:val="1"/>
      <w:numFmt w:val="lowerRoman"/>
      <w:lvlText w:val="%9"/>
      <w:lvlJc w:val="left"/>
      <w:pPr>
        <w:ind w:left="6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4" w15:restartNumberingAfterBreak="0">
    <w:nsid w:val="28267654"/>
    <w:multiLevelType w:val="hybridMultilevel"/>
    <w:tmpl w:val="74845304"/>
    <w:lvl w:ilvl="0" w:tplc="2EE0CCBC">
      <w:start w:val="1"/>
      <w:numFmt w:val="bullet"/>
      <w:lvlText w:val=""/>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EA4E0DA">
      <w:start w:val="1"/>
      <w:numFmt w:val="bullet"/>
      <w:lvlText w:val="o"/>
      <w:lvlJc w:val="left"/>
      <w:pPr>
        <w:ind w:left="1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D20479C">
      <w:start w:val="1"/>
      <w:numFmt w:val="bullet"/>
      <w:lvlText w:val="▪"/>
      <w:lvlJc w:val="left"/>
      <w:pPr>
        <w:ind w:left="1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6525B74">
      <w:start w:val="1"/>
      <w:numFmt w:val="bullet"/>
      <w:lvlText w:val="•"/>
      <w:lvlJc w:val="left"/>
      <w:pPr>
        <w:ind w:left="25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478520A">
      <w:start w:val="1"/>
      <w:numFmt w:val="bullet"/>
      <w:lvlText w:val="o"/>
      <w:lvlJc w:val="left"/>
      <w:pPr>
        <w:ind w:left="32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78025F6">
      <w:start w:val="1"/>
      <w:numFmt w:val="bullet"/>
      <w:lvlText w:val="▪"/>
      <w:lvlJc w:val="left"/>
      <w:pPr>
        <w:ind w:left="39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7A0E7A4">
      <w:start w:val="1"/>
      <w:numFmt w:val="bullet"/>
      <w:lvlText w:val="•"/>
      <w:lvlJc w:val="left"/>
      <w:pPr>
        <w:ind w:left="47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5FA5A5A">
      <w:start w:val="1"/>
      <w:numFmt w:val="bullet"/>
      <w:lvlText w:val="o"/>
      <w:lvlJc w:val="left"/>
      <w:pPr>
        <w:ind w:left="54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79661C6">
      <w:start w:val="1"/>
      <w:numFmt w:val="bullet"/>
      <w:lvlText w:val="▪"/>
      <w:lvlJc w:val="left"/>
      <w:pPr>
        <w:ind w:left="61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5" w15:restartNumberingAfterBreak="0">
    <w:nsid w:val="282842D4"/>
    <w:multiLevelType w:val="hybridMultilevel"/>
    <w:tmpl w:val="10B8D8EA"/>
    <w:lvl w:ilvl="0" w:tplc="212C1484">
      <w:start w:val="1"/>
      <w:numFmt w:val="bullet"/>
      <w:lvlText w:val="–"/>
      <w:lvlJc w:val="left"/>
      <w:pPr>
        <w:ind w:left="42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696A6CC">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A949558">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EE20EB4">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73E6EBA">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47C07F2">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2F0365C">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002585A">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A9C5A2E">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6" w15:restartNumberingAfterBreak="0">
    <w:nsid w:val="286C7471"/>
    <w:multiLevelType w:val="hybridMultilevel"/>
    <w:tmpl w:val="E5A22458"/>
    <w:lvl w:ilvl="0" w:tplc="8AA8E58E">
      <w:start w:val="1"/>
      <w:numFmt w:val="lowerLetter"/>
      <w:lvlText w:val="%1)"/>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A86FC4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DC896B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9565C0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A50BF3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AFC3D2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D268D1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8A46CE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3EE0CB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7" w15:restartNumberingAfterBreak="0">
    <w:nsid w:val="287E2745"/>
    <w:multiLevelType w:val="hybridMultilevel"/>
    <w:tmpl w:val="638093D2"/>
    <w:lvl w:ilvl="0" w:tplc="468E2E64">
      <w:start w:val="3"/>
      <w:numFmt w:val="decimal"/>
      <w:lvlText w:val="%1"/>
      <w:lvlJc w:val="left"/>
      <w:pPr>
        <w:ind w:left="96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427A9830">
      <w:start w:val="1"/>
      <w:numFmt w:val="lowerLetter"/>
      <w:lvlText w:val="%2"/>
      <w:lvlJc w:val="left"/>
      <w:pPr>
        <w:ind w:left="104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1876A63A">
      <w:start w:val="1"/>
      <w:numFmt w:val="lowerRoman"/>
      <w:lvlText w:val="%3"/>
      <w:lvlJc w:val="left"/>
      <w:pPr>
        <w:ind w:left="176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6ACC952A">
      <w:start w:val="1"/>
      <w:numFmt w:val="decimal"/>
      <w:lvlText w:val="%4"/>
      <w:lvlJc w:val="left"/>
      <w:pPr>
        <w:ind w:left="248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D7A80B46">
      <w:start w:val="1"/>
      <w:numFmt w:val="lowerLetter"/>
      <w:lvlText w:val="%5"/>
      <w:lvlJc w:val="left"/>
      <w:pPr>
        <w:ind w:left="320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D4E035A4">
      <w:start w:val="1"/>
      <w:numFmt w:val="lowerRoman"/>
      <w:lvlText w:val="%6"/>
      <w:lvlJc w:val="left"/>
      <w:pPr>
        <w:ind w:left="392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1DCC8B50">
      <w:start w:val="1"/>
      <w:numFmt w:val="decimal"/>
      <w:lvlText w:val="%7"/>
      <w:lvlJc w:val="left"/>
      <w:pPr>
        <w:ind w:left="464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025A8FD6">
      <w:start w:val="1"/>
      <w:numFmt w:val="lowerLetter"/>
      <w:lvlText w:val="%8"/>
      <w:lvlJc w:val="left"/>
      <w:pPr>
        <w:ind w:left="536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9790F6F6">
      <w:start w:val="1"/>
      <w:numFmt w:val="lowerRoman"/>
      <w:lvlText w:val="%9"/>
      <w:lvlJc w:val="left"/>
      <w:pPr>
        <w:ind w:left="608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18" w15:restartNumberingAfterBreak="0">
    <w:nsid w:val="28853D61"/>
    <w:multiLevelType w:val="hybridMultilevel"/>
    <w:tmpl w:val="C2A0E76A"/>
    <w:lvl w:ilvl="0" w:tplc="8C7E4D1C">
      <w:start w:val="1"/>
      <w:numFmt w:val="decimal"/>
      <w:lvlText w:val="%1."/>
      <w:lvlJc w:val="left"/>
      <w:pPr>
        <w:ind w:left="89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BCB2A0E4">
      <w:start w:val="1"/>
      <w:numFmt w:val="lowerLetter"/>
      <w:lvlText w:val="%2"/>
      <w:lvlJc w:val="left"/>
      <w:pPr>
        <w:ind w:left="178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E672256E">
      <w:start w:val="1"/>
      <w:numFmt w:val="lowerRoman"/>
      <w:lvlText w:val="%3"/>
      <w:lvlJc w:val="left"/>
      <w:pPr>
        <w:ind w:left="250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6BB46D0C">
      <w:start w:val="1"/>
      <w:numFmt w:val="decimal"/>
      <w:lvlText w:val="%4"/>
      <w:lvlJc w:val="left"/>
      <w:pPr>
        <w:ind w:left="322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BC8CCB60">
      <w:start w:val="1"/>
      <w:numFmt w:val="lowerLetter"/>
      <w:lvlText w:val="%5"/>
      <w:lvlJc w:val="left"/>
      <w:pPr>
        <w:ind w:left="394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B888CF74">
      <w:start w:val="1"/>
      <w:numFmt w:val="lowerRoman"/>
      <w:lvlText w:val="%6"/>
      <w:lvlJc w:val="left"/>
      <w:pPr>
        <w:ind w:left="466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4828BAF0">
      <w:start w:val="1"/>
      <w:numFmt w:val="decimal"/>
      <w:lvlText w:val="%7"/>
      <w:lvlJc w:val="left"/>
      <w:pPr>
        <w:ind w:left="538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1004C0B8">
      <w:start w:val="1"/>
      <w:numFmt w:val="lowerLetter"/>
      <w:lvlText w:val="%8"/>
      <w:lvlJc w:val="left"/>
      <w:pPr>
        <w:ind w:left="610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F4E461B6">
      <w:start w:val="1"/>
      <w:numFmt w:val="lowerRoman"/>
      <w:lvlText w:val="%9"/>
      <w:lvlJc w:val="left"/>
      <w:pPr>
        <w:ind w:left="682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119" w15:restartNumberingAfterBreak="0">
    <w:nsid w:val="2987673A"/>
    <w:multiLevelType w:val="hybridMultilevel"/>
    <w:tmpl w:val="CEFADA80"/>
    <w:lvl w:ilvl="0" w:tplc="E2D47448">
      <w:start w:val="1"/>
      <w:numFmt w:val="decimal"/>
      <w:lvlText w:val="%1."/>
      <w:lvlJc w:val="left"/>
      <w:pPr>
        <w:ind w:left="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8CEF02E">
      <w:start w:val="1"/>
      <w:numFmt w:val="lowerLetter"/>
      <w:lvlText w:val="%2"/>
      <w:lvlJc w:val="left"/>
      <w:pPr>
        <w:ind w:left="119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ADC37BA">
      <w:start w:val="1"/>
      <w:numFmt w:val="lowerRoman"/>
      <w:lvlText w:val="%3"/>
      <w:lvlJc w:val="left"/>
      <w:pPr>
        <w:ind w:left="191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2DA2980">
      <w:start w:val="1"/>
      <w:numFmt w:val="decimal"/>
      <w:lvlText w:val="%4"/>
      <w:lvlJc w:val="left"/>
      <w:pPr>
        <w:ind w:left="263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602A718">
      <w:start w:val="1"/>
      <w:numFmt w:val="lowerLetter"/>
      <w:lvlText w:val="%5"/>
      <w:lvlJc w:val="left"/>
      <w:pPr>
        <w:ind w:left="335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E307FBE">
      <w:start w:val="1"/>
      <w:numFmt w:val="lowerRoman"/>
      <w:lvlText w:val="%6"/>
      <w:lvlJc w:val="left"/>
      <w:pPr>
        <w:ind w:left="407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34AC906">
      <w:start w:val="1"/>
      <w:numFmt w:val="decimal"/>
      <w:lvlText w:val="%7"/>
      <w:lvlJc w:val="left"/>
      <w:pPr>
        <w:ind w:left="479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372638C">
      <w:start w:val="1"/>
      <w:numFmt w:val="lowerLetter"/>
      <w:lvlText w:val="%8"/>
      <w:lvlJc w:val="left"/>
      <w:pPr>
        <w:ind w:left="551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AF42C14">
      <w:start w:val="1"/>
      <w:numFmt w:val="lowerRoman"/>
      <w:lvlText w:val="%9"/>
      <w:lvlJc w:val="left"/>
      <w:pPr>
        <w:ind w:left="623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0" w15:restartNumberingAfterBreak="0">
    <w:nsid w:val="2990289A"/>
    <w:multiLevelType w:val="hybridMultilevel"/>
    <w:tmpl w:val="C4347B50"/>
    <w:lvl w:ilvl="0" w:tplc="4F4C8DD6">
      <w:start w:val="1"/>
      <w:numFmt w:val="bullet"/>
      <w:lvlText w:val=""/>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E5E7780">
      <w:start w:val="1"/>
      <w:numFmt w:val="bullet"/>
      <w:lvlText w:val="o"/>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A6CC594">
      <w:start w:val="1"/>
      <w:numFmt w:val="bullet"/>
      <w:lvlText w:val="▪"/>
      <w:lvlJc w:val="left"/>
      <w:pPr>
        <w:ind w:left="1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2580866">
      <w:start w:val="1"/>
      <w:numFmt w:val="bullet"/>
      <w:lvlText w:val="•"/>
      <w:lvlJc w:val="left"/>
      <w:pPr>
        <w:ind w:left="2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7DC664E">
      <w:start w:val="1"/>
      <w:numFmt w:val="bullet"/>
      <w:lvlText w:val="o"/>
      <w:lvlJc w:val="left"/>
      <w:pPr>
        <w:ind w:left="3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A38D568">
      <w:start w:val="1"/>
      <w:numFmt w:val="bullet"/>
      <w:lvlText w:val="▪"/>
      <w:lvlJc w:val="left"/>
      <w:pPr>
        <w:ind w:left="4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15C24F2">
      <w:start w:val="1"/>
      <w:numFmt w:val="bullet"/>
      <w:lvlText w:val="•"/>
      <w:lvlJc w:val="left"/>
      <w:pPr>
        <w:ind w:left="4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7EC60CE">
      <w:start w:val="1"/>
      <w:numFmt w:val="bullet"/>
      <w:lvlText w:val="o"/>
      <w:lvlJc w:val="left"/>
      <w:pPr>
        <w:ind w:left="5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3F45C74">
      <w:start w:val="1"/>
      <w:numFmt w:val="bullet"/>
      <w:lvlText w:val="▪"/>
      <w:lvlJc w:val="left"/>
      <w:pPr>
        <w:ind w:left="6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1" w15:restartNumberingAfterBreak="0">
    <w:nsid w:val="29B77DB7"/>
    <w:multiLevelType w:val="hybridMultilevel"/>
    <w:tmpl w:val="60D42E60"/>
    <w:lvl w:ilvl="0" w:tplc="7094812C">
      <w:start w:val="1"/>
      <w:numFmt w:val="bullet"/>
      <w:lvlText w:val="-"/>
      <w:lvlJc w:val="left"/>
      <w:pPr>
        <w:ind w:left="496"/>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E66416FC">
      <w:start w:val="1"/>
      <w:numFmt w:val="bullet"/>
      <w:lvlText w:val="o"/>
      <w:lvlJc w:val="left"/>
      <w:pPr>
        <w:ind w:left="108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1ECCCF38">
      <w:start w:val="1"/>
      <w:numFmt w:val="bullet"/>
      <w:lvlText w:val="▪"/>
      <w:lvlJc w:val="left"/>
      <w:pPr>
        <w:ind w:left="180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3970FED4">
      <w:start w:val="1"/>
      <w:numFmt w:val="bullet"/>
      <w:lvlText w:val="•"/>
      <w:lvlJc w:val="left"/>
      <w:pPr>
        <w:ind w:left="252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C6B6CDC2">
      <w:start w:val="1"/>
      <w:numFmt w:val="bullet"/>
      <w:lvlText w:val="o"/>
      <w:lvlJc w:val="left"/>
      <w:pPr>
        <w:ind w:left="324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03181E08">
      <w:start w:val="1"/>
      <w:numFmt w:val="bullet"/>
      <w:lvlText w:val="▪"/>
      <w:lvlJc w:val="left"/>
      <w:pPr>
        <w:ind w:left="396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643A7C50">
      <w:start w:val="1"/>
      <w:numFmt w:val="bullet"/>
      <w:lvlText w:val="•"/>
      <w:lvlJc w:val="left"/>
      <w:pPr>
        <w:ind w:left="468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A022D976">
      <w:start w:val="1"/>
      <w:numFmt w:val="bullet"/>
      <w:lvlText w:val="o"/>
      <w:lvlJc w:val="left"/>
      <w:pPr>
        <w:ind w:left="540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470E48B0">
      <w:start w:val="1"/>
      <w:numFmt w:val="bullet"/>
      <w:lvlText w:val="▪"/>
      <w:lvlJc w:val="left"/>
      <w:pPr>
        <w:ind w:left="612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122" w15:restartNumberingAfterBreak="0">
    <w:nsid w:val="29C77AF9"/>
    <w:multiLevelType w:val="hybridMultilevel"/>
    <w:tmpl w:val="EA44DE66"/>
    <w:lvl w:ilvl="0" w:tplc="6BB6C25A">
      <w:start w:val="1"/>
      <w:numFmt w:val="lowerLetter"/>
      <w:lvlText w:val="%1)"/>
      <w:lvlJc w:val="left"/>
      <w:pPr>
        <w:ind w:left="16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2C65B9E">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70E20A2">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192F3A2">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C5ACAC6">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4686BC0">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4F2AD56">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1048488">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8DEF83E">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3" w15:restartNumberingAfterBreak="0">
    <w:nsid w:val="29F83A5D"/>
    <w:multiLevelType w:val="hybridMultilevel"/>
    <w:tmpl w:val="73D40CB0"/>
    <w:lvl w:ilvl="0" w:tplc="05501B7C">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B58B680">
      <w:start w:val="1"/>
      <w:numFmt w:val="lowerLetter"/>
      <w:lvlText w:val="%2"/>
      <w:lvlJc w:val="left"/>
      <w:pPr>
        <w:ind w:left="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6400E16">
      <w:start w:val="1"/>
      <w:numFmt w:val="lowerLetter"/>
      <w:lvlRestart w:val="0"/>
      <w:lvlText w:val="%3)"/>
      <w:lvlJc w:val="left"/>
      <w:pPr>
        <w:ind w:left="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392841E">
      <w:start w:val="1"/>
      <w:numFmt w:val="decimal"/>
      <w:lvlText w:val="%4"/>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2044C64">
      <w:start w:val="1"/>
      <w:numFmt w:val="lowerLetter"/>
      <w:lvlText w:val="%5"/>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A96DCFC">
      <w:start w:val="1"/>
      <w:numFmt w:val="lowerRoman"/>
      <w:lvlText w:val="%6"/>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5D8BD3E">
      <w:start w:val="1"/>
      <w:numFmt w:val="decimal"/>
      <w:lvlText w:val="%7"/>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50A447C">
      <w:start w:val="1"/>
      <w:numFmt w:val="lowerLetter"/>
      <w:lvlText w:val="%8"/>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068E256">
      <w:start w:val="1"/>
      <w:numFmt w:val="lowerRoman"/>
      <w:lvlText w:val="%9"/>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4" w15:restartNumberingAfterBreak="0">
    <w:nsid w:val="2A511BD5"/>
    <w:multiLevelType w:val="multilevel"/>
    <w:tmpl w:val="01C089CA"/>
    <w:lvl w:ilvl="0">
      <w:start w:val="2"/>
      <w:numFmt w:val="decimal"/>
      <w:lvlText w:val="%1"/>
      <w:lvlJc w:val="left"/>
      <w:pPr>
        <w:ind w:left="36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start w:val="5"/>
      <w:numFmt w:val="decimal"/>
      <w:lvlRestart w:val="0"/>
      <w:lvlText w:val="%1.%2"/>
      <w:lvlJc w:val="left"/>
      <w:pPr>
        <w:ind w:left="101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start w:val="1"/>
      <w:numFmt w:val="lowerRoman"/>
      <w:lvlText w:val="%3"/>
      <w:lvlJc w:val="left"/>
      <w:pPr>
        <w:ind w:left="150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start w:val="1"/>
      <w:numFmt w:val="decimal"/>
      <w:lvlText w:val="%4"/>
      <w:lvlJc w:val="left"/>
      <w:pPr>
        <w:ind w:left="222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start w:val="1"/>
      <w:numFmt w:val="lowerLetter"/>
      <w:lvlText w:val="%5"/>
      <w:lvlJc w:val="left"/>
      <w:pPr>
        <w:ind w:left="294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start w:val="1"/>
      <w:numFmt w:val="lowerRoman"/>
      <w:lvlText w:val="%6"/>
      <w:lvlJc w:val="left"/>
      <w:pPr>
        <w:ind w:left="366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start w:val="1"/>
      <w:numFmt w:val="decimal"/>
      <w:lvlText w:val="%7"/>
      <w:lvlJc w:val="left"/>
      <w:pPr>
        <w:ind w:left="438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start w:val="1"/>
      <w:numFmt w:val="lowerLetter"/>
      <w:lvlText w:val="%8"/>
      <w:lvlJc w:val="left"/>
      <w:pPr>
        <w:ind w:left="510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start w:val="1"/>
      <w:numFmt w:val="lowerRoman"/>
      <w:lvlText w:val="%9"/>
      <w:lvlJc w:val="left"/>
      <w:pPr>
        <w:ind w:left="582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125" w15:restartNumberingAfterBreak="0">
    <w:nsid w:val="2A8A3C01"/>
    <w:multiLevelType w:val="hybridMultilevel"/>
    <w:tmpl w:val="693A747C"/>
    <w:lvl w:ilvl="0" w:tplc="17ACA15C">
      <w:start w:val="1"/>
      <w:numFmt w:val="decimal"/>
      <w:lvlText w:val="%1)"/>
      <w:lvlJc w:val="left"/>
      <w:pPr>
        <w:ind w:left="523"/>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F6887F2A">
      <w:start w:val="1"/>
      <w:numFmt w:val="lowerLetter"/>
      <w:lvlText w:val="%2"/>
      <w:lvlJc w:val="left"/>
      <w:pPr>
        <w:ind w:left="1363"/>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DF9ABF92">
      <w:start w:val="1"/>
      <w:numFmt w:val="lowerRoman"/>
      <w:lvlText w:val="%3"/>
      <w:lvlJc w:val="left"/>
      <w:pPr>
        <w:ind w:left="2083"/>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F21E3290">
      <w:start w:val="1"/>
      <w:numFmt w:val="decimal"/>
      <w:lvlText w:val="%4"/>
      <w:lvlJc w:val="left"/>
      <w:pPr>
        <w:ind w:left="2803"/>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28D4CCBE">
      <w:start w:val="1"/>
      <w:numFmt w:val="lowerLetter"/>
      <w:lvlText w:val="%5"/>
      <w:lvlJc w:val="left"/>
      <w:pPr>
        <w:ind w:left="3523"/>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2B548228">
      <w:start w:val="1"/>
      <w:numFmt w:val="lowerRoman"/>
      <w:lvlText w:val="%6"/>
      <w:lvlJc w:val="left"/>
      <w:pPr>
        <w:ind w:left="4243"/>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B778EE1E">
      <w:start w:val="1"/>
      <w:numFmt w:val="decimal"/>
      <w:lvlText w:val="%7"/>
      <w:lvlJc w:val="left"/>
      <w:pPr>
        <w:ind w:left="4963"/>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860AC02E">
      <w:start w:val="1"/>
      <w:numFmt w:val="lowerLetter"/>
      <w:lvlText w:val="%8"/>
      <w:lvlJc w:val="left"/>
      <w:pPr>
        <w:ind w:left="5683"/>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1520BD74">
      <w:start w:val="1"/>
      <w:numFmt w:val="lowerRoman"/>
      <w:lvlText w:val="%9"/>
      <w:lvlJc w:val="left"/>
      <w:pPr>
        <w:ind w:left="6403"/>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126" w15:restartNumberingAfterBreak="0">
    <w:nsid w:val="2AC74174"/>
    <w:multiLevelType w:val="multilevel"/>
    <w:tmpl w:val="9DC64D0C"/>
    <w:lvl w:ilvl="0">
      <w:start w:val="8"/>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Restart w:val="0"/>
      <w:lvlText w:val="%1.%2"/>
      <w:lvlJc w:val="left"/>
      <w:pPr>
        <w:ind w:left="8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7" w15:restartNumberingAfterBreak="0">
    <w:nsid w:val="2AEA0AC8"/>
    <w:multiLevelType w:val="hybridMultilevel"/>
    <w:tmpl w:val="A4DC0178"/>
    <w:lvl w:ilvl="0" w:tplc="A704B4AE">
      <w:start w:val="2"/>
      <w:numFmt w:val="lowerLetter"/>
      <w:lvlText w:val="%1)"/>
      <w:lvlJc w:val="left"/>
      <w:pPr>
        <w:ind w:left="1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93C9B58">
      <w:start w:val="1"/>
      <w:numFmt w:val="lowerLetter"/>
      <w:lvlText w:val="%2"/>
      <w:lvlJc w:val="left"/>
      <w:pPr>
        <w:ind w:left="11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3C6CCC2">
      <w:start w:val="1"/>
      <w:numFmt w:val="lowerRoman"/>
      <w:lvlText w:val="%3"/>
      <w:lvlJc w:val="left"/>
      <w:pPr>
        <w:ind w:left="19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8605AFE">
      <w:start w:val="1"/>
      <w:numFmt w:val="decimal"/>
      <w:lvlText w:val="%4"/>
      <w:lvlJc w:val="left"/>
      <w:pPr>
        <w:ind w:left="26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7E69622">
      <w:start w:val="1"/>
      <w:numFmt w:val="lowerLetter"/>
      <w:lvlText w:val="%5"/>
      <w:lvlJc w:val="left"/>
      <w:pPr>
        <w:ind w:left="33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C68EE82">
      <w:start w:val="1"/>
      <w:numFmt w:val="lowerRoman"/>
      <w:lvlText w:val="%6"/>
      <w:lvlJc w:val="left"/>
      <w:pPr>
        <w:ind w:left="40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C38C558">
      <w:start w:val="1"/>
      <w:numFmt w:val="decimal"/>
      <w:lvlText w:val="%7"/>
      <w:lvlJc w:val="left"/>
      <w:pPr>
        <w:ind w:left="47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D76F95C">
      <w:start w:val="1"/>
      <w:numFmt w:val="lowerLetter"/>
      <w:lvlText w:val="%8"/>
      <w:lvlJc w:val="left"/>
      <w:pPr>
        <w:ind w:left="55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C880264">
      <w:start w:val="1"/>
      <w:numFmt w:val="lowerRoman"/>
      <w:lvlText w:val="%9"/>
      <w:lvlJc w:val="left"/>
      <w:pPr>
        <w:ind w:left="62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8" w15:restartNumberingAfterBreak="0">
    <w:nsid w:val="2B7561BC"/>
    <w:multiLevelType w:val="hybridMultilevel"/>
    <w:tmpl w:val="7EE0B868"/>
    <w:lvl w:ilvl="0" w:tplc="21C4C6FC">
      <w:start w:val="1"/>
      <w:numFmt w:val="bullet"/>
      <w:lvlText w:val=""/>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E76810E">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75E0CA6">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E2A23E0">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1124480">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3CAC1C4">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D362902">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724CD9E">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4328F34">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9" w15:restartNumberingAfterBreak="0">
    <w:nsid w:val="2BD41800"/>
    <w:multiLevelType w:val="hybridMultilevel"/>
    <w:tmpl w:val="E60AB872"/>
    <w:lvl w:ilvl="0" w:tplc="6BC24B94">
      <w:start w:val="1"/>
      <w:numFmt w:val="bullet"/>
      <w:lvlText w:val="•"/>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B1689B6">
      <w:start w:val="1"/>
      <w:numFmt w:val="bullet"/>
      <w:lvlText w:val="o"/>
      <w:lvlJc w:val="left"/>
      <w:pPr>
        <w:ind w:left="8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55A1F38">
      <w:start w:val="1"/>
      <w:numFmt w:val="bullet"/>
      <w:lvlRestart w:val="0"/>
      <w:lvlText w:val="•"/>
      <w:lvlJc w:val="left"/>
      <w:pPr>
        <w:ind w:left="166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F0F69214">
      <w:start w:val="1"/>
      <w:numFmt w:val="bullet"/>
      <w:lvlText w:val="•"/>
      <w:lvlJc w:val="left"/>
      <w:pPr>
        <w:ind w:left="21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6E60BA4">
      <w:start w:val="1"/>
      <w:numFmt w:val="bullet"/>
      <w:lvlText w:val="o"/>
      <w:lvlJc w:val="left"/>
      <w:pPr>
        <w:ind w:left="2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AD228B0">
      <w:start w:val="1"/>
      <w:numFmt w:val="bullet"/>
      <w:lvlText w:val="▪"/>
      <w:lvlJc w:val="left"/>
      <w:pPr>
        <w:ind w:left="3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F22043E">
      <w:start w:val="1"/>
      <w:numFmt w:val="bullet"/>
      <w:lvlText w:val="•"/>
      <w:lvlJc w:val="left"/>
      <w:pPr>
        <w:ind w:left="4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92816F6">
      <w:start w:val="1"/>
      <w:numFmt w:val="bullet"/>
      <w:lvlText w:val="o"/>
      <w:lvlJc w:val="left"/>
      <w:pPr>
        <w:ind w:left="5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A7E7B5E">
      <w:start w:val="1"/>
      <w:numFmt w:val="bullet"/>
      <w:lvlText w:val="▪"/>
      <w:lvlJc w:val="left"/>
      <w:pPr>
        <w:ind w:left="5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0" w15:restartNumberingAfterBreak="0">
    <w:nsid w:val="2C061852"/>
    <w:multiLevelType w:val="hybridMultilevel"/>
    <w:tmpl w:val="4E906C66"/>
    <w:lvl w:ilvl="0" w:tplc="0D189094">
      <w:start w:val="7"/>
      <w:numFmt w:val="decimal"/>
      <w:lvlText w:val="%1."/>
      <w:lvlJc w:val="left"/>
      <w:pPr>
        <w:ind w:left="87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E7CAEB1E">
      <w:start w:val="1"/>
      <w:numFmt w:val="lowerLetter"/>
      <w:lvlText w:val="%2"/>
      <w:lvlJc w:val="left"/>
      <w:pPr>
        <w:ind w:left="150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6DA7914">
      <w:start w:val="1"/>
      <w:numFmt w:val="lowerRoman"/>
      <w:lvlText w:val="%3"/>
      <w:lvlJc w:val="left"/>
      <w:pPr>
        <w:ind w:left="222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74010F8">
      <w:start w:val="1"/>
      <w:numFmt w:val="decimal"/>
      <w:lvlText w:val="%4"/>
      <w:lvlJc w:val="left"/>
      <w:pPr>
        <w:ind w:left="294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E98BBC0">
      <w:start w:val="1"/>
      <w:numFmt w:val="lowerLetter"/>
      <w:lvlText w:val="%5"/>
      <w:lvlJc w:val="left"/>
      <w:pPr>
        <w:ind w:left="36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79A47D8">
      <w:start w:val="1"/>
      <w:numFmt w:val="lowerRoman"/>
      <w:lvlText w:val="%6"/>
      <w:lvlJc w:val="left"/>
      <w:pPr>
        <w:ind w:left="438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2527CB8">
      <w:start w:val="1"/>
      <w:numFmt w:val="decimal"/>
      <w:lvlText w:val="%7"/>
      <w:lvlJc w:val="left"/>
      <w:pPr>
        <w:ind w:left="510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EFA6A8E">
      <w:start w:val="1"/>
      <w:numFmt w:val="lowerLetter"/>
      <w:lvlText w:val="%8"/>
      <w:lvlJc w:val="left"/>
      <w:pPr>
        <w:ind w:left="582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1B846C2">
      <w:start w:val="1"/>
      <w:numFmt w:val="lowerRoman"/>
      <w:lvlText w:val="%9"/>
      <w:lvlJc w:val="left"/>
      <w:pPr>
        <w:ind w:left="654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31" w15:restartNumberingAfterBreak="0">
    <w:nsid w:val="2C1E3CCF"/>
    <w:multiLevelType w:val="hybridMultilevel"/>
    <w:tmpl w:val="305A7DB6"/>
    <w:lvl w:ilvl="0" w:tplc="3B8CDA84">
      <w:start w:val="1"/>
      <w:numFmt w:val="bullet"/>
      <w:lvlText w:val="-"/>
      <w:lvlJc w:val="left"/>
      <w:pPr>
        <w:ind w:left="3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9FC3218">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25E8D40">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C54655E">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C240D82">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612D754">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C644742">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45C5D3E">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152B190">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2" w15:restartNumberingAfterBreak="0">
    <w:nsid w:val="2C270349"/>
    <w:multiLevelType w:val="hybridMultilevel"/>
    <w:tmpl w:val="7C148966"/>
    <w:lvl w:ilvl="0" w:tplc="B0F6695C">
      <w:start w:val="1"/>
      <w:numFmt w:val="bullet"/>
      <w:lvlText w:val=""/>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EB098DE">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B6A0F64">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6A47F58">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2C89B52">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736C04C">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00E9D44">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010BB8E">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14AA0C8">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3" w15:restartNumberingAfterBreak="0">
    <w:nsid w:val="2C393933"/>
    <w:multiLevelType w:val="multilevel"/>
    <w:tmpl w:val="26086A72"/>
    <w:lvl w:ilvl="0">
      <w:start w:val="500"/>
      <w:numFmt w:val="upperRoman"/>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4"/>
      <w:numFmt w:val="decimalZero"/>
      <w:lvlText w:val="%1-%2"/>
      <w:lvlJc w:val="left"/>
      <w:pPr>
        <w:ind w:left="5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4"/>
      <w:numFmt w:val="decimalZero"/>
      <w:lvlText w:val="%1-%2.%3"/>
      <w:lvlJc w:val="left"/>
      <w:pPr>
        <w:ind w:left="8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Zero"/>
      <w:lvlRestart w:val="0"/>
      <w:lvlText w:val="%1-%2.%3.%4"/>
      <w:lvlJc w:val="left"/>
      <w:pPr>
        <w:ind w:left="20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4" w15:restartNumberingAfterBreak="0">
    <w:nsid w:val="2C562DE9"/>
    <w:multiLevelType w:val="hybridMultilevel"/>
    <w:tmpl w:val="09EAA622"/>
    <w:lvl w:ilvl="0" w:tplc="FE827358">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8500278">
      <w:start w:val="1"/>
      <w:numFmt w:val="lowerLetter"/>
      <w:lvlText w:val="%2"/>
      <w:lvlJc w:val="left"/>
      <w:pPr>
        <w:ind w:left="4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020A9F6">
      <w:start w:val="1"/>
      <w:numFmt w:val="lowerRoman"/>
      <w:lvlText w:val="%3"/>
      <w:lvlJc w:val="left"/>
      <w:pPr>
        <w:ind w:left="5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370704C">
      <w:start w:val="1"/>
      <w:numFmt w:val="decimal"/>
      <w:lvlText w:val="%4"/>
      <w:lvlJc w:val="left"/>
      <w:pPr>
        <w:ind w:left="5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56ED85C">
      <w:start w:val="1"/>
      <w:numFmt w:val="lowerLetter"/>
      <w:lvlRestart w:val="0"/>
      <w:lvlText w:val="%5)"/>
      <w:lvlJc w:val="left"/>
      <w:pPr>
        <w:ind w:left="8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8E44E24">
      <w:start w:val="1"/>
      <w:numFmt w:val="lowerRoman"/>
      <w:lvlText w:val="%6"/>
      <w:lvlJc w:val="left"/>
      <w:pPr>
        <w:ind w:left="13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958CFA4">
      <w:start w:val="1"/>
      <w:numFmt w:val="decimal"/>
      <w:lvlText w:val="%7"/>
      <w:lvlJc w:val="left"/>
      <w:pPr>
        <w:ind w:left="20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29EFC9A">
      <w:start w:val="1"/>
      <w:numFmt w:val="lowerLetter"/>
      <w:lvlText w:val="%8"/>
      <w:lvlJc w:val="left"/>
      <w:pPr>
        <w:ind w:left="28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06C19CC">
      <w:start w:val="1"/>
      <w:numFmt w:val="lowerRoman"/>
      <w:lvlText w:val="%9"/>
      <w:lvlJc w:val="left"/>
      <w:pPr>
        <w:ind w:left="352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5" w15:restartNumberingAfterBreak="0">
    <w:nsid w:val="2D0D7DC5"/>
    <w:multiLevelType w:val="hybridMultilevel"/>
    <w:tmpl w:val="A2A62648"/>
    <w:lvl w:ilvl="0" w:tplc="DC0C7B88">
      <w:start w:val="1"/>
      <w:numFmt w:val="bullet"/>
      <w:lvlText w:val=""/>
      <w:lvlJc w:val="left"/>
      <w:pPr>
        <w:ind w:left="35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7AE05D92">
      <w:start w:val="1"/>
      <w:numFmt w:val="bullet"/>
      <w:lvlText w:val="o"/>
      <w:lvlJc w:val="left"/>
      <w:pPr>
        <w:ind w:left="122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2BA84FEA">
      <w:start w:val="1"/>
      <w:numFmt w:val="bullet"/>
      <w:lvlText w:val="▪"/>
      <w:lvlJc w:val="left"/>
      <w:pPr>
        <w:ind w:left="194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18363002">
      <w:start w:val="1"/>
      <w:numFmt w:val="bullet"/>
      <w:lvlText w:val="•"/>
      <w:lvlJc w:val="left"/>
      <w:pPr>
        <w:ind w:left="266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4B2A1B80">
      <w:start w:val="1"/>
      <w:numFmt w:val="bullet"/>
      <w:lvlText w:val="o"/>
      <w:lvlJc w:val="left"/>
      <w:pPr>
        <w:ind w:left="338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45845210">
      <w:start w:val="1"/>
      <w:numFmt w:val="bullet"/>
      <w:lvlText w:val="▪"/>
      <w:lvlJc w:val="left"/>
      <w:pPr>
        <w:ind w:left="410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97A2CB98">
      <w:start w:val="1"/>
      <w:numFmt w:val="bullet"/>
      <w:lvlText w:val="•"/>
      <w:lvlJc w:val="left"/>
      <w:pPr>
        <w:ind w:left="482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44A862F0">
      <w:start w:val="1"/>
      <w:numFmt w:val="bullet"/>
      <w:lvlText w:val="o"/>
      <w:lvlJc w:val="left"/>
      <w:pPr>
        <w:ind w:left="554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2C0ACF90">
      <w:start w:val="1"/>
      <w:numFmt w:val="bullet"/>
      <w:lvlText w:val="▪"/>
      <w:lvlJc w:val="left"/>
      <w:pPr>
        <w:ind w:left="626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36" w15:restartNumberingAfterBreak="0">
    <w:nsid w:val="2D7C39DA"/>
    <w:multiLevelType w:val="multilevel"/>
    <w:tmpl w:val="5F0A7AF8"/>
    <w:lvl w:ilvl="0">
      <w:start w:val="7"/>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Restart w:val="0"/>
      <w:lvlText w:val="%1.%2"/>
      <w:lvlJc w:val="left"/>
      <w:pPr>
        <w:ind w:left="8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7" w15:restartNumberingAfterBreak="0">
    <w:nsid w:val="2E40054A"/>
    <w:multiLevelType w:val="hybridMultilevel"/>
    <w:tmpl w:val="433A643E"/>
    <w:lvl w:ilvl="0" w:tplc="112C02CE">
      <w:start w:val="1"/>
      <w:numFmt w:val="bullet"/>
      <w:lvlText w:val=""/>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6984E08">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930B704">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F28DAB0">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4A4DB0A">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D588178">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508871A">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E5EB170">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1CEAC2E">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8" w15:restartNumberingAfterBreak="0">
    <w:nsid w:val="2E5D5AA6"/>
    <w:multiLevelType w:val="hybridMultilevel"/>
    <w:tmpl w:val="9418DB4E"/>
    <w:lvl w:ilvl="0" w:tplc="CF50DD90">
      <w:start w:val="1"/>
      <w:numFmt w:val="decimal"/>
      <w:lvlText w:val="%1."/>
      <w:lvlJc w:val="left"/>
      <w:pPr>
        <w:ind w:left="15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2C8C66E">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85A7BE8">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F5093BE">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CB22EBC">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4FE3698">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A18303E">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A94FC64">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D082898">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9" w15:restartNumberingAfterBreak="0">
    <w:nsid w:val="2E9843D7"/>
    <w:multiLevelType w:val="multilevel"/>
    <w:tmpl w:val="C3A29F46"/>
    <w:lvl w:ilvl="0">
      <w:start w:val="6"/>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Restart w:val="0"/>
      <w:lvlText w:val="%1.%2"/>
      <w:lvlJc w:val="left"/>
      <w:pPr>
        <w:ind w:left="12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0" w15:restartNumberingAfterBreak="0">
    <w:nsid w:val="2EDF542A"/>
    <w:multiLevelType w:val="hybridMultilevel"/>
    <w:tmpl w:val="23281820"/>
    <w:lvl w:ilvl="0" w:tplc="DACA099A">
      <w:start w:val="3"/>
      <w:numFmt w:val="decimal"/>
      <w:lvlText w:val="%1."/>
      <w:lvlJc w:val="left"/>
      <w:pPr>
        <w:ind w:left="15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8E6237E">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16A2788">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4624D56">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5A01B90">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7D468A6">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6DA7284">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3F06D5C">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DD8774C">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1" w15:restartNumberingAfterBreak="0">
    <w:nsid w:val="2EED676B"/>
    <w:multiLevelType w:val="hybridMultilevel"/>
    <w:tmpl w:val="8A2418F8"/>
    <w:lvl w:ilvl="0" w:tplc="5F3A940E">
      <w:start w:val="1"/>
      <w:numFmt w:val="bullet"/>
      <w:lvlText w:val=""/>
      <w:lvlJc w:val="left"/>
      <w:pPr>
        <w:ind w:left="60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5044D12A">
      <w:start w:val="1"/>
      <w:numFmt w:val="bullet"/>
      <w:lvlText w:val="o"/>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D7BE20D6">
      <w:start w:val="1"/>
      <w:numFmt w:val="bullet"/>
      <w:lvlText w:val="▪"/>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3B30F678">
      <w:start w:val="1"/>
      <w:numFmt w:val="bullet"/>
      <w:lvlText w:val="•"/>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DA9AE834">
      <w:start w:val="1"/>
      <w:numFmt w:val="bullet"/>
      <w:lvlText w:val="o"/>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9C60A954">
      <w:start w:val="1"/>
      <w:numFmt w:val="bullet"/>
      <w:lvlText w:val="▪"/>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A91C07F6">
      <w:start w:val="1"/>
      <w:numFmt w:val="bullet"/>
      <w:lvlText w:val="•"/>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A3C8A464">
      <w:start w:val="1"/>
      <w:numFmt w:val="bullet"/>
      <w:lvlText w:val="o"/>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1ECE4D0C">
      <w:start w:val="1"/>
      <w:numFmt w:val="bullet"/>
      <w:lvlText w:val="▪"/>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42" w15:restartNumberingAfterBreak="0">
    <w:nsid w:val="2F016A0B"/>
    <w:multiLevelType w:val="hybridMultilevel"/>
    <w:tmpl w:val="0D9684BC"/>
    <w:lvl w:ilvl="0" w:tplc="94F4FBBA">
      <w:start w:val="1"/>
      <w:numFmt w:val="bullet"/>
      <w:lvlText w:val="•"/>
      <w:lvlJc w:val="left"/>
      <w:pPr>
        <w:ind w:left="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B9CAEAB4">
      <w:start w:val="1"/>
      <w:numFmt w:val="bullet"/>
      <w:lvlText w:val="o"/>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A4C1B74">
      <w:start w:val="1"/>
      <w:numFmt w:val="bullet"/>
      <w:lvlText w:val="▪"/>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966A5B8">
      <w:start w:val="1"/>
      <w:numFmt w:val="bullet"/>
      <w:lvlText w:val="•"/>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C5E9984">
      <w:start w:val="1"/>
      <w:numFmt w:val="bullet"/>
      <w:lvlText w:val="o"/>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B3A1CC4">
      <w:start w:val="1"/>
      <w:numFmt w:val="bullet"/>
      <w:lvlText w:val="▪"/>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4366D22">
      <w:start w:val="1"/>
      <w:numFmt w:val="bullet"/>
      <w:lvlText w:val="•"/>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77C4B54">
      <w:start w:val="1"/>
      <w:numFmt w:val="bullet"/>
      <w:lvlText w:val="o"/>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706760C">
      <w:start w:val="1"/>
      <w:numFmt w:val="bullet"/>
      <w:lvlText w:val="▪"/>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3" w15:restartNumberingAfterBreak="0">
    <w:nsid w:val="2F936152"/>
    <w:multiLevelType w:val="multilevel"/>
    <w:tmpl w:val="A0CC28B4"/>
    <w:lvl w:ilvl="0">
      <w:start w:val="5"/>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4"/>
      <w:numFmt w:val="decimal"/>
      <w:lvlText w:val="%1.%2"/>
      <w:lvlJc w:val="left"/>
      <w:pPr>
        <w:ind w:left="7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decimal"/>
      <w:lvlRestart w:val="0"/>
      <w:lvlText w:val="%1.%2.%3."/>
      <w:lvlJc w:val="left"/>
      <w:pPr>
        <w:ind w:left="15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4" w15:restartNumberingAfterBreak="0">
    <w:nsid w:val="2F9A5A15"/>
    <w:multiLevelType w:val="hybridMultilevel"/>
    <w:tmpl w:val="29D2E6AC"/>
    <w:lvl w:ilvl="0" w:tplc="D4CC1F52">
      <w:start w:val="1"/>
      <w:numFmt w:val="lowerLetter"/>
      <w:lvlText w:val="%1)"/>
      <w:lvlJc w:val="left"/>
      <w:pPr>
        <w:ind w:left="30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E0B419E2">
      <w:start w:val="1"/>
      <w:numFmt w:val="lowerLetter"/>
      <w:lvlText w:val="%2"/>
      <w:lvlJc w:val="left"/>
      <w:pPr>
        <w:ind w:left="115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60F04CD4">
      <w:start w:val="1"/>
      <w:numFmt w:val="lowerRoman"/>
      <w:lvlText w:val="%3"/>
      <w:lvlJc w:val="left"/>
      <w:pPr>
        <w:ind w:left="187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F1DA021C">
      <w:start w:val="1"/>
      <w:numFmt w:val="decimal"/>
      <w:lvlText w:val="%4"/>
      <w:lvlJc w:val="left"/>
      <w:pPr>
        <w:ind w:left="259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4EA0A5A0">
      <w:start w:val="1"/>
      <w:numFmt w:val="lowerLetter"/>
      <w:lvlText w:val="%5"/>
      <w:lvlJc w:val="left"/>
      <w:pPr>
        <w:ind w:left="331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68A649E0">
      <w:start w:val="1"/>
      <w:numFmt w:val="lowerRoman"/>
      <w:lvlText w:val="%6"/>
      <w:lvlJc w:val="left"/>
      <w:pPr>
        <w:ind w:left="403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82D8193C">
      <w:start w:val="1"/>
      <w:numFmt w:val="decimal"/>
      <w:lvlText w:val="%7"/>
      <w:lvlJc w:val="left"/>
      <w:pPr>
        <w:ind w:left="475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5AAE4812">
      <w:start w:val="1"/>
      <w:numFmt w:val="lowerLetter"/>
      <w:lvlText w:val="%8"/>
      <w:lvlJc w:val="left"/>
      <w:pPr>
        <w:ind w:left="547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4BC4347C">
      <w:start w:val="1"/>
      <w:numFmt w:val="lowerRoman"/>
      <w:lvlText w:val="%9"/>
      <w:lvlJc w:val="left"/>
      <w:pPr>
        <w:ind w:left="619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45" w15:restartNumberingAfterBreak="0">
    <w:nsid w:val="2FE46B5A"/>
    <w:multiLevelType w:val="hybridMultilevel"/>
    <w:tmpl w:val="5F28E3AA"/>
    <w:lvl w:ilvl="0" w:tplc="99468828">
      <w:start w:val="1"/>
      <w:numFmt w:val="decimal"/>
      <w:lvlText w:val="%1."/>
      <w:lvlJc w:val="left"/>
      <w:pPr>
        <w:ind w:left="4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1748136">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A547740">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34844D2">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97A5460">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8F61BC6">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1CE1C98">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6483504">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DE268E8">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6" w15:restartNumberingAfterBreak="0">
    <w:nsid w:val="2FFA34E4"/>
    <w:multiLevelType w:val="hybridMultilevel"/>
    <w:tmpl w:val="B9DA76E8"/>
    <w:lvl w:ilvl="0" w:tplc="25B2644E">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A5CE830">
      <w:start w:val="1"/>
      <w:numFmt w:val="decimal"/>
      <w:lvlRestart w:val="0"/>
      <w:lvlText w:val="%2."/>
      <w:lvlJc w:val="left"/>
      <w:pPr>
        <w:ind w:left="15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66EFD76">
      <w:start w:val="1"/>
      <w:numFmt w:val="lowerRoman"/>
      <w:lvlText w:val="%3"/>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BB4893E">
      <w:start w:val="1"/>
      <w:numFmt w:val="decimal"/>
      <w:lvlText w:val="%4"/>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63ED9CE">
      <w:start w:val="1"/>
      <w:numFmt w:val="lowerLetter"/>
      <w:lvlText w:val="%5"/>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4C6B516">
      <w:start w:val="1"/>
      <w:numFmt w:val="lowerRoman"/>
      <w:lvlText w:val="%6"/>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108CEC2">
      <w:start w:val="1"/>
      <w:numFmt w:val="decimal"/>
      <w:lvlText w:val="%7"/>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60010C6">
      <w:start w:val="1"/>
      <w:numFmt w:val="lowerLetter"/>
      <w:lvlText w:val="%8"/>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C0226C4">
      <w:start w:val="1"/>
      <w:numFmt w:val="lowerRoman"/>
      <w:lvlText w:val="%9"/>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7" w15:restartNumberingAfterBreak="0">
    <w:nsid w:val="30057F8C"/>
    <w:multiLevelType w:val="hybridMultilevel"/>
    <w:tmpl w:val="FA60FC32"/>
    <w:lvl w:ilvl="0" w:tplc="D3E0CDB8">
      <w:start w:val="1"/>
      <w:numFmt w:val="bullet"/>
      <w:lvlText w:val="•"/>
      <w:lvlJc w:val="left"/>
      <w:pPr>
        <w:ind w:left="166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C958EE18">
      <w:start w:val="1"/>
      <w:numFmt w:val="bullet"/>
      <w:lvlText w:val="o"/>
      <w:lvlJc w:val="left"/>
      <w:pPr>
        <w:ind w:left="21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018C37E">
      <w:start w:val="1"/>
      <w:numFmt w:val="bullet"/>
      <w:lvlText w:val="▪"/>
      <w:lvlJc w:val="left"/>
      <w:pPr>
        <w:ind w:left="2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78051A0">
      <w:start w:val="1"/>
      <w:numFmt w:val="bullet"/>
      <w:lvlText w:val="•"/>
      <w:lvlJc w:val="left"/>
      <w:pPr>
        <w:ind w:left="3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92E53E4">
      <w:start w:val="1"/>
      <w:numFmt w:val="bullet"/>
      <w:lvlText w:val="o"/>
      <w:lvlJc w:val="left"/>
      <w:pPr>
        <w:ind w:left="4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A54F55A">
      <w:start w:val="1"/>
      <w:numFmt w:val="bullet"/>
      <w:lvlText w:val="▪"/>
      <w:lvlJc w:val="left"/>
      <w:pPr>
        <w:ind w:left="5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99EB658">
      <w:start w:val="1"/>
      <w:numFmt w:val="bullet"/>
      <w:lvlText w:val="•"/>
      <w:lvlJc w:val="left"/>
      <w:pPr>
        <w:ind w:left="5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9D44D48">
      <w:start w:val="1"/>
      <w:numFmt w:val="bullet"/>
      <w:lvlText w:val="o"/>
      <w:lvlJc w:val="left"/>
      <w:pPr>
        <w:ind w:left="64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99A95DC">
      <w:start w:val="1"/>
      <w:numFmt w:val="bullet"/>
      <w:lvlText w:val="▪"/>
      <w:lvlJc w:val="left"/>
      <w:pPr>
        <w:ind w:left="7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8" w15:restartNumberingAfterBreak="0">
    <w:nsid w:val="3034069A"/>
    <w:multiLevelType w:val="hybridMultilevel"/>
    <w:tmpl w:val="DA8CCEE2"/>
    <w:lvl w:ilvl="0" w:tplc="2A763B8E">
      <w:start w:val="69"/>
      <w:numFmt w:val="decimal"/>
      <w:lvlText w:val="%1."/>
      <w:lvlJc w:val="left"/>
      <w:pPr>
        <w:ind w:left="2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6A403A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3C4ED7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75E4F8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6E69C0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5B8232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016F6A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B0A1CD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EFC179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9" w15:restartNumberingAfterBreak="0">
    <w:nsid w:val="311823B6"/>
    <w:multiLevelType w:val="hybridMultilevel"/>
    <w:tmpl w:val="63D09FC0"/>
    <w:lvl w:ilvl="0" w:tplc="36302028">
      <w:start w:val="26"/>
      <w:numFmt w:val="decimal"/>
      <w:lvlText w:val="%1."/>
      <w:lvlJc w:val="left"/>
      <w:pPr>
        <w:ind w:left="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C74CFD2">
      <w:start w:val="1"/>
      <w:numFmt w:val="lowerLetter"/>
      <w:lvlText w:val="%2"/>
      <w:lvlJc w:val="left"/>
      <w:pPr>
        <w:ind w:left="11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64A692E">
      <w:start w:val="1"/>
      <w:numFmt w:val="lowerRoman"/>
      <w:lvlText w:val="%3"/>
      <w:lvlJc w:val="left"/>
      <w:pPr>
        <w:ind w:left="18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A1654A0">
      <w:start w:val="1"/>
      <w:numFmt w:val="decimal"/>
      <w:lvlText w:val="%4"/>
      <w:lvlJc w:val="left"/>
      <w:pPr>
        <w:ind w:left="25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60620B0">
      <w:start w:val="1"/>
      <w:numFmt w:val="lowerLetter"/>
      <w:lvlText w:val="%5"/>
      <w:lvlJc w:val="left"/>
      <w:pPr>
        <w:ind w:left="33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C3446D6">
      <w:start w:val="1"/>
      <w:numFmt w:val="lowerRoman"/>
      <w:lvlText w:val="%6"/>
      <w:lvlJc w:val="left"/>
      <w:pPr>
        <w:ind w:left="40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DCC6334">
      <w:start w:val="1"/>
      <w:numFmt w:val="decimal"/>
      <w:lvlText w:val="%7"/>
      <w:lvlJc w:val="left"/>
      <w:pPr>
        <w:ind w:left="47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05410B4">
      <w:start w:val="1"/>
      <w:numFmt w:val="lowerLetter"/>
      <w:lvlText w:val="%8"/>
      <w:lvlJc w:val="left"/>
      <w:pPr>
        <w:ind w:left="54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4BA11C8">
      <w:start w:val="1"/>
      <w:numFmt w:val="lowerRoman"/>
      <w:lvlText w:val="%9"/>
      <w:lvlJc w:val="left"/>
      <w:pPr>
        <w:ind w:left="61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0" w15:restartNumberingAfterBreak="0">
    <w:nsid w:val="31500382"/>
    <w:multiLevelType w:val="multilevel"/>
    <w:tmpl w:val="9FD06E54"/>
    <w:lvl w:ilvl="0">
      <w:start w:val="2"/>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6"/>
      <w:numFmt w:val="decimal"/>
      <w:lvlText w:val="%1.%2"/>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decimal"/>
      <w:lvlRestart w:val="0"/>
      <w:lvlText w:val="%1.%2.%3."/>
      <w:lvlJc w:val="left"/>
      <w:pPr>
        <w:ind w:left="8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1" w15:restartNumberingAfterBreak="0">
    <w:nsid w:val="315F577F"/>
    <w:multiLevelType w:val="hybridMultilevel"/>
    <w:tmpl w:val="C59EB4BA"/>
    <w:lvl w:ilvl="0" w:tplc="D6A4D38A">
      <w:start w:val="1"/>
      <w:numFmt w:val="bullet"/>
      <w:lvlText w:val=""/>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3120978">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7DE4022">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9BE0882">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D38C512">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ABEFC3E">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B00366A">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6FC3C00">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A8EDCE6">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2" w15:restartNumberingAfterBreak="0">
    <w:nsid w:val="31793566"/>
    <w:multiLevelType w:val="hybridMultilevel"/>
    <w:tmpl w:val="986CE042"/>
    <w:lvl w:ilvl="0" w:tplc="FA0E6C9A">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6F0A9AE">
      <w:start w:val="1"/>
      <w:numFmt w:val="decimal"/>
      <w:lvlRestart w:val="0"/>
      <w:lvlText w:val="%2."/>
      <w:lvlJc w:val="left"/>
      <w:pPr>
        <w:ind w:left="15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E60A4AE">
      <w:start w:val="1"/>
      <w:numFmt w:val="lowerRoman"/>
      <w:lvlText w:val="%3"/>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0C43B8C">
      <w:start w:val="1"/>
      <w:numFmt w:val="decimal"/>
      <w:lvlText w:val="%4"/>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152857E">
      <w:start w:val="1"/>
      <w:numFmt w:val="lowerLetter"/>
      <w:lvlText w:val="%5"/>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CBC2CD0">
      <w:start w:val="1"/>
      <w:numFmt w:val="lowerRoman"/>
      <w:lvlText w:val="%6"/>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F24A70C">
      <w:start w:val="1"/>
      <w:numFmt w:val="decimal"/>
      <w:lvlText w:val="%7"/>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636AC48">
      <w:start w:val="1"/>
      <w:numFmt w:val="lowerLetter"/>
      <w:lvlText w:val="%8"/>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300744C">
      <w:start w:val="1"/>
      <w:numFmt w:val="lowerRoman"/>
      <w:lvlText w:val="%9"/>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3" w15:restartNumberingAfterBreak="0">
    <w:nsid w:val="31F42121"/>
    <w:multiLevelType w:val="hybridMultilevel"/>
    <w:tmpl w:val="3E7EC68A"/>
    <w:lvl w:ilvl="0" w:tplc="59FA4552">
      <w:start w:val="1"/>
      <w:numFmt w:val="bullet"/>
      <w:lvlText w:val=""/>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B42DC4A">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28AE2E8">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9AE645C">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046E9A4">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67610D0">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00C10DC">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DF04230">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A12F4C4">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4" w15:restartNumberingAfterBreak="0">
    <w:nsid w:val="320F2FCE"/>
    <w:multiLevelType w:val="hybridMultilevel"/>
    <w:tmpl w:val="5A783234"/>
    <w:lvl w:ilvl="0" w:tplc="64E0579A">
      <w:start w:val="1"/>
      <w:numFmt w:val="decimal"/>
      <w:lvlText w:val="%1."/>
      <w:lvlJc w:val="left"/>
      <w:pPr>
        <w:ind w:left="16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0B024D4">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F1E2670">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E5E67BA">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8FEF56C">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9120416">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43E075C">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3BA2D06">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A749196">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5" w15:restartNumberingAfterBreak="0">
    <w:nsid w:val="32484410"/>
    <w:multiLevelType w:val="hybridMultilevel"/>
    <w:tmpl w:val="BA363E70"/>
    <w:lvl w:ilvl="0" w:tplc="9A24C9CE">
      <w:start w:val="1"/>
      <w:numFmt w:val="decimal"/>
      <w:lvlText w:val="%1."/>
      <w:lvlJc w:val="left"/>
      <w:pPr>
        <w:ind w:left="15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B704A72">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A802058">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E721364">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DE88912">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3029D0C">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5528498">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DF45CC8">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116D514">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6" w15:restartNumberingAfterBreak="0">
    <w:nsid w:val="324A00F6"/>
    <w:multiLevelType w:val="hybridMultilevel"/>
    <w:tmpl w:val="2A96474A"/>
    <w:lvl w:ilvl="0" w:tplc="79CE6562">
      <w:start w:val="1"/>
      <w:numFmt w:val="bullet"/>
      <w:lvlText w:val=""/>
      <w:lvlJc w:val="left"/>
      <w:pPr>
        <w:ind w:left="52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C158CB42">
      <w:start w:val="1"/>
      <w:numFmt w:val="bullet"/>
      <w:lvlText w:val="o"/>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430EF55C">
      <w:start w:val="1"/>
      <w:numFmt w:val="bullet"/>
      <w:lvlText w:val="▪"/>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6694B194">
      <w:start w:val="1"/>
      <w:numFmt w:val="bullet"/>
      <w:lvlText w:val="•"/>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F434F9DA">
      <w:start w:val="1"/>
      <w:numFmt w:val="bullet"/>
      <w:lvlText w:val="o"/>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C776A75A">
      <w:start w:val="1"/>
      <w:numFmt w:val="bullet"/>
      <w:lvlText w:val="▪"/>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DB40B136">
      <w:start w:val="1"/>
      <w:numFmt w:val="bullet"/>
      <w:lvlText w:val="•"/>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115407B8">
      <w:start w:val="1"/>
      <w:numFmt w:val="bullet"/>
      <w:lvlText w:val="o"/>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8C4E12DE">
      <w:start w:val="1"/>
      <w:numFmt w:val="bullet"/>
      <w:lvlText w:val="▪"/>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57" w15:restartNumberingAfterBreak="0">
    <w:nsid w:val="3272724C"/>
    <w:multiLevelType w:val="hybridMultilevel"/>
    <w:tmpl w:val="5C300896"/>
    <w:lvl w:ilvl="0" w:tplc="E3A4AD56">
      <w:start w:val="1"/>
      <w:numFmt w:val="lowerLetter"/>
      <w:lvlText w:val="%1)"/>
      <w:lvlJc w:val="left"/>
      <w:pPr>
        <w:ind w:left="6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60CD5F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5DED13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64A168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0CAEC3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06E3A3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A323C3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31056F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332A0F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8" w15:restartNumberingAfterBreak="0">
    <w:nsid w:val="329D6E5B"/>
    <w:multiLevelType w:val="multilevel"/>
    <w:tmpl w:val="B7F85AB0"/>
    <w:lvl w:ilvl="0">
      <w:start w:val="5"/>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Restart w:val="0"/>
      <w:lvlText w:val="%1.%2"/>
      <w:lvlJc w:val="left"/>
      <w:pPr>
        <w:ind w:left="1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9" w15:restartNumberingAfterBreak="0">
    <w:nsid w:val="33C13033"/>
    <w:multiLevelType w:val="hybridMultilevel"/>
    <w:tmpl w:val="A400011A"/>
    <w:lvl w:ilvl="0" w:tplc="B45E10EC">
      <w:start w:val="1"/>
      <w:numFmt w:val="bullet"/>
      <w:lvlText w:val="-"/>
      <w:lvlJc w:val="left"/>
      <w:pPr>
        <w:ind w:left="496"/>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6CD0D666">
      <w:start w:val="1"/>
      <w:numFmt w:val="bullet"/>
      <w:lvlText w:val="o"/>
      <w:lvlJc w:val="left"/>
      <w:pPr>
        <w:ind w:left="108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A9EE87C2">
      <w:start w:val="1"/>
      <w:numFmt w:val="bullet"/>
      <w:lvlText w:val="▪"/>
      <w:lvlJc w:val="left"/>
      <w:pPr>
        <w:ind w:left="180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A74A3AD4">
      <w:start w:val="1"/>
      <w:numFmt w:val="bullet"/>
      <w:lvlText w:val="•"/>
      <w:lvlJc w:val="left"/>
      <w:pPr>
        <w:ind w:left="252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68BC8560">
      <w:start w:val="1"/>
      <w:numFmt w:val="bullet"/>
      <w:lvlText w:val="o"/>
      <w:lvlJc w:val="left"/>
      <w:pPr>
        <w:ind w:left="324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1F3C8630">
      <w:start w:val="1"/>
      <w:numFmt w:val="bullet"/>
      <w:lvlText w:val="▪"/>
      <w:lvlJc w:val="left"/>
      <w:pPr>
        <w:ind w:left="396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51AA7BCA">
      <w:start w:val="1"/>
      <w:numFmt w:val="bullet"/>
      <w:lvlText w:val="•"/>
      <w:lvlJc w:val="left"/>
      <w:pPr>
        <w:ind w:left="468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57EEA390">
      <w:start w:val="1"/>
      <w:numFmt w:val="bullet"/>
      <w:lvlText w:val="o"/>
      <w:lvlJc w:val="left"/>
      <w:pPr>
        <w:ind w:left="540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38E62D72">
      <w:start w:val="1"/>
      <w:numFmt w:val="bullet"/>
      <w:lvlText w:val="▪"/>
      <w:lvlJc w:val="left"/>
      <w:pPr>
        <w:ind w:left="612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160" w15:restartNumberingAfterBreak="0">
    <w:nsid w:val="341A7599"/>
    <w:multiLevelType w:val="hybridMultilevel"/>
    <w:tmpl w:val="76144B90"/>
    <w:lvl w:ilvl="0" w:tplc="231C41D4">
      <w:start w:val="1"/>
      <w:numFmt w:val="bullet"/>
      <w:lvlText w:val=""/>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13E9638">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924E74E">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530B888">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220BEFA">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55AC822">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45A5AD0">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2AA7998">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0E85832">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1" w15:restartNumberingAfterBreak="0">
    <w:nsid w:val="34CE796F"/>
    <w:multiLevelType w:val="hybridMultilevel"/>
    <w:tmpl w:val="BDA03A9E"/>
    <w:lvl w:ilvl="0" w:tplc="422E452A">
      <w:start w:val="1"/>
      <w:numFmt w:val="bullet"/>
      <w:lvlText w:val="•"/>
      <w:lvlJc w:val="left"/>
      <w:pPr>
        <w:ind w:left="124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B92EB3E2">
      <w:start w:val="1"/>
      <w:numFmt w:val="bullet"/>
      <w:lvlText w:val="o"/>
      <w:lvlJc w:val="left"/>
      <w:pPr>
        <w:ind w:left="172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C52BE12">
      <w:start w:val="1"/>
      <w:numFmt w:val="bullet"/>
      <w:lvlText w:val="▪"/>
      <w:lvlJc w:val="left"/>
      <w:pPr>
        <w:ind w:left="24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90ABFA6">
      <w:start w:val="1"/>
      <w:numFmt w:val="bullet"/>
      <w:lvlText w:val="•"/>
      <w:lvlJc w:val="left"/>
      <w:pPr>
        <w:ind w:left="31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A083AC6">
      <w:start w:val="1"/>
      <w:numFmt w:val="bullet"/>
      <w:lvlText w:val="o"/>
      <w:lvlJc w:val="left"/>
      <w:pPr>
        <w:ind w:left="38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06E8D96">
      <w:start w:val="1"/>
      <w:numFmt w:val="bullet"/>
      <w:lvlText w:val="▪"/>
      <w:lvlJc w:val="left"/>
      <w:pPr>
        <w:ind w:left="46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206C304">
      <w:start w:val="1"/>
      <w:numFmt w:val="bullet"/>
      <w:lvlText w:val="•"/>
      <w:lvlJc w:val="left"/>
      <w:pPr>
        <w:ind w:left="532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E94029A">
      <w:start w:val="1"/>
      <w:numFmt w:val="bullet"/>
      <w:lvlText w:val="o"/>
      <w:lvlJc w:val="left"/>
      <w:pPr>
        <w:ind w:left="60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9F00C2E">
      <w:start w:val="1"/>
      <w:numFmt w:val="bullet"/>
      <w:lvlText w:val="▪"/>
      <w:lvlJc w:val="left"/>
      <w:pPr>
        <w:ind w:left="67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2" w15:restartNumberingAfterBreak="0">
    <w:nsid w:val="355960C8"/>
    <w:multiLevelType w:val="hybridMultilevel"/>
    <w:tmpl w:val="2898CA4C"/>
    <w:lvl w:ilvl="0" w:tplc="61E8A0F4">
      <w:start w:val="1"/>
      <w:numFmt w:val="bullet"/>
      <w:lvlText w:val=""/>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94A04AA">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1DCE08A">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86651A2">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60E50A2">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98E9C5E">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0D80400">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7EC3072">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0B28DE4">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3" w15:restartNumberingAfterBreak="0">
    <w:nsid w:val="35D60655"/>
    <w:multiLevelType w:val="hybridMultilevel"/>
    <w:tmpl w:val="1026FD38"/>
    <w:lvl w:ilvl="0" w:tplc="0854D886">
      <w:start w:val="1"/>
      <w:numFmt w:val="decimal"/>
      <w:lvlText w:val="%1."/>
      <w:lvlJc w:val="left"/>
      <w:pPr>
        <w:ind w:left="18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2A6CFC3E">
      <w:start w:val="1"/>
      <w:numFmt w:val="lowerLetter"/>
      <w:lvlText w:val="%2"/>
      <w:lvlJc w:val="left"/>
      <w:pPr>
        <w:ind w:left="108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94C02DD2">
      <w:start w:val="1"/>
      <w:numFmt w:val="lowerRoman"/>
      <w:lvlText w:val="%3"/>
      <w:lvlJc w:val="left"/>
      <w:pPr>
        <w:ind w:left="180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55CE54F8">
      <w:start w:val="1"/>
      <w:numFmt w:val="decimal"/>
      <w:lvlText w:val="%4"/>
      <w:lvlJc w:val="left"/>
      <w:pPr>
        <w:ind w:left="252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206C2BC4">
      <w:start w:val="1"/>
      <w:numFmt w:val="lowerLetter"/>
      <w:lvlText w:val="%5"/>
      <w:lvlJc w:val="left"/>
      <w:pPr>
        <w:ind w:left="324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7B4C8986">
      <w:start w:val="1"/>
      <w:numFmt w:val="lowerRoman"/>
      <w:lvlText w:val="%6"/>
      <w:lvlJc w:val="left"/>
      <w:pPr>
        <w:ind w:left="396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42726196">
      <w:start w:val="1"/>
      <w:numFmt w:val="decimal"/>
      <w:lvlText w:val="%7"/>
      <w:lvlJc w:val="left"/>
      <w:pPr>
        <w:ind w:left="468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4F8AB68E">
      <w:start w:val="1"/>
      <w:numFmt w:val="lowerLetter"/>
      <w:lvlText w:val="%8"/>
      <w:lvlJc w:val="left"/>
      <w:pPr>
        <w:ind w:left="540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FA0AE5B6">
      <w:start w:val="1"/>
      <w:numFmt w:val="lowerRoman"/>
      <w:lvlText w:val="%9"/>
      <w:lvlJc w:val="left"/>
      <w:pPr>
        <w:ind w:left="612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164" w15:restartNumberingAfterBreak="0">
    <w:nsid w:val="367026F5"/>
    <w:multiLevelType w:val="hybridMultilevel"/>
    <w:tmpl w:val="9C3C19FA"/>
    <w:lvl w:ilvl="0" w:tplc="E7DC62B0">
      <w:start w:val="1"/>
      <w:numFmt w:val="bullet"/>
      <w:lvlText w:val=""/>
      <w:lvlJc w:val="left"/>
      <w:pPr>
        <w:ind w:left="35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4E881532">
      <w:start w:val="1"/>
      <w:numFmt w:val="bullet"/>
      <w:lvlText w:val="o"/>
      <w:lvlJc w:val="left"/>
      <w:pPr>
        <w:ind w:left="122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87ECC86A">
      <w:start w:val="1"/>
      <w:numFmt w:val="bullet"/>
      <w:lvlText w:val="▪"/>
      <w:lvlJc w:val="left"/>
      <w:pPr>
        <w:ind w:left="194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395869AE">
      <w:start w:val="1"/>
      <w:numFmt w:val="bullet"/>
      <w:lvlText w:val="•"/>
      <w:lvlJc w:val="left"/>
      <w:pPr>
        <w:ind w:left="266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D3061090">
      <w:start w:val="1"/>
      <w:numFmt w:val="bullet"/>
      <w:lvlText w:val="o"/>
      <w:lvlJc w:val="left"/>
      <w:pPr>
        <w:ind w:left="338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D938BE68">
      <w:start w:val="1"/>
      <w:numFmt w:val="bullet"/>
      <w:lvlText w:val="▪"/>
      <w:lvlJc w:val="left"/>
      <w:pPr>
        <w:ind w:left="410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23386678">
      <w:start w:val="1"/>
      <w:numFmt w:val="bullet"/>
      <w:lvlText w:val="•"/>
      <w:lvlJc w:val="left"/>
      <w:pPr>
        <w:ind w:left="482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7D442BD0">
      <w:start w:val="1"/>
      <w:numFmt w:val="bullet"/>
      <w:lvlText w:val="o"/>
      <w:lvlJc w:val="left"/>
      <w:pPr>
        <w:ind w:left="554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38348E0C">
      <w:start w:val="1"/>
      <w:numFmt w:val="bullet"/>
      <w:lvlText w:val="▪"/>
      <w:lvlJc w:val="left"/>
      <w:pPr>
        <w:ind w:left="626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65" w15:restartNumberingAfterBreak="0">
    <w:nsid w:val="38705BA6"/>
    <w:multiLevelType w:val="multilevel"/>
    <w:tmpl w:val="6A6E8C92"/>
    <w:lvl w:ilvl="0">
      <w:start w:val="7"/>
      <w:numFmt w:val="decimal"/>
      <w:lvlText w:val="%1."/>
      <w:lvlJc w:val="left"/>
      <w:pPr>
        <w:ind w:left="2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4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6" w15:restartNumberingAfterBreak="0">
    <w:nsid w:val="3909567B"/>
    <w:multiLevelType w:val="hybridMultilevel"/>
    <w:tmpl w:val="EB7A46D0"/>
    <w:lvl w:ilvl="0" w:tplc="21C29928">
      <w:start w:val="1"/>
      <w:numFmt w:val="bullet"/>
      <w:lvlText w:val=""/>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AB46792">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6009302">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9ACE962">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8D235CA">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26CBD3A">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9329E4E">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9BE6238">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7A2EABC">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7" w15:restartNumberingAfterBreak="0">
    <w:nsid w:val="391F18C8"/>
    <w:multiLevelType w:val="multilevel"/>
    <w:tmpl w:val="B22A760C"/>
    <w:lvl w:ilvl="0">
      <w:start w:val="7"/>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Restart w:val="0"/>
      <w:lvlText w:val="%1.%2"/>
      <w:lvlJc w:val="left"/>
      <w:pPr>
        <w:ind w:left="8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8" w15:restartNumberingAfterBreak="0">
    <w:nsid w:val="3A022C9E"/>
    <w:multiLevelType w:val="multilevel"/>
    <w:tmpl w:val="BC9092CE"/>
    <w:lvl w:ilvl="0">
      <w:start w:val="6"/>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Restart w:val="0"/>
      <w:lvlText w:val="%1.%2"/>
      <w:lvlJc w:val="left"/>
      <w:pPr>
        <w:ind w:left="8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9" w15:restartNumberingAfterBreak="0">
    <w:nsid w:val="3A2B450A"/>
    <w:multiLevelType w:val="multilevel"/>
    <w:tmpl w:val="950C8CE2"/>
    <w:lvl w:ilvl="0">
      <w:start w:val="4"/>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4"/>
      <w:numFmt w:val="decimal"/>
      <w:lvlRestart w:val="0"/>
      <w:lvlText w:val="%1.%2"/>
      <w:lvlJc w:val="left"/>
      <w:pPr>
        <w:ind w:left="9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3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20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8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52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42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9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6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0" w15:restartNumberingAfterBreak="0">
    <w:nsid w:val="3A5B692A"/>
    <w:multiLevelType w:val="multilevel"/>
    <w:tmpl w:val="6F6E3B38"/>
    <w:lvl w:ilvl="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2"/>
      <w:numFmt w:val="decimal"/>
      <w:lvlRestart w:val="0"/>
      <w:lvlText w:val="%1-%2"/>
      <w:lvlJc w:val="left"/>
      <w:pPr>
        <w:ind w:left="1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1" w15:restartNumberingAfterBreak="0">
    <w:nsid w:val="3B0604D0"/>
    <w:multiLevelType w:val="hybridMultilevel"/>
    <w:tmpl w:val="8092D772"/>
    <w:lvl w:ilvl="0" w:tplc="D19CD344">
      <w:start w:val="1"/>
      <w:numFmt w:val="bullet"/>
      <w:lvlText w:val="-"/>
      <w:lvlJc w:val="left"/>
      <w:pPr>
        <w:ind w:left="96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5B02D4DA">
      <w:start w:val="1"/>
      <w:numFmt w:val="bullet"/>
      <w:lvlText w:val="o"/>
      <w:lvlJc w:val="left"/>
      <w:pPr>
        <w:ind w:left="144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541ACA3A">
      <w:start w:val="1"/>
      <w:numFmt w:val="bullet"/>
      <w:lvlText w:val="▪"/>
      <w:lvlJc w:val="left"/>
      <w:pPr>
        <w:ind w:left="216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A80080A0">
      <w:start w:val="1"/>
      <w:numFmt w:val="bullet"/>
      <w:lvlText w:val="•"/>
      <w:lvlJc w:val="left"/>
      <w:pPr>
        <w:ind w:left="288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05665794">
      <w:start w:val="1"/>
      <w:numFmt w:val="bullet"/>
      <w:lvlText w:val="o"/>
      <w:lvlJc w:val="left"/>
      <w:pPr>
        <w:ind w:left="360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26C0181C">
      <w:start w:val="1"/>
      <w:numFmt w:val="bullet"/>
      <w:lvlText w:val="▪"/>
      <w:lvlJc w:val="left"/>
      <w:pPr>
        <w:ind w:left="432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3BFA6DF8">
      <w:start w:val="1"/>
      <w:numFmt w:val="bullet"/>
      <w:lvlText w:val="•"/>
      <w:lvlJc w:val="left"/>
      <w:pPr>
        <w:ind w:left="504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3D4C0050">
      <w:start w:val="1"/>
      <w:numFmt w:val="bullet"/>
      <w:lvlText w:val="o"/>
      <w:lvlJc w:val="left"/>
      <w:pPr>
        <w:ind w:left="576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7E06485E">
      <w:start w:val="1"/>
      <w:numFmt w:val="bullet"/>
      <w:lvlText w:val="▪"/>
      <w:lvlJc w:val="left"/>
      <w:pPr>
        <w:ind w:left="648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172" w15:restartNumberingAfterBreak="0">
    <w:nsid w:val="3BA73EEC"/>
    <w:multiLevelType w:val="hybridMultilevel"/>
    <w:tmpl w:val="5BA892A2"/>
    <w:lvl w:ilvl="0" w:tplc="EE22564E">
      <w:start w:val="1"/>
      <w:numFmt w:val="bullet"/>
      <w:lvlText w:val="–"/>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9C69A2C">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77EB74A">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C343346">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9BA5F1E">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5B2ECEA">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D8E644A">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2242FFC">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38EF8E4">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3" w15:restartNumberingAfterBreak="0">
    <w:nsid w:val="3C280A60"/>
    <w:multiLevelType w:val="multilevel"/>
    <w:tmpl w:val="8D08D02A"/>
    <w:lvl w:ilvl="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3"/>
      <w:numFmt w:val="decimal"/>
      <w:lvlText w:val="%1.%2"/>
      <w:lvlJc w:val="left"/>
      <w:pPr>
        <w:ind w:left="5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decimal"/>
      <w:lvlRestart w:val="0"/>
      <w:lvlText w:val="%1.%2.%3"/>
      <w:lvlJc w:val="left"/>
      <w:pPr>
        <w:ind w:left="12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3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0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28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52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2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49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4" w15:restartNumberingAfterBreak="0">
    <w:nsid w:val="3C572913"/>
    <w:multiLevelType w:val="hybridMultilevel"/>
    <w:tmpl w:val="0EDEDB42"/>
    <w:lvl w:ilvl="0" w:tplc="F1726B9E">
      <w:start w:val="1"/>
      <w:numFmt w:val="bullet"/>
      <w:lvlText w:val="•"/>
      <w:lvlJc w:val="left"/>
      <w:pPr>
        <w:ind w:left="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FEA4A8AC">
      <w:start w:val="1"/>
      <w:numFmt w:val="bullet"/>
      <w:lvlText w:val="o"/>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488E5FE">
      <w:start w:val="1"/>
      <w:numFmt w:val="bullet"/>
      <w:lvlText w:val="▪"/>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07C9760">
      <w:start w:val="1"/>
      <w:numFmt w:val="bullet"/>
      <w:lvlText w:val="•"/>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80EA35A">
      <w:start w:val="1"/>
      <w:numFmt w:val="bullet"/>
      <w:lvlText w:val="o"/>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3109C40">
      <w:start w:val="1"/>
      <w:numFmt w:val="bullet"/>
      <w:lvlText w:val="▪"/>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6145320">
      <w:start w:val="1"/>
      <w:numFmt w:val="bullet"/>
      <w:lvlText w:val="•"/>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B68647A">
      <w:start w:val="1"/>
      <w:numFmt w:val="bullet"/>
      <w:lvlText w:val="o"/>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16C5812">
      <w:start w:val="1"/>
      <w:numFmt w:val="bullet"/>
      <w:lvlText w:val="▪"/>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5" w15:restartNumberingAfterBreak="0">
    <w:nsid w:val="3C6779B0"/>
    <w:multiLevelType w:val="hybridMultilevel"/>
    <w:tmpl w:val="58120DB6"/>
    <w:lvl w:ilvl="0" w:tplc="5994E15C">
      <w:start w:val="1"/>
      <w:numFmt w:val="decimal"/>
      <w:lvlText w:val="%1."/>
      <w:lvlJc w:val="left"/>
      <w:pPr>
        <w:ind w:left="4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306E58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D26045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F96AAF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57A306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72C306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70E87B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EE613B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F6E026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6" w15:restartNumberingAfterBreak="0">
    <w:nsid w:val="3CD57F9E"/>
    <w:multiLevelType w:val="multilevel"/>
    <w:tmpl w:val="269CB1EE"/>
    <w:lvl w:ilvl="0">
      <w:start w:val="1"/>
      <w:numFmt w:val="decimal"/>
      <w:lvlText w:val="%1."/>
      <w:lvlJc w:val="left"/>
      <w:pPr>
        <w:ind w:left="10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1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7" w15:restartNumberingAfterBreak="0">
    <w:nsid w:val="3DAF2F50"/>
    <w:multiLevelType w:val="hybridMultilevel"/>
    <w:tmpl w:val="952C3500"/>
    <w:lvl w:ilvl="0" w:tplc="D2D4CAC6">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C88E8CC">
      <w:start w:val="1"/>
      <w:numFmt w:val="decimal"/>
      <w:lvlText w:val="%2."/>
      <w:lvlJc w:val="left"/>
      <w:pPr>
        <w:ind w:left="15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586AE9C">
      <w:start w:val="1"/>
      <w:numFmt w:val="lowerRoman"/>
      <w:lvlText w:val="%3"/>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DFA2E52">
      <w:start w:val="1"/>
      <w:numFmt w:val="decimal"/>
      <w:lvlText w:val="%4"/>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5581124">
      <w:start w:val="1"/>
      <w:numFmt w:val="lowerLetter"/>
      <w:lvlText w:val="%5"/>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24A32C6">
      <w:start w:val="1"/>
      <w:numFmt w:val="lowerRoman"/>
      <w:lvlText w:val="%6"/>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C8CF12C">
      <w:start w:val="1"/>
      <w:numFmt w:val="decimal"/>
      <w:lvlText w:val="%7"/>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3AE3AFC">
      <w:start w:val="1"/>
      <w:numFmt w:val="lowerLetter"/>
      <w:lvlText w:val="%8"/>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126D6BC">
      <w:start w:val="1"/>
      <w:numFmt w:val="lowerRoman"/>
      <w:lvlText w:val="%9"/>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8" w15:restartNumberingAfterBreak="0">
    <w:nsid w:val="3E546BA3"/>
    <w:multiLevelType w:val="multilevel"/>
    <w:tmpl w:val="25DCEC2C"/>
    <w:lvl w:ilvl="0">
      <w:start w:val="2"/>
      <w:numFmt w:val="decimal"/>
      <w:lvlText w:val="%1."/>
      <w:lvlJc w:val="left"/>
      <w:pPr>
        <w:ind w:left="10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1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9" w15:restartNumberingAfterBreak="0">
    <w:nsid w:val="3E87022B"/>
    <w:multiLevelType w:val="hybridMultilevel"/>
    <w:tmpl w:val="A364B37E"/>
    <w:lvl w:ilvl="0" w:tplc="8D30D336">
      <w:start w:val="1"/>
      <w:numFmt w:val="bullet"/>
      <w:lvlText w:val="•"/>
      <w:lvlJc w:val="left"/>
      <w:pPr>
        <w:ind w:left="979"/>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44D04F9E">
      <w:start w:val="1"/>
      <w:numFmt w:val="bullet"/>
      <w:lvlText w:val="o"/>
      <w:lvlJc w:val="left"/>
      <w:pPr>
        <w:ind w:left="14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258165C">
      <w:start w:val="1"/>
      <w:numFmt w:val="bullet"/>
      <w:lvlText w:val="▪"/>
      <w:lvlJc w:val="left"/>
      <w:pPr>
        <w:ind w:left="21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58294CE">
      <w:start w:val="1"/>
      <w:numFmt w:val="bullet"/>
      <w:lvlText w:val="•"/>
      <w:lvlJc w:val="left"/>
      <w:pPr>
        <w:ind w:left="28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3FA860E">
      <w:start w:val="1"/>
      <w:numFmt w:val="bullet"/>
      <w:lvlText w:val="o"/>
      <w:lvlJc w:val="left"/>
      <w:pPr>
        <w:ind w:left="36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60AF2F0">
      <w:start w:val="1"/>
      <w:numFmt w:val="bullet"/>
      <w:lvlText w:val="▪"/>
      <w:lvlJc w:val="left"/>
      <w:pPr>
        <w:ind w:left="43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E4CC5E2">
      <w:start w:val="1"/>
      <w:numFmt w:val="bullet"/>
      <w:lvlText w:val="•"/>
      <w:lvlJc w:val="left"/>
      <w:pPr>
        <w:ind w:left="50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0A07C22">
      <w:start w:val="1"/>
      <w:numFmt w:val="bullet"/>
      <w:lvlText w:val="o"/>
      <w:lvlJc w:val="left"/>
      <w:pPr>
        <w:ind w:left="57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2088E5A">
      <w:start w:val="1"/>
      <w:numFmt w:val="bullet"/>
      <w:lvlText w:val="▪"/>
      <w:lvlJc w:val="left"/>
      <w:pPr>
        <w:ind w:left="64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0" w15:restartNumberingAfterBreak="0">
    <w:nsid w:val="3E877CD8"/>
    <w:multiLevelType w:val="multilevel"/>
    <w:tmpl w:val="991A00E4"/>
    <w:lvl w:ilvl="0">
      <w:start w:val="7"/>
      <w:numFmt w:val="decimal"/>
      <w:lvlText w:val="%1."/>
      <w:lvlJc w:val="left"/>
      <w:pPr>
        <w:ind w:left="10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1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1" w15:restartNumberingAfterBreak="0">
    <w:nsid w:val="3F3B7723"/>
    <w:multiLevelType w:val="hybridMultilevel"/>
    <w:tmpl w:val="ADE0050E"/>
    <w:lvl w:ilvl="0" w:tplc="32984C88">
      <w:start w:val="1"/>
      <w:numFmt w:val="bullet"/>
      <w:lvlText w:val="•"/>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9A68D6A">
      <w:start w:val="1"/>
      <w:numFmt w:val="bullet"/>
      <w:lvlText w:val="o"/>
      <w:lvlJc w:val="left"/>
      <w:pPr>
        <w:ind w:left="6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ABE8254">
      <w:start w:val="1"/>
      <w:numFmt w:val="bullet"/>
      <w:lvlRestart w:val="0"/>
      <w:lvlText w:val="•"/>
      <w:lvlJc w:val="left"/>
      <w:pPr>
        <w:ind w:left="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4DBCA6A8">
      <w:start w:val="1"/>
      <w:numFmt w:val="bullet"/>
      <w:lvlText w:val="•"/>
      <w:lvlJc w:val="left"/>
      <w:pPr>
        <w:ind w:left="1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F2E841E">
      <w:start w:val="1"/>
      <w:numFmt w:val="bullet"/>
      <w:lvlText w:val="o"/>
      <w:lvlJc w:val="left"/>
      <w:pPr>
        <w:ind w:left="2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2F467B4">
      <w:start w:val="1"/>
      <w:numFmt w:val="bullet"/>
      <w:lvlText w:val="▪"/>
      <w:lvlJc w:val="left"/>
      <w:pPr>
        <w:ind w:left="3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F5C87E0">
      <w:start w:val="1"/>
      <w:numFmt w:val="bullet"/>
      <w:lvlText w:val="•"/>
      <w:lvlJc w:val="left"/>
      <w:pPr>
        <w:ind w:left="3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2CE6ACC">
      <w:start w:val="1"/>
      <w:numFmt w:val="bullet"/>
      <w:lvlText w:val="o"/>
      <w:lvlJc w:val="left"/>
      <w:pPr>
        <w:ind w:left="45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52C0718">
      <w:start w:val="1"/>
      <w:numFmt w:val="bullet"/>
      <w:lvlText w:val="▪"/>
      <w:lvlJc w:val="left"/>
      <w:pPr>
        <w:ind w:left="52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2" w15:restartNumberingAfterBreak="0">
    <w:nsid w:val="3F76427E"/>
    <w:multiLevelType w:val="hybridMultilevel"/>
    <w:tmpl w:val="2DF0AC38"/>
    <w:lvl w:ilvl="0" w:tplc="70222F66">
      <w:start w:val="1"/>
      <w:numFmt w:val="bullet"/>
      <w:lvlText w:val="-"/>
      <w:lvlJc w:val="left"/>
      <w:pPr>
        <w:ind w:left="1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B57CD598">
      <w:start w:val="1"/>
      <w:numFmt w:val="bullet"/>
      <w:lvlText w:val="o"/>
      <w:lvlJc w:val="left"/>
      <w:pPr>
        <w:ind w:left="154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B5609912">
      <w:start w:val="1"/>
      <w:numFmt w:val="bullet"/>
      <w:lvlText w:val="▪"/>
      <w:lvlJc w:val="left"/>
      <w:pPr>
        <w:ind w:left="226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E192323E">
      <w:start w:val="1"/>
      <w:numFmt w:val="bullet"/>
      <w:lvlText w:val="•"/>
      <w:lvlJc w:val="left"/>
      <w:pPr>
        <w:ind w:left="298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F0CE9EC0">
      <w:start w:val="1"/>
      <w:numFmt w:val="bullet"/>
      <w:lvlText w:val="o"/>
      <w:lvlJc w:val="left"/>
      <w:pPr>
        <w:ind w:left="370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BFF0F640">
      <w:start w:val="1"/>
      <w:numFmt w:val="bullet"/>
      <w:lvlText w:val="▪"/>
      <w:lvlJc w:val="left"/>
      <w:pPr>
        <w:ind w:left="442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84263DC0">
      <w:start w:val="1"/>
      <w:numFmt w:val="bullet"/>
      <w:lvlText w:val="•"/>
      <w:lvlJc w:val="left"/>
      <w:pPr>
        <w:ind w:left="514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4B28A468">
      <w:start w:val="1"/>
      <w:numFmt w:val="bullet"/>
      <w:lvlText w:val="o"/>
      <w:lvlJc w:val="left"/>
      <w:pPr>
        <w:ind w:left="586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9FFCF8A4">
      <w:start w:val="1"/>
      <w:numFmt w:val="bullet"/>
      <w:lvlText w:val="▪"/>
      <w:lvlJc w:val="left"/>
      <w:pPr>
        <w:ind w:left="658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83" w15:restartNumberingAfterBreak="0">
    <w:nsid w:val="3FEE40A4"/>
    <w:multiLevelType w:val="hybridMultilevel"/>
    <w:tmpl w:val="0A60747E"/>
    <w:lvl w:ilvl="0" w:tplc="AACE0DC8">
      <w:start w:val="1"/>
      <w:numFmt w:val="lowerLetter"/>
      <w:lvlText w:val="%1)"/>
      <w:lvlJc w:val="left"/>
      <w:pPr>
        <w:ind w:left="1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BF04DCC">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FD26864">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B0A2128">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B5A1194">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776AD1A">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B14FB70">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07C8008">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6A418E8">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4" w15:restartNumberingAfterBreak="0">
    <w:nsid w:val="40234C07"/>
    <w:multiLevelType w:val="hybridMultilevel"/>
    <w:tmpl w:val="E5D6C3C8"/>
    <w:lvl w:ilvl="0" w:tplc="785A90E0">
      <w:start w:val="1"/>
      <w:numFmt w:val="bullet"/>
      <w:lvlText w:val=""/>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85AFE1C">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D88916A">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96479FC">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D6A9BC4">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F182A46">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7C4DB52">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D442602">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2763D2A">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5" w15:restartNumberingAfterBreak="0">
    <w:nsid w:val="40A35EDD"/>
    <w:multiLevelType w:val="multilevel"/>
    <w:tmpl w:val="0076F824"/>
    <w:lvl w:ilvl="0">
      <w:start w:val="1"/>
      <w:numFmt w:val="decimal"/>
      <w:lvlText w:val="%1."/>
      <w:lvlJc w:val="left"/>
      <w:pPr>
        <w:ind w:left="8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10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decimal"/>
      <w:lvlText w:val="%1.%2.%3."/>
      <w:lvlJc w:val="left"/>
      <w:pPr>
        <w:ind w:left="11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6" w15:restartNumberingAfterBreak="0">
    <w:nsid w:val="40C347EE"/>
    <w:multiLevelType w:val="hybridMultilevel"/>
    <w:tmpl w:val="5568E47C"/>
    <w:lvl w:ilvl="0" w:tplc="FA5070D2">
      <w:start w:val="1"/>
      <w:numFmt w:val="decimal"/>
      <w:lvlText w:val="%1."/>
      <w:lvlJc w:val="left"/>
      <w:pPr>
        <w:ind w:left="15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57AD308">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632B9A0">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B666E0A">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5FA8C50">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3E21A26">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694C6E6">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5F4B3A2">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7CEA6B6">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7" w15:restartNumberingAfterBreak="0">
    <w:nsid w:val="40F10CC9"/>
    <w:multiLevelType w:val="hybridMultilevel"/>
    <w:tmpl w:val="749292A4"/>
    <w:lvl w:ilvl="0" w:tplc="424A9B86">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EFEE9A2">
      <w:start w:val="1"/>
      <w:numFmt w:val="lowerLetter"/>
      <w:lvlText w:val="%2"/>
      <w:lvlJc w:val="left"/>
      <w:pPr>
        <w:ind w:left="6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182D20C">
      <w:start w:val="1"/>
      <w:numFmt w:val="lowerRoman"/>
      <w:lvlText w:val="%3"/>
      <w:lvlJc w:val="left"/>
      <w:pPr>
        <w:ind w:left="9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4A62BD8">
      <w:start w:val="2"/>
      <w:numFmt w:val="decimal"/>
      <w:lvlRestart w:val="0"/>
      <w:lvlText w:val="%4."/>
      <w:lvlJc w:val="left"/>
      <w:pPr>
        <w:ind w:left="14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39C4BE4">
      <w:start w:val="1"/>
      <w:numFmt w:val="lowerLetter"/>
      <w:lvlText w:val="%5"/>
      <w:lvlJc w:val="left"/>
      <w:pPr>
        <w:ind w:left="19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EC89C90">
      <w:start w:val="1"/>
      <w:numFmt w:val="lowerRoman"/>
      <w:lvlText w:val="%6"/>
      <w:lvlJc w:val="left"/>
      <w:pPr>
        <w:ind w:left="26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56E34D2">
      <w:start w:val="1"/>
      <w:numFmt w:val="decimal"/>
      <w:lvlText w:val="%7"/>
      <w:lvlJc w:val="left"/>
      <w:pPr>
        <w:ind w:left="33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5F681A8">
      <w:start w:val="1"/>
      <w:numFmt w:val="lowerLetter"/>
      <w:lvlText w:val="%8"/>
      <w:lvlJc w:val="left"/>
      <w:pPr>
        <w:ind w:left="40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42C4F8A">
      <w:start w:val="1"/>
      <w:numFmt w:val="lowerRoman"/>
      <w:lvlText w:val="%9"/>
      <w:lvlJc w:val="left"/>
      <w:pPr>
        <w:ind w:left="48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8" w15:restartNumberingAfterBreak="0">
    <w:nsid w:val="41907119"/>
    <w:multiLevelType w:val="hybridMultilevel"/>
    <w:tmpl w:val="148213D8"/>
    <w:lvl w:ilvl="0" w:tplc="8EF6DE50">
      <w:start w:val="1"/>
      <w:numFmt w:val="lowerLetter"/>
      <w:lvlText w:val="%1)"/>
      <w:lvlJc w:val="left"/>
      <w:pPr>
        <w:ind w:left="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42EE08B0">
      <w:start w:val="1"/>
      <w:numFmt w:val="lowerLetter"/>
      <w:lvlText w:val="%2"/>
      <w:lvlJc w:val="left"/>
      <w:pPr>
        <w:ind w:left="115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B1E8C778">
      <w:start w:val="1"/>
      <w:numFmt w:val="lowerRoman"/>
      <w:lvlText w:val="%3"/>
      <w:lvlJc w:val="left"/>
      <w:pPr>
        <w:ind w:left="187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C7605640">
      <w:start w:val="1"/>
      <w:numFmt w:val="decimal"/>
      <w:lvlText w:val="%4"/>
      <w:lvlJc w:val="left"/>
      <w:pPr>
        <w:ind w:left="259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61E27A12">
      <w:start w:val="1"/>
      <w:numFmt w:val="lowerLetter"/>
      <w:lvlText w:val="%5"/>
      <w:lvlJc w:val="left"/>
      <w:pPr>
        <w:ind w:left="331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96441462">
      <w:start w:val="1"/>
      <w:numFmt w:val="lowerRoman"/>
      <w:lvlText w:val="%6"/>
      <w:lvlJc w:val="left"/>
      <w:pPr>
        <w:ind w:left="403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4BCC5690">
      <w:start w:val="1"/>
      <w:numFmt w:val="decimal"/>
      <w:lvlText w:val="%7"/>
      <w:lvlJc w:val="left"/>
      <w:pPr>
        <w:ind w:left="475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ED26A70">
      <w:start w:val="1"/>
      <w:numFmt w:val="lowerLetter"/>
      <w:lvlText w:val="%8"/>
      <w:lvlJc w:val="left"/>
      <w:pPr>
        <w:ind w:left="547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A296F74A">
      <w:start w:val="1"/>
      <w:numFmt w:val="lowerRoman"/>
      <w:lvlText w:val="%9"/>
      <w:lvlJc w:val="left"/>
      <w:pPr>
        <w:ind w:left="619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89" w15:restartNumberingAfterBreak="0">
    <w:nsid w:val="41954227"/>
    <w:multiLevelType w:val="hybridMultilevel"/>
    <w:tmpl w:val="19D8D84C"/>
    <w:lvl w:ilvl="0" w:tplc="8572EF76">
      <w:start w:val="1"/>
      <w:numFmt w:val="bullet"/>
      <w:lvlText w:val=""/>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C7A832A">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056DC12">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EAE5378">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8ACE050">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2988AA6">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4643B8C">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B2EADF0">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0DAF002">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0" w15:restartNumberingAfterBreak="0">
    <w:nsid w:val="41CE4519"/>
    <w:multiLevelType w:val="hybridMultilevel"/>
    <w:tmpl w:val="350086FE"/>
    <w:lvl w:ilvl="0" w:tplc="2AEE591E">
      <w:start w:val="1"/>
      <w:numFmt w:val="bullet"/>
      <w:lvlText w:val=""/>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78EFAF8">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45816F8">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0409190">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14A9306">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A544A42">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8847722">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4E8F9C2">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15A78AC">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1" w15:restartNumberingAfterBreak="0">
    <w:nsid w:val="420218EF"/>
    <w:multiLevelType w:val="hybridMultilevel"/>
    <w:tmpl w:val="868C407C"/>
    <w:lvl w:ilvl="0" w:tplc="60F63CF4">
      <w:start w:val="1"/>
      <w:numFmt w:val="decimal"/>
      <w:lvlText w:val="%1."/>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2DACA0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3365D5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64C7C0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0D48DF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CE496E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AE65D3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8A8C3C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16A1D0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2" w15:restartNumberingAfterBreak="0">
    <w:nsid w:val="425153B1"/>
    <w:multiLevelType w:val="hybridMultilevel"/>
    <w:tmpl w:val="C2FA7B1E"/>
    <w:lvl w:ilvl="0" w:tplc="98DA52A2">
      <w:start w:val="1"/>
      <w:numFmt w:val="bullet"/>
      <w:lvlText w:val="•"/>
      <w:lvlJc w:val="left"/>
      <w:pPr>
        <w:ind w:left="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6A9A0DBC">
      <w:start w:val="1"/>
      <w:numFmt w:val="bullet"/>
      <w:lvlText w:val="o"/>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EAEF8BA">
      <w:start w:val="1"/>
      <w:numFmt w:val="bullet"/>
      <w:lvlText w:val="▪"/>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74867BE">
      <w:start w:val="1"/>
      <w:numFmt w:val="bullet"/>
      <w:lvlText w:val="•"/>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FC4169E">
      <w:start w:val="1"/>
      <w:numFmt w:val="bullet"/>
      <w:lvlText w:val="o"/>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4C27C56">
      <w:start w:val="1"/>
      <w:numFmt w:val="bullet"/>
      <w:lvlText w:val="▪"/>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C96897E">
      <w:start w:val="1"/>
      <w:numFmt w:val="bullet"/>
      <w:lvlText w:val="•"/>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540594C">
      <w:start w:val="1"/>
      <w:numFmt w:val="bullet"/>
      <w:lvlText w:val="o"/>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5EA3698">
      <w:start w:val="1"/>
      <w:numFmt w:val="bullet"/>
      <w:lvlText w:val="▪"/>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3" w15:restartNumberingAfterBreak="0">
    <w:nsid w:val="4251691C"/>
    <w:multiLevelType w:val="multilevel"/>
    <w:tmpl w:val="3CCAA622"/>
    <w:lvl w:ilvl="0">
      <w:start w:val="6"/>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2"/>
      <w:numFmt w:val="decimal"/>
      <w:lvlText w:val="%1.%2"/>
      <w:lvlJc w:val="left"/>
      <w:pPr>
        <w:ind w:left="5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decimal"/>
      <w:lvlRestart w:val="0"/>
      <w:lvlText w:val="%1.%2.%3"/>
      <w:lvlJc w:val="left"/>
      <w:pPr>
        <w:ind w:left="12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3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0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28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52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2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49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4" w15:restartNumberingAfterBreak="0">
    <w:nsid w:val="4374084B"/>
    <w:multiLevelType w:val="hybridMultilevel"/>
    <w:tmpl w:val="C0700014"/>
    <w:lvl w:ilvl="0" w:tplc="7D209932">
      <w:start w:val="1"/>
      <w:numFmt w:val="bullet"/>
      <w:lvlText w:val="–"/>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D1626F2">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D822116">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106A1DC">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B169790">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044F2F4">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9405FA0">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59C8984">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B3E6824">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5" w15:restartNumberingAfterBreak="0">
    <w:nsid w:val="43C3439C"/>
    <w:multiLevelType w:val="hybridMultilevel"/>
    <w:tmpl w:val="F88A70DA"/>
    <w:lvl w:ilvl="0" w:tplc="F54605A4">
      <w:start w:val="1"/>
      <w:numFmt w:val="bullet"/>
      <w:lvlText w:val=""/>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2628BE8">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4D45180">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D2A29FC">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DA22232">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7BAFBC4">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EFC921C">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04206A2">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8ECB356">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6" w15:restartNumberingAfterBreak="0">
    <w:nsid w:val="43FC60C9"/>
    <w:multiLevelType w:val="hybridMultilevel"/>
    <w:tmpl w:val="75CEC84A"/>
    <w:lvl w:ilvl="0" w:tplc="7A6C2648">
      <w:start w:val="33"/>
      <w:numFmt w:val="decimal"/>
      <w:lvlText w:val="%1."/>
      <w:lvlJc w:val="left"/>
      <w:pPr>
        <w:ind w:left="6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3F4A04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E1851D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958D60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2E6A4E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118A7A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40C1B8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38A14F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FD6CA3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7" w15:restartNumberingAfterBreak="0">
    <w:nsid w:val="448555A1"/>
    <w:multiLevelType w:val="hybridMultilevel"/>
    <w:tmpl w:val="B14E6D14"/>
    <w:lvl w:ilvl="0" w:tplc="FC54ED16">
      <w:start w:val="1"/>
      <w:numFmt w:val="bullet"/>
      <w:lvlText w:val="•"/>
      <w:lvlJc w:val="left"/>
      <w:pPr>
        <w:ind w:left="166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172E9CB0">
      <w:start w:val="1"/>
      <w:numFmt w:val="bullet"/>
      <w:lvlText w:val="o"/>
      <w:lvlJc w:val="left"/>
      <w:pPr>
        <w:ind w:left="21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BF4D630">
      <w:start w:val="1"/>
      <w:numFmt w:val="bullet"/>
      <w:lvlText w:val="▪"/>
      <w:lvlJc w:val="left"/>
      <w:pPr>
        <w:ind w:left="2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CEEC856">
      <w:start w:val="1"/>
      <w:numFmt w:val="bullet"/>
      <w:lvlText w:val="•"/>
      <w:lvlJc w:val="left"/>
      <w:pPr>
        <w:ind w:left="3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95E3F32">
      <w:start w:val="1"/>
      <w:numFmt w:val="bullet"/>
      <w:lvlText w:val="o"/>
      <w:lvlJc w:val="left"/>
      <w:pPr>
        <w:ind w:left="4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448C776">
      <w:start w:val="1"/>
      <w:numFmt w:val="bullet"/>
      <w:lvlText w:val="▪"/>
      <w:lvlJc w:val="left"/>
      <w:pPr>
        <w:ind w:left="5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C1A13A2">
      <w:start w:val="1"/>
      <w:numFmt w:val="bullet"/>
      <w:lvlText w:val="•"/>
      <w:lvlJc w:val="left"/>
      <w:pPr>
        <w:ind w:left="5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C3A355C">
      <w:start w:val="1"/>
      <w:numFmt w:val="bullet"/>
      <w:lvlText w:val="o"/>
      <w:lvlJc w:val="left"/>
      <w:pPr>
        <w:ind w:left="64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03A00DE">
      <w:start w:val="1"/>
      <w:numFmt w:val="bullet"/>
      <w:lvlText w:val="▪"/>
      <w:lvlJc w:val="left"/>
      <w:pPr>
        <w:ind w:left="7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8" w15:restartNumberingAfterBreak="0">
    <w:nsid w:val="448F536B"/>
    <w:multiLevelType w:val="multilevel"/>
    <w:tmpl w:val="0740A132"/>
    <w:lvl w:ilvl="0">
      <w:start w:val="3"/>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Restart w:val="0"/>
      <w:lvlText w:val="%1.%2"/>
      <w:lvlJc w:val="left"/>
      <w:pPr>
        <w:ind w:left="8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9" w15:restartNumberingAfterBreak="0">
    <w:nsid w:val="44A77854"/>
    <w:multiLevelType w:val="hybridMultilevel"/>
    <w:tmpl w:val="0F3820DA"/>
    <w:lvl w:ilvl="0" w:tplc="ACD84AF0">
      <w:start w:val="1"/>
      <w:numFmt w:val="bullet"/>
      <w:lvlText w:val=""/>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70E4FAE">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2FE4BAC">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736C0D4">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8B0B7E6">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792BAF4">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A0C4FCC">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858A68C">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CF4A3F0">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0" w15:restartNumberingAfterBreak="0">
    <w:nsid w:val="4517574B"/>
    <w:multiLevelType w:val="hybridMultilevel"/>
    <w:tmpl w:val="376223E0"/>
    <w:lvl w:ilvl="0" w:tplc="C80E5EBE">
      <w:start w:val="1"/>
      <w:numFmt w:val="bullet"/>
      <w:lvlText w:val=""/>
      <w:lvlJc w:val="left"/>
      <w:pPr>
        <w:ind w:left="52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20A4BDC4">
      <w:start w:val="1"/>
      <w:numFmt w:val="bullet"/>
      <w:lvlText w:val="o"/>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94A61678">
      <w:start w:val="1"/>
      <w:numFmt w:val="bullet"/>
      <w:lvlText w:val="▪"/>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3E00E948">
      <w:start w:val="1"/>
      <w:numFmt w:val="bullet"/>
      <w:lvlText w:val="•"/>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25AEF724">
      <w:start w:val="1"/>
      <w:numFmt w:val="bullet"/>
      <w:lvlText w:val="o"/>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C61A7C46">
      <w:start w:val="1"/>
      <w:numFmt w:val="bullet"/>
      <w:lvlText w:val="▪"/>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0FFA7162">
      <w:start w:val="1"/>
      <w:numFmt w:val="bullet"/>
      <w:lvlText w:val="•"/>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58DA083C">
      <w:start w:val="1"/>
      <w:numFmt w:val="bullet"/>
      <w:lvlText w:val="o"/>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1F36CAE6">
      <w:start w:val="1"/>
      <w:numFmt w:val="bullet"/>
      <w:lvlText w:val="▪"/>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01" w15:restartNumberingAfterBreak="0">
    <w:nsid w:val="452E2618"/>
    <w:multiLevelType w:val="multilevel"/>
    <w:tmpl w:val="3F04DCE2"/>
    <w:lvl w:ilvl="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5"/>
      <w:numFmt w:val="decimal"/>
      <w:lvlRestart w:val="0"/>
      <w:lvlText w:val="%1.%2"/>
      <w:lvlJc w:val="left"/>
      <w:pPr>
        <w:ind w:left="12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2" w15:restartNumberingAfterBreak="0">
    <w:nsid w:val="456202AC"/>
    <w:multiLevelType w:val="hybridMultilevel"/>
    <w:tmpl w:val="58E229BC"/>
    <w:lvl w:ilvl="0" w:tplc="917CC6AE">
      <w:start w:val="1"/>
      <w:numFmt w:val="lowerLetter"/>
      <w:lvlText w:val="%1)"/>
      <w:lvlJc w:val="left"/>
      <w:pPr>
        <w:ind w:left="12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C3A832E">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7DECD9A">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8969B1A">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B6489B8">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44E64B0">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426722A">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E9246C8">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77A3FF2">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3" w15:restartNumberingAfterBreak="0">
    <w:nsid w:val="45674B57"/>
    <w:multiLevelType w:val="multilevel"/>
    <w:tmpl w:val="3738D0BA"/>
    <w:lvl w:ilvl="0">
      <w:start w:val="5"/>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Restart w:val="0"/>
      <w:lvlText w:val="%1.%2"/>
      <w:lvlJc w:val="left"/>
      <w:pPr>
        <w:ind w:left="6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4" w15:restartNumberingAfterBreak="0">
    <w:nsid w:val="45940163"/>
    <w:multiLevelType w:val="hybridMultilevel"/>
    <w:tmpl w:val="D430DFE8"/>
    <w:lvl w:ilvl="0" w:tplc="7D2A509C">
      <w:start w:val="1"/>
      <w:numFmt w:val="bullet"/>
      <w:lvlText w:val="–"/>
      <w:lvlJc w:val="left"/>
      <w:pPr>
        <w:ind w:left="42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B361E6E">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1F6E08A">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56C96C4">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8C0F51A">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C96D41C">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FA6535C">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E323254">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2083D34">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5" w15:restartNumberingAfterBreak="0">
    <w:nsid w:val="461D09E7"/>
    <w:multiLevelType w:val="hybridMultilevel"/>
    <w:tmpl w:val="3C5A9EB8"/>
    <w:lvl w:ilvl="0" w:tplc="76EEEACC">
      <w:start w:val="1"/>
      <w:numFmt w:val="bullet"/>
      <w:lvlText w:val=""/>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0F00B96">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14874FA">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62A7366">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D1EF036">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4E25E64">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D3018F6">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2881A68">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9D2BD7A">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6" w15:restartNumberingAfterBreak="0">
    <w:nsid w:val="466B28AD"/>
    <w:multiLevelType w:val="multilevel"/>
    <w:tmpl w:val="3D901B58"/>
    <w:lvl w:ilvl="0">
      <w:start w:val="6"/>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3"/>
      <w:numFmt w:val="decimal"/>
      <w:lvlText w:val="%1.%2"/>
      <w:lvlJc w:val="left"/>
      <w:pPr>
        <w:ind w:left="5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decimal"/>
      <w:lvlRestart w:val="0"/>
      <w:lvlText w:val="%1.%2.%3"/>
      <w:lvlJc w:val="left"/>
      <w:pPr>
        <w:ind w:left="12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3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0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28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52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2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49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7" w15:restartNumberingAfterBreak="0">
    <w:nsid w:val="4681190F"/>
    <w:multiLevelType w:val="multilevel"/>
    <w:tmpl w:val="F0FEFF88"/>
    <w:lvl w:ilvl="0">
      <w:start w:val="6"/>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2"/>
      <w:numFmt w:val="decimal"/>
      <w:lvlRestart w:val="0"/>
      <w:lvlText w:val="%1.%2"/>
      <w:lvlJc w:val="left"/>
      <w:pPr>
        <w:ind w:left="6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8" w15:restartNumberingAfterBreak="0">
    <w:nsid w:val="46B7223B"/>
    <w:multiLevelType w:val="hybridMultilevel"/>
    <w:tmpl w:val="DED88F12"/>
    <w:lvl w:ilvl="0" w:tplc="349EF720">
      <w:start w:val="1"/>
      <w:numFmt w:val="bullet"/>
      <w:lvlText w:val="•"/>
      <w:lvlJc w:val="left"/>
      <w:pPr>
        <w:ind w:left="166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3DAA329A">
      <w:start w:val="1"/>
      <w:numFmt w:val="bullet"/>
      <w:lvlText w:val="o"/>
      <w:lvlJc w:val="left"/>
      <w:pPr>
        <w:ind w:left="21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21C368C">
      <w:start w:val="1"/>
      <w:numFmt w:val="bullet"/>
      <w:lvlText w:val="▪"/>
      <w:lvlJc w:val="left"/>
      <w:pPr>
        <w:ind w:left="2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79AB1E0">
      <w:start w:val="1"/>
      <w:numFmt w:val="bullet"/>
      <w:lvlText w:val="•"/>
      <w:lvlJc w:val="left"/>
      <w:pPr>
        <w:ind w:left="3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C4C1350">
      <w:start w:val="1"/>
      <w:numFmt w:val="bullet"/>
      <w:lvlText w:val="o"/>
      <w:lvlJc w:val="left"/>
      <w:pPr>
        <w:ind w:left="4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8A49022">
      <w:start w:val="1"/>
      <w:numFmt w:val="bullet"/>
      <w:lvlText w:val="▪"/>
      <w:lvlJc w:val="left"/>
      <w:pPr>
        <w:ind w:left="5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9AED728">
      <w:start w:val="1"/>
      <w:numFmt w:val="bullet"/>
      <w:lvlText w:val="•"/>
      <w:lvlJc w:val="left"/>
      <w:pPr>
        <w:ind w:left="5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A9CCD38">
      <w:start w:val="1"/>
      <w:numFmt w:val="bullet"/>
      <w:lvlText w:val="o"/>
      <w:lvlJc w:val="left"/>
      <w:pPr>
        <w:ind w:left="64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27A81F4">
      <w:start w:val="1"/>
      <w:numFmt w:val="bullet"/>
      <w:lvlText w:val="▪"/>
      <w:lvlJc w:val="left"/>
      <w:pPr>
        <w:ind w:left="7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9" w15:restartNumberingAfterBreak="0">
    <w:nsid w:val="47747F2A"/>
    <w:multiLevelType w:val="hybridMultilevel"/>
    <w:tmpl w:val="82382E38"/>
    <w:lvl w:ilvl="0" w:tplc="6D469D3E">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64C9B40">
      <w:start w:val="7"/>
      <w:numFmt w:val="decimal"/>
      <w:lvlText w:val="%2."/>
      <w:lvlJc w:val="left"/>
      <w:pPr>
        <w:ind w:left="15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CF09512">
      <w:start w:val="1"/>
      <w:numFmt w:val="lowerRoman"/>
      <w:lvlText w:val="%3"/>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BA84778">
      <w:start w:val="1"/>
      <w:numFmt w:val="decimal"/>
      <w:lvlText w:val="%4"/>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216F150">
      <w:start w:val="1"/>
      <w:numFmt w:val="lowerLetter"/>
      <w:lvlText w:val="%5"/>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4EA691C">
      <w:start w:val="1"/>
      <w:numFmt w:val="lowerRoman"/>
      <w:lvlText w:val="%6"/>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28AB7A8">
      <w:start w:val="1"/>
      <w:numFmt w:val="decimal"/>
      <w:lvlText w:val="%7"/>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BF42588">
      <w:start w:val="1"/>
      <w:numFmt w:val="lowerLetter"/>
      <w:lvlText w:val="%8"/>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EA2780C">
      <w:start w:val="1"/>
      <w:numFmt w:val="lowerRoman"/>
      <w:lvlText w:val="%9"/>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0" w15:restartNumberingAfterBreak="0">
    <w:nsid w:val="482D2A5A"/>
    <w:multiLevelType w:val="hybridMultilevel"/>
    <w:tmpl w:val="18EA4B8C"/>
    <w:lvl w:ilvl="0" w:tplc="A19A1C0A">
      <w:start w:val="1"/>
      <w:numFmt w:val="lowerLetter"/>
      <w:lvlText w:val="%1)"/>
      <w:lvlJc w:val="left"/>
      <w:pPr>
        <w:ind w:left="2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63E73AE">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88EDA5C">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3B41A10">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6B89F92">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426C09A">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D8241CE">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A902364">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DBCE71C">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1" w15:restartNumberingAfterBreak="0">
    <w:nsid w:val="484423D2"/>
    <w:multiLevelType w:val="hybridMultilevel"/>
    <w:tmpl w:val="C4383B76"/>
    <w:lvl w:ilvl="0" w:tplc="6F207844">
      <w:start w:val="1"/>
      <w:numFmt w:val="lowerLetter"/>
      <w:lvlText w:val="%1)"/>
      <w:lvlJc w:val="left"/>
      <w:pPr>
        <w:ind w:left="496"/>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42365E42">
      <w:start w:val="1"/>
      <w:numFmt w:val="lowerLetter"/>
      <w:lvlText w:val="%2"/>
      <w:lvlJc w:val="left"/>
      <w:pPr>
        <w:ind w:left="108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6D96770E">
      <w:start w:val="1"/>
      <w:numFmt w:val="lowerRoman"/>
      <w:lvlText w:val="%3"/>
      <w:lvlJc w:val="left"/>
      <w:pPr>
        <w:ind w:left="180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C6FAE228">
      <w:start w:val="1"/>
      <w:numFmt w:val="decimal"/>
      <w:lvlText w:val="%4"/>
      <w:lvlJc w:val="left"/>
      <w:pPr>
        <w:ind w:left="252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94E24428">
      <w:start w:val="1"/>
      <w:numFmt w:val="lowerLetter"/>
      <w:lvlText w:val="%5"/>
      <w:lvlJc w:val="left"/>
      <w:pPr>
        <w:ind w:left="324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1B468F98">
      <w:start w:val="1"/>
      <w:numFmt w:val="lowerRoman"/>
      <w:lvlText w:val="%6"/>
      <w:lvlJc w:val="left"/>
      <w:pPr>
        <w:ind w:left="396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66A2F186">
      <w:start w:val="1"/>
      <w:numFmt w:val="decimal"/>
      <w:lvlText w:val="%7"/>
      <w:lvlJc w:val="left"/>
      <w:pPr>
        <w:ind w:left="468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5AC24CF6">
      <w:start w:val="1"/>
      <w:numFmt w:val="lowerLetter"/>
      <w:lvlText w:val="%8"/>
      <w:lvlJc w:val="left"/>
      <w:pPr>
        <w:ind w:left="540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01D6D5E2">
      <w:start w:val="1"/>
      <w:numFmt w:val="lowerRoman"/>
      <w:lvlText w:val="%9"/>
      <w:lvlJc w:val="left"/>
      <w:pPr>
        <w:ind w:left="612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212" w15:restartNumberingAfterBreak="0">
    <w:nsid w:val="48C579CF"/>
    <w:multiLevelType w:val="hybridMultilevel"/>
    <w:tmpl w:val="8ACC4926"/>
    <w:lvl w:ilvl="0" w:tplc="A53442A4">
      <w:start w:val="1"/>
      <w:numFmt w:val="bullet"/>
      <w:lvlText w:val=""/>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8D4FE8C">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0A4658A">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CF64524">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6E6F078">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272C994">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58EDCBE">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31CA9AA">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DFCFAC4">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3" w15:restartNumberingAfterBreak="0">
    <w:nsid w:val="48DA0421"/>
    <w:multiLevelType w:val="hybridMultilevel"/>
    <w:tmpl w:val="3C7855CE"/>
    <w:lvl w:ilvl="0" w:tplc="1F80D014">
      <w:start w:val="1"/>
      <w:numFmt w:val="bullet"/>
      <w:lvlText w:val=""/>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E24AFE6">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9A229F6">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ED479DC">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CC24332">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57A9BF4">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A78A81A">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622C2FA">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560E2B4">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4" w15:restartNumberingAfterBreak="0">
    <w:nsid w:val="490E565B"/>
    <w:multiLevelType w:val="hybridMultilevel"/>
    <w:tmpl w:val="676626E6"/>
    <w:lvl w:ilvl="0" w:tplc="BD669332">
      <w:start w:val="3"/>
      <w:numFmt w:val="decimal"/>
      <w:lvlText w:val="%1."/>
      <w:lvlJc w:val="left"/>
      <w:pPr>
        <w:ind w:left="15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47A0A5A">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25C65C4">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1F484E8">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79AA8BA">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E608D44">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8CA4F64">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C762DD6">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1923388">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5" w15:restartNumberingAfterBreak="0">
    <w:nsid w:val="498A0611"/>
    <w:multiLevelType w:val="multilevel"/>
    <w:tmpl w:val="F500B19A"/>
    <w:lvl w:ilvl="0">
      <w:start w:val="2"/>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5"/>
      <w:numFmt w:val="decimal"/>
      <w:lvlText w:val="%1.%2"/>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decimal"/>
      <w:lvlRestart w:val="0"/>
      <w:lvlText w:val="%1.%2.%3."/>
      <w:lvlJc w:val="left"/>
      <w:pPr>
        <w:ind w:left="8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6" w15:restartNumberingAfterBreak="0">
    <w:nsid w:val="4A001F69"/>
    <w:multiLevelType w:val="multilevel"/>
    <w:tmpl w:val="6D389B5C"/>
    <w:lvl w:ilvl="0">
      <w:start w:val="3"/>
      <w:numFmt w:val="decimal"/>
      <w:lvlText w:val="%1."/>
      <w:lvlJc w:val="left"/>
      <w:pPr>
        <w:ind w:left="10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1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7" w15:restartNumberingAfterBreak="0">
    <w:nsid w:val="4A3D3C21"/>
    <w:multiLevelType w:val="hybridMultilevel"/>
    <w:tmpl w:val="F6549D36"/>
    <w:lvl w:ilvl="0" w:tplc="85E4E3FE">
      <w:start w:val="1"/>
      <w:numFmt w:val="bullet"/>
      <w:lvlText w:val=""/>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AD6DE08">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F7812D8">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F548448">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FF06D3C">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ACE7AEC">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F820992">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922A914">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CEEF4AE">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8" w15:restartNumberingAfterBreak="0">
    <w:nsid w:val="4B525D84"/>
    <w:multiLevelType w:val="hybridMultilevel"/>
    <w:tmpl w:val="A8903A5A"/>
    <w:lvl w:ilvl="0" w:tplc="EDFC92BA">
      <w:start w:val="1"/>
      <w:numFmt w:val="lowerLetter"/>
      <w:lvlText w:val="%1)"/>
      <w:lvlJc w:val="left"/>
      <w:pPr>
        <w:ind w:left="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F04815A">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B029C3E">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07E7FCC">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564C35A">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2989006">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4A6EB0E">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2C0ED6A">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9B6BB06">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9" w15:restartNumberingAfterBreak="0">
    <w:nsid w:val="4B9D1626"/>
    <w:multiLevelType w:val="hybridMultilevel"/>
    <w:tmpl w:val="C5A86FF0"/>
    <w:lvl w:ilvl="0" w:tplc="CE7E7492">
      <w:start w:val="2"/>
      <w:numFmt w:val="decimal"/>
      <w:lvlText w:val="%1."/>
      <w:lvlJc w:val="left"/>
      <w:pPr>
        <w:ind w:left="6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444D31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FE0DED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880319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3C0EE4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A606B6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B501C4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D1039B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3C2C89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0" w15:restartNumberingAfterBreak="0">
    <w:nsid w:val="4BDF72D6"/>
    <w:multiLevelType w:val="hybridMultilevel"/>
    <w:tmpl w:val="A0989530"/>
    <w:lvl w:ilvl="0" w:tplc="CEAC4C7C">
      <w:start w:val="1"/>
      <w:numFmt w:val="decimal"/>
      <w:lvlText w:val="%1."/>
      <w:lvlJc w:val="left"/>
      <w:pPr>
        <w:ind w:left="52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9F96B7BC">
      <w:start w:val="1"/>
      <w:numFmt w:val="lowerLetter"/>
      <w:lvlText w:val="%2"/>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4618933C">
      <w:start w:val="1"/>
      <w:numFmt w:val="lowerRoman"/>
      <w:lvlText w:val="%3"/>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F94EA886">
      <w:start w:val="1"/>
      <w:numFmt w:val="decimal"/>
      <w:lvlText w:val="%4"/>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B886905E">
      <w:start w:val="1"/>
      <w:numFmt w:val="lowerLetter"/>
      <w:lvlText w:val="%5"/>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1024726E">
      <w:start w:val="1"/>
      <w:numFmt w:val="lowerRoman"/>
      <w:lvlText w:val="%6"/>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584CD774">
      <w:start w:val="1"/>
      <w:numFmt w:val="decimal"/>
      <w:lvlText w:val="%7"/>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092A072A">
      <w:start w:val="1"/>
      <w:numFmt w:val="lowerLetter"/>
      <w:lvlText w:val="%8"/>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52143240">
      <w:start w:val="1"/>
      <w:numFmt w:val="lowerRoman"/>
      <w:lvlText w:val="%9"/>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21" w15:restartNumberingAfterBreak="0">
    <w:nsid w:val="4CB15B38"/>
    <w:multiLevelType w:val="hybridMultilevel"/>
    <w:tmpl w:val="977E5DB0"/>
    <w:lvl w:ilvl="0" w:tplc="A0709846">
      <w:start w:val="1"/>
      <w:numFmt w:val="bullet"/>
      <w:lvlText w:val=""/>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AA0263C">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2CCCC08">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2269492">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AF8C66A">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610E4A4">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6D4EC10">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FC6B062">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DF25654">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2" w15:restartNumberingAfterBreak="0">
    <w:nsid w:val="4CBF00B4"/>
    <w:multiLevelType w:val="hybridMultilevel"/>
    <w:tmpl w:val="51C45C5A"/>
    <w:lvl w:ilvl="0" w:tplc="5E5EB7BA">
      <w:start w:val="1"/>
      <w:numFmt w:val="bullet"/>
      <w:lvlText w:val="-"/>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240727E">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7AC5880">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7BE28D8">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A283700">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A22F0B8">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53A2AD4">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1D4461E">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0947BC6">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3" w15:restartNumberingAfterBreak="0">
    <w:nsid w:val="4CF33BEC"/>
    <w:multiLevelType w:val="hybridMultilevel"/>
    <w:tmpl w:val="38849D14"/>
    <w:lvl w:ilvl="0" w:tplc="B8BA2DE0">
      <w:start w:val="1"/>
      <w:numFmt w:val="lowerLetter"/>
      <w:lvlText w:val="%1)"/>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4088234">
      <w:start w:val="1"/>
      <w:numFmt w:val="bullet"/>
      <w:lvlText w:val=""/>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AEE9ABE">
      <w:start w:val="1"/>
      <w:numFmt w:val="bullet"/>
      <w:lvlText w:val="▪"/>
      <w:lvlJc w:val="left"/>
      <w:pPr>
        <w:ind w:left="13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BF24E9E">
      <w:start w:val="1"/>
      <w:numFmt w:val="bullet"/>
      <w:lvlText w:val="•"/>
      <w:lvlJc w:val="left"/>
      <w:pPr>
        <w:ind w:left="20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ECCE758">
      <w:start w:val="1"/>
      <w:numFmt w:val="bullet"/>
      <w:lvlText w:val="o"/>
      <w:lvlJc w:val="left"/>
      <w:pPr>
        <w:ind w:left="28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662312A">
      <w:start w:val="1"/>
      <w:numFmt w:val="bullet"/>
      <w:lvlText w:val="▪"/>
      <w:lvlJc w:val="left"/>
      <w:pPr>
        <w:ind w:left="352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EDA4D18">
      <w:start w:val="1"/>
      <w:numFmt w:val="bullet"/>
      <w:lvlText w:val="•"/>
      <w:lvlJc w:val="left"/>
      <w:pPr>
        <w:ind w:left="42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862FD22">
      <w:start w:val="1"/>
      <w:numFmt w:val="bullet"/>
      <w:lvlText w:val="o"/>
      <w:lvlJc w:val="left"/>
      <w:pPr>
        <w:ind w:left="49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7AAE458">
      <w:start w:val="1"/>
      <w:numFmt w:val="bullet"/>
      <w:lvlText w:val="▪"/>
      <w:lvlJc w:val="left"/>
      <w:pPr>
        <w:ind w:left="56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4" w15:restartNumberingAfterBreak="0">
    <w:nsid w:val="4DA905B8"/>
    <w:multiLevelType w:val="multilevel"/>
    <w:tmpl w:val="12327CCA"/>
    <w:lvl w:ilvl="0">
      <w:start w:val="2"/>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4"/>
      <w:numFmt w:val="decimal"/>
      <w:lvlText w:val="%1.%2"/>
      <w:lvlJc w:val="left"/>
      <w:pPr>
        <w:ind w:left="7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decimal"/>
      <w:lvlRestart w:val="0"/>
      <w:lvlText w:val="%1.%2.%3."/>
      <w:lvlJc w:val="left"/>
      <w:pPr>
        <w:ind w:left="1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5" w15:restartNumberingAfterBreak="0">
    <w:nsid w:val="4E3E6BD3"/>
    <w:multiLevelType w:val="hybridMultilevel"/>
    <w:tmpl w:val="B836790A"/>
    <w:lvl w:ilvl="0" w:tplc="0F9C11B8">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CE2720A">
      <w:start w:val="1"/>
      <w:numFmt w:val="decimal"/>
      <w:lvlRestart w:val="0"/>
      <w:lvlText w:val="%2."/>
      <w:lvlJc w:val="left"/>
      <w:pPr>
        <w:ind w:left="15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CEABCD6">
      <w:start w:val="1"/>
      <w:numFmt w:val="lowerRoman"/>
      <w:lvlText w:val="%3"/>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3A04E06">
      <w:start w:val="1"/>
      <w:numFmt w:val="decimal"/>
      <w:lvlText w:val="%4"/>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5361A50">
      <w:start w:val="1"/>
      <w:numFmt w:val="lowerLetter"/>
      <w:lvlText w:val="%5"/>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4D8B822">
      <w:start w:val="1"/>
      <w:numFmt w:val="lowerRoman"/>
      <w:lvlText w:val="%6"/>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1E4B15A">
      <w:start w:val="1"/>
      <w:numFmt w:val="decimal"/>
      <w:lvlText w:val="%7"/>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0587DBA">
      <w:start w:val="1"/>
      <w:numFmt w:val="lowerLetter"/>
      <w:lvlText w:val="%8"/>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F4C71F2">
      <w:start w:val="1"/>
      <w:numFmt w:val="lowerRoman"/>
      <w:lvlText w:val="%9"/>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6" w15:restartNumberingAfterBreak="0">
    <w:nsid w:val="4E3F0396"/>
    <w:multiLevelType w:val="hybridMultilevel"/>
    <w:tmpl w:val="8E7CC5DE"/>
    <w:lvl w:ilvl="0" w:tplc="524226D4">
      <w:start w:val="1"/>
      <w:numFmt w:val="lowerLetter"/>
      <w:lvlText w:val="%1)"/>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FBECC2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72AA60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3A64B0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5F2A24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F82E7A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1B4C5F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FB06E5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18251A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7" w15:restartNumberingAfterBreak="0">
    <w:nsid w:val="4EC648F9"/>
    <w:multiLevelType w:val="hybridMultilevel"/>
    <w:tmpl w:val="55E473B8"/>
    <w:lvl w:ilvl="0" w:tplc="FB06B96E">
      <w:start w:val="1"/>
      <w:numFmt w:val="lowerLetter"/>
      <w:lvlText w:val="%1)"/>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85AF6E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15408A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0FCD40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9C4EB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774E70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346E74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3620E1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596791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8" w15:restartNumberingAfterBreak="0">
    <w:nsid w:val="4F3D2ACF"/>
    <w:multiLevelType w:val="hybridMultilevel"/>
    <w:tmpl w:val="E474BE8A"/>
    <w:lvl w:ilvl="0" w:tplc="6BEE0756">
      <w:start w:val="1"/>
      <w:numFmt w:val="bullet"/>
      <w:lvlText w:val=""/>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DE06E6C">
      <w:start w:val="1"/>
      <w:numFmt w:val="bullet"/>
      <w:lvlText w:val="o"/>
      <w:lvlJc w:val="left"/>
      <w:pPr>
        <w:ind w:left="13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9941FDE">
      <w:start w:val="1"/>
      <w:numFmt w:val="bullet"/>
      <w:lvlText w:val="▪"/>
      <w:lvlJc w:val="left"/>
      <w:pPr>
        <w:ind w:left="20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5BAEADC">
      <w:start w:val="1"/>
      <w:numFmt w:val="bullet"/>
      <w:lvlText w:val="•"/>
      <w:lvlJc w:val="left"/>
      <w:pPr>
        <w:ind w:left="28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9BC97F6">
      <w:start w:val="1"/>
      <w:numFmt w:val="bullet"/>
      <w:lvlText w:val="o"/>
      <w:lvlJc w:val="left"/>
      <w:pPr>
        <w:ind w:left="352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FC2EC16">
      <w:start w:val="1"/>
      <w:numFmt w:val="bullet"/>
      <w:lvlText w:val="▪"/>
      <w:lvlJc w:val="left"/>
      <w:pPr>
        <w:ind w:left="42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58A0894">
      <w:start w:val="1"/>
      <w:numFmt w:val="bullet"/>
      <w:lvlText w:val="•"/>
      <w:lvlJc w:val="left"/>
      <w:pPr>
        <w:ind w:left="49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CC401C0">
      <w:start w:val="1"/>
      <w:numFmt w:val="bullet"/>
      <w:lvlText w:val="o"/>
      <w:lvlJc w:val="left"/>
      <w:pPr>
        <w:ind w:left="56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42A508E">
      <w:start w:val="1"/>
      <w:numFmt w:val="bullet"/>
      <w:lvlText w:val="▪"/>
      <w:lvlJc w:val="left"/>
      <w:pPr>
        <w:ind w:left="64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9" w15:restartNumberingAfterBreak="0">
    <w:nsid w:val="4F6A5A28"/>
    <w:multiLevelType w:val="hybridMultilevel"/>
    <w:tmpl w:val="FB4E6482"/>
    <w:lvl w:ilvl="0" w:tplc="673A7786">
      <w:start w:val="1"/>
      <w:numFmt w:val="bullet"/>
      <w:lvlText w:val="-"/>
      <w:lvlJc w:val="left"/>
      <w:pPr>
        <w:ind w:left="496"/>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EB72F4B6">
      <w:start w:val="1"/>
      <w:numFmt w:val="bullet"/>
      <w:lvlText w:val="o"/>
      <w:lvlJc w:val="left"/>
      <w:pPr>
        <w:ind w:left="108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853A8022">
      <w:start w:val="1"/>
      <w:numFmt w:val="bullet"/>
      <w:lvlText w:val="▪"/>
      <w:lvlJc w:val="left"/>
      <w:pPr>
        <w:ind w:left="180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22E8801E">
      <w:start w:val="1"/>
      <w:numFmt w:val="bullet"/>
      <w:lvlText w:val="•"/>
      <w:lvlJc w:val="left"/>
      <w:pPr>
        <w:ind w:left="252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947A964A">
      <w:start w:val="1"/>
      <w:numFmt w:val="bullet"/>
      <w:lvlText w:val="o"/>
      <w:lvlJc w:val="left"/>
      <w:pPr>
        <w:ind w:left="324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01A43F80">
      <w:start w:val="1"/>
      <w:numFmt w:val="bullet"/>
      <w:lvlText w:val="▪"/>
      <w:lvlJc w:val="left"/>
      <w:pPr>
        <w:ind w:left="396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9D3A5F5E">
      <w:start w:val="1"/>
      <w:numFmt w:val="bullet"/>
      <w:lvlText w:val="•"/>
      <w:lvlJc w:val="left"/>
      <w:pPr>
        <w:ind w:left="468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25604EC4">
      <w:start w:val="1"/>
      <w:numFmt w:val="bullet"/>
      <w:lvlText w:val="o"/>
      <w:lvlJc w:val="left"/>
      <w:pPr>
        <w:ind w:left="540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2A0EE2B0">
      <w:start w:val="1"/>
      <w:numFmt w:val="bullet"/>
      <w:lvlText w:val="▪"/>
      <w:lvlJc w:val="left"/>
      <w:pPr>
        <w:ind w:left="612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230" w15:restartNumberingAfterBreak="0">
    <w:nsid w:val="4FE24760"/>
    <w:multiLevelType w:val="multilevel"/>
    <w:tmpl w:val="ED7091DA"/>
    <w:lvl w:ilvl="0">
      <w:start w:val="2"/>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6"/>
      <w:numFmt w:val="decimal"/>
      <w:lvlText w:val="%1.%2"/>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decimal"/>
      <w:lvlRestart w:val="0"/>
      <w:lvlText w:val="%1.%2.%3."/>
      <w:lvlJc w:val="left"/>
      <w:pPr>
        <w:ind w:left="6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1" w15:restartNumberingAfterBreak="0">
    <w:nsid w:val="4FEF47AF"/>
    <w:multiLevelType w:val="hybridMultilevel"/>
    <w:tmpl w:val="A9F4813C"/>
    <w:lvl w:ilvl="0" w:tplc="3AC06C2E">
      <w:start w:val="1"/>
      <w:numFmt w:val="bullet"/>
      <w:lvlText w:val="•"/>
      <w:lvlJc w:val="left"/>
      <w:pPr>
        <w:ind w:left="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839C6C1C">
      <w:start w:val="1"/>
      <w:numFmt w:val="bullet"/>
      <w:lvlText w:val="o"/>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C1A85C8">
      <w:start w:val="1"/>
      <w:numFmt w:val="bullet"/>
      <w:lvlText w:val="▪"/>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B1600F6">
      <w:start w:val="1"/>
      <w:numFmt w:val="bullet"/>
      <w:lvlText w:val="•"/>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0708E64">
      <w:start w:val="1"/>
      <w:numFmt w:val="bullet"/>
      <w:lvlText w:val="o"/>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7CC042E">
      <w:start w:val="1"/>
      <w:numFmt w:val="bullet"/>
      <w:lvlText w:val="▪"/>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746C43A">
      <w:start w:val="1"/>
      <w:numFmt w:val="bullet"/>
      <w:lvlText w:val="•"/>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D00A790">
      <w:start w:val="1"/>
      <w:numFmt w:val="bullet"/>
      <w:lvlText w:val="o"/>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2B052D6">
      <w:start w:val="1"/>
      <w:numFmt w:val="bullet"/>
      <w:lvlText w:val="▪"/>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2" w15:restartNumberingAfterBreak="0">
    <w:nsid w:val="4FF40653"/>
    <w:multiLevelType w:val="hybridMultilevel"/>
    <w:tmpl w:val="96A82BD8"/>
    <w:lvl w:ilvl="0" w:tplc="5ED46022">
      <w:start w:val="1"/>
      <w:numFmt w:val="bullet"/>
      <w:lvlText w:val="•"/>
      <w:lvlJc w:val="left"/>
      <w:pPr>
        <w:ind w:left="10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96B894BC">
      <w:start w:val="1"/>
      <w:numFmt w:val="bullet"/>
      <w:lvlText w:val="o"/>
      <w:lvlJc w:val="left"/>
      <w:pPr>
        <w:ind w:left="15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7E47194">
      <w:start w:val="1"/>
      <w:numFmt w:val="bullet"/>
      <w:lvlText w:val="▪"/>
      <w:lvlJc w:val="left"/>
      <w:pPr>
        <w:ind w:left="22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A1E30AC">
      <w:start w:val="1"/>
      <w:numFmt w:val="bullet"/>
      <w:lvlText w:val="•"/>
      <w:lvlJc w:val="left"/>
      <w:pPr>
        <w:ind w:left="29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A5A0A40">
      <w:start w:val="1"/>
      <w:numFmt w:val="bullet"/>
      <w:lvlText w:val="o"/>
      <w:lvlJc w:val="left"/>
      <w:pPr>
        <w:ind w:left="36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1E0A91A">
      <w:start w:val="1"/>
      <w:numFmt w:val="bullet"/>
      <w:lvlText w:val="▪"/>
      <w:lvlJc w:val="left"/>
      <w:pPr>
        <w:ind w:left="43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DB2A47A">
      <w:start w:val="1"/>
      <w:numFmt w:val="bullet"/>
      <w:lvlText w:val="•"/>
      <w:lvlJc w:val="left"/>
      <w:pPr>
        <w:ind w:left="51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41CC21E">
      <w:start w:val="1"/>
      <w:numFmt w:val="bullet"/>
      <w:lvlText w:val="o"/>
      <w:lvlJc w:val="left"/>
      <w:pPr>
        <w:ind w:left="58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CD8F9C0">
      <w:start w:val="1"/>
      <w:numFmt w:val="bullet"/>
      <w:lvlText w:val="▪"/>
      <w:lvlJc w:val="left"/>
      <w:pPr>
        <w:ind w:left="6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3" w15:restartNumberingAfterBreak="0">
    <w:nsid w:val="500B0AE3"/>
    <w:multiLevelType w:val="multilevel"/>
    <w:tmpl w:val="CBB807AE"/>
    <w:lvl w:ilvl="0">
      <w:start w:val="1"/>
      <w:numFmt w:val="decimal"/>
      <w:lvlText w:val="%1."/>
      <w:lvlJc w:val="left"/>
      <w:pPr>
        <w:ind w:left="10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12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decimal"/>
      <w:lvlText w:val="%1.%2.%3."/>
      <w:lvlJc w:val="left"/>
      <w:pPr>
        <w:ind w:left="13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4" w15:restartNumberingAfterBreak="0">
    <w:nsid w:val="503F4B7B"/>
    <w:multiLevelType w:val="multilevel"/>
    <w:tmpl w:val="C776B12C"/>
    <w:lvl w:ilvl="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4"/>
      <w:numFmt w:val="decimal"/>
      <w:lvlText w:val="%1.%2"/>
      <w:lvlJc w:val="left"/>
      <w:pPr>
        <w:ind w:left="7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decimal"/>
      <w:lvlRestart w:val="0"/>
      <w:lvlText w:val="%1.%2.%3."/>
      <w:lvlJc w:val="left"/>
      <w:pPr>
        <w:ind w:left="10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5" w15:restartNumberingAfterBreak="0">
    <w:nsid w:val="50767632"/>
    <w:multiLevelType w:val="hybridMultilevel"/>
    <w:tmpl w:val="6E264820"/>
    <w:lvl w:ilvl="0" w:tplc="6EF07D50">
      <w:start w:val="1"/>
      <w:numFmt w:val="bullet"/>
      <w:lvlText w:val="•"/>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548D93E">
      <w:start w:val="1"/>
      <w:numFmt w:val="bullet"/>
      <w:lvlText w:val="o"/>
      <w:lvlJc w:val="left"/>
      <w:pPr>
        <w:ind w:left="4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8AC5482">
      <w:start w:val="1"/>
      <w:numFmt w:val="bullet"/>
      <w:lvlRestart w:val="0"/>
      <w:lvlText w:val=""/>
      <w:lvlJc w:val="left"/>
      <w:pPr>
        <w:ind w:left="10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E1E1460">
      <w:start w:val="1"/>
      <w:numFmt w:val="bullet"/>
      <w:lvlText w:val="•"/>
      <w:lvlJc w:val="left"/>
      <w:pPr>
        <w:ind w:left="11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BA81F8A">
      <w:start w:val="1"/>
      <w:numFmt w:val="bullet"/>
      <w:lvlText w:val="o"/>
      <w:lvlJc w:val="left"/>
      <w:pPr>
        <w:ind w:left="18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05C5E4E">
      <w:start w:val="1"/>
      <w:numFmt w:val="bullet"/>
      <w:lvlText w:val="▪"/>
      <w:lvlJc w:val="left"/>
      <w:pPr>
        <w:ind w:left="26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58C7454">
      <w:start w:val="1"/>
      <w:numFmt w:val="bullet"/>
      <w:lvlText w:val="•"/>
      <w:lvlJc w:val="left"/>
      <w:pPr>
        <w:ind w:left="33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038190A">
      <w:start w:val="1"/>
      <w:numFmt w:val="bullet"/>
      <w:lvlText w:val="o"/>
      <w:lvlJc w:val="left"/>
      <w:pPr>
        <w:ind w:left="40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DB6456C">
      <w:start w:val="1"/>
      <w:numFmt w:val="bullet"/>
      <w:lvlText w:val="▪"/>
      <w:lvlJc w:val="left"/>
      <w:pPr>
        <w:ind w:left="47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6" w15:restartNumberingAfterBreak="0">
    <w:nsid w:val="5096591A"/>
    <w:multiLevelType w:val="hybridMultilevel"/>
    <w:tmpl w:val="05E4344C"/>
    <w:lvl w:ilvl="0" w:tplc="AC0CDBF6">
      <w:start w:val="1"/>
      <w:numFmt w:val="bullet"/>
      <w:lvlText w:val="–"/>
      <w:lvlJc w:val="left"/>
      <w:pPr>
        <w:ind w:left="42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354CF64">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958FE98">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680E8D4">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0341A56">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9FA7F52">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4B0171A">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4620552">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8B2D98C">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7" w15:restartNumberingAfterBreak="0">
    <w:nsid w:val="50FD3528"/>
    <w:multiLevelType w:val="hybridMultilevel"/>
    <w:tmpl w:val="027822F6"/>
    <w:lvl w:ilvl="0" w:tplc="A89CDF54">
      <w:start w:val="1"/>
      <w:numFmt w:val="decimal"/>
      <w:lvlText w:val="%1."/>
      <w:lvlJc w:val="left"/>
      <w:pPr>
        <w:ind w:left="15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30A794E">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3BA9CA0">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D408F2E">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DBC4D1A">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B30696E">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6E2ED16">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DC0E326">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464F1D6">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8" w15:restartNumberingAfterBreak="0">
    <w:nsid w:val="517D7665"/>
    <w:multiLevelType w:val="hybridMultilevel"/>
    <w:tmpl w:val="92E4CEF0"/>
    <w:lvl w:ilvl="0" w:tplc="43FEF8C2">
      <w:start w:val="1"/>
      <w:numFmt w:val="bullet"/>
      <w:lvlText w:val="•"/>
      <w:lvlJc w:val="left"/>
      <w:pPr>
        <w:ind w:left="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AC70D602">
      <w:start w:val="1"/>
      <w:numFmt w:val="bullet"/>
      <w:lvlText w:val="o"/>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F2C17B4">
      <w:start w:val="1"/>
      <w:numFmt w:val="bullet"/>
      <w:lvlText w:val="▪"/>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7E29000">
      <w:start w:val="1"/>
      <w:numFmt w:val="bullet"/>
      <w:lvlText w:val="•"/>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75CAF42">
      <w:start w:val="1"/>
      <w:numFmt w:val="bullet"/>
      <w:lvlText w:val="o"/>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EE2FF1A">
      <w:start w:val="1"/>
      <w:numFmt w:val="bullet"/>
      <w:lvlText w:val="▪"/>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BD6F71A">
      <w:start w:val="1"/>
      <w:numFmt w:val="bullet"/>
      <w:lvlText w:val="•"/>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A30CC02">
      <w:start w:val="1"/>
      <w:numFmt w:val="bullet"/>
      <w:lvlText w:val="o"/>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E4BFCE">
      <w:start w:val="1"/>
      <w:numFmt w:val="bullet"/>
      <w:lvlText w:val="▪"/>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9" w15:restartNumberingAfterBreak="0">
    <w:nsid w:val="52694D21"/>
    <w:multiLevelType w:val="hybridMultilevel"/>
    <w:tmpl w:val="7DEA1C1A"/>
    <w:lvl w:ilvl="0" w:tplc="6A826E40">
      <w:start w:val="1"/>
      <w:numFmt w:val="bullet"/>
      <w:lvlText w:val="–"/>
      <w:lvlJc w:val="left"/>
      <w:pPr>
        <w:ind w:left="3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CDE06E2">
      <w:start w:val="1"/>
      <w:numFmt w:val="bullet"/>
      <w:lvlText w:val="o"/>
      <w:lvlJc w:val="left"/>
      <w:pPr>
        <w:ind w:left="1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ECC38DC">
      <w:start w:val="1"/>
      <w:numFmt w:val="bullet"/>
      <w:lvlText w:val="▪"/>
      <w:lvlJc w:val="left"/>
      <w:pPr>
        <w:ind w:left="1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C664952">
      <w:start w:val="1"/>
      <w:numFmt w:val="bullet"/>
      <w:lvlText w:val="•"/>
      <w:lvlJc w:val="left"/>
      <w:pPr>
        <w:ind w:left="2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2B6E816">
      <w:start w:val="1"/>
      <w:numFmt w:val="bullet"/>
      <w:lvlText w:val="o"/>
      <w:lvlJc w:val="left"/>
      <w:pPr>
        <w:ind w:left="3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A18FCE8">
      <w:start w:val="1"/>
      <w:numFmt w:val="bullet"/>
      <w:lvlText w:val="▪"/>
      <w:lvlJc w:val="left"/>
      <w:pPr>
        <w:ind w:left="4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52C3AA6">
      <w:start w:val="1"/>
      <w:numFmt w:val="bullet"/>
      <w:lvlText w:val="•"/>
      <w:lvlJc w:val="left"/>
      <w:pPr>
        <w:ind w:left="4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6A636AE">
      <w:start w:val="1"/>
      <w:numFmt w:val="bullet"/>
      <w:lvlText w:val="o"/>
      <w:lvlJc w:val="left"/>
      <w:pPr>
        <w:ind w:left="55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2FCD89C">
      <w:start w:val="1"/>
      <w:numFmt w:val="bullet"/>
      <w:lvlText w:val="▪"/>
      <w:lvlJc w:val="left"/>
      <w:pPr>
        <w:ind w:left="63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0" w15:restartNumberingAfterBreak="0">
    <w:nsid w:val="527B725E"/>
    <w:multiLevelType w:val="hybridMultilevel"/>
    <w:tmpl w:val="8BAEF394"/>
    <w:lvl w:ilvl="0" w:tplc="3E8A8EF6">
      <w:start w:val="1"/>
      <w:numFmt w:val="bullet"/>
      <w:lvlText w:val="•"/>
      <w:lvlJc w:val="left"/>
      <w:pPr>
        <w:ind w:left="679"/>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14BA96BC">
      <w:start w:val="1"/>
      <w:numFmt w:val="bullet"/>
      <w:lvlText w:val="o"/>
      <w:lvlJc w:val="left"/>
      <w:pPr>
        <w:ind w:left="12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A8099A0">
      <w:start w:val="1"/>
      <w:numFmt w:val="bullet"/>
      <w:lvlText w:val="▪"/>
      <w:lvlJc w:val="left"/>
      <w:pPr>
        <w:ind w:left="19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24A352E">
      <w:start w:val="1"/>
      <w:numFmt w:val="bullet"/>
      <w:lvlText w:val="•"/>
      <w:lvlJc w:val="left"/>
      <w:pPr>
        <w:ind w:left="2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AA8AC7E">
      <w:start w:val="1"/>
      <w:numFmt w:val="bullet"/>
      <w:lvlText w:val="o"/>
      <w:lvlJc w:val="left"/>
      <w:pPr>
        <w:ind w:left="34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CF4E9B0">
      <w:start w:val="1"/>
      <w:numFmt w:val="bullet"/>
      <w:lvlText w:val="▪"/>
      <w:lvlJc w:val="left"/>
      <w:pPr>
        <w:ind w:left="41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13892F2">
      <w:start w:val="1"/>
      <w:numFmt w:val="bullet"/>
      <w:lvlText w:val="•"/>
      <w:lvlJc w:val="left"/>
      <w:pPr>
        <w:ind w:left="48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A82991C">
      <w:start w:val="1"/>
      <w:numFmt w:val="bullet"/>
      <w:lvlText w:val="o"/>
      <w:lvlJc w:val="left"/>
      <w:pPr>
        <w:ind w:left="55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C767A9E">
      <w:start w:val="1"/>
      <w:numFmt w:val="bullet"/>
      <w:lvlText w:val="▪"/>
      <w:lvlJc w:val="left"/>
      <w:pPr>
        <w:ind w:left="63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1" w15:restartNumberingAfterBreak="0">
    <w:nsid w:val="532E5E48"/>
    <w:multiLevelType w:val="hybridMultilevel"/>
    <w:tmpl w:val="7F705F74"/>
    <w:lvl w:ilvl="0" w:tplc="61DEE728">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670DAD0">
      <w:start w:val="1"/>
      <w:numFmt w:val="lowerLetter"/>
      <w:lvlText w:val="%2"/>
      <w:lvlJc w:val="left"/>
      <w:pPr>
        <w:ind w:left="5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33AE212">
      <w:start w:val="1"/>
      <w:numFmt w:val="lowerRoman"/>
      <w:lvlText w:val="%3"/>
      <w:lvlJc w:val="left"/>
      <w:pPr>
        <w:ind w:left="8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E28D264">
      <w:start w:val="1"/>
      <w:numFmt w:val="lowerLetter"/>
      <w:lvlRestart w:val="0"/>
      <w:lvlText w:val="%4)"/>
      <w:lvlJc w:val="left"/>
      <w:pPr>
        <w:ind w:left="12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B4CD146">
      <w:start w:val="1"/>
      <w:numFmt w:val="lowerLetter"/>
      <w:lvlText w:val="%5"/>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B808324">
      <w:start w:val="1"/>
      <w:numFmt w:val="lowerRoman"/>
      <w:lvlText w:val="%6"/>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15E73E6">
      <w:start w:val="1"/>
      <w:numFmt w:val="decimal"/>
      <w:lvlText w:val="%7"/>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DC0C09E">
      <w:start w:val="1"/>
      <w:numFmt w:val="lowerLetter"/>
      <w:lvlText w:val="%8"/>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F5EBDF4">
      <w:start w:val="1"/>
      <w:numFmt w:val="lowerRoman"/>
      <w:lvlText w:val="%9"/>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2" w15:restartNumberingAfterBreak="0">
    <w:nsid w:val="53AA5841"/>
    <w:multiLevelType w:val="multilevel"/>
    <w:tmpl w:val="0AACA20C"/>
    <w:lvl w:ilvl="0">
      <w:start w:val="4"/>
      <w:numFmt w:val="decimal"/>
      <w:lvlText w:val="%1."/>
      <w:lvlJc w:val="left"/>
      <w:pPr>
        <w:ind w:left="10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1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3" w15:restartNumberingAfterBreak="0">
    <w:nsid w:val="542B2FCD"/>
    <w:multiLevelType w:val="hybridMultilevel"/>
    <w:tmpl w:val="3016394C"/>
    <w:lvl w:ilvl="0" w:tplc="AA425572">
      <w:start w:val="1"/>
      <w:numFmt w:val="bullet"/>
      <w:lvlText w:val=""/>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CA42056">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C8ED88C">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A42A50E">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30207A2">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1525730">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474572A">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41654EC">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32C82B0">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4" w15:restartNumberingAfterBreak="0">
    <w:nsid w:val="5473034B"/>
    <w:multiLevelType w:val="hybridMultilevel"/>
    <w:tmpl w:val="11AC5032"/>
    <w:lvl w:ilvl="0" w:tplc="0C242498">
      <w:start w:val="1"/>
      <w:numFmt w:val="bullet"/>
      <w:lvlText w:val=""/>
      <w:lvlJc w:val="left"/>
      <w:pPr>
        <w:ind w:left="52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20AA629C">
      <w:start w:val="1"/>
      <w:numFmt w:val="bullet"/>
      <w:lvlText w:val="o"/>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4F5CFD32">
      <w:start w:val="1"/>
      <w:numFmt w:val="bullet"/>
      <w:lvlText w:val="▪"/>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34B0B9C4">
      <w:start w:val="1"/>
      <w:numFmt w:val="bullet"/>
      <w:lvlText w:val="•"/>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3D74DA74">
      <w:start w:val="1"/>
      <w:numFmt w:val="bullet"/>
      <w:lvlText w:val="o"/>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3B741CAA">
      <w:start w:val="1"/>
      <w:numFmt w:val="bullet"/>
      <w:lvlText w:val="▪"/>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F758AC54">
      <w:start w:val="1"/>
      <w:numFmt w:val="bullet"/>
      <w:lvlText w:val="•"/>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BFCC9022">
      <w:start w:val="1"/>
      <w:numFmt w:val="bullet"/>
      <w:lvlText w:val="o"/>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EDC43818">
      <w:start w:val="1"/>
      <w:numFmt w:val="bullet"/>
      <w:lvlText w:val="▪"/>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45" w15:restartNumberingAfterBreak="0">
    <w:nsid w:val="547D0520"/>
    <w:multiLevelType w:val="hybridMultilevel"/>
    <w:tmpl w:val="AF12BD80"/>
    <w:lvl w:ilvl="0" w:tplc="83A0F2BE">
      <w:start w:val="1"/>
      <w:numFmt w:val="lowerLetter"/>
      <w:lvlText w:val="%1)"/>
      <w:lvlJc w:val="left"/>
      <w:pPr>
        <w:ind w:left="1656"/>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04581FA6">
      <w:start w:val="1"/>
      <w:numFmt w:val="lowerLetter"/>
      <w:lvlText w:val="%2"/>
      <w:lvlJc w:val="left"/>
      <w:pPr>
        <w:ind w:left="178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8878DA1E">
      <w:start w:val="1"/>
      <w:numFmt w:val="lowerRoman"/>
      <w:lvlText w:val="%3"/>
      <w:lvlJc w:val="left"/>
      <w:pPr>
        <w:ind w:left="250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58BEE9FE">
      <w:start w:val="1"/>
      <w:numFmt w:val="decimal"/>
      <w:lvlText w:val="%4"/>
      <w:lvlJc w:val="left"/>
      <w:pPr>
        <w:ind w:left="322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78C45E44">
      <w:start w:val="1"/>
      <w:numFmt w:val="lowerLetter"/>
      <w:lvlText w:val="%5"/>
      <w:lvlJc w:val="left"/>
      <w:pPr>
        <w:ind w:left="394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DF2C401C">
      <w:start w:val="1"/>
      <w:numFmt w:val="lowerRoman"/>
      <w:lvlText w:val="%6"/>
      <w:lvlJc w:val="left"/>
      <w:pPr>
        <w:ind w:left="466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FA7AE1C0">
      <w:start w:val="1"/>
      <w:numFmt w:val="decimal"/>
      <w:lvlText w:val="%7"/>
      <w:lvlJc w:val="left"/>
      <w:pPr>
        <w:ind w:left="538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12ACD37A">
      <w:start w:val="1"/>
      <w:numFmt w:val="lowerLetter"/>
      <w:lvlText w:val="%8"/>
      <w:lvlJc w:val="left"/>
      <w:pPr>
        <w:ind w:left="610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A154C2CA">
      <w:start w:val="1"/>
      <w:numFmt w:val="lowerRoman"/>
      <w:lvlText w:val="%9"/>
      <w:lvlJc w:val="left"/>
      <w:pPr>
        <w:ind w:left="682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246" w15:restartNumberingAfterBreak="0">
    <w:nsid w:val="556C5D7E"/>
    <w:multiLevelType w:val="hybridMultilevel"/>
    <w:tmpl w:val="09762EF2"/>
    <w:lvl w:ilvl="0" w:tplc="3F261C7C">
      <w:start w:val="1"/>
      <w:numFmt w:val="bullet"/>
      <w:lvlText w:val="–"/>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5D05582">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2F6CD0C">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09C50B4">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FA61452">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9422BC0">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CB297B2">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6AAF3AC">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55ABC94">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7" w15:restartNumberingAfterBreak="0">
    <w:nsid w:val="55D46ED5"/>
    <w:multiLevelType w:val="hybridMultilevel"/>
    <w:tmpl w:val="483EC0DC"/>
    <w:lvl w:ilvl="0" w:tplc="42BC8FC6">
      <w:start w:val="6"/>
      <w:numFmt w:val="decimal"/>
      <w:lvlText w:val="%1."/>
      <w:lvlJc w:val="left"/>
      <w:pPr>
        <w:ind w:left="10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A9022F0">
      <w:start w:val="1"/>
      <w:numFmt w:val="lowerLetter"/>
      <w:lvlText w:val="%2"/>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D1A9D92">
      <w:start w:val="1"/>
      <w:numFmt w:val="lowerRoman"/>
      <w:lvlText w:val="%3"/>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FA69DA2">
      <w:start w:val="1"/>
      <w:numFmt w:val="decimal"/>
      <w:lvlText w:val="%4"/>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7D23AC8">
      <w:start w:val="1"/>
      <w:numFmt w:val="lowerLetter"/>
      <w:lvlText w:val="%5"/>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5D25DA0">
      <w:start w:val="1"/>
      <w:numFmt w:val="lowerRoman"/>
      <w:lvlText w:val="%6"/>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B44BDB8">
      <w:start w:val="1"/>
      <w:numFmt w:val="decimal"/>
      <w:lvlText w:val="%7"/>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6C806A0">
      <w:start w:val="1"/>
      <w:numFmt w:val="lowerLetter"/>
      <w:lvlText w:val="%8"/>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9A88FBA">
      <w:start w:val="1"/>
      <w:numFmt w:val="lowerRoman"/>
      <w:lvlText w:val="%9"/>
      <w:lvlJc w:val="left"/>
      <w:pPr>
        <w:ind w:left="65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8" w15:restartNumberingAfterBreak="0">
    <w:nsid w:val="562C2221"/>
    <w:multiLevelType w:val="hybridMultilevel"/>
    <w:tmpl w:val="26526656"/>
    <w:lvl w:ilvl="0" w:tplc="5322AE18">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8A6FE46">
      <w:start w:val="1"/>
      <w:numFmt w:val="decimal"/>
      <w:lvlText w:val="%2."/>
      <w:lvlJc w:val="left"/>
      <w:pPr>
        <w:ind w:left="15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FEA008C">
      <w:start w:val="1"/>
      <w:numFmt w:val="lowerRoman"/>
      <w:lvlText w:val="%3"/>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838293C">
      <w:start w:val="1"/>
      <w:numFmt w:val="decimal"/>
      <w:lvlText w:val="%4"/>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386F2B6">
      <w:start w:val="1"/>
      <w:numFmt w:val="lowerLetter"/>
      <w:lvlText w:val="%5"/>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D6C8670">
      <w:start w:val="1"/>
      <w:numFmt w:val="lowerRoman"/>
      <w:lvlText w:val="%6"/>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E18CEBE">
      <w:start w:val="1"/>
      <w:numFmt w:val="decimal"/>
      <w:lvlText w:val="%7"/>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B9C5350">
      <w:start w:val="1"/>
      <w:numFmt w:val="lowerLetter"/>
      <w:lvlText w:val="%8"/>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5B2949A">
      <w:start w:val="1"/>
      <w:numFmt w:val="lowerRoman"/>
      <w:lvlText w:val="%9"/>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9" w15:restartNumberingAfterBreak="0">
    <w:nsid w:val="566520F6"/>
    <w:multiLevelType w:val="hybridMultilevel"/>
    <w:tmpl w:val="6C8242A4"/>
    <w:lvl w:ilvl="0" w:tplc="00669292">
      <w:start w:val="1"/>
      <w:numFmt w:val="bullet"/>
      <w:lvlText w:val=""/>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9F2111E">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2E247FA">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4363B58">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C5A2CBE">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B4EF3EA">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F00C1B0">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CA2B674">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68AC8F6">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0" w15:restartNumberingAfterBreak="0">
    <w:nsid w:val="56EF4870"/>
    <w:multiLevelType w:val="hybridMultilevel"/>
    <w:tmpl w:val="580C31EC"/>
    <w:lvl w:ilvl="0" w:tplc="7EACF0AE">
      <w:start w:val="1"/>
      <w:numFmt w:val="decimal"/>
      <w:lvlText w:val="%1)"/>
      <w:lvlJc w:val="left"/>
      <w:pPr>
        <w:ind w:left="431"/>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CF98A730">
      <w:start w:val="1"/>
      <w:numFmt w:val="lowerLetter"/>
      <w:lvlText w:val="%2"/>
      <w:lvlJc w:val="left"/>
      <w:pPr>
        <w:ind w:left="108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593CD5E6">
      <w:start w:val="1"/>
      <w:numFmt w:val="lowerRoman"/>
      <w:lvlText w:val="%3"/>
      <w:lvlJc w:val="left"/>
      <w:pPr>
        <w:ind w:left="180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59604F92">
      <w:start w:val="1"/>
      <w:numFmt w:val="decimal"/>
      <w:lvlText w:val="%4"/>
      <w:lvlJc w:val="left"/>
      <w:pPr>
        <w:ind w:left="252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E6C489BE">
      <w:start w:val="1"/>
      <w:numFmt w:val="lowerLetter"/>
      <w:lvlText w:val="%5"/>
      <w:lvlJc w:val="left"/>
      <w:pPr>
        <w:ind w:left="324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DE7E1B72">
      <w:start w:val="1"/>
      <w:numFmt w:val="lowerRoman"/>
      <w:lvlText w:val="%6"/>
      <w:lvlJc w:val="left"/>
      <w:pPr>
        <w:ind w:left="396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5A50496A">
      <w:start w:val="1"/>
      <w:numFmt w:val="decimal"/>
      <w:lvlText w:val="%7"/>
      <w:lvlJc w:val="left"/>
      <w:pPr>
        <w:ind w:left="468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BAC0E308">
      <w:start w:val="1"/>
      <w:numFmt w:val="lowerLetter"/>
      <w:lvlText w:val="%8"/>
      <w:lvlJc w:val="left"/>
      <w:pPr>
        <w:ind w:left="540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2B826476">
      <w:start w:val="1"/>
      <w:numFmt w:val="lowerRoman"/>
      <w:lvlText w:val="%9"/>
      <w:lvlJc w:val="left"/>
      <w:pPr>
        <w:ind w:left="612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251" w15:restartNumberingAfterBreak="0">
    <w:nsid w:val="57CF60E8"/>
    <w:multiLevelType w:val="hybridMultilevel"/>
    <w:tmpl w:val="C8806B1C"/>
    <w:lvl w:ilvl="0" w:tplc="9C0CF884">
      <w:start w:val="1"/>
      <w:numFmt w:val="bullet"/>
      <w:lvlText w:val="•"/>
      <w:lvlJc w:val="left"/>
      <w:pPr>
        <w:ind w:left="124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A97A2D36">
      <w:start w:val="1"/>
      <w:numFmt w:val="bullet"/>
      <w:lvlText w:val="o"/>
      <w:lvlJc w:val="left"/>
      <w:pPr>
        <w:ind w:left="18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D6A7E12">
      <w:start w:val="1"/>
      <w:numFmt w:val="bullet"/>
      <w:lvlText w:val="▪"/>
      <w:lvlJc w:val="left"/>
      <w:pPr>
        <w:ind w:left="258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A4A862E">
      <w:start w:val="1"/>
      <w:numFmt w:val="bullet"/>
      <w:lvlText w:val="•"/>
      <w:lvlJc w:val="left"/>
      <w:pPr>
        <w:ind w:left="330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0B8F3C0">
      <w:start w:val="1"/>
      <w:numFmt w:val="bullet"/>
      <w:lvlText w:val="o"/>
      <w:lvlJc w:val="left"/>
      <w:pPr>
        <w:ind w:left="40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05AF30E">
      <w:start w:val="1"/>
      <w:numFmt w:val="bullet"/>
      <w:lvlText w:val="▪"/>
      <w:lvlJc w:val="left"/>
      <w:pPr>
        <w:ind w:left="47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7C4105C">
      <w:start w:val="1"/>
      <w:numFmt w:val="bullet"/>
      <w:lvlText w:val="•"/>
      <w:lvlJc w:val="left"/>
      <w:pPr>
        <w:ind w:left="54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E86239A">
      <w:start w:val="1"/>
      <w:numFmt w:val="bullet"/>
      <w:lvlText w:val="o"/>
      <w:lvlJc w:val="left"/>
      <w:pPr>
        <w:ind w:left="618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BD2CAA4">
      <w:start w:val="1"/>
      <w:numFmt w:val="bullet"/>
      <w:lvlText w:val="▪"/>
      <w:lvlJc w:val="left"/>
      <w:pPr>
        <w:ind w:left="690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2" w15:restartNumberingAfterBreak="0">
    <w:nsid w:val="584F10BB"/>
    <w:multiLevelType w:val="hybridMultilevel"/>
    <w:tmpl w:val="16725132"/>
    <w:lvl w:ilvl="0" w:tplc="4238AEC4">
      <w:start w:val="500"/>
      <w:numFmt w:val="upperRoman"/>
      <w:lvlText w:val="%1"/>
      <w:lvlJc w:val="left"/>
      <w:pPr>
        <w:ind w:left="4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9BE04F6">
      <w:start w:val="1"/>
      <w:numFmt w:val="decimal"/>
      <w:lvlText w:val="%2."/>
      <w:lvlJc w:val="left"/>
      <w:pPr>
        <w:ind w:left="15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3D8427A">
      <w:start w:val="1"/>
      <w:numFmt w:val="lowerRoman"/>
      <w:lvlText w:val="%3"/>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51CA266">
      <w:start w:val="1"/>
      <w:numFmt w:val="decimal"/>
      <w:lvlText w:val="%4"/>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ACC9B5E">
      <w:start w:val="1"/>
      <w:numFmt w:val="lowerLetter"/>
      <w:lvlText w:val="%5"/>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A62A68C">
      <w:start w:val="1"/>
      <w:numFmt w:val="lowerRoman"/>
      <w:lvlText w:val="%6"/>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90EAAAA">
      <w:start w:val="1"/>
      <w:numFmt w:val="decimal"/>
      <w:lvlText w:val="%7"/>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E0EE15C">
      <w:start w:val="1"/>
      <w:numFmt w:val="lowerLetter"/>
      <w:lvlText w:val="%8"/>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26CA6E8">
      <w:start w:val="1"/>
      <w:numFmt w:val="lowerRoman"/>
      <w:lvlText w:val="%9"/>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3" w15:restartNumberingAfterBreak="0">
    <w:nsid w:val="58AA4076"/>
    <w:multiLevelType w:val="multilevel"/>
    <w:tmpl w:val="41EA4340"/>
    <w:lvl w:ilvl="0">
      <w:start w:val="2"/>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2"/>
      <w:numFmt w:val="decimal"/>
      <w:lvlText w:val="%1.%2"/>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4"/>
      <w:numFmt w:val="decimal"/>
      <w:lvlRestart w:val="0"/>
      <w:lvlText w:val="%1.%2.%3."/>
      <w:lvlJc w:val="left"/>
      <w:pPr>
        <w:ind w:left="8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4" w15:restartNumberingAfterBreak="0">
    <w:nsid w:val="58C535DA"/>
    <w:multiLevelType w:val="hybridMultilevel"/>
    <w:tmpl w:val="45C4F496"/>
    <w:lvl w:ilvl="0" w:tplc="A5E83CBE">
      <w:start w:val="1"/>
      <w:numFmt w:val="decimal"/>
      <w:lvlText w:val="[%1]"/>
      <w:lvlJc w:val="left"/>
      <w:pPr>
        <w:ind w:left="5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7B60A5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5546E5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EF85B8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E82471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61EB92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71C49F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1143B0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436A08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5" w15:restartNumberingAfterBreak="0">
    <w:nsid w:val="5919546C"/>
    <w:multiLevelType w:val="hybridMultilevel"/>
    <w:tmpl w:val="F7A4E1B8"/>
    <w:lvl w:ilvl="0" w:tplc="E356FA82">
      <w:start w:val="1"/>
      <w:numFmt w:val="lowerLetter"/>
      <w:lvlText w:val="%1)"/>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726684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21043A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788F1C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D1A1E7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1AAA6F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E8E005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8DCA78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A7A2A1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6" w15:restartNumberingAfterBreak="0">
    <w:nsid w:val="596B2E79"/>
    <w:multiLevelType w:val="hybridMultilevel"/>
    <w:tmpl w:val="131EBCDE"/>
    <w:lvl w:ilvl="0" w:tplc="063C6F20">
      <w:start w:val="1"/>
      <w:numFmt w:val="bullet"/>
      <w:lvlText w:val="•"/>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E70F130">
      <w:start w:val="1"/>
      <w:numFmt w:val="bullet"/>
      <w:lvlText w:val="o"/>
      <w:lvlJc w:val="left"/>
      <w:pPr>
        <w:ind w:left="8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9F09DEC">
      <w:start w:val="1"/>
      <w:numFmt w:val="bullet"/>
      <w:lvlRestart w:val="0"/>
      <w:lvlText w:val="•"/>
      <w:lvlJc w:val="left"/>
      <w:pPr>
        <w:ind w:left="166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DA128542">
      <w:start w:val="1"/>
      <w:numFmt w:val="bullet"/>
      <w:lvlText w:val="•"/>
      <w:lvlJc w:val="left"/>
      <w:pPr>
        <w:ind w:left="21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D3CD41E">
      <w:start w:val="1"/>
      <w:numFmt w:val="bullet"/>
      <w:lvlText w:val="o"/>
      <w:lvlJc w:val="left"/>
      <w:pPr>
        <w:ind w:left="2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822D5B8">
      <w:start w:val="1"/>
      <w:numFmt w:val="bullet"/>
      <w:lvlText w:val="▪"/>
      <w:lvlJc w:val="left"/>
      <w:pPr>
        <w:ind w:left="3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7787FF2">
      <w:start w:val="1"/>
      <w:numFmt w:val="bullet"/>
      <w:lvlText w:val="•"/>
      <w:lvlJc w:val="left"/>
      <w:pPr>
        <w:ind w:left="4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CF62A1C">
      <w:start w:val="1"/>
      <w:numFmt w:val="bullet"/>
      <w:lvlText w:val="o"/>
      <w:lvlJc w:val="left"/>
      <w:pPr>
        <w:ind w:left="5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4429D2A">
      <w:start w:val="1"/>
      <w:numFmt w:val="bullet"/>
      <w:lvlText w:val="▪"/>
      <w:lvlJc w:val="left"/>
      <w:pPr>
        <w:ind w:left="5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7" w15:restartNumberingAfterBreak="0">
    <w:nsid w:val="59752F52"/>
    <w:multiLevelType w:val="hybridMultilevel"/>
    <w:tmpl w:val="4E9E74C8"/>
    <w:lvl w:ilvl="0" w:tplc="BB065176">
      <w:start w:val="1"/>
      <w:numFmt w:val="lowerLetter"/>
      <w:lvlText w:val="%1)"/>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0A45AF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1D2560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D044B2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0E4BB1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9B2DAF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C90F8A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E14D72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A04113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8" w15:restartNumberingAfterBreak="0">
    <w:nsid w:val="59EE4BB2"/>
    <w:multiLevelType w:val="multilevel"/>
    <w:tmpl w:val="61848E9C"/>
    <w:lvl w:ilvl="0">
      <w:start w:val="2"/>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3"/>
      <w:numFmt w:val="decimal"/>
      <w:lvlRestart w:val="0"/>
      <w:lvlText w:val="%1.%2"/>
      <w:lvlJc w:val="left"/>
      <w:pPr>
        <w:ind w:left="1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9" w15:restartNumberingAfterBreak="0">
    <w:nsid w:val="5A327EAB"/>
    <w:multiLevelType w:val="hybridMultilevel"/>
    <w:tmpl w:val="901AD426"/>
    <w:lvl w:ilvl="0" w:tplc="5B1E24A4">
      <w:start w:val="1"/>
      <w:numFmt w:val="bullet"/>
      <w:lvlText w:val=""/>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BF82898">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0BE17C2">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F3856A2">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A686C8E">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466E0DC">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D846AB0">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2BE570C">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9DE80C8">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0" w15:restartNumberingAfterBreak="0">
    <w:nsid w:val="5AB356FD"/>
    <w:multiLevelType w:val="hybridMultilevel"/>
    <w:tmpl w:val="E19EFF28"/>
    <w:lvl w:ilvl="0" w:tplc="2C2261B2">
      <w:start w:val="1"/>
      <w:numFmt w:val="lowerLetter"/>
      <w:lvlText w:val="%1)"/>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A8E407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14664B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CDA690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58040D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83E319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2D064D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F3002C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DEC415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1" w15:restartNumberingAfterBreak="0">
    <w:nsid w:val="5ABD60D7"/>
    <w:multiLevelType w:val="hybridMultilevel"/>
    <w:tmpl w:val="A386D578"/>
    <w:lvl w:ilvl="0" w:tplc="E3C6A9BE">
      <w:start w:val="1"/>
      <w:numFmt w:val="bullet"/>
      <w:lvlText w:val=""/>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75AD07A">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9F29DDA">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86E03B2">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29296BA">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1B07DE0">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BF434AE">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88453B6">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CE4D000">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2" w15:restartNumberingAfterBreak="0">
    <w:nsid w:val="5AF3753D"/>
    <w:multiLevelType w:val="hybridMultilevel"/>
    <w:tmpl w:val="F3BE79FC"/>
    <w:lvl w:ilvl="0" w:tplc="3044ECE6">
      <w:start w:val="3"/>
      <w:numFmt w:val="decimal"/>
      <w:lvlText w:val="%1."/>
      <w:lvlJc w:val="left"/>
      <w:pPr>
        <w:ind w:left="12"/>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DB46BAC0">
      <w:start w:val="1"/>
      <w:numFmt w:val="lowerLetter"/>
      <w:lvlText w:val="%2"/>
      <w:lvlJc w:val="left"/>
      <w:pPr>
        <w:ind w:left="180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019AD866">
      <w:start w:val="1"/>
      <w:numFmt w:val="lowerRoman"/>
      <w:lvlText w:val="%3"/>
      <w:lvlJc w:val="left"/>
      <w:pPr>
        <w:ind w:left="252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3CAA93C6">
      <w:start w:val="1"/>
      <w:numFmt w:val="decimal"/>
      <w:lvlText w:val="%4"/>
      <w:lvlJc w:val="left"/>
      <w:pPr>
        <w:ind w:left="324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B77CC162">
      <w:start w:val="1"/>
      <w:numFmt w:val="lowerLetter"/>
      <w:lvlText w:val="%5"/>
      <w:lvlJc w:val="left"/>
      <w:pPr>
        <w:ind w:left="396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569E3E44">
      <w:start w:val="1"/>
      <w:numFmt w:val="lowerRoman"/>
      <w:lvlText w:val="%6"/>
      <w:lvlJc w:val="left"/>
      <w:pPr>
        <w:ind w:left="468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46F21F46">
      <w:start w:val="1"/>
      <w:numFmt w:val="decimal"/>
      <w:lvlText w:val="%7"/>
      <w:lvlJc w:val="left"/>
      <w:pPr>
        <w:ind w:left="540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2D10153A">
      <w:start w:val="1"/>
      <w:numFmt w:val="lowerLetter"/>
      <w:lvlText w:val="%8"/>
      <w:lvlJc w:val="left"/>
      <w:pPr>
        <w:ind w:left="612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D9C2A87E">
      <w:start w:val="1"/>
      <w:numFmt w:val="lowerRoman"/>
      <w:lvlText w:val="%9"/>
      <w:lvlJc w:val="left"/>
      <w:pPr>
        <w:ind w:left="684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263" w15:restartNumberingAfterBreak="0">
    <w:nsid w:val="5C5D1554"/>
    <w:multiLevelType w:val="hybridMultilevel"/>
    <w:tmpl w:val="F15A8EB8"/>
    <w:lvl w:ilvl="0" w:tplc="A426CC94">
      <w:start w:val="1"/>
      <w:numFmt w:val="decimal"/>
      <w:lvlText w:val="%1"/>
      <w:lvlJc w:val="left"/>
      <w:pPr>
        <w:ind w:left="36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EDAEE01C">
      <w:start w:val="1"/>
      <w:numFmt w:val="lowerLetter"/>
      <w:lvlRestart w:val="0"/>
      <w:lvlText w:val="%2)"/>
      <w:lvlJc w:val="left"/>
      <w:pPr>
        <w:ind w:left="94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36F4B318">
      <w:start w:val="1"/>
      <w:numFmt w:val="lowerRoman"/>
      <w:lvlText w:val="%3"/>
      <w:lvlJc w:val="left"/>
      <w:pPr>
        <w:ind w:left="1363"/>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564E81AE">
      <w:start w:val="1"/>
      <w:numFmt w:val="decimal"/>
      <w:lvlText w:val="%4"/>
      <w:lvlJc w:val="left"/>
      <w:pPr>
        <w:ind w:left="2083"/>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6CFEAA2A">
      <w:start w:val="1"/>
      <w:numFmt w:val="lowerLetter"/>
      <w:lvlText w:val="%5"/>
      <w:lvlJc w:val="left"/>
      <w:pPr>
        <w:ind w:left="2803"/>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B76EA0B6">
      <w:start w:val="1"/>
      <w:numFmt w:val="lowerRoman"/>
      <w:lvlText w:val="%6"/>
      <w:lvlJc w:val="left"/>
      <w:pPr>
        <w:ind w:left="3523"/>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111E2140">
      <w:start w:val="1"/>
      <w:numFmt w:val="decimal"/>
      <w:lvlText w:val="%7"/>
      <w:lvlJc w:val="left"/>
      <w:pPr>
        <w:ind w:left="4243"/>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F07A28F0">
      <w:start w:val="1"/>
      <w:numFmt w:val="lowerLetter"/>
      <w:lvlText w:val="%8"/>
      <w:lvlJc w:val="left"/>
      <w:pPr>
        <w:ind w:left="4963"/>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0B900BAE">
      <w:start w:val="1"/>
      <w:numFmt w:val="lowerRoman"/>
      <w:lvlText w:val="%9"/>
      <w:lvlJc w:val="left"/>
      <w:pPr>
        <w:ind w:left="5683"/>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264" w15:restartNumberingAfterBreak="0">
    <w:nsid w:val="5C655ED0"/>
    <w:multiLevelType w:val="hybridMultilevel"/>
    <w:tmpl w:val="24EE3A90"/>
    <w:lvl w:ilvl="0" w:tplc="0DC81E2A">
      <w:start w:val="1"/>
      <w:numFmt w:val="bullet"/>
      <w:lvlText w:val="•"/>
      <w:lvlJc w:val="left"/>
      <w:pPr>
        <w:ind w:left="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B9CAEE04">
      <w:start w:val="1"/>
      <w:numFmt w:val="bullet"/>
      <w:lvlText w:val="o"/>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59A925A">
      <w:start w:val="1"/>
      <w:numFmt w:val="bullet"/>
      <w:lvlText w:val="▪"/>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A7EC2E0">
      <w:start w:val="1"/>
      <w:numFmt w:val="bullet"/>
      <w:lvlText w:val="•"/>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2482DC4">
      <w:start w:val="1"/>
      <w:numFmt w:val="bullet"/>
      <w:lvlText w:val="o"/>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89A1506">
      <w:start w:val="1"/>
      <w:numFmt w:val="bullet"/>
      <w:lvlText w:val="▪"/>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BB47400">
      <w:start w:val="1"/>
      <w:numFmt w:val="bullet"/>
      <w:lvlText w:val="•"/>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AAE988C">
      <w:start w:val="1"/>
      <w:numFmt w:val="bullet"/>
      <w:lvlText w:val="o"/>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76CFB20">
      <w:start w:val="1"/>
      <w:numFmt w:val="bullet"/>
      <w:lvlText w:val="▪"/>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5" w15:restartNumberingAfterBreak="0">
    <w:nsid w:val="5CD06B3D"/>
    <w:multiLevelType w:val="hybridMultilevel"/>
    <w:tmpl w:val="B364924C"/>
    <w:lvl w:ilvl="0" w:tplc="F2E02EEC">
      <w:start w:val="1"/>
      <w:numFmt w:val="lowerLetter"/>
      <w:lvlText w:val="%1)"/>
      <w:lvlJc w:val="left"/>
      <w:pPr>
        <w:ind w:left="2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F4865E0">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E7291B0">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BA8F89C">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9D295BA">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D9C6C50">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31628E0">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67A91B2">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8EAF394">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6" w15:restartNumberingAfterBreak="0">
    <w:nsid w:val="5D4163BE"/>
    <w:multiLevelType w:val="hybridMultilevel"/>
    <w:tmpl w:val="6A2EE6FC"/>
    <w:lvl w:ilvl="0" w:tplc="F22C2A8A">
      <w:start w:val="11"/>
      <w:numFmt w:val="decimal"/>
      <w:lvlText w:val="%1."/>
      <w:lvlJc w:val="left"/>
      <w:pPr>
        <w:ind w:left="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A06D97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906788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202121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674C2C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41689C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31279A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ECA1B2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9D6153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7" w15:restartNumberingAfterBreak="0">
    <w:nsid w:val="5D4B5BB3"/>
    <w:multiLevelType w:val="hybridMultilevel"/>
    <w:tmpl w:val="3AF06972"/>
    <w:lvl w:ilvl="0" w:tplc="C3DAF32A">
      <w:start w:val="1"/>
      <w:numFmt w:val="bullet"/>
      <w:lvlText w:val=""/>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612D3CA">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6F4A8CC">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1564C28">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A4AD72C">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CEADF46">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AA29DEA">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9D4CF06">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2245E5E">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8" w15:restartNumberingAfterBreak="0">
    <w:nsid w:val="5D584DF3"/>
    <w:multiLevelType w:val="hybridMultilevel"/>
    <w:tmpl w:val="323EF902"/>
    <w:lvl w:ilvl="0" w:tplc="6AB89710">
      <w:start w:val="1"/>
      <w:numFmt w:val="bullet"/>
      <w:lvlText w:val=""/>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35CDA52">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AE83470">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58A94E6">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06A2B7C">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FB6E4EE">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18E9F6C">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C029794">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230B354">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9" w15:restartNumberingAfterBreak="0">
    <w:nsid w:val="5D69431F"/>
    <w:multiLevelType w:val="multilevel"/>
    <w:tmpl w:val="5AAE2B14"/>
    <w:lvl w:ilvl="0">
      <w:start w:val="5"/>
      <w:numFmt w:val="decimal"/>
      <w:lvlText w:val="%1"/>
      <w:lvlJc w:val="left"/>
      <w:pPr>
        <w:ind w:left="36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start w:val="4"/>
      <w:numFmt w:val="decimal"/>
      <w:lvlRestart w:val="0"/>
      <w:lvlText w:val="%1.%2"/>
      <w:lvlJc w:val="left"/>
      <w:pPr>
        <w:ind w:left="1293"/>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start w:val="1"/>
      <w:numFmt w:val="lowerRoman"/>
      <w:lvlText w:val="%3"/>
      <w:lvlJc w:val="left"/>
      <w:pPr>
        <w:ind w:left="150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start w:val="1"/>
      <w:numFmt w:val="decimal"/>
      <w:lvlText w:val="%4"/>
      <w:lvlJc w:val="left"/>
      <w:pPr>
        <w:ind w:left="222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start w:val="1"/>
      <w:numFmt w:val="lowerLetter"/>
      <w:lvlText w:val="%5"/>
      <w:lvlJc w:val="left"/>
      <w:pPr>
        <w:ind w:left="294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start w:val="1"/>
      <w:numFmt w:val="lowerRoman"/>
      <w:lvlText w:val="%6"/>
      <w:lvlJc w:val="left"/>
      <w:pPr>
        <w:ind w:left="366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start w:val="1"/>
      <w:numFmt w:val="decimal"/>
      <w:lvlText w:val="%7"/>
      <w:lvlJc w:val="left"/>
      <w:pPr>
        <w:ind w:left="438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start w:val="1"/>
      <w:numFmt w:val="lowerLetter"/>
      <w:lvlText w:val="%8"/>
      <w:lvlJc w:val="left"/>
      <w:pPr>
        <w:ind w:left="510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start w:val="1"/>
      <w:numFmt w:val="lowerRoman"/>
      <w:lvlText w:val="%9"/>
      <w:lvlJc w:val="left"/>
      <w:pPr>
        <w:ind w:left="582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270" w15:restartNumberingAfterBreak="0">
    <w:nsid w:val="5DBB08FC"/>
    <w:multiLevelType w:val="hybridMultilevel"/>
    <w:tmpl w:val="972AB3CA"/>
    <w:lvl w:ilvl="0" w:tplc="DAC8AE76">
      <w:start w:val="1"/>
      <w:numFmt w:val="lowerLetter"/>
      <w:lvlText w:val="%1)"/>
      <w:lvlJc w:val="left"/>
      <w:pPr>
        <w:ind w:left="6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DFCCCFE">
      <w:start w:val="1"/>
      <w:numFmt w:val="bullet"/>
      <w:lvlText w:val="–"/>
      <w:lvlJc w:val="left"/>
      <w:pPr>
        <w:ind w:left="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EE27314">
      <w:start w:val="1"/>
      <w:numFmt w:val="bullet"/>
      <w:lvlText w:val="▪"/>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0FC293A">
      <w:start w:val="1"/>
      <w:numFmt w:val="bullet"/>
      <w:lvlText w:val="•"/>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AA20B4E">
      <w:start w:val="1"/>
      <w:numFmt w:val="bullet"/>
      <w:lvlText w:val="o"/>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C6EC1A6">
      <w:start w:val="1"/>
      <w:numFmt w:val="bullet"/>
      <w:lvlText w:val="▪"/>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3D65126">
      <w:start w:val="1"/>
      <w:numFmt w:val="bullet"/>
      <w:lvlText w:val="•"/>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51AE76C">
      <w:start w:val="1"/>
      <w:numFmt w:val="bullet"/>
      <w:lvlText w:val="o"/>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8089E4A">
      <w:start w:val="1"/>
      <w:numFmt w:val="bullet"/>
      <w:lvlText w:val="▪"/>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1" w15:restartNumberingAfterBreak="0">
    <w:nsid w:val="5DDE57D8"/>
    <w:multiLevelType w:val="hybridMultilevel"/>
    <w:tmpl w:val="7D7221F4"/>
    <w:lvl w:ilvl="0" w:tplc="06AEB9A4">
      <w:start w:val="1"/>
      <w:numFmt w:val="bullet"/>
      <w:lvlText w:val="•"/>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5180C36">
      <w:start w:val="1"/>
      <w:numFmt w:val="bullet"/>
      <w:lvlText w:val="o"/>
      <w:lvlJc w:val="left"/>
      <w:pPr>
        <w:ind w:left="8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0E26B7A">
      <w:start w:val="1"/>
      <w:numFmt w:val="bullet"/>
      <w:lvlRestart w:val="0"/>
      <w:lvlText w:val="•"/>
      <w:lvlJc w:val="left"/>
      <w:pPr>
        <w:ind w:left="166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B7B415E0">
      <w:start w:val="1"/>
      <w:numFmt w:val="bullet"/>
      <w:lvlText w:val="•"/>
      <w:lvlJc w:val="left"/>
      <w:pPr>
        <w:ind w:left="21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2E821A6">
      <w:start w:val="1"/>
      <w:numFmt w:val="bullet"/>
      <w:lvlText w:val="o"/>
      <w:lvlJc w:val="left"/>
      <w:pPr>
        <w:ind w:left="2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F38DDA2">
      <w:start w:val="1"/>
      <w:numFmt w:val="bullet"/>
      <w:lvlText w:val="▪"/>
      <w:lvlJc w:val="left"/>
      <w:pPr>
        <w:ind w:left="3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4AEF0D4">
      <w:start w:val="1"/>
      <w:numFmt w:val="bullet"/>
      <w:lvlText w:val="•"/>
      <w:lvlJc w:val="left"/>
      <w:pPr>
        <w:ind w:left="4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98E71C4">
      <w:start w:val="1"/>
      <w:numFmt w:val="bullet"/>
      <w:lvlText w:val="o"/>
      <w:lvlJc w:val="left"/>
      <w:pPr>
        <w:ind w:left="5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35A8DA8">
      <w:start w:val="1"/>
      <w:numFmt w:val="bullet"/>
      <w:lvlText w:val="▪"/>
      <w:lvlJc w:val="left"/>
      <w:pPr>
        <w:ind w:left="5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2" w15:restartNumberingAfterBreak="0">
    <w:nsid w:val="5E036A92"/>
    <w:multiLevelType w:val="hybridMultilevel"/>
    <w:tmpl w:val="3D3EDD6C"/>
    <w:lvl w:ilvl="0" w:tplc="1690F228">
      <w:start w:val="1"/>
      <w:numFmt w:val="bullet"/>
      <w:lvlText w:val="•"/>
      <w:lvlJc w:val="left"/>
      <w:pPr>
        <w:ind w:left="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B1F6D7CE">
      <w:start w:val="1"/>
      <w:numFmt w:val="bullet"/>
      <w:lvlText w:val="o"/>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B6447FE">
      <w:start w:val="1"/>
      <w:numFmt w:val="bullet"/>
      <w:lvlText w:val="▪"/>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2AE046E">
      <w:start w:val="1"/>
      <w:numFmt w:val="bullet"/>
      <w:lvlText w:val="•"/>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7443B14">
      <w:start w:val="1"/>
      <w:numFmt w:val="bullet"/>
      <w:lvlText w:val="o"/>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7F2AAE2">
      <w:start w:val="1"/>
      <w:numFmt w:val="bullet"/>
      <w:lvlText w:val="▪"/>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4083ED8">
      <w:start w:val="1"/>
      <w:numFmt w:val="bullet"/>
      <w:lvlText w:val="•"/>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8AC1F2C">
      <w:start w:val="1"/>
      <w:numFmt w:val="bullet"/>
      <w:lvlText w:val="o"/>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4FE662E">
      <w:start w:val="1"/>
      <w:numFmt w:val="bullet"/>
      <w:lvlText w:val="▪"/>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3" w15:restartNumberingAfterBreak="0">
    <w:nsid w:val="5E7037F1"/>
    <w:multiLevelType w:val="hybridMultilevel"/>
    <w:tmpl w:val="BEB4914E"/>
    <w:lvl w:ilvl="0" w:tplc="EBA6CA4A">
      <w:start w:val="500"/>
      <w:numFmt w:val="upperRoman"/>
      <w:lvlText w:val="%1"/>
      <w:lvlJc w:val="left"/>
      <w:pPr>
        <w:ind w:left="4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AF29FAC">
      <w:start w:val="1"/>
      <w:numFmt w:val="decimal"/>
      <w:lvlText w:val="%2."/>
      <w:lvlJc w:val="left"/>
      <w:pPr>
        <w:ind w:left="15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2FAA192">
      <w:start w:val="1"/>
      <w:numFmt w:val="lowerRoman"/>
      <w:lvlText w:val="%3"/>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4ED9D4">
      <w:start w:val="1"/>
      <w:numFmt w:val="decimal"/>
      <w:lvlText w:val="%4"/>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41AAD28">
      <w:start w:val="1"/>
      <w:numFmt w:val="lowerLetter"/>
      <w:lvlText w:val="%5"/>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12A9616">
      <w:start w:val="1"/>
      <w:numFmt w:val="lowerRoman"/>
      <w:lvlText w:val="%6"/>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6FCB2C2">
      <w:start w:val="1"/>
      <w:numFmt w:val="decimal"/>
      <w:lvlText w:val="%7"/>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526EAC8">
      <w:start w:val="1"/>
      <w:numFmt w:val="lowerLetter"/>
      <w:lvlText w:val="%8"/>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E207C1A">
      <w:start w:val="1"/>
      <w:numFmt w:val="lowerRoman"/>
      <w:lvlText w:val="%9"/>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4" w15:restartNumberingAfterBreak="0">
    <w:nsid w:val="5EB80E04"/>
    <w:multiLevelType w:val="hybridMultilevel"/>
    <w:tmpl w:val="D4A44832"/>
    <w:lvl w:ilvl="0" w:tplc="15CC9056">
      <w:start w:val="1"/>
      <w:numFmt w:val="bullet"/>
      <w:lvlText w:val=""/>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310B226">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A1C5230">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E109164">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F92A824">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186DB10">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4EC18DC">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C20A074">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C8EDA08">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5" w15:restartNumberingAfterBreak="0">
    <w:nsid w:val="5EEA770A"/>
    <w:multiLevelType w:val="multilevel"/>
    <w:tmpl w:val="FB6CE5FA"/>
    <w:lvl w:ilvl="0">
      <w:start w:val="2"/>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3"/>
      <w:numFmt w:val="decimal"/>
      <w:lvlRestart w:val="0"/>
      <w:lvlText w:val="%1.%2"/>
      <w:lvlJc w:val="left"/>
      <w:pPr>
        <w:ind w:left="6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6" w15:restartNumberingAfterBreak="0">
    <w:nsid w:val="5EEF3FC3"/>
    <w:multiLevelType w:val="hybridMultilevel"/>
    <w:tmpl w:val="C6F05BBE"/>
    <w:lvl w:ilvl="0" w:tplc="1C704042">
      <w:start w:val="1"/>
      <w:numFmt w:val="bullet"/>
      <w:lvlText w:val="•"/>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6A25832">
      <w:start w:val="1"/>
      <w:numFmt w:val="bullet"/>
      <w:lvlText w:val="o"/>
      <w:lvlJc w:val="left"/>
      <w:pPr>
        <w:ind w:left="5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530B2D2">
      <w:start w:val="1"/>
      <w:numFmt w:val="bullet"/>
      <w:lvlRestart w:val="0"/>
      <w:lvlText w:val=""/>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BA20C2A">
      <w:start w:val="1"/>
      <w:numFmt w:val="bullet"/>
      <w:lvlText w:val="•"/>
      <w:lvlJc w:val="left"/>
      <w:pPr>
        <w:ind w:left="13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5C482F2">
      <w:start w:val="1"/>
      <w:numFmt w:val="bullet"/>
      <w:lvlText w:val="o"/>
      <w:lvlJc w:val="left"/>
      <w:pPr>
        <w:ind w:left="20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6D00B56">
      <w:start w:val="1"/>
      <w:numFmt w:val="bullet"/>
      <w:lvlText w:val="▪"/>
      <w:lvlJc w:val="left"/>
      <w:pPr>
        <w:ind w:left="28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ACA06F2">
      <w:start w:val="1"/>
      <w:numFmt w:val="bullet"/>
      <w:lvlText w:val="•"/>
      <w:lvlJc w:val="left"/>
      <w:pPr>
        <w:ind w:left="35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266606A">
      <w:start w:val="1"/>
      <w:numFmt w:val="bullet"/>
      <w:lvlText w:val="o"/>
      <w:lvlJc w:val="left"/>
      <w:pPr>
        <w:ind w:left="42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0A81FAE">
      <w:start w:val="1"/>
      <w:numFmt w:val="bullet"/>
      <w:lvlText w:val="▪"/>
      <w:lvlJc w:val="left"/>
      <w:pPr>
        <w:ind w:left="4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7" w15:restartNumberingAfterBreak="0">
    <w:nsid w:val="5F017740"/>
    <w:multiLevelType w:val="hybridMultilevel"/>
    <w:tmpl w:val="28E6657C"/>
    <w:lvl w:ilvl="0" w:tplc="AB1AAEA2">
      <w:start w:val="1"/>
      <w:numFmt w:val="bullet"/>
      <w:lvlText w:val="•"/>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79258C2">
      <w:start w:val="1"/>
      <w:numFmt w:val="bullet"/>
      <w:lvlText w:val="o"/>
      <w:lvlJc w:val="left"/>
      <w:pPr>
        <w:ind w:left="8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0907596">
      <w:start w:val="1"/>
      <w:numFmt w:val="bullet"/>
      <w:lvlRestart w:val="0"/>
      <w:lvlText w:val="•"/>
      <w:lvlJc w:val="left"/>
      <w:pPr>
        <w:ind w:left="166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96FE181C">
      <w:start w:val="1"/>
      <w:numFmt w:val="bullet"/>
      <w:lvlText w:val="•"/>
      <w:lvlJc w:val="left"/>
      <w:pPr>
        <w:ind w:left="21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636274A">
      <w:start w:val="1"/>
      <w:numFmt w:val="bullet"/>
      <w:lvlText w:val="o"/>
      <w:lvlJc w:val="left"/>
      <w:pPr>
        <w:ind w:left="2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BFC8080">
      <w:start w:val="1"/>
      <w:numFmt w:val="bullet"/>
      <w:lvlText w:val="▪"/>
      <w:lvlJc w:val="left"/>
      <w:pPr>
        <w:ind w:left="3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21C0B08">
      <w:start w:val="1"/>
      <w:numFmt w:val="bullet"/>
      <w:lvlText w:val="•"/>
      <w:lvlJc w:val="left"/>
      <w:pPr>
        <w:ind w:left="4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EDAABC4">
      <w:start w:val="1"/>
      <w:numFmt w:val="bullet"/>
      <w:lvlText w:val="o"/>
      <w:lvlJc w:val="left"/>
      <w:pPr>
        <w:ind w:left="5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9E4BA16">
      <w:start w:val="1"/>
      <w:numFmt w:val="bullet"/>
      <w:lvlText w:val="▪"/>
      <w:lvlJc w:val="left"/>
      <w:pPr>
        <w:ind w:left="5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8" w15:restartNumberingAfterBreak="0">
    <w:nsid w:val="5F062591"/>
    <w:multiLevelType w:val="hybridMultilevel"/>
    <w:tmpl w:val="D7CC251C"/>
    <w:lvl w:ilvl="0" w:tplc="20EC6BE6">
      <w:start w:val="1"/>
      <w:numFmt w:val="lowerLetter"/>
      <w:lvlText w:val="%1)"/>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C7021A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DFA4DB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2F8AF0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9B45CC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FA47D0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89A953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BFC0C2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4E6F6B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9" w15:restartNumberingAfterBreak="0">
    <w:nsid w:val="5F5B00EC"/>
    <w:multiLevelType w:val="multilevel"/>
    <w:tmpl w:val="28C42C94"/>
    <w:lvl w:ilvl="0">
      <w:start w:val="6"/>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4"/>
      <w:numFmt w:val="decimal"/>
      <w:lvlText w:val="%1.%2"/>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4"/>
      <w:numFmt w:val="decimal"/>
      <w:lvlRestart w:val="0"/>
      <w:lvlText w:val="%1.%2.%3."/>
      <w:lvlJc w:val="left"/>
      <w:pPr>
        <w:ind w:left="8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0" w15:restartNumberingAfterBreak="0">
    <w:nsid w:val="5F7F564B"/>
    <w:multiLevelType w:val="hybridMultilevel"/>
    <w:tmpl w:val="A23AF794"/>
    <w:lvl w:ilvl="0" w:tplc="97E0FD52">
      <w:start w:val="1"/>
      <w:numFmt w:val="bullet"/>
      <w:lvlText w:val=""/>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8F68B3C">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CBA4978">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B2047D6">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726DD3C">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624A9E2">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9407F0C">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9B45C9C">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7EE25CC">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1" w15:restartNumberingAfterBreak="0">
    <w:nsid w:val="5FBE3738"/>
    <w:multiLevelType w:val="hybridMultilevel"/>
    <w:tmpl w:val="3DD80100"/>
    <w:lvl w:ilvl="0" w:tplc="BE58DB42">
      <w:start w:val="1"/>
      <w:numFmt w:val="bullet"/>
      <w:lvlText w:val=""/>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D9AEADA">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B52CB7C">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FE63E90">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21ADD18">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CEE075A">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B6CC086">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1AAC8DC">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F9499B6">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2" w15:restartNumberingAfterBreak="0">
    <w:nsid w:val="5FBE483F"/>
    <w:multiLevelType w:val="hybridMultilevel"/>
    <w:tmpl w:val="A11EA4C4"/>
    <w:lvl w:ilvl="0" w:tplc="8C24D878">
      <w:start w:val="5"/>
      <w:numFmt w:val="lowerLetter"/>
      <w:lvlText w:val="%1)"/>
      <w:lvlJc w:val="left"/>
      <w:pPr>
        <w:ind w:left="2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840C21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0DAC17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3A6CDF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5BE78A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7202EF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E0632A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60082F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3F8A77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3" w15:restartNumberingAfterBreak="0">
    <w:nsid w:val="5FCD0B0A"/>
    <w:multiLevelType w:val="hybridMultilevel"/>
    <w:tmpl w:val="541893B0"/>
    <w:lvl w:ilvl="0" w:tplc="3D08F0AE">
      <w:start w:val="45"/>
      <w:numFmt w:val="decimal"/>
      <w:lvlText w:val="%1."/>
      <w:lvlJc w:val="left"/>
      <w:pPr>
        <w:ind w:left="6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AE2720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36ABBE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4EAA8A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4340B4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6820F7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6303DD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0DC311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8E0951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4" w15:restartNumberingAfterBreak="0">
    <w:nsid w:val="60223A13"/>
    <w:multiLevelType w:val="multilevel"/>
    <w:tmpl w:val="798A1FA8"/>
    <w:lvl w:ilvl="0">
      <w:start w:val="6"/>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3"/>
      <w:numFmt w:val="decimal"/>
      <w:lvlText w:val="%1.%2"/>
      <w:lvlJc w:val="left"/>
      <w:pPr>
        <w:ind w:left="4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decimal"/>
      <w:lvlRestart w:val="0"/>
      <w:lvlText w:val="%1.%2.%3."/>
      <w:lvlJc w:val="left"/>
      <w:pPr>
        <w:ind w:left="8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25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197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269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41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13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485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5" w15:restartNumberingAfterBreak="0">
    <w:nsid w:val="603348B2"/>
    <w:multiLevelType w:val="hybridMultilevel"/>
    <w:tmpl w:val="4F06F79C"/>
    <w:lvl w:ilvl="0" w:tplc="C20AA2C4">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388EE14">
      <w:start w:val="3"/>
      <w:numFmt w:val="decimal"/>
      <w:lvlText w:val="%2."/>
      <w:lvlJc w:val="left"/>
      <w:pPr>
        <w:ind w:left="15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E16444C">
      <w:start w:val="1"/>
      <w:numFmt w:val="lowerRoman"/>
      <w:lvlText w:val="%3"/>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5EE7234">
      <w:start w:val="1"/>
      <w:numFmt w:val="decimal"/>
      <w:lvlText w:val="%4"/>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944427E">
      <w:start w:val="1"/>
      <w:numFmt w:val="lowerLetter"/>
      <w:lvlText w:val="%5"/>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AFEC14E">
      <w:start w:val="1"/>
      <w:numFmt w:val="lowerRoman"/>
      <w:lvlText w:val="%6"/>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D7822E6">
      <w:start w:val="1"/>
      <w:numFmt w:val="decimal"/>
      <w:lvlText w:val="%7"/>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E4EFBB4">
      <w:start w:val="1"/>
      <w:numFmt w:val="lowerLetter"/>
      <w:lvlText w:val="%8"/>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2A48516">
      <w:start w:val="1"/>
      <w:numFmt w:val="lowerRoman"/>
      <w:lvlText w:val="%9"/>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6" w15:restartNumberingAfterBreak="0">
    <w:nsid w:val="609170C5"/>
    <w:multiLevelType w:val="hybridMultilevel"/>
    <w:tmpl w:val="1A0E0C0A"/>
    <w:lvl w:ilvl="0" w:tplc="3AEE3986">
      <w:start w:val="1"/>
      <w:numFmt w:val="bullet"/>
      <w:lvlText w:val=""/>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3B40086">
      <w:start w:val="1"/>
      <w:numFmt w:val="bullet"/>
      <w:lvlText w:val="o"/>
      <w:lvlJc w:val="left"/>
      <w:pPr>
        <w:ind w:left="125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FF0DFE2">
      <w:start w:val="1"/>
      <w:numFmt w:val="bullet"/>
      <w:lvlText w:val="▪"/>
      <w:lvlJc w:val="left"/>
      <w:pPr>
        <w:ind w:left="197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774D4B4">
      <w:start w:val="1"/>
      <w:numFmt w:val="bullet"/>
      <w:lvlText w:val="•"/>
      <w:lvlJc w:val="left"/>
      <w:pPr>
        <w:ind w:left="269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B88581C">
      <w:start w:val="1"/>
      <w:numFmt w:val="bullet"/>
      <w:lvlText w:val="o"/>
      <w:lvlJc w:val="left"/>
      <w:pPr>
        <w:ind w:left="341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E827744">
      <w:start w:val="1"/>
      <w:numFmt w:val="bullet"/>
      <w:lvlText w:val="▪"/>
      <w:lvlJc w:val="left"/>
      <w:pPr>
        <w:ind w:left="413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5CA86EC">
      <w:start w:val="1"/>
      <w:numFmt w:val="bullet"/>
      <w:lvlText w:val="•"/>
      <w:lvlJc w:val="left"/>
      <w:pPr>
        <w:ind w:left="485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2509D5A">
      <w:start w:val="1"/>
      <w:numFmt w:val="bullet"/>
      <w:lvlText w:val="o"/>
      <w:lvlJc w:val="left"/>
      <w:pPr>
        <w:ind w:left="557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CB68A7E">
      <w:start w:val="1"/>
      <w:numFmt w:val="bullet"/>
      <w:lvlText w:val="▪"/>
      <w:lvlJc w:val="left"/>
      <w:pPr>
        <w:ind w:left="629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7" w15:restartNumberingAfterBreak="0">
    <w:nsid w:val="6112316A"/>
    <w:multiLevelType w:val="hybridMultilevel"/>
    <w:tmpl w:val="FA0C382E"/>
    <w:lvl w:ilvl="0" w:tplc="BE741F48">
      <w:start w:val="1"/>
      <w:numFmt w:val="bullet"/>
      <w:lvlText w:val="–"/>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CB8C5A0">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4E22D72">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062A44A">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88E3F6A">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61C0AA2">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C7EF486">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4F263EA">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C785726">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8" w15:restartNumberingAfterBreak="0">
    <w:nsid w:val="61720F0F"/>
    <w:multiLevelType w:val="hybridMultilevel"/>
    <w:tmpl w:val="E9169DBA"/>
    <w:lvl w:ilvl="0" w:tplc="916E9BDE">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47A5D08">
      <w:start w:val="1"/>
      <w:numFmt w:val="lowerLetter"/>
      <w:lvlText w:val="%2"/>
      <w:lvlJc w:val="left"/>
      <w:pPr>
        <w:ind w:left="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16E9994">
      <w:start w:val="7"/>
      <w:numFmt w:val="decimal"/>
      <w:lvlRestart w:val="0"/>
      <w:lvlText w:val="%3."/>
      <w:lvlJc w:val="left"/>
      <w:pPr>
        <w:ind w:left="12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4CA6EC6">
      <w:start w:val="1"/>
      <w:numFmt w:val="decimal"/>
      <w:lvlText w:val="%4"/>
      <w:lvlJc w:val="left"/>
      <w:pPr>
        <w:ind w:left="19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F02195A">
      <w:start w:val="1"/>
      <w:numFmt w:val="lowerLetter"/>
      <w:lvlText w:val="%5"/>
      <w:lvlJc w:val="left"/>
      <w:pPr>
        <w:ind w:left="26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CF8A658">
      <w:start w:val="1"/>
      <w:numFmt w:val="lowerRoman"/>
      <w:lvlText w:val="%6"/>
      <w:lvlJc w:val="left"/>
      <w:pPr>
        <w:ind w:left="33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4CCE9C6">
      <w:start w:val="1"/>
      <w:numFmt w:val="decimal"/>
      <w:lvlText w:val="%7"/>
      <w:lvlJc w:val="left"/>
      <w:pPr>
        <w:ind w:left="40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DB40DC4">
      <w:start w:val="1"/>
      <w:numFmt w:val="lowerLetter"/>
      <w:lvlText w:val="%8"/>
      <w:lvlJc w:val="left"/>
      <w:pPr>
        <w:ind w:left="48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666A20A">
      <w:start w:val="1"/>
      <w:numFmt w:val="lowerRoman"/>
      <w:lvlText w:val="%9"/>
      <w:lvlJc w:val="left"/>
      <w:pPr>
        <w:ind w:left="55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9" w15:restartNumberingAfterBreak="0">
    <w:nsid w:val="61E27756"/>
    <w:multiLevelType w:val="hybridMultilevel"/>
    <w:tmpl w:val="BDC233C8"/>
    <w:lvl w:ilvl="0" w:tplc="D05E36C4">
      <w:start w:val="1"/>
      <w:numFmt w:val="bullet"/>
      <w:lvlText w:val="-"/>
      <w:lvlJc w:val="left"/>
      <w:pPr>
        <w:ind w:left="11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9E4D2E2">
      <w:start w:val="1"/>
      <w:numFmt w:val="bullet"/>
      <w:lvlText w:val="o"/>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92EFC42">
      <w:start w:val="1"/>
      <w:numFmt w:val="bullet"/>
      <w:lvlText w:val="▪"/>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108649E">
      <w:start w:val="1"/>
      <w:numFmt w:val="bullet"/>
      <w:lvlText w:val="•"/>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EBC60EA">
      <w:start w:val="1"/>
      <w:numFmt w:val="bullet"/>
      <w:lvlText w:val="o"/>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78EA9EE">
      <w:start w:val="1"/>
      <w:numFmt w:val="bullet"/>
      <w:lvlText w:val="▪"/>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E761400">
      <w:start w:val="1"/>
      <w:numFmt w:val="bullet"/>
      <w:lvlText w:val="•"/>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31207C8">
      <w:start w:val="1"/>
      <w:numFmt w:val="bullet"/>
      <w:lvlText w:val="o"/>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F06FE22">
      <w:start w:val="1"/>
      <w:numFmt w:val="bullet"/>
      <w:lvlText w:val="▪"/>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0" w15:restartNumberingAfterBreak="0">
    <w:nsid w:val="62CB458C"/>
    <w:multiLevelType w:val="hybridMultilevel"/>
    <w:tmpl w:val="79147538"/>
    <w:lvl w:ilvl="0" w:tplc="78E0AC2E">
      <w:start w:val="1"/>
      <w:numFmt w:val="lowerLetter"/>
      <w:lvlText w:val="%1)"/>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05AD3DC">
      <w:start w:val="1"/>
      <w:numFmt w:val="bullet"/>
      <w:lvlText w:val=""/>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9CE2276">
      <w:start w:val="1"/>
      <w:numFmt w:val="bullet"/>
      <w:lvlText w:val="▪"/>
      <w:lvlJc w:val="left"/>
      <w:pPr>
        <w:ind w:left="13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B147E72">
      <w:start w:val="1"/>
      <w:numFmt w:val="bullet"/>
      <w:lvlText w:val="•"/>
      <w:lvlJc w:val="left"/>
      <w:pPr>
        <w:ind w:left="20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B888C96">
      <w:start w:val="1"/>
      <w:numFmt w:val="bullet"/>
      <w:lvlText w:val="o"/>
      <w:lvlJc w:val="left"/>
      <w:pPr>
        <w:ind w:left="28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5300726">
      <w:start w:val="1"/>
      <w:numFmt w:val="bullet"/>
      <w:lvlText w:val="▪"/>
      <w:lvlJc w:val="left"/>
      <w:pPr>
        <w:ind w:left="35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CC2E5E6">
      <w:start w:val="1"/>
      <w:numFmt w:val="bullet"/>
      <w:lvlText w:val="•"/>
      <w:lvlJc w:val="left"/>
      <w:pPr>
        <w:ind w:left="42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AB21D96">
      <w:start w:val="1"/>
      <w:numFmt w:val="bullet"/>
      <w:lvlText w:val="o"/>
      <w:lvlJc w:val="left"/>
      <w:pPr>
        <w:ind w:left="4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2AC8D32">
      <w:start w:val="1"/>
      <w:numFmt w:val="bullet"/>
      <w:lvlText w:val="▪"/>
      <w:lvlJc w:val="left"/>
      <w:pPr>
        <w:ind w:left="56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1" w15:restartNumberingAfterBreak="0">
    <w:nsid w:val="62EE0F36"/>
    <w:multiLevelType w:val="hybridMultilevel"/>
    <w:tmpl w:val="99561FD4"/>
    <w:lvl w:ilvl="0" w:tplc="9252F61A">
      <w:start w:val="4"/>
      <w:numFmt w:val="decimal"/>
      <w:lvlText w:val="%1."/>
      <w:lvlJc w:val="left"/>
      <w:pPr>
        <w:ind w:left="32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E9C7D6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2B67B3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EB62F5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862D46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D522A3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91A3E8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E0E633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882008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2" w15:restartNumberingAfterBreak="0">
    <w:nsid w:val="6328507D"/>
    <w:multiLevelType w:val="hybridMultilevel"/>
    <w:tmpl w:val="378A33AE"/>
    <w:lvl w:ilvl="0" w:tplc="2AD80038">
      <w:start w:val="1"/>
      <w:numFmt w:val="decimal"/>
      <w:lvlText w:val="%1."/>
      <w:lvlJc w:val="left"/>
      <w:pPr>
        <w:ind w:left="4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17625E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FB4FEF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026AAB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446170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2500C0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656E91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658439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E68176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3" w15:restartNumberingAfterBreak="0">
    <w:nsid w:val="63905A0D"/>
    <w:multiLevelType w:val="hybridMultilevel"/>
    <w:tmpl w:val="CB04CB8C"/>
    <w:lvl w:ilvl="0" w:tplc="3CC017A2">
      <w:start w:val="1"/>
      <w:numFmt w:val="decimal"/>
      <w:lvlText w:val="%1."/>
      <w:lvlJc w:val="left"/>
      <w:pPr>
        <w:ind w:left="18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08AE5030">
      <w:start w:val="1"/>
      <w:numFmt w:val="lowerLetter"/>
      <w:lvlText w:val="%2"/>
      <w:lvlJc w:val="left"/>
      <w:pPr>
        <w:ind w:left="108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D83AE994">
      <w:start w:val="1"/>
      <w:numFmt w:val="lowerRoman"/>
      <w:lvlText w:val="%3"/>
      <w:lvlJc w:val="left"/>
      <w:pPr>
        <w:ind w:left="180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8BC22288">
      <w:start w:val="1"/>
      <w:numFmt w:val="decimal"/>
      <w:lvlText w:val="%4"/>
      <w:lvlJc w:val="left"/>
      <w:pPr>
        <w:ind w:left="252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3D92959E">
      <w:start w:val="1"/>
      <w:numFmt w:val="lowerLetter"/>
      <w:lvlText w:val="%5"/>
      <w:lvlJc w:val="left"/>
      <w:pPr>
        <w:ind w:left="324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66462528">
      <w:start w:val="1"/>
      <w:numFmt w:val="lowerRoman"/>
      <w:lvlText w:val="%6"/>
      <w:lvlJc w:val="left"/>
      <w:pPr>
        <w:ind w:left="396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B2503818">
      <w:start w:val="1"/>
      <w:numFmt w:val="decimal"/>
      <w:lvlText w:val="%7"/>
      <w:lvlJc w:val="left"/>
      <w:pPr>
        <w:ind w:left="468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58D449AE">
      <w:start w:val="1"/>
      <w:numFmt w:val="lowerLetter"/>
      <w:lvlText w:val="%8"/>
      <w:lvlJc w:val="left"/>
      <w:pPr>
        <w:ind w:left="540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0398451E">
      <w:start w:val="1"/>
      <w:numFmt w:val="lowerRoman"/>
      <w:lvlText w:val="%9"/>
      <w:lvlJc w:val="left"/>
      <w:pPr>
        <w:ind w:left="612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294" w15:restartNumberingAfterBreak="0">
    <w:nsid w:val="64380163"/>
    <w:multiLevelType w:val="multilevel"/>
    <w:tmpl w:val="DC34771A"/>
    <w:lvl w:ilvl="0">
      <w:start w:val="6"/>
      <w:numFmt w:val="decimal"/>
      <w:lvlText w:val="%1"/>
      <w:lvlJc w:val="left"/>
      <w:pPr>
        <w:ind w:left="36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start w:val="3"/>
      <w:numFmt w:val="decimal"/>
      <w:lvlRestart w:val="0"/>
      <w:lvlText w:val="%1.%2."/>
      <w:lvlJc w:val="left"/>
      <w:pPr>
        <w:ind w:left="466"/>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295" w15:restartNumberingAfterBreak="0">
    <w:nsid w:val="64926EE0"/>
    <w:multiLevelType w:val="hybridMultilevel"/>
    <w:tmpl w:val="C5E8093E"/>
    <w:lvl w:ilvl="0" w:tplc="D43CAAF0">
      <w:start w:val="1"/>
      <w:numFmt w:val="bullet"/>
      <w:lvlText w:val="–"/>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EFA491C">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7164336">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488DB56">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84E9186">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7142904">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55E0400">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22C7036">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0BEF632">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6" w15:restartNumberingAfterBreak="0">
    <w:nsid w:val="64ED2218"/>
    <w:multiLevelType w:val="hybridMultilevel"/>
    <w:tmpl w:val="574ECEA8"/>
    <w:lvl w:ilvl="0" w:tplc="A380E6F4">
      <w:start w:val="1"/>
      <w:numFmt w:val="bullet"/>
      <w:lvlText w:val=""/>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0C0CCEE">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04E05F8">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33A964E">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A2CA154">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EFE32B0">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9900850">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F0E1F72">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3141D0A">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7" w15:restartNumberingAfterBreak="0">
    <w:nsid w:val="656F2088"/>
    <w:multiLevelType w:val="hybridMultilevel"/>
    <w:tmpl w:val="8ECE1FFE"/>
    <w:lvl w:ilvl="0" w:tplc="93E4212E">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E0AF976">
      <w:start w:val="1"/>
      <w:numFmt w:val="lowerLetter"/>
      <w:lvlText w:val="%2"/>
      <w:lvlJc w:val="left"/>
      <w:pPr>
        <w:ind w:left="6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7BADAD0">
      <w:start w:val="1"/>
      <w:numFmt w:val="lowerRoman"/>
      <w:lvlText w:val="%3"/>
      <w:lvlJc w:val="left"/>
      <w:pPr>
        <w:ind w:left="9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5820FA2">
      <w:start w:val="8"/>
      <w:numFmt w:val="decimal"/>
      <w:lvlRestart w:val="0"/>
      <w:lvlText w:val="%4."/>
      <w:lvlJc w:val="left"/>
      <w:pPr>
        <w:ind w:left="14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4FC99FC">
      <w:start w:val="1"/>
      <w:numFmt w:val="lowerLetter"/>
      <w:lvlText w:val="%5"/>
      <w:lvlJc w:val="left"/>
      <w:pPr>
        <w:ind w:left="19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71C2212">
      <w:start w:val="1"/>
      <w:numFmt w:val="lowerRoman"/>
      <w:lvlText w:val="%6"/>
      <w:lvlJc w:val="left"/>
      <w:pPr>
        <w:ind w:left="26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7BCDED2">
      <w:start w:val="1"/>
      <w:numFmt w:val="decimal"/>
      <w:lvlText w:val="%7"/>
      <w:lvlJc w:val="left"/>
      <w:pPr>
        <w:ind w:left="33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FF0D9D4">
      <w:start w:val="1"/>
      <w:numFmt w:val="lowerLetter"/>
      <w:lvlText w:val="%8"/>
      <w:lvlJc w:val="left"/>
      <w:pPr>
        <w:ind w:left="40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8D2DF70">
      <w:start w:val="1"/>
      <w:numFmt w:val="lowerRoman"/>
      <w:lvlText w:val="%9"/>
      <w:lvlJc w:val="left"/>
      <w:pPr>
        <w:ind w:left="48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8" w15:restartNumberingAfterBreak="0">
    <w:nsid w:val="66161EC4"/>
    <w:multiLevelType w:val="hybridMultilevel"/>
    <w:tmpl w:val="E7507526"/>
    <w:lvl w:ilvl="0" w:tplc="B6903F70">
      <w:start w:val="1"/>
      <w:numFmt w:val="bullet"/>
      <w:lvlText w:val=""/>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5DCC2A8">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6C4727C">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63AADAC">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362C326">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19CB208">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2CE841A">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66CDC82">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4AED690">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9" w15:restartNumberingAfterBreak="0">
    <w:nsid w:val="66825960"/>
    <w:multiLevelType w:val="hybridMultilevel"/>
    <w:tmpl w:val="E1B6C436"/>
    <w:lvl w:ilvl="0" w:tplc="F7786230">
      <w:start w:val="26"/>
      <w:numFmt w:val="decimal"/>
      <w:lvlText w:val="%1."/>
      <w:lvlJc w:val="left"/>
      <w:pPr>
        <w:ind w:left="6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FAA883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7DC512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DD2900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832F2D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65C726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5A4AE8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EE47CB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88E803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0" w15:restartNumberingAfterBreak="0">
    <w:nsid w:val="668B3E7A"/>
    <w:multiLevelType w:val="hybridMultilevel"/>
    <w:tmpl w:val="05AAA528"/>
    <w:lvl w:ilvl="0" w:tplc="696E3FA8">
      <w:start w:val="1"/>
      <w:numFmt w:val="bullet"/>
      <w:lvlText w:val="•"/>
      <w:lvlJc w:val="left"/>
      <w:pPr>
        <w:ind w:left="72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95B82906">
      <w:start w:val="1"/>
      <w:numFmt w:val="bullet"/>
      <w:lvlText w:val="o"/>
      <w:lvlJc w:val="left"/>
      <w:pPr>
        <w:ind w:left="14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2E43064">
      <w:start w:val="1"/>
      <w:numFmt w:val="bullet"/>
      <w:lvlText w:val="▪"/>
      <w:lvlJc w:val="left"/>
      <w:pPr>
        <w:ind w:left="21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B2A4372">
      <w:start w:val="1"/>
      <w:numFmt w:val="bullet"/>
      <w:lvlText w:val="•"/>
      <w:lvlJc w:val="left"/>
      <w:pPr>
        <w:ind w:left="28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828F6D6">
      <w:start w:val="1"/>
      <w:numFmt w:val="bullet"/>
      <w:lvlText w:val="o"/>
      <w:lvlJc w:val="left"/>
      <w:pPr>
        <w:ind w:left="35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67C242E">
      <w:start w:val="1"/>
      <w:numFmt w:val="bullet"/>
      <w:lvlText w:val="▪"/>
      <w:lvlJc w:val="left"/>
      <w:pPr>
        <w:ind w:left="43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B8A327C">
      <w:start w:val="1"/>
      <w:numFmt w:val="bullet"/>
      <w:lvlText w:val="•"/>
      <w:lvlJc w:val="left"/>
      <w:pPr>
        <w:ind w:left="50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1C6F806">
      <w:start w:val="1"/>
      <w:numFmt w:val="bullet"/>
      <w:lvlText w:val="o"/>
      <w:lvlJc w:val="left"/>
      <w:pPr>
        <w:ind w:left="57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40838CA">
      <w:start w:val="1"/>
      <w:numFmt w:val="bullet"/>
      <w:lvlText w:val="▪"/>
      <w:lvlJc w:val="left"/>
      <w:pPr>
        <w:ind w:left="64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1" w15:restartNumberingAfterBreak="0">
    <w:nsid w:val="66E94E36"/>
    <w:multiLevelType w:val="multilevel"/>
    <w:tmpl w:val="6058837E"/>
    <w:lvl w:ilvl="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4"/>
      <w:numFmt w:val="decimal"/>
      <w:lvlText w:val="%1.%2"/>
      <w:lvlJc w:val="left"/>
      <w:pPr>
        <w:ind w:left="53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decimal"/>
      <w:lvlRestart w:val="0"/>
      <w:lvlText w:val="%1.%2.%3."/>
      <w:lvlJc w:val="left"/>
      <w:pPr>
        <w:ind w:left="9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4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1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28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5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3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0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2" w15:restartNumberingAfterBreak="0">
    <w:nsid w:val="671F6731"/>
    <w:multiLevelType w:val="hybridMultilevel"/>
    <w:tmpl w:val="05C25FC0"/>
    <w:lvl w:ilvl="0" w:tplc="B486FCAE">
      <w:start w:val="67"/>
      <w:numFmt w:val="decimal"/>
      <w:lvlText w:val="%1."/>
      <w:lvlJc w:val="left"/>
      <w:pPr>
        <w:ind w:left="2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76C7EB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F56487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63AE22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E62EBD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7789E4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A864B0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C4247E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56E936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3" w15:restartNumberingAfterBreak="0">
    <w:nsid w:val="67A85D0E"/>
    <w:multiLevelType w:val="hybridMultilevel"/>
    <w:tmpl w:val="3B860C46"/>
    <w:lvl w:ilvl="0" w:tplc="3F0AACA4">
      <w:start w:val="1"/>
      <w:numFmt w:val="lowerLetter"/>
      <w:lvlText w:val="%1)"/>
      <w:lvlJc w:val="left"/>
      <w:pPr>
        <w:ind w:left="5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9B4D12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DC809F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628F56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BFA39E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866A05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F70F49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7C813A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31C6E8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4" w15:restartNumberingAfterBreak="0">
    <w:nsid w:val="67BB3BFE"/>
    <w:multiLevelType w:val="hybridMultilevel"/>
    <w:tmpl w:val="893EAD5E"/>
    <w:lvl w:ilvl="0" w:tplc="949E19DC">
      <w:start w:val="1"/>
      <w:numFmt w:val="bullet"/>
      <w:lvlText w:val=""/>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DF80716">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D241428">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44ED9BA">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036978E">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FAA275E">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50A88B4">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8CC3616">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F72C014">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5" w15:restartNumberingAfterBreak="0">
    <w:nsid w:val="67FA3C10"/>
    <w:multiLevelType w:val="hybridMultilevel"/>
    <w:tmpl w:val="003C6446"/>
    <w:lvl w:ilvl="0" w:tplc="5D12F0F8">
      <w:start w:val="1"/>
      <w:numFmt w:val="bullet"/>
      <w:lvlText w:val="–"/>
      <w:lvlJc w:val="left"/>
      <w:pPr>
        <w:ind w:left="22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FF2CE030">
      <w:start w:val="1"/>
      <w:numFmt w:val="bullet"/>
      <w:lvlText w:val="o"/>
      <w:lvlJc w:val="left"/>
      <w:pPr>
        <w:ind w:left="1441"/>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2584C4F2">
      <w:start w:val="1"/>
      <w:numFmt w:val="bullet"/>
      <w:lvlText w:val="▪"/>
      <w:lvlJc w:val="left"/>
      <w:pPr>
        <w:ind w:left="2161"/>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08CAAE88">
      <w:start w:val="1"/>
      <w:numFmt w:val="bullet"/>
      <w:lvlText w:val="•"/>
      <w:lvlJc w:val="left"/>
      <w:pPr>
        <w:ind w:left="2881"/>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2A56773C">
      <w:start w:val="1"/>
      <w:numFmt w:val="bullet"/>
      <w:lvlText w:val="o"/>
      <w:lvlJc w:val="left"/>
      <w:pPr>
        <w:ind w:left="3601"/>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C20E3792">
      <w:start w:val="1"/>
      <w:numFmt w:val="bullet"/>
      <w:lvlText w:val="▪"/>
      <w:lvlJc w:val="left"/>
      <w:pPr>
        <w:ind w:left="4321"/>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4C7CB0FC">
      <w:start w:val="1"/>
      <w:numFmt w:val="bullet"/>
      <w:lvlText w:val="•"/>
      <w:lvlJc w:val="left"/>
      <w:pPr>
        <w:ind w:left="5041"/>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3D900DC2">
      <w:start w:val="1"/>
      <w:numFmt w:val="bullet"/>
      <w:lvlText w:val="o"/>
      <w:lvlJc w:val="left"/>
      <w:pPr>
        <w:ind w:left="5761"/>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398AE99A">
      <w:start w:val="1"/>
      <w:numFmt w:val="bullet"/>
      <w:lvlText w:val="▪"/>
      <w:lvlJc w:val="left"/>
      <w:pPr>
        <w:ind w:left="6481"/>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306" w15:restartNumberingAfterBreak="0">
    <w:nsid w:val="681A7018"/>
    <w:multiLevelType w:val="hybridMultilevel"/>
    <w:tmpl w:val="297E193E"/>
    <w:lvl w:ilvl="0" w:tplc="DE2CB880">
      <w:start w:val="6"/>
      <w:numFmt w:val="decimal"/>
      <w:lvlText w:val="%1."/>
      <w:lvlJc w:val="left"/>
      <w:pPr>
        <w:ind w:left="7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17824BC">
      <w:start w:val="1"/>
      <w:numFmt w:val="lowerLetter"/>
      <w:lvlText w:val="%2"/>
      <w:lvlJc w:val="left"/>
      <w:pPr>
        <w:ind w:left="11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3C660A4">
      <w:start w:val="1"/>
      <w:numFmt w:val="lowerRoman"/>
      <w:lvlText w:val="%3"/>
      <w:lvlJc w:val="left"/>
      <w:pPr>
        <w:ind w:left="18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0421412">
      <w:start w:val="1"/>
      <w:numFmt w:val="decimal"/>
      <w:lvlText w:val="%4"/>
      <w:lvlJc w:val="left"/>
      <w:pPr>
        <w:ind w:left="25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A6603CE">
      <w:start w:val="1"/>
      <w:numFmt w:val="lowerLetter"/>
      <w:lvlText w:val="%5"/>
      <w:lvlJc w:val="left"/>
      <w:pPr>
        <w:ind w:left="33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6D62834">
      <w:start w:val="1"/>
      <w:numFmt w:val="lowerRoman"/>
      <w:lvlText w:val="%6"/>
      <w:lvlJc w:val="left"/>
      <w:pPr>
        <w:ind w:left="40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7860CE0">
      <w:start w:val="1"/>
      <w:numFmt w:val="decimal"/>
      <w:lvlText w:val="%7"/>
      <w:lvlJc w:val="left"/>
      <w:pPr>
        <w:ind w:left="47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24EEA20">
      <w:start w:val="1"/>
      <w:numFmt w:val="lowerLetter"/>
      <w:lvlText w:val="%8"/>
      <w:lvlJc w:val="left"/>
      <w:pPr>
        <w:ind w:left="54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622B38C">
      <w:start w:val="1"/>
      <w:numFmt w:val="lowerRoman"/>
      <w:lvlText w:val="%9"/>
      <w:lvlJc w:val="left"/>
      <w:pPr>
        <w:ind w:left="61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7" w15:restartNumberingAfterBreak="0">
    <w:nsid w:val="68427AE7"/>
    <w:multiLevelType w:val="multilevel"/>
    <w:tmpl w:val="915AC8CC"/>
    <w:lvl w:ilvl="0">
      <w:start w:val="6"/>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5"/>
      <w:numFmt w:val="decimal"/>
      <w:lvlRestart w:val="0"/>
      <w:lvlText w:val="%1.%2"/>
      <w:lvlJc w:val="left"/>
      <w:pPr>
        <w:ind w:left="6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8" w15:restartNumberingAfterBreak="0">
    <w:nsid w:val="68460BC1"/>
    <w:multiLevelType w:val="hybridMultilevel"/>
    <w:tmpl w:val="38EC27F2"/>
    <w:lvl w:ilvl="0" w:tplc="D736C2E8">
      <w:start w:val="1"/>
      <w:numFmt w:val="bullet"/>
      <w:lvlText w:val="-"/>
      <w:lvlJc w:val="left"/>
      <w:pPr>
        <w:ind w:left="496"/>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CF9AC3B6">
      <w:start w:val="1"/>
      <w:numFmt w:val="bullet"/>
      <w:lvlText w:val="o"/>
      <w:lvlJc w:val="left"/>
      <w:pPr>
        <w:ind w:left="108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A3E8A7E8">
      <w:start w:val="1"/>
      <w:numFmt w:val="bullet"/>
      <w:lvlText w:val="▪"/>
      <w:lvlJc w:val="left"/>
      <w:pPr>
        <w:ind w:left="180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0E40FAA8">
      <w:start w:val="1"/>
      <w:numFmt w:val="bullet"/>
      <w:lvlText w:val="•"/>
      <w:lvlJc w:val="left"/>
      <w:pPr>
        <w:ind w:left="252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991EC452">
      <w:start w:val="1"/>
      <w:numFmt w:val="bullet"/>
      <w:lvlText w:val="o"/>
      <w:lvlJc w:val="left"/>
      <w:pPr>
        <w:ind w:left="324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2C981ED4">
      <w:start w:val="1"/>
      <w:numFmt w:val="bullet"/>
      <w:lvlText w:val="▪"/>
      <w:lvlJc w:val="left"/>
      <w:pPr>
        <w:ind w:left="396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F58CC3B0">
      <w:start w:val="1"/>
      <w:numFmt w:val="bullet"/>
      <w:lvlText w:val="•"/>
      <w:lvlJc w:val="left"/>
      <w:pPr>
        <w:ind w:left="468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F1E46B46">
      <w:start w:val="1"/>
      <w:numFmt w:val="bullet"/>
      <w:lvlText w:val="o"/>
      <w:lvlJc w:val="left"/>
      <w:pPr>
        <w:ind w:left="540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CB82EA22">
      <w:start w:val="1"/>
      <w:numFmt w:val="bullet"/>
      <w:lvlText w:val="▪"/>
      <w:lvlJc w:val="left"/>
      <w:pPr>
        <w:ind w:left="612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309" w15:restartNumberingAfterBreak="0">
    <w:nsid w:val="68B660EF"/>
    <w:multiLevelType w:val="hybridMultilevel"/>
    <w:tmpl w:val="E856F07A"/>
    <w:lvl w:ilvl="0" w:tplc="0E6A5E14">
      <w:start w:val="1"/>
      <w:numFmt w:val="decimal"/>
      <w:lvlText w:val="%1."/>
      <w:lvlJc w:val="left"/>
      <w:pPr>
        <w:ind w:left="18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BA8E4EE6">
      <w:start w:val="1"/>
      <w:numFmt w:val="lowerLetter"/>
      <w:lvlText w:val="%2"/>
      <w:lvlJc w:val="left"/>
      <w:pPr>
        <w:ind w:left="108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402E7F1C">
      <w:start w:val="1"/>
      <w:numFmt w:val="lowerRoman"/>
      <w:lvlText w:val="%3"/>
      <w:lvlJc w:val="left"/>
      <w:pPr>
        <w:ind w:left="180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F5902B1E">
      <w:start w:val="1"/>
      <w:numFmt w:val="decimal"/>
      <w:lvlText w:val="%4"/>
      <w:lvlJc w:val="left"/>
      <w:pPr>
        <w:ind w:left="252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9A788A20">
      <w:start w:val="1"/>
      <w:numFmt w:val="lowerLetter"/>
      <w:lvlText w:val="%5"/>
      <w:lvlJc w:val="left"/>
      <w:pPr>
        <w:ind w:left="324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76A4FBE8">
      <w:start w:val="1"/>
      <w:numFmt w:val="lowerRoman"/>
      <w:lvlText w:val="%6"/>
      <w:lvlJc w:val="left"/>
      <w:pPr>
        <w:ind w:left="396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AE14CEE2">
      <w:start w:val="1"/>
      <w:numFmt w:val="decimal"/>
      <w:lvlText w:val="%7"/>
      <w:lvlJc w:val="left"/>
      <w:pPr>
        <w:ind w:left="468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3E22E75A">
      <w:start w:val="1"/>
      <w:numFmt w:val="lowerLetter"/>
      <w:lvlText w:val="%8"/>
      <w:lvlJc w:val="left"/>
      <w:pPr>
        <w:ind w:left="540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1FD464DC">
      <w:start w:val="1"/>
      <w:numFmt w:val="lowerRoman"/>
      <w:lvlText w:val="%9"/>
      <w:lvlJc w:val="left"/>
      <w:pPr>
        <w:ind w:left="612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310" w15:restartNumberingAfterBreak="0">
    <w:nsid w:val="69663255"/>
    <w:multiLevelType w:val="hybridMultilevel"/>
    <w:tmpl w:val="2766B656"/>
    <w:lvl w:ilvl="0" w:tplc="7D3C0D34">
      <w:start w:val="1"/>
      <w:numFmt w:val="bullet"/>
      <w:lvlText w:val="•"/>
      <w:lvlJc w:val="left"/>
      <w:pPr>
        <w:ind w:left="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C9E604EC">
      <w:start w:val="1"/>
      <w:numFmt w:val="bullet"/>
      <w:lvlText w:val="o"/>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BD87188">
      <w:start w:val="1"/>
      <w:numFmt w:val="bullet"/>
      <w:lvlText w:val="▪"/>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FE4F52C">
      <w:start w:val="1"/>
      <w:numFmt w:val="bullet"/>
      <w:lvlText w:val="•"/>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9E4EFDE">
      <w:start w:val="1"/>
      <w:numFmt w:val="bullet"/>
      <w:lvlText w:val="o"/>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E603DB8">
      <w:start w:val="1"/>
      <w:numFmt w:val="bullet"/>
      <w:lvlText w:val="▪"/>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C8C9198">
      <w:start w:val="1"/>
      <w:numFmt w:val="bullet"/>
      <w:lvlText w:val="•"/>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01E9170">
      <w:start w:val="1"/>
      <w:numFmt w:val="bullet"/>
      <w:lvlText w:val="o"/>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DB28A3E">
      <w:start w:val="1"/>
      <w:numFmt w:val="bullet"/>
      <w:lvlText w:val="▪"/>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1" w15:restartNumberingAfterBreak="0">
    <w:nsid w:val="69A0665F"/>
    <w:multiLevelType w:val="hybridMultilevel"/>
    <w:tmpl w:val="1FDC914A"/>
    <w:lvl w:ilvl="0" w:tplc="6C6CF218">
      <w:start w:val="1"/>
      <w:numFmt w:val="bullet"/>
      <w:lvlText w:val=""/>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BDCABA8">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4EA5C5C">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136C382">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D46B2C8">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6C69D78">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01AF0C4">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1A040B8">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C687B28">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2" w15:restartNumberingAfterBreak="0">
    <w:nsid w:val="6A6E4B12"/>
    <w:multiLevelType w:val="hybridMultilevel"/>
    <w:tmpl w:val="91305A36"/>
    <w:lvl w:ilvl="0" w:tplc="3BAA7BEA">
      <w:start w:val="4"/>
      <w:numFmt w:val="lowerLetter"/>
      <w:lvlText w:val="%1)"/>
      <w:lvlJc w:val="left"/>
      <w:pPr>
        <w:ind w:left="5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5EA3C9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E2C333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856179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BB630A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B52C4A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EAA442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266DB5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6149C6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3" w15:restartNumberingAfterBreak="0">
    <w:nsid w:val="6A9D49B3"/>
    <w:multiLevelType w:val="hybridMultilevel"/>
    <w:tmpl w:val="3F481322"/>
    <w:lvl w:ilvl="0" w:tplc="3F866FE8">
      <w:start w:val="1"/>
      <w:numFmt w:val="decimal"/>
      <w:lvlText w:val="%1."/>
      <w:lvlJc w:val="left"/>
      <w:pPr>
        <w:ind w:left="15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C1484AC">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950E096">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9645512">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FFEDFC2">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B186B3A">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B303A9E">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7C8B850">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678F1FA">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4" w15:restartNumberingAfterBreak="0">
    <w:nsid w:val="6B0275FD"/>
    <w:multiLevelType w:val="hybridMultilevel"/>
    <w:tmpl w:val="99C6B3D6"/>
    <w:lvl w:ilvl="0" w:tplc="C974F800">
      <w:start w:val="1"/>
      <w:numFmt w:val="decimal"/>
      <w:lvlText w:val="%1."/>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84AB0C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16E304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CEE933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C14476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F3A8F1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D38ADC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78436C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9BE4AE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5" w15:restartNumberingAfterBreak="0">
    <w:nsid w:val="6B3C31B1"/>
    <w:multiLevelType w:val="hybridMultilevel"/>
    <w:tmpl w:val="2746FCFA"/>
    <w:lvl w:ilvl="0" w:tplc="C3344530">
      <w:start w:val="1"/>
      <w:numFmt w:val="decimal"/>
      <w:lvlText w:val="%1."/>
      <w:lvlJc w:val="left"/>
      <w:pPr>
        <w:ind w:left="15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EC20EA4">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D2C5918">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0EAC154">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8981208">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8FA5A96">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306A124">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13AF3B6">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1329AB2">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6" w15:restartNumberingAfterBreak="0">
    <w:nsid w:val="6B4F0ED4"/>
    <w:multiLevelType w:val="hybridMultilevel"/>
    <w:tmpl w:val="3C026F5A"/>
    <w:lvl w:ilvl="0" w:tplc="69EA9F48">
      <w:start w:val="1"/>
      <w:numFmt w:val="decimal"/>
      <w:lvlText w:val="%1."/>
      <w:lvlJc w:val="left"/>
      <w:pPr>
        <w:ind w:left="72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3C981530">
      <w:start w:val="1"/>
      <w:numFmt w:val="lowerLetter"/>
      <w:lvlText w:val="%2"/>
      <w:lvlJc w:val="left"/>
      <w:pPr>
        <w:ind w:left="180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532C3B8A">
      <w:start w:val="1"/>
      <w:numFmt w:val="lowerRoman"/>
      <w:lvlText w:val="%3"/>
      <w:lvlJc w:val="left"/>
      <w:pPr>
        <w:ind w:left="252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94087A0E">
      <w:start w:val="1"/>
      <w:numFmt w:val="decimal"/>
      <w:lvlText w:val="%4"/>
      <w:lvlJc w:val="left"/>
      <w:pPr>
        <w:ind w:left="324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124C6ADE">
      <w:start w:val="1"/>
      <w:numFmt w:val="lowerLetter"/>
      <w:lvlText w:val="%5"/>
      <w:lvlJc w:val="left"/>
      <w:pPr>
        <w:ind w:left="396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3A46D7D2">
      <w:start w:val="1"/>
      <w:numFmt w:val="lowerRoman"/>
      <w:lvlText w:val="%6"/>
      <w:lvlJc w:val="left"/>
      <w:pPr>
        <w:ind w:left="468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3B90688C">
      <w:start w:val="1"/>
      <w:numFmt w:val="decimal"/>
      <w:lvlText w:val="%7"/>
      <w:lvlJc w:val="left"/>
      <w:pPr>
        <w:ind w:left="540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4DE81B72">
      <w:start w:val="1"/>
      <w:numFmt w:val="lowerLetter"/>
      <w:lvlText w:val="%8"/>
      <w:lvlJc w:val="left"/>
      <w:pPr>
        <w:ind w:left="612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3490DE32">
      <w:start w:val="1"/>
      <w:numFmt w:val="lowerRoman"/>
      <w:lvlText w:val="%9"/>
      <w:lvlJc w:val="left"/>
      <w:pPr>
        <w:ind w:left="684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317" w15:restartNumberingAfterBreak="0">
    <w:nsid w:val="6C1371E7"/>
    <w:multiLevelType w:val="hybridMultilevel"/>
    <w:tmpl w:val="0A8615F2"/>
    <w:lvl w:ilvl="0" w:tplc="4BBAA136">
      <w:start w:val="1"/>
      <w:numFmt w:val="bullet"/>
      <w:lvlText w:val=""/>
      <w:lvlJc w:val="left"/>
      <w:pPr>
        <w:ind w:left="1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F480B26">
      <w:start w:val="1"/>
      <w:numFmt w:val="bullet"/>
      <w:lvlText w:val="o"/>
      <w:lvlJc w:val="left"/>
      <w:pPr>
        <w:ind w:left="21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C46FD8A">
      <w:start w:val="1"/>
      <w:numFmt w:val="bullet"/>
      <w:lvlText w:val="▪"/>
      <w:lvlJc w:val="left"/>
      <w:pPr>
        <w:ind w:left="2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FF85D8E">
      <w:start w:val="1"/>
      <w:numFmt w:val="bullet"/>
      <w:lvlText w:val="•"/>
      <w:lvlJc w:val="left"/>
      <w:pPr>
        <w:ind w:left="3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11A80CE">
      <w:start w:val="1"/>
      <w:numFmt w:val="bullet"/>
      <w:lvlText w:val="o"/>
      <w:lvlJc w:val="left"/>
      <w:pPr>
        <w:ind w:left="4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422BBB6">
      <w:start w:val="1"/>
      <w:numFmt w:val="bullet"/>
      <w:lvlText w:val="▪"/>
      <w:lvlJc w:val="left"/>
      <w:pPr>
        <w:ind w:left="5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B4CD39E">
      <w:start w:val="1"/>
      <w:numFmt w:val="bullet"/>
      <w:lvlText w:val="•"/>
      <w:lvlJc w:val="left"/>
      <w:pPr>
        <w:ind w:left="5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54ECB2A">
      <w:start w:val="1"/>
      <w:numFmt w:val="bullet"/>
      <w:lvlText w:val="o"/>
      <w:lvlJc w:val="left"/>
      <w:pPr>
        <w:ind w:left="64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68E717E">
      <w:start w:val="1"/>
      <w:numFmt w:val="bullet"/>
      <w:lvlText w:val="▪"/>
      <w:lvlJc w:val="left"/>
      <w:pPr>
        <w:ind w:left="7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8" w15:restartNumberingAfterBreak="0">
    <w:nsid w:val="6C5F34ED"/>
    <w:multiLevelType w:val="multilevel"/>
    <w:tmpl w:val="6366BC94"/>
    <w:lvl w:ilvl="0">
      <w:start w:val="2"/>
      <w:numFmt w:val="decimal"/>
      <w:lvlText w:val="%1"/>
      <w:lvlJc w:val="left"/>
      <w:pPr>
        <w:ind w:left="36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start w:val="5"/>
      <w:numFmt w:val="decimal"/>
      <w:lvlRestart w:val="0"/>
      <w:lvlText w:val="%1.%2"/>
      <w:lvlJc w:val="left"/>
      <w:pPr>
        <w:ind w:left="1293"/>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start w:val="1"/>
      <w:numFmt w:val="lowerRoman"/>
      <w:lvlText w:val="%3"/>
      <w:lvlJc w:val="left"/>
      <w:pPr>
        <w:ind w:left="150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start w:val="1"/>
      <w:numFmt w:val="decimal"/>
      <w:lvlText w:val="%4"/>
      <w:lvlJc w:val="left"/>
      <w:pPr>
        <w:ind w:left="222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start w:val="1"/>
      <w:numFmt w:val="lowerLetter"/>
      <w:lvlText w:val="%5"/>
      <w:lvlJc w:val="left"/>
      <w:pPr>
        <w:ind w:left="294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start w:val="1"/>
      <w:numFmt w:val="lowerRoman"/>
      <w:lvlText w:val="%6"/>
      <w:lvlJc w:val="left"/>
      <w:pPr>
        <w:ind w:left="366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start w:val="1"/>
      <w:numFmt w:val="decimal"/>
      <w:lvlText w:val="%7"/>
      <w:lvlJc w:val="left"/>
      <w:pPr>
        <w:ind w:left="438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start w:val="1"/>
      <w:numFmt w:val="lowerLetter"/>
      <w:lvlText w:val="%8"/>
      <w:lvlJc w:val="left"/>
      <w:pPr>
        <w:ind w:left="510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start w:val="1"/>
      <w:numFmt w:val="lowerRoman"/>
      <w:lvlText w:val="%9"/>
      <w:lvlJc w:val="left"/>
      <w:pPr>
        <w:ind w:left="582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319" w15:restartNumberingAfterBreak="0">
    <w:nsid w:val="6D0C452E"/>
    <w:multiLevelType w:val="multilevel"/>
    <w:tmpl w:val="715C796C"/>
    <w:lvl w:ilvl="0">
      <w:start w:val="9"/>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Restart w:val="0"/>
      <w:lvlText w:val="%1.%2"/>
      <w:lvlJc w:val="left"/>
      <w:pPr>
        <w:ind w:left="8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0" w15:restartNumberingAfterBreak="0">
    <w:nsid w:val="6DCE4E20"/>
    <w:multiLevelType w:val="hybridMultilevel"/>
    <w:tmpl w:val="A8A08190"/>
    <w:lvl w:ilvl="0" w:tplc="F1783D92">
      <w:start w:val="1"/>
      <w:numFmt w:val="decimal"/>
      <w:lvlText w:val="%1."/>
      <w:lvlJc w:val="left"/>
      <w:pPr>
        <w:ind w:left="18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7D70D6A2">
      <w:start w:val="1"/>
      <w:numFmt w:val="lowerLetter"/>
      <w:lvlText w:val="%2"/>
      <w:lvlJc w:val="left"/>
      <w:pPr>
        <w:ind w:left="108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AAF61294">
      <w:start w:val="1"/>
      <w:numFmt w:val="lowerRoman"/>
      <w:lvlText w:val="%3"/>
      <w:lvlJc w:val="left"/>
      <w:pPr>
        <w:ind w:left="180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326A95E0">
      <w:start w:val="1"/>
      <w:numFmt w:val="decimal"/>
      <w:lvlText w:val="%4"/>
      <w:lvlJc w:val="left"/>
      <w:pPr>
        <w:ind w:left="252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46FA3428">
      <w:start w:val="1"/>
      <w:numFmt w:val="lowerLetter"/>
      <w:lvlText w:val="%5"/>
      <w:lvlJc w:val="left"/>
      <w:pPr>
        <w:ind w:left="324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415A9B20">
      <w:start w:val="1"/>
      <w:numFmt w:val="lowerRoman"/>
      <w:lvlText w:val="%6"/>
      <w:lvlJc w:val="left"/>
      <w:pPr>
        <w:ind w:left="396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9634CBF0">
      <w:start w:val="1"/>
      <w:numFmt w:val="decimal"/>
      <w:lvlText w:val="%7"/>
      <w:lvlJc w:val="left"/>
      <w:pPr>
        <w:ind w:left="468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4AB0BDF4">
      <w:start w:val="1"/>
      <w:numFmt w:val="lowerLetter"/>
      <w:lvlText w:val="%8"/>
      <w:lvlJc w:val="left"/>
      <w:pPr>
        <w:ind w:left="540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CCD803EA">
      <w:start w:val="1"/>
      <w:numFmt w:val="lowerRoman"/>
      <w:lvlText w:val="%9"/>
      <w:lvlJc w:val="left"/>
      <w:pPr>
        <w:ind w:left="612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321" w15:restartNumberingAfterBreak="0">
    <w:nsid w:val="6DD13841"/>
    <w:multiLevelType w:val="hybridMultilevel"/>
    <w:tmpl w:val="8FC62DD0"/>
    <w:lvl w:ilvl="0" w:tplc="E6A840B8">
      <w:start w:val="1"/>
      <w:numFmt w:val="bullet"/>
      <w:lvlText w:val=""/>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EC21F06">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AAC5488">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FAAC6C6">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6127100">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94E3C1E">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C5EA97C">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7442CDE">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9F222E4">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2" w15:restartNumberingAfterBreak="0">
    <w:nsid w:val="6DF04DEC"/>
    <w:multiLevelType w:val="hybridMultilevel"/>
    <w:tmpl w:val="2804A146"/>
    <w:lvl w:ilvl="0" w:tplc="7DFA3C92">
      <w:start w:val="1"/>
      <w:numFmt w:val="bullet"/>
      <w:lvlText w:val=""/>
      <w:lvlJc w:val="left"/>
      <w:pPr>
        <w:ind w:left="42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3F56428A">
      <w:start w:val="1"/>
      <w:numFmt w:val="bullet"/>
      <w:lvlText w:val="o"/>
      <w:lvlJc w:val="left"/>
      <w:pPr>
        <w:ind w:left="122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096E0644">
      <w:start w:val="1"/>
      <w:numFmt w:val="bullet"/>
      <w:lvlText w:val="▪"/>
      <w:lvlJc w:val="left"/>
      <w:pPr>
        <w:ind w:left="194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E0F498E2">
      <w:start w:val="1"/>
      <w:numFmt w:val="bullet"/>
      <w:lvlText w:val="•"/>
      <w:lvlJc w:val="left"/>
      <w:pPr>
        <w:ind w:left="266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AD8AFE30">
      <w:start w:val="1"/>
      <w:numFmt w:val="bullet"/>
      <w:lvlText w:val="o"/>
      <w:lvlJc w:val="left"/>
      <w:pPr>
        <w:ind w:left="338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31F29A30">
      <w:start w:val="1"/>
      <w:numFmt w:val="bullet"/>
      <w:lvlText w:val="▪"/>
      <w:lvlJc w:val="left"/>
      <w:pPr>
        <w:ind w:left="410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ABE4BE62">
      <w:start w:val="1"/>
      <w:numFmt w:val="bullet"/>
      <w:lvlText w:val="•"/>
      <w:lvlJc w:val="left"/>
      <w:pPr>
        <w:ind w:left="482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4156F600">
      <w:start w:val="1"/>
      <w:numFmt w:val="bullet"/>
      <w:lvlText w:val="o"/>
      <w:lvlJc w:val="left"/>
      <w:pPr>
        <w:ind w:left="554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277C13E2">
      <w:start w:val="1"/>
      <w:numFmt w:val="bullet"/>
      <w:lvlText w:val="▪"/>
      <w:lvlJc w:val="left"/>
      <w:pPr>
        <w:ind w:left="626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323" w15:restartNumberingAfterBreak="0">
    <w:nsid w:val="6E157C8E"/>
    <w:multiLevelType w:val="hybridMultilevel"/>
    <w:tmpl w:val="537E9CCA"/>
    <w:lvl w:ilvl="0" w:tplc="603412A4">
      <w:start w:val="1"/>
      <w:numFmt w:val="bullet"/>
      <w:lvlText w:val="•"/>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85680C2">
      <w:start w:val="1"/>
      <w:numFmt w:val="bullet"/>
      <w:lvlText w:val="o"/>
      <w:lvlJc w:val="left"/>
      <w:pPr>
        <w:ind w:left="8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2020702">
      <w:start w:val="1"/>
      <w:numFmt w:val="bullet"/>
      <w:lvlText w:val=""/>
      <w:lvlJc w:val="left"/>
      <w:pPr>
        <w:ind w:left="1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30EA768">
      <w:start w:val="1"/>
      <w:numFmt w:val="bullet"/>
      <w:lvlText w:val="•"/>
      <w:lvlJc w:val="left"/>
      <w:pPr>
        <w:ind w:left="21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706DC46">
      <w:start w:val="1"/>
      <w:numFmt w:val="bullet"/>
      <w:lvlText w:val="o"/>
      <w:lvlJc w:val="left"/>
      <w:pPr>
        <w:ind w:left="2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6E0BFF0">
      <w:start w:val="1"/>
      <w:numFmt w:val="bullet"/>
      <w:lvlText w:val="▪"/>
      <w:lvlJc w:val="left"/>
      <w:pPr>
        <w:ind w:left="3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AE6ED5A">
      <w:start w:val="1"/>
      <w:numFmt w:val="bullet"/>
      <w:lvlText w:val="•"/>
      <w:lvlJc w:val="left"/>
      <w:pPr>
        <w:ind w:left="4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8CE3298">
      <w:start w:val="1"/>
      <w:numFmt w:val="bullet"/>
      <w:lvlText w:val="o"/>
      <w:lvlJc w:val="left"/>
      <w:pPr>
        <w:ind w:left="5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FB687F6">
      <w:start w:val="1"/>
      <w:numFmt w:val="bullet"/>
      <w:lvlText w:val="▪"/>
      <w:lvlJc w:val="left"/>
      <w:pPr>
        <w:ind w:left="5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4" w15:restartNumberingAfterBreak="0">
    <w:nsid w:val="6E5B7049"/>
    <w:multiLevelType w:val="multilevel"/>
    <w:tmpl w:val="F41C7CFE"/>
    <w:lvl w:ilvl="0">
      <w:start w:val="4"/>
      <w:numFmt w:val="decimal"/>
      <w:lvlText w:val="%1."/>
      <w:lvlJc w:val="left"/>
      <w:pPr>
        <w:ind w:left="14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2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5" w15:restartNumberingAfterBreak="0">
    <w:nsid w:val="6E8D73F7"/>
    <w:multiLevelType w:val="hybridMultilevel"/>
    <w:tmpl w:val="1DE66C2E"/>
    <w:lvl w:ilvl="0" w:tplc="88406B92">
      <w:start w:val="1"/>
      <w:numFmt w:val="lowerLetter"/>
      <w:lvlText w:val="%1)"/>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CB417B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D2C8A4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3FA6D6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C82661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F80F63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68A09F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C86975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998F7C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6" w15:restartNumberingAfterBreak="0">
    <w:nsid w:val="6E8E1A40"/>
    <w:multiLevelType w:val="hybridMultilevel"/>
    <w:tmpl w:val="8608422A"/>
    <w:lvl w:ilvl="0" w:tplc="D2E0544A">
      <w:start w:val="1"/>
      <w:numFmt w:val="lowerLetter"/>
      <w:lvlText w:val="%1)"/>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1AAD15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B32027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112E01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D38B44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992B29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F887C5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222BD4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4CE74C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7" w15:restartNumberingAfterBreak="0">
    <w:nsid w:val="6EA75DFE"/>
    <w:multiLevelType w:val="hybridMultilevel"/>
    <w:tmpl w:val="394C7670"/>
    <w:lvl w:ilvl="0" w:tplc="17D240E8">
      <w:start w:val="1"/>
      <w:numFmt w:val="bullet"/>
      <w:lvlText w:val="•"/>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6969FDE">
      <w:start w:val="1"/>
      <w:numFmt w:val="bullet"/>
      <w:lvlText w:val="o"/>
      <w:lvlJc w:val="left"/>
      <w:pPr>
        <w:ind w:left="7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A0EFC80">
      <w:start w:val="1"/>
      <w:numFmt w:val="bullet"/>
      <w:lvlRestart w:val="0"/>
      <w:lvlText w:val="-"/>
      <w:lvlJc w:val="left"/>
      <w:pPr>
        <w:ind w:left="14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83A3D08">
      <w:start w:val="1"/>
      <w:numFmt w:val="bullet"/>
      <w:lvlText w:val="•"/>
      <w:lvlJc w:val="left"/>
      <w:pPr>
        <w:ind w:left="18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0AE77D8">
      <w:start w:val="1"/>
      <w:numFmt w:val="bullet"/>
      <w:lvlText w:val="o"/>
      <w:lvlJc w:val="left"/>
      <w:pPr>
        <w:ind w:left="2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B906CFE">
      <w:start w:val="1"/>
      <w:numFmt w:val="bullet"/>
      <w:lvlText w:val="▪"/>
      <w:lvlJc w:val="left"/>
      <w:pPr>
        <w:ind w:left="3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6BA1548">
      <w:start w:val="1"/>
      <w:numFmt w:val="bullet"/>
      <w:lvlText w:val="•"/>
      <w:lvlJc w:val="left"/>
      <w:pPr>
        <w:ind w:left="3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2E8C69C">
      <w:start w:val="1"/>
      <w:numFmt w:val="bullet"/>
      <w:lvlText w:val="o"/>
      <w:lvlJc w:val="left"/>
      <w:pPr>
        <w:ind w:left="4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68ABA1C">
      <w:start w:val="1"/>
      <w:numFmt w:val="bullet"/>
      <w:lvlText w:val="▪"/>
      <w:lvlJc w:val="left"/>
      <w:pPr>
        <w:ind w:left="5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8" w15:restartNumberingAfterBreak="0">
    <w:nsid w:val="6EE05238"/>
    <w:multiLevelType w:val="multilevel"/>
    <w:tmpl w:val="EFEA9DB6"/>
    <w:lvl w:ilvl="0">
      <w:start w:val="6"/>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3"/>
      <w:numFmt w:val="decimal"/>
      <w:lvlText w:val="%1.%2"/>
      <w:lvlJc w:val="left"/>
      <w:pPr>
        <w:ind w:left="7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decimal"/>
      <w:lvlRestart w:val="0"/>
      <w:lvlText w:val="%1.%2.%3."/>
      <w:lvlJc w:val="left"/>
      <w:pPr>
        <w:ind w:left="15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9" w15:restartNumberingAfterBreak="0">
    <w:nsid w:val="6F1F4E3C"/>
    <w:multiLevelType w:val="hybridMultilevel"/>
    <w:tmpl w:val="1E808D20"/>
    <w:lvl w:ilvl="0" w:tplc="ACA844C4">
      <w:start w:val="1"/>
      <w:numFmt w:val="bullet"/>
      <w:lvlText w:val=""/>
      <w:lvlJc w:val="left"/>
      <w:pPr>
        <w:ind w:left="5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6FA2246">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700EF40">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DA4C8BE">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0FCE186">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2C494A0">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F1463A6">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9926B3C">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5005678">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0" w15:restartNumberingAfterBreak="0">
    <w:nsid w:val="6F444D20"/>
    <w:multiLevelType w:val="hybridMultilevel"/>
    <w:tmpl w:val="F6C82264"/>
    <w:lvl w:ilvl="0" w:tplc="A4361894">
      <w:start w:val="1"/>
      <w:numFmt w:val="bullet"/>
      <w:lvlText w:val=""/>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4AA5CEE">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BF2F94C">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03A6AD2">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25274C4">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7E621C2">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DF05BCE">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AF4AD04">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9D86A2C">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1" w15:restartNumberingAfterBreak="0">
    <w:nsid w:val="6F642433"/>
    <w:multiLevelType w:val="multilevel"/>
    <w:tmpl w:val="CE1808E6"/>
    <w:lvl w:ilvl="0">
      <w:start w:val="5"/>
      <w:numFmt w:val="decimal"/>
      <w:lvlText w:val="%1."/>
      <w:lvlJc w:val="left"/>
      <w:pPr>
        <w:ind w:left="10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12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2" w15:restartNumberingAfterBreak="0">
    <w:nsid w:val="6F8D4742"/>
    <w:multiLevelType w:val="multilevel"/>
    <w:tmpl w:val="06E2772A"/>
    <w:lvl w:ilvl="0">
      <w:start w:val="9"/>
      <w:numFmt w:val="decimal"/>
      <w:lvlText w:val="%1."/>
      <w:lvlJc w:val="left"/>
      <w:pPr>
        <w:ind w:left="2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4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3" w15:restartNumberingAfterBreak="0">
    <w:nsid w:val="6FB96AD3"/>
    <w:multiLevelType w:val="hybridMultilevel"/>
    <w:tmpl w:val="F1FA9ECA"/>
    <w:lvl w:ilvl="0" w:tplc="17744598">
      <w:start w:val="1"/>
      <w:numFmt w:val="bullet"/>
      <w:lvlText w:val=""/>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186DFF6">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56AE880">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1BEA4F4">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6BCA73C">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032773E">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1D2D444">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D285896">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5B6D67E">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4" w15:restartNumberingAfterBreak="0">
    <w:nsid w:val="6FE9120C"/>
    <w:multiLevelType w:val="hybridMultilevel"/>
    <w:tmpl w:val="1E8AE3AE"/>
    <w:lvl w:ilvl="0" w:tplc="35DA7114">
      <w:start w:val="2"/>
      <w:numFmt w:val="decimal"/>
      <w:lvlText w:val="%1."/>
      <w:lvlJc w:val="left"/>
      <w:pPr>
        <w:ind w:left="6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E6A0BD8">
      <w:start w:val="1"/>
      <w:numFmt w:val="lowerLetter"/>
      <w:lvlText w:val="%2"/>
      <w:lvlJc w:val="left"/>
      <w:pPr>
        <w:ind w:left="12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DEA6D52">
      <w:start w:val="1"/>
      <w:numFmt w:val="lowerRoman"/>
      <w:lvlText w:val="%3"/>
      <w:lvlJc w:val="left"/>
      <w:pPr>
        <w:ind w:left="19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148E464">
      <w:start w:val="1"/>
      <w:numFmt w:val="decimal"/>
      <w:lvlText w:val="%4"/>
      <w:lvlJc w:val="left"/>
      <w:pPr>
        <w:ind w:left="26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284252E">
      <w:start w:val="1"/>
      <w:numFmt w:val="lowerLetter"/>
      <w:lvlText w:val="%5"/>
      <w:lvlJc w:val="left"/>
      <w:pPr>
        <w:ind w:left="3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93E8498">
      <w:start w:val="1"/>
      <w:numFmt w:val="lowerRoman"/>
      <w:lvlText w:val="%6"/>
      <w:lvlJc w:val="left"/>
      <w:pPr>
        <w:ind w:left="4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B48ED9E">
      <w:start w:val="1"/>
      <w:numFmt w:val="decimal"/>
      <w:lvlText w:val="%7"/>
      <w:lvlJc w:val="left"/>
      <w:pPr>
        <w:ind w:left="4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E44E642">
      <w:start w:val="1"/>
      <w:numFmt w:val="lowerLetter"/>
      <w:lvlText w:val="%8"/>
      <w:lvlJc w:val="left"/>
      <w:pPr>
        <w:ind w:left="5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E2273D0">
      <w:start w:val="1"/>
      <w:numFmt w:val="lowerRoman"/>
      <w:lvlText w:val="%9"/>
      <w:lvlJc w:val="left"/>
      <w:pPr>
        <w:ind w:left="6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5" w15:restartNumberingAfterBreak="0">
    <w:nsid w:val="701A6456"/>
    <w:multiLevelType w:val="hybridMultilevel"/>
    <w:tmpl w:val="E7EA81E4"/>
    <w:lvl w:ilvl="0" w:tplc="72E64C06">
      <w:start w:val="1"/>
      <w:numFmt w:val="lowerLetter"/>
      <w:lvlText w:val="%1)"/>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34E0E2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45E013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7E25B6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8A636D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74C964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C0CB02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922D89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3CAA81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6" w15:restartNumberingAfterBreak="0">
    <w:nsid w:val="708C7903"/>
    <w:multiLevelType w:val="hybridMultilevel"/>
    <w:tmpl w:val="71FAFABE"/>
    <w:lvl w:ilvl="0" w:tplc="E594F648">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09C564C">
      <w:start w:val="1"/>
      <w:numFmt w:val="lowerLetter"/>
      <w:lvlText w:val="%2"/>
      <w:lvlJc w:val="left"/>
      <w:pPr>
        <w:ind w:left="7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FE64F06">
      <w:start w:val="8"/>
      <w:numFmt w:val="decimal"/>
      <w:lvlRestart w:val="0"/>
      <w:lvlText w:val="%3."/>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5DC36DC">
      <w:start w:val="1"/>
      <w:numFmt w:val="decimal"/>
      <w:lvlText w:val="%4"/>
      <w:lvlJc w:val="left"/>
      <w:pPr>
        <w:ind w:left="19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9AA1484">
      <w:start w:val="1"/>
      <w:numFmt w:val="lowerLetter"/>
      <w:lvlText w:val="%5"/>
      <w:lvlJc w:val="left"/>
      <w:pPr>
        <w:ind w:left="26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6247710">
      <w:start w:val="1"/>
      <w:numFmt w:val="lowerRoman"/>
      <w:lvlText w:val="%6"/>
      <w:lvlJc w:val="left"/>
      <w:pPr>
        <w:ind w:left="33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2D07B82">
      <w:start w:val="1"/>
      <w:numFmt w:val="decimal"/>
      <w:lvlText w:val="%7"/>
      <w:lvlJc w:val="left"/>
      <w:pPr>
        <w:ind w:left="40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DB6C482">
      <w:start w:val="1"/>
      <w:numFmt w:val="lowerLetter"/>
      <w:lvlText w:val="%8"/>
      <w:lvlJc w:val="left"/>
      <w:pPr>
        <w:ind w:left="48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22E01AA">
      <w:start w:val="1"/>
      <w:numFmt w:val="lowerRoman"/>
      <w:lvlText w:val="%9"/>
      <w:lvlJc w:val="left"/>
      <w:pPr>
        <w:ind w:left="55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7" w15:restartNumberingAfterBreak="0">
    <w:nsid w:val="70C339B4"/>
    <w:multiLevelType w:val="hybridMultilevel"/>
    <w:tmpl w:val="E87C7CB4"/>
    <w:lvl w:ilvl="0" w:tplc="88CA3618">
      <w:start w:val="1"/>
      <w:numFmt w:val="lowerLetter"/>
      <w:lvlText w:val="%1)"/>
      <w:lvlJc w:val="left"/>
      <w:pPr>
        <w:ind w:left="2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6E075EE">
      <w:start w:val="1"/>
      <w:numFmt w:val="lowerLetter"/>
      <w:lvlText w:val="%2"/>
      <w:lvlJc w:val="left"/>
      <w:pPr>
        <w:ind w:left="11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6F679CE">
      <w:start w:val="1"/>
      <w:numFmt w:val="lowerRoman"/>
      <w:lvlText w:val="%3"/>
      <w:lvlJc w:val="left"/>
      <w:pPr>
        <w:ind w:left="19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09AD6EE">
      <w:start w:val="1"/>
      <w:numFmt w:val="decimal"/>
      <w:lvlText w:val="%4"/>
      <w:lvlJc w:val="left"/>
      <w:pPr>
        <w:ind w:left="26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5ACFF52">
      <w:start w:val="1"/>
      <w:numFmt w:val="lowerLetter"/>
      <w:lvlText w:val="%5"/>
      <w:lvlJc w:val="left"/>
      <w:pPr>
        <w:ind w:left="33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D983A8C">
      <w:start w:val="1"/>
      <w:numFmt w:val="lowerRoman"/>
      <w:lvlText w:val="%6"/>
      <w:lvlJc w:val="left"/>
      <w:pPr>
        <w:ind w:left="40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654618C">
      <w:start w:val="1"/>
      <w:numFmt w:val="decimal"/>
      <w:lvlText w:val="%7"/>
      <w:lvlJc w:val="left"/>
      <w:pPr>
        <w:ind w:left="47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0E80FA4">
      <w:start w:val="1"/>
      <w:numFmt w:val="lowerLetter"/>
      <w:lvlText w:val="%8"/>
      <w:lvlJc w:val="left"/>
      <w:pPr>
        <w:ind w:left="55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A1E15CE">
      <w:start w:val="1"/>
      <w:numFmt w:val="lowerRoman"/>
      <w:lvlText w:val="%9"/>
      <w:lvlJc w:val="left"/>
      <w:pPr>
        <w:ind w:left="62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8" w15:restartNumberingAfterBreak="0">
    <w:nsid w:val="711D42A5"/>
    <w:multiLevelType w:val="hybridMultilevel"/>
    <w:tmpl w:val="E2182DD2"/>
    <w:lvl w:ilvl="0" w:tplc="4754D5B6">
      <w:start w:val="1"/>
      <w:numFmt w:val="bullet"/>
      <w:lvlText w:val="•"/>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7005806">
      <w:start w:val="1"/>
      <w:numFmt w:val="bullet"/>
      <w:lvlText w:val="o"/>
      <w:lvlJc w:val="left"/>
      <w:pPr>
        <w:ind w:left="8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5702B9E">
      <w:start w:val="1"/>
      <w:numFmt w:val="bullet"/>
      <w:lvlText w:val=""/>
      <w:lvlJc w:val="left"/>
      <w:pPr>
        <w:ind w:left="1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768B21C">
      <w:start w:val="1"/>
      <w:numFmt w:val="bullet"/>
      <w:lvlText w:val="•"/>
      <w:lvlJc w:val="left"/>
      <w:pPr>
        <w:ind w:left="21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FEC7CF4">
      <w:start w:val="1"/>
      <w:numFmt w:val="bullet"/>
      <w:lvlText w:val="o"/>
      <w:lvlJc w:val="left"/>
      <w:pPr>
        <w:ind w:left="2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15028D8">
      <w:start w:val="1"/>
      <w:numFmt w:val="bullet"/>
      <w:lvlText w:val="▪"/>
      <w:lvlJc w:val="left"/>
      <w:pPr>
        <w:ind w:left="3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E50F7CC">
      <w:start w:val="1"/>
      <w:numFmt w:val="bullet"/>
      <w:lvlText w:val="•"/>
      <w:lvlJc w:val="left"/>
      <w:pPr>
        <w:ind w:left="4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6C046EC">
      <w:start w:val="1"/>
      <w:numFmt w:val="bullet"/>
      <w:lvlText w:val="o"/>
      <w:lvlJc w:val="left"/>
      <w:pPr>
        <w:ind w:left="5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E92FFFA">
      <w:start w:val="1"/>
      <w:numFmt w:val="bullet"/>
      <w:lvlText w:val="▪"/>
      <w:lvlJc w:val="left"/>
      <w:pPr>
        <w:ind w:left="5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9" w15:restartNumberingAfterBreak="0">
    <w:nsid w:val="714F43B0"/>
    <w:multiLevelType w:val="multilevel"/>
    <w:tmpl w:val="0272188A"/>
    <w:lvl w:ilvl="0">
      <w:start w:val="6"/>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4"/>
      <w:numFmt w:val="decimal"/>
      <w:lvlText w:val="%1.%2"/>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decimal"/>
      <w:lvlRestart w:val="0"/>
      <w:lvlText w:val="%1.%2.%3."/>
      <w:lvlJc w:val="left"/>
      <w:pPr>
        <w:ind w:left="8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0" w15:restartNumberingAfterBreak="0">
    <w:nsid w:val="715C2C6C"/>
    <w:multiLevelType w:val="hybridMultilevel"/>
    <w:tmpl w:val="ADAE8BA2"/>
    <w:lvl w:ilvl="0" w:tplc="6D245E46">
      <w:start w:val="1"/>
      <w:numFmt w:val="bullet"/>
      <w:lvlText w:val="•"/>
      <w:lvlJc w:val="left"/>
      <w:pPr>
        <w:ind w:left="166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3544BBDC">
      <w:start w:val="1"/>
      <w:numFmt w:val="bullet"/>
      <w:lvlText w:val="o"/>
      <w:lvlJc w:val="left"/>
      <w:pPr>
        <w:ind w:left="18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BA075FE">
      <w:start w:val="1"/>
      <w:numFmt w:val="bullet"/>
      <w:lvlText w:val="▪"/>
      <w:lvlJc w:val="left"/>
      <w:pPr>
        <w:ind w:left="26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C0AD6A0">
      <w:start w:val="1"/>
      <w:numFmt w:val="bullet"/>
      <w:lvlText w:val="•"/>
      <w:lvlJc w:val="left"/>
      <w:pPr>
        <w:ind w:left="332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48271B4">
      <w:start w:val="1"/>
      <w:numFmt w:val="bullet"/>
      <w:lvlText w:val="o"/>
      <w:lvlJc w:val="left"/>
      <w:pPr>
        <w:ind w:left="40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E3E408A">
      <w:start w:val="1"/>
      <w:numFmt w:val="bullet"/>
      <w:lvlText w:val="▪"/>
      <w:lvlJc w:val="left"/>
      <w:pPr>
        <w:ind w:left="47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2828378">
      <w:start w:val="1"/>
      <w:numFmt w:val="bullet"/>
      <w:lvlText w:val="•"/>
      <w:lvlJc w:val="left"/>
      <w:pPr>
        <w:ind w:left="54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A7EB1CC">
      <w:start w:val="1"/>
      <w:numFmt w:val="bullet"/>
      <w:lvlText w:val="o"/>
      <w:lvlJc w:val="left"/>
      <w:pPr>
        <w:ind w:left="62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BB226CA">
      <w:start w:val="1"/>
      <w:numFmt w:val="bullet"/>
      <w:lvlText w:val="▪"/>
      <w:lvlJc w:val="left"/>
      <w:pPr>
        <w:ind w:left="692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1" w15:restartNumberingAfterBreak="0">
    <w:nsid w:val="71FA57ED"/>
    <w:multiLevelType w:val="multilevel"/>
    <w:tmpl w:val="E5B26DDE"/>
    <w:lvl w:ilvl="0">
      <w:start w:val="500"/>
      <w:numFmt w:val="upperRoman"/>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4"/>
      <w:numFmt w:val="decimalZero"/>
      <w:lvlText w:val="%1-%2"/>
      <w:lvlJc w:val="left"/>
      <w:pPr>
        <w:ind w:left="5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4"/>
      <w:numFmt w:val="decimalZero"/>
      <w:lvlText w:val="%1-%2.%3"/>
      <w:lvlJc w:val="left"/>
      <w:pPr>
        <w:ind w:left="8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2"/>
      <w:numFmt w:val="decimalZero"/>
      <w:lvlRestart w:val="0"/>
      <w:lvlText w:val="%1-%2.%3.%4"/>
      <w:lvlJc w:val="left"/>
      <w:pPr>
        <w:ind w:left="20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2" w15:restartNumberingAfterBreak="0">
    <w:nsid w:val="72903E7A"/>
    <w:multiLevelType w:val="hybridMultilevel"/>
    <w:tmpl w:val="414A0C1C"/>
    <w:lvl w:ilvl="0" w:tplc="EB80469E">
      <w:start w:val="1"/>
      <w:numFmt w:val="decimal"/>
      <w:lvlText w:val="%1"/>
      <w:lvlJc w:val="left"/>
      <w:pPr>
        <w:ind w:left="11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6AAC574">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D141C26">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0F4052C">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9E6580A">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5F81636">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E320E7E">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A8ACC34">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70CB10C">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3" w15:restartNumberingAfterBreak="0">
    <w:nsid w:val="72D520C6"/>
    <w:multiLevelType w:val="hybridMultilevel"/>
    <w:tmpl w:val="003C4C00"/>
    <w:lvl w:ilvl="0" w:tplc="FB942180">
      <w:start w:val="1"/>
      <w:numFmt w:val="bullet"/>
      <w:lvlText w:val="-"/>
      <w:lvlJc w:val="left"/>
      <w:pPr>
        <w:ind w:left="496"/>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6D360B9A">
      <w:start w:val="1"/>
      <w:numFmt w:val="bullet"/>
      <w:lvlText w:val="o"/>
      <w:lvlJc w:val="left"/>
      <w:pPr>
        <w:ind w:left="108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6BE21BE2">
      <w:start w:val="1"/>
      <w:numFmt w:val="bullet"/>
      <w:lvlText w:val="▪"/>
      <w:lvlJc w:val="left"/>
      <w:pPr>
        <w:ind w:left="180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1B8E9686">
      <w:start w:val="1"/>
      <w:numFmt w:val="bullet"/>
      <w:lvlText w:val="•"/>
      <w:lvlJc w:val="left"/>
      <w:pPr>
        <w:ind w:left="252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302A1A0E">
      <w:start w:val="1"/>
      <w:numFmt w:val="bullet"/>
      <w:lvlText w:val="o"/>
      <w:lvlJc w:val="left"/>
      <w:pPr>
        <w:ind w:left="324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DC22BAB8">
      <w:start w:val="1"/>
      <w:numFmt w:val="bullet"/>
      <w:lvlText w:val="▪"/>
      <w:lvlJc w:val="left"/>
      <w:pPr>
        <w:ind w:left="396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BC56BE0E">
      <w:start w:val="1"/>
      <w:numFmt w:val="bullet"/>
      <w:lvlText w:val="•"/>
      <w:lvlJc w:val="left"/>
      <w:pPr>
        <w:ind w:left="468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BD7CD156">
      <w:start w:val="1"/>
      <w:numFmt w:val="bullet"/>
      <w:lvlText w:val="o"/>
      <w:lvlJc w:val="left"/>
      <w:pPr>
        <w:ind w:left="540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64A0DFE0">
      <w:start w:val="1"/>
      <w:numFmt w:val="bullet"/>
      <w:lvlText w:val="▪"/>
      <w:lvlJc w:val="left"/>
      <w:pPr>
        <w:ind w:left="612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344" w15:restartNumberingAfterBreak="0">
    <w:nsid w:val="73031049"/>
    <w:multiLevelType w:val="hybridMultilevel"/>
    <w:tmpl w:val="C73AA1E0"/>
    <w:lvl w:ilvl="0" w:tplc="A656A14A">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9425654">
      <w:start w:val="1"/>
      <w:numFmt w:val="lowerLetter"/>
      <w:lvlText w:val="%2"/>
      <w:lvlJc w:val="left"/>
      <w:pPr>
        <w:ind w:left="5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B800B08">
      <w:start w:val="1"/>
      <w:numFmt w:val="lowerRoman"/>
      <w:lvlText w:val="%3"/>
      <w:lvlJc w:val="left"/>
      <w:pPr>
        <w:ind w:left="6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CDC8BEC">
      <w:start w:val="8"/>
      <w:numFmt w:val="decimal"/>
      <w:lvlRestart w:val="0"/>
      <w:lvlText w:val="%4."/>
      <w:lvlJc w:val="left"/>
      <w:pPr>
        <w:ind w:left="10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01A1AB2">
      <w:start w:val="1"/>
      <w:numFmt w:val="lowerLetter"/>
      <w:lvlText w:val="%5"/>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05E3C88">
      <w:start w:val="1"/>
      <w:numFmt w:val="lowerRoman"/>
      <w:lvlText w:val="%6"/>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16C4928">
      <w:start w:val="1"/>
      <w:numFmt w:val="decimal"/>
      <w:lvlText w:val="%7"/>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92EA2DC">
      <w:start w:val="1"/>
      <w:numFmt w:val="lowerLetter"/>
      <w:lvlText w:val="%8"/>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64AD692">
      <w:start w:val="1"/>
      <w:numFmt w:val="lowerRoman"/>
      <w:lvlText w:val="%9"/>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5" w15:restartNumberingAfterBreak="0">
    <w:nsid w:val="73351002"/>
    <w:multiLevelType w:val="multilevel"/>
    <w:tmpl w:val="7D745458"/>
    <w:lvl w:ilvl="0">
      <w:start w:val="3"/>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Restart w:val="0"/>
      <w:lvlText w:val="%1.%2"/>
      <w:lvlJc w:val="left"/>
      <w:pPr>
        <w:ind w:left="12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6" w15:restartNumberingAfterBreak="0">
    <w:nsid w:val="733743B1"/>
    <w:multiLevelType w:val="hybridMultilevel"/>
    <w:tmpl w:val="2E7A8022"/>
    <w:lvl w:ilvl="0" w:tplc="1876BFAA">
      <w:start w:val="1"/>
      <w:numFmt w:val="lowerLetter"/>
      <w:lvlText w:val="%1)"/>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77874F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B6A064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5B6D60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D007C3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88CD2F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F204F7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6AC5E1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C10FF2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7" w15:restartNumberingAfterBreak="0">
    <w:nsid w:val="73D6346C"/>
    <w:multiLevelType w:val="hybridMultilevel"/>
    <w:tmpl w:val="A6EAF2EA"/>
    <w:lvl w:ilvl="0" w:tplc="C542EE88">
      <w:start w:val="1"/>
      <w:numFmt w:val="bullet"/>
      <w:lvlText w:val="-"/>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752CF6C">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CC0F3D8">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5983938">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59C41E0">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EF24AFC">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0C0C1E0">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0D490BC">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7C09BE8">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8" w15:restartNumberingAfterBreak="0">
    <w:nsid w:val="742C1E2C"/>
    <w:multiLevelType w:val="hybridMultilevel"/>
    <w:tmpl w:val="844CC08C"/>
    <w:lvl w:ilvl="0" w:tplc="339692B0">
      <w:start w:val="1"/>
      <w:numFmt w:val="decimal"/>
      <w:lvlText w:val="%1."/>
      <w:lvlJc w:val="left"/>
      <w:pPr>
        <w:ind w:left="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512C32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1604A5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3D4F40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1FEB1A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866D39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1A614D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E308D4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666EEE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9" w15:restartNumberingAfterBreak="0">
    <w:nsid w:val="749D0A17"/>
    <w:multiLevelType w:val="hybridMultilevel"/>
    <w:tmpl w:val="6C209AA4"/>
    <w:lvl w:ilvl="0" w:tplc="EF96D4BE">
      <w:start w:val="1"/>
      <w:numFmt w:val="lowerLetter"/>
      <w:lvlText w:val="%1)"/>
      <w:lvlJc w:val="left"/>
      <w:pPr>
        <w:ind w:left="14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superscript"/>
      </w:rPr>
    </w:lvl>
    <w:lvl w:ilvl="1" w:tplc="14E6FB4A">
      <w:start w:val="1"/>
      <w:numFmt w:val="lowerLetter"/>
      <w:lvlText w:val="%2"/>
      <w:lvlJc w:val="left"/>
      <w:pPr>
        <w:ind w:left="119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superscript"/>
      </w:rPr>
    </w:lvl>
    <w:lvl w:ilvl="2" w:tplc="CDA86240">
      <w:start w:val="1"/>
      <w:numFmt w:val="lowerRoman"/>
      <w:lvlText w:val="%3"/>
      <w:lvlJc w:val="left"/>
      <w:pPr>
        <w:ind w:left="191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superscript"/>
      </w:rPr>
    </w:lvl>
    <w:lvl w:ilvl="3" w:tplc="CA64DF16">
      <w:start w:val="1"/>
      <w:numFmt w:val="decimal"/>
      <w:lvlText w:val="%4"/>
      <w:lvlJc w:val="left"/>
      <w:pPr>
        <w:ind w:left="263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superscript"/>
      </w:rPr>
    </w:lvl>
    <w:lvl w:ilvl="4" w:tplc="143A40CA">
      <w:start w:val="1"/>
      <w:numFmt w:val="lowerLetter"/>
      <w:lvlText w:val="%5"/>
      <w:lvlJc w:val="left"/>
      <w:pPr>
        <w:ind w:left="335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superscript"/>
      </w:rPr>
    </w:lvl>
    <w:lvl w:ilvl="5" w:tplc="D1E016AE">
      <w:start w:val="1"/>
      <w:numFmt w:val="lowerRoman"/>
      <w:lvlText w:val="%6"/>
      <w:lvlJc w:val="left"/>
      <w:pPr>
        <w:ind w:left="407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superscript"/>
      </w:rPr>
    </w:lvl>
    <w:lvl w:ilvl="6" w:tplc="6054FC50">
      <w:start w:val="1"/>
      <w:numFmt w:val="decimal"/>
      <w:lvlText w:val="%7"/>
      <w:lvlJc w:val="left"/>
      <w:pPr>
        <w:ind w:left="479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superscript"/>
      </w:rPr>
    </w:lvl>
    <w:lvl w:ilvl="7" w:tplc="36B05DEA">
      <w:start w:val="1"/>
      <w:numFmt w:val="lowerLetter"/>
      <w:lvlText w:val="%8"/>
      <w:lvlJc w:val="left"/>
      <w:pPr>
        <w:ind w:left="551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superscript"/>
      </w:rPr>
    </w:lvl>
    <w:lvl w:ilvl="8" w:tplc="4D065AE8">
      <w:start w:val="1"/>
      <w:numFmt w:val="lowerRoman"/>
      <w:lvlText w:val="%9"/>
      <w:lvlJc w:val="left"/>
      <w:pPr>
        <w:ind w:left="623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superscript"/>
      </w:rPr>
    </w:lvl>
  </w:abstractNum>
  <w:abstractNum w:abstractNumId="350" w15:restartNumberingAfterBreak="0">
    <w:nsid w:val="765B6531"/>
    <w:multiLevelType w:val="hybridMultilevel"/>
    <w:tmpl w:val="8B2CA910"/>
    <w:lvl w:ilvl="0" w:tplc="552A84DC">
      <w:start w:val="1"/>
      <w:numFmt w:val="bullet"/>
      <w:lvlText w:val=""/>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7F84A22">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DACED02">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53469EE">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CE8A06C">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CA45608">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E0E19A6">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F760572">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42E6526">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1" w15:restartNumberingAfterBreak="0">
    <w:nsid w:val="76655957"/>
    <w:multiLevelType w:val="hybridMultilevel"/>
    <w:tmpl w:val="68588EC0"/>
    <w:lvl w:ilvl="0" w:tplc="E0B88A7E">
      <w:start w:val="1"/>
      <w:numFmt w:val="bullet"/>
      <w:lvlText w:val=""/>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970E526">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E8ED5FE">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92A9F82">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6FA3AD2">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3FE166A">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66A12A0">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B865E96">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B04D750">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2" w15:restartNumberingAfterBreak="0">
    <w:nsid w:val="78262A88"/>
    <w:multiLevelType w:val="hybridMultilevel"/>
    <w:tmpl w:val="C1FC9B6E"/>
    <w:lvl w:ilvl="0" w:tplc="425E6CCA">
      <w:start w:val="1"/>
      <w:numFmt w:val="bullet"/>
      <w:lvlText w:val=""/>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96C6C7E">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7B2E998">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96009C0">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C3EC814">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45C2350">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AFC9416">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2A878D0">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D86BC1C">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3" w15:restartNumberingAfterBreak="0">
    <w:nsid w:val="783D1CC9"/>
    <w:multiLevelType w:val="hybridMultilevel"/>
    <w:tmpl w:val="1FC4EDBA"/>
    <w:lvl w:ilvl="0" w:tplc="BAD4E5C6">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A4256F2">
      <w:start w:val="1"/>
      <w:numFmt w:val="decimal"/>
      <w:lvlText w:val="%2."/>
      <w:lvlJc w:val="left"/>
      <w:pPr>
        <w:ind w:left="15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BD895BE">
      <w:start w:val="1"/>
      <w:numFmt w:val="lowerRoman"/>
      <w:lvlText w:val="%3"/>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0A6EBBA">
      <w:start w:val="1"/>
      <w:numFmt w:val="decimal"/>
      <w:lvlText w:val="%4"/>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DFA8328">
      <w:start w:val="1"/>
      <w:numFmt w:val="lowerLetter"/>
      <w:lvlText w:val="%5"/>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4C28904">
      <w:start w:val="1"/>
      <w:numFmt w:val="lowerRoman"/>
      <w:lvlText w:val="%6"/>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E02EEC2">
      <w:start w:val="1"/>
      <w:numFmt w:val="decimal"/>
      <w:lvlText w:val="%7"/>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69842DE">
      <w:start w:val="1"/>
      <w:numFmt w:val="lowerLetter"/>
      <w:lvlText w:val="%8"/>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042AAD4">
      <w:start w:val="1"/>
      <w:numFmt w:val="lowerRoman"/>
      <w:lvlText w:val="%9"/>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4" w15:restartNumberingAfterBreak="0">
    <w:nsid w:val="78B45A52"/>
    <w:multiLevelType w:val="hybridMultilevel"/>
    <w:tmpl w:val="AE84B29E"/>
    <w:lvl w:ilvl="0" w:tplc="0A50FFD0">
      <w:start w:val="1"/>
      <w:numFmt w:val="bullet"/>
      <w:lvlText w:val="-"/>
      <w:lvlJc w:val="left"/>
      <w:pPr>
        <w:ind w:left="2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D0E680C">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CC0032A">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D54F5D4">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7A43B14">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83852E6">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952452A">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5E20FCA">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D6001A0">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5" w15:restartNumberingAfterBreak="0">
    <w:nsid w:val="795057C9"/>
    <w:multiLevelType w:val="hybridMultilevel"/>
    <w:tmpl w:val="E8CC62D8"/>
    <w:lvl w:ilvl="0" w:tplc="69C2981C">
      <w:start w:val="1"/>
      <w:numFmt w:val="bullet"/>
      <w:lvlText w:val="-"/>
      <w:lvlJc w:val="left"/>
      <w:pPr>
        <w:ind w:left="2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48A3F8C">
      <w:start w:val="1"/>
      <w:numFmt w:val="bullet"/>
      <w:lvlText w:val="o"/>
      <w:lvlJc w:val="left"/>
      <w:pPr>
        <w:ind w:left="11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028A478">
      <w:start w:val="1"/>
      <w:numFmt w:val="bullet"/>
      <w:lvlText w:val="▪"/>
      <w:lvlJc w:val="left"/>
      <w:pPr>
        <w:ind w:left="18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8A4AFE8">
      <w:start w:val="1"/>
      <w:numFmt w:val="bullet"/>
      <w:lvlText w:val="•"/>
      <w:lvlJc w:val="left"/>
      <w:pPr>
        <w:ind w:left="25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4C63F9A">
      <w:start w:val="1"/>
      <w:numFmt w:val="bullet"/>
      <w:lvlText w:val="o"/>
      <w:lvlJc w:val="left"/>
      <w:pPr>
        <w:ind w:left="33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FC6DBA0">
      <w:start w:val="1"/>
      <w:numFmt w:val="bullet"/>
      <w:lvlText w:val="▪"/>
      <w:lvlJc w:val="left"/>
      <w:pPr>
        <w:ind w:left="40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39AE756">
      <w:start w:val="1"/>
      <w:numFmt w:val="bullet"/>
      <w:lvlText w:val="•"/>
      <w:lvlJc w:val="left"/>
      <w:pPr>
        <w:ind w:left="47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590ACF8">
      <w:start w:val="1"/>
      <w:numFmt w:val="bullet"/>
      <w:lvlText w:val="o"/>
      <w:lvlJc w:val="left"/>
      <w:pPr>
        <w:ind w:left="54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C7ADE78">
      <w:start w:val="1"/>
      <w:numFmt w:val="bullet"/>
      <w:lvlText w:val="▪"/>
      <w:lvlJc w:val="left"/>
      <w:pPr>
        <w:ind w:left="61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6" w15:restartNumberingAfterBreak="0">
    <w:nsid w:val="798A6FBA"/>
    <w:multiLevelType w:val="hybridMultilevel"/>
    <w:tmpl w:val="10C48F26"/>
    <w:lvl w:ilvl="0" w:tplc="297CCFEC">
      <w:start w:val="1"/>
      <w:numFmt w:val="bullet"/>
      <w:lvlText w:val="•"/>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7028E70">
      <w:start w:val="1"/>
      <w:numFmt w:val="bullet"/>
      <w:lvlText w:val="o"/>
      <w:lvlJc w:val="left"/>
      <w:pPr>
        <w:ind w:left="5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01EA9A8">
      <w:start w:val="1"/>
      <w:numFmt w:val="bullet"/>
      <w:lvlRestart w:val="0"/>
      <w:lvlText w:val=""/>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92E4928">
      <w:start w:val="1"/>
      <w:numFmt w:val="bullet"/>
      <w:lvlText w:val="•"/>
      <w:lvlJc w:val="left"/>
      <w:pPr>
        <w:ind w:left="13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1D65680">
      <w:start w:val="1"/>
      <w:numFmt w:val="bullet"/>
      <w:lvlText w:val="o"/>
      <w:lvlJc w:val="left"/>
      <w:pPr>
        <w:ind w:left="20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382FCEA">
      <w:start w:val="1"/>
      <w:numFmt w:val="bullet"/>
      <w:lvlText w:val="▪"/>
      <w:lvlJc w:val="left"/>
      <w:pPr>
        <w:ind w:left="28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A821A4E">
      <w:start w:val="1"/>
      <w:numFmt w:val="bullet"/>
      <w:lvlText w:val="•"/>
      <w:lvlJc w:val="left"/>
      <w:pPr>
        <w:ind w:left="35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0C4957E">
      <w:start w:val="1"/>
      <w:numFmt w:val="bullet"/>
      <w:lvlText w:val="o"/>
      <w:lvlJc w:val="left"/>
      <w:pPr>
        <w:ind w:left="42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D78AC9A">
      <w:start w:val="1"/>
      <w:numFmt w:val="bullet"/>
      <w:lvlText w:val="▪"/>
      <w:lvlJc w:val="left"/>
      <w:pPr>
        <w:ind w:left="4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7" w15:restartNumberingAfterBreak="0">
    <w:nsid w:val="79EB03A4"/>
    <w:multiLevelType w:val="hybridMultilevel"/>
    <w:tmpl w:val="BA8AB7E0"/>
    <w:lvl w:ilvl="0" w:tplc="9BA80BD0">
      <w:start w:val="1"/>
      <w:numFmt w:val="bullet"/>
      <w:lvlText w:val=""/>
      <w:lvlJc w:val="left"/>
      <w:pPr>
        <w:ind w:left="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28C824A">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8F4C710">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C4C6236">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DAEAE82">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48A8EB4">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02EC602">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4603F6C">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49E00FC">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8" w15:restartNumberingAfterBreak="0">
    <w:nsid w:val="7A2C4B87"/>
    <w:multiLevelType w:val="hybridMultilevel"/>
    <w:tmpl w:val="7E46E5B2"/>
    <w:lvl w:ilvl="0" w:tplc="9D3C9C0A">
      <w:start w:val="1"/>
      <w:numFmt w:val="decimal"/>
      <w:lvlText w:val="%1."/>
      <w:lvlJc w:val="left"/>
      <w:pPr>
        <w:ind w:left="15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6D47B20">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004BB04">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72C757A">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D24E61A">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ED49B14">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10433AC">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F1EFF34">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0B288FC">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9" w15:restartNumberingAfterBreak="0">
    <w:nsid w:val="7A9167F0"/>
    <w:multiLevelType w:val="hybridMultilevel"/>
    <w:tmpl w:val="62C45DCC"/>
    <w:lvl w:ilvl="0" w:tplc="DE564DA0">
      <w:start w:val="1"/>
      <w:numFmt w:val="bullet"/>
      <w:lvlText w:val=""/>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D389D7A">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BB8FA7A">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784F0F4">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B205DDA">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F46D83A">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8DC808E">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83EDD84">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39C1C94">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0" w15:restartNumberingAfterBreak="0">
    <w:nsid w:val="7AD80938"/>
    <w:multiLevelType w:val="hybridMultilevel"/>
    <w:tmpl w:val="96CCA26A"/>
    <w:lvl w:ilvl="0" w:tplc="58902220">
      <w:start w:val="1"/>
      <w:numFmt w:val="decimal"/>
      <w:lvlText w:val="%1."/>
      <w:lvlJc w:val="left"/>
      <w:pPr>
        <w:ind w:left="1529"/>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7FDA2B28">
      <w:start w:val="1"/>
      <w:numFmt w:val="lowerLetter"/>
      <w:lvlText w:val="%2"/>
      <w:lvlJc w:val="left"/>
      <w:pPr>
        <w:ind w:left="561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0C1E5378">
      <w:start w:val="1"/>
      <w:numFmt w:val="lowerRoman"/>
      <w:lvlText w:val="%3"/>
      <w:lvlJc w:val="left"/>
      <w:pPr>
        <w:ind w:left="633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9F62D8FE">
      <w:start w:val="1"/>
      <w:numFmt w:val="decimal"/>
      <w:lvlText w:val="%4"/>
      <w:lvlJc w:val="left"/>
      <w:pPr>
        <w:ind w:left="705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1C0AF532">
      <w:start w:val="1"/>
      <w:numFmt w:val="lowerLetter"/>
      <w:lvlText w:val="%5"/>
      <w:lvlJc w:val="left"/>
      <w:pPr>
        <w:ind w:left="777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25D8226A">
      <w:start w:val="1"/>
      <w:numFmt w:val="lowerRoman"/>
      <w:lvlText w:val="%6"/>
      <w:lvlJc w:val="left"/>
      <w:pPr>
        <w:ind w:left="849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ABDE08FE">
      <w:start w:val="1"/>
      <w:numFmt w:val="decimal"/>
      <w:lvlText w:val="%7"/>
      <w:lvlJc w:val="left"/>
      <w:pPr>
        <w:ind w:left="921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4E44F25A">
      <w:start w:val="1"/>
      <w:numFmt w:val="lowerLetter"/>
      <w:lvlText w:val="%8"/>
      <w:lvlJc w:val="left"/>
      <w:pPr>
        <w:ind w:left="993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249CD7B4">
      <w:start w:val="1"/>
      <w:numFmt w:val="lowerRoman"/>
      <w:lvlText w:val="%9"/>
      <w:lvlJc w:val="left"/>
      <w:pPr>
        <w:ind w:left="1065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361" w15:restartNumberingAfterBreak="0">
    <w:nsid w:val="7AE85BFE"/>
    <w:multiLevelType w:val="hybridMultilevel"/>
    <w:tmpl w:val="ABF087B4"/>
    <w:lvl w:ilvl="0" w:tplc="801AE688">
      <w:start w:val="1"/>
      <w:numFmt w:val="lowerLetter"/>
      <w:lvlText w:val="%1)"/>
      <w:lvlJc w:val="left"/>
      <w:pPr>
        <w:ind w:left="16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D02C142">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0CE6818">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236F354">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FD476EA">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9EAFBD4">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D38E808">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F620D88">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C20AD9C">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2" w15:restartNumberingAfterBreak="0">
    <w:nsid w:val="7B5427B6"/>
    <w:multiLevelType w:val="multilevel"/>
    <w:tmpl w:val="7898C6CC"/>
    <w:lvl w:ilvl="0">
      <w:start w:val="1"/>
      <w:numFmt w:val="decimal"/>
      <w:lvlText w:val="%1."/>
      <w:lvlJc w:val="left"/>
      <w:pPr>
        <w:ind w:left="10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11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3" w15:restartNumberingAfterBreak="0">
    <w:nsid w:val="7B5C5AE3"/>
    <w:multiLevelType w:val="hybridMultilevel"/>
    <w:tmpl w:val="E21ABF78"/>
    <w:lvl w:ilvl="0" w:tplc="F86CCBD2">
      <w:start w:val="1"/>
      <w:numFmt w:val="bullet"/>
      <w:lvlText w:val="•"/>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B683844">
      <w:start w:val="1"/>
      <w:numFmt w:val="bullet"/>
      <w:lvlText w:val="o"/>
      <w:lvlJc w:val="left"/>
      <w:pPr>
        <w:ind w:left="8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BC04830">
      <w:start w:val="1"/>
      <w:numFmt w:val="bullet"/>
      <w:lvlText w:val=""/>
      <w:lvlJc w:val="left"/>
      <w:pPr>
        <w:ind w:left="1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630F6CC">
      <w:start w:val="1"/>
      <w:numFmt w:val="bullet"/>
      <w:lvlText w:val="•"/>
      <w:lvlJc w:val="left"/>
      <w:pPr>
        <w:ind w:left="21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1BA600E">
      <w:start w:val="1"/>
      <w:numFmt w:val="bullet"/>
      <w:lvlText w:val="o"/>
      <w:lvlJc w:val="left"/>
      <w:pPr>
        <w:ind w:left="2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CC8ABB0">
      <w:start w:val="1"/>
      <w:numFmt w:val="bullet"/>
      <w:lvlText w:val="▪"/>
      <w:lvlJc w:val="left"/>
      <w:pPr>
        <w:ind w:left="3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7285834">
      <w:start w:val="1"/>
      <w:numFmt w:val="bullet"/>
      <w:lvlText w:val="•"/>
      <w:lvlJc w:val="left"/>
      <w:pPr>
        <w:ind w:left="4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BBA8052">
      <w:start w:val="1"/>
      <w:numFmt w:val="bullet"/>
      <w:lvlText w:val="o"/>
      <w:lvlJc w:val="left"/>
      <w:pPr>
        <w:ind w:left="5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9D2682C">
      <w:start w:val="1"/>
      <w:numFmt w:val="bullet"/>
      <w:lvlText w:val="▪"/>
      <w:lvlJc w:val="left"/>
      <w:pPr>
        <w:ind w:left="5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4" w15:restartNumberingAfterBreak="0">
    <w:nsid w:val="7B985119"/>
    <w:multiLevelType w:val="multilevel"/>
    <w:tmpl w:val="0046EFBE"/>
    <w:lvl w:ilvl="0">
      <w:start w:val="3"/>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Restart w:val="0"/>
      <w:lvlText w:val="%1.%2"/>
      <w:lvlJc w:val="left"/>
      <w:pPr>
        <w:ind w:left="10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5" w15:restartNumberingAfterBreak="0">
    <w:nsid w:val="7D54509E"/>
    <w:multiLevelType w:val="hybridMultilevel"/>
    <w:tmpl w:val="0B365EB2"/>
    <w:lvl w:ilvl="0" w:tplc="2B7C9F32">
      <w:start w:val="1"/>
      <w:numFmt w:val="bullet"/>
      <w:lvlText w:val=""/>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1B8C718">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BAADFE8">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E40201A">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45AA9F0">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7C2B0EC">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2F0F156">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96AF7E4">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C3EA162">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6" w15:restartNumberingAfterBreak="0">
    <w:nsid w:val="7DAF7399"/>
    <w:multiLevelType w:val="multilevel"/>
    <w:tmpl w:val="2EFAA084"/>
    <w:lvl w:ilvl="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4"/>
      <w:numFmt w:val="decimal"/>
      <w:lvlText w:val="%1.%2"/>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decimal"/>
      <w:lvlRestart w:val="0"/>
      <w:lvlText w:val="%1.%2.%3."/>
      <w:lvlJc w:val="left"/>
      <w:pPr>
        <w:ind w:left="2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7" w15:restartNumberingAfterBreak="0">
    <w:nsid w:val="7E3810FA"/>
    <w:multiLevelType w:val="multilevel"/>
    <w:tmpl w:val="0AFCC03E"/>
    <w:lvl w:ilvl="0">
      <w:start w:val="5"/>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5"/>
      <w:numFmt w:val="decimal"/>
      <w:lvlText w:val="%1.%2"/>
      <w:lvlJc w:val="left"/>
      <w:pPr>
        <w:ind w:left="7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decimal"/>
      <w:lvlRestart w:val="0"/>
      <w:lvlText w:val="%1.%2.%3."/>
      <w:lvlJc w:val="left"/>
      <w:pPr>
        <w:ind w:left="15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8" w15:restartNumberingAfterBreak="0">
    <w:nsid w:val="7EE5766B"/>
    <w:multiLevelType w:val="hybridMultilevel"/>
    <w:tmpl w:val="8ECC9CD6"/>
    <w:lvl w:ilvl="0" w:tplc="25D6D846">
      <w:start w:val="1"/>
      <w:numFmt w:val="bullet"/>
      <w:lvlText w:val=""/>
      <w:lvlJc w:val="left"/>
      <w:pPr>
        <w:ind w:left="28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95EAA4C0">
      <w:start w:val="1"/>
      <w:numFmt w:val="bullet"/>
      <w:lvlText w:val="o"/>
      <w:lvlJc w:val="left"/>
      <w:pPr>
        <w:ind w:left="115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EF64683C">
      <w:start w:val="1"/>
      <w:numFmt w:val="bullet"/>
      <w:lvlText w:val="▪"/>
      <w:lvlJc w:val="left"/>
      <w:pPr>
        <w:ind w:left="187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3AB0BE1E">
      <w:start w:val="1"/>
      <w:numFmt w:val="bullet"/>
      <w:lvlText w:val="•"/>
      <w:lvlJc w:val="left"/>
      <w:pPr>
        <w:ind w:left="259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3146D9DA">
      <w:start w:val="1"/>
      <w:numFmt w:val="bullet"/>
      <w:lvlText w:val="o"/>
      <w:lvlJc w:val="left"/>
      <w:pPr>
        <w:ind w:left="331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3D58D3C2">
      <w:start w:val="1"/>
      <w:numFmt w:val="bullet"/>
      <w:lvlText w:val="▪"/>
      <w:lvlJc w:val="left"/>
      <w:pPr>
        <w:ind w:left="403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50762D2A">
      <w:start w:val="1"/>
      <w:numFmt w:val="bullet"/>
      <w:lvlText w:val="•"/>
      <w:lvlJc w:val="left"/>
      <w:pPr>
        <w:ind w:left="475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3306CC3E">
      <w:start w:val="1"/>
      <w:numFmt w:val="bullet"/>
      <w:lvlText w:val="o"/>
      <w:lvlJc w:val="left"/>
      <w:pPr>
        <w:ind w:left="547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E8FEEE60">
      <w:start w:val="1"/>
      <w:numFmt w:val="bullet"/>
      <w:lvlText w:val="▪"/>
      <w:lvlJc w:val="left"/>
      <w:pPr>
        <w:ind w:left="619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369" w15:restartNumberingAfterBreak="0">
    <w:nsid w:val="7EED110F"/>
    <w:multiLevelType w:val="hybridMultilevel"/>
    <w:tmpl w:val="5E568F26"/>
    <w:lvl w:ilvl="0" w:tplc="4154AE04">
      <w:start w:val="1"/>
      <w:numFmt w:val="decimal"/>
      <w:lvlText w:val="%1."/>
      <w:lvlJc w:val="left"/>
      <w:pPr>
        <w:ind w:left="15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43AC1C8">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684651A">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2682F16">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BCA80CE">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53290A8">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EA02EBC">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BD67708">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8188FB6">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0" w15:restartNumberingAfterBreak="0">
    <w:nsid w:val="7F9F3F51"/>
    <w:multiLevelType w:val="hybridMultilevel"/>
    <w:tmpl w:val="AA6ED71C"/>
    <w:lvl w:ilvl="0" w:tplc="FC3ADA9A">
      <w:start w:val="1"/>
      <w:numFmt w:val="bullet"/>
      <w:lvlText w:val="-"/>
      <w:lvlJc w:val="left"/>
      <w:pPr>
        <w:ind w:left="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654F47E">
      <w:start w:val="1"/>
      <w:numFmt w:val="bullet"/>
      <w:lvlText w:val="o"/>
      <w:lvlJc w:val="left"/>
      <w:pPr>
        <w:ind w:left="11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5B4DD64">
      <w:start w:val="1"/>
      <w:numFmt w:val="bullet"/>
      <w:lvlText w:val="▪"/>
      <w:lvlJc w:val="left"/>
      <w:pPr>
        <w:ind w:left="18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AD0C2A4">
      <w:start w:val="1"/>
      <w:numFmt w:val="bullet"/>
      <w:lvlText w:val="•"/>
      <w:lvlJc w:val="left"/>
      <w:pPr>
        <w:ind w:left="25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A181DFE">
      <w:start w:val="1"/>
      <w:numFmt w:val="bullet"/>
      <w:lvlText w:val="o"/>
      <w:lvlJc w:val="left"/>
      <w:pPr>
        <w:ind w:left="33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524AB58">
      <w:start w:val="1"/>
      <w:numFmt w:val="bullet"/>
      <w:lvlText w:val="▪"/>
      <w:lvlJc w:val="left"/>
      <w:pPr>
        <w:ind w:left="40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CAEC2D6">
      <w:start w:val="1"/>
      <w:numFmt w:val="bullet"/>
      <w:lvlText w:val="•"/>
      <w:lvlJc w:val="left"/>
      <w:pPr>
        <w:ind w:left="47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E7CCDD6">
      <w:start w:val="1"/>
      <w:numFmt w:val="bullet"/>
      <w:lvlText w:val="o"/>
      <w:lvlJc w:val="left"/>
      <w:pPr>
        <w:ind w:left="54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334491C">
      <w:start w:val="1"/>
      <w:numFmt w:val="bullet"/>
      <w:lvlText w:val="▪"/>
      <w:lvlJc w:val="left"/>
      <w:pPr>
        <w:ind w:left="61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1" w15:restartNumberingAfterBreak="0">
    <w:nsid w:val="7FD97949"/>
    <w:multiLevelType w:val="hybridMultilevel"/>
    <w:tmpl w:val="7638A212"/>
    <w:lvl w:ilvl="0" w:tplc="0886545C">
      <w:start w:val="1"/>
      <w:numFmt w:val="lowerLetter"/>
      <w:lvlText w:val="%1)"/>
      <w:lvlJc w:val="left"/>
      <w:pPr>
        <w:ind w:left="14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superscript"/>
      </w:rPr>
    </w:lvl>
    <w:lvl w:ilvl="1" w:tplc="CCBCC284">
      <w:start w:val="1"/>
      <w:numFmt w:val="lowerLetter"/>
      <w:lvlText w:val="%2"/>
      <w:lvlJc w:val="left"/>
      <w:pPr>
        <w:ind w:left="119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superscript"/>
      </w:rPr>
    </w:lvl>
    <w:lvl w:ilvl="2" w:tplc="F6E2FCCA">
      <w:start w:val="1"/>
      <w:numFmt w:val="lowerRoman"/>
      <w:lvlText w:val="%3"/>
      <w:lvlJc w:val="left"/>
      <w:pPr>
        <w:ind w:left="191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superscript"/>
      </w:rPr>
    </w:lvl>
    <w:lvl w:ilvl="3" w:tplc="6C28A3D6">
      <w:start w:val="1"/>
      <w:numFmt w:val="decimal"/>
      <w:lvlText w:val="%4"/>
      <w:lvlJc w:val="left"/>
      <w:pPr>
        <w:ind w:left="263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superscript"/>
      </w:rPr>
    </w:lvl>
    <w:lvl w:ilvl="4" w:tplc="F4A4E3C8">
      <w:start w:val="1"/>
      <w:numFmt w:val="lowerLetter"/>
      <w:lvlText w:val="%5"/>
      <w:lvlJc w:val="left"/>
      <w:pPr>
        <w:ind w:left="335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superscript"/>
      </w:rPr>
    </w:lvl>
    <w:lvl w:ilvl="5" w:tplc="2DD46200">
      <w:start w:val="1"/>
      <w:numFmt w:val="lowerRoman"/>
      <w:lvlText w:val="%6"/>
      <w:lvlJc w:val="left"/>
      <w:pPr>
        <w:ind w:left="407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superscript"/>
      </w:rPr>
    </w:lvl>
    <w:lvl w:ilvl="6" w:tplc="013A8A4A">
      <w:start w:val="1"/>
      <w:numFmt w:val="decimal"/>
      <w:lvlText w:val="%7"/>
      <w:lvlJc w:val="left"/>
      <w:pPr>
        <w:ind w:left="479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superscript"/>
      </w:rPr>
    </w:lvl>
    <w:lvl w:ilvl="7" w:tplc="C3842D88">
      <w:start w:val="1"/>
      <w:numFmt w:val="lowerLetter"/>
      <w:lvlText w:val="%8"/>
      <w:lvlJc w:val="left"/>
      <w:pPr>
        <w:ind w:left="551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superscript"/>
      </w:rPr>
    </w:lvl>
    <w:lvl w:ilvl="8" w:tplc="0574726C">
      <w:start w:val="1"/>
      <w:numFmt w:val="lowerRoman"/>
      <w:lvlText w:val="%9"/>
      <w:lvlJc w:val="left"/>
      <w:pPr>
        <w:ind w:left="623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superscript"/>
      </w:rPr>
    </w:lvl>
  </w:abstractNum>
  <w:num w:numId="1" w16cid:durableId="1368096740">
    <w:abstractNumId w:val="92"/>
  </w:num>
  <w:num w:numId="2" w16cid:durableId="2089225488">
    <w:abstractNumId w:val="313"/>
  </w:num>
  <w:num w:numId="3" w16cid:durableId="852377888">
    <w:abstractNumId w:val="237"/>
  </w:num>
  <w:num w:numId="4" w16cid:durableId="979117001">
    <w:abstractNumId w:val="67"/>
  </w:num>
  <w:num w:numId="5" w16cid:durableId="1689716380">
    <w:abstractNumId w:val="5"/>
  </w:num>
  <w:num w:numId="6" w16cid:durableId="2092578857">
    <w:abstractNumId w:val="108"/>
  </w:num>
  <w:num w:numId="7" w16cid:durableId="1975058570">
    <w:abstractNumId w:val="140"/>
  </w:num>
  <w:num w:numId="8" w16cid:durableId="213808885">
    <w:abstractNumId w:val="16"/>
  </w:num>
  <w:num w:numId="9" w16cid:durableId="1918200638">
    <w:abstractNumId w:val="138"/>
  </w:num>
  <w:num w:numId="10" w16cid:durableId="1921524028">
    <w:abstractNumId w:val="315"/>
  </w:num>
  <w:num w:numId="11" w16cid:durableId="195629232">
    <w:abstractNumId w:val="24"/>
  </w:num>
  <w:num w:numId="12" w16cid:durableId="1257907583">
    <w:abstractNumId w:val="177"/>
  </w:num>
  <w:num w:numId="13" w16cid:durableId="768236102">
    <w:abstractNumId w:val="248"/>
  </w:num>
  <w:num w:numId="14" w16cid:durableId="147942324">
    <w:abstractNumId w:val="152"/>
  </w:num>
  <w:num w:numId="15" w16cid:durableId="1797328490">
    <w:abstractNumId w:val="353"/>
  </w:num>
  <w:num w:numId="16" w16cid:durableId="1648390098">
    <w:abstractNumId w:val="84"/>
  </w:num>
  <w:num w:numId="17" w16cid:durableId="1687950011">
    <w:abstractNumId w:val="74"/>
  </w:num>
  <w:num w:numId="18" w16cid:durableId="1482044751">
    <w:abstractNumId w:val="26"/>
  </w:num>
  <w:num w:numId="19" w16cid:durableId="2011372056">
    <w:abstractNumId w:val="6"/>
  </w:num>
  <w:num w:numId="20" w16cid:durableId="789083935">
    <w:abstractNumId w:val="186"/>
  </w:num>
  <w:num w:numId="21" w16cid:durableId="55596002">
    <w:abstractNumId w:val="369"/>
  </w:num>
  <w:num w:numId="22" w16cid:durableId="262878452">
    <w:abstractNumId w:val="273"/>
  </w:num>
  <w:num w:numId="23" w16cid:durableId="802234208">
    <w:abstractNumId w:val="146"/>
  </w:num>
  <w:num w:numId="24" w16cid:durableId="979575763">
    <w:abstractNumId w:val="225"/>
  </w:num>
  <w:num w:numId="25" w16cid:durableId="1504321729">
    <w:abstractNumId w:val="252"/>
  </w:num>
  <w:num w:numId="26" w16cid:durableId="1903327826">
    <w:abstractNumId w:val="209"/>
  </w:num>
  <w:num w:numId="27" w16cid:durableId="2065987202">
    <w:abstractNumId w:val="285"/>
  </w:num>
  <w:num w:numId="28" w16cid:durableId="1869102182">
    <w:abstractNumId w:val="60"/>
  </w:num>
  <w:num w:numId="29" w16cid:durableId="693963023">
    <w:abstractNumId w:val="155"/>
  </w:num>
  <w:num w:numId="30" w16cid:durableId="958297277">
    <w:abstractNumId w:val="10"/>
  </w:num>
  <w:num w:numId="31" w16cid:durableId="1529221130">
    <w:abstractNumId w:val="358"/>
  </w:num>
  <w:num w:numId="32" w16cid:durableId="1643775038">
    <w:abstractNumId w:val="214"/>
  </w:num>
  <w:num w:numId="33" w16cid:durableId="1223713038">
    <w:abstractNumId w:val="94"/>
  </w:num>
  <w:num w:numId="34" w16cid:durableId="2030523858">
    <w:abstractNumId w:val="154"/>
  </w:num>
  <w:num w:numId="35" w16cid:durableId="685209731">
    <w:abstractNumId w:val="218"/>
  </w:num>
  <w:num w:numId="36" w16cid:durableId="810102611">
    <w:abstractNumId w:val="202"/>
  </w:num>
  <w:num w:numId="37" w16cid:durableId="1594586302">
    <w:abstractNumId w:val="183"/>
  </w:num>
  <w:num w:numId="38" w16cid:durableId="487863582">
    <w:abstractNumId w:val="271"/>
  </w:num>
  <w:num w:numId="39" w16cid:durableId="1983387381">
    <w:abstractNumId w:val="1"/>
  </w:num>
  <w:num w:numId="40" w16cid:durableId="797071382">
    <w:abstractNumId w:val="238"/>
  </w:num>
  <w:num w:numId="41" w16cid:durableId="66651425">
    <w:abstractNumId w:val="340"/>
  </w:num>
  <w:num w:numId="42" w16cid:durableId="626665177">
    <w:abstractNumId w:val="174"/>
  </w:num>
  <w:num w:numId="43" w16cid:durableId="1548763660">
    <w:abstractNumId w:val="50"/>
  </w:num>
  <w:num w:numId="44" w16cid:durableId="931545573">
    <w:abstractNumId w:val="317"/>
  </w:num>
  <w:num w:numId="45" w16cid:durableId="184632773">
    <w:abstractNumId w:val="147"/>
  </w:num>
  <w:num w:numId="46" w16cid:durableId="903562525">
    <w:abstractNumId w:val="251"/>
  </w:num>
  <w:num w:numId="47" w16cid:durableId="2066174091">
    <w:abstractNumId w:val="161"/>
  </w:num>
  <w:num w:numId="48" w16cid:durableId="1402025964">
    <w:abstractNumId w:val="201"/>
  </w:num>
  <w:num w:numId="49" w16cid:durableId="670640593">
    <w:abstractNumId w:val="111"/>
  </w:num>
  <w:num w:numId="50" w16cid:durableId="1062564544">
    <w:abstractNumId w:val="58"/>
  </w:num>
  <w:num w:numId="51" w16cid:durableId="1629627115">
    <w:abstractNumId w:val="55"/>
  </w:num>
  <w:num w:numId="52" w16cid:durableId="2108309637">
    <w:abstractNumId w:val="18"/>
  </w:num>
  <w:num w:numId="53" w16cid:durableId="684332985">
    <w:abstractNumId w:val="47"/>
  </w:num>
  <w:num w:numId="54" w16cid:durableId="398792534">
    <w:abstractNumId w:val="97"/>
  </w:num>
  <w:num w:numId="55" w16cid:durableId="1267692099">
    <w:abstractNumId w:val="208"/>
  </w:num>
  <w:num w:numId="56" w16cid:durableId="1675649654">
    <w:abstractNumId w:val="310"/>
  </w:num>
  <w:num w:numId="57" w16cid:durableId="1454133741">
    <w:abstractNumId w:val="19"/>
  </w:num>
  <w:num w:numId="58" w16cid:durableId="1152023819">
    <w:abstractNumId w:val="197"/>
  </w:num>
  <w:num w:numId="59" w16cid:durableId="502823326">
    <w:abstractNumId w:val="272"/>
  </w:num>
  <w:num w:numId="60" w16cid:durableId="676426487">
    <w:abstractNumId w:val="178"/>
  </w:num>
  <w:num w:numId="61" w16cid:durableId="1877154162">
    <w:abstractNumId w:val="14"/>
  </w:num>
  <w:num w:numId="62" w16cid:durableId="1605384476">
    <w:abstractNumId w:val="210"/>
  </w:num>
  <w:num w:numId="63" w16cid:durableId="645625475">
    <w:abstractNumId w:val="265"/>
  </w:num>
  <w:num w:numId="64" w16cid:durableId="38827215">
    <w:abstractNumId w:val="361"/>
  </w:num>
  <w:num w:numId="65" w16cid:durableId="1152603797">
    <w:abstractNumId w:val="245"/>
  </w:num>
  <w:num w:numId="66" w16cid:durableId="318269158">
    <w:abstractNumId w:val="122"/>
  </w:num>
  <w:num w:numId="67" w16cid:durableId="473763341">
    <w:abstractNumId w:val="37"/>
  </w:num>
  <w:num w:numId="68" w16cid:durableId="1970816450">
    <w:abstractNumId w:val="256"/>
  </w:num>
  <w:num w:numId="69" w16cid:durableId="1973052803">
    <w:abstractNumId w:val="277"/>
  </w:num>
  <w:num w:numId="70" w16cid:durableId="881601169">
    <w:abstractNumId w:val="129"/>
  </w:num>
  <w:num w:numId="71" w16cid:durableId="1751657703">
    <w:abstractNumId w:val="99"/>
  </w:num>
  <w:num w:numId="72" w16cid:durableId="1768190987">
    <w:abstractNumId w:val="363"/>
  </w:num>
  <w:num w:numId="73" w16cid:durableId="898907783">
    <w:abstractNumId w:val="323"/>
  </w:num>
  <w:num w:numId="74" w16cid:durableId="1195995224">
    <w:abstractNumId w:val="106"/>
  </w:num>
  <w:num w:numId="75" w16cid:durableId="339702261">
    <w:abstractNumId w:val="338"/>
  </w:num>
  <w:num w:numId="76" w16cid:durableId="465586733">
    <w:abstractNumId w:val="233"/>
  </w:num>
  <w:num w:numId="77" w16cid:durableId="267006417">
    <w:abstractNumId w:val="341"/>
  </w:num>
  <w:num w:numId="78" w16cid:durableId="2008055144">
    <w:abstractNumId w:val="170"/>
  </w:num>
  <w:num w:numId="79" w16cid:durableId="1825587119">
    <w:abstractNumId w:val="133"/>
  </w:num>
  <w:num w:numId="80" w16cid:durableId="735861361">
    <w:abstractNumId w:val="7"/>
  </w:num>
  <w:num w:numId="81" w16cid:durableId="1612467038">
    <w:abstractNumId w:val="345"/>
  </w:num>
  <w:num w:numId="82" w16cid:durableId="683554712">
    <w:abstractNumId w:val="13"/>
  </w:num>
  <w:num w:numId="83" w16cid:durableId="40787029">
    <w:abstractNumId w:val="331"/>
  </w:num>
  <w:num w:numId="84" w16cid:durableId="1773623118">
    <w:abstractNumId w:val="244"/>
  </w:num>
  <w:num w:numId="85" w16cid:durableId="420225738">
    <w:abstractNumId w:val="139"/>
  </w:num>
  <w:num w:numId="86" w16cid:durableId="555317730">
    <w:abstractNumId w:val="284"/>
  </w:num>
  <w:num w:numId="87" w16cid:durableId="1093208839">
    <w:abstractNumId w:val="289"/>
  </w:num>
  <w:num w:numId="88" w16cid:durableId="1158500605">
    <w:abstractNumId w:val="344"/>
  </w:num>
  <w:num w:numId="89" w16cid:durableId="2034451051">
    <w:abstractNumId w:val="119"/>
  </w:num>
  <w:num w:numId="90" w16cid:durableId="1840274064">
    <w:abstractNumId w:val="149"/>
  </w:num>
  <w:num w:numId="91" w16cid:durableId="1404721938">
    <w:abstractNumId w:val="232"/>
  </w:num>
  <w:num w:numId="92" w16cid:durableId="2005740379">
    <w:abstractNumId w:val="357"/>
  </w:num>
  <w:num w:numId="93" w16cid:durableId="1131823407">
    <w:abstractNumId w:val="48"/>
  </w:num>
  <w:num w:numId="94" w16cid:durableId="1852333294">
    <w:abstractNumId w:val="61"/>
  </w:num>
  <w:num w:numId="95" w16cid:durableId="1676155291">
    <w:abstractNumId w:val="221"/>
  </w:num>
  <w:num w:numId="96" w16cid:durableId="448746877">
    <w:abstractNumId w:val="141"/>
  </w:num>
  <w:num w:numId="97" w16cid:durableId="1172377342">
    <w:abstractNumId w:val="75"/>
  </w:num>
  <w:num w:numId="98" w16cid:durableId="1257864005">
    <w:abstractNumId w:val="326"/>
  </w:num>
  <w:num w:numId="99" w16cid:durableId="2117749315">
    <w:abstractNumId w:val="200"/>
  </w:num>
  <w:num w:numId="100" w16cid:durableId="684331500">
    <w:abstractNumId w:val="156"/>
  </w:num>
  <w:num w:numId="101" w16cid:durableId="252856645">
    <w:abstractNumId w:val="87"/>
  </w:num>
  <w:num w:numId="102" w16cid:durableId="1070955856">
    <w:abstractNumId w:val="77"/>
  </w:num>
  <w:num w:numId="103" w16cid:durableId="1619028133">
    <w:abstractNumId w:val="336"/>
  </w:num>
  <w:num w:numId="104" w16cid:durableId="1456828328">
    <w:abstractNumId w:val="101"/>
  </w:num>
  <w:num w:numId="105" w16cid:durableId="1680157455">
    <w:abstractNumId w:val="348"/>
  </w:num>
  <w:num w:numId="106" w16cid:durableId="1186746553">
    <w:abstractNumId w:val="291"/>
  </w:num>
  <w:num w:numId="107" w16cid:durableId="1383794009">
    <w:abstractNumId w:val="266"/>
  </w:num>
  <w:num w:numId="108" w16cid:durableId="718437676">
    <w:abstractNumId w:val="113"/>
  </w:num>
  <w:num w:numId="109" w16cid:durableId="1932229461">
    <w:abstractNumId w:val="125"/>
  </w:num>
  <w:num w:numId="110" w16cid:durableId="1025138258">
    <w:abstractNumId w:val="263"/>
  </w:num>
  <w:num w:numId="111" w16cid:durableId="151262602">
    <w:abstractNumId w:val="181"/>
  </w:num>
  <w:num w:numId="112" w16cid:durableId="1841506925">
    <w:abstractNumId w:val="240"/>
  </w:num>
  <w:num w:numId="113" w16cid:durableId="1531338507">
    <w:abstractNumId w:val="219"/>
  </w:num>
  <w:num w:numId="114" w16cid:durableId="859852314">
    <w:abstractNumId w:val="44"/>
  </w:num>
  <w:num w:numId="115" w16cid:durableId="1585803572">
    <w:abstractNumId w:val="66"/>
  </w:num>
  <w:num w:numId="116" w16cid:durableId="484005615">
    <w:abstractNumId w:val="302"/>
  </w:num>
  <w:num w:numId="117" w16cid:durableId="950822523">
    <w:abstractNumId w:val="56"/>
  </w:num>
  <w:num w:numId="118" w16cid:durableId="694311327">
    <w:abstractNumId w:val="52"/>
  </w:num>
  <w:num w:numId="119" w16cid:durableId="2011635855">
    <w:abstractNumId w:val="82"/>
  </w:num>
  <w:num w:numId="120" w16cid:durableId="497961718">
    <w:abstractNumId w:val="198"/>
  </w:num>
  <w:num w:numId="121" w16cid:durableId="954020749">
    <w:abstractNumId w:val="173"/>
  </w:num>
  <w:num w:numId="122" w16cid:durableId="925382673">
    <w:abstractNumId w:val="187"/>
  </w:num>
  <w:num w:numId="123" w16cid:durableId="1783500120">
    <w:abstractNumId w:val="324"/>
  </w:num>
  <w:num w:numId="124" w16cid:durableId="744498442">
    <w:abstractNumId w:val="179"/>
  </w:num>
  <w:num w:numId="125" w16cid:durableId="137305669">
    <w:abstractNumId w:val="193"/>
  </w:num>
  <w:num w:numId="126" w16cid:durableId="561452099">
    <w:abstractNumId w:val="319"/>
  </w:num>
  <w:num w:numId="127" w16cid:durableId="1273903243">
    <w:abstractNumId w:val="297"/>
  </w:num>
  <w:num w:numId="128" w16cid:durableId="252595086">
    <w:abstractNumId w:val="168"/>
  </w:num>
  <w:num w:numId="129" w16cid:durableId="606470419">
    <w:abstractNumId w:val="206"/>
  </w:num>
  <w:num w:numId="130" w16cid:durableId="2062513672">
    <w:abstractNumId w:val="167"/>
  </w:num>
  <w:num w:numId="131" w16cid:durableId="622461148">
    <w:abstractNumId w:val="33"/>
  </w:num>
  <w:num w:numId="132" w16cid:durableId="884756158">
    <w:abstractNumId w:val="171"/>
  </w:num>
  <w:num w:numId="133" w16cid:durableId="623510312">
    <w:abstractNumId w:val="258"/>
  </w:num>
  <w:num w:numId="134" w16cid:durableId="693075430">
    <w:abstractNumId w:val="216"/>
  </w:num>
  <w:num w:numId="135" w16cid:durableId="172915401">
    <w:abstractNumId w:val="264"/>
  </w:num>
  <w:num w:numId="136" w16cid:durableId="960845109">
    <w:abstractNumId w:val="242"/>
  </w:num>
  <w:num w:numId="137" w16cid:durableId="1098871039">
    <w:abstractNumId w:val="96"/>
  </w:num>
  <w:num w:numId="138" w16cid:durableId="171188873">
    <w:abstractNumId w:val="231"/>
  </w:num>
  <w:num w:numId="139" w16cid:durableId="587083674">
    <w:abstractNumId w:val="104"/>
  </w:num>
  <w:num w:numId="140" w16cid:durableId="568266759">
    <w:abstractNumId w:val="176"/>
  </w:num>
  <w:num w:numId="141" w16cid:durableId="1768387348">
    <w:abstractNumId w:val="250"/>
  </w:num>
  <w:num w:numId="142" w16cid:durableId="1063335291">
    <w:abstractNumId w:val="211"/>
  </w:num>
  <w:num w:numId="143" w16cid:durableId="1716540019">
    <w:abstractNumId w:val="343"/>
  </w:num>
  <w:num w:numId="144" w16cid:durableId="1667513330">
    <w:abstractNumId w:val="112"/>
  </w:num>
  <w:num w:numId="145" w16cid:durableId="1665743067">
    <w:abstractNumId w:val="59"/>
  </w:num>
  <w:num w:numId="146" w16cid:durableId="674304551">
    <w:abstractNumId w:val="158"/>
  </w:num>
  <w:num w:numId="147" w16cid:durableId="655496705">
    <w:abstractNumId w:val="159"/>
  </w:num>
  <w:num w:numId="148" w16cid:durableId="942886253">
    <w:abstractNumId w:val="308"/>
  </w:num>
  <w:num w:numId="149" w16cid:durableId="1879002656">
    <w:abstractNumId w:val="247"/>
  </w:num>
  <w:num w:numId="150" w16cid:durableId="1237590954">
    <w:abstractNumId w:val="121"/>
  </w:num>
  <w:num w:numId="151" w16cid:durableId="647898681">
    <w:abstractNumId w:val="22"/>
  </w:num>
  <w:num w:numId="152" w16cid:durableId="2034185907">
    <w:abstractNumId w:val="180"/>
  </w:num>
  <w:num w:numId="153" w16cid:durableId="1527332826">
    <w:abstractNumId w:val="229"/>
  </w:num>
  <w:num w:numId="154" w16cid:durableId="524749927">
    <w:abstractNumId w:val="51"/>
  </w:num>
  <w:num w:numId="155" w16cid:durableId="489441838">
    <w:abstractNumId w:val="299"/>
  </w:num>
  <w:num w:numId="156" w16cid:durableId="2146044286">
    <w:abstractNumId w:val="196"/>
  </w:num>
  <w:num w:numId="157" w16cid:durableId="1101997869">
    <w:abstractNumId w:val="283"/>
  </w:num>
  <w:num w:numId="158" w16cid:durableId="1263340507">
    <w:abstractNumId w:val="80"/>
  </w:num>
  <w:num w:numId="159" w16cid:durableId="1795752619">
    <w:abstractNumId w:val="148"/>
  </w:num>
  <w:num w:numId="160" w16cid:durableId="826172981">
    <w:abstractNumId w:val="254"/>
  </w:num>
  <w:num w:numId="161" w16cid:durableId="119614719">
    <w:abstractNumId w:val="192"/>
  </w:num>
  <w:num w:numId="162" w16cid:durableId="1223058687">
    <w:abstractNumId w:val="303"/>
  </w:num>
  <w:num w:numId="163" w16cid:durableId="1937783563">
    <w:abstractNumId w:val="204"/>
  </w:num>
  <w:num w:numId="164" w16cid:durableId="1360544898">
    <w:abstractNumId w:val="103"/>
  </w:num>
  <w:num w:numId="165" w16cid:durableId="1958099335">
    <w:abstractNumId w:val="175"/>
  </w:num>
  <w:num w:numId="166" w16cid:durableId="914121194">
    <w:abstractNumId w:val="83"/>
  </w:num>
  <w:num w:numId="167" w16cid:durableId="1551654176">
    <w:abstractNumId w:val="236"/>
  </w:num>
  <w:num w:numId="168" w16cid:durableId="2104522854">
    <w:abstractNumId w:val="105"/>
  </w:num>
  <w:num w:numId="169" w16cid:durableId="1849784648">
    <w:abstractNumId w:val="131"/>
  </w:num>
  <w:num w:numId="170" w16cid:durableId="1432048681">
    <w:abstractNumId w:val="136"/>
  </w:num>
  <w:num w:numId="171" w16cid:durableId="1429497494">
    <w:abstractNumId w:val="23"/>
  </w:num>
  <w:num w:numId="172" w16cid:durableId="210578521">
    <w:abstractNumId w:val="126"/>
  </w:num>
  <w:num w:numId="173" w16cid:durableId="305863571">
    <w:abstractNumId w:val="115"/>
  </w:num>
  <w:num w:numId="174" w16cid:durableId="1237858554">
    <w:abstractNumId w:val="73"/>
  </w:num>
  <w:num w:numId="175" w16cid:durableId="1159079730">
    <w:abstractNumId w:val="354"/>
  </w:num>
  <w:num w:numId="176" w16cid:durableId="1322350986">
    <w:abstractNumId w:val="292"/>
  </w:num>
  <w:num w:numId="177" w16cid:durableId="703553725">
    <w:abstractNumId w:val="65"/>
  </w:num>
  <w:num w:numId="178" w16cid:durableId="1149596997">
    <w:abstractNumId w:val="95"/>
  </w:num>
  <w:num w:numId="179" w16cid:durableId="744106171">
    <w:abstractNumId w:val="45"/>
  </w:num>
  <w:num w:numId="180" w16cid:durableId="2056196091">
    <w:abstractNumId w:val="25"/>
  </w:num>
  <w:num w:numId="181" w16cid:durableId="1500732645">
    <w:abstractNumId w:val="270"/>
  </w:num>
  <w:num w:numId="182" w16cid:durableId="780413365">
    <w:abstractNumId w:val="38"/>
  </w:num>
  <w:num w:numId="183" w16cid:durableId="181476303">
    <w:abstractNumId w:val="281"/>
  </w:num>
  <w:num w:numId="184" w16cid:durableId="1237935482">
    <w:abstractNumId w:val="123"/>
  </w:num>
  <w:num w:numId="185" w16cid:durableId="504707899">
    <w:abstractNumId w:val="172"/>
  </w:num>
  <w:num w:numId="186" w16cid:durableId="1860509018">
    <w:abstractNumId w:val="298"/>
  </w:num>
  <w:num w:numId="187" w16cid:durableId="1042747953">
    <w:abstractNumId w:val="296"/>
  </w:num>
  <w:num w:numId="188" w16cid:durableId="1180121407">
    <w:abstractNumId w:val="162"/>
  </w:num>
  <w:num w:numId="189" w16cid:durableId="567038109">
    <w:abstractNumId w:val="334"/>
  </w:num>
  <w:num w:numId="190" w16cid:durableId="3091073">
    <w:abstractNumId w:val="205"/>
  </w:num>
  <w:num w:numId="191" w16cid:durableId="1012755027">
    <w:abstractNumId w:val="150"/>
  </w:num>
  <w:num w:numId="192" w16cid:durableId="57747472">
    <w:abstractNumId w:val="21"/>
  </w:num>
  <w:num w:numId="193" w16cid:durableId="1372460473">
    <w:abstractNumId w:val="215"/>
  </w:num>
  <w:num w:numId="194" w16cid:durableId="341394694">
    <w:abstractNumId w:val="311"/>
  </w:num>
  <w:num w:numId="195" w16cid:durableId="1109549095">
    <w:abstractNumId w:val="114"/>
  </w:num>
  <w:num w:numId="196" w16cid:durableId="305940588">
    <w:abstractNumId w:val="128"/>
  </w:num>
  <w:num w:numId="197" w16cid:durableId="760106451">
    <w:abstractNumId w:val="160"/>
  </w:num>
  <w:num w:numId="198" w16cid:durableId="1287272749">
    <w:abstractNumId w:val="330"/>
  </w:num>
  <w:num w:numId="199" w16cid:durableId="932127384">
    <w:abstractNumId w:val="249"/>
  </w:num>
  <w:num w:numId="200" w16cid:durableId="1313294398">
    <w:abstractNumId w:val="62"/>
  </w:num>
  <w:num w:numId="201" w16cid:durableId="2027973997">
    <w:abstractNumId w:val="90"/>
  </w:num>
  <w:num w:numId="202" w16cid:durableId="1573079466">
    <w:abstractNumId w:val="366"/>
  </w:num>
  <w:num w:numId="203" w16cid:durableId="1607807308">
    <w:abstractNumId w:val="217"/>
  </w:num>
  <w:num w:numId="204" w16cid:durableId="811749190">
    <w:abstractNumId w:val="93"/>
  </w:num>
  <w:num w:numId="205" w16cid:durableId="524172430">
    <w:abstractNumId w:val="253"/>
  </w:num>
  <w:num w:numId="206" w16cid:durableId="1655840178">
    <w:abstractNumId w:val="132"/>
  </w:num>
  <w:num w:numId="207" w16cid:durableId="1783840174">
    <w:abstractNumId w:val="269"/>
  </w:num>
  <w:num w:numId="208" w16cid:durableId="573010508">
    <w:abstractNumId w:val="32"/>
  </w:num>
  <w:num w:numId="209" w16cid:durableId="1109355756">
    <w:abstractNumId w:val="339"/>
  </w:num>
  <w:num w:numId="210" w16cid:durableId="2016422113">
    <w:abstractNumId w:val="279"/>
  </w:num>
  <w:num w:numId="211" w16cid:durableId="805002340">
    <w:abstractNumId w:val="166"/>
  </w:num>
  <w:num w:numId="212" w16cid:durableId="1202666921">
    <w:abstractNumId w:val="274"/>
  </w:num>
  <w:num w:numId="213" w16cid:durableId="301813893">
    <w:abstractNumId w:val="2"/>
  </w:num>
  <w:num w:numId="214" w16cid:durableId="1440023913">
    <w:abstractNumId w:val="306"/>
  </w:num>
  <w:num w:numId="215" w16cid:durableId="1232429295">
    <w:abstractNumId w:val="199"/>
  </w:num>
  <w:num w:numId="216" w16cid:durableId="1772241808">
    <w:abstractNumId w:val="234"/>
  </w:num>
  <w:num w:numId="217" w16cid:durableId="992955379">
    <w:abstractNumId w:val="137"/>
  </w:num>
  <w:num w:numId="218" w16cid:durableId="1605652690">
    <w:abstractNumId w:val="342"/>
  </w:num>
  <w:num w:numId="219" w16cid:durableId="268050456">
    <w:abstractNumId w:val="241"/>
  </w:num>
  <w:num w:numId="220" w16cid:durableId="471755745">
    <w:abstractNumId w:val="321"/>
  </w:num>
  <w:num w:numId="221" w16cid:durableId="1640961206">
    <w:abstractNumId w:val="318"/>
  </w:num>
  <w:num w:numId="222" w16cid:durableId="1419206140">
    <w:abstractNumId w:val="29"/>
  </w:num>
  <w:num w:numId="223" w16cid:durableId="471677974">
    <w:abstractNumId w:val="142"/>
  </w:num>
  <w:num w:numId="224" w16cid:durableId="1927034510">
    <w:abstractNumId w:val="9"/>
  </w:num>
  <w:num w:numId="225" w16cid:durableId="295720690">
    <w:abstractNumId w:val="325"/>
  </w:num>
  <w:num w:numId="226" w16cid:durableId="1883052573">
    <w:abstractNumId w:val="333"/>
  </w:num>
  <w:num w:numId="227" w16cid:durableId="1745183487">
    <w:abstractNumId w:val="40"/>
  </w:num>
  <w:num w:numId="228" w16cid:durableId="522674624">
    <w:abstractNumId w:val="69"/>
  </w:num>
  <w:num w:numId="229" w16cid:durableId="200484361">
    <w:abstractNumId w:val="134"/>
  </w:num>
  <w:num w:numId="230" w16cid:durableId="139734125">
    <w:abstractNumId w:val="53"/>
  </w:num>
  <w:num w:numId="231" w16cid:durableId="658313305">
    <w:abstractNumId w:val="72"/>
  </w:num>
  <w:num w:numId="232" w16cid:durableId="1920863904">
    <w:abstractNumId w:val="220"/>
  </w:num>
  <w:num w:numId="233" w16cid:durableId="1288852535">
    <w:abstractNumId w:val="100"/>
  </w:num>
  <w:num w:numId="234" w16cid:durableId="456535498">
    <w:abstractNumId w:val="143"/>
  </w:num>
  <w:num w:numId="235" w16cid:durableId="763107948">
    <w:abstractNumId w:val="367"/>
  </w:num>
  <w:num w:numId="236" w16cid:durableId="1394310949">
    <w:abstractNumId w:val="287"/>
  </w:num>
  <w:num w:numId="237" w16cid:durableId="881669657">
    <w:abstractNumId w:val="328"/>
  </w:num>
  <w:num w:numId="238" w16cid:durableId="1936554844">
    <w:abstractNumId w:val="312"/>
  </w:num>
  <w:num w:numId="239" w16cid:durableId="33893271">
    <w:abstractNumId w:val="157"/>
  </w:num>
  <w:num w:numId="240" w16cid:durableId="161626313">
    <w:abstractNumId w:val="329"/>
  </w:num>
  <w:num w:numId="241" w16cid:durableId="432017999">
    <w:abstractNumId w:val="295"/>
  </w:num>
  <w:num w:numId="242" w16cid:durableId="731536636">
    <w:abstractNumId w:val="189"/>
  </w:num>
  <w:num w:numId="243" w16cid:durableId="122695527">
    <w:abstractNumId w:val="49"/>
  </w:num>
  <w:num w:numId="244" w16cid:durableId="199054759">
    <w:abstractNumId w:val="360"/>
  </w:num>
  <w:num w:numId="245" w16cid:durableId="1859195040">
    <w:abstractNumId w:val="282"/>
  </w:num>
  <w:num w:numId="246" w16cid:durableId="328870686">
    <w:abstractNumId w:val="309"/>
  </w:num>
  <w:num w:numId="247" w16cid:durableId="2011062422">
    <w:abstractNumId w:val="293"/>
  </w:num>
  <w:num w:numId="248" w16cid:durableId="1541241761">
    <w:abstractNumId w:val="34"/>
  </w:num>
  <w:num w:numId="249" w16cid:durableId="257253528">
    <w:abstractNumId w:val="86"/>
  </w:num>
  <w:num w:numId="250" w16cid:durableId="714933753">
    <w:abstractNumId w:val="224"/>
  </w:num>
  <w:num w:numId="251" w16cid:durableId="2055958846">
    <w:abstractNumId w:val="335"/>
  </w:num>
  <w:num w:numId="252" w16cid:durableId="912854283">
    <w:abstractNumId w:val="190"/>
  </w:num>
  <w:num w:numId="253" w16cid:durableId="1386637453">
    <w:abstractNumId w:val="365"/>
  </w:num>
  <w:num w:numId="254" w16cid:durableId="928537909">
    <w:abstractNumId w:val="243"/>
  </w:num>
  <w:num w:numId="255" w16cid:durableId="14356710">
    <w:abstractNumId w:val="88"/>
  </w:num>
  <w:num w:numId="256" w16cid:durableId="913321012">
    <w:abstractNumId w:val="78"/>
  </w:num>
  <w:num w:numId="257" w16cid:durableId="999388938">
    <w:abstractNumId w:val="300"/>
  </w:num>
  <w:num w:numId="258" w16cid:durableId="2105760582">
    <w:abstractNumId w:val="42"/>
  </w:num>
  <w:num w:numId="259" w16cid:durableId="1096680998">
    <w:abstractNumId w:val="116"/>
  </w:num>
  <w:num w:numId="260" w16cid:durableId="570389390">
    <w:abstractNumId w:val="301"/>
  </w:num>
  <w:num w:numId="261" w16cid:durableId="998578275">
    <w:abstractNumId w:val="347"/>
  </w:num>
  <w:num w:numId="262" w16cid:durableId="1739208766">
    <w:abstractNumId w:val="227"/>
  </w:num>
  <w:num w:numId="263" w16cid:durableId="96944982">
    <w:abstractNumId w:val="31"/>
  </w:num>
  <w:num w:numId="264" w16cid:durableId="68700565">
    <w:abstractNumId w:val="76"/>
  </w:num>
  <w:num w:numId="265" w16cid:durableId="1911384740">
    <w:abstractNumId w:val="28"/>
  </w:num>
  <w:num w:numId="266" w16cid:durableId="1843231524">
    <w:abstractNumId w:val="226"/>
  </w:num>
  <w:num w:numId="267" w16cid:durableId="1769345554">
    <w:abstractNumId w:val="222"/>
  </w:num>
  <w:num w:numId="268" w16cid:durableId="1565026783">
    <w:abstractNumId w:val="290"/>
  </w:num>
  <w:num w:numId="269" w16cid:durableId="1007630658">
    <w:abstractNumId w:val="63"/>
  </w:num>
  <w:num w:numId="270" w16cid:durableId="1507744144">
    <w:abstractNumId w:val="64"/>
  </w:num>
  <w:num w:numId="271" w16cid:durableId="1757358186">
    <w:abstractNumId w:val="259"/>
  </w:num>
  <w:num w:numId="272" w16cid:durableId="175004402">
    <w:abstractNumId w:val="43"/>
  </w:num>
  <w:num w:numId="273" w16cid:durableId="1033460415">
    <w:abstractNumId w:val="276"/>
  </w:num>
  <w:num w:numId="274" w16cid:durableId="535045970">
    <w:abstractNumId w:val="235"/>
  </w:num>
  <w:num w:numId="275" w16cid:durableId="2025856706">
    <w:abstractNumId w:val="314"/>
  </w:num>
  <w:num w:numId="276" w16cid:durableId="1837378241">
    <w:abstractNumId w:val="356"/>
  </w:num>
  <w:num w:numId="277" w16cid:durableId="282614711">
    <w:abstractNumId w:val="17"/>
  </w:num>
  <w:num w:numId="278" w16cid:durableId="544100567">
    <w:abstractNumId w:val="184"/>
  </w:num>
  <w:num w:numId="279" w16cid:durableId="1374841934">
    <w:abstractNumId w:val="294"/>
  </w:num>
  <w:num w:numId="280" w16cid:durableId="1504969914">
    <w:abstractNumId w:val="268"/>
  </w:num>
  <w:num w:numId="281" w16cid:durableId="1290429092">
    <w:abstractNumId w:val="85"/>
  </w:num>
  <w:num w:numId="282" w16cid:durableId="2063669846">
    <w:abstractNumId w:val="359"/>
  </w:num>
  <w:num w:numId="283" w16cid:durableId="1996102089">
    <w:abstractNumId w:val="275"/>
  </w:num>
  <w:num w:numId="284" w16cid:durableId="782698540">
    <w:abstractNumId w:val="98"/>
  </w:num>
  <w:num w:numId="285" w16cid:durableId="544802788">
    <w:abstractNumId w:val="203"/>
  </w:num>
  <w:num w:numId="286" w16cid:durableId="627856955">
    <w:abstractNumId w:val="30"/>
  </w:num>
  <w:num w:numId="287" w16cid:durableId="520628437">
    <w:abstractNumId w:val="207"/>
  </w:num>
  <w:num w:numId="288" w16cid:durableId="270091654">
    <w:abstractNumId w:val="255"/>
  </w:num>
  <w:num w:numId="289" w16cid:durableId="1474761309">
    <w:abstractNumId w:val="257"/>
  </w:num>
  <w:num w:numId="290" w16cid:durableId="1960337350">
    <w:abstractNumId w:val="307"/>
  </w:num>
  <w:num w:numId="291" w16cid:durableId="1648581870">
    <w:abstractNumId w:val="288"/>
  </w:num>
  <w:num w:numId="292" w16cid:durableId="856505913">
    <w:abstractNumId w:val="350"/>
  </w:num>
  <w:num w:numId="293" w16cid:durableId="1369262054">
    <w:abstractNumId w:val="267"/>
  </w:num>
  <w:num w:numId="294" w16cid:durableId="2066643020">
    <w:abstractNumId w:val="304"/>
  </w:num>
  <w:num w:numId="295" w16cid:durableId="1012950912">
    <w:abstractNumId w:val="110"/>
  </w:num>
  <w:num w:numId="296" w16cid:durableId="382483918">
    <w:abstractNumId w:val="46"/>
  </w:num>
  <w:num w:numId="297" w16cid:durableId="348258434">
    <w:abstractNumId w:val="213"/>
  </w:num>
  <w:num w:numId="298" w16cid:durableId="277681414">
    <w:abstractNumId w:val="260"/>
  </w:num>
  <w:num w:numId="299" w16cid:durableId="238248254">
    <w:abstractNumId w:val="278"/>
  </w:num>
  <w:num w:numId="300" w16cid:durableId="1888953615">
    <w:abstractNumId w:val="212"/>
  </w:num>
  <w:num w:numId="301" w16cid:durableId="244459330">
    <w:abstractNumId w:val="352"/>
  </w:num>
  <w:num w:numId="302" w16cid:durableId="576675119">
    <w:abstractNumId w:val="362"/>
  </w:num>
  <w:num w:numId="303" w16cid:durableId="685600857">
    <w:abstractNumId w:val="91"/>
  </w:num>
  <w:num w:numId="304" w16cid:durableId="2113697689">
    <w:abstractNumId w:val="109"/>
  </w:num>
  <w:num w:numId="305" w16cid:durableId="2017153849">
    <w:abstractNumId w:val="246"/>
  </w:num>
  <w:num w:numId="306" w16cid:durableId="1176653348">
    <w:abstractNumId w:val="71"/>
  </w:num>
  <w:num w:numId="307" w16cid:durableId="68430475">
    <w:abstractNumId w:val="191"/>
  </w:num>
  <w:num w:numId="308" w16cid:durableId="1417938540">
    <w:abstractNumId w:val="280"/>
  </w:num>
  <w:num w:numId="309" w16cid:durableId="398749627">
    <w:abstractNumId w:val="169"/>
  </w:num>
  <w:num w:numId="310" w16cid:durableId="1899243152">
    <w:abstractNumId w:val="153"/>
  </w:num>
  <w:num w:numId="311" w16cid:durableId="567305650">
    <w:abstractNumId w:val="194"/>
  </w:num>
  <w:num w:numId="312" w16cid:durableId="734664984">
    <w:abstractNumId w:val="261"/>
  </w:num>
  <w:num w:numId="313" w16cid:durableId="2084251198">
    <w:abstractNumId w:val="36"/>
  </w:num>
  <w:num w:numId="314" w16cid:durableId="1707945472">
    <w:abstractNumId w:val="239"/>
  </w:num>
  <w:num w:numId="315" w16cid:durableId="989672925">
    <w:abstractNumId w:val="145"/>
  </w:num>
  <w:num w:numId="316" w16cid:durableId="1278756521">
    <w:abstractNumId w:val="54"/>
  </w:num>
  <w:num w:numId="317" w16cid:durableId="1457480420">
    <w:abstractNumId w:val="327"/>
  </w:num>
  <w:num w:numId="318" w16cid:durableId="339283299">
    <w:abstractNumId w:val="130"/>
  </w:num>
  <w:num w:numId="319" w16cid:durableId="1262447167">
    <w:abstractNumId w:val="27"/>
  </w:num>
  <w:num w:numId="320" w16cid:durableId="438837584">
    <w:abstractNumId w:val="185"/>
  </w:num>
  <w:num w:numId="321" w16cid:durableId="1593662179">
    <w:abstractNumId w:val="20"/>
  </w:num>
  <w:num w:numId="322" w16cid:durableId="1763988551">
    <w:abstractNumId w:val="124"/>
  </w:num>
  <w:num w:numId="323" w16cid:durableId="209807163">
    <w:abstractNumId w:val="230"/>
  </w:num>
  <w:num w:numId="324" w16cid:durableId="1730106837">
    <w:abstractNumId w:val="346"/>
  </w:num>
  <w:num w:numId="325" w16cid:durableId="743533559">
    <w:abstractNumId w:val="364"/>
  </w:num>
  <w:num w:numId="326" w16cid:durableId="822626556">
    <w:abstractNumId w:val="15"/>
  </w:num>
  <w:num w:numId="327" w16cid:durableId="792679007">
    <w:abstractNumId w:val="151"/>
  </w:num>
  <w:num w:numId="328" w16cid:durableId="502088844">
    <w:abstractNumId w:val="351"/>
  </w:num>
  <w:num w:numId="329" w16cid:durableId="1288663461">
    <w:abstractNumId w:val="223"/>
  </w:num>
  <w:num w:numId="330" w16cid:durableId="1157570247">
    <w:abstractNumId w:val="286"/>
  </w:num>
  <w:num w:numId="331" w16cid:durableId="239948220">
    <w:abstractNumId w:val="195"/>
  </w:num>
  <w:num w:numId="332" w16cid:durableId="786776888">
    <w:abstractNumId w:val="165"/>
  </w:num>
  <w:num w:numId="333" w16cid:durableId="1690444933">
    <w:abstractNumId w:val="120"/>
  </w:num>
  <w:num w:numId="334" w16cid:durableId="1372221235">
    <w:abstractNumId w:val="89"/>
  </w:num>
  <w:num w:numId="335" w16cid:durableId="930510360">
    <w:abstractNumId w:val="228"/>
  </w:num>
  <w:num w:numId="336" w16cid:durableId="1679112440">
    <w:abstractNumId w:val="332"/>
  </w:num>
  <w:num w:numId="337" w16cid:durableId="966080262">
    <w:abstractNumId w:val="35"/>
  </w:num>
  <w:num w:numId="338" w16cid:durableId="1719695420">
    <w:abstractNumId w:val="68"/>
  </w:num>
  <w:num w:numId="339" w16cid:durableId="389769584">
    <w:abstractNumId w:val="316"/>
  </w:num>
  <w:num w:numId="340" w16cid:durableId="1299455037">
    <w:abstractNumId w:val="262"/>
  </w:num>
  <w:num w:numId="341" w16cid:durableId="652880758">
    <w:abstractNumId w:val="188"/>
  </w:num>
  <w:num w:numId="342" w16cid:durableId="240528245">
    <w:abstractNumId w:val="144"/>
  </w:num>
  <w:num w:numId="343" w16cid:durableId="1101339962">
    <w:abstractNumId w:val="3"/>
  </w:num>
  <w:num w:numId="344" w16cid:durableId="1547570772">
    <w:abstractNumId w:val="349"/>
  </w:num>
  <w:num w:numId="345" w16cid:durableId="215623862">
    <w:abstractNumId w:val="371"/>
  </w:num>
  <w:num w:numId="346" w16cid:durableId="1694988834">
    <w:abstractNumId w:val="39"/>
  </w:num>
  <w:num w:numId="347" w16cid:durableId="1149130300">
    <w:abstractNumId w:val="305"/>
  </w:num>
  <w:num w:numId="348" w16cid:durableId="561714629">
    <w:abstractNumId w:val="182"/>
  </w:num>
  <w:num w:numId="349" w16cid:durableId="1326318185">
    <w:abstractNumId w:val="79"/>
  </w:num>
  <w:num w:numId="350" w16cid:durableId="1237785347">
    <w:abstractNumId w:val="117"/>
  </w:num>
  <w:num w:numId="351" w16cid:durableId="1688798168">
    <w:abstractNumId w:val="337"/>
  </w:num>
  <w:num w:numId="352" w16cid:durableId="1974482235">
    <w:abstractNumId w:val="0"/>
  </w:num>
  <w:num w:numId="353" w16cid:durableId="1490517262">
    <w:abstractNumId w:val="127"/>
  </w:num>
  <w:num w:numId="354" w16cid:durableId="1672103045">
    <w:abstractNumId w:val="11"/>
  </w:num>
  <w:num w:numId="355" w16cid:durableId="411853389">
    <w:abstractNumId w:val="118"/>
  </w:num>
  <w:num w:numId="356" w16cid:durableId="2129200945">
    <w:abstractNumId w:val="320"/>
  </w:num>
  <w:num w:numId="357" w16cid:durableId="359355774">
    <w:abstractNumId w:val="163"/>
  </w:num>
  <w:num w:numId="358" w16cid:durableId="1956594431">
    <w:abstractNumId w:val="57"/>
  </w:num>
  <w:num w:numId="359" w16cid:durableId="1139686357">
    <w:abstractNumId w:val="81"/>
  </w:num>
  <w:num w:numId="360" w16cid:durableId="2073918194">
    <w:abstractNumId w:val="322"/>
  </w:num>
  <w:num w:numId="361" w16cid:durableId="40130065">
    <w:abstractNumId w:val="8"/>
  </w:num>
  <w:num w:numId="362" w16cid:durableId="1004479166">
    <w:abstractNumId w:val="355"/>
  </w:num>
  <w:num w:numId="363" w16cid:durableId="401022458">
    <w:abstractNumId w:val="70"/>
  </w:num>
  <w:num w:numId="364" w16cid:durableId="577981279">
    <w:abstractNumId w:val="107"/>
  </w:num>
  <w:num w:numId="365" w16cid:durableId="797339554">
    <w:abstractNumId w:val="4"/>
  </w:num>
  <w:num w:numId="366" w16cid:durableId="2122799668">
    <w:abstractNumId w:val="135"/>
  </w:num>
  <w:num w:numId="367" w16cid:durableId="1266692841">
    <w:abstractNumId w:val="102"/>
  </w:num>
  <w:num w:numId="368" w16cid:durableId="1752192558">
    <w:abstractNumId w:val="41"/>
  </w:num>
  <w:num w:numId="369" w16cid:durableId="863784020">
    <w:abstractNumId w:val="370"/>
  </w:num>
  <w:num w:numId="370" w16cid:durableId="629634202">
    <w:abstractNumId w:val="12"/>
  </w:num>
  <w:num w:numId="371" w16cid:durableId="784691254">
    <w:abstractNumId w:val="368"/>
  </w:num>
  <w:num w:numId="372" w16cid:durableId="845822809">
    <w:abstractNumId w:val="164"/>
  </w:num>
  <w:numIdMacAtCleanup w:val="3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14462"/>
    <w:rsid w:val="00051262"/>
    <w:rsid w:val="00071CFD"/>
    <w:rsid w:val="00083941"/>
    <w:rsid w:val="00084F11"/>
    <w:rsid w:val="000A4EF0"/>
    <w:rsid w:val="000A797D"/>
    <w:rsid w:val="0010754C"/>
    <w:rsid w:val="00205A56"/>
    <w:rsid w:val="00224A76"/>
    <w:rsid w:val="00261AE6"/>
    <w:rsid w:val="00295A31"/>
    <w:rsid w:val="003A02C0"/>
    <w:rsid w:val="004E7882"/>
    <w:rsid w:val="006015C8"/>
    <w:rsid w:val="0064478B"/>
    <w:rsid w:val="007F2B00"/>
    <w:rsid w:val="00845B71"/>
    <w:rsid w:val="00876F19"/>
    <w:rsid w:val="008F7567"/>
    <w:rsid w:val="00974091"/>
    <w:rsid w:val="00A14462"/>
    <w:rsid w:val="00AA4AFA"/>
    <w:rsid w:val="00B10EFD"/>
    <w:rsid w:val="00CD0C75"/>
    <w:rsid w:val="00CE4663"/>
    <w:rsid w:val="00E42595"/>
    <w:rsid w:val="00EA6ABA"/>
    <w:rsid w:val="00EF4F29"/>
    <w:rsid w:val="00F027B2"/>
    <w:rsid w:val="00F3510A"/>
    <w:rsid w:val="00F608F8"/>
    <w:rsid w:val="00F815A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69DC59"/>
  <w15:docId w15:val="{E3DEE5BC-08F4-49F0-AB96-80E3DBA41C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p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pacing w:after="5" w:line="271" w:lineRule="auto"/>
      <w:ind w:left="958" w:hanging="10"/>
      <w:jc w:val="both"/>
    </w:pPr>
    <w:rPr>
      <w:rFonts w:ascii="Times New Roman" w:eastAsia="Times New Roman" w:hAnsi="Times New Roman" w:cs="Times New Roman"/>
      <w:color w:val="000000"/>
      <w:sz w:val="24"/>
    </w:rPr>
  </w:style>
  <w:style w:type="paragraph" w:styleId="Nagwek1">
    <w:name w:val="heading 1"/>
    <w:next w:val="Normalny"/>
    <w:link w:val="Nagwek1Znak"/>
    <w:uiPriority w:val="9"/>
    <w:unhideWhenUsed/>
    <w:qFormat/>
    <w:pPr>
      <w:keepNext/>
      <w:keepLines/>
      <w:spacing w:after="0"/>
      <w:ind w:left="240"/>
      <w:outlineLvl w:val="0"/>
    </w:pPr>
    <w:rPr>
      <w:rFonts w:ascii="Times New Roman" w:eastAsia="Times New Roman" w:hAnsi="Times New Roman" w:cs="Times New Roman"/>
      <w:color w:val="000000"/>
      <w:sz w:val="32"/>
    </w:rPr>
  </w:style>
  <w:style w:type="paragraph" w:styleId="Nagwek2">
    <w:name w:val="heading 2"/>
    <w:next w:val="Normalny"/>
    <w:link w:val="Nagwek2Znak"/>
    <w:uiPriority w:val="9"/>
    <w:unhideWhenUsed/>
    <w:qFormat/>
    <w:pPr>
      <w:keepNext/>
      <w:keepLines/>
      <w:spacing w:after="14"/>
      <w:ind w:left="675" w:hanging="10"/>
      <w:outlineLvl w:val="1"/>
    </w:pPr>
    <w:rPr>
      <w:rFonts w:ascii="Times New Roman" w:eastAsia="Times New Roman" w:hAnsi="Times New Roman" w:cs="Times New Roman"/>
      <w:color w:val="000000"/>
      <w:sz w:val="28"/>
    </w:rPr>
  </w:style>
  <w:style w:type="paragraph" w:styleId="Nagwek3">
    <w:name w:val="heading 3"/>
    <w:next w:val="Normalny"/>
    <w:link w:val="Nagwek3Znak"/>
    <w:uiPriority w:val="9"/>
    <w:unhideWhenUsed/>
    <w:qFormat/>
    <w:pPr>
      <w:keepNext/>
      <w:keepLines/>
      <w:spacing w:after="9" w:line="266" w:lineRule="auto"/>
      <w:ind w:left="958" w:hanging="10"/>
      <w:outlineLvl w:val="2"/>
    </w:pPr>
    <w:rPr>
      <w:rFonts w:ascii="Times New Roman" w:eastAsia="Times New Roman" w:hAnsi="Times New Roman" w:cs="Times New Roman"/>
      <w:color w:val="000000"/>
      <w:sz w:val="24"/>
    </w:rPr>
  </w:style>
  <w:style w:type="paragraph" w:styleId="Nagwek4">
    <w:name w:val="heading 4"/>
    <w:next w:val="Normalny"/>
    <w:link w:val="Nagwek4Znak"/>
    <w:uiPriority w:val="9"/>
    <w:unhideWhenUsed/>
    <w:qFormat/>
    <w:pPr>
      <w:keepNext/>
      <w:keepLines/>
      <w:spacing w:after="9" w:line="266" w:lineRule="auto"/>
      <w:ind w:left="958" w:hanging="10"/>
      <w:outlineLvl w:val="3"/>
    </w:pPr>
    <w:rPr>
      <w:rFonts w:ascii="Times New Roman" w:eastAsia="Times New Roman" w:hAnsi="Times New Roman" w:cs="Times New Roman"/>
      <w:color w:val="000000"/>
      <w:sz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Pr>
      <w:rFonts w:ascii="Times New Roman" w:eastAsia="Times New Roman" w:hAnsi="Times New Roman" w:cs="Times New Roman"/>
      <w:color w:val="000000"/>
      <w:sz w:val="32"/>
    </w:rPr>
  </w:style>
  <w:style w:type="paragraph" w:customStyle="1" w:styleId="footnotedescription">
    <w:name w:val="footnote description"/>
    <w:next w:val="Normalny"/>
    <w:link w:val="footnotedescriptionChar"/>
    <w:hidden/>
    <w:pPr>
      <w:spacing w:after="4"/>
      <w:ind w:left="948"/>
    </w:pPr>
    <w:rPr>
      <w:rFonts w:ascii="Times New Roman" w:eastAsia="Times New Roman" w:hAnsi="Times New Roman" w:cs="Times New Roman"/>
      <w:color w:val="000000"/>
      <w:sz w:val="20"/>
    </w:rPr>
  </w:style>
  <w:style w:type="character" w:customStyle="1" w:styleId="footnotedescriptionChar">
    <w:name w:val="footnote description Char"/>
    <w:link w:val="footnotedescription"/>
    <w:rPr>
      <w:rFonts w:ascii="Times New Roman" w:eastAsia="Times New Roman" w:hAnsi="Times New Roman" w:cs="Times New Roman"/>
      <w:color w:val="000000"/>
      <w:sz w:val="20"/>
    </w:rPr>
  </w:style>
  <w:style w:type="character" w:customStyle="1" w:styleId="Nagwek2Znak">
    <w:name w:val="Nagłówek 2 Znak"/>
    <w:link w:val="Nagwek2"/>
    <w:rPr>
      <w:rFonts w:ascii="Times New Roman" w:eastAsia="Times New Roman" w:hAnsi="Times New Roman" w:cs="Times New Roman"/>
      <w:color w:val="000000"/>
      <w:sz w:val="28"/>
    </w:rPr>
  </w:style>
  <w:style w:type="character" w:customStyle="1" w:styleId="Nagwek3Znak">
    <w:name w:val="Nagłówek 3 Znak"/>
    <w:link w:val="Nagwek3"/>
    <w:rPr>
      <w:rFonts w:ascii="Times New Roman" w:eastAsia="Times New Roman" w:hAnsi="Times New Roman" w:cs="Times New Roman"/>
      <w:color w:val="000000"/>
      <w:sz w:val="24"/>
    </w:rPr>
  </w:style>
  <w:style w:type="character" w:customStyle="1" w:styleId="Nagwek4Znak">
    <w:name w:val="Nagłówek 4 Znak"/>
    <w:link w:val="Nagwek4"/>
    <w:rPr>
      <w:rFonts w:ascii="Times New Roman" w:eastAsia="Times New Roman" w:hAnsi="Times New Roman" w:cs="Times New Roman"/>
      <w:color w:val="000000"/>
      <w:sz w:val="24"/>
    </w:rPr>
  </w:style>
  <w:style w:type="character" w:customStyle="1" w:styleId="footnotemark">
    <w:name w:val="footnote mark"/>
    <w:hidden/>
    <w:rPr>
      <w:rFonts w:ascii="Times New Roman" w:eastAsia="Times New Roman" w:hAnsi="Times New Roman" w:cs="Times New Roman"/>
      <w:color w:val="000000"/>
      <w:sz w:val="20"/>
      <w:vertAlign w:val="superscript"/>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Nagwek">
    <w:name w:val="header"/>
    <w:basedOn w:val="Normalny"/>
    <w:link w:val="NagwekZnak"/>
    <w:uiPriority w:val="99"/>
    <w:semiHidden/>
    <w:unhideWhenUsed/>
    <w:rsid w:val="006015C8"/>
    <w:pPr>
      <w:tabs>
        <w:tab w:val="center" w:pos="4536"/>
        <w:tab w:val="right" w:pos="9072"/>
      </w:tabs>
      <w:spacing w:after="0" w:line="240" w:lineRule="auto"/>
    </w:pPr>
  </w:style>
  <w:style w:type="character" w:customStyle="1" w:styleId="NagwekZnak">
    <w:name w:val="Nagłówek Znak"/>
    <w:basedOn w:val="Domylnaczcionkaakapitu"/>
    <w:link w:val="Nagwek"/>
    <w:uiPriority w:val="99"/>
    <w:semiHidden/>
    <w:rsid w:val="006015C8"/>
    <w:rPr>
      <w:rFonts w:ascii="Times New Roman" w:eastAsia="Times New Roman" w:hAnsi="Times New Roman" w:cs="Times New Roman"/>
      <w:color w:val="00000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g"/><Relationship Id="rId18" Type="http://schemas.openxmlformats.org/officeDocument/2006/relationships/image" Target="media/image12.jpeg"/><Relationship Id="rId26" Type="http://schemas.openxmlformats.org/officeDocument/2006/relationships/image" Target="media/image16.jpg"/><Relationship Id="rId39" Type="http://schemas.openxmlformats.org/officeDocument/2006/relationships/header" Target="header3.xml"/><Relationship Id="rId21" Type="http://schemas.openxmlformats.org/officeDocument/2006/relationships/image" Target="media/image11.jpg"/><Relationship Id="rId34" Type="http://schemas.openxmlformats.org/officeDocument/2006/relationships/image" Target="media/image22.jpg"/><Relationship Id="rId42" Type="http://schemas.openxmlformats.org/officeDocument/2006/relationships/image" Target="media/image24.jpg"/><Relationship Id="rId47" Type="http://schemas.openxmlformats.org/officeDocument/2006/relationships/image" Target="media/image29.jpg"/><Relationship Id="rId50" Type="http://schemas.openxmlformats.org/officeDocument/2006/relationships/image" Target="media/image38.jpeg"/><Relationship Id="rId55" Type="http://schemas.openxmlformats.org/officeDocument/2006/relationships/image" Target="media/image33.jpg"/><Relationship Id="rId7" Type="http://schemas.openxmlformats.org/officeDocument/2006/relationships/image" Target="media/image1.jpg"/><Relationship Id="rId2" Type="http://schemas.openxmlformats.org/officeDocument/2006/relationships/styles" Target="styles.xml"/><Relationship Id="rId16" Type="http://schemas.openxmlformats.org/officeDocument/2006/relationships/image" Target="media/image8.jpg"/><Relationship Id="rId29" Type="http://schemas.openxmlformats.org/officeDocument/2006/relationships/image" Target="media/image23.jpeg"/><Relationship Id="rId11" Type="http://schemas.openxmlformats.org/officeDocument/2006/relationships/image" Target="media/image5.jpg"/><Relationship Id="rId24" Type="http://schemas.openxmlformats.org/officeDocument/2006/relationships/image" Target="media/image14.jpg"/><Relationship Id="rId32" Type="http://schemas.openxmlformats.org/officeDocument/2006/relationships/image" Target="media/image20.png"/><Relationship Id="rId37" Type="http://schemas.openxmlformats.org/officeDocument/2006/relationships/footer" Target="footer1.xml"/><Relationship Id="rId40" Type="http://schemas.openxmlformats.org/officeDocument/2006/relationships/footer" Target="footer3.xml"/><Relationship Id="rId45" Type="http://schemas.openxmlformats.org/officeDocument/2006/relationships/image" Target="media/image27.jpg"/><Relationship Id="rId53" Type="http://schemas.openxmlformats.org/officeDocument/2006/relationships/image" Target="media/image41.jpeg"/><Relationship Id="rId58" Type="http://schemas.openxmlformats.org/officeDocument/2006/relationships/image" Target="media/image46.jpeg"/><Relationship Id="rId5" Type="http://schemas.openxmlformats.org/officeDocument/2006/relationships/footnotes" Target="footnotes.xml"/><Relationship Id="rId61" Type="http://schemas.openxmlformats.org/officeDocument/2006/relationships/fontTable" Target="fontTable.xml"/><Relationship Id="rId19" Type="http://schemas.openxmlformats.org/officeDocument/2006/relationships/image" Target="media/image13.jpeg"/><Relationship Id="rId14" Type="http://schemas.openxmlformats.org/officeDocument/2006/relationships/image" Target="media/image8.jpeg"/><Relationship Id="rId22" Type="http://schemas.openxmlformats.org/officeDocument/2006/relationships/image" Target="media/image12.jpg"/><Relationship Id="rId27" Type="http://schemas.openxmlformats.org/officeDocument/2006/relationships/image" Target="media/image17.jpg"/><Relationship Id="rId30" Type="http://schemas.openxmlformats.org/officeDocument/2006/relationships/image" Target="media/image24.jpeg"/><Relationship Id="rId35" Type="http://schemas.openxmlformats.org/officeDocument/2006/relationships/header" Target="header1.xml"/><Relationship Id="rId43" Type="http://schemas.openxmlformats.org/officeDocument/2006/relationships/image" Target="media/image25.jpg"/><Relationship Id="rId48" Type="http://schemas.openxmlformats.org/officeDocument/2006/relationships/image" Target="media/image30.jpg"/><Relationship Id="rId56" Type="http://schemas.openxmlformats.org/officeDocument/2006/relationships/image" Target="media/image34.jpg"/><Relationship Id="rId8" Type="http://schemas.openxmlformats.org/officeDocument/2006/relationships/image" Target="media/image2.jpg"/><Relationship Id="rId51" Type="http://schemas.openxmlformats.org/officeDocument/2006/relationships/image" Target="media/image39.jpeg"/><Relationship Id="rId3" Type="http://schemas.openxmlformats.org/officeDocument/2006/relationships/settings" Target="settings.xml"/><Relationship Id="rId12" Type="http://schemas.openxmlformats.org/officeDocument/2006/relationships/image" Target="media/image6.jpg"/><Relationship Id="rId17" Type="http://schemas.openxmlformats.org/officeDocument/2006/relationships/image" Target="media/image9.jpg"/><Relationship Id="rId25" Type="http://schemas.openxmlformats.org/officeDocument/2006/relationships/image" Target="media/image15.jpg"/><Relationship Id="rId33" Type="http://schemas.openxmlformats.org/officeDocument/2006/relationships/image" Target="media/image21.jpg"/><Relationship Id="rId38" Type="http://schemas.openxmlformats.org/officeDocument/2006/relationships/footer" Target="footer2.xml"/><Relationship Id="rId46" Type="http://schemas.openxmlformats.org/officeDocument/2006/relationships/image" Target="media/image28.jpg"/><Relationship Id="rId59" Type="http://schemas.openxmlformats.org/officeDocument/2006/relationships/image" Target="media/image47.jpeg"/><Relationship Id="rId20" Type="http://schemas.openxmlformats.org/officeDocument/2006/relationships/image" Target="media/image10.jpg"/><Relationship Id="rId41" Type="http://schemas.openxmlformats.org/officeDocument/2006/relationships/image" Target="media/image23.jpg"/><Relationship Id="rId54" Type="http://schemas.openxmlformats.org/officeDocument/2006/relationships/image" Target="media/image32.jpg"/><Relationship Id="rId6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3.jpg"/><Relationship Id="rId28" Type="http://schemas.openxmlformats.org/officeDocument/2006/relationships/image" Target="media/image18.jpg"/><Relationship Id="rId36" Type="http://schemas.openxmlformats.org/officeDocument/2006/relationships/header" Target="header2.xml"/><Relationship Id="rId49" Type="http://schemas.openxmlformats.org/officeDocument/2006/relationships/image" Target="media/image31.jpg"/><Relationship Id="rId57" Type="http://schemas.openxmlformats.org/officeDocument/2006/relationships/image" Target="media/image45.jpeg"/><Relationship Id="rId10" Type="http://schemas.openxmlformats.org/officeDocument/2006/relationships/image" Target="media/image4.jpg"/><Relationship Id="rId31" Type="http://schemas.openxmlformats.org/officeDocument/2006/relationships/image" Target="media/image19.jpg"/><Relationship Id="rId44" Type="http://schemas.openxmlformats.org/officeDocument/2006/relationships/image" Target="media/image26.jpg"/><Relationship Id="rId52" Type="http://schemas.openxmlformats.org/officeDocument/2006/relationships/image" Target="media/image40.jpeg"/><Relationship Id="rId60" Type="http://schemas.openxmlformats.org/officeDocument/2006/relationships/image" Target="media/image35.png"/><Relationship Id="rId4" Type="http://schemas.openxmlformats.org/officeDocument/2006/relationships/webSettings" Target="webSettings.xml"/><Relationship Id="rId9" Type="http://schemas.openxmlformats.org/officeDocument/2006/relationships/image" Target="media/image3.jp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186</TotalTime>
  <Pages>290</Pages>
  <Words>89450</Words>
  <Characters>536700</Characters>
  <Application>Microsoft Office Word</Application>
  <DocSecurity>0</DocSecurity>
  <Lines>4472</Lines>
  <Paragraphs>1249</Paragraphs>
  <ScaleCrop>false</ScaleCrop>
  <HeadingPairs>
    <vt:vector size="2" baseType="variant">
      <vt:variant>
        <vt:lpstr>Tytuł</vt:lpstr>
      </vt:variant>
      <vt:variant>
        <vt:i4>1</vt:i4>
      </vt:variant>
    </vt:vector>
  </HeadingPairs>
  <TitlesOfParts>
    <vt:vector size="1" baseType="lpstr">
      <vt:lpstr>Microsoft Word - SST remont dróg Strzyzów nulice.docx</vt:lpstr>
    </vt:vector>
  </TitlesOfParts>
  <Company/>
  <LinksUpToDate>false</LinksUpToDate>
  <CharactersWithSpaces>624901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SST remont dróg Strzyzów nulice.docx</dc:title>
  <dc:subject/>
  <dc:creator>uzytkownik</dc:creator>
  <cp:keywords/>
  <dc:description/>
  <cp:lastModifiedBy>uzytkownik</cp:lastModifiedBy>
  <cp:revision>6</cp:revision>
  <dcterms:created xsi:type="dcterms:W3CDTF">2024-03-26T08:14:00Z</dcterms:created>
  <dcterms:modified xsi:type="dcterms:W3CDTF">2024-09-06T08:41:00Z</dcterms:modified>
</cp:coreProperties>
</file>