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733EDB07"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1.6</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C987FB8"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B7661">
        <w:rPr>
          <w:b/>
          <w:bCs/>
        </w:rPr>
        <w:t>Przebudowa odcinków dróg gminnych – ul. Rzemieślnicza, Akacjowa oraz Leśna w miejscowości Mały Klincz</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6298560" w:rsidR="00D16643" w:rsidRDefault="00D16643">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45F45C9D"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 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D16643"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D16643">
        <w:rPr>
          <w:rFonts w:asciiTheme="minorHAnsi" w:eastAsia="Calibri" w:hAnsiTheme="minorHAnsi" w:cstheme="minorHAnsi"/>
          <w:color w:val="000000"/>
          <w:sz w:val="22"/>
          <w:szCs w:val="22"/>
        </w:rPr>
        <w:t xml:space="preserve">      adres e-mail: </w:t>
      </w:r>
      <w:hyperlink r:id="rId8">
        <w:r w:rsidRPr="00D16643">
          <w:rPr>
            <w:rFonts w:asciiTheme="minorHAnsi" w:eastAsia="Calibri" w:hAnsiTheme="minorHAnsi" w:cstheme="minorHAnsi"/>
            <w:color w:val="0563C1" w:themeColor="hyperlink"/>
            <w:sz w:val="22"/>
            <w:szCs w:val="22"/>
            <w:u w:val="single"/>
          </w:rPr>
          <w:t>z</w:t>
        </w:r>
      </w:hyperlink>
      <w:r w:rsidRPr="00D16643">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D1664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AD214C8" w14:textId="61E4BAE8" w:rsidR="00BF142D" w:rsidRPr="00E0370F" w:rsidRDefault="00DA3701" w:rsidP="00C04FDD">
      <w:pPr>
        <w:autoSpaceDE w:val="0"/>
        <w:autoSpaceDN w:val="0"/>
        <w:adjustRightInd w:val="0"/>
        <w:jc w:val="both"/>
        <w:rPr>
          <w:rFonts w:asciiTheme="minorHAnsi" w:hAnsiTheme="minorHAnsi" w:cstheme="minorHAnsi"/>
          <w:sz w:val="22"/>
          <w:szCs w:val="22"/>
        </w:rPr>
      </w:pPr>
      <w:r w:rsidRPr="00E0370F">
        <w:rPr>
          <w:rFonts w:asciiTheme="minorHAnsi" w:eastAsiaTheme="minorHAnsi" w:hAnsiTheme="minorHAnsi" w:cstheme="minorHAnsi"/>
          <w:sz w:val="22"/>
          <w:szCs w:val="22"/>
          <w:lang w:eastAsia="en-US"/>
        </w:rPr>
        <w:t>Przedmiotem zamówienia</w:t>
      </w:r>
      <w:r w:rsidR="00946C09">
        <w:rPr>
          <w:rFonts w:asciiTheme="minorHAnsi" w:eastAsiaTheme="minorHAnsi" w:hAnsiTheme="minorHAnsi" w:cstheme="minorHAnsi"/>
          <w:sz w:val="22"/>
          <w:szCs w:val="22"/>
          <w:lang w:eastAsia="en-US"/>
        </w:rPr>
        <w:t xml:space="preserve"> jest</w:t>
      </w:r>
      <w:r w:rsidR="00BD6735" w:rsidRPr="00E0370F">
        <w:rPr>
          <w:rFonts w:asciiTheme="minorHAnsi" w:hAnsiTheme="minorHAnsi" w:cstheme="minorHAnsi"/>
          <w:sz w:val="22"/>
          <w:szCs w:val="22"/>
        </w:rPr>
        <w:t xml:space="preserve"> </w:t>
      </w:r>
      <w:r w:rsidR="00E0370F" w:rsidRPr="00E0370F">
        <w:rPr>
          <w:rFonts w:asciiTheme="minorHAnsi" w:hAnsiTheme="minorHAnsi" w:cstheme="minorHAnsi"/>
          <w:sz w:val="22"/>
          <w:szCs w:val="22"/>
        </w:rPr>
        <w:t>przebudowa części ulic Rzemieślniczej, Akacjowej i Leśnej w Małym Klinczu polegająca na przebudowie jezdni gruntowej na asfaltową o szerokości 5,0m i długości całkowitej ok 960m, budowie chodnika z kostki betonowej o powierzchni ok 755m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zjazdy z kostki betonowej ok 270m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xml:space="preserve">, budowie kanału teletechnicznego o długości około 979m, budowie oświetlanie ulicznego – 31 lamp, budowie kanalizacji deszczowej o długości łącznej ok 517m, wykonanie oznakowania pionowego i poziomego. Szczegółowy opis przedmiotu zamówienia stanowi </w:t>
      </w:r>
      <w:r w:rsidR="00E0370F" w:rsidRPr="00E0370F">
        <w:rPr>
          <w:rFonts w:asciiTheme="minorHAnsi" w:hAnsiTheme="minorHAnsi" w:cstheme="minorHAnsi"/>
          <w:sz w:val="22"/>
          <w:szCs w:val="22"/>
        </w:rPr>
        <w:lastRenderedPageBreak/>
        <w:t>dokumentacja projektowa, projekt organizacji ruchu, specyfikacja techniczna wykonania i odbioru robót budowlanych.</w:t>
      </w:r>
    </w:p>
    <w:p w14:paraId="68743870" w14:textId="23FCF83B" w:rsidR="00BF142D" w:rsidRPr="00E0370F" w:rsidRDefault="00BF142D" w:rsidP="00BF142D">
      <w:pPr>
        <w:jc w:val="both"/>
        <w:rPr>
          <w:rFonts w:asciiTheme="minorHAnsi" w:hAnsiTheme="minorHAnsi" w:cstheme="minorHAnsi"/>
          <w:sz w:val="22"/>
          <w:szCs w:val="22"/>
        </w:rPr>
      </w:pPr>
      <w:r w:rsidRPr="00E0370F">
        <w:rPr>
          <w:rFonts w:asciiTheme="minorHAnsi" w:hAnsiTheme="minorHAnsi" w:cstheme="minorHAnsi"/>
          <w:sz w:val="22"/>
          <w:szCs w:val="22"/>
        </w:rPr>
        <w:t xml:space="preserve">Zamówienie jest współfinansowane </w:t>
      </w:r>
      <w:r w:rsidR="00C04FDD" w:rsidRPr="00E0370F">
        <w:rPr>
          <w:rFonts w:asciiTheme="minorHAnsi" w:hAnsiTheme="minorHAnsi" w:cstheme="minorHAnsi"/>
          <w:sz w:val="22"/>
          <w:szCs w:val="22"/>
        </w:rPr>
        <w:t>w ramach Rządowego Funduszu Rozwoju Dróg</w:t>
      </w:r>
      <w:r w:rsidRPr="00E0370F">
        <w:rPr>
          <w:rFonts w:asciiTheme="minorHAnsi" w:hAnsiTheme="minorHAnsi" w:cstheme="minorHAnsi"/>
          <w:sz w:val="22"/>
          <w:szCs w:val="22"/>
        </w:rPr>
        <w:t>.</w:t>
      </w:r>
    </w:p>
    <w:p w14:paraId="451E218F" w14:textId="77777777" w:rsidR="00EA0B10" w:rsidRPr="00BD6735" w:rsidRDefault="00EA0B10"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2F306A5"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projektowa, projekt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55247A7C" w:rsidR="00EB3353" w:rsidRPr="0056343F" w:rsidRDefault="00EB3353" w:rsidP="0056343F">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5010FB89" w:rsidR="00A203AE" w:rsidRPr="00391137" w:rsidRDefault="00A203AE" w:rsidP="00DA3701">
      <w:pPr>
        <w:pStyle w:val="Akapitzlist"/>
        <w:ind w:left="1440"/>
        <w:jc w:val="both"/>
        <w:rPr>
          <w:rFonts w:asciiTheme="minorHAnsi" w:hAnsiTheme="minorHAnsi" w:cstheme="minorHAnsi"/>
          <w:sz w:val="22"/>
          <w:szCs w:val="22"/>
        </w:rPr>
      </w:pPr>
      <w:r w:rsidRPr="00391137">
        <w:rPr>
          <w:rFonts w:asciiTheme="minorHAnsi" w:hAnsiTheme="minorHAnsi" w:cstheme="minorHAnsi"/>
          <w:sz w:val="22"/>
          <w:szCs w:val="22"/>
        </w:rPr>
        <w:lastRenderedPageBreak/>
        <w:t>wykonywanie wykopów,</w:t>
      </w:r>
      <w:r w:rsidR="00BA6EFD">
        <w:rPr>
          <w:rFonts w:asciiTheme="minorHAnsi" w:hAnsiTheme="minorHAnsi" w:cstheme="minorHAnsi"/>
          <w:sz w:val="22"/>
          <w:szCs w:val="22"/>
        </w:rPr>
        <w:t xml:space="preserve"> układanie przewodów, montaż słupów, układanie krawężników i kostki betonowej</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wykonanie nawierzchni bitumicznych</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montaż</w:t>
      </w:r>
      <w:r w:rsidRPr="00391137">
        <w:rPr>
          <w:rFonts w:asciiTheme="minorHAnsi" w:hAnsiTheme="minorHAnsi" w:cstheme="minorHAnsi"/>
          <w:sz w:val="22"/>
          <w:szCs w:val="22"/>
        </w:rPr>
        <w:t xml:space="preserve"> oznakowania, </w:t>
      </w:r>
      <w:r w:rsidR="00BA6EFD">
        <w:rPr>
          <w:rFonts w:asciiTheme="minorHAnsi" w:hAnsiTheme="minorHAnsi" w:cstheme="minorHAnsi"/>
          <w:sz w:val="22"/>
          <w:szCs w:val="22"/>
        </w:rPr>
        <w:t>malowanie oznakowania poziomego</w:t>
      </w:r>
      <w:r w:rsidR="001E06A1" w:rsidRPr="00391137">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4F63504C" w:rsidR="009A5EF7" w:rsidRPr="009A5EF7"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lastRenderedPageBreak/>
        <w:t xml:space="preserve">- </w:t>
      </w:r>
      <w:r w:rsidR="00356F04">
        <w:rPr>
          <w:rFonts w:asciiTheme="minorHAnsi" w:eastAsiaTheme="minorHAnsi" w:hAnsiTheme="minorHAnsi" w:cstheme="minorHAnsi"/>
          <w:sz w:val="22"/>
          <w:szCs w:val="22"/>
          <w:lang w:eastAsia="en-US"/>
        </w:rPr>
        <w:t>4</w:t>
      </w:r>
      <w:r w:rsidR="00695E43">
        <w:rPr>
          <w:rFonts w:asciiTheme="minorHAnsi" w:eastAsiaTheme="minorHAnsi" w:hAnsiTheme="minorHAnsi" w:cstheme="minorHAnsi"/>
          <w:sz w:val="22"/>
          <w:szCs w:val="22"/>
          <w:lang w:eastAsia="en-US"/>
        </w:rPr>
        <w:t xml:space="preserve">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868CD5F"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o nawierzchni asfaltowej o długości minimum </w:t>
      </w:r>
      <w:r w:rsidR="003564C2">
        <w:rPr>
          <w:rFonts w:asciiTheme="minorHAnsi" w:hAnsiTheme="minorHAnsi" w:cstheme="minorHAnsi"/>
          <w:sz w:val="22"/>
          <w:szCs w:val="22"/>
        </w:rPr>
        <w:t>500</w:t>
      </w:r>
      <w:r w:rsidR="00A63ED4" w:rsidRPr="00391137">
        <w:rPr>
          <w:rFonts w:asciiTheme="minorHAnsi" w:hAnsiTheme="minorHAnsi" w:cstheme="minorHAnsi"/>
          <w:sz w:val="22"/>
          <w:szCs w:val="22"/>
        </w:rPr>
        <w:t xml:space="preserve"> m</w:t>
      </w:r>
      <w:r w:rsidR="00E54610" w:rsidRPr="00391137">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04D43F"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1604F52C" w14:textId="0FD0D0F6" w:rsidR="00DE7B00" w:rsidRDefault="00DE7B00" w:rsidP="004F27DF">
      <w:pPr>
        <w:rPr>
          <w:rFonts w:asciiTheme="minorHAnsi" w:hAnsiTheme="minorHAnsi" w:cstheme="minorHAnsi"/>
          <w:sz w:val="22"/>
          <w:szCs w:val="22"/>
        </w:rPr>
      </w:pPr>
    </w:p>
    <w:p w14:paraId="162238E3" w14:textId="7ABF2B63" w:rsidR="00DE7B00" w:rsidRDefault="00DE7B00" w:rsidP="00DE7B00">
      <w:pPr>
        <w:jc w:val="both"/>
        <w:rPr>
          <w:rFonts w:cstheme="minorHAnsi"/>
          <w:sz w:val="20"/>
          <w:szCs w:val="20"/>
        </w:rPr>
      </w:pPr>
      <w:r>
        <w:rPr>
          <w:rFonts w:asciiTheme="minorHAnsi" w:hAnsiTheme="minorHAnsi" w:cstheme="minorHAnsi"/>
          <w:sz w:val="22"/>
          <w:szCs w:val="22"/>
        </w:rPr>
        <w:t xml:space="preserve">- </w:t>
      </w:r>
      <w:r w:rsidRPr="0097765E">
        <w:rPr>
          <w:rFonts w:asciiTheme="minorHAnsi" w:hAnsiTheme="minorHAnsi" w:cstheme="minorHAnsi"/>
          <w:b/>
          <w:bCs/>
          <w:sz w:val="22"/>
          <w:szCs w:val="22"/>
        </w:rPr>
        <w:t xml:space="preserve">  Kierownik robót</w:t>
      </w:r>
      <w:r>
        <w:rPr>
          <w:rFonts w:asciiTheme="minorHAnsi" w:hAnsiTheme="minorHAnsi" w:cstheme="minorHAnsi"/>
          <w:sz w:val="22"/>
          <w:szCs w:val="22"/>
        </w:rPr>
        <w:t xml:space="preserve"> </w:t>
      </w:r>
      <w:r w:rsidRPr="006E7F1B">
        <w:rPr>
          <w:rFonts w:asciiTheme="minorHAnsi" w:hAnsiTheme="minorHAnsi" w:cstheme="minorHAnsi"/>
          <w:b/>
          <w:bCs/>
          <w:sz w:val="22"/>
          <w:szCs w:val="22"/>
        </w:rPr>
        <w:t xml:space="preserve">- </w:t>
      </w:r>
      <w:r w:rsidRPr="006E7F1B">
        <w:rPr>
          <w:rFonts w:ascii="Calibri" w:hAnsi="Calibri" w:cstheme="minorHAnsi"/>
          <w:b/>
          <w:bCs/>
          <w:sz w:val="22"/>
          <w:szCs w:val="22"/>
          <w:u w:val="single"/>
        </w:rPr>
        <w:t>w specjalności instalacyjnej, w zakresie sieci, instalacji i urządzeń elektrycznych i elektroenergetycznych</w:t>
      </w:r>
      <w:r w:rsidRPr="006E7F1B">
        <w:rPr>
          <w:rStyle w:val="Zakotwiczenieprzypisudolnego"/>
          <w:rFonts w:ascii="Calibri" w:hAnsi="Calibri" w:cstheme="minorHAnsi"/>
          <w:b/>
          <w:bCs/>
          <w:sz w:val="22"/>
          <w:szCs w:val="22"/>
          <w:u w:val="single"/>
        </w:rPr>
        <w:footnoteReference w:id="2"/>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w:t>
      </w:r>
      <w:r w:rsidR="00A7258D">
        <w:rPr>
          <w:rFonts w:ascii="Calibri" w:hAnsi="Calibri" w:cstheme="minorHAnsi"/>
          <w:sz w:val="22"/>
          <w:szCs w:val="22"/>
        </w:rPr>
        <w:t>robót elektrycznych</w:t>
      </w:r>
      <w:r>
        <w:rPr>
          <w:rFonts w:ascii="Calibri" w:hAnsi="Calibri" w:cstheme="minorHAnsi"/>
          <w:sz w:val="22"/>
          <w:szCs w:val="22"/>
        </w:rPr>
        <w:t xml:space="preserve"> , posiadająca uprawnienia budowlane do kierowania robotami budowlanymi w</w:t>
      </w:r>
      <w:r w:rsidRPr="005C645E">
        <w:t xml:space="preserve"> </w:t>
      </w:r>
      <w:r>
        <w:t xml:space="preserve">specjalności </w:t>
      </w:r>
      <w:r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xml:space="preserve">), tj. osobą, której odpowiednie </w:t>
      </w:r>
      <w:r>
        <w:rPr>
          <w:rFonts w:ascii="Calibri" w:hAnsi="Calibri" w:cstheme="minorHAnsi"/>
          <w:sz w:val="22"/>
          <w:szCs w:val="22"/>
        </w:rPr>
        <w:lastRenderedPageBreak/>
        <w:t>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w:t>
      </w:r>
      <w:r>
        <w:rPr>
          <w:rFonts w:asciiTheme="minorHAnsi" w:eastAsiaTheme="minorHAnsi" w:hAnsiTheme="minorHAnsi" w:cstheme="minorHAnsi"/>
          <w:sz w:val="22"/>
          <w:szCs w:val="22"/>
          <w:lang w:eastAsia="en-US"/>
        </w:rPr>
        <w:lastRenderedPageBreak/>
        <w:t xml:space="preserve">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lastRenderedPageBreak/>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76BD0526" w14:textId="6933D074" w:rsidR="00FE3C43" w:rsidRPr="003768EB" w:rsidRDefault="003768EB"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r w:rsidR="00DA3701"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lastRenderedPageBreak/>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521ADADB"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B70A53">
        <w:rPr>
          <w:rFonts w:asciiTheme="minorHAnsi" w:eastAsia="Arial" w:hAnsiTheme="minorHAnsi" w:cstheme="minorHAnsi"/>
          <w:b/>
          <w:bCs/>
          <w:color w:val="000000"/>
          <w:sz w:val="22"/>
        </w:rPr>
        <w:t xml:space="preserve">27 maja </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w:t>
      </w:r>
      <w:r>
        <w:rPr>
          <w:rFonts w:asciiTheme="minorHAnsi" w:eastAsiaTheme="majorEastAsia" w:hAnsiTheme="minorHAnsi" w:cstheme="minorHAnsi"/>
          <w:sz w:val="22"/>
          <w:szCs w:val="22"/>
          <w:lang w:eastAsia="en-US"/>
        </w:rPr>
        <w:lastRenderedPageBreak/>
        <w:t>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CDCD6CB" w:rsidR="00FE3C43" w:rsidRDefault="00705FA5">
      <w:pPr>
        <w:pStyle w:val="pkt"/>
        <w:spacing w:before="240" w:after="0" w:line="360" w:lineRule="auto"/>
        <w:ind w:left="780" w:firstLine="0"/>
        <w:rPr>
          <w:rFonts w:ascii="Calibri" w:hAnsi="Calibri"/>
          <w:sz w:val="22"/>
          <w:szCs w:val="22"/>
        </w:rPr>
      </w:pPr>
      <w:r>
        <w:rPr>
          <w:rFonts w:ascii="Calibri" w:hAnsi="Calibri"/>
          <w:sz w:val="22"/>
          <w:szCs w:val="22"/>
        </w:rPr>
        <w:t>30.000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trzydzieści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31576D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1B7661">
        <w:rPr>
          <w:rFonts w:ascii="Calibri" w:hAnsi="Calibri"/>
          <w:sz w:val="22"/>
          <w:szCs w:val="22"/>
        </w:rPr>
        <w:t>Przebudowa odcinków dróg gminnych – ul. Rzemieślnicza, Akacjowa oraz Leśna w miejscowości Mały Klincz</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w:t>
      </w:r>
      <w:r>
        <w:rPr>
          <w:sz w:val="22"/>
          <w:szCs w:val="22"/>
        </w:rPr>
        <w:lastRenderedPageBreak/>
        <w:t xml:space="preserve">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B09BC5C"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B70A53">
        <w:rPr>
          <w:rFonts w:asciiTheme="minorHAnsi" w:eastAsiaTheme="minorHAnsi" w:hAnsiTheme="minorHAnsi" w:cstheme="minorHAnsi"/>
          <w:sz w:val="22"/>
          <w:szCs w:val="22"/>
          <w:lang w:eastAsia="en-US"/>
        </w:rPr>
        <w:t>25 czerwca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2FE4681"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B70A53">
        <w:rPr>
          <w:rFonts w:asciiTheme="minorHAnsi" w:hAnsiTheme="minorHAnsi" w:cstheme="minorHAnsi"/>
          <w:b/>
          <w:bCs/>
          <w:sz w:val="22"/>
          <w:szCs w:val="22"/>
        </w:rPr>
        <w:t>27 maja</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5A032A7F" w:rsidR="00FE3C43" w:rsidRDefault="00FE3C43">
      <w:pPr>
        <w:spacing w:line="276" w:lineRule="auto"/>
        <w:jc w:val="both"/>
        <w:rPr>
          <w:rFonts w:asciiTheme="minorHAnsi" w:hAnsiTheme="minorHAnsi" w:cstheme="minorHAnsi"/>
          <w:sz w:val="22"/>
          <w:szCs w:val="22"/>
        </w:rPr>
      </w:pPr>
    </w:p>
    <w:p w14:paraId="4682283F" w14:textId="0A4ED820" w:rsidR="00704EE1" w:rsidRDefault="00704EE1">
      <w:pPr>
        <w:spacing w:line="276" w:lineRule="auto"/>
        <w:jc w:val="both"/>
        <w:rPr>
          <w:rFonts w:asciiTheme="minorHAnsi" w:hAnsiTheme="minorHAnsi" w:cstheme="minorHAnsi"/>
          <w:sz w:val="22"/>
          <w:szCs w:val="22"/>
        </w:rPr>
      </w:pPr>
    </w:p>
    <w:p w14:paraId="0DC5F1EF" w14:textId="7DDF1B0A" w:rsidR="00704EE1" w:rsidRDefault="00704EE1">
      <w:pPr>
        <w:spacing w:line="276" w:lineRule="auto"/>
        <w:jc w:val="both"/>
        <w:rPr>
          <w:rFonts w:asciiTheme="minorHAnsi" w:hAnsiTheme="minorHAnsi" w:cstheme="minorHAnsi"/>
          <w:sz w:val="22"/>
          <w:szCs w:val="22"/>
        </w:rPr>
      </w:pPr>
    </w:p>
    <w:p w14:paraId="731D37D4" w14:textId="42F3C11E" w:rsidR="00704EE1" w:rsidRDefault="00704EE1">
      <w:pPr>
        <w:spacing w:line="276" w:lineRule="auto"/>
        <w:jc w:val="both"/>
        <w:rPr>
          <w:rFonts w:asciiTheme="minorHAnsi" w:hAnsiTheme="minorHAnsi" w:cstheme="minorHAnsi"/>
          <w:sz w:val="22"/>
          <w:szCs w:val="22"/>
        </w:rPr>
      </w:pPr>
    </w:p>
    <w:p w14:paraId="1C44748B" w14:textId="0937A768" w:rsidR="00704EE1" w:rsidRDefault="00704EE1">
      <w:pPr>
        <w:spacing w:line="276" w:lineRule="auto"/>
        <w:jc w:val="both"/>
        <w:rPr>
          <w:rFonts w:asciiTheme="minorHAnsi" w:hAnsiTheme="minorHAnsi" w:cstheme="minorHAnsi"/>
          <w:sz w:val="22"/>
          <w:szCs w:val="22"/>
        </w:rPr>
      </w:pPr>
    </w:p>
    <w:p w14:paraId="371DE905" w14:textId="11812D0D" w:rsidR="00704EE1" w:rsidRDefault="00704EE1">
      <w:pPr>
        <w:spacing w:line="276" w:lineRule="auto"/>
        <w:jc w:val="both"/>
        <w:rPr>
          <w:rFonts w:asciiTheme="minorHAnsi" w:hAnsiTheme="minorHAnsi" w:cstheme="minorHAnsi"/>
          <w:sz w:val="22"/>
          <w:szCs w:val="22"/>
        </w:rPr>
      </w:pP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ABF7EDD" w14:textId="445F7312" w:rsidR="00D616C5" w:rsidRPr="00C00E85" w:rsidRDefault="00D616C5"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18605E22" w14:textId="0C86B8A9"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organizacji ruchu</w:t>
      </w:r>
      <w:r w:rsidRPr="00DD1D37">
        <w:rPr>
          <w:rFonts w:asciiTheme="minorHAnsi" w:hAnsiTheme="minorHAnsi" w:cstheme="minorHAnsi"/>
          <w:sz w:val="22"/>
          <w:szCs w:val="22"/>
        </w:rPr>
        <w:t>,</w:t>
      </w:r>
    </w:p>
    <w:p w14:paraId="03199E0F" w14:textId="4FD4FE29" w:rsidR="003640E7" w:rsidRDefault="003640E7" w:rsidP="00D11FED">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r w:rsidR="00D11FED">
        <w:rPr>
          <w:rFonts w:asciiTheme="minorHAnsi" w:hAnsiTheme="minorHAnsi" w:cstheme="minorHAnsi"/>
          <w:sz w:val="22"/>
          <w:szCs w:val="22"/>
        </w:rPr>
        <w:t>.</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06308B" w14:textId="3E81108C"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2766EDC8"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BCE8F3" w14:textId="14417D35"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6D264F" w14:textId="09636631"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540FD6" w14:textId="44F05AC3"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D6B265" w14:textId="6E86B870"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9851A0" w14:textId="77777777" w:rsidR="00EA487B" w:rsidRDefault="00EA487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0BD8E48"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1B7661">
        <w:rPr>
          <w:rFonts w:asciiTheme="minorHAnsi" w:hAnsiTheme="minorHAnsi" w:cstheme="minorHAnsi"/>
          <w:b/>
          <w:sz w:val="22"/>
          <w:szCs w:val="22"/>
        </w:rPr>
        <w:t xml:space="preserve">Przebudowa odcinków </w:t>
      </w:r>
      <w:r w:rsidR="00115AC4">
        <w:rPr>
          <w:rFonts w:asciiTheme="minorHAnsi" w:hAnsiTheme="minorHAnsi" w:cstheme="minorHAnsi"/>
          <w:b/>
          <w:sz w:val="22"/>
          <w:szCs w:val="22"/>
        </w:rPr>
        <w:t xml:space="preserve"> dróg gminnych – ul. Rzemieślnicza, Akacjowa oraz Leśna w miejscowości Mały Klincz</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A574BD">
        <w:rPr>
          <w:rFonts w:asciiTheme="minorHAnsi" w:hAnsiTheme="minorHAnsi" w:cstheme="minorHAnsi"/>
          <w:b/>
          <w:sz w:val="22"/>
          <w:szCs w:val="22"/>
        </w:rPr>
        <w:t>.6</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5B1D533C" w:rsidR="00FE3C43" w:rsidRDefault="00DA3701" w:rsidP="00635FED">
      <w:pPr>
        <w:spacing w:line="480" w:lineRule="auto"/>
        <w:jc w:val="both"/>
        <w:rPr>
          <w:rFonts w:ascii="Calibri" w:hAnsi="Calibri"/>
          <w:sz w:val="22"/>
          <w:szCs w:val="22"/>
        </w:rPr>
      </w:pPr>
      <w:r>
        <w:rPr>
          <w:rFonts w:ascii="Calibri" w:hAnsi="Calibri"/>
          <w:sz w:val="22"/>
          <w:szCs w:val="22"/>
          <w:lang w:eastAsia="en-US"/>
        </w:rPr>
        <w:t>2. Ustala się  termin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2E788A">
        <w:rPr>
          <w:rFonts w:ascii="Calibri" w:hAnsi="Calibri"/>
          <w:b/>
          <w:sz w:val="22"/>
          <w:szCs w:val="22"/>
          <w:u w:val="single"/>
          <w:lang w:eastAsia="en-US"/>
        </w:rPr>
        <w:t>4</w:t>
      </w:r>
      <w:r w:rsidR="004546BD">
        <w:rPr>
          <w:rFonts w:ascii="Calibri" w:hAnsi="Calibri"/>
          <w:b/>
          <w:sz w:val="22"/>
          <w:szCs w:val="22"/>
          <w:u w:val="single"/>
          <w:lang w:eastAsia="en-US"/>
        </w:rPr>
        <w:t xml:space="preserve">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4F5E972"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.6</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Pzp (podać mającą zastosowanie podstawę wykluczenia spośród wymienionych </w:t>
      </w:r>
      <w:r>
        <w:rPr>
          <w:rFonts w:asciiTheme="minorHAnsi" w:hAnsiTheme="minorHAnsi" w:cstheme="minorHAnsi"/>
          <w:sz w:val="22"/>
          <w:szCs w:val="22"/>
        </w:rPr>
        <w:lastRenderedPageBreak/>
        <w:t>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EFA01EB"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.6</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33ADA7DB"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.6</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769B48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115AC4">
        <w:rPr>
          <w:rFonts w:ascii="Calibri" w:hAnsi="Calibri" w:cs="Calibri"/>
          <w:b/>
          <w:sz w:val="22"/>
          <w:szCs w:val="22"/>
        </w:rPr>
        <w:t>Przebudowa odcinków dróg gminnych – ul. Rzemieślnicza, Akacjowa oraz Leśna w miejscowości Mały Klincz</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8EFB30E"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.6</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54FF5B89"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115AC4">
        <w:rPr>
          <w:rFonts w:ascii="Calibri" w:hAnsi="Calibri" w:cs="Calibri"/>
          <w:b/>
          <w:bCs/>
          <w:color w:val="000000"/>
          <w:sz w:val="22"/>
          <w:szCs w:val="22"/>
        </w:rPr>
        <w:t>Przebudowa odcinków dróg gminnych – ul. Rzemieślnicza</w:t>
      </w:r>
      <w:r w:rsidR="00704EE1">
        <w:rPr>
          <w:rFonts w:ascii="Calibri" w:hAnsi="Calibri" w:cs="Calibri"/>
          <w:b/>
          <w:bCs/>
          <w:color w:val="000000"/>
          <w:sz w:val="22"/>
          <w:szCs w:val="22"/>
        </w:rPr>
        <w:t>,</w:t>
      </w:r>
      <w:r w:rsidR="002F7B59">
        <w:rPr>
          <w:rFonts w:ascii="Calibri" w:hAnsi="Calibri" w:cs="Calibri"/>
          <w:b/>
          <w:bCs/>
          <w:color w:val="000000"/>
          <w:sz w:val="22"/>
          <w:szCs w:val="22"/>
        </w:rPr>
        <w:t xml:space="preserve"> </w:t>
      </w:r>
      <w:r w:rsidR="00704EE1">
        <w:rPr>
          <w:rFonts w:ascii="Calibri" w:hAnsi="Calibri" w:cs="Calibri"/>
          <w:b/>
          <w:bCs/>
          <w:color w:val="000000"/>
          <w:sz w:val="22"/>
          <w:szCs w:val="22"/>
        </w:rPr>
        <w:t>Akacjowa</w:t>
      </w:r>
      <w:r w:rsidR="00115AC4">
        <w:rPr>
          <w:rFonts w:ascii="Calibri" w:hAnsi="Calibri" w:cs="Calibri"/>
          <w:b/>
          <w:bCs/>
          <w:color w:val="000000"/>
          <w:sz w:val="22"/>
          <w:szCs w:val="22"/>
        </w:rPr>
        <w:t xml:space="preserve"> oraz Leśna w miejscowości  Mały Klincz</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59918B0" w:rsidR="00FE3C43" w:rsidRDefault="00F77357">
            <w:pPr>
              <w:widowControl w:val="0"/>
              <w:jc w:val="center"/>
            </w:pPr>
            <w:r>
              <w:rPr>
                <w:rFonts w:ascii="Calibri" w:hAnsi="Calibri" w:cs="Calibri"/>
                <w:bCs/>
                <w:sz w:val="16"/>
                <w:szCs w:val="16"/>
              </w:rPr>
              <w:t xml:space="preserve">Długość w </w:t>
            </w:r>
            <w:r w:rsidR="0078673C">
              <w:rPr>
                <w:rFonts w:ascii="Calibri" w:hAnsi="Calibri" w:cs="Calibri"/>
                <w:bCs/>
                <w:sz w:val="16"/>
                <w:szCs w:val="16"/>
              </w:rPr>
              <w:t>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0DBBC2C"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.6</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3783BC68"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966DBE" w:rsidRPr="00A574BD">
        <w:rPr>
          <w:rFonts w:asciiTheme="minorHAnsi" w:hAnsiTheme="minorHAnsi" w:cstheme="minorHAnsi"/>
          <w:b/>
          <w:bCs/>
          <w:sz w:val="22"/>
          <w:szCs w:val="22"/>
        </w:rPr>
        <w:t>Przebudowa odcinków dróg gminnych – ul. Rzemieślnicza, Akacjowa oraz Leśna w miejscowości Mały Klincz</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553BF139" w14:textId="77777777" w:rsidR="00DE7B00" w:rsidRDefault="00DE7B00"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77A202C7" w14:textId="77777777" w:rsidR="00DE7B00" w:rsidRDefault="00DE7B00" w:rsidP="004F27DF">
      <w:pPr>
        <w:pStyle w:val="Default"/>
        <w:jc w:val="both"/>
        <w:rPr>
          <w:i/>
          <w:iCs/>
          <w:color w:val="auto"/>
          <w:sz w:val="18"/>
          <w:szCs w:val="18"/>
        </w:rPr>
      </w:pPr>
    </w:p>
    <w:p w14:paraId="1D517BCA" w14:textId="77777777" w:rsidR="00DE7B00" w:rsidRDefault="00DE7B00" w:rsidP="00DE7B00">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471EC"/>
    <w:rsid w:val="00086803"/>
    <w:rsid w:val="00090FC5"/>
    <w:rsid w:val="000B4A59"/>
    <w:rsid w:val="000D7BF3"/>
    <w:rsid w:val="000E1A13"/>
    <w:rsid w:val="000E48D4"/>
    <w:rsid w:val="000E4976"/>
    <w:rsid w:val="000E6892"/>
    <w:rsid w:val="00110B2E"/>
    <w:rsid w:val="001147F2"/>
    <w:rsid w:val="00115AC4"/>
    <w:rsid w:val="00133403"/>
    <w:rsid w:val="00150125"/>
    <w:rsid w:val="001504F3"/>
    <w:rsid w:val="001527A2"/>
    <w:rsid w:val="001572C5"/>
    <w:rsid w:val="00161283"/>
    <w:rsid w:val="00184136"/>
    <w:rsid w:val="001B2959"/>
    <w:rsid w:val="001B7661"/>
    <w:rsid w:val="001C306F"/>
    <w:rsid w:val="001D31F5"/>
    <w:rsid w:val="001D3652"/>
    <w:rsid w:val="001E06A1"/>
    <w:rsid w:val="001E6D4B"/>
    <w:rsid w:val="001F5323"/>
    <w:rsid w:val="00203DAC"/>
    <w:rsid w:val="00213AB9"/>
    <w:rsid w:val="0021480A"/>
    <w:rsid w:val="002801BD"/>
    <w:rsid w:val="00281FE2"/>
    <w:rsid w:val="00286C26"/>
    <w:rsid w:val="002901D4"/>
    <w:rsid w:val="00294BD3"/>
    <w:rsid w:val="002B1720"/>
    <w:rsid w:val="002D66B6"/>
    <w:rsid w:val="002E5BC2"/>
    <w:rsid w:val="002E68A0"/>
    <w:rsid w:val="002E788A"/>
    <w:rsid w:val="002F41B3"/>
    <w:rsid w:val="002F5B36"/>
    <w:rsid w:val="002F7B59"/>
    <w:rsid w:val="00326154"/>
    <w:rsid w:val="00331F87"/>
    <w:rsid w:val="003564C2"/>
    <w:rsid w:val="00356F04"/>
    <w:rsid w:val="00363689"/>
    <w:rsid w:val="003640E7"/>
    <w:rsid w:val="00366C62"/>
    <w:rsid w:val="003768EB"/>
    <w:rsid w:val="00391137"/>
    <w:rsid w:val="003B3A98"/>
    <w:rsid w:val="003C3472"/>
    <w:rsid w:val="003C47B7"/>
    <w:rsid w:val="003E5D1A"/>
    <w:rsid w:val="00417346"/>
    <w:rsid w:val="00421057"/>
    <w:rsid w:val="00444F41"/>
    <w:rsid w:val="004546BD"/>
    <w:rsid w:val="00462414"/>
    <w:rsid w:val="00476FCA"/>
    <w:rsid w:val="00491D12"/>
    <w:rsid w:val="00492498"/>
    <w:rsid w:val="004B2F84"/>
    <w:rsid w:val="004C0A5F"/>
    <w:rsid w:val="004D6C1D"/>
    <w:rsid w:val="004E79BC"/>
    <w:rsid w:val="004F1A02"/>
    <w:rsid w:val="004F27DF"/>
    <w:rsid w:val="0050205F"/>
    <w:rsid w:val="00502607"/>
    <w:rsid w:val="00503D5B"/>
    <w:rsid w:val="00504FC4"/>
    <w:rsid w:val="0050776E"/>
    <w:rsid w:val="00516183"/>
    <w:rsid w:val="005349F3"/>
    <w:rsid w:val="005579E5"/>
    <w:rsid w:val="0056248F"/>
    <w:rsid w:val="0056343F"/>
    <w:rsid w:val="005838B3"/>
    <w:rsid w:val="005916EE"/>
    <w:rsid w:val="005B39CA"/>
    <w:rsid w:val="005B6310"/>
    <w:rsid w:val="005C645E"/>
    <w:rsid w:val="006037B3"/>
    <w:rsid w:val="006154B0"/>
    <w:rsid w:val="00634A8B"/>
    <w:rsid w:val="00635FED"/>
    <w:rsid w:val="00656B3A"/>
    <w:rsid w:val="00671615"/>
    <w:rsid w:val="00676A25"/>
    <w:rsid w:val="00691443"/>
    <w:rsid w:val="00695E43"/>
    <w:rsid w:val="00697AC7"/>
    <w:rsid w:val="006B5F83"/>
    <w:rsid w:val="006E1F01"/>
    <w:rsid w:val="006E7F1B"/>
    <w:rsid w:val="00704EE1"/>
    <w:rsid w:val="00705FA5"/>
    <w:rsid w:val="0072068D"/>
    <w:rsid w:val="00727281"/>
    <w:rsid w:val="007630B2"/>
    <w:rsid w:val="00782D65"/>
    <w:rsid w:val="0078673C"/>
    <w:rsid w:val="0079436F"/>
    <w:rsid w:val="007A0C56"/>
    <w:rsid w:val="007B4C0A"/>
    <w:rsid w:val="007C2BB9"/>
    <w:rsid w:val="007E2DA7"/>
    <w:rsid w:val="00806FC5"/>
    <w:rsid w:val="0081064B"/>
    <w:rsid w:val="00855554"/>
    <w:rsid w:val="00886755"/>
    <w:rsid w:val="008A39D4"/>
    <w:rsid w:val="008C3623"/>
    <w:rsid w:val="008D1967"/>
    <w:rsid w:val="008E1A12"/>
    <w:rsid w:val="008F565E"/>
    <w:rsid w:val="00907F39"/>
    <w:rsid w:val="00912355"/>
    <w:rsid w:val="009221A6"/>
    <w:rsid w:val="00926FDA"/>
    <w:rsid w:val="00946C09"/>
    <w:rsid w:val="0096393F"/>
    <w:rsid w:val="00966DBE"/>
    <w:rsid w:val="00990DBC"/>
    <w:rsid w:val="0099400E"/>
    <w:rsid w:val="009A15BB"/>
    <w:rsid w:val="009A5EF7"/>
    <w:rsid w:val="009B1714"/>
    <w:rsid w:val="009D3684"/>
    <w:rsid w:val="009D4533"/>
    <w:rsid w:val="009E372A"/>
    <w:rsid w:val="009E564D"/>
    <w:rsid w:val="00A17DC3"/>
    <w:rsid w:val="00A203AE"/>
    <w:rsid w:val="00A574BD"/>
    <w:rsid w:val="00A5761C"/>
    <w:rsid w:val="00A63ED4"/>
    <w:rsid w:val="00A67B11"/>
    <w:rsid w:val="00A7258D"/>
    <w:rsid w:val="00A8308F"/>
    <w:rsid w:val="00A9197E"/>
    <w:rsid w:val="00A94459"/>
    <w:rsid w:val="00AB64A0"/>
    <w:rsid w:val="00B61DD4"/>
    <w:rsid w:val="00B70A53"/>
    <w:rsid w:val="00B754A3"/>
    <w:rsid w:val="00BA6EFD"/>
    <w:rsid w:val="00BA79F1"/>
    <w:rsid w:val="00BD6735"/>
    <w:rsid w:val="00BD7AFB"/>
    <w:rsid w:val="00BE118C"/>
    <w:rsid w:val="00BF0F65"/>
    <w:rsid w:val="00BF142D"/>
    <w:rsid w:val="00C00E85"/>
    <w:rsid w:val="00C04FDD"/>
    <w:rsid w:val="00C5148C"/>
    <w:rsid w:val="00CA2E63"/>
    <w:rsid w:val="00CC4E98"/>
    <w:rsid w:val="00CD66C4"/>
    <w:rsid w:val="00CD6B39"/>
    <w:rsid w:val="00D11FED"/>
    <w:rsid w:val="00D16643"/>
    <w:rsid w:val="00D16CF9"/>
    <w:rsid w:val="00D533A5"/>
    <w:rsid w:val="00D616C5"/>
    <w:rsid w:val="00D64DB3"/>
    <w:rsid w:val="00D658B7"/>
    <w:rsid w:val="00D75670"/>
    <w:rsid w:val="00D81F0B"/>
    <w:rsid w:val="00D83B22"/>
    <w:rsid w:val="00D83E76"/>
    <w:rsid w:val="00D849A9"/>
    <w:rsid w:val="00D9613A"/>
    <w:rsid w:val="00DA3701"/>
    <w:rsid w:val="00DA6477"/>
    <w:rsid w:val="00DB0E59"/>
    <w:rsid w:val="00DD1D37"/>
    <w:rsid w:val="00DD2B33"/>
    <w:rsid w:val="00DE2BF0"/>
    <w:rsid w:val="00DE7B00"/>
    <w:rsid w:val="00DF1947"/>
    <w:rsid w:val="00E0370F"/>
    <w:rsid w:val="00E12839"/>
    <w:rsid w:val="00E15B83"/>
    <w:rsid w:val="00E37A60"/>
    <w:rsid w:val="00E41C92"/>
    <w:rsid w:val="00E54610"/>
    <w:rsid w:val="00E60488"/>
    <w:rsid w:val="00E66269"/>
    <w:rsid w:val="00E72877"/>
    <w:rsid w:val="00E7321F"/>
    <w:rsid w:val="00E8637D"/>
    <w:rsid w:val="00EA0B10"/>
    <w:rsid w:val="00EA487B"/>
    <w:rsid w:val="00EA4DE7"/>
    <w:rsid w:val="00EB2FE9"/>
    <w:rsid w:val="00EB3353"/>
    <w:rsid w:val="00EB6D67"/>
    <w:rsid w:val="00EC48C9"/>
    <w:rsid w:val="00EE1BFE"/>
    <w:rsid w:val="00F045F8"/>
    <w:rsid w:val="00F10E0E"/>
    <w:rsid w:val="00F135D0"/>
    <w:rsid w:val="00F74544"/>
    <w:rsid w:val="00F74823"/>
    <w:rsid w:val="00F77357"/>
    <w:rsid w:val="00F91C18"/>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36</Pages>
  <Words>11813</Words>
  <Characters>70883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187</cp:revision>
  <cp:lastPrinted>2022-05-11T07:50:00Z</cp:lastPrinted>
  <dcterms:created xsi:type="dcterms:W3CDTF">2021-03-22T14:20:00Z</dcterms:created>
  <dcterms:modified xsi:type="dcterms:W3CDTF">2022-05-11T12:30:00Z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