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1301ED75" w:rsidR="00823445" w:rsidRPr="006F3A9E" w:rsidRDefault="007122E1" w:rsidP="00823445">
      <w:pPr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>
        <w:rPr>
          <w:rFonts w:asciiTheme="minorHAnsi" w:hAnsiTheme="minorHAnsi" w:cstheme="minorHAnsi"/>
          <w:b/>
          <w:sz w:val="20"/>
          <w:szCs w:val="20"/>
          <w:lang w:bidi="en-US"/>
        </w:rPr>
        <w:t xml:space="preserve"> </w:t>
      </w:r>
      <w:r w:rsidR="00823445" w:rsidRPr="006F3A9E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="00823445" w:rsidRPr="006F3A9E">
        <w:rPr>
          <w:rFonts w:asciiTheme="minorHAnsi" w:hAnsiTheme="minorHAnsi" w:cstheme="minorHAnsi"/>
          <w:b/>
          <w:sz w:val="20"/>
          <w:szCs w:val="20"/>
        </w:rPr>
        <w:t>D25M/251/N/</w:t>
      </w:r>
      <w:r w:rsidR="006F3A9E" w:rsidRPr="006F3A9E">
        <w:rPr>
          <w:rFonts w:asciiTheme="minorHAnsi" w:hAnsiTheme="minorHAnsi" w:cstheme="minorHAnsi"/>
          <w:b/>
          <w:sz w:val="20"/>
          <w:szCs w:val="20"/>
        </w:rPr>
        <w:t>16-35</w:t>
      </w:r>
      <w:r w:rsidR="00823445" w:rsidRPr="006F3A9E">
        <w:rPr>
          <w:rFonts w:asciiTheme="minorHAnsi" w:hAnsiTheme="minorHAnsi" w:cstheme="minorHAnsi"/>
          <w:b/>
          <w:sz w:val="20"/>
          <w:szCs w:val="20"/>
        </w:rPr>
        <w:t>rj/2</w:t>
      </w:r>
      <w:r w:rsidR="00016725" w:rsidRPr="006F3A9E">
        <w:rPr>
          <w:rFonts w:asciiTheme="minorHAnsi" w:hAnsiTheme="minorHAnsi" w:cstheme="minorHAnsi"/>
          <w:b/>
          <w:sz w:val="20"/>
          <w:szCs w:val="20"/>
        </w:rPr>
        <w:t>4</w:t>
      </w:r>
      <w:r w:rsidR="00823445" w:rsidRPr="006F3A9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  <w:r w:rsidR="00823445" w:rsidRPr="006F3A9E">
        <w:rPr>
          <w:rFonts w:asciiTheme="minorHAnsi" w:hAnsiTheme="minorHAnsi" w:cstheme="minorHAnsi"/>
          <w:b/>
          <w:sz w:val="20"/>
          <w:szCs w:val="20"/>
        </w:rPr>
        <w:t>Gdynia, dnia ……………-202</w:t>
      </w:r>
      <w:r w:rsidR="003E34BF" w:rsidRPr="006F3A9E">
        <w:rPr>
          <w:rFonts w:asciiTheme="minorHAnsi" w:hAnsiTheme="minorHAnsi" w:cstheme="minorHAnsi"/>
          <w:b/>
          <w:sz w:val="20"/>
          <w:szCs w:val="20"/>
        </w:rPr>
        <w:t>4</w:t>
      </w:r>
      <w:r w:rsidR="00823445" w:rsidRPr="006F3A9E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823445" w:rsidRPr="006F3A9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7180FD88" w:rsidR="00823445" w:rsidRPr="006F3A9E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3A9E">
        <w:rPr>
          <w:rFonts w:asciiTheme="minorHAnsi" w:hAnsiTheme="minorHAnsi" w:cstheme="minorHAnsi"/>
          <w:sz w:val="20"/>
          <w:szCs w:val="20"/>
        </w:rPr>
        <w:t xml:space="preserve"> </w:t>
      </w:r>
      <w:r w:rsidRPr="006F3A9E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04F43">
        <w:rPr>
          <w:rFonts w:asciiTheme="minorHAnsi" w:hAnsiTheme="minorHAnsi" w:cstheme="minorHAnsi"/>
          <w:b/>
          <w:sz w:val="20"/>
          <w:szCs w:val="20"/>
        </w:rPr>
        <w:t xml:space="preserve">UNIEWAŻNIENIU </w:t>
      </w:r>
      <w:r w:rsidRPr="006F3A9E">
        <w:rPr>
          <w:rFonts w:asciiTheme="minorHAnsi" w:hAnsiTheme="minorHAnsi" w:cstheme="minorHAnsi"/>
          <w:b/>
          <w:sz w:val="20"/>
          <w:szCs w:val="20"/>
        </w:rPr>
        <w:t>POSTĘPOWANIA</w:t>
      </w:r>
    </w:p>
    <w:p w14:paraId="6F2C3568" w14:textId="127F8D60" w:rsidR="00823445" w:rsidRPr="00304F43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304F43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304F43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5F463F" w:rsidRPr="00304F43">
        <w:rPr>
          <w:rFonts w:asciiTheme="minorHAnsi" w:hAnsiTheme="minorHAnsi" w:cstheme="minorHAnsi"/>
          <w:sz w:val="18"/>
          <w:szCs w:val="18"/>
          <w:lang w:eastAsia="ar-SA"/>
        </w:rPr>
        <w:t>3</w:t>
      </w:r>
      <w:r w:rsidR="008D009A" w:rsidRPr="00304F43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304F43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 w:rsidRPr="00304F43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5F463F" w:rsidRPr="00304F43">
        <w:rPr>
          <w:rFonts w:asciiTheme="minorHAnsi" w:hAnsiTheme="minorHAnsi" w:cstheme="minorHAnsi"/>
          <w:sz w:val="18"/>
          <w:szCs w:val="18"/>
          <w:lang w:eastAsia="ar-SA"/>
        </w:rPr>
        <w:t>605</w:t>
      </w:r>
      <w:r w:rsidR="008D009A" w:rsidRPr="00304F43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304F43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304F43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304F43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 w:rsidRPr="00304F43">
        <w:rPr>
          <w:rFonts w:asciiTheme="minorHAnsi" w:hAnsiTheme="minorHAnsi" w:cstheme="minorHAnsi"/>
          <w:sz w:val="18"/>
          <w:szCs w:val="18"/>
          <w:lang w:eastAsia="ar-SA"/>
        </w:rPr>
        <w:t>zm</w:t>
      </w:r>
      <w:proofErr w:type="spellEnd"/>
      <w:r w:rsidRPr="00304F43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6F3A9E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6F3A9E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675F93E" w14:textId="77777777" w:rsidR="00823445" w:rsidRPr="006F3A9E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6F3A9E">
        <w:rPr>
          <w:rFonts w:asciiTheme="minorHAnsi" w:hAnsiTheme="minorHAnsi" w:cstheme="minorHAnsi"/>
          <w:b/>
          <w:sz w:val="20"/>
          <w:szCs w:val="20"/>
        </w:rPr>
        <w:t>Szpitale Pomorskie Sp. z o.o.</w:t>
      </w:r>
    </w:p>
    <w:p w14:paraId="16E79698" w14:textId="77777777" w:rsidR="00823445" w:rsidRPr="006F3A9E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6F3A9E">
        <w:rPr>
          <w:rFonts w:asciiTheme="minorHAnsi" w:hAnsiTheme="minorHAnsi" w:cstheme="minorHAnsi"/>
          <w:b/>
          <w:sz w:val="20"/>
          <w:szCs w:val="20"/>
        </w:rPr>
        <w:t xml:space="preserve">ul. Powstania Styczniowego 1, </w:t>
      </w:r>
    </w:p>
    <w:p w14:paraId="4D88FB3E" w14:textId="77777777" w:rsidR="00823445" w:rsidRPr="006F3A9E" w:rsidRDefault="00823445" w:rsidP="00823445">
      <w:pPr>
        <w:ind w:left="36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6F3A9E">
        <w:rPr>
          <w:rFonts w:asciiTheme="minorHAnsi" w:hAnsiTheme="minorHAnsi" w:cstheme="minorHAnsi"/>
          <w:b/>
          <w:sz w:val="20"/>
          <w:szCs w:val="20"/>
        </w:rPr>
        <w:t>81-519 Gdynia</w:t>
      </w:r>
    </w:p>
    <w:p w14:paraId="1B1B51F1" w14:textId="77777777" w:rsidR="00823445" w:rsidRPr="006F3A9E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F3A9E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75B923A3" w14:textId="77777777" w:rsidR="00250391" w:rsidRDefault="00250391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</w:pPr>
    </w:p>
    <w:p w14:paraId="02234AEB" w14:textId="4FA12FF1" w:rsidR="00823445" w:rsidRPr="00304F43" w:rsidRDefault="0021291A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6F3A9E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„</w:t>
      </w:r>
      <w:r w:rsidR="006F3A9E" w:rsidRPr="006F3A9E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 xml:space="preserve">Usługi serwisowe urządzeń firmy </w:t>
      </w:r>
      <w:proofErr w:type="spellStart"/>
      <w:r w:rsidR="006F3A9E" w:rsidRPr="006F3A9E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>Draeger</w:t>
      </w:r>
      <w:proofErr w:type="spellEnd"/>
      <w:r w:rsidR="006F3A9E" w:rsidRPr="006F3A9E">
        <w:rPr>
          <w:rFonts w:asciiTheme="minorHAnsi" w:hAnsiTheme="minorHAnsi" w:cstheme="minorHAnsi"/>
          <w:b/>
          <w:i/>
          <w:color w:val="4472C4" w:themeColor="accent1"/>
          <w:sz w:val="20"/>
          <w:szCs w:val="20"/>
        </w:rPr>
        <w:t xml:space="preserve"> w Szpitalu Morskim im. PCK w Gdyni oraz Szpitalu im. Św. </w:t>
      </w:r>
      <w:r w:rsidR="006F3A9E" w:rsidRPr="00304F43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Wincentego w Gdyni</w:t>
      </w:r>
      <w:r w:rsidR="00E70E8A" w:rsidRPr="00304F43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.”</w:t>
      </w:r>
    </w:p>
    <w:p w14:paraId="1EFDCDF9" w14:textId="15B07C68" w:rsidR="00823445" w:rsidRPr="0014284B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0"/>
          <w:szCs w:val="20"/>
          <w:lang w:val="pl-PL"/>
        </w:rPr>
      </w:pPr>
      <w:r w:rsidRPr="00304F43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Platformie Zakupowej: www.platformazakupowa.pl/pn/szpitalepomorskie oraz Dzienniku Urzędowym Unii Europejskiej  pod numerem </w:t>
      </w:r>
      <w:r w:rsidR="00EB61C0"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Dz.U. S: 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>82</w:t>
      </w:r>
      <w:r w:rsidR="00EB61C0" w:rsidRPr="0014284B">
        <w:rPr>
          <w:rFonts w:asciiTheme="minorHAnsi" w:hAnsiTheme="minorHAnsi" w:cstheme="minorHAnsi"/>
          <w:sz w:val="20"/>
          <w:szCs w:val="20"/>
          <w:lang w:val="pl-PL"/>
        </w:rPr>
        <w:t>/2</w:t>
      </w:r>
      <w:r w:rsidR="00941555"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024  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>247527-2024</w:t>
      </w:r>
      <w:r w:rsidR="00EB61C0"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z dnia </w:t>
      </w:r>
      <w:r w:rsidR="001B5175" w:rsidRPr="0014284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>5-04</w:t>
      </w:r>
      <w:r w:rsidR="00EB61C0" w:rsidRPr="0014284B">
        <w:rPr>
          <w:rFonts w:asciiTheme="minorHAnsi" w:hAnsiTheme="minorHAnsi" w:cstheme="minorHAnsi"/>
          <w:sz w:val="20"/>
          <w:szCs w:val="20"/>
          <w:lang w:val="pl-PL"/>
        </w:rPr>
        <w:t>-2024r</w:t>
      </w:r>
    </w:p>
    <w:p w14:paraId="09D39092" w14:textId="77777777" w:rsidR="00823445" w:rsidRPr="0014284B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145DE39E" w14:textId="35FDA2F7" w:rsidR="00823445" w:rsidRPr="0014284B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nie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dopuszczał składani</w:t>
      </w:r>
      <w:r w:rsidR="00172392" w:rsidRPr="0014284B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częściowych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0F1EF2D" w14:textId="65AC8F22" w:rsidR="00823445" w:rsidRPr="0014284B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0C7175D4" w14:textId="27FBEBB6" w:rsidR="00823445" w:rsidRPr="0014284B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1B5175" w:rsidRPr="0014284B">
        <w:rPr>
          <w:rFonts w:asciiTheme="minorHAnsi" w:hAnsiTheme="minorHAnsi" w:cstheme="minorHAnsi"/>
          <w:sz w:val="20"/>
          <w:szCs w:val="20"/>
          <w:lang w:val="pl-PL"/>
        </w:rPr>
        <w:t>1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77C20FD1" w14:textId="214DA9D6" w:rsidR="00823445" w:rsidRPr="0014284B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</w:t>
      </w:r>
      <w:r w:rsidR="001816DF"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– </w:t>
      </w:r>
      <w:r w:rsidR="006F3A9E" w:rsidRPr="0014284B">
        <w:rPr>
          <w:rFonts w:asciiTheme="minorHAnsi" w:hAnsiTheme="minorHAnsi" w:cstheme="minorHAnsi"/>
          <w:sz w:val="20"/>
          <w:szCs w:val="20"/>
          <w:lang w:val="pl-PL"/>
        </w:rPr>
        <w:t>1</w:t>
      </w:r>
    </w:p>
    <w:p w14:paraId="6AE5C1E7" w14:textId="104D5DEE" w:rsidR="00823445" w:rsidRPr="0014284B" w:rsidRDefault="00823445" w:rsidP="00823445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Liczba Wykonawców wykluczonych – </w:t>
      </w:r>
      <w:r w:rsidR="00013095" w:rsidRPr="0014284B">
        <w:rPr>
          <w:rFonts w:asciiTheme="minorHAnsi" w:hAnsiTheme="minorHAnsi" w:cstheme="minorHAnsi"/>
          <w:sz w:val="20"/>
          <w:szCs w:val="20"/>
          <w:lang w:val="pl-PL"/>
        </w:rPr>
        <w:t>0</w:t>
      </w:r>
    </w:p>
    <w:p w14:paraId="34169967" w14:textId="3E36993B" w:rsidR="007122E1" w:rsidRPr="0014284B" w:rsidRDefault="007122E1" w:rsidP="007122E1">
      <w:pPr>
        <w:pStyle w:val="Akapitzlist"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14284B">
        <w:rPr>
          <w:rFonts w:asciiTheme="minorHAnsi" w:hAnsiTheme="minorHAnsi" w:cstheme="minorHAnsi"/>
          <w:sz w:val="20"/>
          <w:szCs w:val="20"/>
          <w:lang w:val="pl-PL"/>
        </w:rPr>
        <w:t>Zamawiający działając na podstawie art. 2</w:t>
      </w:r>
      <w:r w:rsidR="00250391" w:rsidRPr="0014284B">
        <w:rPr>
          <w:rFonts w:asciiTheme="minorHAnsi" w:hAnsiTheme="minorHAnsi" w:cstheme="minorHAnsi"/>
          <w:sz w:val="20"/>
          <w:szCs w:val="20"/>
          <w:lang w:val="pl-PL"/>
        </w:rPr>
        <w:t>26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ustawy z dnia 11 września 2019 roku Prawo Zamówień Publicznych (t. j. Dz. U. z 202</w:t>
      </w:r>
      <w:r w:rsidR="00EF00EB" w:rsidRPr="0014284B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EF00EB" w:rsidRPr="0014284B">
        <w:rPr>
          <w:rFonts w:asciiTheme="minorHAnsi" w:hAnsiTheme="minorHAnsi" w:cstheme="minorHAnsi"/>
          <w:sz w:val="20"/>
          <w:szCs w:val="20"/>
          <w:lang w:val="pl-PL"/>
        </w:rPr>
        <w:t>1605</w:t>
      </w:r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 z </w:t>
      </w:r>
      <w:proofErr w:type="spellStart"/>
      <w:r w:rsidRPr="0014284B">
        <w:rPr>
          <w:rFonts w:asciiTheme="minorHAnsi" w:hAnsiTheme="minorHAnsi" w:cstheme="minorHAnsi"/>
          <w:sz w:val="20"/>
          <w:szCs w:val="20"/>
          <w:lang w:val="pl-PL"/>
        </w:rPr>
        <w:t>późn</w:t>
      </w:r>
      <w:proofErr w:type="spellEnd"/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. zm.) zawiadamia o </w:t>
      </w:r>
      <w:r w:rsidRPr="0014284B">
        <w:rPr>
          <w:rFonts w:asciiTheme="minorHAnsi" w:hAnsiTheme="minorHAnsi" w:cstheme="minorHAnsi"/>
          <w:b/>
          <w:sz w:val="20"/>
          <w:szCs w:val="20"/>
          <w:lang w:val="pl-PL"/>
        </w:rPr>
        <w:t>odrzuceniu oferty Wykonawcy:</w:t>
      </w:r>
    </w:p>
    <w:p w14:paraId="4016EE9E" w14:textId="77777777" w:rsidR="00250391" w:rsidRPr="0014284B" w:rsidRDefault="00250391" w:rsidP="0080454A">
      <w:pPr>
        <w:pStyle w:val="Akapitzlist"/>
        <w:suppressAutoHyphens w:val="0"/>
        <w:ind w:left="36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7B3BA96" w14:textId="5A99246A" w:rsidR="007122E1" w:rsidRPr="0014284B" w:rsidRDefault="007122E1" w:rsidP="0080454A">
      <w:pPr>
        <w:pStyle w:val="Akapitzlist"/>
        <w:suppressAutoHyphens w:val="0"/>
        <w:ind w:left="36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14284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proofErr w:type="spellStart"/>
      <w:r w:rsidRPr="0014284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Dräger</w:t>
      </w:r>
      <w:proofErr w:type="spellEnd"/>
      <w:r w:rsidRPr="0014284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 Polska sp. z o. o.</w:t>
      </w:r>
      <w:r w:rsidR="0080454A" w:rsidRPr="0014284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 </w:t>
      </w:r>
      <w:r w:rsidRPr="0014284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 02-495 Warszawa, ul. Posag 7 Panien 1</w:t>
      </w:r>
    </w:p>
    <w:p w14:paraId="3615F395" w14:textId="77777777" w:rsidR="00250391" w:rsidRPr="0014284B" w:rsidRDefault="00250391" w:rsidP="007122E1">
      <w:pPr>
        <w:pStyle w:val="Akapitzlist"/>
        <w:ind w:left="360"/>
        <w:jc w:val="both"/>
        <w:rPr>
          <w:rFonts w:ascii="Calibri" w:hAnsi="Calibri" w:cs="Calibri"/>
          <w:bCs/>
          <w:i/>
          <w:sz w:val="20"/>
          <w:szCs w:val="20"/>
          <w:u w:val="single"/>
          <w:lang w:val="pl-PL" w:eastAsia="pl-PL"/>
        </w:rPr>
      </w:pPr>
    </w:p>
    <w:p w14:paraId="4509F6D1" w14:textId="4ACD03C2" w:rsidR="007122E1" w:rsidRPr="0014284B" w:rsidRDefault="007122E1" w:rsidP="007122E1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14284B">
        <w:rPr>
          <w:rFonts w:ascii="Calibri" w:hAnsi="Calibri" w:cs="Calibri"/>
          <w:bCs/>
          <w:i/>
          <w:sz w:val="20"/>
          <w:szCs w:val="20"/>
          <w:u w:val="single"/>
          <w:lang w:val="pl-PL" w:eastAsia="pl-PL"/>
        </w:rPr>
        <w:t>Uzasadnienie faktyczne:</w:t>
      </w:r>
    </w:p>
    <w:p w14:paraId="2A4E802D" w14:textId="77777777" w:rsidR="007122E1" w:rsidRPr="0014284B" w:rsidRDefault="007122E1" w:rsidP="007122E1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>Zamawiający w rozdziale XI SWZ zawarł „XI.</w:t>
      </w: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ab/>
        <w:t xml:space="preserve">INFORMACJE O ŚRODKACH KOMUNIKACJI ELEKTRONICZNEJ, PRZY UŻYCIU KTÓRYCH ZAMAWIAJĄCY BĘDZIE KOMUNIKOWAŁ SIĘ Z WYKONAWCAMI ORAZ INFORMACJE O WYMAGANIACH TECHNICZNYCH I ORGANIZACYJNYCH SPORZĄDZANIA, WYSYŁANIA I ODBIERANIA KORESPONDENCJI ELEKTRONICZNEJ”. W punkcie 6 tego rozdziału Zamawiający wskazał, że ofertę należy przesłać pod </w:t>
      </w:r>
      <w:r w:rsidRPr="0014284B">
        <w:rPr>
          <w:rFonts w:ascii="Calibri" w:hAnsi="Calibri" w:cs="Calibri"/>
          <w:b/>
          <w:bCs/>
          <w:sz w:val="20"/>
          <w:szCs w:val="20"/>
          <w:lang w:val="pl-PL" w:eastAsia="pl-PL"/>
        </w:rPr>
        <w:t>rygorem nieważności</w:t>
      </w: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 xml:space="preserve"> w postaci elektronicznej za pośrednictwem Platformy Zakupowej www.platformazakupowa/pn/szpitalepomorskie, </w:t>
      </w:r>
      <w:r w:rsidRPr="0014284B">
        <w:rPr>
          <w:rFonts w:ascii="Calibri" w:hAnsi="Calibri" w:cs="Calibri"/>
          <w:b/>
          <w:bCs/>
          <w:sz w:val="20"/>
          <w:szCs w:val="20"/>
          <w:lang w:val="pl-PL" w:eastAsia="pl-PL"/>
        </w:rPr>
        <w:t>opatrzonej kwalifikowanym podpisem elektronicznym</w:t>
      </w: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 xml:space="preserve">. </w:t>
      </w:r>
    </w:p>
    <w:p w14:paraId="2098066E" w14:textId="77777777" w:rsidR="007122E1" w:rsidRPr="0014284B" w:rsidRDefault="007122E1" w:rsidP="007122E1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 xml:space="preserve">Ponadto zgodnie z art. 63 ust. 1 ustawy z 11 września 2019 r. – Prawo zamówień publicznych (Dz.U. z 2022 r. poz. 1710 ze </w:t>
      </w:r>
      <w:proofErr w:type="spellStart"/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>zm</w:t>
      </w:r>
      <w:proofErr w:type="spellEnd"/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>)</w:t>
      </w:r>
      <w:r w:rsidRPr="0014284B">
        <w:rPr>
          <w:sz w:val="20"/>
          <w:szCs w:val="20"/>
          <w:lang w:val="pl-PL"/>
        </w:rPr>
        <w:t xml:space="preserve"> </w:t>
      </w: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 xml:space="preserve">w postępowaniu o udzielenie zamówienia o wartości równej lub przekraczającej progi unijne ofertę składa się, pod rygorem nieważności, w formie elektronicznej (tj. opatruje się ją kwalifikowanym podpisem elektronicznym). </w:t>
      </w:r>
    </w:p>
    <w:p w14:paraId="033B79C3" w14:textId="77777777" w:rsidR="007122E1" w:rsidRPr="0014284B" w:rsidRDefault="007122E1" w:rsidP="007122E1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 xml:space="preserve">Wykonawca załączył do oferty dziesięć plików, z których tylko cztery –Strona tytułowa , Wykaz usług, Referencje, Pełnomocnictwo  jest opatrzony kwalifikowanym podpisem elektronicznym. Pozostałe dokumenty, w tym m. in. Formularz oferty (załącznik nr 1 do SWZ) oraz Formularz asortymentowo-cenowy (załącznik nr 2 do SWZ) </w:t>
      </w:r>
      <w:r w:rsidRPr="0014284B">
        <w:rPr>
          <w:rFonts w:ascii="Calibri" w:hAnsi="Calibri" w:cs="Calibri"/>
          <w:b/>
          <w:bCs/>
          <w:sz w:val="20"/>
          <w:szCs w:val="20"/>
          <w:u w:val="single"/>
          <w:lang w:val="pl-PL" w:eastAsia="pl-PL"/>
        </w:rPr>
        <w:t>nie są podpisane</w:t>
      </w: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>.</w:t>
      </w:r>
    </w:p>
    <w:p w14:paraId="1BBAF27A" w14:textId="77777777" w:rsidR="007122E1" w:rsidRPr="0014284B" w:rsidRDefault="007122E1" w:rsidP="007122E1">
      <w:pPr>
        <w:pStyle w:val="Akapitzlist"/>
        <w:ind w:left="36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>Uchybienie wymogowi opatrzenia oferty kwalifikowanym podpisem elektronicznym niesie za sobą skutek w postaci nieważności oferty.</w:t>
      </w:r>
    </w:p>
    <w:p w14:paraId="6DF4F47B" w14:textId="77777777" w:rsidR="007122E1" w:rsidRPr="0014284B" w:rsidRDefault="007122E1" w:rsidP="007122E1">
      <w:pPr>
        <w:pStyle w:val="Akapitzlist"/>
        <w:ind w:left="360"/>
        <w:jc w:val="both"/>
        <w:rPr>
          <w:rFonts w:ascii="Calibri" w:hAnsi="Calibri" w:cs="Calibri"/>
          <w:bCs/>
          <w:i/>
          <w:sz w:val="20"/>
          <w:szCs w:val="20"/>
          <w:u w:val="single"/>
          <w:lang w:val="pl-PL" w:eastAsia="pl-PL"/>
        </w:rPr>
      </w:pPr>
      <w:r w:rsidRPr="0014284B">
        <w:rPr>
          <w:rFonts w:ascii="Calibri" w:hAnsi="Calibri" w:cs="Calibri"/>
          <w:bCs/>
          <w:i/>
          <w:sz w:val="20"/>
          <w:szCs w:val="20"/>
          <w:u w:val="single"/>
          <w:lang w:val="pl-PL" w:eastAsia="pl-PL"/>
        </w:rPr>
        <w:t>Uzasadnienie prawne:</w:t>
      </w:r>
    </w:p>
    <w:p w14:paraId="6134162C" w14:textId="0B33108A" w:rsidR="007122E1" w:rsidRPr="0098153D" w:rsidRDefault="007122E1" w:rsidP="0098153D">
      <w:pPr>
        <w:pStyle w:val="Akapitzlist"/>
        <w:suppressAutoHyphens w:val="0"/>
        <w:ind w:left="360"/>
        <w:jc w:val="both"/>
        <w:rPr>
          <w:rFonts w:ascii="Calibri" w:hAnsi="Calibri" w:cs="Calibri"/>
          <w:bCs/>
          <w:sz w:val="20"/>
          <w:szCs w:val="20"/>
          <w:lang w:val="pl-PL" w:eastAsia="pl-PL"/>
        </w:rPr>
      </w:pPr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lastRenderedPageBreak/>
        <w:t xml:space="preserve">Oferta Wykonawcy zostaje odrzucona na podstawie art. 226 ust. 1 pkt. 6) ustawy </w:t>
      </w:r>
      <w:proofErr w:type="spellStart"/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>Pzp</w:t>
      </w:r>
      <w:proofErr w:type="spellEnd"/>
      <w:r w:rsidRPr="0014284B">
        <w:rPr>
          <w:rFonts w:ascii="Calibri" w:hAnsi="Calibri" w:cs="Calibri"/>
          <w:bCs/>
          <w:sz w:val="20"/>
          <w:szCs w:val="20"/>
          <w:lang w:val="pl-PL" w:eastAsia="pl-PL"/>
        </w:rPr>
        <w:t xml:space="preserve"> – oferta nie została sporządzona w sposób zgodny z wymaganiami technicznymi i organizacyjnymi sporządzania ofert przy użyciu</w:t>
      </w:r>
      <w:r w:rsidR="0098153D">
        <w:rPr>
          <w:rFonts w:ascii="Calibri" w:hAnsi="Calibri" w:cs="Calibri"/>
          <w:bCs/>
          <w:sz w:val="20"/>
          <w:szCs w:val="20"/>
          <w:lang w:val="pl-PL" w:eastAsia="pl-PL"/>
        </w:rPr>
        <w:t xml:space="preserve"> </w:t>
      </w:r>
      <w:r w:rsidR="0098153D" w:rsidRPr="0098153D">
        <w:rPr>
          <w:rFonts w:ascii="Calibri" w:hAnsi="Calibri" w:cs="Calibri"/>
          <w:bCs/>
          <w:sz w:val="20"/>
          <w:szCs w:val="20"/>
          <w:lang w:val="pl-PL" w:eastAsia="pl-PL"/>
        </w:rPr>
        <w:t>środków komunikacji elektronicznej określonymi przez</w:t>
      </w:r>
      <w:r w:rsidR="0098153D">
        <w:rPr>
          <w:rFonts w:ascii="Calibri" w:hAnsi="Calibri" w:cs="Calibri"/>
          <w:bCs/>
          <w:sz w:val="20"/>
          <w:szCs w:val="20"/>
          <w:lang w:val="pl-PL" w:eastAsia="pl-PL"/>
        </w:rPr>
        <w:t xml:space="preserve"> </w:t>
      </w:r>
      <w:r w:rsidR="0098153D" w:rsidRPr="0098153D">
        <w:rPr>
          <w:rFonts w:ascii="Calibri" w:hAnsi="Calibri" w:cs="Calibri"/>
          <w:bCs/>
          <w:sz w:val="20"/>
          <w:szCs w:val="20"/>
          <w:lang w:val="pl-PL" w:eastAsia="pl-PL"/>
        </w:rPr>
        <w:t>Z</w:t>
      </w:r>
      <w:r w:rsidR="0098153D" w:rsidRPr="0098153D">
        <w:rPr>
          <w:rFonts w:ascii="Calibri" w:hAnsi="Calibri" w:cs="Calibri"/>
          <w:bCs/>
          <w:sz w:val="20"/>
          <w:szCs w:val="20"/>
          <w:lang w:val="pl-PL" w:eastAsia="pl-PL"/>
        </w:rPr>
        <w:t>amawiającego</w:t>
      </w:r>
      <w:r w:rsidR="0098153D" w:rsidRPr="0098153D">
        <w:rPr>
          <w:rFonts w:ascii="Calibri" w:hAnsi="Calibri" w:cs="Calibri"/>
          <w:bCs/>
          <w:sz w:val="20"/>
          <w:szCs w:val="20"/>
          <w:lang w:val="pl-PL" w:eastAsia="pl-PL"/>
        </w:rPr>
        <w:t>.</w:t>
      </w:r>
    </w:p>
    <w:p w14:paraId="263C176F" w14:textId="77777777" w:rsidR="00250391" w:rsidRPr="0014284B" w:rsidRDefault="00250391" w:rsidP="00304F43">
      <w:pPr>
        <w:pStyle w:val="Akapitzlist"/>
        <w:suppressAutoHyphens w:val="0"/>
        <w:ind w:left="360"/>
        <w:jc w:val="both"/>
        <w:rPr>
          <w:rFonts w:asciiTheme="minorHAnsi" w:eastAsia="Calibri" w:hAnsiTheme="minorHAnsi" w:cstheme="minorHAnsi"/>
          <w:kern w:val="0"/>
          <w:sz w:val="20"/>
          <w:szCs w:val="20"/>
          <w:lang w:val="pl-PL" w:eastAsia="pl-PL"/>
        </w:rPr>
      </w:pPr>
    </w:p>
    <w:p w14:paraId="3CD654B5" w14:textId="40A3EA85" w:rsidR="00304F43" w:rsidRPr="0014284B" w:rsidRDefault="006F3A9E" w:rsidP="0098153D">
      <w:pPr>
        <w:pStyle w:val="Akapitzlist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</w:pPr>
      <w:bookmarkStart w:id="0" w:name="_Hlk168472382"/>
      <w:r w:rsidRPr="0014284B">
        <w:rPr>
          <w:rFonts w:asciiTheme="minorHAnsi" w:hAnsiTheme="minorHAnsi" w:cstheme="minorHAnsi"/>
          <w:sz w:val="20"/>
          <w:szCs w:val="20"/>
          <w:lang w:val="pl-PL"/>
        </w:rPr>
        <w:t xml:space="preserve">Zamawiający </w:t>
      </w:r>
      <w:bookmarkEnd w:id="0"/>
      <w:r w:rsidR="00304F43" w:rsidRPr="0014284B"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  <w:t xml:space="preserve"> działając zgodnie z dyspozycją zawartą w art. 255 ust </w:t>
      </w:r>
      <w:r w:rsidR="009045F8" w:rsidRPr="0014284B"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  <w:t>2</w:t>
      </w:r>
      <w:r w:rsidR="00304F43" w:rsidRPr="0014284B"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  <w:t xml:space="preserve"> ustawy </w:t>
      </w:r>
      <w:proofErr w:type="spellStart"/>
      <w:r w:rsidR="00304F43" w:rsidRPr="0014284B"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  <w:t>Pzp</w:t>
      </w:r>
      <w:proofErr w:type="spellEnd"/>
      <w:r w:rsidR="00304F43" w:rsidRPr="0014284B"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  <w:t>, unieważnia postępowanie o udzielenie zamówienia</w:t>
      </w:r>
      <w:r w:rsidR="009045F8" w:rsidRPr="0014284B">
        <w:rPr>
          <w:rFonts w:asciiTheme="minorHAnsi" w:hAnsiTheme="minorHAnsi" w:cstheme="minorHAnsi"/>
          <w:kern w:val="0"/>
          <w:sz w:val="20"/>
          <w:szCs w:val="20"/>
          <w:lang w:val="pl-PL" w:eastAsia="en-US"/>
        </w:rPr>
        <w:t>, ponieważ wszystkie złożone oferty podlegały odrzuceniu.</w:t>
      </w:r>
    </w:p>
    <w:p w14:paraId="2E2F067A" w14:textId="740CEF82" w:rsidR="00410456" w:rsidRPr="006F3A9E" w:rsidRDefault="00410456" w:rsidP="00304F43">
      <w:pPr>
        <w:pStyle w:val="Akapitzlist"/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D592E85" w14:textId="410E32BC" w:rsidR="006F3A9E" w:rsidRPr="006F3A9E" w:rsidRDefault="006F3A9E" w:rsidP="006F3A9E">
      <w:pPr>
        <w:spacing w:after="0"/>
        <w:jc w:val="right"/>
        <w:rPr>
          <w:rFonts w:asciiTheme="minorHAnsi" w:hAnsiTheme="minorHAnsi" w:cstheme="minorHAnsi"/>
          <w:kern w:val="0"/>
          <w:sz w:val="20"/>
          <w:szCs w:val="20"/>
          <w:lang w:eastAsia="en-US"/>
        </w:rPr>
      </w:pPr>
      <w:r w:rsidRPr="006F3A9E">
        <w:rPr>
          <w:rFonts w:asciiTheme="minorHAnsi" w:hAnsiTheme="minorHAnsi" w:cstheme="minorHAnsi"/>
          <w:sz w:val="20"/>
          <w:szCs w:val="20"/>
        </w:rPr>
        <w:t>Z poważaniem</w:t>
      </w:r>
      <w:r w:rsidR="0098153D">
        <w:rPr>
          <w:rFonts w:asciiTheme="minorHAnsi" w:hAnsiTheme="minorHAnsi" w:cstheme="minorHAnsi"/>
          <w:sz w:val="20"/>
          <w:szCs w:val="20"/>
        </w:rPr>
        <w:t>,</w:t>
      </w:r>
      <w:bookmarkStart w:id="1" w:name="_GoBack"/>
      <w:bookmarkEnd w:id="1"/>
    </w:p>
    <w:p w14:paraId="615A9CB9" w14:textId="77777777" w:rsidR="006F3A9E" w:rsidRPr="006F3A9E" w:rsidRDefault="006F3A9E" w:rsidP="006F3A9E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6F3A9E">
        <w:rPr>
          <w:rFonts w:asciiTheme="minorHAnsi" w:hAnsiTheme="minorHAnsi" w:cstheme="minorHAnsi"/>
          <w:sz w:val="20"/>
          <w:szCs w:val="20"/>
        </w:rPr>
        <w:t xml:space="preserve">Zarząd </w:t>
      </w:r>
    </w:p>
    <w:p w14:paraId="6C3B6183" w14:textId="77777777" w:rsidR="006F3A9E" w:rsidRPr="006F3A9E" w:rsidRDefault="006F3A9E" w:rsidP="006F3A9E">
      <w:pPr>
        <w:spacing w:after="0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6F3A9E">
        <w:rPr>
          <w:rFonts w:asciiTheme="minorHAnsi" w:hAnsiTheme="minorHAnsi" w:cstheme="minorHAnsi"/>
          <w:sz w:val="20"/>
          <w:szCs w:val="20"/>
        </w:rPr>
        <w:t>Szpitali Pomorskich Sp. z o. 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B2A6170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3095"/>
    <w:rsid w:val="00016725"/>
    <w:rsid w:val="00016DB9"/>
    <w:rsid w:val="00036629"/>
    <w:rsid w:val="00054BD8"/>
    <w:rsid w:val="000D52CB"/>
    <w:rsid w:val="000D569A"/>
    <w:rsid w:val="0014284B"/>
    <w:rsid w:val="00144B8A"/>
    <w:rsid w:val="00170DFC"/>
    <w:rsid w:val="00172392"/>
    <w:rsid w:val="001816DF"/>
    <w:rsid w:val="001936E7"/>
    <w:rsid w:val="001A5147"/>
    <w:rsid w:val="001A56F1"/>
    <w:rsid w:val="001B5175"/>
    <w:rsid w:val="001B60F1"/>
    <w:rsid w:val="001E36A0"/>
    <w:rsid w:val="0020005B"/>
    <w:rsid w:val="0021291A"/>
    <w:rsid w:val="00225E9F"/>
    <w:rsid w:val="00250391"/>
    <w:rsid w:val="00265C0D"/>
    <w:rsid w:val="00285F31"/>
    <w:rsid w:val="002961DB"/>
    <w:rsid w:val="002A77B1"/>
    <w:rsid w:val="002C46C8"/>
    <w:rsid w:val="002E287E"/>
    <w:rsid w:val="00304A62"/>
    <w:rsid w:val="00304F43"/>
    <w:rsid w:val="00320D7B"/>
    <w:rsid w:val="00344AD2"/>
    <w:rsid w:val="0035044A"/>
    <w:rsid w:val="00355D97"/>
    <w:rsid w:val="00375EE9"/>
    <w:rsid w:val="00393C22"/>
    <w:rsid w:val="003A507F"/>
    <w:rsid w:val="003B0116"/>
    <w:rsid w:val="003B020A"/>
    <w:rsid w:val="003D48E1"/>
    <w:rsid w:val="003E1D6E"/>
    <w:rsid w:val="003E34BF"/>
    <w:rsid w:val="00410456"/>
    <w:rsid w:val="00443AD9"/>
    <w:rsid w:val="004536AF"/>
    <w:rsid w:val="004656D4"/>
    <w:rsid w:val="004725EA"/>
    <w:rsid w:val="00481032"/>
    <w:rsid w:val="00484A1C"/>
    <w:rsid w:val="00491121"/>
    <w:rsid w:val="004B51D4"/>
    <w:rsid w:val="004D75F2"/>
    <w:rsid w:val="00514317"/>
    <w:rsid w:val="00522C07"/>
    <w:rsid w:val="005534DE"/>
    <w:rsid w:val="005779DD"/>
    <w:rsid w:val="00581E24"/>
    <w:rsid w:val="005E37B9"/>
    <w:rsid w:val="005F463F"/>
    <w:rsid w:val="005F5BBF"/>
    <w:rsid w:val="005F6366"/>
    <w:rsid w:val="00600476"/>
    <w:rsid w:val="0060363B"/>
    <w:rsid w:val="0060571E"/>
    <w:rsid w:val="006163B3"/>
    <w:rsid w:val="00626C9F"/>
    <w:rsid w:val="006509C2"/>
    <w:rsid w:val="00653359"/>
    <w:rsid w:val="00656E84"/>
    <w:rsid w:val="006C3B13"/>
    <w:rsid w:val="006C62AA"/>
    <w:rsid w:val="006F3A9E"/>
    <w:rsid w:val="007122E1"/>
    <w:rsid w:val="00746206"/>
    <w:rsid w:val="00770648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0454A"/>
    <w:rsid w:val="00822BAF"/>
    <w:rsid w:val="00823445"/>
    <w:rsid w:val="008368DE"/>
    <w:rsid w:val="00845EB4"/>
    <w:rsid w:val="00850762"/>
    <w:rsid w:val="00862399"/>
    <w:rsid w:val="008710A5"/>
    <w:rsid w:val="008946BA"/>
    <w:rsid w:val="008971A7"/>
    <w:rsid w:val="008B5112"/>
    <w:rsid w:val="008B7852"/>
    <w:rsid w:val="008D009A"/>
    <w:rsid w:val="008D47A3"/>
    <w:rsid w:val="008E3119"/>
    <w:rsid w:val="008E4336"/>
    <w:rsid w:val="009045F8"/>
    <w:rsid w:val="0091575F"/>
    <w:rsid w:val="00916EFC"/>
    <w:rsid w:val="00931873"/>
    <w:rsid w:val="00941555"/>
    <w:rsid w:val="009439E1"/>
    <w:rsid w:val="0097539B"/>
    <w:rsid w:val="0098153D"/>
    <w:rsid w:val="00983D8F"/>
    <w:rsid w:val="009859BE"/>
    <w:rsid w:val="009A2520"/>
    <w:rsid w:val="009B138B"/>
    <w:rsid w:val="009B7280"/>
    <w:rsid w:val="00A06C77"/>
    <w:rsid w:val="00A30E92"/>
    <w:rsid w:val="00A630C3"/>
    <w:rsid w:val="00AA0043"/>
    <w:rsid w:val="00AA25B2"/>
    <w:rsid w:val="00AA4B76"/>
    <w:rsid w:val="00AA703D"/>
    <w:rsid w:val="00AC10E2"/>
    <w:rsid w:val="00AD264A"/>
    <w:rsid w:val="00AF740C"/>
    <w:rsid w:val="00B54A4D"/>
    <w:rsid w:val="00B6660D"/>
    <w:rsid w:val="00B80C29"/>
    <w:rsid w:val="00B84F1E"/>
    <w:rsid w:val="00C066BD"/>
    <w:rsid w:val="00C10AB7"/>
    <w:rsid w:val="00C134DD"/>
    <w:rsid w:val="00C15463"/>
    <w:rsid w:val="00C43AA5"/>
    <w:rsid w:val="00C507B8"/>
    <w:rsid w:val="00D468CF"/>
    <w:rsid w:val="00D46F69"/>
    <w:rsid w:val="00D519D4"/>
    <w:rsid w:val="00D62C82"/>
    <w:rsid w:val="00D71076"/>
    <w:rsid w:val="00DC0768"/>
    <w:rsid w:val="00DC4202"/>
    <w:rsid w:val="00DE0D25"/>
    <w:rsid w:val="00E3174B"/>
    <w:rsid w:val="00E42D6A"/>
    <w:rsid w:val="00E65FE7"/>
    <w:rsid w:val="00E70E8A"/>
    <w:rsid w:val="00E75728"/>
    <w:rsid w:val="00EB0C7F"/>
    <w:rsid w:val="00EB61C0"/>
    <w:rsid w:val="00EF00EB"/>
    <w:rsid w:val="00F10C97"/>
    <w:rsid w:val="00F52D2C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29"/>
    <w:rPr>
      <w:rFonts w:ascii="Calibri" w:eastAsia="Calibri" w:hAnsi="Calibri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29"/>
    <w:rPr>
      <w:rFonts w:ascii="Calibri" w:eastAsia="Calibri" w:hAnsi="Calibri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C29"/>
    <w:rPr>
      <w:rFonts w:ascii="Segoe UI" w:eastAsia="Calibr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8FEA-6B71-43B0-A749-C576D77C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</cp:revision>
  <cp:lastPrinted>2024-06-07T07:54:00Z</cp:lastPrinted>
  <dcterms:created xsi:type="dcterms:W3CDTF">2024-06-07T07:54:00Z</dcterms:created>
  <dcterms:modified xsi:type="dcterms:W3CDTF">2024-06-07T07:54:00Z</dcterms:modified>
</cp:coreProperties>
</file>