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E66B" w14:textId="6A69A7AD" w:rsidR="0057543C" w:rsidRDefault="000C6C33">
      <w:pPr>
        <w:rPr>
          <w:rFonts w:cs="Times New Roman"/>
          <w:bCs/>
        </w:rPr>
      </w:pPr>
      <w:r>
        <w:t xml:space="preserve">Specyfikacje techniczne do </w:t>
      </w:r>
      <w:r>
        <w:rPr>
          <w:rFonts w:cs="Times New Roman"/>
          <w:bCs/>
        </w:rPr>
        <w:t>b</w:t>
      </w:r>
      <w:r w:rsidRPr="00047DCE">
        <w:rPr>
          <w:rFonts w:cs="Times New Roman"/>
          <w:bCs/>
        </w:rPr>
        <w:t>ieżące</w:t>
      </w:r>
      <w:r>
        <w:rPr>
          <w:rFonts w:cs="Times New Roman"/>
          <w:bCs/>
        </w:rPr>
        <w:t>go</w:t>
      </w:r>
      <w:r w:rsidRPr="00047DCE">
        <w:rPr>
          <w:rFonts w:cs="Times New Roman"/>
          <w:bCs/>
        </w:rPr>
        <w:t xml:space="preserve"> utrzymanie oznakowania poziomego, pionowego oraz urządzeń bezpieczeństwa ruchu drogowego  na terenie gminy Pacanów</w:t>
      </w:r>
    </w:p>
    <w:p w14:paraId="72527B93" w14:textId="7CC237E9" w:rsidR="000C6C33" w:rsidRDefault="000C6C33">
      <w:pPr>
        <w:rPr>
          <w:rFonts w:cs="Times New Roman"/>
          <w:bCs/>
        </w:rPr>
      </w:pPr>
      <w:r>
        <w:rPr>
          <w:rFonts w:cs="Times New Roman"/>
          <w:bCs/>
        </w:rPr>
        <w:t>Wymagania podstawowe  :</w:t>
      </w:r>
    </w:p>
    <w:p w14:paraId="5C403377" w14:textId="66270434" w:rsidR="000C6C33" w:rsidRDefault="000C6C33" w:rsidP="000C6C33">
      <w:pPr>
        <w:pStyle w:val="Bezodstpw"/>
      </w:pPr>
      <w:r>
        <w:t xml:space="preserve">1. Rozporządzenie Ministra Infrastruktury z dnia 3 lipca 2003r. w sprawie szczegółowych warunków technicznych dla znaków i sygnałów drogowych oraz urządzeń bezpieczeństwa ruchu drogowego i warunków ich umieszczania na drogach (Dz. U. z 2019 , poz.2311 z </w:t>
      </w:r>
      <w:proofErr w:type="spellStart"/>
      <w:r>
        <w:t>późn</w:t>
      </w:r>
      <w:proofErr w:type="spellEnd"/>
      <w:r>
        <w:t>. zm.)</w:t>
      </w:r>
    </w:p>
    <w:p w14:paraId="673D9FAE" w14:textId="54AB4B48" w:rsidR="000C6C33" w:rsidRDefault="000C6C33" w:rsidP="000C6C33">
      <w:pPr>
        <w:pStyle w:val="Bezodstpw"/>
      </w:pPr>
      <w:r>
        <w:t xml:space="preserve"> 2. Rozporządzenie Ministrów Infrastruktury oraz Spraw Wewnętrznych i Administracji z dnia 31 lipca 2002 r. w sprawie znaków i sygnałów drogowych (Dz. U. z 2019 , poz. 2310 z późniejszymi zmianami). </w:t>
      </w:r>
    </w:p>
    <w:p w14:paraId="6FE90016" w14:textId="07008C92" w:rsidR="000C6C33" w:rsidRDefault="000C6C33" w:rsidP="000C6C33">
      <w:pPr>
        <w:pStyle w:val="Bezodstpw"/>
      </w:pPr>
      <w:r>
        <w:t>3. Ustawa z dnia 20 czerwca 1997r Prawo o ruchu drogowym (tekst jednolity Dz. U. z 2020r , poz. 110 z późniejszymi zmianami.</w:t>
      </w:r>
    </w:p>
    <w:p w14:paraId="06C95923" w14:textId="6FE8BB2C" w:rsidR="000C6C33" w:rsidRDefault="000C6C33" w:rsidP="000C6C33">
      <w:pPr>
        <w:pStyle w:val="Bezodstpw"/>
      </w:pPr>
      <w:r>
        <w:t xml:space="preserve">4. Rozporządzeniem Ministra Transportu i Gospodarki Morskiej z dnia 2 marca 1999r. w sprawie warunków technicznych, jakim powinny odpowiadać drogi publiczne i ich usytuowanie (Dz. U. z 2016 , poz. 124 z późniejszymi zmianami) </w:t>
      </w:r>
    </w:p>
    <w:p w14:paraId="2E23D342" w14:textId="769A0B35" w:rsidR="000C6C33" w:rsidRDefault="000C6C33" w:rsidP="000C6C33">
      <w:pPr>
        <w:pStyle w:val="Bezodstpw"/>
      </w:pPr>
      <w:r>
        <w:t>5. Inne akty prawne, jakie wejdą w życie w czasie trwania Umowy a będą związane z przedmiotem zamówienia.</w:t>
      </w:r>
    </w:p>
    <w:p w14:paraId="18F29AA8" w14:textId="41E7D6B6" w:rsidR="000C6C33" w:rsidRDefault="000C6C33"/>
    <w:p w14:paraId="7624E1B3" w14:textId="27699CA4" w:rsidR="000C6C33" w:rsidRDefault="000C6C33">
      <w:r>
        <w:t xml:space="preserve">Inne wymagania: </w:t>
      </w:r>
    </w:p>
    <w:p w14:paraId="25225DD9" w14:textId="707951FA" w:rsidR="006F6DBA" w:rsidRPr="000C6C33" w:rsidRDefault="00CE2CF1">
      <w:pPr>
        <w:rPr>
          <w:u w:val="single"/>
        </w:rPr>
      </w:pPr>
      <w:r w:rsidRPr="000C6C33">
        <w:rPr>
          <w:u w:val="single"/>
        </w:rPr>
        <w:t xml:space="preserve">Oznakowanie pionowe i urządzenia bezpieczeństwa ruchu </w:t>
      </w:r>
    </w:p>
    <w:p w14:paraId="51D9EC01" w14:textId="758A41C6" w:rsidR="006F6DBA" w:rsidRDefault="00CE2CF1" w:rsidP="000C6C33">
      <w:pPr>
        <w:jc w:val="both"/>
      </w:pPr>
      <w:r>
        <w:t xml:space="preserve"> W czasie realizacji zadania Wykonawca zapewnia oznakowanie i zabezpieczenie odcinka robót </w:t>
      </w:r>
      <w:r w:rsidR="00EB61D3">
        <w:t xml:space="preserve">                   </w:t>
      </w:r>
      <w:r>
        <w:t xml:space="preserve">w oparciu o zasady zawarte w przepisach szczegółowych </w:t>
      </w:r>
      <w:r w:rsidR="00EB61D3">
        <w:t xml:space="preserve"> </w:t>
      </w:r>
      <w:r>
        <w:t xml:space="preserve">(bez dodatkowego wynagrodzenia). </w:t>
      </w:r>
    </w:p>
    <w:p w14:paraId="57F1C4D0" w14:textId="53965412" w:rsidR="006F6DBA" w:rsidRDefault="00CE2CF1" w:rsidP="000C6C33">
      <w:pPr>
        <w:jc w:val="both"/>
      </w:pPr>
      <w:r>
        <w:t xml:space="preserve">Wykonawca ponosi odpowiedzialność za szkody osób trzecich wynikające z organizacji i sposobu prowadzenia robót, oraz za wszelkie szkody wynikłe z realizowanych przez Wykonawcę prac. </w:t>
      </w:r>
    </w:p>
    <w:p w14:paraId="3EB8C1B2" w14:textId="18D9006B" w:rsidR="00CE2CF1" w:rsidRDefault="00CE2CF1" w:rsidP="000C6C33">
      <w:pPr>
        <w:jc w:val="both"/>
      </w:pPr>
      <w:r>
        <w:t>W przypadku naprawiania tarcz znaków, słupków, urządzeń bezpieczeństwa ruchu drogowego prace należy wykonać na miejscu (w taki sposób, aby zachować obowiązującą organizację ruchu).</w:t>
      </w:r>
    </w:p>
    <w:p w14:paraId="4BEDEA92" w14:textId="62E1C665" w:rsidR="00CE2CF1" w:rsidRDefault="00CE2CF1" w:rsidP="000C6C33">
      <w:pPr>
        <w:jc w:val="both"/>
      </w:pPr>
      <w:r>
        <w:t xml:space="preserve"> Odległość znaków, słupków od krawędzi jezdni, wysokość ich zamocowania, lokalizacja powinny być zgodne z aktualnie obowiązującym Rozporządzeniem w sprawie szczegółowych warunków technicznych dla znaków i sygnałów drogowych oraz urządzeń bezpieczeństwa ruchu drogowego</w:t>
      </w:r>
      <w:r w:rsidR="00EB61D3">
        <w:t xml:space="preserve">                        </w:t>
      </w:r>
      <w:r>
        <w:t xml:space="preserve"> i warunków ich umieszczania na drogach </w:t>
      </w:r>
      <w:r w:rsidR="006F6DBA">
        <w:t>.</w:t>
      </w:r>
    </w:p>
    <w:p w14:paraId="414481CA" w14:textId="47BC455D" w:rsidR="00CE2CF1" w:rsidRDefault="00CE2CF1">
      <w:r>
        <w:t>Słupek należy zabetonować w wykopie betonem B-15</w:t>
      </w:r>
      <w:r w:rsidR="006F6DBA">
        <w:t>.</w:t>
      </w:r>
    </w:p>
    <w:p w14:paraId="3D4CA4A7" w14:textId="0A84FF4A" w:rsidR="0057543C" w:rsidRDefault="00CE2CF1" w:rsidP="00EF572E">
      <w:pPr>
        <w:jc w:val="both"/>
      </w:pPr>
      <w:r>
        <w:t>Przez obrócenie znaku Zamawiający rozumie przywrócenie prawidłowego ustawienia tarczy znaku z dokręceniem istniejących śrub</w:t>
      </w:r>
      <w:r w:rsidR="00EB61D3">
        <w:t>.</w:t>
      </w:r>
      <w:r>
        <w:t xml:space="preserve"> </w:t>
      </w:r>
    </w:p>
    <w:p w14:paraId="62C6FBFB" w14:textId="77777777" w:rsidR="00EF572E" w:rsidRDefault="00CE2CF1" w:rsidP="00EF572E">
      <w:pPr>
        <w:jc w:val="both"/>
      </w:pPr>
      <w:r>
        <w:t>Przez prostowanie słupków Zamawiający rozumie przywrócenie ich do pozycji pionowej, z ewentualnym w razie konieczności ich demontażem i ponownym zamontowaniem słupka w podłożu.</w:t>
      </w:r>
    </w:p>
    <w:p w14:paraId="79A3CA03" w14:textId="1B03259F" w:rsidR="00CE2CF1" w:rsidRDefault="00CE2CF1" w:rsidP="00EF572E">
      <w:pPr>
        <w:jc w:val="both"/>
      </w:pPr>
      <w:r>
        <w:t xml:space="preserve"> Przez „montaż” Zamawiający rozumie wszystkie niezbędne czynności i użycie wszystkich niezbędnych materiałów związanych z zamontowaniem (np. betonowanie, uchwyty, opaski , wieszaki, śruby itp.) dotyczy wszystkich elementów oznakowania i urządzeń bezpieczeństwa ruchu drogowego. </w:t>
      </w:r>
    </w:p>
    <w:p w14:paraId="0C6A3E0D" w14:textId="39962C4D" w:rsidR="00CE2CF1" w:rsidRDefault="00CE2CF1" w:rsidP="00EF572E">
      <w:pPr>
        <w:jc w:val="both"/>
      </w:pPr>
      <w:r>
        <w:t>Przez demontaż Zamawiający rozumie usunięcie wszystkich elementów składających się na całość usuwanego oznakowania Przy demontażu elementów nie nadających się do ponownego wykorzystania, w cenie ma być uwzględniona utylizacja.</w:t>
      </w:r>
    </w:p>
    <w:p w14:paraId="3ABD4D4D" w14:textId="52000957" w:rsidR="00CE2CF1" w:rsidRDefault="00CE2CF1" w:rsidP="00EF572E">
      <w:pPr>
        <w:jc w:val="both"/>
      </w:pPr>
      <w:r>
        <w:t>W przypadku jeżeli Wykonawca prac uszkodzi element oznakowania (tarczę, jej lico, słupek itp.), zobowiązany on jest do wymiany całego uszkodzonego elementu na własny koszt.</w:t>
      </w:r>
    </w:p>
    <w:p w14:paraId="6673333B" w14:textId="7C2F93F2" w:rsidR="00CE2CF1" w:rsidRDefault="00CE2CF1" w:rsidP="00EF572E">
      <w:pPr>
        <w:jc w:val="both"/>
      </w:pPr>
      <w:r>
        <w:lastRenderedPageBreak/>
        <w:t xml:space="preserve"> Wszystkie materiały użyte do wykonania zadania muszą posiadać atesty producenta oraz odpowiadać warunkom wyszczególnionym w przedmiotowych przepisach. </w:t>
      </w:r>
    </w:p>
    <w:p w14:paraId="3B8CBE7F" w14:textId="484BA2CD" w:rsidR="00CE2CF1" w:rsidRDefault="00CE2CF1" w:rsidP="00EF572E">
      <w:pPr>
        <w:jc w:val="both"/>
      </w:pPr>
      <w:r>
        <w:t>Słupek z rur stalowych ocynkowanych Ø 60 mm, z kotwą uniemożliwiającą jego obrócenie</w:t>
      </w:r>
      <w:r w:rsidR="0057543C">
        <w:t xml:space="preserve">. </w:t>
      </w:r>
      <w:r>
        <w:t>Powierzchnia zewnętrzna i wewnętrzna rur ocynkowanych nie może wykazywać wad w postaci łusek, pęknięć, zwalcowań i naderwań. Powierzchnia powłoki cynkowej powinna być jednorodna pod względem ziarnistości. Nie może ona wykazywać widocznych wad jak rysy, pęknięcia, pęcherze lub odstawanie powłoki od podłoża. Końce rur winny być obcięte równo i prostopadle do osi rury. Rury winny być proste</w:t>
      </w:r>
      <w:r w:rsidR="00EF572E">
        <w:t>.</w:t>
      </w:r>
    </w:p>
    <w:p w14:paraId="676D2390" w14:textId="3E7359D5" w:rsidR="00EF572E" w:rsidRDefault="00CE2CF1" w:rsidP="00EF572E">
      <w:pPr>
        <w:jc w:val="both"/>
        <w:rPr>
          <w:u w:val="single"/>
        </w:rPr>
      </w:pPr>
      <w:r w:rsidRPr="00EF572E">
        <w:rPr>
          <w:u w:val="single"/>
        </w:rPr>
        <w:t xml:space="preserve">Oznakowanie poziome </w:t>
      </w:r>
    </w:p>
    <w:p w14:paraId="36E29345" w14:textId="77777777" w:rsidR="00EF572E" w:rsidRDefault="00EF572E" w:rsidP="00EF572E">
      <w:pPr>
        <w:jc w:val="both"/>
      </w:pPr>
      <w:r>
        <w:t xml:space="preserve">W czasie realizacji zadania Wykonawca zapewnia oznakowanie i zabezpieczenie odcinka robót w oparciu o zasady zawarte w przepisach szczegółowych jak dla prac prowadzonych w pasie drogowym (bez dodatkowego wynagrodzenia). </w:t>
      </w:r>
    </w:p>
    <w:p w14:paraId="6A4A13B2" w14:textId="6B543D0D" w:rsidR="00EF572E" w:rsidRPr="00EF572E" w:rsidRDefault="00EF572E" w:rsidP="00EF572E">
      <w:pPr>
        <w:jc w:val="both"/>
      </w:pPr>
      <w:r>
        <w:t xml:space="preserve">Wykonawca ponosi odpowiedzialność za szkody osób trzecich wynikające z organizacji i sposobu prowadzenia robót, oraz za wszelkie szkody wynikłe z realizowanych przez Wykonawcę prac. </w:t>
      </w:r>
    </w:p>
    <w:p w14:paraId="26D5CD1B" w14:textId="77777777" w:rsidR="00EF572E" w:rsidRDefault="00CE2CF1">
      <w:r>
        <w:t xml:space="preserve">Oznakowanie ma być wykonywane zgodnie ze zleceniem. </w:t>
      </w:r>
    </w:p>
    <w:p w14:paraId="48260399" w14:textId="1E869DFE" w:rsidR="0057543C" w:rsidRDefault="00EF572E" w:rsidP="00EF572E">
      <w:pPr>
        <w:jc w:val="both"/>
      </w:pPr>
      <w:r>
        <w:t>M</w:t>
      </w:r>
      <w:r w:rsidR="00CE2CF1">
        <w:t xml:space="preserve">ateriał używany przez Wykonawcę do poziomego znakowania dróg musi posiadać aprobatę techniczną </w:t>
      </w:r>
      <w:r>
        <w:t>.</w:t>
      </w:r>
    </w:p>
    <w:p w14:paraId="380F19EB" w14:textId="01C7D7B2" w:rsidR="0057543C" w:rsidRDefault="00CE2CF1" w:rsidP="00EF572E">
      <w:pPr>
        <w:jc w:val="both"/>
      </w:pPr>
      <w:r>
        <w:t>Przed wykonaniem znakowania poziomego należy oczyścić powierzchnię nawierzchni malowanej z zanieczyszczeń (stałych i ciekłych). Powierzchnia nawierzchni przygotowana do wykonania oznakowania poziomego musi być czysta i sucha.</w:t>
      </w:r>
      <w:r w:rsidR="006F6DBA" w:rsidRPr="006F6DBA">
        <w:t xml:space="preserve"> </w:t>
      </w:r>
    </w:p>
    <w:p w14:paraId="6AAA693B" w14:textId="77777777" w:rsidR="00EF572E" w:rsidRDefault="00EF572E" w:rsidP="00EF572E">
      <w:pPr>
        <w:jc w:val="both"/>
      </w:pPr>
    </w:p>
    <w:p w14:paraId="12B80B47" w14:textId="77777777" w:rsidR="00EF572E" w:rsidRDefault="006F6DBA">
      <w:pPr>
        <w:rPr>
          <w:b/>
          <w:bCs/>
        </w:rPr>
      </w:pPr>
      <w:r w:rsidRPr="00EF572E">
        <w:rPr>
          <w:b/>
          <w:bCs/>
        </w:rPr>
        <w:t>GWARANCJA</w:t>
      </w:r>
    </w:p>
    <w:p w14:paraId="31D63E55" w14:textId="77777777" w:rsidR="00EF572E" w:rsidRDefault="006F6DBA" w:rsidP="00EF572E">
      <w:pPr>
        <w:jc w:val="both"/>
      </w:pPr>
      <w:r>
        <w:t xml:space="preserve"> Na roboty będące przedmiotem umowy Wykonawca udziela gwarancji na materiał dla poszczególnych elementów oznakowania oraz ich montaż i malowanie. Dla znaków, tablic, tablic drogowskazowych wykonanych z folii odblaskowej na podkładzie z blachy ocynkowanej -10 lat. Montaż poszczególnych elementów oznakowania pionowego –1 rok. </w:t>
      </w:r>
    </w:p>
    <w:p w14:paraId="0F164D6C" w14:textId="39955B24" w:rsidR="0057543C" w:rsidRDefault="006F6DBA" w:rsidP="00EF572E">
      <w:pPr>
        <w:jc w:val="both"/>
      </w:pPr>
      <w:r>
        <w:t xml:space="preserve">Oznakowanie poziome: 12 miesięcy dla oznakowania cienkowarstwowego. Gwarancja rozpoczyna się od daty odbioru wykonanych robót zgodnie z protokołem odbioru. </w:t>
      </w:r>
    </w:p>
    <w:p w14:paraId="3727CD2C" w14:textId="2D67CA47" w:rsidR="00CE2CF1" w:rsidRDefault="00CE2CF1"/>
    <w:sectPr w:rsidR="00CE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E"/>
    <w:rsid w:val="000C6C33"/>
    <w:rsid w:val="00486B0E"/>
    <w:rsid w:val="0057543C"/>
    <w:rsid w:val="006F6DBA"/>
    <w:rsid w:val="00B373D2"/>
    <w:rsid w:val="00C74DFE"/>
    <w:rsid w:val="00CE2CF1"/>
    <w:rsid w:val="00EB61D3"/>
    <w:rsid w:val="00E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2DD"/>
  <w15:chartTrackingRefBased/>
  <w15:docId w15:val="{67F3D66D-B713-4298-8939-24C007F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Woźniak</dc:creator>
  <cp:keywords/>
  <dc:description/>
  <cp:lastModifiedBy>drogi</cp:lastModifiedBy>
  <cp:revision>2</cp:revision>
  <dcterms:created xsi:type="dcterms:W3CDTF">2021-01-26T10:04:00Z</dcterms:created>
  <dcterms:modified xsi:type="dcterms:W3CDTF">2021-01-26T10:04:00Z</dcterms:modified>
</cp:coreProperties>
</file>