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9F" w:rsidRDefault="0031299F" w:rsidP="0031299F">
      <w:pPr>
        <w:pStyle w:val="Standard"/>
        <w:rPr>
          <w:lang w:val="pl-PL"/>
        </w:rPr>
      </w:pPr>
      <w:r>
        <w:rPr>
          <w:lang w:val="pl-PL"/>
        </w:rPr>
        <w:t>Załącznik nr 2b Pakiet II</w:t>
      </w:r>
    </w:p>
    <w:p w:rsidR="0031299F" w:rsidRDefault="0031299F" w:rsidP="0031299F">
      <w:pPr>
        <w:pStyle w:val="Standard"/>
        <w:rPr>
          <w:lang w:val="pl-PL"/>
        </w:rPr>
      </w:pPr>
    </w:p>
    <w:p w:rsidR="0031299F" w:rsidRDefault="0031299F" w:rsidP="0031299F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ZESTAWIENIE PARAMETRÓW GRANICZNYCH DZIERŻAWIONEGO ANALIZATORA KOAGULOLOGICZNEGO</w:t>
      </w:r>
    </w:p>
    <w:p w:rsidR="0031299F" w:rsidRDefault="0031299F" w:rsidP="0031299F">
      <w:pPr>
        <w:pStyle w:val="Standard"/>
        <w:rPr>
          <w:lang w:val="pl-PL"/>
        </w:rPr>
      </w:pPr>
      <w:r>
        <w:rPr>
          <w:lang w:val="pl-PL"/>
        </w:rPr>
        <w:t>Producent/ Firma..............................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Kraj....................................................</w:t>
      </w:r>
    </w:p>
    <w:p w:rsidR="0031299F" w:rsidRDefault="0031299F" w:rsidP="0031299F">
      <w:pPr>
        <w:pStyle w:val="Standard"/>
        <w:rPr>
          <w:lang w:val="pl-PL"/>
        </w:rPr>
      </w:pPr>
      <w:r>
        <w:rPr>
          <w:lang w:val="pl-PL"/>
        </w:rPr>
        <w:t>Urządzenie /Typ..................................                                  Rok produkcji.....................................</w:t>
      </w:r>
    </w:p>
    <w:p w:rsidR="00843007" w:rsidRPr="0031299F" w:rsidRDefault="00843007">
      <w:pPr>
        <w:pStyle w:val="Standard"/>
        <w:rPr>
          <w:b/>
          <w:bCs/>
          <w:lang w:val="pl-PL"/>
        </w:rPr>
      </w:pPr>
      <w:bookmarkStart w:id="0" w:name="_GoBack"/>
      <w:bookmarkEnd w:id="0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5835"/>
        <w:gridCol w:w="1695"/>
        <w:gridCol w:w="1485"/>
      </w:tblGrid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b/>
                <w:bCs/>
                <w:lang w:val="pl-PL"/>
              </w:rPr>
            </w:pPr>
            <w:r w:rsidRPr="0031299F">
              <w:rPr>
                <w:b/>
                <w:bCs/>
                <w:lang w:val="pl-PL"/>
              </w:rPr>
              <w:t>Wymagania konieczne do spełnienia przez oferowany analizator ko</w:t>
            </w:r>
            <w:r w:rsidRPr="0031299F">
              <w:rPr>
                <w:b/>
                <w:bCs/>
                <w:lang w:val="pl-PL"/>
              </w:rPr>
              <w:t>agulologiczny</w:t>
            </w:r>
          </w:p>
        </w:tc>
        <w:tc>
          <w:tcPr>
            <w:tcW w:w="3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31299F">
              <w:rPr>
                <w:b/>
                <w:bCs/>
                <w:lang w:val="pl-PL"/>
              </w:rPr>
              <w:t>Spełnia</w:t>
            </w:r>
          </w:p>
          <w:p w:rsidR="00843007" w:rsidRPr="0031299F" w:rsidRDefault="00843007">
            <w:pPr>
              <w:pStyle w:val="TableContents"/>
              <w:jc w:val="center"/>
              <w:rPr>
                <w:b/>
                <w:bCs/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31299F">
              <w:rPr>
                <w:b/>
                <w:bCs/>
                <w:lang w:val="pl-PL"/>
              </w:rPr>
              <w:t>L.P.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31299F">
              <w:rPr>
                <w:b/>
                <w:bCs/>
                <w:lang w:val="pl-PL"/>
              </w:rPr>
              <w:t>PARAMETRY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31299F">
              <w:rPr>
                <w:b/>
                <w:bCs/>
                <w:lang w:val="pl-PL"/>
              </w:rPr>
              <w:t>TAK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31299F">
              <w:rPr>
                <w:b/>
                <w:bCs/>
                <w:lang w:val="pl-PL"/>
              </w:rPr>
              <w:t>NIE</w:t>
            </w: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1.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Analizator koagulologiczny – pełny automat – nowy lub nie starszy niż 2020 rok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2.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Analizator używany musi być dostarczony po gruntownym przeglądzie wraz z dokumentacją potwierdzającą ten przegląd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3.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Wydajność aparatu minimum 40-50 ozn/godz dla PT i nie mniej niż 40 ozn/godz dla APTT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4.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Wbudowany komputer, obsługa poprzez kolorowy wyświetlacz dotykowy lub zewnętrzną klawiature i myszkę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5.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Badania wykonywane na analizatorze: PT, APTT,</w:t>
            </w:r>
          </w:p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D- Dimer,</w:t>
            </w:r>
            <w:r w:rsidRPr="0031299F">
              <w:rPr>
                <w:lang w:val="pl-PL"/>
              </w:rPr>
              <w:t xml:space="preserve"> pomiar stężenia fibrynogenu podczas pomiaru PT 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6.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Oznaczanie parametrów układu hemostazy metodami: chromogenną, wykrzepialną, immunologiczną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7.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Podawanie automatycznie wartości INR wyliczane przez aparat z PT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8.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Automatyczne pobieranie próbek,</w:t>
            </w:r>
            <w:r w:rsidRPr="0031299F">
              <w:rPr>
                <w:lang w:val="pl-PL"/>
              </w:rPr>
              <w:t xml:space="preserve"> odczynników, rozcieńczalników potrzebnych do wykonania pomiaru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9.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Pojemnik na próbki przystosowany do różnego rodzaju probówek w tym pediatrycznych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10.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Praca z próbkami pierwotnymi bez przenoszenia osocza do kubeczków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11.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System podgrzewania (ink</w:t>
            </w:r>
            <w:r w:rsidRPr="0031299F">
              <w:rPr>
                <w:lang w:val="pl-PL"/>
              </w:rPr>
              <w:t>ubacji) odczynników przed dodaniem do kuwety pomiarowej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12.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Tromboplastyna</w:t>
            </w:r>
            <w:r w:rsidRPr="0031299F">
              <w:rPr>
                <w:lang w:val="pl-PL"/>
              </w:rPr>
              <w:t xml:space="preserve"> - ISI zbliżone do 1,0(+/- 0,1), stabilność odczynnika po otwarciu na pokładzie analizatora nie mniej niż 5 dni.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13.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Brak efektu kontaminacji – oddzielne igły dozujące do osoczy i odczynników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14.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Chłodzony blok odczynników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15.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 xml:space="preserve">Możliwość </w:t>
            </w:r>
            <w:r w:rsidRPr="0031299F">
              <w:rPr>
                <w:lang w:val="pl-PL"/>
              </w:rPr>
              <w:t>oznaczenia próbek cito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16.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Materiały kontrolne na 3 poziomach od jednego producenta, liofilizowane, z możliwością mrożenia</w:t>
            </w:r>
            <w:r w:rsidRPr="0031299F">
              <w:rPr>
                <w:lang w:val="pl-PL"/>
              </w:rPr>
              <w:t xml:space="preserve"> (gwarancja producenta)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17.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 xml:space="preserve">Automatyczna kompensacja zanieczyszczenia toru </w:t>
            </w:r>
            <w:r w:rsidRPr="0031299F">
              <w:rPr>
                <w:lang w:val="pl-PL"/>
              </w:rPr>
              <w:lastRenderedPageBreak/>
              <w:t>pomiarowego i kuwety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18.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Kuwety pomiarowe jednorazowego użytku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19.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Automatyczna kalibracja z pamięcią krzywych – stabilna dla danej serii odczynników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20.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 xml:space="preserve">Automatyczne </w:t>
            </w:r>
            <w:r w:rsidRPr="0031299F">
              <w:rPr>
                <w:lang w:val="pl-PL"/>
              </w:rPr>
              <w:t>układy kompensacji zmętnienia ( możliwość pomiaru osoczy lipemicznych, zhemolizowanych, zółtaczkowych).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21.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Współpraca z siecią informatyczną – dwukierunkowa komunikacja, p</w:t>
            </w:r>
            <w:r w:rsidRPr="0031299F">
              <w:rPr>
                <w:sz w:val="22"/>
                <w:szCs w:val="22"/>
                <w:lang w:val="pl-PL"/>
              </w:rPr>
              <w:t>odłączenie aparatu na koszt oferenta do istniejącego laboratoryjnego systemu info</w:t>
            </w:r>
            <w:r w:rsidRPr="0031299F">
              <w:rPr>
                <w:sz w:val="22"/>
                <w:szCs w:val="22"/>
                <w:lang w:val="pl-PL"/>
              </w:rPr>
              <w:t>rmatycznego – program SOLAB firmy Kamsoft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22.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Program  kontroli jakości wykonywanych badań  z pamięcią wyników i</w:t>
            </w:r>
            <w:r w:rsidRPr="0031299F">
              <w:rPr>
                <w:lang w:val="pl-PL"/>
              </w:rPr>
              <w:t xml:space="preserve">  możliwością wydrukowania wykresów Levey-Jenningsa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23.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Automatyczne rozcieńczanie próbek po przekroczeniu zakresu pomiarowego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24.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Możliwość identyfikacji próbek pacjentów i odczynników przy pomocy wbudowanego czytnika kodów kreskowych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25.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Możliwo</w:t>
            </w:r>
            <w:r w:rsidRPr="0031299F">
              <w:rPr>
                <w:lang w:val="pl-PL"/>
              </w:rPr>
              <w:t>ść podłączenia zewnętrznego czytnika kodów kreskowych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26.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Wykonawca dostarczy do analizatora:</w:t>
            </w:r>
          </w:p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- UPS podtrzymujący jego pracę przez  co najmniej 20 minut,</w:t>
            </w:r>
          </w:p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- drukarkę laserową</w:t>
            </w:r>
            <w:r w:rsidRPr="0031299F">
              <w:rPr>
                <w:sz w:val="22"/>
                <w:lang w:val="pl-PL"/>
              </w:rPr>
              <w:t xml:space="preserve">, druk na papierze A4/A5, o wydajności minimum 15-20 stron/min, obciążenie </w:t>
            </w:r>
            <w:r w:rsidRPr="0031299F">
              <w:rPr>
                <w:sz w:val="22"/>
                <w:lang w:val="pl-PL"/>
              </w:rPr>
              <w:t>normatywne min. 20 000 stron/m-c, sieciowa</w:t>
            </w:r>
            <w:r w:rsidRPr="0031299F">
              <w:rPr>
                <w:lang w:val="pl-PL"/>
              </w:rPr>
              <w:t xml:space="preserve"> 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27.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Oprogramowanie w języku polskim, instrukcja obsługi w języku polskim.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  <w:tr w:rsidR="00843007" w:rsidRPr="003129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28.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lang w:val="pl-PL"/>
              </w:rPr>
              <w:t>Serwis autoryzowany – dostęp do nowych i oryginalnych części zamiennych do analizatora przez okres trwania umowy, s</w:t>
            </w:r>
            <w:r w:rsidRPr="0031299F">
              <w:rPr>
                <w:rFonts w:cs="Arial"/>
                <w:bCs/>
                <w:lang w:val="pl-PL"/>
              </w:rPr>
              <w:t>erwis i okre</w:t>
            </w:r>
            <w:r w:rsidRPr="0031299F">
              <w:rPr>
                <w:rFonts w:cs="Arial"/>
                <w:bCs/>
                <w:lang w:val="pl-PL"/>
              </w:rPr>
              <w:t>sowe przeglądy techniczne w czasie trwania dzierżawy -  bezpłatnie, czas oczekiwania na interwencję serwisu maksimum 24 godz. w dni robocze, możliwość zgłaszania awarii 24 godz. na dobę.</w:t>
            </w:r>
          </w:p>
          <w:p w:rsidR="00843007" w:rsidRPr="0031299F" w:rsidRDefault="00D42580">
            <w:pPr>
              <w:pStyle w:val="TableContents"/>
              <w:rPr>
                <w:lang w:val="pl-PL"/>
              </w:rPr>
            </w:pPr>
            <w:r w:rsidRPr="0031299F">
              <w:rPr>
                <w:rFonts w:cs="Arial"/>
                <w:bCs/>
                <w:lang w:val="pl-PL"/>
              </w:rPr>
              <w:t>Wykonawca dostarczy równorzędny aparat zastępczy dla zapewnienia cią</w:t>
            </w:r>
            <w:r w:rsidRPr="0031299F">
              <w:rPr>
                <w:rFonts w:cs="Arial"/>
                <w:bCs/>
                <w:lang w:val="pl-PL"/>
              </w:rPr>
              <w:t xml:space="preserve">głości wykonywanych badań w przypadku awarii trwającej dłużej niż 48 godz od zgłoszenia awarii, lub pokryje koszty wysłania badań do podwykonawcy na podstawie faktury.  </w:t>
            </w:r>
            <w:r w:rsidRPr="0031299F">
              <w:rPr>
                <w:rFonts w:ascii="Arial" w:hAnsi="Arial" w:cs="Arial"/>
                <w:bCs/>
                <w:sz w:val="20"/>
                <w:lang w:val="pl-PL"/>
              </w:rPr>
              <w:t xml:space="preserve">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007" w:rsidRPr="0031299F" w:rsidRDefault="00843007">
            <w:pPr>
              <w:pStyle w:val="TableContents"/>
              <w:rPr>
                <w:lang w:val="pl-PL"/>
              </w:rPr>
            </w:pPr>
          </w:p>
        </w:tc>
      </w:tr>
    </w:tbl>
    <w:p w:rsidR="00843007" w:rsidRPr="0031299F" w:rsidRDefault="00843007">
      <w:pPr>
        <w:pStyle w:val="Standard"/>
        <w:rPr>
          <w:b/>
          <w:bCs/>
          <w:lang w:val="pl-PL"/>
        </w:rPr>
      </w:pPr>
    </w:p>
    <w:p w:rsidR="00843007" w:rsidRPr="0031299F" w:rsidRDefault="00D42580">
      <w:pPr>
        <w:pStyle w:val="BodySingle"/>
        <w:widowControl/>
        <w:numPr>
          <w:ilvl w:val="0"/>
          <w:numId w:val="2"/>
        </w:numPr>
        <w:rPr>
          <w:b/>
          <w:bCs/>
          <w:sz w:val="22"/>
          <w:szCs w:val="22"/>
          <w:lang w:val="pl-PL"/>
        </w:rPr>
      </w:pPr>
      <w:r w:rsidRPr="0031299F">
        <w:rPr>
          <w:b/>
          <w:bCs/>
          <w:sz w:val="22"/>
          <w:szCs w:val="22"/>
          <w:lang w:val="pl-PL"/>
        </w:rPr>
        <w:t>Wpisać Tak lub Nie</w:t>
      </w:r>
    </w:p>
    <w:p w:rsidR="00843007" w:rsidRPr="0031299F" w:rsidRDefault="00D42580">
      <w:pPr>
        <w:pStyle w:val="BodySingle"/>
        <w:widowControl/>
        <w:ind w:left="360"/>
        <w:rPr>
          <w:b/>
          <w:bCs/>
          <w:sz w:val="22"/>
          <w:szCs w:val="22"/>
          <w:lang w:val="pl-PL"/>
        </w:rPr>
      </w:pPr>
      <w:r w:rsidRPr="0031299F">
        <w:rPr>
          <w:b/>
          <w:bCs/>
          <w:sz w:val="22"/>
          <w:szCs w:val="22"/>
          <w:lang w:val="pl-PL"/>
        </w:rPr>
        <w:t xml:space="preserve"> </w:t>
      </w:r>
    </w:p>
    <w:p w:rsidR="00843007" w:rsidRPr="0031299F" w:rsidRDefault="00D42580">
      <w:pPr>
        <w:pStyle w:val="BodySingle"/>
        <w:widowControl/>
        <w:ind w:left="360"/>
        <w:rPr>
          <w:b/>
          <w:bCs/>
          <w:sz w:val="22"/>
          <w:szCs w:val="22"/>
          <w:lang w:val="pl-PL"/>
        </w:rPr>
      </w:pPr>
      <w:r w:rsidRPr="0031299F">
        <w:rPr>
          <w:b/>
          <w:bCs/>
          <w:sz w:val="22"/>
          <w:szCs w:val="22"/>
          <w:lang w:val="pl-PL"/>
        </w:rPr>
        <w:t xml:space="preserve">Oferty nie spełniające warunków granicznych zostaną </w:t>
      </w:r>
      <w:r w:rsidRPr="0031299F">
        <w:rPr>
          <w:b/>
          <w:bCs/>
          <w:sz w:val="22"/>
          <w:szCs w:val="22"/>
          <w:lang w:val="pl-PL"/>
        </w:rPr>
        <w:t>odrzucone</w:t>
      </w:r>
    </w:p>
    <w:p w:rsidR="00843007" w:rsidRPr="0031299F" w:rsidRDefault="00843007">
      <w:pPr>
        <w:pStyle w:val="BodySingle"/>
        <w:widowControl/>
        <w:rPr>
          <w:b/>
          <w:bCs/>
          <w:sz w:val="22"/>
          <w:szCs w:val="22"/>
          <w:lang w:val="pl-PL"/>
        </w:rPr>
      </w:pPr>
    </w:p>
    <w:p w:rsidR="00843007" w:rsidRPr="0031299F" w:rsidRDefault="00D42580">
      <w:pPr>
        <w:pStyle w:val="BodySingle"/>
        <w:widowControl/>
        <w:ind w:left="4248" w:firstLine="708"/>
        <w:rPr>
          <w:sz w:val="22"/>
          <w:szCs w:val="22"/>
          <w:lang w:val="pl-PL"/>
        </w:rPr>
      </w:pPr>
      <w:r w:rsidRPr="0031299F">
        <w:rPr>
          <w:sz w:val="22"/>
          <w:szCs w:val="22"/>
          <w:lang w:val="pl-PL"/>
        </w:rPr>
        <w:t>.........................................................</w:t>
      </w:r>
    </w:p>
    <w:p w:rsidR="00843007" w:rsidRPr="0031299F" w:rsidRDefault="00D42580">
      <w:pPr>
        <w:pStyle w:val="BodySingle"/>
        <w:widowControl/>
        <w:rPr>
          <w:b/>
          <w:bCs/>
          <w:sz w:val="22"/>
          <w:szCs w:val="22"/>
          <w:lang w:val="pl-PL"/>
        </w:rPr>
      </w:pPr>
      <w:r w:rsidRPr="0031299F">
        <w:rPr>
          <w:b/>
          <w:bCs/>
          <w:sz w:val="22"/>
          <w:szCs w:val="22"/>
          <w:lang w:val="pl-PL"/>
        </w:rPr>
        <w:tab/>
      </w:r>
      <w:r w:rsidRPr="0031299F">
        <w:rPr>
          <w:b/>
          <w:bCs/>
          <w:sz w:val="22"/>
          <w:szCs w:val="22"/>
          <w:lang w:val="pl-PL"/>
        </w:rPr>
        <w:tab/>
      </w:r>
      <w:r w:rsidRPr="0031299F">
        <w:rPr>
          <w:b/>
          <w:bCs/>
          <w:sz w:val="22"/>
          <w:szCs w:val="22"/>
          <w:lang w:val="pl-PL"/>
        </w:rPr>
        <w:tab/>
      </w:r>
      <w:r w:rsidRPr="0031299F">
        <w:rPr>
          <w:b/>
          <w:bCs/>
          <w:sz w:val="22"/>
          <w:szCs w:val="22"/>
          <w:lang w:val="pl-PL"/>
        </w:rPr>
        <w:tab/>
      </w:r>
      <w:r w:rsidRPr="0031299F">
        <w:rPr>
          <w:b/>
          <w:bCs/>
          <w:sz w:val="22"/>
          <w:szCs w:val="22"/>
          <w:lang w:val="pl-PL"/>
        </w:rPr>
        <w:tab/>
      </w:r>
      <w:r w:rsidRPr="0031299F">
        <w:rPr>
          <w:b/>
          <w:bCs/>
          <w:sz w:val="22"/>
          <w:szCs w:val="22"/>
          <w:lang w:val="pl-PL"/>
        </w:rPr>
        <w:tab/>
      </w:r>
      <w:r w:rsidRPr="0031299F">
        <w:rPr>
          <w:b/>
          <w:bCs/>
          <w:sz w:val="22"/>
          <w:szCs w:val="22"/>
          <w:lang w:val="pl-PL"/>
        </w:rPr>
        <w:tab/>
      </w:r>
      <w:r w:rsidRPr="0031299F">
        <w:rPr>
          <w:b/>
          <w:bCs/>
          <w:sz w:val="22"/>
          <w:szCs w:val="22"/>
          <w:lang w:val="pl-PL"/>
        </w:rPr>
        <w:t xml:space="preserve">             Podpis Oferenta</w:t>
      </w:r>
    </w:p>
    <w:sectPr w:rsidR="00843007" w:rsidRPr="003129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80" w:rsidRDefault="00D42580">
      <w:r>
        <w:separator/>
      </w:r>
    </w:p>
  </w:endnote>
  <w:endnote w:type="continuationSeparator" w:id="0">
    <w:p w:rsidR="00D42580" w:rsidRDefault="00D4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80" w:rsidRDefault="00D42580">
      <w:r>
        <w:rPr>
          <w:color w:val="000000"/>
        </w:rPr>
        <w:ptab w:relativeTo="margin" w:alignment="center" w:leader="none"/>
      </w:r>
    </w:p>
  </w:footnote>
  <w:footnote w:type="continuationSeparator" w:id="0">
    <w:p w:rsidR="00D42580" w:rsidRDefault="00D4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5966"/>
    <w:multiLevelType w:val="multilevel"/>
    <w:tmpl w:val="D5048F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3007"/>
    <w:rsid w:val="0031299F"/>
    <w:rsid w:val="00843007"/>
    <w:rsid w:val="00D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764CA-4179-4B5B-AA07-7F328C6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BodySingle">
    <w:name w:val="Body Single"/>
    <w:basedOn w:val="Standard"/>
    <w:pPr>
      <w:autoSpaceDE w:val="0"/>
    </w:pPr>
  </w:style>
  <w:style w:type="character" w:customStyle="1" w:styleId="WW8Num1z0">
    <w:name w:val="WW8Num1z0"/>
    <w:rPr>
      <w:rFonts w:ascii="Symbol" w:eastAsia="Symbol" w:hAnsi="Symbol" w:cs="Arial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14052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KZP</dc:creator>
  <cp:lastModifiedBy>KZP</cp:lastModifiedBy>
  <cp:revision>1</cp:revision>
  <cp:lastPrinted>2021-03-03T10:03:00Z</cp:lastPrinted>
  <dcterms:created xsi:type="dcterms:W3CDTF">2009-04-16T11:32:00Z</dcterms:created>
  <dcterms:modified xsi:type="dcterms:W3CDTF">2023-04-13T06:36:00Z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