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5F67026B" w:rsidR="00B9472F" w:rsidRPr="00F32CF9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F32CF9">
        <w:rPr>
          <w:rFonts w:asciiTheme="minorHAnsi" w:hAnsiTheme="minorHAnsi" w:cstheme="minorHAnsi"/>
          <w:b/>
        </w:rPr>
        <w:t>Załącznik nr 1.</w:t>
      </w:r>
      <w:r w:rsidR="00882922" w:rsidRPr="00F32CF9">
        <w:rPr>
          <w:rFonts w:asciiTheme="minorHAnsi" w:hAnsiTheme="minorHAnsi" w:cstheme="minorHAnsi"/>
          <w:b/>
        </w:rPr>
        <w:t>9</w:t>
      </w:r>
      <w:r w:rsidRPr="00F32CF9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F32CF9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32CF9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Pr="00F32CF9" w:rsidRDefault="001C716A">
      <w:pPr>
        <w:rPr>
          <w:rFonts w:cs="Times New Roman"/>
        </w:rPr>
      </w:pPr>
    </w:p>
    <w:p w14:paraId="4CC9B54B" w14:textId="713CEC77" w:rsidR="00B9472F" w:rsidRPr="00F32CF9" w:rsidRDefault="00B9472F" w:rsidP="00882922">
      <w:pPr>
        <w:spacing w:line="276" w:lineRule="auto"/>
        <w:rPr>
          <w:rFonts w:ascii="Calibri" w:hAnsi="Calibri" w:cs="Calibri"/>
        </w:rPr>
      </w:pPr>
    </w:p>
    <w:p w14:paraId="4948727D" w14:textId="1E7D69D5" w:rsidR="00B9472F" w:rsidRPr="00F32CF9" w:rsidRDefault="00882922" w:rsidP="00882922">
      <w:pPr>
        <w:spacing w:line="276" w:lineRule="auto"/>
        <w:rPr>
          <w:rFonts w:ascii="Calibri" w:hAnsi="Calibri" w:cs="Calibri"/>
        </w:rPr>
      </w:pPr>
      <w:r w:rsidRPr="00F32CF9">
        <w:rPr>
          <w:rFonts w:ascii="Calibri" w:hAnsi="Calibri" w:cs="Calibri"/>
        </w:rPr>
        <w:t>Część 9:  Dostawa  wielofunkcyjnego czytnika płytek z pomiarem absor</w:t>
      </w:r>
      <w:r w:rsidR="001170CD" w:rsidRPr="00F32CF9">
        <w:rPr>
          <w:rFonts w:ascii="Calibri" w:hAnsi="Calibri" w:cs="Calibri"/>
        </w:rPr>
        <w:t>bancji</w:t>
      </w:r>
      <w:r w:rsidRPr="00F32CF9">
        <w:rPr>
          <w:rFonts w:ascii="Calibri" w:hAnsi="Calibri" w:cs="Calibri"/>
        </w:rPr>
        <w:t xml:space="preserve"> w oparciu o filtry na potrzeby  Wydziału Medycznego KUL</w:t>
      </w:r>
    </w:p>
    <w:p w14:paraId="517C1DA9" w14:textId="77777777" w:rsidR="006A26AB" w:rsidRPr="00F32CF9" w:rsidRDefault="006A26AB" w:rsidP="006A26AB">
      <w:pPr>
        <w:rPr>
          <w:rFonts w:ascii="Calibri" w:eastAsia="Times New Roman" w:hAnsi="Calibri" w:cs="Calibri"/>
          <w:bCs/>
          <w:lang w:eastAsia="zh-CN"/>
        </w:rPr>
      </w:pPr>
      <w:r w:rsidRPr="00F32CF9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 i uruchomieniem sprzętu.  </w:t>
      </w:r>
    </w:p>
    <w:p w14:paraId="4EEC1205" w14:textId="77777777" w:rsidR="006A26AB" w:rsidRDefault="006A26AB" w:rsidP="00882922">
      <w:pPr>
        <w:spacing w:line="276" w:lineRule="auto"/>
        <w:rPr>
          <w:rFonts w:ascii="Calibri" w:hAnsi="Calibri" w:cs="Calibri"/>
        </w:rPr>
      </w:pPr>
    </w:p>
    <w:p w14:paraId="04C73C19" w14:textId="6A594AFE" w:rsidR="00FA5D44" w:rsidRDefault="00FA5D44" w:rsidP="00882922">
      <w:pPr>
        <w:spacing w:line="276" w:lineRule="auto"/>
        <w:rPr>
          <w:rFonts w:ascii="Calibri" w:hAnsi="Calibri" w:cs="Calibri"/>
        </w:rPr>
      </w:pPr>
    </w:p>
    <w:tbl>
      <w:tblPr>
        <w:tblW w:w="10080" w:type="dxa"/>
        <w:tblInd w:w="-55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3"/>
        <w:gridCol w:w="6407"/>
        <w:gridCol w:w="2970"/>
      </w:tblGrid>
      <w:tr w:rsidR="00FA5D44" w14:paraId="3F0613B7" w14:textId="77777777" w:rsidTr="00993276">
        <w:tc>
          <w:tcPr>
            <w:tcW w:w="10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FB7B8E7" w14:textId="77777777" w:rsidR="00FA5D44" w:rsidRDefault="00FA5D44" w:rsidP="00993276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Wielofunkcyjny czytnik płytek z pomiarem absorbancji w oparciu o filtry    – 1 sztuka</w:t>
            </w:r>
          </w:p>
          <w:p w14:paraId="463D76DF" w14:textId="77777777" w:rsidR="00FA5D44" w:rsidRDefault="00FA5D44" w:rsidP="00993276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FA5D44" w14:paraId="09B28824" w14:textId="77777777" w:rsidTr="00FA5D44"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672F30FD" w14:textId="77777777" w:rsidR="00FA5D44" w:rsidRDefault="00FA5D44" w:rsidP="00993276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Nazwa oferowanego urządzenia</w:t>
            </w:r>
          </w:p>
          <w:p w14:paraId="18774E20" w14:textId="77777777" w:rsidR="00FA5D44" w:rsidRDefault="00FA5D44" w:rsidP="00993276">
            <w:pPr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F0E6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08CB4C5E" w14:textId="77777777" w:rsidTr="00FA5D44">
        <w:tc>
          <w:tcPr>
            <w:tcW w:w="7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11D85BA" w14:textId="77777777" w:rsidR="00FA5D44" w:rsidRDefault="00FA5D44" w:rsidP="00993276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Producent</w:t>
            </w:r>
          </w:p>
          <w:p w14:paraId="049FF057" w14:textId="77777777" w:rsidR="00FA5D44" w:rsidRDefault="00FA5D44" w:rsidP="00993276">
            <w:pPr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DCD3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6C44069E" w14:textId="77777777" w:rsidTr="00FA5D44">
        <w:tc>
          <w:tcPr>
            <w:tcW w:w="7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A3D7116" w14:textId="77777777" w:rsidR="00FA5D44" w:rsidRDefault="00FA5D44" w:rsidP="00993276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Typ/model/kod producenta</w:t>
            </w:r>
          </w:p>
          <w:p w14:paraId="22284903" w14:textId="77777777" w:rsidR="00FA5D44" w:rsidRDefault="00FA5D44" w:rsidP="00993276">
            <w:pPr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C0D7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5CF989F8" w14:textId="77777777" w:rsidTr="00993276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BEC7D3" w14:textId="77777777" w:rsidR="00FA5D44" w:rsidRDefault="00FA5D44" w:rsidP="00993276">
            <w:pPr>
              <w:pStyle w:val="NormalnyWeb"/>
              <w:spacing w:before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0496D6" w14:textId="77777777" w:rsidR="00FA5D44" w:rsidRDefault="00FA5D44" w:rsidP="00993276">
            <w:pPr>
              <w:pStyle w:val="NormalnyWeb"/>
              <w:spacing w:before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1B5786" w14:textId="77777777" w:rsidR="00FA5D44" w:rsidRDefault="00FA5D44" w:rsidP="00993276">
            <w:pPr>
              <w:pStyle w:val="NormalnyWeb"/>
              <w:keepNext/>
              <w:spacing w:before="0"/>
              <w:ind w:left="36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FA5D44" w14:paraId="014A035E" w14:textId="77777777" w:rsidTr="00993276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2EC436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2A32A4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Wielofunkcyjny, automatyczny czytnik mikropłytek pracujący w trybach: absorbancji UV/Vis, fluorescencji (pomiar dół/góra), luminescencji (pomiar góra/dół)  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E5B47D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398C5AF3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6FEC77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CF575D" w14:textId="77777777" w:rsidR="00FA5D44" w:rsidRDefault="00FA5D44" w:rsidP="00993276">
            <w:pPr>
              <w:pStyle w:val="Nagwek3"/>
              <w:widowControl w:val="0"/>
              <w:ind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Czytnik powinien obsługiwać różne formaty płytek SBS, w tym przynajmniej: 1, 6, 12, 24, 48, 96, 384 i 1536 dołków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5770B9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54BD3E34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89EBC6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27006B" w14:textId="77777777" w:rsidR="00FA5D44" w:rsidRDefault="00FA5D44" w:rsidP="00993276">
            <w:pPr>
              <w:pStyle w:val="Nagwek3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Źródło światła: pulsacyjna lampa na zakres co najmniej od 230 do 1000nm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47DB84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1D5FC8A1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08366A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1C856F" w14:textId="77777777" w:rsidR="00FA5D44" w:rsidRDefault="00FA5D44" w:rsidP="00993276">
            <w:pPr>
              <w:pStyle w:val="Nagwek3"/>
              <w:widowControl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Pomiar intensywności fluorescencji oraz luminescencji na fotopowielaczu, z możliwością ustawienia wysokości pomiaru w zakresie co najmniej 0 – 16mm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37AFCB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15A549A4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A07FB5" w14:textId="77777777" w:rsidR="00FA5D44" w:rsidRPr="002B1B7E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E503DEF" w14:textId="77777777" w:rsidR="00FA5D44" w:rsidRDefault="00FA5D44" w:rsidP="00993276">
            <w:pPr>
              <w:pStyle w:val="Nagwek3"/>
              <w:widowControl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Pomiar absorbancji, fluorescencji oraz luminescencji oparty o filtry, dla zapewnienia maksymalnej czułości prowadzonych pomiarów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64EB58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7D8C3ABA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06D4AD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1997E2" w14:textId="77777777" w:rsidR="00FA5D44" w:rsidRDefault="00FA5D44" w:rsidP="00993276">
            <w:pPr>
              <w:pStyle w:val="Nagwek3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Czytnik powinien posiadać funkcję automatycznego przełączania pomiaru fluorescencji i luminescencji góra/dół (top/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bottom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E4AB4B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719A6392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B5F3A6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50E75E" w14:textId="77777777" w:rsidR="00FA5D44" w:rsidRDefault="00FA5D44" w:rsidP="00993276">
            <w:pPr>
              <w:pStyle w:val="Nagwek3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Czytnik powinien posiadać zintegrowany, co najmniej 32-pozycyjny, podwójny, kołowy, współosiowy zmieniacz filtrów wzbudzeniowych i emisyjnych z możliwością automatycznej wymiany filtrów pomiędzy kołem filtrów wzbudzeniowych i kołem filtrów emisyjnych oraz z możliwością blokady wymiany filtrów dla zdefiniowanych pozycji.  </w:t>
            </w:r>
          </w:p>
          <w:p w14:paraId="3CC8E69A" w14:textId="77777777" w:rsidR="00FA5D44" w:rsidRDefault="00FA5D44" w:rsidP="00993276">
            <w:pPr>
              <w:pStyle w:val="Nagwek3"/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wykorzystania tych samych filtrów w różnych eksperymentach do wzbudzania i emisji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43798A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72D04F53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EAB9F9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D5F73" w14:textId="77777777" w:rsidR="00FA5D44" w:rsidRDefault="00FA5D44" w:rsidP="00993276">
            <w:pPr>
              <w:pStyle w:val="Nagwek3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zestawie z czytnikiem powinien zostać dostarczony zestaw filtrów zawierający przynajmniej filtry: 355/40; 405/10; 450/10; 480/30; 492/10; 530/30; 570/10; 595/10; 700nm; BS50/50; D660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737807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28234D8E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80187E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85EA3" w14:textId="77777777" w:rsidR="00FA5D44" w:rsidRDefault="00FA5D44" w:rsidP="00993276">
            <w:pPr>
              <w:pStyle w:val="Nagwek5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Czytnik powinien posiadać zintegrowany system mieszania</w:t>
            </w:r>
          </w:p>
          <w:p w14:paraId="229343EC" w14:textId="77777777" w:rsidR="00FA5D44" w:rsidRDefault="00FA5D44" w:rsidP="00993276">
            <w:pPr>
              <w:pStyle w:val="Nagwek5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próbek w mikropłytkach umożliwiający mieszanie co najmniej</w:t>
            </w:r>
          </w:p>
          <w:p w14:paraId="06A16AC3" w14:textId="77777777" w:rsidR="00FA5D44" w:rsidRDefault="00FA5D44" w:rsidP="00993276">
            <w:pPr>
              <w:pStyle w:val="Nagwek5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trybie liniowym, orbitalnym i orbitalnym podwójnym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896CE4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7E63AAB6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631B9F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279734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Czytnik powinien posiadać programowaną możliwość wysunięcia płytki pomiarowej na ustalony czas w trakcie realizacji protokołu pomiarowego w celu dodania odczynników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E063DC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43C6B9D2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99065F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9646E7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Czytnik powinien posiadać wbudowany układ termostatowania </w:t>
            </w:r>
            <w:r>
              <w:rPr>
                <w:rFonts w:ascii="Arial" w:hAnsi="Arial" w:cs="Arial"/>
              </w:rPr>
              <w:lastRenderedPageBreak/>
              <w:t>komory pomiarowej pozwalający na utrzymywanie temperatury do co najmniej 65</w:t>
            </w:r>
            <w:r w:rsidRPr="009F2453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C (regulacja temperatury w kroku co najmniej 0,1 </w:t>
            </w:r>
            <w:proofErr w:type="spellStart"/>
            <w:r w:rsidRPr="009F2453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2ABDF9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568C5A4A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D38841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1EECB9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Czytnik powinien być wyposażony w laptop sterujący do zarządzania pracą czytnika oraz analizy wyników z rekomendowanym przez producenta aparatury systemem operacyjnym, zapewniającym płynną i bezawaryjną pracę i kompatybilność wszystkich podzespołów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6C3725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12ECC236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709D2D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4AAE73" w14:textId="77777777" w:rsidR="00FA5D44" w:rsidRDefault="00FA5D44" w:rsidP="0099327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Sterowanie pracą czytnika i komunikacja powinna odbywać się poprzez moduł Wi-Fi lub LAN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134938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6FE158FA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E3556E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511F32" w14:textId="2ADEC7D5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Czytnik powinien posiadać możliwość sterowania z dowolnego urządzenia komputerowego (np. PC, laptop, tablet) w</w:t>
            </w:r>
            <w:r>
              <w:rPr>
                <w:rFonts w:ascii="Arial" w:hAnsi="Arial" w:cs="Arial"/>
                <w:color w:val="000000"/>
              </w:rPr>
              <w:t xml:space="preserve">yposażonego w dowolny system operacyjny z dowolną przeglądarką internetową.  </w:t>
            </w:r>
          </w:p>
          <w:p w14:paraId="1626B0E3" w14:textId="77777777" w:rsidR="00FA5D44" w:rsidRDefault="00FA5D44" w:rsidP="00993276">
            <w:pPr>
              <w:rPr>
                <w:rFonts w:ascii="Arial" w:hAnsi="Arial" w:cs="Arial"/>
                <w:color w:val="000000"/>
              </w:rPr>
            </w:pPr>
          </w:p>
          <w:p w14:paraId="655CA158" w14:textId="77777777" w:rsidR="00FA5D44" w:rsidRDefault="00FA5D44" w:rsidP="0099327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Oprogramowanie sterujące powinno być zainstalowane bezpośrednio w czytniku. </w:t>
            </w:r>
          </w:p>
          <w:p w14:paraId="2DA6A59B" w14:textId="77777777" w:rsidR="00FA5D44" w:rsidRDefault="00FA5D44" w:rsidP="00993276">
            <w:pPr>
              <w:rPr>
                <w:rFonts w:ascii="Arial" w:hAnsi="Arial" w:cs="Arial"/>
                <w:color w:val="000000"/>
              </w:rPr>
            </w:pPr>
          </w:p>
          <w:p w14:paraId="6D2BEFB7" w14:textId="77777777" w:rsidR="00FA5D44" w:rsidRDefault="00FA5D44" w:rsidP="00993276">
            <w:r>
              <w:rPr>
                <w:rFonts w:ascii="Arial" w:hAnsi="Arial" w:cs="Arial"/>
              </w:rPr>
              <w:t xml:space="preserve">Możliwość obsługi oprogramowania przez dowolną liczbę użytkowników.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983977" w14:textId="77777777" w:rsidR="00FA5D44" w:rsidRDefault="00FA5D44" w:rsidP="00993276">
            <w:pPr>
              <w:pStyle w:val="Nagwek6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5D44" w14:paraId="74C105E1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1F6B5A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663156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fluorescencyjny: </w:t>
            </w:r>
          </w:p>
          <w:p w14:paraId="067FA1B0" w14:textId="77777777" w:rsidR="00FA5D44" w:rsidRDefault="00FA5D44" w:rsidP="00FA5D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zakresie nie gorszym niż 230 – 850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6A9090" w14:textId="77777777" w:rsidR="00FA5D44" w:rsidRDefault="00FA5D44" w:rsidP="00FA5D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 detekcji nie gorszy niż 0.5 </w:t>
            </w:r>
            <w:proofErr w:type="spellStart"/>
            <w:r>
              <w:rPr>
                <w:rFonts w:ascii="Arial" w:hAnsi="Arial" w:cs="Arial"/>
              </w:rPr>
              <w:t>fmol</w:t>
            </w:r>
            <w:proofErr w:type="spellEnd"/>
            <w:r>
              <w:rPr>
                <w:rFonts w:ascii="Arial" w:hAnsi="Arial" w:cs="Arial"/>
              </w:rPr>
              <w:t xml:space="preserve">/studzienkę dla płytki 96-dołkowej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8C3EC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6CBE816B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0B7E14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F08A20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luminescencyjny: </w:t>
            </w:r>
          </w:p>
          <w:p w14:paraId="59EFC4B1" w14:textId="77777777" w:rsidR="00FA5D44" w:rsidRDefault="00FA5D44" w:rsidP="00FA5D4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 detekcji nie gorszy niż 50 </w:t>
            </w:r>
            <w:proofErr w:type="spellStart"/>
            <w:r>
              <w:rPr>
                <w:rFonts w:ascii="Arial" w:hAnsi="Arial" w:cs="Arial"/>
              </w:rPr>
              <w:t>amol</w:t>
            </w:r>
            <w:proofErr w:type="spellEnd"/>
            <w:r>
              <w:rPr>
                <w:rFonts w:ascii="Arial" w:hAnsi="Arial" w:cs="Arial"/>
              </w:rPr>
              <w:t xml:space="preserve"> ATP dla pomiaru z góry dla płytki 96-dołkowej  </w:t>
            </w:r>
          </w:p>
          <w:p w14:paraId="5E5996B0" w14:textId="77777777" w:rsidR="00FA5D44" w:rsidRPr="002B1B7E" w:rsidRDefault="00FA5D44" w:rsidP="00FA5D4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liniowości co najmniej sześć rzędów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F6B65B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2EA1221F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77E732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ED56CA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absorbancji: </w:t>
            </w:r>
          </w:p>
          <w:p w14:paraId="71272CE4" w14:textId="77777777" w:rsidR="00FA5D44" w:rsidRDefault="00FA5D44" w:rsidP="00FA5D4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zakresie nie gorszym niż 230 - 1000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6F218CC" w14:textId="77777777" w:rsidR="00FA5D44" w:rsidRDefault="00FA5D44" w:rsidP="00FA5D4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pomiaru co najmniej 0 - 4 OD dla płytki 96-dołkowej  </w:t>
            </w:r>
          </w:p>
          <w:p w14:paraId="10AE083A" w14:textId="77777777" w:rsidR="00FA5D44" w:rsidRDefault="00FA5D44" w:rsidP="00FA5D4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dokładność pomiaru absorbancji nie gorsza niż 2% dla OD 2 i płytki 96-dołkowej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E62CC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4059BAD0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A6DC65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62066C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powinno posiadać możliwość rozbudowy o system dostarczania i kontroli stężenia gazów tego samego producenta, do prowadzenia badań z wykorzystaniem żywych komórek, z opcją prowadzenia pomiarów zdalnych w komorze laminarnej.  </w:t>
            </w:r>
          </w:p>
          <w:p w14:paraId="1D9D67A1" w14:textId="77777777" w:rsidR="00FA5D44" w:rsidRDefault="00FA5D44" w:rsidP="00993276">
            <w:r>
              <w:rPr>
                <w:rFonts w:ascii="Arial" w:hAnsi="Arial" w:cs="Arial"/>
              </w:rPr>
              <w:t>Wymagany zakres stężeń gazów: CO2 co najmniej 0%-20% z dokładnością nie gorszą niż 0,1% oraz O2 co najmniej 1%-20% z dokładnością nie gorszą niż 0,1%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9D51D9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62B88018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609441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246186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powinno posiadać możliwość rozbudowy o system dozowania reagentów tego samego producenta, pozwalający na dwukanałowe dozowanie reagentów w zakresie co najmniej 1 - 350ul z dokładnością dozowania co najmniej 2% przy 100ul oraz precyzją dozowania co najmniej 1% przy 100ul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BE1856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63830315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17054A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32C94B" w14:textId="77777777" w:rsidR="00FA5D44" w:rsidRDefault="00FA5D44" w:rsidP="0099327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powinno posiadać możliwość rozbudowy o podajnik płytek z magazynem płytek tego samego producenta, obsługującym płytki z przykrywkami i bez przykrywek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60FAD1" w14:textId="77777777" w:rsidR="00FA5D44" w:rsidRDefault="00FA5D44" w:rsidP="00993276">
            <w:pPr>
              <w:rPr>
                <w:rFonts w:ascii="Arial" w:hAnsi="Arial"/>
              </w:rPr>
            </w:pPr>
          </w:p>
        </w:tc>
      </w:tr>
      <w:tr w:rsidR="00FA5D44" w14:paraId="637B12FC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1A30B2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CADE00" w14:textId="77777777" w:rsidR="00FA5D44" w:rsidRDefault="00FA5D44" w:rsidP="0099327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Urządzenie powinno posiadać możliwość rozbudowy o moduł TRF/FP tego samego producenta, gwarantujący certyfikację systemu dla technologii HTRF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B38ED3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47124FB4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9441B1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A8C53E" w14:textId="77777777" w:rsidR="00FA5D44" w:rsidRDefault="00FA5D44" w:rsidP="0099327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Możliwość wyposażenia czytnika w dedykowaną płytkę testową tego samego producenta, do kontroli pracy urządzenia przez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użytkownika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A3C03B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543D0D89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88960B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F0DBD2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waga czytnika nie wyższa niż 15 kg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2DC722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5110354B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3D24BA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B6BE59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Wymiary zewnętrzne czytnika nie większe niż: (gł. x szer.) 50 x 20 cm (+/- 5cm), umożliwiające jego łatwe przenoszenie i pracę w komorze laminarnej ze sterowaniem bezprzewodowym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B140CF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51DA4832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D94DE4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E2741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powinno posiadać certyfikat CE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84B32A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586BD97B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107C42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7BBE81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powinno posiadać możliwość rozbudowy o oprogramowanie zgodne z CFR 21 Part 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481C20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093B3656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832611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58209D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powinno być fabrycznie nowe, pochodzące z bieżącej produkcji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E7D09E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6CC8F4A1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A03B29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0A7D66" w14:textId="42A31A5C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 urządzenia w miejscu jego użytkowania</w:t>
            </w:r>
            <w:r w:rsidR="009670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96700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 dopuszcza się możliwości wysyłania czytnika do naprawy do producenta/serwisu</w:t>
            </w:r>
            <w:r w:rsidR="0096700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795BF1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FA5D44" w14:paraId="6D4BF5B7" w14:textId="77777777" w:rsidTr="0099327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5DC626" w14:textId="77777777" w:rsidR="00FA5D44" w:rsidRDefault="00FA5D44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879990" w14:textId="77777777" w:rsidR="00FA5D44" w:rsidRDefault="00FA5D44" w:rsidP="0099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Serwis powinien być prowadzony w języku polskim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1B0999" w14:textId="77777777" w:rsidR="00FA5D44" w:rsidRDefault="00FA5D44" w:rsidP="00993276">
            <w:pPr>
              <w:jc w:val="center"/>
              <w:rPr>
                <w:rFonts w:ascii="Arial" w:hAnsi="Arial"/>
              </w:rPr>
            </w:pPr>
          </w:p>
        </w:tc>
      </w:tr>
      <w:tr w:rsidR="00A778A5" w14:paraId="6DD167F4" w14:textId="77777777" w:rsidTr="00150F9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1E6418" w14:textId="77777777" w:rsidR="00A778A5" w:rsidRDefault="00A778A5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11CC24" w14:textId="6067B3CD" w:rsidR="00A778A5" w:rsidRDefault="00A778A5" w:rsidP="00993276">
            <w:pPr>
              <w:jc w:val="center"/>
              <w:rPr>
                <w:rFonts w:ascii="Arial" w:hAnsi="Arial"/>
              </w:rPr>
            </w:pPr>
            <w:r w:rsidRPr="00396099">
              <w:rPr>
                <w:rFonts w:ascii="Arial" w:hAnsi="Arial" w:cs="Arial"/>
                <w:color w:val="00B050"/>
              </w:rPr>
              <w:t xml:space="preserve">Gwarancja min. 24 miesięcy    </w:t>
            </w:r>
          </w:p>
        </w:tc>
      </w:tr>
      <w:tr w:rsidR="00F32CF9" w14:paraId="7C873EBE" w14:textId="77777777" w:rsidTr="00276A5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46CCF9" w14:textId="77777777" w:rsidR="00F32CF9" w:rsidRDefault="00F32CF9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FA25C2" w14:textId="409721A8" w:rsidR="00F32CF9" w:rsidRDefault="00F32CF9" w:rsidP="00993276">
            <w:pPr>
              <w:jc w:val="center"/>
              <w:rPr>
                <w:rFonts w:ascii="Arial" w:hAnsi="Arial"/>
              </w:rPr>
            </w:pPr>
            <w:r w:rsidRPr="00F32CF9">
              <w:rPr>
                <w:rFonts w:ascii="Arial" w:hAnsi="Arial" w:cs="Arial"/>
              </w:rPr>
              <w:t>Bezpłatne szkolenie personelu (minimum cztery osoby) w zakresie eksploatacji i obsługi urządzenia przeprowadzone w miejscu instalacji urządzenia.</w:t>
            </w:r>
          </w:p>
        </w:tc>
      </w:tr>
      <w:tr w:rsidR="00F32CF9" w14:paraId="1923FA5C" w14:textId="77777777" w:rsidTr="000E59A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C11126" w14:textId="77777777" w:rsidR="00F32CF9" w:rsidRDefault="00F32CF9" w:rsidP="00FA5D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87F08C" w14:textId="777D8188" w:rsidR="00F32CF9" w:rsidRDefault="00F32CF9" w:rsidP="00993276">
            <w:pPr>
              <w:jc w:val="center"/>
              <w:rPr>
                <w:rFonts w:ascii="Arial" w:hAnsi="Arial"/>
              </w:rPr>
            </w:pPr>
            <w:r w:rsidRPr="00F32CF9">
              <w:rPr>
                <w:rFonts w:ascii="Arial" w:hAnsi="Arial" w:cs="Arial"/>
              </w:rPr>
              <w:t>W komplecie instrukcje obsługi w języku polskim i/lub angielskim.</w:t>
            </w:r>
          </w:p>
        </w:tc>
      </w:tr>
    </w:tbl>
    <w:p w14:paraId="7E9EF026" w14:textId="77777777" w:rsidR="00FA5D44" w:rsidRPr="00882922" w:rsidRDefault="00FA5D44" w:rsidP="00882922">
      <w:pPr>
        <w:spacing w:line="276" w:lineRule="auto"/>
        <w:rPr>
          <w:rFonts w:ascii="Calibri" w:hAnsi="Calibri" w:cs="Calibri"/>
        </w:rPr>
      </w:pPr>
    </w:p>
    <w:p w14:paraId="24ECEFAF" w14:textId="77777777" w:rsidR="00882922" w:rsidRDefault="00882922">
      <w:pPr>
        <w:rPr>
          <w:rFonts w:cs="Times New Roman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0A10B3"/>
    <w:multiLevelType w:val="multilevel"/>
    <w:tmpl w:val="B0D2FD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D46D6"/>
    <w:multiLevelType w:val="multilevel"/>
    <w:tmpl w:val="8BD020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4462"/>
    <w:multiLevelType w:val="multilevel"/>
    <w:tmpl w:val="46A812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AE0D8F"/>
    <w:multiLevelType w:val="multilevel"/>
    <w:tmpl w:val="AE58E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1170CD"/>
    <w:rsid w:val="001869F7"/>
    <w:rsid w:val="001C716A"/>
    <w:rsid w:val="002648AE"/>
    <w:rsid w:val="002B1B7E"/>
    <w:rsid w:val="00303D03"/>
    <w:rsid w:val="00396099"/>
    <w:rsid w:val="004017C4"/>
    <w:rsid w:val="00474409"/>
    <w:rsid w:val="00481F9B"/>
    <w:rsid w:val="006A26AB"/>
    <w:rsid w:val="00882922"/>
    <w:rsid w:val="008D0155"/>
    <w:rsid w:val="008F293C"/>
    <w:rsid w:val="00967006"/>
    <w:rsid w:val="009F2453"/>
    <w:rsid w:val="00A778A5"/>
    <w:rsid w:val="00B33DBF"/>
    <w:rsid w:val="00B9472F"/>
    <w:rsid w:val="00E25CB8"/>
    <w:rsid w:val="00EB6757"/>
    <w:rsid w:val="00ED5FC8"/>
    <w:rsid w:val="00EE2393"/>
    <w:rsid w:val="00F32CF9"/>
    <w:rsid w:val="00FA5D44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757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757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857</Words>
  <Characters>5148</Characters>
  <Application>Microsoft Office Word</Application>
  <DocSecurity>0</DocSecurity>
  <Lines>42</Lines>
  <Paragraphs>11</Paragraphs>
  <ScaleCrop>false</ScaleCrop>
  <Company>kul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25</cp:revision>
  <cp:lastPrinted>2023-03-10T08:05:00Z</cp:lastPrinted>
  <dcterms:created xsi:type="dcterms:W3CDTF">2024-03-06T09:16:00Z</dcterms:created>
  <dcterms:modified xsi:type="dcterms:W3CDTF">2024-04-03T15:02:00Z</dcterms:modified>
  <dc:language>pl-PL</dc:language>
</cp:coreProperties>
</file>