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DD" w:rsidRPr="002A101B" w:rsidRDefault="00DD4711" w:rsidP="001318A6">
      <w:r>
        <w:t>Ocena jakości zostanie dokonana na podstawie dostarczonych próbek / oświadczenia. Ocenie będą podlegały parametry zawarte w tabeli. Punkty zostaną przyznane zgodnie z punktacją zamieszczoną w poniższej tabeli.</w:t>
      </w:r>
      <w:r w:rsidR="00026EDD"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756"/>
        <w:gridCol w:w="1843"/>
        <w:gridCol w:w="1977"/>
      </w:tblGrid>
      <w:tr w:rsidR="00DD4711" w:rsidTr="007F30F6">
        <w:tc>
          <w:tcPr>
            <w:tcW w:w="480" w:type="dxa"/>
            <w:shd w:val="clear" w:color="auto" w:fill="D9D9D9" w:themeFill="background1" w:themeFillShade="D9"/>
          </w:tcPr>
          <w:p w:rsidR="00DD4711" w:rsidRPr="002A5600" w:rsidRDefault="00DD4711" w:rsidP="007F30F6">
            <w:pPr>
              <w:rPr>
                <w:b/>
              </w:rPr>
            </w:pPr>
            <w:r w:rsidRPr="002A5600">
              <w:rPr>
                <w:b/>
              </w:rPr>
              <w:t>Lp.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DD4711" w:rsidRPr="002A5600" w:rsidRDefault="00DD4711" w:rsidP="007F30F6">
            <w:pPr>
              <w:rPr>
                <w:b/>
              </w:rPr>
            </w:pPr>
            <w:r>
              <w:rPr>
                <w:b/>
              </w:rPr>
              <w:t>Parametry podlegające ocenie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D4711" w:rsidRPr="002A5600" w:rsidRDefault="00DD4711" w:rsidP="007F30F6">
            <w:pPr>
              <w:rPr>
                <w:b/>
              </w:rPr>
            </w:pPr>
            <w:r w:rsidRPr="002A5600">
              <w:rPr>
                <w:b/>
              </w:rPr>
              <w:t>Wartość punktów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DD4711" w:rsidRPr="002A5600" w:rsidRDefault="00DD4711" w:rsidP="007F30F6">
            <w:pPr>
              <w:rPr>
                <w:b/>
              </w:rPr>
            </w:pPr>
            <w:r w:rsidRPr="002A5600">
              <w:rPr>
                <w:b/>
              </w:rPr>
              <w:t>Ocena</w:t>
            </w:r>
          </w:p>
        </w:tc>
      </w:tr>
      <w:tr w:rsidR="00DD4711" w:rsidTr="007F30F6">
        <w:tc>
          <w:tcPr>
            <w:tcW w:w="480" w:type="dxa"/>
            <w:shd w:val="clear" w:color="auto" w:fill="D9D9D9" w:themeFill="background1" w:themeFillShade="D9"/>
          </w:tcPr>
          <w:p w:rsidR="00DD4711" w:rsidRDefault="00DD4711" w:rsidP="007F30F6">
            <w:r>
              <w:t>1.</w:t>
            </w:r>
          </w:p>
        </w:tc>
        <w:tc>
          <w:tcPr>
            <w:tcW w:w="4760" w:type="dxa"/>
          </w:tcPr>
          <w:p w:rsidR="00DD4711" w:rsidRDefault="00DD4711" w:rsidP="007F30F6">
            <w:r>
              <w:t>Zamknięcie probówki zabezpiecza przed kontaktem z krwią, szczelne, łatwe w otwieraniu i zamykaniu, bez efektu aerozolowego ( zakrętka dwu- gwintowa)</w:t>
            </w:r>
          </w:p>
        </w:tc>
        <w:tc>
          <w:tcPr>
            <w:tcW w:w="1843" w:type="dxa"/>
          </w:tcPr>
          <w:p w:rsidR="00DD4711" w:rsidRDefault="00DD4711" w:rsidP="007F30F6"/>
          <w:p w:rsidR="00DD4711" w:rsidRDefault="00DD4711" w:rsidP="007F30F6">
            <w:r>
              <w:t>Tak/10 pkt.</w:t>
            </w:r>
          </w:p>
          <w:p w:rsidR="00DD4711" w:rsidRPr="00F22629" w:rsidRDefault="00DD4711" w:rsidP="007F30F6">
            <w:r>
              <w:t>Nie/0 pkt.</w:t>
            </w:r>
          </w:p>
        </w:tc>
        <w:tc>
          <w:tcPr>
            <w:tcW w:w="1979" w:type="dxa"/>
          </w:tcPr>
          <w:p w:rsidR="00DD4711" w:rsidRDefault="00DD4711" w:rsidP="007F30F6"/>
        </w:tc>
      </w:tr>
      <w:tr w:rsidR="00DD4711" w:rsidTr="007F30F6">
        <w:tc>
          <w:tcPr>
            <w:tcW w:w="480" w:type="dxa"/>
            <w:shd w:val="clear" w:color="auto" w:fill="D9D9D9" w:themeFill="background1" w:themeFillShade="D9"/>
          </w:tcPr>
          <w:p w:rsidR="00DD4711" w:rsidRDefault="00DD4711" w:rsidP="007F30F6">
            <w:r>
              <w:t>2.</w:t>
            </w:r>
          </w:p>
        </w:tc>
        <w:tc>
          <w:tcPr>
            <w:tcW w:w="4760" w:type="dxa"/>
          </w:tcPr>
          <w:p w:rsidR="00DD4711" w:rsidRDefault="00DD4711" w:rsidP="007F30F6">
            <w:r>
              <w:t>Najmniejsze pojemności w probówkach pediatrycznych :</w:t>
            </w:r>
          </w:p>
          <w:p w:rsidR="00DD4711" w:rsidRDefault="00DD4711" w:rsidP="007F30F6">
            <w:r>
              <w:t>-do 1,5 ml.</w:t>
            </w:r>
          </w:p>
          <w:p w:rsidR="00DD4711" w:rsidRDefault="00DD4711" w:rsidP="007F30F6">
            <w:r>
              <w:t>- powyżej 1.5 ml.</w:t>
            </w:r>
          </w:p>
        </w:tc>
        <w:tc>
          <w:tcPr>
            <w:tcW w:w="1843" w:type="dxa"/>
          </w:tcPr>
          <w:p w:rsidR="00DD4711" w:rsidRDefault="00DD4711" w:rsidP="007F30F6"/>
          <w:p w:rsidR="00DD4711" w:rsidRDefault="00DD4711" w:rsidP="007F30F6"/>
          <w:p w:rsidR="00DD4711" w:rsidRDefault="00DD4711" w:rsidP="007F30F6">
            <w:r>
              <w:t>Tak/20 pkt.</w:t>
            </w:r>
          </w:p>
          <w:p w:rsidR="00DD4711" w:rsidRPr="00F22629" w:rsidRDefault="00DD4711" w:rsidP="007F30F6">
            <w:r>
              <w:t>Powyżej/0 pkt.</w:t>
            </w:r>
          </w:p>
        </w:tc>
        <w:tc>
          <w:tcPr>
            <w:tcW w:w="1979" w:type="dxa"/>
          </w:tcPr>
          <w:p w:rsidR="00DD4711" w:rsidRDefault="00DD4711" w:rsidP="007F30F6"/>
        </w:tc>
      </w:tr>
      <w:tr w:rsidR="00DD4711" w:rsidTr="007F30F6">
        <w:tc>
          <w:tcPr>
            <w:tcW w:w="480" w:type="dxa"/>
            <w:shd w:val="clear" w:color="auto" w:fill="D9D9D9" w:themeFill="background1" w:themeFillShade="D9"/>
          </w:tcPr>
          <w:p w:rsidR="00DD4711" w:rsidRDefault="00DD4711" w:rsidP="007F30F6">
            <w:r>
              <w:t>3.</w:t>
            </w:r>
          </w:p>
        </w:tc>
        <w:tc>
          <w:tcPr>
            <w:tcW w:w="4760" w:type="dxa"/>
          </w:tcPr>
          <w:p w:rsidR="00DD4711" w:rsidRDefault="00DD4711" w:rsidP="007F30F6">
            <w:r>
              <w:t>Długość drenów w igłach motylkowych:</w:t>
            </w:r>
          </w:p>
          <w:p w:rsidR="00DD4711" w:rsidRDefault="00DD4711" w:rsidP="007F30F6">
            <w:r>
              <w:t>-do 90 mm.</w:t>
            </w:r>
          </w:p>
          <w:p w:rsidR="00DD4711" w:rsidRDefault="00DD4711" w:rsidP="007F30F6">
            <w:r>
              <w:t>- powyżej 90 mm.</w:t>
            </w:r>
          </w:p>
        </w:tc>
        <w:tc>
          <w:tcPr>
            <w:tcW w:w="1843" w:type="dxa"/>
          </w:tcPr>
          <w:p w:rsidR="00DD4711" w:rsidRDefault="00DD4711" w:rsidP="007F30F6"/>
          <w:p w:rsidR="00DD4711" w:rsidRDefault="00DD4711" w:rsidP="007F30F6">
            <w:r>
              <w:t>Tak/ 10 pkt.</w:t>
            </w:r>
          </w:p>
          <w:p w:rsidR="00DD4711" w:rsidRPr="00F22629" w:rsidRDefault="00DD4711" w:rsidP="007F30F6">
            <w:r>
              <w:t>Powyżej/0 pkt.</w:t>
            </w:r>
          </w:p>
        </w:tc>
        <w:tc>
          <w:tcPr>
            <w:tcW w:w="1979" w:type="dxa"/>
          </w:tcPr>
          <w:p w:rsidR="00DD4711" w:rsidRDefault="00DD4711" w:rsidP="007F30F6"/>
        </w:tc>
        <w:bookmarkStart w:id="0" w:name="_GoBack"/>
        <w:bookmarkEnd w:id="0"/>
      </w:tr>
      <w:tr w:rsidR="00DD4711" w:rsidTr="007F30F6">
        <w:tc>
          <w:tcPr>
            <w:tcW w:w="480" w:type="dxa"/>
            <w:shd w:val="clear" w:color="auto" w:fill="D9D9D9" w:themeFill="background1" w:themeFillShade="D9"/>
          </w:tcPr>
          <w:p w:rsidR="00DD4711" w:rsidRDefault="00DD4711" w:rsidP="007F30F6">
            <w:r>
              <w:t>4.</w:t>
            </w:r>
          </w:p>
        </w:tc>
        <w:tc>
          <w:tcPr>
            <w:tcW w:w="4760" w:type="dxa"/>
          </w:tcPr>
          <w:p w:rsidR="00DD4711" w:rsidRDefault="00DD4711" w:rsidP="007F30F6">
            <w:r>
              <w:t>Najbardziej transparentna probówka w ocenie wizualnej</w:t>
            </w:r>
          </w:p>
        </w:tc>
        <w:tc>
          <w:tcPr>
            <w:tcW w:w="1843" w:type="dxa"/>
          </w:tcPr>
          <w:p w:rsidR="00DD4711" w:rsidRDefault="00DD4711" w:rsidP="007F30F6">
            <w:r>
              <w:t>Tak/10 pkt.</w:t>
            </w:r>
          </w:p>
          <w:p w:rsidR="00DD4711" w:rsidRDefault="00DD4711" w:rsidP="007F30F6">
            <w:r>
              <w:t>Nie/ 0 pkt.</w:t>
            </w:r>
          </w:p>
        </w:tc>
        <w:tc>
          <w:tcPr>
            <w:tcW w:w="1979" w:type="dxa"/>
          </w:tcPr>
          <w:p w:rsidR="00DD4711" w:rsidRDefault="00DD4711" w:rsidP="007F30F6"/>
        </w:tc>
      </w:tr>
      <w:tr w:rsidR="00DD4711" w:rsidTr="007F30F6">
        <w:tc>
          <w:tcPr>
            <w:tcW w:w="480" w:type="dxa"/>
            <w:shd w:val="clear" w:color="auto" w:fill="D9D9D9" w:themeFill="background1" w:themeFillShade="D9"/>
          </w:tcPr>
          <w:p w:rsidR="00DD4711" w:rsidRDefault="00DD4711" w:rsidP="007F30F6">
            <w:r>
              <w:t>5.</w:t>
            </w:r>
          </w:p>
        </w:tc>
        <w:tc>
          <w:tcPr>
            <w:tcW w:w="4760" w:type="dxa"/>
          </w:tcPr>
          <w:p w:rsidR="00DD4711" w:rsidRDefault="00DD4711" w:rsidP="007F30F6">
            <w:r>
              <w:t xml:space="preserve">Etykiety na probówkach umożliwiają opisanie próbki każdym rodzajem długopisu nie wyłączając bezalkoholowych tuszy- </w:t>
            </w:r>
            <w:r w:rsidRPr="00B5237A">
              <w:rPr>
                <w:b/>
                <w:u w:val="single"/>
              </w:rPr>
              <w:t>potwierdzić oświadczeniem</w:t>
            </w:r>
          </w:p>
        </w:tc>
        <w:tc>
          <w:tcPr>
            <w:tcW w:w="1843" w:type="dxa"/>
          </w:tcPr>
          <w:p w:rsidR="00DD4711" w:rsidRDefault="00DD4711" w:rsidP="007F30F6">
            <w:r>
              <w:t>Tak/10 pkt.</w:t>
            </w:r>
          </w:p>
          <w:p w:rsidR="00DD4711" w:rsidRDefault="00DD4711" w:rsidP="007F30F6">
            <w:r>
              <w:t>Nie/0 pkt.</w:t>
            </w:r>
          </w:p>
        </w:tc>
        <w:tc>
          <w:tcPr>
            <w:tcW w:w="1979" w:type="dxa"/>
          </w:tcPr>
          <w:p w:rsidR="00DD4711" w:rsidRDefault="00DD4711" w:rsidP="007F30F6"/>
        </w:tc>
      </w:tr>
      <w:tr w:rsidR="00DD4711" w:rsidTr="007F30F6">
        <w:tc>
          <w:tcPr>
            <w:tcW w:w="480" w:type="dxa"/>
            <w:shd w:val="clear" w:color="auto" w:fill="D9D9D9" w:themeFill="background1" w:themeFillShade="D9"/>
          </w:tcPr>
          <w:p w:rsidR="00DD4711" w:rsidRDefault="00DD4711" w:rsidP="007F30F6">
            <w:r>
              <w:t>6.</w:t>
            </w:r>
          </w:p>
        </w:tc>
        <w:tc>
          <w:tcPr>
            <w:tcW w:w="4760" w:type="dxa"/>
          </w:tcPr>
          <w:p w:rsidR="00DD4711" w:rsidRDefault="00DD4711" w:rsidP="007F30F6">
            <w:r>
              <w:t>Adaptery do rozmazów z łopatką umożliwiają wykonanie rozmazu bez konieczności użycia dodatkowych elementów</w:t>
            </w:r>
          </w:p>
        </w:tc>
        <w:tc>
          <w:tcPr>
            <w:tcW w:w="1843" w:type="dxa"/>
          </w:tcPr>
          <w:p w:rsidR="00DD4711" w:rsidRDefault="00DD4711" w:rsidP="007F30F6">
            <w:r>
              <w:t>Tak/ 10 pkt.</w:t>
            </w:r>
          </w:p>
          <w:p w:rsidR="00DD4711" w:rsidRDefault="00DD4711" w:rsidP="007F30F6">
            <w:r>
              <w:t>Nie/ 0 pkt.</w:t>
            </w:r>
          </w:p>
        </w:tc>
        <w:tc>
          <w:tcPr>
            <w:tcW w:w="1979" w:type="dxa"/>
          </w:tcPr>
          <w:p w:rsidR="00DD4711" w:rsidRDefault="00DD4711" w:rsidP="007F30F6"/>
        </w:tc>
      </w:tr>
      <w:tr w:rsidR="00DD4711" w:rsidTr="007F30F6">
        <w:tc>
          <w:tcPr>
            <w:tcW w:w="480" w:type="dxa"/>
            <w:shd w:val="clear" w:color="auto" w:fill="D9D9D9" w:themeFill="background1" w:themeFillShade="D9"/>
          </w:tcPr>
          <w:p w:rsidR="00DD4711" w:rsidRDefault="00DD4711" w:rsidP="007F30F6">
            <w:r>
              <w:t>7.</w:t>
            </w:r>
          </w:p>
        </w:tc>
        <w:tc>
          <w:tcPr>
            <w:tcW w:w="4760" w:type="dxa"/>
          </w:tcPr>
          <w:p w:rsidR="00DD4711" w:rsidRDefault="00DD4711" w:rsidP="007F30F6">
            <w:r>
              <w:t>Ilość elementów konieczna do złożenia zestawu do pobierania materiału:</w:t>
            </w:r>
          </w:p>
          <w:p w:rsidR="00DD4711" w:rsidRDefault="00DD4711" w:rsidP="007F30F6">
            <w:r>
              <w:t>- do 2-ch elementów</w:t>
            </w:r>
          </w:p>
          <w:p w:rsidR="00DD4711" w:rsidRDefault="00DD4711" w:rsidP="007F30F6">
            <w:r>
              <w:t>-powyżej 2-ch</w:t>
            </w:r>
          </w:p>
        </w:tc>
        <w:tc>
          <w:tcPr>
            <w:tcW w:w="1843" w:type="dxa"/>
          </w:tcPr>
          <w:p w:rsidR="00DD4711" w:rsidRDefault="00DD4711" w:rsidP="007F30F6"/>
          <w:p w:rsidR="00DD4711" w:rsidRDefault="00DD4711" w:rsidP="007F30F6"/>
          <w:p w:rsidR="00DD4711" w:rsidRDefault="00DD4711" w:rsidP="007F30F6">
            <w:r>
              <w:t>Tak/10 pkt.</w:t>
            </w:r>
          </w:p>
          <w:p w:rsidR="00DD4711" w:rsidRPr="00F22629" w:rsidRDefault="00DD4711" w:rsidP="007F30F6">
            <w:r>
              <w:t>Powyżej/0pkt.</w:t>
            </w:r>
          </w:p>
        </w:tc>
        <w:tc>
          <w:tcPr>
            <w:tcW w:w="1979" w:type="dxa"/>
          </w:tcPr>
          <w:p w:rsidR="00DD4711" w:rsidRDefault="00DD4711" w:rsidP="007F30F6"/>
        </w:tc>
      </w:tr>
      <w:tr w:rsidR="00DD4711" w:rsidTr="007F30F6">
        <w:tc>
          <w:tcPr>
            <w:tcW w:w="9062" w:type="dxa"/>
            <w:gridSpan w:val="4"/>
            <w:shd w:val="clear" w:color="auto" w:fill="D9D9D9" w:themeFill="background1" w:themeFillShade="D9"/>
          </w:tcPr>
          <w:p w:rsidR="00DD4711" w:rsidRPr="002A5600" w:rsidRDefault="00DD4711" w:rsidP="007F30F6">
            <w:pPr>
              <w:jc w:val="center"/>
              <w:rPr>
                <w:b/>
              </w:rPr>
            </w:pPr>
            <w:r w:rsidRPr="002A5600">
              <w:rPr>
                <w:b/>
              </w:rPr>
              <w:t>Maksymalna ilość punktów – 80 pkt.</w:t>
            </w:r>
          </w:p>
        </w:tc>
      </w:tr>
      <w:tr w:rsidR="00DD4711" w:rsidTr="007F30F6">
        <w:tc>
          <w:tcPr>
            <w:tcW w:w="7083" w:type="dxa"/>
            <w:gridSpan w:val="3"/>
            <w:shd w:val="clear" w:color="auto" w:fill="D9D9D9" w:themeFill="background1" w:themeFillShade="D9"/>
          </w:tcPr>
          <w:p w:rsidR="00DD4711" w:rsidRPr="002A5600" w:rsidRDefault="00DD4711" w:rsidP="007F30F6">
            <w:pPr>
              <w:jc w:val="center"/>
              <w:rPr>
                <w:b/>
              </w:rPr>
            </w:pPr>
            <w:r w:rsidRPr="002A5600">
              <w:rPr>
                <w:b/>
              </w:rPr>
              <w:t>Suma punktów:</w:t>
            </w:r>
          </w:p>
        </w:tc>
        <w:tc>
          <w:tcPr>
            <w:tcW w:w="1979" w:type="dxa"/>
            <w:shd w:val="clear" w:color="auto" w:fill="FFFFFF" w:themeFill="background1"/>
          </w:tcPr>
          <w:p w:rsidR="00DD4711" w:rsidRDefault="00DD4711" w:rsidP="007F30F6"/>
        </w:tc>
      </w:tr>
    </w:tbl>
    <w:p w:rsidR="00DD4711" w:rsidRDefault="00DD4711" w:rsidP="00DD4711"/>
    <w:p w:rsidR="008A3C64" w:rsidRPr="00026EDD" w:rsidRDefault="008A3C64" w:rsidP="00026EDD">
      <w:pPr>
        <w:tabs>
          <w:tab w:val="left" w:pos="6675"/>
        </w:tabs>
      </w:pPr>
    </w:p>
    <w:sectPr w:rsidR="008A3C64" w:rsidRPr="00026EDD" w:rsidSect="00DE710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CF6" w:rsidRDefault="00814CF6" w:rsidP="008F59A6">
      <w:pPr>
        <w:spacing w:after="0" w:line="240" w:lineRule="auto"/>
      </w:pPr>
      <w:r>
        <w:separator/>
      </w:r>
    </w:p>
  </w:endnote>
  <w:endnote w:type="continuationSeparator" w:id="0">
    <w:p w:rsidR="00814CF6" w:rsidRDefault="00814CF6" w:rsidP="008F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48006"/>
      <w:docPartObj>
        <w:docPartGallery w:val="Page Numbers (Bottom of Page)"/>
        <w:docPartUnique/>
      </w:docPartObj>
    </w:sdtPr>
    <w:sdtEndPr/>
    <w:sdtContent>
      <w:p w:rsidR="00DE7107" w:rsidRDefault="00DE71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37A">
          <w:rPr>
            <w:noProof/>
          </w:rPr>
          <w:t>29</w:t>
        </w:r>
        <w:r>
          <w:fldChar w:fldCharType="end"/>
        </w:r>
      </w:p>
    </w:sdtContent>
  </w:sdt>
  <w:p w:rsidR="00DE7107" w:rsidRDefault="00DE71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CF6" w:rsidRDefault="00814CF6" w:rsidP="008F59A6">
      <w:pPr>
        <w:spacing w:after="0" w:line="240" w:lineRule="auto"/>
      </w:pPr>
      <w:r>
        <w:separator/>
      </w:r>
    </w:p>
  </w:footnote>
  <w:footnote w:type="continuationSeparator" w:id="0">
    <w:p w:rsidR="00814CF6" w:rsidRDefault="00814CF6" w:rsidP="008F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9A6" w:rsidRDefault="008F59A6" w:rsidP="008F59A6">
    <w:pPr>
      <w:pStyle w:val="Nagwek"/>
    </w:pPr>
    <w:r>
      <w:rPr>
        <w:rFonts w:ascii="Tahoma" w:hAnsi="Tahoma" w:cs="Tahoma"/>
        <w:b/>
        <w:sz w:val="16"/>
        <w:szCs w:val="20"/>
      </w:rPr>
      <w:t>FO</w:t>
    </w:r>
    <w:r w:rsidR="008738F4">
      <w:rPr>
        <w:rFonts w:ascii="Tahoma" w:hAnsi="Tahoma" w:cs="Tahoma"/>
        <w:b/>
        <w:sz w:val="16"/>
        <w:szCs w:val="20"/>
      </w:rPr>
      <w:t>RMULARZ PARAMETRÓW OCENIANYCH</w:t>
    </w:r>
    <w:r>
      <w:rPr>
        <w:rFonts w:ascii="Tahoma" w:hAnsi="Tahoma" w:cs="Tahoma"/>
        <w:b/>
        <w:sz w:val="16"/>
        <w:szCs w:val="20"/>
      </w:rPr>
      <w:tab/>
    </w:r>
    <w:r>
      <w:rPr>
        <w:rFonts w:ascii="Tahoma" w:hAnsi="Tahoma" w:cs="Tahoma"/>
        <w:b/>
        <w:sz w:val="16"/>
        <w:szCs w:val="20"/>
      </w:rPr>
      <w:tab/>
      <w:t>ZAŁĄCZNIK NR 3 DO SWZ</w:t>
    </w:r>
  </w:p>
  <w:p w:rsidR="008F59A6" w:rsidRDefault="008F59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47"/>
    <w:rsid w:val="00026EDD"/>
    <w:rsid w:val="001318A6"/>
    <w:rsid w:val="002A5600"/>
    <w:rsid w:val="004D7F1C"/>
    <w:rsid w:val="00646947"/>
    <w:rsid w:val="00681E1F"/>
    <w:rsid w:val="00814CF6"/>
    <w:rsid w:val="008738F4"/>
    <w:rsid w:val="008A3C64"/>
    <w:rsid w:val="008F59A6"/>
    <w:rsid w:val="00B5237A"/>
    <w:rsid w:val="00DD4711"/>
    <w:rsid w:val="00DE7107"/>
    <w:rsid w:val="00F2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6D614-2F7E-49EA-A3BC-61F8F9AF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9A6"/>
  </w:style>
  <w:style w:type="paragraph" w:styleId="Stopka">
    <w:name w:val="footer"/>
    <w:basedOn w:val="Normalny"/>
    <w:link w:val="StopkaZnak"/>
    <w:uiPriority w:val="99"/>
    <w:unhideWhenUsed/>
    <w:rsid w:val="008F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9A6"/>
  </w:style>
  <w:style w:type="table" w:styleId="Tabela-Siatka">
    <w:name w:val="Table Grid"/>
    <w:basedOn w:val="Standardowy"/>
    <w:uiPriority w:val="39"/>
    <w:rsid w:val="008F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Beata</cp:lastModifiedBy>
  <cp:revision>10</cp:revision>
  <dcterms:created xsi:type="dcterms:W3CDTF">2022-11-18T08:39:00Z</dcterms:created>
  <dcterms:modified xsi:type="dcterms:W3CDTF">2023-01-16T11:27:00Z</dcterms:modified>
</cp:coreProperties>
</file>