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06E1F8BC" w14:textId="6CC4E416" w:rsidR="001D6AD3" w:rsidRPr="001D1603" w:rsidRDefault="001D6AD3" w:rsidP="001D6AD3">
      <w:pPr>
        <w:pStyle w:val="Domylnie"/>
        <w:ind w:left="6372" w:firstLine="708"/>
        <w:rPr>
          <w:rFonts w:asciiTheme="majorHAnsi" w:hAnsiTheme="majorHAnsi"/>
          <w:b/>
          <w:bCs/>
          <w:sz w:val="24"/>
          <w:szCs w:val="24"/>
        </w:rPr>
      </w:pPr>
      <w:r w:rsidRPr="001D1603">
        <w:rPr>
          <w:rFonts w:asciiTheme="majorHAnsi" w:hAnsiTheme="majorHAnsi"/>
          <w:b/>
          <w:bCs/>
          <w:sz w:val="24"/>
          <w:szCs w:val="24"/>
        </w:rPr>
        <w:t xml:space="preserve"> Projekt</w:t>
      </w:r>
      <w:r w:rsidR="00D16961">
        <w:rPr>
          <w:rFonts w:asciiTheme="majorHAnsi" w:hAnsiTheme="majorHAnsi"/>
          <w:b/>
          <w:bCs/>
          <w:sz w:val="24"/>
          <w:szCs w:val="24"/>
        </w:rPr>
        <w:t xml:space="preserve"> część nr 1</w:t>
      </w:r>
    </w:p>
    <w:p w14:paraId="4E02F434" w14:textId="1BE919CB" w:rsidR="001D6AD3" w:rsidRPr="001D160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13466C">
        <w:rPr>
          <w:rFonts w:asciiTheme="majorHAnsi" w:hAnsiTheme="majorHAnsi" w:cs="Times New Roman"/>
          <w:sz w:val="24"/>
          <w:szCs w:val="24"/>
        </w:rPr>
        <w:t>..</w:t>
      </w:r>
      <w:r w:rsidRPr="001D1603">
        <w:rPr>
          <w:rFonts w:asciiTheme="majorHAnsi" w:hAnsiTheme="majorHAnsi" w:cs="Times New Roman"/>
          <w:sz w:val="24"/>
          <w:szCs w:val="24"/>
        </w:rPr>
        <w:t xml:space="preserve">   /  ZP    </w:t>
      </w:r>
      <w:r w:rsidR="002C777F" w:rsidRPr="001D1603">
        <w:rPr>
          <w:rFonts w:asciiTheme="majorHAnsi" w:hAnsiTheme="majorHAnsi" w:cs="Times New Roman"/>
          <w:sz w:val="24"/>
          <w:szCs w:val="24"/>
        </w:rPr>
        <w:t>/ 202</w:t>
      </w:r>
      <w:r w:rsidR="00D16961">
        <w:rPr>
          <w:rFonts w:asciiTheme="majorHAnsi" w:hAnsiTheme="majorHAnsi" w:cs="Times New Roman"/>
          <w:sz w:val="24"/>
          <w:szCs w:val="24"/>
        </w:rPr>
        <w:t xml:space="preserve">4 </w:t>
      </w:r>
    </w:p>
    <w:p w14:paraId="625F559E" w14:textId="37A94D24"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D16961">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7F752F7A"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587948">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92AD705"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Umowa niniejsza została zawarta w wyniku przeprowadzenia przez Zamawiającego postępowania o udzielenie zamówienia publicznego w oparciu o ustawę Prawo zamówień publicznych   (</w:t>
      </w:r>
      <w:proofErr w:type="spellStart"/>
      <w:r w:rsidR="009136EB">
        <w:rPr>
          <w:rFonts w:asciiTheme="majorHAnsi" w:hAnsiTheme="majorHAnsi"/>
          <w:b w:val="0"/>
          <w:sz w:val="24"/>
          <w:szCs w:val="24"/>
        </w:rPr>
        <w:t>t.j</w:t>
      </w:r>
      <w:proofErr w:type="spellEnd"/>
      <w:r w:rsidR="009136EB">
        <w:rPr>
          <w:rFonts w:asciiTheme="majorHAnsi" w:hAnsiTheme="majorHAnsi"/>
          <w:b w:val="0"/>
          <w:sz w:val="24"/>
          <w:szCs w:val="24"/>
        </w:rPr>
        <w:t xml:space="preserve">. </w:t>
      </w:r>
      <w:r w:rsidRPr="001D1603">
        <w:rPr>
          <w:rFonts w:asciiTheme="majorHAnsi" w:hAnsiTheme="majorHAnsi"/>
          <w:b w:val="0"/>
          <w:sz w:val="24"/>
          <w:szCs w:val="24"/>
        </w:rPr>
        <w:t xml:space="preserve">Dz.  U.  z  </w:t>
      </w:r>
      <w:r w:rsidR="00D35DA3" w:rsidRPr="001D1603">
        <w:rPr>
          <w:rFonts w:asciiTheme="majorHAnsi" w:hAnsiTheme="majorHAnsi"/>
          <w:b w:val="0"/>
          <w:sz w:val="24"/>
          <w:szCs w:val="24"/>
        </w:rPr>
        <w:t>20</w:t>
      </w:r>
      <w:r w:rsidR="000714B3">
        <w:rPr>
          <w:rFonts w:asciiTheme="majorHAnsi" w:hAnsiTheme="majorHAnsi"/>
          <w:b w:val="0"/>
          <w:sz w:val="24"/>
          <w:szCs w:val="24"/>
        </w:rPr>
        <w:t>2</w:t>
      </w:r>
      <w:r w:rsidR="00E34F65">
        <w:rPr>
          <w:rFonts w:asciiTheme="majorHAnsi" w:hAnsiTheme="majorHAnsi"/>
          <w:b w:val="0"/>
          <w:sz w:val="24"/>
          <w:szCs w:val="24"/>
        </w:rPr>
        <w:t>3</w:t>
      </w:r>
      <w:r w:rsidR="006537BF" w:rsidRPr="001D1603">
        <w:rPr>
          <w:rFonts w:asciiTheme="majorHAnsi" w:hAnsiTheme="majorHAnsi"/>
          <w:b w:val="0"/>
          <w:sz w:val="24"/>
          <w:szCs w:val="24"/>
        </w:rPr>
        <w:t xml:space="preserve"> r.  poz. </w:t>
      </w:r>
      <w:r w:rsidR="00E34F65">
        <w:rPr>
          <w:rFonts w:asciiTheme="majorHAnsi" w:hAnsiTheme="majorHAnsi"/>
          <w:b w:val="0"/>
          <w:sz w:val="24"/>
          <w:szCs w:val="24"/>
        </w:rPr>
        <w:t>1605</w:t>
      </w:r>
      <w:r w:rsidR="009C1449">
        <w:rPr>
          <w:rFonts w:asciiTheme="majorHAnsi" w:hAnsiTheme="majorHAnsi"/>
          <w:b w:val="0"/>
          <w:sz w:val="24"/>
          <w:szCs w:val="24"/>
        </w:rPr>
        <w:t xml:space="preserve"> z zm.</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w:t>
      </w:r>
      <w:r w:rsidR="009C1449">
        <w:rPr>
          <w:rFonts w:asciiTheme="majorHAnsi" w:hAnsiTheme="majorHAnsi"/>
          <w:b w:val="0"/>
          <w:sz w:val="24"/>
          <w:szCs w:val="24"/>
        </w:rPr>
        <w:t xml:space="preserve">podstawowym, </w:t>
      </w:r>
      <w:r w:rsidR="009C1449" w:rsidRPr="009C1449">
        <w:rPr>
          <w:rFonts w:ascii="Calibri Light" w:hAnsi="Calibri Light" w:cs="Calibri Light"/>
          <w:b w:val="0"/>
          <w:sz w:val="24"/>
          <w:szCs w:val="24"/>
        </w:rPr>
        <w:t>na podstawie art. 275 pkt 1</w:t>
      </w:r>
      <w:r w:rsidR="008A03B2">
        <w:rPr>
          <w:rFonts w:ascii="Calibri Light" w:hAnsi="Calibri Light" w:cs="Calibri Light"/>
          <w:b w:val="0"/>
          <w:sz w:val="24"/>
          <w:szCs w:val="24"/>
        </w:rPr>
        <w:t xml:space="preserve"> </w:t>
      </w:r>
      <w:r w:rsidR="009C1449">
        <w:rPr>
          <w:rFonts w:asciiTheme="majorHAnsi" w:hAnsiTheme="majorHAnsi"/>
          <w:b w:val="0"/>
          <w:sz w:val="24"/>
          <w:szCs w:val="24"/>
        </w:rPr>
        <w:t xml:space="preserve">ustawy </w:t>
      </w:r>
      <w:proofErr w:type="spellStart"/>
      <w:r w:rsidR="009C1449">
        <w:rPr>
          <w:rFonts w:asciiTheme="majorHAnsi" w:hAnsiTheme="majorHAnsi"/>
          <w:b w:val="0"/>
          <w:sz w:val="24"/>
          <w:szCs w:val="24"/>
        </w:rPr>
        <w:t>Pzp</w:t>
      </w:r>
      <w:proofErr w:type="spellEnd"/>
      <w:r w:rsidR="009C1449">
        <w:rPr>
          <w:rFonts w:asciiTheme="majorHAnsi" w:hAnsiTheme="majorHAnsi"/>
          <w:b w:val="0"/>
          <w:sz w:val="24"/>
          <w:szCs w:val="24"/>
        </w:rPr>
        <w:t xml:space="preserve"> </w:t>
      </w:r>
      <w:r w:rsidRPr="001D1603">
        <w:rPr>
          <w:rFonts w:asciiTheme="majorHAnsi" w:hAnsiTheme="majorHAnsi"/>
          <w:b w:val="0"/>
          <w:sz w:val="24"/>
          <w:szCs w:val="24"/>
        </w:rPr>
        <w:t xml:space="preserve">o wartości szacunkowej zamówienia  </w:t>
      </w:r>
      <w:r w:rsidR="009C1449">
        <w:rPr>
          <w:rFonts w:asciiTheme="majorHAnsi" w:hAnsiTheme="majorHAnsi"/>
          <w:b w:val="0"/>
          <w:sz w:val="24"/>
          <w:szCs w:val="24"/>
        </w:rPr>
        <w:t>poniżej</w:t>
      </w:r>
      <w:r w:rsidRPr="001D1603">
        <w:rPr>
          <w:rFonts w:asciiTheme="majorHAnsi" w:hAnsiTheme="majorHAnsi"/>
          <w:b w:val="0"/>
          <w:sz w:val="24"/>
          <w:szCs w:val="24"/>
        </w:rPr>
        <w:t xml:space="preserve"> </w:t>
      </w:r>
      <w:r w:rsidR="00D16961">
        <w:rPr>
          <w:rFonts w:asciiTheme="majorHAnsi" w:hAnsiTheme="majorHAnsi"/>
          <w:b w:val="0"/>
          <w:sz w:val="24"/>
          <w:szCs w:val="24"/>
        </w:rPr>
        <w:t>221</w:t>
      </w:r>
      <w:r w:rsidR="00B17551" w:rsidRPr="001D1603">
        <w:rPr>
          <w:rFonts w:asciiTheme="majorHAnsi" w:hAnsiTheme="majorHAnsi"/>
          <w:b w:val="0"/>
          <w:sz w:val="24"/>
          <w:szCs w:val="24"/>
        </w:rPr>
        <w:t xml:space="preserve"> </w:t>
      </w:r>
      <w:r w:rsidRPr="001D1603">
        <w:rPr>
          <w:rFonts w:asciiTheme="majorHAnsi" w:hAnsiTheme="majorHAnsi"/>
          <w:b w:val="0"/>
          <w:sz w:val="24"/>
          <w:szCs w:val="24"/>
        </w:rPr>
        <w:t>000 euro.</w:t>
      </w: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5B597EBD"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w:t>
      </w:r>
      <w:r w:rsidR="009C1449">
        <w:rPr>
          <w:rFonts w:asciiTheme="majorHAnsi" w:hAnsiTheme="majorHAnsi" w:cs="Times New Roman"/>
          <w:sz w:val="24"/>
          <w:szCs w:val="24"/>
        </w:rPr>
        <w:t>postepowaniu</w:t>
      </w:r>
      <w:r w:rsidRPr="001D1603">
        <w:rPr>
          <w:rFonts w:asciiTheme="majorHAnsi" w:hAnsiTheme="majorHAnsi" w:cs="Times New Roman"/>
          <w:sz w:val="24"/>
          <w:szCs w:val="24"/>
        </w:rPr>
        <w:t xml:space="preserve">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proofErr w:type="spellStart"/>
      <w:r w:rsidR="009136EB">
        <w:rPr>
          <w:rFonts w:asciiTheme="majorHAnsi" w:hAnsiTheme="majorHAnsi" w:cs="Times New Roman"/>
          <w:sz w:val="24"/>
          <w:szCs w:val="24"/>
        </w:rPr>
        <w:t>t.j</w:t>
      </w:r>
      <w:proofErr w:type="spellEnd"/>
      <w:r w:rsidR="009136EB">
        <w:rPr>
          <w:rFonts w:asciiTheme="majorHAnsi" w:hAnsiTheme="majorHAnsi" w:cs="Times New Roman"/>
          <w:sz w:val="24"/>
          <w:szCs w:val="24"/>
        </w:rPr>
        <w:t xml:space="preserve">. </w:t>
      </w:r>
      <w:r w:rsidRPr="001D1603">
        <w:rPr>
          <w:rFonts w:asciiTheme="majorHAnsi" w:hAnsiTheme="majorHAnsi" w:cs="Times New Roman"/>
          <w:sz w:val="24"/>
          <w:szCs w:val="24"/>
        </w:rPr>
        <w:t xml:space="preserve">Dz. U. z </w:t>
      </w:r>
      <w:r w:rsidR="00D35DA3" w:rsidRPr="001D1603">
        <w:rPr>
          <w:rFonts w:asciiTheme="majorHAnsi" w:hAnsiTheme="majorHAnsi" w:cs="Times New Roman"/>
          <w:sz w:val="24"/>
          <w:szCs w:val="24"/>
        </w:rPr>
        <w:t>20</w:t>
      </w:r>
      <w:r w:rsidR="000714B3">
        <w:rPr>
          <w:rFonts w:asciiTheme="majorHAnsi" w:hAnsiTheme="majorHAnsi" w:cs="Times New Roman"/>
          <w:sz w:val="24"/>
          <w:szCs w:val="24"/>
        </w:rPr>
        <w:t>2</w:t>
      </w:r>
      <w:r w:rsidR="00E34F65">
        <w:rPr>
          <w:rFonts w:asciiTheme="majorHAnsi" w:hAnsiTheme="majorHAnsi" w:cs="Times New Roman"/>
          <w:sz w:val="24"/>
          <w:szCs w:val="24"/>
        </w:rPr>
        <w:t>3</w:t>
      </w:r>
      <w:r w:rsidR="00D35DA3" w:rsidRPr="001D1603">
        <w:rPr>
          <w:rFonts w:asciiTheme="majorHAnsi" w:hAnsiTheme="majorHAnsi" w:cs="Times New Roman"/>
          <w:sz w:val="24"/>
          <w:szCs w:val="24"/>
        </w:rPr>
        <w:t xml:space="preserve"> r.  poz. </w:t>
      </w:r>
      <w:r w:rsidR="009136EB">
        <w:rPr>
          <w:rFonts w:asciiTheme="majorHAnsi" w:hAnsiTheme="majorHAnsi" w:cs="Times New Roman"/>
          <w:sz w:val="24"/>
          <w:szCs w:val="24"/>
        </w:rPr>
        <w:t>1</w:t>
      </w:r>
      <w:r w:rsidR="00E34F65">
        <w:rPr>
          <w:rFonts w:asciiTheme="majorHAnsi" w:hAnsiTheme="majorHAnsi" w:cs="Times New Roman"/>
          <w:sz w:val="24"/>
          <w:szCs w:val="24"/>
        </w:rPr>
        <w:t>605</w:t>
      </w:r>
      <w:r w:rsidR="009C1449">
        <w:rPr>
          <w:rFonts w:asciiTheme="majorHAnsi" w:hAnsiTheme="majorHAnsi" w:cs="Times New Roman"/>
          <w:sz w:val="24"/>
          <w:szCs w:val="24"/>
        </w:rPr>
        <w:t xml:space="preserve"> z zm.</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 zobowiązuje się do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 zagospodarowania odpadu o kodzie </w:t>
      </w:r>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r w:rsidR="0036740C">
        <w:rPr>
          <w:rFonts w:asciiTheme="majorHAnsi" w:hAnsiTheme="majorHAnsi" w:cs="Times New Roman"/>
          <w:sz w:val="24"/>
          <w:szCs w:val="24"/>
        </w:rPr>
        <w:t xml:space="preserve">w ilości do </w:t>
      </w:r>
      <w:r w:rsidR="00D16961">
        <w:rPr>
          <w:rFonts w:asciiTheme="majorHAnsi" w:hAnsiTheme="majorHAnsi" w:cs="Times New Roman"/>
          <w:sz w:val="24"/>
          <w:szCs w:val="24"/>
        </w:rPr>
        <w:t>50</w:t>
      </w:r>
      <w:r w:rsidR="004270FC">
        <w:rPr>
          <w:rFonts w:asciiTheme="majorHAnsi" w:hAnsiTheme="majorHAnsi" w:cs="Times New Roman"/>
          <w:sz w:val="24"/>
          <w:szCs w:val="24"/>
        </w:rPr>
        <w:t>0</w:t>
      </w:r>
      <w:r w:rsidR="0036740C">
        <w:rPr>
          <w:rFonts w:asciiTheme="majorHAnsi" w:hAnsiTheme="majorHAnsi" w:cs="Times New Roman"/>
          <w:sz w:val="24"/>
          <w:szCs w:val="24"/>
        </w:rPr>
        <w:t xml:space="preserve"> Mg </w:t>
      </w:r>
      <w:r w:rsidR="009C1449" w:rsidRPr="009C1449">
        <w:rPr>
          <w:rFonts w:asciiTheme="majorHAnsi" w:hAnsiTheme="majorHAnsi" w:cstheme="majorHAnsi"/>
          <w:sz w:val="24"/>
          <w:szCs w:val="24"/>
        </w:rPr>
        <w:t xml:space="preserve">w procesie R10, powstającego w wyniku działalności Instalacji do przetwarzania selektywnie zebranych odpadów zielonych i innych bioodpadów w Ujkowie Starym  </w:t>
      </w:r>
      <w:r w:rsidRPr="009C1449">
        <w:rPr>
          <w:rFonts w:asciiTheme="majorHAnsi" w:hAnsiTheme="majorHAnsi" w:cstheme="majorHAnsi"/>
          <w:sz w:val="24"/>
          <w:szCs w:val="24"/>
        </w:rPr>
        <w:t xml:space="preserve">w terminie </w:t>
      </w:r>
      <w:r w:rsidR="0036740C" w:rsidRPr="009C1449">
        <w:rPr>
          <w:rFonts w:asciiTheme="majorHAnsi" w:hAnsiTheme="majorHAnsi" w:cstheme="majorHAnsi"/>
          <w:sz w:val="24"/>
          <w:szCs w:val="24"/>
        </w:rPr>
        <w:t>do 31.12.202</w:t>
      </w:r>
      <w:r w:rsidR="00D16961">
        <w:rPr>
          <w:rFonts w:asciiTheme="majorHAnsi" w:hAnsiTheme="majorHAnsi" w:cstheme="majorHAnsi"/>
          <w:sz w:val="24"/>
          <w:szCs w:val="24"/>
        </w:rPr>
        <w:t>4</w:t>
      </w:r>
      <w:r w:rsidR="0036740C" w:rsidRPr="009C1449">
        <w:rPr>
          <w:rFonts w:asciiTheme="majorHAnsi" w:hAnsiTheme="majorHAnsi" w:cstheme="majorHAnsi"/>
          <w:sz w:val="24"/>
          <w:szCs w:val="24"/>
        </w:rPr>
        <w:t xml:space="preserve"> r</w:t>
      </w:r>
      <w:r w:rsidR="001D1603" w:rsidRPr="009C1449">
        <w:rPr>
          <w:rFonts w:asciiTheme="majorHAnsi" w:hAnsiTheme="majorHAnsi" w:cstheme="majorHAnsi"/>
          <w:sz w:val="24"/>
          <w:szCs w:val="24"/>
        </w:rPr>
        <w:t xml:space="preserve"> od </w:t>
      </w:r>
      <w:r w:rsidR="00D44FA7" w:rsidRPr="009C1449">
        <w:rPr>
          <w:rFonts w:asciiTheme="majorHAnsi" w:hAnsiTheme="majorHAnsi" w:cstheme="majorHAnsi"/>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w:t>
      </w:r>
      <w:r w:rsidR="003674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Pr="009136EB"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10AA9567"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Wykonawca zobowiązuje się do wykonania usługi w zakresie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zagospodarowania w procesie odzysku </w:t>
      </w:r>
      <w:r w:rsidR="009C1449">
        <w:rPr>
          <w:rFonts w:asciiTheme="majorHAnsi" w:hAnsiTheme="majorHAnsi" w:cs="Times New Roman"/>
          <w:sz w:val="24"/>
          <w:szCs w:val="24"/>
        </w:rPr>
        <w:t>R10</w:t>
      </w:r>
      <w:r w:rsidRPr="001D1603">
        <w:rPr>
          <w:rFonts w:asciiTheme="majorHAnsi" w:hAnsiTheme="majorHAnsi" w:cs="Times New Roman"/>
          <w:sz w:val="24"/>
          <w:szCs w:val="24"/>
        </w:rPr>
        <w:t xml:space="preserve"> odpadu o kodzie </w:t>
      </w:r>
      <w:bookmarkStart w:id="0" w:name="_Hlk141947445"/>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bookmarkEnd w:id="0"/>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 xml:space="preserve">w tym zakresie przepisami prawa oraz procesami odzysku wyszczególnionymi w załączniku nr 1 do ustawy z </w:t>
      </w:r>
      <w:r w:rsidRPr="001D1603">
        <w:rPr>
          <w:rFonts w:asciiTheme="majorHAnsi" w:hAnsiTheme="majorHAnsi" w:cs="Times New Roman"/>
          <w:sz w:val="24"/>
          <w:szCs w:val="24"/>
        </w:rPr>
        <w:lastRenderedPageBreak/>
        <w:t>dnia 14 grudnia 2012 roku o odpadach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xml:space="preserve">. Dz.U. z </w:t>
      </w:r>
      <w:r w:rsidR="00C10ADB" w:rsidRPr="001D1603">
        <w:rPr>
          <w:rFonts w:asciiTheme="majorHAnsi" w:hAnsiTheme="majorHAnsi" w:cs="Times New Roman"/>
          <w:sz w:val="24"/>
          <w:szCs w:val="24"/>
        </w:rPr>
        <w:t>20</w:t>
      </w:r>
      <w:r w:rsidR="00465B39">
        <w:rPr>
          <w:rFonts w:asciiTheme="majorHAnsi" w:hAnsiTheme="majorHAnsi" w:cs="Times New Roman"/>
          <w:sz w:val="24"/>
          <w:szCs w:val="24"/>
        </w:rPr>
        <w:t>2</w:t>
      </w:r>
      <w:r w:rsidR="00E34F65">
        <w:rPr>
          <w:rFonts w:asciiTheme="majorHAnsi" w:hAnsiTheme="majorHAnsi" w:cs="Times New Roman"/>
          <w:sz w:val="24"/>
          <w:szCs w:val="24"/>
        </w:rPr>
        <w:t>3</w:t>
      </w:r>
      <w:r w:rsidR="006537BF" w:rsidRPr="001D1603">
        <w:rPr>
          <w:rFonts w:asciiTheme="majorHAnsi" w:hAnsiTheme="majorHAnsi" w:cs="Times New Roman"/>
          <w:sz w:val="24"/>
          <w:szCs w:val="24"/>
        </w:rPr>
        <w:t xml:space="preserve">r. poz. </w:t>
      </w:r>
      <w:r w:rsidR="00E34F65">
        <w:rPr>
          <w:rFonts w:asciiTheme="majorHAnsi" w:hAnsiTheme="majorHAnsi" w:cs="Times New Roman"/>
          <w:sz w:val="24"/>
          <w:szCs w:val="24"/>
        </w:rPr>
        <w:t>1587</w:t>
      </w:r>
      <w:r w:rsidR="00DB69AA">
        <w:rPr>
          <w:rFonts w:asciiTheme="majorHAnsi" w:hAnsiTheme="majorHAnsi" w:cs="Times New Roman"/>
          <w:sz w:val="24"/>
          <w:szCs w:val="24"/>
        </w:rPr>
        <w:t xml:space="preserve"> z </w:t>
      </w:r>
      <w:proofErr w:type="spellStart"/>
      <w:r w:rsidR="00DB69AA">
        <w:rPr>
          <w:rFonts w:asciiTheme="majorHAnsi" w:hAnsiTheme="majorHAnsi" w:cs="Times New Roman"/>
          <w:sz w:val="24"/>
          <w:szCs w:val="24"/>
        </w:rPr>
        <w:t>późn</w:t>
      </w:r>
      <w:proofErr w:type="spellEnd"/>
      <w:r w:rsidR="00DB69AA">
        <w:rPr>
          <w:rFonts w:asciiTheme="majorHAnsi" w:hAnsiTheme="majorHAnsi" w:cs="Times New Roman"/>
          <w:sz w:val="24"/>
          <w:szCs w:val="24"/>
        </w:rPr>
        <w:t>. zm.</w:t>
      </w:r>
      <w:r w:rsidR="00D35DA3" w:rsidRPr="001D1603">
        <w:rPr>
          <w:rFonts w:asciiTheme="majorHAnsi" w:hAnsiTheme="majorHAnsi" w:cs="Times New Roman"/>
          <w:sz w:val="24"/>
          <w:szCs w:val="24"/>
        </w:rPr>
        <w:t xml:space="preserve">) 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71C7B7AD"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Wykonawca oświadcza, że posiada zezwolenie na prowadzenie działalności w zakresie transportu oraz odzysku </w:t>
      </w:r>
      <w:r w:rsidR="009C1449">
        <w:rPr>
          <w:rFonts w:asciiTheme="majorHAnsi" w:hAnsiTheme="majorHAnsi"/>
          <w:sz w:val="24"/>
          <w:szCs w:val="24"/>
        </w:rPr>
        <w:t>w procesie R10</w:t>
      </w:r>
      <w:r w:rsidR="00AD0D4C" w:rsidRPr="001D1603">
        <w:rPr>
          <w:rFonts w:asciiTheme="majorHAnsi" w:hAnsiTheme="majorHAnsi"/>
          <w:sz w:val="24"/>
          <w:szCs w:val="24"/>
        </w:rPr>
        <w:t xml:space="preserve"> </w:t>
      </w:r>
      <w:r w:rsidR="00851631">
        <w:rPr>
          <w:rFonts w:asciiTheme="majorHAnsi" w:hAnsiTheme="majorHAnsi"/>
          <w:sz w:val="24"/>
          <w:szCs w:val="24"/>
        </w:rPr>
        <w:t xml:space="preserve">odpadu stanowiącego </w:t>
      </w:r>
      <w:r w:rsidR="00851631">
        <w:rPr>
          <w:rFonts w:asciiTheme="majorHAnsi" w:hAnsiTheme="majorHAnsi"/>
          <w:bCs/>
          <w:sz w:val="24"/>
          <w:szCs w:val="24"/>
        </w:rPr>
        <w:t>kompost nieodpowiadający wymaganiom (nienadający się do wykorzystania) wytworzony z odpadów zielonych i innych bioodpadów  zbieranych selektywnie</w:t>
      </w:r>
      <w:r w:rsidRPr="001D1603">
        <w:rPr>
          <w:rFonts w:asciiTheme="majorHAnsi" w:hAnsiTheme="majorHAnsi"/>
          <w:sz w:val="24"/>
          <w:szCs w:val="24"/>
        </w:rPr>
        <w:t>.</w:t>
      </w:r>
    </w:p>
    <w:p w14:paraId="0D7C5064" w14:textId="7343001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9C1449">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 xml:space="preserve">Odbiór   odpadów odbywać się będzie  w dniach od poniedziałku do piątku w godzinach od </w:t>
      </w:r>
      <w:r w:rsidR="00AB3F6C">
        <w:rPr>
          <w:rFonts w:asciiTheme="majorHAnsi" w:hAnsiTheme="majorHAnsi" w:cs="Times New Roman"/>
          <w:sz w:val="24"/>
          <w:szCs w:val="24"/>
        </w:rPr>
        <w:t>6</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w:t>
      </w:r>
      <w:r w:rsidR="00AB3F6C">
        <w:rPr>
          <w:rFonts w:asciiTheme="majorHAnsi" w:hAnsiTheme="majorHAnsi" w:cs="Times New Roman"/>
          <w:sz w:val="24"/>
          <w:szCs w:val="24"/>
        </w:rPr>
        <w:t>18</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203218BD" w14:textId="3F8895CE" w:rsidR="001D6AD3" w:rsidRPr="001D1603" w:rsidRDefault="001D6AD3" w:rsidP="000D65D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Odbiór odpadów odbywał się będzie </w:t>
      </w:r>
      <w:r w:rsidR="00C70FF3">
        <w:rPr>
          <w:rFonts w:asciiTheme="majorHAnsi" w:hAnsiTheme="majorHAnsi"/>
          <w:color w:val="000000"/>
          <w:sz w:val="24"/>
          <w:szCs w:val="24"/>
        </w:rPr>
        <w:t xml:space="preserve">na terenie </w:t>
      </w:r>
      <w:r w:rsidR="009C1449">
        <w:rPr>
          <w:rFonts w:asciiTheme="majorHAnsi" w:hAnsiTheme="majorHAnsi"/>
          <w:color w:val="000000"/>
          <w:sz w:val="24"/>
          <w:szCs w:val="24"/>
        </w:rPr>
        <w:t>kompostowni</w:t>
      </w:r>
      <w:r w:rsidR="00C70FF3">
        <w:rPr>
          <w:rFonts w:asciiTheme="majorHAnsi" w:hAnsiTheme="majorHAnsi"/>
          <w:color w:val="000000"/>
          <w:sz w:val="24"/>
          <w:szCs w:val="24"/>
        </w:rPr>
        <w:t xml:space="preserve"> </w:t>
      </w:r>
      <w:r w:rsidR="000D65D3">
        <w:rPr>
          <w:rFonts w:asciiTheme="majorHAnsi" w:hAnsiTheme="majorHAnsi"/>
          <w:color w:val="000000"/>
          <w:sz w:val="24"/>
          <w:szCs w:val="24"/>
        </w:rPr>
        <w:t>Zamawiającego</w:t>
      </w:r>
      <w:r w:rsidR="00C70FF3">
        <w:rPr>
          <w:rFonts w:asciiTheme="majorHAnsi" w:hAnsiTheme="majorHAnsi"/>
          <w:color w:val="000000"/>
          <w:sz w:val="24"/>
          <w:szCs w:val="24"/>
        </w:rPr>
        <w:t xml:space="preserve"> po wcześniejszym telefonicznym zgłoszeniu potrzeby odbioru odpadów. </w:t>
      </w:r>
    </w:p>
    <w:p w14:paraId="3F3FA478" w14:textId="492E0A4D" w:rsidR="00F44955" w:rsidRPr="00B15EB5" w:rsidRDefault="000D65D3" w:rsidP="009C1449">
      <w:pPr>
        <w:spacing w:line="276" w:lineRule="auto"/>
        <w:ind w:left="284" w:hanging="284"/>
        <w:jc w:val="both"/>
        <w:rPr>
          <w:rFonts w:asciiTheme="majorHAnsi" w:hAnsiTheme="majorHAnsi" w:cs="Times New Roman"/>
          <w:b/>
          <w:sz w:val="24"/>
          <w:szCs w:val="24"/>
        </w:rPr>
      </w:pPr>
      <w:r>
        <w:rPr>
          <w:rFonts w:asciiTheme="majorHAnsi" w:hAnsiTheme="majorHAnsi"/>
          <w:b/>
          <w:sz w:val="24"/>
          <w:szCs w:val="24"/>
        </w:rPr>
        <w:t>6.</w:t>
      </w:r>
      <w:r w:rsidR="00B15EB5">
        <w:rPr>
          <w:rFonts w:asciiTheme="majorHAnsi" w:hAnsiTheme="majorHAnsi" w:cs="Times New Roman"/>
          <w:b/>
          <w:sz w:val="24"/>
          <w:szCs w:val="24"/>
        </w:rPr>
        <w:t xml:space="preserve"> </w:t>
      </w:r>
      <w:r w:rsidR="00F44955" w:rsidRPr="00443F58">
        <w:rPr>
          <w:rFonts w:asciiTheme="majorHAnsi" w:hAnsiTheme="majorHAnsi" w:cs="Times New Roman"/>
          <w:color w:val="000000"/>
          <w:sz w:val="24"/>
          <w:szCs w:val="24"/>
        </w:rPr>
        <w:t xml:space="preserve">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zmiany, o których mowa w </w:t>
      </w:r>
      <w:r w:rsidR="009C1449" w:rsidRPr="009C1449">
        <w:rPr>
          <w:rFonts w:asciiTheme="majorHAnsi" w:hAnsiTheme="majorHAnsi"/>
          <w:bCs/>
          <w:sz w:val="24"/>
          <w:szCs w:val="24"/>
        </w:rPr>
        <w:t>§9</w:t>
      </w:r>
      <w:r w:rsidR="00F44955" w:rsidRPr="009C1449">
        <w:rPr>
          <w:rFonts w:asciiTheme="majorHAnsi" w:hAnsiTheme="majorHAnsi" w:cs="Times New Roman"/>
          <w:bCs/>
          <w:color w:val="000000"/>
          <w:sz w:val="24"/>
          <w:szCs w:val="24"/>
        </w:rPr>
        <w:t>,</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OPZ.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bCs/>
          <w:sz w:val="24"/>
          <w:szCs w:val="24"/>
        </w:rPr>
        <w:t>Warunki płatności</w:t>
      </w:r>
      <w:r w:rsidRPr="001D1603">
        <w:rPr>
          <w:rFonts w:asciiTheme="majorHAnsi" w:hAnsiTheme="majorHAnsi" w:cs="Times New Roman"/>
          <w:b/>
          <w:sz w:val="24"/>
          <w:szCs w:val="24"/>
        </w:rPr>
        <w:t xml:space="preserve">   </w:t>
      </w:r>
    </w:p>
    <w:p w14:paraId="3211DE2C" w14:textId="443D57F9"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4B0B95">
        <w:rPr>
          <w:rFonts w:asciiTheme="majorHAnsi" w:hAnsiTheme="majorHAnsi" w:cs="Times New Roman"/>
          <w:sz w:val="24"/>
          <w:szCs w:val="24"/>
        </w:rPr>
        <w:t>50</w:t>
      </w:r>
      <w:r w:rsidR="009C1449">
        <w:rPr>
          <w:rFonts w:asciiTheme="majorHAnsi" w:hAnsiTheme="majorHAnsi" w:cs="Times New Roman"/>
          <w:sz w:val="24"/>
          <w:szCs w:val="24"/>
        </w:rPr>
        <w:t>0</w:t>
      </w:r>
      <w:r w:rsidRPr="001D1603">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9C1449">
        <w:rPr>
          <w:rFonts w:asciiTheme="majorHAnsi" w:hAnsiTheme="majorHAnsi" w:cs="Times New Roman"/>
          <w:sz w:val="24"/>
          <w:szCs w:val="24"/>
        </w:rPr>
        <w:t>ex 19 05 03</w:t>
      </w:r>
      <w:r w:rsidR="00D92003">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24B3916C"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w:t>
      </w:r>
      <w:r w:rsidR="00E34F65">
        <w:rPr>
          <w:rFonts w:asciiTheme="majorHAnsi" w:hAnsiTheme="majorHAnsi" w:cs="Times New Roman"/>
          <w:sz w:val="24"/>
          <w:szCs w:val="24"/>
        </w:rPr>
        <w:t>ą</w:t>
      </w:r>
      <w:r w:rsidR="00C36384" w:rsidRPr="001D1603">
        <w:rPr>
          <w:rFonts w:asciiTheme="majorHAnsi" w:hAnsiTheme="majorHAnsi" w:cs="Times New Roman"/>
          <w:sz w:val="24"/>
          <w:szCs w:val="24"/>
        </w:rPr>
        <w:t xml:space="preserve"> kart</w:t>
      </w:r>
      <w:r w:rsidR="00E34F65">
        <w:rPr>
          <w:rFonts w:asciiTheme="majorHAnsi" w:hAnsiTheme="majorHAnsi" w:cs="Times New Roman"/>
          <w:sz w:val="24"/>
          <w:szCs w:val="24"/>
        </w:rPr>
        <w:t>ę</w:t>
      </w:r>
      <w:r w:rsidR="00C36384" w:rsidRPr="001D1603">
        <w:rPr>
          <w:rFonts w:asciiTheme="majorHAnsi" w:hAnsiTheme="majorHAnsi" w:cs="Times New Roman"/>
          <w:sz w:val="24"/>
          <w:szCs w:val="24"/>
        </w:rPr>
        <w:t xml:space="preserve">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7777777"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1D1603">
      <w:pPr>
        <w:spacing w:after="0" w:line="240" w:lineRule="auto"/>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00006AE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2DDC1E14"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6.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3A0650B"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8.</w:t>
      </w:r>
      <w:r w:rsidR="00DB69AA">
        <w:rPr>
          <w:rFonts w:asciiTheme="majorHAnsi" w:hAnsiTheme="majorHAnsi" w:cs="TimesNewRomanPSMT"/>
          <w:sz w:val="24"/>
          <w:szCs w:val="24"/>
        </w:rPr>
        <w:t xml:space="preserve"> </w:t>
      </w:r>
      <w:r w:rsidRPr="001D1603">
        <w:rPr>
          <w:rFonts w:asciiTheme="majorHAnsi" w:hAnsiTheme="majorHAnsi" w:cs="TimesNewRomanPSMT"/>
          <w:sz w:val="24"/>
          <w:szCs w:val="24"/>
        </w:rPr>
        <w:t xml:space="preserve">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07AA88C"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9.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10CBC453" w14:textId="02EAEBFD" w:rsidR="00543479" w:rsidRPr="001D1603" w:rsidRDefault="001D6AD3" w:rsidP="00DF6E58">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1D1603">
      <w:pPr>
        <w:spacing w:after="0" w:line="240" w:lineRule="auto"/>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15F919EC" w14:textId="77777777" w:rsidR="004F32F5" w:rsidRDefault="00FF16E3" w:rsidP="004F32F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p>
    <w:p w14:paraId="5B44D4ED" w14:textId="6CB47CAE" w:rsidR="004F32F5" w:rsidRPr="001D1603" w:rsidRDefault="004F32F5" w:rsidP="004F32F5">
      <w:pPr>
        <w:pStyle w:val="Default"/>
        <w:spacing w:line="276" w:lineRule="auto"/>
        <w:ind w:left="567" w:hanging="283"/>
        <w:jc w:val="both"/>
        <w:rPr>
          <w:rFonts w:asciiTheme="majorHAnsi" w:hAnsiTheme="majorHAnsi"/>
        </w:rPr>
      </w:pPr>
      <w:r>
        <w:rPr>
          <w:rFonts w:asciiTheme="majorHAnsi" w:hAnsiTheme="majorHAnsi"/>
        </w:rPr>
        <w:t>3) w</w:t>
      </w:r>
      <w:r w:rsidRPr="004F32F5">
        <w:rPr>
          <w:rFonts w:ascii="Calibri Light" w:hAnsi="Calibri Light" w:cs="Calibri Light"/>
          <w:kern w:val="1"/>
          <w:shd w:val="clear" w:color="auto" w:fill="FFFFFF"/>
        </w:rPr>
        <w:t xml:space="preserve"> przypadku braku zapłaty lub nieterminowej zapłaty wynagrodzenia należnego podwykonawcom z tytułu zmiany wysokości wynagrodzenia, o której mowa w </w:t>
      </w:r>
      <w:r w:rsidRPr="004F32F5">
        <w:rPr>
          <w:rFonts w:ascii="Calibri Light" w:hAnsi="Calibri Light" w:cs="Calibri Light"/>
        </w:rPr>
        <w:t xml:space="preserve">§ </w:t>
      </w:r>
      <w:r>
        <w:rPr>
          <w:rFonts w:ascii="Calibri Light" w:hAnsi="Calibri Light" w:cs="Calibri Light"/>
        </w:rPr>
        <w:t>4</w:t>
      </w:r>
      <w:r w:rsidRPr="004F32F5">
        <w:rPr>
          <w:rFonts w:ascii="Calibri Light" w:hAnsi="Calibri Light" w:cs="Calibri Light"/>
        </w:rPr>
        <w:t xml:space="preserve"> umowy, Wykonawca będzie zobowiązany do zapłaty kary umownej w wysokości 10% wynagrodzenia należnego podwykonawcy za dany miesiąc rozliczeniowy. </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4C7E87F" w14:textId="6E724328" w:rsidR="00AD3329" w:rsidRPr="004F32F5" w:rsidRDefault="00FF16E3" w:rsidP="004F32F5">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w:t>
      </w:r>
      <w:r w:rsidR="004F32F5">
        <w:rPr>
          <w:rFonts w:asciiTheme="majorHAnsi" w:hAnsiTheme="majorHAnsi"/>
        </w:rPr>
        <w:t>.</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7A9595C6" w:rsidR="00F44955"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Prawo zamówień publicznych z dnia 11 września 2019 r. (</w:t>
      </w:r>
      <w:proofErr w:type="spellStart"/>
      <w:r w:rsidR="007E1271">
        <w:rPr>
          <w:rFonts w:asciiTheme="majorHAnsi" w:hAnsiTheme="majorHAnsi" w:cs="TimesNewRomanPSMT"/>
          <w:sz w:val="24"/>
          <w:szCs w:val="24"/>
        </w:rPr>
        <w:t>t.j</w:t>
      </w:r>
      <w:proofErr w:type="spellEnd"/>
      <w:r w:rsidR="007E1271">
        <w:rPr>
          <w:rFonts w:asciiTheme="majorHAnsi" w:hAnsiTheme="majorHAnsi" w:cs="TimesNewRomanPSMT"/>
          <w:sz w:val="24"/>
          <w:szCs w:val="24"/>
        </w:rPr>
        <w:t xml:space="preserve">. </w:t>
      </w:r>
      <w:r w:rsidRPr="001D1603">
        <w:rPr>
          <w:rFonts w:asciiTheme="majorHAnsi" w:hAnsiTheme="majorHAnsi" w:cs="TimesNewRomanPSMT"/>
          <w:sz w:val="24"/>
          <w:szCs w:val="24"/>
        </w:rPr>
        <w:t>Dz. U. 20</w:t>
      </w:r>
      <w:r w:rsidR="00B829ED">
        <w:rPr>
          <w:rFonts w:asciiTheme="majorHAnsi" w:hAnsiTheme="majorHAnsi" w:cs="TimesNewRomanPSMT"/>
          <w:sz w:val="24"/>
          <w:szCs w:val="24"/>
        </w:rPr>
        <w:t>2</w:t>
      </w:r>
      <w:r w:rsidR="00E34F65">
        <w:rPr>
          <w:rFonts w:asciiTheme="majorHAnsi" w:hAnsiTheme="majorHAnsi" w:cs="TimesNewRomanPSMT"/>
          <w:sz w:val="24"/>
          <w:szCs w:val="24"/>
        </w:rPr>
        <w:t>3</w:t>
      </w:r>
      <w:r w:rsidRPr="001D1603">
        <w:rPr>
          <w:rFonts w:asciiTheme="majorHAnsi" w:hAnsiTheme="majorHAnsi" w:cs="TimesNewRomanPSMT"/>
          <w:sz w:val="24"/>
          <w:szCs w:val="24"/>
        </w:rPr>
        <w:t xml:space="preserve">r., poz. </w:t>
      </w:r>
      <w:r w:rsidR="009136EB">
        <w:rPr>
          <w:rFonts w:asciiTheme="majorHAnsi" w:hAnsiTheme="majorHAnsi" w:cs="TimesNewRomanPSMT"/>
          <w:sz w:val="24"/>
          <w:szCs w:val="24"/>
        </w:rPr>
        <w:t>1</w:t>
      </w:r>
      <w:r w:rsidR="00E34F65">
        <w:rPr>
          <w:rFonts w:asciiTheme="majorHAnsi" w:hAnsiTheme="majorHAnsi" w:cs="TimesNewRomanPSMT"/>
          <w:sz w:val="24"/>
          <w:szCs w:val="24"/>
        </w:rPr>
        <w:t>605</w:t>
      </w:r>
      <w:r w:rsidRPr="001D1603">
        <w:rPr>
          <w:rFonts w:asciiTheme="majorHAnsi" w:hAnsiTheme="majorHAnsi" w:cs="TimesNewRomanPSMT"/>
          <w:sz w:val="24"/>
          <w:szCs w:val="24"/>
        </w:rPr>
        <w:t xml:space="preserve"> </w:t>
      </w:r>
      <w:r w:rsidRPr="001D1603">
        <w:rPr>
          <w:rFonts w:asciiTheme="majorHAnsi" w:hAnsiTheme="majorHAnsi" w:cs="TimesNewRomanPSMT"/>
          <w:sz w:val="24"/>
          <w:szCs w:val="24"/>
        </w:rPr>
        <w:br/>
        <w:t xml:space="preserve">z </w:t>
      </w:r>
      <w:proofErr w:type="spellStart"/>
      <w:r w:rsidRPr="001D1603">
        <w:rPr>
          <w:rFonts w:asciiTheme="majorHAnsi" w:hAnsiTheme="majorHAnsi" w:cs="TimesNewRomanPSMT"/>
          <w:sz w:val="24"/>
          <w:szCs w:val="24"/>
        </w:rPr>
        <w:t>późn</w:t>
      </w:r>
      <w:proofErr w:type="spellEnd"/>
      <w:r w:rsidRPr="001D1603">
        <w:rPr>
          <w:rFonts w:asciiTheme="majorHAnsi" w:hAnsiTheme="majorHAnsi" w:cs="TimesNewRomanPSMT"/>
          <w:sz w:val="24"/>
          <w:szCs w:val="24"/>
        </w:rPr>
        <w:t>. zm.)</w:t>
      </w:r>
    </w:p>
    <w:p w14:paraId="01F1C765" w14:textId="3462CDC9" w:rsidR="00951DF8" w:rsidRPr="00951DF8"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951DF8">
        <w:rPr>
          <w:rFonts w:asciiTheme="majorHAnsi" w:hAnsiTheme="majorHAnsi" w:cs="ArialMT"/>
          <w:sz w:val="24"/>
          <w:szCs w:val="24"/>
        </w:rPr>
        <w:t xml:space="preserve">3) Ustawa  o odpadach z dnia 14 grudnia 2012 r ( </w:t>
      </w:r>
      <w:proofErr w:type="spellStart"/>
      <w:r w:rsidR="00B829ED">
        <w:rPr>
          <w:rFonts w:asciiTheme="majorHAnsi" w:hAnsiTheme="majorHAnsi" w:cs="ArialMT"/>
          <w:sz w:val="24"/>
          <w:szCs w:val="24"/>
        </w:rPr>
        <w:t>t.j</w:t>
      </w:r>
      <w:proofErr w:type="spellEnd"/>
      <w:r w:rsidR="00B829ED">
        <w:rPr>
          <w:rFonts w:asciiTheme="majorHAnsi" w:hAnsiTheme="majorHAnsi" w:cs="ArialMT"/>
          <w:sz w:val="24"/>
          <w:szCs w:val="24"/>
        </w:rPr>
        <w:t xml:space="preserve">. </w:t>
      </w:r>
      <w:r w:rsidRPr="00951DF8">
        <w:rPr>
          <w:rFonts w:asciiTheme="majorHAnsi" w:hAnsiTheme="majorHAnsi" w:cs="ArialMT"/>
          <w:sz w:val="24"/>
          <w:szCs w:val="24"/>
        </w:rPr>
        <w:t>Dz. U. z 20</w:t>
      </w:r>
      <w:r w:rsidR="00B829ED">
        <w:rPr>
          <w:rFonts w:asciiTheme="majorHAnsi" w:hAnsiTheme="majorHAnsi" w:cs="ArialMT"/>
          <w:sz w:val="24"/>
          <w:szCs w:val="24"/>
        </w:rPr>
        <w:t>2</w:t>
      </w:r>
      <w:r w:rsidR="00E34F65">
        <w:rPr>
          <w:rFonts w:asciiTheme="majorHAnsi" w:hAnsiTheme="majorHAnsi" w:cs="ArialMT"/>
          <w:sz w:val="24"/>
          <w:szCs w:val="24"/>
        </w:rPr>
        <w:t>3</w:t>
      </w:r>
      <w:r w:rsidRPr="00951DF8">
        <w:rPr>
          <w:rFonts w:asciiTheme="majorHAnsi" w:hAnsiTheme="majorHAnsi" w:cs="ArialMT"/>
          <w:sz w:val="24"/>
          <w:szCs w:val="24"/>
        </w:rPr>
        <w:t xml:space="preserve"> r.</w:t>
      </w:r>
      <w:r w:rsidR="007E1271">
        <w:rPr>
          <w:rFonts w:asciiTheme="majorHAnsi" w:hAnsiTheme="majorHAnsi" w:cs="ArialMT"/>
          <w:sz w:val="24"/>
          <w:szCs w:val="24"/>
        </w:rPr>
        <w:t xml:space="preserve"> </w:t>
      </w:r>
      <w:r w:rsidRPr="00951DF8">
        <w:rPr>
          <w:rFonts w:asciiTheme="majorHAnsi" w:hAnsiTheme="majorHAnsi" w:cs="ArialMT"/>
          <w:sz w:val="24"/>
          <w:szCs w:val="24"/>
        </w:rPr>
        <w:t>poz.</w:t>
      </w:r>
      <w:r w:rsidR="00B829ED">
        <w:rPr>
          <w:rFonts w:asciiTheme="majorHAnsi" w:hAnsiTheme="majorHAnsi" w:cs="ArialMT"/>
          <w:sz w:val="24"/>
          <w:szCs w:val="24"/>
        </w:rPr>
        <w:t xml:space="preserve"> </w:t>
      </w:r>
      <w:r w:rsidR="00E34F65">
        <w:rPr>
          <w:rFonts w:asciiTheme="majorHAnsi" w:hAnsiTheme="majorHAnsi" w:cs="ArialMT"/>
          <w:sz w:val="24"/>
          <w:szCs w:val="24"/>
        </w:rPr>
        <w:t>1587</w:t>
      </w:r>
      <w:r w:rsidR="006C42F4">
        <w:rPr>
          <w:rFonts w:asciiTheme="majorHAnsi" w:hAnsiTheme="majorHAnsi" w:cs="ArialMT"/>
          <w:sz w:val="24"/>
          <w:szCs w:val="24"/>
        </w:rPr>
        <w:t xml:space="preserve"> </w:t>
      </w:r>
      <w:r w:rsidR="006C42F4" w:rsidRPr="00951DF8">
        <w:rPr>
          <w:rFonts w:asciiTheme="majorHAnsi" w:hAnsiTheme="majorHAnsi" w:cs="ArialMT"/>
          <w:sz w:val="24"/>
          <w:szCs w:val="24"/>
        </w:rPr>
        <w:t xml:space="preserve">z </w:t>
      </w:r>
      <w:proofErr w:type="spellStart"/>
      <w:r w:rsidR="006C42F4" w:rsidRPr="00951DF8">
        <w:rPr>
          <w:rFonts w:asciiTheme="majorHAnsi" w:hAnsiTheme="majorHAnsi" w:cs="ArialMT"/>
          <w:sz w:val="24"/>
          <w:szCs w:val="24"/>
        </w:rPr>
        <w:t>późn</w:t>
      </w:r>
      <w:proofErr w:type="spellEnd"/>
      <w:r w:rsidR="006C42F4" w:rsidRPr="00951DF8">
        <w:rPr>
          <w:rFonts w:asciiTheme="majorHAnsi" w:hAnsiTheme="majorHAnsi" w:cs="ArialMT"/>
          <w:sz w:val="24"/>
          <w:szCs w:val="24"/>
        </w:rPr>
        <w:t>. zm.</w:t>
      </w:r>
      <w:r w:rsidRPr="00951DF8">
        <w:rPr>
          <w:rFonts w:asciiTheme="majorHAnsi" w:hAnsiTheme="majorHAnsi" w:cs="ArialMT"/>
          <w:sz w:val="24"/>
          <w:szCs w:val="24"/>
        </w:rPr>
        <w:t>)</w:t>
      </w:r>
    </w:p>
    <w:p w14:paraId="1BA12035" w14:textId="77777777" w:rsidR="00E34F65" w:rsidRDefault="00951DF8" w:rsidP="00E34F65">
      <w:pPr>
        <w:autoSpaceDE w:val="0"/>
        <w:autoSpaceDN w:val="0"/>
        <w:adjustRightInd w:val="0"/>
        <w:spacing w:after="0" w:line="240" w:lineRule="auto"/>
        <w:ind w:left="567" w:hanging="283"/>
        <w:jc w:val="both"/>
        <w:rPr>
          <w:rFonts w:asciiTheme="majorHAnsi" w:hAnsiTheme="majorHAnsi" w:cs="TimesNewRomanPSMT"/>
          <w:sz w:val="24"/>
          <w:szCs w:val="24"/>
        </w:rPr>
      </w:pPr>
      <w:r w:rsidRPr="00951DF8">
        <w:rPr>
          <w:rFonts w:asciiTheme="majorHAnsi" w:hAnsiTheme="majorHAnsi" w:cs="ArialMT"/>
          <w:sz w:val="24"/>
          <w:szCs w:val="24"/>
        </w:rPr>
        <w:t>4) Prawo ochrony środowiska z dnia 27 kwietnia 2001 r. (</w:t>
      </w:r>
      <w:proofErr w:type="spellStart"/>
      <w:r w:rsidR="00A26474">
        <w:rPr>
          <w:rFonts w:asciiTheme="majorHAnsi" w:hAnsiTheme="majorHAnsi" w:cs="ArialMT"/>
          <w:sz w:val="24"/>
          <w:szCs w:val="24"/>
        </w:rPr>
        <w:t>t.j</w:t>
      </w:r>
      <w:proofErr w:type="spellEnd"/>
      <w:r w:rsidR="00A26474">
        <w:rPr>
          <w:rFonts w:asciiTheme="majorHAnsi" w:hAnsiTheme="majorHAnsi" w:cs="ArialMT"/>
          <w:sz w:val="24"/>
          <w:szCs w:val="24"/>
        </w:rPr>
        <w:t xml:space="preserve">. </w:t>
      </w:r>
      <w:r w:rsidRPr="00951DF8">
        <w:rPr>
          <w:rFonts w:asciiTheme="majorHAnsi" w:hAnsiTheme="majorHAnsi" w:cs="ArialMT"/>
          <w:sz w:val="24"/>
          <w:szCs w:val="24"/>
        </w:rPr>
        <w:t>Dz. U. z 20</w:t>
      </w:r>
      <w:r w:rsidR="007E1271">
        <w:rPr>
          <w:rFonts w:asciiTheme="majorHAnsi" w:hAnsiTheme="majorHAnsi" w:cs="ArialMT"/>
          <w:sz w:val="24"/>
          <w:szCs w:val="24"/>
        </w:rPr>
        <w:t>2</w:t>
      </w:r>
      <w:r w:rsidR="00A26474">
        <w:rPr>
          <w:rFonts w:asciiTheme="majorHAnsi" w:hAnsiTheme="majorHAnsi" w:cs="ArialMT"/>
          <w:sz w:val="24"/>
          <w:szCs w:val="24"/>
        </w:rPr>
        <w:t>2</w:t>
      </w:r>
      <w:r w:rsidRPr="00951DF8">
        <w:rPr>
          <w:rFonts w:asciiTheme="majorHAnsi" w:hAnsiTheme="majorHAnsi" w:cs="ArialMT"/>
          <w:sz w:val="24"/>
          <w:szCs w:val="24"/>
        </w:rPr>
        <w:t xml:space="preserve"> poz.</w:t>
      </w:r>
      <w:r w:rsidR="007E1271">
        <w:rPr>
          <w:rFonts w:asciiTheme="majorHAnsi" w:hAnsiTheme="majorHAnsi" w:cs="ArialMT"/>
          <w:sz w:val="24"/>
          <w:szCs w:val="24"/>
        </w:rPr>
        <w:t xml:space="preserve"> </w:t>
      </w:r>
      <w:r w:rsidR="00A26474">
        <w:rPr>
          <w:rFonts w:asciiTheme="majorHAnsi" w:hAnsiTheme="majorHAnsi" w:cs="ArialMT"/>
          <w:sz w:val="24"/>
          <w:szCs w:val="24"/>
        </w:rPr>
        <w:t>2556</w:t>
      </w:r>
      <w:r w:rsidR="00E34F65">
        <w:rPr>
          <w:rFonts w:asciiTheme="majorHAnsi" w:hAnsiTheme="majorHAnsi" w:cs="ArialMT"/>
          <w:sz w:val="24"/>
          <w:szCs w:val="24"/>
        </w:rPr>
        <w:t xml:space="preserve"> </w:t>
      </w:r>
      <w:r w:rsidR="00E34F65" w:rsidRPr="001D1603">
        <w:rPr>
          <w:rFonts w:asciiTheme="majorHAnsi" w:hAnsiTheme="majorHAnsi" w:cs="TimesNewRomanPSMT"/>
          <w:sz w:val="24"/>
          <w:szCs w:val="24"/>
        </w:rPr>
        <w:t xml:space="preserve">z </w:t>
      </w:r>
      <w:proofErr w:type="spellStart"/>
      <w:r w:rsidR="00E34F65" w:rsidRPr="001D1603">
        <w:rPr>
          <w:rFonts w:asciiTheme="majorHAnsi" w:hAnsiTheme="majorHAnsi" w:cs="TimesNewRomanPSMT"/>
          <w:sz w:val="24"/>
          <w:szCs w:val="24"/>
        </w:rPr>
        <w:t>późn</w:t>
      </w:r>
      <w:proofErr w:type="spellEnd"/>
      <w:r w:rsidR="00E34F65" w:rsidRPr="001D1603">
        <w:rPr>
          <w:rFonts w:asciiTheme="majorHAnsi" w:hAnsiTheme="majorHAnsi" w:cs="TimesNewRomanPSMT"/>
          <w:sz w:val="24"/>
          <w:szCs w:val="24"/>
        </w:rPr>
        <w:t>. zm.)</w:t>
      </w:r>
    </w:p>
    <w:p w14:paraId="132A9D87" w14:textId="6CEEAE49" w:rsidR="00F44955" w:rsidRPr="001D1603" w:rsidRDefault="00F44955" w:rsidP="00E34F65">
      <w:pPr>
        <w:autoSpaceDE w:val="0"/>
        <w:autoSpaceDN w:val="0"/>
        <w:adjustRightInd w:val="0"/>
        <w:spacing w:after="0" w:line="240" w:lineRule="auto"/>
        <w:ind w:left="567" w:hanging="567"/>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0AE75021" w14:textId="42A9EBD2" w:rsidR="00543479" w:rsidRPr="004B0B95" w:rsidRDefault="00F44955" w:rsidP="004B0B9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979A273"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o którym mowa w ust. </w:t>
      </w:r>
      <w:r w:rsidR="002E5214">
        <w:rPr>
          <w:rFonts w:ascii="Calibri Light" w:hAnsi="Calibri Light" w:cs="Calibri Light"/>
          <w:color w:val="000000"/>
          <w:sz w:val="24"/>
          <w:szCs w:val="24"/>
        </w:rPr>
        <w:t>2</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136D5673" w14:textId="77777777" w:rsidR="00886E81" w:rsidRPr="00886E81" w:rsidRDefault="00C14226" w:rsidP="00B37698">
      <w:p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886E81">
        <w:rPr>
          <w:rFonts w:asciiTheme="majorHAnsi" w:hAnsiTheme="majorHAnsi" w:cs="BookmanOldStyle"/>
          <w:sz w:val="24"/>
          <w:szCs w:val="24"/>
        </w:rPr>
        <w:t xml:space="preserve">5. </w:t>
      </w:r>
      <w:r w:rsidR="00886E81" w:rsidRPr="00886E81">
        <w:rPr>
          <w:rFonts w:ascii="Calibri Light" w:hAnsi="Calibri Light" w:cs="Calibri Light"/>
          <w:color w:val="000000"/>
          <w:sz w:val="24"/>
          <w:szCs w:val="24"/>
        </w:rPr>
        <w:t>Warunkiem wprowadzenia zmiany wynagrodzenia w postaci aneksu jest wykazanie przez Wykonawcę w formie pisemnej, iż zmiany te będą miały wpływ na koszty wykonania przedmiotu umowy przez Wykonawcę.</w:t>
      </w:r>
    </w:p>
    <w:p w14:paraId="412012D0" w14:textId="337B43CA" w:rsidR="00886E81" w:rsidRPr="00AE1D28" w:rsidRDefault="00886E81" w:rsidP="00886E81">
      <w:pPr>
        <w:autoSpaceDE w:val="0"/>
        <w:autoSpaceDN w:val="0"/>
        <w:adjustRightInd w:val="0"/>
        <w:spacing w:after="0" w:line="276" w:lineRule="auto"/>
        <w:jc w:val="both"/>
        <w:rPr>
          <w:rFonts w:ascii="Calibri Light" w:hAnsi="Calibri Light" w:cs="Calibri Light"/>
          <w:color w:val="000000"/>
          <w:sz w:val="24"/>
          <w:szCs w:val="24"/>
        </w:rPr>
      </w:pPr>
      <w:r>
        <w:rPr>
          <w:rFonts w:ascii="Calibri Light" w:hAnsi="Calibri Light" w:cs="Calibri Light"/>
          <w:sz w:val="24"/>
          <w:szCs w:val="24"/>
          <w:lang w:eastAsia="pl-PL"/>
        </w:rPr>
        <w:t xml:space="preserve">6. Na podstawie art. 439 </w:t>
      </w:r>
      <w:proofErr w:type="spellStart"/>
      <w:r>
        <w:rPr>
          <w:rFonts w:ascii="Calibri Light" w:hAnsi="Calibri Light" w:cs="Calibri Light"/>
          <w:sz w:val="24"/>
          <w:szCs w:val="24"/>
          <w:lang w:eastAsia="pl-PL"/>
        </w:rPr>
        <w:t>pzp</w:t>
      </w:r>
      <w:proofErr w:type="spellEnd"/>
      <w:r>
        <w:rPr>
          <w:rFonts w:ascii="Calibri Light" w:hAnsi="Calibri Light" w:cs="Calibri Light"/>
          <w:sz w:val="24"/>
          <w:szCs w:val="24"/>
          <w:lang w:eastAsia="pl-PL"/>
        </w:rPr>
        <w:t xml:space="preserve">: </w:t>
      </w:r>
    </w:p>
    <w:p w14:paraId="067E7B06" w14:textId="77777777" w:rsidR="00886E81" w:rsidRDefault="00886E81" w:rsidP="00886E81">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usług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3D425744"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351AAD7C" w14:textId="77777777" w:rsidR="00886E81" w:rsidRDefault="00886E81" w:rsidP="00886E81">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5B7E4975" w14:textId="77777777" w:rsidR="00886E81" w:rsidRDefault="00886E81" w:rsidP="00886E81">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usług objętych umową, </w:t>
      </w:r>
    </w:p>
    <w:p w14:paraId="16D4FE6C" w14:textId="77777777" w:rsidR="00886E81" w:rsidRDefault="00886E81" w:rsidP="00886E81">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43144D0"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usługi oraz poprzedzającym składanie wniosku o zmianę wynagrodzenia. Cena wynagrodzenia miesięcznego- ulegnie zmianie o wysokość ww. kosztów. </w:t>
      </w:r>
    </w:p>
    <w:p w14:paraId="71298F4A" w14:textId="1ECF2501"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Umowy zostanie zmienione, ustalonych na podstawie kalkulacji sporządzonej przez Wykonawcę i zatwierdzonej przez Zamawiającego. </w:t>
      </w:r>
    </w:p>
    <w:p w14:paraId="626AFEC5"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3DBCB331"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0B3340A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48444F6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7FA75BF0"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527EFC80" w14:textId="14DCDF6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6CA98D25"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3F98ABB1"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5EFF8AD4" w14:textId="0E0D91E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wynosi 15% kwoty brutto, o której mowa w § </w:t>
      </w:r>
      <w:r w:rsidR="00414FC8">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14FC8">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0C7DC594" w14:textId="77777777" w:rsidR="00886E81" w:rsidRDefault="00886E81" w:rsidP="00886E81">
      <w:pPr>
        <w:pStyle w:val="Akapitzlist"/>
        <w:spacing w:line="276" w:lineRule="auto"/>
        <w:ind w:left="284" w:hanging="284"/>
        <w:jc w:val="both"/>
        <w:rPr>
          <w:rFonts w:ascii="Calibri Light" w:hAnsi="Calibri Light" w:cs="Calibri Light"/>
          <w:color w:val="000000"/>
          <w:sz w:val="24"/>
          <w:szCs w:val="24"/>
        </w:rPr>
      </w:pPr>
    </w:p>
    <w:p w14:paraId="50117B15" w14:textId="3D03FA36" w:rsidR="00886E81" w:rsidRPr="00B37698" w:rsidRDefault="00B37698" w:rsidP="00B37698">
      <w:pPr>
        <w:spacing w:line="264" w:lineRule="auto"/>
        <w:jc w:val="both"/>
        <w:rPr>
          <w:rFonts w:ascii="Calibri Light" w:hAnsi="Calibri Light" w:cs="Calibri Light"/>
          <w:sz w:val="24"/>
          <w:szCs w:val="24"/>
        </w:rPr>
      </w:pPr>
      <w:r>
        <w:rPr>
          <w:rFonts w:ascii="Calibri Light" w:hAnsi="Calibri Light" w:cs="Calibri Light"/>
          <w:sz w:val="24"/>
          <w:szCs w:val="24"/>
        </w:rPr>
        <w:t>7.</w:t>
      </w:r>
      <w:r w:rsidR="00886E81" w:rsidRPr="00B37698">
        <w:rPr>
          <w:rFonts w:ascii="Calibri Light" w:hAnsi="Calibri Light" w:cs="Calibri Light"/>
          <w:sz w:val="24"/>
          <w:szCs w:val="24"/>
        </w:rPr>
        <w:t>Wykonawca, którego wynagrodzenie zostało zmienione zgodnie z ust. 6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9ABB6EF"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5B95D4A7"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1E0BDEBD" w14:textId="0321B53A" w:rsidR="00886E81" w:rsidRPr="00B37698" w:rsidRDefault="00B37698" w:rsidP="00B37698">
      <w:p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Pr>
          <w:rFonts w:ascii="Calibri Light" w:hAnsi="Calibri Light" w:cs="Calibri Light"/>
          <w:sz w:val="24"/>
          <w:szCs w:val="24"/>
          <w:lang w:eastAsia="pl-PL"/>
        </w:rPr>
        <w:t>8.</w:t>
      </w:r>
      <w:r w:rsidR="00886E81" w:rsidRPr="00B37698">
        <w:rPr>
          <w:rFonts w:ascii="Calibri Light" w:hAnsi="Calibri Light" w:cs="Calibri Light"/>
          <w:sz w:val="24"/>
          <w:szCs w:val="24"/>
          <w:lang w:eastAsia="pl-PL"/>
        </w:rPr>
        <w:t xml:space="preserve">Na podstawie art. 455 ust 2 </w:t>
      </w:r>
      <w:proofErr w:type="spellStart"/>
      <w:r w:rsidR="00886E81" w:rsidRPr="00B37698">
        <w:rPr>
          <w:rFonts w:ascii="Calibri Light" w:hAnsi="Calibri Light" w:cs="Calibri Light"/>
          <w:sz w:val="24"/>
          <w:szCs w:val="24"/>
          <w:lang w:eastAsia="pl-PL"/>
        </w:rPr>
        <w:t>pzp</w:t>
      </w:r>
      <w:proofErr w:type="spellEnd"/>
      <w:r w:rsidR="00886E81" w:rsidRPr="00B37698">
        <w:rPr>
          <w:rFonts w:ascii="Calibri Light" w:hAnsi="Calibri Light" w:cs="Calibri Light"/>
          <w:sz w:val="24"/>
          <w:szCs w:val="24"/>
          <w:lang w:eastAsia="pl-PL"/>
        </w:rPr>
        <w:t xml:space="preserve"> dopuszcza się zmianę umowy bez przeprowadzenia nowego postępowania o udzielenie zamówienia, których łączna wartość jest mniejsza niż progi unijne oraz jest mniejsza niż 10% wartości pierwotnej umowy.</w:t>
      </w:r>
    </w:p>
    <w:p w14:paraId="72B91323" w14:textId="77777777" w:rsidR="00886E81" w:rsidRPr="001D1603" w:rsidRDefault="00886E81"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656D9635"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7D66456E"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p w14:paraId="5782824C" w14:textId="77777777" w:rsidR="001D6AD3" w:rsidRPr="001D1603" w:rsidRDefault="001D6AD3" w:rsidP="001D6AD3">
      <w:pPr>
        <w:pStyle w:val="Domylnie"/>
        <w:rPr>
          <w:rFonts w:asciiTheme="majorHAnsi" w:hAnsiTheme="majorHAnsi"/>
          <w:b/>
          <w:bCs/>
          <w:sz w:val="24"/>
          <w:szCs w:val="24"/>
          <w:u w:val="single"/>
        </w:rPr>
      </w:pPr>
    </w:p>
    <w:p w14:paraId="44CD88D5" w14:textId="77777777" w:rsidR="0070464A" w:rsidRPr="001D1603" w:rsidRDefault="0070464A" w:rsidP="001D6AD3">
      <w:pPr>
        <w:rPr>
          <w:rFonts w:asciiTheme="majorHAnsi" w:hAnsiTheme="majorHAnsi" w:cs="Times New Roman"/>
          <w:sz w:val="24"/>
          <w:szCs w:val="24"/>
        </w:rPr>
      </w:pPr>
    </w:p>
    <w:sectPr w:rsidR="0070464A" w:rsidRPr="001D1603" w:rsidSect="001C131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A00B" w14:textId="77777777" w:rsidR="001C1311" w:rsidRDefault="001C1311" w:rsidP="00B62535">
      <w:pPr>
        <w:spacing w:after="0" w:line="240" w:lineRule="auto"/>
      </w:pPr>
      <w:r>
        <w:separator/>
      </w:r>
    </w:p>
  </w:endnote>
  <w:endnote w:type="continuationSeparator" w:id="0">
    <w:p w14:paraId="4DF879DE" w14:textId="77777777" w:rsidR="001C1311" w:rsidRDefault="001C1311"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1CAE" w14:textId="77777777" w:rsidR="001C1311" w:rsidRDefault="001C1311" w:rsidP="00B62535">
      <w:pPr>
        <w:spacing w:after="0" w:line="240" w:lineRule="auto"/>
      </w:pPr>
      <w:r>
        <w:separator/>
      </w:r>
    </w:p>
  </w:footnote>
  <w:footnote w:type="continuationSeparator" w:id="0">
    <w:p w14:paraId="765D02C7" w14:textId="77777777" w:rsidR="001C1311" w:rsidRDefault="001C1311"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7"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8"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9"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10"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1"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2"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3"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6"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939AEC68"/>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0D0E255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4"/>
  </w:num>
  <w:num w:numId="2" w16cid:durableId="335500475">
    <w:abstractNumId w:val="33"/>
  </w:num>
  <w:num w:numId="3" w16cid:durableId="345785977">
    <w:abstractNumId w:val="40"/>
  </w:num>
  <w:num w:numId="4" w16cid:durableId="1771000239">
    <w:abstractNumId w:val="38"/>
  </w:num>
  <w:num w:numId="5" w16cid:durableId="155999983">
    <w:abstractNumId w:val="21"/>
  </w:num>
  <w:num w:numId="6" w16cid:durableId="1331567869">
    <w:abstractNumId w:val="41"/>
  </w:num>
  <w:num w:numId="7" w16cid:durableId="986588954">
    <w:abstractNumId w:val="18"/>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2"/>
  </w:num>
  <w:num w:numId="13" w16cid:durableId="2093501456">
    <w:abstractNumId w:val="24"/>
  </w:num>
  <w:num w:numId="14" w16cid:durableId="330449301">
    <w:abstractNumId w:val="25"/>
  </w:num>
  <w:num w:numId="15" w16cid:durableId="1739018240">
    <w:abstractNumId w:val="0"/>
  </w:num>
  <w:num w:numId="16" w16cid:durableId="1369144046">
    <w:abstractNumId w:val="16"/>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3"/>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6"/>
  </w:num>
  <w:num w:numId="26" w16cid:durableId="1511411872">
    <w:abstractNumId w:val="7"/>
  </w:num>
  <w:num w:numId="27" w16cid:durableId="1135412472">
    <w:abstractNumId w:val="8"/>
  </w:num>
  <w:num w:numId="28" w16cid:durableId="820538928">
    <w:abstractNumId w:val="9"/>
  </w:num>
  <w:num w:numId="29" w16cid:durableId="271859236">
    <w:abstractNumId w:val="10"/>
  </w:num>
  <w:num w:numId="30" w16cid:durableId="1133988177">
    <w:abstractNumId w:val="11"/>
  </w:num>
  <w:num w:numId="31" w16cid:durableId="1595673384">
    <w:abstractNumId w:val="12"/>
  </w:num>
  <w:num w:numId="32" w16cid:durableId="1779565654">
    <w:abstractNumId w:val="20"/>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5"/>
  </w:num>
  <w:num w:numId="39" w16cid:durableId="1132091124">
    <w:abstractNumId w:val="19"/>
  </w:num>
  <w:num w:numId="40" w16cid:durableId="1824346798">
    <w:abstractNumId w:val="23"/>
  </w:num>
  <w:num w:numId="41" w16cid:durableId="942105955">
    <w:abstractNumId w:val="17"/>
  </w:num>
  <w:num w:numId="42" w16cid:durableId="1492017647">
    <w:abstractNumId w:val="26"/>
  </w:num>
  <w:num w:numId="43" w16cid:durableId="1205097204">
    <w:abstractNumId w:val="43"/>
  </w:num>
  <w:num w:numId="44" w16cid:durableId="316036065">
    <w:abstractNumId w:val="44"/>
  </w:num>
  <w:num w:numId="45" w16cid:durableId="544417354">
    <w:abstractNumId w:val="39"/>
  </w:num>
  <w:num w:numId="46" w16cid:durableId="74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32E3F"/>
    <w:rsid w:val="0004383D"/>
    <w:rsid w:val="0004442B"/>
    <w:rsid w:val="00050E2F"/>
    <w:rsid w:val="00053EDE"/>
    <w:rsid w:val="0005456B"/>
    <w:rsid w:val="000559C7"/>
    <w:rsid w:val="000600F9"/>
    <w:rsid w:val="00065E8D"/>
    <w:rsid w:val="000714B3"/>
    <w:rsid w:val="000747D3"/>
    <w:rsid w:val="000752A2"/>
    <w:rsid w:val="00075F03"/>
    <w:rsid w:val="000815FE"/>
    <w:rsid w:val="000825DA"/>
    <w:rsid w:val="00091B38"/>
    <w:rsid w:val="000A5FF4"/>
    <w:rsid w:val="000B73B2"/>
    <w:rsid w:val="000C3C4F"/>
    <w:rsid w:val="000C5B85"/>
    <w:rsid w:val="000D65D3"/>
    <w:rsid w:val="000E7576"/>
    <w:rsid w:val="000E7C65"/>
    <w:rsid w:val="0010112E"/>
    <w:rsid w:val="00101364"/>
    <w:rsid w:val="001144F7"/>
    <w:rsid w:val="0013466C"/>
    <w:rsid w:val="00146820"/>
    <w:rsid w:val="00157DD1"/>
    <w:rsid w:val="00166B7C"/>
    <w:rsid w:val="001758C4"/>
    <w:rsid w:val="001762BC"/>
    <w:rsid w:val="00182D51"/>
    <w:rsid w:val="001A6A1B"/>
    <w:rsid w:val="001B2E57"/>
    <w:rsid w:val="001C09E0"/>
    <w:rsid w:val="001C0FD3"/>
    <w:rsid w:val="001C1311"/>
    <w:rsid w:val="001D1603"/>
    <w:rsid w:val="001D40ED"/>
    <w:rsid w:val="001D45BE"/>
    <w:rsid w:val="001D6AD3"/>
    <w:rsid w:val="001E0C0C"/>
    <w:rsid w:val="001E76BB"/>
    <w:rsid w:val="002008BC"/>
    <w:rsid w:val="00201220"/>
    <w:rsid w:val="002150EF"/>
    <w:rsid w:val="00215BF2"/>
    <w:rsid w:val="002246DE"/>
    <w:rsid w:val="00237223"/>
    <w:rsid w:val="0024763F"/>
    <w:rsid w:val="002560D0"/>
    <w:rsid w:val="00263180"/>
    <w:rsid w:val="00265D92"/>
    <w:rsid w:val="002802DB"/>
    <w:rsid w:val="00292CFB"/>
    <w:rsid w:val="002A6BDA"/>
    <w:rsid w:val="002C366E"/>
    <w:rsid w:val="002C49E7"/>
    <w:rsid w:val="002C777F"/>
    <w:rsid w:val="002D73C4"/>
    <w:rsid w:val="002E51C7"/>
    <w:rsid w:val="002E5214"/>
    <w:rsid w:val="00313AEC"/>
    <w:rsid w:val="003160FD"/>
    <w:rsid w:val="00327F12"/>
    <w:rsid w:val="003376F3"/>
    <w:rsid w:val="003427B1"/>
    <w:rsid w:val="00357E02"/>
    <w:rsid w:val="00363ED6"/>
    <w:rsid w:val="00365982"/>
    <w:rsid w:val="0036740C"/>
    <w:rsid w:val="00373AD8"/>
    <w:rsid w:val="0037510D"/>
    <w:rsid w:val="00375A12"/>
    <w:rsid w:val="00380A53"/>
    <w:rsid w:val="003904A2"/>
    <w:rsid w:val="003A2657"/>
    <w:rsid w:val="003A3206"/>
    <w:rsid w:val="003C015F"/>
    <w:rsid w:val="003C2239"/>
    <w:rsid w:val="003D070D"/>
    <w:rsid w:val="003D1318"/>
    <w:rsid w:val="003E1EFC"/>
    <w:rsid w:val="003E594F"/>
    <w:rsid w:val="003F56D1"/>
    <w:rsid w:val="00414FC8"/>
    <w:rsid w:val="004270FC"/>
    <w:rsid w:val="004322C7"/>
    <w:rsid w:val="00442269"/>
    <w:rsid w:val="00443BC9"/>
    <w:rsid w:val="00443F58"/>
    <w:rsid w:val="00460EC5"/>
    <w:rsid w:val="004625D7"/>
    <w:rsid w:val="00465B39"/>
    <w:rsid w:val="0047281A"/>
    <w:rsid w:val="0047299F"/>
    <w:rsid w:val="00480EBD"/>
    <w:rsid w:val="004902AF"/>
    <w:rsid w:val="004911C8"/>
    <w:rsid w:val="004A4532"/>
    <w:rsid w:val="004A7243"/>
    <w:rsid w:val="004B0B95"/>
    <w:rsid w:val="004C344B"/>
    <w:rsid w:val="004C429D"/>
    <w:rsid w:val="004C4865"/>
    <w:rsid w:val="004C4B99"/>
    <w:rsid w:val="004D50AB"/>
    <w:rsid w:val="004E3D50"/>
    <w:rsid w:val="004E550B"/>
    <w:rsid w:val="004F32F5"/>
    <w:rsid w:val="004F399C"/>
    <w:rsid w:val="005019D1"/>
    <w:rsid w:val="0050304C"/>
    <w:rsid w:val="0050313D"/>
    <w:rsid w:val="005078F1"/>
    <w:rsid w:val="00523BF0"/>
    <w:rsid w:val="00534C89"/>
    <w:rsid w:val="00543479"/>
    <w:rsid w:val="00552687"/>
    <w:rsid w:val="00556066"/>
    <w:rsid w:val="005629CB"/>
    <w:rsid w:val="00570C85"/>
    <w:rsid w:val="00571487"/>
    <w:rsid w:val="0057193F"/>
    <w:rsid w:val="00581804"/>
    <w:rsid w:val="00585725"/>
    <w:rsid w:val="00585CB0"/>
    <w:rsid w:val="00587948"/>
    <w:rsid w:val="00593BFB"/>
    <w:rsid w:val="005A78DB"/>
    <w:rsid w:val="005B4233"/>
    <w:rsid w:val="005B5833"/>
    <w:rsid w:val="005C3658"/>
    <w:rsid w:val="005C75CD"/>
    <w:rsid w:val="005E33D9"/>
    <w:rsid w:val="005E617F"/>
    <w:rsid w:val="005F1F3A"/>
    <w:rsid w:val="0061156B"/>
    <w:rsid w:val="006169BD"/>
    <w:rsid w:val="00652DFF"/>
    <w:rsid w:val="006537BF"/>
    <w:rsid w:val="00660E62"/>
    <w:rsid w:val="006626F8"/>
    <w:rsid w:val="006665CC"/>
    <w:rsid w:val="00676A8F"/>
    <w:rsid w:val="00695D41"/>
    <w:rsid w:val="00696828"/>
    <w:rsid w:val="006B3FA8"/>
    <w:rsid w:val="006C42F4"/>
    <w:rsid w:val="006D29A5"/>
    <w:rsid w:val="006D5187"/>
    <w:rsid w:val="006D788C"/>
    <w:rsid w:val="006E5327"/>
    <w:rsid w:val="006E71CB"/>
    <w:rsid w:val="006F0F9F"/>
    <w:rsid w:val="006F3658"/>
    <w:rsid w:val="006F6EF4"/>
    <w:rsid w:val="006F7653"/>
    <w:rsid w:val="00700901"/>
    <w:rsid w:val="00700A9D"/>
    <w:rsid w:val="0070464A"/>
    <w:rsid w:val="00705608"/>
    <w:rsid w:val="00712923"/>
    <w:rsid w:val="007149B6"/>
    <w:rsid w:val="00717153"/>
    <w:rsid w:val="0072155C"/>
    <w:rsid w:val="00723013"/>
    <w:rsid w:val="007320C1"/>
    <w:rsid w:val="00735375"/>
    <w:rsid w:val="0074153B"/>
    <w:rsid w:val="00741F19"/>
    <w:rsid w:val="00760475"/>
    <w:rsid w:val="007643D1"/>
    <w:rsid w:val="007B387A"/>
    <w:rsid w:val="007C7F49"/>
    <w:rsid w:val="007E1271"/>
    <w:rsid w:val="007E1548"/>
    <w:rsid w:val="007E508C"/>
    <w:rsid w:val="007F1EB4"/>
    <w:rsid w:val="00825523"/>
    <w:rsid w:val="008326E0"/>
    <w:rsid w:val="008374C9"/>
    <w:rsid w:val="00843BC7"/>
    <w:rsid w:val="00851631"/>
    <w:rsid w:val="00851E36"/>
    <w:rsid w:val="00852AC2"/>
    <w:rsid w:val="00855E23"/>
    <w:rsid w:val="008562F5"/>
    <w:rsid w:val="00861E09"/>
    <w:rsid w:val="00872735"/>
    <w:rsid w:val="008856D3"/>
    <w:rsid w:val="00886E81"/>
    <w:rsid w:val="0089514F"/>
    <w:rsid w:val="008966B9"/>
    <w:rsid w:val="008A03B2"/>
    <w:rsid w:val="008A267B"/>
    <w:rsid w:val="008B193F"/>
    <w:rsid w:val="008B686F"/>
    <w:rsid w:val="008C4C69"/>
    <w:rsid w:val="008E2B9C"/>
    <w:rsid w:val="008E472A"/>
    <w:rsid w:val="008E6C09"/>
    <w:rsid w:val="00910334"/>
    <w:rsid w:val="009136EB"/>
    <w:rsid w:val="0091420F"/>
    <w:rsid w:val="00916C30"/>
    <w:rsid w:val="00920434"/>
    <w:rsid w:val="009266B2"/>
    <w:rsid w:val="00926B08"/>
    <w:rsid w:val="00940F48"/>
    <w:rsid w:val="00946053"/>
    <w:rsid w:val="00951DF8"/>
    <w:rsid w:val="00960FEB"/>
    <w:rsid w:val="00967BE5"/>
    <w:rsid w:val="009722ED"/>
    <w:rsid w:val="0097238B"/>
    <w:rsid w:val="00981377"/>
    <w:rsid w:val="009A326F"/>
    <w:rsid w:val="009A602C"/>
    <w:rsid w:val="009C1449"/>
    <w:rsid w:val="009C5371"/>
    <w:rsid w:val="009C6F48"/>
    <w:rsid w:val="009E1A20"/>
    <w:rsid w:val="009E3932"/>
    <w:rsid w:val="009E43B1"/>
    <w:rsid w:val="009E505D"/>
    <w:rsid w:val="009E5291"/>
    <w:rsid w:val="009F4437"/>
    <w:rsid w:val="00A04CF5"/>
    <w:rsid w:val="00A0554B"/>
    <w:rsid w:val="00A25971"/>
    <w:rsid w:val="00A26474"/>
    <w:rsid w:val="00A37C17"/>
    <w:rsid w:val="00A442A9"/>
    <w:rsid w:val="00A4668A"/>
    <w:rsid w:val="00A5079B"/>
    <w:rsid w:val="00A5572C"/>
    <w:rsid w:val="00A80B49"/>
    <w:rsid w:val="00A823CD"/>
    <w:rsid w:val="00A8304B"/>
    <w:rsid w:val="00A87BBC"/>
    <w:rsid w:val="00A96BD8"/>
    <w:rsid w:val="00A96E1F"/>
    <w:rsid w:val="00A97467"/>
    <w:rsid w:val="00AA1693"/>
    <w:rsid w:val="00AA3FD6"/>
    <w:rsid w:val="00AB3F6C"/>
    <w:rsid w:val="00AB46EB"/>
    <w:rsid w:val="00AD0D4C"/>
    <w:rsid w:val="00AD3329"/>
    <w:rsid w:val="00AD501D"/>
    <w:rsid w:val="00AE4D10"/>
    <w:rsid w:val="00AE619B"/>
    <w:rsid w:val="00AE6242"/>
    <w:rsid w:val="00AF1ECA"/>
    <w:rsid w:val="00B113D7"/>
    <w:rsid w:val="00B13FA8"/>
    <w:rsid w:val="00B15EB5"/>
    <w:rsid w:val="00B16D03"/>
    <w:rsid w:val="00B17551"/>
    <w:rsid w:val="00B37698"/>
    <w:rsid w:val="00B41290"/>
    <w:rsid w:val="00B501D6"/>
    <w:rsid w:val="00B60EFF"/>
    <w:rsid w:val="00B62535"/>
    <w:rsid w:val="00B829ED"/>
    <w:rsid w:val="00B833F9"/>
    <w:rsid w:val="00B919AE"/>
    <w:rsid w:val="00B94BF6"/>
    <w:rsid w:val="00BB7A81"/>
    <w:rsid w:val="00BC11F7"/>
    <w:rsid w:val="00BC5066"/>
    <w:rsid w:val="00BC527C"/>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0FF3"/>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6961"/>
    <w:rsid w:val="00D30DAD"/>
    <w:rsid w:val="00D35DA3"/>
    <w:rsid w:val="00D41884"/>
    <w:rsid w:val="00D443B5"/>
    <w:rsid w:val="00D447F0"/>
    <w:rsid w:val="00D44FA7"/>
    <w:rsid w:val="00D714D7"/>
    <w:rsid w:val="00D74B07"/>
    <w:rsid w:val="00D75D8A"/>
    <w:rsid w:val="00D777CE"/>
    <w:rsid w:val="00D92003"/>
    <w:rsid w:val="00DA1D81"/>
    <w:rsid w:val="00DA3930"/>
    <w:rsid w:val="00DA6B14"/>
    <w:rsid w:val="00DB69AA"/>
    <w:rsid w:val="00DC1610"/>
    <w:rsid w:val="00DC4AB9"/>
    <w:rsid w:val="00DC622D"/>
    <w:rsid w:val="00DE6A36"/>
    <w:rsid w:val="00DF6E58"/>
    <w:rsid w:val="00DF780C"/>
    <w:rsid w:val="00E01525"/>
    <w:rsid w:val="00E25CE0"/>
    <w:rsid w:val="00E34F65"/>
    <w:rsid w:val="00E35DFF"/>
    <w:rsid w:val="00E65A7B"/>
    <w:rsid w:val="00E77FC1"/>
    <w:rsid w:val="00E9247B"/>
    <w:rsid w:val="00E96729"/>
    <w:rsid w:val="00E96FF1"/>
    <w:rsid w:val="00EA02AF"/>
    <w:rsid w:val="00EB0EBA"/>
    <w:rsid w:val="00EB0FF1"/>
    <w:rsid w:val="00EC1678"/>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93118"/>
    <w:rsid w:val="00F97042"/>
    <w:rsid w:val="00FB19E2"/>
    <w:rsid w:val="00FB5099"/>
    <w:rsid w:val="00FB6219"/>
    <w:rsid w:val="00FC5036"/>
    <w:rsid w:val="00FD6766"/>
    <w:rsid w:val="00FD6D17"/>
    <w:rsid w:val="00FE1020"/>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2941</Words>
  <Characters>17650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7</cp:revision>
  <cp:lastPrinted>2024-01-10T09:29:00Z</cp:lastPrinted>
  <dcterms:created xsi:type="dcterms:W3CDTF">2024-01-05T10:52:00Z</dcterms:created>
  <dcterms:modified xsi:type="dcterms:W3CDTF">2024-01-10T09:30:00Z</dcterms:modified>
</cp:coreProperties>
</file>