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35F5F870"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 xml:space="preserve">Zamawiający zleca, a Wykonawca przyjmuje do wykonania </w:t>
      </w:r>
      <w:r w:rsidR="00243263" w:rsidRPr="00DD252F">
        <w:rPr>
          <w:rFonts w:asciiTheme="minorHAnsi" w:hAnsiTheme="minorHAnsi" w:cstheme="minorHAnsi"/>
          <w:sz w:val="24"/>
          <w:szCs w:val="24"/>
        </w:rPr>
        <w:t>budow</w:t>
      </w:r>
      <w:r w:rsidR="00243263">
        <w:rPr>
          <w:rFonts w:asciiTheme="minorHAnsi" w:hAnsiTheme="minorHAnsi" w:cstheme="minorHAnsi"/>
          <w:sz w:val="24"/>
          <w:szCs w:val="24"/>
        </w:rPr>
        <w:t>ę</w:t>
      </w:r>
      <w:r w:rsidR="00243263" w:rsidRPr="00DD252F">
        <w:rPr>
          <w:rFonts w:asciiTheme="minorHAnsi" w:hAnsiTheme="minorHAnsi" w:cstheme="minorHAnsi"/>
          <w:sz w:val="24"/>
          <w:szCs w:val="24"/>
        </w:rPr>
        <w:t xml:space="preserve"> windy zewnętrznej oraz przebudow</w:t>
      </w:r>
      <w:r w:rsidR="00243263">
        <w:rPr>
          <w:rFonts w:asciiTheme="minorHAnsi" w:hAnsiTheme="minorHAnsi" w:cstheme="minorHAnsi"/>
          <w:sz w:val="24"/>
          <w:szCs w:val="24"/>
        </w:rPr>
        <w:t>ę</w:t>
      </w:r>
      <w:r w:rsidR="00243263" w:rsidRPr="00DD252F">
        <w:rPr>
          <w:rFonts w:asciiTheme="minorHAnsi" w:hAnsiTheme="minorHAnsi" w:cstheme="minorHAnsi"/>
          <w:sz w:val="24"/>
          <w:szCs w:val="24"/>
        </w:rPr>
        <w:t xml:space="preserve"> schodów zewnętrznych do budynku Miejskiego Ośrodka Polityki Społecznej </w:t>
      </w:r>
      <w:r w:rsidR="00962B05">
        <w:rPr>
          <w:rFonts w:asciiTheme="minorHAnsi" w:hAnsiTheme="minorHAnsi" w:cstheme="minorHAnsi"/>
          <w:sz w:val="24"/>
          <w:szCs w:val="24"/>
        </w:rPr>
        <w:t xml:space="preserve">w Golubiu-Dobrzyniu </w:t>
      </w:r>
      <w:r w:rsidR="00243263" w:rsidRPr="00DD252F">
        <w:rPr>
          <w:rFonts w:asciiTheme="minorHAnsi" w:hAnsiTheme="minorHAnsi" w:cstheme="minorHAnsi"/>
          <w:sz w:val="24"/>
          <w:szCs w:val="24"/>
        </w:rPr>
        <w:t>w ramach zadania pn.</w:t>
      </w:r>
      <w:r w:rsidR="00243263">
        <w:rPr>
          <w:rFonts w:asciiTheme="minorHAnsi" w:hAnsiTheme="minorHAnsi" w:cstheme="minorHAnsi"/>
          <w:sz w:val="24"/>
          <w:szCs w:val="24"/>
        </w:rPr>
        <w:t xml:space="preserve"> „</w:t>
      </w:r>
      <w:r w:rsidR="00243263" w:rsidRPr="00DD252F">
        <w:rPr>
          <w:rFonts w:asciiTheme="minorHAnsi" w:hAnsiTheme="minorHAnsi" w:cstheme="minorHAnsi"/>
          <w:sz w:val="24"/>
          <w:szCs w:val="24"/>
        </w:rPr>
        <w:t>Poprawa dostępności w Miejskim Ośrodku Polityki Społecznej w Golubiu</w:t>
      </w:r>
      <w:r w:rsidR="00243263">
        <w:rPr>
          <w:rFonts w:asciiTheme="minorHAnsi" w:hAnsiTheme="minorHAnsi" w:cstheme="minorHAnsi"/>
          <w:sz w:val="24"/>
          <w:szCs w:val="24"/>
        </w:rPr>
        <w:t>-</w:t>
      </w:r>
      <w:r w:rsidR="00243263" w:rsidRPr="00DD252F">
        <w:rPr>
          <w:rFonts w:asciiTheme="minorHAnsi" w:hAnsiTheme="minorHAnsi" w:cstheme="minorHAnsi"/>
          <w:sz w:val="24"/>
          <w:szCs w:val="24"/>
        </w:rPr>
        <w:t>Dobrzyniu</w:t>
      </w:r>
      <w:r w:rsidR="00243263">
        <w:rPr>
          <w:rFonts w:asciiTheme="minorHAnsi" w:hAnsiTheme="minorHAnsi" w:cstheme="minorHAnsi"/>
          <w:sz w:val="24"/>
          <w:szCs w:val="24"/>
        </w:rPr>
        <w:t>”</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0DEF5875"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8E2782" w:rsidRPr="009B3648">
        <w:rPr>
          <w:rFonts w:asciiTheme="minorHAnsi" w:eastAsia="Times New Roman" w:hAnsiTheme="minorHAnsi" w:cstheme="minorHAnsi"/>
          <w:kern w:val="0"/>
          <w:sz w:val="24"/>
          <w:szCs w:val="24"/>
          <w:lang w:eastAsia="pl-PL"/>
        </w:rPr>
        <w:t>:</w:t>
      </w:r>
    </w:p>
    <w:p w14:paraId="36B1598B" w14:textId="79794476"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bookmarkStart w:id="1" w:name="_Hlk129612679"/>
      <w:bookmarkStart w:id="2" w:name="_Hlk106178343"/>
      <w:r>
        <w:rPr>
          <w:rFonts w:asciiTheme="minorHAnsi" w:hAnsiTheme="minorHAnsi" w:cstheme="minorHAnsi"/>
          <w:sz w:val="24"/>
          <w:szCs w:val="24"/>
        </w:rPr>
        <w:t>budowę windy zewnętrznej w budynku użyteczności publicznej,</w:t>
      </w:r>
    </w:p>
    <w:p w14:paraId="4CC50D86" w14:textId="77777777" w:rsidR="00243263" w:rsidRPr="00BF6CEB"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BF6CEB">
        <w:rPr>
          <w:rFonts w:asciiTheme="minorHAnsi" w:hAnsiTheme="minorHAnsi" w:cstheme="minorHAnsi"/>
          <w:sz w:val="24"/>
          <w:szCs w:val="24"/>
        </w:rPr>
        <w:t>zasilanie tablicy sterowej dźwigu, instalacja oświetleniowa przystanków,</w:t>
      </w:r>
      <w:r>
        <w:rPr>
          <w:rFonts w:asciiTheme="minorHAnsi" w:hAnsiTheme="minorHAnsi" w:cstheme="minorHAnsi"/>
          <w:sz w:val="24"/>
          <w:szCs w:val="24"/>
        </w:rPr>
        <w:t xml:space="preserve"> </w:t>
      </w:r>
      <w:r w:rsidRPr="00BF6CEB">
        <w:rPr>
          <w:rFonts w:asciiTheme="minorHAnsi" w:hAnsiTheme="minorHAnsi" w:cstheme="minorHAnsi"/>
          <w:sz w:val="24"/>
          <w:szCs w:val="24"/>
        </w:rPr>
        <w:t>instalacja uziemiająca,</w:t>
      </w:r>
    </w:p>
    <w:p w14:paraId="3EA4BA53" w14:textId="77777777"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C472BD">
        <w:rPr>
          <w:rFonts w:asciiTheme="minorHAnsi" w:hAnsiTheme="minorHAnsi" w:cstheme="minorHAnsi"/>
          <w:sz w:val="24"/>
          <w:szCs w:val="24"/>
        </w:rPr>
        <w:t>uzyskanie pozwolenia na eksploatacj</w:t>
      </w:r>
      <w:r w:rsidRPr="00C472BD">
        <w:rPr>
          <w:rFonts w:asciiTheme="minorHAnsi" w:hAnsiTheme="minorHAnsi" w:cstheme="minorHAnsi" w:hint="cs"/>
          <w:sz w:val="24"/>
          <w:szCs w:val="24"/>
        </w:rPr>
        <w:t>ę</w:t>
      </w:r>
      <w:r w:rsidRPr="00C472BD">
        <w:rPr>
          <w:rFonts w:asciiTheme="minorHAnsi" w:hAnsiTheme="minorHAnsi" w:cstheme="minorHAnsi"/>
          <w:sz w:val="24"/>
          <w:szCs w:val="24"/>
        </w:rPr>
        <w:t xml:space="preserve"> urz</w:t>
      </w:r>
      <w:r w:rsidRPr="00C472BD">
        <w:rPr>
          <w:rFonts w:asciiTheme="minorHAnsi" w:hAnsiTheme="minorHAnsi" w:cstheme="minorHAnsi" w:hint="cs"/>
          <w:sz w:val="24"/>
          <w:szCs w:val="24"/>
        </w:rPr>
        <w:t>ą</w:t>
      </w:r>
      <w:r w:rsidRPr="00C472BD">
        <w:rPr>
          <w:rFonts w:asciiTheme="minorHAnsi" w:hAnsiTheme="minorHAnsi" w:cstheme="minorHAnsi"/>
          <w:sz w:val="24"/>
          <w:szCs w:val="24"/>
        </w:rPr>
        <w:t>dzenia D</w:t>
      </w:r>
      <w:r w:rsidRPr="00C472BD">
        <w:rPr>
          <w:rFonts w:asciiTheme="minorHAnsi" w:hAnsiTheme="minorHAnsi" w:cstheme="minorHAnsi" w:hint="cs"/>
          <w:sz w:val="24"/>
          <w:szCs w:val="24"/>
        </w:rPr>
        <w:t>ź</w:t>
      </w:r>
      <w:r w:rsidRPr="00C472BD">
        <w:rPr>
          <w:rFonts w:asciiTheme="minorHAnsi" w:hAnsiTheme="minorHAnsi" w:cstheme="minorHAnsi"/>
          <w:sz w:val="24"/>
          <w:szCs w:val="24"/>
        </w:rPr>
        <w:t>wigowego wydawanego</w:t>
      </w:r>
      <w:r>
        <w:rPr>
          <w:rFonts w:asciiTheme="minorHAnsi" w:hAnsiTheme="minorHAnsi" w:cstheme="minorHAnsi"/>
          <w:sz w:val="24"/>
          <w:szCs w:val="24"/>
        </w:rPr>
        <w:t xml:space="preserve"> </w:t>
      </w:r>
      <w:r w:rsidRPr="00C472BD">
        <w:rPr>
          <w:rFonts w:asciiTheme="minorHAnsi" w:hAnsiTheme="minorHAnsi" w:cstheme="minorHAnsi"/>
          <w:sz w:val="24"/>
          <w:szCs w:val="24"/>
        </w:rPr>
        <w:t>przez UDT wraz z niezb</w:t>
      </w:r>
      <w:r w:rsidRPr="00C472BD">
        <w:rPr>
          <w:rFonts w:asciiTheme="minorHAnsi" w:hAnsiTheme="minorHAnsi" w:cstheme="minorHAnsi" w:hint="cs"/>
          <w:sz w:val="24"/>
          <w:szCs w:val="24"/>
        </w:rPr>
        <w:t>ę</w:t>
      </w:r>
      <w:r w:rsidRPr="00C472BD">
        <w:rPr>
          <w:rFonts w:asciiTheme="minorHAnsi" w:hAnsiTheme="minorHAnsi" w:cstheme="minorHAnsi"/>
          <w:sz w:val="24"/>
          <w:szCs w:val="24"/>
        </w:rPr>
        <w:t>dn</w:t>
      </w:r>
      <w:r w:rsidRPr="00C472BD">
        <w:rPr>
          <w:rFonts w:asciiTheme="minorHAnsi" w:hAnsiTheme="minorHAnsi" w:cstheme="minorHAnsi" w:hint="cs"/>
          <w:sz w:val="24"/>
          <w:szCs w:val="24"/>
        </w:rPr>
        <w:t>ą</w:t>
      </w:r>
      <w:r w:rsidRPr="00C472BD">
        <w:rPr>
          <w:rFonts w:asciiTheme="minorHAnsi" w:hAnsiTheme="minorHAnsi" w:cstheme="minorHAnsi"/>
          <w:sz w:val="24"/>
          <w:szCs w:val="24"/>
        </w:rPr>
        <w:t xml:space="preserve"> dokumentacj</w:t>
      </w:r>
      <w:r w:rsidRPr="00C472BD">
        <w:rPr>
          <w:rFonts w:asciiTheme="minorHAnsi" w:hAnsiTheme="minorHAnsi" w:cstheme="minorHAnsi" w:hint="cs"/>
          <w:sz w:val="24"/>
          <w:szCs w:val="24"/>
        </w:rPr>
        <w:t>ą</w:t>
      </w:r>
      <w:r>
        <w:rPr>
          <w:rFonts w:asciiTheme="minorHAnsi" w:hAnsiTheme="minorHAnsi" w:cstheme="minorHAnsi"/>
          <w:sz w:val="24"/>
          <w:szCs w:val="24"/>
        </w:rPr>
        <w:t>,</w:t>
      </w:r>
    </w:p>
    <w:p w14:paraId="088120CE" w14:textId="77777777" w:rsidR="00962B05" w:rsidRDefault="00243263" w:rsidP="00962B05">
      <w:pPr>
        <w:pStyle w:val="Akapitzlist"/>
        <w:numPr>
          <w:ilvl w:val="0"/>
          <w:numId w:val="66"/>
        </w:numPr>
        <w:spacing w:after="0" w:line="240" w:lineRule="auto"/>
        <w:jc w:val="both"/>
        <w:rPr>
          <w:rFonts w:asciiTheme="minorHAnsi" w:hAnsiTheme="minorHAnsi" w:cstheme="minorHAnsi"/>
          <w:sz w:val="24"/>
          <w:szCs w:val="24"/>
        </w:rPr>
      </w:pPr>
      <w:r w:rsidRPr="00243263">
        <w:rPr>
          <w:rFonts w:asciiTheme="minorHAnsi" w:hAnsiTheme="minorHAnsi" w:cstheme="minorHAnsi"/>
          <w:sz w:val="24"/>
          <w:szCs w:val="24"/>
        </w:rPr>
        <w:t>przeszkolenie wskazanych przez Zamawiaj</w:t>
      </w:r>
      <w:r w:rsidRPr="00243263">
        <w:rPr>
          <w:rFonts w:asciiTheme="minorHAnsi" w:hAnsiTheme="minorHAnsi" w:cstheme="minorHAnsi" w:hint="cs"/>
          <w:sz w:val="24"/>
          <w:szCs w:val="24"/>
        </w:rPr>
        <w:t>ą</w:t>
      </w:r>
      <w:r w:rsidRPr="00243263">
        <w:rPr>
          <w:rFonts w:asciiTheme="minorHAnsi" w:hAnsiTheme="minorHAnsi" w:cstheme="minorHAnsi"/>
          <w:sz w:val="24"/>
          <w:szCs w:val="24"/>
        </w:rPr>
        <w:t>cego pracownik</w:t>
      </w:r>
      <w:r w:rsidRPr="00243263">
        <w:rPr>
          <w:rFonts w:asciiTheme="minorHAnsi" w:hAnsiTheme="minorHAnsi" w:cstheme="minorHAnsi" w:hint="eastAsia"/>
          <w:sz w:val="24"/>
          <w:szCs w:val="24"/>
        </w:rPr>
        <w:t>ó</w:t>
      </w:r>
      <w:r w:rsidRPr="00243263">
        <w:rPr>
          <w:rFonts w:asciiTheme="minorHAnsi" w:hAnsiTheme="minorHAnsi" w:cstheme="minorHAnsi"/>
          <w:sz w:val="24"/>
          <w:szCs w:val="24"/>
        </w:rPr>
        <w:t>w ze sposobu u</w:t>
      </w:r>
      <w:r w:rsidRPr="00243263">
        <w:rPr>
          <w:rFonts w:asciiTheme="minorHAnsi" w:hAnsiTheme="minorHAnsi" w:cstheme="minorHAnsi" w:hint="cs"/>
          <w:sz w:val="24"/>
          <w:szCs w:val="24"/>
        </w:rPr>
        <w:t>ż</w:t>
      </w:r>
      <w:r w:rsidRPr="00243263">
        <w:rPr>
          <w:rFonts w:asciiTheme="minorHAnsi" w:hAnsiTheme="minorHAnsi" w:cstheme="minorHAnsi"/>
          <w:sz w:val="24"/>
          <w:szCs w:val="24"/>
        </w:rPr>
        <w:t>ytkowania i eksploatacji i konserwacji urz</w:t>
      </w:r>
      <w:r w:rsidRPr="00243263">
        <w:rPr>
          <w:rFonts w:asciiTheme="minorHAnsi" w:hAnsiTheme="minorHAnsi" w:cstheme="minorHAnsi" w:hint="cs"/>
          <w:sz w:val="24"/>
          <w:szCs w:val="24"/>
        </w:rPr>
        <w:t>ą</w:t>
      </w:r>
      <w:r w:rsidRPr="00243263">
        <w:rPr>
          <w:rFonts w:asciiTheme="minorHAnsi" w:hAnsiTheme="minorHAnsi" w:cstheme="minorHAnsi"/>
          <w:sz w:val="24"/>
          <w:szCs w:val="24"/>
        </w:rPr>
        <w:t>dzenia,</w:t>
      </w:r>
      <w:r w:rsidR="00962B05">
        <w:rPr>
          <w:rFonts w:asciiTheme="minorHAnsi" w:hAnsiTheme="minorHAnsi" w:cstheme="minorHAnsi"/>
          <w:sz w:val="24"/>
          <w:szCs w:val="24"/>
        </w:rPr>
        <w:t xml:space="preserve"> </w:t>
      </w:r>
    </w:p>
    <w:p w14:paraId="2823EA3A" w14:textId="2C5308B0" w:rsidR="00962B05" w:rsidRDefault="00243263" w:rsidP="00962B05">
      <w:pPr>
        <w:pStyle w:val="Akapitzlist"/>
        <w:numPr>
          <w:ilvl w:val="0"/>
          <w:numId w:val="66"/>
        </w:numPr>
        <w:spacing w:after="0" w:line="240" w:lineRule="auto"/>
        <w:jc w:val="both"/>
        <w:rPr>
          <w:rFonts w:asciiTheme="minorHAnsi" w:hAnsiTheme="minorHAnsi" w:cstheme="minorHAnsi"/>
          <w:sz w:val="24"/>
          <w:szCs w:val="24"/>
        </w:rPr>
      </w:pPr>
      <w:r w:rsidRPr="00962B05">
        <w:rPr>
          <w:rFonts w:asciiTheme="minorHAnsi" w:hAnsiTheme="minorHAnsi" w:cstheme="minorHAnsi"/>
          <w:sz w:val="24"/>
          <w:szCs w:val="24"/>
        </w:rPr>
        <w:t>skucie i odtworzenie istniejących schodów zewnętrznych prowadzących do budynku,</w:t>
      </w:r>
    </w:p>
    <w:p w14:paraId="71706E7C" w14:textId="431F704C" w:rsidR="00C05AA4" w:rsidRPr="00962B05" w:rsidRDefault="00243263" w:rsidP="00962B05">
      <w:pPr>
        <w:pStyle w:val="Akapitzlist"/>
        <w:numPr>
          <w:ilvl w:val="0"/>
          <w:numId w:val="66"/>
        </w:numPr>
        <w:spacing w:after="0" w:line="240" w:lineRule="auto"/>
        <w:jc w:val="both"/>
        <w:rPr>
          <w:rFonts w:asciiTheme="minorHAnsi" w:hAnsiTheme="minorHAnsi" w:cstheme="minorHAnsi"/>
          <w:sz w:val="24"/>
          <w:szCs w:val="24"/>
        </w:rPr>
      </w:pPr>
      <w:r w:rsidRPr="00962B05">
        <w:rPr>
          <w:rFonts w:asciiTheme="minorHAnsi" w:hAnsiTheme="minorHAnsi" w:cstheme="minorHAnsi"/>
          <w:sz w:val="24"/>
          <w:szCs w:val="24"/>
        </w:rPr>
        <w:t>wykonanie i ustawienie tablic informacyjnych, oraz tablic wymaganych prawem budowalnym najpóźniej w dniu rozpoczęcia robót budowlanych. Treść i lokalizacja tablic zostanie uzgodniona z Zamawiającym.</w:t>
      </w:r>
    </w:p>
    <w:bookmarkEnd w:id="0"/>
    <w:bookmarkEnd w:id="1"/>
    <w:bookmarkEnd w:id="2"/>
    <w:p w14:paraId="09470751" w14:textId="7DC6A2C7" w:rsidR="008D21E6" w:rsidRPr="009B3648" w:rsidRDefault="00A31D84" w:rsidP="00243263">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65225B84" w14:textId="77777777" w:rsidR="00243263" w:rsidRDefault="00243263" w:rsidP="00243263">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3" w:name="_Hlk138332737"/>
      <w:bookmarkStart w:id="4" w:name="_Hlk129612724"/>
      <w:bookmarkStart w:id="5" w:name="_Hlk103009321"/>
      <w:r w:rsidRPr="00BE47F3">
        <w:rPr>
          <w:rFonts w:asciiTheme="minorHAnsi" w:eastAsia="Times New Roman" w:hAnsiTheme="minorHAnsi" w:cstheme="minorHAnsi"/>
          <w:kern w:val="0"/>
          <w:sz w:val="24"/>
          <w:szCs w:val="24"/>
          <w:lang w:eastAsia="pl-PL"/>
        </w:rPr>
        <w:t>dokumentacja projektowa wraz z załącznikami dotycząca branży architektoniczno-budowlanej</w:t>
      </w:r>
      <w:r>
        <w:rPr>
          <w:rFonts w:asciiTheme="minorHAnsi" w:eastAsia="Times New Roman" w:hAnsiTheme="minorHAnsi" w:cstheme="minorHAnsi"/>
          <w:kern w:val="0"/>
          <w:sz w:val="24"/>
          <w:szCs w:val="24"/>
          <w:lang w:eastAsia="pl-PL"/>
        </w:rPr>
        <w:t xml:space="preserve"> oraz elektrycznej</w:t>
      </w:r>
    </w:p>
    <w:p w14:paraId="6E345154" w14:textId="77777777" w:rsidR="00243263" w:rsidRDefault="00243263" w:rsidP="00243263">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specyfikacje techniczne wykonania i odbioru robót,</w:t>
      </w:r>
    </w:p>
    <w:p w14:paraId="3995A05F" w14:textId="77777777" w:rsidR="00733A65" w:rsidRDefault="00243263" w:rsidP="00733A65">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 xml:space="preserve">decyzja pozwolenia na budowę </w:t>
      </w:r>
      <w:bookmarkStart w:id="6" w:name="_Hlk140217951"/>
      <w:r w:rsidRPr="00733A65">
        <w:rPr>
          <w:rFonts w:asciiTheme="minorHAnsi" w:eastAsia="Times New Roman" w:hAnsiTheme="minorHAnsi" w:cstheme="minorHAnsi"/>
          <w:kern w:val="0"/>
          <w:sz w:val="24"/>
          <w:szCs w:val="24"/>
          <w:lang w:eastAsia="pl-PL"/>
        </w:rPr>
        <w:t xml:space="preserve">nr  </w:t>
      </w:r>
      <w:r w:rsidR="00DA194D" w:rsidRPr="00733A65">
        <w:rPr>
          <w:rFonts w:asciiTheme="minorHAnsi" w:eastAsia="Times New Roman" w:hAnsiTheme="minorHAnsi" w:cstheme="minorHAnsi"/>
          <w:kern w:val="0"/>
          <w:sz w:val="24"/>
          <w:szCs w:val="24"/>
          <w:lang w:eastAsia="pl-PL"/>
        </w:rPr>
        <w:t>117</w:t>
      </w:r>
      <w:r w:rsidRPr="00733A65">
        <w:rPr>
          <w:rFonts w:asciiTheme="minorHAnsi" w:eastAsia="Times New Roman" w:hAnsiTheme="minorHAnsi" w:cstheme="minorHAnsi"/>
          <w:kern w:val="0"/>
          <w:sz w:val="24"/>
          <w:szCs w:val="24"/>
          <w:lang w:eastAsia="pl-PL"/>
        </w:rPr>
        <w:t xml:space="preserve">/2023 z dnia </w:t>
      </w:r>
      <w:r w:rsidR="00DA194D" w:rsidRPr="00733A65">
        <w:rPr>
          <w:rFonts w:asciiTheme="minorHAnsi" w:eastAsia="Times New Roman" w:hAnsiTheme="minorHAnsi" w:cstheme="minorHAnsi"/>
          <w:kern w:val="0"/>
          <w:sz w:val="24"/>
          <w:szCs w:val="24"/>
          <w:lang w:eastAsia="pl-PL"/>
        </w:rPr>
        <w:t>04.07.</w:t>
      </w:r>
      <w:r w:rsidRPr="00733A65">
        <w:rPr>
          <w:rFonts w:asciiTheme="minorHAnsi" w:eastAsia="Times New Roman" w:hAnsiTheme="minorHAnsi" w:cstheme="minorHAnsi"/>
          <w:kern w:val="0"/>
          <w:sz w:val="24"/>
          <w:szCs w:val="24"/>
          <w:lang w:eastAsia="pl-PL"/>
        </w:rPr>
        <w:t xml:space="preserve">2023 r. wydana przez Starostę Golubsko-Dobrzyńskiego, znak: </w:t>
      </w:r>
      <w:r w:rsidR="00DA194D" w:rsidRPr="00733A65">
        <w:rPr>
          <w:rFonts w:asciiTheme="minorHAnsi" w:eastAsia="Times New Roman" w:hAnsiTheme="minorHAnsi" w:cstheme="minorHAnsi"/>
          <w:kern w:val="0"/>
          <w:sz w:val="24"/>
          <w:szCs w:val="24"/>
          <w:lang w:eastAsia="pl-PL"/>
        </w:rPr>
        <w:t>AB.6740.164.2023.CWoj</w:t>
      </w:r>
      <w:bookmarkEnd w:id="6"/>
      <w:r w:rsidRPr="00733A65">
        <w:rPr>
          <w:rFonts w:asciiTheme="minorHAnsi" w:eastAsia="Times New Roman" w:hAnsiTheme="minorHAnsi" w:cstheme="minorHAnsi"/>
          <w:kern w:val="0"/>
          <w:sz w:val="24"/>
          <w:szCs w:val="24"/>
          <w:lang w:eastAsia="pl-PL"/>
        </w:rPr>
        <w:t xml:space="preserve">, dotycząca </w:t>
      </w:r>
      <w:r w:rsidR="00DA194D" w:rsidRPr="00733A65">
        <w:rPr>
          <w:rFonts w:asciiTheme="minorHAnsi" w:eastAsia="Times New Roman" w:hAnsiTheme="minorHAnsi" w:cstheme="minorHAnsi"/>
          <w:kern w:val="0"/>
          <w:sz w:val="24"/>
          <w:szCs w:val="24"/>
          <w:lang w:eastAsia="pl-PL"/>
        </w:rPr>
        <w:t>budowy windy zewnętrznej oraz remontu schodów w ramach zadania pn. „Poprawa dostępności w Miejskim Ośrodku Polityki Społecznej w Golubiu-Dobrzyniu”</w:t>
      </w:r>
      <w:r w:rsidRPr="00733A65">
        <w:rPr>
          <w:rFonts w:asciiTheme="minorHAnsi" w:eastAsia="Times New Roman" w:hAnsiTheme="minorHAnsi" w:cstheme="minorHAnsi"/>
          <w:kern w:val="0"/>
          <w:sz w:val="24"/>
          <w:szCs w:val="24"/>
          <w:lang w:eastAsia="pl-PL"/>
        </w:rPr>
        <w:t>,</w:t>
      </w:r>
    </w:p>
    <w:p w14:paraId="6C2D0D20" w14:textId="2C93B50E" w:rsidR="002E2940" w:rsidRPr="00733A65" w:rsidRDefault="00243263" w:rsidP="00733A65">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specyfikacja warunków zamówienia.</w:t>
      </w:r>
      <w:bookmarkEnd w:id="3"/>
      <w:bookmarkEnd w:id="4"/>
    </w:p>
    <w:bookmarkEnd w:id="5"/>
    <w:p w14:paraId="420E67D1" w14:textId="3FA9C5D5" w:rsidR="00886BD3" w:rsidRPr="009758BD" w:rsidRDefault="00886BD3" w:rsidP="00243263">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83ACE9F"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oświadcza, że zapoznał się z zakresem robót i oświadcza, że zobowiązuje się wykonać przedmiot umowy zgodnie z projektem budowlanym,</w:t>
      </w:r>
      <w:r w:rsidR="00EC2C74">
        <w:rPr>
          <w:rFonts w:asciiTheme="minorHAnsi" w:eastAsia="Times New Roman" w:hAnsiTheme="minorHAnsi" w:cstheme="minorHAnsi"/>
          <w:kern w:val="0"/>
          <w:sz w:val="24"/>
          <w:szCs w:val="24"/>
          <w:lang w:eastAsia="pl-PL"/>
        </w:rPr>
        <w:t xml:space="preserve"> warunkami pozwoleń, uzgodnień oraz opinii innych organów, w tym zgodnie z postanowieniem Kujawsko-Pomorskiego wojewódzkiego Konserwatora Zabytków nr ZN/159/2023 z dnia 21.06.2023 r.,</w:t>
      </w:r>
      <w:r w:rsidR="00815FCF">
        <w:rPr>
          <w:rFonts w:asciiTheme="minorHAnsi" w:eastAsia="Times New Roman" w:hAnsiTheme="minorHAnsi" w:cstheme="minorHAnsi"/>
          <w:kern w:val="0"/>
          <w:sz w:val="24"/>
          <w:szCs w:val="24"/>
          <w:lang w:eastAsia="pl-PL"/>
        </w:rPr>
        <w:t xml:space="preserve">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3F3931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lastRenderedPageBreak/>
        <w:t>W przypadku rozbieżności lub nieścisłości w zapisach projektu budowlanego i specyfikacji technicznej wykonania i odbioru robót przyjmuje się, że prawidłowo zostały przedstawione dane w projekcie budowlanym.</w:t>
      </w:r>
    </w:p>
    <w:p w14:paraId="61D1E4C9" w14:textId="7B063C7B"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proofErr w:type="spellStart"/>
      <w:r w:rsidR="00F22B26">
        <w:rPr>
          <w:rFonts w:asciiTheme="minorHAnsi" w:eastAsia="Times New Roman" w:hAnsiTheme="minorHAnsi" w:cstheme="minorHAnsi"/>
          <w:kern w:val="0"/>
          <w:sz w:val="24"/>
          <w:szCs w:val="24"/>
          <w:lang w:eastAsia="pl-PL"/>
        </w:rPr>
        <w:t>Pzp</w:t>
      </w:r>
      <w:proofErr w:type="spellEnd"/>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553D46">
        <w:rPr>
          <w:rFonts w:asciiTheme="minorHAnsi" w:eastAsia="Times New Roman" w:hAnsiTheme="minorHAnsi" w:cstheme="minorHAnsi"/>
          <w:kern w:val="0"/>
          <w:sz w:val="24"/>
          <w:szCs w:val="24"/>
          <w:lang w:eastAsia="pl-PL"/>
        </w:rPr>
        <w:t>5</w:t>
      </w:r>
      <w:r w:rsidR="00C33E05">
        <w:rPr>
          <w:rFonts w:asciiTheme="minorHAnsi" w:eastAsia="Times New Roman" w:hAnsiTheme="minorHAnsi" w:cstheme="minorHAnsi"/>
          <w:kern w:val="0"/>
          <w:sz w:val="24"/>
          <w:szCs w:val="24"/>
          <w:lang w:eastAsia="pl-PL"/>
        </w:rPr>
        <w:t>.2023</w:t>
      </w:r>
      <w:r w:rsidRPr="009758BD">
        <w:rPr>
          <w:rFonts w:asciiTheme="minorHAnsi" w:eastAsia="Times New Roman" w:hAnsiTheme="minorHAnsi" w:cstheme="minorHAnsi"/>
          <w:kern w:val="0"/>
          <w:sz w:val="24"/>
          <w:szCs w:val="24"/>
          <w:lang w:eastAsia="pl-PL"/>
        </w:rPr>
        <w:t>.</w:t>
      </w:r>
    </w:p>
    <w:p w14:paraId="1C122081" w14:textId="4D0EDF13"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w:t>
      </w:r>
      <w:r w:rsidR="00A93032">
        <w:rPr>
          <w:rFonts w:asciiTheme="minorHAnsi" w:eastAsia="Times New Roman" w:hAnsiTheme="minorHAnsi" w:cstheme="minorHAnsi"/>
          <w:kern w:val="0"/>
          <w:sz w:val="24"/>
          <w:szCs w:val="24"/>
          <w:lang w:eastAsia="pl-PL"/>
        </w:rPr>
        <w:t>p</w:t>
      </w:r>
      <w:r w:rsidR="00A93032" w:rsidRPr="00A93032">
        <w:rPr>
          <w:rFonts w:asciiTheme="minorHAnsi" w:eastAsia="Times New Roman" w:hAnsiTheme="minorHAnsi" w:cstheme="minorHAnsi"/>
          <w:kern w:val="0"/>
          <w:sz w:val="24"/>
          <w:szCs w:val="24"/>
          <w:lang w:eastAsia="pl-PL"/>
        </w:rPr>
        <w:t xml:space="preserve">rzedmiot </w:t>
      </w:r>
      <w:r w:rsidR="00A93032">
        <w:rPr>
          <w:rFonts w:asciiTheme="minorHAnsi" w:eastAsia="Times New Roman" w:hAnsiTheme="minorHAnsi" w:cstheme="minorHAnsi"/>
          <w:kern w:val="0"/>
          <w:sz w:val="24"/>
          <w:szCs w:val="24"/>
          <w:lang w:eastAsia="pl-PL"/>
        </w:rPr>
        <w:t>umowy</w:t>
      </w:r>
      <w:r w:rsidR="00A93032" w:rsidRPr="00A93032">
        <w:rPr>
          <w:rFonts w:asciiTheme="minorHAnsi" w:eastAsia="Times New Roman" w:hAnsiTheme="minorHAnsi" w:cstheme="minorHAnsi"/>
          <w:kern w:val="0"/>
          <w:sz w:val="24"/>
          <w:szCs w:val="24"/>
          <w:lang w:eastAsia="pl-PL"/>
        </w:rPr>
        <w:t xml:space="preserve"> jest współfinansowany z otrzymanego grantu w ramach projektu „Dostępny samorząd - granty”, realizowanego przez Państwowy Fundusz Rehabilitacji Osób Niepełnosprawnych w ramach Działania 2.18 Programu Operacyjnego Wiedza Edukacja Rozwój 2014-2020</w:t>
      </w:r>
      <w:r w:rsidRPr="009758BD">
        <w:rPr>
          <w:rFonts w:asciiTheme="minorHAnsi" w:eastAsia="Times New Roman" w:hAnsiTheme="minorHAnsi" w:cstheme="minorHAnsi"/>
          <w:kern w:val="0"/>
          <w:sz w:val="24"/>
          <w:szCs w:val="24"/>
          <w:lang w:eastAsia="pl-PL"/>
        </w:rPr>
        <w:t xml:space="preserve">.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4CFFF5CF" w14:textId="3FF57ACC" w:rsidR="00A93032"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 xml:space="preserve">ustala się </w:t>
      </w:r>
      <w:r w:rsidR="00003173" w:rsidRPr="00003173">
        <w:rPr>
          <w:rFonts w:asciiTheme="minorHAnsi" w:eastAsia="Times New Roman" w:hAnsiTheme="minorHAnsi" w:cstheme="minorHAnsi"/>
          <w:kern w:val="0"/>
          <w:sz w:val="24"/>
          <w:szCs w:val="24"/>
          <w:lang w:eastAsia="pl-PL"/>
        </w:rPr>
        <w:t xml:space="preserve">od dnia podpisania umowy </w:t>
      </w:r>
      <w:r w:rsidR="00003173">
        <w:rPr>
          <w:rFonts w:asciiTheme="minorHAnsi" w:eastAsia="Times New Roman" w:hAnsiTheme="minorHAnsi" w:cstheme="minorHAnsi"/>
          <w:kern w:val="0"/>
          <w:sz w:val="24"/>
          <w:szCs w:val="24"/>
          <w:lang w:eastAsia="pl-PL"/>
        </w:rPr>
        <w:t>do dnia</w:t>
      </w:r>
      <w:r w:rsidR="00C33E05">
        <w:rPr>
          <w:rFonts w:asciiTheme="minorHAnsi" w:eastAsia="Times New Roman" w:hAnsiTheme="minorHAnsi" w:cstheme="minorHAnsi"/>
          <w:kern w:val="0"/>
          <w:sz w:val="24"/>
          <w:szCs w:val="24"/>
          <w:lang w:eastAsia="pl-PL"/>
        </w:rPr>
        <w:t xml:space="preserve"> </w:t>
      </w:r>
      <w:r w:rsidR="00A93032">
        <w:rPr>
          <w:rFonts w:asciiTheme="minorHAnsi" w:eastAsia="Times New Roman" w:hAnsiTheme="minorHAnsi" w:cstheme="minorHAnsi"/>
          <w:kern w:val="0"/>
          <w:sz w:val="24"/>
          <w:szCs w:val="24"/>
          <w:lang w:eastAsia="pl-PL"/>
        </w:rPr>
        <w:t>15 września</w:t>
      </w:r>
      <w:r w:rsidR="00003173">
        <w:rPr>
          <w:rFonts w:asciiTheme="minorHAnsi" w:eastAsia="Times New Roman" w:hAnsiTheme="minorHAnsi" w:cstheme="minorHAnsi"/>
          <w:kern w:val="0"/>
          <w:sz w:val="24"/>
          <w:szCs w:val="24"/>
          <w:lang w:eastAsia="pl-PL"/>
        </w:rPr>
        <w:t xml:space="preserve"> 2023 r.</w:t>
      </w:r>
    </w:p>
    <w:p w14:paraId="198914E0" w14:textId="2233EED5" w:rsidR="00A93032" w:rsidRPr="00733A65" w:rsidRDefault="00492BA0" w:rsidP="00733A6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w:t>
      </w:r>
      <w:r w:rsidR="00962B05">
        <w:rPr>
          <w:rFonts w:asciiTheme="minorHAnsi" w:eastAsia="Times New Roman" w:hAnsiTheme="minorHAnsi" w:cstheme="minorHAnsi"/>
          <w:kern w:val="0"/>
          <w:sz w:val="24"/>
          <w:szCs w:val="24"/>
          <w:lang w:eastAsia="pl-PL"/>
        </w:rPr>
        <w:t>nia</w:t>
      </w:r>
      <w:r w:rsidRPr="00733A65">
        <w:rPr>
          <w:rFonts w:asciiTheme="minorHAnsi" w:eastAsia="Times New Roman" w:hAnsiTheme="minorHAnsi" w:cstheme="minorHAnsi"/>
          <w:kern w:val="0"/>
          <w:sz w:val="24"/>
          <w:szCs w:val="24"/>
          <w:lang w:eastAsia="pl-PL"/>
        </w:rPr>
        <w:t xml:space="preserve"> na użytkowanie – to uzyskanie tego pozwolenia</w:t>
      </w:r>
      <w:r w:rsidR="00962B05">
        <w:rPr>
          <w:rFonts w:asciiTheme="minorHAnsi" w:eastAsia="Times New Roman" w:hAnsiTheme="minorHAnsi" w:cstheme="minorHAnsi"/>
          <w:kern w:val="0"/>
          <w:sz w:val="24"/>
          <w:szCs w:val="24"/>
          <w:lang w:eastAsia="pl-PL"/>
        </w:rPr>
        <w:t>/pozwoleń</w:t>
      </w:r>
      <w:r w:rsidRPr="00733A65">
        <w:rPr>
          <w:rFonts w:asciiTheme="minorHAnsi" w:eastAsia="Times New Roman" w:hAnsiTheme="minorHAnsi" w:cstheme="minorHAnsi"/>
          <w:kern w:val="0"/>
          <w:sz w:val="24"/>
          <w:szCs w:val="24"/>
          <w:lang w:eastAsia="pl-PL"/>
        </w:rPr>
        <w:t>, a jeśli pozwolenie/pozwolenia nie jest/są/ wydawane, to Wykonawca zobowiązany jest dostarczyć zaświadczenie/zaświadczenia o braku sprzeciwu organu lub braku podstaw do sprzeciwu (chyba, że takie zawiadomienie nie jest wymagane).</w:t>
      </w:r>
    </w:p>
    <w:p w14:paraId="35423CD1" w14:textId="713EB39A" w:rsidR="00492BA0" w:rsidRPr="00733A65" w:rsidRDefault="00492BA0" w:rsidP="00733A6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 xml:space="preserve">Zmiana terminu wykonania </w:t>
      </w:r>
      <w:r w:rsidR="00962B05">
        <w:rPr>
          <w:rFonts w:asciiTheme="minorHAnsi" w:eastAsia="Times New Roman" w:hAnsiTheme="minorHAnsi" w:cstheme="minorHAnsi"/>
          <w:kern w:val="0"/>
          <w:sz w:val="24"/>
          <w:szCs w:val="24"/>
          <w:lang w:eastAsia="pl-PL"/>
        </w:rPr>
        <w:t>przedmiotu umowy</w:t>
      </w:r>
      <w:r w:rsidRPr="00733A65">
        <w:rPr>
          <w:rFonts w:asciiTheme="minorHAnsi" w:eastAsia="Times New Roman" w:hAnsiTheme="minorHAnsi" w:cstheme="minorHAnsi"/>
          <w:kern w:val="0"/>
          <w:sz w:val="24"/>
          <w:szCs w:val="24"/>
          <w:lang w:eastAsia="pl-PL"/>
        </w:rPr>
        <w:t xml:space="preserve"> może nastąpić wyłącznie za zgodą Zamawiającego i mieć miejsce w uzasadnionych przypadkach, o których mowa w § 15. </w:t>
      </w:r>
    </w:p>
    <w:p w14:paraId="3A7EC9E2" w14:textId="77777777" w:rsidR="000C55D0" w:rsidRPr="009758BD" w:rsidRDefault="000C55D0" w:rsidP="00492BA0">
      <w:pPr>
        <w:widowControl/>
        <w:suppressAutoHyphens w:val="0"/>
        <w:autoSpaceDN/>
        <w:spacing w:after="0" w:line="240" w:lineRule="auto"/>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095FE987"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962B05">
        <w:rPr>
          <w:rFonts w:asciiTheme="minorHAnsi" w:hAnsiTheme="minorHAnsi" w:cstheme="minorHAnsi"/>
          <w:bCs/>
          <w:kern w:val="1"/>
          <w:sz w:val="24"/>
          <w:szCs w:val="24"/>
          <w:lang w:eastAsia="hi-IN" w:bidi="hi-IN"/>
        </w:rPr>
        <w:t>,</w:t>
      </w:r>
    </w:p>
    <w:p w14:paraId="73E7D627" w14:textId="5D56549F"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r w:rsidR="00962B05">
        <w:rPr>
          <w:rFonts w:asciiTheme="minorHAnsi" w:hAnsiTheme="minorHAnsi" w:cstheme="minorHAnsi"/>
          <w:bCs/>
          <w:kern w:val="1"/>
          <w:sz w:val="24"/>
          <w:szCs w:val="24"/>
          <w:lang w:eastAsia="hi-IN" w:bidi="hi-IN"/>
        </w:rPr>
        <w:t>,</w:t>
      </w:r>
    </w:p>
    <w:p w14:paraId="200F9553" w14:textId="1E2981FE"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u jego należytego wykonania</w:t>
      </w:r>
      <w:r w:rsidR="00962B05">
        <w:rPr>
          <w:rFonts w:asciiTheme="minorHAnsi" w:hAnsiTheme="minorHAnsi" w:cstheme="minorHAnsi"/>
          <w:bCs/>
          <w:kern w:val="1"/>
          <w:sz w:val="24"/>
          <w:szCs w:val="24"/>
          <w:lang w:eastAsia="hi-IN" w:bidi="hi-IN"/>
        </w:rPr>
        <w:t>,</w:t>
      </w:r>
      <w:r w:rsidR="00A80C9C" w:rsidRPr="009758BD">
        <w:rPr>
          <w:rFonts w:asciiTheme="minorHAnsi" w:hAnsiTheme="minorHAnsi" w:cstheme="minorHAnsi"/>
          <w:bCs/>
          <w:kern w:val="1"/>
          <w:sz w:val="24"/>
          <w:szCs w:val="24"/>
          <w:lang w:eastAsia="hi-IN" w:bidi="hi-IN"/>
        </w:rPr>
        <w:t xml:space="preserve">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5D222223" w14:textId="77777777" w:rsidR="00A93032" w:rsidRPr="0059060C" w:rsidRDefault="00A93032" w:rsidP="00A93032">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 xml:space="preserve">przekazanie Zamawiającemu, nie później niż w terminie </w:t>
      </w:r>
      <w:r>
        <w:rPr>
          <w:rFonts w:asciiTheme="minorHAnsi" w:hAnsiTheme="minorHAnsi" w:cstheme="minorHAnsi"/>
          <w:bCs/>
          <w:kern w:val="1"/>
          <w:sz w:val="24"/>
          <w:szCs w:val="24"/>
          <w:lang w:eastAsia="hi-IN" w:bidi="hi-IN"/>
        </w:rPr>
        <w:t>7</w:t>
      </w:r>
      <w:r w:rsidRPr="0059060C">
        <w:rPr>
          <w:rFonts w:asciiTheme="minorHAnsi" w:hAnsiTheme="minorHAnsi" w:cstheme="minorHAnsi"/>
          <w:bCs/>
          <w:kern w:val="1"/>
          <w:sz w:val="24"/>
          <w:szCs w:val="24"/>
          <w:lang w:eastAsia="hi-IN" w:bidi="hi-IN"/>
        </w:rPr>
        <w:t xml:space="preserve"> dni od zawarcia umowy, w celu przekazania placu budowy, następujących dokumentów:</w:t>
      </w:r>
    </w:p>
    <w:p w14:paraId="0184806B" w14:textId="13ACB0CC"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r w:rsidR="00962B05">
        <w:rPr>
          <w:rFonts w:asciiTheme="minorHAnsi" w:hAnsiTheme="minorHAnsi" w:cstheme="minorHAnsi"/>
          <w:bCs/>
          <w:kern w:val="1"/>
          <w:sz w:val="24"/>
          <w:szCs w:val="24"/>
          <w:lang w:eastAsia="hi-IN" w:bidi="hi-IN"/>
        </w:rPr>
        <w:t>,</w:t>
      </w:r>
    </w:p>
    <w:p w14:paraId="533F4B55" w14:textId="2A0685FB"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w:t>
      </w:r>
      <w:r w:rsidR="00B763D5">
        <w:rPr>
          <w:rFonts w:asciiTheme="minorHAnsi" w:hAnsiTheme="minorHAnsi" w:cstheme="minorHAnsi"/>
          <w:bCs/>
          <w:kern w:val="1"/>
          <w:sz w:val="24"/>
          <w:szCs w:val="24"/>
          <w:lang w:eastAsia="hi-IN" w:bidi="hi-IN"/>
        </w:rPr>
        <w:t>ów</w:t>
      </w:r>
      <w:r w:rsidRPr="00875927">
        <w:rPr>
          <w:rFonts w:asciiTheme="minorHAnsi" w:hAnsiTheme="minorHAnsi" w:cstheme="minorHAnsi"/>
          <w:bCs/>
          <w:kern w:val="1"/>
          <w:sz w:val="24"/>
          <w:szCs w:val="24"/>
          <w:lang w:eastAsia="hi-IN" w:bidi="hi-IN"/>
        </w:rPr>
        <w:t xml:space="preserve"> umów z podwykonawcami, o ile zostali wskazani w ofercie Wykonawcy i są mu znani w dniu podpisania umowy</w:t>
      </w:r>
      <w:r w:rsidR="00962B05">
        <w:rPr>
          <w:rFonts w:asciiTheme="minorHAnsi" w:hAnsiTheme="minorHAnsi" w:cstheme="minorHAnsi"/>
          <w:bCs/>
          <w:kern w:val="1"/>
          <w:sz w:val="24"/>
          <w:szCs w:val="24"/>
          <w:lang w:eastAsia="hi-IN" w:bidi="hi-IN"/>
        </w:rPr>
        <w:t>,</w:t>
      </w:r>
    </w:p>
    <w:p w14:paraId="3E39DA24" w14:textId="012364F9"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w:t>
      </w:r>
      <w:r w:rsidR="00B763D5">
        <w:rPr>
          <w:rFonts w:asciiTheme="minorHAnsi" w:hAnsiTheme="minorHAnsi" w:cstheme="minorHAnsi"/>
          <w:bCs/>
          <w:kern w:val="1"/>
          <w:sz w:val="24"/>
          <w:szCs w:val="24"/>
          <w:lang w:eastAsia="hi-IN" w:bidi="hi-IN"/>
        </w:rPr>
        <w:t>i</w:t>
      </w:r>
      <w:r w:rsidRPr="00875927">
        <w:rPr>
          <w:rFonts w:asciiTheme="minorHAnsi" w:hAnsiTheme="minorHAnsi" w:cstheme="minorHAnsi"/>
          <w:bCs/>
          <w:kern w:val="1"/>
          <w:sz w:val="24"/>
          <w:szCs w:val="24"/>
          <w:lang w:eastAsia="hi-IN" w:bidi="hi-IN"/>
        </w:rPr>
        <w:t xml:space="preserve"> polisy potwierdzając</w:t>
      </w:r>
      <w:r w:rsidR="00B763D5">
        <w:rPr>
          <w:rFonts w:asciiTheme="minorHAnsi" w:hAnsiTheme="minorHAnsi" w:cstheme="minorHAnsi"/>
          <w:bCs/>
          <w:kern w:val="1"/>
          <w:sz w:val="24"/>
          <w:szCs w:val="24"/>
          <w:lang w:eastAsia="hi-IN" w:bidi="hi-IN"/>
        </w:rPr>
        <w:t>ej</w:t>
      </w:r>
      <w:r w:rsidRPr="00875927">
        <w:rPr>
          <w:rFonts w:asciiTheme="minorHAnsi" w:hAnsiTheme="minorHAnsi" w:cstheme="minorHAnsi"/>
          <w:bCs/>
          <w:kern w:val="1"/>
          <w:sz w:val="24"/>
          <w:szCs w:val="24"/>
          <w:lang w:eastAsia="hi-IN" w:bidi="hi-IN"/>
        </w:rPr>
        <w:t xml:space="preserve"> zawarcie umowy lub umów ubezpieczenia, o której mowa w § 1</w:t>
      </w:r>
      <w:r>
        <w:rPr>
          <w:rFonts w:asciiTheme="minorHAnsi" w:hAnsiTheme="minorHAnsi" w:cstheme="minorHAnsi"/>
          <w:bCs/>
          <w:kern w:val="1"/>
          <w:sz w:val="24"/>
          <w:szCs w:val="24"/>
          <w:lang w:eastAsia="hi-IN" w:bidi="hi-IN"/>
        </w:rPr>
        <w:t>4</w:t>
      </w:r>
      <w:r w:rsidR="00962B05">
        <w:rPr>
          <w:rFonts w:asciiTheme="minorHAnsi" w:hAnsiTheme="minorHAnsi" w:cstheme="minorHAnsi"/>
          <w:bCs/>
          <w:kern w:val="1"/>
          <w:sz w:val="24"/>
          <w:szCs w:val="24"/>
          <w:lang w:eastAsia="hi-IN" w:bidi="hi-IN"/>
        </w:rPr>
        <w:t>,</w:t>
      </w:r>
    </w:p>
    <w:p w14:paraId="3B8901A9" w14:textId="1ACF4FDA"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r w:rsidR="00962B05">
        <w:rPr>
          <w:rFonts w:asciiTheme="minorHAnsi" w:hAnsiTheme="minorHAnsi" w:cstheme="minorHAnsi"/>
          <w:bCs/>
          <w:kern w:val="1"/>
          <w:sz w:val="24"/>
          <w:szCs w:val="24"/>
          <w:lang w:eastAsia="hi-IN" w:bidi="hi-IN"/>
        </w:rPr>
        <w:t>,</w:t>
      </w:r>
    </w:p>
    <w:p w14:paraId="6BCB4648" w14:textId="425A3D66" w:rsidR="0059060C" w:rsidRPr="00875927" w:rsidRDefault="007127C6"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7127C6">
        <w:rPr>
          <w:rFonts w:asciiTheme="minorHAnsi" w:hAnsiTheme="minorHAnsi" w:cstheme="minorHAnsi"/>
          <w:bCs/>
          <w:kern w:val="1"/>
          <w:sz w:val="24"/>
          <w:szCs w:val="24"/>
          <w:lang w:eastAsia="hi-IN" w:bidi="hi-IN"/>
        </w:rPr>
        <w:t>zabezpieczenie i wygrodzenie terenu robót celem uniemożliwienia dostępu osobom trzecim, a także czasowe doświetlenie placu budowy (w przypadku konieczności ze względu na bezpieczeństwo)</w:t>
      </w:r>
      <w:r w:rsidR="00962B05">
        <w:rPr>
          <w:rFonts w:asciiTheme="minorHAnsi" w:hAnsiTheme="minorHAnsi" w:cstheme="minorHAnsi"/>
          <w:bCs/>
          <w:kern w:val="1"/>
          <w:sz w:val="24"/>
          <w:szCs w:val="24"/>
          <w:lang w:eastAsia="hi-IN" w:bidi="hi-IN"/>
        </w:rPr>
        <w:t>,</w:t>
      </w:r>
    </w:p>
    <w:p w14:paraId="4B196CB5" w14:textId="59B5C020" w:rsidR="00271331"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r w:rsidR="00962B05">
        <w:rPr>
          <w:rFonts w:asciiTheme="minorHAnsi" w:hAnsiTheme="minorHAnsi" w:cstheme="minorHAnsi"/>
          <w:bCs/>
          <w:kern w:val="1"/>
          <w:sz w:val="24"/>
          <w:szCs w:val="24"/>
          <w:lang w:eastAsia="hi-IN" w:bidi="hi-IN"/>
        </w:rPr>
        <w:t>,</w:t>
      </w:r>
    </w:p>
    <w:p w14:paraId="6242B7D6" w14:textId="6E314F9F"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lastRenderedPageBreak/>
        <w:t xml:space="preserve">wypełnienie wymogów wynikających </w:t>
      </w:r>
      <w:r w:rsidR="00B763D5">
        <w:rPr>
          <w:rFonts w:asciiTheme="minorHAnsi" w:hAnsiTheme="minorHAnsi" w:cstheme="minorHAnsi"/>
          <w:bCs/>
          <w:kern w:val="1"/>
          <w:sz w:val="24"/>
          <w:szCs w:val="24"/>
          <w:lang w:eastAsia="hi-IN" w:bidi="hi-IN"/>
        </w:rPr>
        <w:t xml:space="preserve">m. in. </w:t>
      </w:r>
      <w:r w:rsidRPr="00875927">
        <w:rPr>
          <w:rFonts w:asciiTheme="minorHAnsi" w:hAnsiTheme="minorHAnsi" w:cstheme="minorHAnsi"/>
          <w:bCs/>
          <w:kern w:val="1"/>
          <w:sz w:val="24"/>
          <w:szCs w:val="24"/>
          <w:lang w:eastAsia="hi-IN" w:bidi="hi-IN"/>
        </w:rPr>
        <w:t>z uzgodnień, zatwierdzeń</w:t>
      </w:r>
      <w:r w:rsidR="00B763D5">
        <w:rPr>
          <w:rFonts w:asciiTheme="minorHAnsi" w:hAnsiTheme="minorHAnsi" w:cstheme="minorHAnsi"/>
          <w:bCs/>
          <w:kern w:val="1"/>
          <w:sz w:val="24"/>
          <w:szCs w:val="24"/>
          <w:lang w:eastAsia="hi-IN" w:bidi="hi-IN"/>
        </w:rPr>
        <w:t>, decyzji, postanowień</w:t>
      </w:r>
      <w:r w:rsidRPr="00875927">
        <w:rPr>
          <w:rFonts w:asciiTheme="minorHAnsi" w:hAnsiTheme="minorHAnsi" w:cstheme="minorHAnsi"/>
          <w:bCs/>
          <w:kern w:val="1"/>
          <w:sz w:val="24"/>
          <w:szCs w:val="24"/>
          <w:lang w:eastAsia="hi-IN" w:bidi="hi-IN"/>
        </w:rPr>
        <w:t xml:space="preserve"> i warunków do projektu budowlanego</w:t>
      </w:r>
      <w:r w:rsidR="00962B05">
        <w:rPr>
          <w:rFonts w:asciiTheme="minorHAnsi" w:hAnsiTheme="minorHAnsi" w:cstheme="minorHAnsi"/>
          <w:bCs/>
          <w:kern w:val="1"/>
          <w:sz w:val="24"/>
          <w:szCs w:val="24"/>
          <w:lang w:eastAsia="hi-IN" w:bidi="hi-IN"/>
        </w:rPr>
        <w:t>,</w:t>
      </w:r>
    </w:p>
    <w:p w14:paraId="75115FB9" w14:textId="74C88B4F"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5D1FE4">
        <w:rPr>
          <w:rFonts w:asciiTheme="minorHAnsi" w:hAnsiTheme="minorHAnsi" w:cstheme="minorHAnsi"/>
          <w:bCs/>
          <w:kern w:val="1"/>
          <w:sz w:val="24"/>
          <w:szCs w:val="24"/>
          <w:lang w:eastAsia="hi-IN" w:bidi="hi-IN"/>
        </w:rPr>
        <w:t xml:space="preserve">, </w:t>
      </w:r>
      <w:r w:rsidR="005D1FE4" w:rsidRPr="005D1FE4">
        <w:rPr>
          <w:rFonts w:asciiTheme="minorHAnsi" w:hAnsiTheme="minorHAnsi" w:cstheme="minorHAnsi"/>
          <w:bCs/>
          <w:kern w:val="1"/>
          <w:sz w:val="24"/>
          <w:szCs w:val="24"/>
          <w:lang w:eastAsia="hi-IN" w:bidi="hi-IN"/>
        </w:rPr>
        <w:t>w przypadku, gdy przepisy prawa wymagają sporządzenia planu „bioz”</w:t>
      </w:r>
      <w:r w:rsidR="00962B05">
        <w:rPr>
          <w:rFonts w:asciiTheme="minorHAnsi" w:hAnsiTheme="minorHAnsi" w:cstheme="minorHAnsi"/>
          <w:bCs/>
          <w:kern w:val="1"/>
          <w:sz w:val="24"/>
          <w:szCs w:val="24"/>
          <w:lang w:eastAsia="hi-IN" w:bidi="hi-IN"/>
        </w:rPr>
        <w:t>,</w:t>
      </w:r>
    </w:p>
    <w:p w14:paraId="405377E8" w14:textId="142ABD6A"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5D1FE4">
        <w:rPr>
          <w:rFonts w:asciiTheme="minorHAnsi" w:hAnsiTheme="minorHAnsi" w:cstheme="minorHAnsi"/>
          <w:bCs/>
          <w:kern w:val="1"/>
          <w:sz w:val="24"/>
          <w:szCs w:val="24"/>
          <w:lang w:eastAsia="hi-IN" w:bidi="hi-IN"/>
        </w:rPr>
        <w:t>14</w:t>
      </w:r>
      <w:r w:rsidRPr="00875927">
        <w:rPr>
          <w:rFonts w:asciiTheme="minorHAnsi" w:hAnsiTheme="minorHAnsi" w:cstheme="minorHAnsi"/>
          <w:bCs/>
          <w:kern w:val="1"/>
          <w:sz w:val="24"/>
          <w:szCs w:val="24"/>
          <w:lang w:eastAsia="hi-IN" w:bidi="hi-IN"/>
        </w:rPr>
        <w:t xml:space="preserve"> dni od zawarcia umowy</w:t>
      </w:r>
      <w:r w:rsidR="00962B05">
        <w:rPr>
          <w:rFonts w:asciiTheme="minorHAnsi" w:hAnsiTheme="minorHAnsi" w:cstheme="minorHAnsi"/>
          <w:bCs/>
          <w:kern w:val="1"/>
          <w:sz w:val="24"/>
          <w:szCs w:val="24"/>
          <w:lang w:eastAsia="hi-IN" w:bidi="hi-IN"/>
        </w:rPr>
        <w:t>,</w:t>
      </w:r>
    </w:p>
    <w:p w14:paraId="4640C082" w14:textId="1ABB64D9"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r w:rsidR="00962B05">
        <w:rPr>
          <w:rFonts w:asciiTheme="minorHAnsi" w:hAnsiTheme="minorHAnsi" w:cstheme="minorHAnsi"/>
          <w:bCs/>
          <w:kern w:val="1"/>
          <w:sz w:val="24"/>
          <w:szCs w:val="24"/>
          <w:lang w:eastAsia="hi-IN" w:bidi="hi-IN"/>
        </w:rPr>
        <w:t>,</w:t>
      </w:r>
    </w:p>
    <w:p w14:paraId="03626A03" w14:textId="251E899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r w:rsidR="00962B05">
        <w:rPr>
          <w:rFonts w:asciiTheme="minorHAnsi" w:hAnsiTheme="minorHAnsi" w:cstheme="minorHAnsi"/>
          <w:bCs/>
          <w:kern w:val="1"/>
          <w:sz w:val="24"/>
          <w:szCs w:val="24"/>
          <w:lang w:eastAsia="hi-IN" w:bidi="hi-IN"/>
        </w:rPr>
        <w:t>,</w:t>
      </w:r>
    </w:p>
    <w:p w14:paraId="42EFAF30" w14:textId="32178B1E"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r w:rsidR="00962B05">
        <w:rPr>
          <w:rFonts w:asciiTheme="minorHAnsi" w:hAnsiTheme="minorHAnsi" w:cstheme="minorHAnsi"/>
          <w:bCs/>
          <w:kern w:val="1"/>
          <w:sz w:val="24"/>
          <w:szCs w:val="24"/>
          <w:lang w:eastAsia="hi-IN" w:bidi="hi-IN"/>
        </w:rPr>
        <w:t>,</w:t>
      </w:r>
    </w:p>
    <w:p w14:paraId="6EF076DC" w14:textId="6C81F7C6"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 xml:space="preserve">przez okres trwania prac bezpiecznego dojścia do </w:t>
      </w:r>
      <w:r w:rsidR="00580637">
        <w:rPr>
          <w:rFonts w:asciiTheme="minorHAnsi" w:eastAsia="Times New Roman" w:hAnsiTheme="minorHAnsi" w:cstheme="minorHAnsi"/>
          <w:kern w:val="0"/>
          <w:sz w:val="24"/>
          <w:szCs w:val="24"/>
          <w:lang w:eastAsia="pl-PL"/>
        </w:rPr>
        <w:t>Miejskiego Ośrodka Polityki Społecznej</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962B05">
        <w:rPr>
          <w:rFonts w:asciiTheme="minorHAnsi" w:eastAsia="Times New Roman" w:hAnsiTheme="minorHAnsi" w:cstheme="minorHAnsi"/>
          <w:kern w:val="0"/>
          <w:sz w:val="24"/>
          <w:szCs w:val="24"/>
          <w:lang w:eastAsia="pl-PL"/>
        </w:rPr>
        <w:t>,</w:t>
      </w:r>
    </w:p>
    <w:p w14:paraId="3B5097E5" w14:textId="396CE3F8"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r w:rsidR="00962B05">
        <w:rPr>
          <w:rFonts w:asciiTheme="minorHAnsi" w:hAnsiTheme="minorHAnsi" w:cstheme="minorHAnsi"/>
          <w:bCs/>
          <w:kern w:val="1"/>
          <w:sz w:val="24"/>
          <w:szCs w:val="24"/>
          <w:lang w:eastAsia="hi-IN" w:bidi="hi-IN"/>
        </w:rPr>
        <w:t>,</w:t>
      </w:r>
    </w:p>
    <w:p w14:paraId="21613B58" w14:textId="3FC915A9"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00962B05">
        <w:rPr>
          <w:rFonts w:asciiTheme="minorHAnsi" w:hAnsiTheme="minorHAnsi" w:cstheme="minorHAnsi"/>
          <w:bCs/>
          <w:kern w:val="1"/>
          <w:sz w:val="24"/>
          <w:szCs w:val="24"/>
          <w:lang w:eastAsia="hi-IN" w:bidi="hi-IN"/>
        </w:rPr>
        <w:t>,</w:t>
      </w:r>
    </w:p>
    <w:p w14:paraId="16EA4D98" w14:textId="56C2887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r w:rsidR="00962B05">
        <w:rPr>
          <w:rFonts w:asciiTheme="minorHAnsi" w:hAnsiTheme="minorHAnsi" w:cstheme="minorHAnsi"/>
          <w:bCs/>
          <w:kern w:val="1"/>
          <w:sz w:val="24"/>
          <w:szCs w:val="24"/>
          <w:lang w:eastAsia="hi-IN" w:bidi="hi-IN"/>
        </w:rPr>
        <w:t>,</w:t>
      </w:r>
    </w:p>
    <w:p w14:paraId="3C4757A8" w14:textId="5EBEE212" w:rsidR="004F6C44" w:rsidRPr="009B3648" w:rsidRDefault="00A14563" w:rsidP="004F6C44">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FB78FD" w:rsidRPr="009B3648">
        <w:rPr>
          <w:rFonts w:asciiTheme="minorHAnsi" w:hAnsiTheme="minorHAnsi" w:cstheme="minorHAnsi"/>
          <w:bCs/>
          <w:kern w:val="1"/>
          <w:sz w:val="24"/>
          <w:szCs w:val="24"/>
          <w:lang w:eastAsia="hi-IN" w:bidi="hi-IN"/>
        </w:rPr>
        <w:t>:</w:t>
      </w:r>
    </w:p>
    <w:p w14:paraId="3D9F5327" w14:textId="1878EE1C" w:rsidR="002871F7" w:rsidRPr="00FA5815" w:rsidRDefault="00961136" w:rsidP="00FA5815">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Pr="00961136">
        <w:rPr>
          <w:rFonts w:asciiTheme="minorHAnsi" w:hAnsiTheme="minorHAnsi" w:cstheme="minorHAnsi"/>
          <w:bCs/>
          <w:kern w:val="1"/>
          <w:sz w:val="24"/>
          <w:szCs w:val="24"/>
          <w:lang w:eastAsia="hi-IN" w:bidi="hi-IN"/>
        </w:rPr>
        <w:t>ierownik</w:t>
      </w:r>
      <w:r>
        <w:rPr>
          <w:rFonts w:asciiTheme="minorHAnsi" w:hAnsiTheme="minorHAnsi" w:cstheme="minorHAnsi"/>
          <w:bCs/>
          <w:kern w:val="1"/>
          <w:sz w:val="24"/>
          <w:szCs w:val="24"/>
          <w:lang w:eastAsia="hi-IN" w:bidi="hi-IN"/>
        </w:rPr>
        <w:t>a</w:t>
      </w:r>
      <w:r w:rsidRPr="00961136">
        <w:rPr>
          <w:rFonts w:asciiTheme="minorHAnsi" w:hAnsiTheme="minorHAnsi" w:cstheme="minorHAnsi"/>
          <w:bCs/>
          <w:kern w:val="1"/>
          <w:sz w:val="24"/>
          <w:szCs w:val="24"/>
          <w:lang w:eastAsia="hi-IN" w:bidi="hi-IN"/>
        </w:rPr>
        <w:t xml:space="preserve"> </w:t>
      </w:r>
      <w:r>
        <w:rPr>
          <w:rFonts w:asciiTheme="minorHAnsi" w:hAnsiTheme="minorHAnsi" w:cstheme="minorHAnsi"/>
          <w:bCs/>
          <w:kern w:val="1"/>
          <w:sz w:val="24"/>
          <w:szCs w:val="24"/>
          <w:lang w:eastAsia="hi-IN" w:bidi="hi-IN"/>
        </w:rPr>
        <w:t>b</w:t>
      </w:r>
      <w:r w:rsidRPr="00961136">
        <w:rPr>
          <w:rFonts w:asciiTheme="minorHAnsi" w:hAnsiTheme="minorHAnsi" w:cstheme="minorHAnsi"/>
          <w:bCs/>
          <w:kern w:val="1"/>
          <w:sz w:val="24"/>
          <w:szCs w:val="24"/>
          <w:lang w:eastAsia="hi-IN" w:bidi="hi-IN"/>
        </w:rPr>
        <w:t>udowy posiadając</w:t>
      </w:r>
      <w:r>
        <w:rPr>
          <w:rFonts w:asciiTheme="minorHAnsi" w:hAnsiTheme="minorHAnsi" w:cstheme="minorHAnsi"/>
          <w:bCs/>
          <w:kern w:val="1"/>
          <w:sz w:val="24"/>
          <w:szCs w:val="24"/>
          <w:lang w:eastAsia="hi-IN" w:bidi="hi-IN"/>
        </w:rPr>
        <w:t xml:space="preserve">ego </w:t>
      </w:r>
      <w:r w:rsidRPr="00961136">
        <w:rPr>
          <w:rFonts w:asciiTheme="minorHAnsi" w:hAnsiTheme="minorHAnsi" w:cstheme="minorHAnsi"/>
          <w:bCs/>
          <w:kern w:val="1"/>
          <w:sz w:val="24"/>
          <w:szCs w:val="24"/>
          <w:lang w:eastAsia="hi-IN" w:bidi="hi-IN"/>
        </w:rPr>
        <w:t>uprawnienia budowlane do kierowania robotami budowlanymi zgod</w:t>
      </w:r>
      <w:r>
        <w:rPr>
          <w:rFonts w:asciiTheme="minorHAnsi" w:hAnsiTheme="minorHAnsi" w:cstheme="minorHAnsi"/>
          <w:bCs/>
          <w:kern w:val="1"/>
          <w:sz w:val="24"/>
          <w:szCs w:val="24"/>
          <w:lang w:eastAsia="hi-IN" w:bidi="hi-IN"/>
        </w:rPr>
        <w:t xml:space="preserve">nie </w:t>
      </w:r>
      <w:r w:rsidRPr="00961136">
        <w:rPr>
          <w:rFonts w:asciiTheme="minorHAnsi" w:hAnsiTheme="minorHAnsi" w:cstheme="minorHAnsi"/>
          <w:bCs/>
          <w:kern w:val="1"/>
          <w:sz w:val="24"/>
          <w:szCs w:val="24"/>
          <w:lang w:eastAsia="hi-IN" w:bidi="hi-IN"/>
        </w:rPr>
        <w:t xml:space="preserve">z obowiązkiem wynikającym z decyzji </w:t>
      </w:r>
      <w:r w:rsidR="007127C6" w:rsidRPr="007127C6">
        <w:rPr>
          <w:rFonts w:asciiTheme="minorHAnsi" w:hAnsiTheme="minorHAnsi" w:cstheme="minorHAnsi"/>
          <w:bCs/>
          <w:kern w:val="1"/>
          <w:sz w:val="24"/>
          <w:szCs w:val="24"/>
          <w:lang w:eastAsia="hi-IN" w:bidi="hi-IN"/>
        </w:rPr>
        <w:t>nr  117/2023 z dnia 04.07.2023 r. wydan</w:t>
      </w:r>
      <w:r w:rsidR="007127C6">
        <w:rPr>
          <w:rFonts w:asciiTheme="minorHAnsi" w:hAnsiTheme="minorHAnsi" w:cstheme="minorHAnsi"/>
          <w:bCs/>
          <w:kern w:val="1"/>
          <w:sz w:val="24"/>
          <w:szCs w:val="24"/>
          <w:lang w:eastAsia="hi-IN" w:bidi="hi-IN"/>
        </w:rPr>
        <w:t>ej</w:t>
      </w:r>
      <w:r w:rsidR="007127C6" w:rsidRPr="007127C6">
        <w:rPr>
          <w:rFonts w:asciiTheme="minorHAnsi" w:hAnsiTheme="minorHAnsi" w:cstheme="minorHAnsi"/>
          <w:bCs/>
          <w:kern w:val="1"/>
          <w:sz w:val="24"/>
          <w:szCs w:val="24"/>
          <w:lang w:eastAsia="hi-IN" w:bidi="hi-IN"/>
        </w:rPr>
        <w:t xml:space="preserve"> przez Starostę Golubsko-Dobrzyńskiego, znak: AB.6740.164.2023.CWoj</w:t>
      </w:r>
      <w:r w:rsidR="00580637">
        <w:rPr>
          <w:rFonts w:asciiTheme="minorHAnsi" w:hAnsiTheme="minorHAnsi" w:cstheme="minorHAnsi"/>
          <w:bCs/>
          <w:kern w:val="1"/>
          <w:sz w:val="24"/>
          <w:szCs w:val="24"/>
          <w:lang w:eastAsia="hi-IN" w:bidi="hi-IN"/>
        </w:rPr>
        <w:t>.</w:t>
      </w:r>
      <w:r w:rsidR="00962B05">
        <w:rPr>
          <w:rFonts w:asciiTheme="minorHAnsi" w:hAnsiTheme="minorHAnsi" w:cstheme="minorHAnsi"/>
          <w:bCs/>
          <w:kern w:val="1"/>
          <w:sz w:val="24"/>
          <w:szCs w:val="24"/>
          <w:lang w:eastAsia="hi-IN" w:bidi="hi-IN"/>
        </w:rPr>
        <w:t>,</w:t>
      </w:r>
    </w:p>
    <w:p w14:paraId="573B5195" w14:textId="0739CF94"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962B05">
        <w:rPr>
          <w:rFonts w:asciiTheme="minorHAnsi" w:hAnsiTheme="minorHAnsi" w:cstheme="minorHAnsi"/>
          <w:bCs/>
          <w:kern w:val="1"/>
          <w:sz w:val="24"/>
          <w:szCs w:val="24"/>
          <w:lang w:eastAsia="hi-IN" w:bidi="hi-IN"/>
        </w:rPr>
        <w:t>,</w:t>
      </w:r>
    </w:p>
    <w:p w14:paraId="50957CFC" w14:textId="6F19634C"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w:t>
      </w:r>
      <w:r w:rsidR="00B763D5">
        <w:rPr>
          <w:rFonts w:asciiTheme="minorHAnsi" w:hAnsiTheme="minorHAnsi" w:cstheme="minorHAnsi"/>
          <w:bCs/>
          <w:kern w:val="1"/>
          <w:sz w:val="24"/>
          <w:szCs w:val="24"/>
          <w:lang w:eastAsia="hi-IN" w:bidi="hi-IN"/>
        </w:rPr>
        <w:t>, postanowieniami</w:t>
      </w:r>
      <w:r w:rsidRPr="00C3478A">
        <w:rPr>
          <w:rFonts w:asciiTheme="minorHAnsi" w:hAnsiTheme="minorHAnsi" w:cstheme="minorHAnsi"/>
          <w:bCs/>
          <w:kern w:val="1"/>
          <w:sz w:val="24"/>
          <w:szCs w:val="24"/>
          <w:lang w:eastAsia="hi-IN" w:bidi="hi-IN"/>
        </w:rPr>
        <w:t xml:space="preserve"> itp., stanowiącymi element dokumentacji projektowej, oraz przestrzeganie zapisów w nich zawartych</w:t>
      </w:r>
      <w:r w:rsidR="00962B05">
        <w:rPr>
          <w:rFonts w:asciiTheme="minorHAnsi" w:hAnsiTheme="minorHAnsi" w:cstheme="minorHAnsi"/>
          <w:bCs/>
          <w:kern w:val="1"/>
          <w:sz w:val="24"/>
          <w:szCs w:val="24"/>
          <w:lang w:eastAsia="hi-IN" w:bidi="hi-IN"/>
        </w:rPr>
        <w:t>,</w:t>
      </w:r>
    </w:p>
    <w:p w14:paraId="65F154C9" w14:textId="65418C05"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r w:rsidR="00962B05">
        <w:rPr>
          <w:rFonts w:asciiTheme="minorHAnsi" w:hAnsiTheme="minorHAnsi" w:cstheme="minorHAnsi"/>
          <w:bCs/>
          <w:kern w:val="1"/>
          <w:sz w:val="24"/>
          <w:szCs w:val="24"/>
          <w:lang w:eastAsia="hi-IN" w:bidi="hi-IN"/>
        </w:rPr>
        <w:t>,</w:t>
      </w:r>
    </w:p>
    <w:p w14:paraId="5AC768FA" w14:textId="54F4B25A" w:rsidR="004F6C44" w:rsidRPr="009B3648"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lastRenderedPageBreak/>
        <w:t>zapewnienie i pokrycie kosztów pełnej obsługi geodezyjnej</w:t>
      </w:r>
      <w:r w:rsidR="002264CE" w:rsidRPr="009B3648">
        <w:rPr>
          <w:rFonts w:asciiTheme="minorHAnsi" w:hAnsiTheme="minorHAnsi" w:cstheme="minorHAnsi"/>
          <w:bCs/>
          <w:kern w:val="1"/>
          <w:sz w:val="24"/>
          <w:szCs w:val="24"/>
          <w:lang w:eastAsia="hi-IN" w:bidi="hi-IN"/>
        </w:rPr>
        <w:t>, w tym:</w:t>
      </w:r>
    </w:p>
    <w:p w14:paraId="693C732D" w14:textId="4CB95E8A"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zobowiązany zapewnić obsługę geodezyjną</w:t>
      </w:r>
      <w:r w:rsidR="008830A9" w:rsidRPr="009B3648">
        <w:rPr>
          <w:rFonts w:asciiTheme="minorHAnsi" w:hAnsiTheme="minorHAnsi" w:cstheme="minorHAnsi"/>
          <w:bCs/>
          <w:kern w:val="1"/>
          <w:sz w:val="24"/>
          <w:szCs w:val="24"/>
          <w:lang w:eastAsia="hi-IN" w:bidi="hi-IN"/>
        </w:rPr>
        <w:t xml:space="preserve"> –</w:t>
      </w:r>
      <w:r w:rsidR="008830A9" w:rsidRPr="009B3648">
        <w:rPr>
          <w:rFonts w:asciiTheme="minorHAnsi" w:eastAsia="Times New Roman" w:hAnsiTheme="minorHAnsi" w:cstheme="minorHAnsi"/>
          <w:kern w:val="0"/>
          <w:sz w:val="24"/>
          <w:szCs w:val="24"/>
          <w:lang w:eastAsia="pl-PL"/>
        </w:rPr>
        <w:t xml:space="preserve"> w przypadku takiej konieczności</w:t>
      </w:r>
      <w:r w:rsidR="00962B05">
        <w:rPr>
          <w:rFonts w:asciiTheme="minorHAnsi" w:hAnsiTheme="minorHAnsi" w:cstheme="minorHAnsi"/>
          <w:bCs/>
          <w:kern w:val="1"/>
          <w:sz w:val="24"/>
          <w:szCs w:val="24"/>
          <w:lang w:eastAsia="hi-IN" w:bidi="hi-IN"/>
        </w:rPr>
        <w:t>,</w:t>
      </w:r>
    </w:p>
    <w:p w14:paraId="00CE0707" w14:textId="2A7A99B5"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odpowiedzialny za prawidłowe wpisy do dziennika budowy dotyczące rejestrowania czynności geodezyjnych</w:t>
      </w:r>
      <w:r w:rsidR="009B3648" w:rsidRPr="009B3648">
        <w:rPr>
          <w:rFonts w:asciiTheme="minorHAnsi" w:hAnsiTheme="minorHAnsi" w:cstheme="minorHAnsi"/>
          <w:bCs/>
          <w:kern w:val="1"/>
          <w:sz w:val="24"/>
          <w:szCs w:val="24"/>
          <w:lang w:eastAsia="hi-IN" w:bidi="hi-IN"/>
        </w:rPr>
        <w:t xml:space="preserve"> – w przypadku takiej konieczności</w:t>
      </w:r>
      <w:r w:rsidR="00962B05">
        <w:rPr>
          <w:rFonts w:asciiTheme="minorHAnsi" w:hAnsiTheme="minorHAnsi" w:cstheme="minorHAnsi"/>
          <w:bCs/>
          <w:kern w:val="1"/>
          <w:sz w:val="24"/>
          <w:szCs w:val="24"/>
          <w:lang w:eastAsia="hi-IN" w:bidi="hi-IN"/>
        </w:rPr>
        <w:t>,</w:t>
      </w:r>
    </w:p>
    <w:p w14:paraId="66977F23" w14:textId="6ABC7B9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r w:rsidR="00962B05">
        <w:rPr>
          <w:rFonts w:asciiTheme="minorHAnsi" w:hAnsiTheme="minorHAnsi" w:cstheme="minorHAnsi"/>
          <w:bCs/>
          <w:kern w:val="1"/>
          <w:sz w:val="24"/>
          <w:szCs w:val="24"/>
          <w:lang w:eastAsia="hi-IN" w:bidi="hi-IN"/>
        </w:rPr>
        <w:t>,</w:t>
      </w:r>
    </w:p>
    <w:p w14:paraId="1A237940" w14:textId="4FAB10B2"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r w:rsidR="00962B05">
        <w:rPr>
          <w:rFonts w:asciiTheme="minorHAnsi" w:hAnsiTheme="minorHAnsi" w:cstheme="minorHAnsi"/>
          <w:bCs/>
          <w:kern w:val="1"/>
          <w:sz w:val="24"/>
          <w:szCs w:val="24"/>
          <w:lang w:eastAsia="hi-IN" w:bidi="hi-IN"/>
        </w:rPr>
        <w:t>,</w:t>
      </w:r>
    </w:p>
    <w:p w14:paraId="33A2043F" w14:textId="221CFAE5"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r w:rsidR="00962B05">
        <w:rPr>
          <w:rFonts w:asciiTheme="minorHAnsi" w:hAnsiTheme="minorHAnsi" w:cstheme="minorHAnsi"/>
          <w:bCs/>
          <w:kern w:val="1"/>
          <w:sz w:val="24"/>
          <w:szCs w:val="24"/>
          <w:lang w:eastAsia="hi-IN" w:bidi="hi-IN"/>
        </w:rPr>
        <w:t>,</w:t>
      </w:r>
    </w:p>
    <w:p w14:paraId="5C959A1C" w14:textId="2B6F9569"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r w:rsidR="00962B05">
        <w:rPr>
          <w:rFonts w:asciiTheme="minorHAnsi" w:hAnsiTheme="minorHAnsi" w:cstheme="minorHAnsi"/>
          <w:bCs/>
          <w:kern w:val="1"/>
          <w:sz w:val="24"/>
          <w:szCs w:val="24"/>
          <w:lang w:eastAsia="hi-IN" w:bidi="hi-IN"/>
        </w:rPr>
        <w:t>,</w:t>
      </w:r>
    </w:p>
    <w:p w14:paraId="3C7A79B0" w14:textId="59BCEE4E"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962B05">
        <w:rPr>
          <w:rFonts w:asciiTheme="minorHAnsi" w:hAnsiTheme="minorHAnsi" w:cstheme="minorHAnsi"/>
          <w:bCs/>
          <w:kern w:val="1"/>
          <w:sz w:val="24"/>
          <w:szCs w:val="24"/>
          <w:lang w:eastAsia="hi-IN" w:bidi="hi-IN"/>
        </w:rPr>
        <w:t>,</w:t>
      </w:r>
    </w:p>
    <w:p w14:paraId="2B0B0DB5" w14:textId="7991B931" w:rsidR="00AD444E" w:rsidRPr="00C3478A"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w:t>
      </w:r>
      <w:r w:rsidRPr="009758BD">
        <w:rPr>
          <w:rFonts w:asciiTheme="minorHAnsi" w:hAnsiTheme="minorHAnsi" w:cstheme="minorHAnsi"/>
          <w:bCs/>
          <w:kern w:val="1"/>
          <w:sz w:val="24"/>
          <w:szCs w:val="24"/>
          <w:lang w:eastAsia="hi-IN" w:bidi="hi-IN"/>
        </w:rPr>
        <w:lastRenderedPageBreak/>
        <w:t>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61382DF4"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r w:rsidR="00514BC4" w:rsidRPr="009758BD">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W SPECJALNOŚCI</w:t>
      </w:r>
      <w:r w:rsidR="0045585F" w:rsidRPr="009758BD">
        <w:rPr>
          <w:rFonts w:asciiTheme="minorHAnsi" w:hAnsiTheme="minorHAnsi" w:cstheme="minorHAnsi"/>
          <w:bCs/>
          <w:kern w:val="1"/>
          <w:sz w:val="24"/>
          <w:szCs w:val="24"/>
          <w:lang w:eastAsia="hi-IN" w:bidi="hi-IN"/>
        </w:rPr>
        <w:t xml:space="preserve"> </w:t>
      </w:r>
      <w:r w:rsidR="00FA5815">
        <w:rPr>
          <w:rFonts w:asciiTheme="minorHAnsi" w:hAnsiTheme="minorHAnsi" w:cstheme="minorHAnsi"/>
          <w:bCs/>
          <w:kern w:val="1"/>
          <w:sz w:val="24"/>
          <w:szCs w:val="24"/>
          <w:lang w:eastAsia="hi-IN" w:bidi="hi-IN"/>
        </w:rPr>
        <w:t>ARCHITEKTONICZNO</w:t>
      </w:r>
      <w:r w:rsidR="002264CE" w:rsidRPr="009758BD">
        <w:rPr>
          <w:rFonts w:asciiTheme="minorHAnsi" w:hAnsiTheme="minorHAnsi" w:cstheme="minorHAnsi"/>
          <w:bCs/>
          <w:kern w:val="1"/>
          <w:sz w:val="24"/>
          <w:szCs w:val="24"/>
          <w:lang w:eastAsia="hi-IN" w:bidi="hi-IN"/>
        </w:rPr>
        <w:t>-BUDOWLANEJ</w:t>
      </w:r>
      <w:r w:rsidRPr="009758BD">
        <w:rPr>
          <w:rFonts w:asciiTheme="minorHAnsi" w:hAnsiTheme="minorHAnsi" w:cstheme="minorHAnsi"/>
          <w:bCs/>
          <w:kern w:val="1"/>
          <w:sz w:val="24"/>
          <w:szCs w:val="24"/>
          <w:lang w:eastAsia="hi-IN" w:bidi="hi-IN"/>
        </w:rPr>
        <w:t>:</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7" w:name="_Hlk110347888"/>
      <w:r w:rsidRPr="009758BD">
        <w:rPr>
          <w:rFonts w:asciiTheme="minorHAnsi" w:hAnsiTheme="minorHAnsi" w:cstheme="minorHAnsi"/>
          <w:bCs/>
          <w:kern w:val="1"/>
          <w:sz w:val="24"/>
          <w:szCs w:val="24"/>
          <w:lang w:eastAsia="hi-IN" w:bidi="hi-IN"/>
        </w:rPr>
        <w:t>Imię i nazwisko: …………………………Tel.: ………………………… e-mail: ………………………………</w:t>
      </w:r>
    </w:p>
    <w:bookmarkEnd w:id="7"/>
    <w:p w14:paraId="78EA3449" w14:textId="2288E071"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INSPEKTORA </w:t>
      </w:r>
      <w:r w:rsidR="00514BC4" w:rsidRPr="009758BD">
        <w:rPr>
          <w:rFonts w:asciiTheme="minorHAnsi" w:hAnsiTheme="minorHAnsi" w:cstheme="minorHAnsi"/>
          <w:bCs/>
          <w:kern w:val="1"/>
          <w:sz w:val="24"/>
          <w:szCs w:val="24"/>
          <w:lang w:eastAsia="hi-IN" w:bidi="hi-IN"/>
        </w:rPr>
        <w:t xml:space="preserve">NADZORU INWESTORSKIEGO </w:t>
      </w:r>
      <w:r w:rsidR="0045585F">
        <w:rPr>
          <w:rFonts w:asciiTheme="minorHAnsi" w:hAnsiTheme="minorHAnsi" w:cstheme="minorHAnsi"/>
          <w:bCs/>
          <w:kern w:val="1"/>
          <w:sz w:val="24"/>
          <w:szCs w:val="24"/>
          <w:lang w:eastAsia="hi-IN" w:bidi="hi-IN"/>
        </w:rPr>
        <w:t>W SPECJALNOŚCI INSTALACYJNEJ W ZAKRESIE SIECI, INSTALACJI I URZĄDZEŃ</w:t>
      </w:r>
      <w:r w:rsidR="0045585F" w:rsidRPr="0045585F">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ELEKTRYCZNYCH I</w:t>
      </w:r>
      <w:r w:rsidR="00FE398F">
        <w:rPr>
          <w:rFonts w:asciiTheme="minorHAnsi" w:hAnsiTheme="minorHAnsi" w:cstheme="minorHAnsi"/>
          <w:bCs/>
          <w:kern w:val="1"/>
          <w:sz w:val="24"/>
          <w:szCs w:val="24"/>
          <w:lang w:eastAsia="hi-IN" w:bidi="hi-IN"/>
        </w:rPr>
        <w:t xml:space="preserve"> ELEKTROENERGETYCZNYCH:</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FA5815">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3E51E1AF" w14:textId="10C29DD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bCs/>
          <w:kern w:val="0"/>
          <w:sz w:val="24"/>
          <w:szCs w:val="24"/>
        </w:rPr>
      </w:pPr>
      <w:r w:rsidRPr="00FA5815">
        <w:rPr>
          <w:rFonts w:eastAsia="Calibri" w:cs="Times New Roman"/>
          <w:bCs/>
          <w:kern w:val="0"/>
          <w:sz w:val="24"/>
          <w:szCs w:val="24"/>
        </w:rPr>
        <w:t xml:space="preserve">Przedmiot umowy będzie </w:t>
      </w:r>
      <w:r>
        <w:rPr>
          <w:rFonts w:eastAsia="Calibri" w:cs="Times New Roman"/>
          <w:bCs/>
          <w:kern w:val="0"/>
          <w:sz w:val="24"/>
          <w:szCs w:val="24"/>
        </w:rPr>
        <w:t>współ</w:t>
      </w:r>
      <w:r w:rsidRPr="00FA5815">
        <w:rPr>
          <w:rFonts w:eastAsia="Calibri" w:cs="Times New Roman"/>
          <w:bCs/>
          <w:kern w:val="0"/>
          <w:sz w:val="24"/>
          <w:szCs w:val="24"/>
        </w:rPr>
        <w:t xml:space="preserve">finansowany </w:t>
      </w:r>
      <w:r w:rsidR="00D864AF" w:rsidRPr="00D864AF">
        <w:rPr>
          <w:rFonts w:eastAsia="Calibri" w:cs="Times New Roman"/>
          <w:bCs/>
          <w:kern w:val="0"/>
          <w:sz w:val="24"/>
          <w:szCs w:val="24"/>
        </w:rPr>
        <w:t>z otrzymanego grantu w ramach projektu „Dostępny samorząd - granty”, realizowanego przez Państwowy Fundusz Rehabilitacji Osób Niepełnosprawnych w ramach Działania 2.18 Programu Operacyjnego Wiedza Edukacja Rozwój 2014-2020</w:t>
      </w:r>
    </w:p>
    <w:p w14:paraId="664BD069"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Wynagrodzenie ryczałtowe, o którym mowa w ust. 1 obejmuje wszystkie koszty związane z realizacją robót objętych dokumentacją projektową, przedmiarami robót oraz specyfikacją techniczną wykonania i odbioru robót, w tym </w:t>
      </w:r>
      <w:r w:rsidRPr="00FA5815">
        <w:rPr>
          <w:rFonts w:eastAsia="Calibri" w:cs="Times New Roman"/>
          <w:kern w:val="0"/>
          <w:sz w:val="24"/>
          <w:szCs w:val="24"/>
        </w:rPr>
        <w:t xml:space="preserve">następujące koszty: wszelkich robót przygotowawczych, porządkowych, koszty utrzymania zaplecza budowy, koszty związane z odbiorami wykonanych robót, wykonania dokumentacji powykonawczej, uzyskania stosownych certyfikatów, świadectw i dokumentacji oraz inne koszty związane z prawidłową realizacją niniejszej umowy, a także serwis w okresie gwarancji. Wykonawca ponosi ryzyko z tytułu </w:t>
      </w:r>
      <w:r w:rsidRPr="00FA5815">
        <w:rPr>
          <w:rFonts w:eastAsia="Calibri" w:cs="Times New Roman"/>
          <w:kern w:val="0"/>
          <w:sz w:val="24"/>
          <w:szCs w:val="24"/>
        </w:rPr>
        <w:lastRenderedPageBreak/>
        <w:t>oszacowania wszelkich kosztów związanych z realizacją przedmiotu umowy, a także oddziaływaniem innych czynników mających lub mogących mieć wpływ na koszty związane z prawidłową realizacją niniejszej umowy.</w:t>
      </w:r>
    </w:p>
    <w:p w14:paraId="0587442F"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Niedoszacowanie, pominięcie oraz brak rozpoznania zakresu przedmiotu umowy nie może być podstawą do żądania zmiany wynagrodzenia ryczałtowego określonego w ust. 1 niniejszego paragrafu. </w:t>
      </w:r>
    </w:p>
    <w:p w14:paraId="314F721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bookmarkStart w:id="8" w:name="_Hlk99963261"/>
      <w:r w:rsidRPr="00FA5815">
        <w:rPr>
          <w:rFonts w:eastAsia="Calibri" w:cs="Times New Roman"/>
          <w:kern w:val="0"/>
          <w:sz w:val="24"/>
          <w:szCs w:val="24"/>
        </w:rPr>
        <w:t>Wynagrodzenia płatne będą na podstawie faktury wystawionej przez Wykonawcę w następujący sposób:</w:t>
      </w:r>
    </w:p>
    <w:p w14:paraId="4FD91DAB" w14:textId="77777777" w:rsidR="00FA5815" w:rsidRPr="00FA5815" w:rsidRDefault="00FA5815" w:rsidP="00FA5815">
      <w:pPr>
        <w:widowControl/>
        <w:numPr>
          <w:ilvl w:val="0"/>
          <w:numId w:val="26"/>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NABYWCA: Gmina Miasto Golub-Dobrzyń, adres: ul. Plac 1000-lecia 25, 87 - 400 Golub-Dobrzyń, NIP: 5030054345, REGON: 871118566 </w:t>
      </w:r>
    </w:p>
    <w:p w14:paraId="57541B3C" w14:textId="77777777" w:rsidR="00FA5815" w:rsidRPr="00FA5815" w:rsidRDefault="00FA5815" w:rsidP="00FA5815">
      <w:pPr>
        <w:widowControl/>
        <w:numPr>
          <w:ilvl w:val="0"/>
          <w:numId w:val="26"/>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ODBIORCA: Urząd Miasta Golubia-Dobrzynia, adres: ul. Plac 1000-lecia 25, 87 – 400 Golub – Dobrzyń.</w:t>
      </w:r>
    </w:p>
    <w:p w14:paraId="50A5BF23"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Za dzień dokonania zapłaty przyjmuje się dzień, w którym Zamawiający wydał dyspozycję przelewu ze swojego rachunku bankowego na rachunek bankowy Wykonawcy. </w:t>
      </w:r>
    </w:p>
    <w:bookmarkEnd w:id="8"/>
    <w:p w14:paraId="01A2829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Za nieterminową płatność faktury, Wykonawca ma prawo naliczyć stosowne odsetki ustawowe za opóźnienie. </w:t>
      </w:r>
    </w:p>
    <w:p w14:paraId="5278FC1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Jeżeli przedmiot zamówienia był wykonywany z udziałem podwykonawcy lub dalszych podwykonawców, do faktury Wykonawca obowiązany jest dołączyć oświadczenia wszystkich podwykonawców i dalszych podwykonawców, że Wykonawca dokonał zapłaty wszystkich należności wynikających z zawartych umów i wystawionych faktur. </w:t>
      </w:r>
    </w:p>
    <w:p w14:paraId="066C4718"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W przypadku nieprzedstawienia przez Wykonawcę wszystkich dowodów zapłaty, o których mowa  w ust. 8, wstrzymuje się wypłatę należnego wynagrodzenia za odebrane roboty budowlane, w części równej sumie kwot wynikających z nieprzedstawionych dowodów zapłaty. </w:t>
      </w:r>
    </w:p>
    <w:p w14:paraId="02F013E7"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Wszelkie rozliczenia finansowe między Zamawiającym a Wykonawcą będą prowadzone w złotych polskich, w zaokrągleniu do dwóch miejsc po przecinku. </w:t>
      </w:r>
    </w:p>
    <w:p w14:paraId="4F383087"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Wykonawca upoważnia Zamawiającego do potrącenia: </w:t>
      </w:r>
    </w:p>
    <w:p w14:paraId="39AA79F2"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kar umownych określonych w niniejszej umowie, w tym w § 10 umowy,</w:t>
      </w:r>
    </w:p>
    <w:p w14:paraId="5C150DA8"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płatności na rzecz podwykonawców oraz dalszych podwykonawców, </w:t>
      </w:r>
    </w:p>
    <w:p w14:paraId="2EB9D095"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wszelkich płatności wskazanych w umowie, </w:t>
      </w:r>
    </w:p>
    <w:p w14:paraId="2983A2D8"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kosztów wynikających z opłacenia za Wykonawcę składki za polisę ubezpieczeniową, </w:t>
      </w:r>
    </w:p>
    <w:p w14:paraId="3A0B1395"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kosztów za wykonawstwo zastępcze,</w:t>
      </w:r>
    </w:p>
    <w:p w14:paraId="55FB102C" w14:textId="77777777" w:rsidR="00FA5815" w:rsidRPr="00FA5815" w:rsidRDefault="00FA5815" w:rsidP="00FA5815">
      <w:pPr>
        <w:widowControl/>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z przysługującego mu wynagrodzenia, o którym mowa w § 5 ust. 1.</w:t>
      </w:r>
    </w:p>
    <w:p w14:paraId="710C074F" w14:textId="77777777" w:rsidR="00600C68" w:rsidRDefault="00600C68" w:rsidP="00ED3C2C">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36989685"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D3C2C">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152DF050"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31825887"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720E2D">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9"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9"/>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51EB6F34" w:rsidR="00577E89" w:rsidRPr="000F414D" w:rsidRDefault="00577E89">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7DF88EF3"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zatwierdzonego przez Starostę Golubsko-Dobrzyńskiego – z pieczątkami</w:t>
      </w:r>
      <w:r w:rsidRPr="009758BD">
        <w:rPr>
          <w:rFonts w:asciiTheme="minorHAnsi" w:hAnsiTheme="minorHAnsi" w:cstheme="minorHAnsi"/>
          <w:bCs/>
          <w:kern w:val="1"/>
          <w:sz w:val="24"/>
          <w:szCs w:val="24"/>
          <w:lang w:eastAsia="hi-IN" w:bidi="hi-IN"/>
        </w:rPr>
        <w:t>,</w:t>
      </w:r>
    </w:p>
    <w:p w14:paraId="7CB5A387" w14:textId="7A3D711B"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 xml:space="preserve">oświadczenie Wykonawcy i Podwykonawców (dalszych Podwykonawców) zapewniające, że nie występują żadne zaległości w wypłacie wynagrodzenia na rzecz podwykonawców lub potwierdzenia zapłaty przez Wykonawcę </w:t>
      </w:r>
      <w:r w:rsidRPr="00375596">
        <w:rPr>
          <w:rFonts w:asciiTheme="minorHAnsi" w:hAnsiTheme="minorHAnsi" w:cstheme="minorHAnsi"/>
          <w:bCs/>
          <w:kern w:val="1"/>
          <w:sz w:val="24"/>
          <w:szCs w:val="24"/>
          <w:lang w:eastAsia="hi-IN" w:bidi="hi-IN"/>
        </w:rPr>
        <w:lastRenderedPageBreak/>
        <w:t>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r w:rsidR="00136933" w:rsidRPr="00136933">
        <w:rPr>
          <w:rFonts w:asciiTheme="minorHAnsi" w:hAnsiTheme="minorHAnsi" w:cstheme="minorHAnsi"/>
          <w:bCs/>
          <w:kern w:val="1"/>
          <w:sz w:val="24"/>
          <w:szCs w:val="24"/>
          <w:lang w:eastAsia="hi-IN" w:bidi="hi-IN"/>
        </w:rPr>
        <w:t xml:space="preserve"> w przypadku braku podwykonawców należy przedłożyć oświadczenie o ich braku</w:t>
      </w:r>
      <w:r w:rsidR="007127C6">
        <w:rPr>
          <w:rFonts w:asciiTheme="minorHAnsi" w:hAnsiTheme="minorHAnsi" w:cstheme="minorHAnsi"/>
          <w:bCs/>
          <w:kern w:val="1"/>
          <w:sz w:val="24"/>
          <w:szCs w:val="24"/>
          <w:lang w:eastAsia="hi-IN" w:bidi="hi-IN"/>
        </w:rPr>
        <w:t>,</w:t>
      </w:r>
    </w:p>
    <w:p w14:paraId="04A83A9B" w14:textId="087DDA00"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r w:rsidR="00136933">
        <w:rPr>
          <w:rFonts w:asciiTheme="minorHAnsi" w:hAnsiTheme="minorHAnsi" w:cstheme="minorHAnsi"/>
          <w:bCs/>
          <w:kern w:val="1"/>
          <w:sz w:val="24"/>
          <w:szCs w:val="24"/>
          <w:lang w:eastAsia="hi-IN" w:bidi="hi-IN"/>
        </w:rPr>
        <w:t>,</w:t>
      </w:r>
    </w:p>
    <w:p w14:paraId="6FF28549" w14:textId="2C05E96E"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7E41D7">
        <w:rPr>
          <w:rFonts w:asciiTheme="minorHAnsi" w:hAnsiTheme="minorHAnsi" w:cstheme="minorHAnsi"/>
          <w:bCs/>
          <w:kern w:val="1"/>
          <w:sz w:val="24"/>
          <w:szCs w:val="24"/>
          <w:lang w:eastAsia="hi-IN" w:bidi="hi-IN"/>
        </w:rPr>
        <w:t>;</w:t>
      </w:r>
    </w:p>
    <w:p w14:paraId="45218BCA" w14:textId="087869A6" w:rsidR="003730BB" w:rsidRPr="000F414D" w:rsidRDefault="003730BB">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sz w:val="24"/>
          <w:szCs w:val="24"/>
        </w:rPr>
        <w:t>oświadczenie kierownika budowy o zakończeniu budowy dla wydanej decyzji</w:t>
      </w:r>
      <w:r w:rsidR="00733A65">
        <w:rPr>
          <w:rFonts w:asciiTheme="minorHAnsi" w:hAnsiTheme="minorHAnsi" w:cstheme="minorHAnsi"/>
          <w:sz w:val="24"/>
          <w:szCs w:val="24"/>
        </w:rPr>
        <w:t>.</w:t>
      </w:r>
    </w:p>
    <w:p w14:paraId="3272EAD8" w14:textId="39E2B94F"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 terminie 7 dni roboczych od daty zawiadomienia go o osiągnięciu gotowości do odbioru robót. </w:t>
      </w:r>
    </w:p>
    <w:p w14:paraId="7DA837D5" w14:textId="49EBD20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10"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070F56AC" w:rsidR="00AA1B94" w:rsidRPr="009758BD"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 xml:space="preserve">zgłoszenie odbioru końcowego, zawierającego wszystkie wymagane w ust. 2 pkt </w:t>
      </w:r>
      <w:r w:rsidR="00346AED">
        <w:rPr>
          <w:rFonts w:asciiTheme="minorHAnsi" w:hAnsiTheme="minorHAnsi" w:cstheme="minorHAnsi"/>
          <w:bCs/>
          <w:kern w:val="1"/>
          <w:sz w:val="24"/>
          <w:szCs w:val="24"/>
          <w:lang w:eastAsia="hi-IN" w:bidi="hi-IN"/>
        </w:rPr>
        <w:t>3</w:t>
      </w:r>
      <w:r w:rsidR="0021183A" w:rsidRPr="009758BD">
        <w:rPr>
          <w:rFonts w:asciiTheme="minorHAnsi" w:hAnsiTheme="minorHAnsi" w:cstheme="minorHAnsi"/>
          <w:bCs/>
          <w:kern w:val="1"/>
          <w:sz w:val="24"/>
          <w:szCs w:val="24"/>
          <w:lang w:eastAsia="hi-IN" w:bidi="hi-IN"/>
        </w:rPr>
        <w:t xml:space="preserve"> dokumenty</w:t>
      </w:r>
      <w:r w:rsidRPr="009758BD">
        <w:rPr>
          <w:rFonts w:asciiTheme="minorHAnsi" w:hAnsiTheme="minorHAnsi" w:cstheme="minorHAnsi"/>
          <w:bCs/>
          <w:kern w:val="1"/>
          <w:sz w:val="24"/>
          <w:szCs w:val="24"/>
          <w:lang w:eastAsia="hi-IN" w:bidi="hi-IN"/>
        </w:rPr>
        <w:t>.</w:t>
      </w:r>
    </w:p>
    <w:bookmarkEnd w:id="10"/>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04B30F68"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8C7CE1">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w:t>
      </w:r>
      <w:r w:rsidRPr="009758BD">
        <w:rPr>
          <w:rFonts w:asciiTheme="minorHAnsi" w:hAnsiTheme="minorHAnsi" w:cstheme="minorHAnsi"/>
          <w:bCs/>
          <w:kern w:val="1"/>
          <w:sz w:val="24"/>
          <w:szCs w:val="24"/>
          <w:lang w:eastAsia="hi-IN" w:bidi="hi-IN"/>
        </w:rPr>
        <w:lastRenderedPageBreak/>
        <w:t xml:space="preserve">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t>
      </w:r>
      <w:r w:rsidR="003F3454" w:rsidRPr="009758BD">
        <w:rPr>
          <w:rFonts w:asciiTheme="minorHAnsi" w:hAnsiTheme="minorHAnsi" w:cstheme="minorHAnsi"/>
          <w:bCs/>
          <w:kern w:val="1"/>
          <w:sz w:val="24"/>
          <w:szCs w:val="24"/>
          <w:lang w:eastAsia="hi-IN" w:bidi="hi-IN"/>
        </w:rPr>
        <w:lastRenderedPageBreak/>
        <w:t>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lastRenderedPageBreak/>
        <w:t>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1E0CEE37"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w:t>
      </w:r>
      <w:r w:rsidR="00137BA0">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664F7088"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A2471F">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43C390E8"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7818E3">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06553EB6"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0F537482"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w:t>
      </w:r>
      <w:r>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0,00 zł za każdy nieprzedłożony w terminie dokument za każdy dzień zwłoki; </w:t>
      </w:r>
    </w:p>
    <w:p w14:paraId="0FA94F09"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zwłokę w zakończeniu wykonywania przedmiotu umowy –  w wysokości 0,05% wynagrodzenia brutto, określonego w § 5 ust. 1 za każdy dzień zwłoki;</w:t>
      </w:r>
    </w:p>
    <w:p w14:paraId="6D49BB66"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lastRenderedPageBreak/>
        <w:t xml:space="preserve">za zwłokę w usunięciu wad stwierdzonych przy odbiorze końcowym lub ujawnionych w okresie gwarancji lub rękojmi </w:t>
      </w:r>
      <w:r w:rsidRPr="009758BD">
        <w:rPr>
          <w:rFonts w:asciiTheme="minorHAnsi" w:hAnsiTheme="minorHAnsi" w:cstheme="minorHAnsi"/>
          <w:bCs/>
          <w:kern w:val="1"/>
          <w:sz w:val="24"/>
          <w:szCs w:val="24"/>
          <w:lang w:eastAsia="hi-IN" w:bidi="hi-IN"/>
        </w:rPr>
        <w:t xml:space="preserve">– w wysokości 0,03% wynagrodzenia brutto, określonego w § 5 ust. 1 za każdy dzień zwłoki, liczonej od dnia </w:t>
      </w:r>
      <w:r>
        <w:rPr>
          <w:rFonts w:asciiTheme="minorHAnsi" w:hAnsiTheme="minorHAnsi" w:cstheme="minorHAnsi"/>
          <w:bCs/>
          <w:kern w:val="1"/>
          <w:sz w:val="24"/>
          <w:szCs w:val="24"/>
          <w:lang w:eastAsia="hi-IN" w:bidi="hi-IN"/>
        </w:rPr>
        <w:t xml:space="preserve">następnego po dniu </w:t>
      </w:r>
      <w:r w:rsidRPr="009758BD">
        <w:rPr>
          <w:rFonts w:asciiTheme="minorHAnsi" w:hAnsiTheme="minorHAnsi" w:cstheme="minorHAnsi"/>
          <w:bCs/>
          <w:kern w:val="1"/>
          <w:sz w:val="24"/>
          <w:szCs w:val="24"/>
          <w:lang w:eastAsia="hi-IN" w:bidi="hi-IN"/>
        </w:rPr>
        <w:t>wyznaczon</w:t>
      </w:r>
      <w:r>
        <w:rPr>
          <w:rFonts w:asciiTheme="minorHAnsi" w:hAnsiTheme="minorHAnsi" w:cstheme="minorHAnsi"/>
          <w:bCs/>
          <w:kern w:val="1"/>
          <w:sz w:val="24"/>
          <w:szCs w:val="24"/>
          <w:lang w:eastAsia="hi-IN" w:bidi="hi-IN"/>
        </w:rPr>
        <w:t>ym</w:t>
      </w:r>
      <w:r w:rsidRPr="009758BD">
        <w:rPr>
          <w:rFonts w:asciiTheme="minorHAnsi" w:hAnsiTheme="minorHAnsi" w:cstheme="minorHAnsi"/>
          <w:bCs/>
          <w:kern w:val="1"/>
          <w:sz w:val="24"/>
          <w:szCs w:val="24"/>
          <w:lang w:eastAsia="hi-IN" w:bidi="hi-IN"/>
        </w:rPr>
        <w:t xml:space="preserve"> na usunięcie wad;</w:t>
      </w:r>
    </w:p>
    <w:p w14:paraId="40A71B8F"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umowy przez którąkolwiek ze stron z przyczyn leżących po stronie Wykonawcy – w wysokości 30% wynagrodzenia brutto, określonego w § 5 ust. 1;</w:t>
      </w:r>
    </w:p>
    <w:p w14:paraId="65D91F2E"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558E0692"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449EE73B"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1F199442"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335968F1"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081BAB8A" w14:textId="77777777" w:rsidR="007818E3" w:rsidRPr="009758BD" w:rsidRDefault="007818E3" w:rsidP="007818E3">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Pr="009758BD">
        <w:rPr>
          <w:rFonts w:asciiTheme="minorHAnsi" w:hAnsiTheme="minorHAnsi" w:cstheme="minorHAnsi"/>
          <w:bCs/>
          <w:kern w:val="1"/>
          <w:sz w:val="24"/>
          <w:szCs w:val="24"/>
          <w:lang w:eastAsia="hi-IN" w:bidi="hi-IN"/>
        </w:rPr>
        <w:t>w wysokości 0,1% wartości wynagrodzenia brutto określonego w § 5 ust. 1 umowy.</w:t>
      </w:r>
    </w:p>
    <w:p w14:paraId="28907346" w14:textId="77777777" w:rsidR="007818E3"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0,1% wartości wynagrodzenia brutto, określonego w § 5 ust. 1 umowy, za każde stwierdzone naruszenie</w:t>
      </w:r>
      <w:r>
        <w:rPr>
          <w:rFonts w:asciiTheme="minorHAnsi" w:hAnsiTheme="minorHAnsi" w:cstheme="minorHAnsi"/>
          <w:bCs/>
          <w:kern w:val="1"/>
          <w:sz w:val="24"/>
          <w:szCs w:val="24"/>
          <w:lang w:eastAsia="hi-IN" w:bidi="hi-IN"/>
        </w:rPr>
        <w:t>.</w:t>
      </w:r>
    </w:p>
    <w:p w14:paraId="48A3095D"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Pr>
          <w:rFonts w:asciiTheme="minorHAnsi" w:hAnsiTheme="minorHAnsi" w:cstheme="minorHAnsi"/>
          <w:sz w:val="24"/>
          <w:szCs w:val="24"/>
        </w:rPr>
        <w:t>ust.</w:t>
      </w:r>
      <w:r w:rsidRPr="009758BD">
        <w:rPr>
          <w:rFonts w:asciiTheme="minorHAnsi" w:hAnsiTheme="minorHAnsi" w:cs="Arial"/>
          <w:sz w:val="24"/>
          <w:szCs w:val="24"/>
        </w:rPr>
        <w:t xml:space="preserve"> 1 nie może przekroczyć 30% wynagrodzenia umownego brutto, o którym mowa w § 5 ust. 1 niniejszej umowy.</w:t>
      </w:r>
    </w:p>
    <w:p w14:paraId="31AB12D2"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wyraża zgodę na dokonanie przez Zamawiającego potrącenia naliczonych kar umownych z przysługującego mu wynagrodzenia. </w:t>
      </w:r>
    </w:p>
    <w:p w14:paraId="0AFDDA8F"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47B65260" w14:textId="77777777" w:rsidR="007818E3" w:rsidRPr="009758BD" w:rsidRDefault="007818E3" w:rsidP="007818E3">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zwłokę w przystąpieniu do odbior</w:t>
      </w:r>
      <w:r>
        <w:rPr>
          <w:rFonts w:asciiTheme="minorHAnsi" w:hAnsiTheme="minorHAnsi" w:cstheme="minorHAnsi"/>
          <w:bCs/>
          <w:kern w:val="1"/>
          <w:sz w:val="24"/>
          <w:szCs w:val="24"/>
          <w:lang w:eastAsia="hi-IN" w:bidi="hi-IN"/>
        </w:rPr>
        <w:t>u końcowego</w:t>
      </w:r>
      <w:r w:rsidRPr="009758BD">
        <w:rPr>
          <w:rFonts w:asciiTheme="minorHAnsi" w:hAnsiTheme="minorHAnsi" w:cstheme="minorHAnsi"/>
          <w:bCs/>
          <w:kern w:val="1"/>
          <w:sz w:val="24"/>
          <w:szCs w:val="24"/>
          <w:lang w:eastAsia="hi-IN" w:bidi="hi-IN"/>
        </w:rPr>
        <w:t>, o który</w:t>
      </w:r>
      <w:r>
        <w:rPr>
          <w:rFonts w:asciiTheme="minorHAnsi" w:hAnsiTheme="minorHAnsi" w:cstheme="minorHAnsi"/>
          <w:bCs/>
          <w:kern w:val="1"/>
          <w:sz w:val="24"/>
          <w:szCs w:val="24"/>
          <w:lang w:eastAsia="hi-IN" w:bidi="hi-IN"/>
        </w:rPr>
        <w:t>m</w:t>
      </w:r>
      <w:r w:rsidRPr="009758BD">
        <w:rPr>
          <w:rFonts w:asciiTheme="minorHAnsi" w:hAnsiTheme="minorHAnsi" w:cstheme="minorHAnsi"/>
          <w:bCs/>
          <w:kern w:val="1"/>
          <w:sz w:val="24"/>
          <w:szCs w:val="24"/>
          <w:lang w:eastAsia="hi-IN" w:bidi="hi-IN"/>
        </w:rPr>
        <w:t xml:space="preserve"> mowa w § </w:t>
      </w:r>
      <w:r>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Pr>
          <w:rFonts w:asciiTheme="minorHAnsi" w:hAnsiTheme="minorHAnsi" w:cstheme="minorHAnsi"/>
          <w:bCs/>
          <w:kern w:val="1"/>
          <w:sz w:val="24"/>
          <w:szCs w:val="24"/>
          <w:lang w:eastAsia="hi-IN" w:bidi="hi-IN"/>
        </w:rPr>
        <w:t>2 pkt 2</w:t>
      </w:r>
      <w:r w:rsidRPr="009758BD">
        <w:rPr>
          <w:rFonts w:asciiTheme="minorHAnsi" w:hAnsiTheme="minorHAnsi" w:cstheme="minorHAnsi"/>
          <w:bCs/>
          <w:kern w:val="1"/>
          <w:sz w:val="24"/>
          <w:szCs w:val="24"/>
          <w:lang w:eastAsia="hi-IN" w:bidi="hi-IN"/>
        </w:rPr>
        <w:t xml:space="preserve"> w wysokości 0,01% wynagrodzenia brutto, o którym mowa w § 5 ust. 1, za każdy dzień zwłoki,</w:t>
      </w:r>
    </w:p>
    <w:p w14:paraId="38831015" w14:textId="77777777" w:rsidR="007818E3" w:rsidRDefault="007818E3" w:rsidP="007818E3">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odstąpienie  od  umowy  przez  którąkolwiek  ze  Stron  z  winy  Zamawiającego,  w wysokości </w:t>
      </w:r>
      <w:r>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wynagrodzenia brutto, o którym mowa w § 5 ust. 1, z wyjątkiem sytuacji określonych w art. 456 Ustawy </w:t>
      </w:r>
      <w:proofErr w:type="spellStart"/>
      <w:r w:rsidRPr="009758BD">
        <w:rPr>
          <w:rFonts w:asciiTheme="minorHAnsi" w:hAnsiTheme="minorHAnsi" w:cstheme="minorHAnsi"/>
          <w:bCs/>
          <w:kern w:val="1"/>
          <w:sz w:val="24"/>
          <w:szCs w:val="24"/>
          <w:lang w:eastAsia="hi-IN" w:bidi="hi-IN"/>
        </w:rPr>
        <w:t>Pzp</w:t>
      </w:r>
      <w:proofErr w:type="spellEnd"/>
      <w:r w:rsidRPr="009758BD">
        <w:rPr>
          <w:rFonts w:asciiTheme="minorHAnsi" w:hAnsiTheme="minorHAnsi" w:cstheme="minorHAnsi"/>
          <w:bCs/>
          <w:kern w:val="1"/>
          <w:sz w:val="24"/>
          <w:szCs w:val="24"/>
          <w:lang w:eastAsia="hi-IN" w:bidi="hi-IN"/>
        </w:rPr>
        <w:t xml:space="preserve"> oraz o których mowa w § 1</w:t>
      </w:r>
      <w:r>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w:t>
      </w:r>
    </w:p>
    <w:p w14:paraId="170CBBFD" w14:textId="77777777" w:rsidR="007818E3" w:rsidRPr="00566319"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5E94A1E4"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239AAA6D"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E2BF6">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11"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11"/>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71885738"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 xml:space="preserve">ystąpi istotna zmiana okoliczności powodująca, że wykonanie umowy nie leży w interesie publicznym, czego nie można było przewidzieć w chwili zawarcia umowy lub dalsze </w:t>
      </w:r>
      <w:r w:rsidR="00E96E49" w:rsidRPr="009758BD">
        <w:rPr>
          <w:rFonts w:asciiTheme="minorHAnsi" w:hAnsiTheme="minorHAnsi" w:cstheme="minorHAnsi"/>
          <w:bCs/>
          <w:kern w:val="1"/>
          <w:sz w:val="24"/>
          <w:szCs w:val="24"/>
          <w:lang w:eastAsia="hi-IN" w:bidi="hi-IN"/>
        </w:rPr>
        <w:lastRenderedPageBreak/>
        <w:t>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 xml:space="preserve">odstąpienie od umowy w tym przypadku może nastąpić w terminie </w:t>
      </w:r>
      <w:r w:rsidR="002C176D">
        <w:rPr>
          <w:rFonts w:asciiTheme="minorHAnsi" w:hAnsiTheme="minorHAnsi" w:cstheme="minorHAnsi"/>
          <w:bCs/>
          <w:kern w:val="1"/>
          <w:sz w:val="24"/>
          <w:szCs w:val="24"/>
          <w:lang w:eastAsia="hi-IN" w:bidi="hi-IN"/>
        </w:rPr>
        <w:t>14</w:t>
      </w:r>
      <w:r w:rsidR="00E96E49" w:rsidRPr="009758BD">
        <w:rPr>
          <w:rFonts w:asciiTheme="minorHAnsi" w:hAnsiTheme="minorHAnsi" w:cstheme="minorHAnsi"/>
          <w:bCs/>
          <w:kern w:val="1"/>
          <w:sz w:val="24"/>
          <w:szCs w:val="24"/>
          <w:lang w:eastAsia="hi-IN" w:bidi="hi-IN"/>
        </w:rPr>
        <w:t xml:space="preserve">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424AEED4"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w:t>
      </w:r>
      <w:r w:rsidR="003E2BF6">
        <w:rPr>
          <w:rFonts w:asciiTheme="minorHAnsi" w:hAnsiTheme="minorHAnsi" w:cstheme="minorHAnsi"/>
          <w:bCs/>
          <w:kern w:val="1"/>
          <w:sz w:val="24"/>
          <w:szCs w:val="24"/>
          <w:lang w:eastAsia="hi-IN" w:bidi="hi-IN"/>
        </w:rPr>
        <w:t>3</w:t>
      </w:r>
      <w:r w:rsidR="008E346C">
        <w:rPr>
          <w:rFonts w:asciiTheme="minorHAnsi" w:hAnsiTheme="minorHAnsi" w:cstheme="minorHAnsi"/>
          <w:bCs/>
          <w:kern w:val="1"/>
          <w:sz w:val="24"/>
          <w:szCs w:val="24"/>
          <w:lang w:eastAsia="hi-IN" w:bidi="hi-IN"/>
        </w:rPr>
        <w:t xml:space="preserve">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094833E8"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E2BF6">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Czy podwykonawca jest podmiotem, na którego zasoby wykonawca powołuje się na zasadach określonych w art. 118 ustawy Pzp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12644506"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AD460D">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93CAF73"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udziela gwarancji na 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t>
      </w:r>
      <w:r w:rsidRPr="009758BD">
        <w:rPr>
          <w:rFonts w:asciiTheme="minorHAnsi" w:hAnsiTheme="minorHAnsi" w:cstheme="minorHAnsi"/>
          <w:bCs/>
          <w:kern w:val="1"/>
          <w:sz w:val="24"/>
          <w:szCs w:val="24"/>
          <w:lang w:eastAsia="hi-IN" w:bidi="hi-IN"/>
        </w:rPr>
        <w:lastRenderedPageBreak/>
        <w:t xml:space="preserve">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12"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12"/>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53271DC5"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848C9">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11D362C8"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848C9">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3"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w:t>
      </w:r>
      <w:r w:rsidRPr="009758BD">
        <w:rPr>
          <w:rFonts w:asciiTheme="minorHAnsi" w:hAnsiTheme="minorHAnsi" w:cstheme="minorHAnsi"/>
          <w:bCs/>
          <w:kern w:val="1"/>
          <w:sz w:val="24"/>
          <w:szCs w:val="24"/>
          <w:lang w:eastAsia="hi-IN" w:bidi="hi-IN"/>
        </w:rPr>
        <w:lastRenderedPageBreak/>
        <w:t xml:space="preserve">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4"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4"/>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13"/>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7E12B980" w:rsidR="004B62F6" w:rsidRDefault="004B62F6" w:rsidP="006508C0">
      <w:pPr>
        <w:tabs>
          <w:tab w:val="left" w:pos="0"/>
        </w:tabs>
        <w:spacing w:after="0" w:line="240" w:lineRule="auto"/>
        <w:jc w:val="center"/>
        <w:rPr>
          <w:rFonts w:asciiTheme="minorHAnsi" w:hAnsiTheme="minorHAnsi" w:cstheme="minorHAnsi"/>
          <w:b/>
          <w:sz w:val="24"/>
          <w:szCs w:val="24"/>
        </w:rPr>
      </w:pPr>
      <w:bookmarkStart w:id="15" w:name="_Hlk103089531"/>
      <w:r w:rsidRPr="009758BD">
        <w:rPr>
          <w:rFonts w:asciiTheme="minorHAnsi" w:hAnsiTheme="minorHAnsi" w:cstheme="minorHAnsi"/>
          <w:b/>
          <w:sz w:val="24"/>
          <w:szCs w:val="24"/>
        </w:rPr>
        <w:t>§ 1</w:t>
      </w:r>
      <w:r w:rsidR="003848C9">
        <w:rPr>
          <w:rFonts w:asciiTheme="minorHAnsi" w:hAnsiTheme="minorHAnsi" w:cstheme="minorHAnsi"/>
          <w:b/>
          <w:sz w:val="24"/>
          <w:szCs w:val="24"/>
        </w:rPr>
        <w:t>6</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lastRenderedPageBreak/>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10E3D9F0"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3848C9">
        <w:rPr>
          <w:rFonts w:asciiTheme="minorHAnsi" w:hAnsiTheme="minorHAnsi" w:cstheme="minorHAnsi"/>
          <w:b/>
          <w:sz w:val="24"/>
          <w:szCs w:val="24"/>
        </w:rPr>
        <w:t>7</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5"/>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3DC7A4F5"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3848C9">
        <w:rPr>
          <w:rFonts w:asciiTheme="minorHAnsi" w:hAnsiTheme="minorHAnsi" w:cstheme="minorHAnsi"/>
          <w:b/>
          <w:sz w:val="24"/>
          <w:szCs w:val="24"/>
        </w:rPr>
        <w:t>18</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lastRenderedPageBreak/>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558ADAC0"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w:t>
      </w:r>
      <w:r w:rsidR="003848C9">
        <w:rPr>
          <w:rFonts w:asciiTheme="minorHAnsi" w:hAnsiTheme="minorHAnsi" w:cstheme="minorHAnsi"/>
          <w:b/>
          <w:bCs/>
          <w:kern w:val="1"/>
          <w:sz w:val="24"/>
          <w:szCs w:val="24"/>
          <w:lang w:eastAsia="hi-IN" w:bidi="hi-IN"/>
        </w:rPr>
        <w:t>19</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7EA5B618" w14:textId="229E43DF" w:rsidR="006C10F8" w:rsidRDefault="00400691" w:rsidP="002D2FC1">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2C9E8F7D" w14:textId="59F38134"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B09D13" w14:textId="2B86E567"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B521600" w14:textId="7722DB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F3D9F17" w14:textId="4A0CF305"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D3F376" w14:textId="772FDE3D"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848C9">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34BB237D" w:rsidR="00803834" w:rsidRPr="00301882"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Sprawdziła pod katem prawny</w:t>
      </w:r>
      <w:r w:rsidR="00471502">
        <w:rPr>
          <w:rFonts w:asciiTheme="minorHAnsi" w:hAnsiTheme="minorHAnsi" w:cstheme="minorHAnsi"/>
          <w:bCs/>
          <w:sz w:val="20"/>
          <w:szCs w:val="20"/>
        </w:rPr>
        <w:t>m</w:t>
      </w:r>
      <w:r>
        <w:rPr>
          <w:rFonts w:asciiTheme="minorHAnsi" w:hAnsiTheme="minorHAnsi" w:cstheme="minorHAnsi"/>
          <w:bCs/>
          <w:sz w:val="20"/>
          <w:szCs w:val="20"/>
        </w:rPr>
        <w:t xml:space="preserve">: Radca Prawny Marzena Rumińska </w:t>
      </w:r>
    </w:p>
    <w:sectPr w:rsidR="00803834" w:rsidRPr="00301882" w:rsidSect="00CD58EE">
      <w:headerReference w:type="default" r:id="rId8"/>
      <w:footerReference w:type="default" r:id="rId9"/>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B18" w14:textId="77777777" w:rsidR="00E97230" w:rsidRDefault="00E97230">
      <w:pPr>
        <w:spacing w:after="0" w:line="240" w:lineRule="auto"/>
      </w:pPr>
      <w:r>
        <w:separator/>
      </w:r>
    </w:p>
  </w:endnote>
  <w:endnote w:type="continuationSeparator" w:id="0">
    <w:p w14:paraId="78B1A6ED" w14:textId="77777777" w:rsidR="00E97230" w:rsidRDefault="00E9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E025" w14:textId="77777777" w:rsidR="00E97230" w:rsidRDefault="00E97230">
      <w:pPr>
        <w:spacing w:after="0" w:line="240" w:lineRule="auto"/>
      </w:pPr>
      <w:r>
        <w:rPr>
          <w:color w:val="000000"/>
        </w:rPr>
        <w:separator/>
      </w:r>
    </w:p>
  </w:footnote>
  <w:footnote w:type="continuationSeparator" w:id="0">
    <w:p w14:paraId="6A9B1F60" w14:textId="77777777" w:rsidR="00E97230" w:rsidRDefault="00E9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32292659"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1E17504F" w14:textId="27E18578" w:rsidR="00A07AF3"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C05AA4">
      <w:rPr>
        <w:rFonts w:asciiTheme="minorHAnsi" w:hAnsiTheme="minorHAnsi"/>
        <w:b/>
        <w:bCs/>
        <w:sz w:val="18"/>
        <w:szCs w:val="18"/>
      </w:rPr>
      <w:t>5</w:t>
    </w:r>
    <w:r>
      <w:rPr>
        <w:rFonts w:asciiTheme="minorHAnsi" w:hAnsiTheme="minorHAnsi"/>
        <w:b/>
        <w:bCs/>
        <w:sz w:val="18"/>
        <w:szCs w:val="18"/>
      </w:rPr>
      <w:t>.2023</w:t>
    </w:r>
  </w:p>
  <w:p w14:paraId="5029D89A" w14:textId="26A72051" w:rsidR="00D74186" w:rsidRPr="0047321A" w:rsidRDefault="00D74186"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Aktualizacja z dnia 14.07.2023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2C6EFB"/>
    <w:multiLevelType w:val="hybridMultilevel"/>
    <w:tmpl w:val="835AB33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D4E7A52"/>
    <w:multiLevelType w:val="hybridMultilevel"/>
    <w:tmpl w:val="835AB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9"/>
  </w:num>
  <w:num w:numId="2" w16cid:durableId="1414743836">
    <w:abstractNumId w:val="37"/>
  </w:num>
  <w:num w:numId="3" w16cid:durableId="775708575">
    <w:abstractNumId w:val="67"/>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6"/>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 w:numId="66" w16cid:durableId="598366166">
    <w:abstractNumId w:val="65"/>
  </w:num>
  <w:num w:numId="67" w16cid:durableId="2094471047">
    <w:abstractNumId w:val="6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305CB"/>
    <w:rsid w:val="00031098"/>
    <w:rsid w:val="0003623E"/>
    <w:rsid w:val="000371EF"/>
    <w:rsid w:val="000429EA"/>
    <w:rsid w:val="00042A53"/>
    <w:rsid w:val="00042D8C"/>
    <w:rsid w:val="00050765"/>
    <w:rsid w:val="00056294"/>
    <w:rsid w:val="00056D4C"/>
    <w:rsid w:val="00057A82"/>
    <w:rsid w:val="00067E22"/>
    <w:rsid w:val="00072FFA"/>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064E3"/>
    <w:rsid w:val="001101B2"/>
    <w:rsid w:val="00112644"/>
    <w:rsid w:val="0013165C"/>
    <w:rsid w:val="001320BF"/>
    <w:rsid w:val="00134AA0"/>
    <w:rsid w:val="0013657C"/>
    <w:rsid w:val="00136933"/>
    <w:rsid w:val="001369D8"/>
    <w:rsid w:val="00137659"/>
    <w:rsid w:val="00137BA0"/>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263"/>
    <w:rsid w:val="002439E6"/>
    <w:rsid w:val="00243FA9"/>
    <w:rsid w:val="00257C16"/>
    <w:rsid w:val="00261172"/>
    <w:rsid w:val="002616D7"/>
    <w:rsid w:val="00262DEB"/>
    <w:rsid w:val="00265AC9"/>
    <w:rsid w:val="00266F26"/>
    <w:rsid w:val="0026783A"/>
    <w:rsid w:val="00267A79"/>
    <w:rsid w:val="00271331"/>
    <w:rsid w:val="00272150"/>
    <w:rsid w:val="00272326"/>
    <w:rsid w:val="002726CD"/>
    <w:rsid w:val="0027594B"/>
    <w:rsid w:val="00276B93"/>
    <w:rsid w:val="00280DD5"/>
    <w:rsid w:val="0028487C"/>
    <w:rsid w:val="002871F7"/>
    <w:rsid w:val="00291879"/>
    <w:rsid w:val="002A26AA"/>
    <w:rsid w:val="002A39E6"/>
    <w:rsid w:val="002A50E4"/>
    <w:rsid w:val="002A79BA"/>
    <w:rsid w:val="002B2709"/>
    <w:rsid w:val="002C14E8"/>
    <w:rsid w:val="002C176D"/>
    <w:rsid w:val="002C6074"/>
    <w:rsid w:val="002C613B"/>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704DF"/>
    <w:rsid w:val="00372E4A"/>
    <w:rsid w:val="003730BB"/>
    <w:rsid w:val="00374465"/>
    <w:rsid w:val="00375596"/>
    <w:rsid w:val="00377DF4"/>
    <w:rsid w:val="003805C7"/>
    <w:rsid w:val="00381054"/>
    <w:rsid w:val="00381B71"/>
    <w:rsid w:val="00382900"/>
    <w:rsid w:val="003848C9"/>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7081"/>
    <w:rsid w:val="003C0943"/>
    <w:rsid w:val="003C6B36"/>
    <w:rsid w:val="003C79E2"/>
    <w:rsid w:val="003D0F1B"/>
    <w:rsid w:val="003D3133"/>
    <w:rsid w:val="003E2BF6"/>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6B27"/>
    <w:rsid w:val="00450DA3"/>
    <w:rsid w:val="004536E1"/>
    <w:rsid w:val="0045389E"/>
    <w:rsid w:val="0045585F"/>
    <w:rsid w:val="00462664"/>
    <w:rsid w:val="00465676"/>
    <w:rsid w:val="00470891"/>
    <w:rsid w:val="00471502"/>
    <w:rsid w:val="0047321A"/>
    <w:rsid w:val="00475846"/>
    <w:rsid w:val="004767BB"/>
    <w:rsid w:val="0048364C"/>
    <w:rsid w:val="00486A1D"/>
    <w:rsid w:val="00487C99"/>
    <w:rsid w:val="00490FBD"/>
    <w:rsid w:val="00492BA0"/>
    <w:rsid w:val="00495781"/>
    <w:rsid w:val="004A0C83"/>
    <w:rsid w:val="004A2102"/>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E1F4E"/>
    <w:rsid w:val="004E20E3"/>
    <w:rsid w:val="004E4FB2"/>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3D46"/>
    <w:rsid w:val="00555AF2"/>
    <w:rsid w:val="00556BCB"/>
    <w:rsid w:val="00557B8A"/>
    <w:rsid w:val="00563EAA"/>
    <w:rsid w:val="00566319"/>
    <w:rsid w:val="0056709B"/>
    <w:rsid w:val="00567A4F"/>
    <w:rsid w:val="005702EE"/>
    <w:rsid w:val="00572627"/>
    <w:rsid w:val="0057346B"/>
    <w:rsid w:val="00575006"/>
    <w:rsid w:val="0057644D"/>
    <w:rsid w:val="00577E89"/>
    <w:rsid w:val="00580637"/>
    <w:rsid w:val="005852BC"/>
    <w:rsid w:val="0059060C"/>
    <w:rsid w:val="00594DEF"/>
    <w:rsid w:val="00595339"/>
    <w:rsid w:val="00595C55"/>
    <w:rsid w:val="00597F60"/>
    <w:rsid w:val="005A038C"/>
    <w:rsid w:val="005A054C"/>
    <w:rsid w:val="005A09B1"/>
    <w:rsid w:val="005A0A28"/>
    <w:rsid w:val="005A631A"/>
    <w:rsid w:val="005B0C44"/>
    <w:rsid w:val="005B27F2"/>
    <w:rsid w:val="005B2CF7"/>
    <w:rsid w:val="005B33E9"/>
    <w:rsid w:val="005B70F1"/>
    <w:rsid w:val="005C1747"/>
    <w:rsid w:val="005C4B87"/>
    <w:rsid w:val="005D1B4C"/>
    <w:rsid w:val="005D1FE4"/>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617D"/>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C6"/>
    <w:rsid w:val="007127F8"/>
    <w:rsid w:val="007200C5"/>
    <w:rsid w:val="00720E2D"/>
    <w:rsid w:val="00721025"/>
    <w:rsid w:val="00722F1A"/>
    <w:rsid w:val="00724C82"/>
    <w:rsid w:val="007312BC"/>
    <w:rsid w:val="00733793"/>
    <w:rsid w:val="00733A65"/>
    <w:rsid w:val="0073460B"/>
    <w:rsid w:val="00737DBB"/>
    <w:rsid w:val="007451F6"/>
    <w:rsid w:val="00747D62"/>
    <w:rsid w:val="0075048B"/>
    <w:rsid w:val="007509AA"/>
    <w:rsid w:val="00753164"/>
    <w:rsid w:val="00753354"/>
    <w:rsid w:val="00754F23"/>
    <w:rsid w:val="0075505F"/>
    <w:rsid w:val="007607C5"/>
    <w:rsid w:val="00761873"/>
    <w:rsid w:val="00761AF1"/>
    <w:rsid w:val="00762EF3"/>
    <w:rsid w:val="00763EBE"/>
    <w:rsid w:val="007735F7"/>
    <w:rsid w:val="007818E3"/>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06449"/>
    <w:rsid w:val="00810C34"/>
    <w:rsid w:val="008117E6"/>
    <w:rsid w:val="0081431E"/>
    <w:rsid w:val="00815FCF"/>
    <w:rsid w:val="0082197C"/>
    <w:rsid w:val="00823584"/>
    <w:rsid w:val="00827351"/>
    <w:rsid w:val="008310F6"/>
    <w:rsid w:val="00831B0B"/>
    <w:rsid w:val="00833529"/>
    <w:rsid w:val="008417F6"/>
    <w:rsid w:val="00841DCF"/>
    <w:rsid w:val="008439F1"/>
    <w:rsid w:val="00846C0A"/>
    <w:rsid w:val="0085492D"/>
    <w:rsid w:val="00855FD5"/>
    <w:rsid w:val="0085614B"/>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C2590"/>
    <w:rsid w:val="008C7CE1"/>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04F2C"/>
    <w:rsid w:val="00911EB9"/>
    <w:rsid w:val="00913405"/>
    <w:rsid w:val="0091638A"/>
    <w:rsid w:val="00921CA5"/>
    <w:rsid w:val="00922E51"/>
    <w:rsid w:val="00923AAE"/>
    <w:rsid w:val="00923FAE"/>
    <w:rsid w:val="00925CC8"/>
    <w:rsid w:val="0092783F"/>
    <w:rsid w:val="009330B6"/>
    <w:rsid w:val="00936F4C"/>
    <w:rsid w:val="00936FC8"/>
    <w:rsid w:val="009575B7"/>
    <w:rsid w:val="00960690"/>
    <w:rsid w:val="00960E3B"/>
    <w:rsid w:val="00961136"/>
    <w:rsid w:val="009616DE"/>
    <w:rsid w:val="00962B05"/>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2245"/>
    <w:rsid w:val="00A05BAE"/>
    <w:rsid w:val="00A07AF3"/>
    <w:rsid w:val="00A110FB"/>
    <w:rsid w:val="00A14563"/>
    <w:rsid w:val="00A15B88"/>
    <w:rsid w:val="00A1779D"/>
    <w:rsid w:val="00A2471F"/>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3032"/>
    <w:rsid w:val="00A949A4"/>
    <w:rsid w:val="00A96734"/>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460D"/>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43AD"/>
    <w:rsid w:val="00B556E2"/>
    <w:rsid w:val="00B571CD"/>
    <w:rsid w:val="00B61872"/>
    <w:rsid w:val="00B61DCD"/>
    <w:rsid w:val="00B64E95"/>
    <w:rsid w:val="00B652BF"/>
    <w:rsid w:val="00B71652"/>
    <w:rsid w:val="00B7182B"/>
    <w:rsid w:val="00B71AEA"/>
    <w:rsid w:val="00B72768"/>
    <w:rsid w:val="00B76074"/>
    <w:rsid w:val="00B7632D"/>
    <w:rsid w:val="00B763D5"/>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AA4"/>
    <w:rsid w:val="00C05ED6"/>
    <w:rsid w:val="00C10E57"/>
    <w:rsid w:val="00C11872"/>
    <w:rsid w:val="00C166C8"/>
    <w:rsid w:val="00C20FCE"/>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5B1"/>
    <w:rsid w:val="00C76D9D"/>
    <w:rsid w:val="00C80FF0"/>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F259E"/>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4186"/>
    <w:rsid w:val="00D76690"/>
    <w:rsid w:val="00D838E2"/>
    <w:rsid w:val="00D843A5"/>
    <w:rsid w:val="00D864AF"/>
    <w:rsid w:val="00D90260"/>
    <w:rsid w:val="00D92C7D"/>
    <w:rsid w:val="00D94395"/>
    <w:rsid w:val="00D96E93"/>
    <w:rsid w:val="00DA05D6"/>
    <w:rsid w:val="00DA194D"/>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97230"/>
    <w:rsid w:val="00EA6553"/>
    <w:rsid w:val="00EA692B"/>
    <w:rsid w:val="00EB15BF"/>
    <w:rsid w:val="00EB4C3F"/>
    <w:rsid w:val="00EB6356"/>
    <w:rsid w:val="00EC0676"/>
    <w:rsid w:val="00EC2354"/>
    <w:rsid w:val="00EC2C74"/>
    <w:rsid w:val="00EC3B3E"/>
    <w:rsid w:val="00EC40DC"/>
    <w:rsid w:val="00EC541E"/>
    <w:rsid w:val="00EC7427"/>
    <w:rsid w:val="00EC7C02"/>
    <w:rsid w:val="00ED1F52"/>
    <w:rsid w:val="00ED3C2C"/>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5815"/>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1A45"/>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9924</Words>
  <Characters>59548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4</cp:revision>
  <cp:lastPrinted>2023-07-14T07:39:00Z</cp:lastPrinted>
  <dcterms:created xsi:type="dcterms:W3CDTF">2023-07-14T07:11:00Z</dcterms:created>
  <dcterms:modified xsi:type="dcterms:W3CDTF">2023-07-14T07:49:00Z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