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A435" w14:textId="77777777" w:rsidR="0039509C" w:rsidRDefault="0039509C" w:rsidP="00067044">
      <w:pPr>
        <w:spacing w:before="480" w:after="480" w:line="360" w:lineRule="auto"/>
        <w:jc w:val="center"/>
        <w:rPr>
          <w:rFonts w:ascii="Arial" w:hAnsi="Arial" w:cs="Arial"/>
          <w:b/>
          <w:caps/>
          <w:sz w:val="28"/>
          <w:szCs w:val="28"/>
        </w:rPr>
      </w:pPr>
    </w:p>
    <w:p w14:paraId="45A2498A" w14:textId="476FA52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39509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45DBE73B" w14:textId="35688A2C" w:rsidR="00054004" w:rsidRDefault="00054004" w:rsidP="00054004">
      <w:pPr>
        <w:tabs>
          <w:tab w:val="center" w:pos="4536"/>
          <w:tab w:val="left" w:pos="6945"/>
        </w:tabs>
        <w:spacing w:after="240" w:line="360" w:lineRule="auto"/>
        <w:jc w:val="center"/>
        <w:rPr>
          <w:rFonts w:ascii="Arial" w:hAnsi="Arial" w:cs="Arial"/>
          <w:b/>
        </w:rPr>
      </w:pPr>
      <w:r w:rsidRPr="00054004">
        <w:rPr>
          <w:rFonts w:ascii="Arial" w:hAnsi="Arial" w:cs="Arial"/>
          <w:b/>
        </w:rPr>
        <w:t>„</w:t>
      </w:r>
      <w:bookmarkStart w:id="0" w:name="_Hlk141252054"/>
      <w:r w:rsidRPr="00054004">
        <w:rPr>
          <w:rFonts w:ascii="Arial" w:hAnsi="Arial" w:cs="Arial"/>
          <w:b/>
        </w:rPr>
        <w:t>Dostawa mebli do poczekalni w budynku Starostwa Powiatowego w Mogilnie przy ul. Ogrodowej 10”</w:t>
      </w:r>
    </w:p>
    <w:bookmarkEnd w:id="0"/>
    <w:p w14:paraId="677D3E69" w14:textId="68C76E35" w:rsidR="00067044" w:rsidRPr="00BD1C12" w:rsidRDefault="00BD1C12" w:rsidP="00054004">
      <w:pPr>
        <w:tabs>
          <w:tab w:val="center" w:pos="4536"/>
          <w:tab w:val="left" w:pos="6945"/>
        </w:tabs>
        <w:spacing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6A5E4151" w14:textId="77777777" w:rsidR="00054004" w:rsidRDefault="009947CE" w:rsidP="00054004">
      <w:pPr>
        <w:tabs>
          <w:tab w:val="left" w:pos="1695"/>
          <w:tab w:val="center" w:pos="4535"/>
          <w:tab w:val="left" w:pos="6945"/>
        </w:tabs>
        <w:spacing w:before="40" w:after="108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054004">
        <w:rPr>
          <w:rFonts w:ascii="Arial" w:hAnsi="Arial" w:cs="Arial"/>
          <w:bCs/>
          <w:caps/>
        </w:rPr>
        <w:t>28</w:t>
      </w:r>
      <w:r w:rsidR="00067044" w:rsidRPr="00BD1C12">
        <w:rPr>
          <w:rFonts w:ascii="Arial" w:hAnsi="Arial" w:cs="Arial"/>
          <w:bCs/>
          <w:caps/>
        </w:rPr>
        <w:t>.202</w:t>
      </w:r>
      <w:r w:rsidR="00614A05">
        <w:rPr>
          <w:rFonts w:ascii="Arial" w:hAnsi="Arial" w:cs="Arial"/>
          <w:bCs/>
          <w:caps/>
        </w:rPr>
        <w:t>3</w:t>
      </w:r>
    </w:p>
    <w:p w14:paraId="0551D4F3" w14:textId="6DB15751" w:rsidR="008C5047" w:rsidRPr="00054004" w:rsidRDefault="00067044" w:rsidP="00054004">
      <w:pPr>
        <w:tabs>
          <w:tab w:val="left" w:pos="1695"/>
          <w:tab w:val="center" w:pos="4535"/>
          <w:tab w:val="left" w:pos="6945"/>
        </w:tabs>
        <w:spacing w:before="40" w:after="1080" w:line="360" w:lineRule="auto"/>
        <w:jc w:val="center"/>
        <w:rPr>
          <w:rFonts w:ascii="Arial" w:hAnsi="Arial" w:cs="Arial"/>
          <w:bCs/>
          <w:caps/>
        </w:rPr>
      </w:pPr>
      <w:r w:rsidRPr="00726E5A">
        <w:rPr>
          <w:rFonts w:ascii="Arial" w:hAnsi="Arial" w:cs="Arial"/>
        </w:rPr>
        <w:t>Mogilno, dnia</w:t>
      </w:r>
      <w:r w:rsidR="001D415B">
        <w:rPr>
          <w:rFonts w:ascii="Arial" w:hAnsi="Arial" w:cs="Arial"/>
        </w:rPr>
        <w:t xml:space="preserve"> </w:t>
      </w:r>
      <w:r w:rsidR="00054004">
        <w:rPr>
          <w:rFonts w:ascii="Arial" w:hAnsi="Arial" w:cs="Arial"/>
        </w:rPr>
        <w:t>2</w:t>
      </w:r>
      <w:r w:rsidR="0039509C">
        <w:rPr>
          <w:rFonts w:ascii="Arial" w:hAnsi="Arial" w:cs="Arial"/>
        </w:rPr>
        <w:t>8</w:t>
      </w:r>
      <w:r w:rsidR="009E5556">
        <w:rPr>
          <w:rFonts w:ascii="Arial" w:hAnsi="Arial" w:cs="Arial"/>
        </w:rPr>
        <w:t>.</w:t>
      </w:r>
      <w:r w:rsidR="00614A05">
        <w:rPr>
          <w:rFonts w:ascii="Arial" w:hAnsi="Arial" w:cs="Arial"/>
        </w:rPr>
        <w:t>0</w:t>
      </w:r>
      <w:r w:rsidR="00054004">
        <w:rPr>
          <w:rFonts w:ascii="Arial" w:hAnsi="Arial" w:cs="Arial"/>
        </w:rPr>
        <w:t>7</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064A4B6D" w14:textId="12348A66" w:rsidR="008C5047" w:rsidRDefault="00067044" w:rsidP="003B2A18">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275A5322" w14:textId="56A1ABBF" w:rsidR="003B2A18" w:rsidRPr="003B2A18" w:rsidRDefault="0039509C" w:rsidP="003B2A18">
      <w:pPr>
        <w:tabs>
          <w:tab w:val="left" w:pos="540"/>
        </w:tabs>
        <w:spacing w:before="240" w:line="360" w:lineRule="auto"/>
        <w:rPr>
          <w:rFonts w:ascii="Arial" w:hAnsi="Arial" w:cs="Arial"/>
          <w:b/>
          <w:color w:val="FF0000"/>
        </w:rPr>
      </w:pPr>
      <w:hyperlink r:id="rId11" w:history="1">
        <w:r w:rsidR="00F671A4" w:rsidRPr="002E7C6C">
          <w:rPr>
            <w:rStyle w:val="Hipercze"/>
            <w:rFonts w:ascii="Arial" w:hAnsi="Arial" w:cs="Arial"/>
            <w:b/>
          </w:rPr>
          <w:t>https://platformazakupowa.pl/transakcja/798533</w:t>
        </w:r>
      </w:hyperlink>
      <w:r w:rsidR="00F671A4">
        <w:rPr>
          <w:rFonts w:ascii="Arial" w:hAnsi="Arial" w:cs="Arial"/>
          <w:b/>
          <w:u w:color="FF0000"/>
        </w:rPr>
        <w:t xml:space="preserve"> </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lastRenderedPageBreak/>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 xml:space="preserve">RODO przetwarzanie Pani/Pana danych osobowych przez </w:t>
      </w:r>
      <w:r w:rsidRPr="00FC063D">
        <w:rPr>
          <w:rFonts w:ascii="Arial" w:hAnsi="Arial" w:cs="Arial"/>
          <w:szCs w:val="24"/>
        </w:rPr>
        <w:lastRenderedPageBreak/>
        <w:t>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1DA5D2BE" w14:textId="4737970B" w:rsidR="00F06B47" w:rsidRPr="00FD1C8D" w:rsidRDefault="00067044" w:rsidP="00833D48">
      <w:pPr>
        <w:pStyle w:val="Nagwek3"/>
        <w:numPr>
          <w:ilvl w:val="0"/>
          <w:numId w:val="39"/>
        </w:numPr>
        <w:spacing w:line="360" w:lineRule="auto"/>
      </w:pPr>
      <w:r w:rsidRPr="000C7661">
        <w:lastRenderedPageBreak/>
        <w:t>OPIS PRZEDMIOTU ZAMÓWIENIA</w:t>
      </w:r>
    </w:p>
    <w:p w14:paraId="3A1BC768" w14:textId="1CF48937" w:rsidR="00FD1C8D" w:rsidRPr="00FD1C8D" w:rsidRDefault="00FD1C8D" w:rsidP="00833D48">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r w:rsidR="00F742BF">
        <w:rPr>
          <w:rFonts w:ascii="Arial" w:hAnsi="Arial" w:cs="Arial"/>
          <w:bCs/>
        </w:rPr>
        <w:t>jest</w:t>
      </w:r>
      <w:r w:rsidR="00F742BF" w:rsidRPr="00F742BF">
        <w:t xml:space="preserve"> </w:t>
      </w:r>
      <w:r w:rsidR="00F742BF">
        <w:rPr>
          <w:rFonts w:ascii="Arial" w:hAnsi="Arial" w:cs="Arial"/>
          <w:bCs/>
        </w:rPr>
        <w:t>d</w:t>
      </w:r>
      <w:r w:rsidR="00F742BF" w:rsidRPr="00F742BF">
        <w:rPr>
          <w:rFonts w:ascii="Arial" w:hAnsi="Arial" w:cs="Arial"/>
          <w:bCs/>
        </w:rPr>
        <w:t>ostawa mebli do poczekalni w budynku Starostwa Powiatowego w Mogilnie przy ul. Ogrodowej 10</w:t>
      </w:r>
      <w:r w:rsidRPr="00FD1C8D">
        <w:rPr>
          <w:rFonts w:ascii="Arial" w:hAnsi="Arial" w:cs="Arial"/>
          <w:bCs/>
        </w:rPr>
        <w:t xml:space="preserve"> w</w:t>
      </w:r>
      <w:r w:rsidR="00982EBC">
        <w:rPr>
          <w:rFonts w:ascii="Arial" w:hAnsi="Arial" w:cs="Arial"/>
          <w:bCs/>
        </w:rPr>
        <w:t> </w:t>
      </w:r>
      <w:r w:rsidRPr="00FD1C8D">
        <w:rPr>
          <w:rFonts w:ascii="Arial" w:hAnsi="Arial" w:cs="Arial"/>
          <w:bCs/>
        </w:rPr>
        <w:t>ramach przedsięwzięcia grantowego: Dostępność Powiatu Mogileńskiego.</w:t>
      </w:r>
      <w:r>
        <w:rPr>
          <w:rFonts w:ascii="Arial" w:hAnsi="Arial" w:cs="Arial"/>
          <w:bCs/>
        </w:rPr>
        <w:t xml:space="preserve"> </w:t>
      </w:r>
      <w:r w:rsidRPr="00FD1C8D">
        <w:rPr>
          <w:rFonts w:ascii="Arial" w:hAnsi="Arial" w:cs="Arial"/>
          <w:bCs/>
        </w:rPr>
        <w:t xml:space="preserve">Powiat Mogileński realizuje przedsięwzięcie grantowe pn. „Dostępność Powiatu Mogileńskiego”, </w:t>
      </w:r>
      <w:bookmarkStart w:id="1" w:name="_Hlk124333965"/>
      <w:r w:rsidRPr="00FD1C8D">
        <w:rPr>
          <w:rFonts w:ascii="Arial" w:hAnsi="Arial" w:cs="Arial"/>
          <w:bCs/>
        </w:rPr>
        <w:t>zgodnie z zawartą Umową nr DSG/0904 o powierzenie grantu w</w:t>
      </w:r>
      <w:r w:rsidR="00982EBC">
        <w:rPr>
          <w:rFonts w:ascii="Arial" w:hAnsi="Arial" w:cs="Arial"/>
          <w:bCs/>
        </w:rPr>
        <w:t> </w:t>
      </w:r>
      <w:r w:rsidRPr="00FD1C8D">
        <w:rPr>
          <w:rFonts w:ascii="Arial" w:hAnsi="Arial" w:cs="Arial"/>
          <w:bCs/>
        </w:rPr>
        <w:t>ramach projektu „Dostępny samorząd - granty” realizowanego przez Państwowy Fundusz Rehabilitacji Osób Niepełnosprawnych w ramach Działania 2.18 Programu operacyjnego Wiedza Edukacj</w:t>
      </w:r>
      <w:r w:rsidR="00A46B8B">
        <w:rPr>
          <w:rFonts w:ascii="Arial" w:hAnsi="Arial" w:cs="Arial"/>
          <w:bCs/>
        </w:rPr>
        <w:t>a</w:t>
      </w:r>
      <w:r w:rsidRPr="00FD1C8D">
        <w:rPr>
          <w:rFonts w:ascii="Arial" w:hAnsi="Arial" w:cs="Arial"/>
          <w:bCs/>
        </w:rPr>
        <w:t xml:space="preserve"> Rozwój 2014-2020.</w:t>
      </w:r>
    </w:p>
    <w:bookmarkEnd w:id="1"/>
    <w:p w14:paraId="22DCB440" w14:textId="1CF6FF3E" w:rsidR="00F742BF" w:rsidRPr="00F742BF" w:rsidRDefault="00FD1C8D" w:rsidP="00F742BF">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w:t>
      </w:r>
      <w:r w:rsidR="00451866">
        <w:rPr>
          <w:rFonts w:ascii="Arial" w:hAnsi="Arial" w:cs="Arial"/>
          <w:bCs/>
        </w:rPr>
        <w:t xml:space="preserve">nie </w:t>
      </w:r>
      <w:r w:rsidRPr="00FD1C8D">
        <w:rPr>
          <w:rFonts w:ascii="Arial" w:hAnsi="Arial" w:cs="Arial"/>
          <w:bCs/>
        </w:rPr>
        <w:t>zostało podzielone na</w:t>
      </w:r>
      <w:r w:rsidR="00451866">
        <w:rPr>
          <w:rFonts w:ascii="Arial" w:hAnsi="Arial" w:cs="Arial"/>
          <w:bCs/>
        </w:rPr>
        <w:t xml:space="preserve"> </w:t>
      </w:r>
      <w:r w:rsidRPr="00FD1C8D">
        <w:rPr>
          <w:rFonts w:ascii="Arial" w:hAnsi="Arial" w:cs="Arial"/>
          <w:bCs/>
        </w:rPr>
        <w:t>części</w:t>
      </w:r>
      <w:r w:rsidR="00451866">
        <w:rPr>
          <w:rFonts w:ascii="Arial" w:hAnsi="Arial" w:cs="Arial"/>
          <w:bCs/>
        </w:rPr>
        <w:t xml:space="preserve">. </w:t>
      </w:r>
      <w:r w:rsidR="005F7691">
        <w:rPr>
          <w:rFonts w:ascii="Arial" w:hAnsi="Arial" w:cs="Arial"/>
          <w:bCs/>
        </w:rPr>
        <w:t>Brak p</w:t>
      </w:r>
      <w:r w:rsidR="00451866" w:rsidRPr="00451866">
        <w:rPr>
          <w:rFonts w:ascii="Arial" w:hAnsi="Arial" w:cs="Arial"/>
          <w:bCs/>
          <w:lang w:val="x-none"/>
        </w:rPr>
        <w:t>odział</w:t>
      </w:r>
      <w:r w:rsidR="005F7691">
        <w:rPr>
          <w:rFonts w:ascii="Arial" w:hAnsi="Arial" w:cs="Arial"/>
          <w:bCs/>
        </w:rPr>
        <w:t>u</w:t>
      </w:r>
      <w:r w:rsidR="00451866" w:rsidRPr="00451866">
        <w:rPr>
          <w:rFonts w:ascii="Arial" w:hAnsi="Arial" w:cs="Arial"/>
          <w:bCs/>
          <w:lang w:val="x-none"/>
        </w:rPr>
        <w:t xml:space="preserve"> zamówienia </w:t>
      </w:r>
      <w:r w:rsidR="005F7691">
        <w:rPr>
          <w:rFonts w:ascii="Arial" w:hAnsi="Arial" w:cs="Arial"/>
          <w:bCs/>
        </w:rPr>
        <w:t>na części zapewnia jednorodność przedmiotu zamówienia</w:t>
      </w:r>
      <w:r w:rsidR="00F742BF">
        <w:rPr>
          <w:rFonts w:ascii="Arial" w:hAnsi="Arial" w:cs="Arial"/>
          <w:bCs/>
        </w:rPr>
        <w:t>, natomiast p</w:t>
      </w:r>
      <w:r w:rsidR="00F742BF" w:rsidRPr="00F742BF">
        <w:rPr>
          <w:rFonts w:ascii="Arial" w:hAnsi="Arial" w:cs="Arial"/>
          <w:bCs/>
          <w:lang w:val="x-none"/>
        </w:rPr>
        <w:t>odział zamówienia groziłby nadmiernymi trudnościami technicznymi i nadmiernymi kosztami wykonania zamówienia</w:t>
      </w:r>
      <w:r w:rsidR="00F742BF">
        <w:rPr>
          <w:rFonts w:ascii="Arial" w:hAnsi="Arial" w:cs="Arial"/>
          <w:bCs/>
        </w:rPr>
        <w:t>.</w:t>
      </w:r>
    </w:p>
    <w:p w14:paraId="6740F191" w14:textId="07FCC6F6" w:rsidR="00E31BD2" w:rsidRPr="00054004" w:rsidRDefault="00FD1C8D" w:rsidP="00054004">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r w:rsidR="00054004">
        <w:rPr>
          <w:rFonts w:ascii="Arial" w:hAnsi="Arial" w:cs="Arial"/>
          <w:bCs/>
        </w:rPr>
        <w:t xml:space="preserve"> d</w:t>
      </w:r>
      <w:r w:rsidR="00E31BD2" w:rsidRPr="00054004">
        <w:rPr>
          <w:rFonts w:ascii="Arial" w:hAnsi="Arial" w:cs="Arial"/>
          <w:bCs/>
        </w:rPr>
        <w:t xml:space="preserve">ostawę </w:t>
      </w:r>
      <w:r w:rsidR="00404602" w:rsidRPr="00054004">
        <w:rPr>
          <w:rFonts w:ascii="Arial" w:hAnsi="Arial" w:cs="Arial"/>
          <w:bCs/>
        </w:rPr>
        <w:t>mebli do poczekalni w</w:t>
      </w:r>
      <w:r w:rsidR="00E31BD2" w:rsidRPr="00054004">
        <w:rPr>
          <w:rFonts w:ascii="Arial" w:hAnsi="Arial" w:cs="Arial"/>
          <w:bCs/>
        </w:rPr>
        <w:t xml:space="preserve"> budynku Starostwa Powiatowego w Mogilnie przy ul. Ogrodowej 10.</w:t>
      </w:r>
    </w:p>
    <w:p w14:paraId="3D5ED02F" w14:textId="2793AC2D" w:rsidR="00D575D0" w:rsidRPr="00054004" w:rsidRDefault="001B29A4" w:rsidP="00054004">
      <w:pPr>
        <w:spacing w:line="360" w:lineRule="auto"/>
        <w:ind w:right="7" w:firstLine="284"/>
        <w:rPr>
          <w:rFonts w:ascii="Arial" w:hAnsi="Arial" w:cs="Arial"/>
          <w:bCs/>
        </w:rPr>
      </w:pPr>
      <w:r w:rsidRPr="00054004">
        <w:rPr>
          <w:rFonts w:ascii="Arial" w:hAnsi="Arial" w:cs="Arial"/>
          <w:bCs/>
        </w:rPr>
        <w:t>Minimalne wymagania to:</w:t>
      </w:r>
    </w:p>
    <w:p w14:paraId="10A811E0" w14:textId="44848AE4" w:rsid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5 szt. stół do poczekalni</w:t>
      </w:r>
    </w:p>
    <w:p w14:paraId="10A5CCBB" w14:textId="0064682D" w:rsidR="0002326A" w:rsidRDefault="0039509C" w:rsidP="00E31BD2">
      <w:pPr>
        <w:pStyle w:val="Akapitzlist"/>
        <w:numPr>
          <w:ilvl w:val="0"/>
          <w:numId w:val="44"/>
        </w:numPr>
        <w:spacing w:line="360" w:lineRule="auto"/>
        <w:ind w:right="7"/>
        <w:rPr>
          <w:rFonts w:ascii="Arial" w:hAnsi="Arial" w:cs="Arial"/>
          <w:bCs/>
        </w:rPr>
      </w:pPr>
      <w:r>
        <w:rPr>
          <w:rFonts w:ascii="Arial" w:hAnsi="Arial" w:cs="Arial"/>
          <w:bCs/>
        </w:rPr>
        <w:t>8</w:t>
      </w:r>
      <w:r w:rsidR="0002326A">
        <w:rPr>
          <w:rFonts w:ascii="Arial" w:hAnsi="Arial" w:cs="Arial"/>
          <w:bCs/>
        </w:rPr>
        <w:t xml:space="preserve"> szt. krzesło do poczekalni bez podłokietników</w:t>
      </w:r>
    </w:p>
    <w:p w14:paraId="2CA37AD4" w14:textId="5A52B453" w:rsidR="0002326A" w:rsidRDefault="0039509C" w:rsidP="00E31BD2">
      <w:pPr>
        <w:pStyle w:val="Akapitzlist"/>
        <w:numPr>
          <w:ilvl w:val="0"/>
          <w:numId w:val="44"/>
        </w:numPr>
        <w:spacing w:line="360" w:lineRule="auto"/>
        <w:ind w:right="7"/>
        <w:rPr>
          <w:rFonts w:ascii="Arial" w:hAnsi="Arial" w:cs="Arial"/>
          <w:bCs/>
        </w:rPr>
      </w:pPr>
      <w:r>
        <w:rPr>
          <w:rFonts w:ascii="Arial" w:hAnsi="Arial" w:cs="Arial"/>
          <w:bCs/>
        </w:rPr>
        <w:t>8</w:t>
      </w:r>
      <w:r w:rsidR="0002326A">
        <w:rPr>
          <w:rFonts w:ascii="Arial" w:hAnsi="Arial" w:cs="Arial"/>
          <w:bCs/>
        </w:rPr>
        <w:t xml:space="preserve"> szt. krzesło do poczekalni z podłokietnikami</w:t>
      </w:r>
    </w:p>
    <w:p w14:paraId="0E4F1AD7" w14:textId="7C67260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5 – miejscowa do poczekalni</w:t>
      </w:r>
    </w:p>
    <w:p w14:paraId="371BB4D6" w14:textId="669D7FA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 xml:space="preserve">3 szt. ławka 4 – miejscowa </w:t>
      </w:r>
      <w:r w:rsidRPr="0002326A">
        <w:rPr>
          <w:rFonts w:ascii="Arial" w:hAnsi="Arial" w:cs="Arial"/>
          <w:bCs/>
        </w:rPr>
        <w:t>do poczekalni</w:t>
      </w:r>
    </w:p>
    <w:p w14:paraId="3A4D73A5" w14:textId="16162EB2" w:rsidR="0002326A" w:rsidRP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3 – miejscowa do poczekalni</w:t>
      </w:r>
    </w:p>
    <w:p w14:paraId="632C74DB" w14:textId="1212656A" w:rsidR="00E31BD2" w:rsidRPr="00D4650D" w:rsidRDefault="00D4650D" w:rsidP="00D4650D">
      <w:pPr>
        <w:spacing w:line="360" w:lineRule="auto"/>
        <w:ind w:right="7"/>
        <w:rPr>
          <w:rFonts w:ascii="Arial" w:hAnsi="Arial" w:cs="Arial"/>
          <w:bCs/>
        </w:rPr>
      </w:pPr>
      <w:r>
        <w:rPr>
          <w:rFonts w:ascii="Arial" w:hAnsi="Arial" w:cs="Arial"/>
          <w:bCs/>
        </w:rPr>
        <w:t>Szczegółowy o</w:t>
      </w:r>
      <w:r w:rsidRPr="00D4650D">
        <w:rPr>
          <w:rFonts w:ascii="Arial" w:hAnsi="Arial" w:cs="Arial"/>
          <w:bCs/>
        </w:rPr>
        <w:t xml:space="preserve">pis przedmiotu zamówienia </w:t>
      </w:r>
      <w:r w:rsidR="008C093E">
        <w:rPr>
          <w:rFonts w:ascii="Arial" w:hAnsi="Arial" w:cs="Arial"/>
          <w:bCs/>
        </w:rPr>
        <w:t>stanowi</w:t>
      </w:r>
      <w:r>
        <w:rPr>
          <w:rFonts w:ascii="Arial" w:hAnsi="Arial" w:cs="Arial"/>
          <w:bCs/>
        </w:rPr>
        <w:t xml:space="preserve"> Załączni</w:t>
      </w:r>
      <w:r w:rsidR="008C093E">
        <w:rPr>
          <w:rFonts w:ascii="Arial" w:hAnsi="Arial" w:cs="Arial"/>
          <w:bCs/>
        </w:rPr>
        <w:t>k</w:t>
      </w:r>
      <w:r>
        <w:rPr>
          <w:rFonts w:ascii="Arial" w:hAnsi="Arial" w:cs="Arial"/>
          <w:bCs/>
        </w:rPr>
        <w:t xml:space="preserve"> nr 7 do SWZ.</w:t>
      </w:r>
      <w:r w:rsidR="008C093E">
        <w:rPr>
          <w:rFonts w:ascii="Arial" w:hAnsi="Arial" w:cs="Arial"/>
          <w:bCs/>
        </w:rPr>
        <w:t xml:space="preserve"> W przypadkach, kiedy w opisie przedmiotu zamówienia wskazane zostałyby znaki towarowe, patenty, pochodzenie, źródło lub szczególny proces, charakteryzujące określone produkty lub usługi, oznacza to, że Zamawiający nie może opisać przedmiotu zamówienia w wystarczająco precyzyjny i zrozumiały sposób, i jest to uzasadnione specyfiką przedmiotu zamówienia. W takich sytuacjach ewentualne </w:t>
      </w:r>
      <w:r w:rsidR="008C093E">
        <w:rPr>
          <w:rFonts w:ascii="Arial" w:hAnsi="Arial" w:cs="Arial"/>
          <w:bCs/>
        </w:rPr>
        <w:lastRenderedPageBreak/>
        <w:t>posłużenie się powyższymi wskazaniami należy odczytywać z wyrazami „lub równoważny”. Zamawiający wskazuje w opisie przedmiotu zamówienia kryteria stosowane w celu oceny równoważności</w:t>
      </w:r>
      <w:r w:rsidR="00D97BA0">
        <w:rPr>
          <w:rFonts w:ascii="Arial" w:hAnsi="Arial" w:cs="Arial"/>
          <w:bCs/>
        </w:rPr>
        <w:t xml:space="preserve">. </w:t>
      </w:r>
      <w:r w:rsidR="00D75CDB">
        <w:rPr>
          <w:rFonts w:ascii="Arial" w:hAnsi="Arial" w:cs="Arial"/>
          <w:bCs/>
        </w:rPr>
        <w:t>Wykonawca, który powołuje się na rozwiązania równoważne, jest zobowiązany wykazać, że oferowane przez niego rozwiązanie spełnia wymagania określone przez Zamawiającego. W takim przypadku wykonawca załączy do oferty wykaz zaproponowanych rozwiązań równoważnych wraz z ich opisem lub wskazaniem właściwych norm.</w:t>
      </w:r>
    </w:p>
    <w:p w14:paraId="37F22430" w14:textId="0857BA7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7036573" w14:textId="77777777" w:rsidR="00E31BD2" w:rsidRPr="004001BF" w:rsidRDefault="00E31BD2" w:rsidP="00E31BD2">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55B0BEC3" w14:textId="7FE43BC5" w:rsidR="00E31BD2" w:rsidRDefault="00E31BD2" w:rsidP="007A76FF">
      <w:pPr>
        <w:tabs>
          <w:tab w:val="left" w:pos="426"/>
        </w:tabs>
        <w:spacing w:line="360" w:lineRule="auto"/>
        <w:contextualSpacing/>
        <w:rPr>
          <w:rFonts w:ascii="Arial" w:hAnsi="Arial" w:cs="Arial"/>
          <w:b/>
        </w:rPr>
      </w:pPr>
      <w:r>
        <w:rPr>
          <w:rFonts w:ascii="Arial" w:hAnsi="Arial" w:cs="Arial"/>
          <w:b/>
        </w:rPr>
        <w:t xml:space="preserve">    </w:t>
      </w:r>
      <w:r w:rsidR="0002326A">
        <w:rPr>
          <w:rFonts w:ascii="Arial" w:hAnsi="Arial" w:cs="Arial"/>
          <w:b/>
        </w:rPr>
        <w:t>39100000-3</w:t>
      </w:r>
      <w:r>
        <w:rPr>
          <w:rFonts w:ascii="Arial" w:hAnsi="Arial" w:cs="Arial"/>
          <w:b/>
        </w:rPr>
        <w:t xml:space="preserve"> </w:t>
      </w:r>
      <w:r w:rsidR="0002326A">
        <w:rPr>
          <w:rFonts w:ascii="Arial" w:hAnsi="Arial" w:cs="Arial"/>
          <w:b/>
        </w:rPr>
        <w:t>Meble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2C69C666" w:rsidR="00014502" w:rsidRPr="00926151" w:rsidRDefault="00014502" w:rsidP="00833D48">
      <w:pPr>
        <w:pStyle w:val="Nagwek3"/>
        <w:numPr>
          <w:ilvl w:val="0"/>
          <w:numId w:val="39"/>
        </w:numPr>
        <w:spacing w:line="360" w:lineRule="auto"/>
      </w:pPr>
      <w:r>
        <w:t>WIZJA LOKALNA</w:t>
      </w:r>
    </w:p>
    <w:p w14:paraId="2F181B5F" w14:textId="57CB721B" w:rsidR="00014502" w:rsidRPr="00FA7C61" w:rsidRDefault="0025062A" w:rsidP="004D3EA6">
      <w:pPr>
        <w:pStyle w:val="Akapitzlist"/>
        <w:spacing w:line="360" w:lineRule="auto"/>
        <w:ind w:left="270"/>
        <w:rPr>
          <w:rFonts w:ascii="Arial" w:hAnsi="Arial" w:cs="Arial"/>
        </w:rPr>
      </w:pPr>
      <w:r w:rsidRPr="0025062A">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7B84C386" w14:textId="4C41EB9A"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054004">
        <w:rPr>
          <w:rFonts w:ascii="Arial" w:hAnsi="Arial" w:cs="Arial"/>
          <w:sz w:val="24"/>
          <w:szCs w:val="24"/>
        </w:rPr>
        <w:t>6</w:t>
      </w:r>
      <w:r w:rsidR="00822464">
        <w:rPr>
          <w:rFonts w:ascii="Arial" w:hAnsi="Arial" w:cs="Arial"/>
          <w:sz w:val="24"/>
          <w:szCs w:val="24"/>
        </w:rPr>
        <w:t xml:space="preserve"> </w:t>
      </w:r>
      <w:r w:rsidR="00054004">
        <w:rPr>
          <w:rFonts w:ascii="Arial" w:hAnsi="Arial" w:cs="Arial"/>
          <w:sz w:val="24"/>
          <w:szCs w:val="24"/>
        </w:rPr>
        <w:t>tygodni</w:t>
      </w:r>
      <w:r w:rsidR="00822464">
        <w:rPr>
          <w:rFonts w:ascii="Arial" w:hAnsi="Arial" w:cs="Arial"/>
          <w:sz w:val="24"/>
          <w:szCs w:val="24"/>
        </w:rPr>
        <w:t xml:space="preserve"> od</w:t>
      </w:r>
      <w:r w:rsidR="006A6E98">
        <w:rPr>
          <w:rFonts w:ascii="Arial" w:hAnsi="Arial" w:cs="Arial"/>
          <w:sz w:val="24"/>
          <w:szCs w:val="24"/>
        </w:rPr>
        <w:t xml:space="preserve"> dnia</w:t>
      </w:r>
      <w:r w:rsidR="00822464">
        <w:rPr>
          <w:rFonts w:ascii="Arial" w:hAnsi="Arial" w:cs="Arial"/>
          <w:sz w:val="24"/>
          <w:szCs w:val="24"/>
        </w:rPr>
        <w:t xml:space="preserve"> podpisania umowy.</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8477F">
        <w:rPr>
          <w:rFonts w:ascii="Arial" w:hAnsi="Arial" w:cs="Arial"/>
          <w:bCs/>
          <w:kern w:val="32"/>
          <w:szCs w:val="24"/>
        </w:rPr>
        <w:lastRenderedPageBreak/>
        <w:t>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W przypadku wykonawcy wykluczonego na podstawie art. 7 ust. 1 Ustawy sankcyjnej, Zamawiający odrzuca ofertę takiego wykonawcy na podstawie art. 226 ust.1 pkt 2 lit. a Pzp.</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39509C"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w:t>
      </w:r>
      <w:r w:rsidRPr="00E65CDD">
        <w:rPr>
          <w:rFonts w:ascii="Arial" w:hAnsi="Arial" w:cs="Arial"/>
          <w:bCs/>
        </w:rPr>
        <w:lastRenderedPageBreak/>
        <w:t xml:space="preserve">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6DCFC03"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152399">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501B0D15"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8D1CA87" w14:textId="48FD3200" w:rsidR="00DE3971" w:rsidRDefault="0022205D" w:rsidP="00753576">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p>
    <w:p w14:paraId="34740ABC" w14:textId="45B758A9" w:rsidR="00E069EA" w:rsidRPr="0022205D" w:rsidRDefault="00E069EA" w:rsidP="00753576">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56653A">
        <w:rPr>
          <w:rFonts w:ascii="Arial" w:hAnsi="Arial" w:cs="Arial"/>
          <w:bCs/>
        </w:rPr>
        <w:t>5</w:t>
      </w:r>
    </w:p>
    <w:p w14:paraId="772E7DC8" w14:textId="29BE25B5"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potwierdzający spełnianie </w:t>
      </w:r>
      <w:r w:rsidRPr="0022205D">
        <w:rPr>
          <w:rFonts w:ascii="Arial" w:hAnsi="Arial" w:cs="Arial"/>
          <w:b/>
          <w:bCs/>
        </w:rPr>
        <w:t>wszystkich</w:t>
      </w:r>
      <w:r>
        <w:rPr>
          <w:rFonts w:ascii="Arial" w:hAnsi="Arial" w:cs="Arial"/>
        </w:rPr>
        <w:t xml:space="preserve"> </w:t>
      </w:r>
      <w:r w:rsidR="003D7DD7">
        <w:rPr>
          <w:rFonts w:ascii="Arial" w:hAnsi="Arial" w:cs="Arial"/>
        </w:rPr>
        <w:t xml:space="preserve">(zależnie od części) </w:t>
      </w:r>
      <w:r>
        <w:rPr>
          <w:rFonts w:ascii="Arial" w:hAnsi="Arial" w:cs="Arial"/>
        </w:rPr>
        <w:t>parametrów technicznych</w:t>
      </w:r>
      <w:r w:rsidR="00724BAF">
        <w:rPr>
          <w:rFonts w:ascii="Arial" w:hAnsi="Arial" w:cs="Arial"/>
        </w:rPr>
        <w:t>,</w:t>
      </w:r>
      <w:r>
        <w:rPr>
          <w:rFonts w:ascii="Arial" w:hAnsi="Arial" w:cs="Arial"/>
        </w:rPr>
        <w:t xml:space="preserve"> określonych w Załączniku nr 7 do SWZ – OPZ</w:t>
      </w:r>
      <w:r w:rsidR="00724BAF">
        <w:rPr>
          <w:rFonts w:ascii="Arial" w:hAnsi="Arial" w:cs="Arial"/>
        </w:rPr>
        <w:t>,</w:t>
      </w:r>
      <w:r>
        <w:rPr>
          <w:rFonts w:ascii="Arial" w:hAnsi="Arial" w:cs="Arial"/>
        </w:rPr>
        <w:t xml:space="preserve"> przez oferowane produkty. </w:t>
      </w:r>
      <w:r w:rsidRPr="0022205D">
        <w:rPr>
          <w:rFonts w:ascii="Arial" w:hAnsi="Arial" w:cs="Arial"/>
        </w:rPr>
        <w:t xml:space="preserve">Przedmiotowe środki dowodowe sporządza się </w:t>
      </w:r>
      <w:r w:rsidRPr="0022205D">
        <w:rPr>
          <w:rFonts w:ascii="Arial" w:hAnsi="Arial" w:cs="Arial"/>
        </w:rPr>
        <w:lastRenderedPageBreak/>
        <w:t>w postaci elektronicznej</w:t>
      </w:r>
      <w:r>
        <w:rPr>
          <w:rFonts w:ascii="Arial" w:hAnsi="Arial" w:cs="Arial"/>
        </w:rPr>
        <w:t xml:space="preserve"> opatrzonej </w:t>
      </w:r>
      <w:r w:rsidRPr="0022205D">
        <w:rPr>
          <w:rFonts w:ascii="Arial" w:hAnsi="Arial" w:cs="Arial"/>
        </w:rPr>
        <w:t>kwalifikowanym podpisem elektronicznym, podpisem zaufanym lub 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kwalifikowanym podpisem elektronicznym, podpisem zaufanym lub 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w:t>
      </w:r>
      <w:r w:rsidRPr="00A90744">
        <w:rPr>
          <w:rFonts w:ascii="Arial" w:hAnsi="Arial" w:cs="Arial"/>
        </w:rPr>
        <w:lastRenderedPageBreak/>
        <w:t xml:space="preserve">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64B893F5"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CD3062" w:rsidRPr="001D415B">
        <w:rPr>
          <w:rFonts w:ascii="Arial" w:hAnsi="Arial" w:cs="Arial"/>
          <w:b/>
        </w:rPr>
        <w:t>a</w:t>
      </w:r>
      <w:r w:rsidR="00A3680A">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24BD9CC2"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39509C">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7C2369">
        <w:rPr>
          <w:rFonts w:ascii="Arial" w:hAnsi="Arial" w:cs="Arial"/>
          <w:b/>
        </w:rPr>
        <w:t>0</w:t>
      </w:r>
      <w:r w:rsidR="0039509C">
        <w:rPr>
          <w:rFonts w:ascii="Arial" w:hAnsi="Arial" w:cs="Arial"/>
          <w:b/>
        </w:rPr>
        <w:t>5</w:t>
      </w:r>
      <w:r w:rsidR="00E106BF" w:rsidRPr="009C0FE1">
        <w:rPr>
          <w:rFonts w:ascii="Arial" w:hAnsi="Arial" w:cs="Arial"/>
          <w:b/>
        </w:rPr>
        <w:t>.</w:t>
      </w:r>
      <w:r w:rsidR="007C2369">
        <w:rPr>
          <w:rFonts w:ascii="Arial" w:hAnsi="Arial" w:cs="Arial"/>
          <w:b/>
        </w:rPr>
        <w:t>0</w:t>
      </w:r>
      <w:r w:rsidR="00F671A4">
        <w:rPr>
          <w:rFonts w:ascii="Arial" w:hAnsi="Arial" w:cs="Arial"/>
          <w:b/>
        </w:rPr>
        <w:t>9</w:t>
      </w:r>
      <w:r w:rsidR="007C2369">
        <w:rPr>
          <w:rFonts w:ascii="Arial" w:hAnsi="Arial" w:cs="Arial"/>
          <w:b/>
        </w:rPr>
        <w:t>.</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3FE8A1B2"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671A4">
        <w:rPr>
          <w:rFonts w:ascii="Arial" w:hAnsi="Arial" w:cs="Arial"/>
          <w:b/>
        </w:rPr>
        <w:t>0</w:t>
      </w:r>
      <w:r w:rsidR="0039509C">
        <w:rPr>
          <w:rFonts w:ascii="Arial" w:hAnsi="Arial" w:cs="Arial"/>
          <w:b/>
        </w:rPr>
        <w:t>7</w:t>
      </w:r>
      <w:r w:rsidR="00482477">
        <w:rPr>
          <w:rFonts w:ascii="Arial" w:hAnsi="Arial" w:cs="Arial"/>
          <w:b/>
        </w:rPr>
        <w:t>.</w:t>
      </w:r>
      <w:r w:rsidR="00AD1364">
        <w:rPr>
          <w:rFonts w:ascii="Arial" w:hAnsi="Arial" w:cs="Arial"/>
          <w:b/>
        </w:rPr>
        <w:t>0</w:t>
      </w:r>
      <w:r w:rsidR="00833914">
        <w:rPr>
          <w:rFonts w:ascii="Arial" w:hAnsi="Arial" w:cs="Arial"/>
          <w:b/>
        </w:rPr>
        <w:t>8</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10BA73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7C2369">
        <w:rPr>
          <w:rFonts w:ascii="Arial" w:hAnsi="Arial" w:cs="Arial"/>
          <w:b/>
          <w:bCs/>
        </w:rPr>
        <w:t>0</w:t>
      </w:r>
      <w:r w:rsidR="0039509C">
        <w:rPr>
          <w:rFonts w:ascii="Arial" w:hAnsi="Arial" w:cs="Arial"/>
          <w:b/>
          <w:bCs/>
        </w:rPr>
        <w:t>7</w:t>
      </w:r>
      <w:r w:rsidR="006C0439" w:rsidRPr="00482477">
        <w:rPr>
          <w:rFonts w:ascii="Arial" w:hAnsi="Arial" w:cs="Arial"/>
          <w:b/>
          <w:bCs/>
        </w:rPr>
        <w:t>.</w:t>
      </w:r>
      <w:r w:rsidR="00AD1364">
        <w:rPr>
          <w:rFonts w:ascii="Arial" w:hAnsi="Arial" w:cs="Arial"/>
          <w:b/>
          <w:bCs/>
        </w:rPr>
        <w:t>0</w:t>
      </w:r>
      <w:r w:rsidR="00833914">
        <w:rPr>
          <w:rFonts w:ascii="Arial" w:hAnsi="Arial" w:cs="Arial"/>
          <w:b/>
          <w:bCs/>
        </w:rPr>
        <w:t>8</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lastRenderedPageBreak/>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77777777" w:rsidR="00CD3062" w:rsidRPr="00CD5961" w:rsidRDefault="00CD3062" w:rsidP="00CD3062">
      <w:pPr>
        <w:pStyle w:val="Akapitzlist"/>
        <w:numPr>
          <w:ilvl w:val="0"/>
          <w:numId w:val="37"/>
        </w:numPr>
        <w:spacing w:after="240" w:line="360" w:lineRule="auto"/>
        <w:ind w:left="993" w:hanging="75"/>
        <w:rPr>
          <w:rFonts w:ascii="Arial" w:hAnsi="Arial" w:cs="Arial"/>
        </w:rPr>
      </w:pPr>
      <w:bookmarkStart w:id="5" w:name="_Hlk89248229"/>
      <w:r>
        <w:rPr>
          <w:rFonts w:ascii="Arial" w:hAnsi="Arial" w:cs="Arial"/>
          <w:b/>
        </w:rPr>
        <w:t>Gwarancja</w:t>
      </w:r>
      <w:r w:rsidRPr="00CD5961">
        <w:rPr>
          <w:rFonts w:ascii="Arial" w:hAnsi="Arial" w:cs="Arial"/>
          <w:b/>
        </w:rPr>
        <w:t xml:space="preserve"> (G) </w:t>
      </w:r>
      <w:bookmarkEnd w:id="5"/>
      <w:r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CD3062">
      <w:pPr>
        <w:pStyle w:val="Akapitzlist"/>
        <w:numPr>
          <w:ilvl w:val="0"/>
          <w:numId w:val="46"/>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CD3062">
      <w:pPr>
        <w:pStyle w:val="Akapitzlist"/>
        <w:numPr>
          <w:ilvl w:val="0"/>
          <w:numId w:val="47"/>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CD3062">
      <w:pPr>
        <w:pStyle w:val="Akapitzlist"/>
        <w:numPr>
          <w:ilvl w:val="0"/>
          <w:numId w:val="47"/>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7777777" w:rsidR="00CD3062" w:rsidRPr="00924606" w:rsidRDefault="00CD3062" w:rsidP="00CD3062">
      <w:pPr>
        <w:pStyle w:val="Akapitzlist"/>
        <w:numPr>
          <w:ilvl w:val="0"/>
          <w:numId w:val="46"/>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Pr="00924606" w:rsidRDefault="00CD3062" w:rsidP="00CD3062">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2887FF6E" w14:textId="43B0B807" w:rsidR="00CD3062" w:rsidRPr="00833914" w:rsidRDefault="00CD3062" w:rsidP="00833914">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7777777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P = C + G</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6F4B83A9"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1D415B">
        <w:rPr>
          <w:rFonts w:ascii="Arial" w:hAnsi="Arial" w:cs="Arial"/>
          <w:b/>
          <w:bCs/>
        </w:rPr>
        <w:t>6</w:t>
      </w:r>
      <w:r w:rsidRPr="00C91BA6">
        <w:rPr>
          <w:rFonts w:ascii="Arial" w:hAnsi="Arial" w:cs="Arial"/>
          <w:b/>
          <w:bCs/>
        </w:rPr>
        <w:t xml:space="preserve"> do SWZ</w:t>
      </w:r>
      <w:r w:rsidR="00AD43A0">
        <w:rPr>
          <w:rFonts w:ascii="Arial" w:hAnsi="Arial" w:cs="Arial"/>
        </w:rPr>
        <w:t>.</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lastRenderedPageBreak/>
        <w:t>Zakres świadczenia Wykonawcy wynikający z umowy jest tożsamy z jego zobowiązaniem zawartym w ofercie.</w:t>
      </w:r>
    </w:p>
    <w:p w14:paraId="4F71185C" w14:textId="73AC3706"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p.z.p. </w:t>
      </w:r>
      <w:r w:rsidRPr="002003F7">
        <w:rPr>
          <w:rFonts w:ascii="Arial" w:hAnsi="Arial" w:cs="Arial"/>
        </w:rPr>
        <w:t xml:space="preserve">oraz wskazanym we Wzorze Umowy, stanowiącym </w:t>
      </w:r>
      <w:r w:rsidRPr="002003F7">
        <w:rPr>
          <w:rFonts w:ascii="Arial" w:hAnsi="Arial" w:cs="Arial"/>
          <w:b/>
        </w:rPr>
        <w:t xml:space="preserve">Załącznik nr </w:t>
      </w:r>
      <w:r w:rsidR="001D415B">
        <w:rPr>
          <w:rFonts w:ascii="Arial" w:hAnsi="Arial" w:cs="Arial"/>
          <w:b/>
        </w:rPr>
        <w:t>6</w:t>
      </w:r>
      <w:r w:rsidRPr="002003F7">
        <w:rPr>
          <w:rFonts w:ascii="Arial" w:hAnsi="Arial" w:cs="Arial"/>
          <w:b/>
        </w:rPr>
        <w:t xml:space="preserve"> 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lastRenderedPageBreak/>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800B125"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7B74D6">
        <w:rPr>
          <w:rFonts w:ascii="Arial" w:hAnsi="Arial" w:cs="Arial"/>
        </w:rPr>
        <w:t xml:space="preserve"> </w:t>
      </w:r>
      <w:r w:rsidRPr="002003F7">
        <w:rPr>
          <w:rFonts w:ascii="Arial" w:hAnsi="Arial" w:cs="Arial"/>
        </w:rPr>
        <w:t>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350FCC88" w14:textId="3216287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E405FD">
        <w:rPr>
          <w:rFonts w:ascii="Arial" w:hAnsi="Arial" w:cs="Arial"/>
        </w:rPr>
        <w:t>4</w:t>
      </w:r>
      <w:r>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188DBF57" w14:textId="359385AE" w:rsidR="00E405FD" w:rsidRDefault="00E405FD" w:rsidP="00DA0A1D">
      <w:pPr>
        <w:suppressAutoHyphens/>
        <w:spacing w:line="360" w:lineRule="auto"/>
        <w:ind w:left="1620" w:hanging="1620"/>
        <w:rPr>
          <w:rFonts w:ascii="Arial" w:hAnsi="Arial" w:cs="Arial"/>
        </w:rPr>
      </w:pPr>
      <w:r w:rsidRPr="00E405FD">
        <w:rPr>
          <w:rFonts w:ascii="Arial" w:hAnsi="Arial" w:cs="Arial"/>
        </w:rPr>
        <w:t xml:space="preserve">Załącznik nr </w:t>
      </w:r>
      <w:r>
        <w:rPr>
          <w:rFonts w:ascii="Arial" w:hAnsi="Arial" w:cs="Arial"/>
        </w:rPr>
        <w:t>5</w:t>
      </w:r>
      <w:r w:rsidRPr="00E405FD">
        <w:rPr>
          <w:rFonts w:ascii="Arial" w:hAnsi="Arial" w:cs="Arial"/>
        </w:rPr>
        <w:t xml:space="preserve"> Formularz cenowy</w:t>
      </w:r>
    </w:p>
    <w:p w14:paraId="2EAB4550" w14:textId="0C8DFD1D"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6</w:t>
      </w:r>
      <w:r w:rsidRPr="001D415B">
        <w:rPr>
          <w:rFonts w:ascii="Arial" w:hAnsi="Arial" w:cs="Arial"/>
        </w:rPr>
        <w:t xml:space="preserve"> Wzór umowy</w:t>
      </w:r>
    </w:p>
    <w:p w14:paraId="315A51AF" w14:textId="68B8AB11"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7 Opis przedmiotu zamówienia</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7C2369">
      <w:pPr>
        <w:tabs>
          <w:tab w:val="num" w:pos="0"/>
        </w:tabs>
        <w:suppressAutoHyphens/>
        <w:spacing w:after="40" w:line="360" w:lineRule="auto"/>
        <w:ind w:left="5940"/>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footerReference w:type="first" r:id="rId20"/>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619" w14:textId="77777777" w:rsidR="009947CE" w:rsidRDefault="009947CE" w:rsidP="009947CE">
    <w:pPr>
      <w:tabs>
        <w:tab w:val="center" w:pos="3402"/>
        <w:tab w:val="right" w:pos="9072"/>
      </w:tabs>
      <w:jc w:val="both"/>
    </w:pPr>
    <w:r w:rsidRPr="001477A2">
      <w:rPr>
        <w:rFonts w:eastAsia="Calibri"/>
        <w:noProof/>
        <w:color w:val="000000"/>
      </w:rPr>
      <w:drawing>
        <wp:anchor distT="0" distB="0" distL="114300" distR="114300" simplePos="0" relativeHeight="251658240" behindDoc="0" locked="0" layoutInCell="1" allowOverlap="1" wp14:anchorId="06C6947E" wp14:editId="0B3B5D39">
          <wp:simplePos x="0" y="0"/>
          <wp:positionH relativeFrom="column">
            <wp:posOffset>4744217</wp:posOffset>
          </wp:positionH>
          <wp:positionV relativeFrom="paragraph">
            <wp:posOffset>197485</wp:posOffset>
          </wp:positionV>
          <wp:extent cx="882650" cy="5327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741710" wp14:editId="23A5CC55">
          <wp:extent cx="1706400" cy="903600"/>
          <wp:effectExtent l="0" t="0" r="8255" b="0"/>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8" w:name="_Hlk112365034"/>
    <w:bookmarkStart w:id="9" w:name="_Hlk112365033"/>
    <w:bookmarkStart w:id="10" w:name="_Hlk112363067"/>
    <w:bookmarkStart w:id="11"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bookmarkEnd w:id="10"/>
    <w:bookmarkEnd w:id="11"/>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24C" w14:textId="77777777" w:rsidR="009947CE" w:rsidRPr="002D7EA9" w:rsidRDefault="009947CE" w:rsidP="009947CE">
    <w:pPr>
      <w:spacing w:after="120" w:line="264" w:lineRule="auto"/>
      <w:jc w:val="center"/>
      <w:rPr>
        <w:rFonts w:eastAsia="MS Mincho" w:cs="Arial"/>
        <w:sz w:val="20"/>
        <w:szCs w:val="20"/>
      </w:rPr>
    </w:pPr>
    <w:bookmarkStart w:id="6" w:name="_Hlk124331986"/>
    <w:bookmarkStart w:id="7" w:name="_Hlk124331987"/>
    <w:r w:rsidRPr="00B868F5">
      <w:rPr>
        <w:rFonts w:eastAsia="MS Mincho" w:cs="Arial"/>
        <w:noProof/>
        <w:sz w:val="20"/>
        <w:szCs w:val="20"/>
      </w:rPr>
      <w:drawing>
        <wp:inline distT="0" distB="0" distL="0" distR="0" wp14:anchorId="469B8AAE" wp14:editId="5823FE31">
          <wp:extent cx="5684635" cy="723569"/>
          <wp:effectExtent l="0" t="0" r="0" b="63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112EAC7A" w14:textId="74D02392" w:rsidR="009947CE"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bookmarkEnd w:id="6"/>
    <w:bookmarkEnd w:id="7"/>
  </w:p>
  <w:p w14:paraId="7B0ACDC3" w14:textId="73E3F349"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054004">
      <w:rPr>
        <w:rFonts w:ascii="Arial" w:hAnsi="Arial" w:cs="Arial"/>
      </w:rPr>
      <w:t>28</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B5C" w14:textId="77777777" w:rsidR="009947CE" w:rsidRPr="002D7EA9" w:rsidRDefault="009947CE" w:rsidP="009947CE">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3D8A19BA" wp14:editId="7609C617">
          <wp:extent cx="5684635" cy="723569"/>
          <wp:effectExtent l="0" t="0" r="0" b="635"/>
          <wp:docPr id="5" name="Obraz 5"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65B376B0" w14:textId="0BB1DFA6" w:rsidR="005D45E9"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13032B2"/>
    <w:multiLevelType w:val="hybridMultilevel"/>
    <w:tmpl w:val="59FED2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247A1A"/>
    <w:multiLevelType w:val="hybridMultilevel"/>
    <w:tmpl w:val="347CCA0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B714682"/>
    <w:multiLevelType w:val="hybridMultilevel"/>
    <w:tmpl w:val="2EFCF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F30B09"/>
    <w:multiLevelType w:val="hybridMultilevel"/>
    <w:tmpl w:val="143699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A430411"/>
    <w:multiLevelType w:val="hybridMultilevel"/>
    <w:tmpl w:val="1C728E20"/>
    <w:lvl w:ilvl="0" w:tplc="04150001">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5" w15:restartNumberingAfterBreak="0">
    <w:nsid w:val="5B8247CE"/>
    <w:multiLevelType w:val="hybridMultilevel"/>
    <w:tmpl w:val="BCBE79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B9D5A7A"/>
    <w:multiLevelType w:val="hybridMultilevel"/>
    <w:tmpl w:val="703AD2E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A4692F"/>
    <w:multiLevelType w:val="hybridMultilevel"/>
    <w:tmpl w:val="F726188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29"/>
  </w:num>
  <w:num w:numId="6" w16cid:durableId="1178157744">
    <w:abstractNumId w:val="44"/>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2"/>
  </w:num>
  <w:num w:numId="12" w16cid:durableId="535311306">
    <w:abstractNumId w:val="40"/>
  </w:num>
  <w:num w:numId="13" w16cid:durableId="1501264566">
    <w:abstractNumId w:val="37"/>
    <w:lvlOverride w:ilvl="0">
      <w:startOverride w:val="1"/>
    </w:lvlOverride>
  </w:num>
  <w:num w:numId="14" w16cid:durableId="338316807">
    <w:abstractNumId w:val="28"/>
    <w:lvlOverride w:ilvl="0">
      <w:startOverride w:val="1"/>
    </w:lvlOverride>
  </w:num>
  <w:num w:numId="15" w16cid:durableId="255137939">
    <w:abstractNumId w:val="14"/>
  </w:num>
  <w:num w:numId="16" w16cid:durableId="1394310232">
    <w:abstractNumId w:val="5"/>
  </w:num>
  <w:num w:numId="17" w16cid:durableId="1689719318">
    <w:abstractNumId w:val="39"/>
  </w:num>
  <w:num w:numId="18" w16cid:durableId="314341326">
    <w:abstractNumId w:val="22"/>
  </w:num>
  <w:num w:numId="19" w16cid:durableId="505634230">
    <w:abstractNumId w:val="16"/>
  </w:num>
  <w:num w:numId="20" w16cid:durableId="1477527372">
    <w:abstractNumId w:val="49"/>
  </w:num>
  <w:num w:numId="21" w16cid:durableId="1779327931">
    <w:abstractNumId w:val="20"/>
  </w:num>
  <w:num w:numId="22" w16cid:durableId="928466130">
    <w:abstractNumId w:val="24"/>
  </w:num>
  <w:num w:numId="23" w16cid:durableId="1389651688">
    <w:abstractNumId w:val="18"/>
  </w:num>
  <w:num w:numId="24" w16cid:durableId="699279228">
    <w:abstractNumId w:val="21"/>
  </w:num>
  <w:num w:numId="25" w16cid:durableId="1941522880">
    <w:abstractNumId w:val="47"/>
  </w:num>
  <w:num w:numId="26" w16cid:durableId="1038434066">
    <w:abstractNumId w:val="7"/>
  </w:num>
  <w:num w:numId="27" w16cid:durableId="714309605">
    <w:abstractNumId w:val="9"/>
  </w:num>
  <w:num w:numId="28" w16cid:durableId="215816725">
    <w:abstractNumId w:val="43"/>
  </w:num>
  <w:num w:numId="29" w16cid:durableId="839269196">
    <w:abstractNumId w:val="31"/>
  </w:num>
  <w:num w:numId="30" w16cid:durableId="1543589402">
    <w:abstractNumId w:val="38"/>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7"/>
  </w:num>
  <w:num w:numId="37" w16cid:durableId="675811965">
    <w:abstractNumId w:val="10"/>
  </w:num>
  <w:num w:numId="38" w16cid:durableId="1433160890">
    <w:abstractNumId w:val="25"/>
  </w:num>
  <w:num w:numId="39" w16cid:durableId="313221367">
    <w:abstractNumId w:val="32"/>
  </w:num>
  <w:num w:numId="40" w16cid:durableId="1699623326">
    <w:abstractNumId w:val="26"/>
  </w:num>
  <w:num w:numId="41" w16cid:durableId="1949194972">
    <w:abstractNumId w:val="3"/>
  </w:num>
  <w:num w:numId="42" w16cid:durableId="1028260058">
    <w:abstractNumId w:val="41"/>
  </w:num>
  <w:num w:numId="43" w16cid:durableId="2048989339">
    <w:abstractNumId w:val="19"/>
  </w:num>
  <w:num w:numId="44" w16cid:durableId="938560208">
    <w:abstractNumId w:val="36"/>
  </w:num>
  <w:num w:numId="45" w16cid:durableId="1891527251">
    <w:abstractNumId w:val="23"/>
  </w:num>
  <w:num w:numId="46" w16cid:durableId="710114733">
    <w:abstractNumId w:val="33"/>
  </w:num>
  <w:num w:numId="47" w16cid:durableId="481502283">
    <w:abstractNumId w:val="12"/>
  </w:num>
  <w:num w:numId="48" w16cid:durableId="568730845">
    <w:abstractNumId w:val="34"/>
  </w:num>
  <w:num w:numId="49" w16cid:durableId="1994408861">
    <w:abstractNumId w:val="6"/>
  </w:num>
  <w:num w:numId="50" w16cid:durableId="1295602755">
    <w:abstractNumId w:val="35"/>
  </w:num>
  <w:num w:numId="51" w16cid:durableId="64343819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326A"/>
    <w:rsid w:val="00030116"/>
    <w:rsid w:val="000374F7"/>
    <w:rsid w:val="0004037D"/>
    <w:rsid w:val="00040FC2"/>
    <w:rsid w:val="00046906"/>
    <w:rsid w:val="000504BD"/>
    <w:rsid w:val="00052B79"/>
    <w:rsid w:val="00053349"/>
    <w:rsid w:val="00053FC9"/>
    <w:rsid w:val="00054004"/>
    <w:rsid w:val="00067044"/>
    <w:rsid w:val="000825DC"/>
    <w:rsid w:val="00083FE5"/>
    <w:rsid w:val="00091B03"/>
    <w:rsid w:val="00092FDF"/>
    <w:rsid w:val="00096E91"/>
    <w:rsid w:val="000A3A09"/>
    <w:rsid w:val="000A3A3C"/>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45B30"/>
    <w:rsid w:val="00152399"/>
    <w:rsid w:val="00162DD5"/>
    <w:rsid w:val="001650B5"/>
    <w:rsid w:val="00183C23"/>
    <w:rsid w:val="00190D15"/>
    <w:rsid w:val="00191398"/>
    <w:rsid w:val="00191C73"/>
    <w:rsid w:val="00194306"/>
    <w:rsid w:val="001A257B"/>
    <w:rsid w:val="001A2F26"/>
    <w:rsid w:val="001A5A3B"/>
    <w:rsid w:val="001B29A4"/>
    <w:rsid w:val="001B29F4"/>
    <w:rsid w:val="001B6BA0"/>
    <w:rsid w:val="001B73A6"/>
    <w:rsid w:val="001C7515"/>
    <w:rsid w:val="001D415B"/>
    <w:rsid w:val="001E1106"/>
    <w:rsid w:val="001F47EB"/>
    <w:rsid w:val="001F4FA3"/>
    <w:rsid w:val="002003F7"/>
    <w:rsid w:val="002159BE"/>
    <w:rsid w:val="0022205D"/>
    <w:rsid w:val="00224529"/>
    <w:rsid w:val="00233523"/>
    <w:rsid w:val="00237847"/>
    <w:rsid w:val="002471CC"/>
    <w:rsid w:val="0025062A"/>
    <w:rsid w:val="00250800"/>
    <w:rsid w:val="0025476B"/>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56D2"/>
    <w:rsid w:val="00376757"/>
    <w:rsid w:val="00377BCD"/>
    <w:rsid w:val="00386579"/>
    <w:rsid w:val="003921C4"/>
    <w:rsid w:val="0039393A"/>
    <w:rsid w:val="0039509C"/>
    <w:rsid w:val="003A1CC0"/>
    <w:rsid w:val="003A5844"/>
    <w:rsid w:val="003B2A18"/>
    <w:rsid w:val="003B38E7"/>
    <w:rsid w:val="003B3B56"/>
    <w:rsid w:val="003B6A39"/>
    <w:rsid w:val="003C3B9A"/>
    <w:rsid w:val="003C3D13"/>
    <w:rsid w:val="003C4579"/>
    <w:rsid w:val="003C7FBD"/>
    <w:rsid w:val="003D0EEF"/>
    <w:rsid w:val="003D70E2"/>
    <w:rsid w:val="003D75EB"/>
    <w:rsid w:val="003D7DD7"/>
    <w:rsid w:val="003E2410"/>
    <w:rsid w:val="003E766A"/>
    <w:rsid w:val="003F7B8C"/>
    <w:rsid w:val="003F7E51"/>
    <w:rsid w:val="004001BF"/>
    <w:rsid w:val="00401BE3"/>
    <w:rsid w:val="00402ABD"/>
    <w:rsid w:val="00402E32"/>
    <w:rsid w:val="00403BBE"/>
    <w:rsid w:val="00404602"/>
    <w:rsid w:val="004104FC"/>
    <w:rsid w:val="004114FB"/>
    <w:rsid w:val="00412220"/>
    <w:rsid w:val="00413692"/>
    <w:rsid w:val="0041608A"/>
    <w:rsid w:val="0044307B"/>
    <w:rsid w:val="00443A5F"/>
    <w:rsid w:val="004464E0"/>
    <w:rsid w:val="00451866"/>
    <w:rsid w:val="004655C1"/>
    <w:rsid w:val="0047706C"/>
    <w:rsid w:val="00482477"/>
    <w:rsid w:val="004B399C"/>
    <w:rsid w:val="004B3E80"/>
    <w:rsid w:val="004C26FC"/>
    <w:rsid w:val="004D0B46"/>
    <w:rsid w:val="004D3EA6"/>
    <w:rsid w:val="004E431A"/>
    <w:rsid w:val="004E4C3C"/>
    <w:rsid w:val="004F0836"/>
    <w:rsid w:val="004F3CEA"/>
    <w:rsid w:val="004F7AA2"/>
    <w:rsid w:val="00504307"/>
    <w:rsid w:val="0050525F"/>
    <w:rsid w:val="005246C2"/>
    <w:rsid w:val="005328B2"/>
    <w:rsid w:val="0053433A"/>
    <w:rsid w:val="00540621"/>
    <w:rsid w:val="00544007"/>
    <w:rsid w:val="005476C2"/>
    <w:rsid w:val="005544A2"/>
    <w:rsid w:val="00564509"/>
    <w:rsid w:val="0056653A"/>
    <w:rsid w:val="005732D6"/>
    <w:rsid w:val="005772F6"/>
    <w:rsid w:val="00577ED7"/>
    <w:rsid w:val="005812BD"/>
    <w:rsid w:val="00581E6A"/>
    <w:rsid w:val="0059279C"/>
    <w:rsid w:val="005A1565"/>
    <w:rsid w:val="005A2212"/>
    <w:rsid w:val="005B4DE0"/>
    <w:rsid w:val="005B5D1C"/>
    <w:rsid w:val="005B5F52"/>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33DB"/>
    <w:rsid w:val="005F3801"/>
    <w:rsid w:val="005F769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96AC5"/>
    <w:rsid w:val="006A6E98"/>
    <w:rsid w:val="006B32D8"/>
    <w:rsid w:val="006C0439"/>
    <w:rsid w:val="006C5483"/>
    <w:rsid w:val="006C794E"/>
    <w:rsid w:val="006D4CFF"/>
    <w:rsid w:val="006D624E"/>
    <w:rsid w:val="006E696F"/>
    <w:rsid w:val="006E7D0A"/>
    <w:rsid w:val="006F2CC4"/>
    <w:rsid w:val="006F4F7A"/>
    <w:rsid w:val="006F632B"/>
    <w:rsid w:val="006F707C"/>
    <w:rsid w:val="00716AEF"/>
    <w:rsid w:val="0072186F"/>
    <w:rsid w:val="00724BAF"/>
    <w:rsid w:val="00726E5A"/>
    <w:rsid w:val="00730AFD"/>
    <w:rsid w:val="007320CD"/>
    <w:rsid w:val="0073697B"/>
    <w:rsid w:val="00740CC0"/>
    <w:rsid w:val="00743CE3"/>
    <w:rsid w:val="007441D7"/>
    <w:rsid w:val="0074766F"/>
    <w:rsid w:val="007532F7"/>
    <w:rsid w:val="00753576"/>
    <w:rsid w:val="00756B10"/>
    <w:rsid w:val="00763DC3"/>
    <w:rsid w:val="00776817"/>
    <w:rsid w:val="00776D87"/>
    <w:rsid w:val="00782CD5"/>
    <w:rsid w:val="007A76FF"/>
    <w:rsid w:val="007B12BF"/>
    <w:rsid w:val="007B4175"/>
    <w:rsid w:val="007B74D6"/>
    <w:rsid w:val="007C2369"/>
    <w:rsid w:val="007D2898"/>
    <w:rsid w:val="007E241C"/>
    <w:rsid w:val="007E60ED"/>
    <w:rsid w:val="007F477D"/>
    <w:rsid w:val="007F48F7"/>
    <w:rsid w:val="007F57FC"/>
    <w:rsid w:val="0081358C"/>
    <w:rsid w:val="008159BC"/>
    <w:rsid w:val="0082096F"/>
    <w:rsid w:val="00821C96"/>
    <w:rsid w:val="00822464"/>
    <w:rsid w:val="00822BB4"/>
    <w:rsid w:val="00830A64"/>
    <w:rsid w:val="00833914"/>
    <w:rsid w:val="00833D48"/>
    <w:rsid w:val="00853527"/>
    <w:rsid w:val="008547D8"/>
    <w:rsid w:val="00855CD3"/>
    <w:rsid w:val="00861675"/>
    <w:rsid w:val="008715BF"/>
    <w:rsid w:val="008744F2"/>
    <w:rsid w:val="00874A21"/>
    <w:rsid w:val="008833F2"/>
    <w:rsid w:val="00884A6A"/>
    <w:rsid w:val="008B3BCB"/>
    <w:rsid w:val="008B77CD"/>
    <w:rsid w:val="008C093E"/>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64A09"/>
    <w:rsid w:val="00972E5C"/>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3680A"/>
    <w:rsid w:val="00A432DA"/>
    <w:rsid w:val="00A43E65"/>
    <w:rsid w:val="00A4652B"/>
    <w:rsid w:val="00A46B8B"/>
    <w:rsid w:val="00A538D1"/>
    <w:rsid w:val="00A662F1"/>
    <w:rsid w:val="00A673F8"/>
    <w:rsid w:val="00A764C7"/>
    <w:rsid w:val="00A77EB1"/>
    <w:rsid w:val="00A90744"/>
    <w:rsid w:val="00A97C5C"/>
    <w:rsid w:val="00AB78A0"/>
    <w:rsid w:val="00AC108C"/>
    <w:rsid w:val="00AC1865"/>
    <w:rsid w:val="00AC25F8"/>
    <w:rsid w:val="00AC5462"/>
    <w:rsid w:val="00AC7513"/>
    <w:rsid w:val="00AD1364"/>
    <w:rsid w:val="00AD43A0"/>
    <w:rsid w:val="00AD470A"/>
    <w:rsid w:val="00AD5979"/>
    <w:rsid w:val="00AD6ADD"/>
    <w:rsid w:val="00AE61BE"/>
    <w:rsid w:val="00AF06E3"/>
    <w:rsid w:val="00AF707D"/>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D1C12"/>
    <w:rsid w:val="00BD7A31"/>
    <w:rsid w:val="00BE17D5"/>
    <w:rsid w:val="00BF117D"/>
    <w:rsid w:val="00BF6CF7"/>
    <w:rsid w:val="00C05D63"/>
    <w:rsid w:val="00C0651D"/>
    <w:rsid w:val="00C149FC"/>
    <w:rsid w:val="00C16D1E"/>
    <w:rsid w:val="00C16E65"/>
    <w:rsid w:val="00C1717E"/>
    <w:rsid w:val="00C20987"/>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008"/>
    <w:rsid w:val="00CF6F95"/>
    <w:rsid w:val="00D01907"/>
    <w:rsid w:val="00D02805"/>
    <w:rsid w:val="00D12206"/>
    <w:rsid w:val="00D2449A"/>
    <w:rsid w:val="00D350F7"/>
    <w:rsid w:val="00D4650D"/>
    <w:rsid w:val="00D47003"/>
    <w:rsid w:val="00D50140"/>
    <w:rsid w:val="00D524FF"/>
    <w:rsid w:val="00D56912"/>
    <w:rsid w:val="00D575D0"/>
    <w:rsid w:val="00D67D25"/>
    <w:rsid w:val="00D75CDB"/>
    <w:rsid w:val="00D93D16"/>
    <w:rsid w:val="00D97BA0"/>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1BD2"/>
    <w:rsid w:val="00E322F3"/>
    <w:rsid w:val="00E348C7"/>
    <w:rsid w:val="00E405FD"/>
    <w:rsid w:val="00E47FB9"/>
    <w:rsid w:val="00E50115"/>
    <w:rsid w:val="00E57FA4"/>
    <w:rsid w:val="00E60C36"/>
    <w:rsid w:val="00E62A3A"/>
    <w:rsid w:val="00E65CDD"/>
    <w:rsid w:val="00E67289"/>
    <w:rsid w:val="00E8477F"/>
    <w:rsid w:val="00E8551C"/>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30F44"/>
    <w:rsid w:val="00F3431B"/>
    <w:rsid w:val="00F34A95"/>
    <w:rsid w:val="00F36979"/>
    <w:rsid w:val="00F5456B"/>
    <w:rsid w:val="00F6002D"/>
    <w:rsid w:val="00F671A4"/>
    <w:rsid w:val="00F742BF"/>
    <w:rsid w:val="00F74512"/>
    <w:rsid w:val="00F758C4"/>
    <w:rsid w:val="00F8274B"/>
    <w:rsid w:val="00F908FF"/>
    <w:rsid w:val="00F93C41"/>
    <w:rsid w:val="00F94B8B"/>
    <w:rsid w:val="00FA4956"/>
    <w:rsid w:val="00FA7C61"/>
    <w:rsid w:val="00FB4E6F"/>
    <w:rsid w:val="00FC063D"/>
    <w:rsid w:val="00FC4644"/>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BD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85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25</Pages>
  <Words>5320</Words>
  <Characters>31924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Jolanta Wolińska</cp:lastModifiedBy>
  <cp:revision>57</cp:revision>
  <cp:lastPrinted>2023-06-22T07:23:00Z</cp:lastPrinted>
  <dcterms:created xsi:type="dcterms:W3CDTF">2021-12-27T11:51:00Z</dcterms:created>
  <dcterms:modified xsi:type="dcterms:W3CDTF">2023-07-28T08:07:00Z</dcterms:modified>
</cp:coreProperties>
</file>