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r w:rsidR="0011041E">
        <w:rPr>
          <w:rFonts w:asciiTheme="majorHAnsi" w:hAnsiTheme="majorHAnsi" w:cstheme="majorHAnsi"/>
        </w:rPr>
        <w:t xml:space="preserve">t.j.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DA018C5" w14:textId="63BB5B55" w:rsidR="00776EBA" w:rsidRPr="00776EBA" w:rsidRDefault="00776EBA" w:rsidP="00776EBA">
      <w:pPr>
        <w:jc w:val="center"/>
        <w:rPr>
          <w:rFonts w:asciiTheme="majorHAnsi" w:hAnsiTheme="majorHAnsi" w:cstheme="majorHAnsi"/>
          <w:b/>
          <w:bCs/>
        </w:rPr>
      </w:pPr>
      <w:bookmarkStart w:id="2" w:name="_Hlk80952099"/>
      <w:r w:rsidRPr="00776EBA">
        <w:rPr>
          <w:rFonts w:asciiTheme="majorHAnsi" w:hAnsiTheme="majorHAnsi" w:cstheme="majorHAnsi"/>
          <w:b/>
          <w:bCs/>
        </w:rPr>
        <w:t>Budowa systemu magazynowania wody opadowej w Skórzewie i Palędziu:</w:t>
      </w:r>
    </w:p>
    <w:p w14:paraId="6B6EC6E0" w14:textId="681B2064" w:rsidR="00A31B25" w:rsidRPr="00A31B25" w:rsidRDefault="00776EBA" w:rsidP="007D22A7">
      <w:pPr>
        <w:pStyle w:val="Akapitzlist"/>
        <w:numPr>
          <w:ilvl w:val="0"/>
          <w:numId w:val="43"/>
        </w:numPr>
        <w:spacing w:after="0" w:line="240" w:lineRule="auto"/>
        <w:jc w:val="center"/>
        <w:rPr>
          <w:rFonts w:asciiTheme="majorHAnsi" w:hAnsiTheme="majorHAnsi" w:cstheme="majorHAnsi"/>
          <w:b/>
          <w:noProof/>
        </w:rPr>
      </w:pPr>
      <w:r w:rsidRPr="00A31B25">
        <w:rPr>
          <w:rFonts w:asciiTheme="majorHAnsi" w:hAnsiTheme="majorHAnsi" w:cstheme="majorHAnsi"/>
          <w:b/>
        </w:rPr>
        <w:t xml:space="preserve">Zad. 1. </w:t>
      </w:r>
      <w:r w:rsidRPr="00A31B25">
        <w:rPr>
          <w:rFonts w:asciiTheme="majorHAnsi" w:hAnsiTheme="majorHAnsi" w:cstheme="majorHAnsi"/>
          <w:b/>
          <w:noProof/>
        </w:rPr>
        <w:t xml:space="preserve">„Budowa systemu magazynowania wody opadowej </w:t>
      </w:r>
    </w:p>
    <w:p w14:paraId="190390F7" w14:textId="28D7393B" w:rsidR="00776EBA" w:rsidRPr="00747983" w:rsidRDefault="00776EBA" w:rsidP="00747983">
      <w:pPr>
        <w:spacing w:line="240" w:lineRule="auto"/>
        <w:jc w:val="center"/>
        <w:rPr>
          <w:rFonts w:asciiTheme="majorHAnsi" w:hAnsiTheme="majorHAnsi" w:cstheme="majorHAnsi"/>
          <w:noProof/>
        </w:rPr>
      </w:pPr>
      <w:r w:rsidRPr="00776EBA">
        <w:rPr>
          <w:rFonts w:asciiTheme="majorHAnsi" w:hAnsiTheme="majorHAnsi" w:cstheme="majorHAnsi"/>
          <w:b/>
          <w:noProof/>
        </w:rPr>
        <w:t>przy Szkole Podstawowej nr 2 w Skórzewie”</w:t>
      </w:r>
    </w:p>
    <w:p w14:paraId="3C379680" w14:textId="377F04BB" w:rsidR="00A31B25" w:rsidRPr="00A31B25" w:rsidRDefault="00776EBA" w:rsidP="007D22A7">
      <w:pPr>
        <w:pStyle w:val="Akapitzlist"/>
        <w:numPr>
          <w:ilvl w:val="0"/>
          <w:numId w:val="43"/>
        </w:numPr>
        <w:spacing w:after="0" w:line="240" w:lineRule="auto"/>
        <w:jc w:val="center"/>
        <w:rPr>
          <w:rFonts w:asciiTheme="majorHAnsi" w:hAnsiTheme="majorHAnsi" w:cstheme="majorHAnsi"/>
          <w:b/>
          <w:noProof/>
        </w:rPr>
      </w:pPr>
      <w:r w:rsidRPr="00A31B25">
        <w:rPr>
          <w:rFonts w:asciiTheme="majorHAnsi" w:hAnsiTheme="majorHAnsi" w:cstheme="majorHAnsi"/>
          <w:b/>
          <w:noProof/>
        </w:rPr>
        <w:t>Zad. 2. „Budowa systemu magazynowania i zagospodarowania wód opadowych</w:t>
      </w:r>
    </w:p>
    <w:p w14:paraId="38DD18BD" w14:textId="25ABAFFC" w:rsidR="00776EBA" w:rsidRPr="00776EBA" w:rsidRDefault="00776EBA" w:rsidP="007D22A7">
      <w:pPr>
        <w:spacing w:line="240" w:lineRule="auto"/>
        <w:jc w:val="center"/>
        <w:rPr>
          <w:rFonts w:asciiTheme="majorHAnsi" w:hAnsiTheme="majorHAnsi" w:cstheme="majorHAnsi"/>
          <w:b/>
          <w:noProof/>
        </w:rPr>
      </w:pPr>
      <w:r w:rsidRPr="00776EBA">
        <w:rPr>
          <w:rFonts w:asciiTheme="majorHAnsi" w:hAnsiTheme="majorHAnsi" w:cstheme="majorHAnsi"/>
          <w:b/>
          <w:noProof/>
        </w:rPr>
        <w:t xml:space="preserve"> na boisku w Palędziu</w:t>
      </w:r>
      <w:r w:rsidR="00A31B25">
        <w:rPr>
          <w:rFonts w:asciiTheme="majorHAnsi" w:hAnsiTheme="majorHAnsi" w:cstheme="majorHAnsi"/>
          <w:b/>
          <w:noProof/>
        </w:rPr>
        <w:t>”.</w:t>
      </w:r>
    </w:p>
    <w:bookmarkEnd w:id="2"/>
    <w:p w14:paraId="0000000F" w14:textId="028B6A2C" w:rsidR="001C5D72" w:rsidRPr="0039496C" w:rsidRDefault="001C5D72" w:rsidP="007D22A7">
      <w:pPr>
        <w:spacing w:line="240"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3"/>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8E4F9EC"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776EBA">
        <w:rPr>
          <w:rFonts w:asciiTheme="majorHAnsi" w:hAnsiTheme="majorHAnsi" w:cstheme="majorHAnsi"/>
          <w:b/>
          <w:bCs/>
        </w:rPr>
        <w:t>4</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2D71A16D" w:rsidR="008664B0" w:rsidRDefault="008664B0" w:rsidP="00881111">
      <w:pPr>
        <w:spacing w:line="319" w:lineRule="auto"/>
        <w:rPr>
          <w:rFonts w:asciiTheme="majorHAnsi" w:eastAsia="Times New Roman" w:hAnsiTheme="majorHAnsi" w:cstheme="majorHAnsi"/>
          <w:b/>
        </w:rPr>
      </w:pPr>
    </w:p>
    <w:p w14:paraId="7B4AA4DE" w14:textId="79A3C36B" w:rsidR="007D22A7" w:rsidRDefault="007D22A7" w:rsidP="00881111">
      <w:pPr>
        <w:spacing w:line="319" w:lineRule="auto"/>
        <w:rPr>
          <w:rFonts w:asciiTheme="majorHAnsi" w:eastAsia="Times New Roman" w:hAnsiTheme="majorHAnsi" w:cstheme="majorHAnsi"/>
          <w:b/>
        </w:rPr>
      </w:pPr>
    </w:p>
    <w:p w14:paraId="1A8CD9EF" w14:textId="77777777" w:rsidR="007D22A7" w:rsidRDefault="007D22A7"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31C3BCB5"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682836">
        <w:rPr>
          <w:rFonts w:asciiTheme="majorHAnsi" w:eastAsia="Times New Roman" w:hAnsiTheme="majorHAnsi" w:cstheme="majorHAnsi"/>
          <w:b/>
          <w:bCs/>
        </w:rPr>
        <w:t>8</w:t>
      </w:r>
      <w:r w:rsidRPr="00A258D6">
        <w:rPr>
          <w:rFonts w:asciiTheme="majorHAnsi" w:eastAsia="Times New Roman" w:hAnsiTheme="majorHAnsi" w:cstheme="majorHAnsi"/>
          <w:b/>
          <w:bCs/>
        </w:rPr>
        <w:t>.</w:t>
      </w:r>
      <w:r w:rsidR="00682836">
        <w:rPr>
          <w:rFonts w:asciiTheme="majorHAnsi" w:eastAsia="Times New Roman" w:hAnsiTheme="majorHAnsi" w:cstheme="majorHAnsi"/>
          <w:b/>
          <w:bCs/>
        </w:rPr>
        <w:t>2</w:t>
      </w:r>
      <w:r w:rsidR="00776EBA">
        <w:rPr>
          <w:rFonts w:asciiTheme="majorHAnsi" w:eastAsia="Times New Roman" w:hAnsiTheme="majorHAnsi" w:cstheme="majorHAnsi"/>
          <w:b/>
          <w:bCs/>
        </w:rPr>
        <w:t>7</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37175B00"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45BAD74F" w:rsidR="003A3FBD" w:rsidRPr="00A258D6" w:rsidRDefault="0035695E">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36A73ECE" w:rsidR="003A3FBD" w:rsidRPr="00A258D6" w:rsidRDefault="0035695E">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1B5D054C" w:rsidR="003A3FBD" w:rsidRPr="00A258D6" w:rsidRDefault="0035695E"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6D97BBC3" w:rsidR="003A3FBD" w:rsidRPr="00A258D6" w:rsidRDefault="0035695E">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4F5A75CD" w:rsidR="003A3FBD" w:rsidRPr="00A258D6" w:rsidRDefault="0035695E">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536CF0D2" w:rsidR="003A3FBD" w:rsidRPr="00A258D6" w:rsidRDefault="0035695E">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7A727CB" w14:textId="0B8603DF" w:rsidR="003A3FBD" w:rsidRPr="00A258D6" w:rsidRDefault="0035695E">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0D988484" w:rsidR="003A3FBD" w:rsidRPr="00A258D6" w:rsidRDefault="0035695E">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0A991E0D" w:rsidR="003A3FBD" w:rsidRPr="00A258D6" w:rsidRDefault="0035695E">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5A7D9CCD" w:rsidR="003A3FBD" w:rsidRPr="00A258D6" w:rsidRDefault="0035695E">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22F91FF9" w:rsidR="003A3FBD" w:rsidRPr="00A258D6" w:rsidRDefault="0035695E">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6C35C5E4" w:rsidR="003A3FBD" w:rsidRPr="00A258D6" w:rsidRDefault="0035695E">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1A8406F9" w:rsidR="003A3FBD" w:rsidRPr="00A258D6" w:rsidRDefault="0035695E">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2E8AFC7D" w:rsidR="003A3FBD" w:rsidRPr="00A258D6" w:rsidRDefault="0035695E">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4C3BFB13" w:rsidR="003A3FBD" w:rsidRPr="00A258D6" w:rsidRDefault="0035695E">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2D7C1E84" w:rsidR="003A3FBD" w:rsidRPr="00A258D6" w:rsidRDefault="0035695E">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3F5BCDD" w14:textId="04D952B6" w:rsidR="003A3FBD" w:rsidRPr="00A258D6" w:rsidRDefault="0035695E">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55B4219" w14:textId="56740842" w:rsidR="003A3FBD" w:rsidRPr="00A258D6" w:rsidRDefault="0035695E">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4903B4CA" w14:textId="593C4988" w:rsidR="003A3FBD" w:rsidRPr="00A258D6" w:rsidRDefault="0035695E">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6F641433" w:rsidR="003A3FBD" w:rsidRPr="00A258D6" w:rsidRDefault="0035695E">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46B9DB49" w:rsidR="003A3FBD" w:rsidRPr="00A258D6" w:rsidRDefault="0035695E">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1B93CFE9" w:rsidR="003A3FBD" w:rsidRPr="00A258D6" w:rsidRDefault="0035695E">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4713C884" w:rsidR="003A3FBD" w:rsidRPr="00A258D6" w:rsidRDefault="0035695E">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7057F431" w:rsidR="003A3FBD" w:rsidRPr="00A258D6" w:rsidRDefault="0035695E">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650BC">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4732B0F3" w14:textId="0533C86E" w:rsidR="00096CC1" w:rsidRPr="007D22A7"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sdtContent>
    </w:sdt>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4" w:name="_Toc65495843"/>
      <w:r w:rsidRPr="0039496C">
        <w:rPr>
          <w:rFonts w:asciiTheme="majorHAnsi" w:hAnsiTheme="majorHAnsi" w:cstheme="majorHAnsi"/>
          <w:b/>
          <w:bCs/>
          <w:sz w:val="24"/>
          <w:szCs w:val="24"/>
        </w:rPr>
        <w:lastRenderedPageBreak/>
        <w:t>I. Nazwa oraz adres Zamawiającego</w:t>
      </w:r>
      <w:bookmarkEnd w:id="4"/>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5"/>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4"/>
      <w:r w:rsidRPr="0039496C">
        <w:rPr>
          <w:rFonts w:asciiTheme="majorHAnsi" w:hAnsiTheme="majorHAnsi" w:cstheme="majorHAnsi"/>
          <w:b/>
          <w:bCs/>
          <w:sz w:val="24"/>
          <w:szCs w:val="24"/>
        </w:rPr>
        <w:t>II. Ochrona danych osobowych</w:t>
      </w:r>
      <w:bookmarkEnd w:id="6"/>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t>III. Tryb udzielania zamówienia</w:t>
      </w:r>
      <w:bookmarkEnd w:id="7"/>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7015898F" w:rsidR="00CC35D3" w:rsidRPr="00CC35D3" w:rsidRDefault="00CC35D3" w:rsidP="00CC35D3">
      <w:pPr>
        <w:tabs>
          <w:tab w:val="left" w:pos="1440"/>
        </w:tabs>
        <w:suppressAutoHyphens/>
        <w:spacing w:line="319" w:lineRule="auto"/>
        <w:ind w:left="426"/>
        <w:contextualSpacing/>
        <w:jc w:val="both"/>
        <w:rPr>
          <w:rFonts w:asciiTheme="minorHAnsi" w:eastAsia="Times New Roman" w:hAnsiTheme="minorHAnsi" w:cstheme="minorHAnsi"/>
          <w:i/>
        </w:rPr>
      </w:pPr>
      <w:r w:rsidRPr="001666CB">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1994r. Prawo budowlane.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39496C">
        <w:rPr>
          <w:rFonts w:asciiTheme="majorHAnsi" w:hAnsiTheme="majorHAnsi" w:cstheme="majorHAnsi"/>
          <w:b/>
          <w:bCs/>
          <w:sz w:val="24"/>
          <w:szCs w:val="24"/>
        </w:rPr>
        <w:lastRenderedPageBreak/>
        <w:t>IV. Opis przedmiotu zamówienia</w:t>
      </w:r>
      <w:bookmarkEnd w:id="8"/>
    </w:p>
    <w:p w14:paraId="3D4CA42A" w14:textId="010CB18D" w:rsidR="00A31B25" w:rsidRPr="009F5AD6" w:rsidRDefault="00572DD9" w:rsidP="00A31B25">
      <w:pPr>
        <w:rPr>
          <w:rFonts w:asciiTheme="majorHAnsi" w:hAnsiTheme="majorHAnsi" w:cstheme="majorHAnsi"/>
        </w:rPr>
      </w:pPr>
      <w:r w:rsidRPr="009F5AD6">
        <w:rPr>
          <w:rFonts w:asciiTheme="majorHAnsi" w:hAnsiTheme="majorHAnsi" w:cstheme="majorHAnsi"/>
          <w:b/>
          <w:bCs/>
        </w:rPr>
        <w:t>1.</w:t>
      </w:r>
      <w:r w:rsidRPr="009F5AD6">
        <w:rPr>
          <w:rFonts w:asciiTheme="majorHAnsi" w:hAnsiTheme="majorHAnsi" w:cstheme="majorHAnsi"/>
        </w:rPr>
        <w:t xml:space="preserve"> </w:t>
      </w:r>
      <w:r w:rsidR="00091CFF" w:rsidRPr="009F5AD6">
        <w:rPr>
          <w:rFonts w:asciiTheme="majorHAnsi" w:hAnsiTheme="majorHAnsi" w:cstheme="majorHAnsi"/>
        </w:rPr>
        <w:t>Przedmiotem zamówienia jest</w:t>
      </w:r>
      <w:r w:rsidR="00AD6FE1" w:rsidRPr="009F5AD6">
        <w:rPr>
          <w:rFonts w:asciiTheme="majorHAnsi" w:hAnsiTheme="majorHAnsi" w:cstheme="majorHAnsi"/>
        </w:rPr>
        <w:t xml:space="preserve"> </w:t>
      </w:r>
      <w:r w:rsidR="00A31B25" w:rsidRPr="009F5AD6">
        <w:rPr>
          <w:rFonts w:asciiTheme="majorHAnsi" w:hAnsiTheme="majorHAnsi" w:cstheme="majorHAnsi"/>
        </w:rPr>
        <w:t xml:space="preserve">budowa systemu magazynowania wody opadowej w Skórzewie </w:t>
      </w:r>
      <w:r w:rsidR="00A40D1F">
        <w:rPr>
          <w:rFonts w:asciiTheme="majorHAnsi" w:hAnsiTheme="majorHAnsi" w:cstheme="majorHAnsi"/>
        </w:rPr>
        <w:t xml:space="preserve">                           </w:t>
      </w:r>
      <w:r w:rsidR="00A31B25" w:rsidRPr="009F5AD6">
        <w:rPr>
          <w:rFonts w:asciiTheme="majorHAnsi" w:hAnsiTheme="majorHAnsi" w:cstheme="majorHAnsi"/>
        </w:rPr>
        <w:t>i Palędziu</w:t>
      </w:r>
      <w:r w:rsidR="009F5AD6" w:rsidRPr="009F5AD6">
        <w:rPr>
          <w:rFonts w:asciiTheme="majorHAnsi" w:hAnsiTheme="majorHAnsi" w:cstheme="majorHAnsi"/>
        </w:rPr>
        <w:t>, z podziałem na dwa zadania (części)</w:t>
      </w:r>
      <w:r w:rsidR="00A31B25" w:rsidRPr="009F5AD6">
        <w:rPr>
          <w:rFonts w:asciiTheme="majorHAnsi" w:hAnsiTheme="majorHAnsi" w:cstheme="majorHAnsi"/>
        </w:rPr>
        <w:t xml:space="preserve">:  </w:t>
      </w:r>
    </w:p>
    <w:p w14:paraId="58EEADD2" w14:textId="77777777" w:rsidR="009F5AD6" w:rsidRPr="009F5AD6" w:rsidRDefault="009F5AD6" w:rsidP="00A31B25">
      <w:pPr>
        <w:spacing w:line="240" w:lineRule="auto"/>
        <w:rPr>
          <w:rFonts w:asciiTheme="majorHAnsi" w:hAnsiTheme="majorHAnsi" w:cstheme="majorHAnsi"/>
          <w:b/>
        </w:rPr>
      </w:pPr>
    </w:p>
    <w:p w14:paraId="4042A252" w14:textId="75805FF8" w:rsidR="00A31B25" w:rsidRPr="009F5AD6" w:rsidRDefault="009F5AD6" w:rsidP="00A31B25">
      <w:pPr>
        <w:spacing w:line="240" w:lineRule="auto"/>
        <w:rPr>
          <w:rFonts w:asciiTheme="majorHAnsi" w:hAnsiTheme="majorHAnsi" w:cstheme="majorHAnsi"/>
          <w:noProof/>
        </w:rPr>
      </w:pPr>
      <w:r w:rsidRPr="009F5AD6">
        <w:rPr>
          <w:rFonts w:asciiTheme="majorHAnsi" w:hAnsiTheme="majorHAnsi" w:cstheme="majorHAnsi"/>
          <w:b/>
        </w:rPr>
        <w:t xml:space="preserve">1.1. </w:t>
      </w:r>
      <w:r w:rsidR="00A31B25" w:rsidRPr="009F5AD6">
        <w:rPr>
          <w:rFonts w:asciiTheme="majorHAnsi" w:hAnsiTheme="majorHAnsi" w:cstheme="majorHAnsi"/>
          <w:b/>
        </w:rPr>
        <w:t>Zad</w:t>
      </w:r>
      <w:r w:rsidRPr="009F5AD6">
        <w:rPr>
          <w:rFonts w:asciiTheme="majorHAnsi" w:hAnsiTheme="majorHAnsi" w:cstheme="majorHAnsi"/>
          <w:b/>
        </w:rPr>
        <w:t>anie nr</w:t>
      </w:r>
      <w:r w:rsidR="00A31B25" w:rsidRPr="009F5AD6">
        <w:rPr>
          <w:rFonts w:asciiTheme="majorHAnsi" w:hAnsiTheme="majorHAnsi" w:cstheme="majorHAnsi"/>
          <w:b/>
        </w:rPr>
        <w:t xml:space="preserve"> 1. </w:t>
      </w:r>
      <w:r w:rsidR="00A31B25" w:rsidRPr="009F5AD6">
        <w:rPr>
          <w:rFonts w:asciiTheme="majorHAnsi" w:hAnsiTheme="majorHAnsi" w:cstheme="majorHAnsi"/>
          <w:b/>
          <w:noProof/>
        </w:rPr>
        <w:t>„Budowa systemu magazynowania wody opadowej przy Szkole Podstawowej nr 2 w Skórzewie”</w:t>
      </w:r>
      <w:r w:rsidR="00A31B25" w:rsidRPr="009F5AD6">
        <w:rPr>
          <w:rFonts w:asciiTheme="majorHAnsi" w:hAnsiTheme="majorHAnsi" w:cstheme="majorHAnsi"/>
          <w:noProof/>
        </w:rPr>
        <w:t xml:space="preserve"> </w:t>
      </w:r>
    </w:p>
    <w:p w14:paraId="5759ED11" w14:textId="77777777" w:rsidR="00A31B25" w:rsidRPr="009F5AD6" w:rsidRDefault="00A31B25" w:rsidP="00A31B25">
      <w:pPr>
        <w:rPr>
          <w:rFonts w:asciiTheme="majorHAnsi" w:hAnsiTheme="majorHAnsi" w:cstheme="majorHAnsi"/>
          <w:b/>
        </w:rPr>
      </w:pPr>
    </w:p>
    <w:p w14:paraId="3F55FB59" w14:textId="29342683" w:rsidR="007D22A7" w:rsidRPr="007D22A7" w:rsidRDefault="007D22A7" w:rsidP="007D22A7">
      <w:pPr>
        <w:spacing w:line="264" w:lineRule="auto"/>
        <w:jc w:val="both"/>
        <w:rPr>
          <w:rFonts w:asciiTheme="majorHAnsi" w:hAnsiTheme="majorHAnsi" w:cstheme="majorHAnsi"/>
        </w:rPr>
      </w:pPr>
      <w:r w:rsidRPr="007D22A7">
        <w:rPr>
          <w:rFonts w:asciiTheme="majorHAnsi" w:hAnsiTheme="majorHAnsi" w:cstheme="majorHAnsi"/>
        </w:rPr>
        <w:t>Zadanie współfinansowane przez Samorząd Województwa Wielkopolskiego w ramach programu                           pn. „Deszczówka”</w:t>
      </w:r>
      <w:r w:rsidRPr="007D22A7">
        <w:rPr>
          <w:rFonts w:asciiTheme="majorHAnsi" w:hAnsiTheme="majorHAnsi" w:cstheme="majorHAnsi"/>
        </w:rPr>
        <w:t>.</w:t>
      </w:r>
    </w:p>
    <w:p w14:paraId="09122373" w14:textId="77777777" w:rsidR="00A31B25" w:rsidRPr="009F5AD6" w:rsidRDefault="00A31B25" w:rsidP="00A31B25">
      <w:pPr>
        <w:rPr>
          <w:rFonts w:asciiTheme="majorHAnsi" w:hAnsiTheme="majorHAnsi" w:cstheme="majorHAnsi"/>
          <w:b/>
        </w:rPr>
      </w:pPr>
    </w:p>
    <w:p w14:paraId="3DAFCAD0" w14:textId="5DDEAEC7" w:rsidR="009F5AD6" w:rsidRPr="009F5AD6" w:rsidRDefault="009F5AD6" w:rsidP="009F5AD6">
      <w:pPr>
        <w:pStyle w:val="Zawartotabeli"/>
        <w:spacing w:line="276" w:lineRule="auto"/>
        <w:rPr>
          <w:rFonts w:asciiTheme="majorHAnsi" w:hAnsiTheme="majorHAnsi" w:cstheme="majorHAnsi"/>
          <w:sz w:val="22"/>
          <w:szCs w:val="22"/>
        </w:rPr>
      </w:pPr>
      <w:r w:rsidRPr="009F5AD6">
        <w:rPr>
          <w:rFonts w:asciiTheme="majorHAnsi" w:eastAsia="Times New Roman" w:hAnsiTheme="majorHAnsi" w:cstheme="majorHAnsi"/>
          <w:b/>
          <w:kern w:val="0"/>
          <w:sz w:val="22"/>
          <w:szCs w:val="22"/>
          <w:lang w:eastAsia="pl-PL"/>
        </w:rPr>
        <w:t>Krótki opis przedmiotu zamówienia</w:t>
      </w:r>
      <w:r>
        <w:rPr>
          <w:rFonts w:asciiTheme="majorHAnsi" w:eastAsia="Times New Roman" w:hAnsiTheme="majorHAnsi" w:cstheme="majorHAnsi"/>
          <w:b/>
          <w:kern w:val="0"/>
          <w:sz w:val="22"/>
          <w:szCs w:val="22"/>
          <w:lang w:eastAsia="pl-PL"/>
        </w:rPr>
        <w:t xml:space="preserve"> w zakresie zadania nr 1</w:t>
      </w:r>
      <w:r w:rsidRPr="009F5AD6">
        <w:rPr>
          <w:rFonts w:asciiTheme="majorHAnsi" w:eastAsia="Times New Roman" w:hAnsiTheme="majorHAnsi" w:cstheme="majorHAnsi"/>
          <w:b/>
          <w:kern w:val="0"/>
          <w:sz w:val="22"/>
          <w:szCs w:val="22"/>
          <w:lang w:eastAsia="pl-PL"/>
        </w:rPr>
        <w:t xml:space="preserve">: </w:t>
      </w:r>
    </w:p>
    <w:p w14:paraId="1D9D520F" w14:textId="77777777" w:rsidR="007D22A7" w:rsidRPr="007D22A7" w:rsidRDefault="007D22A7" w:rsidP="007D22A7">
      <w:pPr>
        <w:pStyle w:val="Zawartotabeli"/>
        <w:spacing w:line="319" w:lineRule="auto"/>
        <w:jc w:val="both"/>
        <w:rPr>
          <w:rFonts w:asciiTheme="majorHAnsi" w:eastAsia="Times New Roman" w:hAnsiTheme="majorHAnsi" w:cstheme="majorHAnsi"/>
          <w:kern w:val="0"/>
          <w:sz w:val="22"/>
          <w:szCs w:val="22"/>
          <w:lang w:eastAsia="pl-PL"/>
        </w:rPr>
      </w:pPr>
      <w:r w:rsidRPr="007D22A7">
        <w:rPr>
          <w:rFonts w:asciiTheme="majorHAnsi" w:eastAsia="Times New Roman" w:hAnsiTheme="majorHAnsi" w:cstheme="majorHAnsi"/>
          <w:kern w:val="0"/>
          <w:sz w:val="22"/>
          <w:szCs w:val="22"/>
          <w:lang w:eastAsia="pl-PL"/>
        </w:rPr>
        <w:t xml:space="preserve">Montaż  i wykonanie terenowej instalacji kanalizacji deszczowej z rur o średnicy ø200 mm i długości około 44,5 m, studzienki betonowej ø1000mm (koszt niekwalifikowany), osadnika o średnicy wewnętrznej ø1500 mm, zbiornika wody deszczowej o pojemności czynnej ≈10m3, hydrantu ogrodowego z instalacją oraz włączenia do istniejącego systemu nawadniania.  </w:t>
      </w:r>
    </w:p>
    <w:p w14:paraId="3761D1FB" w14:textId="77777777" w:rsidR="007D22A7" w:rsidRPr="007D22A7" w:rsidRDefault="007D22A7" w:rsidP="007D22A7">
      <w:pPr>
        <w:pStyle w:val="Zawartotabeli"/>
        <w:spacing w:line="319" w:lineRule="auto"/>
        <w:jc w:val="both"/>
        <w:rPr>
          <w:rFonts w:asciiTheme="majorHAnsi" w:eastAsia="Times New Roman" w:hAnsiTheme="majorHAnsi" w:cstheme="majorHAnsi"/>
          <w:kern w:val="0"/>
          <w:sz w:val="22"/>
          <w:szCs w:val="22"/>
          <w:lang w:eastAsia="pl-PL"/>
        </w:rPr>
      </w:pPr>
      <w:r w:rsidRPr="007D22A7">
        <w:rPr>
          <w:rFonts w:asciiTheme="majorHAnsi" w:eastAsia="Times New Roman" w:hAnsiTheme="majorHAnsi" w:cstheme="majorHAnsi"/>
          <w:kern w:val="0"/>
          <w:sz w:val="22"/>
          <w:szCs w:val="22"/>
          <w:lang w:eastAsia="pl-PL"/>
        </w:rPr>
        <w:t>Wody opadowe zostaną wykorzystane do zaopatrzenia funkcjonującego systemu nawadniania istniejącej infrastruktury sportowej.</w:t>
      </w:r>
    </w:p>
    <w:p w14:paraId="62AC63CD" w14:textId="77777777" w:rsidR="002F67A5" w:rsidRPr="007D22A7" w:rsidRDefault="002F67A5" w:rsidP="002F67A5">
      <w:pPr>
        <w:pStyle w:val="Zawartotabeli"/>
        <w:spacing w:line="319" w:lineRule="auto"/>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D</w:t>
      </w:r>
      <w:r w:rsidRPr="007D22A7">
        <w:rPr>
          <w:rFonts w:asciiTheme="majorHAnsi" w:eastAsia="Times New Roman" w:hAnsiTheme="majorHAnsi" w:cstheme="majorHAnsi"/>
          <w:kern w:val="0"/>
          <w:sz w:val="22"/>
          <w:szCs w:val="22"/>
          <w:lang w:eastAsia="pl-PL"/>
        </w:rPr>
        <w:t xml:space="preserve">o zbiornika wody deszczowej należy doprowadzić instalację wodociągową (koszty niekwalifikowane) i zasilanie elektryczne.  </w:t>
      </w:r>
    </w:p>
    <w:p w14:paraId="47B674E8" w14:textId="77777777" w:rsidR="009F5AD6" w:rsidRPr="009F5AD6" w:rsidRDefault="009F5AD6" w:rsidP="00A31B25">
      <w:pPr>
        <w:spacing w:line="240" w:lineRule="auto"/>
        <w:rPr>
          <w:rFonts w:asciiTheme="majorHAnsi" w:hAnsiTheme="majorHAnsi" w:cstheme="majorHAnsi"/>
          <w:b/>
          <w:noProof/>
        </w:rPr>
      </w:pPr>
    </w:p>
    <w:p w14:paraId="17E6BAF0" w14:textId="4FD2693F" w:rsidR="00A31B25" w:rsidRPr="009F5AD6" w:rsidRDefault="009F5AD6" w:rsidP="00A31B25">
      <w:pPr>
        <w:spacing w:line="240" w:lineRule="auto"/>
        <w:rPr>
          <w:rFonts w:asciiTheme="majorHAnsi" w:hAnsiTheme="majorHAnsi" w:cstheme="majorHAnsi"/>
          <w:b/>
          <w:noProof/>
        </w:rPr>
      </w:pPr>
      <w:r>
        <w:rPr>
          <w:rFonts w:asciiTheme="majorHAnsi" w:hAnsiTheme="majorHAnsi" w:cstheme="majorHAnsi"/>
          <w:b/>
          <w:noProof/>
        </w:rPr>
        <w:t>1.2.</w:t>
      </w:r>
      <w:r w:rsidR="00A31B25" w:rsidRPr="009F5AD6">
        <w:rPr>
          <w:rFonts w:asciiTheme="majorHAnsi" w:hAnsiTheme="majorHAnsi" w:cstheme="majorHAnsi"/>
          <w:b/>
          <w:noProof/>
        </w:rPr>
        <w:t>Zad</w:t>
      </w:r>
      <w:r w:rsidRPr="009F5AD6">
        <w:rPr>
          <w:rFonts w:asciiTheme="majorHAnsi" w:hAnsiTheme="majorHAnsi" w:cstheme="majorHAnsi"/>
          <w:b/>
          <w:noProof/>
        </w:rPr>
        <w:t>anie nr</w:t>
      </w:r>
      <w:r w:rsidR="00A31B25" w:rsidRPr="009F5AD6">
        <w:rPr>
          <w:rFonts w:asciiTheme="majorHAnsi" w:hAnsiTheme="majorHAnsi" w:cstheme="majorHAnsi"/>
          <w:b/>
          <w:noProof/>
        </w:rPr>
        <w:t xml:space="preserve"> 2. „Budowa systemu magazynowania i zagospodarowania wód opadowych na boisku w Palędziu”</w:t>
      </w:r>
    </w:p>
    <w:p w14:paraId="099E3998" w14:textId="77777777" w:rsidR="00A31B25" w:rsidRPr="009F5AD6" w:rsidRDefault="00A31B25" w:rsidP="00A31B25">
      <w:pPr>
        <w:rPr>
          <w:rFonts w:asciiTheme="majorHAnsi" w:hAnsiTheme="majorHAnsi" w:cstheme="majorHAnsi"/>
          <w:b/>
        </w:rPr>
      </w:pPr>
    </w:p>
    <w:p w14:paraId="64829CDE" w14:textId="77777777" w:rsidR="007D22A7" w:rsidRPr="007D22A7" w:rsidRDefault="007D22A7" w:rsidP="007D22A7">
      <w:pPr>
        <w:spacing w:line="264" w:lineRule="auto"/>
        <w:jc w:val="both"/>
        <w:rPr>
          <w:rFonts w:asciiTheme="majorHAnsi" w:hAnsiTheme="majorHAnsi" w:cstheme="majorHAnsi"/>
        </w:rPr>
      </w:pPr>
      <w:r w:rsidRPr="007D22A7">
        <w:rPr>
          <w:rFonts w:asciiTheme="majorHAnsi" w:hAnsiTheme="majorHAnsi" w:cstheme="majorHAnsi"/>
        </w:rPr>
        <w:t>Zadanie współfinansowane przez Samorząd Województwa Wielkopolskiego w ramach programu                           pn. „Deszczówka”.</w:t>
      </w:r>
    </w:p>
    <w:p w14:paraId="32B1ED3D" w14:textId="77777777" w:rsidR="009F5AD6" w:rsidRDefault="009F5AD6" w:rsidP="009F5AD6">
      <w:pPr>
        <w:pStyle w:val="Zawartotabeli"/>
        <w:spacing w:line="276" w:lineRule="auto"/>
        <w:rPr>
          <w:rFonts w:asciiTheme="majorHAnsi" w:eastAsia="Times New Roman" w:hAnsiTheme="majorHAnsi" w:cstheme="majorHAnsi"/>
          <w:b/>
          <w:kern w:val="0"/>
          <w:sz w:val="22"/>
          <w:szCs w:val="22"/>
          <w:lang w:eastAsia="pl-PL"/>
        </w:rPr>
      </w:pPr>
    </w:p>
    <w:p w14:paraId="1A5BF6BD" w14:textId="15C2F925" w:rsidR="009F5AD6" w:rsidRPr="009F5AD6" w:rsidRDefault="009F5AD6" w:rsidP="009F5AD6">
      <w:pPr>
        <w:pStyle w:val="Zawartotabeli"/>
        <w:spacing w:line="276" w:lineRule="auto"/>
        <w:rPr>
          <w:rFonts w:asciiTheme="majorHAnsi" w:hAnsiTheme="majorHAnsi" w:cstheme="majorHAnsi"/>
          <w:sz w:val="22"/>
          <w:szCs w:val="22"/>
        </w:rPr>
      </w:pPr>
      <w:r w:rsidRPr="009F5AD6">
        <w:rPr>
          <w:rFonts w:asciiTheme="majorHAnsi" w:eastAsia="Times New Roman" w:hAnsiTheme="majorHAnsi" w:cstheme="majorHAnsi"/>
          <w:b/>
          <w:kern w:val="0"/>
          <w:sz w:val="22"/>
          <w:szCs w:val="22"/>
          <w:lang w:eastAsia="pl-PL"/>
        </w:rPr>
        <w:t>Krótki opis przedmiotu zamówienia</w:t>
      </w:r>
      <w:r>
        <w:rPr>
          <w:rFonts w:asciiTheme="majorHAnsi" w:eastAsia="Times New Roman" w:hAnsiTheme="majorHAnsi" w:cstheme="majorHAnsi"/>
          <w:b/>
          <w:kern w:val="0"/>
          <w:sz w:val="22"/>
          <w:szCs w:val="22"/>
          <w:lang w:eastAsia="pl-PL"/>
        </w:rPr>
        <w:t xml:space="preserve"> w zakresie zadania nr 2</w:t>
      </w:r>
      <w:r w:rsidRPr="009F5AD6">
        <w:rPr>
          <w:rFonts w:asciiTheme="majorHAnsi" w:eastAsia="Times New Roman" w:hAnsiTheme="majorHAnsi" w:cstheme="majorHAnsi"/>
          <w:b/>
          <w:kern w:val="0"/>
          <w:sz w:val="22"/>
          <w:szCs w:val="22"/>
          <w:lang w:eastAsia="pl-PL"/>
        </w:rPr>
        <w:t xml:space="preserve">: </w:t>
      </w:r>
    </w:p>
    <w:p w14:paraId="15BC3E26" w14:textId="77777777" w:rsidR="007D22A7" w:rsidRPr="007D22A7" w:rsidRDefault="007D22A7" w:rsidP="007D22A7">
      <w:pPr>
        <w:pStyle w:val="Zawartotabeli"/>
        <w:spacing w:line="319" w:lineRule="auto"/>
        <w:jc w:val="both"/>
        <w:rPr>
          <w:rFonts w:asciiTheme="majorHAnsi" w:eastAsia="Times New Roman" w:hAnsiTheme="majorHAnsi" w:cstheme="majorHAnsi"/>
          <w:kern w:val="0"/>
          <w:sz w:val="22"/>
          <w:szCs w:val="22"/>
          <w:lang w:eastAsia="pl-PL"/>
        </w:rPr>
      </w:pPr>
      <w:r w:rsidRPr="007D22A7">
        <w:rPr>
          <w:rFonts w:asciiTheme="majorHAnsi" w:eastAsia="Times New Roman" w:hAnsiTheme="majorHAnsi" w:cstheme="majorHAnsi"/>
          <w:kern w:val="0"/>
          <w:sz w:val="22"/>
          <w:szCs w:val="22"/>
          <w:lang w:eastAsia="pl-PL"/>
        </w:rPr>
        <w:t>Montaż  i  wykonanie terenowej instalacji kanalizacji deszczowej z rur o średnicy ø160 mm i długości około 26,0m oraz rur ø200 mm i długości około 24,5m, studzienki tworzywowej ø600mm, 3 studzienek tworzywowych ø425mm, trójnika redukcyjnego ø200/160 mm, osadnika o średnicy wewnętrznej ø1500 mm, zbiornika wody deszczowej o pojemności czynnej ≈10m3 i hydrantu ogrodowego z instalacją.</w:t>
      </w:r>
    </w:p>
    <w:p w14:paraId="71A8E429" w14:textId="6231852B" w:rsidR="007D22A7" w:rsidRPr="007D22A7" w:rsidRDefault="007D22A7" w:rsidP="007D22A7">
      <w:pPr>
        <w:pStyle w:val="Zawartotabeli"/>
        <w:spacing w:line="319" w:lineRule="auto"/>
        <w:jc w:val="both"/>
        <w:rPr>
          <w:rFonts w:asciiTheme="majorHAnsi" w:eastAsia="Times New Roman" w:hAnsiTheme="majorHAnsi" w:cstheme="majorHAnsi"/>
          <w:kern w:val="0"/>
          <w:sz w:val="22"/>
          <w:szCs w:val="22"/>
          <w:lang w:eastAsia="pl-PL"/>
        </w:rPr>
      </w:pPr>
      <w:r>
        <w:rPr>
          <w:rFonts w:asciiTheme="majorHAnsi" w:eastAsia="Times New Roman" w:hAnsiTheme="majorHAnsi" w:cstheme="majorHAnsi"/>
          <w:kern w:val="0"/>
          <w:sz w:val="22"/>
          <w:szCs w:val="22"/>
          <w:lang w:eastAsia="pl-PL"/>
        </w:rPr>
        <w:t>D</w:t>
      </w:r>
      <w:r w:rsidRPr="007D22A7">
        <w:rPr>
          <w:rFonts w:asciiTheme="majorHAnsi" w:eastAsia="Times New Roman" w:hAnsiTheme="majorHAnsi" w:cstheme="majorHAnsi"/>
          <w:kern w:val="0"/>
          <w:sz w:val="22"/>
          <w:szCs w:val="22"/>
          <w:lang w:eastAsia="pl-PL"/>
        </w:rPr>
        <w:t xml:space="preserve">o zbiornika wody deszczowej należy doprowadzić instalację wodociągową (koszty niekwalifikowane) i zasilanie elektryczne.  </w:t>
      </w:r>
    </w:p>
    <w:p w14:paraId="7745E71C" w14:textId="77777777" w:rsidR="007D22A7" w:rsidRPr="007D22A7" w:rsidRDefault="007D22A7" w:rsidP="007D22A7">
      <w:pPr>
        <w:pStyle w:val="Zawartotabeli"/>
        <w:spacing w:line="319" w:lineRule="auto"/>
        <w:jc w:val="both"/>
        <w:rPr>
          <w:rFonts w:asciiTheme="majorHAnsi" w:eastAsia="Times New Roman" w:hAnsiTheme="majorHAnsi" w:cstheme="majorHAnsi"/>
          <w:kern w:val="0"/>
          <w:sz w:val="22"/>
          <w:szCs w:val="22"/>
          <w:lang w:eastAsia="pl-PL"/>
        </w:rPr>
      </w:pPr>
      <w:r w:rsidRPr="007D22A7">
        <w:rPr>
          <w:rFonts w:asciiTheme="majorHAnsi" w:eastAsia="Times New Roman" w:hAnsiTheme="majorHAnsi" w:cstheme="majorHAnsi"/>
          <w:kern w:val="0"/>
          <w:sz w:val="22"/>
          <w:szCs w:val="22"/>
          <w:lang w:eastAsia="pl-PL"/>
        </w:rPr>
        <w:t>Wody opadowe zostaną wykorzystane do zaopatrzenia przyszłego systemu nawadniania istniejącej infrastruktury sportowej.</w:t>
      </w:r>
    </w:p>
    <w:p w14:paraId="7F5D7822" w14:textId="77777777" w:rsidR="007D22A7" w:rsidRDefault="007D22A7" w:rsidP="007D22A7">
      <w:pPr>
        <w:pStyle w:val="Zawartotabeli"/>
        <w:spacing w:line="319" w:lineRule="auto"/>
        <w:jc w:val="both"/>
        <w:rPr>
          <w:rFonts w:asciiTheme="majorHAnsi" w:hAnsiTheme="majorHAnsi" w:cstheme="majorHAnsi"/>
          <w:sz w:val="22"/>
          <w:szCs w:val="22"/>
          <w:u w:val="single"/>
        </w:rPr>
      </w:pPr>
    </w:p>
    <w:p w14:paraId="4FC024DE" w14:textId="4E8B0EC9" w:rsidR="007D22A7" w:rsidRPr="007D22A7" w:rsidRDefault="007D22A7" w:rsidP="007D22A7">
      <w:pPr>
        <w:pStyle w:val="Zawartotabeli"/>
        <w:spacing w:line="319" w:lineRule="auto"/>
        <w:jc w:val="both"/>
        <w:rPr>
          <w:rFonts w:asciiTheme="majorHAnsi" w:hAnsiTheme="majorHAnsi" w:cstheme="majorHAnsi"/>
          <w:sz w:val="22"/>
          <w:szCs w:val="22"/>
          <w:u w:val="single"/>
        </w:rPr>
      </w:pPr>
      <w:r w:rsidRPr="007D22A7">
        <w:rPr>
          <w:rFonts w:asciiTheme="majorHAnsi" w:hAnsiTheme="majorHAnsi" w:cstheme="majorHAnsi"/>
          <w:sz w:val="22"/>
          <w:szCs w:val="22"/>
          <w:u w:val="single"/>
        </w:rPr>
        <w:t>Uwaga: Niniejsze zamówienie nie obejmuje wykonania instalacji nawadniającej</w:t>
      </w:r>
      <w:r>
        <w:rPr>
          <w:rFonts w:asciiTheme="majorHAnsi" w:hAnsiTheme="majorHAnsi" w:cstheme="majorHAnsi"/>
          <w:sz w:val="22"/>
          <w:szCs w:val="22"/>
          <w:u w:val="single"/>
        </w:rPr>
        <w:t>.</w:t>
      </w:r>
    </w:p>
    <w:p w14:paraId="34DBC3EF" w14:textId="77777777" w:rsidR="007D22A7" w:rsidRDefault="007D22A7" w:rsidP="00572DD9">
      <w:pPr>
        <w:spacing w:line="319" w:lineRule="auto"/>
        <w:jc w:val="both"/>
        <w:rPr>
          <w:rFonts w:asciiTheme="majorHAnsi" w:eastAsia="Times New Roman" w:hAnsiTheme="majorHAnsi" w:cstheme="majorHAnsi"/>
          <w:b/>
        </w:rPr>
      </w:pPr>
    </w:p>
    <w:p w14:paraId="55FCC132" w14:textId="20CEB3FD" w:rsidR="00D012B4" w:rsidRPr="004D51CB" w:rsidRDefault="00572DD9" w:rsidP="00572DD9">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2. </w:t>
      </w:r>
      <w:r w:rsidR="00D012B4" w:rsidRPr="00D012B4">
        <w:rPr>
          <w:rFonts w:asciiTheme="majorHAnsi" w:eastAsia="Times New Roman" w:hAnsiTheme="majorHAnsi" w:cstheme="majorHAnsi"/>
          <w:b/>
        </w:rPr>
        <w:t xml:space="preserve">Wspólny Słownik Zamówień (CPV):  </w:t>
      </w:r>
    </w:p>
    <w:p w14:paraId="3C20721D" w14:textId="77777777" w:rsidR="00A40D1F" w:rsidRPr="00A934D2" w:rsidRDefault="00A40D1F" w:rsidP="00A40D1F">
      <w:pPr>
        <w:spacing w:line="240" w:lineRule="auto"/>
        <w:jc w:val="both"/>
        <w:rPr>
          <w:rFonts w:asciiTheme="minorHAnsi" w:eastAsia="Times New Roman" w:hAnsiTheme="minorHAnsi" w:cstheme="minorHAnsi"/>
        </w:rPr>
      </w:pPr>
      <w:r w:rsidRPr="00A934D2">
        <w:rPr>
          <w:rFonts w:asciiTheme="minorHAnsi" w:eastAsia="Times New Roman" w:hAnsiTheme="minorHAnsi" w:cstheme="minorHAnsi"/>
        </w:rPr>
        <w:t>45231300-8 Roboty budowlane w zakresie budowy wodociągów i rurociągów do odprowadzania ścieków</w:t>
      </w:r>
    </w:p>
    <w:p w14:paraId="7F9720BD" w14:textId="77777777" w:rsidR="00572DD9" w:rsidRPr="00572DD9"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2ED8B523" w14:textId="6AAB08CA" w:rsidR="009B7036" w:rsidRPr="009B7036"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572DD9">
        <w:rPr>
          <w:rFonts w:asciiTheme="majorHAnsi" w:eastAsia="Times New Roman" w:hAnsiTheme="majorHAnsi"/>
          <w:b/>
          <w:bCs/>
          <w:szCs w:val="24"/>
        </w:rPr>
        <w:t>3.</w:t>
      </w:r>
      <w:r>
        <w:rPr>
          <w:rFonts w:asciiTheme="majorHAnsi" w:eastAsia="Times New Roman" w:hAnsiTheme="majorHAnsi"/>
          <w:szCs w:val="24"/>
        </w:rPr>
        <w:t xml:space="preserve"> </w:t>
      </w:r>
      <w:r w:rsidR="00326F74" w:rsidRPr="009B7036">
        <w:rPr>
          <w:rFonts w:asciiTheme="majorHAnsi" w:eastAsia="Times New Roman" w:hAnsiTheme="majorHAnsi"/>
          <w:szCs w:val="24"/>
        </w:rPr>
        <w:t xml:space="preserve">Zamawiający wymaga, aby przedmiot zamówienia był objęty minimum </w:t>
      </w:r>
      <w:r w:rsidR="006221D4">
        <w:rPr>
          <w:rFonts w:asciiTheme="majorHAnsi" w:eastAsia="Times New Roman" w:hAnsiTheme="majorHAnsi"/>
          <w:b/>
          <w:szCs w:val="24"/>
        </w:rPr>
        <w:t>24</w:t>
      </w:r>
      <w:r w:rsidR="00326F74" w:rsidRPr="009B7036">
        <w:rPr>
          <w:rFonts w:asciiTheme="majorHAnsi" w:eastAsia="Times New Roman" w:hAnsiTheme="majorHAnsi"/>
          <w:b/>
          <w:szCs w:val="24"/>
        </w:rPr>
        <w:t xml:space="preserve"> miesięcznym</w:t>
      </w:r>
      <w:r w:rsidR="00326F74" w:rsidRPr="009B7036">
        <w:rPr>
          <w:rFonts w:asciiTheme="majorHAnsi" w:eastAsia="Times New Roman" w:hAnsiTheme="majorHAnsi"/>
          <w:szCs w:val="24"/>
        </w:rPr>
        <w:t xml:space="preserve"> </w:t>
      </w:r>
      <w:r w:rsidR="00326F74" w:rsidRPr="009B7036">
        <w:rPr>
          <w:rFonts w:asciiTheme="majorHAnsi" w:eastAsia="Times New Roman" w:hAnsiTheme="majorHAnsi"/>
          <w:b/>
          <w:szCs w:val="24"/>
        </w:rPr>
        <w:t xml:space="preserve">okresem gwarancji oraz </w:t>
      </w:r>
      <w:r w:rsidR="006221D4">
        <w:rPr>
          <w:rFonts w:asciiTheme="majorHAnsi" w:eastAsia="Times New Roman" w:hAnsiTheme="majorHAnsi"/>
          <w:b/>
          <w:szCs w:val="24"/>
        </w:rPr>
        <w:t>24</w:t>
      </w:r>
      <w:r w:rsidR="00326F74" w:rsidRPr="009B7036">
        <w:rPr>
          <w:rFonts w:asciiTheme="majorHAnsi" w:eastAsia="Times New Roman" w:hAnsiTheme="majorHAnsi"/>
          <w:b/>
          <w:szCs w:val="24"/>
        </w:rPr>
        <w:t xml:space="preserve"> miesięcznym okresem rękojmi</w:t>
      </w:r>
      <w:r w:rsidR="00326F74" w:rsidRPr="009B7036">
        <w:rPr>
          <w:rFonts w:asciiTheme="majorHAnsi" w:eastAsia="Times New Roman" w:hAnsiTheme="majorHAnsi"/>
          <w:szCs w:val="24"/>
        </w:rPr>
        <w:t xml:space="preserve">. W przypadku wydłużenia okresu gwarancji jednoczesnemu wydłużeniu ulega </w:t>
      </w:r>
      <w:r w:rsidR="00326F74" w:rsidRPr="009B7036">
        <w:rPr>
          <w:rFonts w:asciiTheme="majorHAnsi" w:eastAsia="Times New Roman" w:hAnsiTheme="majorHAnsi"/>
          <w:b/>
          <w:szCs w:val="24"/>
        </w:rPr>
        <w:t>okres rękojmi.</w:t>
      </w:r>
      <w:r w:rsidR="00326F74" w:rsidRPr="009B7036">
        <w:rPr>
          <w:rFonts w:asciiTheme="majorHAnsi" w:eastAsia="Times New Roman" w:hAnsiTheme="majorHAnsi"/>
          <w:szCs w:val="24"/>
        </w:rPr>
        <w:t xml:space="preserve"> </w:t>
      </w:r>
    </w:p>
    <w:p w14:paraId="0BD3CC92" w14:textId="620F2861"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6221D4">
        <w:rPr>
          <w:rFonts w:asciiTheme="majorHAnsi" w:eastAsia="Times New Roman" w:hAnsiTheme="majorHAnsi"/>
          <w:b/>
          <w:bCs/>
          <w:szCs w:val="24"/>
        </w:rPr>
        <w:t>48</w:t>
      </w:r>
      <w:r w:rsidRPr="009B7036">
        <w:rPr>
          <w:rFonts w:asciiTheme="majorHAnsi" w:eastAsia="Times New Roman" w:hAnsiTheme="majorHAnsi"/>
          <w:b/>
          <w:bCs/>
          <w:szCs w:val="24"/>
        </w:rPr>
        <w:t xml:space="preserve"> miesi</w:t>
      </w:r>
      <w:r w:rsidR="003E7265" w:rsidRPr="009B7036">
        <w:rPr>
          <w:rFonts w:asciiTheme="majorHAnsi" w:eastAsia="Times New Roman" w:hAnsiTheme="majorHAnsi"/>
          <w:b/>
          <w:bCs/>
          <w:szCs w:val="24"/>
        </w:rPr>
        <w:t>ęcy.</w:t>
      </w:r>
      <w:r w:rsidR="003E7265" w:rsidRPr="009B7036">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39A049FA" w14:textId="270B2F3A" w:rsidR="003562D2" w:rsidRPr="003562D2" w:rsidRDefault="00572DD9" w:rsidP="003562D2">
      <w:pPr>
        <w:tabs>
          <w:tab w:val="left" w:pos="12170"/>
        </w:tabs>
        <w:suppressAutoHyphens/>
        <w:snapToGrid w:val="0"/>
        <w:spacing w:line="319" w:lineRule="auto"/>
        <w:jc w:val="both"/>
        <w:rPr>
          <w:rFonts w:asciiTheme="majorHAnsi" w:eastAsia="Times New Roman" w:hAnsiTheme="majorHAnsi" w:cstheme="majorHAnsi"/>
          <w:b/>
          <w:bCs/>
          <w:szCs w:val="24"/>
        </w:rPr>
      </w:pPr>
      <w:bookmarkStart w:id="10" w:name="_Hlk66442564"/>
      <w:r w:rsidRPr="003562D2">
        <w:rPr>
          <w:rFonts w:asciiTheme="majorHAnsi" w:hAnsiTheme="majorHAnsi" w:cstheme="majorHAnsi"/>
          <w:b/>
          <w:bCs/>
        </w:rPr>
        <w:t>5.</w:t>
      </w:r>
      <w:r w:rsidRPr="003562D2">
        <w:rPr>
          <w:rFonts w:asciiTheme="majorHAnsi" w:hAnsiTheme="majorHAnsi" w:cstheme="majorHAnsi"/>
        </w:rPr>
        <w:t xml:space="preserve"> </w:t>
      </w:r>
      <w:bookmarkEnd w:id="9"/>
      <w:bookmarkEnd w:id="10"/>
      <w:r w:rsidR="003562D2" w:rsidRPr="003562D2">
        <w:rPr>
          <w:rFonts w:asciiTheme="majorHAnsi" w:hAnsiTheme="majorHAnsi" w:cstheme="majorHAnsi"/>
        </w:rPr>
        <w:t xml:space="preserve">Zamawiający dopuszcza składanie ofert częściowych. </w:t>
      </w:r>
      <w:r w:rsidR="003562D2" w:rsidRPr="003562D2">
        <w:rPr>
          <w:rFonts w:asciiTheme="majorHAnsi" w:hAnsiTheme="majorHAnsi" w:cstheme="majorHAnsi"/>
          <w:bCs/>
        </w:rPr>
        <w:t>Wykonawca może złożyć ofertę na wszystkie części zamówienia bądź też na wybrane części zamówienia. Każda z części będzie oceniana odrębnie. Części zamówienia rozumiane są jako Zadanie nr 1, Zadanie nr 2.</w:t>
      </w:r>
    </w:p>
    <w:p w14:paraId="00000075" w14:textId="31F25B2B"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44E88950" w14:textId="5EC33E10" w:rsidR="00471433" w:rsidRPr="002D62DD" w:rsidRDefault="00463891" w:rsidP="0046389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471433" w:rsidRPr="00463891">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D05B" w14:textId="47C313F4" w:rsidR="00881111" w:rsidRPr="00A258D6" w:rsidRDefault="00831210" w:rsidP="00831210">
      <w:pPr>
        <w:spacing w:line="319" w:lineRule="auto"/>
        <w:jc w:val="both"/>
        <w:rPr>
          <w:rFonts w:asciiTheme="majorHAnsi" w:hAnsiTheme="majorHAnsi" w:cstheme="majorHAnsi"/>
        </w:rPr>
      </w:pPr>
      <w:r>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xml:space="preserve">, a odniesieniu </w:t>
      </w:r>
      <w:r w:rsidR="002D62DD">
        <w:rPr>
          <w:rFonts w:asciiTheme="majorHAnsi" w:hAnsiTheme="majorHAnsi" w:cstheme="majorHAnsi"/>
        </w:rPr>
        <w:lastRenderedPageBreak/>
        <w:t>takiemu towarzyszą wyrazy „lub równoważne”, nawet pomimo ewentualnego braku zwrotu w treści opisu przedmiotu zamówienia.</w:t>
      </w: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5DB75CBB"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3" w:name="_Toc65495852"/>
      <w:r w:rsidRPr="00A258D6">
        <w:rPr>
          <w:rFonts w:asciiTheme="majorHAnsi" w:hAnsiTheme="majorHAnsi" w:cstheme="majorHAnsi"/>
          <w:b/>
          <w:bCs/>
          <w:sz w:val="24"/>
          <w:szCs w:val="24"/>
        </w:rPr>
        <w:t>VII. Termin wykonania zamówienia</w:t>
      </w:r>
      <w:bookmarkEnd w:id="13"/>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544961">
        <w:rPr>
          <w:rFonts w:asciiTheme="majorHAnsi" w:eastAsia="Times New Roman" w:hAnsiTheme="majorHAnsi" w:cstheme="majorHAnsi"/>
          <w:b/>
          <w:sz w:val="24"/>
          <w:szCs w:val="24"/>
        </w:rPr>
        <w:t>3</w:t>
      </w:r>
      <w:r w:rsidR="00EB6DC7">
        <w:rPr>
          <w:rFonts w:asciiTheme="majorHAnsi" w:eastAsia="Times New Roman" w:hAnsiTheme="majorHAnsi" w:cstheme="majorHAnsi"/>
          <w:b/>
          <w:sz w:val="24"/>
          <w:szCs w:val="24"/>
        </w:rPr>
        <w:t xml:space="preserve">0 dni </w:t>
      </w:r>
      <w:r w:rsidR="006B6890" w:rsidRPr="00A258D6">
        <w:rPr>
          <w:rFonts w:asciiTheme="majorHAnsi" w:eastAsia="Times New Roman" w:hAnsiTheme="majorHAnsi" w:cstheme="majorHAnsi"/>
          <w:b/>
          <w:sz w:val="24"/>
          <w:szCs w:val="24"/>
        </w:rPr>
        <w:t>od daty podpisania umowy</w:t>
      </w:r>
      <w:r w:rsidR="00EB6DC7">
        <w:rPr>
          <w:rFonts w:asciiTheme="majorHAnsi" w:eastAsia="Times New Roman" w:hAnsiTheme="majorHAnsi" w:cstheme="majorHAnsi"/>
          <w:b/>
          <w:sz w:val="24"/>
          <w:szCs w:val="24"/>
        </w:rPr>
        <w:t>, ale nie później niż do 2</w:t>
      </w:r>
      <w:r w:rsidR="00544961">
        <w:rPr>
          <w:rFonts w:asciiTheme="majorHAnsi" w:eastAsia="Times New Roman" w:hAnsiTheme="majorHAnsi" w:cstheme="majorHAnsi"/>
          <w:b/>
          <w:sz w:val="24"/>
          <w:szCs w:val="24"/>
        </w:rPr>
        <w:t>9</w:t>
      </w:r>
      <w:r w:rsidR="00EB6DC7">
        <w:rPr>
          <w:rFonts w:asciiTheme="majorHAnsi" w:eastAsia="Times New Roman" w:hAnsiTheme="majorHAnsi" w:cstheme="majorHAnsi"/>
          <w:b/>
          <w:sz w:val="24"/>
          <w:szCs w:val="24"/>
        </w:rPr>
        <w:t>.1</w:t>
      </w:r>
      <w:r w:rsidR="00544961">
        <w:rPr>
          <w:rFonts w:asciiTheme="majorHAnsi" w:eastAsia="Times New Roman" w:hAnsiTheme="majorHAnsi" w:cstheme="majorHAnsi"/>
          <w:b/>
          <w:sz w:val="24"/>
          <w:szCs w:val="24"/>
        </w:rPr>
        <w:t>0</w:t>
      </w:r>
      <w:r w:rsidR="00EB6DC7">
        <w:rPr>
          <w:rFonts w:asciiTheme="majorHAnsi" w:eastAsia="Times New Roman" w:hAnsiTheme="majorHAnsi" w:cstheme="majorHAnsi"/>
          <w:b/>
          <w:sz w:val="24"/>
          <w:szCs w:val="24"/>
        </w:rPr>
        <w:t>.2021r.</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4" w:name="_Toc65495853"/>
      <w:r w:rsidRPr="00A258D6">
        <w:rPr>
          <w:rFonts w:asciiTheme="majorHAnsi" w:hAnsiTheme="majorHAnsi" w:cstheme="majorHAnsi"/>
          <w:b/>
          <w:bCs/>
          <w:sz w:val="24"/>
          <w:szCs w:val="24"/>
        </w:rPr>
        <w:t>VIII. Warunki udziału w postępowaniu</w:t>
      </w:r>
      <w:bookmarkEnd w:id="14"/>
    </w:p>
    <w:p w14:paraId="5BB72B98" w14:textId="16E5DF8D" w:rsidR="00463891" w:rsidRPr="00817851" w:rsidRDefault="00FC4AB9" w:rsidP="00817851">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w:t>
      </w:r>
      <w:r w:rsidR="00B141DD">
        <w:rPr>
          <w:rFonts w:asciiTheme="majorHAnsi" w:hAnsiTheme="majorHAnsi" w:cstheme="majorHAnsi"/>
        </w:rPr>
        <w:t>.</w:t>
      </w:r>
    </w:p>
    <w:p w14:paraId="4819EC47" w14:textId="68CBAE56"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EBF793" w14:textId="77777777" w:rsidR="00D46332" w:rsidRPr="0021144F" w:rsidRDefault="00D46332" w:rsidP="00D46332">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5" w:name="_Toc65495854"/>
      <w:r w:rsidRPr="0039496C">
        <w:rPr>
          <w:rFonts w:asciiTheme="majorHAnsi" w:hAnsiTheme="majorHAnsi" w:cstheme="majorHAnsi"/>
          <w:b/>
          <w:bCs/>
          <w:sz w:val="24"/>
          <w:szCs w:val="24"/>
        </w:rPr>
        <w:t>IX. Podstawy wykluczenia z postępowania</w:t>
      </w:r>
      <w:bookmarkEnd w:id="15"/>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6"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6"/>
    </w:p>
    <w:p w14:paraId="14ADD6F3" w14:textId="77777777" w:rsidR="00881111" w:rsidRPr="00A258D6" w:rsidRDefault="00881111" w:rsidP="00881111">
      <w:pPr>
        <w:rPr>
          <w:rFonts w:asciiTheme="majorHAnsi" w:hAnsiTheme="majorHAnsi" w:cstheme="majorHAnsi"/>
        </w:rPr>
      </w:pPr>
    </w:p>
    <w:p w14:paraId="00000098" w14:textId="09B93B3A"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Pr="00A258D6">
        <w:rPr>
          <w:rFonts w:asciiTheme="majorHAnsi" w:hAnsiTheme="majorHAnsi" w:cstheme="majorHAnsi"/>
          <w:b/>
        </w:rPr>
        <w:t xml:space="preserve"> </w:t>
      </w:r>
      <w:r w:rsidR="001107AD" w:rsidRPr="00A258D6">
        <w:rPr>
          <w:rFonts w:asciiTheme="majorHAnsi" w:hAnsiTheme="majorHAnsi" w:cstheme="majorHAnsi"/>
          <w:b/>
        </w:rPr>
        <w:t xml:space="preserve">(oraz </w:t>
      </w:r>
      <w:r w:rsidR="00817851">
        <w:rPr>
          <w:rFonts w:asciiTheme="majorHAnsi" w:hAnsiTheme="majorHAnsi" w:cstheme="majorHAnsi"/>
          <w:b/>
        </w:rPr>
        <w:t>3</w:t>
      </w:r>
      <w:r w:rsidR="001107AD" w:rsidRPr="00A258D6">
        <w:rPr>
          <w:rFonts w:asciiTheme="majorHAnsi" w:hAnsiTheme="majorHAnsi" w:cstheme="majorHAnsi"/>
          <w:b/>
        </w:rPr>
        <w:t xml:space="preserve">.1.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37A67F68" w:rsidR="001C5D72"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r w:rsidR="00817851">
        <w:rPr>
          <w:rFonts w:asciiTheme="majorHAnsi" w:hAnsiTheme="majorHAnsi" w:cstheme="majorHAnsi"/>
        </w:rPr>
        <w:t xml:space="preserve"> </w:t>
      </w:r>
      <w:r w:rsidR="00817851" w:rsidRPr="007D22A7">
        <w:rPr>
          <w:rFonts w:asciiTheme="majorHAnsi" w:hAnsiTheme="majorHAnsi" w:cstheme="majorHAnsi"/>
          <w:b/>
          <w:bCs/>
        </w:rPr>
        <w:t>nie dotyczy.</w:t>
      </w:r>
    </w:p>
    <w:p w14:paraId="0956279F" w14:textId="77777777" w:rsidR="00817851" w:rsidRPr="00817851" w:rsidRDefault="00817851" w:rsidP="00817851">
      <w:pPr>
        <w:rPr>
          <w:rFonts w:asciiTheme="majorHAnsi" w:hAnsiTheme="majorHAnsi" w:cstheme="majorHAnsi"/>
        </w:rPr>
      </w:pPr>
    </w:p>
    <w:p w14:paraId="000000A3" w14:textId="23BEA982" w:rsidR="001C5D72" w:rsidRPr="00817851" w:rsidRDefault="00FC4AB9" w:rsidP="00556659">
      <w:pPr>
        <w:numPr>
          <w:ilvl w:val="0"/>
          <w:numId w:val="8"/>
        </w:numPr>
        <w:spacing w:line="319" w:lineRule="auto"/>
        <w:ind w:left="284" w:hanging="426"/>
        <w:jc w:val="both"/>
        <w:rPr>
          <w:rFonts w:asciiTheme="majorHAnsi" w:hAnsiTheme="majorHAnsi" w:cstheme="majorHAnsi"/>
        </w:rPr>
      </w:pPr>
      <w:r w:rsidRPr="00817851">
        <w:rPr>
          <w:rFonts w:asciiTheme="majorHAnsi" w:hAnsiTheme="majorHAnsi" w:cstheme="majorHAnsi"/>
        </w:rPr>
        <w:t>Zamawiający nie wzywa do złożenia podmiotowych środków dowodowych, jeżeli</w:t>
      </w:r>
      <w:r w:rsidR="00612559" w:rsidRPr="00817851">
        <w:rPr>
          <w:rFonts w:asciiTheme="majorHAnsi" w:hAnsiTheme="majorHAnsi" w:cstheme="majorHAnsi"/>
        </w:rPr>
        <w:t xml:space="preserve"> </w:t>
      </w:r>
      <w:r w:rsidRPr="00817851">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817851">
        <w:rPr>
          <w:rFonts w:asciiTheme="majorHAnsi" w:hAnsiTheme="majorHAnsi" w:cstheme="majorHAnsi"/>
        </w:rPr>
        <w:t xml:space="preserve"> Pzp </w:t>
      </w:r>
      <w:r w:rsidRPr="00817851">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817851">
      <w:pPr>
        <w:pBdr>
          <w:top w:val="nil"/>
          <w:left w:val="nil"/>
          <w:bottom w:val="nil"/>
          <w:right w:val="nil"/>
          <w:between w:val="nil"/>
        </w:pBdr>
        <w:spacing w:line="319" w:lineRule="auto"/>
        <w:ind w:left="284" w:hanging="426"/>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FAF7F22" w14:textId="77777777" w:rsidR="00817851" w:rsidRDefault="00817851" w:rsidP="00556659">
      <w:pPr>
        <w:spacing w:line="319" w:lineRule="auto"/>
        <w:jc w:val="both"/>
        <w:rPr>
          <w:rFonts w:asciiTheme="majorHAnsi" w:hAnsiTheme="majorHAnsi" w:cstheme="majorHAnsi"/>
          <w:b/>
          <w:bCs/>
        </w:rPr>
      </w:pPr>
    </w:p>
    <w:p w14:paraId="7BE4922C" w14:textId="6D1A9413"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17" w:name="_Toc65495856"/>
      <w:r w:rsidRPr="00A258D6">
        <w:rPr>
          <w:rFonts w:asciiTheme="majorHAnsi" w:hAnsiTheme="majorHAnsi" w:cstheme="majorHAnsi"/>
          <w:b/>
          <w:bCs/>
          <w:sz w:val="22"/>
          <w:szCs w:val="22"/>
        </w:rPr>
        <w:t>XI. Poleganie na zasobach innych podmiotów</w:t>
      </w:r>
      <w:bookmarkEnd w:id="17"/>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74956D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812DC">
        <w:rPr>
          <w:rFonts w:asciiTheme="majorHAnsi" w:hAnsiTheme="majorHAnsi" w:cstheme="majorHAnsi"/>
          <w:b/>
        </w:rPr>
        <w:t xml:space="preserve">załącznik nr </w:t>
      </w:r>
      <w:r w:rsidR="001812DC" w:rsidRPr="001812DC">
        <w:rPr>
          <w:rFonts w:asciiTheme="majorHAnsi" w:hAnsiTheme="majorHAnsi" w:cstheme="majorHAnsi"/>
          <w:b/>
        </w:rPr>
        <w:t>5</w:t>
      </w:r>
      <w:r w:rsidRPr="001812DC">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53EB528"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xml:space="preserve">( załącznik nr </w:t>
      </w:r>
      <w:r w:rsidR="00817851">
        <w:rPr>
          <w:rFonts w:asciiTheme="majorHAnsi" w:hAnsiTheme="majorHAnsi" w:cstheme="majorHAnsi"/>
          <w:b/>
          <w:bCs/>
        </w:rPr>
        <w:t>3</w:t>
      </w:r>
      <w:r w:rsidR="007D1D4F" w:rsidRPr="00A258D6">
        <w:rPr>
          <w:rFonts w:asciiTheme="majorHAnsi" w:hAnsiTheme="majorHAnsi" w:cstheme="majorHAnsi"/>
          <w:b/>
          <w:bCs/>
        </w:rPr>
        <w:t>.1.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18" w:name="_Hlk65499459"/>
      <w:r w:rsidRPr="00A258D6">
        <w:rPr>
          <w:rFonts w:asciiTheme="majorHAnsi" w:hAnsiTheme="majorHAnsi" w:cstheme="majorHAnsi"/>
        </w:rPr>
        <w:t xml:space="preserve">Wykonawca powołuje się na jego zasoby, </w:t>
      </w:r>
      <w:bookmarkEnd w:id="18"/>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19"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19"/>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9C4DD90"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0" w:name="_Hlk63772459"/>
      <w:r w:rsidRPr="00A258D6">
        <w:rPr>
          <w:rFonts w:asciiTheme="majorHAnsi" w:hAnsiTheme="majorHAnsi" w:cstheme="majorHAnsi"/>
        </w:rPr>
        <w:t xml:space="preserve">Wykonawcy wspólnie ubiegający się o udzielenie zamówienia dołączają do oferty </w:t>
      </w:r>
      <w:bookmarkStart w:id="21"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C35BEF" w:rsidRPr="001812DC">
        <w:rPr>
          <w:rFonts w:asciiTheme="majorHAnsi" w:hAnsiTheme="majorHAnsi" w:cstheme="majorHAnsi"/>
          <w:b/>
          <w:bCs/>
        </w:rPr>
        <w:t xml:space="preserve"> do SWZ.</w:t>
      </w:r>
    </w:p>
    <w:bookmarkEnd w:id="20"/>
    <w:bookmarkEnd w:id="21"/>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lastRenderedPageBreak/>
        <w:t>XIII. Informacje o sposobie porozumiewania się zamawiającego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4"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5"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5"/>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w:t>
      </w:r>
      <w:r w:rsidRPr="00A258D6">
        <w:rPr>
          <w:rFonts w:asciiTheme="majorHAnsi" w:hAnsiTheme="majorHAnsi" w:cstheme="majorHAnsi"/>
        </w:rPr>
        <w:lastRenderedPageBreak/>
        <w:t xml:space="preserve">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6"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6"/>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418697E3" w:rsidR="004C76C6" w:rsidRPr="00D46332" w:rsidRDefault="00E7717C" w:rsidP="00D46332">
      <w:pPr>
        <w:pStyle w:val="Akapitzlist"/>
        <w:numPr>
          <w:ilvl w:val="0"/>
          <w:numId w:val="42"/>
        </w:numPr>
        <w:pBdr>
          <w:top w:val="nil"/>
          <w:left w:val="nil"/>
          <w:bottom w:val="nil"/>
          <w:right w:val="nil"/>
          <w:between w:val="nil"/>
        </w:pBdr>
        <w:spacing w:line="319" w:lineRule="auto"/>
        <w:ind w:left="426" w:hanging="426"/>
        <w:jc w:val="both"/>
        <w:rPr>
          <w:rFonts w:asciiTheme="majorHAnsi" w:hAnsiTheme="majorHAnsi" w:cstheme="majorHAnsi"/>
          <w:b/>
          <w:bCs/>
        </w:rPr>
      </w:pPr>
      <w:r w:rsidRPr="00D46332">
        <w:rPr>
          <w:rFonts w:asciiTheme="majorHAnsi" w:hAnsiTheme="majorHAnsi" w:cstheme="majorHAnsi"/>
          <w:b/>
          <w:bCs/>
        </w:rPr>
        <w:t xml:space="preserve"> </w:t>
      </w:r>
      <w:r w:rsidR="004C76C6" w:rsidRPr="00D46332">
        <w:rPr>
          <w:rFonts w:asciiTheme="majorHAnsi" w:hAnsiTheme="majorHAnsi" w:cstheme="majorHAnsi"/>
          <w:b/>
          <w:bCs/>
        </w:rPr>
        <w:t>Zalecenia</w:t>
      </w:r>
      <w:r w:rsidR="009E3DDB" w:rsidRPr="00D46332">
        <w:rPr>
          <w:rFonts w:asciiTheme="majorHAnsi" w:hAnsiTheme="majorHAnsi" w:cstheme="majorHAnsi"/>
          <w:b/>
          <w:bCs/>
        </w:rPr>
        <w:t xml:space="preserve"> </w:t>
      </w:r>
      <w:r w:rsidR="009E718F" w:rsidRPr="00D46332">
        <w:rPr>
          <w:rFonts w:asciiTheme="majorHAnsi" w:hAnsiTheme="majorHAnsi" w:cstheme="majorHAnsi"/>
          <w:b/>
          <w:bCs/>
        </w:rPr>
        <w:t>Zamawiającego</w:t>
      </w:r>
      <w:r w:rsidR="009E3DDB" w:rsidRPr="00D46332">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rekomenduje wykorzystanie formatów: .pdf .doc .xls .jpg (.jpeg)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 xml:space="preserve">.numbers .pages.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17D80F9E" w:rsidR="004C76C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E7393C">
        <w:rPr>
          <w:rFonts w:asciiTheme="majorHAnsi" w:hAnsiTheme="majorHAnsi" w:cstheme="majorHAnsi"/>
          <w:sz w:val="22"/>
          <w:szCs w:val="22"/>
        </w:rPr>
        <w:t>adresu</w:t>
      </w:r>
      <w:r w:rsidR="00056FCF" w:rsidRPr="00A258D6">
        <w:rPr>
          <w:rFonts w:asciiTheme="majorHAnsi" w:hAnsiTheme="majorHAnsi" w:cstheme="majorHAnsi"/>
          <w:sz w:val="22"/>
          <w:szCs w:val="22"/>
        </w:rPr>
        <w:t xml:space="preserve">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56DBEFF9" w14:textId="7E289032" w:rsidR="00E7393C" w:rsidRPr="00A258D6" w:rsidRDefault="00E7393C" w:rsidP="00F76792">
      <w:pPr>
        <w:pStyle w:val="NormalnyWeb"/>
        <w:numPr>
          <w:ilvl w:val="0"/>
          <w:numId w:val="30"/>
        </w:numPr>
        <w:spacing w:line="319" w:lineRule="auto"/>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 xml:space="preserve">Ofertę należy przygotować z należytą starannością i zachowaniem odpowiedniego odstępu czasu do zakończenia przyjmowania ofert. Sugerujemy złożenie oferty na 24 godziny przed terminem składania ofert. </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4"/>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897FAC">
        <w:rPr>
          <w:rFonts w:asciiTheme="majorHAnsi" w:hAnsiTheme="majorHAnsi" w:cstheme="majorHAnsi"/>
          <w:b/>
          <w:bCs/>
          <w:sz w:val="24"/>
          <w:szCs w:val="24"/>
        </w:rPr>
        <w:t>XIV. Opis sposobu przygotowania ofert oraz dokumentów wymaganych przez Zamawiającego w SWZ</w:t>
      </w:r>
      <w:bookmarkEnd w:id="27"/>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55E5715" w14:textId="0C527921" w:rsidR="001F6FA3" w:rsidRPr="00B141DD" w:rsidRDefault="002409D3" w:rsidP="00B141DD">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r w:rsidR="002F286A" w:rsidRPr="00B141DD">
        <w:rPr>
          <w:rFonts w:asciiTheme="majorHAnsi" w:hAnsiTheme="majorHAnsi" w:cstheme="majorHAnsi"/>
        </w:rPr>
        <w:t>Oświadczenie</w:t>
      </w:r>
      <w:r w:rsidR="00857D03" w:rsidRPr="00B141DD">
        <w:rPr>
          <w:rFonts w:asciiTheme="majorHAnsi" w:hAnsiTheme="majorHAnsi" w:cstheme="majorHAnsi"/>
        </w:rPr>
        <w:t xml:space="preserve"> Wykonawcy </w:t>
      </w:r>
      <w:r w:rsidR="002F286A" w:rsidRPr="00B141DD">
        <w:rPr>
          <w:rFonts w:asciiTheme="majorHAnsi" w:hAnsiTheme="majorHAnsi" w:cstheme="majorHAnsi"/>
        </w:rPr>
        <w:t>o</w:t>
      </w:r>
      <w:r w:rsidR="00857D03" w:rsidRPr="00B141DD">
        <w:rPr>
          <w:rFonts w:asciiTheme="majorHAnsi" w:hAnsiTheme="majorHAnsi" w:cstheme="majorHAnsi"/>
        </w:rPr>
        <w:t xml:space="preserve"> niepodleganiu wykluczeniu z postępowania – wzór </w:t>
      </w:r>
      <w:r w:rsidR="002F286A" w:rsidRPr="00B141DD">
        <w:rPr>
          <w:rFonts w:asciiTheme="majorHAnsi" w:hAnsiTheme="majorHAnsi" w:cstheme="majorHAnsi"/>
        </w:rPr>
        <w:t>oświadczenia</w:t>
      </w:r>
      <w:r w:rsidR="00857D03" w:rsidRPr="00B141DD">
        <w:rPr>
          <w:rFonts w:asciiTheme="majorHAnsi" w:hAnsiTheme="majorHAnsi" w:cstheme="majorHAnsi"/>
        </w:rPr>
        <w:t xml:space="preserve"> stanowi załącznik nr </w:t>
      </w:r>
      <w:r w:rsidR="00B141DD" w:rsidRPr="00B141DD">
        <w:rPr>
          <w:rFonts w:asciiTheme="majorHAnsi" w:hAnsiTheme="majorHAnsi" w:cstheme="majorHAnsi"/>
        </w:rPr>
        <w:t>3</w:t>
      </w:r>
      <w:r w:rsidR="00857D03" w:rsidRPr="00B141DD">
        <w:rPr>
          <w:rFonts w:asciiTheme="majorHAnsi" w:hAnsiTheme="majorHAnsi" w:cstheme="majorHAnsi"/>
        </w:rPr>
        <w:t xml:space="preserve"> do SWZ. </w:t>
      </w:r>
    </w:p>
    <w:p w14:paraId="4D529765" w14:textId="1F3F9FCA" w:rsidR="00857D03" w:rsidRPr="00A258D6" w:rsidRDefault="00857D0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29" w:name="_Hlk65238743"/>
      <w:r w:rsidR="002F286A" w:rsidRPr="00A258D6">
        <w:rPr>
          <w:rFonts w:asciiTheme="majorHAnsi" w:hAnsiTheme="majorHAnsi" w:cstheme="majorHAnsi"/>
        </w:rPr>
        <w:t xml:space="preserve">oświadczenie o niepodleganiu wykluczeniu składa </w:t>
      </w:r>
      <w:bookmarkEnd w:id="29"/>
      <w:r w:rsidR="002F286A" w:rsidRPr="00A258D6">
        <w:rPr>
          <w:rFonts w:asciiTheme="majorHAnsi" w:hAnsiTheme="majorHAnsi" w:cstheme="majorHAnsi"/>
        </w:rPr>
        <w:t>każdy Wykonawca.</w:t>
      </w:r>
    </w:p>
    <w:p w14:paraId="66E1D615" w14:textId="5F41703E" w:rsidR="001F6FA3" w:rsidRPr="00A258D6" w:rsidRDefault="001F6FA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w:t>
      </w:r>
      <w:r w:rsidR="00B141DD">
        <w:rPr>
          <w:rFonts w:asciiTheme="majorHAnsi" w:hAnsiTheme="majorHAnsi" w:cstheme="majorHAnsi"/>
        </w:rPr>
        <w:t>3</w:t>
      </w:r>
      <w:r w:rsidR="00C62B07" w:rsidRPr="00A258D6">
        <w:rPr>
          <w:rFonts w:asciiTheme="majorHAnsi" w:hAnsiTheme="majorHAnsi" w:cstheme="majorHAnsi"/>
        </w:rPr>
        <w:t>.1.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5EC49E3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B141DD">
        <w:rPr>
          <w:rFonts w:asciiTheme="majorHAnsi" w:hAnsiTheme="majorHAnsi" w:cstheme="majorHAnsi"/>
        </w:rPr>
        <w:t>roboty</w:t>
      </w:r>
      <w:r w:rsidR="00EB3CA2" w:rsidRPr="00A258D6">
        <w:rPr>
          <w:rFonts w:asciiTheme="majorHAnsi" w:hAnsiTheme="majorHAnsi" w:cstheme="majorHAnsi"/>
        </w:rPr>
        <w:t xml:space="preserve"> </w:t>
      </w:r>
      <w:r w:rsidR="00EB3CA2" w:rsidRPr="001812DC">
        <w:rPr>
          <w:rFonts w:asciiTheme="majorHAnsi" w:hAnsiTheme="majorHAnsi" w:cstheme="majorHAnsi"/>
        </w:rPr>
        <w:t xml:space="preserve">wykonają poszczególni wykonawcy, według wzoru stanowiącego </w:t>
      </w:r>
      <w:r w:rsidR="00EB3CA2"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EB3CA2" w:rsidRPr="001812DC">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B141DD" w:rsidRDefault="00897FAC" w:rsidP="0015573F">
      <w:pPr>
        <w:spacing w:line="319" w:lineRule="auto"/>
        <w:jc w:val="both"/>
        <w:rPr>
          <w:rFonts w:asciiTheme="majorHAnsi" w:hAnsiTheme="majorHAnsi" w:cstheme="majorHAnsi"/>
          <w:color w:val="FF0000"/>
        </w:rPr>
      </w:pPr>
    </w:p>
    <w:p w14:paraId="44857C5C" w14:textId="69B157D9" w:rsidR="00D82F07" w:rsidRPr="001812DC" w:rsidRDefault="00D82F07" w:rsidP="00F76792">
      <w:pPr>
        <w:pStyle w:val="NormalnyWeb"/>
        <w:numPr>
          <w:ilvl w:val="0"/>
          <w:numId w:val="31"/>
        </w:numPr>
        <w:jc w:val="both"/>
        <w:textAlignment w:val="baseline"/>
        <w:rPr>
          <w:rFonts w:asciiTheme="majorHAnsi" w:hAnsiTheme="majorHAnsi" w:cstheme="majorHAnsi"/>
          <w:sz w:val="22"/>
          <w:szCs w:val="22"/>
        </w:rPr>
      </w:pPr>
      <w:bookmarkStart w:id="30" w:name="_Hlk66110848"/>
      <w:r w:rsidRPr="001812DC">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B141DD" w:rsidRDefault="002B75A1" w:rsidP="002B75A1">
      <w:pPr>
        <w:pStyle w:val="NormalnyWeb"/>
        <w:ind w:left="360"/>
        <w:jc w:val="both"/>
        <w:textAlignment w:val="baseline"/>
        <w:rPr>
          <w:rFonts w:asciiTheme="majorHAnsi" w:hAnsiTheme="majorHAnsi" w:cstheme="majorHAnsi"/>
          <w:color w:val="FF0000"/>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0D1C5072" w14:textId="20B96DDD"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w art. 117 ust. 4 Pzp,</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28"/>
    <w:bookmarkEnd w:id="30"/>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A258D6">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w:t>
      </w:r>
      <w:bookmarkStart w:id="31" w:name="_Hlk80957306"/>
      <w:r w:rsidRPr="00A258D6">
        <w:rPr>
          <w:rFonts w:asciiTheme="majorHAnsi" w:hAnsiTheme="majorHAnsi" w:cstheme="majorHAnsi"/>
        </w:rPr>
        <w:t>muszą zostać podpisane elektronicznym kwalifikowanym podpisem lub podpisem zaufanym lub podpisem osobistym</w:t>
      </w:r>
      <w:bookmarkEnd w:id="31"/>
      <w:r w:rsidRPr="00A258D6">
        <w:rPr>
          <w:rFonts w:asciiTheme="majorHAnsi" w:hAnsiTheme="majorHAnsi" w:cstheme="majorHAnsi"/>
        </w:rPr>
        <w:t xml:space="preserve">.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35695E"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2" w:name="_Toc65495860"/>
      <w:bookmarkEnd w:id="23"/>
      <w:r w:rsidRPr="000A6F80">
        <w:rPr>
          <w:rFonts w:asciiTheme="majorHAnsi" w:hAnsiTheme="majorHAnsi" w:cstheme="majorHAnsi"/>
          <w:b/>
          <w:bCs/>
          <w:sz w:val="24"/>
          <w:szCs w:val="24"/>
        </w:rPr>
        <w:t>XV. Sposób obliczania ceny oferty</w:t>
      </w:r>
      <w:bookmarkEnd w:id="32"/>
    </w:p>
    <w:p w14:paraId="435A3BB1" w14:textId="5535F049" w:rsidR="0013799C" w:rsidRPr="006708A5"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r w:rsidR="006708A5">
        <w:rPr>
          <w:rFonts w:asciiTheme="majorHAnsi" w:eastAsia="Times New Roman" w:hAnsiTheme="majorHAnsi" w:cstheme="majorHAnsi"/>
        </w:rPr>
        <w:t xml:space="preserve">, </w:t>
      </w:r>
      <w:r w:rsidR="006708A5" w:rsidRPr="006708A5">
        <w:rPr>
          <w:rFonts w:asciiTheme="majorHAnsi" w:eastAsia="Times New Roman" w:hAnsiTheme="majorHAnsi" w:cstheme="majorHAnsi"/>
          <w:u w:val="single"/>
        </w:rPr>
        <w:t>dla każdego z zadań osobno.</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11500B72"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3"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4" w:name="_Hlk25157325"/>
      <w:r w:rsidRPr="0013799C">
        <w:rPr>
          <w:rFonts w:asciiTheme="majorHAnsi" w:eastAsia="Times New Roman" w:hAnsiTheme="majorHAnsi" w:cstheme="majorHAnsi"/>
        </w:rPr>
        <w:t xml:space="preserve">(t.j. Dz. U. z 2019r. poz. 178). </w:t>
      </w:r>
      <w:bookmarkEnd w:id="34"/>
    </w:p>
    <w:bookmarkEnd w:id="33"/>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00000E6" w14:textId="7E1E76A5"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5" w:name="_Toc65495861"/>
      <w:r w:rsidRPr="00A258D6">
        <w:rPr>
          <w:rFonts w:asciiTheme="majorHAnsi" w:hAnsiTheme="majorHAnsi" w:cstheme="majorHAnsi"/>
          <w:b/>
          <w:bCs/>
          <w:sz w:val="22"/>
          <w:szCs w:val="22"/>
        </w:rPr>
        <w:t>XVI. Wymagania dotyczące wadium</w:t>
      </w:r>
      <w:bookmarkEnd w:id="35"/>
      <w:r w:rsidR="00AE5FE1">
        <w:rPr>
          <w:rFonts w:asciiTheme="majorHAnsi" w:hAnsiTheme="majorHAnsi" w:cstheme="majorHAnsi"/>
          <w:b/>
          <w:bCs/>
          <w:sz w:val="22"/>
          <w:szCs w:val="22"/>
        </w:rPr>
        <w:t xml:space="preserve"> – Zamawiający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6" w:name="_Toc65495862"/>
      <w:r w:rsidRPr="00A258D6">
        <w:rPr>
          <w:rFonts w:asciiTheme="majorHAnsi" w:hAnsiTheme="majorHAnsi" w:cstheme="majorHAnsi"/>
          <w:b/>
          <w:bCs/>
          <w:sz w:val="22"/>
          <w:szCs w:val="22"/>
        </w:rPr>
        <w:t>XVII. Termin związania ofertą</w:t>
      </w:r>
      <w:bookmarkEnd w:id="36"/>
    </w:p>
    <w:p w14:paraId="000000FB" w14:textId="1820F066"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6708A5">
        <w:rPr>
          <w:rFonts w:asciiTheme="majorHAnsi" w:hAnsiTheme="majorHAnsi" w:cstheme="majorHAnsi"/>
          <w:b/>
          <w:bCs/>
          <w:highlight w:val="yellow"/>
        </w:rPr>
        <w:t>12</w:t>
      </w:r>
      <w:r w:rsidR="000805AA" w:rsidRPr="00782C76">
        <w:rPr>
          <w:rFonts w:asciiTheme="majorHAnsi" w:hAnsiTheme="majorHAnsi" w:cstheme="majorHAnsi"/>
          <w:b/>
          <w:bCs/>
          <w:highlight w:val="yellow"/>
        </w:rPr>
        <w:t>.</w:t>
      </w:r>
      <w:r w:rsidR="001C2766">
        <w:rPr>
          <w:rFonts w:asciiTheme="majorHAnsi" w:hAnsiTheme="majorHAnsi" w:cstheme="majorHAnsi"/>
          <w:b/>
          <w:bCs/>
          <w:highlight w:val="yellow"/>
        </w:rPr>
        <w:t>10</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7"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7"/>
    </w:p>
    <w:p w14:paraId="000000FF" w14:textId="42206DA1" w:rsidR="001C5D72" w:rsidRPr="001C2766" w:rsidRDefault="00FC4AB9" w:rsidP="00F76792">
      <w:pPr>
        <w:pStyle w:val="Akapitzlist"/>
        <w:numPr>
          <w:ilvl w:val="0"/>
          <w:numId w:val="20"/>
        </w:numPr>
        <w:spacing w:after="0" w:line="319" w:lineRule="auto"/>
        <w:jc w:val="both"/>
        <w:rPr>
          <w:rFonts w:asciiTheme="majorHAnsi" w:hAnsiTheme="majorHAnsi" w:cstheme="majorHAnsi"/>
          <w:highlight w:val="yellow"/>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6708A5">
        <w:rPr>
          <w:rFonts w:asciiTheme="majorHAnsi" w:hAnsiTheme="majorHAnsi" w:cstheme="majorHAnsi"/>
          <w:b/>
          <w:bCs/>
          <w:highlight w:val="yellow"/>
        </w:rPr>
        <w:t>13</w:t>
      </w:r>
      <w:r w:rsidR="00794557" w:rsidRPr="000370CD">
        <w:rPr>
          <w:rFonts w:asciiTheme="majorHAnsi" w:hAnsiTheme="majorHAnsi" w:cstheme="majorHAnsi"/>
          <w:b/>
          <w:bCs/>
          <w:highlight w:val="yellow"/>
        </w:rPr>
        <w:t>.0</w:t>
      </w:r>
      <w:r w:rsidR="001C2766">
        <w:rPr>
          <w:rFonts w:asciiTheme="majorHAnsi" w:hAnsiTheme="majorHAnsi" w:cstheme="majorHAnsi"/>
          <w:b/>
          <w:bCs/>
          <w:highlight w:val="yellow"/>
        </w:rPr>
        <w:t>9</w:t>
      </w:r>
      <w:r w:rsidR="00794557" w:rsidRPr="000370CD">
        <w:rPr>
          <w:rFonts w:asciiTheme="majorHAnsi" w:hAnsiTheme="majorHAnsi" w:cstheme="majorHAnsi"/>
          <w:b/>
          <w:bCs/>
          <w:highlight w:val="yellow"/>
        </w:rPr>
        <w:t>.</w:t>
      </w:r>
      <w:r w:rsidR="005E6EF7" w:rsidRPr="001C2766">
        <w:rPr>
          <w:rFonts w:asciiTheme="majorHAnsi" w:hAnsiTheme="majorHAnsi" w:cstheme="majorHAnsi"/>
          <w:b/>
          <w:bCs/>
          <w:highlight w:val="yellow"/>
        </w:rPr>
        <w:t>2021</w:t>
      </w:r>
      <w:r w:rsidR="00B22953" w:rsidRPr="001C2766">
        <w:rPr>
          <w:rFonts w:asciiTheme="majorHAnsi" w:hAnsiTheme="majorHAnsi" w:cstheme="majorHAnsi"/>
          <w:b/>
          <w:bCs/>
          <w:highlight w:val="yellow"/>
        </w:rPr>
        <w:t xml:space="preserve">r. </w:t>
      </w:r>
      <w:r w:rsidRPr="001C2766">
        <w:rPr>
          <w:rFonts w:asciiTheme="majorHAnsi" w:hAnsiTheme="majorHAnsi" w:cstheme="majorHAnsi"/>
          <w:b/>
          <w:bCs/>
          <w:highlight w:val="yellow"/>
        </w:rPr>
        <w:t xml:space="preserve">do godziny </w:t>
      </w:r>
      <w:r w:rsidR="005E6EF7" w:rsidRPr="001C2766">
        <w:rPr>
          <w:rFonts w:asciiTheme="majorHAnsi" w:hAnsiTheme="majorHAnsi" w:cstheme="majorHAnsi"/>
          <w:b/>
          <w:bCs/>
          <w:highlight w:val="yellow"/>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38" w:name="_Toc65495864"/>
      <w:r w:rsidRPr="00A258D6">
        <w:rPr>
          <w:rFonts w:asciiTheme="majorHAnsi" w:hAnsiTheme="majorHAnsi" w:cstheme="majorHAnsi"/>
          <w:b/>
          <w:bCs/>
          <w:sz w:val="22"/>
          <w:szCs w:val="22"/>
        </w:rPr>
        <w:t>XIX. Otwarcie ofert</w:t>
      </w:r>
      <w:bookmarkEnd w:id="38"/>
    </w:p>
    <w:p w14:paraId="00000106" w14:textId="58545E98"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6708A5">
        <w:rPr>
          <w:rFonts w:asciiTheme="majorHAnsi" w:hAnsiTheme="majorHAnsi" w:cstheme="majorHAnsi"/>
          <w:b/>
          <w:bCs/>
        </w:rPr>
        <w:t>13</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1C2766">
        <w:rPr>
          <w:rFonts w:asciiTheme="majorHAnsi" w:hAnsiTheme="majorHAnsi" w:cstheme="majorHAnsi"/>
          <w:b/>
          <w:bCs/>
        </w:rPr>
        <w:t>9</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lastRenderedPageBreak/>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39"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39"/>
    </w:p>
    <w:p w14:paraId="559EAB52" w14:textId="77777777" w:rsidR="00881111" w:rsidRPr="00A258D6" w:rsidRDefault="00881111" w:rsidP="00881111">
      <w:pPr>
        <w:rPr>
          <w:rFonts w:asciiTheme="majorHAnsi" w:hAnsiTheme="majorHAnsi" w:cstheme="majorHAnsi"/>
        </w:rPr>
      </w:pPr>
    </w:p>
    <w:p w14:paraId="524A6567" w14:textId="5B8D2945" w:rsidR="00B8688E" w:rsidRPr="00B8688E" w:rsidRDefault="00B8688E" w:rsidP="00B8688E">
      <w:pPr>
        <w:spacing w:line="240" w:lineRule="auto"/>
        <w:jc w:val="both"/>
        <w:rPr>
          <w:rFonts w:asciiTheme="majorHAnsi" w:eastAsia="Times New Roman" w:hAnsiTheme="majorHAnsi" w:cstheme="majorHAnsi"/>
        </w:rPr>
      </w:pPr>
      <w:bookmarkStart w:id="40" w:name="_Hlk66451350"/>
      <w:r w:rsidRPr="00B8688E">
        <w:rPr>
          <w:rFonts w:asciiTheme="majorHAnsi" w:eastAsia="Times New Roman" w:hAnsiTheme="majorHAnsi" w:cstheme="majorHAnsi"/>
        </w:rPr>
        <w:t>1. Za ofertę najkorzystniejszą</w:t>
      </w:r>
      <w:r w:rsidR="001B66BB">
        <w:rPr>
          <w:rFonts w:asciiTheme="majorHAnsi" w:eastAsia="Times New Roman" w:hAnsiTheme="majorHAnsi" w:cstheme="majorHAnsi"/>
        </w:rPr>
        <w:t xml:space="preserve"> </w:t>
      </w:r>
      <w:r w:rsidR="001B66BB" w:rsidRPr="001B66BB">
        <w:rPr>
          <w:rFonts w:asciiTheme="majorHAnsi" w:eastAsia="Times New Roman" w:hAnsiTheme="majorHAnsi" w:cstheme="majorHAnsi"/>
          <w:u w:val="single"/>
        </w:rPr>
        <w:t>w ramach danego zadania</w:t>
      </w:r>
      <w:r w:rsidRPr="00B8688E">
        <w:rPr>
          <w:rFonts w:asciiTheme="majorHAnsi" w:eastAsia="Times New Roman" w:hAnsiTheme="majorHAnsi" w:cstheme="majorHAnsi"/>
        </w:rPr>
        <w:t>,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6B8D8695"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w:t>
      </w:r>
      <w:r w:rsidR="003C6207">
        <w:rPr>
          <w:rFonts w:asciiTheme="majorHAnsi" w:eastAsia="Times New Roman" w:hAnsiTheme="majorHAnsi" w:cstheme="majorHAnsi"/>
        </w:rPr>
        <w:t xml:space="preserve"> w ramach danego zadania</w:t>
      </w:r>
      <w:r w:rsidRPr="00B8688E">
        <w:rPr>
          <w:rFonts w:asciiTheme="majorHAnsi" w:eastAsia="Times New Roman" w:hAnsiTheme="majorHAnsi" w:cstheme="majorHAnsi"/>
        </w:rPr>
        <w:t>,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(Gx/Gmax)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lastRenderedPageBreak/>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00D6FF56"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Gmax – gwarancja maksymalna w oferowanych ofertach ( nie więcej niż </w:t>
      </w:r>
      <w:r w:rsidR="001B66BB">
        <w:rPr>
          <w:rFonts w:asciiTheme="majorHAnsi" w:eastAsia="Times New Roman" w:hAnsiTheme="majorHAnsi" w:cstheme="majorHAnsi"/>
        </w:rPr>
        <w:t>48</w:t>
      </w:r>
      <w:r w:rsidRPr="00B8688E">
        <w:rPr>
          <w:rFonts w:asciiTheme="majorHAnsi" w:eastAsia="Times New Roman" w:hAnsiTheme="majorHAnsi" w:cstheme="majorHAnsi"/>
        </w:rPr>
        <w:t xml:space="preserve">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Gx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659C998F"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1B66BB">
        <w:rPr>
          <w:rFonts w:asciiTheme="majorHAnsi" w:eastAsia="Times New Roman" w:hAnsiTheme="majorHAnsi" w:cstheme="majorHAnsi"/>
          <w:b/>
          <w:bCs/>
          <w:lang w:eastAsia="ar-SA"/>
        </w:rPr>
        <w:t>24</w:t>
      </w:r>
      <w:r w:rsidRPr="002B307A">
        <w:rPr>
          <w:rFonts w:asciiTheme="majorHAnsi" w:eastAsia="Times New Roman" w:hAnsiTheme="majorHAnsi" w:cstheme="majorHAnsi"/>
          <w:b/>
          <w:bCs/>
          <w:lang w:eastAsia="ar-SA"/>
        </w:rPr>
        <w:t xml:space="preserve"> miesi</w:t>
      </w:r>
      <w:r w:rsidR="001B66BB">
        <w:rPr>
          <w:rFonts w:asciiTheme="majorHAnsi" w:eastAsia="Times New Roman" w:hAnsiTheme="majorHAnsi" w:cstheme="majorHAnsi"/>
          <w:b/>
          <w:bCs/>
          <w:lang w:eastAsia="ar-SA"/>
        </w:rPr>
        <w:t>ące.</w:t>
      </w:r>
    </w:p>
    <w:p w14:paraId="4A8E6D42" w14:textId="7C804CF2"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1B66BB">
        <w:rPr>
          <w:rFonts w:asciiTheme="majorHAnsi" w:eastAsia="Times New Roman" w:hAnsiTheme="majorHAnsi" w:cstheme="majorHAnsi"/>
          <w:b/>
          <w:bCs/>
          <w:lang w:eastAsia="ar-SA"/>
        </w:rPr>
        <w:t>48</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17D47629"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1B66BB">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SWZ, czyli </w:t>
      </w:r>
      <w:r w:rsidR="001B66BB">
        <w:rPr>
          <w:rFonts w:asciiTheme="majorHAnsi" w:eastAsia="Times New Roman" w:hAnsiTheme="majorHAnsi" w:cstheme="majorHAnsi"/>
          <w:lang w:eastAsia="ar-SA"/>
        </w:rPr>
        <w:t>48</w:t>
      </w:r>
      <w:r w:rsidRPr="00B8688E">
        <w:rPr>
          <w:rFonts w:asciiTheme="majorHAnsi" w:eastAsia="Times New Roman" w:hAnsiTheme="majorHAnsi" w:cstheme="majorHAnsi"/>
          <w:lang w:eastAsia="ar-SA"/>
        </w:rPr>
        <w:t xml:space="preserve"> miesięcy.</w:t>
      </w:r>
    </w:p>
    <w:p w14:paraId="1DDC59B7" w14:textId="0610E704"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1B66BB">
        <w:rPr>
          <w:rFonts w:asciiTheme="majorHAnsi" w:eastAsia="Times New Roman" w:hAnsiTheme="majorHAnsi" w:cstheme="majorHAnsi"/>
          <w:lang w:eastAsia="ar-SA"/>
        </w:rPr>
        <w:t>24</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w:t>
      </w:r>
      <w:r w:rsidR="001B66BB">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57747DA8"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 xml:space="preserve">Maksymalna ilość punktów, jaką można uzyskać w kryterium okres gwarancji </w:t>
      </w:r>
      <w:r w:rsidR="003C6207">
        <w:rPr>
          <w:rFonts w:asciiTheme="majorHAnsi" w:eastAsia="Times New Roman" w:hAnsiTheme="majorHAnsi" w:cstheme="majorHAnsi"/>
          <w:color w:val="000000"/>
          <w:lang w:eastAsia="ar-SA"/>
        </w:rPr>
        <w:t>w ramach danego zadania</w:t>
      </w:r>
      <w:r w:rsidR="006E2B43">
        <w:rPr>
          <w:rFonts w:asciiTheme="majorHAnsi" w:eastAsia="Times New Roman" w:hAnsiTheme="majorHAnsi" w:cstheme="majorHAnsi"/>
          <w:color w:val="000000"/>
          <w:lang w:eastAsia="ar-SA"/>
        </w:rPr>
        <w:t>,</w:t>
      </w:r>
      <w:r w:rsidR="003C6207">
        <w:rPr>
          <w:rFonts w:asciiTheme="majorHAnsi" w:eastAsia="Times New Roman" w:hAnsiTheme="majorHAnsi" w:cstheme="majorHAnsi"/>
          <w:color w:val="000000"/>
          <w:lang w:eastAsia="ar-SA"/>
        </w:rPr>
        <w:t xml:space="preserve"> </w:t>
      </w:r>
      <w:r w:rsidRPr="00B8688E">
        <w:rPr>
          <w:rFonts w:asciiTheme="majorHAnsi" w:eastAsia="Times New Roman" w:hAnsiTheme="majorHAnsi" w:cstheme="majorHAnsi"/>
          <w:color w:val="000000"/>
          <w:lang w:eastAsia="ar-SA"/>
        </w:rPr>
        <w:t>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0"/>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1" w:name="_Toc65495866"/>
      <w:r w:rsidRPr="00A258D6">
        <w:rPr>
          <w:rFonts w:asciiTheme="majorHAnsi" w:hAnsiTheme="majorHAnsi" w:cstheme="majorHAnsi"/>
          <w:b/>
          <w:bCs/>
          <w:sz w:val="22"/>
          <w:szCs w:val="22"/>
        </w:rPr>
        <w:t>XXI. Wymagania dotyczące zabezpieczenia należytego wykonania umowy.</w:t>
      </w:r>
      <w:bookmarkEnd w:id="41"/>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Pzp</w:t>
      </w:r>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2"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2"/>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3" w:name="_Toc65495868"/>
      <w:r w:rsidRPr="00B8688E">
        <w:rPr>
          <w:rFonts w:asciiTheme="majorHAnsi" w:hAnsiTheme="majorHAnsi" w:cstheme="majorHAnsi"/>
          <w:b/>
          <w:bCs/>
          <w:sz w:val="24"/>
          <w:szCs w:val="24"/>
        </w:rPr>
        <w:t>XXIII. Informacje o treści zawieranej umowy oraz możliwości jej zmiany</w:t>
      </w:r>
      <w:bookmarkEnd w:id="43"/>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4"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4"/>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wobec ogłoszenia wszczynającego postępowanie o udzielenie zamówienia lub ogłoszenia o konkursie oraz dokumentów zamówienia przysługują również </w:t>
      </w:r>
      <w:r w:rsidRPr="00A258D6">
        <w:rPr>
          <w:rFonts w:asciiTheme="majorHAnsi" w:hAnsiTheme="majorHAnsi" w:cstheme="majorHAnsi"/>
        </w:rPr>
        <w:lastRenderedPageBreak/>
        <w:t>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5" w:name="_uarrfy5kozla" w:colFirst="0" w:colLast="0"/>
      <w:bookmarkStart w:id="46" w:name="_Toc65495870"/>
      <w:bookmarkEnd w:id="45"/>
      <w:r w:rsidRPr="00A258D6">
        <w:rPr>
          <w:rFonts w:asciiTheme="majorHAnsi" w:hAnsiTheme="majorHAnsi" w:cstheme="majorHAnsi"/>
          <w:b/>
          <w:bCs/>
          <w:sz w:val="22"/>
          <w:szCs w:val="22"/>
        </w:rPr>
        <w:t>XXV. Spis załączników</w:t>
      </w:r>
      <w:bookmarkEnd w:id="46"/>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66E2CFF0"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lastRenderedPageBreak/>
        <w:t>Załącznik nr 2</w:t>
      </w:r>
      <w:r w:rsidR="003D7B36">
        <w:rPr>
          <w:rFonts w:asciiTheme="majorHAnsi" w:hAnsiTheme="majorHAnsi" w:cstheme="majorHAnsi"/>
        </w:rPr>
        <w:t>.1. i 2.2.</w:t>
      </w:r>
      <w:r>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0000155" w14:textId="62642F02"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3</w:t>
      </w:r>
      <w:r w:rsidRPr="00A258D6">
        <w:rPr>
          <w:rFonts w:asciiTheme="majorHAnsi" w:hAnsiTheme="majorHAnsi" w:cstheme="majorHAnsi"/>
        </w:rPr>
        <w:t xml:space="preserve">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2CA3ED6F"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3</w:t>
      </w:r>
      <w:r w:rsidRPr="00A258D6">
        <w:rPr>
          <w:rFonts w:asciiTheme="majorHAnsi" w:hAnsiTheme="majorHAnsi" w:cstheme="majorHAnsi"/>
        </w:rPr>
        <w:t>.1 do SWZ - Oświadczenie Wykonawcy (gdy korzysta z zasobów podmiotu trzeciego) składane na podstawie art. 125 ust. 1 ustawy o braku podstaw wykluczenia i o spełnianiu warunków udziału w postępowaniu.</w:t>
      </w:r>
    </w:p>
    <w:p w14:paraId="35387D85" w14:textId="37AEE2A9"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4</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12E5FBD6"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5</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8A99" w14:textId="77777777" w:rsidR="0035695E" w:rsidRDefault="0035695E">
      <w:pPr>
        <w:spacing w:line="240" w:lineRule="auto"/>
      </w:pPr>
      <w:r>
        <w:separator/>
      </w:r>
    </w:p>
  </w:endnote>
  <w:endnote w:type="continuationSeparator" w:id="0">
    <w:p w14:paraId="357A1D0E" w14:textId="77777777" w:rsidR="0035695E" w:rsidRDefault="00356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98F6" w14:textId="77777777" w:rsidR="009956BC" w:rsidRDefault="009956BC" w:rsidP="009956BC">
    <w:pPr>
      <w:spacing w:line="264" w:lineRule="auto"/>
      <w:jc w:val="center"/>
      <w:rPr>
        <w:rFonts w:asciiTheme="majorHAnsi" w:hAnsiTheme="majorHAnsi" w:cstheme="majorHAnsi"/>
        <w:b/>
        <w:bCs/>
        <w:i/>
        <w:iCs/>
        <w:sz w:val="20"/>
        <w:szCs w:val="20"/>
      </w:rPr>
    </w:pPr>
    <w:r w:rsidRPr="009956BC">
      <w:rPr>
        <w:rFonts w:asciiTheme="majorHAnsi" w:hAnsiTheme="majorHAnsi" w:cstheme="majorHAnsi"/>
        <w:b/>
        <w:bCs/>
        <w:i/>
        <w:iCs/>
        <w:sz w:val="20"/>
        <w:szCs w:val="20"/>
      </w:rPr>
      <w:t>Zadanie współfinansowane przez Samorząd Województwa Wielkopolskiego</w:t>
    </w:r>
  </w:p>
  <w:p w14:paraId="27EB7BB7" w14:textId="278F99FF" w:rsidR="009956BC" w:rsidRPr="009956BC" w:rsidRDefault="009956BC" w:rsidP="009956BC">
    <w:pPr>
      <w:spacing w:line="264" w:lineRule="auto"/>
      <w:jc w:val="center"/>
      <w:rPr>
        <w:rFonts w:asciiTheme="majorHAnsi" w:hAnsiTheme="majorHAnsi" w:cstheme="majorHAnsi"/>
        <w:sz w:val="20"/>
        <w:szCs w:val="20"/>
      </w:rPr>
    </w:pPr>
    <w:r w:rsidRPr="009956BC">
      <w:rPr>
        <w:rFonts w:asciiTheme="majorHAnsi" w:hAnsiTheme="majorHAnsi" w:cstheme="majorHAnsi"/>
        <w:b/>
        <w:bCs/>
        <w:i/>
        <w:iCs/>
        <w:sz w:val="20"/>
        <w:szCs w:val="20"/>
      </w:rPr>
      <w:t xml:space="preserve"> w ramach programu pn. „Deszczówka”</w:t>
    </w:r>
  </w:p>
  <w:p w14:paraId="00000156" w14:textId="01C5A406" w:rsidR="00A64BFE" w:rsidRPr="009956BC" w:rsidRDefault="00A64BFE" w:rsidP="009956BC">
    <w:pPr>
      <w:pStyle w:val="Stopka"/>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560A" w14:textId="77777777" w:rsidR="0035695E" w:rsidRDefault="0035695E">
      <w:pPr>
        <w:spacing w:line="240" w:lineRule="auto"/>
      </w:pPr>
      <w:r>
        <w:separator/>
      </w:r>
    </w:p>
  </w:footnote>
  <w:footnote w:type="continuationSeparator" w:id="0">
    <w:p w14:paraId="3D2E355B" w14:textId="77777777" w:rsidR="0035695E" w:rsidRDefault="00356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00033D2"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776EBA">
      <w:rPr>
        <w:rFonts w:ascii="Calibri" w:eastAsia="Calibri" w:hAnsi="Calibri" w:cs="Calibri"/>
        <w:color w:val="434343"/>
      </w:rPr>
      <w:t>4</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0"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3B53C91"/>
    <w:multiLevelType w:val="hybridMultilevel"/>
    <w:tmpl w:val="A3661CBA"/>
    <w:lvl w:ilvl="0" w:tplc="F0163D80">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8"/>
  </w:num>
  <w:num w:numId="4">
    <w:abstractNumId w:val="1"/>
  </w:num>
  <w:num w:numId="5">
    <w:abstractNumId w:val="8"/>
  </w:num>
  <w:num w:numId="6">
    <w:abstractNumId w:val="41"/>
  </w:num>
  <w:num w:numId="7">
    <w:abstractNumId w:val="30"/>
  </w:num>
  <w:num w:numId="8">
    <w:abstractNumId w:val="40"/>
  </w:num>
  <w:num w:numId="9">
    <w:abstractNumId w:val="34"/>
  </w:num>
  <w:num w:numId="10">
    <w:abstractNumId w:val="14"/>
  </w:num>
  <w:num w:numId="11">
    <w:abstractNumId w:val="11"/>
  </w:num>
  <w:num w:numId="12">
    <w:abstractNumId w:val="28"/>
  </w:num>
  <w:num w:numId="13">
    <w:abstractNumId w:val="16"/>
  </w:num>
  <w:num w:numId="14">
    <w:abstractNumId w:val="19"/>
  </w:num>
  <w:num w:numId="15">
    <w:abstractNumId w:val="32"/>
  </w:num>
  <w:num w:numId="16">
    <w:abstractNumId w:val="0"/>
  </w:num>
  <w:num w:numId="17">
    <w:abstractNumId w:val="33"/>
  </w:num>
  <w:num w:numId="18">
    <w:abstractNumId w:val="29"/>
  </w:num>
  <w:num w:numId="19">
    <w:abstractNumId w:val="24"/>
  </w:num>
  <w:num w:numId="20">
    <w:abstractNumId w:val="21"/>
  </w:num>
  <w:num w:numId="21">
    <w:abstractNumId w:val="36"/>
  </w:num>
  <w:num w:numId="22">
    <w:abstractNumId w:val="38"/>
  </w:num>
  <w:num w:numId="23">
    <w:abstractNumId w:val="20"/>
  </w:num>
  <w:num w:numId="24">
    <w:abstractNumId w:val="22"/>
  </w:num>
  <w:num w:numId="25">
    <w:abstractNumId w:val="25"/>
  </w:num>
  <w:num w:numId="26">
    <w:abstractNumId w:val="27"/>
  </w:num>
  <w:num w:numId="27">
    <w:abstractNumId w:val="3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3"/>
  </w:num>
  <w:num w:numId="32">
    <w:abstractNumId w:val="15"/>
  </w:num>
  <w:num w:numId="33">
    <w:abstractNumId w:val="4"/>
  </w:num>
  <w:num w:numId="34">
    <w:abstractNumId w:val="23"/>
  </w:num>
  <w:num w:numId="35">
    <w:abstractNumId w:val="17"/>
  </w:num>
  <w:num w:numId="36">
    <w:abstractNumId w:val="3"/>
  </w:num>
  <w:num w:numId="37">
    <w:abstractNumId w:val="10"/>
  </w:num>
  <w:num w:numId="38">
    <w:abstractNumId w:val="9"/>
  </w:num>
  <w:num w:numId="39">
    <w:abstractNumId w:val="39"/>
  </w:num>
  <w:num w:numId="40">
    <w:abstractNumId w:val="5"/>
  </w:num>
  <w:num w:numId="41">
    <w:abstractNumId w:val="2"/>
  </w:num>
  <w:num w:numId="42">
    <w:abstractNumId w:val="31"/>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F3D8A"/>
    <w:rsid w:val="0011041E"/>
    <w:rsid w:val="001107AD"/>
    <w:rsid w:val="00113FA1"/>
    <w:rsid w:val="00113FC3"/>
    <w:rsid w:val="00117A01"/>
    <w:rsid w:val="001269F3"/>
    <w:rsid w:val="0013799C"/>
    <w:rsid w:val="0014258D"/>
    <w:rsid w:val="0015573F"/>
    <w:rsid w:val="00173C78"/>
    <w:rsid w:val="001755AA"/>
    <w:rsid w:val="001767E2"/>
    <w:rsid w:val="001812DC"/>
    <w:rsid w:val="00185789"/>
    <w:rsid w:val="0019773C"/>
    <w:rsid w:val="001A4D5A"/>
    <w:rsid w:val="001B3DF6"/>
    <w:rsid w:val="001B66BB"/>
    <w:rsid w:val="001B6804"/>
    <w:rsid w:val="001B742A"/>
    <w:rsid w:val="001C2766"/>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7D27"/>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2F06"/>
    <w:rsid w:val="002C40C0"/>
    <w:rsid w:val="002D62DD"/>
    <w:rsid w:val="002E15EE"/>
    <w:rsid w:val="002E497D"/>
    <w:rsid w:val="002E6BFC"/>
    <w:rsid w:val="002F286A"/>
    <w:rsid w:val="002F67A5"/>
    <w:rsid w:val="00301B0F"/>
    <w:rsid w:val="00305B1B"/>
    <w:rsid w:val="00326F74"/>
    <w:rsid w:val="003270C6"/>
    <w:rsid w:val="00331A60"/>
    <w:rsid w:val="00344DDF"/>
    <w:rsid w:val="003467F4"/>
    <w:rsid w:val="00353538"/>
    <w:rsid w:val="003562D2"/>
    <w:rsid w:val="003567CC"/>
    <w:rsid w:val="0035695E"/>
    <w:rsid w:val="003650BC"/>
    <w:rsid w:val="00377F18"/>
    <w:rsid w:val="0038543F"/>
    <w:rsid w:val="00385BE6"/>
    <w:rsid w:val="0039496C"/>
    <w:rsid w:val="003A3FBD"/>
    <w:rsid w:val="003A4FFA"/>
    <w:rsid w:val="003A508C"/>
    <w:rsid w:val="003B0B6C"/>
    <w:rsid w:val="003B22F7"/>
    <w:rsid w:val="003B6719"/>
    <w:rsid w:val="003B739A"/>
    <w:rsid w:val="003B7A49"/>
    <w:rsid w:val="003C331F"/>
    <w:rsid w:val="003C6207"/>
    <w:rsid w:val="003C67BF"/>
    <w:rsid w:val="003C6AFB"/>
    <w:rsid w:val="003C7094"/>
    <w:rsid w:val="003D7B36"/>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4C5E"/>
    <w:rsid w:val="004959CE"/>
    <w:rsid w:val="004A3417"/>
    <w:rsid w:val="004A400F"/>
    <w:rsid w:val="004A56C0"/>
    <w:rsid w:val="004B5B12"/>
    <w:rsid w:val="004C3F3B"/>
    <w:rsid w:val="004C76C6"/>
    <w:rsid w:val="004D51CB"/>
    <w:rsid w:val="004F0A55"/>
    <w:rsid w:val="004F2658"/>
    <w:rsid w:val="004F3ECF"/>
    <w:rsid w:val="004F5D8F"/>
    <w:rsid w:val="00502BF3"/>
    <w:rsid w:val="00505136"/>
    <w:rsid w:val="005107C9"/>
    <w:rsid w:val="00512217"/>
    <w:rsid w:val="0051444A"/>
    <w:rsid w:val="005228CC"/>
    <w:rsid w:val="005313D8"/>
    <w:rsid w:val="00533F49"/>
    <w:rsid w:val="00541386"/>
    <w:rsid w:val="005422A4"/>
    <w:rsid w:val="00544961"/>
    <w:rsid w:val="00544DEB"/>
    <w:rsid w:val="00546191"/>
    <w:rsid w:val="00556659"/>
    <w:rsid w:val="00567CE6"/>
    <w:rsid w:val="0057137E"/>
    <w:rsid w:val="00571FA8"/>
    <w:rsid w:val="00572DD9"/>
    <w:rsid w:val="0057369C"/>
    <w:rsid w:val="0058521E"/>
    <w:rsid w:val="00585FF7"/>
    <w:rsid w:val="005864EA"/>
    <w:rsid w:val="005B4887"/>
    <w:rsid w:val="005C65DF"/>
    <w:rsid w:val="005E6EF7"/>
    <w:rsid w:val="006116B3"/>
    <w:rsid w:val="00612559"/>
    <w:rsid w:val="006221D4"/>
    <w:rsid w:val="00636197"/>
    <w:rsid w:val="00637F8E"/>
    <w:rsid w:val="0064460C"/>
    <w:rsid w:val="00651B5C"/>
    <w:rsid w:val="00661067"/>
    <w:rsid w:val="00661AC9"/>
    <w:rsid w:val="006708A5"/>
    <w:rsid w:val="00675C16"/>
    <w:rsid w:val="00682836"/>
    <w:rsid w:val="0068752A"/>
    <w:rsid w:val="00690C5D"/>
    <w:rsid w:val="006A0AC3"/>
    <w:rsid w:val="006A5BC7"/>
    <w:rsid w:val="006B40FC"/>
    <w:rsid w:val="006B4DC1"/>
    <w:rsid w:val="006B6890"/>
    <w:rsid w:val="006C4D15"/>
    <w:rsid w:val="006E2B43"/>
    <w:rsid w:val="006E5E51"/>
    <w:rsid w:val="006E5EFD"/>
    <w:rsid w:val="006F247A"/>
    <w:rsid w:val="006F3478"/>
    <w:rsid w:val="006F693D"/>
    <w:rsid w:val="00703329"/>
    <w:rsid w:val="00703D85"/>
    <w:rsid w:val="00705B71"/>
    <w:rsid w:val="007106D1"/>
    <w:rsid w:val="007151D8"/>
    <w:rsid w:val="0071612B"/>
    <w:rsid w:val="00720175"/>
    <w:rsid w:val="00723F94"/>
    <w:rsid w:val="007325D7"/>
    <w:rsid w:val="00735A3B"/>
    <w:rsid w:val="00743DE2"/>
    <w:rsid w:val="00745302"/>
    <w:rsid w:val="00747983"/>
    <w:rsid w:val="007563B1"/>
    <w:rsid w:val="007606A6"/>
    <w:rsid w:val="007636D0"/>
    <w:rsid w:val="00767DAC"/>
    <w:rsid w:val="007761FF"/>
    <w:rsid w:val="00776EBA"/>
    <w:rsid w:val="00782C76"/>
    <w:rsid w:val="007839A2"/>
    <w:rsid w:val="00790CC7"/>
    <w:rsid w:val="00794557"/>
    <w:rsid w:val="007D1D4F"/>
    <w:rsid w:val="007D22A7"/>
    <w:rsid w:val="007E4CAE"/>
    <w:rsid w:val="00804F73"/>
    <w:rsid w:val="008157B6"/>
    <w:rsid w:val="00817851"/>
    <w:rsid w:val="0082243F"/>
    <w:rsid w:val="00826B05"/>
    <w:rsid w:val="00826DC8"/>
    <w:rsid w:val="00831210"/>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3FB0"/>
    <w:rsid w:val="00954767"/>
    <w:rsid w:val="00961F0D"/>
    <w:rsid w:val="009661D7"/>
    <w:rsid w:val="00980F58"/>
    <w:rsid w:val="00994206"/>
    <w:rsid w:val="009956BC"/>
    <w:rsid w:val="009A31BF"/>
    <w:rsid w:val="009A4AE7"/>
    <w:rsid w:val="009A74E5"/>
    <w:rsid w:val="009B34E2"/>
    <w:rsid w:val="009B7036"/>
    <w:rsid w:val="009D2556"/>
    <w:rsid w:val="009E3DDB"/>
    <w:rsid w:val="009E718F"/>
    <w:rsid w:val="009F5AD6"/>
    <w:rsid w:val="009F7BA4"/>
    <w:rsid w:val="00A258D6"/>
    <w:rsid w:val="00A31B25"/>
    <w:rsid w:val="00A32ACB"/>
    <w:rsid w:val="00A33B8E"/>
    <w:rsid w:val="00A40D1F"/>
    <w:rsid w:val="00A44EB3"/>
    <w:rsid w:val="00A45459"/>
    <w:rsid w:val="00A461C1"/>
    <w:rsid w:val="00A64BFE"/>
    <w:rsid w:val="00A813CF"/>
    <w:rsid w:val="00A96A80"/>
    <w:rsid w:val="00AB2A63"/>
    <w:rsid w:val="00AB3572"/>
    <w:rsid w:val="00AC1B9C"/>
    <w:rsid w:val="00AC5260"/>
    <w:rsid w:val="00AC7485"/>
    <w:rsid w:val="00AD0456"/>
    <w:rsid w:val="00AD6FE1"/>
    <w:rsid w:val="00AE5FE1"/>
    <w:rsid w:val="00AF2298"/>
    <w:rsid w:val="00AF2A39"/>
    <w:rsid w:val="00B141DD"/>
    <w:rsid w:val="00B159A0"/>
    <w:rsid w:val="00B2219E"/>
    <w:rsid w:val="00B22953"/>
    <w:rsid w:val="00B43551"/>
    <w:rsid w:val="00B43610"/>
    <w:rsid w:val="00B512E2"/>
    <w:rsid w:val="00B56D23"/>
    <w:rsid w:val="00B605D3"/>
    <w:rsid w:val="00B738D5"/>
    <w:rsid w:val="00B75193"/>
    <w:rsid w:val="00B763C0"/>
    <w:rsid w:val="00B8688E"/>
    <w:rsid w:val="00B86CEC"/>
    <w:rsid w:val="00B878D6"/>
    <w:rsid w:val="00B8792B"/>
    <w:rsid w:val="00B965C8"/>
    <w:rsid w:val="00BA2A35"/>
    <w:rsid w:val="00BA6700"/>
    <w:rsid w:val="00BE1695"/>
    <w:rsid w:val="00BE42C6"/>
    <w:rsid w:val="00BE5227"/>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6886"/>
    <w:rsid w:val="00CE5605"/>
    <w:rsid w:val="00CF6FD6"/>
    <w:rsid w:val="00D012B4"/>
    <w:rsid w:val="00D07495"/>
    <w:rsid w:val="00D109AB"/>
    <w:rsid w:val="00D12C81"/>
    <w:rsid w:val="00D26185"/>
    <w:rsid w:val="00D30FF6"/>
    <w:rsid w:val="00D318FB"/>
    <w:rsid w:val="00D4527E"/>
    <w:rsid w:val="00D46332"/>
    <w:rsid w:val="00D4775D"/>
    <w:rsid w:val="00D51A9B"/>
    <w:rsid w:val="00D576E9"/>
    <w:rsid w:val="00D64AB4"/>
    <w:rsid w:val="00D669DC"/>
    <w:rsid w:val="00D74830"/>
    <w:rsid w:val="00D767C0"/>
    <w:rsid w:val="00D82F07"/>
    <w:rsid w:val="00D93117"/>
    <w:rsid w:val="00D96EA2"/>
    <w:rsid w:val="00DB63FF"/>
    <w:rsid w:val="00DC2C9E"/>
    <w:rsid w:val="00DC2CBA"/>
    <w:rsid w:val="00DC3BB0"/>
    <w:rsid w:val="00DD52B3"/>
    <w:rsid w:val="00DD64A6"/>
    <w:rsid w:val="00DE1E25"/>
    <w:rsid w:val="00DE2D91"/>
    <w:rsid w:val="00DE36D5"/>
    <w:rsid w:val="00DE40E4"/>
    <w:rsid w:val="00DF1295"/>
    <w:rsid w:val="00DF48B1"/>
    <w:rsid w:val="00DF5FBA"/>
    <w:rsid w:val="00E26359"/>
    <w:rsid w:val="00E2681E"/>
    <w:rsid w:val="00E305F3"/>
    <w:rsid w:val="00E32059"/>
    <w:rsid w:val="00E47C2E"/>
    <w:rsid w:val="00E508E1"/>
    <w:rsid w:val="00E550CD"/>
    <w:rsid w:val="00E65E93"/>
    <w:rsid w:val="00E7393C"/>
    <w:rsid w:val="00E7717C"/>
    <w:rsid w:val="00E937B0"/>
    <w:rsid w:val="00E93BFA"/>
    <w:rsid w:val="00E95F17"/>
    <w:rsid w:val="00EA572A"/>
    <w:rsid w:val="00EA5D61"/>
    <w:rsid w:val="00EB3CA2"/>
    <w:rsid w:val="00EB5EE9"/>
    <w:rsid w:val="00EB6DC7"/>
    <w:rsid w:val="00EC1E9C"/>
    <w:rsid w:val="00EC7F74"/>
    <w:rsid w:val="00EE4FC1"/>
    <w:rsid w:val="00EF4BB5"/>
    <w:rsid w:val="00EF6664"/>
    <w:rsid w:val="00F00266"/>
    <w:rsid w:val="00F046CE"/>
    <w:rsid w:val="00F142AF"/>
    <w:rsid w:val="00F17525"/>
    <w:rsid w:val="00F37E70"/>
    <w:rsid w:val="00F420B1"/>
    <w:rsid w:val="00F434F3"/>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F5AD6"/>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3088</TotalTime>
  <Pages>27</Pages>
  <Words>9789</Words>
  <Characters>58735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138</cp:revision>
  <cp:lastPrinted>2021-08-20T11:48:00Z</cp:lastPrinted>
  <dcterms:created xsi:type="dcterms:W3CDTF">2021-03-08T00:28:00Z</dcterms:created>
  <dcterms:modified xsi:type="dcterms:W3CDTF">2021-08-27T09:59:00Z</dcterms:modified>
</cp:coreProperties>
</file>