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64" w:lineRule="auto"/>
        <w:ind w:left="10" w:right="15" w:firstLine="0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Załącznik nr 7 do SWZ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64" w:lineRule="auto"/>
        <w:ind w:left="10" w:right="15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64" w:lineRule="auto"/>
        <w:ind w:left="10" w:right="15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64" w:lineRule="auto"/>
        <w:ind w:left="10" w:right="15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Wytyczne projektowe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30" w:line="264" w:lineRule="auto"/>
        <w:ind w:left="10" w:right="18" w:firstLine="0"/>
        <w:jc w:val="cente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Usługi projektowej dotyczącej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„Opracowanie projektu budowlanego wraz z analizą rzeczowo-finansową dla zadania pn. “Budowa budynku wielorodzinnego w Nowym Dworze Gdańskim”.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§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1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1. Opis zadania: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Opracowanie projektu budowlanego wraz z analizą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rzeczowo-finansową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dla zadania pn. “Budowa budynku wielorodzinnego w Nowym Dworze Gdańskim”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na działce gruntu wydzielonej z części działek o numerach geodezyjnych 604/7, 602/4, 605/2 i 604/6 (w zakresie w jakim obejmuje je projekt koncepcyjny), o pow. łącznej ok. 2900 m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obręb 2, Miasto Nowy Dwór Gdański,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 przy ul. Generała Tadeusza Kościuszki dla minimum 16 lokali mieszkalnych, o szacowanej PUM min.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894 m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 (wraz z lokalami przeznaczonymi dla rodzin wielodzietnych, osób starszych oraz z niepełnosprawnościami - w ilości wyznaczonej przez Zleceniodawcę) w formie budynku wielorodzinnego czterokondygnacyjnego. Przedmiotowe działki położone są w strefie planistycznej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zabudowy mieszkaniowej mieszanej T-13; nie są objęte ochroną konserwatorską. Budynki sąsiadujące to budynek infrastrukturalny oraz budynki wielorodzinne o zwartej zabudowie w kształcie prostokąta, trzykondygnacyjne: 1. budynek wielorodzinny nr 4A – 20 lokali mieszkalnych; 2. budynek wielorodzinny nr 4B – 24 lokale mieszkalne.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Dla Inwestycji obowiązuje Uchwała Nr 259/XL/98 Rady Miejskiej w Nowym Dworze Gdańskim z dnia 3 kwietnia 1998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r. w sprawie Miejscowego Zagospodarowania Przestrzennego miasta Nowy Dwór Gdański. Link do uchwały: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http://mpzp.igeomap.pl/doc/ndg/03.pdf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Działka ma pośredni dostęp do drogi publicznej przez działki 602/1, 601/5, 604/6 przez istniejący zjazd z ul. Kościuszki.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Układ komunikacyjny zostanie oparty o istniejące drogi na działkach 601/5, 602/1 i 648/3 oraz o wydzielone nowe działki z działek nr 602/2 i 605. 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Działka nr 604/7 to działka budowlana, uzbrojona. Na etapie koncepcji, w zakresie mediów,  otrzymano: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color w:val="2222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oświadczenie w sprawie zapewnienia dostawy energii elektrycznej - Energa Operator S.A. Oddział w Olsztynie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color w:val="2222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zapewnienie możliwości przyłączenia do sieci wodociągowej - Centralny Wodociąg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Żuławski Sp. z o.o.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color w:val="2222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zaświadczenie o możliwości podłączenia do kanalizacji sanitarnej - “Szop” Sp. z o.o.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color w:val="2222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oświadczenie o możliwości przyłączenia do sieci gazowej - PSG Sp. z o.o. Gazownia w Malborku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color w:val="2222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zaświadczenie Gminy Nowy Dwór Gdański o dostępie inwestycji do drogi publicznej - ul. Kościuszki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Link do kompozycji mapowej: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color w:val="222222"/>
          <w:highlight w:val="white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https://mapy.geoportal.gov.pl/imap/Imgp_2.html?locale=pl&amp;gui=new&amp;sessionID=6914335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ID działek: 221002_4.0002.604/7, 221002_4.0002.602/4, 221002_4.0002.605/2,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221002_4.0002.604/6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Link do portalu mapowego gminy: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color w:val="222222"/>
          <w:highlight w:val="white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https://nowydworgdanski.e-mapa.net/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2. Dokumentacja projektowa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obejmować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 będzie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projekt zagospodarowania terenu i projekt architektoniczno – budowlanego z wizualizacjami wraz z uzyskaniem pozwolenia na budowę oraz wszelkich zgód, opinii, uzgodnień oraz innych dokumentów niezbędnych dla przeprowadzenia Inwestycji zgodnie z obowiązującymi przepisami oraz wymaganych m.in. dla potwierdzenia zgodności z regułą DNSH, a także projekt techniczny wszystkich branż wraz z kosztorysami na podstawie analizy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rzeczowo -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finansowej, w tym: 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before="180"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Wykonanie mapy do celów projektowych. 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Wykonanie 3 szkiców zmian projektowych w stosunku do projektu koncepcyjnego, jeśli Wykonawca wykaże potrzebę takich zmian - do akceptacji przez Zamawiającego.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Wykonanie analizy rzeczowo-finansowej, dla zaproponowanych przez Wykonawcę zmian względem projektu koncepcyjnego, w postaci zestawienia opisowego / rysunkowego wybranych technologii wykonania obiektu wraz z zestawieniem szacowanych kosztów oraz potencjalnych korzyści i ryzyk wynikających z ewentualnego zastosowania danej technologii, pozwalającej na wybór optymalnej technologii wykonania obiektu oraz jego eksploatacji w zakresie wyczerpującym treść Zal._nr_1_do_ramowego_wzoru_Umowy_kredytu oraz zawierającej m.in.: </w:t>
      </w:r>
    </w:p>
    <w:p w:rsidR="00000000" w:rsidDel="00000000" w:rsidP="00000000" w:rsidRDefault="00000000" w:rsidRPr="00000000" w14:paraId="0000001E">
      <w:pPr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kosztorysy przyłączy poszczególnych sieci,</w:t>
      </w:r>
    </w:p>
    <w:p w:rsidR="00000000" w:rsidDel="00000000" w:rsidP="00000000" w:rsidRDefault="00000000" w:rsidRPr="00000000" w14:paraId="0000001F">
      <w:pPr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kosztorys branży budowlanej wraz z analizą proponowanych rozwiązań konstrukcyjnych wpływających na optymalizację kosztów,</w:t>
      </w:r>
    </w:p>
    <w:p w:rsidR="00000000" w:rsidDel="00000000" w:rsidP="00000000" w:rsidRDefault="00000000" w:rsidRPr="00000000" w14:paraId="00000020">
      <w:pPr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kosztorys branży sanitarnej wraz z analizą proponowanych rozwiązań energetycznych wpływających na optymalizację kosztów z podziałem na poszczególne media (wodno – kanalizacyjne, grzewcze, wentylację itd.),</w:t>
      </w:r>
    </w:p>
    <w:p w:rsidR="00000000" w:rsidDel="00000000" w:rsidP="00000000" w:rsidRDefault="00000000" w:rsidRPr="00000000" w14:paraId="00000021">
      <w:pPr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kosztorys branży elektrycznej i teletechnicznej wraz z analizą proponowanych rozwiązań wpływających na optymalizację kosztów,</w:t>
      </w:r>
    </w:p>
    <w:p w:rsidR="00000000" w:rsidDel="00000000" w:rsidP="00000000" w:rsidRDefault="00000000" w:rsidRPr="00000000" w14:paraId="00000022">
      <w:pPr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kosztorys branży drogowej (zjazdów z dróg publicznych, dojść do budynku  i parkingów, itd.),</w:t>
      </w:r>
    </w:p>
    <w:p w:rsidR="00000000" w:rsidDel="00000000" w:rsidP="00000000" w:rsidRDefault="00000000" w:rsidRPr="00000000" w14:paraId="00000023">
      <w:pPr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kosztorys prac wykończeniowych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zgodnych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“informacją o standardzie wykończenia”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kosztorys wykonania zieleni, małej architektury i nasadzeń wokół budynku,</w:t>
      </w:r>
    </w:p>
    <w:p w:rsidR="00000000" w:rsidDel="00000000" w:rsidP="00000000" w:rsidRDefault="00000000" w:rsidRPr="00000000" w14:paraId="00000025">
      <w:pPr>
        <w:spacing w:after="60" w:line="266" w:lineRule="auto"/>
        <w:ind w:right="4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podsumowanie kosztorysu całkowitej wartości inwestycji wraz z nadzorem autorskim.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right="4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Poszczególne analizy, wykonane na podstawie wytycznych projektowych, powinny zawierać porównanie różnych technologii konstrukcyjnych, budowlanych i energetycznych (dostępność, czas wykonania, wynikające z nich korzyści oraz ryzyka, itd.) oraz ich szacowanych kosztów (zakupu oraz eksploatacji).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9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Wykonanie projektu architektoniczno-budowlanego do pozwolenia na budowę na podstawie projektu koncepcyjnego, przy założeniu spełnienia wymogów MPZP i założeń wytycznych projektowych. Wszystkie decyzje projektowe należy uzgodnić z Zamawiającym na etapie prac projektowych. 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Wykonanie projektu zagospodarowania terenu (PZT) na podstawie projektu koncepcyjnego, przewidującego drenaż opaskowy wokół budynków, retencję wód opadowych, system odzyskiwania i zagospodarowania wody deszczowej, z zachowaniem lokalizacji układu komunikacji wewnętrznej na terenie działki, w tym zjazdu i zaplanowanych miejsc postojowych, placu zabaw oraz zaprojektowanie urządzenia terenów rekreacyjnych, małej architektury całego terenu, a także jego oświetlenia i monitoringu kluczowych stref zagospodarowania (plac zabaw, wjazd z dróg publicznych, wejścia do budynków - z założeniem punktu zbiorczego sygnału z kamer z zapisem obrazu z kamer oraz ew. możliwością podpięcia do systemu monitoringu firm zewnętrznych), projekt wycinek/nasadzeń drzewostanu, jeśli jest taka konieczność - przy założeniu spełnienia wymogów MPZP. 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Wykonanie projektu technicznego wszystkich branż wymaganych dla prawidłowego wykonania oraz funkcjonowania obiektu.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Przygotowanie dokumentacji, a także uzyskanie wszelkich zgód, opinii, uzgodnień oraz innych dokumentów niezbędnych dla przeprowadzenia Inwestycji zgodnie z obowiązującymi przepisami oraz wymaganych m.in. dla potwierdzenia zgodności z regułą DNSH - zasady nieczynienia znaczącej szkody środowisku (do no significant harm), która na poszczególnych etapach inwestycji wymaga m.in.: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Etap przygotowania inwestycji: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− Wyniki badań geotechnicznych gruntów,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− Analiza ryzyk wynikających ze zmian klimatu,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− Jeśli wymagane w oparciu o przepisy krajowe: ocena oddziaływania na środowisko lub analiza ryzyka degradacji środowiska związana z utrzymaniem jakości wody,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− Dokument wydawany przez urząd gminy lub miasta, poświadczający, że grunt spełnia wymagania z zakresu ochrony bioróżnorodności.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Etap projektowania: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− Charakterystyka energetyczna budynku,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− Jakościowe i ilościowe zestawienie materiałowe (w tym zestawienie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materiałów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wykończeniowych zgodnie z załącznikiem “informacja o standardzie wykończenia”),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− Analiza dotycząca wpisywania się w gospodarkę o obiegu zamkniętym (możliwości w zakresie demontażu obiektu lub dostosowania budynków zgodnie z ISO 20887),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− Przedmiar robót z podziałem na rodzaje wyrobów, ich ilości i masę.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Etap robót budowlanych: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− Audyt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przedrozbiórkowy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(jeśli projekt budowlany tego wymaga),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− Wykaz odpadów i Plan segregacji odpadów,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− Wykaz działań skutecznie zapobiegających emisji hałasu, kurzu i zanieczyszczeń,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− Deklaracje właściwości użytkowych lub krajowe deklaracje właściwości użytkowych lub inne dokumenty potwierdzające posiadanie wymaganych właściwości przez wyroby budowlane (dla wyrobów związanych z wodą lub zawierających substancje niebezpieczne).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Oddanie do użytkowania: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Świadectwo charakterystyki energetycznej.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9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Opracowanie kart mieszkań z rzutem instalacji posadzkowych i instrukcją użytkowania lokalu.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142"/>
        </w:tabs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Wymagania dotyczące sposobu opracowania dokumentacji budowlanej.</w:t>
      </w:r>
    </w:p>
    <w:p w:rsidR="00000000" w:rsidDel="00000000" w:rsidP="00000000" w:rsidRDefault="00000000" w:rsidRPr="00000000" w14:paraId="0000003F">
      <w:pPr>
        <w:widowControl w:val="0"/>
        <w:tabs>
          <w:tab w:val="left" w:leader="none" w:pos="142"/>
        </w:tabs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3.1 Projekt budowlany: 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4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Dokumentację należy opracować zgodnie z obowiązującymi normami i rozporządzeniami, wymienionymi w niniejszej dokumentacji, na podstawie projektu koncepcyjnego oraz wybranego szkicu (spośród 3 przedstawionych przez Wykonawcę szkiców rozwiązań zmian wzgl. projektu koncepcyjnego, jeśli Wykonawca wykaże potrzebę takich zmian), w wybranej przez Zamawiającego, na podstawie opracowanej przez Wykonawcę analizy rzeczowo - finansowej, technologii wykonania obiektu i jego obsługi.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Nie wyszczególnienie jakichkolwiek aktów prawnych, nie zwalnia Wykonawcy z obowiązku ich stosowania.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Projekt budowlany winien być opracowany zgodnie z przepisami budowlanymi oraz:</w:t>
      </w:r>
    </w:p>
    <w:p w:rsidR="00000000" w:rsidDel="00000000" w:rsidP="00000000" w:rsidRDefault="00000000" w:rsidRPr="00000000" w14:paraId="00000043">
      <w:pPr>
        <w:numPr>
          <w:ilvl w:val="1"/>
          <w:numId w:val="4"/>
        </w:numPr>
        <w:spacing w:line="240" w:lineRule="auto"/>
        <w:ind w:left="425.19685039370063" w:right="2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Miejscowym planem zagospodarowania przestrzennego,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4"/>
        </w:numPr>
        <w:spacing w:line="240" w:lineRule="auto"/>
        <w:ind w:left="425.19685039370063" w:right="2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Warunkami technicznymi dostawy mediów, zapewnieniami i uzgodnieniami,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4"/>
        </w:numPr>
        <w:spacing w:line="240" w:lineRule="auto"/>
        <w:ind w:left="425.19685039370063" w:right="2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Innymi opracowaniami załączonymi do niniejszego opracowania oraz wskazanymi przez Zamawiającego.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Projekt budowlany winien spełniać przepisy Rozporządzenia Ministra Rozwoju w sprawie szczegółowego zakresu i formy projektu budowlanego z dnia 11 września 2020 (t.j. Dz. U. z 2022 r. poz. 1679 z późn. zm.).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Projekt budowlany należy opracować w sposób kompletny, przedstawić Zamawiającemu do akceptacji, a następnie, po uzyskaniu akceptacji i przyjęciu projektu przez Zamawiającego - złożyć 3 egz. Projektu budowlanego wraz z wnioskiem o pozwolenie na budowę w Starostwie Powiatowym w Nowym Mieście. Zamawiający preferuje cyfrową wymianę korespondencji z organami administracji architektoniczno - budowlanej.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obowiązków Wykonawcy należy również skuteczne przeprowadzenie procedury uzyskania decyzji pozwolenia na budowę, w tym uszczegółowienie i uzupełnienie projektu zgodnie z uwagami lub wymaganiami instytucji i urzędów uczestniczących w procedurze uzyskania pozwolenia na budowę.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Wszystkie opracowania projektowe należy sporządzić i przekazać Zamawiającemu w wersji papierowej w tym 1 egzemplarz do użytku Zamawiającego (pozostałe  egzemplarze, po akceptacji Zamawiającego Wykonawca złoży do odpowiednich organów administracji celem uzyskania poszczególnych opinii, uzgodnień, decyzji, itd.) oraz dodatkowo należy sporządzić i przekazać Zamawiającemu w wersji elektronicznej na nośniku USB - kompletną dokumentację, w postaci plików .pdf podpisanych elektronicznie oraz w postaci plików edytowalnych w formacie w jakim powstały lub innym formacie możliwym do odczytu przez Zamawiającego, wskazanym przez Zamawiającego.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142"/>
        </w:tabs>
        <w:spacing w:before="80" w:line="240" w:lineRule="auto"/>
        <w:ind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142"/>
        </w:tabs>
        <w:spacing w:before="80"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3.2 Projekt techniczny: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tabs>
          <w:tab w:val="left" w:leader="none" w:pos="142"/>
        </w:tabs>
        <w:spacing w:before="80"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Projekt techniczny należy opracować zgodnie z przepisami Rozporządzenia Ministra Infrastruktury z dnia 2 września 2004 w sprawie szczegółowego zakresu i formy dokumentacji projektowej, specyfikacji technicznych wykonania i odbioru robót budowlanych oraz programu funkcjonalno - użytkowego.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tabs>
          <w:tab w:val="left" w:leader="none" w:pos="142"/>
        </w:tabs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Stopień szczegółowości projektu technicznego należy przyjąć w odniesieniu do możliwości jednoznacznego określenia cech i parametrów powstającego obiektu w kontekście:</w:t>
      </w:r>
    </w:p>
    <w:p w:rsidR="00000000" w:rsidDel="00000000" w:rsidP="00000000" w:rsidRDefault="00000000" w:rsidRPr="00000000" w14:paraId="0000004E">
      <w:pPr>
        <w:widowControl w:val="0"/>
        <w:numPr>
          <w:ilvl w:val="1"/>
          <w:numId w:val="1"/>
        </w:numPr>
        <w:tabs>
          <w:tab w:val="left" w:leader="none" w:pos="142"/>
        </w:tabs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możliwości uzgodnienia wszystkich przyjętych rozwiązań z Zamawiającym i uzyskania jego akceptacji,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1"/>
          <w:numId w:val="1"/>
        </w:numPr>
        <w:tabs>
          <w:tab w:val="left" w:leader="none" w:pos="142"/>
        </w:tabs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możliwości prawidłowego zrealizowania obiektu zgodnie z dokumentacją,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"/>
        </w:numPr>
        <w:tabs>
          <w:tab w:val="left" w:leader="none" w:pos="142"/>
        </w:tabs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Projekt techniczny należy sporządzić i przekazać Zamawiającemu w wersji papierowej w 1 egzemplarzu (nie wliczając egzemplarzy wymaganych przez organy administracji do uzyskania poszczególnych opinii, uzgodnień, decyzji, itd.) oraz dodatkowo należy sporządzić i przekazać Zamawiającemu w wersji elektronicznej na nośniku USB. Kompletną dokumentację należy przekazać w postaci plików .pdf podpisanych elektronicznie oraz w postaci plików edytowalnych w formacie w jakim powstały lub innym formacie możliwym do odczytu przez Zamawiającego, wskazanym przez Zamawiającego.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tabs>
          <w:tab w:val="left" w:leader="none" w:pos="142"/>
        </w:tabs>
        <w:spacing w:before="80"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Przekazany projekt, jeśli będzie on wykonany w technologii BIM, należy przekazać także w postaci modelu elektronicznego modelowania danych budowlanych, będącego podstawą do zarządzania i utrzymania obiektu w trakcie jego eksploatacji.</w:t>
      </w:r>
    </w:p>
    <w:p w:rsidR="00000000" w:rsidDel="00000000" w:rsidP="00000000" w:rsidRDefault="00000000" w:rsidRPr="00000000" w14:paraId="00000052">
      <w:pPr>
        <w:tabs>
          <w:tab w:val="left" w:leader="none" w:pos="142"/>
        </w:tabs>
        <w:spacing w:before="80"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142"/>
        </w:tabs>
        <w:spacing w:before="8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.3 Przedmiar robót oraz specyfikacje techniczne wykonania i odbioru robót: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before="85"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Przedmiary robót oraz specyfikacje techniczne wykonania i odbioru robót należy opracować zgodnie z przepisami Rozporządzenie Ministra Rozwoju i Technologii z dn. 20.12.2021 r., w sprawie szczegółowego zakresu i formy dokumentacji projektowej, specyfikacji technicznych wykonania i odbioru robót budowlanych oraz programu funkcjonalno-użytkowego (Dz. U  29.12.2021  poz. 2454 z późn. zm). 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Stopień  szczegółowości przedmiarów oraz specyfikacji technicznych wykonania i odbioru robót należy przyjąć w odniesieniu do możliwości prawidłowej oceny ilościowej i jakościowej poszczególnych grup robót.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Specyfikacje powinny zawierać zbiory wymagań, które są niezbędne do określenia standardów i jakości wykonania robót w zakresie sposobu wykonania robót, właściwości wyrobów budowlanych oraz oceny prawidłowości wykonania poszczególnych robót. Specyfikacje mają składać się ze specyfikacji technicznych wykonania i odbioru robót podstawowych, rodzajów robót przyjętych wg przyjętej systematyki lub grup robót.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Specyfikację  techniczną wykonania i odbioru robót należy dodatkowo sporządzić i przekazać Zamawiającemu w wersji elektronicznej na nośniku USB. Kompletną dokumentację należy przekazać w plikach .pdf podpisanych elektronicznie oraz w plikach edytowalnych w formacie w jakim powstały lub innym edytowalnym formacie możliwym do odczytu przez Zamawiającego, wskazanym przez Zamawiającego.</w:t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3.4 Analiza rzeczowo - finansowa: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ind w:left="354.3307086614175" w:hanging="36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Analizę należy przygotować jako Harmonogram rzeczowo-finansowy inwestycji opracowany zgodnie ze wzorem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“Zał._nr_1_do_ramowego_wzoru_Umowy_kredytu” 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umowy.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85" w:line="240" w:lineRule="auto"/>
        <w:ind w:right="-53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Informacja bezpieczeństwa i ochrony zdrowia: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Informację dotyczącą Bezpieczeństwa i ochrony zdrowia należy opracować zgodnie z Rozporządzeniem Ministra Infrastruktury z dnia 23 czerwca 2003 r. w sprawie informacji dotyczącej bezpieczeństwa i ochrony zdrowia oraz planu bezpieczeństwa i ochrony zdrowia - z dnia 23 czerwca 2003 r.</w:t>
      </w:r>
      <w:hyperlink r:id="rId10">
        <w:r w:rsidDel="00000000" w:rsidR="00000000" w:rsidRPr="00000000">
          <w:rPr>
            <w:rFonts w:ascii="Calibri" w:cs="Calibri" w:eastAsia="Calibri" w:hAnsi="Calibri"/>
            <w:rtl w:val="0"/>
          </w:rPr>
          <w:t xml:space="preserve"> (Dz.U. Nr 120, poz. 1126)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z późn. zm.  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Informację BIOZ należy dodatkowo sporządzić i przekazać Zamawiającemu w wersji elektronicznej na nośniku USB. Kompletną dokumentację należy przekazać w plikach .pdf podpisanych elektronicznie oraz w plikach edytowalnych w formacie w jakim powstały lub innym edytowalnym formacie możliwym do odczytu przez Zamawiającego, wskazanym przez Zamawiającego.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§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2. </w:t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1. Zamawiający oczekuje, że projekt nowego budynku będzie przewidywał rozwiązania techniczne proekologiczne, takie jak m.in.:</w:t>
      </w:r>
    </w:p>
    <w:p w:rsidR="00000000" w:rsidDel="00000000" w:rsidP="00000000" w:rsidRDefault="00000000" w:rsidRPr="00000000" w14:paraId="0000006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panele słoneczne, ogniwa fotowoltaiczne, pompy ciepła z wymiennikami ciepła, retencja i rozwiązania ograniczające zużycie wody oraz energooszczędne źródła światła, zapewniające na etapie eksploatacji budynku zmniejszone zużycie energii i wody. Powyższe rozwiązania należy zastosować przy uwzględnieniu możliwości realizacji ich wykonania przy założeniu, że zlokalizowane zostaną w przestrzeni projektowanej inwestycji.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2. Zleceniobiorca wykona powierzone prace z dołożeniem należytej staranności, w sposób zgodny z ustaleniami. Przygotowany projekt budowlany powinien uwzględniać przepisy obowiązującego prawa, które odnoszą się do rodzaju planowanej inwestycji, a także przepisy Rozporządzenia Ministra Inwestycji i Rozwoju, z dnia 4 marca 2019 r. w sprawie standardów dotyczących przestrzennego kształtowania budynku i jego otoczenia, technologii wykonania i wyposażenia technicznego budynku oraz lokalizacji przedsięwzięć realizowanych z wykorzystaniem finansowego wsparcia z Funduszu Dopłat. (Dz.U.2019.457 z dnia 2019.03.08).</w:t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3. Zamawiający przedstawi szczegółowe oczekiwania podczas pierwszego spotkania online, po podpisaniu umowy. </w:t>
      </w:r>
    </w:p>
    <w:p w:rsidR="00000000" w:rsidDel="00000000" w:rsidP="00000000" w:rsidRDefault="00000000" w:rsidRPr="00000000" w14:paraId="0000006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§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15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Potrzeby mieszkaniowe w kontekście SIM KZN-Warmia i Mazury:</w:t>
      </w:r>
    </w:p>
    <w:p w:rsidR="00000000" w:rsidDel="00000000" w:rsidP="00000000" w:rsidRDefault="00000000" w:rsidRPr="00000000" w14:paraId="00000069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2"/>
        <w:gridCol w:w="5699"/>
        <w:gridCol w:w="3795"/>
        <w:tblGridChange w:id="0">
          <w:tblGrid>
            <w:gridCol w:w="392"/>
            <w:gridCol w:w="5699"/>
            <w:gridCol w:w="3795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Analiza potrzeb mieszkaniowych w Nowym Dworze Gdańskim dla SIM KZN-Warmia i Mazury</w:t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Szacowana planowana liczba mieszkań (lokali): </w:t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Liczba lokali mieszkalnych, o których mowa w kryterium "Adresowanie nowych mieszkań do osób wychowujących dzieci":</w:t>
            </w:r>
            <w:r w:rsidDel="00000000" w:rsidR="00000000" w:rsidRPr="00000000">
              <w:rPr>
                <w:rFonts w:ascii="Calibri" w:cs="Calibri" w:eastAsia="Calibri" w:hAnsi="Calibri"/>
                <w:color w:val="2d2d2d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Liczba lokali mieszkalnych adresowana do osób starszych:</w:t>
            </w:r>
            <w:r w:rsidDel="00000000" w:rsidR="00000000" w:rsidRPr="00000000">
              <w:rPr>
                <w:rFonts w:ascii="Calibri" w:cs="Calibri" w:eastAsia="Calibri" w:hAnsi="Calibri"/>
                <w:color w:val="2d2d2d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Liczba lokali mieszkalnych, o których mowa w kryterium „Adresowanie mieszkań do rodzin z dzieckiem posiadającym zaświadczenie, o którym mowa w art. 4 ust. 3 ustawy z dnia 4 listopada 2016 r. o wsparciu kobiet w ciąży i rodzin „Za życiem”:</w:t>
            </w:r>
            <w:r w:rsidDel="00000000" w:rsidR="00000000" w:rsidRPr="00000000">
              <w:rPr>
                <w:rFonts w:ascii="Calibri" w:cs="Calibri" w:eastAsia="Calibri" w:hAnsi="Calibri"/>
                <w:color w:val="2d2d2d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Powierzchnia lokali mieszkalnych, o których mowa w kryterium „Adresowanie mieszkań do rodzin z dzieckiem posiadającym zaświadczenie, o którym mowa w art. 4 ust. 3 ustawy z dnia 4 listopada 2016 r. o wsparciu kobiet w ciąży i rodzin „Za życiem”:</w:t>
            </w:r>
            <w:r w:rsidDel="00000000" w:rsidR="00000000" w:rsidRPr="00000000">
              <w:rPr>
                <w:rFonts w:ascii="Calibri" w:cs="Calibri" w:eastAsia="Calibri" w:hAnsi="Calibri"/>
                <w:color w:val="2d2d2d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Liczba lokali mieszkalnych, o których mowa w kryterium „Adresowanie mieszkań do rodzin z dzieckiem posiadającym orzeczenie o niepełnosprawności, a w przypadku dzieci od 16. do 18. roku życia – orzeczenie o znacznym stopniu niepełnosprawności, wydane na podstawie przepisów ustawy z dnia 27 sierpnia 1997 r. o rehabilitacji zawodowej i społecznej oraz zatrudnianiu osób niepełnosprawnych":</w:t>
            </w:r>
            <w:r w:rsidDel="00000000" w:rsidR="00000000" w:rsidRPr="00000000">
              <w:rPr>
                <w:rFonts w:ascii="Calibri" w:cs="Calibri" w:eastAsia="Calibri" w:hAnsi="Calibri"/>
                <w:color w:val="2d2d2d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przewidywane ogrzewanie:</w:t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planowane odnawialne źródła energii:</w:t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przewidywana jest partycypacja najemców</w:t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maksymalny przewidywany % partycypacji jw.</w:t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Ilość etapów (ze wskazaniem ilości mieszkań):</w:t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min. 16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bottom w:color="000000" w:space="1" w:sz="12" w:val="single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1">
            <w:pPr>
              <w:pBdr>
                <w:bottom w:color="000000" w:space="1" w:sz="12" w:val="single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bottom w:color="000000" w:space="1" w:sz="12" w:val="single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kotłownia własna/pompy ciepła/gaz </w:t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instalacja fotowoltaiczna dachowa</w:t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strike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 /</w:t>
            </w:r>
            <w:r w:rsidDel="00000000" w:rsidR="00000000" w:rsidRPr="00000000">
              <w:rPr>
                <w:rFonts w:ascii="Calibri" w:cs="Calibri" w:eastAsia="Calibri" w:hAnsi="Calibri"/>
                <w:strike w:val="1"/>
                <w:rtl w:val="0"/>
              </w:rPr>
              <w:t xml:space="preserve"> nie</w:t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do oszacowania na tym etapie</w:t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etap (min. 16 mieszkań)</w:t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Wycena nieruchomości (czy jest operat szacunkowy)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Termin ważności operatu szacunkowego:</w:t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 księgi wieczystej działki</w:t>
            </w:r>
          </w:p>
          <w:p w:rsidR="00000000" w:rsidDel="00000000" w:rsidP="00000000" w:rsidRDefault="00000000" w:rsidRPr="00000000" w14:paraId="000000C1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GD2M/00063075/1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tabs>
                <w:tab w:val="left" w:leader="none" w:pos="3750"/>
                <w:tab w:val="right" w:leader="none" w:pos="5982"/>
              </w:tabs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Tytuł prawny do działki</w:t>
            </w:r>
          </w:p>
          <w:p w:rsidR="00000000" w:rsidDel="00000000" w:rsidP="00000000" w:rsidRDefault="00000000" w:rsidRPr="00000000" w14:paraId="000000C5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własność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Gminy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 identyfikacyjny działki</w:t>
            </w:r>
          </w:p>
          <w:p w:rsidR="00000000" w:rsidDel="00000000" w:rsidP="00000000" w:rsidRDefault="00000000" w:rsidRPr="00000000" w14:paraId="000000C9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221002_4.0002.604/7, 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(infrastruktura: 221002_4.0002.602/4, 221002_4.0002.605/2)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Powierzchnia działki</w:t>
            </w:r>
          </w:p>
          <w:p w:rsidR="00000000" w:rsidDel="00000000" w:rsidP="00000000" w:rsidRDefault="00000000" w:rsidRPr="00000000" w14:paraId="000000C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0,1239 ha (wydz. z 0,5265ha 604/7) + 0,08ha (wydz. z 602/4 i 605/2) + 0,08ha (na dz. gminy 604/6)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Rodzaj użytku działki</w:t>
            </w:r>
          </w:p>
          <w:p w:rsidR="00000000" w:rsidDel="00000000" w:rsidP="00000000" w:rsidRDefault="00000000" w:rsidRPr="00000000" w14:paraId="000000D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 (dz. 604/7)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Przeznaczenie działki w miejscowym planie zagospodarowania przestrzennego albo decyzji o warunkach zabudowy i zagospodarowania terenu oraz numer uchwały/decyzji jeśli jest.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mpzp - T13,  Uchwała Nr 259/XL/98 Rady Miejskiej w Nowym Dworze Gdańskim z dnia 3 kwietnia 1998 r. w sprawie Miejscowego Zagospodarowania Przestrzennego miasta Nowy Dwór Gdański.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zabudowa mieszana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Dostęp do drogi publicznej i infrastruktury (odległość od granicy działki)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ok. 100 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Utwardzona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strike w:val="1"/>
                <w:rtl w:val="0"/>
              </w:rPr>
              <w:t xml:space="preserve">gruntowa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droga publiczna</w:t>
            </w:r>
          </w:p>
          <w:p w:rsidR="00000000" w:rsidDel="00000000" w:rsidP="00000000" w:rsidRDefault="00000000" w:rsidRPr="00000000" w14:paraId="000000E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Woda</w:t>
            </w:r>
          </w:p>
          <w:p w:rsidR="00000000" w:rsidDel="00000000" w:rsidP="00000000" w:rsidRDefault="00000000" w:rsidRPr="00000000" w14:paraId="000000E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Kanalizacja</w:t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Prąd</w:t>
            </w:r>
          </w:p>
          <w:p w:rsidR="00000000" w:rsidDel="00000000" w:rsidP="00000000" w:rsidRDefault="00000000" w:rsidRPr="00000000" w14:paraId="000000E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Gaz </w:t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Internet / światłowód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/</w:t>
            </w:r>
            <w:r w:rsidDel="00000000" w:rsidR="00000000" w:rsidRPr="00000000">
              <w:rPr>
                <w:rFonts w:ascii="Calibri" w:cs="Calibri" w:eastAsia="Calibri" w:hAnsi="Calibri"/>
                <w:strike w:val="1"/>
                <w:rtl w:val="0"/>
              </w:rPr>
              <w:t xml:space="preserve"> nie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(wymaga ustalenia służebności - Gmina)</w:t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 /</w:t>
            </w:r>
            <w:r w:rsidDel="00000000" w:rsidR="00000000" w:rsidRPr="00000000">
              <w:rPr>
                <w:rFonts w:ascii="Calibri" w:cs="Calibri" w:eastAsia="Calibri" w:hAnsi="Calibri"/>
                <w:strike w:val="1"/>
                <w:rtl w:val="0"/>
              </w:rPr>
              <w:t xml:space="preserve"> nie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(do zaprojektowania)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 / </w:t>
            </w:r>
            <w:r w:rsidDel="00000000" w:rsidR="00000000" w:rsidRPr="00000000">
              <w:rPr>
                <w:rFonts w:ascii="Calibri" w:cs="Calibri" w:eastAsia="Calibri" w:hAnsi="Calibri"/>
                <w:strike w:val="1"/>
                <w:rtl w:val="0"/>
              </w:rPr>
              <w:t xml:space="preserve">nie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(do zaprojektowania)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 / </w:t>
            </w:r>
            <w:r w:rsidDel="00000000" w:rsidR="00000000" w:rsidRPr="00000000">
              <w:rPr>
                <w:rFonts w:ascii="Calibri" w:cs="Calibri" w:eastAsia="Calibri" w:hAnsi="Calibri"/>
                <w:strike w:val="1"/>
                <w:rtl w:val="0"/>
              </w:rPr>
              <w:t xml:space="preserve">nie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(do zaprojektowania)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 / </w:t>
            </w:r>
            <w:r w:rsidDel="00000000" w:rsidR="00000000" w:rsidRPr="00000000">
              <w:rPr>
                <w:rFonts w:ascii="Calibri" w:cs="Calibri" w:eastAsia="Calibri" w:hAnsi="Calibri"/>
                <w:strike w:val="1"/>
                <w:rtl w:val="0"/>
              </w:rPr>
              <w:t xml:space="preserve">nie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(do zaprojektowania)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 / </w:t>
            </w:r>
            <w:r w:rsidDel="00000000" w:rsidR="00000000" w:rsidRPr="00000000">
              <w:rPr>
                <w:rFonts w:ascii="Calibri" w:cs="Calibri" w:eastAsia="Calibri" w:hAnsi="Calibri"/>
                <w:strike w:val="1"/>
                <w:rtl w:val="0"/>
              </w:rPr>
              <w:t xml:space="preserve">nie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(do zaprojektowania)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Wytyczne do prac projektowych do dokumentacji projektowej projektu architektoniczno – budowlanego wraz z analizą rzeczowo – finansową.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F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2.1 Lokale zostały zaprojektowane w projekcie koncepcyjnym, pod kątem zapotrzebowania przyszłych mieszkańców, wg wytycznych Gminy z Analizy potrzeb mieszkaniowych w kontekście SIM KZN-Warmia i Mazury:</w:t>
      </w:r>
    </w:p>
    <w:p w:rsidR="00000000" w:rsidDel="00000000" w:rsidP="00000000" w:rsidRDefault="00000000" w:rsidRPr="00000000" w14:paraId="000000F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wszystkie mieszkania z salonem i aneksem kuchennym i balkonem lub ogródkiem,</w:t>
      </w:r>
    </w:p>
    <w:p w:rsidR="00000000" w:rsidDel="00000000" w:rsidP="00000000" w:rsidRDefault="00000000" w:rsidRPr="00000000" w14:paraId="000000F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jak najwięcej mieszkań z przewiewem, dwustronnych,</w:t>
      </w:r>
    </w:p>
    <w:p w:rsidR="00000000" w:rsidDel="00000000" w:rsidP="00000000" w:rsidRDefault="00000000" w:rsidRPr="00000000" w14:paraId="0000010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komórki lokatorskie na kondygnacjach,</w:t>
      </w:r>
    </w:p>
    <w:p w:rsidR="00000000" w:rsidDel="00000000" w:rsidP="00000000" w:rsidRDefault="00000000" w:rsidRPr="00000000" w14:paraId="0000010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wielkości poszczególnych mieszkań wynosi od 44,9m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 64,8m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1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2.2. Zagospodarowanie terenu:</w:t>
      </w:r>
    </w:p>
    <w:p w:rsidR="00000000" w:rsidDel="00000000" w:rsidP="00000000" w:rsidRDefault="00000000" w:rsidRPr="00000000" w14:paraId="000001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lanowaną budowę obiektu, należy zaprojektować w poszanowaniu istniejącej struktury, tkanki zabudowy, istniejącej zieleni i innych, </w:t>
      </w:r>
    </w:p>
    <w:p w:rsidR="00000000" w:rsidDel="00000000" w:rsidP="00000000" w:rsidRDefault="00000000" w:rsidRPr="00000000" w14:paraId="00000105">
      <w:pPr>
        <w:tabs>
          <w:tab w:val="left" w:leader="none" w:pos="142"/>
        </w:tabs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w projekcie należy zastosować rozwiązania i materiały zapewniające wysoki standard jakościowy oraz wieloletnią, optymalną eksploatację instalacji i pomieszczeń bez konieczności dokonywania większych napraw i remontów, biorąc pod uwagę ponoszone przez Zamawiającego koszty eksploatacyjne w okresie do 15 lat,</w:t>
      </w:r>
    </w:p>
    <w:p w:rsidR="00000000" w:rsidDel="00000000" w:rsidP="00000000" w:rsidRDefault="00000000" w:rsidRPr="00000000" w14:paraId="00000106">
      <w:pPr>
        <w:tabs>
          <w:tab w:val="left" w:leader="none" w:pos="142"/>
        </w:tabs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zaprojektowane urządzenia powinny posiadać parametry zapewniające jak najwyższą jakość i możliwie najniższe koszty eksploatacji,</w:t>
      </w:r>
    </w:p>
    <w:p w:rsidR="00000000" w:rsidDel="00000000" w:rsidP="00000000" w:rsidRDefault="00000000" w:rsidRPr="00000000" w14:paraId="00000107">
      <w:pPr>
        <w:tabs>
          <w:tab w:val="left" w:leader="none" w:pos="142"/>
        </w:tabs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wykonawca zobowiązany jest do stosowania w rozwiązaniach projektowych wyrobów (materiałów, urządzeń i instalacji) budowlanych dopuszczonych do obrotu i stosowania w budownictwie, oraz ze względu na lokalizację i funkcję obiektu – najwyższej jakości materiałów budowlanych i estetycznych,</w:t>
      </w:r>
    </w:p>
    <w:p w:rsidR="00000000" w:rsidDel="00000000" w:rsidP="00000000" w:rsidRDefault="00000000" w:rsidRPr="00000000" w14:paraId="00000108">
      <w:pPr>
        <w:tabs>
          <w:tab w:val="left" w:leader="none" w:pos="142"/>
        </w:tabs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obiekt, w zakresie dostępności należy dostosować do potrzeb osób o szczególnych potrzebach / niepełnosprawnych,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chodniki projektować tak, aby nie było konieczności realizacji pochylni lub innych urządzeń przeznaczonych dla osób niepełnosprawnych,</w:t>
      </w:r>
    </w:p>
    <w:p w:rsidR="00000000" w:rsidDel="00000000" w:rsidP="00000000" w:rsidRDefault="00000000" w:rsidRPr="00000000" w14:paraId="000001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miejsce/a gromadzenia odpadów bytowych z lokali o pow. wystarczającej na segregację odpadów zgodnie z przepisami krajowymi i gminnymi przy uwzględnieniu potencjalnej liczby mieszkańców/użytkowników i harmonogramu wywozu – należy przeprowadzić wstępną symulację/obliczenia,</w:t>
      </w:r>
    </w:p>
    <w:p w:rsidR="00000000" w:rsidDel="00000000" w:rsidP="00000000" w:rsidRDefault="00000000" w:rsidRPr="00000000" w14:paraId="000001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miejsce/a gromadzenia odpadów bytowych zabezpieczone przed dostępem osób trzecich i zwierząt,</w:t>
      </w:r>
    </w:p>
    <w:p w:rsidR="00000000" w:rsidDel="00000000" w:rsidP="00000000" w:rsidRDefault="00000000" w:rsidRPr="00000000" w14:paraId="000001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stosować rozwiązania dotyczące systemów zagospodarowania wód opadowych np. retencja powierzchniowa wód opadowych z dachu budynku i ciągów pieszych, magazynowanie wód opadowych, ogrody deszczowe, nawierzchnie przepuszczalne.</w:t>
      </w:r>
    </w:p>
    <w:p w:rsidR="00000000" w:rsidDel="00000000" w:rsidP="00000000" w:rsidRDefault="00000000" w:rsidRPr="00000000" w14:paraId="000001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dla lokali na parterze zaplanowano ogródki nieutwardzone z wygrodzeniem,</w:t>
      </w:r>
    </w:p>
    <w:p w:rsidR="00000000" w:rsidDel="00000000" w:rsidP="00000000" w:rsidRDefault="00000000" w:rsidRPr="00000000" w14:paraId="000001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monitoring kluczowych stref zagospodarowania (plac zabaw, wjazd z dróg publicznych, wejścia do budynków);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wytyczna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 proj. budowlanego: założyć punkt zbiorczy sygnału z kamer z zapisem obrazu z kamer oraz ew. możliwością podpięcia do systemu monitoringu firm zewnętrznych,</w:t>
      </w:r>
    </w:p>
    <w:p w:rsidR="00000000" w:rsidDel="00000000" w:rsidP="00000000" w:rsidRDefault="00000000" w:rsidRPr="00000000" w14:paraId="000001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stojaki na rowery projektować w strefie wejścia do budynku,</w:t>
      </w:r>
    </w:p>
    <w:p w:rsidR="00000000" w:rsidDel="00000000" w:rsidP="00000000" w:rsidRDefault="00000000" w:rsidRPr="00000000" w14:paraId="000001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wejście główne do budynku projektować tak, aby nie było konieczności realizacji pochylni lub innych urządzeń przeznaczonych dla osób niepełnosprawnych,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teren nieogrodzony, bez szlabanu i bez kontroli dostępu.</w:t>
      </w:r>
    </w:p>
    <w:p w:rsidR="00000000" w:rsidDel="00000000" w:rsidP="00000000" w:rsidRDefault="00000000" w:rsidRPr="00000000" w14:paraId="0000011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2.3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Budynki: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leader="none" w:pos="142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w projekcie należy zastosować rozwiązania i materiały zapewniające wysoki standard jakościowy oraz wieloletnią, optymalną eksploatację instalacji i pomieszczeń bez konieczności dokonywania większych napraw i remontów, biorąc pod uwagę ponoszone przez Zamawiającego koszty eksploatacyjne w okresie do 15 lat,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tabs>
          <w:tab w:val="left" w:leader="none" w:pos="142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zaprojektowane urządzenia powinny posiadać parametry zapewniające jak najwyższą jakość i możliwie najniższe koszty eksploatacji,</w:t>
      </w:r>
    </w:p>
    <w:p w:rsidR="00000000" w:rsidDel="00000000" w:rsidP="00000000" w:rsidRDefault="00000000" w:rsidRPr="00000000" w14:paraId="00000116">
      <w:pPr>
        <w:tabs>
          <w:tab w:val="left" w:leader="none" w:pos="142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wykonawca zobowiązany jest do stosowania w rozwiązaniach projektowych wyrobów (materiałów, urządzeń i instalacji) budowlanych dopuszczonych do obrotu i stosowania w budownictwie, oraz ze względu na lokalizację i funkcję obiektu – najwyższej jakości materiałów budowlanych i estetycznych,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tabs>
          <w:tab w:val="left" w:leader="none" w:pos="142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należy przyjąć standard pomieszczeń uwzględniający warunki wymienione w niniejszych wytycznych, przy szczególnym uwzględnieniu parametrów dopuszczających stosowanie danych materiałów bądź urządzeń w odpowiednio zaprojektowanych warunkach użytkowania - ostateczne ustalenie standardu wykończenia i wyposażenia pomieszczeń zostanie ustalone na etapie projektowania w ramach bezpośrednich uzgodnień z Zamawiającym,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tabs>
          <w:tab w:val="left" w:leader="none" w:pos="142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planowaną budowę obiektu, należy zaprojektować w konstrukcji trwałej, odpornej na czynniki atmosferyczne - dostosowanej do rodzaju i funkcji obiektu. Elementy konstrukcyjne nie mogą mieć  rozpiętości większej niż 12,5 mb,</w:t>
      </w:r>
    </w:p>
    <w:p w:rsidR="00000000" w:rsidDel="00000000" w:rsidP="00000000" w:rsidRDefault="00000000" w:rsidRPr="00000000" w14:paraId="00000119">
      <w:pPr>
        <w:tabs>
          <w:tab w:val="left" w:leader="none" w:pos="142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obiekt, w zakresie dostępności należy dostosować do potrzeb osób o szczególnych potrzebach / niepełnosprawnych,</w:t>
      </w:r>
    </w:p>
    <w:p w:rsidR="00000000" w:rsidDel="00000000" w:rsidP="00000000" w:rsidRDefault="00000000" w:rsidRPr="00000000" w14:paraId="0000011A">
      <w:pPr>
        <w:tabs>
          <w:tab w:val="left" w:leader="none" w:pos="142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przy projektowaniu konstrukcji należy uwzględnić wszelkie uwarunkowania gwarantujące jej prawidłową pracę, brak przekroczenia stanów granicznych nośności i użytkowania, w szczególności brak występowania pęknięć, osiadań oraz innych zjawisk mogących wpłynąć na jakość użytkowania budynku, a parametry zastosowanych wyrobów nie mogą być gorsze niż przyjęte w projekcie koncepcyjnym i w założeniach PFU. Zamawiającący dopuszcza  technologię wykonania: drewnianą lub tradycyjno prefabrykowaną dla elementów o parametrach nie gorszych niż założone w projekcie koncepcyjnym  i  niniejszymi wytycznymi projektowymi,</w:t>
      </w:r>
    </w:p>
    <w:p w:rsidR="00000000" w:rsidDel="00000000" w:rsidP="00000000" w:rsidRDefault="00000000" w:rsidRPr="00000000" w14:paraId="0000011B">
      <w:pPr>
        <w:tabs>
          <w:tab w:val="left" w:leader="none" w:pos="142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w projekcie budowlanym należy uwzględnić wszystkie obciążenia konstrukcji jakie będą występowały, przy czym Zamawiający nie dopuszcza zaliczenia obciążeń od instalacji technologicznych oraz urządzeń stałych takich jak np. kanały i centralne wentylacyjne, oprawy oświetleniowe, stałe urządzenia akustyczne, elektroakustyczne, montowane do konstrukcji itp. - do wartości  obciążenia użytkowego. Obciążenia te powinny zostać obliczone jako obciążenia technologiczne z pozostawieniem pełnej wartości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normowego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obciążenia użytkowego do dyspozycji użytkownika. Jeśli Wykonawca zachowuje rozwiązania techniczne i funkcjonalne projektu koncepcyjnego, nie zwalnia go to z uwzględnienia obciążeń na całość obiektu,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 1 klatka wejściowa oraz 1 winda w budynku, winda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osobowa o nośności 1000 kg, przystosowane do przewozu mebli, chorych na noszach i osób niepełnosprawnych (winda wyposażona w monitoring wizyjny)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</w:p>
    <w:p w:rsidR="00000000" w:rsidDel="00000000" w:rsidP="00000000" w:rsidRDefault="00000000" w:rsidRPr="00000000" w14:paraId="000001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wszystkie media dostarczane do lokali (prąd, ciepło, woda) powinny zostać niezależnie opomiarowane,</w:t>
      </w:r>
    </w:p>
    <w:p w:rsidR="00000000" w:rsidDel="00000000" w:rsidP="00000000" w:rsidRDefault="00000000" w:rsidRPr="00000000" w14:paraId="000001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należy przewidzieć, zgodne z przepisami i wymaganiami gestorów, pomieszczenia techniczne lub wygrodzone przestrzenie w częściach wspólnych budynków, na montaż opomiarowania – opomiarowanie nie powinno znajdować się w lokalach,</w:t>
      </w:r>
    </w:p>
    <w:p w:rsidR="00000000" w:rsidDel="00000000" w:rsidP="00000000" w:rsidRDefault="00000000" w:rsidRPr="00000000" w14:paraId="000001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lokale zaprojektowano jako posiadające balkon lub ogródek dla lokali na parterze; w lokalach dla niepełnosprawnych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wyjście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bezprogowe, na nawierzchnię utwardzoną,</w:t>
      </w:r>
    </w:p>
    <w:p w:rsidR="00000000" w:rsidDel="00000000" w:rsidP="00000000" w:rsidRDefault="00000000" w:rsidRPr="00000000" w14:paraId="0000012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elewacje – technologia lekka-mokra, dopuszczalne zróżnicowanie barw i struktur tynku elewacyjnego; ewentualne inne rozwiązania elewacyjne (systemowe) powinny stanowić nie więcej niż 10% elewacji - jako akcent wyróżniający, </w:t>
      </w:r>
    </w:p>
    <w:p w:rsidR="00000000" w:rsidDel="00000000" w:rsidP="00000000" w:rsidRDefault="00000000" w:rsidRPr="00000000" w14:paraId="0000012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balkony projektować jako wykończone, zabezpieczone przed warunkami atmosferycznymi – np. hydroizolacja i gres,</w:t>
      </w:r>
    </w:p>
    <w:p w:rsidR="00000000" w:rsidDel="00000000" w:rsidP="00000000" w:rsidRDefault="00000000" w:rsidRPr="00000000" w14:paraId="0000012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biegi schodowe i spoczniki międzypiętrowe – oddylatowane od konstrukcji budynku,</w:t>
      </w:r>
    </w:p>
    <w:p w:rsidR="00000000" w:rsidDel="00000000" w:rsidP="00000000" w:rsidRDefault="00000000" w:rsidRPr="00000000" w14:paraId="0000012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stolarka okienna: PVC, spełniająca wymagania Warunków Technicznych,</w:t>
      </w:r>
    </w:p>
    <w:p w:rsidR="00000000" w:rsidDel="00000000" w:rsidP="00000000" w:rsidRDefault="00000000" w:rsidRPr="00000000" w14:paraId="0000012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Okna balkonowe: jedna kwatera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rozwieralno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-uchylna, pozostałe kwatery stałe, zakaz montowania nawiewników wentylacyjnych w kwaterach stałych,</w:t>
      </w:r>
    </w:p>
    <w:p w:rsidR="00000000" w:rsidDel="00000000" w:rsidP="00000000" w:rsidRDefault="00000000" w:rsidRPr="00000000" w14:paraId="0000012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stolarka drzwiowa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1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drzwi wejściowe do budynków wyposażone w domofon,</w:t>
      </w:r>
    </w:p>
    <w:p w:rsidR="00000000" w:rsidDel="00000000" w:rsidP="00000000" w:rsidRDefault="00000000" w:rsidRPr="00000000" w14:paraId="0000012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drzwi do lokali w klasie antywłamaniowości min. RC2, odporność ogniowa wg obowiązujących przepisów p-poż,</w:t>
      </w:r>
    </w:p>
    <w:p w:rsidR="00000000" w:rsidDel="00000000" w:rsidP="00000000" w:rsidRDefault="00000000" w:rsidRPr="00000000" w14:paraId="0000012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drzwi wewnątrz lokali: do łazienek i WC z otworami nawiewnymi lub podcięciem zapewniającym normatywny nawiew powietrza,</w:t>
      </w:r>
    </w:p>
    <w:p w:rsidR="00000000" w:rsidDel="00000000" w:rsidP="00000000" w:rsidRDefault="00000000" w:rsidRPr="00000000" w14:paraId="0000012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w drzwiach o odporności ogniowej nie projektować kratek nawiewnych – stosować kratki transferowe w ścianach.</w:t>
      </w:r>
    </w:p>
    <w:p w:rsidR="00000000" w:rsidDel="00000000" w:rsidP="00000000" w:rsidRDefault="00000000" w:rsidRPr="00000000" w14:paraId="000001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2.3.1 Wykończenie wnętrz do stanu „pod klucz” w zależności od wyboru projektowanej technologii.</w:t>
      </w:r>
    </w:p>
    <w:p w:rsidR="00000000" w:rsidDel="00000000" w:rsidP="00000000" w:rsidRDefault="00000000" w:rsidRPr="00000000" w14:paraId="0000012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Części wspólne: komórki lokatorskie, wózkownia, rowerownia, pomieszczenie techniczne, pom. porządkowo - gospodarcze.</w:t>
      </w:r>
    </w:p>
    <w:p w:rsidR="00000000" w:rsidDel="00000000" w:rsidP="00000000" w:rsidRDefault="00000000" w:rsidRPr="00000000" w14:paraId="0000012D">
      <w:pPr>
        <w:numPr>
          <w:ilvl w:val="0"/>
          <w:numId w:val="10"/>
        </w:num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posadzki klatek schodowych, korytarzy, biegi i spoczniki (trakty części wspólnych) wykończone nawierzchnią zgodną z wymaganiami przepisów co do faktury i antypoślizgowości (np. terakota, żywica),</w:t>
      </w:r>
    </w:p>
    <w:p w:rsidR="00000000" w:rsidDel="00000000" w:rsidP="00000000" w:rsidRDefault="00000000" w:rsidRPr="00000000" w14:paraId="0000012E">
      <w:pPr>
        <w:numPr>
          <w:ilvl w:val="0"/>
          <w:numId w:val="10"/>
        </w:num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ściany tynkowane i szpachlowane całopowierzchniowo,</w:t>
      </w:r>
    </w:p>
    <w:p w:rsidR="00000000" w:rsidDel="00000000" w:rsidP="00000000" w:rsidRDefault="00000000" w:rsidRPr="00000000" w14:paraId="0000012F">
      <w:pPr>
        <w:numPr>
          <w:ilvl w:val="0"/>
          <w:numId w:val="10"/>
        </w:num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ściany do wys. 1,5 m od poziomu posadzki zabezpieczone materiałem wykończeniowym zabezpieczającym przed ponadnormatywnym zużyciem (np. lamperia, glazura),</w:t>
      </w:r>
    </w:p>
    <w:p w:rsidR="00000000" w:rsidDel="00000000" w:rsidP="00000000" w:rsidRDefault="00000000" w:rsidRPr="00000000" w14:paraId="00000130">
      <w:pPr>
        <w:numPr>
          <w:ilvl w:val="0"/>
          <w:numId w:val="10"/>
        </w:num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ściany pow. 1,5 m i sufity malowane dwukrotnie.</w:t>
      </w:r>
    </w:p>
    <w:p w:rsidR="00000000" w:rsidDel="00000000" w:rsidP="00000000" w:rsidRDefault="00000000" w:rsidRPr="00000000" w14:paraId="000001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Mieszkania przygotowane pod klucz - wykończenie wnętrza: </w:t>
      </w:r>
    </w:p>
    <w:p w:rsidR="00000000" w:rsidDel="00000000" w:rsidP="00000000" w:rsidRDefault="00000000" w:rsidRPr="00000000" w14:paraId="00000133">
      <w:pPr>
        <w:numPr>
          <w:ilvl w:val="0"/>
          <w:numId w:val="10"/>
        </w:num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ściany i sufity tynkowane, wygładzone i malowane dwukrotnie na biało,</w:t>
      </w:r>
    </w:p>
    <w:p w:rsidR="00000000" w:rsidDel="00000000" w:rsidP="00000000" w:rsidRDefault="00000000" w:rsidRPr="00000000" w14:paraId="00000134">
      <w:pPr>
        <w:numPr>
          <w:ilvl w:val="0"/>
          <w:numId w:val="10"/>
        </w:num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gres na podłogach / panel / wykładzina,</w:t>
      </w:r>
    </w:p>
    <w:p w:rsidR="00000000" w:rsidDel="00000000" w:rsidP="00000000" w:rsidRDefault="00000000" w:rsidRPr="00000000" w14:paraId="00000135">
      <w:pPr>
        <w:numPr>
          <w:ilvl w:val="0"/>
          <w:numId w:val="10"/>
        </w:num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kuchnia z białym montażem (zlew, kuchenka, piekarnik) i fartuchem z płytek ceramicznych,</w:t>
      </w:r>
    </w:p>
    <w:p w:rsidR="00000000" w:rsidDel="00000000" w:rsidP="00000000" w:rsidRDefault="00000000" w:rsidRPr="00000000" w14:paraId="00000136">
      <w:pPr>
        <w:numPr>
          <w:ilvl w:val="0"/>
          <w:numId w:val="10"/>
        </w:num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łazienka z białym montażem i osprzętem, płytkami ceramicznymi lub/i gresem.</w:t>
      </w:r>
    </w:p>
    <w:p w:rsidR="00000000" w:rsidDel="00000000" w:rsidP="00000000" w:rsidRDefault="00000000" w:rsidRPr="00000000" w14:paraId="0000013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Instalacje sanitarne:</w:t>
      </w:r>
    </w:p>
    <w:p w:rsidR="00000000" w:rsidDel="00000000" w:rsidP="00000000" w:rsidRDefault="00000000" w:rsidRPr="00000000" w14:paraId="00000139">
      <w:pPr>
        <w:numPr>
          <w:ilvl w:val="0"/>
          <w:numId w:val="8"/>
        </w:num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projektować opomiarowanie lokali ze zdalnym odczytem,</w:t>
      </w:r>
    </w:p>
    <w:p w:rsidR="00000000" w:rsidDel="00000000" w:rsidP="00000000" w:rsidRDefault="00000000" w:rsidRPr="00000000" w14:paraId="0000013A">
      <w:pPr>
        <w:numPr>
          <w:ilvl w:val="0"/>
          <w:numId w:val="8"/>
        </w:num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opomiarowanie oraz zawory odcinające lokalizować w częściach wspólnych (korytarzach),</w:t>
      </w:r>
    </w:p>
    <w:p w:rsidR="00000000" w:rsidDel="00000000" w:rsidP="00000000" w:rsidRDefault="00000000" w:rsidRPr="00000000" w14:paraId="0000013B">
      <w:pPr>
        <w:numPr>
          <w:ilvl w:val="0"/>
          <w:numId w:val="8"/>
        </w:num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należy przeprowadzić analizę opłacalności nakładów inwestycyjnych i eksploatacyjnych dla różnych źródeł c.o., c.w.u – np. pompy ciepła, kotłownia gazowa budynkowa, indywidualne lokalowe piece dwufunkcyjne, itd.,</w:t>
      </w:r>
    </w:p>
    <w:p w:rsidR="00000000" w:rsidDel="00000000" w:rsidP="00000000" w:rsidRDefault="00000000" w:rsidRPr="00000000" w14:paraId="0000013C">
      <w:pPr>
        <w:numPr>
          <w:ilvl w:val="0"/>
          <w:numId w:val="8"/>
        </w:num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ze względów akustycznych zabronione wkuwanie instalacji ks, z.w.u, c.w.u., c.o. w ściany wygradzające lokale mieszkalne,</w:t>
      </w:r>
    </w:p>
    <w:p w:rsidR="00000000" w:rsidDel="00000000" w:rsidP="00000000" w:rsidRDefault="00000000" w:rsidRPr="00000000" w14:paraId="0000013D">
      <w:pPr>
        <w:numPr>
          <w:ilvl w:val="0"/>
          <w:numId w:val="8"/>
        </w:num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podejścia pod przybory w aneksach kuchennych wykonywać natynkowo,</w:t>
      </w:r>
    </w:p>
    <w:p w:rsidR="00000000" w:rsidDel="00000000" w:rsidP="00000000" w:rsidRDefault="00000000" w:rsidRPr="00000000" w14:paraId="0000013E">
      <w:pPr>
        <w:numPr>
          <w:ilvl w:val="0"/>
          <w:numId w:val="8"/>
        </w:num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podejścia pod grzejniki na ścianach wygradzających lokale i na elementach żelbetowych projektować jako wyprowadzenie z dołu z posadzki,</w:t>
      </w:r>
    </w:p>
    <w:p w:rsidR="00000000" w:rsidDel="00000000" w:rsidP="00000000" w:rsidRDefault="00000000" w:rsidRPr="00000000" w14:paraId="0000013F">
      <w:pPr>
        <w:numPr>
          <w:ilvl w:val="0"/>
          <w:numId w:val="8"/>
        </w:num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dla lokali z ogródkami przewidzieć w elewacji kran zasilony w z.w.u. (lub/i zasilony ze zbiornika przy opcji zbiorników na deszczówkę) w aneksie kuchennym z możliwością odcięcia na okres zimowy,</w:t>
      </w:r>
    </w:p>
    <w:p w:rsidR="00000000" w:rsidDel="00000000" w:rsidP="00000000" w:rsidRDefault="00000000" w:rsidRPr="00000000" w14:paraId="00000140">
      <w:pPr>
        <w:numPr>
          <w:ilvl w:val="0"/>
          <w:numId w:val="8"/>
        </w:num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dla kanalizacji sanitarnej zachowywać spływ grawitacyjny, wszystkie rozwiązania wspomagające (mechaniczne, pompy, itd.) wymagają zgody Inwestora,</w:t>
      </w:r>
    </w:p>
    <w:p w:rsidR="00000000" w:rsidDel="00000000" w:rsidP="00000000" w:rsidRDefault="00000000" w:rsidRPr="00000000" w14:paraId="00000141">
      <w:pPr>
        <w:numPr>
          <w:ilvl w:val="0"/>
          <w:numId w:val="8"/>
        </w:num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ogrzewanie części wspólnych rozliczane będzie na podstawie różnicy między ciepłomierzem budynkowym a sumą zużycia na ciepłomierzach lokalowych,</w:t>
      </w:r>
    </w:p>
    <w:p w:rsidR="00000000" w:rsidDel="00000000" w:rsidP="00000000" w:rsidRDefault="00000000" w:rsidRPr="00000000" w14:paraId="00000142">
      <w:pPr>
        <w:numPr>
          <w:ilvl w:val="0"/>
          <w:numId w:val="8"/>
        </w:num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Instalacja wentylacji w zależności od wyboru technologii:</w:t>
      </w:r>
    </w:p>
    <w:p w:rsidR="00000000" w:rsidDel="00000000" w:rsidP="00000000" w:rsidRDefault="00000000" w:rsidRPr="00000000" w14:paraId="0000014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preferowana wentylacja grawitacyjna zbiorcza, nawiew przez nawiewniki okienne lub ścienne, wyciąg wspólnymi pionami - dobór po ustaleniu źródła ogrzewania,</w:t>
      </w:r>
    </w:p>
    <w:p w:rsidR="00000000" w:rsidDel="00000000" w:rsidP="00000000" w:rsidRDefault="00000000" w:rsidRPr="00000000" w14:paraId="0000014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instalacje okapów kuchennych projektować jako zbiorcze z klapami zwrotnymi w lokalach mieszkalnych, okapy wyposażone w indywidualny wentylator,</w:t>
      </w:r>
    </w:p>
    <w:p w:rsidR="00000000" w:rsidDel="00000000" w:rsidP="00000000" w:rsidRDefault="00000000" w:rsidRPr="00000000" w14:paraId="0000014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w przypadku c.o. i c.w.u. z indywidualnych dwufunkcyjnych pieców gazowych należy doprowadzić instalację wentylacji zgodności z przepisami;</w:t>
      </w:r>
    </w:p>
    <w:p w:rsidR="00000000" w:rsidDel="00000000" w:rsidP="00000000" w:rsidRDefault="00000000" w:rsidRPr="00000000" w14:paraId="0000014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Instalacje elektryczne:</w:t>
      </w:r>
    </w:p>
    <w:p w:rsidR="00000000" w:rsidDel="00000000" w:rsidP="00000000" w:rsidRDefault="00000000" w:rsidRPr="00000000" w14:paraId="0000014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instalacja dla cz. wspólnych budynku: oświetlenie klatek schodowych, korytarzy, wejścia uruchamiane czujkami ruchu, strefy odgrodzone drzwiami na osobnych obwodach np. korytarze do komórek lokatorskich;</w:t>
      </w:r>
    </w:p>
    <w:p w:rsidR="00000000" w:rsidDel="00000000" w:rsidP="00000000" w:rsidRDefault="00000000" w:rsidRPr="00000000" w14:paraId="0000014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instalacja elektryczna mieszkań: tablice mieszkaniowe natynkowe instalowane w przedpokoju w miejscu nie kolidującym z drzwiami i grzejnikami, zgodnie z przepisami;</w:t>
      </w:r>
    </w:p>
    <w:p w:rsidR="00000000" w:rsidDel="00000000" w:rsidP="00000000" w:rsidRDefault="00000000" w:rsidRPr="00000000" w14:paraId="0000014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Instalacje teletechniczne:</w:t>
      </w:r>
    </w:p>
    <w:p w:rsidR="00000000" w:rsidDel="00000000" w:rsidP="00000000" w:rsidRDefault="00000000" w:rsidRPr="00000000" w14:paraId="0000014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instalacje teletechniczne projektować zgodnie z obowiązującymi przepisami,</w:t>
      </w:r>
    </w:p>
    <w:p w:rsidR="00000000" w:rsidDel="00000000" w:rsidP="00000000" w:rsidRDefault="00000000" w:rsidRPr="00000000" w14:paraId="0000014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należy przewidzieć w budynkach Centralny Punkt Dystrybucyjny do którego doprowadzony będzie sygnał operatorów zewnętrznych oraz okablowanie anten DVB-T, SAT na dachu z kanalizacją technologiczną poza budynek dla wprowadzenia infrastruktury operatora,</w:t>
      </w:r>
    </w:p>
    <w:p w:rsidR="00000000" w:rsidDel="00000000" w:rsidP="00000000" w:rsidRDefault="00000000" w:rsidRPr="00000000" w14:paraId="0000014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w lokalach natynkowa lokalowa tablica teletechniczna dla doprowadzenia z Centralnego Punktu Dystrybucyjnego RTV kablowej, RTV-SAT, światłowodów, przewodów UTP – wg warunków technicznych,</w:t>
      </w:r>
    </w:p>
    <w:p w:rsidR="00000000" w:rsidDel="00000000" w:rsidP="00000000" w:rsidRDefault="00000000" w:rsidRPr="00000000" w14:paraId="0000014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w lokalach zestaw gniazd RTV, RTV-SAT, UTP (+ poza na gniazda zasilające jak w cz. elektrycznej) z okablowaniem z lokalowych tablic teletechnicznych,</w:t>
      </w:r>
    </w:p>
    <w:p w:rsidR="00000000" w:rsidDel="00000000" w:rsidP="00000000" w:rsidRDefault="00000000" w:rsidRPr="00000000" w14:paraId="0000014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światłowody w lokalach zakończone w lokalowych tablicach teletechnicznych,</w:t>
      </w:r>
    </w:p>
    <w:p w:rsidR="00000000" w:rsidDel="00000000" w:rsidP="00000000" w:rsidRDefault="00000000" w:rsidRPr="00000000" w14:paraId="0000014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instalacja domofonowa zakończona unifonem w przedpokoju koło drzwi wejściowych do lokalu.</w:t>
      </w:r>
    </w:p>
    <w:p w:rsidR="00000000" w:rsidDel="00000000" w:rsidP="00000000" w:rsidRDefault="00000000" w:rsidRPr="00000000" w14:paraId="0000015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Wykończenie do stanu „pod klucz” (koniecznie zgodnie z wymogami zawartymi w § 15 Rozporządzenia Rady Ministrów z dnia 20 października 2015 roku z późniejszymi zmianami) - Uwaga: rodzaj wykończenia dobiera Projektant:</w:t>
      </w:r>
    </w:p>
    <w:p w:rsidR="00000000" w:rsidDel="00000000" w:rsidP="00000000" w:rsidRDefault="00000000" w:rsidRPr="00000000" w14:paraId="0000015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Ściany oraz sufity pomalowane na biało.</w:t>
      </w:r>
    </w:p>
    <w:p w:rsidR="00000000" w:rsidDel="00000000" w:rsidP="00000000" w:rsidRDefault="00000000" w:rsidRPr="00000000" w14:paraId="0000015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Podłogi w kuchni, w łazienkach i w pokojach wyłożone nawierzchniami trwałymi.</w:t>
      </w:r>
    </w:p>
    <w:p w:rsidR="00000000" w:rsidDel="00000000" w:rsidP="00000000" w:rsidRDefault="00000000" w:rsidRPr="00000000" w14:paraId="0000015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Łazienki wyposażone w wannę lub brodzik lub kabinę natryskową z brodzikiem lub bez brodzika z odpływem podłogowym, umywalkę i sedes typu kompakt z osprzętem.</w:t>
      </w:r>
    </w:p>
    <w:p w:rsidR="00000000" w:rsidDel="00000000" w:rsidP="00000000" w:rsidRDefault="00000000" w:rsidRPr="00000000" w14:paraId="0000015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W łazienkach ściany wyłożone glazurą, miejscowe hydroizolacje powierzchni poziomych i pionowych.</w:t>
      </w:r>
    </w:p>
    <w:p w:rsidR="00000000" w:rsidDel="00000000" w:rsidP="00000000" w:rsidRDefault="00000000" w:rsidRPr="00000000" w14:paraId="0000015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Kuchnia lub aneks kuchenny wyposażony w czteropalnikową kuchenkę z piekarnikiem, wolnostojącą lub do zabudowy.</w:t>
      </w:r>
    </w:p>
    <w:p w:rsidR="00000000" w:rsidDel="00000000" w:rsidP="00000000" w:rsidRDefault="00000000" w:rsidRPr="00000000" w14:paraId="0000015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 W kuchni pas ochronny na ścianie nad zlewozmywakiem wyłożony glazurą lub opcjonalnie może zostać wykonana zabudowa stojąca kuchni, a także obudowany zlewozmywak.</w:t>
      </w:r>
    </w:p>
    <w:p w:rsidR="00000000" w:rsidDel="00000000" w:rsidP="00000000" w:rsidRDefault="00000000" w:rsidRPr="00000000" w14:paraId="00000158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 Minimum 1 lokal mieszkalny o powierzchni 44,9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powinien spełniać wymogi w zakresie dostępności i przystosowania dla osób niepełnosprawnych określone w przepisach rozporządzenia Ministra Infrastruktury z dnia 12 kwietnia 2002 r. w sprawie warunków technicznych, jakim powinny odpowiadać budynki i ich usytuowanie (Dz.U. z 2019 r. poz. 1065 oraz z 2020 r. poz. 1608 i 2351), w tym wymogi dotyczące przystosowania pomieszczenia higieniczno sanitarnego, o których mowa w § 86 tego rozporządzenia.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20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20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20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załącznik do wytycznych projektowych: </w:t>
      </w:r>
    </w:p>
    <w:p w:rsidR="00000000" w:rsidDel="00000000" w:rsidP="00000000" w:rsidRDefault="00000000" w:rsidRPr="00000000" w14:paraId="0000015C">
      <w:pPr>
        <w:numPr>
          <w:ilvl w:val="0"/>
          <w:numId w:val="12"/>
        </w:numPr>
        <w:spacing w:after="0" w:afterAutospacing="0" w:lineRule="auto"/>
        <w:ind w:left="720" w:hanging="360"/>
        <w:jc w:val="both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koncepcja gmina  Nowy Dwór Gdański.zip</w:t>
      </w:r>
    </w:p>
    <w:p w:rsidR="00000000" w:rsidDel="00000000" w:rsidP="00000000" w:rsidRDefault="00000000" w:rsidRPr="00000000" w14:paraId="0000015D">
      <w:pPr>
        <w:numPr>
          <w:ilvl w:val="0"/>
          <w:numId w:val="12"/>
        </w:numPr>
        <w:spacing w:after="0" w:afterAutospacing="0" w:lineRule="auto"/>
        <w:ind w:left="720" w:hanging="360"/>
        <w:jc w:val="both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informacja o standardzie wykończenia.pdf </w:t>
      </w:r>
    </w:p>
    <w:p w:rsidR="00000000" w:rsidDel="00000000" w:rsidP="00000000" w:rsidRDefault="00000000" w:rsidRPr="00000000" w14:paraId="0000015E">
      <w:pPr>
        <w:numPr>
          <w:ilvl w:val="0"/>
          <w:numId w:val="12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zestawienie powierzchni - wzór.docx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2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42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)"/>
      <w:lvlJc w:val="left"/>
      <w:pPr>
        <w:ind w:left="283" w:hanging="285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1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sip.legalis.pl/document-view.seam?documentId=mfrxilruguytemzqgq2q" TargetMode="External"/><Relationship Id="rId9" Type="http://schemas.openxmlformats.org/officeDocument/2006/relationships/hyperlink" Target="https://nowydworgdanski.e-mapa.ne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mpzp.igeomap.pl/doc/ndg/03.pdf" TargetMode="External"/><Relationship Id="rId8" Type="http://schemas.openxmlformats.org/officeDocument/2006/relationships/hyperlink" Target="https://mapy.geoportal.gov.pl/imap/Imgp_2.html?locale=pl&amp;gui=new&amp;sessionID=691433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5gSgEZcqN70cAAQM3x95OdSITQ==">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2022-11-28T13:23:00Z</dcterms:created>
</cp:coreProperties>
</file>