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1A4E" w14:textId="59425825" w:rsidR="00AE0BFE" w:rsidRDefault="00AE0BFE" w:rsidP="00AE0BFE">
      <w:pPr>
        <w:spacing w:before="120" w:line="240" w:lineRule="auto"/>
        <w:ind w:left="0" w:right="0" w:firstLine="0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AE0BFE">
        <w:rPr>
          <w:rFonts w:ascii="Verdana" w:eastAsia="Times New Roman" w:hAnsi="Verdana" w:cs="Tahoma"/>
          <w:b/>
          <w:color w:val="FF0000"/>
          <w:sz w:val="20"/>
          <w:szCs w:val="20"/>
          <w:lang w:val="pl-PL" w:eastAsia="pl-PL"/>
        </w:rPr>
        <w:t>DOKUMENT SKŁADANY WRAZ Z OFERTĄ!</w:t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</w:p>
    <w:p w14:paraId="13A466BE" w14:textId="77777777" w:rsidR="00AE0BFE" w:rsidRDefault="00AE0BFE" w:rsidP="00017E64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</w:p>
    <w:p w14:paraId="5D42F5D0" w14:textId="2630C7A1" w:rsidR="003E3F54" w:rsidRPr="00885A1E" w:rsidRDefault="001768C6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="003E3F54"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900E7B">
        <w:rPr>
          <w:rFonts w:eastAsia="Times New Roman" w:cstheme="minorHAnsi"/>
          <w:lang w:val="pl-PL" w:eastAsia="pl-PL"/>
        </w:rPr>
        <w:t>8</w:t>
      </w:r>
      <w:bookmarkStart w:id="0" w:name="_GoBack"/>
      <w:bookmarkEnd w:id="0"/>
      <w:r w:rsidR="00AE0BFE">
        <w:rPr>
          <w:rFonts w:eastAsia="Times New Roman" w:cstheme="minorHAnsi"/>
          <w:lang w:val="pl-PL" w:eastAsia="pl-PL"/>
        </w:rPr>
        <w:t>/2023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26DC8D44" w14:textId="1FA280DF" w:rsidR="00A75C32" w:rsidRPr="00885A1E" w:rsidRDefault="00BE37C1" w:rsidP="00E918CC">
      <w:pPr>
        <w:spacing w:before="60" w:line="240" w:lineRule="auto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4524F9">
        <w:rPr>
          <w:rFonts w:cstheme="minorHAnsi"/>
          <w:b/>
          <w:i/>
          <w:sz w:val="32"/>
          <w:szCs w:val="36"/>
          <w:lang w:val="pl-PL"/>
        </w:rPr>
        <w:t>„</w:t>
      </w:r>
      <w:r w:rsidR="00900E7B" w:rsidRPr="00900E7B">
        <w:rPr>
          <w:rFonts w:cstheme="minorHAnsi"/>
          <w:b/>
          <w:bCs/>
          <w:i/>
          <w:sz w:val="32"/>
          <w:szCs w:val="36"/>
          <w:lang w:val="pl-PL"/>
        </w:rPr>
        <w:t xml:space="preserve">Dostawa separatorów do pobierania składników krwi </w:t>
      </w:r>
      <w:r w:rsidR="00900E7B">
        <w:rPr>
          <w:rFonts w:cstheme="minorHAnsi"/>
          <w:b/>
          <w:bCs/>
          <w:i/>
          <w:sz w:val="32"/>
          <w:szCs w:val="36"/>
          <w:lang w:val="pl-PL"/>
        </w:rPr>
        <w:br/>
      </w:r>
      <w:r w:rsidR="00900E7B" w:rsidRPr="00900E7B">
        <w:rPr>
          <w:rFonts w:cstheme="minorHAnsi"/>
          <w:b/>
          <w:bCs/>
          <w:i/>
          <w:sz w:val="32"/>
          <w:szCs w:val="36"/>
          <w:lang w:val="pl-PL"/>
        </w:rPr>
        <w:t>metodą aferezy</w:t>
      </w:r>
      <w:r w:rsidRPr="004524F9">
        <w:rPr>
          <w:rFonts w:cstheme="minorHAnsi"/>
          <w:b/>
          <w:i/>
          <w:sz w:val="32"/>
          <w:szCs w:val="36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900E7B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900E7B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KRS/CEiDG)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1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00E7B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0E80E4A1" w:rsidR="002B0A87" w:rsidRPr="00E70C0B" w:rsidRDefault="00AE0BFE" w:rsidP="00AE0BFE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jc w:val="left"/>
      <w:rPr>
        <w:lang w:val="pl-PL"/>
      </w:rPr>
    </w:pPr>
    <w:r w:rsidRPr="00AE0BFE">
      <w:rPr>
        <w:rFonts w:ascii="Calibri" w:eastAsia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01CFADAA" wp14:editId="1745F694">
          <wp:extent cx="5518150" cy="1085850"/>
          <wp:effectExtent l="0" t="0" r="0" b="0"/>
          <wp:docPr id="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0E7B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687C-BC3B-41F7-89D8-D807CD61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2023-06-27T12:04:00Z</dcterms:created>
  <dcterms:modified xsi:type="dcterms:W3CDTF">2023-06-27T12:04:00Z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