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E05" w:rsidRDefault="00025E05" w:rsidP="00F3719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25E05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D82B68" w:rsidRDefault="00037572" w:rsidP="007E65FC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Zakres niniejszego postępowania obejmuje: </w:t>
      </w:r>
    </w:p>
    <w:p w:rsidR="00722FB6" w:rsidRPr="00CD3E90" w:rsidRDefault="00722FB6" w:rsidP="00CD3E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B47A2">
        <w:rPr>
          <w:rFonts w:ascii="Times New Roman" w:eastAsia="Times New Roman" w:hAnsi="Times New Roman" w:cs="Times New Roman"/>
          <w:bCs/>
          <w:sz w:val="24"/>
          <w:szCs w:val="24"/>
          <w:lang w:val="pl" w:eastAsia="pl-PL"/>
        </w:rPr>
        <w:t xml:space="preserve">Opracowanie dokumentacji dla inwestycji </w:t>
      </w: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- osiedla składającego się z czterech budynków mieszkalnych Wielorodzinnych na dz. 4</w:t>
      </w:r>
      <w:r w:rsid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2, 35/2, 85/13,86/3  </w:t>
      </w:r>
      <w:proofErr w:type="spellStart"/>
      <w:r w:rsid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obr</w:t>
      </w:r>
      <w:proofErr w:type="spellEnd"/>
      <w:r w:rsid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0051 </w:t>
      </w: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Grudziądzu, </w:t>
      </w:r>
      <w:r w:rsid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z niezbędną infrastrukturą i zagospodarowaniem terenu</w:t>
      </w:r>
      <w:r w:rsidR="00BB47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07BFA" w:rsidRPr="00607B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oraz z opracowanie</w:t>
      </w:r>
      <w:r w:rsidRPr="00BB47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dokumentacji </w:t>
      </w:r>
      <w:r w:rsidR="00A519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BB47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dla rozbiórki budynku wraz z ogrodzeniem przy ul. Focha 24A. </w:t>
      </w:r>
    </w:p>
    <w:p w:rsidR="00CD3E90" w:rsidRDefault="00CD3E90" w:rsidP="00CD3E9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311A" w:rsidRPr="00CD3E90" w:rsidRDefault="00C16873" w:rsidP="00CD3E90">
      <w:pPr>
        <w:pStyle w:val="Akapitzlist"/>
        <w:numPr>
          <w:ilvl w:val="0"/>
          <w:numId w:val="11"/>
        </w:num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Wykonanie dokumentacji projektowej obejmującej</w:t>
      </w:r>
      <w:r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</w:t>
      </w:r>
      <w:r w:rsidR="00790BCB"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osiedl</w:t>
      </w:r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e</w:t>
      </w:r>
      <w:r w:rsidR="00790BCB"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złożone z czterech budynków wielorodzinnych,</w:t>
      </w:r>
      <w:r w:rsidR="007F2B41"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</w:t>
      </w:r>
      <w:r w:rsidR="00790BCB"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zgodnych</w:t>
      </w:r>
      <w:r w:rsidR="00037572"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</w:t>
      </w:r>
      <w:r w:rsidR="008F2B43"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br/>
      </w:r>
      <w:r w:rsidR="00037572"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z wymogami Banku Gospodarstwa Krajowego w ramach funduszu dopłat</w:t>
      </w:r>
    </w:p>
    <w:p w:rsidR="00314090" w:rsidRDefault="00314090" w:rsidP="007E65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Lokalizacja inwestycji: </w:t>
      </w:r>
      <w:r w:rsidRPr="00314090">
        <w:rPr>
          <w:rFonts w:ascii="Times New Roman" w:hAnsi="Times New Roman" w:cs="Times New Roman"/>
          <w:sz w:val="24"/>
          <w:szCs w:val="24"/>
        </w:rPr>
        <w:t>Grudziądz,</w:t>
      </w:r>
      <w:r w:rsidR="00790BCB">
        <w:rPr>
          <w:rFonts w:ascii="Times New Roman" w:hAnsi="Times New Roman" w:cs="Times New Roman"/>
          <w:sz w:val="24"/>
          <w:szCs w:val="24"/>
        </w:rPr>
        <w:t xml:space="preserve"> kwartał</w:t>
      </w:r>
      <w:r w:rsidRPr="00314090">
        <w:rPr>
          <w:rFonts w:ascii="Times New Roman" w:hAnsi="Times New Roman" w:cs="Times New Roman"/>
          <w:sz w:val="24"/>
          <w:szCs w:val="24"/>
        </w:rPr>
        <w:t xml:space="preserve"> u</w:t>
      </w:r>
      <w:r w:rsidR="00790BCB">
        <w:rPr>
          <w:rFonts w:ascii="Times New Roman" w:hAnsi="Times New Roman" w:cs="Times New Roman"/>
          <w:sz w:val="24"/>
          <w:szCs w:val="24"/>
        </w:rPr>
        <w:t>lic:</w:t>
      </w:r>
      <w:r w:rsidRPr="00314090">
        <w:rPr>
          <w:rFonts w:ascii="Times New Roman" w:hAnsi="Times New Roman" w:cs="Times New Roman"/>
          <w:sz w:val="24"/>
          <w:szCs w:val="24"/>
        </w:rPr>
        <w:t xml:space="preserve"> </w:t>
      </w:r>
      <w:r w:rsidR="00790BCB">
        <w:rPr>
          <w:rFonts w:ascii="Times New Roman" w:hAnsi="Times New Roman" w:cs="Times New Roman"/>
          <w:sz w:val="24"/>
          <w:szCs w:val="24"/>
        </w:rPr>
        <w:t xml:space="preserve">marsz. F. </w:t>
      </w:r>
      <w:r w:rsidRPr="00314090">
        <w:rPr>
          <w:rFonts w:ascii="Times New Roman" w:hAnsi="Times New Roman" w:cs="Times New Roman"/>
          <w:sz w:val="24"/>
          <w:szCs w:val="24"/>
        </w:rPr>
        <w:t xml:space="preserve">Focha, </w:t>
      </w:r>
      <w:r w:rsidR="00790BCB">
        <w:rPr>
          <w:rFonts w:ascii="Times New Roman" w:hAnsi="Times New Roman" w:cs="Times New Roman"/>
          <w:sz w:val="24"/>
          <w:szCs w:val="24"/>
        </w:rPr>
        <w:t>R. Piłata</w:t>
      </w:r>
      <w:r w:rsidRPr="00314090">
        <w:rPr>
          <w:rFonts w:ascii="Times New Roman" w:hAnsi="Times New Roman" w:cs="Times New Roman"/>
          <w:sz w:val="24"/>
          <w:szCs w:val="24"/>
        </w:rPr>
        <w:t xml:space="preserve"> i Toruńska</w:t>
      </w:r>
      <w:r>
        <w:rPr>
          <w:rFonts w:ascii="Times New Roman" w:hAnsi="Times New Roman" w:cs="Times New Roman"/>
          <w:sz w:val="24"/>
          <w:szCs w:val="24"/>
        </w:rPr>
        <w:t xml:space="preserve">, działka </w:t>
      </w:r>
      <w:r w:rsidRPr="00314090">
        <w:rPr>
          <w:rFonts w:ascii="Times New Roman" w:hAnsi="Times New Roman" w:cs="Times New Roman"/>
          <w:sz w:val="24"/>
          <w:szCs w:val="24"/>
        </w:rPr>
        <w:t>42, 35/2, 85/13,86/3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14090">
        <w:rPr>
          <w:rFonts w:ascii="Times New Roman" w:hAnsi="Times New Roman" w:cs="Times New Roman"/>
          <w:sz w:val="24"/>
          <w:szCs w:val="24"/>
        </w:rPr>
        <w:t>obręb 0051, Grudziądz</w:t>
      </w:r>
    </w:p>
    <w:p w:rsidR="00670CD8" w:rsidRPr="00314090" w:rsidRDefault="00765590" w:rsidP="007E65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</w:t>
      </w:r>
      <w:r w:rsidR="00037572" w:rsidRPr="00314090">
        <w:rPr>
          <w:rFonts w:ascii="Times New Roman" w:hAnsi="Times New Roman" w:cs="Times New Roman"/>
          <w:sz w:val="24"/>
          <w:szCs w:val="24"/>
        </w:rPr>
        <w:t>dokumentacji dot. budowy</w:t>
      </w:r>
      <w:r w:rsidR="009C1F71">
        <w:rPr>
          <w:rFonts w:ascii="Times New Roman" w:hAnsi="Times New Roman" w:cs="Times New Roman"/>
          <w:sz w:val="24"/>
          <w:szCs w:val="24"/>
        </w:rPr>
        <w:t xml:space="preserve"> czterech</w:t>
      </w:r>
      <w:r w:rsidR="008F2B43" w:rsidRPr="00314090">
        <w:rPr>
          <w:rFonts w:ascii="Times New Roman" w:hAnsi="Times New Roman" w:cs="Times New Roman"/>
          <w:sz w:val="24"/>
          <w:szCs w:val="24"/>
        </w:rPr>
        <w:t xml:space="preserve"> budynków mieszkalnych</w:t>
      </w:r>
      <w:r w:rsidR="00670CD8" w:rsidRPr="00314090">
        <w:rPr>
          <w:rFonts w:ascii="Times New Roman" w:hAnsi="Times New Roman" w:cs="Times New Roman"/>
          <w:sz w:val="24"/>
          <w:szCs w:val="24"/>
        </w:rPr>
        <w:t xml:space="preserve">, </w:t>
      </w:r>
      <w:r w:rsidR="00790BCB">
        <w:rPr>
          <w:rFonts w:ascii="Times New Roman" w:hAnsi="Times New Roman" w:cs="Times New Roman"/>
          <w:sz w:val="24"/>
          <w:szCs w:val="24"/>
        </w:rPr>
        <w:t>Zamawiający zakłada</w:t>
      </w:r>
      <w:r>
        <w:rPr>
          <w:rFonts w:ascii="Times New Roman" w:hAnsi="Times New Roman" w:cs="Times New Roman"/>
          <w:sz w:val="24"/>
          <w:szCs w:val="24"/>
        </w:rPr>
        <w:t xml:space="preserve"> wykonanie</w:t>
      </w:r>
      <w:r w:rsidR="00670CD8" w:rsidRPr="00314090">
        <w:rPr>
          <w:rFonts w:ascii="Times New Roman" w:hAnsi="Times New Roman" w:cs="Times New Roman"/>
          <w:sz w:val="24"/>
          <w:szCs w:val="24"/>
        </w:rPr>
        <w:t>:</w:t>
      </w:r>
    </w:p>
    <w:p w:rsidR="008F2B43" w:rsidRPr="00314090" w:rsidRDefault="008F2B43" w:rsidP="007E65FC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</w:t>
      </w:r>
      <w:r w:rsidR="00765590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architektoniczno</w:t>
      </w:r>
      <w:proofErr w:type="spellEnd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budowlan</w:t>
      </w:r>
      <w:r w:rsidR="00765590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wersja papierowa </w:t>
      </w:r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5 egz.</w:t>
      </w:r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) + wersja elektroniczna (nieedytowalna w formacie trwałego zapisu oraz edytowalna w ogólnych rozszerzeniach np. .</w:t>
      </w:r>
      <w:proofErr w:type="spellStart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doc</w:t>
      </w:r>
      <w:proofErr w:type="spellEnd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; .</w:t>
      </w:r>
      <w:proofErr w:type="spellStart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8F2B43" w:rsidRPr="00314090" w:rsidRDefault="008F2B43" w:rsidP="007E65FC">
      <w:pPr>
        <w:numPr>
          <w:ilvl w:val="0"/>
          <w:numId w:val="3"/>
        </w:num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</w:t>
      </w:r>
      <w:r w:rsidR="00765590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techniczn</w:t>
      </w:r>
      <w:r w:rsidR="00765590">
        <w:rPr>
          <w:rFonts w:ascii="Times New Roman" w:eastAsia="Times New Roman" w:hAnsi="Times New Roman" w:cs="Times New Roman"/>
          <w:sz w:val="24"/>
          <w:szCs w:val="24"/>
          <w:lang w:eastAsia="pl-PL"/>
        </w:rPr>
        <w:t>ego:</w:t>
      </w: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0BCB"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wersja papierowa </w:t>
      </w:r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90BCB"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5 egz.</w:t>
      </w:r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) + wersja elektroniczna (nieedytowalna w formacie trwałego zapisu oraz edytowalna w ogólnych rozszerzeniach np. .</w:t>
      </w:r>
      <w:proofErr w:type="spellStart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doc</w:t>
      </w:r>
      <w:proofErr w:type="spellEnd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; .</w:t>
      </w:r>
      <w:proofErr w:type="spellStart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90BCB" w:rsidRPr="00CD3E90" w:rsidRDefault="008F2B43" w:rsidP="00CD3E90">
      <w:pPr>
        <w:numPr>
          <w:ilvl w:val="0"/>
          <w:numId w:val="3"/>
        </w:num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</w:t>
      </w:r>
      <w:r w:rsidR="00765590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zagospodarowania terenu</w:t>
      </w:r>
      <w:r w:rsidR="0076559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790BCB"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90BCB"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5 egz.</w:t>
      </w:r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) + wersja elektroniczna (nieedytowalna w formacie trwałego zapisu oraz edytowalna w ogólnych rozszerzeniach np. .</w:t>
      </w:r>
      <w:proofErr w:type="spellStart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doc</w:t>
      </w:r>
      <w:proofErr w:type="spellEnd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; .</w:t>
      </w:r>
      <w:proofErr w:type="spellStart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8F2B43" w:rsidRPr="00314090" w:rsidRDefault="008F2B43" w:rsidP="007E65F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Pozostałe składniki dokumentacji </w:t>
      </w:r>
      <w:r w:rsidR="003E1C6B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składające się na przedmiot odbioru</w:t>
      </w: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F2B43" w:rsidRDefault="008F2B43" w:rsidP="007E65FC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Kosztorys inwestorski</w:t>
      </w:r>
      <w:r w:rsidR="00FD7A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C1F71">
        <w:rPr>
          <w:rFonts w:ascii="Times New Roman" w:eastAsia="Times New Roman" w:hAnsi="Times New Roman" w:cs="Times New Roman"/>
          <w:sz w:val="24"/>
          <w:szCs w:val="24"/>
          <w:lang w:eastAsia="pl-PL"/>
        </w:rPr>
        <w:t>odrębnie dla każdej branży</w:t>
      </w: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(wersja papierowa – x 2 egz.</w:t>
      </w:r>
      <w:r w:rsidR="00ED26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5187"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dla każdej z branż</w:t>
      </w:r>
      <w:r w:rsidR="00ED26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wersja elektroniczna .</w:t>
      </w:r>
      <w:proofErr w:type="spellStart"/>
      <w:r w:rsidR="00ED2632">
        <w:rPr>
          <w:rFonts w:ascii="Times New Roman" w:eastAsia="Times New Roman" w:hAnsi="Times New Roman" w:cs="Times New Roman"/>
          <w:sz w:val="24"/>
          <w:szCs w:val="24"/>
          <w:lang w:eastAsia="pl-PL"/>
        </w:rPr>
        <w:t>ath</w:t>
      </w:r>
      <w:proofErr w:type="spellEnd"/>
      <w:r w:rsidR="00ED263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9C1F71" w:rsidRPr="009C1F71" w:rsidRDefault="009C1F71" w:rsidP="007E65FC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Przedmiar robót odrębnie dla każdej branży</w:t>
      </w: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(wersja papierowa – x 2 egz. dla każdej z branż</w:t>
      </w:r>
      <w:r w:rsidR="00ED26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wersja elektroniczna .</w:t>
      </w:r>
      <w:proofErr w:type="spellStart"/>
      <w:r w:rsidR="00ED2632">
        <w:rPr>
          <w:rFonts w:ascii="Times New Roman" w:eastAsia="Times New Roman" w:hAnsi="Times New Roman" w:cs="Times New Roman"/>
          <w:sz w:val="24"/>
          <w:szCs w:val="24"/>
          <w:lang w:eastAsia="pl-PL"/>
        </w:rPr>
        <w:t>ath</w:t>
      </w:r>
      <w:proofErr w:type="spellEnd"/>
      <w:r w:rsidR="00ED263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8F2B43" w:rsidRPr="00314090" w:rsidRDefault="008F2B43" w:rsidP="007E65FC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techniczna wykonania i odbioru robót (wersja papierowa – 1 egz.)</w:t>
      </w:r>
    </w:p>
    <w:p w:rsidR="008F2B43" w:rsidRPr="00314090" w:rsidRDefault="008F2B43" w:rsidP="007E65FC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Płyta CD z zawartością: </w:t>
      </w:r>
    </w:p>
    <w:p w:rsidR="008F2B43" w:rsidRPr="00314090" w:rsidRDefault="008F2B43" w:rsidP="007E65FC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całość opracowania w wersji pliku w formacie PDF</w:t>
      </w:r>
      <w:r w:rsidR="00ED2632">
        <w:rPr>
          <w:rFonts w:ascii="Times New Roman" w:eastAsia="Times New Roman" w:hAnsi="Times New Roman" w:cs="Times New Roman"/>
          <w:sz w:val="24"/>
          <w:szCs w:val="24"/>
          <w:lang w:eastAsia="pl-PL"/>
        </w:rPr>
        <w:t>, DOC, DWG</w:t>
      </w:r>
    </w:p>
    <w:p w:rsidR="008F2B43" w:rsidRDefault="008F2B43" w:rsidP="007E65FC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kosztorysy i przedmiary w wersji pliku w formacie ATH</w:t>
      </w:r>
      <w:r w:rsidR="009C1F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PDF</w:t>
      </w:r>
    </w:p>
    <w:p w:rsidR="00B72978" w:rsidRPr="00CF1D3C" w:rsidRDefault="00B72978" w:rsidP="00CD3E9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 pozwolenia na budowę</w:t>
      </w:r>
      <w:r w:rsidR="00790B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przy czym </w:t>
      </w:r>
      <w:r w:rsidR="00790BCB" w:rsidRPr="00CF1D3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pozwolenie na budowę należy uzyskać niezależnie na każdy z budynków będących przedmiote</w:t>
      </w:r>
      <w:r w:rsidR="006E4FE5" w:rsidRPr="00CF1D3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m postępowania, a każdy z budynków powinien funkcjonalnie </w:t>
      </w:r>
      <w:r w:rsidR="00B755D0" w:rsidRPr="00CF1D3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stanowić samodzielną całość i móc zostać zrealizowany niezależnie od pozostałych (realizacja jednego budynku nie powinna utrudniać realizacji kolejnych budynków)</w:t>
      </w:r>
      <w:r w:rsidR="004B649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</w:t>
      </w:r>
    </w:p>
    <w:p w:rsidR="004B649C" w:rsidRDefault="00B72978" w:rsidP="00CF1D3C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BB5D43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>nn</w:t>
      </w:r>
      <w:r w:rsid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BB5D43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prawem wymagan</w:t>
      </w:r>
      <w:r w:rsid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BB5D43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opracowa</w:t>
      </w:r>
      <w:r w:rsid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>nia</w:t>
      </w:r>
      <w:r w:rsidR="00BB5D43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>, niezbędn</w:t>
      </w:r>
      <w:r w:rsid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BB5D43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prawidłowego</w:t>
      </w:r>
      <w:r w:rsidR="00B755D0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B5D43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dokumentacji projektowo-kosztorysowej, których konieczność</w:t>
      </w:r>
      <w:r w:rsidR="00B755D0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B5D43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ujawni się w fazie projektowania.</w:t>
      </w:r>
      <w:r w:rsidR="00CD3E90" w:rsidRPr="004B6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72978" w:rsidRPr="004B649C" w:rsidRDefault="009C1F71" w:rsidP="00CF1D3C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B649C">
        <w:rPr>
          <w:rFonts w:ascii="Times New Roman" w:hAnsi="Times New Roman" w:cs="Times New Roman"/>
          <w:sz w:val="24"/>
          <w:szCs w:val="24"/>
        </w:rPr>
        <w:t>Wszelkie wymagane uzgodnienia, opinie i decyzje administracyjne niezbędn</w:t>
      </w:r>
      <w:r w:rsidR="00A9780B" w:rsidRPr="0017044A">
        <w:rPr>
          <w:rFonts w:ascii="Times New Roman" w:hAnsi="Times New Roman" w:cs="Times New Roman"/>
          <w:sz w:val="24"/>
          <w:szCs w:val="24"/>
        </w:rPr>
        <w:t>e</w:t>
      </w:r>
      <w:r w:rsidRPr="00A72974">
        <w:rPr>
          <w:rFonts w:ascii="Times New Roman" w:hAnsi="Times New Roman" w:cs="Times New Roman"/>
          <w:sz w:val="24"/>
          <w:szCs w:val="24"/>
        </w:rPr>
        <w:t xml:space="preserve"> dla zaprojektowania </w:t>
      </w:r>
      <w:r w:rsidR="00B755D0" w:rsidRPr="00A72974">
        <w:rPr>
          <w:rFonts w:ascii="Times New Roman" w:hAnsi="Times New Roman" w:cs="Times New Roman"/>
          <w:sz w:val="24"/>
          <w:szCs w:val="24"/>
        </w:rPr>
        <w:t>(</w:t>
      </w:r>
      <w:r w:rsidRPr="00A72974">
        <w:rPr>
          <w:rFonts w:ascii="Times New Roman" w:hAnsi="Times New Roman" w:cs="Times New Roman"/>
          <w:sz w:val="24"/>
          <w:szCs w:val="24"/>
        </w:rPr>
        <w:t xml:space="preserve">oraz </w:t>
      </w:r>
      <w:r w:rsidR="00B755D0" w:rsidRPr="004B649C">
        <w:rPr>
          <w:rFonts w:ascii="Times New Roman" w:hAnsi="Times New Roman" w:cs="Times New Roman"/>
          <w:sz w:val="24"/>
          <w:szCs w:val="24"/>
        </w:rPr>
        <w:t xml:space="preserve">późniejszego </w:t>
      </w:r>
      <w:r w:rsidRPr="004B649C">
        <w:rPr>
          <w:rFonts w:ascii="Times New Roman" w:hAnsi="Times New Roman" w:cs="Times New Roman"/>
          <w:sz w:val="24"/>
          <w:szCs w:val="24"/>
        </w:rPr>
        <w:t>wybudowania</w:t>
      </w:r>
      <w:r w:rsidR="00B755D0" w:rsidRPr="004B649C">
        <w:rPr>
          <w:rFonts w:ascii="Times New Roman" w:hAnsi="Times New Roman" w:cs="Times New Roman"/>
          <w:sz w:val="24"/>
          <w:szCs w:val="24"/>
        </w:rPr>
        <w:t>) przedmiotu</w:t>
      </w:r>
      <w:r w:rsidRPr="004B649C">
        <w:rPr>
          <w:rFonts w:ascii="Times New Roman" w:hAnsi="Times New Roman" w:cs="Times New Roman"/>
          <w:sz w:val="24"/>
          <w:szCs w:val="24"/>
        </w:rPr>
        <w:t xml:space="preserve"> Zamówienia.</w:t>
      </w:r>
      <w:r w:rsidR="00A631DD" w:rsidRPr="004B649C">
        <w:rPr>
          <w:rFonts w:ascii="Times New Roman" w:hAnsi="Times New Roman" w:cs="Times New Roman"/>
          <w:sz w:val="24"/>
          <w:szCs w:val="24"/>
        </w:rPr>
        <w:t xml:space="preserve"> Przedmiot zamówienia należy wykonać w etapach, które szczegółowo wskazano w projekcie umowy. </w:t>
      </w:r>
      <w:r w:rsidR="00B72978" w:rsidRPr="004B649C">
        <w:rPr>
          <w:rFonts w:ascii="Times New Roman" w:hAnsi="Times New Roman" w:cs="Times New Roman"/>
          <w:sz w:val="24"/>
          <w:szCs w:val="24"/>
        </w:rPr>
        <w:t>Ponadto zamówienie obejmuje:</w:t>
      </w:r>
    </w:p>
    <w:p w:rsidR="00B72978" w:rsidRPr="00B15943" w:rsidRDefault="00B15943" w:rsidP="007E65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72978" w:rsidRPr="00B15943">
        <w:rPr>
          <w:rFonts w:ascii="Times New Roman" w:hAnsi="Times New Roman" w:cs="Times New Roman"/>
          <w:sz w:val="24"/>
          <w:szCs w:val="24"/>
        </w:rPr>
        <w:t xml:space="preserve">przedstawienie </w:t>
      </w:r>
      <w:r w:rsidR="00B755D0">
        <w:rPr>
          <w:rFonts w:ascii="Times New Roman" w:hAnsi="Times New Roman" w:cs="Times New Roman"/>
          <w:sz w:val="24"/>
          <w:szCs w:val="24"/>
        </w:rPr>
        <w:t xml:space="preserve">wariantowej </w:t>
      </w:r>
      <w:r w:rsidR="00B72978" w:rsidRPr="00B15943">
        <w:rPr>
          <w:rFonts w:ascii="Times New Roman" w:hAnsi="Times New Roman" w:cs="Times New Roman"/>
          <w:sz w:val="24"/>
          <w:szCs w:val="24"/>
        </w:rPr>
        <w:t>koncepcji projekto</w:t>
      </w:r>
      <w:r w:rsidR="004B344D">
        <w:rPr>
          <w:rFonts w:ascii="Times New Roman" w:hAnsi="Times New Roman" w:cs="Times New Roman"/>
          <w:sz w:val="24"/>
          <w:szCs w:val="24"/>
        </w:rPr>
        <w:t xml:space="preserve">wej Zamawiającemu do akceptacji w terminie </w:t>
      </w:r>
      <w:r w:rsidR="00596888">
        <w:rPr>
          <w:rFonts w:ascii="Times New Roman" w:hAnsi="Times New Roman" w:cs="Times New Roman"/>
          <w:sz w:val="24"/>
          <w:szCs w:val="24"/>
        </w:rPr>
        <w:t xml:space="preserve">do </w:t>
      </w:r>
      <w:r w:rsidR="004B344D">
        <w:rPr>
          <w:rFonts w:ascii="Times New Roman" w:hAnsi="Times New Roman" w:cs="Times New Roman"/>
          <w:sz w:val="24"/>
          <w:szCs w:val="24"/>
        </w:rPr>
        <w:t>miesiąca od dnia podpisania umowy</w:t>
      </w:r>
      <w:r w:rsidR="0043047D">
        <w:rPr>
          <w:rFonts w:ascii="Times New Roman" w:hAnsi="Times New Roman" w:cs="Times New Roman"/>
          <w:sz w:val="24"/>
          <w:szCs w:val="24"/>
        </w:rPr>
        <w:t>, przy czym Zamawiający oczekuje wykonania co najmniej trzech wariantów koncepcji;</w:t>
      </w:r>
    </w:p>
    <w:p w:rsidR="00B72978" w:rsidRPr="00B15943" w:rsidRDefault="00B15943" w:rsidP="007E65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2978" w:rsidRPr="00B15943">
        <w:rPr>
          <w:rFonts w:ascii="Times New Roman" w:hAnsi="Times New Roman" w:cs="Times New Roman"/>
          <w:sz w:val="24"/>
          <w:szCs w:val="24"/>
        </w:rPr>
        <w:t xml:space="preserve">uzgodnienie </w:t>
      </w:r>
      <w:r>
        <w:rPr>
          <w:rFonts w:ascii="Times New Roman" w:hAnsi="Times New Roman" w:cs="Times New Roman"/>
          <w:sz w:val="24"/>
          <w:szCs w:val="24"/>
        </w:rPr>
        <w:t>projektu z Zamawiającym na budowę czterech budynków</w:t>
      </w:r>
    </w:p>
    <w:p w:rsidR="00B72978" w:rsidRPr="00B15943" w:rsidRDefault="00B15943" w:rsidP="007E65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2978" w:rsidRPr="00B15943">
        <w:rPr>
          <w:rFonts w:ascii="Times New Roman" w:hAnsi="Times New Roman" w:cs="Times New Roman"/>
          <w:sz w:val="24"/>
          <w:szCs w:val="24"/>
        </w:rPr>
        <w:t>sprawowanie nadzoru autorskiego nad realizacją robót budowlanych</w:t>
      </w:r>
      <w:r w:rsidR="007E65FC">
        <w:rPr>
          <w:rFonts w:ascii="Times New Roman" w:hAnsi="Times New Roman" w:cs="Times New Roman"/>
          <w:sz w:val="24"/>
          <w:szCs w:val="24"/>
        </w:rPr>
        <w:t xml:space="preserve"> wynikających </w:t>
      </w:r>
      <w:r w:rsidR="007E65FC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="00B72978" w:rsidRPr="00B15943">
        <w:rPr>
          <w:rFonts w:ascii="Times New Roman" w:hAnsi="Times New Roman" w:cs="Times New Roman"/>
          <w:sz w:val="24"/>
          <w:szCs w:val="24"/>
        </w:rPr>
        <w:t>opracowanej przez Wykonawcę dokumentacji projektowej</w:t>
      </w:r>
      <w:r w:rsidR="003E1C6B">
        <w:rPr>
          <w:rFonts w:ascii="Times New Roman" w:hAnsi="Times New Roman" w:cs="Times New Roman"/>
          <w:sz w:val="24"/>
          <w:szCs w:val="24"/>
        </w:rPr>
        <w:t>, przy czym w ramach czynności nadzoru autorskiego Zamawiający zakłada możliwość zorganizowania dwóch pobytów na terenie budowy w przypadku wystąpienia takiej konieczności w celu rozwiązania powstałych problemów.</w:t>
      </w:r>
    </w:p>
    <w:p w:rsidR="005B7474" w:rsidRDefault="005B7474" w:rsidP="007E65FC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044A" w:rsidRDefault="0017044A" w:rsidP="007E65FC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szczegółowe:</w:t>
      </w:r>
    </w:p>
    <w:p w:rsidR="0017044A" w:rsidRPr="003A233D" w:rsidRDefault="0017044A" w:rsidP="0017044A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b/>
        </w:rPr>
      </w:pPr>
      <w:r>
        <w:rPr>
          <w:b/>
        </w:rPr>
        <w:t>Wymagania odnośnie dokumentacji projektowo – wykonawczej wraz</w:t>
      </w:r>
      <w:r w:rsidRPr="003A233D">
        <w:rPr>
          <w:b/>
        </w:rPr>
        <w:t xml:space="preserve"> z inwentaryzacją</w:t>
      </w:r>
    </w:p>
    <w:p w:rsidR="0017044A" w:rsidRDefault="0017044A" w:rsidP="0017044A">
      <w:pPr>
        <w:pStyle w:val="Akapitzlist"/>
        <w:spacing w:after="0"/>
        <w:ind w:left="360"/>
        <w:jc w:val="both"/>
      </w:pPr>
      <w:r>
        <w:t>Opracować zgodnie z wymaganiami art. 20 ustawy z dnia 07 lipca 1994r. Prawo Budowlane (</w:t>
      </w:r>
      <w:proofErr w:type="spellStart"/>
      <w:r w:rsidRPr="0017044A">
        <w:t>t.j</w:t>
      </w:r>
      <w:proofErr w:type="spellEnd"/>
      <w:r w:rsidRPr="0017044A">
        <w:t xml:space="preserve">. Dz. U. z 2024 r. poz. 725 z </w:t>
      </w:r>
      <w:proofErr w:type="spellStart"/>
      <w:r w:rsidRPr="0017044A">
        <w:t>późn</w:t>
      </w:r>
      <w:proofErr w:type="spellEnd"/>
      <w:r w:rsidRPr="0017044A">
        <w:t>. zm.</w:t>
      </w:r>
      <w:r>
        <w:t>),  wymaganiami Rozporządzenia</w:t>
      </w:r>
      <w:r w:rsidRPr="0017044A">
        <w:t xml:space="preserve"> Ministra Rozwoju z dnia 11 września 2020 r. w sprawie szczegółowego zakresu i formy projektu budowlanego (</w:t>
      </w:r>
      <w:proofErr w:type="spellStart"/>
      <w:r w:rsidRPr="0017044A">
        <w:t>t.j</w:t>
      </w:r>
      <w:proofErr w:type="spellEnd"/>
      <w:r w:rsidRPr="0017044A">
        <w:t xml:space="preserve">. Dz. U. z 2022 r. poz. 1679 z </w:t>
      </w:r>
      <w:proofErr w:type="spellStart"/>
      <w:r w:rsidRPr="0017044A">
        <w:t>późn</w:t>
      </w:r>
      <w:proofErr w:type="spellEnd"/>
      <w:r w:rsidRPr="0017044A">
        <w:t>. zm.)</w:t>
      </w:r>
      <w:r>
        <w:t xml:space="preserve"> oraz wymaganiami </w:t>
      </w:r>
      <w:r w:rsidR="008F2410" w:rsidRPr="008F2410">
        <w:t>Roz</w:t>
      </w:r>
      <w:r w:rsidR="008F2410">
        <w:t>porządzenia</w:t>
      </w:r>
      <w:r w:rsidR="008F2410" w:rsidRPr="008F2410">
        <w:t xml:space="preserve"> Ministra Rozwoju i Technologii z dnia 20 grudnia 2021 r. w sprawie szczegółowego zakresu i formy dokumentacji projektowej, specyfikacji technicznych wykonania i odbioru robót budowlanych oraz programu funkcjonaln</w:t>
      </w:r>
      <w:r w:rsidR="008F2410">
        <w:t xml:space="preserve">o-użytkowego (Dz. U. poz. 2454) </w:t>
      </w:r>
      <w:r>
        <w:t>obejmująca:</w:t>
      </w:r>
    </w:p>
    <w:p w:rsidR="0017044A" w:rsidRDefault="0017044A" w:rsidP="0017044A">
      <w:pPr>
        <w:numPr>
          <w:ilvl w:val="0"/>
          <w:numId w:val="12"/>
        </w:numPr>
        <w:spacing w:after="0" w:line="240" w:lineRule="auto"/>
        <w:jc w:val="both"/>
      </w:pPr>
      <w:r>
        <w:t>rzuty podstawowe opracowane w skali 1:100 lub większej, z podaniem niezbędnych wymiarów budynku i ich elementów,</w:t>
      </w:r>
    </w:p>
    <w:p w:rsidR="0017044A" w:rsidRDefault="0017044A" w:rsidP="0017044A">
      <w:pPr>
        <w:numPr>
          <w:ilvl w:val="0"/>
          <w:numId w:val="12"/>
        </w:numPr>
        <w:spacing w:after="0" w:line="240" w:lineRule="auto"/>
        <w:jc w:val="both"/>
      </w:pPr>
      <w:r>
        <w:t>rysunki wymaganych szczegółów budowlanych i detali architektonicznych,</w:t>
      </w:r>
    </w:p>
    <w:p w:rsidR="0017044A" w:rsidRDefault="0017044A" w:rsidP="0017044A">
      <w:pPr>
        <w:numPr>
          <w:ilvl w:val="0"/>
          <w:numId w:val="12"/>
        </w:numPr>
        <w:spacing w:after="0" w:line="240" w:lineRule="auto"/>
        <w:jc w:val="both"/>
      </w:pPr>
      <w:r>
        <w:t>rozwiązania projektowe na wszystkie elementy robót,</w:t>
      </w:r>
    </w:p>
    <w:p w:rsidR="0017044A" w:rsidRDefault="0017044A" w:rsidP="0017044A">
      <w:pPr>
        <w:numPr>
          <w:ilvl w:val="0"/>
          <w:numId w:val="12"/>
        </w:numPr>
        <w:spacing w:after="0" w:line="240" w:lineRule="auto"/>
        <w:jc w:val="both"/>
      </w:pPr>
      <w:r>
        <w:t xml:space="preserve">projekt winien określać jednoznacznie rodzaj i parametry techniczne stosowanych materiałów budowlanych do robót remontowo – budowlanych, oraz przyjęte rozwiązania materiałowo – techniczne, </w:t>
      </w:r>
    </w:p>
    <w:p w:rsidR="0017044A" w:rsidRDefault="0017044A" w:rsidP="0017044A">
      <w:pPr>
        <w:numPr>
          <w:ilvl w:val="0"/>
          <w:numId w:val="12"/>
        </w:numPr>
        <w:spacing w:after="0" w:line="240" w:lineRule="auto"/>
        <w:jc w:val="both"/>
      </w:pPr>
      <w:r>
        <w:t xml:space="preserve">informację dotyczącą bezpieczeństwa i ochrony zdrowia dla potrzeb sporządzenia planu </w:t>
      </w:r>
      <w:r w:rsidRPr="00447AA8">
        <w:rPr>
          <w:b/>
        </w:rPr>
        <w:t>BIOZ</w:t>
      </w:r>
    </w:p>
    <w:p w:rsidR="0017044A" w:rsidRDefault="0017044A" w:rsidP="0017044A">
      <w:pPr>
        <w:numPr>
          <w:ilvl w:val="0"/>
          <w:numId w:val="12"/>
        </w:numPr>
        <w:spacing w:after="0" w:line="240" w:lineRule="auto"/>
        <w:jc w:val="both"/>
      </w:pPr>
      <w:r>
        <w:t>inwentaryzację wymiarowo-graficzną w zakresie projektowanych elementów.</w:t>
      </w:r>
    </w:p>
    <w:p w:rsidR="0017044A" w:rsidRPr="003A233D" w:rsidRDefault="0017044A" w:rsidP="0017044A">
      <w:pPr>
        <w:spacing w:after="0"/>
        <w:ind w:left="340"/>
        <w:jc w:val="both"/>
        <w:rPr>
          <w:b/>
        </w:rPr>
      </w:pPr>
    </w:p>
    <w:p w:rsidR="0017044A" w:rsidRPr="003A233D" w:rsidRDefault="0017044A" w:rsidP="0017044A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b/>
        </w:rPr>
      </w:pPr>
      <w:r w:rsidRPr="003A233D">
        <w:rPr>
          <w:b/>
        </w:rPr>
        <w:t xml:space="preserve">Kosztorys inwestorski </w:t>
      </w:r>
    </w:p>
    <w:p w:rsidR="0017044A" w:rsidRDefault="0017044A" w:rsidP="00A72974">
      <w:pPr>
        <w:pStyle w:val="Akapitzlist"/>
        <w:numPr>
          <w:ilvl w:val="0"/>
          <w:numId w:val="13"/>
        </w:numPr>
        <w:spacing w:after="0" w:line="240" w:lineRule="auto"/>
        <w:jc w:val="both"/>
      </w:pPr>
      <w:r>
        <w:t>Kosztorys inwestorski po</w:t>
      </w:r>
      <w:r w:rsidR="00A72974">
        <w:t xml:space="preserve">winien być opracowany zgodnie </w:t>
      </w:r>
      <w:r>
        <w:t xml:space="preserve">z wymaganiami </w:t>
      </w:r>
      <w:r w:rsidR="00A72974">
        <w:t>Rozporządzenia</w:t>
      </w:r>
      <w:r w:rsidR="00A72974" w:rsidRPr="00A72974"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</w:t>
      </w:r>
      <w:r w:rsidR="00A72974">
        <w:t>no-użytkowym (Dz. U. poz. 2458)</w:t>
      </w:r>
      <w:r>
        <w:t xml:space="preserve"> oraz odpowiadać wymaganiom </w:t>
      </w:r>
      <w:r w:rsidR="00A72974">
        <w:t xml:space="preserve">innych </w:t>
      </w:r>
      <w:r>
        <w:t>przepisów prawa;</w:t>
      </w:r>
    </w:p>
    <w:p w:rsidR="0017044A" w:rsidRDefault="0017044A" w:rsidP="0017044A">
      <w:pPr>
        <w:pStyle w:val="Akapitzlist"/>
        <w:numPr>
          <w:ilvl w:val="0"/>
          <w:numId w:val="13"/>
        </w:numPr>
        <w:spacing w:after="0" w:line="240" w:lineRule="auto"/>
        <w:jc w:val="both"/>
      </w:pPr>
      <w:r>
        <w:t>kosztorys należy wykonać metodą szczegółową z podziałem na poszczególne elementy robót w systemie kosztorysowym NORMA lub innym współpracującym z programem NORMA PRO. Do kosztorysu należy załączyć zestawienie materiałów + tabelę elementów scalonych. Ceny jednostkowe w kosztorysach do dwóch miejsc po przecinku.</w:t>
      </w:r>
    </w:p>
    <w:p w:rsidR="0017044A" w:rsidRDefault="0017044A" w:rsidP="0017044A">
      <w:pPr>
        <w:pStyle w:val="Akapitzlist"/>
        <w:spacing w:after="0"/>
        <w:ind w:left="360"/>
        <w:jc w:val="both"/>
      </w:pPr>
    </w:p>
    <w:p w:rsidR="0017044A" w:rsidRPr="003A233D" w:rsidRDefault="0017044A" w:rsidP="0017044A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b/>
        </w:rPr>
      </w:pPr>
      <w:r w:rsidRPr="003A233D">
        <w:rPr>
          <w:b/>
        </w:rPr>
        <w:t xml:space="preserve">Przedmiar robót </w:t>
      </w:r>
    </w:p>
    <w:p w:rsidR="0017044A" w:rsidRDefault="0017044A" w:rsidP="008F2410">
      <w:pPr>
        <w:pStyle w:val="Akapitzlist"/>
        <w:numPr>
          <w:ilvl w:val="0"/>
          <w:numId w:val="14"/>
        </w:numPr>
        <w:spacing w:after="0" w:line="240" w:lineRule="auto"/>
        <w:jc w:val="both"/>
      </w:pPr>
      <w:r>
        <w:t xml:space="preserve">Zakres i forma przedmiaru powinna odpowiadać wymaganiom </w:t>
      </w:r>
      <w:r w:rsidR="008F2410">
        <w:t>Rozporządzenia</w:t>
      </w:r>
      <w:r w:rsidR="008F2410" w:rsidRPr="008F2410">
        <w:t xml:space="preserve"> Ministra Rozwoju i Technologii z dnia 20 grudnia 2021 r. w sprawie szczegółowego zakresu i formy dokumentacji projektowej, specyfikacji technicznych wykonania i odbioru robót budowlanych oraz programu funkcjonalno-użytkowego (Dz. U. poz. </w:t>
      </w:r>
      <w:r w:rsidR="008F2410">
        <w:t>2454)</w:t>
      </w:r>
      <w:r>
        <w:t>,</w:t>
      </w:r>
    </w:p>
    <w:p w:rsidR="0017044A" w:rsidRDefault="0017044A" w:rsidP="0017044A">
      <w:pPr>
        <w:pStyle w:val="Akapitzlist"/>
        <w:numPr>
          <w:ilvl w:val="0"/>
          <w:numId w:val="14"/>
        </w:numPr>
        <w:spacing w:after="0" w:line="240" w:lineRule="auto"/>
        <w:jc w:val="both"/>
      </w:pPr>
      <w:r>
        <w:t>przedmiar robót powinien zawierać zestawienie przewidywanych do wykonania robót podstawowych w kolejności technologicznej ich wykonania wraz ze szczegółowym opisem, z wyliczeniem i zestawieniem ilości jednostek przedmiarowych robót podstawowych w systemie kosztorysowym N</w:t>
      </w:r>
      <w:r w:rsidR="008F2410">
        <w:t xml:space="preserve">ORMA lub innym współpracującym </w:t>
      </w:r>
      <w:r>
        <w:t>z programem NORMA PRO.</w:t>
      </w:r>
    </w:p>
    <w:p w:rsidR="0017044A" w:rsidRDefault="0017044A" w:rsidP="0017044A">
      <w:pPr>
        <w:pStyle w:val="Akapitzlist"/>
        <w:spacing w:after="0"/>
        <w:ind w:left="360"/>
        <w:jc w:val="both"/>
      </w:pPr>
    </w:p>
    <w:p w:rsidR="0017044A" w:rsidRPr="003A233D" w:rsidRDefault="0017044A" w:rsidP="0017044A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b/>
        </w:rPr>
      </w:pPr>
      <w:r w:rsidRPr="003A233D">
        <w:rPr>
          <w:b/>
        </w:rPr>
        <w:t xml:space="preserve">Specyfikacja techniczna wykonania i odbioru robót budowlanych </w:t>
      </w:r>
    </w:p>
    <w:p w:rsidR="0017044A" w:rsidRDefault="0017044A" w:rsidP="008F2410">
      <w:pPr>
        <w:pStyle w:val="Akapitzlist"/>
        <w:numPr>
          <w:ilvl w:val="0"/>
          <w:numId w:val="15"/>
        </w:numPr>
        <w:spacing w:after="0" w:line="240" w:lineRule="auto"/>
        <w:jc w:val="both"/>
      </w:pPr>
      <w:r>
        <w:t xml:space="preserve">opracować </w:t>
      </w:r>
      <w:r w:rsidR="008F2410">
        <w:t>zgodnie z</w:t>
      </w:r>
      <w:r>
        <w:t xml:space="preserve"> wymagania</w:t>
      </w:r>
      <w:r w:rsidR="008F2410">
        <w:t>mi</w:t>
      </w:r>
      <w:r>
        <w:t xml:space="preserve"> </w:t>
      </w:r>
      <w:r w:rsidR="008F2410">
        <w:t>Rozporządzenia</w:t>
      </w:r>
      <w:r w:rsidR="008F2410" w:rsidRPr="008F2410">
        <w:t xml:space="preserve"> Ministra Rozwoju i Technologii z dnia 20 grudnia 2021 r. w sprawie szczegółowego zakresu i formy dokumentacji projektowej, specyfikacji </w:t>
      </w:r>
      <w:r w:rsidR="008F2410" w:rsidRPr="008F2410">
        <w:lastRenderedPageBreak/>
        <w:t>technicznych wykonania i odbioru robót budowlanych oraz programu funkcjonalno-użytkowego (Dz. U.</w:t>
      </w:r>
      <w:r w:rsidR="008F2410">
        <w:t xml:space="preserve"> poz. 2454),</w:t>
      </w:r>
    </w:p>
    <w:p w:rsidR="0017044A" w:rsidRDefault="0017044A" w:rsidP="0017044A">
      <w:pPr>
        <w:pStyle w:val="Akapitzlist"/>
        <w:numPr>
          <w:ilvl w:val="0"/>
          <w:numId w:val="15"/>
        </w:numPr>
        <w:tabs>
          <w:tab w:val="num" w:pos="284"/>
        </w:tabs>
        <w:spacing w:after="0" w:line="240" w:lineRule="auto"/>
        <w:jc w:val="both"/>
      </w:pPr>
      <w:r>
        <w:t xml:space="preserve">szczegółowe specyfikacje techniczne opracować w grupach i o nazwie identycznej, </w:t>
      </w:r>
      <w:r>
        <w:br/>
        <w:t>jak nazwy przyjęte w tabeli elementów scalonych.</w:t>
      </w:r>
    </w:p>
    <w:p w:rsidR="0017044A" w:rsidRPr="003A233D" w:rsidRDefault="0017044A" w:rsidP="0017044A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b/>
        </w:rPr>
      </w:pPr>
      <w:r w:rsidRPr="003A233D">
        <w:rPr>
          <w:b/>
        </w:rPr>
        <w:t>Skrócone dane wyjściowe do projektowania</w:t>
      </w:r>
    </w:p>
    <w:p w:rsidR="0017044A" w:rsidRDefault="0017044A" w:rsidP="0017044A">
      <w:pPr>
        <w:spacing w:after="0"/>
        <w:ind w:left="284"/>
        <w:jc w:val="both"/>
      </w:pPr>
      <w:r>
        <w:t>Projekt winien określać jednoznacznie rodzaj i parametry techniczne stosowanych</w:t>
      </w:r>
      <w:r>
        <w:br/>
        <w:t>materiałów budowlanych do robót remontowo - budowlanych, oraz przyjęte rozwiązania</w:t>
      </w:r>
      <w:r>
        <w:br/>
        <w:t>materiałowo-technologiczne.</w:t>
      </w:r>
    </w:p>
    <w:p w:rsidR="0017044A" w:rsidRPr="00F40263" w:rsidRDefault="0017044A" w:rsidP="0017044A">
      <w:pPr>
        <w:pStyle w:val="Akapitzlist"/>
        <w:spacing w:after="0"/>
        <w:ind w:left="360"/>
        <w:jc w:val="both"/>
      </w:pPr>
    </w:p>
    <w:p w:rsidR="0017044A" w:rsidRPr="003A233D" w:rsidRDefault="0017044A" w:rsidP="0017044A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b/>
        </w:rPr>
      </w:pPr>
      <w:r w:rsidRPr="003A233D">
        <w:rPr>
          <w:b/>
        </w:rPr>
        <w:t xml:space="preserve">Wskaźniki cenowe  do opracowania  kosztorysów inwestorskich </w:t>
      </w:r>
    </w:p>
    <w:p w:rsidR="0017044A" w:rsidRDefault="0017044A" w:rsidP="0017044A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 xml:space="preserve">odległość wywozu gruzu budowlanego z rozbiórek - składowisko komunalne odpadów budowlanych w miejscu  w zależności od lokalizacji budynku, </w:t>
      </w:r>
    </w:p>
    <w:p w:rsidR="0017044A" w:rsidRPr="00251B37" w:rsidRDefault="0017044A" w:rsidP="0017044A">
      <w:pPr>
        <w:pStyle w:val="Akapitzlist"/>
        <w:numPr>
          <w:ilvl w:val="0"/>
          <w:numId w:val="16"/>
        </w:numPr>
        <w:spacing w:after="0" w:line="240" w:lineRule="auto"/>
        <w:jc w:val="both"/>
        <w:rPr>
          <w:bCs/>
        </w:rPr>
      </w:pPr>
      <w:r>
        <w:t xml:space="preserve">stawka roboczogodziny (dla wszystkich robót i branż) – </w:t>
      </w:r>
      <w:r w:rsidRPr="00251B37">
        <w:rPr>
          <w:bCs/>
        </w:rPr>
        <w:t>nie mniejsza niż aktualna minimalna stawka godzinowa wynikająca z stosownego rozporządzenia w sprawie wysokości minimalnego wynagrodzenia za pracę oraz wysokości minimalnej stawki godzinowej,</w:t>
      </w:r>
    </w:p>
    <w:p w:rsidR="0017044A" w:rsidRDefault="0017044A" w:rsidP="0017044A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>ceny materiałów budowlanych – aktualne na dzień sporządzenia kosztorysów - z bazy „</w:t>
      </w:r>
      <w:proofErr w:type="spellStart"/>
      <w:r>
        <w:t>Sekocenbud</w:t>
      </w:r>
      <w:proofErr w:type="spellEnd"/>
      <w:r>
        <w:t>” lub „</w:t>
      </w:r>
      <w:proofErr w:type="spellStart"/>
      <w:r>
        <w:t>Orgbud</w:t>
      </w:r>
      <w:proofErr w:type="spellEnd"/>
      <w:r>
        <w:t>” podane łącznie z kosztami zakupu,</w:t>
      </w:r>
    </w:p>
    <w:p w:rsidR="0017044A" w:rsidRDefault="0017044A" w:rsidP="0017044A">
      <w:pPr>
        <w:pStyle w:val="Akapitzlist"/>
        <w:numPr>
          <w:ilvl w:val="0"/>
          <w:numId w:val="16"/>
        </w:numPr>
        <w:spacing w:after="0" w:line="240" w:lineRule="auto"/>
        <w:jc w:val="both"/>
      </w:pPr>
      <w:r>
        <w:t xml:space="preserve">ceny sprzętu budowlanego – aktualne na dzień sporządzenia kosztorysów - podane łącznie </w:t>
      </w:r>
      <w:r>
        <w:br/>
        <w:t>z kosztami jednorazowymi,</w:t>
      </w:r>
    </w:p>
    <w:p w:rsidR="0017044A" w:rsidRPr="00B53590" w:rsidRDefault="0017044A" w:rsidP="0017044A">
      <w:pPr>
        <w:pStyle w:val="Akapitzlist"/>
        <w:numPr>
          <w:ilvl w:val="0"/>
          <w:numId w:val="16"/>
        </w:numPr>
        <w:spacing w:after="0" w:line="240" w:lineRule="auto"/>
        <w:jc w:val="both"/>
        <w:rPr>
          <w:b/>
        </w:rPr>
      </w:pPr>
      <w:r>
        <w:t xml:space="preserve">koszty pośrednie: (dla wszystkich robót i branż) – </w:t>
      </w:r>
      <w:r w:rsidRPr="009972CD">
        <w:rPr>
          <w:b/>
        </w:rPr>
        <w:t>65%</w:t>
      </w:r>
      <w:r w:rsidRPr="00B53590">
        <w:rPr>
          <w:b/>
        </w:rPr>
        <w:t xml:space="preserve"> (od R + S),</w:t>
      </w:r>
    </w:p>
    <w:p w:rsidR="0017044A" w:rsidRPr="00CF1D3C" w:rsidRDefault="0017044A" w:rsidP="00CF1D3C">
      <w:pPr>
        <w:pStyle w:val="Akapitzlist"/>
        <w:numPr>
          <w:ilvl w:val="0"/>
          <w:numId w:val="16"/>
        </w:numPr>
        <w:spacing w:after="0" w:line="240" w:lineRule="auto"/>
        <w:jc w:val="both"/>
        <w:rPr>
          <w:b/>
        </w:rPr>
      </w:pPr>
      <w:r>
        <w:t xml:space="preserve">zysk kalkulacyjny w wysokości – </w:t>
      </w:r>
      <w:r w:rsidRPr="009972CD">
        <w:rPr>
          <w:b/>
        </w:rPr>
        <w:t xml:space="preserve">10% </w:t>
      </w:r>
      <w:r w:rsidRPr="00B53590">
        <w:rPr>
          <w:b/>
        </w:rPr>
        <w:t xml:space="preserve">(od R + S + </w:t>
      </w:r>
      <w:proofErr w:type="spellStart"/>
      <w:r w:rsidRPr="00B53590">
        <w:rPr>
          <w:b/>
        </w:rPr>
        <w:t>Kp</w:t>
      </w:r>
      <w:proofErr w:type="spellEnd"/>
      <w:r w:rsidRPr="00B53590">
        <w:rPr>
          <w:b/>
        </w:rPr>
        <w:t xml:space="preserve">). </w:t>
      </w:r>
    </w:p>
    <w:p w:rsidR="0017044A" w:rsidRPr="00314090" w:rsidRDefault="0017044A" w:rsidP="007E65FC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5943" w:rsidRPr="00B15943" w:rsidRDefault="00B15943" w:rsidP="00CD3E9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943">
        <w:rPr>
          <w:rFonts w:ascii="Times New Roman" w:hAnsi="Times New Roman" w:cs="Times New Roman"/>
          <w:sz w:val="24"/>
          <w:szCs w:val="24"/>
        </w:rPr>
        <w:t xml:space="preserve">Zamawiający oświadcza, że posiada: </w:t>
      </w:r>
    </w:p>
    <w:p w:rsidR="00B15943" w:rsidRPr="00B15943" w:rsidRDefault="00B15943" w:rsidP="00CD3E90">
      <w:pPr>
        <w:pStyle w:val="Teksttreci21"/>
        <w:shd w:val="clear" w:color="auto" w:fill="auto"/>
        <w:tabs>
          <w:tab w:val="left" w:pos="712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15943">
        <w:rPr>
          <w:rFonts w:ascii="Times New Roman" w:hAnsi="Times New Roman" w:cs="Times New Roman"/>
          <w:sz w:val="24"/>
          <w:szCs w:val="24"/>
        </w:rPr>
        <w:t xml:space="preserve">- oświadczenie w zakresie zapewnienia dostawy energii elektrycznej do sieci elektroenergetycznej ENERGA-OPERATOR SA </w:t>
      </w:r>
    </w:p>
    <w:p w:rsidR="00B15943" w:rsidRPr="00B15943" w:rsidRDefault="00B15943" w:rsidP="00CD3E90">
      <w:pPr>
        <w:pStyle w:val="Teksttreci21"/>
        <w:shd w:val="clear" w:color="auto" w:fill="auto"/>
        <w:tabs>
          <w:tab w:val="left" w:pos="712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15943">
        <w:rPr>
          <w:rFonts w:ascii="Times New Roman" w:hAnsi="Times New Roman" w:cs="Times New Roman"/>
          <w:sz w:val="24"/>
          <w:szCs w:val="24"/>
        </w:rPr>
        <w:t>- warunki techniczne na podłączenie do sieci wodociągowej instalacji przeciwpożarowej</w:t>
      </w:r>
    </w:p>
    <w:p w:rsidR="00B15943" w:rsidRPr="00B15943" w:rsidRDefault="00B15943" w:rsidP="00CD3E90">
      <w:pPr>
        <w:pStyle w:val="Teksttreci21"/>
        <w:shd w:val="clear" w:color="auto" w:fill="auto"/>
        <w:tabs>
          <w:tab w:val="left" w:pos="712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15943">
        <w:rPr>
          <w:rFonts w:ascii="Times New Roman" w:hAnsi="Times New Roman" w:cs="Times New Roman"/>
          <w:sz w:val="24"/>
          <w:szCs w:val="24"/>
        </w:rPr>
        <w:t>- warunki techniczne na podłączenie do sieci wodociągowej i kanalizacji sanitarnej</w:t>
      </w:r>
    </w:p>
    <w:p w:rsidR="00BB47A2" w:rsidRDefault="00B15943" w:rsidP="00BB47A2">
      <w:pPr>
        <w:pStyle w:val="Teksttreci21"/>
        <w:shd w:val="clear" w:color="auto" w:fill="auto"/>
        <w:tabs>
          <w:tab w:val="left" w:pos="712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15943">
        <w:rPr>
          <w:rFonts w:ascii="Times New Roman" w:hAnsi="Times New Roman" w:cs="Times New Roman"/>
          <w:sz w:val="24"/>
          <w:szCs w:val="24"/>
        </w:rPr>
        <w:t>- umowa w zakresie przyłączenia do miejskiej sieci ciepłowniczej</w:t>
      </w:r>
    </w:p>
    <w:p w:rsidR="00BB47A2" w:rsidRDefault="00BB47A2" w:rsidP="00BB47A2">
      <w:pPr>
        <w:pStyle w:val="Teksttreci21"/>
        <w:shd w:val="clear" w:color="auto" w:fill="auto"/>
        <w:tabs>
          <w:tab w:val="left" w:pos="712"/>
        </w:tabs>
        <w:spacing w:before="0" w:after="0" w:line="276" w:lineRule="auto"/>
        <w:ind w:firstLine="0"/>
      </w:pPr>
    </w:p>
    <w:p w:rsidR="005E311A" w:rsidRPr="00CD3E90" w:rsidRDefault="0043047D" w:rsidP="00CD3E90">
      <w:pPr>
        <w:pStyle w:val="Akapitzlist"/>
        <w:numPr>
          <w:ilvl w:val="0"/>
          <w:numId w:val="11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Wykonanie </w:t>
      </w:r>
      <w:r w:rsidR="00BB47A2"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dokumentacji dot. </w:t>
      </w:r>
      <w:r w:rsidR="005E311A" w:rsidRPr="00CD3E90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rozbiórki budynku wraz z ogrodzeniem przy ul. Focha 24A</w:t>
      </w:r>
    </w:p>
    <w:p w:rsidR="005E311A" w:rsidRDefault="005E311A" w:rsidP="007E65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FB6" w:rsidRDefault="00722FB6" w:rsidP="00BB47A2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</w:t>
      </w:r>
      <w:proofErr w:type="spellStart"/>
      <w:r w:rsidR="007338D4"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architektoniczn</w:t>
      </w:r>
      <w:r w:rsidR="007338D4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proofErr w:type="spellEnd"/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budowlany: wersja papierowa (5 egz.) + wersja elektroniczna (nieedytowalna w formacie trwałego zapisu oraz edytowalna w ogólnych rozszerzeniach np. .</w:t>
      </w:r>
      <w:proofErr w:type="spellStart"/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doc</w:t>
      </w:r>
      <w:proofErr w:type="spellEnd"/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; .</w:t>
      </w:r>
      <w:proofErr w:type="spellStart"/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22FB6" w:rsidRDefault="00722FB6" w:rsidP="00BB47A2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techniczny wersja papierowa (5 egz.) + wersja elektroniczna (nieedytowalna w formacie trwałego zapisu oraz edytowalna w ogólnych rozszerzeniach np. .</w:t>
      </w:r>
      <w:proofErr w:type="spellStart"/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doc</w:t>
      </w:r>
      <w:proofErr w:type="spellEnd"/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; .</w:t>
      </w:r>
      <w:proofErr w:type="spellStart"/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dwg</w:t>
      </w:r>
      <w:proofErr w:type="spellEnd"/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22FB6" w:rsidRPr="00BB47A2" w:rsidRDefault="00722FB6" w:rsidP="00BB47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22FB6" w:rsidRPr="00BB47A2" w:rsidRDefault="00722FB6" w:rsidP="00BB47A2">
      <w:pPr>
        <w:pStyle w:val="Akapitzlist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składniki dokumentacji :</w:t>
      </w:r>
    </w:p>
    <w:p w:rsidR="00722FB6" w:rsidRPr="00BB47A2" w:rsidRDefault="00722FB6" w:rsidP="00BB47A2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Kosztorys inwestorski dla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rozbiórki </w:t>
      </w: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(wersja papierowa – x 2 egz.</w:t>
      </w:r>
    </w:p>
    <w:p w:rsidR="00722FB6" w:rsidRPr="00BB47A2" w:rsidRDefault="00722FB6" w:rsidP="00BB47A2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Przedmiar robót </w:t>
      </w:r>
      <w:r w:rsidR="00BE3B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rozbiórki </w:t>
      </w:r>
      <w:r w:rsidRP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>(wersja papierowa – x 2 egz. dla każdej z branż</w:t>
      </w:r>
    </w:p>
    <w:p w:rsidR="00722FB6" w:rsidRPr="00314090" w:rsidRDefault="00722FB6" w:rsidP="00BB47A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techniczna wykonania i odbioru robót (wersja papierowa – 1 egz.)</w:t>
      </w:r>
    </w:p>
    <w:p w:rsidR="00722FB6" w:rsidRPr="00314090" w:rsidRDefault="00722FB6" w:rsidP="00BB47A2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Płyta CD z zawartością : </w:t>
      </w:r>
    </w:p>
    <w:p w:rsidR="00722FB6" w:rsidRPr="00314090" w:rsidRDefault="00722FB6" w:rsidP="00722FB6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całość opracowania w wersji pliku w formacie PDF </w:t>
      </w:r>
    </w:p>
    <w:p w:rsidR="00722FB6" w:rsidRDefault="00722FB6" w:rsidP="00722FB6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4090">
        <w:rPr>
          <w:rFonts w:ascii="Times New Roman" w:eastAsia="Times New Roman" w:hAnsi="Times New Roman" w:cs="Times New Roman"/>
          <w:sz w:val="24"/>
          <w:szCs w:val="24"/>
          <w:lang w:eastAsia="pl-PL"/>
        </w:rPr>
        <w:t>kosztorysy i przedmiary w wersji pliku w formacie ATH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PDF</w:t>
      </w:r>
    </w:p>
    <w:p w:rsidR="007338D4" w:rsidRDefault="007338D4" w:rsidP="007338D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38D4" w:rsidRDefault="007338D4" w:rsidP="007338D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22FB6" w:rsidRDefault="00722FB6" w:rsidP="00BB47A2">
      <w:pPr>
        <w:numPr>
          <w:ilvl w:val="0"/>
          <w:numId w:val="10"/>
        </w:numPr>
        <w:spacing w:after="0" w:line="276" w:lineRule="auto"/>
        <w:ind w:left="360" w:firstLine="34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7BFA">
        <w:rPr>
          <w:rFonts w:ascii="Times New Roman" w:eastAsia="Times New Roman" w:hAnsi="Times New Roman" w:cs="Times New Roman"/>
          <w:sz w:val="24"/>
          <w:szCs w:val="24"/>
          <w:lang w:eastAsia="pl-PL"/>
        </w:rPr>
        <w:t>Decyzja pozwolenia na ro</w:t>
      </w:r>
      <w:r w:rsidR="00607BFA" w:rsidRPr="00607BF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607BFA">
        <w:rPr>
          <w:rFonts w:ascii="Times New Roman" w:eastAsia="Times New Roman" w:hAnsi="Times New Roman" w:cs="Times New Roman"/>
          <w:sz w:val="24"/>
          <w:szCs w:val="24"/>
          <w:lang w:eastAsia="pl-PL"/>
        </w:rPr>
        <w:t>biórkę</w:t>
      </w:r>
      <w:r w:rsidR="00607BFA" w:rsidRPr="00607B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B47A2" w:rsidRPr="00607BFA" w:rsidRDefault="00BB47A2" w:rsidP="00BB47A2">
      <w:p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C6992" w:rsidRPr="00BB47A2" w:rsidRDefault="00722FB6" w:rsidP="00BB47A2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B5D43">
        <w:rPr>
          <w:rFonts w:ascii="Times New Roman" w:eastAsia="Times New Roman" w:hAnsi="Times New Roman" w:cs="Times New Roman"/>
          <w:sz w:val="24"/>
          <w:szCs w:val="24"/>
          <w:lang w:eastAsia="pl-PL"/>
        </w:rPr>
        <w:t>nnych prawem wymaganych opracowań, niezbędnych do prawidłowego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5D4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dokumentacji projektowo-kosztorysowej, których konieczność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B5D4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ujawni się w fazie projektowania.</w:t>
      </w:r>
      <w:r w:rsidR="00607B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ramach zadania </w:t>
      </w:r>
      <w:r w:rsidRPr="009C1F71">
        <w:rPr>
          <w:rFonts w:ascii="Times New Roman" w:hAnsi="Times New Roman" w:cs="Times New Roman"/>
          <w:sz w:val="24"/>
          <w:szCs w:val="24"/>
        </w:rPr>
        <w:t>Wykonawca ma uzyskać wszelkie wymagane uzgodnienia, opinie i decyzje administracyjne niezbędn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C1F71">
        <w:rPr>
          <w:rFonts w:ascii="Times New Roman" w:hAnsi="Times New Roman" w:cs="Times New Roman"/>
          <w:sz w:val="24"/>
          <w:szCs w:val="24"/>
        </w:rPr>
        <w:t xml:space="preserve"> dla zaprojektowania</w:t>
      </w:r>
      <w:r w:rsidR="00BB47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C6992" w:rsidRPr="00AC6992">
        <w:rPr>
          <w:rFonts w:ascii="Times New Roman" w:hAnsi="Times New Roman" w:cs="Times New Roman"/>
          <w:sz w:val="24"/>
          <w:szCs w:val="24"/>
        </w:rPr>
        <w:t>Zadani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AC6992" w:rsidRPr="00AC6992">
        <w:rPr>
          <w:rFonts w:ascii="Times New Roman" w:hAnsi="Times New Roman" w:cs="Times New Roman"/>
          <w:sz w:val="24"/>
          <w:szCs w:val="24"/>
        </w:rPr>
        <w:t xml:space="preserve"> należy zrealizować zgodnie z</w:t>
      </w:r>
      <w:r w:rsidR="00BB47A2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>ałożeniami inwestorskimi</w:t>
      </w:r>
      <w:r w:rsidR="00BB47A2">
        <w:rPr>
          <w:rFonts w:ascii="Times New Roman" w:hAnsi="Times New Roman" w:cs="Times New Roman"/>
          <w:sz w:val="24"/>
          <w:szCs w:val="24"/>
        </w:rPr>
        <w:t xml:space="preserve"> </w:t>
      </w:r>
      <w:r w:rsidR="00AC6992" w:rsidRPr="00AC6992">
        <w:rPr>
          <w:rFonts w:ascii="Times New Roman" w:hAnsi="Times New Roman" w:cs="Times New Roman"/>
          <w:sz w:val="24"/>
          <w:szCs w:val="24"/>
        </w:rPr>
        <w:t>stanowiącym</w:t>
      </w:r>
      <w:r w:rsidR="00607BFA">
        <w:rPr>
          <w:rFonts w:ascii="Times New Roman" w:hAnsi="Times New Roman" w:cs="Times New Roman"/>
          <w:sz w:val="24"/>
          <w:szCs w:val="24"/>
        </w:rPr>
        <w:t>i</w:t>
      </w:r>
      <w:r w:rsidR="00AC6992" w:rsidRPr="00AC6992">
        <w:rPr>
          <w:rFonts w:ascii="Times New Roman" w:hAnsi="Times New Roman" w:cs="Times New Roman"/>
          <w:sz w:val="24"/>
          <w:szCs w:val="24"/>
        </w:rPr>
        <w:t xml:space="preserve"> załącznik do SWZ, decyzjami administracyjnymi i wytycznymi zawartymi w niniejszym dokumencie. </w:t>
      </w:r>
    </w:p>
    <w:p w:rsidR="00BB47A2" w:rsidRDefault="00BB47A2" w:rsidP="007E65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1EE0" w:rsidRDefault="00881EE0" w:rsidP="007E65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7A2" w:rsidRDefault="00BB47A2" w:rsidP="007E65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992" w:rsidRPr="00AC6992" w:rsidRDefault="00AC6992" w:rsidP="007E65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992">
        <w:rPr>
          <w:rFonts w:ascii="Times New Roman" w:hAnsi="Times New Roman" w:cs="Times New Roman"/>
          <w:sz w:val="24"/>
          <w:szCs w:val="24"/>
        </w:rPr>
        <w:t xml:space="preserve">Oferta dostarczona przez oferentów musi obejmować cały zakres prac niezbędnych </w:t>
      </w:r>
      <w:r w:rsidRPr="00AC6992">
        <w:rPr>
          <w:rFonts w:ascii="Times New Roman" w:hAnsi="Times New Roman" w:cs="Times New Roman"/>
          <w:sz w:val="24"/>
          <w:szCs w:val="24"/>
        </w:rPr>
        <w:br/>
        <w:t xml:space="preserve">do przygotowania inwestycji </w:t>
      </w:r>
      <w:r w:rsidR="00376FD8">
        <w:rPr>
          <w:rFonts w:ascii="Times New Roman" w:hAnsi="Times New Roman" w:cs="Times New Roman"/>
          <w:sz w:val="24"/>
          <w:szCs w:val="24"/>
        </w:rPr>
        <w:t>jej wykonania oraz przekazania do odbioru</w:t>
      </w:r>
      <w:r w:rsidRPr="00AC6992">
        <w:rPr>
          <w:rFonts w:ascii="Times New Roman" w:hAnsi="Times New Roman" w:cs="Times New Roman"/>
          <w:sz w:val="24"/>
          <w:szCs w:val="24"/>
        </w:rPr>
        <w:t>. Wykonawca zobowiązuje się do wykonania całego zakresu zamówienia</w:t>
      </w:r>
      <w:r w:rsidRPr="00AC6992">
        <w:rPr>
          <w:rFonts w:ascii="Times New Roman" w:hAnsi="Times New Roman" w:cs="Times New Roman"/>
          <w:sz w:val="24"/>
          <w:szCs w:val="24"/>
        </w:rPr>
        <w:br/>
        <w:t xml:space="preserve"> i poniesienia wszelkich kosztów z tym związanych. Zamawiający przewiduje realizację w formie ryczałtowej. Przed złożeniem oferty</w:t>
      </w:r>
      <w:r w:rsidR="00B15943">
        <w:rPr>
          <w:rFonts w:ascii="Times New Roman" w:hAnsi="Times New Roman" w:cs="Times New Roman"/>
          <w:sz w:val="24"/>
          <w:szCs w:val="24"/>
        </w:rPr>
        <w:t xml:space="preserve"> zaleca się Wykonawcy</w:t>
      </w:r>
      <w:r w:rsidRPr="00AC6992">
        <w:rPr>
          <w:rFonts w:ascii="Times New Roman" w:hAnsi="Times New Roman" w:cs="Times New Roman"/>
          <w:sz w:val="24"/>
          <w:szCs w:val="24"/>
        </w:rPr>
        <w:t xml:space="preserve"> wizytacje terenu budowy oraz jego otoczenia w celu oceny, na własną odpowiedzialność, kosztów i ryzyka, wszystkich czynników koniecznych do przygotowania rzetelnej oferty, obejmującej wszelkie niezbędne prace przygotowawcze, zasadnicze i towarzyszące zarówno do prowadzenia Robót budowlanych – montażowych jak i przygotowania Dokumentacji Projektowej do uzyskania pozwolenia na budowę.</w:t>
      </w:r>
    </w:p>
    <w:p w:rsidR="00A631DD" w:rsidRPr="00314090" w:rsidRDefault="00A631DD" w:rsidP="00CF1D3C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A631DD" w:rsidRPr="00314090" w:rsidSect="00BB47A2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D"/>
    <w:multiLevelType w:val="multilevel"/>
    <w:tmpl w:val="FFFFFFFF"/>
    <w:lvl w:ilvl="0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21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4BB1B2D"/>
    <w:multiLevelType w:val="hybridMultilevel"/>
    <w:tmpl w:val="5FFA4F1A"/>
    <w:lvl w:ilvl="0" w:tplc="CDF82D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8167AD"/>
    <w:multiLevelType w:val="hybridMultilevel"/>
    <w:tmpl w:val="9E5C972C"/>
    <w:lvl w:ilvl="0" w:tplc="56FA21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26307D0"/>
    <w:multiLevelType w:val="hybridMultilevel"/>
    <w:tmpl w:val="433255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DC541D"/>
    <w:multiLevelType w:val="hybridMultilevel"/>
    <w:tmpl w:val="97F058C0"/>
    <w:lvl w:ilvl="0" w:tplc="4082205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000000"/>
      </w:rPr>
    </w:lvl>
    <w:lvl w:ilvl="1" w:tplc="B7FA6DEE">
      <w:start w:val="1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Courier New" w:hAnsi="Courier New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" w15:restartNumberingAfterBreak="0">
    <w:nsid w:val="21F01B76"/>
    <w:multiLevelType w:val="hybridMultilevel"/>
    <w:tmpl w:val="5E14B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C1872"/>
    <w:multiLevelType w:val="hybridMultilevel"/>
    <w:tmpl w:val="EE8400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8520F"/>
    <w:multiLevelType w:val="hybridMultilevel"/>
    <w:tmpl w:val="823CCBAE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3C1777"/>
    <w:multiLevelType w:val="hybridMultilevel"/>
    <w:tmpl w:val="5E14B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4024C"/>
    <w:multiLevelType w:val="hybridMultilevel"/>
    <w:tmpl w:val="A9047258"/>
    <w:lvl w:ilvl="0" w:tplc="7D64E2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3B7A05"/>
    <w:multiLevelType w:val="hybridMultilevel"/>
    <w:tmpl w:val="829CFE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C5AA8"/>
    <w:multiLevelType w:val="hybridMultilevel"/>
    <w:tmpl w:val="48787918"/>
    <w:lvl w:ilvl="0" w:tplc="F7E248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3E7432"/>
    <w:multiLevelType w:val="hybridMultilevel"/>
    <w:tmpl w:val="5EB85446"/>
    <w:lvl w:ilvl="0" w:tplc="7D5E0C2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5A6624"/>
    <w:multiLevelType w:val="hybridMultilevel"/>
    <w:tmpl w:val="969079E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223C9A"/>
    <w:multiLevelType w:val="hybridMultilevel"/>
    <w:tmpl w:val="731C9A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871D09"/>
    <w:multiLevelType w:val="hybridMultilevel"/>
    <w:tmpl w:val="6DBAE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3"/>
  </w:num>
  <w:num w:numId="11">
    <w:abstractNumId w:val="16"/>
  </w:num>
  <w:num w:numId="12">
    <w:abstractNumId w:val="5"/>
  </w:num>
  <w:num w:numId="13">
    <w:abstractNumId w:val="14"/>
  </w:num>
  <w:num w:numId="14">
    <w:abstractNumId w:val="15"/>
  </w:num>
  <w:num w:numId="15">
    <w:abstractNumId w:val="4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36"/>
    <w:rsid w:val="00025E05"/>
    <w:rsid w:val="000317FD"/>
    <w:rsid w:val="00037572"/>
    <w:rsid w:val="00075187"/>
    <w:rsid w:val="001379B6"/>
    <w:rsid w:val="0017044A"/>
    <w:rsid w:val="00185135"/>
    <w:rsid w:val="00314090"/>
    <w:rsid w:val="00376FD8"/>
    <w:rsid w:val="003B4A51"/>
    <w:rsid w:val="003D363A"/>
    <w:rsid w:val="003D7618"/>
    <w:rsid w:val="003E1C6B"/>
    <w:rsid w:val="0043047D"/>
    <w:rsid w:val="00470A33"/>
    <w:rsid w:val="004B344D"/>
    <w:rsid w:val="004B649C"/>
    <w:rsid w:val="00596888"/>
    <w:rsid w:val="005A6F74"/>
    <w:rsid w:val="005B7474"/>
    <w:rsid w:val="005E311A"/>
    <w:rsid w:val="00607BFA"/>
    <w:rsid w:val="00661FFE"/>
    <w:rsid w:val="00670CD8"/>
    <w:rsid w:val="00672C36"/>
    <w:rsid w:val="00677767"/>
    <w:rsid w:val="00685B22"/>
    <w:rsid w:val="006E4FE5"/>
    <w:rsid w:val="00722FB6"/>
    <w:rsid w:val="007338D4"/>
    <w:rsid w:val="00765590"/>
    <w:rsid w:val="00790BCB"/>
    <w:rsid w:val="007E65FC"/>
    <w:rsid w:val="007F2B41"/>
    <w:rsid w:val="00876B4E"/>
    <w:rsid w:val="00881EE0"/>
    <w:rsid w:val="008F2410"/>
    <w:rsid w:val="008F2B43"/>
    <w:rsid w:val="009C1F71"/>
    <w:rsid w:val="00A163BD"/>
    <w:rsid w:val="00A519E4"/>
    <w:rsid w:val="00A631DD"/>
    <w:rsid w:val="00A72974"/>
    <w:rsid w:val="00A9780B"/>
    <w:rsid w:val="00AC6992"/>
    <w:rsid w:val="00B1344A"/>
    <w:rsid w:val="00B15943"/>
    <w:rsid w:val="00B72978"/>
    <w:rsid w:val="00B755D0"/>
    <w:rsid w:val="00BA11C0"/>
    <w:rsid w:val="00BB47A2"/>
    <w:rsid w:val="00BB5D43"/>
    <w:rsid w:val="00BC0EF9"/>
    <w:rsid w:val="00BE3BA6"/>
    <w:rsid w:val="00BE651B"/>
    <w:rsid w:val="00C16873"/>
    <w:rsid w:val="00C46CF7"/>
    <w:rsid w:val="00C525AC"/>
    <w:rsid w:val="00CD3E90"/>
    <w:rsid w:val="00CF1D3C"/>
    <w:rsid w:val="00D131A0"/>
    <w:rsid w:val="00D82B68"/>
    <w:rsid w:val="00DD4E48"/>
    <w:rsid w:val="00E63034"/>
    <w:rsid w:val="00ED2632"/>
    <w:rsid w:val="00F37195"/>
    <w:rsid w:val="00FD60D4"/>
    <w:rsid w:val="00FD7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94F60-A2C7-4DFB-A308-44CE07B1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3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1"/>
    <w:uiPriority w:val="99"/>
    <w:rsid w:val="007F2B41"/>
    <w:rPr>
      <w:rFonts w:ascii="Arial" w:hAnsi="Arial" w:cs="Arial"/>
      <w:sz w:val="20"/>
      <w:szCs w:val="20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F2B41"/>
    <w:pPr>
      <w:widowControl w:val="0"/>
      <w:shd w:val="clear" w:color="auto" w:fill="FFFFFF"/>
      <w:spacing w:before="5040" w:after="240" w:line="240" w:lineRule="atLeast"/>
      <w:ind w:hanging="740"/>
      <w:jc w:val="both"/>
    </w:pPr>
    <w:rPr>
      <w:rFonts w:ascii="Arial" w:hAnsi="Arial" w:cs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2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B41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B41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B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F2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1433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Bojarska</dc:creator>
  <cp:lastModifiedBy>Monika Bojarska</cp:lastModifiedBy>
  <cp:revision>11</cp:revision>
  <cp:lastPrinted>2024-09-11T07:22:00Z</cp:lastPrinted>
  <dcterms:created xsi:type="dcterms:W3CDTF">2024-09-19T11:44:00Z</dcterms:created>
  <dcterms:modified xsi:type="dcterms:W3CDTF">2024-09-24T06:38:00Z</dcterms:modified>
</cp:coreProperties>
</file>