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63" w:rsidRDefault="003038A4" w:rsidP="0035456A">
      <w:pPr>
        <w:suppressAutoHyphens/>
        <w:spacing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RZP.271.1.1.2022.JPA</w:t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tab/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tab/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tab/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tab/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tab/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tab/>
      </w:r>
    </w:p>
    <w:p w:rsidR="003038A4" w:rsidRPr="003038A4" w:rsidRDefault="00262863" w:rsidP="0035456A">
      <w:pPr>
        <w:suppressAutoHyphens/>
        <w:spacing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>
        <w:rPr>
          <w:rFonts w:asciiTheme="minorHAnsi" w:hAnsiTheme="minorHAnsi" w:cstheme="minorHAnsi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spacing w:val="20"/>
          <w:sz w:val="22"/>
          <w:szCs w:val="22"/>
        </w:rPr>
        <w:tab/>
      </w:r>
      <w:r>
        <w:rPr>
          <w:rFonts w:asciiTheme="minorHAnsi" w:hAnsiTheme="minorHAnsi" w:cstheme="minorHAnsi"/>
          <w:spacing w:val="20"/>
          <w:sz w:val="22"/>
          <w:szCs w:val="22"/>
        </w:rPr>
        <w:tab/>
      </w:r>
      <w:r w:rsidR="003038A4" w:rsidRPr="003038A4">
        <w:rPr>
          <w:rFonts w:asciiTheme="minorHAnsi" w:hAnsiTheme="minorHAnsi" w:cstheme="minorHAnsi"/>
          <w:spacing w:val="20"/>
          <w:sz w:val="22"/>
          <w:szCs w:val="22"/>
        </w:rPr>
        <w:tab/>
        <w:t>Sandomierz, 2022-03-03</w:t>
      </w:r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3038A4">
        <w:rPr>
          <w:rFonts w:asciiTheme="minorHAnsi" w:hAnsiTheme="minorHAnsi" w:cstheme="minorHAnsi"/>
          <w:b/>
          <w:spacing w:val="20"/>
        </w:rPr>
        <w:t>INFORMACJA O WYBORZE OFERTY</w:t>
      </w:r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038A4" w:rsidRPr="003038A4" w:rsidRDefault="003038A4" w:rsidP="0035456A">
      <w:pPr>
        <w:suppressAutoHyphens/>
        <w:spacing w:line="360" w:lineRule="auto"/>
        <w:ind w:firstLine="708"/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Dot. wyboru oferty w postępowaniu </w:t>
      </w:r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prowadzonym w try</w:t>
      </w:r>
      <w:r w:rsidR="00262863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bie podstawowym bez negocjacji </w:t>
      </w:r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na podstawie art. 275 pkt. 1 ustawy z dnia 11 września 2019 r. Prawo zamówień publicznych (</w:t>
      </w:r>
      <w:bookmarkStart w:id="0" w:name="_Hlk80257546"/>
      <w:proofErr w:type="spellStart"/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t.j</w:t>
      </w:r>
      <w:proofErr w:type="spellEnd"/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. Dz. U. 2021 r. poz. 1129</w:t>
      </w:r>
      <w:bookmarkEnd w:id="0"/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 ze zm.) - dalej </w:t>
      </w:r>
      <w:proofErr w:type="spellStart"/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upzp</w:t>
      </w:r>
      <w:proofErr w:type="spellEnd"/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 xml:space="preserve">, pn. </w:t>
      </w:r>
      <w:bookmarkStart w:id="1" w:name="_Hlk64878698"/>
      <w:r w:rsidRPr="003038A4">
        <w:rPr>
          <w:rFonts w:asciiTheme="minorHAnsi" w:hAnsiTheme="minorHAnsi" w:cstheme="minorHAnsi"/>
          <w:b/>
          <w:bCs/>
          <w:iCs/>
          <w:spacing w:val="20"/>
          <w:sz w:val="22"/>
          <w:szCs w:val="22"/>
        </w:rPr>
        <w:t>„Ubezpieczenie majątku i innych interesów Gminy Sandomierz wraz z jednostkami organizacyjnymi w okresie 12 miesięcy tj. od 1 marca 2022r. do 28 lutego 2023 r.</w:t>
      </w:r>
    </w:p>
    <w:p w:rsidR="003038A4" w:rsidRPr="003038A4" w:rsidRDefault="003038A4" w:rsidP="0035456A">
      <w:pPr>
        <w:pStyle w:val="wordsection1"/>
        <w:suppressAutoHyphens/>
        <w:spacing w:before="0" w:beforeAutospacing="0" w:after="0" w:afterAutospacing="0" w:line="360" w:lineRule="auto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  <w:t xml:space="preserve">Część I: 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>Ubezpieczenie majątku, osób i odpowiedzialn</w:t>
      </w:r>
      <w:r w:rsidR="00262863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ości cywilnej Gminy Sandomierz 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>wraz z jednostkami organizacyjnymi</w:t>
      </w:r>
    </w:p>
    <w:p w:rsidR="003038A4" w:rsidRPr="003038A4" w:rsidRDefault="003038A4" w:rsidP="0035456A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Ubezpieczenie odpowiedzialności cywilnej z tytułu prowadzonej działalności </w:t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br/>
        <w:t>i posiadanego mienia, w tym z tytułu administrowania drogami</w:t>
      </w:r>
    </w:p>
    <w:p w:rsidR="003038A4" w:rsidRPr="003038A4" w:rsidRDefault="003038A4" w:rsidP="0035456A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Ubezpieczenie mienia w systemie wszystkich </w:t>
      </w:r>
      <w:proofErr w:type="spellStart"/>
      <w:r w:rsidRPr="003038A4">
        <w:rPr>
          <w:rFonts w:asciiTheme="minorHAnsi" w:hAnsiTheme="minorHAnsi" w:cstheme="minorHAnsi"/>
          <w:spacing w:val="20"/>
          <w:sz w:val="22"/>
          <w:szCs w:val="22"/>
        </w:rPr>
        <w:t>ryzyk</w:t>
      </w:r>
      <w:proofErr w:type="spellEnd"/>
    </w:p>
    <w:p w:rsidR="003038A4" w:rsidRPr="003038A4" w:rsidRDefault="003038A4" w:rsidP="0035456A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Ubezpieczenie sprzętu elektronicznego w systemie wszystkich </w:t>
      </w:r>
      <w:proofErr w:type="spellStart"/>
      <w:r w:rsidRPr="003038A4">
        <w:rPr>
          <w:rFonts w:asciiTheme="minorHAnsi" w:hAnsiTheme="minorHAnsi" w:cstheme="minorHAnsi"/>
          <w:spacing w:val="20"/>
          <w:sz w:val="22"/>
          <w:szCs w:val="22"/>
        </w:rPr>
        <w:t>ryzyk</w:t>
      </w:r>
      <w:proofErr w:type="spellEnd"/>
    </w:p>
    <w:p w:rsidR="003038A4" w:rsidRPr="003038A4" w:rsidRDefault="003038A4" w:rsidP="0035456A">
      <w:pPr>
        <w:pStyle w:val="Akapitzlist"/>
        <w:numPr>
          <w:ilvl w:val="0"/>
          <w:numId w:val="1"/>
        </w:numPr>
        <w:suppressAutoHyphens/>
        <w:spacing w:line="360" w:lineRule="auto"/>
        <w:ind w:left="1276" w:hanging="283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>Ubezpieczenie następstw nieszczęśliwych wypadków</w:t>
      </w:r>
    </w:p>
    <w:p w:rsidR="003038A4" w:rsidRPr="003038A4" w:rsidRDefault="003038A4" w:rsidP="0035456A">
      <w:pPr>
        <w:pStyle w:val="wordsection1"/>
        <w:suppressAutoHyphens/>
        <w:spacing w:before="0" w:beforeAutospacing="0" w:after="0" w:afterAutospacing="0" w:line="360" w:lineRule="auto"/>
        <w:ind w:left="993" w:hanging="993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b/>
          <w:caps/>
          <w:spacing w:val="20"/>
          <w:sz w:val="22"/>
          <w:szCs w:val="22"/>
          <w:lang w:eastAsia="en-US"/>
        </w:rPr>
        <w:t xml:space="preserve">Część II: 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>Ubezpieczenie pojazdów mechanicznych Gminy Sandomierz i jednostek organizacyjnych”.</w:t>
      </w:r>
      <w:bookmarkEnd w:id="1"/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038A4" w:rsidRPr="003038A4" w:rsidRDefault="003038A4" w:rsidP="0035456A">
      <w:pPr>
        <w:suppressAutoHyphens/>
        <w:spacing w:line="360" w:lineRule="auto"/>
        <w:ind w:firstLine="360"/>
        <w:rPr>
          <w:rFonts w:asciiTheme="minorHAnsi" w:eastAsiaTheme="minorHAnsi" w:hAnsiTheme="minorHAnsi" w:cstheme="minorHAnsi"/>
          <w:spacing w:val="20"/>
          <w:lang w:eastAsia="en-US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Zamawiający - Gmina Sandomierz działając na podstawie art. 253 ust. 2 </w:t>
      </w:r>
      <w:proofErr w:type="spellStart"/>
      <w:r w:rsidRPr="003038A4">
        <w:rPr>
          <w:rFonts w:asciiTheme="minorHAnsi" w:hAnsiTheme="minorHAnsi" w:cstheme="minorHAnsi"/>
          <w:spacing w:val="20"/>
          <w:sz w:val="22"/>
          <w:szCs w:val="22"/>
        </w:rPr>
        <w:t>upzp</w:t>
      </w:r>
      <w:proofErr w:type="spellEnd"/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 informuje, iż </w:t>
      </w:r>
      <w:r w:rsidRPr="003038A4">
        <w:rPr>
          <w:rFonts w:asciiTheme="minorHAnsi" w:hAnsiTheme="minorHAnsi" w:cstheme="minorHAnsi"/>
          <w:spacing w:val="20"/>
          <w:sz w:val="22"/>
          <w:szCs w:val="22"/>
        </w:rPr>
        <w:br/>
        <w:t xml:space="preserve">w postępowaniu jw. </w:t>
      </w:r>
      <w:r w:rsidRPr="003038A4">
        <w:rPr>
          <w:rFonts w:asciiTheme="minorHAnsi" w:eastAsia="Andale Sans UI" w:hAnsiTheme="minorHAnsi" w:cstheme="minorHAnsi"/>
          <w:b/>
          <w:spacing w:val="20"/>
          <w:kern w:val="2"/>
          <w:sz w:val="22"/>
          <w:szCs w:val="22"/>
          <w:lang w:eastAsia="zh-CN"/>
        </w:rPr>
        <w:t>dla części II – „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Ubezpieczenie pojazdów </w:t>
      </w:r>
      <w:r w:rsidR="0035456A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mechanicznych Gminy Sandomierz </w:t>
      </w:r>
      <w:bookmarkStart w:id="2" w:name="_GoBack"/>
      <w:bookmarkEnd w:id="2"/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i jednostek organizacyjnych” </w:t>
      </w:r>
      <w:r w:rsidRPr="003038A4">
        <w:rPr>
          <w:rFonts w:asciiTheme="minorHAnsi" w:hAnsiTheme="minorHAnsi" w:cstheme="minorHAnsi"/>
          <w:bCs/>
          <w:spacing w:val="20"/>
          <w:sz w:val="22"/>
          <w:szCs w:val="22"/>
        </w:rPr>
        <w:t>wybrał ofertę złożoną przez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: </w:t>
      </w:r>
      <w:r w:rsidRPr="003038A4">
        <w:rPr>
          <w:rFonts w:asciiTheme="minorHAnsi" w:eastAsiaTheme="minorHAnsi" w:hAnsiTheme="minorHAnsi" w:cstheme="minorHAnsi"/>
          <w:spacing w:val="20"/>
          <w:lang w:eastAsia="en-US"/>
        </w:rPr>
        <w:t>Towarzystwo Ubezpieczeń Wzajemnych „TUW” ul. H. Raabego 13, 02-973 Warszawa .</w:t>
      </w:r>
    </w:p>
    <w:p w:rsidR="003038A4" w:rsidRPr="003038A4" w:rsidRDefault="003038A4" w:rsidP="0035456A">
      <w:pPr>
        <w:suppressAutoHyphens/>
        <w:autoSpaceDE w:val="0"/>
        <w:autoSpaceDN w:val="0"/>
        <w:adjustRightInd w:val="0"/>
        <w:spacing w:line="360" w:lineRule="auto"/>
        <w:ind w:firstLine="360"/>
        <w:rPr>
          <w:rFonts w:asciiTheme="minorHAnsi" w:hAnsiTheme="minorHAnsi" w:cstheme="minorHAnsi"/>
          <w:spacing w:val="20"/>
          <w:sz w:val="22"/>
          <w:szCs w:val="22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 xml:space="preserve">Oferta spełnia wszystkie wymogi SWZ, jest zgodna z przepisami ustawy - Prawo zamówień publicznych, nie podlega odrzuceniu oraz uzyskała poniższą liczbę punktów na podstawie kryteriów oceny ofert zastosowanych w tym postępowaniu: </w:t>
      </w:r>
    </w:p>
    <w:p w:rsidR="003038A4" w:rsidRPr="003038A4" w:rsidRDefault="003038A4" w:rsidP="0035456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t>cena za zamówienie podstawowe oraz opcja (waga kryterium 60%),</w:t>
      </w:r>
    </w:p>
    <w:p w:rsidR="003038A4" w:rsidRPr="003038A4" w:rsidRDefault="003038A4" w:rsidP="0035456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3038A4">
        <w:rPr>
          <w:rFonts w:asciiTheme="minorHAnsi" w:hAnsiTheme="minorHAnsi" w:cstheme="minorHAnsi"/>
          <w:spacing w:val="20"/>
          <w:sz w:val="22"/>
          <w:szCs w:val="22"/>
        </w:rPr>
        <w:lastRenderedPageBreak/>
        <w:t>warunki ubezpieczenia: klauzule i postanowienia fakultatywne (waga kryterium 40%).</w:t>
      </w:r>
    </w:p>
    <w:p w:rsidR="003038A4" w:rsidRPr="003038A4" w:rsidRDefault="003038A4" w:rsidP="0035456A">
      <w:pPr>
        <w:pStyle w:val="Akapitzlist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</w:p>
    <w:p w:rsidR="003038A4" w:rsidRPr="003038A4" w:rsidRDefault="003038A4" w:rsidP="0035456A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sz w:val="22"/>
          <w:szCs w:val="22"/>
          <w:lang w:eastAsia="en-US"/>
        </w:rPr>
      </w:pPr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W postępowaniu na część II</w:t>
      </w:r>
      <w:r w:rsidRPr="003038A4">
        <w:rPr>
          <w:rFonts w:asciiTheme="minorHAnsi" w:eastAsia="Calibri" w:hAnsiTheme="minorHAnsi" w:cstheme="minorHAnsi"/>
          <w:b/>
          <w:spacing w:val="20"/>
          <w:sz w:val="22"/>
          <w:szCs w:val="22"/>
          <w:lang w:eastAsia="en-US"/>
        </w:rPr>
        <w:t xml:space="preserve"> –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 „Ubezpieczenie pojazdów </w:t>
      </w:r>
      <w:r w:rsidR="00262863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mechanicznych Gminy Sandomierz </w:t>
      </w:r>
      <w:r w:rsidRPr="003038A4">
        <w:rPr>
          <w:rFonts w:asciiTheme="minorHAnsi" w:hAnsiTheme="minorHAnsi" w:cstheme="minorHAnsi"/>
          <w:b/>
          <w:bCs/>
          <w:spacing w:val="20"/>
          <w:sz w:val="22"/>
          <w:szCs w:val="22"/>
        </w:rPr>
        <w:t xml:space="preserve">i jednostek organizacyjnych” </w:t>
      </w:r>
      <w:r w:rsidRPr="003038A4">
        <w:rPr>
          <w:rFonts w:asciiTheme="minorHAnsi" w:eastAsia="Calibri" w:hAnsiTheme="minorHAnsi" w:cstheme="minorHAnsi"/>
          <w:spacing w:val="20"/>
          <w:sz w:val="22"/>
          <w:szCs w:val="22"/>
          <w:lang w:eastAsia="en-US"/>
        </w:rPr>
        <w:t>wpłynęło 3 oferty. Punktacja wg. poniższej tabeli.</w:t>
      </w:r>
      <w:r w:rsidRPr="003038A4">
        <w:rPr>
          <w:rFonts w:asciiTheme="minorHAnsi" w:eastAsia="Calibri" w:hAnsiTheme="minorHAnsi" w:cstheme="minorHAnsi"/>
          <w:b/>
          <w:spacing w:val="20"/>
          <w:sz w:val="22"/>
          <w:szCs w:val="22"/>
          <w:lang w:eastAsia="en-US"/>
        </w:rPr>
        <w:t xml:space="preserve"> </w:t>
      </w:r>
    </w:p>
    <w:p w:rsidR="003038A4" w:rsidRPr="003038A4" w:rsidRDefault="003038A4" w:rsidP="0035456A">
      <w:pPr>
        <w:suppressAutoHyphens/>
        <w:spacing w:line="360" w:lineRule="auto"/>
        <w:rPr>
          <w:rFonts w:asciiTheme="minorHAnsi" w:eastAsia="Calibri" w:hAnsiTheme="minorHAnsi" w:cstheme="minorHAnsi"/>
          <w:b/>
          <w:spacing w:val="20"/>
          <w:sz w:val="22"/>
          <w:szCs w:val="22"/>
          <w:lang w:eastAsia="en-US"/>
        </w:rPr>
      </w:pPr>
    </w:p>
    <w:tbl>
      <w:tblPr>
        <w:tblStyle w:val="Tabela-Siatka"/>
        <w:tblW w:w="8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559"/>
        <w:gridCol w:w="1558"/>
        <w:gridCol w:w="1354"/>
      </w:tblGrid>
      <w:tr w:rsidR="003038A4" w:rsidRPr="003038A4" w:rsidTr="00303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18"/>
                <w:szCs w:val="18"/>
                <w:lang w:eastAsia="en-US"/>
              </w:rPr>
            </w:pPr>
            <w:bookmarkStart w:id="3" w:name="_Hlk80258345"/>
            <w:r w:rsidRPr="003038A4">
              <w:rPr>
                <w:rFonts w:asciiTheme="minorHAnsi" w:eastAsia="Calibri" w:hAnsiTheme="minorHAnsi" w:cstheme="minorHAnsi"/>
                <w:b/>
                <w:spacing w:val="20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="Calibri" w:hAnsiTheme="minorHAnsi" w:cstheme="minorHAnsi"/>
                <w:b/>
                <w:spacing w:val="20"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Andale Sans UI" w:hAnsiTheme="minorHAnsi" w:cstheme="minorHAnsi"/>
                <w:b/>
                <w:spacing w:val="20"/>
                <w:kern w:val="2"/>
                <w:sz w:val="18"/>
                <w:szCs w:val="18"/>
                <w:lang w:eastAsia="zh-CN"/>
              </w:rPr>
            </w:pPr>
            <w:r w:rsidRPr="003038A4">
              <w:rPr>
                <w:rFonts w:asciiTheme="minorHAnsi" w:eastAsia="Andale Sans UI" w:hAnsiTheme="minorHAnsi" w:cstheme="minorHAnsi"/>
                <w:b/>
                <w:spacing w:val="20"/>
                <w:kern w:val="2"/>
                <w:sz w:val="18"/>
                <w:szCs w:val="18"/>
                <w:lang w:eastAsia="zh-CN"/>
              </w:rPr>
              <w:t>Kryterium: cena za zamówienie podstawowe oraz opcja</w:t>
            </w:r>
          </w:p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ind w:left="-104" w:right="-107"/>
              <w:rPr>
                <w:rFonts w:asciiTheme="minorHAnsi" w:eastAsiaTheme="minorHAnsi" w:hAnsiTheme="minorHAnsi" w:cstheme="minorHAnsi"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="Andale Sans UI" w:hAnsiTheme="minorHAnsi" w:cstheme="minorHAnsi"/>
                <w:b/>
                <w:spacing w:val="20"/>
                <w:kern w:val="2"/>
                <w:sz w:val="18"/>
                <w:szCs w:val="18"/>
                <w:lang w:eastAsia="zh-CN"/>
              </w:rPr>
              <w:t>(60%)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bCs/>
                <w:spacing w:val="20"/>
                <w:sz w:val="18"/>
                <w:szCs w:val="18"/>
                <w:lang w:eastAsia="en-US"/>
              </w:rPr>
              <w:t>Warunki ubezpieczenia: klauzule i postanowienia fakultatywne  (40%)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="Calibri" w:hAnsiTheme="minorHAnsi" w:cstheme="minorHAnsi"/>
                <w:b/>
                <w:spacing w:val="20"/>
                <w:sz w:val="18"/>
                <w:szCs w:val="18"/>
                <w:lang w:eastAsia="en-US"/>
              </w:rPr>
              <w:t>Punktacja ogółem</w:t>
            </w:r>
          </w:p>
        </w:tc>
      </w:tr>
      <w:tr w:rsidR="003038A4" w:rsidRPr="003038A4" w:rsidTr="00303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A4" w:rsidRPr="003038A4" w:rsidRDefault="003038A4" w:rsidP="0035456A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</w:pPr>
            <w:proofErr w:type="spellStart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Balcia</w:t>
            </w:r>
            <w:proofErr w:type="spellEnd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Insurance</w:t>
            </w:r>
            <w:proofErr w:type="spellEnd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 xml:space="preserve"> SE z siedzibą w Rydze, ul. K. Valdemara 63, Ryga,LV-1142 Łotwa, działająca w Polsce w ramach oddziału zagranicznego przedsiębiorcy pod firmą </w:t>
            </w:r>
            <w:proofErr w:type="spellStart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Balcia</w:t>
            </w:r>
            <w:proofErr w:type="spellEnd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Insurance</w:t>
            </w:r>
            <w:proofErr w:type="spellEnd"/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 xml:space="preserve"> SE Spółka europejska Odział w Polsce z siedzibą </w:t>
            </w:r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br/>
              <w:t xml:space="preserve">w Warszawie, Al. Jerozolimskie 136, 02-305 Warszawa, </w:t>
            </w:r>
            <w:r w:rsidRPr="003038A4">
              <w:rPr>
                <w:rFonts w:asciiTheme="minorHAnsi" w:hAnsiTheme="minorHAnsi" w:cstheme="minorHAnsi"/>
                <w:spacing w:val="20"/>
                <w:sz w:val="20"/>
                <w:szCs w:val="20"/>
                <w:lang w:eastAsia="en-US"/>
              </w:rPr>
              <w:t>w której imieniu i na rzecz działa pełnomocnik:</w:t>
            </w:r>
          </w:p>
          <w:p w:rsidR="003038A4" w:rsidRPr="003038A4" w:rsidRDefault="003038A4" w:rsidP="0035456A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RESO Europa Service Spółka z ograniczoną odpowiedzialności z siedzibą w Suwałkach, ul. Innowacyjna 1, 16-400 Suwałki.</w:t>
            </w:r>
          </w:p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bCs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80,00</w:t>
            </w:r>
          </w:p>
        </w:tc>
      </w:tr>
      <w:tr w:rsidR="003038A4" w:rsidRPr="003038A4" w:rsidTr="00303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Powszechny Zakład Ubezpieczeń S.A.</w:t>
            </w:r>
          </w:p>
          <w:p w:rsidR="003038A4" w:rsidRPr="003038A4" w:rsidRDefault="003038A4" w:rsidP="0035456A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>Aleja Jana Pawła II 24</w:t>
            </w:r>
          </w:p>
          <w:p w:rsidR="003038A4" w:rsidRPr="003038A4" w:rsidRDefault="003038A4" w:rsidP="0035456A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spacing w:val="20"/>
                <w:sz w:val="20"/>
                <w:szCs w:val="20"/>
                <w:lang w:eastAsia="en-US"/>
              </w:rPr>
              <w:t xml:space="preserve">00-133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55,66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95,66</w:t>
            </w:r>
          </w:p>
        </w:tc>
      </w:tr>
      <w:tr w:rsidR="003038A4" w:rsidRPr="003038A4" w:rsidTr="003038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18"/>
                <w:szCs w:val="18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 xml:space="preserve">Towarzystwo Ubezpieczeń Wzajemnych „TUW” ul. H. Raabego 13, 02-973 Warszawa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bCs/>
                <w:spacing w:val="20"/>
                <w:sz w:val="20"/>
                <w:szCs w:val="20"/>
                <w:lang w:eastAsia="en-US"/>
              </w:rPr>
              <w:t>56,27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bCs/>
                <w:spacing w:val="2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A4" w:rsidRPr="003038A4" w:rsidRDefault="003038A4" w:rsidP="0035456A">
            <w:pPr>
              <w:suppressAutoHyphens/>
              <w:autoSpaceDE w:val="0"/>
              <w:autoSpaceDN w:val="0"/>
              <w:adjustRightInd w:val="0"/>
              <w:spacing w:line="360" w:lineRule="auto"/>
              <w:ind w:left="-107"/>
              <w:rPr>
                <w:rFonts w:asciiTheme="minorHAnsi" w:eastAsiaTheme="minorHAnsi" w:hAnsiTheme="minorHAnsi" w:cstheme="minorHAnsi"/>
                <w:b/>
                <w:bCs/>
                <w:spacing w:val="20"/>
                <w:sz w:val="20"/>
                <w:szCs w:val="20"/>
                <w:lang w:eastAsia="en-US"/>
              </w:rPr>
            </w:pPr>
            <w:r w:rsidRPr="003038A4">
              <w:rPr>
                <w:rFonts w:asciiTheme="minorHAnsi" w:eastAsiaTheme="minorHAnsi" w:hAnsiTheme="minorHAnsi" w:cstheme="minorHAnsi"/>
                <w:b/>
                <w:bCs/>
                <w:spacing w:val="20"/>
                <w:sz w:val="20"/>
                <w:szCs w:val="20"/>
                <w:lang w:eastAsia="en-US"/>
              </w:rPr>
              <w:t>96,27</w:t>
            </w:r>
          </w:p>
        </w:tc>
      </w:tr>
      <w:bookmarkEnd w:id="3"/>
    </w:tbl>
    <w:p w:rsidR="003038A4" w:rsidRPr="003038A4" w:rsidRDefault="003038A4" w:rsidP="0035456A">
      <w:p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pacing w:val="20"/>
          <w:sz w:val="22"/>
          <w:szCs w:val="22"/>
          <w:lang w:eastAsia="en-US"/>
        </w:rPr>
      </w:pPr>
    </w:p>
    <w:p w:rsidR="003038A4" w:rsidRPr="003038A4" w:rsidRDefault="003038A4" w:rsidP="0035456A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  <w:r w:rsidRPr="003038A4">
        <w:rPr>
          <w:rFonts w:asciiTheme="minorHAnsi" w:eastAsiaTheme="minorHAnsi" w:hAnsiTheme="minorHAnsi" w:cstheme="minorHAnsi"/>
          <w:spacing w:val="20"/>
          <w:sz w:val="22"/>
          <w:szCs w:val="22"/>
          <w:lang w:eastAsia="en-US"/>
        </w:rPr>
        <w:t>Umowa dot. niniejszego postępowania na część II zostanie zawarta w terminie nie krótszym niż 5 dni od przesłania Wykonawcom drogą elektroniczną zawiadomienia o wyborze najkorzystniejszej oferty.</w:t>
      </w:r>
    </w:p>
    <w:p w:rsidR="00C6389B" w:rsidRPr="003038A4" w:rsidRDefault="0035456A" w:rsidP="003038A4">
      <w:pPr>
        <w:suppressAutoHyphens/>
        <w:spacing w:line="360" w:lineRule="auto"/>
        <w:rPr>
          <w:rFonts w:asciiTheme="minorHAnsi" w:hAnsiTheme="minorHAnsi" w:cstheme="minorHAnsi"/>
          <w:spacing w:val="20"/>
        </w:rPr>
      </w:pPr>
    </w:p>
    <w:sectPr w:rsidR="00C6389B" w:rsidRPr="003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A4"/>
    <w:rsid w:val="00262863"/>
    <w:rsid w:val="003038A4"/>
    <w:rsid w:val="0035456A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303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3038A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3038A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30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303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3038A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3038A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30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</cp:revision>
  <dcterms:created xsi:type="dcterms:W3CDTF">2022-03-03T11:46:00Z</dcterms:created>
  <dcterms:modified xsi:type="dcterms:W3CDTF">2022-03-03T11:50:00Z</dcterms:modified>
</cp:coreProperties>
</file>