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CA50F" w14:textId="77777777" w:rsidR="00A77B3E" w:rsidRDefault="00C05377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LXXIII/903/24</w:t>
      </w:r>
      <w:r>
        <w:rPr>
          <w:b/>
          <w:caps/>
        </w:rPr>
        <w:br/>
        <w:t>Rady Miasta Piotrkowa Trybunalskiego</w:t>
      </w:r>
    </w:p>
    <w:p w14:paraId="46C50CD6" w14:textId="77777777" w:rsidR="00A77B3E" w:rsidRDefault="00C05377">
      <w:pPr>
        <w:spacing w:before="280" w:after="280"/>
        <w:jc w:val="center"/>
        <w:rPr>
          <w:b/>
          <w:caps/>
        </w:rPr>
      </w:pPr>
      <w:r>
        <w:t>z dnia 28 lutego 2024 r.</w:t>
      </w:r>
    </w:p>
    <w:p w14:paraId="108A4629" w14:textId="77777777" w:rsidR="00A77B3E" w:rsidRDefault="00C05377">
      <w:pPr>
        <w:keepNext/>
        <w:spacing w:after="480"/>
        <w:jc w:val="center"/>
      </w:pPr>
      <w:r>
        <w:rPr>
          <w:b/>
        </w:rPr>
        <w:t>w sprawie miejscowego planu zagospodarowania przestrzennego w rejonie ulic:</w:t>
      </w:r>
      <w:r>
        <w:rPr>
          <w:b/>
        </w:rPr>
        <w:br/>
        <w:t>Krakowskie Przedmieście i Żwirki w Piotrkowie Trybunalskim</w:t>
      </w:r>
    </w:p>
    <w:p w14:paraId="23B25343" w14:textId="77777777" w:rsidR="00A77B3E" w:rsidRDefault="00C05377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2023 r. poz. 977, 1506, 1597, 1688, 1890, 2029, 2739), w związku z art. 67 ust. 1 i 3 ustawy z dnia 7 lipca 2023 r. o zmianie ustawy o planowaniu i zagospodarowaniu przestrzennym oraz niektórych innych ustaw (Dz. U. z 2023 r. poz. 1688), uchwala się co następuje:</w:t>
      </w:r>
    </w:p>
    <w:p w14:paraId="0B30E5F1" w14:textId="77777777" w:rsidR="00A77B3E" w:rsidRDefault="00C05377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6DF215A8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w rejonie ulic: Krakowskie Przedmieście i Żwirki w Piotrkowie Trybunalskim, nie narusza ustaleń obowiązującego „Studium uwarunkowań i kierunków zagospodarowania przestrzennego miasta Piotrkowa Trybunalskiego” przyjętego Uchwałą Nr XLIX/837/06 Rady Miasta Piotrkowa Trybunalskiego z dnia 29 marca 2006 roku z późniejszymi zmianami przyjętymi Uchwałą Nr XIV/297/11 Rady Miasta Piotrkowa Trybunalskiego z dnia 30 listopada 2011 roku, Uchwałą Nr XXVII/359/16 z dnia 26 października 2016 roku, Uchwałą Nr XLVII/566/17 z dnia 25 października 2017 roku i Uchwałą Nr XLIX/625/22 z dnia 30 marca 2022 r.</w:t>
      </w:r>
    </w:p>
    <w:p w14:paraId="7B35B654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Krakowskie Przedmieście i Żwirki w Piotrkowie Trybunalskim w granicach określonych w Uchwale Nr IX/123/19 Rady Miasta Piotrkowa Trybunalskiego z dnia 26 czerwca 2019 roku w sprawie przystąpienia do sporządzenia miejscowego planu zagospodarowania przestrzennego w rejonie ulic: Krakowskie Przedmieście i Żwirki w Piotrkowie Trybunalskim, zwany dalej „planem”.</w:t>
      </w:r>
    </w:p>
    <w:p w14:paraId="56A0AEB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Załącznikami do Uchwały są:</w:t>
      </w:r>
    </w:p>
    <w:p w14:paraId="6D5BD2E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1, wykonany na kopii mapy zasadniczej w skali 1:1000 pochodzącej z państwowego zasobu geodezyjnego i kartograficznego;</w:t>
      </w:r>
    </w:p>
    <w:p w14:paraId="76B811F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uchwały;</w:t>
      </w:r>
    </w:p>
    <w:p w14:paraId="0E95DD0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 3 do uchwały;</w:t>
      </w:r>
    </w:p>
    <w:p w14:paraId="264CA36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uchwały.</w:t>
      </w:r>
    </w:p>
    <w:p w14:paraId="652605D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Granice obszaru objętego planem wyznaczone są na rysunku planu.</w:t>
      </w:r>
    </w:p>
    <w:p w14:paraId="7EBB6F0F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Dla obszaru, o którym mowa w §1, ustala się:</w:t>
      </w:r>
    </w:p>
    <w:p w14:paraId="77A07DB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6304E66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4E08959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krajobrazu;</w:t>
      </w:r>
    </w:p>
    <w:p w14:paraId="3A5F082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wymagania wynikające z potrzeb kształtowania przestrzeni publicznych;</w:t>
      </w:r>
    </w:p>
    <w:p w14:paraId="6AC8EBF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zasady ochrony dziedzictwa kulturowego i zabytków, w tym krajobrazów kulturowych oraz dóbr kultury współczesnej;</w:t>
      </w:r>
    </w:p>
    <w:p w14:paraId="3911C2E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14:paraId="796F76D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442E8B7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48A9362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1E8FAC3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(mp), w tym miejsca przeznaczone na parkowanie pojazdów zaopatrzonych w kartę parkingową i sposób ich realizacji,</w:t>
      </w:r>
    </w:p>
    <w:p w14:paraId="08CFAF3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228107D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4B17053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4D310D9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14:paraId="6DE238A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1AA57695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58C2DFE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>dachu płaskim</w:t>
      </w:r>
      <w:r>
        <w:rPr>
          <w:color w:val="000000"/>
          <w:u w:color="000000"/>
        </w:rPr>
        <w:t xml:space="preserve"> - należy przez to rozumieć dach o spadku poniżej 10°, w tym dach pogrążony;</w:t>
      </w:r>
    </w:p>
    <w:p w14:paraId="4714C6C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031BD2E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budynków, wiat i altan, z uwzględnieniem granic stref ograniczonego użytkowania od sieci uzbrojenia terenu; dopuszcza się przekroczenie tej linii o elementy wystroju architektonicznego, elementy na stałe związane z konstrukcją budynku i wiaty na odległość do 1,5 m oraz o pochylnie dla osób niepełnosprawnych;</w:t>
      </w:r>
    </w:p>
    <w:p w14:paraId="5D76003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12F32F3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powierzchni biologicznie czynnej</w:t>
      </w:r>
      <w:r>
        <w:rPr>
          <w:color w:val="000000"/>
          <w:u w:color="000000"/>
        </w:rPr>
        <w:t xml:space="preserve"> – należy przez to rozumieć teren biologicznie czynny w rozumieniu przepisów odrębnych;</w:t>
      </w:r>
    </w:p>
    <w:p w14:paraId="1666939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i budowli w ich obrysach zewnętrznych, przy czym do powierzchni zabudowy nie wlicza się powierzchni elementów takich jak: schody i pochylnie zewnętrzne, tarasy naziemne, rampy zewnętrzne, daszki, okapy dachowe, występy dachowe, podziemne części budynków, studzienki piwniczne;</w:t>
      </w:r>
    </w:p>
    <w:p w14:paraId="7839D0F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 w tym funkcji zabudowy i wykorzystania terenu określony w ustaleniach szczegółowych dla terenów, wskazując odpowiednio:</w:t>
      </w:r>
    </w:p>
    <w:p w14:paraId="5D117E6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budowlanej,</w:t>
      </w:r>
    </w:p>
    <w:p w14:paraId="032AE89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rodzaj przeznaczenia inny niż podstawowe, który dopuszczony został na wyznaczonym terenie jako uzupełnienie lub wzbogacenie przeznaczenia podstawowego, na warunkach określonych w planie. Przeznaczenie uzupełniające nie może stanowić jedynego sposobu zagospodarowania działki budowlanej; </w:t>
      </w:r>
    </w:p>
    <w:p w14:paraId="2029EB6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 państwowego zasobu geodezyjnego i kartograficznego w skali 1:1000;</w:t>
      </w:r>
    </w:p>
    <w:p w14:paraId="0337D21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0F84864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usługach podstawowych</w:t>
      </w:r>
      <w:r>
        <w:rPr>
          <w:color w:val="000000"/>
          <w:u w:color="000000"/>
        </w:rPr>
        <w:t xml:space="preserve"> – należy przez to rozumieć usługi nie zaliczone do przedsięwzięć mogących zawsze znacząco i potencjalnie znacząco oddziaływać na środowisko w rozumieniu przepisów odrębnych; przez usługę podstawową należy rozumieć usługę realizowaną w ramach lokalu użytkowego w budynku </w:t>
      </w:r>
      <w:r>
        <w:rPr>
          <w:color w:val="000000"/>
          <w:u w:color="000000"/>
        </w:rPr>
        <w:lastRenderedPageBreak/>
        <w:t>mieszkalnym jednorodzinnym; do usług podstawowych w rozumieniu planu nie zalicza się hurtowni, stacji obsługi lub remontowych sprzętu budowlanego, rolniczego lub pojazdów silnikowych włączając motorowery;</w:t>
      </w:r>
    </w:p>
    <w:p w14:paraId="6A1FAF7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>wskaźniku intensywności zabudowy</w:t>
      </w:r>
      <w:r>
        <w:rPr>
          <w:color w:val="000000"/>
          <w:u w:color="000000"/>
        </w:rPr>
        <w:t xml:space="preserve"> – należy przez to rozumieć stosunek sumy powierzchni całkowitych (wszystkich kondygnacji nadziemnych) wszystkich budynków położonych na działce budowalnej do powierzchni działki budowlanej;</w:t>
      </w:r>
    </w:p>
    <w:p w14:paraId="5C9BC4D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b/>
          <w:color w:val="000000"/>
          <w:u w:color="000000"/>
        </w:rPr>
        <w:t>wysokości zabudowy</w:t>
      </w:r>
      <w:r>
        <w:rPr>
          <w:color w:val="000000"/>
          <w:u w:color="000000"/>
        </w:rPr>
        <w:t xml:space="preserve"> - należy przez to rozumieć ustalony w planie pionowy wymiar obiektu budowlanego wskazany w metrach, liczony od poziomu terenu, na którym posadowiony jest obiekt budowlany do najwyższego punktu pokrycia dachu lub attyki (bez kominów i innych elementów wyposażenia technicznego);</w:t>
      </w:r>
    </w:p>
    <w:p w14:paraId="5EDA7C8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b/>
          <w:color w:val="000000"/>
          <w:u w:color="000000"/>
        </w:rPr>
        <w:t>zabudowie bliźniaczej</w:t>
      </w:r>
      <w:r>
        <w:rPr>
          <w:color w:val="000000"/>
          <w:u w:color="000000"/>
        </w:rPr>
        <w:t xml:space="preserve"> – należy przez to rozumieć dwa budynki mieszkalne jednorodzinne lokalizowane bezpośrednio przy granicy z działką sąsiednią, spełniające poniższe warunki:</w:t>
      </w:r>
    </w:p>
    <w:p w14:paraId="7EE8823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w zabudowie bliźniaczej o dachu płaskim ustala się:</w:t>
      </w:r>
    </w:p>
    <w:p w14:paraId="38D847C8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maksymalnie 1,5 m,</w:t>
      </w:r>
    </w:p>
    <w:p w14:paraId="5C46885D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z możliwością tolerancji do 10% tej wysokości,</w:t>
      </w:r>
    </w:p>
    <w:p w14:paraId="18EA4748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w zabudowie bliźniaczej o dachu dwuspadowym, wielospadowym ustala się:</w:t>
      </w:r>
    </w:p>
    <w:p w14:paraId="6EBD536B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maksymalnie 1,5 m,</w:t>
      </w:r>
    </w:p>
    <w:p w14:paraId="70362DE6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do kalenicy, takiej samej wysokości do okapu, takim samym kącie nachylenia połaci dachowych,</w:t>
      </w:r>
    </w:p>
    <w:p w14:paraId="698BBE79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użycie tożsamych materiałów i kolorystyki w zakresie realizacji połaci dachowych.</w:t>
      </w:r>
    </w:p>
    <w:p w14:paraId="311713C8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Przedmiotem ustaleń planu są:</w:t>
      </w:r>
    </w:p>
    <w:p w14:paraId="5D5EA1B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jednorodzinnej, oznaczone na rysunku planu symbolem MN;</w:t>
      </w:r>
    </w:p>
    <w:p w14:paraId="126FD7C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zabudowy mieszkaniowej jednorodzinnej z usługami, oznaczone na rysunku planu symbolem MN/U;</w:t>
      </w:r>
    </w:p>
    <w:p w14:paraId="67B6D53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zabudowy usługowej, oznaczony na rysunku planu symbolem U;</w:t>
      </w:r>
    </w:p>
    <w:p w14:paraId="6C1FC2C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usług sportu i rekreacji – oznaczony na rysunku planu symbolem US;</w:t>
      </w:r>
    </w:p>
    <w:p w14:paraId="1981286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infrastruktury technicznej – teren wodociągów, oznaczony na rysunku planu symbolem W;</w:t>
      </w:r>
    </w:p>
    <w:p w14:paraId="0AF81A6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 infrastruktury technicznej – kanalizacja deszczowa, oznaczony na rysunku planu symbolem K;</w:t>
      </w:r>
    </w:p>
    <w:p w14:paraId="6B19246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infrastruktury technicznej – elektroenergetyka, oznaczony na rysunku planu symbolem E;</w:t>
      </w:r>
    </w:p>
    <w:p w14:paraId="3E9748F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 drogi publicznej – droga zbiorcza, oznaczona na rysunku planu symbolem KDZ;</w:t>
      </w:r>
    </w:p>
    <w:p w14:paraId="4CD7A7D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drogi publicznej – droga lokalna, oznaczona na rysunku planu symbolem KDL;</w:t>
      </w:r>
    </w:p>
    <w:p w14:paraId="084FAB9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tereny dróg publicznych – drogi dojazdowe, oznaczone na rysunku planu symbolem KDD;</w:t>
      </w:r>
    </w:p>
    <w:p w14:paraId="7376A5A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teren drogi wewnętrznej, oznaczony na rysunku planu symbolem KDW;</w:t>
      </w:r>
    </w:p>
    <w:p w14:paraId="29BEFEA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teren ciągu pieszo - jezdnego, oznaczony na rysunku planu symbolem KX.</w:t>
      </w:r>
    </w:p>
    <w:p w14:paraId="1F3BD24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54FF2C4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5C51D5D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4A85683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7AFC721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przeznaczenie terenów;</w:t>
      </w:r>
    </w:p>
    <w:p w14:paraId="41B1508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czynne studnie głębinowe;</w:t>
      </w:r>
    </w:p>
    <w:p w14:paraId="4A6ABD7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strefy ochrony bezpośredniej studni głębinowych;</w:t>
      </w:r>
    </w:p>
    <w:p w14:paraId="7BF3F63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strefa ograniczonego użytkowania od linii elektroenergetycznej 15 kV;</w:t>
      </w:r>
    </w:p>
    <w:p w14:paraId="593A8B3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8) </w:t>
      </w:r>
      <w:r>
        <w:rPr>
          <w:color w:val="000000"/>
          <w:u w:color="000000"/>
        </w:rPr>
        <w:t>strefy ograniczonego użytkowania od sieci wodociągowych;</w:t>
      </w:r>
    </w:p>
    <w:p w14:paraId="35FB2C4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strefy ograniczonego użytkowania od sieci kanalizacji sanitarnej;</w:t>
      </w:r>
    </w:p>
    <w:p w14:paraId="7FDE3FD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strefy ograniczonego użytkowania od sieci kanalizacji deszczowej;</w:t>
      </w:r>
    </w:p>
    <w:p w14:paraId="0C44D13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strefy lokalizacji studni głębinowych;</w:t>
      </w:r>
    </w:p>
    <w:p w14:paraId="471BBD7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teren lokalizacji imprez masowych;</w:t>
      </w:r>
    </w:p>
    <w:p w14:paraId="0E3F7F4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zasięg strefy ekspozycji i wglądów widokowych w sąsiedztwie zabytkowego parku im. J. Poniatowskiego;</w:t>
      </w:r>
    </w:p>
    <w:p w14:paraId="3503925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zasięg powierzchni ograniczających wysokość obiektów budowlanych oraz naturalnych w rejonie lotniska.</w:t>
      </w:r>
    </w:p>
    <w:p w14:paraId="65125751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 są oznaczeniami informacyjnymi.</w:t>
      </w:r>
    </w:p>
    <w:p w14:paraId="0BACA95A" w14:textId="77777777" w:rsidR="00A77B3E" w:rsidRDefault="00C05377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79E99CE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Zasady ochrony i kształtowania ładu przestrzennego:</w:t>
      </w:r>
    </w:p>
    <w:p w14:paraId="12349D5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terenów, zakazuje się:</w:t>
      </w:r>
    </w:p>
    <w:p w14:paraId="0784C33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obiektów i instalacji związanych z gospodarką odpadami, w szczególności stacji demontażu pojazdów i złomowisk,</w:t>
      </w:r>
    </w:p>
    <w:p w14:paraId="0B42AA38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stacji paliw, myjni samochodowych, zakładów mechaniki pojazdowej, lakierni i wulkanizacji, za wyjątkiem terenów 1MN/U, 2MN/U i 3 MN/U,</w:t>
      </w:r>
    </w:p>
    <w:p w14:paraId="1788DC8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usług polegających na składowaniu, magazynowaniu, przetwarzaniu, konfekcjonowaniu i obrocie handlowym kopalinami, kruszywami budowlanymi, ziemią, torfem, węglem opałowym we wszystkich postaciach, wszelkich odpadów w rozumieniu przepisów szczególnych,</w:t>
      </w:r>
    </w:p>
    <w:p w14:paraId="78809A4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obiektów i usług polegających na składowaniu, magazynowaniu, przetwarzaniu i obrocie handlowym materiałami budowlanymi (z wyjątkiem terenów 1MN/U, 2MN/U i 3MN/U) oraz butlami z gazem płynnym,</w:t>
      </w:r>
    </w:p>
    <w:p w14:paraId="78AC80D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usług polegających na składowaniu, magazynowaniu i przetwarzaniu produktów pochodzących z działalności wytwórczej w rolnictwie,</w:t>
      </w:r>
    </w:p>
    <w:p w14:paraId="0CD6D41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lokalizacji usług polegających na kremacji, w tym dla zwłok zwierzęcych i ich części;</w:t>
      </w:r>
    </w:p>
    <w:p w14:paraId="2892CA6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ramach terenów zabudowy mieszkaniowej jednorodzinnej oznaczonych symbolami 1MN, 2MN i 3MN dopuszcza się lokalizację usług podstawowych, w rozumieniu niniejszej uchwały;</w:t>
      </w:r>
    </w:p>
    <w:p w14:paraId="226A86D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6BC2AD68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sytuowanie zabudowy zgodnie z liniami zabudowy wskazanymi na rysunku planu, obowiązującymi przepisami odrębnymi oraz ustaleniami planu,</w:t>
      </w:r>
    </w:p>
    <w:p w14:paraId="2683527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ustala się lokalizację zabudowy w odległości min. 4,0 m od nowopowstałych ciągów pieszo-jezdnych i dróg wewnętrznych, o których mowa w § 11 pkt. 2,</w:t>
      </w:r>
    </w:p>
    <w:p w14:paraId="16FE5CA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przy rozbudowie, nadbudowie, przebudowie i zmianie sposobu użytkowania obiektów budowalnych obowiązują ustalenia szczegółowe dla poszczególnych terenów,</w:t>
      </w:r>
    </w:p>
    <w:p w14:paraId="3734E42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lub ich części, zlokalizowanych pomiędzy linią rozgraniczającą a linią zabudowy dopuszcza się przebudowę na zasadach określonych w planie;</w:t>
      </w:r>
    </w:p>
    <w:p w14:paraId="0320BD0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dokonywanie podziałów działek niespełniających ustaleń szczegółowych na potrzeby: lokalizacji infrastruktury technicznej, regulacji stanu prawnego, wydzielenia działek na poprawę warunków zagospodarowania nieruchomości sąsiednich;</w:t>
      </w:r>
    </w:p>
    <w:p w14:paraId="1A01674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wskaźników i parametrów zabudowy:</w:t>
      </w:r>
    </w:p>
    <w:p w14:paraId="42E2DFB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 warunkami zabudowy, w tym ze wskaźnikami i parametrami określonymi w ustaleniach szczegółowych dla poszczególnych terenów,</w:t>
      </w:r>
    </w:p>
    <w:p w14:paraId="14AC40D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dla budynków istniejących o funkcji niezgodnej z przeznaczeniem terenu dopuszcza się remont, przebudowę i rozbudowę zgodnie ze wskaźnikami i parametrami określonymi w ustaleniach szczegółowych dla poszczególnych terenów;</w:t>
      </w:r>
    </w:p>
    <w:p w14:paraId="2F3FA8F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realizacji tymczasowych obiektów budowlanych z wyjątkiem:</w:t>
      </w:r>
    </w:p>
    <w:p w14:paraId="3842863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obiektów związanych z prowadzeniem robót budowlanych,</w:t>
      </w:r>
    </w:p>
    <w:p w14:paraId="6B23CE6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obiektów przewidzianych w ustaleniach dla terenu, na którym są realizowane.</w:t>
      </w:r>
    </w:p>
    <w:p w14:paraId="57B36C16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środowiska, przyrody i krajobrazu:</w:t>
      </w:r>
    </w:p>
    <w:p w14:paraId="19467A4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stosowania rozwiązań technicznych, technologicznych i organizacyjnych zapewniających zachowanie standardów jakości środowiska określonych w przepisach odrębnych dotyczących ochrony środowiska;</w:t>
      </w:r>
    </w:p>
    <w:p w14:paraId="3FCD0FE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realizacji przedsięwzięć mogących zawsze znacząco oddziaływać na środowisko na całym obszarze objętym planem, z wyjątkiem inwestycji celu publicznego związanych ze zbiorowym zaopatrzeniem w wodę;</w:t>
      </w:r>
    </w:p>
    <w:p w14:paraId="38E7767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realizacji przedsięwzięć mogących potencjalnie znacząco oddziaływać na środowisko, z wyłączeniem inwestycji z zakresu infrastruktury technicznej i drogowej, budowli hydrotechnicznych, urządzeń lub zespołów urządzeń umożliwiających pobór wód podziemnych, rozbudowy stadionu, zabudowy mieszkaniowej wraz z towarzyszącą jej infrastrukturą oraz parkingów samochodowch;</w:t>
      </w:r>
    </w:p>
    <w:p w14:paraId="22B8AED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obiektów budowlanych i wykonywania prac mogących pogorszyć stosunki wodne na gruntach sąsiednich;</w:t>
      </w:r>
    </w:p>
    <w:p w14:paraId="221922E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stosowania rozwiązań technicznych stwarzających możliwość zanieczyszczenia wód powierzchniowych;</w:t>
      </w:r>
    </w:p>
    <w:p w14:paraId="395C26B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budowli i urządzeń wodnych w celu zapewnienia prawidłowego przepływu wód;</w:t>
      </w:r>
    </w:p>
    <w:p w14:paraId="1F45586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dopuszcza się zagospodarowanie wód opadowych i roztopowych w sposób umożliwiający wykorzystanie ich na miejscu oraz odprowadzenie do gruntu na zasadach określonych w przepisach odrębnych;</w:t>
      </w:r>
    </w:p>
    <w:p w14:paraId="425D23C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wody opadowe i roztopowe z utwardzonych nawierzchni dróg, parkingów i innych nawierzchni zanieczyszczonych, a także ścieki, przed odprowadzeniem do odbiornika muszą spełniać wymagania określone w przepisach odrębnych;</w:t>
      </w:r>
    </w:p>
    <w:p w14:paraId="0A33A57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obowiązuje zachowanie i ochrona istniejących studni głębinowych;</w:t>
      </w:r>
    </w:p>
    <w:p w14:paraId="7A5FF4A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dopuszcza się możliwość likwidacji istniejących studni głębinowych oraz lokalizacji nowych studni głębinowych wyłącznie w strefach wyznaczonych na rysunku planu oraz w terenie 1W wraz z ustanowieniem dla nich stref ochrony bezpośredniej na zasadach określonych w przepisach odrębnych;</w:t>
      </w:r>
    </w:p>
    <w:p w14:paraId="4E39F23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umiejscowienie strefy ochrony bezpośredniej nowo lokalizowanych studni głębinowych w granicach strefy lokalizacji studni głębinowych;</w:t>
      </w:r>
    </w:p>
    <w:p w14:paraId="200D83A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ustala się obowiązek zachowania poziomu hałasu w środowisku określony w obowiązujących przepisach o ochronie środowiska, któremu podlegają:</w:t>
      </w:r>
    </w:p>
    <w:p w14:paraId="418000B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1MN, 2MN, 3MN, 4MN/U, 5MN/U i 6MN/U – jak dla terenów zabudowy mieszkaniowej jednorodzinnej,</w:t>
      </w:r>
    </w:p>
    <w:p w14:paraId="66A974E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1MN/U, 2MN/U i 3MN/U – jak dla terenów mieszkaniowo-usługowych,</w:t>
      </w:r>
    </w:p>
    <w:p w14:paraId="0DF5BF3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U:</w:t>
      </w:r>
    </w:p>
    <w:p w14:paraId="27B68FC2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przypadku realizacji usług z kategorii zamieszkania zbiorowego – jak dla zabudowy zamieszkania zbiorowego,</w:t>
      </w:r>
    </w:p>
    <w:p w14:paraId="21B5BDFA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 przypadku realizacji usług z kategorii oświaty i wychowania, zdrowia i pomocy społecznej – jak dla zabudowy związanej ze stałym lub czasowym pobytem dzieci i młodzieży,</w:t>
      </w:r>
    </w:p>
    <w:p w14:paraId="5445D1A6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pozostałe kategorie usług – nie są normowane akustycznie,</w:t>
      </w:r>
    </w:p>
    <w:p w14:paraId="15889F2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pozostałe tereny nie są normowane akustycznie;</w:t>
      </w:r>
    </w:p>
    <w:p w14:paraId="354D75F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w zakresie ochrony przed polami elektromagnetycznymi:</w:t>
      </w:r>
    </w:p>
    <w:p w14:paraId="77B2D79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w granicach planu, za wyjątkiem terenu 1W, obiektów, urządzeń i sieci infrastrukturalnych, które powodują przekroczenie dopuszczalnych poziomów pól elektromagnetycznych w środowisku określonych w przepisach odrębnych, dotyczących ochrony środowiska,</w:t>
      </w:r>
    </w:p>
    <w:p w14:paraId="2306E1A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terenie 1W dopuszcza się lokalizację obiektów infrastruktury telekomunikacyjnej dotyczących rozwoju usług i sieci telekomunikacyjnych.</w:t>
      </w:r>
    </w:p>
    <w:p w14:paraId="5A0AA27F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W zakresie zasad ochrony dziedzictwa kulturowego i zabytków, w tym krajobrazów kulturowych oraz dóbr kultury współczesnej ustala się strefę ekspozycji i wglądów widokowych w sąsiedztwie zabytkowego parku miejskiego im. J. Poniatowskiego, wskazaną graficznie na rysunku planu, w której obowiązuje:</w:t>
      </w:r>
    </w:p>
    <w:p w14:paraId="6508C72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maksymalna wysokość budynków – do 5m;</w:t>
      </w:r>
    </w:p>
    <w:p w14:paraId="1CCC843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wysokość budowli - do 10 m;</w:t>
      </w:r>
    </w:p>
    <w:p w14:paraId="6CF957D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zastosowanie dachów płaskich.</w:t>
      </w:r>
    </w:p>
    <w:p w14:paraId="34ACE5B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Ustala się następujące wymagania wynikające z kształtowania przestrzeni publicznych:</w:t>
      </w:r>
    </w:p>
    <w:p w14:paraId="67F4B5D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31F1646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usług sportu i rekreacji, oznaczony na rysunku planu symbolem 1US,</w:t>
      </w:r>
    </w:p>
    <w:p w14:paraId="14A4C49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publicznych, oznaczone na rysunku planu symbolami: 1KDZ, 1KDL, od 1KDD do 6KDD oraz teren ciągu pieszo – jezdnego 1KX;</w:t>
      </w:r>
    </w:p>
    <w:p w14:paraId="1015B4A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chodników, przy czym zakazuje się stosowania asfaltów jako nawierzchni dla chodników;</w:t>
      </w:r>
    </w:p>
    <w:p w14:paraId="2BC083E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przestrzeni publicznych ustala się stosowanie jednorodnych nawierzchni dla ścieżek rowerowych;</w:t>
      </w:r>
    </w:p>
    <w:p w14:paraId="1390D37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dostosowania przestrzeni publicznych do potrzeb osób niepełnosprawnych w zakresie wynikającym z przepisów odrębnych z zakresu budownictwa, w szczególności poprzez ukształtowanie nawierzchni i stosowanie rozwiązań materiałowych umożliwiających przemieszczanie się osobom z ograniczeniami ruchowymi w obrębie wszystkich ciągów komunikacji pieszej oraz korzystanie z obiektów i urządzeń stanowiących użytkowe wyposażenie przestrzeni;</w:t>
      </w:r>
    </w:p>
    <w:p w14:paraId="360E407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plan nie wyznacza obszarów przestrzeni publicznych.</w:t>
      </w:r>
    </w:p>
    <w:p w14:paraId="5BCB2DA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1CA4450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przestrzennego:</w:t>
      </w:r>
    </w:p>
    <w:p w14:paraId="64F7F43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obowiązują bezwzględne ograniczenia wysokości obiektów budowlanych i naturalnych, zgodnie z przepisami odrębnymi i ustaleniami szczegółowymi dla poszczególnych terenów – ograniczenia wysokości obejmują również wszystkie urządzenia umieszczone na obiektach budowlanych,</w:t>
      </w:r>
    </w:p>
    <w:p w14:paraId="17605B9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zakazuje się budowy lub rozbudowy obiektów budowlanych sprzyjających występowaniu zwierząt stwarzających zagrożenie dla ruchu statków powietrznych oraz hodowania lub wypuszczania ptaków stwarzających zagrożenie dla ruchu tych statków;</w:t>
      </w:r>
    </w:p>
    <w:p w14:paraId="66A75F0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zasięg powierzchni ograniczających wysokość obiektów budowlanych oraz naturalnych w rejonie lotniska zgodnie z rysunkiem planu;</w:t>
      </w:r>
    </w:p>
    <w:p w14:paraId="3DF4F32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zachowania wskazanych na rysuknu planu terenów ochrony bezpośredniej dla ujęć wody zlokalizowanych na obszarze objętym planem miejscowym, ustanowionych na podstawie przepisów odrębnych;</w:t>
      </w:r>
    </w:p>
    <w:p w14:paraId="7920B25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wyznaczonych na podstawie przepisów odrębych stref ochrony bezpośredniej ustala się:</w:t>
      </w:r>
    </w:p>
    <w:p w14:paraId="7666ED5A" w14:textId="77777777" w:rsidR="00A77B3E" w:rsidRDefault="00C05377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użytkowania gruntów do celów niezwiązanych z eksploatacją ujęcia wody,</w:t>
      </w:r>
    </w:p>
    <w:p w14:paraId="65AC7A9F" w14:textId="77777777" w:rsidR="00A77B3E" w:rsidRDefault="00C05377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obowiazek zagospodarowania terenu zielenią,</w:t>
      </w:r>
    </w:p>
    <w:p w14:paraId="24E91961" w14:textId="77777777" w:rsidR="00A77B3E" w:rsidRDefault="00C05377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obowiązek odprowadzania wód opadowych lub roztopowych w sposób uniemożliwiający przedostawanie się ich do urządzeń służących do poboru wody,</w:t>
      </w:r>
    </w:p>
    <w:p w14:paraId="1D7F5C22" w14:textId="77777777" w:rsidR="00A77B3E" w:rsidRDefault="00C05377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obowiązek odprowadzania poza granicę terenu ochrony bezpośredniej ścieków z urządzeń sanitarnych;</w:t>
      </w:r>
    </w:p>
    <w:p w14:paraId="39FE392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przypadku likwidacji istniejących ujęć wody, ustanowione dla nich strefy ochrony bezpośredniej przestają obowiązywać;</w:t>
      </w:r>
    </w:p>
    <w:p w14:paraId="68E44F5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wyznaczone na rysunku planu strefy ograniczonego użytkowania od sieci wodociągowych:</w:t>
      </w:r>
    </w:p>
    <w:p w14:paraId="19C5585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 dla magistrali wodociągowej ⌀500: 4,0 m na każdą stronę od osi rurociągu, zgodnie z rysunkiem planu,</w:t>
      </w:r>
    </w:p>
    <w:p w14:paraId="42DB966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strefy dla wodociągu wody surowej ⌀250: 2,5 m na każdą stronę od osi rurociągu, zgodnie z rysunkiem planu,</w:t>
      </w:r>
    </w:p>
    <w:p w14:paraId="7D25536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strefie ograniczonego użytkowania obowiązuje:</w:t>
      </w:r>
    </w:p>
    <w:p w14:paraId="1BFE0897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i obiektów budowlanych wymagających fundamentowania,</w:t>
      </w:r>
    </w:p>
    <w:p w14:paraId="7B9C3EBA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sadzenia drzew;</w:t>
      </w:r>
    </w:p>
    <w:p w14:paraId="341F566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wyznaczoną na rysunku planu strefę ograniczonego użytkowania od sieci kanalizacji sanitarnej:</w:t>
      </w:r>
    </w:p>
    <w:p w14:paraId="3142E94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4,0 m na każdą stronę od osi rurociągu, zgodnie z rysunkiem planu,</w:t>
      </w:r>
    </w:p>
    <w:p w14:paraId="6EFB977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obowiązuje:</w:t>
      </w:r>
    </w:p>
    <w:p w14:paraId="44EF82AE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i obiektów budowlanych wymagających fundamentowania,</w:t>
      </w:r>
    </w:p>
    <w:p w14:paraId="3375392F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sadzenia drzew;</w:t>
      </w:r>
    </w:p>
    <w:p w14:paraId="331F901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wyznaczoną na rysunku planu strefę ograniczonego użytkowania od sieci kanalizacji deszczowej:</w:t>
      </w:r>
    </w:p>
    <w:p w14:paraId="5CE7E89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4,0 m na każdą stronę od krawędzi rurociągu, zgodnie z rysunkiem planu,</w:t>
      </w:r>
    </w:p>
    <w:p w14:paraId="47D3F7EC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obowiązuje:</w:t>
      </w:r>
    </w:p>
    <w:p w14:paraId="29DB029C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i obiektów budowlanych wymagających fundamentowania,</w:t>
      </w:r>
    </w:p>
    <w:p w14:paraId="51FFE766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sadzenia drzew;</w:t>
      </w:r>
    </w:p>
    <w:p w14:paraId="615D0DE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wyznaczoną na rysunku planu strefę ograniczonego użytkowania od linii napowietrznej 15 kV:</w:t>
      </w:r>
    </w:p>
    <w:p w14:paraId="49EADBD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 15,0 m w granicach opracowania (tj. 7,5 m na każdą stronę od osi linii), zgodnie z rysunkiem planu, z uwzględnieniem pkt 10),</w:t>
      </w:r>
    </w:p>
    <w:p w14:paraId="520186A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pomieszczeń przeznaczonych na pobyt ludzi,</w:t>
      </w:r>
    </w:p>
    <w:p w14:paraId="1F98691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strefie ograniczonego użytkowania obowiązuje zakaz sadzenia drzew i krzewów, których naturalna wysokość może przekraczać 3 m;</w:t>
      </w:r>
    </w:p>
    <w:p w14:paraId="3503C9A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dla istniejącej linii napowietrznej 15 kV w przypadku jej przebudowy dopuszcza się:</w:t>
      </w:r>
    </w:p>
    <w:p w14:paraId="6D5BFE0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zastosowanie linii kablowych układanych w gruncie,</w:t>
      </w:r>
    </w:p>
    <w:p w14:paraId="7D2C739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zastosowanie linii napowietrznej, pod warunkiem, że nie spowoduje zwiększenia zasięgu ustalonej strefy ograniczonego użytkowania od tej linii;</w:t>
      </w:r>
    </w:p>
    <w:p w14:paraId="2D5BFC4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obowiązek zapewnienia dostępu do podziemnej i naziemnej infrastruktury technicznej zlokalizowanej w terenach zabudowy mieszkaniowej jednorodzinnej oraz zabudowy mieszkaniowej jednorodzinnej z usługami w celu usuwania awarii, wykonywania remontów i konserwacji;</w:t>
      </w:r>
    </w:p>
    <w:p w14:paraId="3CE9996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dla budynków zlokalizowanych w obrębie stref ograniczonego użytkowania wymienionych w pkt. 6, 7, 8 i 9 dopuszcza się remont i przebudowę;</w:t>
      </w:r>
    </w:p>
    <w:p w14:paraId="68AE5F4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w przypadku likwidacji przebiegu sieci uzbrojenia terenu, o których mowa w pkt 6-9, zakazy dotyczące stref ograniczonego użytkowania nie obowiązują;</w:t>
      </w:r>
    </w:p>
    <w:p w14:paraId="048916D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w przypadku przebudowy istniejących sieci lub lokalizacji nowych sieci i urządzeń infrastruktury technicznej obowiązują ograniczenia w użytkowaniu w strefach wyznaczonych zgodnie z przepisami odrębnymi.</w:t>
      </w:r>
    </w:p>
    <w:p w14:paraId="1A3EAC06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Zasady modernizacji, rozbudowy i budowy systemów komunikacji:</w:t>
      </w:r>
    </w:p>
    <w:p w14:paraId="715A1B3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zachowanie istniejącego systemu dróg publicznych i wewnętrznych z możliwością przebudowy, rozbudowy i budowy w obrębie wskazanych na rysunku planu liniach rozgraniczających tych dróg zgodnie z klasyfikacją i parametrami wskazanymi w ustaleniach szczegółowych;</w:t>
      </w:r>
    </w:p>
    <w:p w14:paraId="28D2562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budowę ciągów pieszo-jezdnych i dróg wewnętrznych o szerokości min. 5,0 m, niewyznaczonych na rysunku planu, w granicach terenów przeznaczonych na cele zabudowy i służących obsłudze komunikacyjnej tych terenów;</w:t>
      </w:r>
    </w:p>
    <w:p w14:paraId="283F31B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wymagania dotyczące sposobu zagospodarowania dróg określono w Dziale III;</w:t>
      </w:r>
    </w:p>
    <w:p w14:paraId="1B6216E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obowiązuje zapewnienie odpowiedniej ilości miejsc do parkowania (mp) realizowanych w ramach działki budowlanej, w sposób niepowodujący ograniczeń w zaspokajaniu potrzeb parkingowych istniejącej zabudowy, zgodnie z poniższymi wymaganiami, o ile nie wynika inaczej z ustaleń szczegółowych dla poszczególnych terenów:</w:t>
      </w:r>
    </w:p>
    <w:p w14:paraId="1D14D62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budynki mieszkalne jednorodzinne – nie mniej niż 1 miejsce postojowe na każdy lokal mieszkalny,</w:t>
      </w:r>
    </w:p>
    <w:p w14:paraId="4368B89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obiekty handlowe – nie mniej niż 1 miejsce postojowe na każde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sprzedaży, lecz nie mniej niż 1 miejsce do parkowania,</w:t>
      </w:r>
    </w:p>
    <w:p w14:paraId="237F311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obiekty gastronomiczne – nie mniej niż 1 miejsce parkingowe na 6 miejsc konsumpcyjnych;</w:t>
      </w:r>
    </w:p>
    <w:p w14:paraId="618AC87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przypadkach nieokreślonych w pkt 4 ilość miejsc do parkowania dla samochodów należy dostosować do indywidualnych potrzeb związanych z realizacją konkretnej funkcji, jednak w ilości nie mniejszej niż 1 miejsce parkingowe na każde rozpoczęte 40m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 </w:t>
      </w:r>
    </w:p>
    <w:p w14:paraId="243A901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przypadku lokalizacji na działce zabudowy o różnych funkcjach, ustala się wyznaczenie miejsc parkingowych odpowiednio dla każdej z nich;</w:t>
      </w:r>
    </w:p>
    <w:p w14:paraId="75B7C2E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przypadku przebudowy i remontów prowadzonych na działkach, których parametry techniczne uniemożliwiają lokalizację miejsc parkingowych zgodnie z przepisami odrębnymi dopuszcza się zmniejszenie liczby miejsc określonej w pkt 4 i 5, bądź utrzymanie miejsc parkingowych w dotychczasowej ilości;</w:t>
      </w:r>
    </w:p>
    <w:p w14:paraId="25BC5F3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bilansie miejsc do parkowania należy uwzględnić minimalną liczbę miejsc do parkowania dla pojazdów zaopatrzonych w kartę parkingową:</w:t>
      </w:r>
    </w:p>
    <w:p w14:paraId="469CEE2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stanowisko – jeżeli liczba miejsc parkingowych wynosi 6 -15,</w:t>
      </w:r>
    </w:p>
    <w:p w14:paraId="0D6A65E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2 stanowiska – jeżeli liczba miejsc parkingowych wynosi 16 – 40,</w:t>
      </w:r>
    </w:p>
    <w:p w14:paraId="45D521A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4% ogólnej liczby miejsc parkingowych jeżeli ich liczba wynosi więcej niż 40.</w:t>
      </w:r>
    </w:p>
    <w:p w14:paraId="1C797E88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Zasady modernizacji, rozbudowy i budowy systemów infrastruktury technicznej:</w:t>
      </w:r>
    </w:p>
    <w:p w14:paraId="7BF7DFF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budowę i rozbudowę;</w:t>
      </w:r>
    </w:p>
    <w:p w14:paraId="6F5858F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i budowę sieci, urządzeń i obiektów infrastruktury technicznej na całym obszarze objętym planem z zachowaniem przepisów niniejszej uchwały;</w:t>
      </w:r>
    </w:p>
    <w:p w14:paraId="2B5A630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całym terenie objętym planem dla nowo realizowanych odcinków dopuszcza się lokalizację wyłącznie podziemnych sieci infrastruktury technicznej;</w:t>
      </w:r>
    </w:p>
    <w:p w14:paraId="45961F9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lokalizację urządzeń wytwarzających energię z odnawialnych źródeł energii wyłącznie obejmujących energię promieniowania słonecznego, energię aerotermalną, energię geotermalną;</w:t>
      </w:r>
    </w:p>
    <w:p w14:paraId="2B47D7F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wykorzystanie odnawialnych źródeł energii dla realizacji zaopatrzenia w energię elektryczną i ciepło, o mocy nieprzekraczającej moc mikroinstalacji, przy uwzględnieniu pkt. 4;</w:t>
      </w:r>
    </w:p>
    <w:p w14:paraId="7E34602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urządzeń wytwarzających energię z odnawialnych źródeł energii o mocy przekraczającej 100 kW na całym obszarze objętym planem.</w:t>
      </w:r>
    </w:p>
    <w:p w14:paraId="3A5A11C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Granice i sposoby zagospodarowania terenów lub obiektów podlegających ochronie, na podstawie odrębnych przepisów, terenów górniczych, a także obszarów szczególnego zagrożenia powodzią, obszarów osuwania się mas ziemnych, krajobrazów priorytetowych określonych w audycie krajobrazowym oraz w planach zagospodarowania przestrzennego województwa:</w:t>
      </w:r>
    </w:p>
    <w:p w14:paraId="2C682BE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3368EA0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5AE6CF5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zakresie.</w:t>
      </w:r>
    </w:p>
    <w:p w14:paraId="63ADB47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14:paraId="19F1345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 wymagających obowiązkowego przeprowadzenia scaleń i podziałów nieruchomości;</w:t>
      </w:r>
    </w:p>
    <w:p w14:paraId="5571B1C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III.</w:t>
      </w:r>
    </w:p>
    <w:p w14:paraId="05BE777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76F9C4F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6706A63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obiektów służących ochronie ludności w sytuacjach kryzysowych, wyznacza się w terenach dróg oraz terenach usług sportu i rekreacji;</w:t>
      </w:r>
    </w:p>
    <w:p w14:paraId="0523DF3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wykorzystania dróg publicznych, terenu ciągu pieszo-jezdnego i terenów usług sportu i rekreacji do celów p. poż., dla sprzętu ratowniczego i w sytuacjach kryzysowych;</w:t>
      </w:r>
    </w:p>
    <w:p w14:paraId="4C36A97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odrębnymi.</w:t>
      </w:r>
    </w:p>
    <w:p w14:paraId="680F9FA1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Ustala się następującą wysokość jednorazowej opłaty określoną w stosunku procentowym o wzrostu wartości nieruchomości, która wynosi:</w:t>
      </w:r>
    </w:p>
    <w:p w14:paraId="3A6BD12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MN, MN/U i U;</w:t>
      </w:r>
    </w:p>
    <w:p w14:paraId="5544CEE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0,1% dla terenów US, KDW, W, E i K;</w:t>
      </w:r>
    </w:p>
    <w:p w14:paraId="4BC2D4D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terenów dróg publicznych KDZ, KDL i KDD oraz ciągu pieszo – jezdnego KX nie ustala się stawki procentowej o której mowa w art. 36 ust. 4 ustawy.</w:t>
      </w:r>
    </w:p>
    <w:p w14:paraId="0C6C93FA" w14:textId="77777777" w:rsidR="00A77B3E" w:rsidRDefault="00C05377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3C759D0F" w14:textId="77777777" w:rsidR="00A77B3E" w:rsidRDefault="00C05377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07172DFB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1MN, 2MN i 3MN. </w:t>
      </w:r>
    </w:p>
    <w:p w14:paraId="1F4BAE6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zabudowa mieszkaniowa jednorodzinna wolnostojąca ub bliźniacza;</w:t>
      </w:r>
    </w:p>
    <w:p w14:paraId="356DA1E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- wiaty, altany, sieci, obiekty i urządzenia infrastruktury technicznej, miejsca postojowe.</w:t>
      </w:r>
    </w:p>
    <w:p w14:paraId="49E996A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214650A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zabudowy mieszkaniowej jednorodzinnej szeregowej oraz grupowej;</w:t>
      </w:r>
    </w:p>
    <w:p w14:paraId="2191D0E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zabudowy mieszkaniowej jednorodzinnej bliźniaczej oraz wolnostojących budynków gospodarczych i garażowych;</w:t>
      </w:r>
    </w:p>
    <w:p w14:paraId="7208999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wolnostojących budynków gospodarczych i garażowych oraz zespołów tych budynków, w tym wiat, jako jedynego sposobu zagospodarowania działki budowlanej;</w:t>
      </w:r>
    </w:p>
    <w:p w14:paraId="4EF8337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sytuowania garaży blaszanych;</w:t>
      </w:r>
    </w:p>
    <w:p w14:paraId="22DBCD6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5649CF8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5FE6D62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zabudowy: od 0,01 do 0,5;</w:t>
      </w:r>
    </w:p>
    <w:p w14:paraId="35B2338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107016C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50%;</w:t>
      </w:r>
    </w:p>
    <w:p w14:paraId="37262AA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8;</w:t>
      </w:r>
    </w:p>
    <w:p w14:paraId="4E40280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0E4BA38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ustala się dachy o kącie nachylenia połaci do 45°, w tym dachy płaskie,</w:t>
      </w:r>
    </w:p>
    <w:p w14:paraId="06CE355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ustala się dachy o kącie nachylenia połaci do 30°, w tym dachy płaskie;</w:t>
      </w:r>
    </w:p>
    <w:p w14:paraId="2FE1DBC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06B9DEA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 kącie nachylenia połaci dachowych 10°-45° ustala się maksymalną wysokość w kalenicy - 9,0 m,</w:t>
      </w:r>
    </w:p>
    <w:p w14:paraId="239E7ED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o dachach płaskich ustala się wysokość do 7,0 m,</w:t>
      </w:r>
    </w:p>
    <w:p w14:paraId="1274A20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gospodarczych, garaży, wiat i altan o kącie nachylenia połaci dachowych 10°-30°, ustala się wysokość do 5,0 m,</w:t>
      </w:r>
    </w:p>
    <w:p w14:paraId="1F778DB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 dachach płaskich, ustala się wysokość do 4,0 m,</w:t>
      </w:r>
    </w:p>
    <w:p w14:paraId="4883F29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budowli z wyłączeniem wiat i altan ustala się wysokość do 6,0 m;</w:t>
      </w:r>
    </w:p>
    <w:p w14:paraId="08FEF15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kącie nachylenia połaci dachowych 10°-45° dachówką, blachodachówką lub blachą;</w:t>
      </w:r>
    </w:p>
    <w:p w14:paraId="377D3F9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14:paraId="5AFD6B6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470E4FA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0B1339A0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7B96752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561A5F8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4CD03ED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C06EAA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14:paraId="60643BB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0053C6D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29007E3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12F63EA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 ustala się obsługę komunikacyjną:</w:t>
      </w:r>
    </w:p>
    <w:p w14:paraId="0BCF340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Parkowej, oznaczonej na rysunku planu symbolem 1KDD,</w:t>
      </w:r>
    </w:p>
    <w:p w14:paraId="270C182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Studziennej, oznaczonej na rysunku planu symbolem 2KDD,</w:t>
      </w:r>
    </w:p>
    <w:p w14:paraId="16079D0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ulicy Morgowej, oznaczonej na rysunku planu symbolem 3KDD;</w:t>
      </w:r>
    </w:p>
    <w:p w14:paraId="3D20285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2MN ustala się obsługę komunikacyjną:</w:t>
      </w:r>
    </w:p>
    <w:p w14:paraId="15B7F1F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Parkowej, oznaczonej na rysunku planu symbolem 1KDD,</w:t>
      </w:r>
    </w:p>
    <w:p w14:paraId="4CCB37B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Morgowej, oznaczonej na rysunku planu symbolem 3KDD,</w:t>
      </w:r>
    </w:p>
    <w:p w14:paraId="2B25929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dojazdowej, oznaczonej na rysunku planu symbolem 5KDD;</w:t>
      </w:r>
    </w:p>
    <w:p w14:paraId="5B768C2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3MN ustala się obsługę komunikacyjną:</w:t>
      </w:r>
    </w:p>
    <w:p w14:paraId="6DEB2BA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dojazdowej, oznaczonej na rysunku planu symbolem 5KDD,</w:t>
      </w:r>
    </w:p>
    <w:p w14:paraId="71F57E3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Srebrnej, oznaczonej na rysunku planu symbolem 6KDD,</w:t>
      </w:r>
    </w:p>
    <w:p w14:paraId="71F76C1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1KDW.</w:t>
      </w:r>
    </w:p>
    <w:p w14:paraId="3BFA175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045EBAA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1MN/U, 2MN/U i 3MN/U.</w:t>
      </w:r>
    </w:p>
    <w:p w14:paraId="412C56A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jednorodzinna, zabudowa mieszkaniowa jednorodzinna z usługami, zabudowa usługowa;</w:t>
      </w:r>
    </w:p>
    <w:p w14:paraId="5D058D1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altany, parkingi, miejsca postojowe, sieci, obiekty i urządzenia infrastruktury technicznej.</w:t>
      </w:r>
    </w:p>
    <w:p w14:paraId="3902F404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4158019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możliwość lokalizacji usług jako jedynego sposobu zagospodarowania terenu;</w:t>
      </w:r>
    </w:p>
    <w:p w14:paraId="6840CF6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zabudowy mieszkaniowej jednorodzinnej szeregowej oraz grupowej;</w:t>
      </w:r>
    </w:p>
    <w:p w14:paraId="1962417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wolnostojących budynków gospodarczych i garażowych oraz zespołów tych budynków, w tym wiat, jako jedynego sposobu zagospodarowania działki budowlanej;</w:t>
      </w:r>
    </w:p>
    <w:p w14:paraId="69766D4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parkingów jako jedynego sposobu zagospodarowania działki budowlanej;</w:t>
      </w:r>
    </w:p>
    <w:p w14:paraId="7F4A86E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zabudowy mieszkaniowej jednorodzinnej bliźniaczej oraz wolnostojących budynków gospodarczych i garażowych;</w:t>
      </w:r>
    </w:p>
    <w:p w14:paraId="6926CE9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garaży blaszanych;</w:t>
      </w:r>
    </w:p>
    <w:p w14:paraId="10CF91C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61857D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EEF613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zabudowy: od 0,01 do 0,8;</w:t>
      </w:r>
    </w:p>
    <w:p w14:paraId="70719A6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513E35D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30%;</w:t>
      </w:r>
    </w:p>
    <w:p w14:paraId="5AA3744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8;</w:t>
      </w:r>
    </w:p>
    <w:p w14:paraId="4BAFDFF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352F03D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usługowych, ustala się dachy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w tym dachy płaskie,</w:t>
      </w:r>
    </w:p>
    <w:p w14:paraId="67B2CFB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ustala się dachy o kącie nachylenia połaci do 30° w tym dachy płaskie;</w:t>
      </w:r>
    </w:p>
    <w:p w14:paraId="51D7179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43B1B91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 o kącie nachylenia połaci dachowych 10°-45°, ustala się wysokość:</w:t>
      </w:r>
    </w:p>
    <w:p w14:paraId="1416F6D6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12,0 m w kalenicy w terenach 1MN/U i 2MN/U,</w:t>
      </w:r>
    </w:p>
    <w:p w14:paraId="500821CB" w14:textId="77777777" w:rsidR="00A77B3E" w:rsidRDefault="00C05377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w kalenicy w terenie 3MN/U,</w:t>
      </w:r>
    </w:p>
    <w:p w14:paraId="63054F7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usługowych, mieszkalno-usługowych i mieszkalnych jednorodzinnych o dachach płaskich ustala się wysokość do 7,0 m,</w:t>
      </w:r>
    </w:p>
    <w:p w14:paraId="5DC6AFE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gospodarczych, garaży, wiat i altan o kącie nachylenia połaci dachowych 10°-30°, ustala się wysokość do 5,0 m,</w:t>
      </w:r>
    </w:p>
    <w:p w14:paraId="2A57B7D8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 dachach płaskich, ustala się wysokość do 4,0 m,</w:t>
      </w:r>
    </w:p>
    <w:p w14:paraId="02349B6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budowli z wyłączeniem wiat i altan ustala się wysokość do 6,0 m;</w:t>
      </w:r>
    </w:p>
    <w:p w14:paraId="373AB8A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kącie nachylenia połaci dachowych 10°-45° dachówką, blachodachówką lub blachą;</w:t>
      </w:r>
    </w:p>
    <w:p w14:paraId="62C9B5C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14:paraId="6F4F9A7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5BE594C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11899680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65F57C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72B8799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2A1D641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4495456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14:paraId="2D938C9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1084EAA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62AB6D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FB4924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1MN/U ustala się obsługę komunikacyjną:</w:t>
      </w:r>
    </w:p>
    <w:p w14:paraId="0D5D38B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Krakowskie Przedmieście, oznaczonej na rysunku planu symbolem 1KDZ,</w:t>
      </w:r>
    </w:p>
    <w:p w14:paraId="4C5491E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Morgowej, oznaczonej na rysunku planu symbolem 3KDD;</w:t>
      </w:r>
    </w:p>
    <w:p w14:paraId="636F10B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2MN/U ustala się obsługę komunikacyjną:</w:t>
      </w:r>
    </w:p>
    <w:p w14:paraId="36E0C0E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Krakowskie Przedmieście, oznaczonej na rysunku planu symbolem 1KDZ,</w:t>
      </w:r>
    </w:p>
    <w:p w14:paraId="67552CE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Morgowej, oznaczonej na rysunku planu symbolem 3KDD,</w:t>
      </w:r>
    </w:p>
    <w:p w14:paraId="49A811E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dojazdowej, oznaczonej na rysunku planu symbolem 5KDD;</w:t>
      </w:r>
    </w:p>
    <w:p w14:paraId="4FC3940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3MN/U ustala się obsługę komunikacyjną:</w:t>
      </w:r>
    </w:p>
    <w:p w14:paraId="1D1374F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Krakowskie Przedmieście, oznaczonej na rysunku planu symbolem 1KDZ,</w:t>
      </w:r>
    </w:p>
    <w:p w14:paraId="0E7BE59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dojazdowej, oznaczonej na rysunku planu symbolem 5KDD,</w:t>
      </w:r>
    </w:p>
    <w:p w14:paraId="4223262C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– ulicy Śrutowy Dołek, położonej poza granicami planu.</w:t>
      </w:r>
    </w:p>
    <w:p w14:paraId="597C43CB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0F41AC7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4MN/U i 5MN/U. </w:t>
      </w:r>
    </w:p>
    <w:p w14:paraId="65825CB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zabudowa mieszkaniowa jednorodzinna, zabudowa mieszkaniowa jednorodzinna z usługami;</w:t>
      </w:r>
    </w:p>
    <w:p w14:paraId="552CED7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- wiaty, altany, sieci, obiekty i urządzenia infrastruktury technicznej, miejsca postojowe.</w:t>
      </w:r>
    </w:p>
    <w:p w14:paraId="379EE584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65D7D96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zabudowy mieszkaniowej jednorodzinnej szeregowej oraz grupowej;</w:t>
      </w:r>
    </w:p>
    <w:p w14:paraId="24BB7C0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usług jako jedynego sposobu zagospodarowania terenu;</w:t>
      </w:r>
    </w:p>
    <w:p w14:paraId="479253A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wolnostojących budynków gospodarczych i garażowych oraz zespołów tych budynków, w tym wiat, jako jedynego sposobu zagospodarowania działki budowlanej;</w:t>
      </w:r>
    </w:p>
    <w:p w14:paraId="539F836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sytuowania garaży blaszanych;</w:t>
      </w:r>
    </w:p>
    <w:p w14:paraId="29811BE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zabudowy mieszkaniowej jednorodzinnej bliźniaczej oraz wolnostojących budynków gospodarczych i garażowych;</w:t>
      </w:r>
    </w:p>
    <w:p w14:paraId="59182EB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FC49BA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04948E4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zabudowy: od 0,01 do 0,8;</w:t>
      </w:r>
    </w:p>
    <w:p w14:paraId="52239C4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3B3013A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40%;</w:t>
      </w:r>
    </w:p>
    <w:p w14:paraId="3E6E09A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8;</w:t>
      </w:r>
    </w:p>
    <w:p w14:paraId="1E749F9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7B1C050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usługowych, ustala się dachy o kącie nachylenia połaci do 45°, w tym dachy płaskie,</w:t>
      </w:r>
    </w:p>
    <w:p w14:paraId="7CF8CF5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ustala się dachy o kącie nachylenia połaci do 30° w tym dachy płaskie;</w:t>
      </w:r>
    </w:p>
    <w:p w14:paraId="7036ACF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7C959B4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 o kącie nachylenia połaci dachowych 10°-45° ustala się maksymalną wysokość w kalenicy - 10,5 m,</w:t>
      </w:r>
    </w:p>
    <w:p w14:paraId="1271D04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jednorodzinnych, budynków mieszkalnych jednorodzinnych z usługami, budynków usługowych o dachach płaskich ustala się wysokość do 7,0 m,</w:t>
      </w:r>
    </w:p>
    <w:p w14:paraId="334FE82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gospodarczych, garaży, wiat i altan o kącie nachylenia połaci dachowych 10°-30°, ustala się wysokość do 5,0 m,</w:t>
      </w:r>
    </w:p>
    <w:p w14:paraId="1B8A923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 dachach płaskich, ustala się wysokość do 4,0 m,</w:t>
      </w:r>
    </w:p>
    <w:p w14:paraId="2E1709B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budowli z wyłączeniem wiat i altan ustala się wysokość do 6,0 m;</w:t>
      </w:r>
    </w:p>
    <w:p w14:paraId="44DD6A6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kącie nachylenia połaci dachowych 10°-45° dachówką, blachodachówką lub blachą;</w:t>
      </w:r>
    </w:p>
    <w:p w14:paraId="7D46F97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14:paraId="26DCDEC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025AAFF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6C1E4BE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152082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2310867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4C03F83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4F57616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14:paraId="663F8D9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2F26F0E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3F3D596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C5599E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4MN/U ustala się obsługę komunikacyjną:</w:t>
      </w:r>
    </w:p>
    <w:p w14:paraId="3AFE3EE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Żwirki, oznaczonej na rysunku planu symbolem 1KDL,</w:t>
      </w:r>
    </w:p>
    <w:p w14:paraId="46BF49A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Jastrzębiej, oznaczonej na rysunku planu symbolem 4KDD,</w:t>
      </w:r>
    </w:p>
    <w:p w14:paraId="3378840D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ulicy Srebrnej, oznaczonej na rysunku planu symbolem 6KDD,</w:t>
      </w:r>
    </w:p>
    <w:p w14:paraId="316EA30B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wewnętrznej oznaczonej na rysunku planu symbolem 1KDW;</w:t>
      </w:r>
    </w:p>
    <w:p w14:paraId="7C7198E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5MN/U ustala się obsługę komunikacyjną:</w:t>
      </w:r>
    </w:p>
    <w:p w14:paraId="2D05150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ulicy Żwirki, oznaczonej na rysunku planu symbolem 1KDL,</w:t>
      </w:r>
    </w:p>
    <w:p w14:paraId="37040E9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ulicy Srebrnej, oznaczonej na rysunku planu symbolem 6KDD.</w:t>
      </w:r>
    </w:p>
    <w:p w14:paraId="31B0DCBF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69116B11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6MN/U.</w:t>
      </w:r>
    </w:p>
    <w:p w14:paraId="5C4569A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jednorodzinna, zabudowa mieszkaniowa jednorodzinna z usługami;</w:t>
      </w:r>
    </w:p>
    <w:p w14:paraId="6DF31CE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altany, sieci, obiekty i urządzenia infrastruktury technicznej, miejsca postojowe.</w:t>
      </w:r>
    </w:p>
    <w:p w14:paraId="22A7F58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2083E7F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zabudowy mieszkaniowej jednorodzinnej bliźniaczej, szeregowej oraz grupowej;</w:t>
      </w:r>
    </w:p>
    <w:p w14:paraId="7F67662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usług jako jedynego sposobu zagospodarowania terenu;</w:t>
      </w:r>
    </w:p>
    <w:p w14:paraId="3CC66AB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wolnostojących budynków gospodarczych i garażowych oraz zespołów tych budynków, w tym wiat, jako jedynego sposobu zagospodarowania działki budowlanej;</w:t>
      </w:r>
    </w:p>
    <w:p w14:paraId="22F9B1A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sytuowania garaży blaszanych;</w:t>
      </w:r>
    </w:p>
    <w:p w14:paraId="6020F0B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wolnostojących budynków gospodarczych i garażowych;</w:t>
      </w:r>
    </w:p>
    <w:p w14:paraId="6AC06EC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7366CC9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49C49AB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zabudowy: od 0,01 do 0,8;</w:t>
      </w:r>
    </w:p>
    <w:p w14:paraId="166F7BA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4DE7791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40%;</w:t>
      </w:r>
    </w:p>
    <w:p w14:paraId="441DC69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8;</w:t>
      </w:r>
    </w:p>
    <w:p w14:paraId="455786A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49D4EC8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usługowych, ustala się dachy o kącie nachylenia połaci do 45°, w tym dachy płaskie,</w:t>
      </w:r>
    </w:p>
    <w:p w14:paraId="08823A8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ustala się dachy o kącie nachylenia połaci do 30° w tym dachy płaskie;</w:t>
      </w:r>
    </w:p>
    <w:p w14:paraId="070B235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51573DC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budynków mieszkalnych jednorodzinnych z usługami, budynków usługowych o kącie nachylenia połaci dachowych 10°-45° ustala się maksymalną wysokość w kalenicy – 9,5 m,</w:t>
      </w:r>
    </w:p>
    <w:p w14:paraId="1AE9191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jednorodzinnych, budynków mieszkalnych jednorodzinnych z usługami, budynków usługowych o dachach płaskich ustala się wysokość do 7,0 m,</w:t>
      </w:r>
    </w:p>
    <w:p w14:paraId="7B734FA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gospodarczych, garaży, wiat i altan o kącie nachylenia połaci dachowych 10°-30°, ustala się wysokość do 5,0 m,</w:t>
      </w:r>
    </w:p>
    <w:p w14:paraId="11C2C502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 dachach płaskich, ustala się wysokość do 4,0 m,</w:t>
      </w:r>
    </w:p>
    <w:p w14:paraId="780C986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budowli z wyłączeniem wiat i altan ustala się wysokość do 6,0 m;</w:t>
      </w:r>
    </w:p>
    <w:p w14:paraId="163F3D2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kącie nachylenia połaci dachowych 10°-45° dachówką, blachodachówką lub blachą;</w:t>
      </w:r>
    </w:p>
    <w:p w14:paraId="1319A85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14:paraId="5A5C84D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2A605D5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4DEA499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301533E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3874811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6889A30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0340228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14:paraId="4E7A615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47F5834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30BA138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obsługę komunikacyjną z drogi publicznej – ulicy Studziennej, oznaczonej na rysunku planu symbolem 2KDD.</w:t>
      </w:r>
    </w:p>
    <w:p w14:paraId="6D8B3E76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11E825B6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</w:t>
      </w:r>
      <w:r>
        <w:rPr>
          <w:color w:val="000000"/>
          <w:u w:color="000000"/>
        </w:rPr>
        <w:t>.</w:t>
      </w:r>
    </w:p>
    <w:p w14:paraId="11FB7FE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usługowa;</w:t>
      </w:r>
    </w:p>
    <w:p w14:paraId="7865762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altany, miejsca postojowe, sieci, obiekty i urządzenia infrastruktury technicznej.</w:t>
      </w:r>
    </w:p>
    <w:p w14:paraId="6772EF2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F4E0A3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garaży blaszanych;</w:t>
      </w:r>
    </w:p>
    <w:p w14:paraId="2FEB497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wolnostojących budynków gospodarczych i garażowych oraz zespołów tych budynków, w tym wiat, jako jedynego sposobu zagospodarowania działki budowlanej;</w:t>
      </w:r>
    </w:p>
    <w:p w14:paraId="706DE70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parkingów jako jedynego sposobu zagospodarowania działki budowlanej;</w:t>
      </w:r>
    </w:p>
    <w:p w14:paraId="43456D2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5979818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sytuowanie budynków i wiat w odległości 1,5 m od granicy lub bezpośrednio przy granicy z działkami sąsiednimi.</w:t>
      </w:r>
    </w:p>
    <w:p w14:paraId="256BFF40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3B2C0BD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zabudowy: od 0,01 do 0,8;</w:t>
      </w:r>
    </w:p>
    <w:p w14:paraId="23CF564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na działce w stosunku do powierzchni działki budowlanej: 60%;</w:t>
      </w:r>
    </w:p>
    <w:p w14:paraId="642CCDF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30%;</w:t>
      </w:r>
    </w:p>
    <w:p w14:paraId="25E621B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8;</w:t>
      </w:r>
    </w:p>
    <w:p w14:paraId="08A96BE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669CB29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 ustala się dachy o kącie nachylenia połaci do 45° w tym dachy płaskie,</w:t>
      </w:r>
    </w:p>
    <w:p w14:paraId="247C1D8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ustala się dachy o kącie nachylenia połaci do 30° w tym dachy płaskie;</w:t>
      </w:r>
    </w:p>
    <w:p w14:paraId="48849EC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22CB112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 o kącie nachylenia połaci dachowych 10°-45°, ustala się maksymalną wysokość w kalenicy - 12,0 m,</w:t>
      </w:r>
    </w:p>
    <w:p w14:paraId="635CEF9C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usługowych o dachach płaskich ustala się wysokość do 8,0 m,</w:t>
      </w:r>
    </w:p>
    <w:p w14:paraId="7F611E97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budynków gospodarczych, garaży, wiat i altan o kącie nachylenia połaci dachowych </w:t>
      </w:r>
      <w:r>
        <w:rPr>
          <w:color w:val="000000"/>
          <w:u w:color="000000"/>
        </w:rPr>
        <w:br/>
        <w:t>10</w:t>
      </w:r>
      <w:r>
        <w:rPr>
          <w:color w:val="000000"/>
          <w:u w:color="000000"/>
          <w:vertAlign w:val="superscript"/>
        </w:rPr>
        <w:t>0</w:t>
      </w:r>
      <w:r>
        <w:rPr>
          <w:color w:val="000000"/>
          <w:u w:color="000000"/>
        </w:rPr>
        <w:t>-30</w:t>
      </w:r>
      <w:r>
        <w:rPr>
          <w:color w:val="000000"/>
          <w:u w:color="000000"/>
          <w:vertAlign w:val="superscript"/>
        </w:rPr>
        <w:t>0</w:t>
      </w:r>
      <w:r>
        <w:rPr>
          <w:color w:val="000000"/>
          <w:u w:color="000000"/>
        </w:rPr>
        <w:t>, ustala się wysokość do 5,0 m,</w:t>
      </w:r>
    </w:p>
    <w:p w14:paraId="4BDF8EC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 dachach płaskich, ustala się wysokość do 4,0 m</w:t>
      </w:r>
    </w:p>
    <w:p w14:paraId="5A752EF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budowli z wyłączeniem wiat i altan ustala się wysokość do 6,0 m;</w:t>
      </w:r>
    </w:p>
    <w:p w14:paraId="5C97052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kącie nachylenia połaci dachowych 10</w:t>
      </w:r>
      <w:r>
        <w:rPr>
          <w:color w:val="000000"/>
          <w:u w:color="000000"/>
          <w:vertAlign w:val="superscript"/>
        </w:rPr>
        <w:t>0</w:t>
      </w:r>
      <w:r>
        <w:rPr>
          <w:color w:val="000000"/>
          <w:u w:color="000000"/>
        </w:rPr>
        <w:t>-45</w:t>
      </w:r>
      <w:r>
        <w:rPr>
          <w:color w:val="000000"/>
          <w:u w:color="000000"/>
          <w:vertAlign w:val="superscript"/>
        </w:rPr>
        <w:t>0</w:t>
      </w:r>
      <w:r>
        <w:rPr>
          <w:color w:val="000000"/>
          <w:u w:color="000000"/>
        </w:rPr>
        <w:t xml:space="preserve"> dachówką, blachodachówką lub blachą;</w:t>
      </w:r>
    </w:p>
    <w:p w14:paraId="28ACAF9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wiat ustala się pokrycie dachu z poliwęglanu, szkła, blachodachówki;</w:t>
      </w:r>
    </w:p>
    <w:p w14:paraId="03D7E25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nie ustala się rodzaju pokrycia dachów płaskich;</w:t>
      </w:r>
    </w:p>
    <w:p w14:paraId="0C139BF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67543E6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25EBF60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84A2BE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00823F9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1FCD559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2358AF36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C46828C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580B0179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3944618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obsługę komunikacyjną z drogi publicznej – ulicy Żwirki, oznaczonej na rysunku planu symbolem 1KDL.</w:t>
      </w:r>
    </w:p>
    <w:p w14:paraId="0F5E3CA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2D4AA160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1US</w:t>
      </w:r>
      <w:r>
        <w:rPr>
          <w:color w:val="000000"/>
          <w:u w:color="000000"/>
        </w:rPr>
        <w:t>.</w:t>
      </w:r>
    </w:p>
    <w:p w14:paraId="231DA24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usługi sportu i rekreacji;</w:t>
      </w:r>
    </w:p>
    <w:p w14:paraId="42E6BBA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usługi hotelowe i gastronomiczne, garaże, budynki gospodarcze, wiaty, miejsca postojowe, parkingi, sieci, obiekty i urządzenia infrastruktury technicznej.</w:t>
      </w:r>
    </w:p>
    <w:p w14:paraId="28B900C8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C5FC4B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wyznacza się teren służący organizacji imprez masowych, w związku z czym obowiązują przepisy odrębne dotyczące imprez masowych;</w:t>
      </w:r>
    </w:p>
    <w:p w14:paraId="610A3B9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realizację tymczasowych parkingów naziemnych, przy czym powierzchnia zajęta przez parkingi nie może przekroczyć 20% powierzchni terenu;</w:t>
      </w:r>
    </w:p>
    <w:p w14:paraId="609D79B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obiektów handlowych o powierzchni sprzedaży powyżej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1452EAC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sytuowania garaży blaszanych;</w:t>
      </w:r>
    </w:p>
    <w:p w14:paraId="4C05757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sytuowanie tymczasowych obiektów budowlanych związanych z funkcjonowaniem stadionu oraz innych tymczasowych obiektów budowlanych, dla których obowiązują wskaźniki i parametry zabudowy jak dla terenu;</w:t>
      </w:r>
    </w:p>
    <w:p w14:paraId="087901C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nie dopuszcza się sytuowania budynków i wiat w odległości 1,5 m od granicy lub bezpośrednio przy granicy z sąsiednimi działkami budowlanymi;</w:t>
      </w:r>
    </w:p>
    <w:p w14:paraId="2546AA3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minimalną powierzchnię nowo wydzielonych działek budowlanych –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22FD58F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C4B237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0,001 do 0,80;</w:t>
      </w:r>
    </w:p>
    <w:p w14:paraId="199D8D3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na działce w stosunku do powierzchni działki budowlanej: 40%;</w:t>
      </w:r>
    </w:p>
    <w:p w14:paraId="4C3F34F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50%;</w:t>
      </w:r>
    </w:p>
    <w:p w14:paraId="2FDF0A1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 oraz §22 ust. 3 pkt 5;</w:t>
      </w:r>
    </w:p>
    <w:p w14:paraId="1A922C6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74BF5445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nie ustala się obowiązku ustalania miejsc do parkowania dla istniejącego stadionu,</w:t>
      </w:r>
    </w:p>
    <w:p w14:paraId="6B10D2E0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5 miejsc na 100 użytkowników, dla pozostałych obiektów o funkcji podstawowej, lecz nie mniej niż 1 miejsce do parkowania;</w:t>
      </w:r>
    </w:p>
    <w:p w14:paraId="7F76C64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0AA2333F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 ustala się wysokość do 12,0 m, z uwzględnieniem §8 pkt 1),</w:t>
      </w:r>
    </w:p>
    <w:p w14:paraId="0B949F1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 i wiat ustala się wysokość do 5,0 m,</w:t>
      </w:r>
    </w:p>
    <w:p w14:paraId="5FA775A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budowli związanych z oświetleniem stadionu ustala się wysokość do 30 m, z uwzględnieniem §8 pkt 2) i §10 pkt 1) lit. a),</w:t>
      </w:r>
    </w:p>
    <w:p w14:paraId="3659EBD3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budowli innych niż wymienione w §21 ust. 3 pkt. 6) lit c) ustala się wysokość do 20,0 m, z uwzględnieniem §8 pkt 2) i §10 pkt 1) lit. a);</w:t>
      </w:r>
    </w:p>
    <w:p w14:paraId="32B8DB2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dachy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w tym dachy płaskie, z uwzględnieniem §8 pkt 3);</w:t>
      </w:r>
    </w:p>
    <w:p w14:paraId="78BCA81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pokrycie dachów budynków o kącie nachylenia połaci dachowych 10°-45° dachówką, blachodachówką lub blachą;</w:t>
      </w:r>
    </w:p>
    <w:p w14:paraId="788A097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dla wiat ustala się pokrycie dachu z poliwęglanu, szkła, blachodachówki i blachy;</w:t>
      </w:r>
    </w:p>
    <w:p w14:paraId="62993B2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2B7EE77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3E827EB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2F44456B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zasad i warunków scalania i podziału nieruchomości nie ustala się obowiązku scalenia i ponownego podziału nieruchomości ze względu na funkcję i strukturę terenu.</w:t>
      </w:r>
    </w:p>
    <w:p w14:paraId="6927D4E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81FF3F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Żwirki, oznaczonej na rysunku planu symbolem 1KDL;</w:t>
      </w:r>
    </w:p>
    <w:p w14:paraId="3CDE43B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Parkowej, oznaczonej na rysunku planu symbolem 1KDD.</w:t>
      </w:r>
    </w:p>
    <w:p w14:paraId="35D86AD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A86BBA0" w14:textId="77777777" w:rsidR="00A77B3E" w:rsidRDefault="00C05377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infrastruktury</w:t>
      </w:r>
    </w:p>
    <w:p w14:paraId="2DD8D1F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1W</w:t>
      </w:r>
      <w:r>
        <w:rPr>
          <w:color w:val="000000"/>
          <w:u w:color="000000"/>
        </w:rPr>
        <w:t>.</w:t>
      </w:r>
    </w:p>
    <w:p w14:paraId="71FB358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budynki i budowle związane z funkcjonowaniem wodociągów;</w:t>
      </w:r>
    </w:p>
    <w:p w14:paraId="4D41B5F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drogi wewnętrzne, miejsca postojowe, parkingi, sieci, obiekty i urządzenia infrastruktury technicznej.</w:t>
      </w:r>
    </w:p>
    <w:p w14:paraId="6CEDAB0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74C7FD0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sytuowania garaży blaszanych;</w:t>
      </w:r>
    </w:p>
    <w:p w14:paraId="374286D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sytuowanie tymczasowych obiektów budowlanych związanych z funkcjonowaniem stacji uzdatniania wody, dla których obowiązują wskaźniki i parametry zabudowy jak dla terenu;</w:t>
      </w:r>
    </w:p>
    <w:p w14:paraId="0E3C318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 dopuszcza się sytuowania budynków i wiat w odległości 1,5 m od granicy lub bezpośrednio przy granicy z sąsiednimi działkami budowlanymi.</w:t>
      </w:r>
    </w:p>
    <w:p w14:paraId="3645348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17FCFE2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0,01 do 0,50;</w:t>
      </w:r>
    </w:p>
    <w:p w14:paraId="5FADFEB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na działce w stosunku do powierzchni działki budowlanej: 40%;</w:t>
      </w:r>
    </w:p>
    <w:p w14:paraId="3111C4A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30%;</w:t>
      </w:r>
    </w:p>
    <w:p w14:paraId="11B2963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lokalizacja miejsc postojowych zgodnie z ustaleniami §11 pkt 4 – pkt 8 oraz §23 ust. 3 pkt 5;</w:t>
      </w:r>
    </w:p>
    <w:p w14:paraId="0B39510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w ramach działki budowlanej nie mniejszej niż 1 miejsce do parkowania na trzech zatrudnionych, lecz nie mniej niż 1 miejsce do parkowania;</w:t>
      </w:r>
    </w:p>
    <w:p w14:paraId="30E6A1A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1AD5812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maksymalna wysokość zabudowy do 10 m,</w:t>
      </w:r>
    </w:p>
    <w:p w14:paraId="0BC79E9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budowli, w tym wiat do 5,0 m;</w:t>
      </w:r>
    </w:p>
    <w:p w14:paraId="041AD06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 jedno, dwu – lub wielospadowy o kącie nachylenia połaci od 10° do 30°;</w:t>
      </w:r>
    </w:p>
    <w:p w14:paraId="13B9F44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5FDE3BF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elewacyjnych: blach trapezowych, falistych i blachodachówki oraz płytek ceramicznych.</w:t>
      </w:r>
    </w:p>
    <w:p w14:paraId="6BAF2E3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zasad i warunków scalania i podziału nieruchomości nie ustala się obowiązku scalenia i ponownego podziału nieruchomości ze względu na funkcję i strukturę terenu.</w:t>
      </w:r>
    </w:p>
    <w:p w14:paraId="3A8D231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5387EFD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Żwirki, oznaczonej symbolem 1KDL,</w:t>
      </w:r>
    </w:p>
    <w:p w14:paraId="2109C83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Parkowej, oznaczonej symbolem 1KDD,</w:t>
      </w:r>
    </w:p>
    <w:p w14:paraId="0F52415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 drogi publicznej – ulicy Jastrzębiej, oznaczonej symbolem 4KDD.</w:t>
      </w:r>
    </w:p>
    <w:p w14:paraId="61A1874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0CCEFB5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1E</w:t>
      </w:r>
      <w:r>
        <w:rPr>
          <w:color w:val="000000"/>
          <w:u w:color="000000"/>
        </w:rPr>
        <w:t xml:space="preserve"> – teren infrastruktury technicznej – elektroenergetyka.</w:t>
      </w:r>
    </w:p>
    <w:p w14:paraId="7B8C346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warunków zagospodarowania dopuszcza się sytuowanie budynków w odległości 1,5 m od granicy przyległych nieruchomości lub bezpośrednio przy tej granicy.</w:t>
      </w:r>
    </w:p>
    <w:p w14:paraId="4CC4504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248986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0,01 do 0,4;</w:t>
      </w:r>
    </w:p>
    <w:p w14:paraId="560C3EE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na działce w stosunku do powierzchni działki budowlanej: 40%;</w:t>
      </w:r>
    </w:p>
    <w:p w14:paraId="2ED5EB5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10%;</w:t>
      </w:r>
    </w:p>
    <w:p w14:paraId="5FB1ACF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wysokość zabudowy - do 4,0 m;</w:t>
      </w:r>
    </w:p>
    <w:p w14:paraId="3E45431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 płaski;</w:t>
      </w:r>
    </w:p>
    <w:p w14:paraId="022BAE8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realizacja elewacji z zastosowaniem nie więcej niż 2 rodzajów i 2 kolorów materiałów wykończeniowych;</w:t>
      </w:r>
    </w:p>
    <w:p w14:paraId="60D2934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stosowania na elewacjach blach trapezowych, falistych i blachodachówki oraz płytek ceramicznych.</w:t>
      </w:r>
    </w:p>
    <w:p w14:paraId="096A0EA1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obsługę komunikacyjną z drogi publicznej – ulicy Parkowej, oznaczonej na rysunku planu symbolem 1KDD.</w:t>
      </w:r>
    </w:p>
    <w:p w14:paraId="44BFE13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102F298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</w:t>
      </w:r>
      <w:r>
        <w:rPr>
          <w:color w:val="000000"/>
          <w:u w:color="000000"/>
        </w:rPr>
        <w:t xml:space="preserve"> – teren infrastruktury technicznej – kanalizacja deszczowa.</w:t>
      </w:r>
    </w:p>
    <w:p w14:paraId="7C59359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zagospodarowania:</w:t>
      </w:r>
    </w:p>
    <w:p w14:paraId="056A1DB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infrastruktury technicznej podziemnej i naziemnej służącej odprowadzaniu wód deszczowych;</w:t>
      </w:r>
    </w:p>
    <w:p w14:paraId="5302444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przykrycie istniejącego kanału deszczowego;</w:t>
      </w:r>
    </w:p>
    <w:p w14:paraId="19013E7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budynków.</w:t>
      </w:r>
    </w:p>
    <w:p w14:paraId="5FC7292F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obsługę komunikacyjną z drogi publicznej – ulicy Srebrnej, oznaczonej na rysunku planu symbolem 6KDD.</w:t>
      </w:r>
    </w:p>
    <w:p w14:paraId="7683DFDD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3C3021CA" w14:textId="77777777" w:rsidR="00A77B3E" w:rsidRDefault="00C05377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14:paraId="1D8D09A4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– teren drogi publicznej – droga zbiorcza – ulica Krakowskie Przedmieście.</w:t>
      </w:r>
    </w:p>
    <w:p w14:paraId="46B7A874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0EC635B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65089E6D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rowerowe, ciągi piesze, przystanki oraz wiaty przystankowe;</w:t>
      </w:r>
    </w:p>
    <w:p w14:paraId="16B2A4B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min. 15,4 - 22,1 m;</w:t>
      </w:r>
    </w:p>
    <w:p w14:paraId="5E6620F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0F0BF38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 - teren drogi publicznej – droga lokalna – ulica Żwirki.</w:t>
      </w:r>
    </w:p>
    <w:p w14:paraId="58899027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306BFE6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3A0BDE9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rowerowe, ciagi piesze, przystanki oraz wiaty przystankowe;</w:t>
      </w:r>
    </w:p>
    <w:p w14:paraId="7467BFB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min. 17,7 m – 25,8 m;</w:t>
      </w:r>
    </w:p>
    <w:p w14:paraId="4B31CBE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50685E9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28. </w:t>
      </w:r>
      <w:r>
        <w:t>1. </w:t>
      </w:r>
      <w:r>
        <w:rPr>
          <w:color w:val="000000"/>
          <w:u w:color="000000"/>
        </w:rPr>
        <w:t xml:space="preserve">Wyznacza się tereny oznaczone na rysunku planu symbolami: </w:t>
      </w:r>
      <w:r>
        <w:rPr>
          <w:b/>
          <w:color w:val="000000"/>
          <w:u w:color="000000"/>
        </w:rPr>
        <w:t xml:space="preserve">1KDD, 2KDD, 3KDD, 4KDD, 5KDD i 6KDD </w:t>
      </w:r>
      <w:r>
        <w:rPr>
          <w:color w:val="000000"/>
          <w:u w:color="000000"/>
        </w:rPr>
        <w:t>- tereny dróg publicznych – drogi dojazdowe.</w:t>
      </w:r>
    </w:p>
    <w:p w14:paraId="4F02BD5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3726D30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677A894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rowerowe, ciągi piesze, przystanki oraz wiaty przystankowe;</w:t>
      </w:r>
    </w:p>
    <w:p w14:paraId="62F0A16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1KDD obowiązuje lokalizacja ścieżki rowerowej;</w:t>
      </w:r>
    </w:p>
    <w:p w14:paraId="446C28D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szerokość pasa drogowego w liniach rozgraniczających:</w:t>
      </w:r>
    </w:p>
    <w:p w14:paraId="0467535E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 oznaczony na rysunku symbolem 1KDD od 5,3 m do 22,0 m, zgodnie z rysunkiem planu,</w:t>
      </w:r>
    </w:p>
    <w:p w14:paraId="0AF5E46A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dojazdowej oznaczony na rysunku symbolem 2KDD - 15,0 m, zgodnie z rysunkiem planu,</w:t>
      </w:r>
    </w:p>
    <w:p w14:paraId="164870E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dojazdowej oznaczony na rysunku symbolem 3KDD - 12,0 m, zgodnie z rysunkiem planu,</w:t>
      </w:r>
    </w:p>
    <w:p w14:paraId="741F2E5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drogi dojazdowej oznaczony na rysunku symbolem 4KDD - 12,0 m, zgodnie z rysunkiem planu,</w:t>
      </w:r>
    </w:p>
    <w:p w14:paraId="6B40DDAC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teren drogi dojazdowej oznaczony na rysunku symbolem 5KDD - 12,0 m, zgodnie z rysunkiem planu,</w:t>
      </w:r>
    </w:p>
    <w:p w14:paraId="32850041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teren drogi dojazdowej oznaczony na rysunku symbolem 6KDD od 9,8 m do 20,9 m, zgodnie z rysunkiem planu,</w:t>
      </w:r>
    </w:p>
    <w:p w14:paraId="33677F5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maksymalną wysokość budowli do 15,0 m.</w:t>
      </w:r>
    </w:p>
    <w:p w14:paraId="248C7875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1KDW</w:t>
      </w:r>
      <w:r>
        <w:rPr>
          <w:color w:val="000000"/>
          <w:u w:color="000000"/>
        </w:rPr>
        <w:t xml:space="preserve"> - teren drogi wewnętrznej.</w:t>
      </w:r>
    </w:p>
    <w:p w14:paraId="3BF5EA29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6424EF9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droga wewnętrzna wraz z obiektami i urządzeniami związanymi z prowadzeniem, zabezpieczeniem i obsługą ruchu drogowego;</w:t>
      </w:r>
    </w:p>
    <w:p w14:paraId="7807BB9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ciągi piesze;</w:t>
      </w:r>
    </w:p>
    <w:p w14:paraId="5BB4338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- 10,0 m, zgodnie z rysunkiem planu;</w:t>
      </w:r>
    </w:p>
    <w:p w14:paraId="2B2960D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6D74E4A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1KX</w:t>
      </w:r>
      <w:r>
        <w:rPr>
          <w:color w:val="000000"/>
          <w:u w:color="000000"/>
        </w:rPr>
        <w:t xml:space="preserve"> - teren ciągu pieszo-jezdnego.</w:t>
      </w:r>
    </w:p>
    <w:p w14:paraId="3875D97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C24F75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ciąg pieszo-jezdny wraz z obiektami i urządzeniami związanymi z prowadzeniem, zabezpieczeniem i obsługą ruchu drogowego;</w:t>
      </w:r>
    </w:p>
    <w:p w14:paraId="5130714F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ciągi piesze;</w:t>
      </w:r>
    </w:p>
    <w:p w14:paraId="4A77B4D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lokalizację parkingu w miejscu poszerzenia terenu ciągu pieszo-jezdnego;</w:t>
      </w:r>
    </w:p>
    <w:p w14:paraId="6D61B7CE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lokalizacji ścieżki rowerowej;</w:t>
      </w:r>
    </w:p>
    <w:p w14:paraId="58D544E8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szerokość pasa drogowego w liniach rozgraniczających – od 13,1 m do 50,1 m, zgodnie z rysunkiem planu;</w:t>
      </w:r>
    </w:p>
    <w:p w14:paraId="08C167D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maksymalną wysokość budowli do 10,0 m.</w:t>
      </w:r>
    </w:p>
    <w:p w14:paraId="7EB9DB6D" w14:textId="77777777" w:rsidR="00A77B3E" w:rsidRDefault="00C05377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DOTYCZĄCE INFRASTRUKTURY TECHNICZNEJ</w:t>
      </w:r>
    </w:p>
    <w:p w14:paraId="3B23DE82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31. </w:t>
      </w:r>
      <w:r>
        <w:t>1. </w:t>
      </w:r>
      <w:r>
        <w:rPr>
          <w:color w:val="000000"/>
          <w:u w:color="000000"/>
        </w:rPr>
        <w:t>Ustala się zaopatrzenie w wodę do celów socjalno – bytowych, gospodarczych i przeciwpożarowych z istniejącej i projektowanej sieci wodociągowej.</w:t>
      </w:r>
    </w:p>
    <w:p w14:paraId="6A1BE915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14:paraId="4BC9ABE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14:paraId="12D3F477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kanalizacyjnej dopuszcza się możliwość odprowadzania ścieków do szczelnych, bezodpływowych zbiorników na nieczystości ciekłe z uwzględnieniem warunków wynikających z przepisów odrębnych w szczególności z zakresu:</w:t>
      </w:r>
    </w:p>
    <w:p w14:paraId="68563A4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utrzymania czystości i porządku w gminach,</w:t>
      </w:r>
    </w:p>
    <w:p w14:paraId="4F063604" w14:textId="77777777" w:rsidR="00A77B3E" w:rsidRDefault="00C05377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wyznaczenia obszaru i granic aglomeracji Piotrków Trybunalski.</w:t>
      </w:r>
    </w:p>
    <w:p w14:paraId="3C53263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14:paraId="5CED37D6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wymuszoną retencję gruntu;</w:t>
      </w:r>
    </w:p>
    <w:p w14:paraId="1383E742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odprowadzenie wód opadowych i roztopowych poprzez istniejący i projektowany system sieci kanalizacji deszczowej;</w:t>
      </w:r>
    </w:p>
    <w:p w14:paraId="464B92A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14:paraId="5C4551E0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6A62F655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14:paraId="719113A9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14:paraId="65AC331A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gruncie;</w:t>
      </w:r>
    </w:p>
    <w:p w14:paraId="1A315E44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istniejących odcinków sieci elektroenergetycznych dopuszcza się remont i przebudowę.</w:t>
      </w:r>
    </w:p>
    <w:p w14:paraId="72FA06C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zaopatrzenie w gaz poprzez przyłączenie do istniejącej i projektowanej sieci gazowej, z dopuszczeniem podziemnych zbiorników na gaz płynny.</w:t>
      </w:r>
    </w:p>
    <w:p w14:paraId="7CE3FE33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14:paraId="519BE3FC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64862551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 w tym źródeł energii odnawialnej.</w:t>
      </w:r>
    </w:p>
    <w:p w14:paraId="09528E6A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i obsługi w łącza telefoniczne i teleinformatyczne:</w:t>
      </w:r>
    </w:p>
    <w:p w14:paraId="3F2E20E5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67B0C75B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realizacja podziemnej sieci teletechnicznej.</w:t>
      </w:r>
    </w:p>
    <w:p w14:paraId="03DCE9EB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14:paraId="4D06998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komunalnych w oparciu o miejski system oczyszczania;</w:t>
      </w:r>
    </w:p>
    <w:p w14:paraId="113C18D3" w14:textId="77777777" w:rsidR="00A77B3E" w:rsidRDefault="00C05377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usuwanie pozostałych odpadów w oparciu o przepisy odrębne.</w:t>
      </w:r>
    </w:p>
    <w:p w14:paraId="49910F26" w14:textId="77777777" w:rsidR="00A77B3E" w:rsidRDefault="00C05377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5CFEFCFE" w14:textId="77777777" w:rsidR="00A77B3E" w:rsidRDefault="00C0537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32. </w:t>
      </w:r>
      <w:r>
        <w:rPr>
          <w:color w:val="000000"/>
          <w:u w:color="000000"/>
        </w:rPr>
        <w:t>Uchwała podlega ogłoszeniu w Dzienniku Urzędowym Województwa Łódzkiego i na stronie internetowej Urzędu Miasta Piotrkowa Trybunalskiego.</w:t>
      </w:r>
    </w:p>
    <w:p w14:paraId="3D3C9475" w14:textId="77777777" w:rsidR="00A77B3E" w:rsidRDefault="00C05377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33.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581833D4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3389385D" w14:textId="77777777" w:rsidR="00A77B3E" w:rsidRDefault="00C05377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6D4627" w14:paraId="239072F6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4144A" w14:textId="77777777" w:rsidR="006D4627" w:rsidRDefault="006D4627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B1FD0" w14:textId="77777777" w:rsidR="006D4627" w:rsidRDefault="00C05377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</w:tc>
      </w:tr>
    </w:tbl>
    <w:p w14:paraId="77971FB4" w14:textId="77777777" w:rsidR="00A77B3E" w:rsidRDefault="00A77B3E">
      <w:pPr>
        <w:keepNext/>
        <w:rPr>
          <w:color w:val="000000"/>
          <w:u w:color="000000"/>
        </w:rPr>
        <w:sectPr w:rsidR="00A77B3E" w:rsidSect="00906FFC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7BA84282" w14:textId="77777777" w:rsidR="00A77B3E" w:rsidRDefault="00C05377">
      <w:pPr>
        <w:spacing w:before="120" w:after="120" w:line="360" w:lineRule="auto"/>
        <w:ind w:left="498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LXXIII/903/24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28 lutego 2024 r.</w:t>
      </w:r>
    </w:p>
    <w:p w14:paraId="010C7AD4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644CDC7" wp14:editId="68970CB4">
            <wp:extent cx="6265259" cy="8857509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259" cy="88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C565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5CF4530" wp14:editId="7B9DF636">
            <wp:extent cx="6267777" cy="8861069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9E3E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5FB6329" wp14:editId="48180B50">
            <wp:extent cx="6267777" cy="886106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7AB3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D76D9CC" wp14:editId="338E49DE">
            <wp:extent cx="6267777" cy="8861069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1E7D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4B48C8E" wp14:editId="4D812BA8">
            <wp:extent cx="6267777" cy="8861069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65C0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F74A079" wp14:editId="683D36FE">
            <wp:extent cx="6267777" cy="8861069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1D09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F73A3FD" wp14:editId="6266E219">
            <wp:extent cx="6267777" cy="8861069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DB81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FFCB3F9" wp14:editId="3C911799">
            <wp:extent cx="6267777" cy="8861069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B9CF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5430EA4" wp14:editId="18957D0D">
            <wp:extent cx="6267777" cy="8861069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FAC9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9EB1C89" wp14:editId="0BB2922F">
            <wp:extent cx="6267777" cy="8861069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E0E3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C9EC374" wp14:editId="51BD23B0">
            <wp:extent cx="6267777" cy="8861069"/>
            <wp:effectExtent l="0" t="0" r="0" b="0"/>
            <wp:docPr id="100021" name="Obraz 10002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45A6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00EFC04" wp14:editId="39E70091">
            <wp:extent cx="6267777" cy="8861069"/>
            <wp:effectExtent l="0" t="0" r="0" b="0"/>
            <wp:docPr id="100023" name="Obraz 10002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BB55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E0D8FB8" wp14:editId="194F65E8">
            <wp:extent cx="6267777" cy="8861069"/>
            <wp:effectExtent l="0" t="0" r="0" b="0"/>
            <wp:docPr id="100025" name="Obraz 10002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9766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60523AA" wp14:editId="5E35F4F1">
            <wp:extent cx="6267777" cy="8861069"/>
            <wp:effectExtent l="0" t="0" r="0" b="0"/>
            <wp:docPr id="100027" name="Obraz 10002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16FF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702A6A1" wp14:editId="1BBF499B">
            <wp:extent cx="6267777" cy="8861069"/>
            <wp:effectExtent l="0" t="0" r="0" b="0"/>
            <wp:docPr id="100029" name="Obraz 10002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00B0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4776DFE" wp14:editId="44C362F8">
            <wp:extent cx="6267777" cy="8861069"/>
            <wp:effectExtent l="0" t="0" r="0" b="0"/>
            <wp:docPr id="100031" name="Obraz 10003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47CA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6B898B1" wp14:editId="42C6748D">
            <wp:extent cx="6267777" cy="8861069"/>
            <wp:effectExtent l="0" t="0" r="0" b="0"/>
            <wp:docPr id="100033" name="Obraz 10003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E0C9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2720C2E" wp14:editId="7C4A1B12">
            <wp:extent cx="6267777" cy="8861069"/>
            <wp:effectExtent l="0" t="0" r="0" b="0"/>
            <wp:docPr id="100035" name="Obraz 10003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2EAD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1FD83FD" wp14:editId="35BD63E4">
            <wp:extent cx="6267777" cy="8861069"/>
            <wp:effectExtent l="0" t="0" r="0" b="0"/>
            <wp:docPr id="100037" name="Obraz 10003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6A67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DADF9A5" wp14:editId="564F0449">
            <wp:extent cx="6267777" cy="8861069"/>
            <wp:effectExtent l="0" t="0" r="0" b="0"/>
            <wp:docPr id="100039" name="Obraz 10003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DD2A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0643A17" wp14:editId="10154878">
            <wp:extent cx="6267777" cy="8861069"/>
            <wp:effectExtent l="0" t="0" r="0" b="0"/>
            <wp:docPr id="100041" name="Obraz 10004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75E4" w14:textId="77777777" w:rsidR="00A77B3E" w:rsidRDefault="00C0537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B89DB58" wp14:editId="12B077D8">
            <wp:extent cx="6267777" cy="8861069"/>
            <wp:effectExtent l="0" t="0" r="0" b="0"/>
            <wp:docPr id="100043" name="Obraz 10004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7961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 w:rsidSect="00906FFC">
          <w:footerReference w:type="default" r:id="rId5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5B05801" w14:textId="77777777" w:rsidR="00A77B3E" w:rsidRDefault="00C05377">
      <w:pPr>
        <w:keepNext/>
        <w:spacing w:before="120" w:after="120" w:line="360" w:lineRule="auto"/>
        <w:ind w:left="498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LXXIII/903/24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28 lutego 2024 r.</w:t>
      </w:r>
    </w:p>
    <w:p w14:paraId="292CE912" w14:textId="77777777" w:rsidR="00A77B3E" w:rsidRDefault="00C0537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3AF60EB0" w14:textId="77777777" w:rsidR="00A77B3E" w:rsidRDefault="00C05377">
      <w:pPr>
        <w:keepLines/>
        <w:spacing w:before="120" w:after="120"/>
        <w:ind w:firstLine="227"/>
        <w:rPr>
          <w:color w:val="000000"/>
          <w:u w:color="000000"/>
        </w:rPr>
        <w:sectPr w:rsidR="00A77B3E" w:rsidSect="00906FFC">
          <w:footerReference w:type="default" r:id="rId5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1. ustawy dnia 27 marca 2003 r. o planowaniu i zagospodarowaniu przestrzennym (tj. (Dz. U. z 2023 r. poz. 977, 1506, 1597, 1688, 1890, 2029, 2739) w związku z art. 67 ust. 3 ustawy z dnia 7 lipca 2023 r. o zmianie ustawy o planowaniu i zagospodarowaniu przestrzennym oraz niektórych innych ustaw (Dz. U. z 2023 r. poz 1688) Rada Miasta Piotrkowa Trybunalskiego stwierdza, że w ustawowych terminach po wyłożeniu do publicznego wglądu projektu miejscowego planu zagospodarowania przestrzennego w rejonie ulic: Krakowskie Przedmieście i Żwirki w Piotrkowie Trybunalskim, nie wniesiono uwag do projektu planu miejscowego.</w:t>
      </w:r>
    </w:p>
    <w:p w14:paraId="0C9E43CB" w14:textId="77777777" w:rsidR="00A77B3E" w:rsidRDefault="00C05377">
      <w:pPr>
        <w:keepNext/>
        <w:spacing w:before="120" w:after="120" w:line="360" w:lineRule="auto"/>
        <w:ind w:left="498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LXXIII/903/24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28 lutego 2024 r.</w:t>
      </w:r>
    </w:p>
    <w:p w14:paraId="2E9B6BA9" w14:textId="77777777" w:rsidR="00A77B3E" w:rsidRDefault="00C0537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1B7DEC9E" w14:textId="77777777" w:rsidR="00A77B3E" w:rsidRDefault="00C0537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technicznej, będących zadaniami własnymi gminy, należy budowa publicznych dróg gminnych, budowa infrastruktury technicznej i zapewnienie warunków do podłączenia poszczególnych nieruchomości do urządzeń infrastruktury technicznej tj. wodociągów i kanalizacji sanitarnej.</w:t>
      </w:r>
    </w:p>
    <w:p w14:paraId="48EB220B" w14:textId="77777777" w:rsidR="00A77B3E" w:rsidRDefault="00C0537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Powyższe zadanie będzie umieszczone w programach rozwoju poszczególnych elementów zagospodarowania, a następnie w zadaniach rzeczowych budżetu gminy objętych wieloletnią prognozą finansową.</w:t>
      </w:r>
    </w:p>
    <w:p w14:paraId="7F85E61F" w14:textId="77777777" w:rsidR="00A77B3E" w:rsidRDefault="00C05377">
      <w:pPr>
        <w:spacing w:before="120" w:after="120"/>
        <w:ind w:left="283" w:firstLine="227"/>
        <w:rPr>
          <w:color w:val="000000"/>
          <w:u w:color="000000"/>
        </w:rPr>
        <w:sectPr w:rsidR="00A77B3E" w:rsidSect="00906FFC">
          <w:footerReference w:type="default" r:id="rId5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zewnętrznych.</w:t>
      </w:r>
    </w:p>
    <w:p w14:paraId="4EDA2334" w14:textId="590618B1" w:rsidR="00A77B3E" w:rsidRDefault="00C0537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LXXIII/903/24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28 lutego 2024 r.</w:t>
      </w:r>
      <w:r>
        <w:rPr>
          <w:color w:val="000000"/>
          <w:u w:color="000000"/>
        </w:rPr>
        <w:br/>
      </w:r>
      <w:hyperlink r:id="rId54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21856A1E" w14:textId="77777777" w:rsidR="00A77B3E" w:rsidRDefault="00C0537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2023 r. poz. 977 z późn. zm.) ujawnione zostaną po kliknięciu w ikonę</w:t>
      </w:r>
    </w:p>
    <w:sectPr w:rsidR="00A77B3E">
      <w:footerReference w:type="default" r:id="rId5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515D6" w14:textId="77777777" w:rsidR="00906FFC" w:rsidRDefault="00906FFC">
      <w:r>
        <w:separator/>
      </w:r>
    </w:p>
  </w:endnote>
  <w:endnote w:type="continuationSeparator" w:id="0">
    <w:p w14:paraId="68C455A9" w14:textId="77777777" w:rsidR="00906FFC" w:rsidRDefault="0090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4627" w14:paraId="05686DF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90A08A6" w14:textId="77777777" w:rsidR="006D4627" w:rsidRDefault="00C05377">
          <w:pPr>
            <w:jc w:val="left"/>
            <w:rPr>
              <w:sz w:val="18"/>
            </w:rPr>
          </w:pPr>
          <w:r>
            <w:rPr>
              <w:sz w:val="18"/>
            </w:rPr>
            <w:t>Id: DBF801C1-1CB9-47FD-A051-345321920292.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0FA825F" w14:textId="77777777" w:rsidR="006D4627" w:rsidRDefault="00C053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A9645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24ECB49" w14:textId="77777777" w:rsidR="006D4627" w:rsidRDefault="006D462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4627" w14:paraId="26E88C51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8EADD73" w14:textId="77777777" w:rsidR="006D4627" w:rsidRDefault="00C05377">
          <w:pPr>
            <w:jc w:val="left"/>
            <w:rPr>
              <w:sz w:val="18"/>
            </w:rPr>
          </w:pPr>
          <w:r>
            <w:rPr>
              <w:sz w:val="18"/>
            </w:rPr>
            <w:t>Id: DBF801C1-1CB9-47FD-A051-345321920292.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53E6D00" w14:textId="72D16998" w:rsidR="006D4627" w:rsidRDefault="00C053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402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25BC7CF" w14:textId="77777777" w:rsidR="006D4627" w:rsidRDefault="006D462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4627" w14:paraId="63D7063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EFEF6BD" w14:textId="77777777" w:rsidR="006D4627" w:rsidRDefault="00C05377">
          <w:pPr>
            <w:jc w:val="left"/>
            <w:rPr>
              <w:sz w:val="18"/>
            </w:rPr>
          </w:pPr>
          <w:r>
            <w:rPr>
              <w:sz w:val="18"/>
            </w:rPr>
            <w:t>Id: DBF801C1-1CB9-47FD-A051-345321920292.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64C9AB0" w14:textId="66CCD989" w:rsidR="006D4627" w:rsidRDefault="00C053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402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B1723C2" w14:textId="77777777" w:rsidR="006D4627" w:rsidRDefault="006D4627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4627" w14:paraId="67D6B01B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84098E6" w14:textId="77777777" w:rsidR="006D4627" w:rsidRDefault="00C05377">
          <w:pPr>
            <w:jc w:val="left"/>
            <w:rPr>
              <w:sz w:val="18"/>
            </w:rPr>
          </w:pPr>
          <w:r>
            <w:rPr>
              <w:sz w:val="18"/>
            </w:rPr>
            <w:t>Id: DBF801C1-1CB9-47FD-A051-345321920292.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36A14C" w14:textId="5BC25D92" w:rsidR="006D4627" w:rsidRDefault="00C053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402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22EF14C" w14:textId="77777777" w:rsidR="006D4627" w:rsidRDefault="006D4627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4627" w14:paraId="161CF462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8AE7BDD" w14:textId="77777777" w:rsidR="006D4627" w:rsidRDefault="00C05377">
          <w:pPr>
            <w:jc w:val="left"/>
            <w:rPr>
              <w:sz w:val="18"/>
            </w:rPr>
          </w:pPr>
          <w:r>
            <w:rPr>
              <w:sz w:val="18"/>
            </w:rPr>
            <w:t>Id: DBF801C1-1CB9-47FD-A051-345321920292.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8D2B2AB" w14:textId="4A8C8D18" w:rsidR="006D4627" w:rsidRDefault="00C0537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402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FD81829" w14:textId="77777777" w:rsidR="006D4627" w:rsidRDefault="006D462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9D982" w14:textId="77777777" w:rsidR="00906FFC" w:rsidRDefault="00906FFC">
      <w:r>
        <w:separator/>
      </w:r>
    </w:p>
  </w:footnote>
  <w:footnote w:type="continuationSeparator" w:id="0">
    <w:p w14:paraId="3FF594A8" w14:textId="77777777" w:rsidR="00906FFC" w:rsidRDefault="00906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B4023"/>
    <w:rsid w:val="006D4627"/>
    <w:rsid w:val="00906FFC"/>
    <w:rsid w:val="00A77B3E"/>
    <w:rsid w:val="00A96454"/>
    <w:rsid w:val="00C05377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D7C5F0"/>
  <w15:docId w15:val="{B7123592-E725-4779-AF2D-5500BC26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Zalacznik85B07AC3-BDE1-4194-984A-E4360A061C4B.jpg" TargetMode="External"/><Relationship Id="rId26" Type="http://schemas.openxmlformats.org/officeDocument/2006/relationships/image" Target="ZalacznikF7B797E5-78AD-40E7-8186-4ECB5F6C0B99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Zalacznik99A4FAC6-1791-40C2-A563-DB73FC1436DD.jpg" TargetMode="External"/><Relationship Id="rId42" Type="http://schemas.openxmlformats.org/officeDocument/2006/relationships/image" Target="ZalacznikAFD7903D-55B9-49AF-B038-53BA04572E89.jpg" TargetMode="External"/><Relationship Id="rId47" Type="http://schemas.openxmlformats.org/officeDocument/2006/relationships/image" Target="media/image21.jpeg"/><Relationship Id="rId50" Type="http://schemas.openxmlformats.org/officeDocument/2006/relationships/image" Target="Zalacznik1D4116DF-65D9-4406-932B-6E0E3F0E245D.jpg" TargetMode="External"/><Relationship Id="rId55" Type="http://schemas.openxmlformats.org/officeDocument/2006/relationships/footer" Target="footer5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ZalacznikCEFFF836-390F-4565-8221-04BD4636FAC4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Zalacznik34222196-01D7-43FB-BBB6-EA9ED8C70DEA.jpg" TargetMode="External"/><Relationship Id="rId32" Type="http://schemas.openxmlformats.org/officeDocument/2006/relationships/image" Target="Zalacznik5C439895-403C-41F2-A71F-D9CD31C11739.jpg" TargetMode="External"/><Relationship Id="rId37" Type="http://schemas.openxmlformats.org/officeDocument/2006/relationships/image" Target="media/image16.jpeg"/><Relationship Id="rId40" Type="http://schemas.openxmlformats.org/officeDocument/2006/relationships/image" Target="Zalacznik73D5911B-EFF3-43BC-85D0-D9C87712D8EB.jpg" TargetMode="External"/><Relationship Id="rId45" Type="http://schemas.openxmlformats.org/officeDocument/2006/relationships/image" Target="media/image20.jpeg"/><Relationship Id="rId53" Type="http://schemas.openxmlformats.org/officeDocument/2006/relationships/footer" Target="footer4.xml"/><Relationship Id="rId5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CA064828-659D-45BB-9D27-2D327F0FD672.jpg" TargetMode="External"/><Relationship Id="rId22" Type="http://schemas.openxmlformats.org/officeDocument/2006/relationships/image" Target="Zalacznik9C6A7250-B708-4464-901D-30430051FDBC.jpg" TargetMode="External"/><Relationship Id="rId27" Type="http://schemas.openxmlformats.org/officeDocument/2006/relationships/image" Target="media/image11.jpeg"/><Relationship Id="rId30" Type="http://schemas.openxmlformats.org/officeDocument/2006/relationships/image" Target="Zalacznik894F370A-82C0-425B-B964-9B4D4DF8C40A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Zalacznik1059982B-E45E-4888-9AF7-E6E2B5ECB31D.jpg" TargetMode="External"/><Relationship Id="rId56" Type="http://schemas.openxmlformats.org/officeDocument/2006/relationships/fontTable" Target="fontTable.xml"/><Relationship Id="rId8" Type="http://schemas.openxmlformats.org/officeDocument/2006/relationships/image" Target="Zalacznik2C1AB7F7-2F37-4E22-9C5D-F3506D3F0E9F.jpg" TargetMode="External"/><Relationship Id="rId5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ZalacznikED5DE457-005A-4964-ADCB-E3B918C3323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Zalacznik0CF87591-59DB-4124-BE55-D11358F8DA48.jpg" TargetMode="External"/><Relationship Id="rId46" Type="http://schemas.openxmlformats.org/officeDocument/2006/relationships/image" Target="Zalacznik15665167-6459-4018-B683-457EF473D35C.jpg" TargetMode="External"/><Relationship Id="rId20" Type="http://schemas.openxmlformats.org/officeDocument/2006/relationships/image" Target="ZalacznikB305A3DE-021F-4EC8-80AE-87F0F1E16FD4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file:///C:\Users\StebKa\AppData\Local\Temp\Legislator\6E4D0B9A-E256-45D6-B2ED-AEC5A5455F52\Zalacznik4.gml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Zalacznik4E8C4937-2C42-46AC-A2C3-B95885699EE8.jpg" TargetMode="External"/><Relationship Id="rId36" Type="http://schemas.openxmlformats.org/officeDocument/2006/relationships/image" Target="Zalacznik45D06C08-CB68-4A85-BA7C-45CCA6338AEB.jpg" TargetMode="External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image" Target="Zalacznik48D5633B-E40C-475D-85F6-910F669A140D.jpg" TargetMode="External"/><Relationship Id="rId31" Type="http://schemas.openxmlformats.org/officeDocument/2006/relationships/image" Target="media/image13.jpeg"/><Relationship Id="rId44" Type="http://schemas.openxmlformats.org/officeDocument/2006/relationships/image" Target="ZalacznikE2CBA466-D080-4E92-A589-AF35502EBDF6.jpg" TargetMode="External"/><Relationship Id="rId5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8820</Words>
  <Characters>56966</Characters>
  <Application>Microsoft Office Word</Application>
  <DocSecurity>4</DocSecurity>
  <Lines>474</Lines>
  <Paragraphs>131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LXXIII/903/24 z dnia 28 lutego 2024 r.</vt:lpstr>
      <vt:lpstr/>
    </vt:vector>
  </TitlesOfParts>
  <Company>Rada Miasta Piotrkowa Trybunalskiego</Company>
  <LinksUpToDate>false</LinksUpToDate>
  <CharactersWithSpaces>65655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LXXIII/903/24 z dnia 28 lutego 2024 r.</dc:title>
  <dc:subject>w sprawie miejscowego planu zagospodarowania przestrzennego w^rejonie ulic:
Krakowskie Przedmieście i^Żwirki w^Piotrkowie Trybunalskim</dc:subject>
  <dc:creator>StebKa</dc:creator>
  <cp:lastModifiedBy>Cieślik Edyta</cp:lastModifiedBy>
  <cp:revision>2</cp:revision>
  <dcterms:created xsi:type="dcterms:W3CDTF">2024-03-06T14:11:00Z</dcterms:created>
  <dcterms:modified xsi:type="dcterms:W3CDTF">2024-03-06T14:11:00Z</dcterms:modified>
  <cp:category>Akt prawny</cp:category>
</cp:coreProperties>
</file>