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809C82E"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B915C5">
        <w:rPr>
          <w:rFonts w:ascii="Cambria" w:hAnsi="Cambria" w:cs="Arial"/>
          <w:sz w:val="22"/>
          <w:szCs w:val="22"/>
          <w:lang w:eastAsia="pl-PL"/>
        </w:rPr>
        <w:t>1,5</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3E4A9B30"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bookmarkStart w:id="13" w:name="_GoBack"/>
      <w:bookmarkEnd w:id="13"/>
      <w:r w:rsidR="00A144B2" w:rsidRPr="00CD20ED">
        <w:rPr>
          <w:rFonts w:ascii="Cambria" w:hAnsi="Cambria" w:cs="Arial"/>
          <w:sz w:val="22"/>
          <w:szCs w:val="22"/>
          <w:u w:val="single"/>
        </w:rPr>
        <w:t>wartości brutto złożonej oferty</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A26EE" w14:textId="77777777" w:rsidR="008D1911" w:rsidRDefault="008D1911">
      <w:r>
        <w:separator/>
      </w:r>
    </w:p>
  </w:endnote>
  <w:endnote w:type="continuationSeparator" w:id="0">
    <w:p w14:paraId="123B9AAC" w14:textId="77777777" w:rsidR="008D1911" w:rsidRDefault="008D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144B2">
      <w:rPr>
        <w:rFonts w:ascii="Cambria" w:hAnsi="Cambria"/>
        <w:noProof/>
        <w:lang w:eastAsia="pl-PL"/>
      </w:rPr>
      <w:t>19</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48BA6" w14:textId="77777777" w:rsidR="008D1911" w:rsidRDefault="008D1911">
      <w:r>
        <w:separator/>
      </w:r>
    </w:p>
  </w:footnote>
  <w:footnote w:type="continuationSeparator" w:id="0">
    <w:p w14:paraId="091CCFD8" w14:textId="77777777" w:rsidR="008D1911" w:rsidRDefault="008D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1911"/>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4B2"/>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5C5"/>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0CF"/>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4BB5-80C0-4A57-AED2-F9BD34A0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8921</Words>
  <Characters>53526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Andrzej Myśliwiec</cp:lastModifiedBy>
  <cp:revision>7</cp:revision>
  <cp:lastPrinted>2017-05-23T11:32:00Z</cp:lastPrinted>
  <dcterms:created xsi:type="dcterms:W3CDTF">2021-09-08T10:28:00Z</dcterms:created>
  <dcterms:modified xsi:type="dcterms:W3CDTF">2021-10-18T09:50:00Z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