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1748A7">
        <w:rPr>
          <w:rFonts w:cs="Calibri"/>
          <w:b/>
          <w:sz w:val="20"/>
          <w:szCs w:val="20"/>
        </w:rPr>
        <w:t>0</w:t>
      </w:r>
      <w:r w:rsidR="007F69E9">
        <w:rPr>
          <w:rFonts w:cs="Calibri"/>
          <w:b/>
          <w:sz w:val="20"/>
          <w:szCs w:val="20"/>
        </w:rPr>
        <w:t>7</w:t>
      </w:r>
      <w:r w:rsidR="001748A7">
        <w:rPr>
          <w:rFonts w:cs="Calibri"/>
          <w:b/>
          <w:sz w:val="20"/>
          <w:szCs w:val="20"/>
        </w:rPr>
        <w:t>-05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:rsidR="001748A7" w:rsidRDefault="001748A7" w:rsidP="005110A3">
      <w:pPr>
        <w:spacing w:line="300" w:lineRule="exact"/>
        <w:jc w:val="center"/>
        <w:rPr>
          <w:rFonts w:ascii="Calibri" w:hAnsi="Calibri"/>
          <w:b/>
          <w:i/>
          <w:color w:val="003399"/>
        </w:rPr>
      </w:pPr>
      <w:r w:rsidRPr="001748A7">
        <w:rPr>
          <w:rFonts w:ascii="Calibri" w:hAnsi="Calibri"/>
          <w:b/>
          <w:i/>
          <w:color w:val="003399"/>
        </w:rPr>
        <w:t xml:space="preserve">„Usługi serwisowe urządzeń firmy </w:t>
      </w:r>
      <w:proofErr w:type="spellStart"/>
      <w:r w:rsidRPr="001748A7">
        <w:rPr>
          <w:rFonts w:ascii="Calibri" w:hAnsi="Calibri"/>
          <w:b/>
          <w:i/>
          <w:color w:val="003399"/>
        </w:rPr>
        <w:t>Draeger</w:t>
      </w:r>
      <w:proofErr w:type="spellEnd"/>
      <w:r w:rsidRPr="001748A7">
        <w:rPr>
          <w:rFonts w:ascii="Calibri" w:hAnsi="Calibri"/>
          <w:b/>
          <w:i/>
          <w:color w:val="003399"/>
        </w:rPr>
        <w:t xml:space="preserve"> w Szpitalu Morskim im. PCK w Gdyni oraz Szpitalu im. Św. Wincentego w Gdyni </w:t>
      </w:r>
    </w:p>
    <w:p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 xml:space="preserve">Nr sprawy  - </w:t>
      </w:r>
      <w:r w:rsidR="001748A7" w:rsidRPr="001748A7">
        <w:rPr>
          <w:b/>
          <w:i/>
          <w:color w:val="4472C4" w:themeColor="accent1"/>
        </w:rPr>
        <w:t>D25M/251/N/16-35rj/24</w:t>
      </w:r>
    </w:p>
    <w:p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bookmarkStart w:id="0" w:name="_Hlk163020734"/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bookmarkEnd w:id="0"/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>Py</w:t>
      </w:r>
      <w:r w:rsidR="007F69E9">
        <w:rPr>
          <w:rFonts w:cstheme="minorHAnsi"/>
          <w:sz w:val="20"/>
          <w:szCs w:val="20"/>
          <w:lang w:bidi="en-US"/>
        </w:rPr>
        <w:t xml:space="preserve">tanie </w:t>
      </w:r>
      <w:r w:rsidRPr="001748A7">
        <w:rPr>
          <w:rFonts w:cstheme="minorHAnsi"/>
          <w:sz w:val="20"/>
          <w:szCs w:val="20"/>
          <w:lang w:bidi="en-US"/>
        </w:rPr>
        <w:t xml:space="preserve"> 1  </w:t>
      </w:r>
    </w:p>
    <w:p w:rsid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 xml:space="preserve">Bardzo prosimy o miarkowanie kumulacji kar i zmniejszenie procentu maksymalnej ich wysokości z 70% do 40 % wartości przedmiotu umowy. </w:t>
      </w:r>
    </w:p>
    <w:p w:rsidR="001748A7" w:rsidRPr="001748A7" w:rsidRDefault="001748A7" w:rsidP="001748A7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>
        <w:rPr>
          <w:rFonts w:cstheme="minorHAnsi"/>
          <w:b/>
          <w:color w:val="FF0000"/>
          <w:sz w:val="20"/>
          <w:szCs w:val="20"/>
          <w:lang w:bidi="en-US"/>
        </w:rPr>
        <w:t xml:space="preserve">Odpowiedź : </w:t>
      </w:r>
      <w:r w:rsidRPr="001748A7">
        <w:rPr>
          <w:rFonts w:cstheme="minorHAnsi"/>
          <w:b/>
          <w:color w:val="FF0000"/>
          <w:sz w:val="20"/>
          <w:szCs w:val="20"/>
          <w:lang w:bidi="en-US"/>
        </w:rPr>
        <w:t xml:space="preserve">Zamawiający wyraża zgodę </w:t>
      </w:r>
      <w:r w:rsidR="007F69E9">
        <w:rPr>
          <w:rFonts w:cstheme="minorHAnsi"/>
          <w:b/>
          <w:color w:val="FF0000"/>
          <w:sz w:val="20"/>
          <w:szCs w:val="20"/>
          <w:lang w:bidi="en-US"/>
        </w:rPr>
        <w:t>i dokonuje stosownych modyfikacji „</w:t>
      </w:r>
      <w:r w:rsidR="007F69E9" w:rsidRPr="007F69E9">
        <w:rPr>
          <w:rFonts w:cstheme="minorHAnsi"/>
          <w:b/>
          <w:color w:val="FF0000"/>
          <w:sz w:val="20"/>
          <w:szCs w:val="20"/>
          <w:lang w:bidi="en-US"/>
        </w:rPr>
        <w:t>Maksymalna wysokość kar nie może przekroczyć 50% łącznej wartością przedmiotu umowy</w:t>
      </w:r>
      <w:r w:rsidR="007F69E9">
        <w:rPr>
          <w:rFonts w:cstheme="minorHAnsi"/>
          <w:b/>
          <w:color w:val="FF0000"/>
          <w:sz w:val="20"/>
          <w:szCs w:val="20"/>
          <w:lang w:bidi="en-US"/>
        </w:rPr>
        <w:t>”</w:t>
      </w: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 xml:space="preserve"> </w:t>
      </w: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>Pyt</w:t>
      </w:r>
      <w:r w:rsidR="007F69E9">
        <w:rPr>
          <w:rFonts w:cstheme="minorHAnsi"/>
          <w:sz w:val="20"/>
          <w:szCs w:val="20"/>
          <w:lang w:bidi="en-US"/>
        </w:rPr>
        <w:t xml:space="preserve">anie </w:t>
      </w:r>
      <w:r w:rsidRPr="001748A7">
        <w:rPr>
          <w:rFonts w:cstheme="minorHAnsi"/>
          <w:sz w:val="20"/>
          <w:szCs w:val="20"/>
          <w:lang w:bidi="en-US"/>
        </w:rPr>
        <w:t xml:space="preserve">2 </w:t>
      </w: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 xml:space="preserve">Bardzo prosimy o wykasowanie warunku: Możliwość korzystania z dedykowanej platformy serwisowej 24h na dobę, 7 dni w tygodniu, pozwalającej na wykonywanie zgłoszeń, bieżące monitorowanie ich statusu oraz stanu realizacji. </w:t>
      </w:r>
      <w:r w:rsidR="007F69E9">
        <w:rPr>
          <w:rFonts w:cstheme="minorHAnsi"/>
          <w:sz w:val="20"/>
          <w:szCs w:val="20"/>
          <w:lang w:bidi="en-US"/>
        </w:rPr>
        <w:t xml:space="preserve"> </w:t>
      </w:r>
    </w:p>
    <w:p w:rsidR="001748A7" w:rsidRPr="001748A7" w:rsidRDefault="001748A7" w:rsidP="001748A7">
      <w:pPr>
        <w:contextualSpacing/>
        <w:jc w:val="both"/>
        <w:rPr>
          <w:rFonts w:cstheme="minorHAnsi"/>
          <w:b/>
          <w:sz w:val="20"/>
          <w:szCs w:val="20"/>
          <w:lang w:bidi="en-US"/>
        </w:rPr>
      </w:pPr>
      <w:r w:rsidRPr="001748A7">
        <w:rPr>
          <w:rFonts w:cstheme="minorHAnsi"/>
          <w:b/>
          <w:color w:val="FF0000"/>
          <w:sz w:val="20"/>
          <w:szCs w:val="20"/>
          <w:lang w:bidi="en-US"/>
        </w:rPr>
        <w:t xml:space="preserve">Odpowiedź: Zamawiający </w:t>
      </w:r>
      <w:r w:rsidR="007F69E9">
        <w:rPr>
          <w:rFonts w:cstheme="minorHAnsi"/>
          <w:b/>
          <w:color w:val="FF0000"/>
          <w:sz w:val="20"/>
          <w:szCs w:val="20"/>
          <w:lang w:bidi="en-US"/>
        </w:rPr>
        <w:t>wyraża zgodę.</w:t>
      </w: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 xml:space="preserve"> </w:t>
      </w: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>Pyt</w:t>
      </w:r>
      <w:r w:rsidR="007F69E9">
        <w:rPr>
          <w:rFonts w:cstheme="minorHAnsi"/>
          <w:sz w:val="20"/>
          <w:szCs w:val="20"/>
          <w:lang w:bidi="en-US"/>
        </w:rPr>
        <w:t xml:space="preserve">anie </w:t>
      </w:r>
      <w:r w:rsidRPr="001748A7">
        <w:rPr>
          <w:rFonts w:cstheme="minorHAnsi"/>
          <w:sz w:val="20"/>
          <w:szCs w:val="20"/>
          <w:lang w:bidi="en-US"/>
        </w:rPr>
        <w:t xml:space="preserve">3  </w:t>
      </w: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>Zamawiający wymaga w SWZ zapewnienia pełnej opieki serwisowej (przeglądy z częściami + nielimitowane naprawy z częściami + nielimitowana diagnostyka i dojazdy) w cenie ryczałtu na wszystkie aparaty. Z uwagi na wiek aparatów Delta 11 sztuk i czujnika nadtlenku wodoru X-</w:t>
      </w:r>
      <w:proofErr w:type="spellStart"/>
      <w:r w:rsidRPr="001748A7">
        <w:rPr>
          <w:rFonts w:cstheme="minorHAnsi"/>
          <w:sz w:val="20"/>
          <w:szCs w:val="20"/>
          <w:lang w:bidi="en-US"/>
        </w:rPr>
        <w:t>am</w:t>
      </w:r>
      <w:proofErr w:type="spellEnd"/>
      <w:r w:rsidRPr="001748A7">
        <w:rPr>
          <w:rFonts w:cstheme="minorHAnsi"/>
          <w:sz w:val="20"/>
          <w:szCs w:val="20"/>
          <w:lang w:bidi="en-US"/>
        </w:rPr>
        <w:t xml:space="preserve"> 5100 i braki niektórych części do wykonywania napraw, nie jesteśmy w stanie zapewnić na tych dwóch rodzajach urządzeń pełnej opieki. Bardzo prosimy o wyrażenie zgodny na zostawienie tylko opieki przeglądowej z wymianą części. W przypadku ewentualnych napraw zostanie przedstawiona osobna oferta na usługę i części, a w przypadku braku możliwości naprawy aparat zostanie skasowany i ryczałt miesięczny zostanie zmniejszony. </w:t>
      </w:r>
    </w:p>
    <w:p w:rsidR="001748A7" w:rsidRDefault="001748A7" w:rsidP="001748A7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1748A7">
        <w:rPr>
          <w:rFonts w:cstheme="minorHAnsi"/>
          <w:b/>
          <w:color w:val="FF0000"/>
          <w:sz w:val="20"/>
          <w:szCs w:val="20"/>
          <w:lang w:bidi="en-US"/>
        </w:rPr>
        <w:t xml:space="preserve">Odpowiedź: Zamawiający wyraża </w:t>
      </w:r>
      <w:r w:rsidR="007F69E9">
        <w:rPr>
          <w:rFonts w:cstheme="minorHAnsi"/>
          <w:b/>
          <w:color w:val="FF0000"/>
          <w:sz w:val="20"/>
          <w:szCs w:val="20"/>
          <w:lang w:bidi="en-US"/>
        </w:rPr>
        <w:t>zgodę.</w:t>
      </w:r>
    </w:p>
    <w:p w:rsidR="007F69E9" w:rsidRPr="001748A7" w:rsidRDefault="007F69E9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>Pyt</w:t>
      </w:r>
      <w:r w:rsidR="007F69E9">
        <w:rPr>
          <w:rFonts w:cstheme="minorHAnsi"/>
          <w:sz w:val="20"/>
          <w:szCs w:val="20"/>
          <w:lang w:bidi="en-US"/>
        </w:rPr>
        <w:t>anie</w:t>
      </w:r>
      <w:r w:rsidRPr="001748A7">
        <w:rPr>
          <w:rFonts w:cstheme="minorHAnsi"/>
          <w:sz w:val="20"/>
          <w:szCs w:val="20"/>
          <w:lang w:bidi="en-US"/>
        </w:rPr>
        <w:t xml:space="preserve"> 4 </w:t>
      </w: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 xml:space="preserve">Bardzo prosimy o miarkowanie kar w przypadku nie przekazania dokumentów, o których mowa w § </w:t>
      </w:r>
    </w:p>
    <w:p w:rsidR="001748A7" w:rsidRP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 xml:space="preserve">2 ust. 2, Zamawiający będzie uprawniony do naliczenia Wykonawcy kary umownej w wysokości 3%  </w:t>
      </w:r>
    </w:p>
    <w:p w:rsidR="009A011C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1748A7">
        <w:rPr>
          <w:rFonts w:cstheme="minorHAnsi"/>
          <w:sz w:val="20"/>
          <w:szCs w:val="20"/>
          <w:lang w:bidi="en-US"/>
        </w:rPr>
        <w:t>wartości brutto przedmiotu umowy za każdy dzień zwłoki. Prosimy o zmianę na 0,2% wartości umowy brutto</w:t>
      </w:r>
    </w:p>
    <w:p w:rsidR="001748A7" w:rsidRPr="001748A7" w:rsidRDefault="001748A7" w:rsidP="001748A7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1748A7">
        <w:rPr>
          <w:rFonts w:cstheme="minorHAnsi"/>
          <w:b/>
          <w:color w:val="FF0000"/>
          <w:sz w:val="20"/>
          <w:szCs w:val="20"/>
          <w:lang w:bidi="en-US"/>
        </w:rPr>
        <w:t>Odpowiedź: Zamawiający nie wyraża zgody</w:t>
      </w:r>
      <w:r w:rsidR="007F69E9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:rsidR="001748A7" w:rsidRDefault="001748A7" w:rsidP="001748A7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:rsidR="006F677B" w:rsidRDefault="006F677B" w:rsidP="006F677B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</w:t>
      </w:r>
      <w:r>
        <w:rPr>
          <w:rFonts w:cs="Calibri"/>
          <w:b/>
          <w:sz w:val="20"/>
          <w:szCs w:val="20"/>
          <w:lang w:bidi="en-US"/>
        </w:rPr>
        <w:t>I</w:t>
      </w:r>
      <w:r w:rsidRPr="00BA383E">
        <w:rPr>
          <w:rFonts w:cs="Calibri"/>
          <w:b/>
          <w:sz w:val="20"/>
          <w:szCs w:val="20"/>
          <w:lang w:bidi="en-US"/>
        </w:rPr>
        <w:t>.</w:t>
      </w:r>
      <w:r w:rsidRPr="00BA383E">
        <w:rPr>
          <w:rFonts w:cs="Calibri"/>
          <w:sz w:val="20"/>
          <w:szCs w:val="20"/>
          <w:lang w:bidi="en-US"/>
        </w:rPr>
        <w:t xml:space="preserve"> Zamawiający – Szpitale Pomorskie Sp. z o. o. z siedzibą w Gdyni, na podstawie treści art. 13</w:t>
      </w:r>
      <w:r>
        <w:rPr>
          <w:rFonts w:cs="Calibri"/>
          <w:sz w:val="20"/>
          <w:szCs w:val="20"/>
          <w:lang w:bidi="en-US"/>
        </w:rPr>
        <w:t>7</w:t>
      </w:r>
      <w:r w:rsidRPr="00BA383E">
        <w:rPr>
          <w:rFonts w:cs="Calibri"/>
          <w:sz w:val="20"/>
          <w:szCs w:val="20"/>
          <w:lang w:bidi="en-US"/>
        </w:rPr>
        <w:t xml:space="preserve">  ustawy z dnia 11 września 2019 r. Prawo zamówień publicznych (t. j. Dz. U. z 202</w:t>
      </w:r>
      <w:r>
        <w:rPr>
          <w:rFonts w:cs="Calibri"/>
          <w:sz w:val="20"/>
          <w:szCs w:val="20"/>
          <w:lang w:bidi="en-US"/>
        </w:rPr>
        <w:t>3</w:t>
      </w:r>
      <w:r w:rsidRPr="00BA383E">
        <w:rPr>
          <w:rFonts w:cs="Calibri"/>
          <w:sz w:val="20"/>
          <w:szCs w:val="20"/>
          <w:lang w:bidi="en-US"/>
        </w:rPr>
        <w:t xml:space="preserve"> r. poz. 1</w:t>
      </w:r>
      <w:r>
        <w:rPr>
          <w:rFonts w:cs="Calibri"/>
          <w:sz w:val="20"/>
          <w:szCs w:val="20"/>
          <w:lang w:bidi="en-US"/>
        </w:rPr>
        <w:t>605</w:t>
      </w:r>
      <w:r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, poniżej przedstawia </w:t>
      </w:r>
      <w:r>
        <w:rPr>
          <w:rFonts w:cs="Calibri"/>
          <w:sz w:val="20"/>
          <w:szCs w:val="20"/>
          <w:lang w:bidi="en-US"/>
        </w:rPr>
        <w:t>zmianę treści SWZ:</w:t>
      </w:r>
    </w:p>
    <w:p w:rsidR="00C82F68" w:rsidRDefault="00C82F68" w:rsidP="006F677B">
      <w:pPr>
        <w:jc w:val="both"/>
        <w:rPr>
          <w:rFonts w:cs="Calibri"/>
          <w:sz w:val="20"/>
          <w:szCs w:val="20"/>
          <w:lang w:bidi="en-US"/>
        </w:rPr>
      </w:pPr>
    </w:p>
    <w:p w:rsidR="006F677B" w:rsidRPr="002A04CB" w:rsidRDefault="001748A7" w:rsidP="00C82F68">
      <w:pPr>
        <w:widowControl w:val="0"/>
        <w:autoSpaceDE w:val="0"/>
        <w:autoSpaceDN w:val="0"/>
        <w:spacing w:after="0" w:line="240" w:lineRule="auto"/>
        <w:rPr>
          <w:rFonts w:ascii="Calibri" w:hAnsi="Calibri"/>
          <w:b/>
          <w:bCs/>
          <w:spacing w:val="3"/>
          <w:sz w:val="20"/>
          <w:szCs w:val="20"/>
        </w:rPr>
      </w:pPr>
      <w:r>
        <w:rPr>
          <w:rFonts w:ascii="Calibri" w:hAnsi="Calibri"/>
          <w:b/>
          <w:bCs/>
          <w:spacing w:val="3"/>
          <w:sz w:val="20"/>
          <w:szCs w:val="20"/>
        </w:rPr>
        <w:t xml:space="preserve">Załącznik nr 5 do SWZ „Projekt Umowy „ </w:t>
      </w:r>
      <w:r w:rsidRPr="001748A7">
        <w:rPr>
          <w:rFonts w:ascii="Calibri" w:hAnsi="Calibri"/>
          <w:b/>
          <w:bCs/>
          <w:spacing w:val="3"/>
          <w:sz w:val="20"/>
          <w:szCs w:val="20"/>
        </w:rPr>
        <w:t>§ 6</w:t>
      </w:r>
      <w:r>
        <w:rPr>
          <w:rFonts w:ascii="Calibri" w:hAnsi="Calibri"/>
          <w:b/>
          <w:bCs/>
          <w:spacing w:val="3"/>
          <w:sz w:val="20"/>
          <w:szCs w:val="20"/>
        </w:rPr>
        <w:t xml:space="preserve"> punkt 16</w:t>
      </w:r>
    </w:p>
    <w:p w:rsidR="001748A7" w:rsidRDefault="001748A7" w:rsidP="001748A7">
      <w:pPr>
        <w:rPr>
          <w:rFonts w:ascii="Calibri" w:hAnsi="Calibri"/>
          <w:sz w:val="20"/>
          <w:szCs w:val="20"/>
        </w:rPr>
      </w:pPr>
      <w:r w:rsidRPr="001748A7">
        <w:rPr>
          <w:rFonts w:ascii="Calibri" w:hAnsi="Calibri"/>
          <w:sz w:val="20"/>
          <w:szCs w:val="20"/>
        </w:rPr>
        <w:t>Kary umowne są od siebie niezależne i podlegają kumulacji</w:t>
      </w:r>
      <w:bookmarkStart w:id="1" w:name="_Hlk165960452"/>
      <w:r w:rsidRPr="001748A7">
        <w:rPr>
          <w:rFonts w:ascii="Calibri" w:hAnsi="Calibri"/>
          <w:sz w:val="20"/>
          <w:szCs w:val="20"/>
        </w:rPr>
        <w:t>. Maksymalna wysokość kar nie może przekroczyć 50% łącznej wartością przedmiotu umowy.</w:t>
      </w:r>
    </w:p>
    <w:bookmarkEnd w:id="1"/>
    <w:p w:rsidR="001748A7" w:rsidRPr="001748A7" w:rsidRDefault="001748A7" w:rsidP="001748A7">
      <w:pPr>
        <w:rPr>
          <w:rFonts w:ascii="Calibri" w:hAnsi="Calibri"/>
          <w:sz w:val="20"/>
          <w:szCs w:val="20"/>
        </w:rPr>
      </w:pPr>
    </w:p>
    <w:p w:rsidR="001748A7" w:rsidRDefault="001748A7" w:rsidP="00535BC8">
      <w:pPr>
        <w:jc w:val="both"/>
        <w:rPr>
          <w:rFonts w:ascii="Calibri" w:hAnsi="Calibri" w:cs="TimesNewRoman"/>
          <w:b/>
          <w:sz w:val="20"/>
          <w:szCs w:val="20"/>
        </w:rPr>
      </w:pPr>
      <w:r w:rsidRPr="001748A7">
        <w:rPr>
          <w:rFonts w:ascii="Calibri" w:hAnsi="Calibri" w:cs="TimesNewRoman"/>
          <w:b/>
          <w:sz w:val="20"/>
          <w:szCs w:val="20"/>
        </w:rPr>
        <w:t>ZAŁĄCZNIK NR 8 DO SWZ</w:t>
      </w:r>
    </w:p>
    <w:p w:rsidR="001748A7" w:rsidRPr="00AC552B" w:rsidRDefault="001748A7" w:rsidP="001748A7">
      <w:pPr>
        <w:jc w:val="both"/>
        <w:rPr>
          <w:rFonts w:ascii="Calibri" w:hAnsi="Calibri"/>
          <w:b/>
          <w:color w:val="FF0000"/>
          <w:szCs w:val="18"/>
        </w:rPr>
      </w:pPr>
      <w:r w:rsidRPr="004B13E7">
        <w:rPr>
          <w:rFonts w:ascii="Calibri" w:hAnsi="Calibri"/>
          <w:b/>
          <w:szCs w:val="18"/>
        </w:rPr>
        <w:t>Naprawy</w:t>
      </w:r>
      <w:r>
        <w:rPr>
          <w:rFonts w:ascii="Calibri" w:hAnsi="Calibri"/>
          <w:b/>
          <w:szCs w:val="18"/>
        </w:rPr>
        <w:t xml:space="preserve"> , </w:t>
      </w:r>
      <w:r w:rsidRPr="0026377E">
        <w:rPr>
          <w:rFonts w:ascii="Calibri" w:hAnsi="Calibri"/>
          <w:b/>
          <w:szCs w:val="18"/>
        </w:rPr>
        <w:t>Części zamienne i komponenty specjalne</w:t>
      </w:r>
      <w:r>
        <w:rPr>
          <w:rFonts w:ascii="Calibri" w:hAnsi="Calibri"/>
          <w:b/>
          <w:szCs w:val="18"/>
        </w:rPr>
        <w:t xml:space="preserve"> , </w:t>
      </w:r>
      <w:r w:rsidRPr="0026377E">
        <w:rPr>
          <w:rFonts w:ascii="Calibri" w:hAnsi="Calibri"/>
          <w:b/>
          <w:szCs w:val="18"/>
        </w:rPr>
        <w:t>Obsługa serwisowa</w:t>
      </w:r>
      <w:r>
        <w:rPr>
          <w:rFonts w:ascii="Calibri" w:hAnsi="Calibri"/>
          <w:b/>
          <w:szCs w:val="18"/>
        </w:rPr>
        <w:t xml:space="preserve">, </w:t>
      </w:r>
      <w:r>
        <w:rPr>
          <w:rFonts w:ascii="Calibri" w:hAnsi="Calibri" w:cs="Calibri"/>
          <w:b/>
          <w:lang w:eastAsia="zh-CN"/>
        </w:rPr>
        <w:t xml:space="preserve">Modernizacje, </w:t>
      </w:r>
      <w:r>
        <w:rPr>
          <w:rFonts w:ascii="Calibri" w:hAnsi="Calibri"/>
          <w:b/>
          <w:szCs w:val="18"/>
        </w:rPr>
        <w:t xml:space="preserve"> </w:t>
      </w:r>
      <w:r w:rsidRPr="00AC552B">
        <w:rPr>
          <w:rFonts w:ascii="Calibri" w:hAnsi="Calibri"/>
          <w:b/>
          <w:color w:val="FF0000"/>
          <w:szCs w:val="18"/>
        </w:rPr>
        <w:t>(nie dotyczy pozycji 7, 8, 9, 10, 11, 12, 15, 16, 17, 18, 19, 52)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82F68" w:rsidRPr="0026377E" w:rsidTr="002D5D7E">
        <w:trPr>
          <w:trHeight w:val="240"/>
        </w:trPr>
        <w:tc>
          <w:tcPr>
            <w:tcW w:w="9606" w:type="dxa"/>
            <w:shd w:val="clear" w:color="auto" w:fill="auto"/>
            <w:vAlign w:val="center"/>
            <w:hideMark/>
          </w:tcPr>
          <w:p w:rsidR="00C82F68" w:rsidRPr="0091261C" w:rsidRDefault="00C82F68" w:rsidP="002D5D7E">
            <w:pPr>
              <w:rPr>
                <w:rFonts w:ascii="Calibri" w:hAnsi="Calibri" w:cs="Calibri"/>
                <w:sz w:val="18"/>
                <w:szCs w:val="18"/>
              </w:rPr>
            </w:pPr>
            <w:r w:rsidRPr="0091261C">
              <w:rPr>
                <w:rStyle w:val="fontstyle01"/>
                <w:rFonts w:ascii="Calibri" w:hAnsi="Calibri" w:cs="Calibri"/>
                <w:sz w:val="18"/>
                <w:szCs w:val="18"/>
              </w:rPr>
              <w:t>Umowa zapewnia możliwość dokonywania zgłoszeń 24h na dobę, 7 dni w tygodniu.</w:t>
            </w:r>
          </w:p>
        </w:tc>
      </w:tr>
      <w:tr w:rsidR="00C82F68" w:rsidRPr="0026377E" w:rsidTr="002D5D7E">
        <w:trPr>
          <w:trHeight w:val="182"/>
        </w:trPr>
        <w:tc>
          <w:tcPr>
            <w:tcW w:w="9606" w:type="dxa"/>
            <w:shd w:val="clear" w:color="auto" w:fill="auto"/>
            <w:vAlign w:val="center"/>
          </w:tcPr>
          <w:p w:rsidR="00C82F68" w:rsidRPr="0091261C" w:rsidRDefault="00C82F68" w:rsidP="002D5D7E">
            <w:pPr>
              <w:rPr>
                <w:rFonts w:ascii="Calibri" w:hAnsi="Calibri" w:cs="Calibri"/>
                <w:sz w:val="18"/>
                <w:szCs w:val="18"/>
              </w:rPr>
            </w:pPr>
            <w:r w:rsidRPr="0091261C">
              <w:rPr>
                <w:rStyle w:val="fontstyle01"/>
                <w:rFonts w:ascii="Calibri" w:hAnsi="Calibri" w:cs="Calibri"/>
                <w:sz w:val="18"/>
                <w:szCs w:val="18"/>
              </w:rPr>
              <w:t>Praca inżynierów serwisu w normalnych godzinach wykonywania usług serwisowych, to jest od poniedziałku do piątku w godzinach od 8:00 do 17:00, za wyjątkiem dni ustawowo wolnych od pracy.</w:t>
            </w:r>
          </w:p>
        </w:tc>
      </w:tr>
      <w:tr w:rsidR="00C82F68" w:rsidRPr="00B45DB7" w:rsidTr="002D5D7E">
        <w:trPr>
          <w:trHeight w:val="1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8" w:rsidRPr="007E0AD9" w:rsidRDefault="00C82F68" w:rsidP="002D5D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AD9">
              <w:rPr>
                <w:rFonts w:ascii="Calibri" w:hAnsi="Calibri" w:cs="Calibri"/>
                <w:color w:val="000000"/>
                <w:sz w:val="18"/>
                <w:szCs w:val="18"/>
              </w:rPr>
              <w:t>Zgłoszenie serwisowe realizowane e-mailem lub telefonicznie</w:t>
            </w:r>
          </w:p>
        </w:tc>
      </w:tr>
      <w:tr w:rsidR="00C82F68" w:rsidRPr="00B45DB7" w:rsidTr="002D5D7E">
        <w:trPr>
          <w:trHeight w:val="1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8" w:rsidRPr="007E0AD9" w:rsidRDefault="00C82F68" w:rsidP="002D5D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AD9">
              <w:rPr>
                <w:rFonts w:ascii="Calibri" w:hAnsi="Calibri" w:cs="Calibri"/>
                <w:color w:val="000000"/>
                <w:sz w:val="18"/>
                <w:szCs w:val="18"/>
              </w:rPr>
              <w:t>Reakcja serwisu w przypadku awarii do 24 h (wyłączając święta i dni wolne od pracy).</w:t>
            </w:r>
          </w:p>
        </w:tc>
      </w:tr>
      <w:tr w:rsidR="00C82F68" w:rsidRPr="00B45DB7" w:rsidTr="002D5D7E">
        <w:trPr>
          <w:trHeight w:val="1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8" w:rsidRPr="007E0AD9" w:rsidRDefault="007F69E9" w:rsidP="002D5D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="00C82F68" w:rsidRPr="007E0AD9">
              <w:rPr>
                <w:rFonts w:ascii="Calibri" w:hAnsi="Calibri" w:cs="Calibri"/>
                <w:color w:val="000000"/>
                <w:sz w:val="18"/>
                <w:szCs w:val="18"/>
              </w:rPr>
              <w:t>zas naprawy do 5 dni roboczych, a w przypadku konieczności sprowadzenia części z zagranicy do 10 dni roboczych</w:t>
            </w:r>
          </w:p>
        </w:tc>
      </w:tr>
      <w:tr w:rsidR="00C82F68" w:rsidRPr="00B45DB7" w:rsidTr="002D5D7E">
        <w:trPr>
          <w:trHeight w:val="1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8" w:rsidRPr="007E0AD9" w:rsidRDefault="00C82F68" w:rsidP="002D5D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AD9">
              <w:rPr>
                <w:rFonts w:ascii="Calibri" w:hAnsi="Calibri" w:cs="Calibri"/>
                <w:color w:val="000000"/>
                <w:sz w:val="18"/>
                <w:szCs w:val="18"/>
              </w:rPr>
              <w:t>Zamawiający posiada stosowne licencje do korzystania z oprogramowania oraz zapewnia nieograniczony dostęp do urządzenia w okresie trwania umowy</w:t>
            </w:r>
          </w:p>
        </w:tc>
      </w:tr>
      <w:tr w:rsidR="00C82F68" w:rsidRPr="00B45DB7" w:rsidTr="002D5D7E">
        <w:trPr>
          <w:trHeight w:val="1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8" w:rsidRPr="007E0AD9" w:rsidRDefault="00C82F68" w:rsidP="002D5D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AD9">
              <w:rPr>
                <w:rFonts w:ascii="Calibri" w:hAnsi="Calibri" w:cs="Calibri"/>
                <w:color w:val="000000"/>
                <w:sz w:val="18"/>
                <w:szCs w:val="18"/>
              </w:rPr>
              <w:t>Zamawiający posiada nieograniczone prawo własności systemu będącego przedmiotem zamówienia</w:t>
            </w:r>
          </w:p>
        </w:tc>
      </w:tr>
      <w:tr w:rsidR="00C82F68" w:rsidRPr="00B45DB7" w:rsidTr="002D5D7E">
        <w:trPr>
          <w:trHeight w:val="1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8" w:rsidRPr="007E0AD9" w:rsidRDefault="00C82F68" w:rsidP="002D5D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AD9">
              <w:rPr>
                <w:rFonts w:ascii="Calibri" w:hAnsi="Calibri" w:cs="Calibri"/>
                <w:color w:val="000000"/>
                <w:sz w:val="18"/>
                <w:szCs w:val="18"/>
              </w:rPr>
              <w:t>Inżynierowie świadczący serwis posiadający dostęp do legalnych kodów serwisowy.</w:t>
            </w:r>
          </w:p>
        </w:tc>
      </w:tr>
    </w:tbl>
    <w:p w:rsidR="006F677B" w:rsidRDefault="006F677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:rsidR="006F677B" w:rsidRPr="00970660" w:rsidRDefault="006F677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:rsidR="008368DE" w:rsidRPr="00BA383E" w:rsidRDefault="007F69E9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Z-ca Przewodniczącej </w:t>
      </w:r>
      <w:r w:rsidR="00A71C27" w:rsidRPr="00BA383E">
        <w:rPr>
          <w:rFonts w:cs="Calibri"/>
          <w:color w:val="000000"/>
          <w:sz w:val="20"/>
          <w:szCs w:val="20"/>
        </w:rPr>
        <w:t>Komisji</w:t>
      </w:r>
      <w:r>
        <w:rPr>
          <w:rFonts w:cs="Calibri"/>
          <w:color w:val="000000"/>
          <w:sz w:val="20"/>
          <w:szCs w:val="20"/>
        </w:rPr>
        <w:t xml:space="preserve"> </w:t>
      </w:r>
      <w:r w:rsidR="00A71C27" w:rsidRPr="00BA383E">
        <w:rPr>
          <w:rFonts w:cs="Calibri"/>
          <w:color w:val="000000"/>
          <w:sz w:val="20"/>
          <w:szCs w:val="20"/>
        </w:rPr>
        <w:t>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:rsidR="007F69E9" w:rsidRDefault="007F69E9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</w:p>
    <w:p w:rsidR="007F69E9" w:rsidRDefault="007F69E9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</w:p>
    <w:p w:rsidR="007F3D6E" w:rsidRPr="000519AA" w:rsidRDefault="007F69E9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9C" w:rsidRDefault="00FD219C" w:rsidP="00E42D6A">
      <w:pPr>
        <w:spacing w:after="0" w:line="240" w:lineRule="auto"/>
      </w:pPr>
      <w:r>
        <w:separator/>
      </w:r>
    </w:p>
  </w:endnote>
  <w:endnote w:type="continuationSeparator" w:id="0">
    <w:p w:rsidR="00FD219C" w:rsidRDefault="00FD219C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907261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9C" w:rsidRDefault="00FD219C" w:rsidP="00E42D6A">
      <w:pPr>
        <w:spacing w:after="0" w:line="240" w:lineRule="auto"/>
      </w:pPr>
      <w:r>
        <w:separator/>
      </w:r>
    </w:p>
  </w:footnote>
  <w:footnote w:type="continuationSeparator" w:id="0">
    <w:p w:rsidR="00FD219C" w:rsidRDefault="00FD219C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C62"/>
    <w:multiLevelType w:val="hybridMultilevel"/>
    <w:tmpl w:val="CF2E9F18"/>
    <w:lvl w:ilvl="0" w:tplc="BB9A9F60">
      <w:start w:val="15"/>
      <w:numFmt w:val="upperRoman"/>
      <w:lvlText w:val="%1&gt;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3A500F2"/>
    <w:multiLevelType w:val="hybridMultilevel"/>
    <w:tmpl w:val="3B50EB3A"/>
    <w:lvl w:ilvl="0" w:tplc="1EA8829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61FD"/>
    <w:multiLevelType w:val="hybridMultilevel"/>
    <w:tmpl w:val="FF723D20"/>
    <w:lvl w:ilvl="0" w:tplc="23024BB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68D7"/>
    <w:multiLevelType w:val="hybridMultilevel"/>
    <w:tmpl w:val="AE98A540"/>
    <w:lvl w:ilvl="0" w:tplc="00FE4F1A">
      <w:start w:val="4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8"/>
  </w:num>
  <w:num w:numId="19">
    <w:abstractNumId w:val="21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48A7"/>
    <w:rsid w:val="00176287"/>
    <w:rsid w:val="001775E6"/>
    <w:rsid w:val="00184DBD"/>
    <w:rsid w:val="001A0B17"/>
    <w:rsid w:val="001A4D3E"/>
    <w:rsid w:val="001A56F1"/>
    <w:rsid w:val="001B60C6"/>
    <w:rsid w:val="001B60F1"/>
    <w:rsid w:val="001B6D16"/>
    <w:rsid w:val="001C1E2A"/>
    <w:rsid w:val="001C627C"/>
    <w:rsid w:val="001C6640"/>
    <w:rsid w:val="001E36DE"/>
    <w:rsid w:val="001E5C8C"/>
    <w:rsid w:val="001E605D"/>
    <w:rsid w:val="001E645C"/>
    <w:rsid w:val="001F1986"/>
    <w:rsid w:val="001F4D96"/>
    <w:rsid w:val="001F4E09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1D2C"/>
    <w:rsid w:val="00344AD2"/>
    <w:rsid w:val="0035150A"/>
    <w:rsid w:val="00357D8F"/>
    <w:rsid w:val="0036123A"/>
    <w:rsid w:val="0036257E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075FB"/>
    <w:rsid w:val="00451283"/>
    <w:rsid w:val="00453133"/>
    <w:rsid w:val="00454F2C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3EEE"/>
    <w:rsid w:val="004E7F3C"/>
    <w:rsid w:val="004F0832"/>
    <w:rsid w:val="004F2BD0"/>
    <w:rsid w:val="004F3366"/>
    <w:rsid w:val="005002D5"/>
    <w:rsid w:val="005077C9"/>
    <w:rsid w:val="00510DB5"/>
    <w:rsid w:val="005110A3"/>
    <w:rsid w:val="00512598"/>
    <w:rsid w:val="0051294F"/>
    <w:rsid w:val="00515382"/>
    <w:rsid w:val="00522C07"/>
    <w:rsid w:val="00524503"/>
    <w:rsid w:val="005255AC"/>
    <w:rsid w:val="005321F5"/>
    <w:rsid w:val="005340C9"/>
    <w:rsid w:val="00535BC8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456A"/>
    <w:rsid w:val="006355E6"/>
    <w:rsid w:val="00641C3A"/>
    <w:rsid w:val="00642E74"/>
    <w:rsid w:val="00643D99"/>
    <w:rsid w:val="00650CAD"/>
    <w:rsid w:val="006564F2"/>
    <w:rsid w:val="00656E84"/>
    <w:rsid w:val="0067049B"/>
    <w:rsid w:val="00685668"/>
    <w:rsid w:val="00693A75"/>
    <w:rsid w:val="00694C92"/>
    <w:rsid w:val="006974C8"/>
    <w:rsid w:val="006A32AF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6F677B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5F04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7F69E9"/>
    <w:rsid w:val="00801541"/>
    <w:rsid w:val="0080427D"/>
    <w:rsid w:val="008056A7"/>
    <w:rsid w:val="00812045"/>
    <w:rsid w:val="008162BC"/>
    <w:rsid w:val="008219F4"/>
    <w:rsid w:val="00822BAF"/>
    <w:rsid w:val="00824CFE"/>
    <w:rsid w:val="00831AF4"/>
    <w:rsid w:val="00832429"/>
    <w:rsid w:val="00835243"/>
    <w:rsid w:val="008368DE"/>
    <w:rsid w:val="00837406"/>
    <w:rsid w:val="00843A7B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1DA"/>
    <w:rsid w:val="008C0B6F"/>
    <w:rsid w:val="008D644D"/>
    <w:rsid w:val="008D6B4A"/>
    <w:rsid w:val="008E3119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910B2"/>
    <w:rsid w:val="009A011C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B004A5"/>
    <w:rsid w:val="00B047B6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562C8"/>
    <w:rsid w:val="00B602AB"/>
    <w:rsid w:val="00B6231D"/>
    <w:rsid w:val="00B6683B"/>
    <w:rsid w:val="00B67140"/>
    <w:rsid w:val="00B73A52"/>
    <w:rsid w:val="00B75DC9"/>
    <w:rsid w:val="00B85749"/>
    <w:rsid w:val="00B8596C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2B44"/>
    <w:rsid w:val="00C66D2A"/>
    <w:rsid w:val="00C74043"/>
    <w:rsid w:val="00C74BAF"/>
    <w:rsid w:val="00C80AEB"/>
    <w:rsid w:val="00C82F68"/>
    <w:rsid w:val="00C86024"/>
    <w:rsid w:val="00C95A67"/>
    <w:rsid w:val="00CA4412"/>
    <w:rsid w:val="00CA4CBA"/>
    <w:rsid w:val="00CA51E8"/>
    <w:rsid w:val="00CA7905"/>
    <w:rsid w:val="00CB01D0"/>
    <w:rsid w:val="00CB47FC"/>
    <w:rsid w:val="00CB4DD1"/>
    <w:rsid w:val="00CC4E0D"/>
    <w:rsid w:val="00CD0033"/>
    <w:rsid w:val="00CD65E6"/>
    <w:rsid w:val="00CE502B"/>
    <w:rsid w:val="00CF0979"/>
    <w:rsid w:val="00CF57F1"/>
    <w:rsid w:val="00D00953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B4DE0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47958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E52"/>
    <w:rsid w:val="00F87EEB"/>
    <w:rsid w:val="00F9175C"/>
    <w:rsid w:val="00F9277A"/>
    <w:rsid w:val="00F96E32"/>
    <w:rsid w:val="00FB2206"/>
    <w:rsid w:val="00FB4582"/>
    <w:rsid w:val="00FC4FC2"/>
    <w:rsid w:val="00FC5ED4"/>
    <w:rsid w:val="00FD219C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992F4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qFormat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341D2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41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F68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F68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43A6-0139-4437-8303-5F62C93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Patrycja Behmke</cp:lastModifiedBy>
  <cp:revision>36</cp:revision>
  <cp:lastPrinted>2024-03-15T06:38:00Z</cp:lastPrinted>
  <dcterms:created xsi:type="dcterms:W3CDTF">2024-03-19T10:54:00Z</dcterms:created>
  <dcterms:modified xsi:type="dcterms:W3CDTF">2024-05-06T10:14:00Z</dcterms:modified>
</cp:coreProperties>
</file>