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b/>
          <w:u w:val="single"/>
        </w:rPr>
      </w:pPr>
      <w:bookmarkStart w:id="0" w:name="_Hlk69985681"/>
      <w:r>
        <w:rPr>
          <w:rFonts w:ascii="Trebuchet MS" w:hAnsi="Trebuchet MS"/>
          <w:b/>
        </w:rPr>
        <w:t>WTI.271.2.</w:t>
      </w:r>
      <w:r>
        <w:rPr>
          <w:rFonts w:hint="default" w:ascii="Trebuchet MS" w:hAnsi="Trebuchet MS"/>
          <w:b/>
          <w:lang w:val="pl-PL"/>
        </w:rPr>
        <w:t>9</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numPr>
          <w:ilvl w:val="0"/>
          <w:numId w:val="0"/>
        </w:numPr>
        <w:ind w:leftChars="0"/>
        <w:jc w:val="center"/>
        <w:rPr>
          <w:rFonts w:ascii="Trebuchet MS" w:hAnsi="Trebuchet MS" w:cs="Trebuchet MS"/>
          <w:b/>
          <w:sz w:val="20"/>
          <w:szCs w:val="20"/>
        </w:rPr>
      </w:pPr>
      <w:r>
        <w:rPr>
          <w:rFonts w:hint="default" w:ascii="Trebuchet MS" w:hAnsi="Trebuchet MS" w:cs="Trebuchet MS"/>
          <w:b/>
          <w:sz w:val="20"/>
          <w:szCs w:val="20"/>
          <w:lang w:val="pl-PL"/>
        </w:rPr>
        <w:t>„</w:t>
      </w:r>
      <w:r>
        <w:rPr>
          <w:rFonts w:ascii="Trebuchet MS" w:hAnsi="Trebuchet MS" w:cs="Trebuchet MS"/>
          <w:b/>
          <w:sz w:val="20"/>
          <w:szCs w:val="20"/>
        </w:rPr>
        <w:t xml:space="preserve">Remont drogi gminnej 120555K w km od 0+000 do 0+093 w miejscowości Wolbrom, </w:t>
      </w:r>
      <w:r>
        <w:rPr>
          <w:rFonts w:ascii="Trebuchet MS" w:hAnsi="Trebuchet MS" w:cs="Trebuchet MS"/>
          <w:b/>
          <w:sz w:val="20"/>
          <w:szCs w:val="20"/>
        </w:rPr>
        <w:br w:type="textWrapping"/>
      </w:r>
      <w:r>
        <w:rPr>
          <w:rFonts w:ascii="Trebuchet MS" w:hAnsi="Trebuchet MS" w:cs="Trebuchet MS"/>
          <w:b/>
          <w:sz w:val="20"/>
          <w:szCs w:val="20"/>
        </w:rPr>
        <w:t>Gmina Wolbro</w:t>
      </w:r>
      <w:r>
        <w:rPr>
          <w:rFonts w:hint="default" w:ascii="Trebuchet MS" w:hAnsi="Trebuchet MS" w:cs="Trebuchet MS"/>
          <w:b/>
          <w:sz w:val="20"/>
          <w:szCs w:val="20"/>
          <w:lang w:val="pl-PL"/>
        </w:rPr>
        <w:t>m”</w:t>
      </w:r>
      <w:r>
        <w:rPr>
          <w:rFonts w:ascii="Trebuchet MS" w:hAnsi="Trebuchet MS" w:cs="Trebuchet MS"/>
          <w:b/>
          <w:sz w:val="20"/>
          <w:szCs w:val="20"/>
        </w:rPr>
        <w:t>.</w:t>
      </w:r>
    </w:p>
    <w:p>
      <w:pPr>
        <w:tabs>
          <w:tab w:val="center" w:pos="4607"/>
        </w:tabs>
        <w:ind w:right="28"/>
        <w:jc w:val="both"/>
        <w:rPr>
          <w:rFonts w:hint="default" w:ascii="Trebuchet MS" w:hAnsi="Trebuchet MS"/>
          <w:b/>
          <w:bCs/>
          <w:iCs/>
          <w:color w:val="000000"/>
          <w:spacing w:val="4"/>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2132"/>
        <w:gridCol w:w="1309"/>
        <w:gridCol w:w="5335"/>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2132"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p>
        </w:tc>
        <w:tc>
          <w:tcPr>
            <w:tcW w:w="5335" w:type="dxa"/>
            <w:tcBorders>
              <w:top w:val="single" w:color="auto" w:sz="4" w:space="0"/>
              <w:left w:val="single" w:color="auto" w:sz="4" w:space="0"/>
              <w:right w:val="single" w:color="auto" w:sz="4" w:space="0"/>
            </w:tcBorders>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Wykonawcy o niepodleganiu wykluczeniu 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2132"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1309" w:type="dxa"/>
            <w:tcBorders>
              <w:top w:val="single" w:color="auto" w:sz="4" w:space="0"/>
              <w:left w:val="single" w:color="auto" w:sz="4" w:space="0"/>
              <w:right w:val="single" w:color="auto" w:sz="4" w:space="0"/>
            </w:tcBorders>
            <w:shd w:val="clear" w:color="auto" w:fill="FFFFFF" w:themeFill="background1"/>
            <w:vAlign w:val="center"/>
          </w:tcPr>
          <w:p>
            <w:pPr>
              <w:ind w:right="28"/>
              <w:rPr>
                <w:rFonts w:ascii="Trebuchet MS" w:hAnsi="Trebuchet MS" w:cs="Arial"/>
              </w:rPr>
            </w:pPr>
          </w:p>
        </w:tc>
        <w:tc>
          <w:tcPr>
            <w:tcW w:w="5335" w:type="dxa"/>
            <w:tcBorders>
              <w:top w:val="single" w:color="auto" w:sz="4" w:space="0"/>
              <w:left w:val="single" w:color="auto" w:sz="4" w:space="0"/>
              <w:right w:val="single" w:color="auto" w:sz="4" w:space="0"/>
            </w:tcBorders>
          </w:tcPr>
          <w:p>
            <w:pPr>
              <w:ind w:right="28"/>
              <w:jc w:val="both"/>
              <w:rPr>
                <w:rFonts w:ascii="Trebuchet MS" w:hAnsi="Trebuchet MS" w:cs="Arial"/>
              </w:rPr>
            </w:pPr>
            <w:r>
              <w:rPr>
                <w:rFonts w:ascii="Trebuchet MS" w:hAnsi="Trebuchet MS" w:cs="Arial"/>
              </w:rPr>
              <w:t>Wzór oświadczenia podmiotu udostępniającego zasoby o braku podstaw wykluczenia oraz spełnianiu warunków udziału 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2132"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1309" w:type="dxa"/>
            <w:tcBorders>
              <w:top w:val="single" w:color="auto" w:sz="4" w:space="0"/>
            </w:tcBorders>
          </w:tcPr>
          <w:p>
            <w:pPr>
              <w:ind w:right="28"/>
              <w:rPr>
                <w:rFonts w:ascii="Trebuchet MS" w:hAnsi="Trebuchet MS" w:cs="Arial"/>
              </w:rPr>
            </w:pPr>
          </w:p>
        </w:tc>
        <w:tc>
          <w:tcPr>
            <w:tcW w:w="5335"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2132" w:type="dxa"/>
          </w:tcPr>
          <w:p>
            <w:pPr>
              <w:ind w:right="28"/>
              <w:rPr>
                <w:rFonts w:ascii="Trebuchet MS" w:hAnsi="Trebuchet MS" w:cs="Arial"/>
                <w:highlight w:val="yellow"/>
              </w:rPr>
            </w:pPr>
            <w:r>
              <w:rPr>
                <w:rFonts w:ascii="Trebuchet MS" w:hAnsi="Trebuchet MS" w:cs="Arial"/>
              </w:rPr>
              <w:t>Załącznik nr 5</w:t>
            </w:r>
          </w:p>
        </w:tc>
        <w:tc>
          <w:tcPr>
            <w:tcW w:w="1309" w:type="dxa"/>
          </w:tcPr>
          <w:p>
            <w:pPr>
              <w:ind w:right="28"/>
              <w:rPr>
                <w:rFonts w:ascii="Trebuchet MS" w:hAnsi="Trebuchet MS" w:cs="Arial"/>
                <w:highlight w:val="yellow"/>
              </w:rPr>
            </w:pPr>
          </w:p>
        </w:tc>
        <w:tc>
          <w:tcPr>
            <w:tcW w:w="5335"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2132" w:type="dxa"/>
          </w:tcPr>
          <w:p>
            <w:pPr>
              <w:ind w:right="28"/>
              <w:rPr>
                <w:rFonts w:ascii="Trebuchet MS" w:hAnsi="Trebuchet MS" w:cs="Arial"/>
              </w:rPr>
            </w:pPr>
            <w:r>
              <w:rPr>
                <w:rFonts w:ascii="Trebuchet MS" w:hAnsi="Trebuchet MS" w:cs="Arial"/>
              </w:rPr>
              <w:t>Załącznik nr 6</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Przedmiar/y robót</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2132" w:type="dxa"/>
          </w:tcPr>
          <w:p>
            <w:pPr>
              <w:ind w:right="28"/>
              <w:rPr>
                <w:rFonts w:ascii="Trebuchet MS" w:hAnsi="Trebuchet MS" w:cs="Arial"/>
              </w:rPr>
            </w:pPr>
            <w:r>
              <w:rPr>
                <w:rFonts w:ascii="Trebuchet MS" w:hAnsi="Trebuchet MS" w:cs="Arial"/>
              </w:rPr>
              <w:t>Załącznik nr 7</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highlight w:val="none"/>
              </w:rPr>
              <w:t>Specyfikacja techniczna wykonania i odbioru robót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2132" w:type="dxa"/>
          </w:tcPr>
          <w:p>
            <w:pPr>
              <w:ind w:right="28"/>
              <w:rPr>
                <w:rFonts w:ascii="Trebuchet MS" w:hAnsi="Trebuchet MS" w:cs="Arial"/>
              </w:rPr>
            </w:pPr>
            <w:r>
              <w:rPr>
                <w:rFonts w:ascii="Trebuchet MS" w:hAnsi="Trebuchet MS" w:cs="Arial"/>
              </w:rPr>
              <w:t>Załącznik nr 8</w:t>
            </w:r>
          </w:p>
        </w:tc>
        <w:tc>
          <w:tcPr>
            <w:tcW w:w="1309" w:type="dxa"/>
          </w:tcPr>
          <w:p>
            <w:pPr>
              <w:ind w:right="28"/>
              <w:rPr>
                <w:rFonts w:ascii="Trebuchet MS" w:hAnsi="Trebuchet MS" w:cs="Arial"/>
              </w:rPr>
            </w:pPr>
          </w:p>
        </w:tc>
        <w:tc>
          <w:tcPr>
            <w:tcW w:w="5335" w:type="dxa"/>
          </w:tcPr>
          <w:p>
            <w:pPr>
              <w:ind w:right="28"/>
              <w:jc w:val="both"/>
              <w:rPr>
                <w:rFonts w:ascii="Trebuchet MS" w:hAnsi="Trebuchet MS" w:cs="Arial"/>
              </w:rPr>
            </w:pPr>
            <w:r>
              <w:rPr>
                <w:rFonts w:ascii="Trebuchet MS" w:hAnsi="Trebuchet MS" w:cs="Arial"/>
              </w:rPr>
              <w:t>Dokumentacja rysunkowa</w:t>
            </w:r>
          </w:p>
        </w:tc>
      </w:tr>
    </w:tbl>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20</w:t>
      </w:r>
      <w:r>
        <w:rPr>
          <w:rFonts w:ascii="Trebuchet MS" w:hAnsi="Trebuchet MS" w:cs="Arial"/>
        </w:rPr>
        <w:t>.0</w:t>
      </w:r>
      <w:r>
        <w:rPr>
          <w:rFonts w:hint="default" w:ascii="Trebuchet MS" w:hAnsi="Trebuchet MS" w:cs="Arial"/>
          <w:lang w:val="pl-PL"/>
        </w:rPr>
        <w:t>3</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u w:val="single"/>
        </w:rPr>
      </w:pPr>
      <w:r>
        <w:rPr>
          <w:rFonts w:ascii="Trebuchet MS" w:hAnsi="Trebuchet MS" w:cs="Arial"/>
          <w:b/>
          <w:sz w:val="22"/>
          <w:szCs w:val="22"/>
          <w:u w:val="single"/>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hint="default" w:ascii="Trebuchet MS" w:hAnsi="Trebuchet MS"/>
          <w:lang w:val="pl-PL"/>
        </w:rPr>
        <w:t xml:space="preserve">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hint="default" w:ascii="Trebuchet MS" w:hAnsi="Trebuchet MS"/>
          <w:lang w:val="pl-PL"/>
        </w:rPr>
        <w:t xml:space="preserve"> </w:t>
      </w:r>
      <w:r>
        <w:rPr>
          <w:rFonts w:ascii="Trebuchet MS" w:hAnsi="Trebuchet MS"/>
          <w:b/>
          <w:bCs/>
        </w:rPr>
        <w:t>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color w:val="auto"/>
          <w:highlight w:val="yellow"/>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"https://platformazakupowa.pl/transakcja/904277"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https://platformazakupowa.pl/transakcja/904277 </w:t>
      </w:r>
      <w:r>
        <w:rPr>
          <w:rFonts w:hint="default" w:ascii="Trebuchet MS" w:hAnsi="Trebuchet MS" w:eastAsia="SimSun" w:cs="Trebuchet MS"/>
          <w:sz w:val="20"/>
          <w:szCs w:val="20"/>
        </w:rPr>
        <w:fldChar w:fldCharType="end"/>
      </w: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 z późn.zm.</w:t>
      </w:r>
      <w:r>
        <w:rPr>
          <w:rFonts w:ascii="Trebuchet MS" w:hAnsi="Trebuchet MS" w:cs="Arial"/>
        </w:rPr>
        <w:t xml:space="preserve">) zwaną w dalszej części ustawą. </w:t>
      </w:r>
      <w:r>
        <w:rPr>
          <w:rFonts w:ascii="Trebuchet MS" w:hAnsi="Trebuchet MS" w:cs="Arial"/>
        </w:rPr>
        <w:br w:type="textWrapping"/>
      </w:r>
      <w:r>
        <w:rPr>
          <w:rFonts w:ascii="Trebuchet MS" w:hAnsi="Trebuchet MS" w:cs="Arial"/>
        </w:rPr>
        <w:t xml:space="preserve">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podstawowy</w:t>
      </w:r>
      <w:r>
        <w:rPr>
          <w:rFonts w:ascii="Trebuchet MS" w:hAnsi="Trebuchet MS" w:cs="Arial"/>
        </w:rPr>
        <w:t xml:space="preserve">, o którym mowa w </w:t>
      </w:r>
      <w:r>
        <w:rPr>
          <w:rFonts w:ascii="Trebuchet MS" w:hAnsi="Trebuchet MS" w:cs="Arial"/>
          <w:b/>
          <w:bCs/>
        </w:rPr>
        <w:t xml:space="preserve">art. 275 pkt 1 </w:t>
      </w:r>
      <w:r>
        <w:rPr>
          <w:rFonts w:ascii="Trebuchet MS" w:hAnsi="Trebuchet MS" w:cs="Arial"/>
          <w:b/>
        </w:rPr>
        <w:t>ustawy</w:t>
      </w:r>
      <w:r>
        <w:rPr>
          <w:rFonts w:ascii="Trebuchet MS" w:hAnsi="Trebuchet MS" w:cs="Arial"/>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dla wartości zamówienia </w:t>
      </w:r>
      <w:r>
        <w:rPr>
          <w:rFonts w:ascii="Trebuchet MS" w:hAnsi="Trebuchet MS" w:cs="Arial"/>
          <w:b/>
          <w:bCs/>
        </w:rPr>
        <w:t>mniejszej niż próg unijny.</w:t>
      </w:r>
    </w:p>
    <w:p>
      <w:pPr>
        <w:pStyle w:val="39"/>
        <w:rPr>
          <w:rFonts w:ascii="Trebuchet MS" w:hAnsi="Trebuchet MS" w:cs="Arial"/>
        </w:rPr>
      </w:pPr>
    </w:p>
    <w:p>
      <w:pPr>
        <w:tabs>
          <w:tab w:val="left" w:pos="567"/>
        </w:tabs>
        <w:spacing w:line="360"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numPr>
          <w:ilvl w:val="0"/>
          <w:numId w:val="0"/>
        </w:numPr>
        <w:ind w:leftChars="0"/>
        <w:jc w:val="both"/>
        <w:rPr>
          <w:rFonts w:ascii="Trebuchet MS" w:hAnsi="Trebuchet MS" w:cs="Trebuchet MS"/>
          <w:b w:val="0"/>
          <w:bCs/>
          <w:sz w:val="20"/>
          <w:szCs w:val="20"/>
        </w:rPr>
      </w:pPr>
      <w:r>
        <w:rPr>
          <w:rFonts w:hint="default" w:ascii="Trebuchet MS" w:hAnsi="Trebuchet MS" w:cs="Trebuchet MS"/>
          <w:b w:val="0"/>
          <w:bCs/>
          <w:sz w:val="20"/>
          <w:szCs w:val="20"/>
          <w:lang w:val="pl-PL"/>
        </w:rPr>
        <w:t>Przedmiotem zamówienia jest „</w:t>
      </w:r>
      <w:r>
        <w:rPr>
          <w:rFonts w:ascii="Trebuchet MS" w:hAnsi="Trebuchet MS" w:cs="Trebuchet MS"/>
          <w:b w:val="0"/>
          <w:bCs/>
          <w:sz w:val="20"/>
          <w:szCs w:val="20"/>
        </w:rPr>
        <w:t>Remont drogi gminnej 120555K w km od 0+000 do 0+093 w miejscowości Wolbrom, Gmina Wolbro</w:t>
      </w:r>
      <w:r>
        <w:rPr>
          <w:rFonts w:hint="default" w:ascii="Trebuchet MS" w:hAnsi="Trebuchet MS" w:cs="Trebuchet MS"/>
          <w:b w:val="0"/>
          <w:bCs/>
          <w:sz w:val="20"/>
          <w:szCs w:val="20"/>
          <w:lang w:val="pl-PL"/>
        </w:rPr>
        <w:t>m”</w:t>
      </w:r>
      <w:r>
        <w:rPr>
          <w:rFonts w:ascii="Trebuchet MS" w:hAnsi="Trebuchet MS" w:cs="Trebuchet MS"/>
          <w:b w:val="0"/>
          <w:bCs/>
          <w:sz w:val="20"/>
          <w:szCs w:val="20"/>
        </w:rPr>
        <w:t>.</w:t>
      </w:r>
    </w:p>
    <w:p>
      <w:pPr>
        <w:tabs>
          <w:tab w:val="left" w:pos="567"/>
        </w:tabs>
        <w:spacing w:line="276" w:lineRule="auto"/>
        <w:jc w:val="both"/>
        <w:rPr>
          <w:rFonts w:ascii="Trebuchet MS" w:hAnsi="Trebuchet MS" w:cs="Arial"/>
        </w:rPr>
      </w:pPr>
    </w:p>
    <w:p>
      <w:pPr>
        <w:tabs>
          <w:tab w:val="left" w:pos="567"/>
        </w:tabs>
        <w:spacing w:line="276" w:lineRule="auto"/>
        <w:jc w:val="both"/>
        <w:rPr>
          <w:rFonts w:ascii="Trebuchet MS" w:hAnsi="Trebuchet MS" w:cs="Arial"/>
        </w:rPr>
      </w:pPr>
      <w:r>
        <w:rPr>
          <w:rFonts w:ascii="Trebuchet MS" w:hAnsi="Trebuchet MS" w:cs="Arial"/>
        </w:rPr>
        <w:t xml:space="preserve">Szczegółowy opis przedmiotu zamówienia zawierają załączniki do SWZ </w:t>
      </w:r>
    </w:p>
    <w:p>
      <w:pPr>
        <w:tabs>
          <w:tab w:val="left" w:pos="567"/>
        </w:tabs>
        <w:spacing w:line="276" w:lineRule="auto"/>
        <w:jc w:val="both"/>
        <w:rPr>
          <w:rFonts w:ascii="Trebuchet MS" w:hAnsi="Trebuchet MS" w:cs="Arial"/>
        </w:rPr>
      </w:pPr>
      <w:r>
        <w:rPr>
          <w:rFonts w:ascii="Trebuchet MS" w:hAnsi="Trebuchet MS" w:cs="Arial"/>
        </w:rPr>
        <w:t xml:space="preserve">tj. </w:t>
      </w:r>
      <w:r>
        <w:rPr>
          <w:rFonts w:ascii="Trebuchet MS" w:hAnsi="Trebuchet MS" w:cs="Arial"/>
          <w:b/>
          <w:bCs/>
        </w:rPr>
        <w:t>załącznik nr 4</w:t>
      </w:r>
      <w:r>
        <w:rPr>
          <w:rFonts w:ascii="Trebuchet MS" w:hAnsi="Trebuchet MS" w:cs="Arial"/>
        </w:rPr>
        <w:t xml:space="preserve"> oraz:</w:t>
      </w:r>
    </w:p>
    <w:p>
      <w:pPr>
        <w:tabs>
          <w:tab w:val="left" w:pos="567"/>
        </w:tabs>
        <w:spacing w:line="276" w:lineRule="auto"/>
        <w:jc w:val="both"/>
        <w:rPr>
          <w:rFonts w:ascii="Trebuchet MS" w:hAnsi="Trebuchet MS" w:cs="Arial"/>
        </w:rPr>
      </w:pPr>
      <w:r>
        <w:rPr>
          <w:rFonts w:ascii="Trebuchet MS" w:hAnsi="Trebuchet MS" w:cs="Arial"/>
        </w:rPr>
        <w:t xml:space="preserve">- przedmiar robót - </w:t>
      </w:r>
      <w:r>
        <w:rPr>
          <w:rFonts w:ascii="Trebuchet MS" w:hAnsi="Trebuchet MS" w:cs="Arial"/>
          <w:b/>
          <w:bCs/>
        </w:rPr>
        <w:t>załącznik nr 6</w:t>
      </w:r>
      <w:r>
        <w:rPr>
          <w:rFonts w:ascii="Trebuchet MS" w:hAnsi="Trebuchet MS" w:cs="Arial"/>
        </w:rPr>
        <w:t>,</w:t>
      </w:r>
    </w:p>
    <w:p>
      <w:pPr>
        <w:tabs>
          <w:tab w:val="left" w:pos="567"/>
        </w:tabs>
        <w:spacing w:line="276" w:lineRule="auto"/>
        <w:jc w:val="both"/>
        <w:rPr>
          <w:rFonts w:ascii="Trebuchet MS" w:hAnsi="Trebuchet MS" w:cs="Arial"/>
        </w:rPr>
      </w:pPr>
      <w:r>
        <w:rPr>
          <w:rFonts w:ascii="Trebuchet MS" w:hAnsi="Trebuchet MS" w:cs="Arial"/>
          <w:highlight w:val="none"/>
        </w:rPr>
        <w:t xml:space="preserve">- specyfikacja techniczna wykonania i odbioru robót budowlanych </w:t>
      </w:r>
      <w:r>
        <w:rPr>
          <w:rFonts w:ascii="Trebuchet MS" w:hAnsi="Trebuchet MS" w:cs="Arial"/>
        </w:rPr>
        <w:t xml:space="preserve">- </w:t>
      </w:r>
      <w:r>
        <w:rPr>
          <w:rFonts w:ascii="Trebuchet MS" w:hAnsi="Trebuchet MS" w:cs="Arial"/>
          <w:b/>
          <w:bCs/>
        </w:rPr>
        <w:t>załącznik nr 7</w:t>
      </w:r>
      <w:r>
        <w:rPr>
          <w:rFonts w:ascii="Trebuchet MS" w:hAnsi="Trebuchet MS" w:cs="Arial"/>
        </w:rPr>
        <w:t>,</w:t>
      </w:r>
    </w:p>
    <w:p>
      <w:pPr>
        <w:tabs>
          <w:tab w:val="left" w:pos="567"/>
        </w:tabs>
        <w:spacing w:line="276" w:lineRule="auto"/>
        <w:jc w:val="both"/>
        <w:rPr>
          <w:rFonts w:ascii="Trebuchet MS" w:hAnsi="Trebuchet MS" w:cs="Arial"/>
        </w:rPr>
      </w:pPr>
      <w:r>
        <w:rPr>
          <w:rFonts w:ascii="Trebuchet MS" w:hAnsi="Trebuchet MS" w:cs="Arial"/>
        </w:rPr>
        <w:t xml:space="preserve">- dokumentacja rysunkowa - </w:t>
      </w:r>
      <w:r>
        <w:rPr>
          <w:rFonts w:ascii="Trebuchet MS" w:hAnsi="Trebuchet MS" w:cs="Arial"/>
          <w:b/>
          <w:bCs/>
        </w:rPr>
        <w:t>załącznik nr 8</w:t>
      </w:r>
      <w:r>
        <w:rPr>
          <w:rFonts w:ascii="Trebuchet MS" w:hAnsi="Trebuchet MS" w:cs="Arial"/>
        </w:rPr>
        <w:t>.</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rPr>
          <w:rFonts w:ascii="Trebuchet MS" w:hAnsi="Trebuchet MS"/>
        </w:rPr>
      </w:pPr>
    </w:p>
    <w:p>
      <w:pPr>
        <w:spacing w:line="360" w:lineRule="auto"/>
        <w:rPr>
          <w:rFonts w:hint="default" w:ascii="Trebuchet MS" w:hAnsi="Trebuchet MS"/>
        </w:rPr>
      </w:pPr>
      <w:r>
        <w:rPr>
          <w:rFonts w:hint="default" w:ascii="Trebuchet MS" w:hAnsi="Trebuchet MS"/>
        </w:rPr>
        <w:t>45000000-7 Roboty budowlane;</w:t>
      </w:r>
    </w:p>
    <w:p>
      <w:pPr>
        <w:spacing w:line="360" w:lineRule="auto"/>
        <w:rPr>
          <w:rFonts w:hint="default" w:ascii="Trebuchet MS" w:hAnsi="Trebuchet MS"/>
        </w:rPr>
      </w:pPr>
    </w:p>
    <w:p>
      <w:pPr>
        <w:pStyle w:val="124"/>
        <w:spacing w:line="360" w:lineRule="auto"/>
        <w:rPr>
          <w:rFonts w:ascii="Trebuchet MS" w:hAnsi="Trebuchet MS" w:cs="Trebuchet MS"/>
          <w:sz w:val="20"/>
          <w:szCs w:val="20"/>
          <w:lang w:val="pl-PL"/>
        </w:rPr>
      </w:pPr>
      <w:r>
        <w:rPr>
          <w:rFonts w:ascii="Trebuchet MS" w:hAnsi="Trebuchet MS" w:cs="Trebuchet MS"/>
          <w:sz w:val="20"/>
          <w:szCs w:val="20"/>
          <w:lang w:val="pl-PL"/>
        </w:rPr>
        <w:t>45100000-8 Przygotowanie terenu pod budowę</w:t>
      </w:r>
    </w:p>
    <w:p>
      <w:pPr>
        <w:pStyle w:val="124"/>
        <w:spacing w:line="360" w:lineRule="auto"/>
        <w:rPr>
          <w:rFonts w:ascii="Trebuchet MS" w:hAnsi="Trebuchet MS" w:cs="Trebuchet MS"/>
          <w:sz w:val="20"/>
          <w:szCs w:val="20"/>
          <w:lang w:val="pl-PL"/>
        </w:rPr>
      </w:pPr>
      <w:r>
        <w:rPr>
          <w:rFonts w:ascii="Trebuchet MS" w:hAnsi="Trebuchet MS" w:cs="Trebuchet MS"/>
          <w:sz w:val="20"/>
          <w:szCs w:val="20"/>
          <w:lang w:val="pl-PL"/>
        </w:rPr>
        <w:t>45233200-1 Roboty w zakresie różnych nawierzchni</w:t>
      </w:r>
    </w:p>
    <w:p>
      <w:pPr>
        <w:pStyle w:val="124"/>
        <w:spacing w:line="360" w:lineRule="auto"/>
        <w:rPr>
          <w:rFonts w:ascii="Trebuchet MS" w:hAnsi="Trebuchet MS" w:cs="Trebuchet MS"/>
          <w:sz w:val="20"/>
          <w:szCs w:val="20"/>
          <w:lang w:val="pl-PL"/>
        </w:rPr>
      </w:pPr>
      <w:r>
        <w:rPr>
          <w:rFonts w:ascii="Trebuchet MS" w:hAnsi="Trebuchet MS" w:cs="Trebuchet MS"/>
          <w:sz w:val="20"/>
          <w:szCs w:val="20"/>
          <w:lang w:val="pl-PL"/>
        </w:rPr>
        <w:t>45233120-6 Roboty w zakresie budowy dróg</w:t>
      </w:r>
    </w:p>
    <w:p>
      <w:pPr>
        <w:pStyle w:val="124"/>
        <w:spacing w:line="360" w:lineRule="auto"/>
        <w:rPr>
          <w:rFonts w:ascii="Trebuchet MS" w:hAnsi="Trebuchet MS" w:cs="Trebuchet MS"/>
          <w:sz w:val="20"/>
          <w:szCs w:val="20"/>
          <w:lang w:val="pl-PL"/>
        </w:rPr>
      </w:pPr>
      <w:r>
        <w:rPr>
          <w:rFonts w:ascii="Trebuchet MS" w:hAnsi="Trebuchet MS" w:cs="Trebuchet MS"/>
          <w:sz w:val="20"/>
          <w:szCs w:val="20"/>
          <w:lang w:val="pl-PL"/>
        </w:rPr>
        <w:t>45233222-1 Roboty budowlane w zakresie układania chodników i asfaltowania</w:t>
      </w:r>
    </w:p>
    <w:p>
      <w:pPr>
        <w:spacing w:line="360" w:lineRule="auto"/>
        <w:rPr>
          <w:rFonts w:hint="default" w:ascii="Trebuchet MS" w:hAnsi="Trebuchet MS"/>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eastAsia="zh-CN"/>
        </w:rPr>
        <w:br w:type="textWrapping"/>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równoważnych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b/>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276" w:lineRule="auto"/>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spacing w:line="276" w:lineRule="auto"/>
        <w:ind w:left="426" w:right="28"/>
        <w:jc w:val="both"/>
        <w:rPr>
          <w:rFonts w:ascii="Trebuchet MS" w:hAnsi="Trebuchet MS" w:cs="Arial"/>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276" w:lineRule="auto"/>
        <w:rPr>
          <w:rFonts w:ascii="Trebuchet MS" w:hAnsi="Trebuchet MS" w:cs="Arial"/>
        </w:rPr>
      </w:pPr>
    </w:p>
    <w:p>
      <w:pPr>
        <w:spacing w:line="360" w:lineRule="auto"/>
        <w:jc w:val="both"/>
      </w:pPr>
      <w:r>
        <w:rPr>
          <w:rFonts w:ascii="Trebuchet MS" w:hAnsi="Trebuchet MS" w:eastAsia="Tahoma" w:cs="Trebuchet MS"/>
        </w:rPr>
        <w:t xml:space="preserve">Zamawiający odstąpił od podziału przedmiotowego zamówienia na części, mając na względzie zapisy artykułu (78) Dyrektywy Parlamentu Europejskiego i Rady 2014/24/UE z dnia 26 lutego 2014 r. </w:t>
      </w:r>
      <w:r>
        <w:rPr>
          <w:rFonts w:ascii="Trebuchet MS" w:hAnsi="Trebuchet MS" w:eastAsia="Tahoma" w:cs="Trebuchet MS"/>
        </w:rPr>
        <w:br w:type="textWrapping"/>
      </w:r>
      <w:r>
        <w:rPr>
          <w:rFonts w:ascii="Trebuchet MS" w:hAnsi="Trebuchet MS" w:eastAsia="Tahoma" w:cs="Trebuchet MS"/>
        </w:rPr>
        <w:t>w sprawie zamówień publicznych, uchylająca dyrektywę 2004/18/WE.</w:t>
      </w:r>
    </w:p>
    <w:p>
      <w:pPr>
        <w:spacing w:line="360" w:lineRule="auto"/>
        <w:jc w:val="both"/>
      </w:pPr>
      <w:r>
        <w:rPr>
          <w:rFonts w:ascii="Trebuchet MS" w:hAnsi="Trebuchet MS" w:eastAsia="Tahoma" w:cs="Trebuchet MS"/>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360" w:lineRule="auto"/>
        <w:jc w:val="both"/>
      </w:pPr>
      <w:r>
        <w:rPr>
          <w:rFonts w:ascii="Trebuchet MS" w:hAnsi="Trebuchet MS" w:eastAsia="Tahoma" w:cs="Trebuchet MS"/>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pStyle w:val="39"/>
        <w:spacing w:line="288" w:lineRule="auto"/>
        <w:ind w:left="709" w:right="28" w:hanging="360"/>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dopuszcza</w:t>
      </w:r>
      <w:r>
        <w:rPr>
          <w:rFonts w:ascii="Trebuchet MS" w:hAnsi="Trebuchet MS" w:cs="Arial"/>
        </w:rPr>
        <w:t xml:space="preserve"> możliwości złożenia oferty wariantowej.</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 xml:space="preserve">Przedmiotowe postępowanie </w:t>
      </w:r>
      <w:r>
        <w:rPr>
          <w:rFonts w:ascii="Trebuchet MS" w:hAnsi="Trebuchet MS" w:cs="Arial"/>
          <w:b/>
          <w:bCs/>
        </w:rPr>
        <w:t>nie jest</w:t>
      </w:r>
      <w:r>
        <w:rPr>
          <w:rFonts w:ascii="Trebuchet MS" w:hAnsi="Trebuchet MS" w:cs="Arial"/>
        </w:rPr>
        <w:t xml:space="preserve">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bookmarkStart w:id="9" w:name="_GoBack"/>
      <w:bookmarkEnd w:id="9"/>
    </w:p>
    <w:p>
      <w:pPr>
        <w:spacing w:line="360" w:lineRule="auto"/>
        <w:rPr>
          <w:rFonts w:hint="default" w:ascii="Trebuchet MS" w:hAnsi="Trebuchet MS" w:cs="Trebuchet MS"/>
          <w:b/>
          <w:bCs/>
          <w:sz w:val="20"/>
          <w:szCs w:val="20"/>
          <w:lang w:val="pl-PL"/>
        </w:rPr>
      </w:pPr>
      <w:r>
        <w:rPr>
          <w:rFonts w:ascii="Trebuchet MS" w:hAnsi="Trebuchet MS" w:cs="Arial"/>
        </w:rPr>
        <w:t>Zamówienie należy zrealizować w terminie:</w:t>
      </w:r>
      <w:r>
        <w:rPr>
          <w:rFonts w:ascii="Trebuchet MS" w:hAnsi="Trebuchet MS" w:cs="Arial"/>
          <w:b/>
          <w:bCs/>
        </w:rPr>
        <w:t xml:space="preserve"> </w:t>
      </w:r>
      <w:r>
        <w:rPr>
          <w:rFonts w:hint="default" w:ascii="Trebuchet MS" w:hAnsi="Trebuchet MS" w:cs="Arial"/>
          <w:b/>
          <w:bCs/>
          <w:lang w:val="pl-PL"/>
        </w:rPr>
        <w:t xml:space="preserve">do </w:t>
      </w:r>
      <w:r>
        <w:rPr>
          <w:rFonts w:hint="default" w:ascii="Trebuchet MS" w:hAnsi="Trebuchet MS" w:cs="Trebuchet MS"/>
          <w:b/>
          <w:bCs/>
          <w:sz w:val="20"/>
          <w:szCs w:val="20"/>
          <w:highlight w:val="none"/>
          <w:lang w:val="pl-PL"/>
        </w:rPr>
        <w:t>30.11.2024r.</w:t>
      </w:r>
    </w:p>
    <w:p>
      <w:pPr>
        <w:spacing w:line="360" w:lineRule="auto"/>
        <w:jc w:val="both"/>
        <w:rPr>
          <w:rFonts w:ascii="Trebuchet MS" w:hAnsi="Trebuchet MS" w:cs="Arial"/>
          <w:b/>
          <w:highlight w:val="yellow"/>
        </w:rPr>
      </w:pPr>
    </w:p>
    <w:p>
      <w:pPr>
        <w:jc w:val="both"/>
        <w:rPr>
          <w:rFonts w:hint="default"/>
          <w:lang w:val="pl-PL"/>
        </w:rPr>
      </w:pPr>
      <w:r>
        <w:rPr>
          <w:rFonts w:ascii="Trebuchet MS" w:hAnsi="Trebuchet MS" w:cs="Trebuchet MS"/>
        </w:rPr>
        <w:t>Mając na uwadze art. 436 pkt 1 ustawy Zamawiający informuje, iż wskazanie końcowej daty wykonania umowy wynika z faktu,</w:t>
      </w:r>
      <w:r>
        <w:rPr>
          <w:rFonts w:hint="default" w:ascii="Trebuchet MS" w:hAnsi="Trebuchet MS" w:cs="Trebuchet MS"/>
          <w:lang w:val="pl-PL"/>
        </w:rPr>
        <w:t xml:space="preserve"> iż </w:t>
      </w:r>
      <w:r>
        <w:rPr>
          <w:rFonts w:ascii="Trebuchet MS" w:hAnsi="Trebuchet MS" w:cs="Trebuchet MS"/>
        </w:rPr>
        <w:t>przedmiotowe zadanie musi być wykonane do t</w:t>
      </w:r>
      <w:r>
        <w:rPr>
          <w:rFonts w:ascii="Trebuchet MS" w:hAnsi="Trebuchet MS" w:cs="Trebuchet MS"/>
          <w:highlight w:val="none"/>
        </w:rPr>
        <w:t>ego dnia</w:t>
      </w:r>
      <w:r>
        <w:rPr>
          <w:rFonts w:hint="default" w:ascii="Trebuchet MS" w:hAnsi="Trebuchet MS" w:cs="Trebuchet MS"/>
          <w:highlight w:val="none"/>
          <w:lang w:val="pl-PL"/>
        </w:rPr>
        <w:t xml:space="preserve"> (umowa dotacyjna na przedmiotowe zadanie w ramach RFRD).</w:t>
      </w:r>
    </w:p>
    <w:p>
      <w:pPr>
        <w:spacing w:line="360" w:lineRule="auto"/>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numPr>
          <w:ilvl w:val="0"/>
          <w:numId w:val="16"/>
        </w:numPr>
        <w:spacing w:line="276" w:lineRule="auto"/>
        <w:jc w:val="both"/>
        <w:rPr>
          <w:rFonts w:ascii="Trebuchet MS" w:hAnsi="Trebuchet MS" w:cs="Arial"/>
        </w:rPr>
      </w:pPr>
      <w:r>
        <w:rPr>
          <w:rFonts w:ascii="Trebuchet MS" w:hAnsi="Trebuchet MS" w:cs="Arial"/>
        </w:rPr>
        <w:t xml:space="preserve">Cena ofertowa za wykonanie przedmiotu zamówienia wynikać będzie z załączonego/ych do oferty kosztorysu/ów ofertowego/ych. Wycenę wszystkich robót w kosztorysie/ach ofertowym/ch należy sporządzić wg przedmiaru/ów robót stanowiącego/ych załącznik nr 6 do SWZ metodą kalkulacji uproszczonej, przy zastosowaniu podanych w przedmiarze/ach podstaw wyceny. Wykonawca jest zobowiązany wycenić wszystkie pozycje przedmiaru/ów załączonego/ych do SWZ. Wyliczona w ten sposób cena będzie rozliczona w oparciu </w:t>
      </w:r>
      <w:r>
        <w:rPr>
          <w:rFonts w:ascii="Trebuchet MS" w:hAnsi="Trebuchet MS" w:cs="Arial"/>
        </w:rPr>
        <w:br w:type="textWrapping"/>
      </w:r>
      <w:r>
        <w:rPr>
          <w:rFonts w:ascii="Trebuchet MS" w:hAnsi="Trebuchet MS" w:cs="Arial"/>
        </w:rPr>
        <w:t xml:space="preserve">o kosztorys/y powykonawczy/e (rzeczywiste obmiary wykonanych robót) – </w:t>
      </w:r>
      <w:r>
        <w:rPr>
          <w:rFonts w:ascii="Trebuchet MS" w:hAnsi="Trebuchet MS" w:cs="Arial"/>
          <w:b/>
        </w:rPr>
        <w:t>wynagrodzenie kosztorysowe</w:t>
      </w:r>
      <w:r>
        <w:rPr>
          <w:rFonts w:ascii="Trebuchet MS" w:hAnsi="Trebuchet MS" w:cs="Arial"/>
        </w:rPr>
        <w:t xml:space="preserve">. </w:t>
      </w:r>
      <w:r>
        <w:rPr>
          <w:rFonts w:ascii="Trebuchet MS" w:hAnsi="Trebuchet MS" w:cs="Arial"/>
        </w:rPr>
        <w:br w:type="textWrapping"/>
      </w:r>
      <w:r>
        <w:rPr>
          <w:rFonts w:ascii="Trebuchet MS" w:hAnsi="Trebuchet MS" w:cs="Arial"/>
        </w:rPr>
        <w:t>Wykonawca sporządzając ofertę nie może samodzielnie dokonywać zmian w stosunku do zamieszczonego/ych w SWZ przedmiaru/ów robót. Wszelkie niezgodności czy też sprzeczności pomiędzy przedmiarem/ami, a pozostałymi dokumentami składającymi się na opis przedmiotu zamówienia, powinny być korygowane przez Zamawiającego w trybie udzielania wyjaśnień na zapytania Wykonawców do treści SWZ. Cena ofertowa musi obejmować wszystkie koszty</w:t>
      </w:r>
      <w:r>
        <w:rPr>
          <w:rFonts w:ascii="Trebuchet MS" w:hAnsi="Trebuchet MS" w:cs="Arial"/>
        </w:rPr>
        <w:br w:type="textWrapping"/>
      </w:r>
      <w:r>
        <w:rPr>
          <w:rFonts w:ascii="Trebuchet MS" w:hAnsi="Trebuchet MS" w:cs="Arial"/>
        </w:rPr>
        <w:t>i składniki niezbędne do realizacji zamówienia wraz z materiałami, robocizną, pracą sprzętu, robotami towarzyszącymi, świadczeniami i usługami oraz pozostałe prace i czynności niezbędne do osiągnięcia wymaganych parametrów technicznych przedmiotu zamówienia oraz należny podatek VAT.</w:t>
      </w:r>
    </w:p>
    <w:p>
      <w:pPr>
        <w:spacing w:line="276" w:lineRule="auto"/>
        <w:ind w:left="567"/>
        <w:jc w:val="both"/>
        <w:rPr>
          <w:rFonts w:ascii="Trebuchet MS" w:hAnsi="Trebuchet MS" w:cs="Arial"/>
        </w:rPr>
      </w:pPr>
    </w:p>
    <w:p>
      <w:pPr>
        <w:numPr>
          <w:ilvl w:val="0"/>
          <w:numId w:val="16"/>
        </w:numPr>
        <w:spacing w:line="276" w:lineRule="auto"/>
        <w:rPr>
          <w:rFonts w:ascii="Trebuchet MS" w:hAnsi="Trebuchet MS" w:cs="Arial"/>
          <w:b/>
          <w:bCs/>
        </w:rPr>
      </w:pPr>
      <w:r>
        <w:rPr>
          <w:rFonts w:ascii="Trebuchet MS" w:hAnsi="Trebuchet MS" w:cs="Arial"/>
          <w:b/>
          <w:bCs/>
        </w:rPr>
        <w:t>W kosztorysie/ach ofertowym/ch należy podać:</w:t>
      </w:r>
      <w:r>
        <w:rPr>
          <w:rFonts w:ascii="Trebuchet MS" w:hAnsi="Trebuchet MS" w:cs="Arial"/>
          <w:b/>
          <w:bCs/>
        </w:rPr>
        <w:br w:type="textWrapping"/>
      </w:r>
      <w:r>
        <w:rPr>
          <w:rFonts w:ascii="Trebuchet MS" w:hAnsi="Trebuchet MS" w:cs="Arial"/>
          <w:b/>
          <w:bCs/>
        </w:rPr>
        <w:t>a) stawkę roboczogodziny;</w:t>
      </w:r>
      <w:r>
        <w:rPr>
          <w:rFonts w:ascii="Trebuchet MS" w:hAnsi="Trebuchet MS" w:cs="Arial"/>
          <w:b/>
          <w:bCs/>
        </w:rPr>
        <w:br w:type="textWrapping"/>
      </w:r>
      <w:r>
        <w:rPr>
          <w:rFonts w:ascii="Trebuchet MS" w:hAnsi="Trebuchet MS" w:cs="Arial"/>
          <w:b/>
          <w:bCs/>
        </w:rPr>
        <w:t>b) koszty pośrednie;</w:t>
      </w:r>
      <w:r>
        <w:rPr>
          <w:rFonts w:ascii="Trebuchet MS" w:hAnsi="Trebuchet MS" w:cs="Arial"/>
          <w:b/>
          <w:bCs/>
        </w:rPr>
        <w:br w:type="textWrapping"/>
      </w:r>
      <w:r>
        <w:rPr>
          <w:rFonts w:ascii="Trebuchet MS" w:hAnsi="Trebuchet MS" w:cs="Arial"/>
          <w:b/>
          <w:bCs/>
        </w:rPr>
        <w:t>c) zysk;</w:t>
      </w:r>
      <w:r>
        <w:rPr>
          <w:rFonts w:ascii="Trebuchet MS" w:hAnsi="Trebuchet MS" w:cs="Arial"/>
          <w:b/>
          <w:bCs/>
        </w:rPr>
        <w:br w:type="textWrapping"/>
      </w:r>
      <w:r>
        <w:rPr>
          <w:rFonts w:ascii="Trebuchet MS" w:hAnsi="Trebuchet MS" w:cs="Arial"/>
          <w:b/>
          <w:bCs/>
        </w:rPr>
        <w:t>d) cenę jednostkową dla poszczególnych pozycji kosztorysowych;</w:t>
      </w:r>
      <w:r>
        <w:rPr>
          <w:rFonts w:ascii="Trebuchet MS" w:hAnsi="Trebuchet MS" w:cs="Arial"/>
          <w:b/>
          <w:bCs/>
        </w:rPr>
        <w:br w:type="textWrapping"/>
      </w:r>
      <w:r>
        <w:rPr>
          <w:rFonts w:ascii="Trebuchet MS" w:hAnsi="Trebuchet MS" w:cs="Arial"/>
          <w:b/>
          <w:bCs/>
        </w:rPr>
        <w:t>e) wartość poszczególnych pozycji kosztorysowych (cena jednostkowa pozycji jw. pomnożona przez przedmiar);</w:t>
      </w:r>
      <w:r>
        <w:rPr>
          <w:rFonts w:ascii="Trebuchet MS" w:hAnsi="Trebuchet MS" w:cs="Arial"/>
          <w:b/>
          <w:bCs/>
        </w:rPr>
        <w:br w:type="textWrapping"/>
      </w:r>
      <w:r>
        <w:rPr>
          <w:rFonts w:ascii="Trebuchet MS" w:hAnsi="Trebuchet MS" w:cs="Arial"/>
          <w:b/>
          <w:bCs/>
        </w:rPr>
        <w:t>f) wartość kosztorysu jako sumę wszystkich pozycji kosztorysowych.</w:t>
      </w:r>
      <w:r>
        <w:rPr>
          <w:rFonts w:ascii="Trebuchet MS" w:hAnsi="Trebuchet MS" w:cs="Arial"/>
          <w:b/>
          <w:bCs/>
        </w:rPr>
        <w:br w:type="textWrapping"/>
      </w:r>
    </w:p>
    <w:p>
      <w:pPr>
        <w:spacing w:line="276" w:lineRule="auto"/>
        <w:ind w:left="567"/>
        <w:jc w:val="both"/>
        <w:rPr>
          <w:rFonts w:ascii="Trebuchet MS" w:hAnsi="Trebuchet MS" w:cs="Arial"/>
        </w:rPr>
      </w:pPr>
      <w:r>
        <w:rPr>
          <w:rFonts w:ascii="Trebuchet MS" w:hAnsi="Trebuchet MS" w:cs="Arial"/>
          <w:b/>
          <w:bCs/>
          <w:u w:val="single"/>
        </w:rPr>
        <w:t>Ww. elementy cenotwórcze mają charakter merytoryczny i będą praktycznie zastosowane w toku rozliczania robót i w tym zakresie stanowią istotną treść oferty. Brak elementów cenotwórczych w kosztorysie/ach ofertowym/ch spowoduje odrzucenie oferty</w:t>
      </w:r>
      <w:r>
        <w:rPr>
          <w:rFonts w:ascii="Trebuchet MS" w:hAnsi="Trebuchet MS" w:cs="Arial"/>
          <w:b/>
          <w:bCs/>
        </w:rPr>
        <w:t xml:space="preserve">.  </w:t>
      </w:r>
      <w:r>
        <w:rPr>
          <w:rFonts w:ascii="Trebuchet MS" w:hAnsi="Trebuchet MS" w:cs="Arial"/>
        </w:rPr>
        <w:br w:type="textWrapping"/>
      </w:r>
    </w:p>
    <w:p>
      <w:pPr>
        <w:numPr>
          <w:ilvl w:val="0"/>
          <w:numId w:val="16"/>
        </w:numPr>
        <w:spacing w:line="276" w:lineRule="auto"/>
        <w:jc w:val="both"/>
        <w:rPr>
          <w:rFonts w:ascii="Trebuchet MS" w:hAnsi="Trebuchet MS" w:cs="Arial"/>
        </w:rPr>
      </w:pPr>
      <w:r>
        <w:rPr>
          <w:rFonts w:ascii="Trebuchet MS" w:hAnsi="Trebuchet MS" w:cs="Arial"/>
        </w:rPr>
        <w:t xml:space="preserve">Zamawiający zastrzega, iż wszystkie inne koszty związane z realizacją zamówienia oprócz robót zasadniczych wycenionych zgodnie z załączonymi przedmiarami robót powinny być ujęte w kosztach pośrednich. </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highlight w:val="none"/>
        </w:rPr>
      </w:pPr>
      <w:r>
        <w:rPr>
          <w:rFonts w:ascii="Trebuchet MS" w:hAnsi="Trebuchet MS" w:cs="Arial"/>
        </w:rPr>
        <w:t>Z zastrzeżeniem postanowień zawartych w rozdziale XVI SWZ oraz w ust. 2 i w ust. 4 niniejszego rozdziału SWZ,</w:t>
      </w:r>
      <w:r>
        <w:rPr>
          <w:rFonts w:ascii="Trebuchet MS" w:hAnsi="Trebuchet MS" w:cs="Arial"/>
          <w:highlight w:val="none"/>
        </w:rPr>
        <w:t xml:space="preserve"> komunikacja między Zamawiającym a Wykonawcami może się odbywać wyłącznie przy użyciu środków komunikacji elektronicznej w rozumieniu ustawy</w:t>
      </w:r>
      <w:r>
        <w:rPr>
          <w:rFonts w:ascii="Trebuchet MS" w:hAnsi="Trebuchet MS" w:cs="Arial"/>
        </w:rPr>
        <w:t xml:space="preserve"> z dnia 18 lipca 2002 r. </w:t>
      </w:r>
      <w:r>
        <w:rPr>
          <w:rFonts w:ascii="Trebuchet MS" w:hAnsi="Trebuchet MS" w:cs="Arial"/>
          <w:highlight w:val="none"/>
        </w:rPr>
        <w:t>o świadczeniu usług drogą elektroniczną (Dz.U. z 2020 r. poz. 344), tj:</w:t>
      </w:r>
    </w:p>
    <w:p>
      <w:pPr>
        <w:pStyle w:val="39"/>
        <w:numPr>
          <w:ilvl w:val="2"/>
          <w:numId w:val="19"/>
        </w:numPr>
        <w:tabs>
          <w:tab w:val="left" w:pos="709"/>
        </w:tabs>
        <w:spacing w:line="276" w:lineRule="auto"/>
        <w:ind w:hanging="1914"/>
        <w:jc w:val="both"/>
        <w:rPr>
          <w:rFonts w:ascii="Trebuchet MS" w:hAnsi="Trebuchet MS" w:cs="Arial"/>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"https://platformazakupowa.pl/transakcja/904277"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https://platformazakupowa.pl/transakcja/904277</w:t>
      </w:r>
      <w:r>
        <w:rPr>
          <w:rFonts w:hint="default" w:ascii="Trebuchet MS" w:hAnsi="Trebuchet MS" w:eastAsia="SimSun" w:cs="Trebuchet MS"/>
          <w:sz w:val="20"/>
          <w:szCs w:val="20"/>
        </w:rPr>
        <w:fldChar w:fldCharType="end"/>
      </w:r>
      <w:r>
        <w:rPr>
          <w:rStyle w:val="30"/>
          <w:rFonts w:hint="default" w:ascii="Trebuchet MS" w:hAnsi="Trebuchet MS"/>
          <w:color w:val="auto"/>
          <w:highlight w:val="none"/>
          <w:u w:val="none"/>
          <w:lang w:val="pl-PL"/>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ascii="Trebuchet MS" w:hAnsi="Trebuchet MS" w:cs="Arial"/>
          <w:b/>
          <w:sz w:val="24"/>
          <w:szCs w:val="24"/>
        </w:rPr>
      </w:pPr>
      <w:r>
        <w:rPr>
          <w:rFonts w:ascii="Trebuchet MS" w:hAnsi="Trebuchet MS" w:cs="Arial"/>
          <w:b/>
        </w:rPr>
        <w:t>Ilekroć w niniejszej SWZ jest mowa o ofercie, należy przez to rozumieć również ofertę dodatkową.</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 lub negocjacji).</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spacing w:line="360" w:lineRule="auto"/>
        <w:jc w:val="both"/>
        <w:rPr>
          <w:rFonts w:ascii="Trebuchet MS" w:hAnsi="Trebuchet MS" w:cs="Arial"/>
        </w:rPr>
      </w:pPr>
    </w:p>
    <w:p>
      <w:pPr>
        <w:spacing w:line="360" w:lineRule="auto"/>
        <w:jc w:val="both"/>
        <w:rPr>
          <w:rFonts w:ascii="Trebuchet MS" w:hAnsi="Trebuchet MS" w:cs="Arial"/>
        </w:rPr>
      </w:pPr>
    </w:p>
    <w:p>
      <w:pPr>
        <w:spacing w:line="360" w:lineRule="auto"/>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1"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1"/>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2"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2"/>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2023 r. poz. 57</w:t>
      </w:r>
      <w:r>
        <w:rPr>
          <w:rFonts w:hint="default" w:ascii="Trebuchet MS" w:hAnsi="Trebuchet MS"/>
          <w:lang w:val="pl-PL"/>
        </w:rPr>
        <w:t xml:space="preserve"> z późn. zm.</w:t>
      </w:r>
      <w:r>
        <w:rPr>
          <w:rFonts w:ascii="Trebuchet MS" w:hAnsi="Trebuchet MS"/>
        </w:rPr>
        <w:t>),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(Dz.U. z 2022 r. poz. 1233</w:t>
      </w:r>
      <w:r>
        <w:rPr>
          <w:rFonts w:hint="default" w:ascii="Trebuchet MS" w:hAnsi="Trebuchet MS"/>
          <w:lang w:val="pl-PL"/>
        </w:rPr>
        <w:t xml:space="preserve"> </w:t>
      </w:r>
      <w:r>
        <w:rPr>
          <w:rFonts w:ascii="Trebuchet MS" w:hAnsi="Trebuchet MS"/>
        </w:rPr>
        <w:t>z późn. zm.),</w:t>
      </w:r>
      <w:r>
        <w:rPr>
          <w:rFonts w:hint="default" w:ascii="Trebuchet MS" w:hAnsi="Trebuchet MS"/>
          <w:lang w:val="pl-PL"/>
        </w:rPr>
        <w:t xml:space="preserve"> 1</w:t>
      </w:r>
      <w:r>
        <w:rPr>
          <w:rFonts w:ascii="Trebuchet MS" w:hAnsi="Trebuchet MS"/>
        </w:rPr>
        <w:t>Wykonawca,</w:t>
      </w:r>
      <w:r>
        <w:rPr>
          <w:rFonts w:hint="default" w:ascii="Trebuchet MS" w:hAnsi="Trebuchet MS"/>
          <w:lang w:val="pl-PL"/>
        </w:rPr>
        <w:t xml:space="preserve"> </w:t>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pStyle w:val="14"/>
        <w:spacing w:line="360" w:lineRule="auto"/>
        <w:ind w:left="1701" w:hanging="1701"/>
        <w:jc w:val="center"/>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numPr>
          <w:ilvl w:val="1"/>
          <w:numId w:val="23"/>
        </w:numPr>
        <w:tabs>
          <w:tab w:val="left" w:pos="465"/>
          <w:tab w:val="left" w:pos="891"/>
          <w:tab w:val="left" w:pos="993"/>
        </w:tabs>
        <w:spacing w:line="276" w:lineRule="auto"/>
        <w:ind w:left="822" w:hanging="397"/>
        <w:jc w:val="both"/>
        <w:rPr>
          <w:rFonts w:ascii="Trebuchet MS" w:hAnsi="Trebuchet MS" w:cs="Arial"/>
          <w:b/>
        </w:rPr>
      </w:pPr>
      <w:r>
        <w:rPr>
          <w:rFonts w:ascii="Trebuchet MS" w:hAnsi="Trebuchet MS" w:cs="Arial"/>
          <w:b/>
        </w:rPr>
        <w:t xml:space="preserve">Oświadczenie, że Wykonawca zapoznał się z warunkami zamówienia i z projektowanymi postanowieniami umowy </w:t>
      </w:r>
      <w:r>
        <w:rPr>
          <w:rFonts w:ascii="Trebuchet MS" w:hAnsi="Trebuchet MS" w:cs="Arial"/>
          <w:bCs/>
        </w:rPr>
        <w:t xml:space="preserve">w spr. zamówienia, które zostaną wprowadzone do umowy </w:t>
      </w:r>
      <w:r>
        <w:rPr>
          <w:rFonts w:ascii="Trebuchet MS" w:hAnsi="Trebuchet MS" w:cs="Arial"/>
          <w:bCs/>
        </w:rPr>
        <w:br w:type="textWrapping"/>
      </w:r>
      <w:r>
        <w:rPr>
          <w:rFonts w:ascii="Trebuchet MS" w:hAnsi="Trebuchet MS" w:cs="Arial"/>
          <w:bCs/>
        </w:rPr>
        <w:t xml:space="preserve">w sprawie zamówienia oraz, że przyjmuje ich treść bez żadnych zastrzeżeń – zgodnie </w:t>
      </w:r>
      <w:r>
        <w:rPr>
          <w:rFonts w:ascii="Trebuchet MS" w:hAnsi="Trebuchet MS" w:cs="Arial"/>
          <w:bCs/>
        </w:rPr>
        <w:br w:type="textWrapping"/>
      </w:r>
      <w:r>
        <w:rPr>
          <w:rFonts w:ascii="Trebuchet MS" w:hAnsi="Trebuchet MS" w:cs="Arial"/>
          <w:bCs/>
        </w:rPr>
        <w:t>z treścią zawartą w formularzu oferty, stanowiącym zał. nr 1 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
        </w:rPr>
      </w:pPr>
      <w:r>
        <w:rPr>
          <w:rFonts w:ascii="Trebuchet MS" w:hAnsi="Trebuchet MS" w:cs="Arial"/>
          <w:b/>
        </w:rPr>
        <w:t xml:space="preserve">Kosztorys/y ofertowy/e </w:t>
      </w:r>
      <w:r>
        <w:rPr>
          <w:rFonts w:ascii="Trebuchet MS" w:hAnsi="Trebuchet MS" w:cs="Arial"/>
          <w:bCs/>
        </w:rPr>
        <w:t>sporządzony/e w postaci uproszczonej, zgodnie z przedmiarem/ami robót stanowiącym/i załącznik do SWZ. Dokument podpisuje się kwalifikowanym podpisem elektronicznym, podpisem zaufanym lub podpisem osobistym.</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xml:space="preserve"> (jeżeli dotyczy), o których mowa w rozdz. III ust.3 SWZ.</w:t>
      </w:r>
    </w:p>
    <w:p>
      <w:pPr>
        <w:pStyle w:val="39"/>
        <w:rPr>
          <w:rFonts w:ascii="Trebuchet MS" w:hAnsi="Trebuchet MS" w:cs="Arial"/>
          <w:bCs/>
        </w:rPr>
      </w:pP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Dz. U. z 2022r. poz. 1233</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są złożyć wraz z ofertą stosowne pełnomocnictwo – zgodnie z ust. 3.3. rozdz. XVI SWZ – nie dotyczy spółki cywilnej, o ile upoważnienie/pełnomocnictwo do występowania w imieniu tej spółki wynika z dołączonej do oferty umowy spółki.</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76" w:lineRule="auto"/>
        <w:jc w:val="both"/>
        <w:rPr>
          <w:rFonts w:ascii="Trebuchet MS" w:hAnsi="Trebuchet M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rPr>
          <w:rFonts w:ascii="Trebuchet MS" w:hAnsi="Trebuchet MS" w:cs="Arial"/>
          <w:b/>
          <w:bCs/>
        </w:rPr>
      </w:pP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 r. o szczególnych rozwiązaniach w zakresie przeciwdziałania wspieraniu agresji na Ukrainę oraz służących ochronie bezpieczeństwa narodowego (</w:t>
      </w:r>
      <w:r>
        <w:rPr>
          <w:rFonts w:ascii="Trebuchet MS" w:hAnsi="Trebuchet MS" w:cs="Arial"/>
          <w:b/>
        </w:rPr>
        <w:t>tj. Dz.U. z 2023 r. poz. 1497</w:t>
      </w:r>
      <w:r>
        <w:rPr>
          <w:rFonts w:ascii="Trebuchet MS" w:hAnsi="Trebuchet MS" w:cs="Arial"/>
          <w:b/>
          <w:bCs/>
        </w:rPr>
        <w:t>).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bookmarkStart w:id="3" w:name="_Hlk130371837"/>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4" w:name="_Hlk84249969"/>
      <w:r>
        <w:rPr>
          <w:rFonts w:ascii="Trebuchet MS" w:hAnsi="Trebuchet MS" w:cs="Arial"/>
        </w:rPr>
        <w:t>Zamawiający nie określa warunków udziału w postępowaniu w tym zakresie</w:t>
      </w:r>
      <w:bookmarkEnd w:id="4"/>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highlight w:val="none"/>
        </w:rPr>
      </w:pPr>
    </w:p>
    <w:p>
      <w:pPr>
        <w:pStyle w:val="39"/>
        <w:numPr>
          <w:ilvl w:val="1"/>
          <w:numId w:val="31"/>
        </w:numPr>
        <w:tabs>
          <w:tab w:val="left" w:pos="1134"/>
        </w:tabs>
        <w:spacing w:line="276" w:lineRule="auto"/>
        <w:ind w:left="709" w:hanging="283"/>
        <w:jc w:val="both"/>
        <w:rPr>
          <w:rFonts w:ascii="Trebuchet MS" w:hAnsi="Trebuchet MS" w:cs="Arial"/>
          <w:b/>
          <w:highlight w:val="none"/>
        </w:rPr>
      </w:pPr>
      <w:r>
        <w:rPr>
          <w:rFonts w:ascii="Trebuchet MS" w:hAnsi="Trebuchet MS" w:cs="Arial"/>
          <w:b/>
          <w:highlight w:val="none"/>
        </w:rPr>
        <w:t>Zdolność techniczna lub zawodowa:</w:t>
      </w:r>
    </w:p>
    <w:p>
      <w:pPr>
        <w:pStyle w:val="120"/>
        <w:numPr>
          <w:ilvl w:val="2"/>
          <w:numId w:val="31"/>
        </w:numPr>
        <w:tabs>
          <w:tab w:val="left" w:pos="567"/>
        </w:tabs>
        <w:spacing w:line="276" w:lineRule="auto"/>
        <w:ind w:left="1843" w:hanging="709"/>
        <w:jc w:val="both"/>
        <w:rPr>
          <w:rFonts w:ascii="Trebuchet MS" w:hAnsi="Trebuchet MS"/>
          <w:highlight w:val="none"/>
        </w:rPr>
      </w:pPr>
      <w:r>
        <w:rPr>
          <w:rFonts w:ascii="Trebuchet MS" w:hAnsi="Trebuchet MS" w:cs="Arial"/>
          <w:highlight w:val="none"/>
        </w:rPr>
        <w:t>Wykonawca musi wykazać, iż w okresie ostatnich 5 lat</w:t>
      </w:r>
      <w:r>
        <w:rPr>
          <w:highlight w:val="none"/>
        </w:rPr>
        <w:t xml:space="preserve"> </w:t>
      </w:r>
      <w:r>
        <w:rPr>
          <w:rFonts w:ascii="Trebuchet MS" w:hAnsi="Trebuchet MS" w:cs="Arial"/>
          <w:highlight w:val="none"/>
        </w:rPr>
        <w:t>przed upływem terminu składania ofert, a jeżeli okres prowadzenia działalności jest krótszy – w tym okresie, wykonał należycie</w:t>
      </w:r>
      <w:r>
        <w:rPr>
          <w:rFonts w:hint="default" w:ascii="Trebuchet MS" w:hAnsi="Trebuchet MS" w:cs="Arial"/>
          <w:highlight w:val="none"/>
          <w:lang w:val="pl-PL"/>
        </w:rPr>
        <w:t xml:space="preserve"> </w:t>
      </w:r>
      <w:r>
        <w:rPr>
          <w:rFonts w:ascii="Trebuchet MS" w:hAnsi="Trebuchet MS" w:cs="Arial"/>
          <w:highlight w:val="none"/>
        </w:rPr>
        <w:t xml:space="preserve">(w szczególności zgodnie z przepisami prawa budowlanego i prawidłowo ukończył)  co najmniej </w:t>
      </w:r>
      <w:r>
        <w:rPr>
          <w:rFonts w:ascii="Trebuchet MS" w:hAnsi="Trebuchet MS" w:cs="Arial"/>
          <w:b/>
          <w:highlight w:val="none"/>
        </w:rPr>
        <w:t>1 robotę budowlaną polegającą na budowie lub rozbudowie lub przebudowie lub remoncie lub modernizacji drogi</w:t>
      </w:r>
      <w:r>
        <w:rPr>
          <w:highlight w:val="none"/>
        </w:rPr>
        <w:t xml:space="preserve"> </w:t>
      </w:r>
      <w:r>
        <w:rPr>
          <w:rFonts w:ascii="Trebuchet MS" w:hAnsi="Trebuchet MS" w:cs="Arial"/>
          <w:b/>
          <w:highlight w:val="none"/>
        </w:rPr>
        <w:t xml:space="preserve">o nawierzchni mineralno-asfaltowej, o wartości minimum </w:t>
      </w:r>
      <w:r>
        <w:rPr>
          <w:rFonts w:hint="default" w:ascii="Trebuchet MS" w:hAnsi="Trebuchet MS" w:cs="Arial"/>
          <w:b/>
          <w:highlight w:val="none"/>
          <w:lang w:val="pl-PL"/>
        </w:rPr>
        <w:t>1</w:t>
      </w:r>
      <w:r>
        <w:rPr>
          <w:rFonts w:ascii="Trebuchet MS" w:hAnsi="Trebuchet MS" w:cs="Arial"/>
          <w:b/>
          <w:highlight w:val="none"/>
        </w:rPr>
        <w:t>00.000,00 zł brutto.</w:t>
      </w:r>
    </w:p>
    <w:p>
      <w:pPr>
        <w:tabs>
          <w:tab w:val="left" w:pos="709"/>
          <w:tab w:val="left" w:pos="1134"/>
        </w:tabs>
        <w:spacing w:line="276" w:lineRule="auto"/>
        <w:jc w:val="both"/>
        <w:rPr>
          <w:rFonts w:ascii="Trebuchet MS" w:hAnsi="Trebuchet MS" w:cs="Arial"/>
          <w:b/>
          <w:highlight w:val="none"/>
        </w:rPr>
      </w:pPr>
    </w:p>
    <w:p>
      <w:pPr>
        <w:tabs>
          <w:tab w:val="left" w:pos="709"/>
          <w:tab w:val="left" w:pos="1134"/>
        </w:tabs>
        <w:spacing w:line="276" w:lineRule="auto"/>
        <w:jc w:val="both"/>
        <w:rPr>
          <w:rFonts w:ascii="Trebuchet MS" w:hAnsi="Trebuchet MS" w:cs="Arial"/>
          <w:b/>
          <w:highlight w:val="none"/>
        </w:rPr>
      </w:pPr>
    </w:p>
    <w:p>
      <w:pPr>
        <w:tabs>
          <w:tab w:val="left" w:pos="709"/>
          <w:tab w:val="left" w:pos="1134"/>
        </w:tabs>
        <w:spacing w:line="276" w:lineRule="auto"/>
        <w:ind w:left="1814"/>
        <w:jc w:val="both"/>
        <w:rPr>
          <w:rFonts w:ascii="Trebuchet MS" w:hAnsi="Trebuchet MS" w:cs="Arial"/>
          <w:b/>
          <w:highlight w:val="none"/>
        </w:rPr>
      </w:pPr>
      <w:r>
        <w:rPr>
          <w:rFonts w:ascii="Trebuchet MS" w:hAnsi="Trebuchet MS" w:cs="Arial"/>
          <w:b/>
          <w:highlight w:val="none"/>
        </w:rPr>
        <w:t>Uwaga</w:t>
      </w:r>
    </w:p>
    <w:p>
      <w:pPr>
        <w:tabs>
          <w:tab w:val="left" w:pos="709"/>
          <w:tab w:val="left" w:pos="1134"/>
        </w:tabs>
        <w:spacing w:line="276" w:lineRule="auto"/>
        <w:ind w:left="1814"/>
        <w:jc w:val="both"/>
        <w:rPr>
          <w:rFonts w:ascii="Trebuchet MS" w:hAnsi="Trebuchet MS" w:cs="Arial"/>
          <w:b/>
          <w:highlight w:val="none"/>
        </w:rPr>
      </w:pPr>
      <w:r>
        <w:rPr>
          <w:rFonts w:ascii="Trebuchet MS" w:hAnsi="Trebuchet MS" w:cs="Arial"/>
          <w:b/>
          <w:highlight w:val="none"/>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814"/>
        <w:jc w:val="both"/>
        <w:rPr>
          <w:rFonts w:ascii="Trebuchet MS" w:hAnsi="Trebuchet MS" w:cs="Arial"/>
          <w:b/>
          <w:highlight w:val="none"/>
        </w:rPr>
      </w:pPr>
    </w:p>
    <w:p>
      <w:pPr>
        <w:tabs>
          <w:tab w:val="left" w:pos="709"/>
          <w:tab w:val="left" w:pos="1134"/>
        </w:tabs>
        <w:spacing w:line="276" w:lineRule="auto"/>
        <w:ind w:left="1814"/>
        <w:jc w:val="both"/>
        <w:rPr>
          <w:rFonts w:ascii="Trebuchet MS" w:hAnsi="Trebuchet MS" w:cs="Arial"/>
          <w:b/>
          <w:highlight w:val="none"/>
        </w:rPr>
      </w:pPr>
      <w:r>
        <w:rPr>
          <w:rFonts w:ascii="Trebuchet MS" w:hAnsi="Trebuchet MS" w:cs="Arial"/>
          <w:b/>
          <w:highlight w:val="none"/>
        </w:rPr>
        <w:t xml:space="preserve">Uwaga </w:t>
      </w:r>
    </w:p>
    <w:p>
      <w:pPr>
        <w:tabs>
          <w:tab w:val="left" w:pos="851"/>
        </w:tabs>
        <w:spacing w:line="276" w:lineRule="auto"/>
        <w:ind w:left="1843"/>
        <w:jc w:val="both"/>
        <w:rPr>
          <w:rFonts w:ascii="Trebuchet MS" w:hAnsi="Trebuchet MS" w:cs="Arial"/>
          <w:b/>
          <w:highlight w:val="none"/>
        </w:rPr>
      </w:pPr>
      <w:bookmarkStart w:id="5" w:name="_Hlk95305585"/>
      <w:r>
        <w:rPr>
          <w:rFonts w:ascii="Trebuchet MS" w:hAnsi="Trebuchet MS" w:cs="Arial"/>
          <w:b/>
          <w:highlight w:val="none"/>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5"/>
    <w:p>
      <w:pPr>
        <w:tabs>
          <w:tab w:val="left" w:pos="851"/>
        </w:tabs>
        <w:spacing w:line="276" w:lineRule="auto"/>
        <w:jc w:val="both"/>
        <w:rPr>
          <w:rFonts w:ascii="Trebuchet MS" w:hAnsi="Trebuchet MS" w:cs="Arial"/>
          <w:highlight w:val="none"/>
        </w:rPr>
      </w:pPr>
    </w:p>
    <w:p>
      <w:pPr>
        <w:pStyle w:val="120"/>
        <w:numPr>
          <w:ilvl w:val="2"/>
          <w:numId w:val="31"/>
        </w:numPr>
        <w:tabs>
          <w:tab w:val="left" w:pos="567"/>
        </w:tabs>
        <w:spacing w:line="276" w:lineRule="auto"/>
        <w:ind w:left="1843" w:hanging="709"/>
        <w:jc w:val="both"/>
        <w:rPr>
          <w:rFonts w:ascii="Trebuchet MS" w:hAnsi="Trebuchet MS"/>
          <w:b/>
          <w:bCs/>
          <w:highlight w:val="none"/>
        </w:rPr>
      </w:pPr>
      <w:r>
        <w:rPr>
          <w:rFonts w:ascii="Trebuchet MS" w:hAnsi="Trebuchet MS"/>
          <w:highlight w:val="none"/>
        </w:rPr>
        <w:t xml:space="preserve">Wykonawca musi wykazać dysponowanie (dysponuje lub będzie dysponował) osobą/ami zdolną/ymi do wykonania zamówienia tj. posiadającą/cymi prawo do wykonywania samodzielnych funkcji technicznych </w:t>
      </w:r>
      <w:r>
        <w:rPr>
          <w:rFonts w:ascii="Trebuchet MS" w:hAnsi="Trebuchet MS" w:cs="Arial"/>
        </w:rPr>
        <w:t xml:space="preserve"> w budownictwie tj. odpowiednie uprawnienia budowlane</w:t>
      </w:r>
      <w:r>
        <w:rPr>
          <w:rFonts w:hint="default" w:ascii="Trebuchet MS" w:hAnsi="Trebuchet MS" w:cs="Arial"/>
          <w:lang w:val="pl-PL"/>
        </w:rPr>
        <w:t xml:space="preserve"> </w:t>
      </w:r>
      <w:r>
        <w:rPr>
          <w:rFonts w:ascii="Trebuchet MS" w:hAnsi="Trebuchet MS"/>
          <w:highlight w:val="none"/>
        </w:rPr>
        <w:t xml:space="preserve">w zakresie kierowania robotami budowlanymi w specjalności </w:t>
      </w:r>
      <w:r>
        <w:rPr>
          <w:rFonts w:ascii="Trebuchet MS" w:hAnsi="Trebuchet MS"/>
          <w:b/>
          <w:bCs/>
          <w:highlight w:val="none"/>
        </w:rPr>
        <w:t>drogowej</w:t>
      </w:r>
      <w:r>
        <w:rPr>
          <w:rFonts w:hint="default" w:ascii="Trebuchet MS" w:hAnsi="Trebuchet MS"/>
          <w:b/>
          <w:bCs/>
          <w:highlight w:val="none"/>
          <w:lang w:val="pl-PL"/>
        </w:rPr>
        <w:t>,</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lub </w:t>
      </w:r>
      <w:r>
        <w:rPr>
          <w:rFonts w:ascii="Trebuchet MS" w:hAnsi="Trebuchet MS" w:cs="Arial"/>
          <w:highlight w:val="none"/>
        </w:rPr>
        <w:t>odpowiadające im ważne uprawnienia, które zostały wydane na podstawie wcześniej obowiązujących przepisów,</w:t>
      </w:r>
    </w:p>
    <w:p>
      <w:pPr>
        <w:tabs>
          <w:tab w:val="left" w:pos="567"/>
          <w:tab w:val="left" w:pos="1260"/>
        </w:tabs>
        <w:spacing w:line="276" w:lineRule="auto"/>
        <w:ind w:left="1786"/>
        <w:jc w:val="both"/>
        <w:rPr>
          <w:rFonts w:ascii="Trebuchet MS" w:hAnsi="Trebuchet MS" w:cs="Arial"/>
          <w:highlight w:val="none"/>
        </w:rPr>
      </w:pPr>
      <w:r>
        <w:rPr>
          <w:rFonts w:ascii="Trebuchet MS" w:hAnsi="Trebuchet MS" w:cs="Arial"/>
          <w:b/>
          <w:highlight w:val="none"/>
        </w:rPr>
        <w:t xml:space="preserve">oraz </w:t>
      </w:r>
      <w:r>
        <w:rPr>
          <w:rFonts w:ascii="Trebuchet MS" w:hAnsi="Trebuchet MS" w:cs="Arial"/>
          <w:highlight w:val="none"/>
        </w:rPr>
        <w:t>zrzeszoną/ymi we właściwym samorządzie zawodowym zgodnie z przepisami ustawy z dnia 15.12.2000 r. o samorządach zawodowych architektów oraz inżynierów budownictwa (</w:t>
      </w:r>
      <w:r>
        <w:rPr>
          <w:rFonts w:hint="default" w:ascii="Trebuchet MS" w:hAnsi="Trebuchet MS"/>
          <w:highlight w:val="none"/>
        </w:rPr>
        <w:t>tekst jednolity: Dz. U. z 2023 r. poz. 551</w:t>
      </w:r>
      <w:r>
        <w:rPr>
          <w:rFonts w:ascii="Trebuchet MS" w:hAnsi="Trebuchet MS" w:cs="Arial"/>
          <w:highlight w:val="none"/>
        </w:rPr>
        <w:t xml:space="preserve">), </w:t>
      </w:r>
    </w:p>
    <w:p>
      <w:pPr>
        <w:tabs>
          <w:tab w:val="left" w:pos="567"/>
          <w:tab w:val="left" w:pos="720"/>
        </w:tabs>
        <w:spacing w:line="276" w:lineRule="auto"/>
        <w:ind w:left="1786"/>
        <w:jc w:val="both"/>
        <w:rPr>
          <w:rFonts w:ascii="Trebuchet MS" w:hAnsi="Trebuchet MS" w:cs="Arial"/>
          <w:highlight w:val="none"/>
        </w:rPr>
      </w:pPr>
      <w:r>
        <w:rPr>
          <w:rFonts w:ascii="Trebuchet MS" w:hAnsi="Trebuchet MS" w:cs="Arial"/>
          <w:b/>
          <w:highlight w:val="none"/>
        </w:rPr>
        <w:t>lub</w:t>
      </w:r>
      <w:r>
        <w:rPr>
          <w:rFonts w:ascii="Trebuchet MS" w:hAnsi="Trebuchet MS" w:cs="Arial"/>
          <w:highlight w:val="none"/>
        </w:rPr>
        <w:t xml:space="preserve"> spełniającą/ymi warunki, o których mowa w art. 12a ustawy z dnia 7 lipca 1994r. Prawo budowlane (tekst jednolity </w:t>
      </w:r>
      <w:r>
        <w:rPr>
          <w:rFonts w:hint="default" w:ascii="Trebuchet MS" w:hAnsi="Trebuchet MS"/>
          <w:highlight w:val="none"/>
        </w:rPr>
        <w:t>Dz. U. z 2023 r. poz. 682 z późn.zm.</w:t>
      </w:r>
      <w:r>
        <w:rPr>
          <w:rFonts w:ascii="Trebuchet MS" w:hAnsi="Trebuchet MS" w:cs="Arial"/>
          <w:highlight w:val="none"/>
        </w:rPr>
        <w:t>).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bookmarkEnd w:id="3"/>
    <w:p>
      <w:pPr>
        <w:tabs>
          <w:tab w:val="left" w:pos="567"/>
          <w:tab w:val="left" w:pos="720"/>
        </w:tabs>
        <w:ind w:left="1260" w:hanging="540"/>
        <w:jc w:val="both"/>
        <w:rPr>
          <w:rFonts w:ascii="Trebuchet MS" w:hAnsi="Trebuchet MS" w:cs="Arial"/>
          <w:b/>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u w:val="single"/>
        </w:rPr>
      </w:pPr>
      <w:r>
        <w:rPr>
          <w:rFonts w:ascii="Trebuchet MS" w:hAnsi="Trebuchet MS" w:cs="Arial"/>
          <w:b/>
          <w:bCs/>
        </w:rPr>
        <w:t>wykaz robót budowlanych</w:t>
      </w:r>
      <w:r>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rPr>
        <w:t xml:space="preserve">, </w:t>
      </w:r>
      <w:r>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3.4.2.</w:t>
      </w:r>
    </w:p>
    <w:p>
      <w:pPr>
        <w:autoSpaceDE w:val="0"/>
        <w:autoSpaceDN w:val="0"/>
        <w:adjustRightInd w:val="0"/>
        <w:spacing w:line="276" w:lineRule="auto"/>
        <w:ind w:left="1134"/>
        <w:jc w:val="both"/>
        <w:rPr>
          <w:rFonts w:ascii="Trebuchet MS" w:hAnsi="Trebuchet MS" w:cs="Times-Roman"/>
        </w:rPr>
      </w:pPr>
      <w:r>
        <w:rPr>
          <w:rFonts w:ascii="Trebuchet MS" w:hAnsi="Trebuchet MS" w:eastAsia="Calibri" w:cs="Times-Roman"/>
          <w:b/>
          <w:bCs/>
        </w:rPr>
        <w:t>wykaz osób</w:t>
      </w:r>
      <w:r>
        <w:rPr>
          <w:rFonts w:ascii="Trebuchet MS" w:hAnsi="Trebuchet MS" w:eastAsia="Calibri" w:cs="Times-Roman"/>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pPr>
        <w:tabs>
          <w:tab w:val="left" w:pos="1701"/>
        </w:tabs>
        <w:spacing w:line="360" w:lineRule="auto"/>
        <w:ind w:left="1701" w:hanging="1701"/>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left" w:pos="400"/>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left" w:pos="4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Style w:val="30"/>
          <w:rFonts w:hint="default" w:ascii="Trebuchet MS" w:hAnsi="Trebuchet MS" w:cs="Trebuchet MS"/>
          <w:color w:val="auto"/>
          <w:sz w:val="20"/>
          <w:szCs w:val="20"/>
          <w:highlight w:val="none"/>
          <w:lang w:val="pl-PL"/>
        </w:rPr>
        <w:t xml:space="preserve"> </w:t>
      </w:r>
      <w:r>
        <w:rPr>
          <w:rStyle w:val="30"/>
          <w:rFonts w:hint="default" w:ascii="Trebuchet MS" w:hAnsi="Trebuchet MS" w:cs="Trebuchet MS"/>
          <w:color w:val="auto"/>
          <w:sz w:val="20"/>
          <w:szCs w:val="20"/>
          <w:highlight w:val="none"/>
        </w:rPr>
        <w:t xml:space="preserve"> </w:t>
      </w:r>
      <w:r>
        <w:rPr>
          <w:rFonts w:hint="default" w:ascii="Trebuchet MS" w:hAnsi="Trebuchet MS" w:eastAsia="SimSun" w:cs="Trebuchet MS"/>
          <w:sz w:val="20"/>
          <w:szCs w:val="20"/>
          <w:highlight w:val="none"/>
        </w:rPr>
        <w:fldChar w:fldCharType="begin"/>
      </w:r>
      <w:r>
        <w:rPr>
          <w:rFonts w:hint="default" w:ascii="Trebuchet MS" w:hAnsi="Trebuchet MS" w:eastAsia="SimSun" w:cs="Trebuchet MS"/>
          <w:sz w:val="20"/>
          <w:szCs w:val="20"/>
          <w:highlight w:val="none"/>
        </w:rPr>
        <w:instrText xml:space="preserve"> HYPERLINK "https://platformazakupowa.pl/transakcja/904277" </w:instrText>
      </w:r>
      <w:r>
        <w:rPr>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https://platformazakupowa.pl/transakcja/904277</w:t>
      </w:r>
      <w:r>
        <w:rPr>
          <w:rStyle w:val="30"/>
          <w:rFonts w:hint="default" w:ascii="Trebuchet MS" w:hAnsi="Trebuchet MS" w:eastAsia="SimSun" w:cs="Trebuchet MS"/>
          <w:sz w:val="20"/>
          <w:szCs w:val="20"/>
          <w:highlight w:val="none"/>
          <w:u w:val="none"/>
        </w:rPr>
        <w:t xml:space="preserve"> </w:t>
      </w:r>
      <w:r>
        <w:rPr>
          <w:rFonts w:hint="default" w:ascii="Trebuchet MS" w:hAnsi="Trebuchet MS" w:eastAsia="SimSun" w:cs="Trebuchet MS"/>
          <w:sz w:val="20"/>
          <w:szCs w:val="20"/>
          <w:highlight w:val="none"/>
        </w:rPr>
        <w:fldChar w:fldCharType="end"/>
      </w:r>
      <w:r>
        <w:rPr>
          <w:rFonts w:ascii="Trebuchet MS" w:hAnsi="Trebuchet MS" w:cs="Arial"/>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04</w:t>
      </w:r>
      <w:r>
        <w:rPr>
          <w:rFonts w:ascii="Trebuchet MS" w:hAnsi="Trebuchet MS" w:cs="Arial"/>
          <w:b/>
          <w:sz w:val="20"/>
          <w:highlight w:val="none"/>
        </w:rPr>
        <w:t>.0</w:t>
      </w:r>
      <w:r>
        <w:rPr>
          <w:rFonts w:hint="default" w:ascii="Trebuchet MS" w:hAnsi="Trebuchet MS" w:cs="Arial"/>
          <w:b/>
          <w:sz w:val="20"/>
          <w:highlight w:val="none"/>
          <w:lang w:val="pl-PL"/>
        </w:rPr>
        <w:t>4</w:t>
      </w:r>
      <w:r>
        <w:rPr>
          <w:rFonts w:ascii="Trebuchet MS" w:hAnsi="Trebuchet MS" w:cs="Arial"/>
          <w:b/>
          <w:sz w:val="20"/>
          <w:highlight w:val="none"/>
        </w:rPr>
        <w:t xml:space="preserve">.2023r. do godziny </w:t>
      </w:r>
      <w:r>
        <w:rPr>
          <w:rFonts w:hint="default" w:ascii="Trebuchet MS" w:hAnsi="Trebuchet MS" w:cs="Arial"/>
          <w:b/>
          <w:sz w:val="20"/>
          <w:highlight w:val="none"/>
          <w:lang w:val="pl-PL"/>
        </w:rPr>
        <w:t>10</w:t>
      </w:r>
      <w:r>
        <w:rPr>
          <w:rFonts w:ascii="Trebuchet MS" w:hAnsi="Trebuchet MS" w:cs="Arial"/>
          <w:b/>
          <w:sz w:val="20"/>
          <w:highlight w:val="none"/>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numPr>
          <w:ilvl w:val="0"/>
          <w:numId w:val="0"/>
        </w:numPr>
        <w:tabs>
          <w:tab w:val="left" w:pos="426"/>
        </w:tabs>
        <w:spacing w:line="276" w:lineRule="auto"/>
        <w:ind w:leftChars="0" w:right="28" w:rightChars="0"/>
        <w:rPr>
          <w:rFonts w:ascii="Trebuchet MS" w:hAnsi="Trebuchet MS" w:cs="Arial"/>
          <w:sz w:val="20"/>
        </w:rPr>
      </w:pPr>
    </w:p>
    <w:p>
      <w:pPr>
        <w:pStyle w:val="14"/>
        <w:numPr>
          <w:ilvl w:val="0"/>
          <w:numId w:val="0"/>
        </w:numPr>
        <w:tabs>
          <w:tab w:val="left" w:pos="426"/>
        </w:tabs>
        <w:spacing w:line="276" w:lineRule="auto"/>
        <w:ind w:leftChars="0" w:right="28" w:rightChars="0"/>
        <w:rPr>
          <w:rFonts w:ascii="Trebuchet MS" w:hAnsi="Trebuchet MS" w:cs="Arial"/>
          <w:sz w:val="20"/>
        </w:rPr>
      </w:pPr>
    </w:p>
    <w:p>
      <w:pPr>
        <w:pStyle w:val="14"/>
        <w:numPr>
          <w:ilvl w:val="0"/>
          <w:numId w:val="0"/>
        </w:numPr>
        <w:tabs>
          <w:tab w:val="left" w:pos="426"/>
        </w:tabs>
        <w:spacing w:line="276" w:lineRule="auto"/>
        <w:ind w:leftChars="0" w:right="28" w:rightChars="0"/>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highlight w:val="yellow"/>
        </w:rPr>
      </w:pPr>
    </w:p>
    <w:p>
      <w:pPr>
        <w:pStyle w:val="14"/>
        <w:spacing w:line="276" w:lineRule="auto"/>
        <w:rPr>
          <w:rFonts w:ascii="Trebuchet MS" w:hAnsi="Trebuchet MS" w:cs="Arial"/>
          <w:b/>
          <w:bCs/>
          <w:sz w:val="20"/>
          <w:highlight w:val="none"/>
        </w:rPr>
      </w:pPr>
      <w:r>
        <w:rPr>
          <w:rFonts w:ascii="Trebuchet MS" w:hAnsi="Trebuchet MS" w:cs="Arial"/>
          <w:sz w:val="20"/>
          <w:highlight w:val="none"/>
        </w:rPr>
        <w:t xml:space="preserve">Termin związania ofertą upływa w dniu </w:t>
      </w:r>
      <w:r>
        <w:rPr>
          <w:rFonts w:hint="default" w:ascii="Trebuchet MS" w:hAnsi="Trebuchet MS" w:cs="Arial"/>
          <w:b/>
          <w:bCs/>
          <w:sz w:val="20"/>
          <w:highlight w:val="none"/>
          <w:lang w:val="pl-PL"/>
        </w:rPr>
        <w:t>02</w:t>
      </w:r>
      <w:r>
        <w:rPr>
          <w:rFonts w:ascii="Trebuchet MS" w:hAnsi="Trebuchet MS" w:cs="Arial"/>
          <w:b/>
          <w:bCs/>
          <w:sz w:val="20"/>
          <w:highlight w:val="none"/>
        </w:rPr>
        <w:t>.</w:t>
      </w:r>
      <w:r>
        <w:rPr>
          <w:rFonts w:hint="default" w:ascii="Trebuchet MS" w:hAnsi="Trebuchet MS" w:cs="Arial"/>
          <w:b/>
          <w:bCs/>
          <w:sz w:val="20"/>
          <w:highlight w:val="none"/>
          <w:lang w:val="pl-PL"/>
        </w:rPr>
        <w:t>05</w:t>
      </w:r>
      <w:r>
        <w:rPr>
          <w:rFonts w:ascii="Trebuchet MS" w:hAnsi="Trebuchet MS" w:cs="Arial"/>
          <w:b/>
          <w:bCs/>
          <w:sz w:val="20"/>
          <w:highlight w:val="none"/>
        </w:rPr>
        <w:t>.202</w:t>
      </w:r>
      <w:r>
        <w:rPr>
          <w:rFonts w:hint="default" w:ascii="Trebuchet MS" w:hAnsi="Trebuchet MS" w:cs="Arial"/>
          <w:b/>
          <w:bCs/>
          <w:sz w:val="20"/>
          <w:highlight w:val="none"/>
          <w:lang w:val="pl-PL"/>
        </w:rPr>
        <w:t>4</w:t>
      </w:r>
      <w:r>
        <w:rPr>
          <w:rFonts w:ascii="Trebuchet MS" w:hAnsi="Trebuchet MS" w:cs="Arial"/>
          <w:b/>
          <w:bCs/>
          <w:sz w:val="20"/>
          <w:highlight w:val="none"/>
        </w:rPr>
        <w:t>r.</w:t>
      </w:r>
    </w:p>
    <w:p>
      <w:pPr>
        <w:spacing w:line="276" w:lineRule="auto"/>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highlight w:val="none"/>
        </w:rPr>
      </w:pPr>
    </w:p>
    <w:p>
      <w:pPr>
        <w:pStyle w:val="14"/>
        <w:numPr>
          <w:ilvl w:val="0"/>
          <w:numId w:val="36"/>
        </w:numPr>
        <w:spacing w:line="276" w:lineRule="auto"/>
        <w:ind w:left="426" w:right="28" w:hanging="426"/>
        <w:rPr>
          <w:rFonts w:ascii="Trebuchet MS" w:hAnsi="Trebuchet MS" w:cs="Arial"/>
          <w:sz w:val="20"/>
          <w:highlight w:val="none"/>
        </w:rPr>
      </w:pPr>
      <w:bookmarkStart w:id="6" w:name="_Hlk61446340"/>
      <w:r>
        <w:rPr>
          <w:rFonts w:ascii="Trebuchet MS" w:hAnsi="Trebuchet MS" w:cs="Arial"/>
          <w:sz w:val="20"/>
          <w:highlight w:val="none"/>
        </w:rPr>
        <w:t>Otwarcie ofert nastąpi w dniu</w:t>
      </w:r>
      <w:r>
        <w:rPr>
          <w:rFonts w:ascii="Trebuchet MS" w:hAnsi="Trebuchet MS" w:cs="Arial"/>
          <w:b/>
          <w:bCs/>
          <w:sz w:val="20"/>
          <w:highlight w:val="none"/>
        </w:rPr>
        <w:t xml:space="preserve"> </w:t>
      </w:r>
      <w:r>
        <w:rPr>
          <w:rFonts w:hint="default" w:ascii="Trebuchet MS" w:hAnsi="Trebuchet MS" w:cs="Arial"/>
          <w:b/>
          <w:bCs/>
          <w:sz w:val="20"/>
          <w:highlight w:val="none"/>
          <w:lang w:val="pl-PL"/>
        </w:rPr>
        <w:t>04</w:t>
      </w:r>
      <w:r>
        <w:rPr>
          <w:rFonts w:ascii="Trebuchet MS" w:hAnsi="Trebuchet MS" w:cs="Arial"/>
          <w:b/>
          <w:bCs/>
          <w:sz w:val="20"/>
          <w:highlight w:val="none"/>
        </w:rPr>
        <w:t>.0</w:t>
      </w:r>
      <w:r>
        <w:rPr>
          <w:rFonts w:hint="default" w:ascii="Trebuchet MS" w:hAnsi="Trebuchet MS" w:cs="Arial"/>
          <w:b/>
          <w:bCs/>
          <w:sz w:val="20"/>
          <w:highlight w:val="none"/>
          <w:lang w:val="pl-PL"/>
        </w:rPr>
        <w:t>4</w:t>
      </w:r>
      <w:r>
        <w:rPr>
          <w:rFonts w:ascii="Trebuchet MS" w:hAnsi="Trebuchet MS" w:cs="Arial"/>
          <w:b/>
          <w:sz w:val="20"/>
          <w:highlight w:val="none"/>
        </w:rPr>
        <w:t>.202</w:t>
      </w:r>
      <w:r>
        <w:rPr>
          <w:rFonts w:hint="default" w:ascii="Trebuchet MS" w:hAnsi="Trebuchet MS" w:cs="Arial"/>
          <w:b/>
          <w:sz w:val="20"/>
          <w:highlight w:val="none"/>
          <w:lang w:val="pl-PL"/>
        </w:rPr>
        <w:t>4</w:t>
      </w:r>
      <w:r>
        <w:rPr>
          <w:rFonts w:ascii="Trebuchet MS" w:hAnsi="Trebuchet MS" w:cs="Arial"/>
          <w:b/>
          <w:sz w:val="20"/>
          <w:highlight w:val="none"/>
        </w:rPr>
        <w:t xml:space="preserve">r.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10</w:t>
      </w:r>
      <w:r>
        <w:rPr>
          <w:rFonts w:ascii="Trebuchet MS" w:hAnsi="Trebuchet MS" w:cs="Arial"/>
          <w:b/>
          <w:sz w:val="20"/>
          <w:highlight w:val="none"/>
        </w:rPr>
        <w:t>:30</w:t>
      </w:r>
      <w:r>
        <w:rPr>
          <w:rFonts w:ascii="Trebuchet MS" w:hAnsi="Trebuchet MS" w:cs="Arial"/>
          <w:sz w:val="20"/>
          <w:highlight w:val="none"/>
        </w:rPr>
        <w:t>, na komputerze Zamawiającego, po odszyfrowaniu i pobraniu z Platformy przetargowej złożonych ofert</w:t>
      </w:r>
      <w:bookmarkEnd w:id="6"/>
      <w:r>
        <w:rPr>
          <w:rFonts w:ascii="Trebuchet MS" w:hAnsi="Trebuchet MS" w:cs="Arial"/>
          <w:sz w:val="20"/>
          <w:highlight w:val="none"/>
        </w:rPr>
        <w:t>.</w:t>
      </w:r>
      <w:r>
        <w:rPr>
          <w:highlight w:val="none"/>
        </w:rPr>
        <w:t xml:space="preserve"> </w:t>
      </w:r>
      <w:r>
        <w:rPr>
          <w:highlight w:val="none"/>
        </w:rP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bCs/>
        </w:rPr>
      </w:pPr>
      <w:r>
        <w:rPr>
          <w:rFonts w:ascii="Trebuchet MS" w:hAnsi="Trebuchet MS"/>
          <w:bCs/>
        </w:rPr>
        <w:t>2) cenach zawartych w ofertach.</w:t>
      </w:r>
    </w:p>
    <w:p>
      <w:pPr>
        <w:spacing w:line="276" w:lineRule="auto"/>
        <w:ind w:left="851" w:right="28"/>
        <w:jc w:val="both"/>
        <w:rPr>
          <w:rFonts w:ascii="Trebuchet MS" w:hAnsi="Trebuchet MS"/>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b/>
          <w:sz w:val="20"/>
        </w:rPr>
      </w:pPr>
      <w:r>
        <w:rPr>
          <w:rFonts w:ascii="Trebuchet MS" w:hAnsi="Trebuchet MS" w:cs="Arial"/>
          <w:b/>
          <w:sz w:val="20"/>
        </w:rPr>
        <w:t>cena ofertowa – 60 pkt (waga kryterium wyrażona w punktach),</w:t>
      </w:r>
    </w:p>
    <w:p>
      <w:pPr>
        <w:pStyle w:val="14"/>
        <w:numPr>
          <w:ilvl w:val="1"/>
          <w:numId w:val="39"/>
        </w:numPr>
        <w:spacing w:line="276" w:lineRule="auto"/>
        <w:ind w:left="993" w:right="28"/>
        <w:rPr>
          <w:rFonts w:ascii="Trebuchet MS" w:hAnsi="Trebuchet MS" w:cs="Arial"/>
          <w:b/>
          <w:sz w:val="20"/>
        </w:rPr>
      </w:pPr>
      <w:bookmarkStart w:id="7" w:name="_Hlk84314722"/>
      <w:r>
        <w:rPr>
          <w:rFonts w:ascii="Trebuchet MS" w:hAnsi="Trebuchet MS" w:cs="Arial"/>
          <w:b/>
          <w:sz w:val="20"/>
        </w:rPr>
        <w:t xml:space="preserve">okres udzielonej gwarancji </w:t>
      </w:r>
      <w:bookmarkEnd w:id="7"/>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 (waga)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3</w:t>
      </w:r>
      <w:r>
        <w:rPr>
          <w:rFonts w:ascii="Trebuchet MS" w:hAnsi="Trebuchet MS" w:cs="Arial"/>
          <w:b/>
        </w:rPr>
        <w:t xml:space="preserve">r. poz. </w:t>
      </w:r>
      <w:r>
        <w:rPr>
          <w:rFonts w:hint="default" w:ascii="Trebuchet MS" w:hAnsi="Trebuchet MS" w:cs="Arial"/>
          <w:b/>
          <w:lang w:val="pl-PL"/>
        </w:rPr>
        <w:t>1570</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76" w:lineRule="auto"/>
        <w:ind w:right="100"/>
        <w:jc w:val="both"/>
        <w:rPr>
          <w:rFonts w:ascii="Trebuchet MS" w:hAnsi="Trebuchet MS" w:cs="Arial"/>
          <w:b/>
        </w:rPr>
      </w:pP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rPr>
      </w:pPr>
      <w:r>
        <w:rPr>
          <w:rFonts w:ascii="Trebuchet MS" w:hAnsi="Trebuchet MS" w:cs="Arial"/>
        </w:rPr>
        <w:t xml:space="preserve">Minimalny termin gwarancji wynosi </w:t>
      </w:r>
      <w:r>
        <w:rPr>
          <w:rFonts w:ascii="Trebuchet MS" w:hAnsi="Trebuchet MS" w:cs="Arial"/>
          <w:b/>
        </w:rPr>
        <w:t>3 lata</w:t>
      </w:r>
      <w:r>
        <w:rPr>
          <w:rFonts w:ascii="Trebuchet MS" w:hAnsi="Trebuchet MS" w:cs="Arial"/>
        </w:rPr>
        <w:t xml:space="preserve">. </w:t>
      </w:r>
      <w:r>
        <w:rPr>
          <w:rFonts w:ascii="Trebuchet MS" w:hAnsi="Trebuchet MS" w:cs="Arial"/>
          <w:highlight w:val="none"/>
        </w:rPr>
        <w:t xml:space="preserve">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20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5 i więcej lat udzielonej gwarancji.</w:t>
      </w:r>
    </w:p>
    <w:p>
      <w:pPr>
        <w:spacing w:line="276" w:lineRule="auto"/>
        <w:ind w:right="28"/>
        <w:jc w:val="both"/>
        <w:rPr>
          <w:rFonts w:ascii="Trebuchet MS" w:hAnsi="Trebuchet MS" w:cs="Arial"/>
        </w:rPr>
      </w:pPr>
    </w:p>
    <w:p>
      <w:pPr>
        <w:spacing w:line="276" w:lineRule="auto"/>
        <w:ind w:right="28"/>
        <w:jc w:val="both"/>
        <w:rPr>
          <w:rFonts w:ascii="Trebuchet MS" w:hAnsi="Trebuchet MS" w:cs="Arial"/>
        </w:rPr>
      </w:pPr>
      <w:r>
        <w:rPr>
          <w:rFonts w:ascii="Trebuchet MS" w:hAnsi="Trebuchet MS"/>
          <w:b/>
          <w:kern w:val="2"/>
          <w:lang w:eastAsia="zh-CN"/>
        </w:rPr>
        <w:t>Uwaga: Jeżeli Wykonawca nie zadeklaruje okresu udzielonej gwarancji (nie wypełni części Formularza - pozostawi puste pole) Zamawiający uzna, że zadeklarowany okres gwarancji</w:t>
      </w:r>
      <w:r>
        <w:rPr>
          <w:rFonts w:ascii="Trebuchet MS" w:hAnsi="Trebuchet MS"/>
          <w:b/>
          <w:kern w:val="2"/>
          <w:lang w:eastAsia="zh-CN"/>
        </w:rPr>
        <w:br w:type="textWrapping"/>
      </w:r>
      <w:r>
        <w:rPr>
          <w:rFonts w:ascii="Trebuchet MS" w:hAnsi="Trebuchet MS"/>
          <w:b/>
          <w:kern w:val="2"/>
          <w:lang w:eastAsia="zh-CN"/>
        </w:rPr>
        <w:t>to 3 lata, co będzie wiązało się z otrzymaniem 0 punktów w niniejszym kryterium.</w:t>
      </w:r>
    </w:p>
    <w:p>
      <w:pPr>
        <w:spacing w:line="276" w:lineRule="auto"/>
        <w:ind w:right="28"/>
        <w:jc w:val="both"/>
        <w:rPr>
          <w:rFonts w:ascii="Trebuchet MS" w:hAnsi="Trebuchet MS" w:cs="Arial"/>
          <w:b/>
          <w:bCs/>
        </w:rPr>
      </w:pPr>
      <w:bookmarkStart w:id="8" w:name="_Hlk84316749"/>
    </w:p>
    <w:bookmarkEnd w:id="8"/>
    <w:p>
      <w:pPr>
        <w:pStyle w:val="39"/>
        <w:numPr>
          <w:ilvl w:val="0"/>
          <w:numId w:val="38"/>
        </w:numPr>
        <w:shd w:val="clear" w:color="auto" w:fill="FFFFFF"/>
        <w:spacing w:line="276" w:lineRule="auto"/>
        <w:ind w:right="28"/>
        <w:jc w:val="both"/>
        <w:rPr>
          <w:rFonts w:ascii="Trebuchet MS" w:hAnsi="Trebuchet MS" w:cs="Arial"/>
        </w:rPr>
      </w:pPr>
      <w:r>
        <w:rPr>
          <w:rFonts w:ascii="Trebuchet MS" w:hAnsi="Trebuchet MS" w:cs="Arial"/>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b/>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pStyle w:val="39"/>
        <w:numPr>
          <w:ilvl w:val="0"/>
          <w:numId w:val="38"/>
        </w:numPr>
        <w:spacing w:line="276" w:lineRule="auto"/>
        <w:ind w:right="28"/>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 xml:space="preserve">Jeżeli nie można dokonać wyboru oferty w sposób, o którym mowa w ust. </w:t>
      </w:r>
      <w:r>
        <w:rPr>
          <w:rFonts w:hint="default" w:ascii="Trebuchet MS" w:hAnsi="Trebuchet MS" w:cs="Arial"/>
          <w:lang w:val="pl-PL"/>
        </w:rPr>
        <w:t>5</w:t>
      </w:r>
      <w:r>
        <w:rPr>
          <w:rFonts w:ascii="Trebuchet MS" w:hAnsi="Trebuchet MS" w:cs="Arial"/>
        </w:rPr>
        <w:t>.1.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 xml:space="preserve">Zamawiający </w:t>
      </w:r>
      <w:r>
        <w:rPr>
          <w:rFonts w:ascii="Trebuchet MS" w:hAnsi="Trebuchet MS" w:cs="Arial"/>
          <w:b/>
          <w:bCs/>
        </w:rPr>
        <w:t>nie przewiduje</w:t>
      </w:r>
      <w:r>
        <w:rPr>
          <w:rFonts w:ascii="Trebuchet MS" w:hAnsi="Trebuchet MS" w:cs="Arial"/>
        </w:rPr>
        <w:t xml:space="preserv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highlight w:val="none"/>
        </w:rPr>
      </w:pPr>
      <w:r>
        <w:rPr>
          <w:rFonts w:ascii="Trebuchet MS" w:hAnsi="Trebuchet MS" w:cs="Arial"/>
          <w:highlight w:val="none"/>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jego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r>
        <w:t>.</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suppressAutoHyphens/>
        <w:autoSpaceDN w:val="0"/>
        <w:spacing w:line="288" w:lineRule="auto"/>
        <w:ind w:left="360"/>
        <w:jc w:val="both"/>
        <w:textAlignment w:val="baseline"/>
        <w:rPr>
          <w:rFonts w:ascii="Trebuchet MS" w:hAnsi="Trebuchet MS" w:cs="Arial"/>
          <w:kern w:val="3"/>
          <w:lang w:eastAsia="zh-CN"/>
        </w:rPr>
      </w:pPr>
      <w:r>
        <w:rPr>
          <w:rFonts w:ascii="Trebuchet MS" w:hAnsi="Trebuchet MS" w:cs="Arial"/>
          <w:kern w:val="3"/>
          <w:lang w:eastAsia="zh-CN"/>
        </w:rPr>
        <w:t xml:space="preserve">Zamawiający </w:t>
      </w:r>
      <w:r>
        <w:rPr>
          <w:rFonts w:ascii="Trebuchet MS" w:hAnsi="Trebuchet MS" w:cs="Arial"/>
          <w:b/>
          <w:bCs/>
          <w:kern w:val="3"/>
          <w:lang w:eastAsia="zh-CN"/>
        </w:rPr>
        <w:t>nie wymaga</w:t>
      </w:r>
      <w:r>
        <w:rPr>
          <w:rFonts w:ascii="Trebuchet MS" w:hAnsi="Trebuchet MS" w:cs="Arial"/>
          <w:kern w:val="3"/>
          <w:lang w:eastAsia="zh-CN"/>
        </w:rPr>
        <w:t xml:space="preserve"> wniesienia przez Wykonawcę zabezpieczenia należytego wykonania umowy. </w:t>
      </w:r>
    </w:p>
    <w:p>
      <w:pPr>
        <w:pStyle w:val="14"/>
        <w:spacing w:line="360" w:lineRule="auto"/>
        <w:ind w:left="1701" w:hanging="1701"/>
        <w:rPr>
          <w:rFonts w:ascii="Trebuchet MS" w:hAnsi="Trebuchet MS" w:cs="Arial"/>
          <w:b/>
          <w:sz w:val="20"/>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2"/>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2"/>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2"/>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9"/>
        <w:rPr>
          <w:rFonts w:ascii="Trebuchet MS" w:hAnsi="Trebuchet MS" w:cs="Arial"/>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600"/>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3"/>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4"/>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4"/>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4"/>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w:t>
      </w:r>
      <w:r>
        <w:rPr>
          <w:rFonts w:ascii="Trebuchet MS" w:hAnsi="Trebuchet MS" w:cs="Arial"/>
          <w:highlight w:val="none"/>
        </w:rPr>
        <w:t xml:space="preserve">przepisami ustawy z dnia 11 września 2019r. Prawo zamówień publicznych </w:t>
      </w:r>
      <w:r>
        <w:rPr>
          <w:rFonts w:ascii="Trebuchet MS" w:hAnsi="Trebuchet MS" w:cs="Arial"/>
          <w:highlight w:val="none"/>
        </w:rPr>
        <w:br w:type="textWrapping"/>
      </w:r>
      <w:r>
        <w:rPr>
          <w:rFonts w:ascii="Trebuchet MS" w:hAnsi="Trebuchet MS" w:cs="Arial"/>
          <w:highlight w:val="none"/>
        </w:rPr>
        <w:t>(t.j. Dz. U. z 202</w:t>
      </w:r>
      <w:r>
        <w:rPr>
          <w:rFonts w:hint="default" w:ascii="Trebuchet MS" w:hAnsi="Trebuchet MS" w:cs="Arial"/>
          <w:highlight w:val="none"/>
          <w:lang w:val="pl-PL"/>
        </w:rPr>
        <w:t>3</w:t>
      </w:r>
      <w:r>
        <w:rPr>
          <w:rFonts w:ascii="Trebuchet MS" w:hAnsi="Trebuchet MS" w:cs="Arial"/>
          <w:highlight w:val="none"/>
        </w:rPr>
        <w:t xml:space="preserve">r. poz. </w:t>
      </w:r>
      <w:r>
        <w:rPr>
          <w:rFonts w:hint="default" w:ascii="Trebuchet MS" w:hAnsi="Trebuchet MS" w:cs="Arial"/>
          <w:highlight w:val="none"/>
          <w:lang w:val="pl-PL"/>
        </w:rPr>
        <w:t>1605 z późn.zm.</w:t>
      </w:r>
      <w:r>
        <w:rPr>
          <w:rFonts w:ascii="Trebuchet MS" w:hAnsi="Trebuchet MS" w:cs="Arial"/>
          <w:highlight w:val="none"/>
        </w:rPr>
        <w:t>), dalej „us</w:t>
      </w:r>
      <w:r>
        <w:rPr>
          <w:rFonts w:ascii="Trebuchet MS" w:hAnsi="Trebuchet MS" w:cs="Arial"/>
        </w:rPr>
        <w:t>tawa PZP” w celu przeprowadzenia przedmiotowego postępowania o udzielenie zamówienia publicznego oraz jego rozstrzygnięcia, jak również zawarcia umowy w sprawie zamówienia publicznego i jego archiwizacji;</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5"/>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5"/>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5"/>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4"/>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4"/>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4"/>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4"/>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4"/>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6"/>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6"/>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276" w:lineRule="auto"/>
        <w:jc w:val="both"/>
        <w:rPr>
          <w:rFonts w:ascii="Trebuchet MS" w:hAnsi="Trebuchet MS" w:cs="Arial"/>
          <w:i/>
          <w:sz w:val="16"/>
          <w:szCs w:val="16"/>
        </w:rPr>
      </w:pP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p>
    <w:pPr>
      <w:pStyle w:val="26"/>
      <w:ind w:right="360"/>
      <w:rPr>
        <w:rFonts w:ascii="Trebuchet MS" w:hAnsi="Trebuchet MS"/>
      </w:rPr>
    </w:pPr>
    <w:r>
      <w:rPr>
        <w:rFonts w:ascii="Trebuchet MS" w:hAnsi="Trebuchet MS"/>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snapToGrid w:val="0"/>
            <w:rPr>
              <w:rFonts w:ascii="Tahoma" w:hAnsi="Tahoma" w:cs="Tahoma"/>
              <w:sz w:val="16"/>
              <w:szCs w:val="16"/>
            </w:rPr>
          </w:pP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500" w:hanging="4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sz w:val="20"/>
        <w:szCs w:val="20"/>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8">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9">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0">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1">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2">
    <w:nsid w:val="79B155D5"/>
    <w:multiLevelType w:val="multilevel"/>
    <w:tmpl w:val="79B155D5"/>
    <w:lvl w:ilvl="0" w:tentative="0">
      <w:start w:val="1"/>
      <w:numFmt w:val="decimal"/>
      <w:lvlText w:val="%1."/>
      <w:lvlJc w:val="left"/>
      <w:pPr>
        <w:ind w:left="720" w:hanging="360"/>
      </w:pPr>
      <w:rPr>
        <w:rFonts w:hint="default"/>
        <w:b w:val="0"/>
        <w:bCs/>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3">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0"/>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2"/>
  </w:num>
  <w:num w:numId="12">
    <w:abstractNumId w:val="3"/>
  </w:num>
  <w:num w:numId="13">
    <w:abstractNumId w:val="23"/>
  </w:num>
  <w:num w:numId="14">
    <w:abstractNumId w:val="1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1"/>
  </w:num>
  <w:num w:numId="38">
    <w:abstractNumId w:val="39"/>
  </w:num>
  <w:num w:numId="39">
    <w:abstractNumId w:val="3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24"/>
  </w:num>
  <w:num w:numId="44">
    <w:abstractNumId w:val="14"/>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088"/>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77A"/>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82"/>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0E84"/>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46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2E7B"/>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4C"/>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0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E6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1D3D"/>
    <w:rsid w:val="006A3279"/>
    <w:rsid w:val="006A370E"/>
    <w:rsid w:val="006A397A"/>
    <w:rsid w:val="006A3D50"/>
    <w:rsid w:val="006A4265"/>
    <w:rsid w:val="006A4444"/>
    <w:rsid w:val="006A47D7"/>
    <w:rsid w:val="006A4DFB"/>
    <w:rsid w:val="006A53F4"/>
    <w:rsid w:val="006A58CD"/>
    <w:rsid w:val="006A66D8"/>
    <w:rsid w:val="006A6DCC"/>
    <w:rsid w:val="006A74CE"/>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3DD4"/>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77BCC"/>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482"/>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5E60"/>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6AA"/>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B7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A58"/>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9E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839"/>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1F18"/>
    <w:rsid w:val="00B825C4"/>
    <w:rsid w:val="00B82A37"/>
    <w:rsid w:val="00B82AD4"/>
    <w:rsid w:val="00B82EC4"/>
    <w:rsid w:val="00B838FB"/>
    <w:rsid w:val="00B852B7"/>
    <w:rsid w:val="00B857CE"/>
    <w:rsid w:val="00B85A29"/>
    <w:rsid w:val="00B85CD0"/>
    <w:rsid w:val="00B86071"/>
    <w:rsid w:val="00B86EAD"/>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06"/>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4AC"/>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DB5"/>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0F4D"/>
    <w:rsid w:val="00D5175F"/>
    <w:rsid w:val="00D51B95"/>
    <w:rsid w:val="00D51CA1"/>
    <w:rsid w:val="00D53A51"/>
    <w:rsid w:val="00D5419A"/>
    <w:rsid w:val="00D5448C"/>
    <w:rsid w:val="00D544F9"/>
    <w:rsid w:val="00D54860"/>
    <w:rsid w:val="00D54D5C"/>
    <w:rsid w:val="00D55529"/>
    <w:rsid w:val="00D56860"/>
    <w:rsid w:val="00D56963"/>
    <w:rsid w:val="00D56C59"/>
    <w:rsid w:val="00D574AD"/>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4E9"/>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D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079D2"/>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120"/>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 w:val="01201E1F"/>
    <w:rsid w:val="071E607C"/>
    <w:rsid w:val="0A8330D0"/>
    <w:rsid w:val="0B6E3366"/>
    <w:rsid w:val="0F262DE9"/>
    <w:rsid w:val="14966130"/>
    <w:rsid w:val="1836781D"/>
    <w:rsid w:val="19130A4C"/>
    <w:rsid w:val="193F3C08"/>
    <w:rsid w:val="1AF70C4B"/>
    <w:rsid w:val="1CA54EC0"/>
    <w:rsid w:val="20821B9B"/>
    <w:rsid w:val="214B5DD4"/>
    <w:rsid w:val="22EB600A"/>
    <w:rsid w:val="26522B0A"/>
    <w:rsid w:val="361E7B3C"/>
    <w:rsid w:val="37A838E2"/>
    <w:rsid w:val="46130905"/>
    <w:rsid w:val="469B3870"/>
    <w:rsid w:val="49027054"/>
    <w:rsid w:val="63E279EC"/>
    <w:rsid w:val="691B1B2A"/>
    <w:rsid w:val="6A120769"/>
    <w:rsid w:val="6C205CF3"/>
    <w:rsid w:val="701A3197"/>
    <w:rsid w:val="74226582"/>
    <w:rsid w:val="77F14E08"/>
    <w:rsid w:val="78CD0C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uiPriority w:val="0"/>
    <w:pPr>
      <w:jc w:val="both"/>
    </w:pPr>
    <w:rPr>
      <w:sz w:val="24"/>
    </w:rPr>
  </w:style>
  <w:style w:type="paragraph" w:styleId="15">
    <w:name w:val="Body Text 2"/>
    <w:basedOn w:val="1"/>
    <w:link w:val="47"/>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0"/>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0"/>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Tekst podstawowy 21"/>
    <w:basedOn w:val="1"/>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24</Pages>
  <Words>9499</Words>
  <Characters>56999</Characters>
  <Lines>474</Lines>
  <Paragraphs>132</Paragraphs>
  <TotalTime>45</TotalTime>
  <ScaleCrop>false</ScaleCrop>
  <LinksUpToDate>false</LinksUpToDate>
  <CharactersWithSpaces>66366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2024-03-20T12:23:14Z</cp:lastPrinted>
  <dcterms:modified xsi:type="dcterms:W3CDTF">2024-03-20T12:44:18Z</dcterms:modified>
  <cp:revision>415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80D1F63F4EE24044B566F06CFF6D9585_12</vt:lpwstr>
  </property>
</Properties>
</file>