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12" w:rsidRPr="004D1047" w:rsidRDefault="00395D12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210787" w:rsidRDefault="00210787" w:rsidP="00BE61A5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F71BA0">
        <w:rPr>
          <w:rFonts w:asciiTheme="minorHAnsi" w:hAnsiTheme="minorHAnsi" w:cstheme="minorHAnsi"/>
          <w:iCs/>
          <w:sz w:val="22"/>
          <w:szCs w:val="22"/>
        </w:rPr>
        <w:t>20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BE61A5" w:rsidRPr="00EB73D7" w:rsidRDefault="00BE61A5" w:rsidP="00BE61A5">
      <w:pPr>
        <w:rPr>
          <w:rFonts w:asciiTheme="minorHAnsi" w:hAnsiTheme="minorHAnsi" w:cstheme="minorHAnsi"/>
          <w:iCs/>
          <w:sz w:val="22"/>
          <w:szCs w:val="22"/>
        </w:rPr>
      </w:pPr>
    </w:p>
    <w:p w:rsidR="00210787" w:rsidRPr="00EB73D7" w:rsidRDefault="00210787" w:rsidP="00210787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210787" w:rsidRPr="00EB73D7" w:rsidRDefault="00210787" w:rsidP="00210787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210787" w:rsidRDefault="00210787" w:rsidP="00210787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210787" w:rsidRDefault="00210787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210787" w:rsidRDefault="00210787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210787" w:rsidRDefault="00BE61A5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Ewa Furche</w:t>
      </w:r>
      <w:r w:rsidR="00210787">
        <w:rPr>
          <w:rFonts w:cs="Arial"/>
          <w:color w:val="000000"/>
          <w:sz w:val="20"/>
          <w:szCs w:val="20"/>
        </w:rPr>
        <w:t xml:space="preserve"> – </w:t>
      </w:r>
      <w:r>
        <w:rPr>
          <w:rFonts w:cs="Arial"/>
          <w:color w:val="000000"/>
          <w:sz w:val="20"/>
          <w:szCs w:val="20"/>
        </w:rPr>
        <w:t xml:space="preserve"> p.o. </w:t>
      </w:r>
      <w:r w:rsidR="00210787">
        <w:rPr>
          <w:rFonts w:cs="Arial"/>
          <w:color w:val="000000"/>
          <w:sz w:val="20"/>
          <w:szCs w:val="20"/>
        </w:rPr>
        <w:t xml:space="preserve">Dyrektor Centrum Edukacji Nauczycieli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210787" w:rsidRDefault="00210787" w:rsidP="00210787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placówek oświatowych województwa pomorskiego nt………………………………………………………..  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210787" w:rsidRDefault="00BE61A5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Forma doskonalenia</w:t>
      </w:r>
      <w:r w:rsidR="00210787"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 w:rsidR="00210787"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:rsidR="00BE61A5" w:rsidRPr="00BE61A5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Zamawiający </w:t>
      </w:r>
      <w:r w:rsidR="00BE61A5" w:rsidRPr="00BE61A5">
        <w:rPr>
          <w:rFonts w:ascii="Calibri" w:hAnsi="Calibri" w:cs="Calibri"/>
          <w:color w:val="000000" w:themeColor="text1"/>
          <w:sz w:val="20"/>
          <w:szCs w:val="22"/>
        </w:rPr>
        <w:t>zapewni zabezpieczenie techniczne, ponadto udostępni każdemu uczestnikowi oraz prowadzącemu webinarium dostęp do platformy Zoom i microsoft Teams. Pozostałe Google Suite (Google Meet, Google Classroom) prowadzący zapewnia we własnym zakresie.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:rsidR="00210787" w:rsidRPr="00050F99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</w:t>
      </w:r>
      <w:r w:rsidRPr="00050F99">
        <w:rPr>
          <w:rFonts w:asciiTheme="minorHAnsi" w:hAnsiTheme="minorHAnsi" w:cs="Arial"/>
          <w:color w:val="000000"/>
          <w:sz w:val="20"/>
          <w:szCs w:val="20"/>
        </w:rPr>
        <w:t xml:space="preserve"> zobowiązuje się do podpisania załącznika nr 3 do umowy – „</w:t>
      </w:r>
      <w:r w:rsidRPr="00050F99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210787" w:rsidRDefault="00210787" w:rsidP="00210787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210787" w:rsidRDefault="00210787" w:rsidP="00210787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210787" w:rsidRDefault="00210787" w:rsidP="00210787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210787" w:rsidRDefault="00210787" w:rsidP="00BE61A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210787" w:rsidRDefault="00210787" w:rsidP="00BE61A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210787" w:rsidRDefault="00210787" w:rsidP="00210787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210787" w:rsidRPr="00B54605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210787" w:rsidRDefault="00210787" w:rsidP="00210787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Pr="00B54605" w:rsidRDefault="00210787" w:rsidP="00210787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Default="00210787" w:rsidP="00210787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210787" w:rsidRDefault="00210787" w:rsidP="00BE61A5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210787" w:rsidRDefault="00210787" w:rsidP="00210787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210787" w:rsidRDefault="00210787" w:rsidP="00210787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210787" w:rsidRPr="002E6A37" w:rsidRDefault="00210787" w:rsidP="00BE61A5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:rsidR="00210787" w:rsidRDefault="00210787" w:rsidP="00210787">
      <w:pPr>
        <w:jc w:val="both"/>
        <w:rPr>
          <w:rFonts w:cstheme="minorHAnsi"/>
          <w:color w:val="000000"/>
          <w:sz w:val="20"/>
          <w:szCs w:val="20"/>
        </w:rPr>
      </w:pP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210787" w:rsidRPr="00C05C99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C99">
        <w:rPr>
          <w:rFonts w:asciiTheme="minorHAnsi" w:hAnsiTheme="minorHAnsi" w:cstheme="minorHAnsi"/>
          <w:color w:val="000000"/>
          <w:sz w:val="20"/>
          <w:szCs w:val="20"/>
        </w:rPr>
        <w:t>Administrator powierza Zleceniobiorcy przetwarzanie danych osobowych na podstawie umowy powierzenia przetwarzania danych w imieniu administratora, stanowiącej Załącznik nr 3 do niniejszej Umowy.</w:t>
      </w:r>
    </w:p>
    <w:p w:rsidR="00210787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</w:t>
      </w:r>
      <w:r w:rsidRPr="00050F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jak również art. 6 ust. 1 lit e RODO - czyli przetwarzanie niezbędne do wykonania zadania realizowanego w interesie publicznym w zakresie obrony lub dochodzenia roszczeń.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Warszawa)..</w:t>
      </w:r>
    </w:p>
    <w:p w:rsidR="00210787" w:rsidRDefault="00210787" w:rsidP="00BE61A5">
      <w:pPr>
        <w:pStyle w:val="Akapitzlist"/>
        <w:numPr>
          <w:ilvl w:val="0"/>
          <w:numId w:val="4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210787" w:rsidRPr="006D29B6" w:rsidRDefault="00210787" w:rsidP="00BE61A5">
      <w:pPr>
        <w:pStyle w:val="Akapitzlist"/>
        <w:numPr>
          <w:ilvl w:val="0"/>
          <w:numId w:val="4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6D29B6" w:rsidRDefault="006D29B6" w:rsidP="006D29B6">
      <w:p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D29B6" w:rsidRDefault="006D29B6" w:rsidP="006D29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D83E02" w:rsidRDefault="00D83E02" w:rsidP="006D29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2.     Przeniesienie praw, o których mowa w ust. 1, następuje z chwilą zapłaty Wykonawcy całości wynagrodzenia.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3.   Przeniesienie majątkowych praw autorskich obejmuje następujące pola eksploatacji: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</w:t>
      </w:r>
      <w:r w:rsidR="00D83E02">
        <w:rPr>
          <w:rFonts w:ascii="Calibri" w:hAnsi="Calibri" w:cs="Calibri"/>
          <w:sz w:val="20"/>
          <w:szCs w:val="22"/>
        </w:rPr>
        <w:t>ch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e-booków, audiobooków),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</w:t>
      </w:r>
      <w:r w:rsidR="00D83E02">
        <w:rPr>
          <w:rFonts w:ascii="Calibri" w:hAnsi="Calibri" w:cs="Calibri"/>
          <w:sz w:val="20"/>
          <w:szCs w:val="22"/>
        </w:rPr>
        <w:t>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e-booków),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        3)   wprowadzanie do obrotu oryginału i wytworzonych egzemplarzy,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4)   wprowadzanie do pamięci komputera i wykorzystywanie w sieci Internet,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       </w:t>
      </w:r>
      <w:r w:rsidR="00D83E02">
        <w:rPr>
          <w:rFonts w:ascii="Calibri" w:hAnsi="Calibri" w:cs="Calibri"/>
          <w:sz w:val="20"/>
          <w:szCs w:val="22"/>
        </w:rPr>
        <w:t> </w:t>
      </w:r>
      <w:r w:rsidRPr="006D29B6">
        <w:rPr>
          <w:rFonts w:ascii="Calibri" w:hAnsi="Calibri" w:cs="Calibri"/>
          <w:sz w:val="20"/>
          <w:szCs w:val="22"/>
        </w:rPr>
        <w:t>5)   publicznie wykonywanie i publicznie prezentowanie,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6)   wystawianie,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7)   wyświetlanie,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8)   wypożyczanie i wynajmowanie oryginału i wytworzonych egzemplarzy,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9)   wykorzystywanie do reklamy i promocji działań prowadzonych przez Zamawiającego,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11)   udostępnianie do wykorzystania instytucjom oraz osobom trzecim w ramach potrzeb Zamawiającego,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12)   wykorzystanie we wszelkiego rodzaju mediach.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4.   Za spowodowane oczywistą koniecznością Strony uznają następujące zmiany Dzieła: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zmiany wynikające z formatowania Dzieła za pomocą różnych edytorów tekstu,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dostosowywanie Dzieła do wymogów edytorskich,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dostosowanie Dzieła do potrzeb prezentacji multimedialnej.</w:t>
      </w:r>
    </w:p>
    <w:p w:rsidR="006D29B6" w:rsidRPr="006D29B6" w:rsidRDefault="00D83E02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         </w:t>
      </w:r>
      <w:r w:rsidR="006D29B6" w:rsidRPr="006D29B6">
        <w:rPr>
          <w:rFonts w:ascii="Calibri" w:hAnsi="Calibri" w:cs="Calibri"/>
          <w:sz w:val="20"/>
          <w:szCs w:val="22"/>
        </w:rPr>
        <w:t>4)   Wykonawca zezwala Zamawiającemu na dokonywanie powyższych zmian, bez konieczności uzyskania dalszej zgody Wykonawcy, jego pracowników lub podwykonawców.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i/>
          <w:iCs/>
          <w:sz w:val="20"/>
          <w:szCs w:val="22"/>
        </w:rPr>
        <w:t xml:space="preserve">5.     </w:t>
      </w:r>
      <w:r w:rsidRPr="006D29B6">
        <w:rPr>
          <w:rFonts w:ascii="Calibri" w:hAnsi="Calibri" w:cs="Calibri"/>
          <w:sz w:val="20"/>
          <w:szCs w:val="22"/>
        </w:rPr>
        <w:t>Wynagrodzenie, o którym mowa w § 3, obejmuje także wynagrodzenie za: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przeniesienie autorskich praw majątkowych do Dzieła na polach eksploatacji, o których mowa w ust. 3,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upoważnienie do korzystania z Dzieła w zakresie określonym postanowieniami Umowy,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przeniesienie prawa decydowania o wykonywaniu autorskich praw zależnych do Dzieła,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4)   przeniesienie własności egzemplarza(-y), na których Dzieło utrwalono.</w:t>
      </w:r>
    </w:p>
    <w:p w:rsidR="006D29B6" w:rsidRPr="00EC4309" w:rsidRDefault="006D29B6" w:rsidP="00EC4309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</w:t>
      </w:r>
      <w:r w:rsidR="006D29B6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210787" w:rsidRDefault="00210787" w:rsidP="00210787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210787" w:rsidRDefault="00210787" w:rsidP="00BE61A5">
      <w:pPr>
        <w:pStyle w:val="Akapitzlist"/>
        <w:numPr>
          <w:ilvl w:val="0"/>
          <w:numId w:val="47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</w:t>
      </w:r>
      <w:r w:rsidR="006D29B6">
        <w:rPr>
          <w:rFonts w:cs="Arial"/>
          <w:color w:val="000000"/>
          <w:sz w:val="20"/>
          <w:szCs w:val="20"/>
        </w:rPr>
        <w:t>8</w:t>
      </w:r>
    </w:p>
    <w:p w:rsidR="00210787" w:rsidRDefault="00210787" w:rsidP="00210787">
      <w:pPr>
        <w:ind w:left="284" w:hanging="284"/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210787" w:rsidRDefault="00210787" w:rsidP="00210787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210787" w:rsidRDefault="00210787" w:rsidP="00210787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0787" w:rsidRDefault="00210787" w:rsidP="00210787">
      <w:pPr>
        <w:jc w:val="right"/>
        <w:rPr>
          <w:rFonts w:ascii="Arial" w:hAnsi="Arial" w:cs="Arial"/>
          <w:sz w:val="6"/>
        </w:rPr>
      </w:pPr>
    </w:p>
    <w:p w:rsidR="00210787" w:rsidRDefault="00210787" w:rsidP="00210787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10787" w:rsidRDefault="00210787" w:rsidP="002107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210787" w:rsidRPr="0061696B" w:rsidRDefault="00210787" w:rsidP="00210787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210787" w:rsidRDefault="00210787" w:rsidP="00210787">
      <w:pPr>
        <w:jc w:val="center"/>
        <w:rPr>
          <w:rFonts w:ascii="Arial" w:hAnsi="Arial" w:cs="Arial"/>
          <w:b/>
        </w:rPr>
      </w:pPr>
    </w:p>
    <w:p w:rsidR="00210787" w:rsidRPr="00114888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210787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210787" w:rsidRPr="00AA1292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210787" w:rsidRDefault="00210787" w:rsidP="00BE61A5">
      <w:pPr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210787" w:rsidRPr="006E5AA4" w:rsidRDefault="00210787" w:rsidP="00BE61A5">
      <w:pPr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10787" w:rsidRPr="006E5AA4" w:rsidRDefault="00210787" w:rsidP="00210787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210787" w:rsidRPr="006E5AA4" w:rsidRDefault="00210787" w:rsidP="00BE61A5">
      <w:pPr>
        <w:pStyle w:val="Akapitzlist"/>
        <w:numPr>
          <w:ilvl w:val="0"/>
          <w:numId w:val="37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210787" w:rsidRPr="006E5AA4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210787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210787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210787" w:rsidRDefault="00210787" w:rsidP="00210787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210787" w:rsidRPr="0061696B" w:rsidRDefault="00210787" w:rsidP="0021078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210787" w:rsidRDefault="00210787" w:rsidP="0021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210787" w:rsidRPr="00175812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6D29B6" w:rsidRDefault="006D29B6" w:rsidP="00210787"/>
    <w:p w:rsidR="006D29B6" w:rsidRDefault="006D29B6" w:rsidP="00210787"/>
    <w:p w:rsidR="00210787" w:rsidRDefault="00210787" w:rsidP="00210787"/>
    <w:p w:rsidR="00210787" w:rsidRDefault="00210787" w:rsidP="00210787"/>
    <w:p w:rsidR="00210787" w:rsidRDefault="00210787" w:rsidP="00210787"/>
    <w:p w:rsidR="00D83E02" w:rsidRDefault="00D83E02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:rsidR="00210787" w:rsidRPr="008D332B" w:rsidRDefault="00210787" w:rsidP="00210787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210787" w:rsidRDefault="00BE61A5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Ewę Furche</w:t>
      </w:r>
      <w:r w:rsidR="00210787">
        <w:t xml:space="preserve"> – </w:t>
      </w:r>
      <w:r>
        <w:t xml:space="preserve">p.o. </w:t>
      </w:r>
      <w:r w:rsidR="00210787">
        <w:t>Dyrektor Centrum Edukacji Nauczycieli w Gdańsku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:rsidR="00210787" w:rsidRDefault="00210787" w:rsidP="00210787">
      <w:pPr>
        <w:pStyle w:val="ParagrafUmowy"/>
      </w:pPr>
      <w:r>
        <w:t>§ 1. Przedmiot, charakter i cel przetwarzania</w:t>
      </w:r>
    </w:p>
    <w:p w:rsidR="00210787" w:rsidRDefault="00210787" w:rsidP="00210787">
      <w:pPr>
        <w:pStyle w:val="Treumowy"/>
      </w:pPr>
      <w:r>
        <w:t>Przedmiotem niniejszej umowy jest przetwarzanie danych osobowych przez Podmiot przetwarzający w imieniu i na polecenie Administratora.</w:t>
      </w:r>
    </w:p>
    <w:p w:rsidR="00210787" w:rsidRDefault="00210787" w:rsidP="00210787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:rsidR="00210787" w:rsidRDefault="00210787" w:rsidP="00210787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210787" w:rsidRDefault="00210787" w:rsidP="00210787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:rsidR="00210787" w:rsidRPr="0016179A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:rsidR="00210787" w:rsidRPr="003259E6" w:rsidRDefault="00210787" w:rsidP="00210787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:rsidR="00210787" w:rsidRPr="003259E6" w:rsidRDefault="00210787" w:rsidP="00BE61A5">
      <w:pPr>
        <w:pStyle w:val="Akapitzlist"/>
        <w:numPr>
          <w:ilvl w:val="0"/>
          <w:numId w:val="7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:rsidR="00210787" w:rsidRPr="00D956D7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:rsidR="00210787" w:rsidRPr="003259E6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210787" w:rsidRPr="003259E6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210787" w:rsidRPr="003259E6" w:rsidRDefault="00210787" w:rsidP="00BE61A5">
      <w:pPr>
        <w:pStyle w:val="Akapitzlist"/>
        <w:numPr>
          <w:ilvl w:val="0"/>
          <w:numId w:val="7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:rsidR="00210787" w:rsidRPr="00D956D7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:rsidR="00210787" w:rsidRPr="003259E6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:rsidR="00210787" w:rsidRPr="003259E6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:rsidR="00210787" w:rsidRPr="003259E6" w:rsidRDefault="00210787" w:rsidP="00210787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:rsidR="00210787" w:rsidRPr="003259E6" w:rsidRDefault="00210787" w:rsidP="00BE61A5">
      <w:pPr>
        <w:pStyle w:val="Akapitzlist"/>
        <w:numPr>
          <w:ilvl w:val="0"/>
          <w:numId w:val="70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210787" w:rsidRPr="00A63546" w:rsidRDefault="00210787" w:rsidP="00BE61A5">
      <w:pPr>
        <w:pStyle w:val="Akapitzlist"/>
        <w:numPr>
          <w:ilvl w:val="0"/>
          <w:numId w:val="69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:rsidR="00210787" w:rsidRPr="00A63546" w:rsidRDefault="00210787" w:rsidP="00210787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:rsidR="00210787" w:rsidRDefault="00210787" w:rsidP="00BE61A5">
      <w:pPr>
        <w:pStyle w:val="Treumowy"/>
        <w:numPr>
          <w:ilvl w:val="0"/>
          <w:numId w:val="80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:rsidR="00210787" w:rsidRDefault="00210787" w:rsidP="00BE61A5">
      <w:pPr>
        <w:pStyle w:val="Treumowy"/>
        <w:numPr>
          <w:ilvl w:val="0"/>
          <w:numId w:val="80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:rsidR="00210787" w:rsidRPr="003259E6" w:rsidRDefault="00210787" w:rsidP="00BE61A5">
      <w:pPr>
        <w:pStyle w:val="Akapitzlist"/>
        <w:numPr>
          <w:ilvl w:val="0"/>
          <w:numId w:val="7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:rsidR="00210787" w:rsidRPr="003259E6" w:rsidRDefault="00210787" w:rsidP="00BE61A5">
      <w:pPr>
        <w:pStyle w:val="Akapitzlist"/>
        <w:numPr>
          <w:ilvl w:val="0"/>
          <w:numId w:val="7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:rsidR="00EC4309" w:rsidRDefault="00EC4309" w:rsidP="00EC4309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EC4309" w:rsidRPr="00EC4309" w:rsidRDefault="00EC4309" w:rsidP="00EC4309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210787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:rsidR="00210787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:rsidR="00210787" w:rsidRPr="003259E6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:rsidR="00210787" w:rsidRPr="006B63C1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:rsidR="00210787" w:rsidRPr="003259E6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:rsidR="00210787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Pr="004754EB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Pr="00D956D7" w:rsidRDefault="00210787" w:rsidP="00210787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:rsidR="00210787" w:rsidRPr="00175812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309" w:rsidRDefault="00EC4309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309" w:rsidRDefault="00EC4309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309" w:rsidRDefault="00EC4309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309" w:rsidRDefault="00EC4309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Pr="0056083C" w:rsidRDefault="00210787" w:rsidP="00210787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2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180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40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8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:rsidR="00210787" w:rsidRPr="0056083C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210787" w:rsidRPr="0056083C" w:rsidTr="00210787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210787" w:rsidRPr="0056083C" w:rsidTr="00210787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309" w:rsidRDefault="00EC4309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21078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:rsidR="0021078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210787" w:rsidRPr="00D956D7" w:rsidTr="00210787">
        <w:tc>
          <w:tcPr>
            <w:tcW w:w="792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2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180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40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8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 w:rsidP="00F74FD7">
      <w:r>
        <w:separator/>
      </w:r>
    </w:p>
  </w:endnote>
  <w:endnote w:type="continuationSeparator" w:id="0">
    <w:p w:rsidR="00F71BA0" w:rsidRDefault="00F71BA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F71BA0" w:rsidRDefault="00F71BA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0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71BA0" w:rsidRDefault="00F71BA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BA0" w:rsidRDefault="00F71BA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 w:rsidP="00F74FD7">
      <w:r>
        <w:separator/>
      </w:r>
    </w:p>
  </w:footnote>
  <w:footnote w:type="continuationSeparator" w:id="0">
    <w:p w:rsidR="00F71BA0" w:rsidRDefault="00F71BA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0" w:rsidRDefault="00F71BA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F71BA0" w:rsidRDefault="00F71BA0" w:rsidP="004A6CFD">
    <w:pPr>
      <w:pStyle w:val="Nagwek"/>
      <w:rPr>
        <w:noProof/>
        <w:sz w:val="18"/>
      </w:rPr>
    </w:pPr>
  </w:p>
  <w:p w:rsidR="00F71BA0" w:rsidRPr="0051180D" w:rsidRDefault="00F71BA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53AE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309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1BA0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0A7E-D8CB-4AE2-8538-8873EDC7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5892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2021-09-22T12:43:00Z</dcterms:created>
  <dcterms:modified xsi:type="dcterms:W3CDTF">2021-09-22T12:43:00Z</dcterms:modified>
</cp:coreProperties>
</file>